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08B09" w14:textId="77777777" w:rsidR="007D287F" w:rsidRPr="007C76F3" w:rsidRDefault="007D287F" w:rsidP="004560A0">
      <w:pPr>
        <w:spacing w:after="240"/>
        <w:jc w:val="center"/>
        <w:rPr>
          <w:rFonts w:ascii="Times New Roman" w:hAnsi="Times New Roman" w:cs="Times New Roman"/>
          <w:sz w:val="36"/>
          <w:szCs w:val="36"/>
        </w:rPr>
      </w:pPr>
    </w:p>
    <w:p w14:paraId="6372AE10" w14:textId="77777777" w:rsidR="007D287F" w:rsidRPr="007C76F3" w:rsidRDefault="007D287F" w:rsidP="004560A0">
      <w:pPr>
        <w:spacing w:after="240"/>
        <w:jc w:val="center"/>
        <w:rPr>
          <w:rFonts w:ascii="Times New Roman" w:hAnsi="Times New Roman" w:cs="Times New Roman"/>
          <w:sz w:val="36"/>
          <w:szCs w:val="36"/>
        </w:rPr>
      </w:pPr>
      <w:r w:rsidRPr="007C76F3">
        <w:rPr>
          <w:rFonts w:ascii="Times New Roman" w:hAnsi="Times New Roman" w:cs="Times New Roman"/>
          <w:sz w:val="36"/>
          <w:szCs w:val="36"/>
        </w:rPr>
        <w:t>The Effect of Inputs on Poultry Production Output</w:t>
      </w:r>
    </w:p>
    <w:p w14:paraId="418C74D4" w14:textId="77777777" w:rsidR="007D287F" w:rsidRPr="007C76F3" w:rsidRDefault="007D287F" w:rsidP="004560A0">
      <w:pPr>
        <w:spacing w:after="240"/>
        <w:jc w:val="center"/>
        <w:rPr>
          <w:rFonts w:ascii="Times New Roman" w:hAnsi="Times New Roman" w:cs="Times New Roman"/>
          <w:sz w:val="36"/>
          <w:szCs w:val="36"/>
        </w:rPr>
      </w:pPr>
    </w:p>
    <w:p w14:paraId="446ABAC3" w14:textId="77777777" w:rsidR="007D287F" w:rsidRPr="007C76F3" w:rsidRDefault="007D287F" w:rsidP="004560A0">
      <w:pPr>
        <w:spacing w:after="240"/>
        <w:jc w:val="center"/>
        <w:rPr>
          <w:rFonts w:ascii="Times New Roman" w:hAnsi="Times New Roman" w:cs="Times New Roman"/>
          <w:sz w:val="36"/>
          <w:szCs w:val="36"/>
        </w:rPr>
      </w:pPr>
    </w:p>
    <w:p w14:paraId="4D8BAB32" w14:textId="77777777" w:rsidR="007D287F" w:rsidRPr="007C76F3" w:rsidRDefault="007D287F" w:rsidP="004560A0">
      <w:pPr>
        <w:spacing w:after="240"/>
        <w:jc w:val="center"/>
        <w:rPr>
          <w:rFonts w:ascii="Times New Roman" w:hAnsi="Times New Roman" w:cs="Times New Roman"/>
          <w:sz w:val="36"/>
          <w:szCs w:val="36"/>
        </w:rPr>
      </w:pPr>
    </w:p>
    <w:p w14:paraId="02338DA3" w14:textId="77777777" w:rsidR="007D287F" w:rsidRPr="007C76F3" w:rsidRDefault="007D287F" w:rsidP="004560A0">
      <w:pPr>
        <w:spacing w:after="240"/>
        <w:jc w:val="center"/>
        <w:rPr>
          <w:rFonts w:ascii="Times New Roman" w:hAnsi="Times New Roman" w:cs="Times New Roman"/>
          <w:sz w:val="36"/>
          <w:szCs w:val="36"/>
        </w:rPr>
      </w:pPr>
    </w:p>
    <w:p w14:paraId="0ECD4BFB" w14:textId="77777777" w:rsidR="007D287F" w:rsidRPr="007C76F3" w:rsidRDefault="007D287F" w:rsidP="004560A0">
      <w:pPr>
        <w:spacing w:after="240"/>
        <w:jc w:val="center"/>
        <w:rPr>
          <w:rFonts w:ascii="Times New Roman" w:hAnsi="Times New Roman" w:cs="Times New Roman"/>
          <w:sz w:val="36"/>
          <w:szCs w:val="36"/>
        </w:rPr>
      </w:pPr>
    </w:p>
    <w:p w14:paraId="74E8A4A4" w14:textId="77777777" w:rsidR="007D287F" w:rsidRPr="007C76F3" w:rsidRDefault="007D287F" w:rsidP="004560A0">
      <w:pPr>
        <w:spacing w:after="240"/>
        <w:jc w:val="center"/>
        <w:rPr>
          <w:rFonts w:ascii="Times New Roman" w:hAnsi="Times New Roman" w:cs="Times New Roman"/>
          <w:sz w:val="36"/>
          <w:szCs w:val="36"/>
        </w:rPr>
      </w:pPr>
    </w:p>
    <w:p w14:paraId="1C010ADC" w14:textId="77777777" w:rsidR="007D287F" w:rsidRPr="007C76F3" w:rsidRDefault="007D287F" w:rsidP="004560A0">
      <w:pPr>
        <w:spacing w:after="240"/>
        <w:jc w:val="center"/>
        <w:rPr>
          <w:rFonts w:ascii="Times New Roman" w:hAnsi="Times New Roman" w:cs="Times New Roman"/>
          <w:sz w:val="36"/>
          <w:szCs w:val="36"/>
        </w:rPr>
      </w:pPr>
    </w:p>
    <w:p w14:paraId="6F0A6752" w14:textId="77777777" w:rsidR="007D287F" w:rsidRPr="007C76F3" w:rsidRDefault="007D287F" w:rsidP="004560A0">
      <w:pPr>
        <w:spacing w:after="240"/>
        <w:jc w:val="center"/>
        <w:rPr>
          <w:rFonts w:ascii="Times New Roman" w:hAnsi="Times New Roman" w:cs="Times New Roman"/>
          <w:sz w:val="36"/>
          <w:szCs w:val="36"/>
        </w:rPr>
      </w:pPr>
      <w:r w:rsidRPr="007C76F3">
        <w:rPr>
          <w:rFonts w:ascii="Times New Roman" w:hAnsi="Times New Roman" w:cs="Times New Roman"/>
          <w:sz w:val="36"/>
          <w:szCs w:val="36"/>
        </w:rPr>
        <w:t>A Thesis Presented for the</w:t>
      </w:r>
    </w:p>
    <w:p w14:paraId="11D1B8C5" w14:textId="77777777" w:rsidR="00992872" w:rsidRDefault="007D287F" w:rsidP="004560A0">
      <w:pPr>
        <w:spacing w:after="240"/>
        <w:jc w:val="center"/>
        <w:rPr>
          <w:rFonts w:ascii="Times New Roman" w:hAnsi="Times New Roman" w:cs="Times New Roman"/>
          <w:sz w:val="36"/>
          <w:szCs w:val="36"/>
        </w:rPr>
      </w:pPr>
      <w:r w:rsidRPr="007C76F3">
        <w:rPr>
          <w:rFonts w:ascii="Times New Roman" w:hAnsi="Times New Roman" w:cs="Times New Roman"/>
          <w:sz w:val="36"/>
          <w:szCs w:val="36"/>
        </w:rPr>
        <w:t>Master of Science</w:t>
      </w:r>
      <w:r w:rsidR="00992872">
        <w:rPr>
          <w:rFonts w:ascii="Times New Roman" w:hAnsi="Times New Roman" w:cs="Times New Roman"/>
          <w:sz w:val="36"/>
          <w:szCs w:val="36"/>
        </w:rPr>
        <w:t xml:space="preserve"> </w:t>
      </w:r>
    </w:p>
    <w:p w14:paraId="6854BE21" w14:textId="2044FE05" w:rsidR="007D287F" w:rsidRPr="007C76F3" w:rsidRDefault="007D287F" w:rsidP="004560A0">
      <w:pPr>
        <w:spacing w:after="240"/>
        <w:jc w:val="center"/>
        <w:rPr>
          <w:rFonts w:ascii="Times New Roman" w:hAnsi="Times New Roman" w:cs="Times New Roman"/>
          <w:sz w:val="36"/>
          <w:szCs w:val="36"/>
        </w:rPr>
      </w:pPr>
      <w:r w:rsidRPr="007C76F3">
        <w:rPr>
          <w:rFonts w:ascii="Times New Roman" w:hAnsi="Times New Roman" w:cs="Times New Roman"/>
          <w:sz w:val="36"/>
          <w:szCs w:val="36"/>
        </w:rPr>
        <w:t>Degree</w:t>
      </w:r>
    </w:p>
    <w:p w14:paraId="160ED4D4" w14:textId="77777777" w:rsidR="007D287F" w:rsidRPr="007C76F3" w:rsidRDefault="007D287F" w:rsidP="004560A0">
      <w:pPr>
        <w:spacing w:after="240"/>
        <w:jc w:val="center"/>
        <w:rPr>
          <w:rFonts w:ascii="Times New Roman" w:hAnsi="Times New Roman" w:cs="Times New Roman"/>
          <w:sz w:val="36"/>
          <w:szCs w:val="36"/>
        </w:rPr>
      </w:pPr>
      <w:r w:rsidRPr="007C76F3">
        <w:rPr>
          <w:rFonts w:ascii="Times New Roman" w:hAnsi="Times New Roman" w:cs="Times New Roman"/>
          <w:sz w:val="36"/>
          <w:szCs w:val="36"/>
        </w:rPr>
        <w:t>The University of Tennessee, Knoxville</w:t>
      </w:r>
    </w:p>
    <w:p w14:paraId="52077E83" w14:textId="77777777" w:rsidR="007D287F" w:rsidRPr="007C76F3" w:rsidRDefault="007D287F" w:rsidP="004560A0">
      <w:pPr>
        <w:spacing w:after="240"/>
        <w:jc w:val="center"/>
        <w:rPr>
          <w:rFonts w:ascii="Times New Roman" w:hAnsi="Times New Roman" w:cs="Times New Roman"/>
          <w:sz w:val="36"/>
          <w:szCs w:val="36"/>
        </w:rPr>
      </w:pPr>
    </w:p>
    <w:p w14:paraId="048D5BF5" w14:textId="77777777" w:rsidR="007D287F" w:rsidRPr="007C76F3" w:rsidRDefault="007D287F" w:rsidP="004560A0">
      <w:pPr>
        <w:spacing w:after="240"/>
        <w:jc w:val="center"/>
        <w:rPr>
          <w:rFonts w:ascii="Times New Roman" w:hAnsi="Times New Roman" w:cs="Times New Roman"/>
          <w:sz w:val="36"/>
          <w:szCs w:val="36"/>
        </w:rPr>
      </w:pPr>
    </w:p>
    <w:p w14:paraId="3E0D7CDA" w14:textId="77777777" w:rsidR="007D287F" w:rsidRPr="007C76F3" w:rsidRDefault="007D287F" w:rsidP="004560A0">
      <w:pPr>
        <w:spacing w:after="240"/>
        <w:jc w:val="center"/>
        <w:rPr>
          <w:rFonts w:ascii="Times New Roman" w:hAnsi="Times New Roman" w:cs="Times New Roman"/>
          <w:sz w:val="36"/>
          <w:szCs w:val="36"/>
        </w:rPr>
      </w:pPr>
    </w:p>
    <w:p w14:paraId="267B8F8A" w14:textId="77777777" w:rsidR="007D287F" w:rsidRPr="007C76F3" w:rsidRDefault="007D287F" w:rsidP="004560A0">
      <w:pPr>
        <w:spacing w:after="240"/>
        <w:jc w:val="center"/>
        <w:rPr>
          <w:rFonts w:ascii="Times New Roman" w:hAnsi="Times New Roman" w:cs="Times New Roman"/>
          <w:sz w:val="36"/>
          <w:szCs w:val="36"/>
        </w:rPr>
      </w:pPr>
    </w:p>
    <w:p w14:paraId="4865E209" w14:textId="52527462" w:rsidR="007D287F" w:rsidRPr="007C76F3" w:rsidRDefault="007D287F" w:rsidP="004560A0">
      <w:pPr>
        <w:spacing w:after="240"/>
        <w:jc w:val="center"/>
        <w:rPr>
          <w:rFonts w:ascii="Times New Roman" w:hAnsi="Times New Roman" w:cs="Times New Roman"/>
          <w:sz w:val="36"/>
          <w:szCs w:val="36"/>
        </w:rPr>
      </w:pPr>
      <w:r w:rsidRPr="007C76F3">
        <w:rPr>
          <w:rFonts w:ascii="Times New Roman" w:hAnsi="Times New Roman" w:cs="Times New Roman"/>
          <w:sz w:val="36"/>
          <w:szCs w:val="36"/>
        </w:rPr>
        <w:t>Ty M. Wolaver</w:t>
      </w:r>
    </w:p>
    <w:p w14:paraId="1088AA13" w14:textId="582AE7DD" w:rsidR="00992872" w:rsidRPr="00992872" w:rsidRDefault="007D287F" w:rsidP="004560A0">
      <w:pPr>
        <w:spacing w:after="240"/>
        <w:jc w:val="center"/>
        <w:rPr>
          <w:rFonts w:ascii="Times New Roman" w:hAnsi="Times New Roman" w:cs="Times New Roman"/>
          <w:sz w:val="36"/>
          <w:szCs w:val="36"/>
        </w:rPr>
      </w:pPr>
      <w:r w:rsidRPr="007C76F3">
        <w:rPr>
          <w:rFonts w:ascii="Times New Roman" w:hAnsi="Times New Roman" w:cs="Times New Roman"/>
          <w:sz w:val="36"/>
          <w:szCs w:val="36"/>
        </w:rPr>
        <w:t>Ma</w:t>
      </w:r>
      <w:r w:rsidR="00C50951">
        <w:rPr>
          <w:rFonts w:ascii="Times New Roman" w:hAnsi="Times New Roman" w:cs="Times New Roman"/>
          <w:sz w:val="36"/>
          <w:szCs w:val="36"/>
        </w:rPr>
        <w:t>y</w:t>
      </w:r>
      <w:r w:rsidRPr="007C76F3">
        <w:rPr>
          <w:rFonts w:ascii="Times New Roman" w:hAnsi="Times New Roman" w:cs="Times New Roman"/>
          <w:sz w:val="36"/>
          <w:szCs w:val="36"/>
        </w:rPr>
        <w:t xml:space="preserve"> 2021</w:t>
      </w:r>
    </w:p>
    <w:p w14:paraId="042716F5" w14:textId="77777777" w:rsidR="00992872" w:rsidRDefault="00992872" w:rsidP="004560A0">
      <w:pPr>
        <w:spacing w:after="240" w:line="480" w:lineRule="auto"/>
        <w:jc w:val="center"/>
        <w:rPr>
          <w:rFonts w:ascii="Times New Roman" w:hAnsi="Times New Roman" w:cs="Times New Roman"/>
          <w:b/>
        </w:rPr>
      </w:pPr>
    </w:p>
    <w:p w14:paraId="3F4E3EAE" w14:textId="2A35C3A1" w:rsidR="007D287F" w:rsidRPr="00992872" w:rsidRDefault="007D287F" w:rsidP="00217269">
      <w:pPr>
        <w:spacing w:line="480" w:lineRule="auto"/>
        <w:jc w:val="center"/>
        <w:rPr>
          <w:rFonts w:ascii="Times New Roman" w:hAnsi="Times New Roman" w:cs="Times New Roman"/>
          <w:sz w:val="22"/>
          <w:szCs w:val="22"/>
        </w:rPr>
      </w:pPr>
      <w:r w:rsidRPr="00992872">
        <w:rPr>
          <w:rFonts w:ascii="Times New Roman" w:hAnsi="Times New Roman" w:cs="Times New Roman"/>
          <w:b/>
        </w:rPr>
        <w:lastRenderedPageBreak/>
        <w:t>A</w:t>
      </w:r>
      <w:r w:rsidR="00217269">
        <w:rPr>
          <w:rFonts w:ascii="Times New Roman" w:hAnsi="Times New Roman" w:cs="Times New Roman"/>
          <w:b/>
        </w:rPr>
        <w:t>cknowledgments</w:t>
      </w:r>
    </w:p>
    <w:p w14:paraId="7D70D722" w14:textId="569387D7" w:rsidR="00FA5E74" w:rsidRDefault="00FA5E74" w:rsidP="00217269">
      <w:pPr>
        <w:spacing w:line="480" w:lineRule="auto"/>
        <w:rPr>
          <w:rFonts w:ascii="Times New Roman" w:hAnsi="Times New Roman" w:cs="Times New Roman"/>
        </w:rPr>
      </w:pPr>
      <w:r>
        <w:rPr>
          <w:rFonts w:ascii="Times New Roman" w:hAnsi="Times New Roman" w:cs="Times New Roman"/>
        </w:rPr>
        <w:t>I would first like to thank God for giving me the gift of</w:t>
      </w:r>
      <w:r w:rsidR="00BE5540">
        <w:rPr>
          <w:rFonts w:ascii="Times New Roman" w:hAnsi="Times New Roman" w:cs="Times New Roman"/>
        </w:rPr>
        <w:t xml:space="preserve"> an</w:t>
      </w:r>
      <w:r>
        <w:rPr>
          <w:rFonts w:ascii="Times New Roman" w:hAnsi="Times New Roman" w:cs="Times New Roman"/>
        </w:rPr>
        <w:t xml:space="preserve"> education and perseverance throughout my life and college career as well as putting the right people in my life to make all of the things I have accomplished possible. </w:t>
      </w:r>
    </w:p>
    <w:p w14:paraId="516EC446" w14:textId="77777777" w:rsidR="00B064F8" w:rsidRDefault="00FA5E74" w:rsidP="004560A0">
      <w:pPr>
        <w:spacing w:after="240" w:line="480" w:lineRule="auto"/>
        <w:rPr>
          <w:rFonts w:ascii="Times New Roman" w:hAnsi="Times New Roman" w:cs="Times New Roman"/>
        </w:rPr>
      </w:pPr>
      <w:r>
        <w:rPr>
          <w:rFonts w:ascii="Times New Roman" w:hAnsi="Times New Roman" w:cs="Times New Roman"/>
        </w:rPr>
        <w:t xml:space="preserve">I would like to </w:t>
      </w:r>
      <w:r w:rsidR="00B064F8">
        <w:rPr>
          <w:rFonts w:ascii="Times New Roman" w:hAnsi="Times New Roman" w:cs="Times New Roman"/>
        </w:rPr>
        <w:t xml:space="preserve">thank my advisor Dr. Jada Thompson for being with me every step along the way, giving me guidance when necessary, but also encouraging me to figure out what I could on my own. I am also very appreciative of the rest of my committee, Dr. Burt English, Dr. Tom Gill, and Dr. Edward Yu, for giving me the tools and resources to construct this thesis. </w:t>
      </w:r>
    </w:p>
    <w:p w14:paraId="4FDFC282" w14:textId="77777777" w:rsidR="00B064F8" w:rsidRDefault="00B064F8" w:rsidP="004560A0">
      <w:pPr>
        <w:spacing w:after="240" w:line="480" w:lineRule="auto"/>
        <w:rPr>
          <w:rFonts w:ascii="Times New Roman" w:hAnsi="Times New Roman" w:cs="Times New Roman"/>
        </w:rPr>
      </w:pPr>
      <w:r>
        <w:rPr>
          <w:rFonts w:ascii="Times New Roman" w:hAnsi="Times New Roman" w:cs="Times New Roman"/>
        </w:rPr>
        <w:t xml:space="preserve">I would like to thank my undergraduate advisor Dr. Karen DeLong for guiding me through my four years of undergrad with the skills necessary to complete my degree, Jon Walton who helped bolster myself and my resume in a hands-on advisory role, and all my other professors from undergraduate and graduate school here at The University of Tennessee. </w:t>
      </w:r>
    </w:p>
    <w:p w14:paraId="7183B120" w14:textId="3C1FC62B" w:rsidR="00FE41B3" w:rsidRDefault="00B064F8" w:rsidP="004560A0">
      <w:pPr>
        <w:spacing w:after="240" w:line="480" w:lineRule="auto"/>
        <w:rPr>
          <w:rFonts w:ascii="Times New Roman" w:hAnsi="Times New Roman" w:cs="Times New Roman"/>
        </w:rPr>
      </w:pPr>
      <w:r>
        <w:rPr>
          <w:rFonts w:ascii="Times New Roman" w:hAnsi="Times New Roman" w:cs="Times New Roman"/>
        </w:rPr>
        <w:t>Finally, I would like to thank my family</w:t>
      </w:r>
      <w:r w:rsidR="00BE5540">
        <w:rPr>
          <w:rFonts w:ascii="Times New Roman" w:hAnsi="Times New Roman" w:cs="Times New Roman"/>
        </w:rPr>
        <w:t>:</w:t>
      </w:r>
      <w:r w:rsidR="00FE41B3">
        <w:rPr>
          <w:rFonts w:ascii="Times New Roman" w:hAnsi="Times New Roman" w:cs="Times New Roman"/>
        </w:rPr>
        <w:t xml:space="preserve"> </w:t>
      </w:r>
      <w:r w:rsidR="00BE5540">
        <w:rPr>
          <w:rFonts w:ascii="Times New Roman" w:hAnsi="Times New Roman" w:cs="Times New Roman"/>
        </w:rPr>
        <w:t>m</w:t>
      </w:r>
      <w:r w:rsidR="00FE41B3">
        <w:rPr>
          <w:rFonts w:ascii="Times New Roman" w:hAnsi="Times New Roman" w:cs="Times New Roman"/>
        </w:rPr>
        <w:t xml:space="preserve">y fiancée Paola for her loving support, my parents Joey and Jennifer Wolaver for raising me with a passion for knowledge, and my sister, grandparents, and the rest of my family and many friends for support throughout my life and college. </w:t>
      </w:r>
      <w:r>
        <w:rPr>
          <w:rFonts w:ascii="Times New Roman" w:hAnsi="Times New Roman" w:cs="Times New Roman"/>
        </w:rPr>
        <w:t xml:space="preserve"> </w:t>
      </w:r>
    </w:p>
    <w:p w14:paraId="1713C778" w14:textId="05E2AAD0" w:rsidR="00BC427E" w:rsidRDefault="00FE41B3" w:rsidP="004560A0">
      <w:pPr>
        <w:spacing w:after="240" w:line="480" w:lineRule="auto"/>
        <w:rPr>
          <w:rFonts w:ascii="Times New Roman" w:hAnsi="Times New Roman" w:cs="Times New Roman"/>
        </w:rPr>
      </w:pPr>
      <w:r>
        <w:rPr>
          <w:rFonts w:ascii="Times New Roman" w:hAnsi="Times New Roman" w:cs="Times New Roman"/>
        </w:rPr>
        <w:t xml:space="preserve">Without the support of everyone mentioned, and more, nothing I have done would have been possible, and there’s no way to express my full gratitude. </w:t>
      </w:r>
    </w:p>
    <w:p w14:paraId="482C65E6" w14:textId="77777777" w:rsidR="00992872" w:rsidRDefault="00992872" w:rsidP="00AC69F2">
      <w:pPr>
        <w:spacing w:after="240" w:line="480" w:lineRule="auto"/>
        <w:rPr>
          <w:rFonts w:ascii="Times New Roman" w:hAnsi="Times New Roman" w:cs="Times New Roman"/>
          <w:b/>
          <w:bCs/>
          <w:color w:val="000000"/>
          <w:shd w:val="clear" w:color="auto" w:fill="FFFFFF"/>
        </w:rPr>
      </w:pPr>
    </w:p>
    <w:p w14:paraId="2D1EAE25" w14:textId="77777777" w:rsidR="00217269" w:rsidRDefault="00217269" w:rsidP="004560A0">
      <w:pPr>
        <w:spacing w:after="240" w:line="480" w:lineRule="auto"/>
        <w:jc w:val="center"/>
        <w:rPr>
          <w:rFonts w:ascii="Times New Roman" w:hAnsi="Times New Roman" w:cs="Times New Roman"/>
          <w:b/>
          <w:bCs/>
          <w:color w:val="000000"/>
          <w:shd w:val="clear" w:color="auto" w:fill="FFFFFF"/>
        </w:rPr>
      </w:pPr>
    </w:p>
    <w:p w14:paraId="035BD87F" w14:textId="1A363868" w:rsidR="00BC427E" w:rsidRPr="00992872" w:rsidRDefault="00BC427E" w:rsidP="00217269">
      <w:pPr>
        <w:spacing w:line="480" w:lineRule="auto"/>
        <w:jc w:val="center"/>
        <w:rPr>
          <w:rFonts w:ascii="Times New Roman" w:hAnsi="Times New Roman" w:cs="Times New Roman"/>
          <w:b/>
          <w:bCs/>
          <w:color w:val="000000"/>
          <w:shd w:val="clear" w:color="auto" w:fill="FFFFFF"/>
        </w:rPr>
      </w:pPr>
      <w:r w:rsidRPr="00992872">
        <w:rPr>
          <w:rFonts w:ascii="Times New Roman" w:hAnsi="Times New Roman" w:cs="Times New Roman"/>
          <w:b/>
          <w:bCs/>
          <w:color w:val="000000"/>
          <w:shd w:val="clear" w:color="auto" w:fill="FFFFFF"/>
        </w:rPr>
        <w:lastRenderedPageBreak/>
        <w:t>Abstract</w:t>
      </w:r>
    </w:p>
    <w:p w14:paraId="149E85F4" w14:textId="4C1295C5" w:rsidR="002C5081" w:rsidRDefault="00BC427E" w:rsidP="00217269">
      <w:pPr>
        <w:spacing w:line="480" w:lineRule="auto"/>
        <w:ind w:firstLine="720"/>
        <w:rPr>
          <w:rFonts w:ascii="Times New Roman" w:hAnsi="Times New Roman" w:cs="Times New Roman"/>
          <w:color w:val="000000"/>
          <w:shd w:val="clear" w:color="auto" w:fill="FFFFFF"/>
        </w:rPr>
      </w:pPr>
      <w:r w:rsidRPr="00BC427E">
        <w:rPr>
          <w:rFonts w:ascii="Times New Roman" w:hAnsi="Times New Roman" w:cs="Times New Roman"/>
          <w:color w:val="000000"/>
          <w:shd w:val="clear" w:color="auto" w:fill="FFFFFF"/>
        </w:rPr>
        <w:t xml:space="preserve">To combat poverty and malnutrition, Feed the Future </w:t>
      </w:r>
      <w:proofErr w:type="spellStart"/>
      <w:r w:rsidRPr="00BC427E">
        <w:rPr>
          <w:rFonts w:ascii="Times New Roman" w:hAnsi="Times New Roman" w:cs="Times New Roman"/>
          <w:color w:val="000000"/>
          <w:shd w:val="clear" w:color="auto" w:fill="FFFFFF"/>
        </w:rPr>
        <w:t>Tworore</w:t>
      </w:r>
      <w:proofErr w:type="spellEnd"/>
      <w:r w:rsidRPr="00BC427E">
        <w:rPr>
          <w:rFonts w:ascii="Times New Roman" w:hAnsi="Times New Roman" w:cs="Times New Roman"/>
          <w:color w:val="000000"/>
          <w:shd w:val="clear" w:color="auto" w:fill="FFFFFF"/>
        </w:rPr>
        <w:t xml:space="preserve"> </w:t>
      </w:r>
      <w:proofErr w:type="spellStart"/>
      <w:r w:rsidRPr="00BC427E">
        <w:rPr>
          <w:rFonts w:ascii="Times New Roman" w:hAnsi="Times New Roman" w:cs="Times New Roman"/>
          <w:color w:val="000000"/>
          <w:shd w:val="clear" w:color="auto" w:fill="FFFFFF"/>
        </w:rPr>
        <w:t>Inkoko</w:t>
      </w:r>
      <w:proofErr w:type="spellEnd"/>
      <w:r w:rsidRPr="00BC427E">
        <w:rPr>
          <w:rFonts w:ascii="Times New Roman" w:hAnsi="Times New Roman" w:cs="Times New Roman"/>
          <w:color w:val="000000"/>
          <w:shd w:val="clear" w:color="auto" w:fill="FFFFFF"/>
        </w:rPr>
        <w:t xml:space="preserve">, </w:t>
      </w:r>
      <w:proofErr w:type="spellStart"/>
      <w:r w:rsidRPr="00BC427E">
        <w:rPr>
          <w:rFonts w:ascii="Times New Roman" w:hAnsi="Times New Roman" w:cs="Times New Roman"/>
          <w:color w:val="000000"/>
          <w:shd w:val="clear" w:color="auto" w:fill="FFFFFF"/>
        </w:rPr>
        <w:t>Twunguke</w:t>
      </w:r>
      <w:proofErr w:type="spellEnd"/>
      <w:r w:rsidRPr="00BC427E">
        <w:rPr>
          <w:rFonts w:ascii="Times New Roman" w:hAnsi="Times New Roman" w:cs="Times New Roman"/>
          <w:color w:val="000000"/>
          <w:shd w:val="clear" w:color="auto" w:fill="FFFFFF"/>
        </w:rPr>
        <w:t xml:space="preserve"> (TI) has set out to teach Rwandan farmers how to grow broilers as additional income for the farmers and an additional protein source within the community to combat malnutrition. Throughout this program, the inputs and outputs of the farmers were recorded, and the goal is to determine an efficiency score for each flock raised and use that information to determine what factors contributed to a higher flock efficiency. A data envelopment analysis (DEA) is used to determine the efficiency score of each flock. Using these efficiency scores, a regression will be estimated using the characteristics of the farmers that raised the flocks and the characteristics of the farms and flocks themselves. The results show that as the program advanced, newer farmers increased in efficiency more quickly when the entire trend was observed. The main source of protein for commercial broilers is obtained from soybean meal. With a high protein percentage and low anti-nutrient properties, soybean meal is a complete, low-cost source of protein. However, solely relying on one type of protein meal leaves broiler producers open to price volatility. It is beneficial to have an alternative protein meal source available to lower the overall feed cost or reduce price volatility risk. Camelina meal offers a way to supplement the protein meal in broiler feed to solve this problem. To identify the demand of camelina meal for broiler finisher feed, a linear programming model was constructed that determines how much camelina meal would be selected for multiple price points in relation to soybean meal price. To consider the distribution of protein around both camelina meal and soybean meal, the stochastic LP model will be estimated at 5000 iterations per price point with each iteration randomly selecting from the distributions of camelina meal and soybean meal. The results show that the average amount of </w:t>
      </w:r>
      <w:r w:rsidRPr="00BC427E">
        <w:rPr>
          <w:rFonts w:ascii="Times New Roman" w:hAnsi="Times New Roman" w:cs="Times New Roman"/>
          <w:color w:val="000000"/>
          <w:shd w:val="clear" w:color="auto" w:fill="FFFFFF"/>
        </w:rPr>
        <w:lastRenderedPageBreak/>
        <w:t>camelina meal continues increasing until the price of camelina meal is 60% relative to the price of soybean meal with the maximum amount of camelina meal selected in the best-case-scenario also being reached at this price level</w:t>
      </w:r>
      <w:bookmarkStart w:id="0" w:name="_Hlk64386540"/>
      <w:r w:rsidR="002C5081">
        <w:rPr>
          <w:rFonts w:ascii="Times New Roman" w:hAnsi="Times New Roman" w:cs="Times New Roman"/>
          <w:color w:val="000000"/>
          <w:shd w:val="clear" w:color="auto" w:fill="FFFFFF"/>
        </w:rPr>
        <w:t>.</w:t>
      </w:r>
    </w:p>
    <w:p w14:paraId="0008856E" w14:textId="77777777" w:rsidR="002C5081" w:rsidRDefault="002C5081" w:rsidP="004560A0">
      <w:pPr>
        <w:spacing w:after="240" w:line="259"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br w:type="page"/>
      </w:r>
    </w:p>
    <w:p w14:paraId="06E5BC25" w14:textId="77777777" w:rsidR="002C5081" w:rsidRPr="002C5081" w:rsidRDefault="002C5081" w:rsidP="004560A0">
      <w:pPr>
        <w:spacing w:line="480" w:lineRule="auto"/>
        <w:ind w:firstLine="720"/>
        <w:jc w:val="center"/>
        <w:rPr>
          <w:rFonts w:ascii="Times New Roman" w:hAnsi="Times New Roman" w:cs="Times New Roman"/>
          <w:b/>
          <w:color w:val="000000"/>
          <w:shd w:val="clear" w:color="auto" w:fill="FFFFFF"/>
        </w:rPr>
      </w:pPr>
      <w:r w:rsidRPr="002C5081">
        <w:rPr>
          <w:rFonts w:ascii="Times New Roman" w:hAnsi="Times New Roman" w:cs="Times New Roman"/>
          <w:b/>
          <w:color w:val="000000"/>
          <w:shd w:val="clear" w:color="auto" w:fill="FFFFFF"/>
        </w:rPr>
        <w:lastRenderedPageBreak/>
        <w:t>Table of Contents</w:t>
      </w:r>
    </w:p>
    <w:p w14:paraId="366F96D5" w14:textId="22B4AB04" w:rsidR="002C5081" w:rsidRPr="002C5081" w:rsidRDefault="002C5081" w:rsidP="004560A0">
      <w:pPr>
        <w:spacing w:line="480" w:lineRule="auto"/>
        <w:ind w:left="720" w:hanging="720"/>
        <w:rPr>
          <w:rFonts w:ascii="Times New Roman" w:hAnsi="Times New Roman" w:cs="Times New Roman"/>
          <w:color w:val="000000"/>
          <w:shd w:val="clear" w:color="auto" w:fill="FFFFFF"/>
        </w:rPr>
      </w:pPr>
      <w:bookmarkStart w:id="1" w:name="_Hlk69222103"/>
      <w:r w:rsidRPr="002C5081">
        <w:rPr>
          <w:rFonts w:ascii="Times New Roman" w:hAnsi="Times New Roman" w:cs="Times New Roman"/>
          <w:color w:val="000000"/>
          <w:shd w:val="clear" w:color="auto" w:fill="FFFFFF"/>
        </w:rPr>
        <w:t>Thesis Introduction</w:t>
      </w:r>
      <w:r w:rsidR="00DA58AC">
        <w:rPr>
          <w:rFonts w:ascii="Times New Roman" w:hAnsi="Times New Roman" w:cs="Times New Roman"/>
          <w:color w:val="000000"/>
          <w:shd w:val="clear" w:color="auto" w:fill="FFFFFF"/>
        </w:rPr>
        <w:t>………………………………………………………………….</w:t>
      </w:r>
      <w:r w:rsidRPr="002C5081">
        <w:rPr>
          <w:rFonts w:ascii="Times New Roman" w:hAnsi="Times New Roman" w:cs="Times New Roman"/>
          <w:color w:val="000000"/>
          <w:shd w:val="clear" w:color="auto" w:fill="FFFFFF"/>
        </w:rPr>
        <w:t>1</w:t>
      </w:r>
    </w:p>
    <w:bookmarkEnd w:id="1"/>
    <w:p w14:paraId="71FA367A" w14:textId="34F4E1F7"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Chapter 1: Factors Contributing to Production Efficiency in Small-Scale, Rwandan Broiler Farms</w:t>
      </w:r>
      <w:r>
        <w:rPr>
          <w:rFonts w:ascii="Times New Roman" w:hAnsi="Times New Roman" w:cs="Times New Roman"/>
          <w:color w:val="000000"/>
          <w:shd w:val="clear" w:color="auto" w:fill="FFFFFF"/>
        </w:rPr>
        <w:t xml:space="preserve"> </w:t>
      </w:r>
      <w:r w:rsidR="00DA58AC">
        <w:rPr>
          <w:rFonts w:ascii="Times New Roman" w:hAnsi="Times New Roman" w:cs="Times New Roman"/>
          <w:color w:val="000000"/>
          <w:shd w:val="clear" w:color="auto" w:fill="FFFFFF"/>
        </w:rPr>
        <w:t>………………………………………………………………………</w:t>
      </w:r>
      <w:r w:rsidR="00DA58AC">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3</w:t>
      </w:r>
    </w:p>
    <w:p w14:paraId="2708E301" w14:textId="318D8A76" w:rsidR="002C5081" w:rsidRPr="002C5081" w:rsidRDefault="00453B03" w:rsidP="004560A0">
      <w:pPr>
        <w:spacing w:line="480" w:lineRule="auto"/>
        <w:ind w:left="720" w:hanging="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Abstract Chapter 1</w:t>
      </w:r>
      <w:r w:rsidR="00DA58AC">
        <w:rPr>
          <w:rFonts w:ascii="Times New Roman" w:hAnsi="Times New Roman" w:cs="Times New Roman"/>
          <w:color w:val="000000"/>
          <w:shd w:val="clear" w:color="auto" w:fill="FFFFFF"/>
        </w:rPr>
        <w:t>………………………………………………………………….</w:t>
      </w:r>
      <w:r w:rsidR="00DA58AC">
        <w:rPr>
          <w:rFonts w:ascii="Times New Roman" w:hAnsi="Times New Roman" w:cs="Times New Roman"/>
          <w:color w:val="000000"/>
          <w:shd w:val="clear" w:color="auto" w:fill="FFFFFF"/>
        </w:rPr>
        <w:tab/>
      </w:r>
      <w:r w:rsidR="002C5081" w:rsidRPr="002C5081">
        <w:rPr>
          <w:rFonts w:ascii="Times New Roman" w:hAnsi="Times New Roman" w:cs="Times New Roman"/>
          <w:color w:val="000000"/>
          <w:shd w:val="clear" w:color="auto" w:fill="FFFFFF"/>
        </w:rPr>
        <w:t>4</w:t>
      </w:r>
    </w:p>
    <w:p w14:paraId="1AF95A6F" w14:textId="1E05A085"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Introduction…………………………</w:t>
      </w:r>
      <w:r w:rsidR="00DA58AC">
        <w:rPr>
          <w:rFonts w:ascii="Times New Roman" w:hAnsi="Times New Roman" w:cs="Times New Roman"/>
          <w:color w:val="000000"/>
          <w:shd w:val="clear" w:color="auto" w:fill="FFFFFF"/>
        </w:rPr>
        <w:t>………………………………………………</w:t>
      </w:r>
      <w:r w:rsidR="00DA58AC">
        <w:rPr>
          <w:rFonts w:ascii="Times New Roman" w:hAnsi="Times New Roman" w:cs="Times New Roman"/>
          <w:color w:val="000000"/>
          <w:shd w:val="clear" w:color="auto" w:fill="FFFFFF"/>
        </w:rPr>
        <w:tab/>
      </w:r>
      <w:r w:rsidR="00453B03">
        <w:rPr>
          <w:rFonts w:ascii="Times New Roman" w:hAnsi="Times New Roman" w:cs="Times New Roman"/>
          <w:color w:val="000000"/>
          <w:shd w:val="clear" w:color="auto" w:fill="FFFFFF"/>
        </w:rPr>
        <w:t>5</w:t>
      </w:r>
    </w:p>
    <w:p w14:paraId="6B0F0939" w14:textId="58EBC503"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Literature Review………………………………………………………………</w:t>
      </w:r>
      <w:r w:rsidR="000A6993">
        <w:rPr>
          <w:rFonts w:ascii="Times New Roman" w:hAnsi="Times New Roman" w:cs="Times New Roman"/>
          <w:color w:val="000000"/>
          <w:shd w:val="clear" w:color="auto" w:fill="FFFFFF"/>
        </w:rPr>
        <w:t>…...</w:t>
      </w:r>
      <w:r w:rsidR="00DA58AC">
        <w:rPr>
          <w:rFonts w:ascii="Times New Roman" w:hAnsi="Times New Roman" w:cs="Times New Roman"/>
          <w:color w:val="000000"/>
          <w:shd w:val="clear" w:color="auto" w:fill="FFFFFF"/>
        </w:rPr>
        <w:tab/>
      </w:r>
      <w:r w:rsidR="00AC69F2">
        <w:rPr>
          <w:rFonts w:ascii="Times New Roman" w:hAnsi="Times New Roman" w:cs="Times New Roman"/>
          <w:color w:val="000000"/>
          <w:shd w:val="clear" w:color="auto" w:fill="FFFFFF"/>
        </w:rPr>
        <w:t>6</w:t>
      </w:r>
    </w:p>
    <w:p w14:paraId="3AE1B2B0" w14:textId="67F1F4DB"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Nutritional benefits of protein……………………………………………………</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00AC69F2">
        <w:rPr>
          <w:rFonts w:ascii="Times New Roman" w:hAnsi="Times New Roman" w:cs="Times New Roman"/>
          <w:color w:val="000000"/>
          <w:shd w:val="clear" w:color="auto" w:fill="FFFFFF"/>
        </w:rPr>
        <w:t>6</w:t>
      </w:r>
    </w:p>
    <w:p w14:paraId="7F90E1D3" w14:textId="484B5D8F"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The scale of poultry production……………………………………………………</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00AC69F2">
        <w:rPr>
          <w:rFonts w:ascii="Times New Roman" w:hAnsi="Times New Roman" w:cs="Times New Roman"/>
          <w:color w:val="000000"/>
          <w:shd w:val="clear" w:color="auto" w:fill="FFFFFF"/>
        </w:rPr>
        <w:t>8</w:t>
      </w:r>
    </w:p>
    <w:p w14:paraId="16F40517" w14:textId="0E51154A" w:rsid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Model assessment………………………………………………………………</w:t>
      </w:r>
      <w:proofErr w:type="gramStart"/>
      <w:r w:rsidRPr="002C5081">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w:t>
      </w:r>
      <w:proofErr w:type="gramEnd"/>
      <w:r w:rsidR="000A6993">
        <w:rPr>
          <w:rFonts w:ascii="Times New Roman" w:hAnsi="Times New Roman" w:cs="Times New Roman"/>
          <w:color w:val="000000"/>
          <w:shd w:val="clear" w:color="auto" w:fill="FFFFFF"/>
        </w:rPr>
        <w:tab/>
      </w:r>
      <w:r w:rsidR="00AC69F2">
        <w:rPr>
          <w:rFonts w:ascii="Times New Roman" w:hAnsi="Times New Roman" w:cs="Times New Roman"/>
          <w:color w:val="000000"/>
          <w:shd w:val="clear" w:color="auto" w:fill="FFFFFF"/>
        </w:rPr>
        <w:t>9</w:t>
      </w:r>
    </w:p>
    <w:p w14:paraId="18138DF7" w14:textId="57AA5F4B"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Conceptual</w:t>
      </w:r>
      <w:r>
        <w:rPr>
          <w:rFonts w:ascii="Times New Roman" w:hAnsi="Times New Roman" w:cs="Times New Roman"/>
          <w:color w:val="000000"/>
          <w:shd w:val="clear" w:color="auto" w:fill="FFFFFF"/>
        </w:rPr>
        <w:t xml:space="preserve"> </w:t>
      </w:r>
      <w:r w:rsidRPr="002C5081">
        <w:rPr>
          <w:rFonts w:ascii="Times New Roman" w:hAnsi="Times New Roman" w:cs="Times New Roman"/>
          <w:color w:val="000000"/>
          <w:shd w:val="clear" w:color="auto" w:fill="FFFFFF"/>
        </w:rPr>
        <w:t>Framework…………………………………………………………</w:t>
      </w:r>
      <w:proofErr w:type="gramStart"/>
      <w:r w:rsidRPr="002C5081">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w:t>
      </w:r>
      <w:proofErr w:type="gramEnd"/>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AC69F2">
        <w:rPr>
          <w:rFonts w:ascii="Times New Roman" w:hAnsi="Times New Roman" w:cs="Times New Roman"/>
          <w:color w:val="000000"/>
          <w:shd w:val="clear" w:color="auto" w:fill="FFFFFF"/>
        </w:rPr>
        <w:t>0</w:t>
      </w:r>
    </w:p>
    <w:p w14:paraId="413A014A" w14:textId="3E16AEEA"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Methodology……………………………………………………………………</w:t>
      </w:r>
      <w:proofErr w:type="gramStart"/>
      <w:r w:rsidRPr="002C5081">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w:t>
      </w:r>
      <w:proofErr w:type="gramEnd"/>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AC69F2">
        <w:rPr>
          <w:rFonts w:ascii="Times New Roman" w:hAnsi="Times New Roman" w:cs="Times New Roman"/>
          <w:color w:val="000000"/>
          <w:shd w:val="clear" w:color="auto" w:fill="FFFFFF"/>
        </w:rPr>
        <w:t>1</w:t>
      </w:r>
    </w:p>
    <w:p w14:paraId="69505570" w14:textId="07412BB7"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Objective 1…………………………………………………………………………</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AC69F2">
        <w:rPr>
          <w:rFonts w:ascii="Times New Roman" w:hAnsi="Times New Roman" w:cs="Times New Roman"/>
          <w:color w:val="000000"/>
          <w:shd w:val="clear" w:color="auto" w:fill="FFFFFF"/>
        </w:rPr>
        <w:t>1</w:t>
      </w:r>
    </w:p>
    <w:p w14:paraId="49EA968F" w14:textId="6A36C3C0"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Objective 2…………………………………………………………………………</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AC69F2">
        <w:rPr>
          <w:rFonts w:ascii="Times New Roman" w:hAnsi="Times New Roman" w:cs="Times New Roman"/>
          <w:color w:val="000000"/>
          <w:shd w:val="clear" w:color="auto" w:fill="FFFFFF"/>
        </w:rPr>
        <w:t>3</w:t>
      </w:r>
    </w:p>
    <w:p w14:paraId="479EC2DE" w14:textId="52008666"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Data………………………………………………………………………………</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AC69F2">
        <w:rPr>
          <w:rFonts w:ascii="Times New Roman" w:hAnsi="Times New Roman" w:cs="Times New Roman"/>
          <w:color w:val="000000"/>
          <w:shd w:val="clear" w:color="auto" w:fill="FFFFFF"/>
        </w:rPr>
        <w:t>4</w:t>
      </w:r>
    </w:p>
    <w:p w14:paraId="30A68D1A" w14:textId="7930D53D"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Results………………………………………………………………………………</w:t>
      </w:r>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AC69F2">
        <w:rPr>
          <w:rFonts w:ascii="Times New Roman" w:hAnsi="Times New Roman" w:cs="Times New Roman"/>
          <w:color w:val="000000"/>
          <w:shd w:val="clear" w:color="auto" w:fill="FFFFFF"/>
        </w:rPr>
        <w:t>6</w:t>
      </w:r>
    </w:p>
    <w:p w14:paraId="007FD8BE" w14:textId="61716B5C" w:rsidR="002C5081" w:rsidRPr="002C5081" w:rsidRDefault="002C5081" w:rsidP="004560A0">
      <w:pPr>
        <w:spacing w:line="480" w:lineRule="auto"/>
        <w:ind w:left="720" w:hanging="720"/>
        <w:rPr>
          <w:rFonts w:ascii="Times New Roman" w:hAnsi="Times New Roman" w:cs="Times New Roman"/>
          <w:bCs/>
          <w:iCs/>
          <w:color w:val="000000"/>
          <w:shd w:val="clear" w:color="auto" w:fill="FFFFFF"/>
        </w:rPr>
      </w:pPr>
      <w:r w:rsidRPr="002C5081">
        <w:rPr>
          <w:rFonts w:ascii="Times New Roman" w:hAnsi="Times New Roman" w:cs="Times New Roman"/>
          <w:bCs/>
          <w:iCs/>
          <w:color w:val="000000"/>
          <w:shd w:val="clear" w:color="auto" w:fill="FFFFFF"/>
        </w:rPr>
        <w:t>Individual DEA analyses………………………………….……………………</w:t>
      </w:r>
      <w:proofErr w:type="gramStart"/>
      <w:r w:rsidRPr="002C5081">
        <w:rPr>
          <w:rFonts w:ascii="Times New Roman" w:hAnsi="Times New Roman" w:cs="Times New Roman"/>
          <w:bCs/>
          <w:iCs/>
          <w:color w:val="000000"/>
          <w:shd w:val="clear" w:color="auto" w:fill="FFFFFF"/>
        </w:rPr>
        <w:t>…</w:t>
      </w:r>
      <w:r w:rsidR="000A6993">
        <w:rPr>
          <w:rFonts w:ascii="Times New Roman" w:hAnsi="Times New Roman" w:cs="Times New Roman"/>
          <w:bCs/>
          <w:iCs/>
          <w:color w:val="000000"/>
          <w:shd w:val="clear" w:color="auto" w:fill="FFFFFF"/>
        </w:rPr>
        <w:t>..</w:t>
      </w:r>
      <w:proofErr w:type="gramEnd"/>
      <w:r w:rsidR="000A6993">
        <w:rPr>
          <w:rFonts w:ascii="Times New Roman" w:hAnsi="Times New Roman" w:cs="Times New Roman"/>
          <w:bCs/>
          <w:iCs/>
          <w:color w:val="000000"/>
          <w:shd w:val="clear" w:color="auto" w:fill="FFFFFF"/>
        </w:rPr>
        <w:tab/>
      </w:r>
      <w:r w:rsidRPr="002C5081">
        <w:rPr>
          <w:rFonts w:ascii="Times New Roman" w:hAnsi="Times New Roman" w:cs="Times New Roman"/>
          <w:bCs/>
          <w:iCs/>
          <w:color w:val="000000"/>
          <w:shd w:val="clear" w:color="auto" w:fill="FFFFFF"/>
        </w:rPr>
        <w:t>1</w:t>
      </w:r>
      <w:r w:rsidR="00AC69F2">
        <w:rPr>
          <w:rFonts w:ascii="Times New Roman" w:hAnsi="Times New Roman" w:cs="Times New Roman"/>
          <w:bCs/>
          <w:iCs/>
          <w:color w:val="000000"/>
          <w:shd w:val="clear" w:color="auto" w:fill="FFFFFF"/>
        </w:rPr>
        <w:t>6</w:t>
      </w:r>
    </w:p>
    <w:p w14:paraId="43AAB0A3" w14:textId="57309F55" w:rsidR="002C5081" w:rsidRPr="002C5081" w:rsidRDefault="002C5081" w:rsidP="004560A0">
      <w:pPr>
        <w:spacing w:line="480" w:lineRule="auto"/>
        <w:ind w:left="720" w:hanging="720"/>
        <w:rPr>
          <w:rFonts w:ascii="Times New Roman" w:hAnsi="Times New Roman" w:cs="Times New Roman"/>
          <w:bCs/>
          <w:iCs/>
          <w:color w:val="000000"/>
          <w:shd w:val="clear" w:color="auto" w:fill="FFFFFF"/>
        </w:rPr>
      </w:pPr>
      <w:r w:rsidRPr="002C5081">
        <w:rPr>
          <w:rFonts w:ascii="Times New Roman" w:hAnsi="Times New Roman" w:cs="Times New Roman"/>
          <w:bCs/>
          <w:iCs/>
          <w:color w:val="000000"/>
          <w:shd w:val="clear" w:color="auto" w:fill="FFFFFF"/>
        </w:rPr>
        <w:t>Factors affecting efficiency results…………………………………………………</w:t>
      </w:r>
      <w:r w:rsidR="000A6993">
        <w:rPr>
          <w:rFonts w:ascii="Times New Roman" w:hAnsi="Times New Roman" w:cs="Times New Roman"/>
          <w:bCs/>
          <w:iCs/>
          <w:color w:val="000000"/>
          <w:shd w:val="clear" w:color="auto" w:fill="FFFFFF"/>
        </w:rPr>
        <w:tab/>
      </w:r>
      <w:r w:rsidR="00BA03C2">
        <w:rPr>
          <w:rFonts w:ascii="Times New Roman" w:hAnsi="Times New Roman" w:cs="Times New Roman"/>
          <w:bCs/>
          <w:iCs/>
          <w:color w:val="000000"/>
          <w:shd w:val="clear" w:color="auto" w:fill="FFFFFF"/>
        </w:rPr>
        <w:t>18</w:t>
      </w:r>
    </w:p>
    <w:p w14:paraId="06473F3A" w14:textId="7F5D63D4" w:rsidR="002C5081" w:rsidRPr="002C5081" w:rsidRDefault="002C5081" w:rsidP="004560A0">
      <w:pPr>
        <w:spacing w:line="480" w:lineRule="auto"/>
        <w:ind w:left="720" w:hanging="720"/>
        <w:rPr>
          <w:rFonts w:ascii="Times New Roman" w:hAnsi="Times New Roman" w:cs="Times New Roman"/>
          <w:bCs/>
          <w:iCs/>
          <w:color w:val="000000"/>
          <w:shd w:val="clear" w:color="auto" w:fill="FFFFFF"/>
        </w:rPr>
      </w:pPr>
      <w:r w:rsidRPr="002C5081">
        <w:rPr>
          <w:rFonts w:ascii="Times New Roman" w:hAnsi="Times New Roman" w:cs="Times New Roman"/>
          <w:bCs/>
          <w:iCs/>
          <w:color w:val="000000"/>
          <w:shd w:val="clear" w:color="auto" w:fill="FFFFFF"/>
        </w:rPr>
        <w:t>Conclusions…………………………………………………………………………</w:t>
      </w:r>
      <w:r w:rsidR="000A6993">
        <w:rPr>
          <w:rFonts w:ascii="Times New Roman" w:hAnsi="Times New Roman" w:cs="Times New Roman"/>
          <w:bCs/>
          <w:iCs/>
          <w:color w:val="000000"/>
          <w:shd w:val="clear" w:color="auto" w:fill="FFFFFF"/>
        </w:rPr>
        <w:tab/>
      </w:r>
      <w:r w:rsidRPr="002C5081">
        <w:rPr>
          <w:rFonts w:ascii="Times New Roman" w:hAnsi="Times New Roman" w:cs="Times New Roman"/>
          <w:bCs/>
          <w:iCs/>
          <w:color w:val="000000"/>
          <w:shd w:val="clear" w:color="auto" w:fill="FFFFFF"/>
        </w:rPr>
        <w:t>2</w:t>
      </w:r>
      <w:r w:rsidR="00BA03C2">
        <w:rPr>
          <w:rFonts w:ascii="Times New Roman" w:hAnsi="Times New Roman" w:cs="Times New Roman"/>
          <w:bCs/>
          <w:iCs/>
          <w:color w:val="000000"/>
          <w:shd w:val="clear" w:color="auto" w:fill="FFFFFF"/>
        </w:rPr>
        <w:t>1</w:t>
      </w:r>
    </w:p>
    <w:p w14:paraId="7651431F" w14:textId="3CCBC80F" w:rsidR="002C5081" w:rsidRPr="002C5081" w:rsidRDefault="002C5081" w:rsidP="004560A0">
      <w:pPr>
        <w:spacing w:line="480" w:lineRule="auto"/>
        <w:ind w:left="720" w:hanging="720"/>
        <w:rPr>
          <w:rFonts w:ascii="Times New Roman" w:hAnsi="Times New Roman" w:cs="Times New Roman"/>
          <w:bCs/>
          <w:iCs/>
          <w:color w:val="000000"/>
          <w:shd w:val="clear" w:color="auto" w:fill="FFFFFF"/>
        </w:rPr>
      </w:pPr>
      <w:r w:rsidRPr="002C5081">
        <w:rPr>
          <w:rFonts w:ascii="Times New Roman" w:hAnsi="Times New Roman" w:cs="Times New Roman"/>
          <w:color w:val="000000"/>
          <w:shd w:val="clear" w:color="auto" w:fill="FFFFFF"/>
        </w:rPr>
        <w:t>Chapter 2: Analysis of Camelina Meal as an Alternative Poultry Feed Source……</w:t>
      </w:r>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2</w:t>
      </w:r>
      <w:r w:rsidR="00BA03C2">
        <w:rPr>
          <w:rFonts w:ascii="Times New Roman" w:hAnsi="Times New Roman" w:cs="Times New Roman"/>
          <w:color w:val="000000"/>
          <w:shd w:val="clear" w:color="auto" w:fill="FFFFFF"/>
        </w:rPr>
        <w:t>4</w:t>
      </w:r>
    </w:p>
    <w:p w14:paraId="2688FF2A" w14:textId="70C6ADA8" w:rsidR="002C5081" w:rsidRPr="002C5081" w:rsidRDefault="00BA03C2" w:rsidP="004560A0">
      <w:pPr>
        <w:spacing w:line="480" w:lineRule="auto"/>
        <w:ind w:left="720" w:hanging="720"/>
        <w:rPr>
          <w:rFonts w:ascii="Times New Roman" w:hAnsi="Times New Roman" w:cs="Times New Roman"/>
          <w:bCs/>
          <w:iCs/>
          <w:color w:val="000000"/>
          <w:shd w:val="clear" w:color="auto" w:fill="FFFFFF"/>
        </w:rPr>
      </w:pPr>
      <w:r>
        <w:rPr>
          <w:rFonts w:ascii="Times New Roman" w:hAnsi="Times New Roman" w:cs="Times New Roman"/>
          <w:bCs/>
          <w:iCs/>
          <w:color w:val="000000"/>
          <w:shd w:val="clear" w:color="auto" w:fill="FFFFFF"/>
        </w:rPr>
        <w:t>Abstract Chapter 2</w:t>
      </w:r>
      <w:r w:rsidR="002C5081" w:rsidRPr="002C5081">
        <w:rPr>
          <w:rFonts w:ascii="Times New Roman" w:hAnsi="Times New Roman" w:cs="Times New Roman"/>
          <w:bCs/>
          <w:iCs/>
          <w:color w:val="000000"/>
          <w:shd w:val="clear" w:color="auto" w:fill="FFFFFF"/>
        </w:rPr>
        <w:t>…………………………………………………………………</w:t>
      </w:r>
      <w:r w:rsidR="000A6993">
        <w:rPr>
          <w:rFonts w:ascii="Times New Roman" w:hAnsi="Times New Roman" w:cs="Times New Roman"/>
          <w:bCs/>
          <w:iCs/>
          <w:color w:val="000000"/>
          <w:shd w:val="clear" w:color="auto" w:fill="FFFFFF"/>
        </w:rPr>
        <w:t>.</w:t>
      </w:r>
      <w:r w:rsidR="000A6993">
        <w:rPr>
          <w:rFonts w:ascii="Times New Roman" w:hAnsi="Times New Roman" w:cs="Times New Roman"/>
          <w:bCs/>
          <w:iCs/>
          <w:color w:val="000000"/>
          <w:shd w:val="clear" w:color="auto" w:fill="FFFFFF"/>
        </w:rPr>
        <w:tab/>
      </w:r>
      <w:r w:rsidR="002C5081" w:rsidRPr="002C5081">
        <w:rPr>
          <w:rFonts w:ascii="Times New Roman" w:hAnsi="Times New Roman" w:cs="Times New Roman"/>
          <w:bCs/>
          <w:iCs/>
          <w:color w:val="000000"/>
          <w:shd w:val="clear" w:color="auto" w:fill="FFFFFF"/>
        </w:rPr>
        <w:t>2</w:t>
      </w:r>
      <w:r w:rsidR="0017698B">
        <w:rPr>
          <w:rFonts w:ascii="Times New Roman" w:hAnsi="Times New Roman" w:cs="Times New Roman"/>
          <w:bCs/>
          <w:iCs/>
          <w:color w:val="000000"/>
          <w:shd w:val="clear" w:color="auto" w:fill="FFFFFF"/>
        </w:rPr>
        <w:t>5</w:t>
      </w:r>
    </w:p>
    <w:p w14:paraId="70B1AE52" w14:textId="1100E771" w:rsidR="002C5081" w:rsidRPr="002C5081" w:rsidRDefault="002C5081" w:rsidP="004560A0">
      <w:pPr>
        <w:spacing w:line="480" w:lineRule="auto"/>
        <w:ind w:left="720" w:hanging="720"/>
        <w:rPr>
          <w:rFonts w:ascii="Times New Roman" w:hAnsi="Times New Roman" w:cs="Times New Roman"/>
          <w:bCs/>
          <w:iCs/>
          <w:color w:val="000000"/>
          <w:shd w:val="clear" w:color="auto" w:fill="FFFFFF"/>
        </w:rPr>
      </w:pPr>
      <w:r w:rsidRPr="002C5081">
        <w:rPr>
          <w:rFonts w:ascii="Times New Roman" w:hAnsi="Times New Roman" w:cs="Times New Roman"/>
          <w:bCs/>
          <w:iCs/>
          <w:color w:val="000000"/>
          <w:shd w:val="clear" w:color="auto" w:fill="FFFFFF"/>
        </w:rPr>
        <w:t>Introduction…………………………………………………………………………</w:t>
      </w:r>
      <w:r w:rsidR="000A6993">
        <w:rPr>
          <w:rFonts w:ascii="Times New Roman" w:hAnsi="Times New Roman" w:cs="Times New Roman"/>
          <w:bCs/>
          <w:iCs/>
          <w:color w:val="000000"/>
          <w:shd w:val="clear" w:color="auto" w:fill="FFFFFF"/>
        </w:rPr>
        <w:tab/>
      </w:r>
      <w:r w:rsidR="0017698B">
        <w:rPr>
          <w:rFonts w:ascii="Times New Roman" w:hAnsi="Times New Roman" w:cs="Times New Roman"/>
          <w:bCs/>
          <w:iCs/>
          <w:color w:val="000000"/>
          <w:shd w:val="clear" w:color="auto" w:fill="FFFFFF"/>
        </w:rPr>
        <w:t>27</w:t>
      </w:r>
    </w:p>
    <w:p w14:paraId="6B79653D" w14:textId="6ABB929F" w:rsidR="002C5081" w:rsidRPr="002C5081" w:rsidRDefault="002C5081" w:rsidP="004560A0">
      <w:pPr>
        <w:spacing w:line="480" w:lineRule="auto"/>
        <w:ind w:left="720" w:hanging="720"/>
        <w:rPr>
          <w:rFonts w:ascii="Times New Roman" w:hAnsi="Times New Roman" w:cs="Times New Roman"/>
          <w:bCs/>
          <w:iCs/>
          <w:color w:val="000000"/>
          <w:shd w:val="clear" w:color="auto" w:fill="FFFFFF"/>
        </w:rPr>
      </w:pPr>
      <w:r w:rsidRPr="002C5081">
        <w:rPr>
          <w:rFonts w:ascii="Times New Roman" w:hAnsi="Times New Roman" w:cs="Times New Roman"/>
          <w:bCs/>
          <w:iCs/>
          <w:color w:val="000000"/>
          <w:shd w:val="clear" w:color="auto" w:fill="FFFFFF"/>
        </w:rPr>
        <w:lastRenderedPageBreak/>
        <w:t>Literature Review…………………………………………………………………</w:t>
      </w:r>
      <w:r w:rsidR="000A6993">
        <w:rPr>
          <w:rFonts w:ascii="Times New Roman" w:hAnsi="Times New Roman" w:cs="Times New Roman"/>
          <w:bCs/>
          <w:iCs/>
          <w:color w:val="000000"/>
          <w:shd w:val="clear" w:color="auto" w:fill="FFFFFF"/>
        </w:rPr>
        <w:t>...</w:t>
      </w:r>
      <w:r w:rsidR="000A6993">
        <w:rPr>
          <w:rFonts w:ascii="Times New Roman" w:hAnsi="Times New Roman" w:cs="Times New Roman"/>
          <w:bCs/>
          <w:iCs/>
          <w:color w:val="000000"/>
          <w:shd w:val="clear" w:color="auto" w:fill="FFFFFF"/>
        </w:rPr>
        <w:tab/>
      </w:r>
      <w:r w:rsidR="0017698B">
        <w:rPr>
          <w:rFonts w:ascii="Times New Roman" w:hAnsi="Times New Roman" w:cs="Times New Roman"/>
          <w:bCs/>
          <w:iCs/>
          <w:color w:val="000000"/>
          <w:shd w:val="clear" w:color="auto" w:fill="FFFFFF"/>
        </w:rPr>
        <w:t>28</w:t>
      </w:r>
    </w:p>
    <w:p w14:paraId="2B2DD344" w14:textId="38F4BCEC" w:rsidR="002C5081" w:rsidRPr="002C5081" w:rsidRDefault="002C5081" w:rsidP="004560A0">
      <w:pPr>
        <w:spacing w:line="480" w:lineRule="auto"/>
        <w:ind w:left="720" w:hanging="720"/>
        <w:rPr>
          <w:rFonts w:ascii="Times New Roman" w:hAnsi="Times New Roman" w:cs="Times New Roman"/>
          <w:bCs/>
          <w:color w:val="000000"/>
          <w:shd w:val="clear" w:color="auto" w:fill="FFFFFF"/>
        </w:rPr>
      </w:pPr>
      <w:r w:rsidRPr="002C5081">
        <w:rPr>
          <w:rFonts w:ascii="Times New Roman" w:hAnsi="Times New Roman" w:cs="Times New Roman"/>
          <w:bCs/>
          <w:color w:val="000000"/>
          <w:shd w:val="clear" w:color="auto" w:fill="FFFFFF"/>
        </w:rPr>
        <w:t>Benefits of soybean meal…………………………………………………………</w:t>
      </w:r>
      <w:r w:rsidR="000A6993">
        <w:rPr>
          <w:rFonts w:ascii="Times New Roman" w:hAnsi="Times New Roman" w:cs="Times New Roman"/>
          <w:bCs/>
          <w:color w:val="000000"/>
          <w:shd w:val="clear" w:color="auto" w:fill="FFFFFF"/>
        </w:rPr>
        <w:t>...</w:t>
      </w:r>
      <w:r w:rsidR="000A6993">
        <w:rPr>
          <w:rFonts w:ascii="Times New Roman" w:hAnsi="Times New Roman" w:cs="Times New Roman"/>
          <w:bCs/>
          <w:color w:val="000000"/>
          <w:shd w:val="clear" w:color="auto" w:fill="FFFFFF"/>
        </w:rPr>
        <w:tab/>
      </w:r>
      <w:r w:rsidR="0017698B">
        <w:rPr>
          <w:rFonts w:ascii="Times New Roman" w:hAnsi="Times New Roman" w:cs="Times New Roman"/>
          <w:bCs/>
          <w:color w:val="000000"/>
          <w:shd w:val="clear" w:color="auto" w:fill="FFFFFF"/>
        </w:rPr>
        <w:t>28</w:t>
      </w:r>
    </w:p>
    <w:p w14:paraId="180EA628" w14:textId="20007770"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Broiler feed and its components……………………………………………………</w:t>
      </w:r>
      <w:r w:rsidR="000A6993">
        <w:rPr>
          <w:rFonts w:ascii="Times New Roman" w:hAnsi="Times New Roman" w:cs="Times New Roman"/>
          <w:color w:val="000000"/>
          <w:shd w:val="clear" w:color="auto" w:fill="FFFFFF"/>
        </w:rPr>
        <w:tab/>
      </w:r>
      <w:r w:rsidR="0017698B">
        <w:rPr>
          <w:rFonts w:ascii="Times New Roman" w:hAnsi="Times New Roman" w:cs="Times New Roman"/>
          <w:color w:val="000000"/>
          <w:shd w:val="clear" w:color="auto" w:fill="FFFFFF"/>
        </w:rPr>
        <w:t>29</w:t>
      </w:r>
    </w:p>
    <w:p w14:paraId="050906D4" w14:textId="4CF2C506"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Alternative feed sources……………………………………………………………</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3</w:t>
      </w:r>
      <w:r w:rsidR="0017698B">
        <w:rPr>
          <w:rFonts w:ascii="Times New Roman" w:hAnsi="Times New Roman" w:cs="Times New Roman"/>
          <w:color w:val="000000"/>
          <w:shd w:val="clear" w:color="auto" w:fill="FFFFFF"/>
        </w:rPr>
        <w:t>0</w:t>
      </w:r>
    </w:p>
    <w:p w14:paraId="4657B2A1" w14:textId="187D6002"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Camelina in feedstocks…………………………………………………………</w:t>
      </w:r>
      <w:proofErr w:type="gramStart"/>
      <w:r w:rsidRPr="002C5081">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w:t>
      </w:r>
      <w:proofErr w:type="gramEnd"/>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3</w:t>
      </w:r>
      <w:r w:rsidR="0017698B">
        <w:rPr>
          <w:rFonts w:ascii="Times New Roman" w:hAnsi="Times New Roman" w:cs="Times New Roman"/>
          <w:color w:val="000000"/>
          <w:shd w:val="clear" w:color="auto" w:fill="FFFFFF"/>
        </w:rPr>
        <w:t>1</w:t>
      </w:r>
    </w:p>
    <w:p w14:paraId="2D6CAC7F" w14:textId="1CD8E4A0"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Limitations of camelina in feedstocks……………………………………………</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3</w:t>
      </w:r>
      <w:r w:rsidR="0017698B">
        <w:rPr>
          <w:rFonts w:ascii="Times New Roman" w:hAnsi="Times New Roman" w:cs="Times New Roman"/>
          <w:color w:val="000000"/>
          <w:shd w:val="clear" w:color="auto" w:fill="FFFFFF"/>
        </w:rPr>
        <w:t>3</w:t>
      </w:r>
    </w:p>
    <w:p w14:paraId="3D224E17" w14:textId="47C794EF"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Conceptual Framework…………………………………………………………</w:t>
      </w:r>
      <w:proofErr w:type="gramStart"/>
      <w:r w:rsidRPr="002C5081">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w:t>
      </w:r>
      <w:proofErr w:type="gramEnd"/>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3</w:t>
      </w:r>
      <w:r w:rsidR="0017698B">
        <w:rPr>
          <w:rFonts w:ascii="Times New Roman" w:hAnsi="Times New Roman" w:cs="Times New Roman"/>
          <w:color w:val="000000"/>
          <w:shd w:val="clear" w:color="auto" w:fill="FFFFFF"/>
        </w:rPr>
        <w:t>4</w:t>
      </w:r>
    </w:p>
    <w:p w14:paraId="681AACE8" w14:textId="4EA96140" w:rsidR="002C5081" w:rsidRPr="002C5081" w:rsidRDefault="002C5081" w:rsidP="004560A0">
      <w:pPr>
        <w:spacing w:line="480" w:lineRule="auto"/>
        <w:ind w:left="720" w:hanging="720"/>
        <w:rPr>
          <w:rFonts w:ascii="Times New Roman" w:hAnsi="Times New Roman" w:cs="Times New Roman"/>
          <w:bCs/>
          <w:color w:val="000000"/>
          <w:shd w:val="clear" w:color="auto" w:fill="FFFFFF"/>
        </w:rPr>
      </w:pPr>
      <w:r w:rsidRPr="002C5081">
        <w:rPr>
          <w:rFonts w:ascii="Times New Roman" w:hAnsi="Times New Roman" w:cs="Times New Roman"/>
          <w:bCs/>
          <w:color w:val="000000"/>
          <w:shd w:val="clear" w:color="auto" w:fill="FFFFFF"/>
        </w:rPr>
        <w:t>Methodology……………………………………………………………………</w:t>
      </w:r>
      <w:proofErr w:type="gramStart"/>
      <w:r w:rsidRPr="002C5081">
        <w:rPr>
          <w:rFonts w:ascii="Times New Roman" w:hAnsi="Times New Roman" w:cs="Times New Roman"/>
          <w:bCs/>
          <w:color w:val="000000"/>
          <w:shd w:val="clear" w:color="auto" w:fill="FFFFFF"/>
        </w:rPr>
        <w:t>…</w:t>
      </w:r>
      <w:r w:rsidR="000A6993">
        <w:rPr>
          <w:rFonts w:ascii="Times New Roman" w:hAnsi="Times New Roman" w:cs="Times New Roman"/>
          <w:bCs/>
          <w:color w:val="000000"/>
          <w:shd w:val="clear" w:color="auto" w:fill="FFFFFF"/>
        </w:rPr>
        <w:t>..</w:t>
      </w:r>
      <w:proofErr w:type="gramEnd"/>
      <w:r w:rsidR="000A6993">
        <w:rPr>
          <w:rFonts w:ascii="Times New Roman" w:hAnsi="Times New Roman" w:cs="Times New Roman"/>
          <w:bCs/>
          <w:color w:val="000000"/>
          <w:shd w:val="clear" w:color="auto" w:fill="FFFFFF"/>
        </w:rPr>
        <w:tab/>
      </w:r>
      <w:r w:rsidR="0017698B">
        <w:rPr>
          <w:rFonts w:ascii="Times New Roman" w:hAnsi="Times New Roman" w:cs="Times New Roman"/>
          <w:bCs/>
          <w:color w:val="000000"/>
          <w:shd w:val="clear" w:color="auto" w:fill="FFFFFF"/>
        </w:rPr>
        <w:t>36</w:t>
      </w:r>
    </w:p>
    <w:p w14:paraId="62683757" w14:textId="5304B894" w:rsidR="002C5081" w:rsidRPr="002C5081" w:rsidRDefault="002C5081" w:rsidP="004560A0">
      <w:pPr>
        <w:spacing w:line="480" w:lineRule="auto"/>
        <w:ind w:left="720" w:hanging="720"/>
        <w:rPr>
          <w:rFonts w:ascii="Times New Roman" w:hAnsi="Times New Roman" w:cs="Times New Roman"/>
          <w:iCs/>
          <w:color w:val="000000"/>
          <w:shd w:val="clear" w:color="auto" w:fill="FFFFFF"/>
        </w:rPr>
      </w:pPr>
      <w:r w:rsidRPr="002C5081">
        <w:rPr>
          <w:rFonts w:ascii="Times New Roman" w:hAnsi="Times New Roman" w:cs="Times New Roman"/>
          <w:iCs/>
          <w:color w:val="000000"/>
          <w:shd w:val="clear" w:color="auto" w:fill="FFFFFF"/>
        </w:rPr>
        <w:t>Minimum cost model………………………………………………………………</w:t>
      </w:r>
      <w:r w:rsidR="000A6993">
        <w:rPr>
          <w:rFonts w:ascii="Times New Roman" w:hAnsi="Times New Roman" w:cs="Times New Roman"/>
          <w:iCs/>
          <w:color w:val="000000"/>
          <w:shd w:val="clear" w:color="auto" w:fill="FFFFFF"/>
        </w:rPr>
        <w:t>.</w:t>
      </w:r>
      <w:r w:rsidR="000A6993">
        <w:rPr>
          <w:rFonts w:ascii="Times New Roman" w:hAnsi="Times New Roman" w:cs="Times New Roman"/>
          <w:iCs/>
          <w:color w:val="000000"/>
          <w:shd w:val="clear" w:color="auto" w:fill="FFFFFF"/>
        </w:rPr>
        <w:tab/>
      </w:r>
      <w:r w:rsidR="0017698B">
        <w:rPr>
          <w:rFonts w:ascii="Times New Roman" w:hAnsi="Times New Roman" w:cs="Times New Roman"/>
          <w:iCs/>
          <w:color w:val="000000"/>
          <w:shd w:val="clear" w:color="auto" w:fill="FFFFFF"/>
        </w:rPr>
        <w:t>36</w:t>
      </w:r>
    </w:p>
    <w:p w14:paraId="531FF67F" w14:textId="7729E7EB" w:rsidR="002C5081" w:rsidRPr="002C5081" w:rsidRDefault="002C5081" w:rsidP="004560A0">
      <w:pPr>
        <w:spacing w:line="480" w:lineRule="auto"/>
        <w:ind w:left="720" w:hanging="720"/>
        <w:rPr>
          <w:rFonts w:ascii="Times New Roman" w:hAnsi="Times New Roman" w:cs="Times New Roman"/>
          <w:iCs/>
          <w:color w:val="000000"/>
          <w:shd w:val="clear" w:color="auto" w:fill="FFFFFF"/>
        </w:rPr>
      </w:pPr>
      <w:r w:rsidRPr="002C5081">
        <w:rPr>
          <w:rFonts w:ascii="Times New Roman" w:hAnsi="Times New Roman" w:cs="Times New Roman"/>
          <w:iCs/>
          <w:color w:val="000000"/>
          <w:shd w:val="clear" w:color="auto" w:fill="FFFFFF"/>
        </w:rPr>
        <w:t>Interpreting output…………………………………………………………………</w:t>
      </w:r>
      <w:r w:rsidR="000A6993">
        <w:rPr>
          <w:rFonts w:ascii="Times New Roman" w:hAnsi="Times New Roman" w:cs="Times New Roman"/>
          <w:iCs/>
          <w:color w:val="000000"/>
          <w:shd w:val="clear" w:color="auto" w:fill="FFFFFF"/>
        </w:rPr>
        <w:t>.</w:t>
      </w:r>
      <w:r w:rsidR="000A6993">
        <w:rPr>
          <w:rFonts w:ascii="Times New Roman" w:hAnsi="Times New Roman" w:cs="Times New Roman"/>
          <w:iCs/>
          <w:color w:val="000000"/>
          <w:shd w:val="clear" w:color="auto" w:fill="FFFFFF"/>
        </w:rPr>
        <w:tab/>
      </w:r>
      <w:r w:rsidRPr="002C5081">
        <w:rPr>
          <w:rFonts w:ascii="Times New Roman" w:hAnsi="Times New Roman" w:cs="Times New Roman"/>
          <w:iCs/>
          <w:color w:val="000000"/>
          <w:shd w:val="clear" w:color="auto" w:fill="FFFFFF"/>
        </w:rPr>
        <w:t>4</w:t>
      </w:r>
      <w:r w:rsidR="0017698B">
        <w:rPr>
          <w:rFonts w:ascii="Times New Roman" w:hAnsi="Times New Roman" w:cs="Times New Roman"/>
          <w:iCs/>
          <w:color w:val="000000"/>
          <w:shd w:val="clear" w:color="auto" w:fill="FFFFFF"/>
        </w:rPr>
        <w:t>0</w:t>
      </w:r>
    </w:p>
    <w:p w14:paraId="0C404393" w14:textId="1DB320A1" w:rsidR="002C5081" w:rsidRPr="002C5081" w:rsidRDefault="002C5081" w:rsidP="004560A0">
      <w:pPr>
        <w:spacing w:line="480" w:lineRule="auto"/>
        <w:ind w:left="720" w:hanging="720"/>
        <w:rPr>
          <w:rFonts w:ascii="Times New Roman" w:hAnsi="Times New Roman" w:cs="Times New Roman"/>
          <w:iCs/>
          <w:color w:val="000000"/>
          <w:shd w:val="clear" w:color="auto" w:fill="FFFFFF"/>
        </w:rPr>
      </w:pPr>
      <w:r w:rsidRPr="002C5081">
        <w:rPr>
          <w:rFonts w:ascii="Times New Roman" w:hAnsi="Times New Roman" w:cs="Times New Roman"/>
          <w:iCs/>
          <w:color w:val="000000"/>
          <w:shd w:val="clear" w:color="auto" w:fill="FFFFFF"/>
        </w:rPr>
        <w:t>Data………………………………………………………………………………</w:t>
      </w:r>
      <w:r w:rsidR="000A6993">
        <w:rPr>
          <w:rFonts w:ascii="Times New Roman" w:hAnsi="Times New Roman" w:cs="Times New Roman"/>
          <w:iCs/>
          <w:color w:val="000000"/>
          <w:shd w:val="clear" w:color="auto" w:fill="FFFFFF"/>
        </w:rPr>
        <w:t>…</w:t>
      </w:r>
      <w:r w:rsidR="000A6993">
        <w:rPr>
          <w:rFonts w:ascii="Times New Roman" w:hAnsi="Times New Roman" w:cs="Times New Roman"/>
          <w:iCs/>
          <w:color w:val="000000"/>
          <w:shd w:val="clear" w:color="auto" w:fill="FFFFFF"/>
        </w:rPr>
        <w:tab/>
      </w:r>
      <w:r w:rsidRPr="002C5081">
        <w:rPr>
          <w:rFonts w:ascii="Times New Roman" w:hAnsi="Times New Roman" w:cs="Times New Roman"/>
          <w:iCs/>
          <w:color w:val="000000"/>
          <w:shd w:val="clear" w:color="auto" w:fill="FFFFFF"/>
        </w:rPr>
        <w:t>4</w:t>
      </w:r>
      <w:r w:rsidR="00501F39">
        <w:rPr>
          <w:rFonts w:ascii="Times New Roman" w:hAnsi="Times New Roman" w:cs="Times New Roman"/>
          <w:iCs/>
          <w:color w:val="000000"/>
          <w:shd w:val="clear" w:color="auto" w:fill="FFFFFF"/>
        </w:rPr>
        <w:t>1</w:t>
      </w:r>
    </w:p>
    <w:p w14:paraId="186D254A" w14:textId="7BF77682" w:rsidR="002C5081" w:rsidRPr="002C5081" w:rsidRDefault="002C5081" w:rsidP="004560A0">
      <w:pPr>
        <w:spacing w:line="480" w:lineRule="auto"/>
        <w:ind w:left="720" w:hanging="720"/>
        <w:rPr>
          <w:rFonts w:ascii="Times New Roman" w:hAnsi="Times New Roman" w:cs="Times New Roman"/>
          <w:iCs/>
          <w:color w:val="000000"/>
          <w:shd w:val="clear" w:color="auto" w:fill="FFFFFF"/>
        </w:rPr>
      </w:pPr>
      <w:r w:rsidRPr="002C5081">
        <w:rPr>
          <w:rFonts w:ascii="Times New Roman" w:hAnsi="Times New Roman" w:cs="Times New Roman"/>
          <w:iCs/>
          <w:color w:val="000000"/>
          <w:shd w:val="clear" w:color="auto" w:fill="FFFFFF"/>
        </w:rPr>
        <w:t>Results………………………………………………………………………………</w:t>
      </w:r>
      <w:r w:rsidR="000A6993">
        <w:rPr>
          <w:rFonts w:ascii="Times New Roman" w:hAnsi="Times New Roman" w:cs="Times New Roman"/>
          <w:iCs/>
          <w:color w:val="000000"/>
          <w:shd w:val="clear" w:color="auto" w:fill="FFFFFF"/>
        </w:rPr>
        <w:tab/>
      </w:r>
      <w:r w:rsidRPr="002C5081">
        <w:rPr>
          <w:rFonts w:ascii="Times New Roman" w:hAnsi="Times New Roman" w:cs="Times New Roman"/>
          <w:iCs/>
          <w:color w:val="000000"/>
          <w:shd w:val="clear" w:color="auto" w:fill="FFFFFF"/>
        </w:rPr>
        <w:t>4</w:t>
      </w:r>
      <w:r w:rsidR="00501F39">
        <w:rPr>
          <w:rFonts w:ascii="Times New Roman" w:hAnsi="Times New Roman" w:cs="Times New Roman"/>
          <w:iCs/>
          <w:color w:val="000000"/>
          <w:shd w:val="clear" w:color="auto" w:fill="FFFFFF"/>
        </w:rPr>
        <w:t>2</w:t>
      </w:r>
    </w:p>
    <w:p w14:paraId="2E3C34EB" w14:textId="5F8A5801"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Mean optimal camelina meal results……………………………………………</w:t>
      </w:r>
      <w:proofErr w:type="gramStart"/>
      <w:r w:rsidRPr="002C5081">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w:t>
      </w:r>
      <w:proofErr w:type="gramEnd"/>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48</w:t>
      </w:r>
    </w:p>
    <w:p w14:paraId="56C6D537" w14:textId="595F0517"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Best iteration / optimal results……………………………………………………</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4</w:t>
      </w:r>
      <w:r w:rsidR="00501F39">
        <w:rPr>
          <w:rFonts w:ascii="Times New Roman" w:hAnsi="Times New Roman" w:cs="Times New Roman"/>
          <w:color w:val="000000"/>
          <w:shd w:val="clear" w:color="auto" w:fill="FFFFFF"/>
        </w:rPr>
        <w:t>4</w:t>
      </w:r>
    </w:p>
    <w:p w14:paraId="24EE8183" w14:textId="2D531E52"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Application of Results in Tennessee……………………………………………</w:t>
      </w:r>
      <w:proofErr w:type="gramStart"/>
      <w:r w:rsidRPr="002C5081">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w:t>
      </w:r>
      <w:proofErr w:type="gramEnd"/>
      <w:r w:rsidR="000A6993">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45</w:t>
      </w:r>
    </w:p>
    <w:p w14:paraId="6CEB52F5" w14:textId="68BEF6E5"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Conclusion…………………………………………………………………………</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46</w:t>
      </w:r>
    </w:p>
    <w:p w14:paraId="1ADA6F13" w14:textId="0112977F"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References………………………………………………………………………</w:t>
      </w:r>
      <w:proofErr w:type="gramStart"/>
      <w:r w:rsidRPr="002C5081">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w:t>
      </w:r>
      <w:proofErr w:type="gramEnd"/>
      <w:r w:rsidR="000A6993">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49</w:t>
      </w:r>
    </w:p>
    <w:p w14:paraId="48E3FF4C" w14:textId="414A909E"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Appendix……………………………………………………………………………</w:t>
      </w:r>
      <w:r w:rsidR="000A6993">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57</w:t>
      </w:r>
    </w:p>
    <w:p w14:paraId="6DC5E6D1" w14:textId="649AE10D"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Tables………………………………………………………………………………</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58</w:t>
      </w:r>
    </w:p>
    <w:p w14:paraId="5C34C275" w14:textId="24B8AB5B"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Figures……………………………………………………………………………</w:t>
      </w:r>
      <w:r w:rsidR="000A6993">
        <w:rPr>
          <w:rFonts w:ascii="Times New Roman" w:hAnsi="Times New Roman" w:cs="Times New Roman"/>
          <w:color w:val="000000"/>
          <w:shd w:val="clear" w:color="auto" w:fill="FFFFFF"/>
        </w:rPr>
        <w:t>...</w:t>
      </w:r>
      <w:r w:rsidR="000A699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6</w:t>
      </w:r>
      <w:r w:rsidR="00501F39">
        <w:rPr>
          <w:rFonts w:ascii="Times New Roman" w:hAnsi="Times New Roman" w:cs="Times New Roman"/>
          <w:color w:val="000000"/>
          <w:shd w:val="clear" w:color="auto" w:fill="FFFFFF"/>
        </w:rPr>
        <w:t>4</w:t>
      </w:r>
    </w:p>
    <w:p w14:paraId="1CD17A77" w14:textId="4B7DC63D" w:rsid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Vita………………………………………………………………………………….</w:t>
      </w:r>
      <w:r w:rsidR="000A6993">
        <w:rPr>
          <w:rFonts w:ascii="Times New Roman" w:hAnsi="Times New Roman" w:cs="Times New Roman"/>
          <w:color w:val="000000"/>
          <w:shd w:val="clear" w:color="auto" w:fill="FFFFFF"/>
        </w:rPr>
        <w:tab/>
      </w:r>
      <w:r w:rsidR="000A6993">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68</w:t>
      </w:r>
    </w:p>
    <w:p w14:paraId="68B30BB9" w14:textId="46E6233D" w:rsidR="002C5081" w:rsidRPr="002C5081" w:rsidRDefault="002C5081" w:rsidP="004560A0">
      <w:pPr>
        <w:spacing w:line="480" w:lineRule="auto"/>
        <w:rPr>
          <w:rFonts w:ascii="Times New Roman" w:hAnsi="Times New Roman" w:cs="Times New Roman"/>
          <w:b/>
          <w:bCs/>
          <w:color w:val="000000"/>
          <w:shd w:val="clear" w:color="auto" w:fill="FFFFFF"/>
        </w:rPr>
      </w:pPr>
    </w:p>
    <w:p w14:paraId="37D5A993" w14:textId="5D42E6AD" w:rsidR="002C5081" w:rsidRPr="002C5081" w:rsidRDefault="002C5081" w:rsidP="004560A0">
      <w:pPr>
        <w:spacing w:line="480" w:lineRule="auto"/>
        <w:ind w:firstLine="720"/>
        <w:jc w:val="center"/>
        <w:rPr>
          <w:rFonts w:ascii="Times New Roman" w:hAnsi="Times New Roman" w:cs="Times New Roman"/>
          <w:b/>
          <w:bCs/>
          <w:color w:val="000000"/>
          <w:shd w:val="clear" w:color="auto" w:fill="FFFFFF"/>
        </w:rPr>
      </w:pPr>
      <w:r w:rsidRPr="002C5081">
        <w:rPr>
          <w:rFonts w:ascii="Times New Roman" w:hAnsi="Times New Roman" w:cs="Times New Roman"/>
          <w:b/>
          <w:bCs/>
          <w:color w:val="000000"/>
          <w:shd w:val="clear" w:color="auto" w:fill="FFFFFF"/>
        </w:rPr>
        <w:lastRenderedPageBreak/>
        <w:t>L</w:t>
      </w:r>
      <w:r w:rsidR="00217269">
        <w:rPr>
          <w:rFonts w:ascii="Times New Roman" w:hAnsi="Times New Roman" w:cs="Times New Roman"/>
          <w:b/>
          <w:bCs/>
          <w:color w:val="000000"/>
          <w:shd w:val="clear" w:color="auto" w:fill="FFFFFF"/>
        </w:rPr>
        <w:t>ist of Tables</w:t>
      </w:r>
    </w:p>
    <w:p w14:paraId="5A94EF46" w14:textId="77777777" w:rsidR="00B30F13"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Table 1.1: Summary Statistics of Poultry Inputs and Outputs per Rwandan TI Farmer Flock</w:t>
      </w:r>
    </w:p>
    <w:p w14:paraId="1AD74AE4" w14:textId="5B9290A8" w:rsidR="002C5081" w:rsidRPr="002C5081" w:rsidRDefault="00B30F13" w:rsidP="004560A0">
      <w:pPr>
        <w:spacing w:line="480" w:lineRule="auto"/>
        <w:ind w:left="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58</w:t>
      </w:r>
    </w:p>
    <w:p w14:paraId="5060C22D" w14:textId="20C46BA1" w:rsidR="002C5081" w:rsidRPr="002C5081" w:rsidRDefault="002C5081" w:rsidP="004560A0">
      <w:pPr>
        <w:spacing w:line="480" w:lineRule="auto"/>
        <w:ind w:left="720" w:hanging="720"/>
        <w:rPr>
          <w:rFonts w:ascii="Times New Roman" w:hAnsi="Times New Roman" w:cs="Times New Roman"/>
          <w:b/>
          <w:bCs/>
          <w:color w:val="000000"/>
          <w:shd w:val="clear" w:color="auto" w:fill="FFFFFF"/>
        </w:rPr>
      </w:pPr>
      <w:r w:rsidRPr="002C5081">
        <w:rPr>
          <w:rFonts w:ascii="Times New Roman" w:hAnsi="Times New Roman" w:cs="Times New Roman"/>
          <w:color w:val="000000"/>
          <w:shd w:val="clear" w:color="auto" w:fill="FFFFFF"/>
        </w:rPr>
        <w:t>Table1.2: Summary Statistics of Regressors on Data Measurement</w:t>
      </w:r>
      <w:r w:rsidRPr="002C5081">
        <w:rPr>
          <w:rFonts w:ascii="Times New Roman" w:hAnsi="Times New Roman" w:cs="Times New Roman"/>
          <w:b/>
          <w:bCs/>
          <w:color w:val="000000"/>
          <w:shd w:val="clear" w:color="auto" w:fill="FFFFFF"/>
        </w:rPr>
        <w:t xml:space="preserve"> </w:t>
      </w:r>
      <w:r w:rsidRPr="002C5081">
        <w:rPr>
          <w:rFonts w:ascii="Times New Roman" w:hAnsi="Times New Roman" w:cs="Times New Roman"/>
          <w:color w:val="000000"/>
          <w:shd w:val="clear" w:color="auto" w:fill="FFFFFF"/>
        </w:rPr>
        <w:t>Units……</w:t>
      </w:r>
      <w:r w:rsidR="00B30F13">
        <w:rPr>
          <w:rFonts w:ascii="Times New Roman" w:hAnsi="Times New Roman" w:cs="Times New Roman"/>
          <w:color w:val="000000"/>
          <w:shd w:val="clear" w:color="auto" w:fill="FFFFFF"/>
        </w:rPr>
        <w:t>…...</w:t>
      </w:r>
      <w:r w:rsidR="00B30F13">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59</w:t>
      </w:r>
    </w:p>
    <w:p w14:paraId="4D246A4C" w14:textId="77777777" w:rsidR="00B30F13"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Table 1.3:</w:t>
      </w:r>
      <w:r w:rsidRPr="002C5081">
        <w:rPr>
          <w:rFonts w:ascii="Times New Roman" w:hAnsi="Times New Roman" w:cs="Times New Roman"/>
          <w:b/>
          <w:bCs/>
          <w:color w:val="000000"/>
          <w:shd w:val="clear" w:color="auto" w:fill="FFFFFF"/>
        </w:rPr>
        <w:t xml:space="preserve"> </w:t>
      </w:r>
      <w:r w:rsidRPr="002C5081">
        <w:rPr>
          <w:rFonts w:ascii="Times New Roman" w:hAnsi="Times New Roman" w:cs="Times New Roman"/>
          <w:color w:val="000000"/>
          <w:shd w:val="clear" w:color="auto" w:fill="FFFFFF"/>
        </w:rPr>
        <w:t>Regression Output of Farmer Characteristics, Farm Characteristics, and Flock Characteristics on Data Measurement Units of Rwanda Small-Scale Chicken Farms</w:t>
      </w:r>
    </w:p>
    <w:p w14:paraId="2B061EC7" w14:textId="2A61B6DD" w:rsidR="002C5081" w:rsidRPr="002C5081" w:rsidRDefault="00B30F13" w:rsidP="004560A0">
      <w:pPr>
        <w:spacing w:line="480" w:lineRule="auto"/>
        <w:ind w:left="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002C5081" w:rsidRPr="002C5081">
        <w:rPr>
          <w:rFonts w:ascii="Times New Roman" w:hAnsi="Times New Roman" w:cs="Times New Roman"/>
          <w:color w:val="000000"/>
          <w:shd w:val="clear" w:color="auto" w:fill="FFFFFF"/>
        </w:rPr>
        <w:t>6</w:t>
      </w:r>
      <w:r w:rsidR="00501F39">
        <w:rPr>
          <w:rFonts w:ascii="Times New Roman" w:hAnsi="Times New Roman" w:cs="Times New Roman"/>
          <w:color w:val="000000"/>
          <w:shd w:val="clear" w:color="auto" w:fill="FFFFFF"/>
        </w:rPr>
        <w:t>0</w:t>
      </w:r>
    </w:p>
    <w:p w14:paraId="24D77762" w14:textId="01B0F8AE"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Table 2.1: Protein Composition of Camelina and Soybean Meals ………………</w:t>
      </w:r>
      <w:r w:rsidR="00B30F13">
        <w:rPr>
          <w:rFonts w:ascii="Times New Roman" w:hAnsi="Times New Roman" w:cs="Times New Roman"/>
          <w:color w:val="000000"/>
          <w:shd w:val="clear" w:color="auto" w:fill="FFFFFF"/>
        </w:rPr>
        <w:t>...</w:t>
      </w:r>
      <w:r w:rsidR="00B30F1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6</w:t>
      </w:r>
      <w:r w:rsidR="00501F39">
        <w:rPr>
          <w:rFonts w:ascii="Times New Roman" w:hAnsi="Times New Roman" w:cs="Times New Roman"/>
          <w:color w:val="000000"/>
          <w:shd w:val="clear" w:color="auto" w:fill="FFFFFF"/>
        </w:rPr>
        <w:t>1</w:t>
      </w:r>
    </w:p>
    <w:p w14:paraId="790BC231" w14:textId="7D40EE1E"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Table 2.2: Mean Results from Linear Programming Model of 5000 Iterations for Camelina Meal Usage in Broiler Finisher Feed ………………………………….………</w:t>
      </w:r>
      <w:r w:rsidR="00B30F13">
        <w:rPr>
          <w:rFonts w:ascii="Times New Roman" w:hAnsi="Times New Roman" w:cs="Times New Roman"/>
          <w:color w:val="000000"/>
          <w:shd w:val="clear" w:color="auto" w:fill="FFFFFF"/>
        </w:rPr>
        <w:t>…</w:t>
      </w:r>
      <w:r w:rsidR="00B30F1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6</w:t>
      </w:r>
      <w:r w:rsidR="00501F39">
        <w:rPr>
          <w:rFonts w:ascii="Times New Roman" w:hAnsi="Times New Roman" w:cs="Times New Roman"/>
          <w:color w:val="000000"/>
          <w:shd w:val="clear" w:color="auto" w:fill="FFFFFF"/>
        </w:rPr>
        <w:t>2</w:t>
      </w:r>
    </w:p>
    <w:p w14:paraId="5325B89A" w14:textId="3EFBFCF9"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Table 2.3:</w:t>
      </w:r>
      <w:r w:rsidRPr="002C5081">
        <w:rPr>
          <w:rFonts w:ascii="Times New Roman" w:hAnsi="Times New Roman" w:cs="Times New Roman"/>
          <w:b/>
          <w:bCs/>
          <w:color w:val="000000"/>
          <w:shd w:val="clear" w:color="auto" w:fill="FFFFFF"/>
        </w:rPr>
        <w:t xml:space="preserve"> </w:t>
      </w:r>
      <w:r w:rsidRPr="002C5081">
        <w:rPr>
          <w:rFonts w:ascii="Times New Roman" w:hAnsi="Times New Roman" w:cs="Times New Roman"/>
          <w:color w:val="000000"/>
          <w:shd w:val="clear" w:color="auto" w:fill="FFFFFF"/>
        </w:rPr>
        <w:t>Best Iteration Results from Linear Programming Model of 5000 Iterations for Camelina Meal Usage in Broiler Finisher Feed …………………………</w:t>
      </w:r>
      <w:r w:rsidR="00B30F13">
        <w:rPr>
          <w:rFonts w:ascii="Times New Roman" w:hAnsi="Times New Roman" w:cs="Times New Roman"/>
          <w:color w:val="000000"/>
          <w:shd w:val="clear" w:color="auto" w:fill="FFFFFF"/>
        </w:rPr>
        <w:t>…</w:t>
      </w:r>
      <w:r w:rsidR="00B30F13">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6</w:t>
      </w:r>
      <w:r w:rsidR="00501F39">
        <w:rPr>
          <w:rFonts w:ascii="Times New Roman" w:hAnsi="Times New Roman" w:cs="Times New Roman"/>
          <w:color w:val="000000"/>
          <w:shd w:val="clear" w:color="auto" w:fill="FFFFFF"/>
        </w:rPr>
        <w:t>3</w:t>
      </w:r>
    </w:p>
    <w:p w14:paraId="6927CDE0" w14:textId="77777777" w:rsidR="002C5081" w:rsidRPr="002C5081" w:rsidRDefault="002C5081" w:rsidP="004560A0">
      <w:pPr>
        <w:spacing w:line="480" w:lineRule="auto"/>
        <w:ind w:firstLine="720"/>
        <w:rPr>
          <w:rFonts w:ascii="Times New Roman" w:hAnsi="Times New Roman" w:cs="Times New Roman"/>
          <w:color w:val="000000"/>
          <w:shd w:val="clear" w:color="auto" w:fill="FFFFFF"/>
        </w:rPr>
      </w:pPr>
    </w:p>
    <w:p w14:paraId="3711F3BA" w14:textId="77777777" w:rsidR="002C5081" w:rsidRPr="002C5081" w:rsidRDefault="002C5081" w:rsidP="004560A0">
      <w:pPr>
        <w:spacing w:line="480" w:lineRule="auto"/>
        <w:ind w:firstLine="720"/>
        <w:rPr>
          <w:rFonts w:ascii="Times New Roman" w:hAnsi="Times New Roman" w:cs="Times New Roman"/>
          <w:color w:val="000000"/>
          <w:shd w:val="clear" w:color="auto" w:fill="FFFFFF"/>
        </w:rPr>
      </w:pPr>
    </w:p>
    <w:p w14:paraId="46BFE8E2" w14:textId="77777777" w:rsidR="002C5081" w:rsidRPr="002C5081" w:rsidRDefault="002C5081" w:rsidP="004560A0">
      <w:pPr>
        <w:spacing w:line="480" w:lineRule="auto"/>
        <w:ind w:firstLine="720"/>
        <w:rPr>
          <w:rFonts w:ascii="Times New Roman" w:hAnsi="Times New Roman" w:cs="Times New Roman"/>
          <w:color w:val="000000"/>
          <w:shd w:val="clear" w:color="auto" w:fill="FFFFFF"/>
        </w:rPr>
      </w:pPr>
    </w:p>
    <w:p w14:paraId="4B55F66D" w14:textId="77777777" w:rsidR="002C5081" w:rsidRPr="002C5081" w:rsidRDefault="002C5081" w:rsidP="004560A0">
      <w:pPr>
        <w:spacing w:line="480" w:lineRule="auto"/>
        <w:ind w:firstLine="720"/>
        <w:rPr>
          <w:rFonts w:ascii="Times New Roman" w:hAnsi="Times New Roman" w:cs="Times New Roman"/>
          <w:b/>
          <w:bCs/>
          <w:color w:val="000000"/>
          <w:shd w:val="clear" w:color="auto" w:fill="FFFFFF"/>
        </w:rPr>
      </w:pPr>
    </w:p>
    <w:p w14:paraId="3BDB82A6" w14:textId="42BFC711" w:rsidR="002C5081" w:rsidRPr="002C5081" w:rsidRDefault="002C5081" w:rsidP="004560A0">
      <w:pPr>
        <w:spacing w:line="480" w:lineRule="auto"/>
        <w:ind w:firstLine="720"/>
        <w:jc w:val="center"/>
        <w:rPr>
          <w:rFonts w:ascii="Times New Roman" w:hAnsi="Times New Roman" w:cs="Times New Roman"/>
          <w:b/>
          <w:color w:val="000000"/>
          <w:shd w:val="clear" w:color="auto" w:fill="FFFFFF"/>
        </w:rPr>
      </w:pPr>
      <w:r w:rsidRPr="002C5081">
        <w:rPr>
          <w:rFonts w:ascii="Times New Roman" w:hAnsi="Times New Roman" w:cs="Times New Roman"/>
          <w:color w:val="000000"/>
          <w:shd w:val="clear" w:color="auto" w:fill="FFFFFF"/>
        </w:rPr>
        <w:br w:type="page"/>
      </w:r>
      <w:r w:rsidRPr="002C5081">
        <w:rPr>
          <w:rFonts w:ascii="Times New Roman" w:hAnsi="Times New Roman" w:cs="Times New Roman"/>
          <w:b/>
          <w:color w:val="000000"/>
          <w:shd w:val="clear" w:color="auto" w:fill="FFFFFF"/>
        </w:rPr>
        <w:lastRenderedPageBreak/>
        <w:t>L</w:t>
      </w:r>
      <w:r w:rsidR="00217269">
        <w:rPr>
          <w:rFonts w:ascii="Times New Roman" w:hAnsi="Times New Roman" w:cs="Times New Roman"/>
          <w:b/>
          <w:color w:val="000000"/>
          <w:shd w:val="clear" w:color="auto" w:fill="FFFFFF"/>
        </w:rPr>
        <w:t>ist of Figures</w:t>
      </w:r>
    </w:p>
    <w:p w14:paraId="1B96B98F" w14:textId="159F60D6" w:rsidR="002C5081" w:rsidRPr="002C5081" w:rsidRDefault="002C5081" w:rsidP="004560A0">
      <w:pPr>
        <w:spacing w:line="480" w:lineRule="auto"/>
        <w:rPr>
          <w:rFonts w:ascii="Times New Roman" w:hAnsi="Times New Roman" w:cs="Times New Roman"/>
          <w:bCs/>
          <w:color w:val="000000"/>
          <w:shd w:val="clear" w:color="auto" w:fill="FFFFFF"/>
        </w:rPr>
      </w:pPr>
      <w:r w:rsidRPr="002C5081">
        <w:rPr>
          <w:rFonts w:ascii="Times New Roman" w:hAnsi="Times New Roman" w:cs="Times New Roman"/>
          <w:color w:val="000000"/>
          <w:shd w:val="clear" w:color="auto" w:fill="FFFFFF"/>
        </w:rPr>
        <w:t xml:space="preserve">Figure 1.1: </w:t>
      </w:r>
      <w:proofErr w:type="spellStart"/>
      <w:r w:rsidRPr="002C5081">
        <w:rPr>
          <w:rFonts w:ascii="Times New Roman" w:hAnsi="Times New Roman" w:cs="Times New Roman"/>
          <w:bCs/>
          <w:color w:val="000000"/>
          <w:shd w:val="clear" w:color="auto" w:fill="FFFFFF"/>
        </w:rPr>
        <w:t>Tworore</w:t>
      </w:r>
      <w:proofErr w:type="spellEnd"/>
      <w:r w:rsidRPr="002C5081">
        <w:rPr>
          <w:rFonts w:ascii="Times New Roman" w:hAnsi="Times New Roman" w:cs="Times New Roman"/>
          <w:bCs/>
          <w:color w:val="000000"/>
          <w:shd w:val="clear" w:color="auto" w:fill="FFFFFF"/>
        </w:rPr>
        <w:t xml:space="preserve"> </w:t>
      </w:r>
      <w:proofErr w:type="spellStart"/>
      <w:r w:rsidRPr="002C5081">
        <w:rPr>
          <w:rFonts w:ascii="Times New Roman" w:hAnsi="Times New Roman" w:cs="Times New Roman"/>
          <w:bCs/>
          <w:color w:val="000000"/>
          <w:shd w:val="clear" w:color="auto" w:fill="FFFFFF"/>
        </w:rPr>
        <w:t>Inkoko</w:t>
      </w:r>
      <w:proofErr w:type="spellEnd"/>
      <w:r w:rsidRPr="002C5081">
        <w:rPr>
          <w:rFonts w:ascii="Times New Roman" w:hAnsi="Times New Roman" w:cs="Times New Roman"/>
          <w:bCs/>
          <w:color w:val="000000"/>
          <w:shd w:val="clear" w:color="auto" w:fill="FFFFFF"/>
        </w:rPr>
        <w:t xml:space="preserve">, </w:t>
      </w:r>
      <w:proofErr w:type="spellStart"/>
      <w:r w:rsidRPr="002C5081">
        <w:rPr>
          <w:rFonts w:ascii="Times New Roman" w:hAnsi="Times New Roman" w:cs="Times New Roman"/>
          <w:bCs/>
          <w:color w:val="000000"/>
          <w:shd w:val="clear" w:color="auto" w:fill="FFFFFF"/>
        </w:rPr>
        <w:t>Twunguke</w:t>
      </w:r>
      <w:proofErr w:type="spellEnd"/>
      <w:r w:rsidRPr="002C5081">
        <w:rPr>
          <w:rFonts w:ascii="Times New Roman" w:hAnsi="Times New Roman" w:cs="Times New Roman"/>
          <w:bCs/>
          <w:color w:val="000000"/>
          <w:shd w:val="clear" w:color="auto" w:fill="FFFFFF"/>
        </w:rPr>
        <w:t xml:space="preserve"> Smallholder Broiler Production Model</w:t>
      </w:r>
      <w:r w:rsidR="00B30F13">
        <w:rPr>
          <w:rFonts w:ascii="Times New Roman" w:hAnsi="Times New Roman" w:cs="Times New Roman"/>
          <w:bCs/>
          <w:color w:val="000000"/>
          <w:shd w:val="clear" w:color="auto" w:fill="FFFFFF"/>
        </w:rPr>
        <w:t>…</w:t>
      </w:r>
      <w:r w:rsidR="00217269">
        <w:rPr>
          <w:rFonts w:ascii="Times New Roman" w:hAnsi="Times New Roman" w:cs="Times New Roman"/>
          <w:bCs/>
          <w:color w:val="000000"/>
          <w:shd w:val="clear" w:color="auto" w:fill="FFFFFF"/>
        </w:rPr>
        <w:t>……….</w:t>
      </w:r>
      <w:r w:rsidR="00B30F13">
        <w:rPr>
          <w:rFonts w:ascii="Times New Roman" w:hAnsi="Times New Roman" w:cs="Times New Roman"/>
          <w:bCs/>
          <w:color w:val="000000"/>
          <w:shd w:val="clear" w:color="auto" w:fill="FFFFFF"/>
        </w:rPr>
        <w:tab/>
      </w:r>
      <w:r w:rsidRPr="002C5081">
        <w:rPr>
          <w:rFonts w:ascii="Times New Roman" w:hAnsi="Times New Roman" w:cs="Times New Roman"/>
          <w:bCs/>
          <w:color w:val="000000"/>
          <w:shd w:val="clear" w:color="auto" w:fill="FFFFFF"/>
        </w:rPr>
        <w:t>6</w:t>
      </w:r>
      <w:r w:rsidR="00501F39">
        <w:rPr>
          <w:rFonts w:ascii="Times New Roman" w:hAnsi="Times New Roman" w:cs="Times New Roman"/>
          <w:bCs/>
          <w:color w:val="000000"/>
          <w:shd w:val="clear" w:color="auto" w:fill="FFFFFF"/>
        </w:rPr>
        <w:t>4</w:t>
      </w:r>
    </w:p>
    <w:p w14:paraId="005961AB" w14:textId="6411E195" w:rsidR="002C5081" w:rsidRPr="002C5081" w:rsidRDefault="002C5081" w:rsidP="004560A0">
      <w:pPr>
        <w:spacing w:line="480" w:lineRule="auto"/>
        <w:ind w:left="720" w:hanging="720"/>
        <w:rPr>
          <w:rFonts w:ascii="Times New Roman" w:hAnsi="Times New Roman" w:cs="Times New Roman"/>
          <w:bCs/>
          <w:color w:val="000000"/>
          <w:shd w:val="clear" w:color="auto" w:fill="FFFFFF"/>
        </w:rPr>
      </w:pPr>
      <w:r w:rsidRPr="002C5081">
        <w:rPr>
          <w:rFonts w:ascii="Times New Roman" w:hAnsi="Times New Roman" w:cs="Times New Roman"/>
          <w:bCs/>
          <w:color w:val="000000"/>
          <w:shd w:val="clear" w:color="auto" w:fill="FFFFFF"/>
        </w:rPr>
        <w:t>Figure 1.2: Data Measurement Unit Averages from Data Envelopment Analyses Estimated with Flocks Held Constant for Rwandan Small-Scale Broiler Production 2017-2020</w:t>
      </w:r>
      <w:proofErr w:type="gramStart"/>
      <w:r w:rsidR="00217269">
        <w:rPr>
          <w:rFonts w:ascii="Times New Roman" w:hAnsi="Times New Roman" w:cs="Times New Roman"/>
          <w:bCs/>
          <w:color w:val="000000"/>
          <w:shd w:val="clear" w:color="auto" w:fill="FFFFFF"/>
        </w:rPr>
        <w:t>…..</w:t>
      </w:r>
      <w:proofErr w:type="gramEnd"/>
      <w:r w:rsidR="00501F39">
        <w:rPr>
          <w:rFonts w:ascii="Times New Roman" w:hAnsi="Times New Roman" w:cs="Times New Roman"/>
          <w:bCs/>
          <w:color w:val="000000"/>
          <w:shd w:val="clear" w:color="auto" w:fill="FFFFFF"/>
        </w:rPr>
        <w:t>65</w:t>
      </w:r>
    </w:p>
    <w:p w14:paraId="000491E0" w14:textId="3C4661C5" w:rsidR="002C5081" w:rsidRPr="002C5081" w:rsidRDefault="002C5081" w:rsidP="004560A0">
      <w:pPr>
        <w:spacing w:line="480" w:lineRule="auto"/>
        <w:ind w:left="720" w:hanging="720"/>
        <w:rPr>
          <w:rFonts w:ascii="Times New Roman" w:hAnsi="Times New Roman" w:cs="Times New Roman"/>
          <w:bCs/>
          <w:color w:val="000000"/>
          <w:shd w:val="clear" w:color="auto" w:fill="FFFFFF"/>
        </w:rPr>
      </w:pPr>
      <w:r w:rsidRPr="002C5081">
        <w:rPr>
          <w:rFonts w:ascii="Times New Roman" w:hAnsi="Times New Roman" w:cs="Times New Roman"/>
          <w:bCs/>
          <w:color w:val="000000"/>
          <w:shd w:val="clear" w:color="auto" w:fill="FFFFFF"/>
        </w:rPr>
        <w:t>Figure 1.3: Data Measurement Unit Averages from Data Envelopment Analyses Estimated with Cohorts Held Constant for Rwandan Small-Scale Broiler Production 2017-2020</w:t>
      </w:r>
      <w:r w:rsidR="00217269">
        <w:rPr>
          <w:rFonts w:ascii="Times New Roman" w:hAnsi="Times New Roman" w:cs="Times New Roman"/>
          <w:bCs/>
          <w:color w:val="000000"/>
          <w:shd w:val="clear" w:color="auto" w:fill="FFFFFF"/>
        </w:rPr>
        <w:t>…</w:t>
      </w:r>
      <w:r w:rsidR="00501F39">
        <w:rPr>
          <w:rFonts w:ascii="Times New Roman" w:hAnsi="Times New Roman" w:cs="Times New Roman"/>
          <w:bCs/>
          <w:color w:val="000000"/>
          <w:shd w:val="clear" w:color="auto" w:fill="FFFFFF"/>
        </w:rPr>
        <w:t>66</w:t>
      </w:r>
    </w:p>
    <w:p w14:paraId="4A5CED0E" w14:textId="33211678" w:rsidR="002C5081" w:rsidRPr="002C5081"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Figure 2.1: Mean Optimal use of Camelina Meal at Relative Price Points to Soybean Meal in a 1,000 KG Broiler Finisher Diet……………………………………………</w:t>
      </w:r>
      <w:r w:rsidR="00B30F13">
        <w:rPr>
          <w:rFonts w:ascii="Times New Roman" w:hAnsi="Times New Roman" w:cs="Times New Roman"/>
          <w:color w:val="000000"/>
          <w:shd w:val="clear" w:color="auto" w:fill="FFFFFF"/>
        </w:rPr>
        <w:t>.</w:t>
      </w:r>
      <w:r w:rsidR="00B30F13">
        <w:rPr>
          <w:rFonts w:ascii="Times New Roman" w:hAnsi="Times New Roman" w:cs="Times New Roman"/>
          <w:color w:val="000000"/>
          <w:shd w:val="clear" w:color="auto" w:fill="FFFFFF"/>
        </w:rPr>
        <w:tab/>
      </w:r>
      <w:r w:rsidR="00217269">
        <w:rPr>
          <w:rFonts w:ascii="Times New Roman" w:hAnsi="Times New Roman" w:cs="Times New Roman"/>
          <w:color w:val="000000"/>
          <w:shd w:val="clear" w:color="auto" w:fill="FFFFFF"/>
        </w:rPr>
        <w:t>………</w:t>
      </w:r>
      <w:r w:rsidR="00501F39">
        <w:rPr>
          <w:rFonts w:ascii="Times New Roman" w:hAnsi="Times New Roman" w:cs="Times New Roman"/>
          <w:color w:val="000000"/>
          <w:shd w:val="clear" w:color="auto" w:fill="FFFFFF"/>
        </w:rPr>
        <w:t>67</w:t>
      </w:r>
    </w:p>
    <w:p w14:paraId="69FF2084" w14:textId="0AFD8E64" w:rsidR="00B30F13" w:rsidRDefault="002C5081" w:rsidP="004560A0">
      <w:pPr>
        <w:spacing w:line="480" w:lineRule="auto"/>
        <w:ind w:left="720" w:hanging="720"/>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Figure 2.2: Mean Optimal use of Camelina Meal at Relative Price Points to Soybean Meal in a 1,000 KG Broiler Finisher Diet……………………………………………</w:t>
      </w:r>
      <w:r w:rsidR="00B30F13">
        <w:rPr>
          <w:rFonts w:ascii="Times New Roman" w:hAnsi="Times New Roman" w:cs="Times New Roman"/>
          <w:color w:val="000000"/>
          <w:shd w:val="clear" w:color="auto" w:fill="FFFFFF"/>
        </w:rPr>
        <w:t>.</w:t>
      </w:r>
      <w:r w:rsidR="00B30F13">
        <w:rPr>
          <w:rFonts w:ascii="Times New Roman" w:hAnsi="Times New Roman" w:cs="Times New Roman"/>
          <w:color w:val="000000"/>
          <w:shd w:val="clear" w:color="auto" w:fill="FFFFFF"/>
        </w:rPr>
        <w:tab/>
      </w:r>
      <w:r w:rsidR="00217269">
        <w:rPr>
          <w:rFonts w:ascii="Times New Roman" w:hAnsi="Times New Roman" w:cs="Times New Roman"/>
          <w:color w:val="000000"/>
          <w:shd w:val="clear" w:color="auto" w:fill="FFFFFF"/>
        </w:rPr>
        <w:t>………</w:t>
      </w:r>
      <w:r w:rsidR="00501F39">
        <w:rPr>
          <w:rFonts w:ascii="Times New Roman" w:hAnsi="Times New Roman" w:cs="Times New Roman"/>
          <w:color w:val="000000"/>
          <w:shd w:val="clear" w:color="auto" w:fill="FFFFFF"/>
        </w:rPr>
        <w:t>67</w:t>
      </w:r>
    </w:p>
    <w:p w14:paraId="04462315" w14:textId="77777777" w:rsidR="00B30F13" w:rsidRDefault="00B30F13" w:rsidP="004560A0">
      <w:pPr>
        <w:spacing w:line="259"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br w:type="page"/>
      </w:r>
    </w:p>
    <w:p w14:paraId="143D531F" w14:textId="2053A02B" w:rsidR="00B30F13" w:rsidRPr="002C5081" w:rsidRDefault="00B30F13" w:rsidP="004560A0">
      <w:pPr>
        <w:spacing w:line="480" w:lineRule="auto"/>
        <w:ind w:firstLine="720"/>
        <w:jc w:val="center"/>
        <w:rPr>
          <w:rFonts w:ascii="Times New Roman" w:hAnsi="Times New Roman" w:cs="Times New Roman"/>
          <w:b/>
          <w:bCs/>
          <w:color w:val="000000"/>
          <w:shd w:val="clear" w:color="auto" w:fill="FFFFFF"/>
        </w:rPr>
      </w:pPr>
      <w:r w:rsidRPr="002C5081">
        <w:rPr>
          <w:rFonts w:ascii="Times New Roman" w:hAnsi="Times New Roman" w:cs="Times New Roman"/>
          <w:b/>
          <w:bCs/>
          <w:color w:val="000000"/>
          <w:shd w:val="clear" w:color="auto" w:fill="FFFFFF"/>
        </w:rPr>
        <w:lastRenderedPageBreak/>
        <w:t>L</w:t>
      </w:r>
      <w:r w:rsidR="00217269">
        <w:rPr>
          <w:rFonts w:ascii="Times New Roman" w:hAnsi="Times New Roman" w:cs="Times New Roman"/>
          <w:b/>
          <w:bCs/>
          <w:color w:val="000000"/>
          <w:shd w:val="clear" w:color="auto" w:fill="FFFFFF"/>
        </w:rPr>
        <w:t>ist of Equations</w:t>
      </w:r>
    </w:p>
    <w:p w14:paraId="0FAA8CA1" w14:textId="3C4C3B9D"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1.1………………………………………………………………………</w:t>
      </w: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501F39">
        <w:rPr>
          <w:rFonts w:ascii="Times New Roman" w:hAnsi="Times New Roman" w:cs="Times New Roman"/>
          <w:color w:val="000000"/>
          <w:shd w:val="clear" w:color="auto" w:fill="FFFFFF"/>
        </w:rPr>
        <w:t>0</w:t>
      </w:r>
    </w:p>
    <w:p w14:paraId="1CE1B117" w14:textId="5397D318"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1.2………………………………………………………………………</w:t>
      </w: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501F39">
        <w:rPr>
          <w:rFonts w:ascii="Times New Roman" w:hAnsi="Times New Roman" w:cs="Times New Roman"/>
          <w:color w:val="000000"/>
          <w:shd w:val="clear" w:color="auto" w:fill="FFFFFF"/>
        </w:rPr>
        <w:t>2</w:t>
      </w:r>
    </w:p>
    <w:p w14:paraId="19538677" w14:textId="028A307D"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1.3………………………………………………………………………</w:t>
      </w: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501F39">
        <w:rPr>
          <w:rFonts w:ascii="Times New Roman" w:hAnsi="Times New Roman" w:cs="Times New Roman"/>
          <w:color w:val="000000"/>
          <w:shd w:val="clear" w:color="auto" w:fill="FFFFFF"/>
        </w:rPr>
        <w:t>4</w:t>
      </w:r>
    </w:p>
    <w:p w14:paraId="345A452B" w14:textId="0A72ED0D"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1.4………………………………………………………………………</w:t>
      </w: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1</w:t>
      </w:r>
      <w:r w:rsidR="00501F39">
        <w:rPr>
          <w:rFonts w:ascii="Times New Roman" w:hAnsi="Times New Roman" w:cs="Times New Roman"/>
          <w:color w:val="000000"/>
          <w:shd w:val="clear" w:color="auto" w:fill="FFFFFF"/>
        </w:rPr>
        <w:t>4</w:t>
      </w:r>
    </w:p>
    <w:p w14:paraId="061C5678" w14:textId="75FCC3B2"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2.1………………………………………………………………………</w:t>
      </w: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3</w:t>
      </w:r>
      <w:r w:rsidR="00501F39">
        <w:rPr>
          <w:rFonts w:ascii="Times New Roman" w:hAnsi="Times New Roman" w:cs="Times New Roman"/>
          <w:color w:val="000000"/>
          <w:shd w:val="clear" w:color="auto" w:fill="FFFFFF"/>
        </w:rPr>
        <w:t>4</w:t>
      </w:r>
    </w:p>
    <w:p w14:paraId="082DF6E4" w14:textId="7CEC686E"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2.2………………………………………………………………………</w:t>
      </w: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35</w:t>
      </w:r>
    </w:p>
    <w:p w14:paraId="66652C44" w14:textId="146F40B8"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2.3………………………………………………………………………</w:t>
      </w: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38</w:t>
      </w:r>
    </w:p>
    <w:p w14:paraId="526029AF" w14:textId="0B1296F5"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2.4………………………………………………………………………</w:t>
      </w: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00501F39">
        <w:rPr>
          <w:rFonts w:ascii="Times New Roman" w:hAnsi="Times New Roman" w:cs="Times New Roman"/>
          <w:color w:val="000000"/>
          <w:shd w:val="clear" w:color="auto" w:fill="FFFFFF"/>
        </w:rPr>
        <w:t>39</w:t>
      </w:r>
    </w:p>
    <w:p w14:paraId="4E2BF783" w14:textId="6335ECC0"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2.5………………………………………………………………………</w:t>
      </w:r>
      <w:r>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4</w:t>
      </w:r>
      <w:r w:rsidR="00501F39">
        <w:rPr>
          <w:rFonts w:ascii="Times New Roman" w:hAnsi="Times New Roman" w:cs="Times New Roman"/>
          <w:color w:val="000000"/>
          <w:shd w:val="clear" w:color="auto" w:fill="FFFFFF"/>
        </w:rPr>
        <w:t>0</w:t>
      </w:r>
    </w:p>
    <w:p w14:paraId="07C34DBC" w14:textId="26C860FC" w:rsidR="00B30F13" w:rsidRPr="002C5081" w:rsidRDefault="00B30F13" w:rsidP="004560A0">
      <w:pPr>
        <w:spacing w:line="480" w:lineRule="auto"/>
        <w:rPr>
          <w:rFonts w:ascii="Times New Roman" w:hAnsi="Times New Roman" w:cs="Times New Roman"/>
          <w:color w:val="000000"/>
          <w:shd w:val="clear" w:color="auto" w:fill="FFFFFF"/>
        </w:rPr>
      </w:pPr>
      <w:r w:rsidRPr="002C5081">
        <w:rPr>
          <w:rFonts w:ascii="Times New Roman" w:hAnsi="Times New Roman" w:cs="Times New Roman"/>
          <w:color w:val="000000"/>
          <w:shd w:val="clear" w:color="auto" w:fill="FFFFFF"/>
        </w:rPr>
        <w:t>Equation 2.6………………………………………………………………….…</w:t>
      </w:r>
      <w:proofErr w:type="gramStart"/>
      <w:r w:rsidRPr="002C5081">
        <w:rPr>
          <w:rFonts w:ascii="Times New Roman" w:hAnsi="Times New Roman" w:cs="Times New Roman"/>
          <w:color w:val="000000"/>
          <w:shd w:val="clear" w:color="auto" w:fill="FFFFFF"/>
        </w:rPr>
        <w:t>…</w:t>
      </w:r>
      <w:r>
        <w:rPr>
          <w:rFonts w:ascii="Times New Roman" w:hAnsi="Times New Roman" w:cs="Times New Roman"/>
          <w:color w:val="000000"/>
          <w:shd w:val="clear" w:color="auto" w:fill="FFFFFF"/>
        </w:rPr>
        <w:t>..</w:t>
      </w:r>
      <w:proofErr w:type="gramEnd"/>
      <w:r>
        <w:rPr>
          <w:rFonts w:ascii="Times New Roman" w:hAnsi="Times New Roman" w:cs="Times New Roman"/>
          <w:color w:val="000000"/>
          <w:shd w:val="clear" w:color="auto" w:fill="FFFFFF"/>
        </w:rPr>
        <w:tab/>
      </w:r>
      <w:r w:rsidRPr="002C5081">
        <w:rPr>
          <w:rFonts w:ascii="Times New Roman" w:hAnsi="Times New Roman" w:cs="Times New Roman"/>
          <w:color w:val="000000"/>
          <w:shd w:val="clear" w:color="auto" w:fill="FFFFFF"/>
        </w:rPr>
        <w:t>4</w:t>
      </w:r>
      <w:r w:rsidR="00501F39">
        <w:rPr>
          <w:rFonts w:ascii="Times New Roman" w:hAnsi="Times New Roman" w:cs="Times New Roman"/>
          <w:color w:val="000000"/>
          <w:shd w:val="clear" w:color="auto" w:fill="FFFFFF"/>
        </w:rPr>
        <w:t>0</w:t>
      </w:r>
    </w:p>
    <w:p w14:paraId="6A89E369" w14:textId="77777777" w:rsidR="00B30F13" w:rsidRPr="002C5081" w:rsidRDefault="00B30F13" w:rsidP="004560A0">
      <w:pPr>
        <w:spacing w:line="480" w:lineRule="auto"/>
        <w:ind w:firstLine="720"/>
        <w:rPr>
          <w:rFonts w:ascii="Times New Roman" w:hAnsi="Times New Roman" w:cs="Times New Roman"/>
          <w:color w:val="000000"/>
          <w:shd w:val="clear" w:color="auto" w:fill="FFFFFF"/>
        </w:rPr>
      </w:pPr>
    </w:p>
    <w:p w14:paraId="15532314" w14:textId="77777777" w:rsidR="002C5081" w:rsidRPr="002C5081" w:rsidRDefault="002C5081" w:rsidP="004560A0">
      <w:pPr>
        <w:spacing w:after="240" w:line="480" w:lineRule="auto"/>
        <w:ind w:left="720" w:hanging="720"/>
        <w:rPr>
          <w:rFonts w:ascii="Times New Roman" w:hAnsi="Times New Roman" w:cs="Times New Roman"/>
          <w:color w:val="000000"/>
          <w:shd w:val="clear" w:color="auto" w:fill="FFFFFF"/>
        </w:rPr>
      </w:pPr>
    </w:p>
    <w:p w14:paraId="60BCF512" w14:textId="77777777" w:rsidR="002C5081" w:rsidRDefault="002C5081" w:rsidP="004560A0">
      <w:pPr>
        <w:spacing w:after="240" w:line="480" w:lineRule="auto"/>
        <w:ind w:firstLine="720"/>
        <w:rPr>
          <w:rFonts w:ascii="Times New Roman" w:hAnsi="Times New Roman" w:cs="Times New Roman"/>
          <w:color w:val="000000"/>
          <w:shd w:val="clear" w:color="auto" w:fill="FFFFFF"/>
        </w:rPr>
      </w:pPr>
    </w:p>
    <w:p w14:paraId="4D98CFFE" w14:textId="77777777" w:rsidR="002C5081" w:rsidRDefault="002C5081" w:rsidP="004560A0">
      <w:pPr>
        <w:spacing w:after="240" w:line="480" w:lineRule="auto"/>
        <w:rPr>
          <w:rFonts w:ascii="Times New Roman" w:hAnsi="Times New Roman" w:cs="Times New Roman"/>
          <w:color w:val="000000"/>
          <w:shd w:val="clear" w:color="auto" w:fill="FFFFFF"/>
        </w:rPr>
      </w:pPr>
    </w:p>
    <w:p w14:paraId="7D038792" w14:textId="77777777" w:rsidR="002C5081" w:rsidRDefault="002C5081" w:rsidP="004560A0">
      <w:pPr>
        <w:spacing w:after="240" w:line="259"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br w:type="page"/>
      </w:r>
    </w:p>
    <w:bookmarkEnd w:id="0"/>
    <w:p w14:paraId="20645EBC" w14:textId="046ADEAE" w:rsidR="001D7365" w:rsidRPr="007C76F3" w:rsidRDefault="001D7365" w:rsidP="004560A0">
      <w:pPr>
        <w:numPr>
          <w:ilvl w:val="12"/>
          <w:numId w:val="0"/>
        </w:numPr>
        <w:spacing w:after="240"/>
        <w:rPr>
          <w:rFonts w:ascii="Times New Roman" w:hAnsi="Times New Roman" w:cs="Times New Roman"/>
        </w:rPr>
        <w:sectPr w:rsidR="001D7365" w:rsidRPr="007C76F3" w:rsidSect="002C5081">
          <w:headerReference w:type="even" r:id="rId8"/>
          <w:headerReference w:type="default" r:id="rId9"/>
          <w:footerReference w:type="default" r:id="rId10"/>
          <w:pgSz w:w="12240" w:h="15840" w:code="1"/>
          <w:pgMar w:top="1440" w:right="1440" w:bottom="1440" w:left="1440" w:header="720" w:footer="1440" w:gutter="0"/>
          <w:pgNumType w:fmt="lowerRoman" w:start="1"/>
          <w:cols w:space="720"/>
          <w:noEndnote/>
          <w:titlePg/>
        </w:sectPr>
      </w:pPr>
    </w:p>
    <w:p w14:paraId="45931F53" w14:textId="77777777" w:rsidR="007D287F" w:rsidRPr="00992872" w:rsidRDefault="007D287F" w:rsidP="004560A0">
      <w:pPr>
        <w:pStyle w:val="Heading1"/>
        <w:spacing w:before="0"/>
      </w:pPr>
      <w:r w:rsidRPr="00992872">
        <w:lastRenderedPageBreak/>
        <w:t>INtroduction</w:t>
      </w:r>
    </w:p>
    <w:p w14:paraId="38258281" w14:textId="2E1AD807" w:rsidR="007D287F" w:rsidRPr="007C76F3" w:rsidRDefault="007D287F" w:rsidP="004560A0">
      <w:pPr>
        <w:spacing w:after="240" w:line="480" w:lineRule="auto"/>
        <w:rPr>
          <w:rFonts w:ascii="Times New Roman" w:hAnsi="Times New Roman" w:cs="Times New Roman"/>
          <w:color w:val="000000"/>
        </w:rPr>
      </w:pPr>
      <w:r w:rsidRPr="007C76F3">
        <w:rPr>
          <w:rFonts w:ascii="Times New Roman" w:hAnsi="Times New Roman" w:cs="Times New Roman"/>
          <w:color w:val="000000"/>
        </w:rPr>
        <w:t xml:space="preserve">In 2018, world poultry production rose to its highest point ever reaching 95.5 million metric tons of broiler meat which is 12 million metric tons higher than its 2012 level of 83.3 million metric tons </w:t>
      </w:r>
      <w:r w:rsidRPr="007C76F3">
        <w:rPr>
          <w:rFonts w:ascii="Times New Roman" w:hAnsi="Times New Roman" w:cs="Times New Roman"/>
          <w:color w:val="000000"/>
        </w:rPr>
        <w:fldChar w:fldCharType="begin"/>
      </w:r>
      <w:r w:rsidRPr="007C76F3">
        <w:rPr>
          <w:rFonts w:ascii="Times New Roman" w:hAnsi="Times New Roman" w:cs="Times New Roman"/>
          <w:color w:val="000000"/>
        </w:rPr>
        <w:instrText xml:space="preserve"> ADDIN ZOTERO_ITEM CSL_CITATION {"citationID":"g3kVOHkv","properties":{"formattedCitation":"(Statista, 2019)","plainCitation":"(Statista, 2019)","noteIndex":0},"citationItems":[{"id":98,"uris":["http://zotero.org/users/5792842/items/CRQB4F4H"],"uri":["http://zotero.org/users/5792842/items/CRQB4F4H"],"itemData":{"id":98,"type":"webpage","abstract":"This statistic depicts broiler meat production worldwide from 2012 to 2019.","container-title":"Statista","language":"en","title":"Broiler meat production worldwide, 2012-2019","URL":"https://www.statista.com/statistics/237637/production-of-poultry-meat-worldwide-since-1990/","author":[{"literal":"Statista"}],"accessed":{"date-parts":[["2019",12,2]]},"issued":{"date-parts":[["2019"]]}}}],"schema":"https://github.com/citation-style-language/schema/raw/master/csl-citation.json"} </w:instrText>
      </w:r>
      <w:r w:rsidRPr="007C76F3">
        <w:rPr>
          <w:rFonts w:ascii="Times New Roman" w:hAnsi="Times New Roman" w:cs="Times New Roman"/>
          <w:color w:val="000000"/>
        </w:rPr>
        <w:fldChar w:fldCharType="separate"/>
      </w:r>
      <w:r w:rsidRPr="007C76F3">
        <w:rPr>
          <w:rFonts w:ascii="Times New Roman" w:hAnsi="Times New Roman" w:cs="Times New Roman"/>
          <w:color w:val="000000"/>
        </w:rPr>
        <w:t>(Statista, 2019)</w:t>
      </w:r>
      <w:r w:rsidRPr="007C76F3">
        <w:rPr>
          <w:rFonts w:ascii="Times New Roman" w:hAnsi="Times New Roman" w:cs="Times New Roman"/>
          <w:color w:val="000000"/>
        </w:rPr>
        <w:fldChar w:fldCharType="end"/>
      </w:r>
      <w:r w:rsidRPr="007C76F3">
        <w:rPr>
          <w:rFonts w:ascii="Times New Roman" w:hAnsi="Times New Roman" w:cs="Times New Roman"/>
          <w:color w:val="000000"/>
        </w:rPr>
        <w:t xml:space="preserve">. This rise in poultry production mirrors the growing global middle class. As people move from the lower class into the middle class, their mean animal protein consumption as a percentage of their total caloric intake increases from 2.2% of their diet to between 3.7 and 5.2% of their diet </w:t>
      </w:r>
      <w:r w:rsidRPr="007C76F3">
        <w:rPr>
          <w:rFonts w:ascii="Times New Roman" w:hAnsi="Times New Roman" w:cs="Times New Roman"/>
          <w:color w:val="000000"/>
        </w:rPr>
        <w:fldChar w:fldCharType="begin"/>
      </w:r>
      <w:r w:rsidRPr="007C76F3">
        <w:rPr>
          <w:rFonts w:ascii="Times New Roman" w:hAnsi="Times New Roman" w:cs="Times New Roman"/>
          <w:color w:val="000000"/>
        </w:rPr>
        <w:instrText xml:space="preserve"> ADDIN ZOTERO_ITEM CSL_CITATION {"citationID":"idoWiVli","properties":{"formattedCitation":"(Sans &amp; Combris, 2015)","plainCitation":"(Sans &amp; Combris, 2015)","noteIndex":0},"citationItems":[{"id":97,"uris":["http://zotero.org/users/5792842/items/32DYJRK7"],"uri":["http://zotero.org/users/5792842/items/32DYJRK7"],"itemData":{"id":97,"type":"article-journal","abstract":"Driven by economic development and urbanisation, animal-based protein (ABP) consumption has surged worldwide over the last 50years, rising from 61g per person per day in 1961 to 80g per person per day in 2011. This contribution analyses the apparent convergence of dietary models worldwide with respect to the proportion of ABP and especially meat in intake. By using FAO data for 183 countries over the period 1961–2011, the authors show the connection between annual per capita GDP and the level of ABP (R2=0.62) and meat consumption (R2=0.62). They emphasise the surge in ABP intake in emerging countries (China, Brazil) which has partly replaced plant protein. However, for similar degrees of economic development, the composition of ABPs and the position of meat within this category vary significantly among countries, suggesting that historical, geographical, cultural and religious factors may be involved.","collection-title":"61st International Congress of Meat science and Technology (61st ICoMST), 23-28 August 2015, Clermont Ferrand, France","container-title":"Meat Science","DOI":"10.1016/j.meatsci.2015.05.012","ISSN":"0309-1740","journalAbbreviation":"Meat Science","language":"en","page":"106-111","source":"ScienceDirect","title":"World meat consumption patterns: An overview of the last fifty years (1961–2011)","title-short":"World meat consumption patterns","volume":"109","author":[{"family":"Sans","given":"P."},{"family":"Combris","given":"P."}],"issued":{"date-parts":[["2015",11,1]]}}}],"schema":"https://github.com/citation-style-language/schema/raw/master/csl-citation.json"} </w:instrText>
      </w:r>
      <w:r w:rsidRPr="007C76F3">
        <w:rPr>
          <w:rFonts w:ascii="Times New Roman" w:hAnsi="Times New Roman" w:cs="Times New Roman"/>
          <w:color w:val="000000"/>
        </w:rPr>
        <w:fldChar w:fldCharType="separate"/>
      </w:r>
      <w:r w:rsidRPr="007C76F3">
        <w:rPr>
          <w:rFonts w:ascii="Times New Roman" w:hAnsi="Times New Roman" w:cs="Times New Roman"/>
          <w:color w:val="000000"/>
        </w:rPr>
        <w:t>(Sans &amp; Combris, 2015)</w:t>
      </w:r>
      <w:r w:rsidRPr="007C76F3">
        <w:rPr>
          <w:rFonts w:ascii="Times New Roman" w:hAnsi="Times New Roman" w:cs="Times New Roman"/>
          <w:color w:val="000000"/>
        </w:rPr>
        <w:fldChar w:fldCharType="end"/>
      </w:r>
      <w:r w:rsidRPr="007C76F3">
        <w:rPr>
          <w:rFonts w:ascii="Times New Roman" w:hAnsi="Times New Roman" w:cs="Times New Roman"/>
          <w:color w:val="000000"/>
        </w:rPr>
        <w:t>. As the middle class grows and income rises, consumers begin to demand more expensive products, and poultry meat purchases increase and outweigh red meat purchases leading to increased demand for poultry production (</w:t>
      </w:r>
      <w:proofErr w:type="spellStart"/>
      <w:r w:rsidRPr="007C76F3">
        <w:rPr>
          <w:rFonts w:ascii="Times New Roman" w:hAnsi="Times New Roman" w:cs="Times New Roman"/>
          <w:color w:val="000000"/>
        </w:rPr>
        <w:t>Senauer</w:t>
      </w:r>
      <w:proofErr w:type="spellEnd"/>
      <w:r w:rsidRPr="007C76F3">
        <w:rPr>
          <w:rFonts w:ascii="Times New Roman" w:hAnsi="Times New Roman" w:cs="Times New Roman"/>
          <w:color w:val="000000"/>
        </w:rPr>
        <w:t xml:space="preserve"> &amp; Goetz, 2003). Because of this increasing demand for high value products, demand for meat products is expected to reach 455 million metric tons by 2050 which is more than double the amount produced in 2007 </w:t>
      </w:r>
      <w:r w:rsidRPr="007C76F3">
        <w:rPr>
          <w:rFonts w:ascii="Times New Roman" w:hAnsi="Times New Roman" w:cs="Times New Roman"/>
          <w:color w:val="000000"/>
        </w:rPr>
        <w:fldChar w:fldCharType="begin"/>
      </w:r>
      <w:r w:rsidRPr="007C76F3">
        <w:rPr>
          <w:rFonts w:ascii="Times New Roman" w:hAnsi="Times New Roman" w:cs="Times New Roman"/>
          <w:color w:val="000000"/>
        </w:rPr>
        <w:instrText xml:space="preserve"> ADDIN ZOTERO_ITEM CSL_CITATION {"citationID":"bjKesYvz","properties":{"formattedCitation":"(Alexandratos, 2012)","plainCitation":"(Alexandratos, 2012)","noteIndex":0},"citationItems":[{"id":95,"uris":["http://zotero.org/users/5792842/items/4IJ87QNK"],"uri":["http://zotero.org/users/5792842/items/4IJ87QNK"],"itemData":{"id":95,"type":"article-journal","abstract":"This paper is a re-make of Chapters 1-3 of the Interim Report World Agriculture: towards 2030/2050 (FAO, 2006). In addition, this new paper includes a Chapter 4 on production factors (land, water, yields, fertilizers). Revised and more recent data have been used as basis for the new projections, as follows: (a) updated historical data from the Food Balance Sheets 1961-2007 as of June 2010; (b) undernourishment estimates from The State of Food Insecurity in the World 2010 (SOFI) and related new parameters (CVs, minimum daily energy requirements) are used in the projections; (c) new population data and projections from the UN World Population Prospects - Revision of 2008; (d) new GDP data and projections from the World Bank; (e) a new base year of 2005/2007 (the previous edition used the base year 1999/2001); (f) updated estimates of land resources from the new evaluation of the Global Agro-ecological Zones (GAEZ) study of FAO and IIASA. Estimates of land under forest and in protected areas from the GAEZ are taken into account and excluded from the estimates of land areas suitable for crop production into which agriculture could expand in the future; (g) updated estimates of existing irrigation, renewable water resources and potentials for irrigation expansion; and (h) changes in the text as required by the new historical data and projections.","language":"en","page":"154","source":"Zotero","title":"World Agriculture towards 2030/2050: the 2012 revision","author":[{"family":"Alexandratos","given":"Nikos"}],"issued":{"date-parts":[["2012"]]}}}],"schema":"https://github.com/citation-style-language/schema/raw/master/csl-citation.json"} </w:instrText>
      </w:r>
      <w:r w:rsidRPr="007C76F3">
        <w:rPr>
          <w:rFonts w:ascii="Times New Roman" w:hAnsi="Times New Roman" w:cs="Times New Roman"/>
          <w:color w:val="000000"/>
        </w:rPr>
        <w:fldChar w:fldCharType="separate"/>
      </w:r>
      <w:r w:rsidRPr="007C76F3">
        <w:rPr>
          <w:rFonts w:ascii="Times New Roman" w:hAnsi="Times New Roman" w:cs="Times New Roman"/>
          <w:color w:val="000000"/>
        </w:rPr>
        <w:t>(Alexandratos, 2012)</w:t>
      </w:r>
      <w:r w:rsidRPr="007C76F3">
        <w:rPr>
          <w:rFonts w:ascii="Times New Roman" w:hAnsi="Times New Roman" w:cs="Times New Roman"/>
          <w:color w:val="000000"/>
        </w:rPr>
        <w:fldChar w:fldCharType="end"/>
      </w:r>
      <w:r w:rsidRPr="007C76F3">
        <w:rPr>
          <w:rFonts w:ascii="Times New Roman" w:hAnsi="Times New Roman" w:cs="Times New Roman"/>
          <w:color w:val="000000"/>
        </w:rPr>
        <w:t xml:space="preserve">. A substantial amount of this increased production will be poultry if current trends in meat demand continue. </w:t>
      </w:r>
    </w:p>
    <w:p w14:paraId="120C500E" w14:textId="2952BE86" w:rsidR="007D287F" w:rsidRPr="007C76F3" w:rsidRDefault="007D287F" w:rsidP="004560A0">
      <w:pPr>
        <w:spacing w:after="240" w:line="480" w:lineRule="auto"/>
        <w:ind w:firstLine="720"/>
        <w:rPr>
          <w:rFonts w:ascii="Times New Roman" w:hAnsi="Times New Roman" w:cs="Times New Roman"/>
          <w:color w:val="000000"/>
          <w:shd w:val="clear" w:color="auto" w:fill="FFFFFF"/>
        </w:rPr>
      </w:pPr>
      <w:r w:rsidRPr="007C76F3">
        <w:rPr>
          <w:rFonts w:ascii="Times New Roman" w:hAnsi="Times New Roman" w:cs="Times New Roman"/>
          <w:color w:val="000000"/>
        </w:rPr>
        <w:t xml:space="preserve">Increases in poultry as a source of animal-based protein are driven by the fact that it is relatively cheap to produce and the spatial requirements are much lower than that of other meat animals </w:t>
      </w:r>
      <w:r w:rsidRPr="007C76F3">
        <w:rPr>
          <w:rFonts w:ascii="Times New Roman" w:hAnsi="Times New Roman" w:cs="Times New Roman"/>
          <w:color w:val="000000"/>
        </w:rPr>
        <w:fldChar w:fldCharType="begin"/>
      </w:r>
      <w:r w:rsidRPr="007C76F3">
        <w:rPr>
          <w:rFonts w:ascii="Times New Roman" w:hAnsi="Times New Roman" w:cs="Times New Roman"/>
          <w:color w:val="000000"/>
        </w:rPr>
        <w:instrText xml:space="preserve"> ADDIN ZOTERO_ITEM CSL_CITATION {"citationID":"T6jDQoW1","properties":{"formattedCitation":"(Chief, 2019)","plainCitation":"(Chief, 2019)","noteIndex":0},"citationItems":[{"id":94,"uris":["http://zotero.org/users/5792842/items/D3USPP84"],"uri":["http://zotero.org/users/5792842/items/D3USPP84"],"itemData":{"id":94,"type":"post-weblog","abstract":"Poultry farming in the United States involves over 233,000 locations. Over 8.54 billion broilers are produced each year through this industry, along with approximately 100 billion eggs and over 238 million turkeys. The combined value","container-title":"ConnectUS","language":"en-US","title":"19 Advantages and Disadvantages of Poultry Farming","URL":"https://connectusfund.org/6-advantages-and-disadvantages-of-poultry-farming","author":[{"family":"Chief","given":"Editor","dropping-particle":"in"}],"accessed":{"date-parts":[["2019",12,2]]},"issued":{"date-parts":[["2019",3,31]]}}}],"schema":"https://github.com/citation-style-language/schema/raw/master/csl-citation.json"} </w:instrText>
      </w:r>
      <w:r w:rsidRPr="007C76F3">
        <w:rPr>
          <w:rFonts w:ascii="Times New Roman" w:hAnsi="Times New Roman" w:cs="Times New Roman"/>
          <w:color w:val="000000"/>
        </w:rPr>
        <w:fldChar w:fldCharType="separate"/>
      </w:r>
      <w:r w:rsidRPr="007C76F3">
        <w:rPr>
          <w:rFonts w:ascii="Times New Roman" w:hAnsi="Times New Roman" w:cs="Times New Roman"/>
          <w:color w:val="000000"/>
        </w:rPr>
        <w:t>(Chief, 2019)</w:t>
      </w:r>
      <w:r w:rsidRPr="007C76F3">
        <w:rPr>
          <w:rFonts w:ascii="Times New Roman" w:hAnsi="Times New Roman" w:cs="Times New Roman"/>
          <w:color w:val="000000"/>
        </w:rPr>
        <w:fldChar w:fldCharType="end"/>
      </w:r>
      <w:r w:rsidRPr="007C76F3">
        <w:rPr>
          <w:rFonts w:ascii="Times New Roman" w:hAnsi="Times New Roman" w:cs="Times New Roman"/>
          <w:color w:val="000000"/>
        </w:rPr>
        <w:t xml:space="preserve">. It is estimated that costs per broiler chicken within one flock cycle are only about $2.19US in large-scale, commercial operations </w:t>
      </w:r>
      <w:r w:rsidRPr="007C76F3">
        <w:rPr>
          <w:rFonts w:ascii="Times New Roman" w:hAnsi="Times New Roman" w:cs="Times New Roman"/>
          <w:color w:val="000000"/>
        </w:rPr>
        <w:fldChar w:fldCharType="begin"/>
      </w:r>
      <w:r w:rsidRPr="007C76F3">
        <w:rPr>
          <w:rFonts w:ascii="Times New Roman" w:hAnsi="Times New Roman" w:cs="Times New Roman"/>
          <w:color w:val="000000"/>
        </w:rPr>
        <w:instrText xml:space="preserve"> ADDIN ZOTERO_ITEM CSL_CITATION {"citationID":"5srp1qPB","properties":{"formattedCitation":"(Chief, 2019)","plainCitation":"(Chief, 2019)","noteIndex":0},"citationItems":[{"id":94,"uris":["http://zotero.org/users/5792842/items/D3USPP84"],"uri":["http://zotero.org/users/5792842/items/D3USPP84"],"itemData":{"id":94,"type":"post-weblog","abstract":"Poultry farming in the United States involves over 233,000 locations. Over 8.54 billion broilers are produced each year through this industry, along with approximately 100 billion eggs and over 238 million turkeys. The combined value","container-title":"ConnectUS","language":"en-US","title":"19 Advantages and Disadvantages of Poultry Farming","URL":"https://connectusfund.org/6-advantages-and-disadvantages-of-poultry-farming","author":[{"family":"Chief","given":"Editor","dropping-particle":"in"}],"accessed":{"date-parts":[["2019",12,2]]},"issued":{"date-parts":[["2019",3,31]]}}}],"schema":"https://github.com/citation-style-language/schema/raw/master/csl-citation.json"} </w:instrText>
      </w:r>
      <w:r w:rsidRPr="007C76F3">
        <w:rPr>
          <w:rFonts w:ascii="Times New Roman" w:hAnsi="Times New Roman" w:cs="Times New Roman"/>
          <w:color w:val="000000"/>
        </w:rPr>
        <w:fldChar w:fldCharType="separate"/>
      </w:r>
      <w:r w:rsidRPr="007C76F3">
        <w:rPr>
          <w:rFonts w:ascii="Times New Roman" w:hAnsi="Times New Roman" w:cs="Times New Roman"/>
          <w:color w:val="000000"/>
        </w:rPr>
        <w:t>(Chief, 2019)</w:t>
      </w:r>
      <w:r w:rsidRPr="007C76F3">
        <w:rPr>
          <w:rFonts w:ascii="Times New Roman" w:hAnsi="Times New Roman" w:cs="Times New Roman"/>
          <w:color w:val="000000"/>
        </w:rPr>
        <w:fldChar w:fldCharType="end"/>
      </w:r>
      <w:r w:rsidRPr="007C76F3">
        <w:rPr>
          <w:rFonts w:ascii="Times New Roman" w:hAnsi="Times New Roman" w:cs="Times New Roman"/>
          <w:color w:val="000000"/>
        </w:rPr>
        <w:t xml:space="preserve">. A broiler is a chicken harvested for meat production. However, there are some disadvantages in producing poultry. The initial capital required to start a farm can be high even though, in the long run, recurring costs are low </w:t>
      </w:r>
      <w:r w:rsidRPr="007C76F3">
        <w:rPr>
          <w:rFonts w:ascii="Times New Roman" w:hAnsi="Times New Roman" w:cs="Times New Roman"/>
          <w:color w:val="000000"/>
        </w:rPr>
        <w:fldChar w:fldCharType="begin"/>
      </w:r>
      <w:r w:rsidRPr="007C76F3">
        <w:rPr>
          <w:rFonts w:ascii="Times New Roman" w:hAnsi="Times New Roman" w:cs="Times New Roman"/>
          <w:color w:val="000000"/>
        </w:rPr>
        <w:instrText xml:space="preserve"> ADDIN ZOTERO_ITEM CSL_CITATION {"citationID":"Gl1A7xjs","properties":{"formattedCitation":"(Chief, 2019)","plainCitation":"(Chief, 2019)","noteIndex":0},"citationItems":[{"id":94,"uris":["http://zotero.org/users/5792842/items/D3USPP84"],"uri":["http://zotero.org/users/5792842/items/D3USPP84"],"itemData":{"id":94,"type":"post-weblog","abstract":"Poultry farming in the United States involves over 233,000 locations. Over 8.54 billion broilers are produced each year through this industry, along with approximately 100 billion eggs and over 238 million turkeys. The combined value","container-title":"ConnectUS","language":"en-US","title":"19 Advantages and Disadvantages of Poultry Farming","URL":"https://connectusfund.org/6-advantages-and-disadvantages-of-poultry-farming","author":[{"family":"Chief","given":"Editor","dropping-particle":"in"}],"accessed":{"date-parts":[["2019",12,2]]},"issued":{"date-parts":[["2019",3,31]]}}}],"schema":"https://github.com/citation-style-language/schema/raw/master/csl-citation.json"} </w:instrText>
      </w:r>
      <w:r w:rsidRPr="007C76F3">
        <w:rPr>
          <w:rFonts w:ascii="Times New Roman" w:hAnsi="Times New Roman" w:cs="Times New Roman"/>
          <w:color w:val="000000"/>
        </w:rPr>
        <w:fldChar w:fldCharType="separate"/>
      </w:r>
      <w:r w:rsidRPr="007C76F3">
        <w:rPr>
          <w:rFonts w:ascii="Times New Roman" w:hAnsi="Times New Roman" w:cs="Times New Roman"/>
          <w:color w:val="000000"/>
        </w:rPr>
        <w:t>(Chief, 2019)</w:t>
      </w:r>
      <w:r w:rsidRPr="007C76F3">
        <w:rPr>
          <w:rFonts w:ascii="Times New Roman" w:hAnsi="Times New Roman" w:cs="Times New Roman"/>
          <w:color w:val="000000"/>
        </w:rPr>
        <w:fldChar w:fldCharType="end"/>
      </w:r>
      <w:r w:rsidRPr="007C76F3">
        <w:rPr>
          <w:rFonts w:ascii="Times New Roman" w:hAnsi="Times New Roman" w:cs="Times New Roman"/>
          <w:color w:val="000000"/>
        </w:rPr>
        <w:t>. The houses for birds and the equipment used to maintain the houses can cost hundreds of thousands of dollars to a farmer although in the US this may vary considerably depending on location and size of the poultry operation</w:t>
      </w:r>
      <w:r w:rsidRPr="007C76F3" w:rsidDel="002A6CDD">
        <w:rPr>
          <w:rFonts w:ascii="Times New Roman" w:hAnsi="Times New Roman" w:cs="Times New Roman"/>
          <w:color w:val="000000"/>
        </w:rPr>
        <w:t xml:space="preserve"> </w:t>
      </w:r>
      <w:r w:rsidRPr="007C76F3">
        <w:rPr>
          <w:rFonts w:ascii="Times New Roman" w:hAnsi="Times New Roman" w:cs="Times New Roman"/>
          <w:color w:val="000000"/>
        </w:rPr>
        <w:t xml:space="preserve">There are also disease risks associated with the concentration of poultry production. </w:t>
      </w:r>
      <w:r w:rsidRPr="007C76F3">
        <w:rPr>
          <w:rFonts w:ascii="Times New Roman" w:hAnsi="Times New Roman" w:cs="Times New Roman"/>
          <w:color w:val="000000"/>
          <w:shd w:val="clear" w:color="auto" w:fill="FFFFFF"/>
        </w:rPr>
        <w:t xml:space="preserve">Fowl cholera, coccidiosis, avian influenza, fowl </w:t>
      </w:r>
      <w:r w:rsidRPr="007C76F3">
        <w:rPr>
          <w:rFonts w:ascii="Times New Roman" w:hAnsi="Times New Roman" w:cs="Times New Roman"/>
          <w:color w:val="000000"/>
          <w:shd w:val="clear" w:color="auto" w:fill="FFFFFF"/>
        </w:rPr>
        <w:lastRenderedPageBreak/>
        <w:t xml:space="preserve">pox, Newcastle disease virus, and salmonellosis are all risks poultry farmers face with every flock, and their tolls on productivity and profitability can be high </w:t>
      </w:r>
      <w:r w:rsidRPr="007C76F3">
        <w:rPr>
          <w:rFonts w:ascii="Times New Roman" w:hAnsi="Times New Roman" w:cs="Times New Roman"/>
          <w:color w:val="000000"/>
          <w:shd w:val="clear" w:color="auto" w:fill="FFFFFF"/>
        </w:rPr>
        <w:fldChar w:fldCharType="begin"/>
      </w:r>
      <w:r w:rsidRPr="007C76F3">
        <w:rPr>
          <w:rFonts w:ascii="Times New Roman" w:hAnsi="Times New Roman" w:cs="Times New Roman"/>
          <w:color w:val="000000"/>
          <w:shd w:val="clear" w:color="auto" w:fill="FFFFFF"/>
        </w:rPr>
        <w:instrText xml:space="preserve"> ADDIN ZOTERO_ITEM CSL_CITATION {"citationID":"7Pbf5Zpv","properties":{"formattedCitation":"(Chief, 2019)","plainCitation":"(Chief, 2019)","noteIndex":0},"citationItems":[{"id":94,"uris":["http://zotero.org/users/5792842/items/D3USPP84"],"uri":["http://zotero.org/users/5792842/items/D3USPP84"],"itemData":{"id":94,"type":"post-weblog","abstract":"Poultry farming in the United States involves over 233,000 locations. Over 8.54 billion broilers are produced each year through this industry, along with approximately 100 billion eggs and over 238 million turkeys. The combined value","container-title":"ConnectUS","language":"en-US","title":"19 Advantages and Disadvantages of Poultry Farming","URL":"https://connectusfund.org/6-advantages-and-disadvantages-of-poultry-farming","author":[{"family":"Chief","given":"Editor","dropping-particle":"in"}],"accessed":{"date-parts":[["2019",12,2]]},"issued":{"date-parts":[["2019",3,31]]}}}],"schema":"https://github.com/citation-style-language/schema/raw/master/csl-citation.json"} </w:instrText>
      </w:r>
      <w:r w:rsidRPr="007C76F3">
        <w:rPr>
          <w:rFonts w:ascii="Times New Roman" w:hAnsi="Times New Roman" w:cs="Times New Roman"/>
          <w:color w:val="000000"/>
          <w:shd w:val="clear" w:color="auto" w:fill="FFFFFF"/>
        </w:rPr>
        <w:fldChar w:fldCharType="separate"/>
      </w:r>
      <w:r w:rsidRPr="007C76F3">
        <w:rPr>
          <w:rFonts w:ascii="Times New Roman" w:hAnsi="Times New Roman" w:cs="Times New Roman"/>
          <w:color w:val="000000"/>
        </w:rPr>
        <w:t>(Chief, 2019)</w:t>
      </w:r>
      <w:r w:rsidRPr="007C76F3">
        <w:rPr>
          <w:rFonts w:ascii="Times New Roman" w:hAnsi="Times New Roman" w:cs="Times New Roman"/>
          <w:color w:val="000000"/>
          <w:shd w:val="clear" w:color="auto" w:fill="FFFFFF"/>
        </w:rPr>
        <w:fldChar w:fldCharType="end"/>
      </w:r>
      <w:r w:rsidRPr="007C76F3">
        <w:rPr>
          <w:rFonts w:ascii="Times New Roman" w:hAnsi="Times New Roman" w:cs="Times New Roman"/>
          <w:color w:val="000000"/>
          <w:shd w:val="clear" w:color="auto" w:fill="FFFFFF"/>
        </w:rPr>
        <w:t xml:space="preserve">. For example, an analysis on the impact of poultry disease in Egypt shows that Newcastle disease virus is associated with </w:t>
      </w:r>
      <w:r w:rsidRPr="007C76F3">
        <w:rPr>
          <w:rFonts w:ascii="Times New Roman" w:hAnsi="Times New Roman" w:cs="Times New Roman"/>
          <w:color w:val="000000"/>
        </w:rPr>
        <w:t xml:space="preserve">up to 80% mortality rate and a 30% loss of total income </w:t>
      </w:r>
      <w:r w:rsidRPr="007C76F3">
        <w:rPr>
          <w:rFonts w:ascii="Times New Roman" w:hAnsi="Times New Roman" w:cs="Times New Roman"/>
          <w:color w:val="000000"/>
        </w:rPr>
        <w:fldChar w:fldCharType="begin"/>
      </w:r>
      <w:r w:rsidRPr="007C76F3">
        <w:rPr>
          <w:rFonts w:ascii="Times New Roman" w:hAnsi="Times New Roman" w:cs="Times New Roman"/>
          <w:color w:val="000000"/>
        </w:rPr>
        <w:instrText xml:space="preserve"> ADDIN ZOTERO_ITEM CSL_CITATION {"citationID":"gO74qcRv","properties":{"formattedCitation":"(Fasina et al., 2012)","plainCitation":"(Fasina et al., 2012)","noteIndex":0},"citationItems":[{"id":84,"uris":["http://zotero.org/users/5792842/items/CGY7BT5E"],"uri":["http://zotero.org/users/5792842/items/CGY7BT5E"],"itemData":{"id":84,"type":"article-journal","abstract":"Increased animal intensification presents with increasing risks of animal diseases. The Egyptian household poultry is peculiar in its management style and housing and this present with particular challenges of risk of infection to both the flock and humans. Biosecurity remains one of the most important means of reducing risks of infection in the household poultry, however not much information is available to support its feasibility at the household level of production. In this study financial feasibilities of biosecurity were modeled and evaluated based on certain production parameters. Risks of particular importance to the household poultry were categorized and highly pathogenic avian influenza H5N1 was the most risky disease while people-related risk was the most important risk category. It was observed that basic biosecurity measures were applicable in the household poultry and it would be 8.45 times better to implement biosecurity than to do nothing against HPAI H5N1; 4.88 times better against Newcastle disease and 1.49 times better against coccidiosis. Sensitivity analyses proved that the household poultry project was robust and would withstand various uncertainties. An uptake pathway for basic biosecurity was suggested. The outcome of this work should support decisions to implement biosecurity at the household sector of poultry production.","container-title":"Preventive Veterinary Medicine","DOI":"10.1016/j.prevetmed.2011.09.016","ISSN":"0167-5877","issue":"2","journalAbbreviation":"Preventive Veterinary Medicine","language":"en","page":"178-191","source":"ScienceDirect","title":"The cost–benefit of biosecurity measures on infectious diseases in the Egyptian household poultry","volume":"103","author":[{"family":"Fasina","given":"F. O."},{"family":"Ali","given":"A. M."},{"family":"Yilma","given":"J. M."},{"family":"Thieme","given":"O."},{"family":"Ankers","given":"P."}],"issued":{"date-parts":[["2012",2,1]]}}}],"schema":"https://github.com/citation-style-language/schema/raw/master/csl-citation.json"} </w:instrText>
      </w:r>
      <w:r w:rsidRPr="007C76F3">
        <w:rPr>
          <w:rFonts w:ascii="Times New Roman" w:hAnsi="Times New Roman" w:cs="Times New Roman"/>
          <w:color w:val="000000"/>
        </w:rPr>
        <w:fldChar w:fldCharType="separate"/>
      </w:r>
      <w:r w:rsidRPr="007C76F3">
        <w:rPr>
          <w:rFonts w:ascii="Times New Roman" w:hAnsi="Times New Roman" w:cs="Times New Roman"/>
          <w:color w:val="000000"/>
        </w:rPr>
        <w:t>(Fasina et al., 2012)</w:t>
      </w:r>
      <w:r w:rsidRPr="007C76F3">
        <w:rPr>
          <w:rFonts w:ascii="Times New Roman" w:hAnsi="Times New Roman" w:cs="Times New Roman"/>
          <w:color w:val="000000"/>
        </w:rPr>
        <w:fldChar w:fldCharType="end"/>
      </w:r>
      <w:r w:rsidRPr="007C76F3">
        <w:rPr>
          <w:rFonts w:ascii="Times New Roman" w:hAnsi="Times New Roman" w:cs="Times New Roman"/>
          <w:color w:val="000000"/>
        </w:rPr>
        <w:t>.</w:t>
      </w:r>
    </w:p>
    <w:p w14:paraId="7D67DD9B" w14:textId="77777777" w:rsidR="007D287F" w:rsidRPr="007C76F3" w:rsidRDefault="007D287F" w:rsidP="004560A0">
      <w:pPr>
        <w:spacing w:after="240" w:line="480" w:lineRule="auto"/>
        <w:ind w:firstLine="720"/>
        <w:rPr>
          <w:rFonts w:ascii="Times New Roman" w:hAnsi="Times New Roman" w:cs="Times New Roman"/>
          <w:color w:val="000000"/>
        </w:rPr>
      </w:pPr>
      <w:r w:rsidRPr="007C76F3">
        <w:rPr>
          <w:rFonts w:ascii="Times New Roman" w:hAnsi="Times New Roman" w:cs="Times New Roman"/>
          <w:color w:val="000000"/>
        </w:rPr>
        <w:t xml:space="preserve">In this thesis, two different facets related to poultry production will be explored. The first chapter will discuss the comparative efficiencies of rural, commercial, small-scale poultry production by comparing the technical efficiencies between cohorts of farmers in similar locations and the flocks they raise, using a data envelopment analysis (DEA). The farmers used from the analysis come from a US government-funded Feed the Future program that will be explained in the first chapter. They are farmers in Rwanda that have been taught the basics of commercial production and given the opportunity to put these skills into practice with one-hundred chickens at a time. The second chapter will discuss possible replacements of the crude protein provided by soybean meal in broiler feed namely through the dry matter leftover from biofuel production. </w:t>
      </w:r>
    </w:p>
    <w:p w14:paraId="14AD902D" w14:textId="77777777" w:rsidR="007D287F" w:rsidRPr="007C76F3" w:rsidRDefault="007D287F" w:rsidP="004560A0">
      <w:pPr>
        <w:spacing w:after="240"/>
        <w:rPr>
          <w:rFonts w:ascii="Times New Roman" w:hAnsi="Times New Roman" w:cs="Times New Roman"/>
        </w:rPr>
      </w:pPr>
    </w:p>
    <w:p w14:paraId="6180D467" w14:textId="77777777" w:rsidR="007D287F" w:rsidRPr="007C76F3" w:rsidRDefault="007D287F" w:rsidP="004560A0">
      <w:pPr>
        <w:spacing w:after="240"/>
        <w:rPr>
          <w:rFonts w:ascii="Times New Roman" w:hAnsi="Times New Roman" w:cs="Times New Roman"/>
          <w:b/>
          <w:bCs/>
          <w:caps/>
          <w:color w:val="000000" w:themeColor="text1"/>
          <w:sz w:val="28"/>
        </w:rPr>
      </w:pPr>
      <w:r w:rsidRPr="007C76F3">
        <w:rPr>
          <w:rFonts w:ascii="Times New Roman" w:hAnsi="Times New Roman" w:cs="Times New Roman"/>
        </w:rPr>
        <w:br w:type="page"/>
      </w:r>
    </w:p>
    <w:p w14:paraId="1AE9509F" w14:textId="77777777" w:rsidR="008D3C4E" w:rsidRPr="007C76F3" w:rsidRDefault="008D3C4E" w:rsidP="004560A0">
      <w:pPr>
        <w:pStyle w:val="Heading1"/>
        <w:spacing w:before="0"/>
      </w:pPr>
    </w:p>
    <w:p w14:paraId="73D2FA45" w14:textId="77777777" w:rsidR="008D3C4E" w:rsidRPr="007C76F3" w:rsidRDefault="008D3C4E" w:rsidP="004560A0">
      <w:pPr>
        <w:pStyle w:val="Heading1"/>
        <w:spacing w:before="0"/>
      </w:pPr>
    </w:p>
    <w:p w14:paraId="21B9F8FE" w14:textId="77777777" w:rsidR="008D3C4E" w:rsidRPr="007C76F3" w:rsidRDefault="008D3C4E" w:rsidP="004560A0">
      <w:pPr>
        <w:pStyle w:val="Heading1"/>
        <w:spacing w:before="0"/>
      </w:pPr>
    </w:p>
    <w:p w14:paraId="5696902D" w14:textId="77777777" w:rsidR="008D3C4E" w:rsidRPr="007C76F3" w:rsidRDefault="008D3C4E" w:rsidP="004560A0">
      <w:pPr>
        <w:pStyle w:val="Heading1"/>
        <w:spacing w:before="0"/>
      </w:pPr>
    </w:p>
    <w:p w14:paraId="714028F7" w14:textId="77777777" w:rsidR="008D3C4E" w:rsidRPr="007C76F3" w:rsidRDefault="008D3C4E" w:rsidP="004560A0">
      <w:pPr>
        <w:pStyle w:val="Heading1"/>
        <w:spacing w:before="0"/>
      </w:pPr>
    </w:p>
    <w:p w14:paraId="0792FA26" w14:textId="77777777" w:rsidR="008D3C4E" w:rsidRPr="007C76F3" w:rsidRDefault="008D3C4E" w:rsidP="004560A0">
      <w:pPr>
        <w:pStyle w:val="Heading1"/>
        <w:spacing w:before="0"/>
      </w:pPr>
    </w:p>
    <w:p w14:paraId="245292A3" w14:textId="77777777" w:rsidR="008D3C4E" w:rsidRPr="007C76F3" w:rsidRDefault="008D3C4E" w:rsidP="004560A0">
      <w:pPr>
        <w:pStyle w:val="Heading1"/>
        <w:spacing w:before="0"/>
      </w:pPr>
    </w:p>
    <w:p w14:paraId="637E3469" w14:textId="77777777" w:rsidR="008D3C4E" w:rsidRPr="007C76F3" w:rsidRDefault="008D3C4E" w:rsidP="004560A0">
      <w:pPr>
        <w:pStyle w:val="Heading1"/>
        <w:spacing w:before="0"/>
      </w:pPr>
    </w:p>
    <w:p w14:paraId="26616D41" w14:textId="0ED02DEA" w:rsidR="008D3C4E" w:rsidRPr="007C76F3" w:rsidRDefault="007D287F" w:rsidP="004560A0">
      <w:pPr>
        <w:pStyle w:val="Heading1"/>
        <w:spacing w:before="0"/>
      </w:pPr>
      <w:r w:rsidRPr="007C76F3">
        <w:t xml:space="preserve">CHapter 1: </w:t>
      </w:r>
      <w:bookmarkStart w:id="2" w:name="_Hlk64300511"/>
      <w:r w:rsidRPr="007C76F3">
        <w:t>Factors Contributing to Production Efficiency in Small-Scale, Rwandan Broiler Farms</w:t>
      </w:r>
    </w:p>
    <w:bookmarkEnd w:id="2"/>
    <w:p w14:paraId="43C0D0B9" w14:textId="77777777" w:rsidR="00BC427E" w:rsidRDefault="008D3C4E" w:rsidP="004560A0">
      <w:pPr>
        <w:spacing w:after="240" w:line="259" w:lineRule="auto"/>
        <w:rPr>
          <w:rFonts w:ascii="Times New Roman" w:hAnsi="Times New Roman" w:cs="Times New Roman"/>
        </w:rPr>
      </w:pPr>
      <w:r w:rsidRPr="007C76F3">
        <w:rPr>
          <w:rFonts w:ascii="Times New Roman" w:hAnsi="Times New Roman" w:cs="Times New Roman"/>
        </w:rPr>
        <w:br w:type="page"/>
      </w:r>
    </w:p>
    <w:p w14:paraId="0875BECB" w14:textId="77777777" w:rsidR="00BC427E" w:rsidRPr="00992872" w:rsidRDefault="00BC427E" w:rsidP="00217269">
      <w:pPr>
        <w:spacing w:line="480" w:lineRule="auto"/>
        <w:jc w:val="center"/>
        <w:rPr>
          <w:rFonts w:ascii="Times New Roman" w:hAnsi="Times New Roman" w:cs="Times New Roman"/>
          <w:b/>
          <w:bCs/>
        </w:rPr>
      </w:pPr>
      <w:bookmarkStart w:id="3" w:name="_Hlk64385926"/>
      <w:r w:rsidRPr="00992872">
        <w:rPr>
          <w:rFonts w:ascii="Times New Roman" w:hAnsi="Times New Roman" w:cs="Times New Roman"/>
          <w:b/>
          <w:bCs/>
        </w:rPr>
        <w:lastRenderedPageBreak/>
        <w:t>ABSTRACT CHAPTER 1</w:t>
      </w:r>
    </w:p>
    <w:bookmarkEnd w:id="3"/>
    <w:p w14:paraId="18634F52" w14:textId="075D5EA3" w:rsidR="00BC427E" w:rsidRDefault="00BC427E" w:rsidP="00217269">
      <w:pPr>
        <w:spacing w:line="480" w:lineRule="auto"/>
        <w:rPr>
          <w:rFonts w:ascii="Times New Roman" w:hAnsi="Times New Roman" w:cs="Times New Roman"/>
          <w:color w:val="000000"/>
        </w:rPr>
      </w:pPr>
      <w:r>
        <w:rPr>
          <w:rFonts w:ascii="Times New Roman" w:hAnsi="Times New Roman" w:cs="Times New Roman"/>
        </w:rPr>
        <w:t xml:space="preserve">To combat poverty and malnutrition, </w:t>
      </w:r>
      <w:r w:rsidRPr="00B3093D">
        <w:rPr>
          <w:rFonts w:ascii="Times New Roman" w:hAnsi="Times New Roman" w:cs="Times New Roman"/>
          <w:color w:val="000000"/>
        </w:rPr>
        <w:t xml:space="preserve">Feed the Future </w:t>
      </w:r>
      <w:proofErr w:type="spellStart"/>
      <w:r w:rsidRPr="00B3093D">
        <w:rPr>
          <w:rFonts w:ascii="Times New Roman" w:hAnsi="Times New Roman" w:cs="Times New Roman"/>
          <w:color w:val="000000"/>
        </w:rPr>
        <w:t>Tworore</w:t>
      </w:r>
      <w:proofErr w:type="spellEnd"/>
      <w:r w:rsidRPr="00B3093D">
        <w:rPr>
          <w:rFonts w:ascii="Times New Roman" w:hAnsi="Times New Roman" w:cs="Times New Roman"/>
          <w:color w:val="000000"/>
        </w:rPr>
        <w:t xml:space="preserve"> </w:t>
      </w:r>
      <w:proofErr w:type="spellStart"/>
      <w:r w:rsidRPr="00B3093D">
        <w:rPr>
          <w:rFonts w:ascii="Times New Roman" w:hAnsi="Times New Roman" w:cs="Times New Roman"/>
          <w:color w:val="000000"/>
        </w:rPr>
        <w:t>Inkoko</w:t>
      </w:r>
      <w:proofErr w:type="spellEnd"/>
      <w:r w:rsidRPr="00B3093D">
        <w:rPr>
          <w:rFonts w:ascii="Times New Roman" w:hAnsi="Times New Roman" w:cs="Times New Roman"/>
          <w:color w:val="000000"/>
        </w:rPr>
        <w:t xml:space="preserve">, </w:t>
      </w:r>
      <w:proofErr w:type="spellStart"/>
      <w:r w:rsidRPr="00B3093D">
        <w:rPr>
          <w:rFonts w:ascii="Times New Roman" w:hAnsi="Times New Roman" w:cs="Times New Roman"/>
          <w:color w:val="000000"/>
        </w:rPr>
        <w:t>Twunguke</w:t>
      </w:r>
      <w:proofErr w:type="spellEnd"/>
      <w:r w:rsidRPr="00B3093D">
        <w:rPr>
          <w:rFonts w:ascii="Times New Roman" w:hAnsi="Times New Roman" w:cs="Times New Roman"/>
          <w:color w:val="000000"/>
        </w:rPr>
        <w:t xml:space="preserve"> (TI)</w:t>
      </w:r>
      <w:r>
        <w:rPr>
          <w:rFonts w:ascii="Times New Roman" w:hAnsi="Times New Roman" w:cs="Times New Roman"/>
          <w:color w:val="000000"/>
        </w:rPr>
        <w:t xml:space="preserve"> equips Rwandan farmers with the necessary skills and knowledge to grow broilers in flocks of 100 birds as additional income for the farmers and an additional protein source within the community to combat malnutrition. Throughout the TI program, the inputs and outputs of the farmers were recorded. The goals of this paper are to determine </w:t>
      </w:r>
      <w:proofErr w:type="spellStart"/>
      <w:r>
        <w:rPr>
          <w:rFonts w:ascii="Times New Roman" w:hAnsi="Times New Roman" w:cs="Times New Roman"/>
          <w:color w:val="000000"/>
        </w:rPr>
        <w:t>i</w:t>
      </w:r>
      <w:proofErr w:type="spellEnd"/>
      <w:r>
        <w:rPr>
          <w:rFonts w:ascii="Times New Roman" w:hAnsi="Times New Roman" w:cs="Times New Roman"/>
          <w:color w:val="000000"/>
        </w:rPr>
        <w:t xml:space="preserve">) an efficiency score for each flock raised in the TI program and ii) what factors contributed to a higher flock efficiency. A data envelopment analysis (DEA) is used to determine the efficiency score of each flock within the program. Using these efficiency scores, a regression was estimated using the characteristics of the farmers that raised the flocks and the characteristics of the farms themselves. The results show that as the program advanced, newer TI program enrollees increased in efficiency more quickly than earlier enrollees when the entire trend was observed. For the regression, farmer characteristics such as gender, farmer age, and family size have some effect on the efficiency score. Farm characteristics such as elevation also influence farmer efficiency. Flock characteristics were also identified as significant factors. These included how many flocks a farmer has raised, seasonality, and what year the flocks were raised. Findings indicate that younger farmers with smaller families are the most efficient producers of broilers for this program. However, it will be important to assess the long-term commitment to the program of older farmers with large families as efficiency improves experience. Findings also indicate that the most efficient time of year to raise broilers on the </w:t>
      </w:r>
      <w:r w:rsidRPr="009D4542">
        <w:rPr>
          <w:rFonts w:ascii="Times New Roman" w:hAnsi="Times New Roman" w:cs="Times New Roman"/>
          <w:color w:val="000000"/>
        </w:rPr>
        <w:t>year away from</w:t>
      </w:r>
      <w:r>
        <w:rPr>
          <w:rFonts w:ascii="Times New Roman" w:hAnsi="Times New Roman" w:cs="Times New Roman"/>
          <w:color w:val="000000"/>
        </w:rPr>
        <w:t xml:space="preserve"> the seasonal rains in Rwanda</w:t>
      </w:r>
      <w:r w:rsidRPr="009D4542">
        <w:rPr>
          <w:rFonts w:ascii="Times New Roman" w:hAnsi="Times New Roman" w:cs="Times New Roman"/>
          <w:color w:val="000000"/>
        </w:rPr>
        <w:t>.</w:t>
      </w:r>
      <w:r>
        <w:rPr>
          <w:rFonts w:ascii="Times New Roman" w:hAnsi="Times New Roman" w:cs="Times New Roman"/>
          <w:color w:val="000000"/>
        </w:rPr>
        <w:t xml:space="preserve"> These </w:t>
      </w:r>
      <w:r w:rsidRPr="009D4542">
        <w:rPr>
          <w:rFonts w:ascii="Times New Roman" w:hAnsi="Times New Roman" w:cs="Times New Roman"/>
          <w:color w:val="000000"/>
        </w:rPr>
        <w:t>results</w:t>
      </w:r>
      <w:r>
        <w:rPr>
          <w:rFonts w:ascii="Times New Roman" w:hAnsi="Times New Roman" w:cs="Times New Roman"/>
          <w:color w:val="000000"/>
        </w:rPr>
        <w:t xml:space="preserve"> may be useful to other small-scale broiler operations with similar inputs and outputs </w:t>
      </w:r>
      <w:r w:rsidRPr="009D4542">
        <w:rPr>
          <w:rFonts w:ascii="Times New Roman" w:hAnsi="Times New Roman" w:cs="Times New Roman"/>
          <w:color w:val="000000"/>
        </w:rPr>
        <w:t>and help improve other future programs</w:t>
      </w:r>
      <w:r>
        <w:rPr>
          <w:rFonts w:ascii="Times New Roman" w:hAnsi="Times New Roman" w:cs="Times New Roman"/>
          <w:color w:val="000000"/>
        </w:rPr>
        <w:t xml:space="preserve">. </w:t>
      </w:r>
      <w:r>
        <w:rPr>
          <w:rFonts w:ascii="Times New Roman" w:hAnsi="Times New Roman" w:cs="Times New Roman"/>
          <w:color w:val="000000"/>
        </w:rPr>
        <w:br w:type="page"/>
      </w:r>
    </w:p>
    <w:p w14:paraId="45E458B8" w14:textId="5714170E" w:rsidR="00B863AA" w:rsidRDefault="00B863AA" w:rsidP="004560A0">
      <w:pPr>
        <w:spacing w:after="240" w:line="259" w:lineRule="auto"/>
        <w:rPr>
          <w:rFonts w:ascii="Times New Roman" w:hAnsi="Times New Roman" w:cs="Times New Roman"/>
          <w:b/>
        </w:rPr>
      </w:pPr>
      <w:r w:rsidRPr="007C76F3">
        <w:rPr>
          <w:rFonts w:ascii="Times New Roman" w:hAnsi="Times New Roman" w:cs="Times New Roman"/>
          <w:b/>
        </w:rPr>
        <w:lastRenderedPageBreak/>
        <w:t>Introduction</w:t>
      </w:r>
    </w:p>
    <w:p w14:paraId="642C72B1" w14:textId="42F1CA70" w:rsidR="00B863AA" w:rsidRPr="007C76F3" w:rsidRDefault="00B863AA" w:rsidP="004560A0">
      <w:pPr>
        <w:spacing w:after="240" w:line="480" w:lineRule="auto"/>
        <w:rPr>
          <w:rFonts w:ascii="Times New Roman" w:hAnsi="Times New Roman" w:cs="Times New Roman"/>
        </w:rPr>
      </w:pPr>
      <w:r w:rsidRPr="007C76F3">
        <w:rPr>
          <w:rFonts w:ascii="Times New Roman" w:hAnsi="Times New Roman" w:cs="Times New Roman"/>
        </w:rPr>
        <w:t xml:space="preserve">Despite rapid development over the past two decades, Rwanda faces many challenges including high poverty rates and malnutrition </w:t>
      </w:r>
      <w:r w:rsidRPr="007C76F3">
        <w:rPr>
          <w:rFonts w:ascii="Times New Roman" w:hAnsi="Times New Roman" w:cs="Times New Roman"/>
        </w:rPr>
        <w:fldChar w:fldCharType="begin"/>
      </w:r>
      <w:r w:rsidR="002C1216">
        <w:rPr>
          <w:rFonts w:ascii="Times New Roman" w:hAnsi="Times New Roman" w:cs="Times New Roman"/>
        </w:rPr>
        <w:instrText xml:space="preserve"> ADDIN ZOTERO_ITEM CSL_CITATION {"citationID":"JU7HYw1z","properties":{"formattedCitation":"(Tom Gill, 2018)","plainCitation":"(Tom Gill, 2018)","dontUpdate":true,"noteIndex":0},"citationItems":[{"id":86,"uris":["http://zotero.org/users/5792842/items/CWNIZCHB"],"uri":["http://zotero.org/users/5792842/items/CWNIZCHB"],"itemData":{"id":86,"type":"report","abstract":"The Government of Rwanda’s Vision 2020 aims to transform the country into a middle-income economy by 2020. Rwanda has experienced rapid economic growth and development over the past two decades, but still faces the dual challenges of high rural poverty rates and malnutrition. Almost 40% of the population in Rwanda lives in poverty (NISR, MOH &amp; ICF International, 2015). The majority of Rwandan households in poverty are situated in rural areas. Many of these households face the chronic challenge of malnutrition. Rwanda’s Community Health and Improved Nutrition (CHAIN) project highlights that access to diverse foods depends largely on household income and food availability. While availability of energy (calories) has paralleled population growth, the supply of highly digestible and complete protein, fats, and micronutrients of good bioavailability remain insufficient in the Rwandan diet, largely because of the limited national supply of foods of animal origin. The increased national supply of and access to animal source protein, through broiler production, provides the opportunity to aid these human nutrition needs. Unlike plant-sourced protein, animal-sourced proteins are complete, meaning they contain significant amounts of the nine amino acids to meet human dietary requirements. Furthermore, lack of available household income to purchase nutritious foods results in poor quality diets of low-income households (Save the Children, 2011). As a result, stunting, an indicator of chronic malnutrition, is a key challenge facing rural Rwandan households. The highest rates of stunting tend to be found in the most food insecure livelihood zones (United Nations World Food Programme, 2016). Therefore, a crucial part of the malnutrition challenge is effective reach of economic development to the poorest and most vulnerable households.\n\nIn this program, Feed the Future Tworore Inkoko, Twunguke, the TI team will increase the capacity of smallholder farmers to produce chicken meat, thus increasing the availability of animal-source protein and increasing the purchasing power of households, through heightened income levels, for nutritious foods. This is in line with the Musanze District plans to eliminate stunting and malnourishment (Republic of Rwanda, 2014).  This activity posits that as the supply of chicken meat increases in Musanze district, and as production methods become more efficient, the price of chicken meat can be expected to fall, enabling more poor and vulnerable households to afford to eat it. Overall, enrolled farmers who will receive technical assistance to produce poultry under this program will be representative of the Rwandan population, and will benefit from increased income by producing for the market, as well as increased access to animal-source foods by producing for household consumption (Maniriho &amp; Bizoza 2013). This program outlines a pilot model of PVC development from a public-private alliance, including a US-based foundation (the Africa Sustainable Agriculture Project), a Rwandan poultry company (Zamura Feeds), and a US land-grant institution (University of Tennessee Institute of Agriculture), in collaboration with USAID/Rwanda. The synergies created within and by this group maximize the project’s chance of success by bringing to the table: research and extension expertise in a range of technical and social agricultural science disciplines (UTIA); technical poultry expertise from Tyson Foods and Cobb Vantress (ASAP); development of private Rwandan-led business that has potential to scale (Zamura); development expertise to address hunger and poverty (USAID). \n\nOur target population is rural smallholder households in Musanze district.  Musanze district is located in the North Province, bordering Uganda and the Democratic Republic of Congo. Musanze has a population of 368,000 and population density of 694 inhabitants per kilometer (2012 census). This density is the highest for all districts in Northern Province, mainly because of the existence of the urban and peri-urban populations in Ruhungeri town. However, Musanze is still broadly representative of the densely populated smallholder rural areas across Rwanda, as the country-wide population density was 438 inhabitants per kilometer in 2012 (World Bank, 2012). Musanze is the location of Rwanda’s first commercial feedmill, Zamura Feeds Ltd. located just outside Ruhengeri. This mill was established following a poultry industry review for Rwanda, which highlighted the high concentration of layer operations in Northern Province and the need for high quality feed for those chickens (Leding &amp; Jefferson, 2013). Musanze has been identified by the GOR as a district with slightly higher than average levels of undernourishment (NISR 2015). While it is unknown as to exactly why undernourishment is more prevalent in Musanze, it does make Musanze a useful pilot case to launch this project. In addition, Musanze’s poverty rate is representative of rural Rwanda; while Musanze is not the district with the highest rates of either poverty or malnutrition, it represents an opportune district (due to the feedmill’s location) to pilot increasing broiler production with the objectives of improving nutrition and income outcomes for smallholder households.","collection-title":"the United States Agency for International Development Rwanda","publisher":"University of Tennessee Institute of Agriculture","title":"Feed the Future Tworore Inkoko, Twunguke ANNUAL WORK PLAN","title-short":"USAID Rwanda","author":[{"family":"Gill","given":"Tom"}],"issued":{"date-parts":[["2018",8,6]]}}}],"schema":"https://github.com/citation-style-language/schema/raw/master/csl-citation.json"}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(Gill, 2018)</w:t>
      </w:r>
      <w:r w:rsidRPr="007C76F3">
        <w:rPr>
          <w:rFonts w:ascii="Times New Roman" w:hAnsi="Times New Roman" w:cs="Times New Roman"/>
        </w:rPr>
        <w:fldChar w:fldCharType="end"/>
      </w:r>
      <w:r w:rsidRPr="007C76F3">
        <w:rPr>
          <w:rFonts w:ascii="Times New Roman" w:hAnsi="Times New Roman" w:cs="Times New Roman"/>
        </w:rPr>
        <w:t>. The Government of Rwanda’s Vision 20</w:t>
      </w:r>
      <w:r>
        <w:rPr>
          <w:rFonts w:ascii="Times New Roman" w:hAnsi="Times New Roman" w:cs="Times New Roman"/>
        </w:rPr>
        <w:t xml:space="preserve">50 </w:t>
      </w:r>
      <w:r w:rsidRPr="007C76F3">
        <w:rPr>
          <w:rFonts w:ascii="Times New Roman" w:hAnsi="Times New Roman" w:cs="Times New Roman"/>
        </w:rPr>
        <w:t xml:space="preserve">hopes to address these problems by propelling Rwanda into a middle-income country by the year 2020 through multifaceted programming aimed at increasing income, improving food access, and reducing malnutrition </w:t>
      </w:r>
      <w:r w:rsidRPr="007C76F3">
        <w:rPr>
          <w:rFonts w:ascii="Times New Roman" w:hAnsi="Times New Roman" w:cs="Times New Roman"/>
        </w:rPr>
        <w:fldChar w:fldCharType="begin"/>
      </w:r>
      <w:r w:rsidR="002C1216">
        <w:rPr>
          <w:rFonts w:ascii="Times New Roman" w:hAnsi="Times New Roman" w:cs="Times New Roman"/>
        </w:rPr>
        <w:instrText xml:space="preserve"> ADDIN ZOTERO_ITEM CSL_CITATION {"citationID":"Q0vFTQT0","properties":{"formattedCitation":"(Tom Gill, 2018)","plainCitation":"(Tom Gill, 2018)","dontUpdate":true,"noteIndex":0},"citationItems":[{"id":86,"uris":["http://zotero.org/users/5792842/items/CWNIZCHB"],"uri":["http://zotero.org/users/5792842/items/CWNIZCHB"],"itemData":{"id":86,"type":"report","abstract":"The Government of Rwanda’s Vision 2020 aims to transform the country into a middle-income economy by 2020. Rwanda has experienced rapid economic growth and development over the past two decades, but still faces the dual challenges of high rural poverty rates and malnutrition. Almost 40% of the population in Rwanda lives in poverty (NISR, MOH &amp; ICF International, 2015). The majority of Rwandan households in poverty are situated in rural areas. Many of these households face the chronic challenge of malnutrition. Rwanda’s Community Health and Improved Nutrition (CHAIN) project highlights that access to diverse foods depends largely on household income and food availability. While availability of energy (calories) has paralleled population growth, the supply of highly digestible and complete protein, fats, and micronutrients of good bioavailability remain insufficient in the Rwandan diet, largely because of the limited national supply of foods of animal origin. The increased national supply of and access to animal source protein, through broiler production, provides the opportunity to aid these human nutrition needs. Unlike plant-sourced protein, animal-sourced proteins are complete, meaning they contain significant amounts of the nine amino acids to meet human dietary requirements. Furthermore, lack of available household income to purchase nutritious foods results in poor quality diets of low-income households (Save the Children, 2011). As a result, stunting, an indicator of chronic malnutrition, is a key challenge facing rural Rwandan households. The highest rates of stunting tend to be found in the most food insecure livelihood zones (United Nations World Food Programme, 2016). Therefore, a crucial part of the malnutrition challenge is effective reach of economic development to the poorest and most vulnerable households.\n\nIn this program, Feed the Future Tworore Inkoko, Twunguke, the TI team will increase the capacity of smallholder farmers to produce chicken meat, thus increasing the availability of animal-source protein and increasing the purchasing power of households, through heightened income levels, for nutritious foods. This is in line with the Musanze District plans to eliminate stunting and malnourishment (Republic of Rwanda, 2014).  This activity posits that as the supply of chicken meat increases in Musanze district, and as production methods become more efficient, the price of chicken meat can be expected to fall, enabling more poor and vulnerable households to afford to eat it. Overall, enrolled farmers who will receive technical assistance to produce poultry under this program will be representative of the Rwandan population, and will benefit from increased income by producing for the market, as well as increased access to animal-source foods by producing for household consumption (Maniriho &amp; Bizoza 2013). This program outlines a pilot model of PVC development from a public-private alliance, including a US-based foundation (the Africa Sustainable Agriculture Project), a Rwandan poultry company (Zamura Feeds), and a US land-grant institution (University of Tennessee Institute of Agriculture), in collaboration with USAID/Rwanda. The synergies created within and by this group maximize the project’s chance of success by bringing to the table: research and extension expertise in a range of technical and social agricultural science disciplines (UTIA); technical poultry expertise from Tyson Foods and Cobb Vantress (ASAP); development of private Rwandan-led business that has potential to scale (Zamura); development expertise to address hunger and poverty (USAID). \n\nOur target population is rural smallholder households in Musanze district.  Musanze district is located in the North Province, bordering Uganda and the Democratic Republic of Congo. Musanze has a population of 368,000 and population density of 694 inhabitants per kilometer (2012 census). This density is the highest for all districts in Northern Province, mainly because of the existence of the urban and peri-urban populations in Ruhungeri town. However, Musanze is still broadly representative of the densely populated smallholder rural areas across Rwanda, as the country-wide population density was 438 inhabitants per kilometer in 2012 (World Bank, 2012). Musanze is the location of Rwanda’s first commercial feedmill, Zamura Feeds Ltd. located just outside Ruhengeri. This mill was established following a poultry industry review for Rwanda, which highlighted the high concentration of layer operations in Northern Province and the need for high quality feed for those chickens (Leding &amp; Jefferson, 2013). Musanze has been identified by the GOR as a district with slightly higher than average levels of undernourishment (NISR 2015). While it is unknown as to exactly why undernourishment is more prevalent in Musanze, it does make Musanze a useful pilot case to launch this project. In addition, Musanze’s poverty rate is representative of rural Rwanda; while Musanze is not the district with the highest rates of either poverty or malnutrition, it represents an opportune district (due to the feedmill’s location) to pilot increasing broiler production with the objectives of improving nutrition and income outcomes for smallholder households.","collection-title":"the United States Agency for International Development Rwanda","publisher":"University of Tennessee Institute of Agriculture","title":"Feed the Future Tworore Inkoko, Twunguke ANNUAL WORK PLAN","title-short":"USAID Rwanda","author":[{"family":"Gill","given":"Tom"}],"issued":{"date-parts":[["2018",8,6]]}}}],"schema":"https://github.com/citation-style-language/schema/raw/master/csl-citation.json"}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(Gill, 2018)</w:t>
      </w:r>
      <w:r w:rsidRPr="007C76F3">
        <w:rPr>
          <w:rFonts w:ascii="Times New Roman" w:hAnsi="Times New Roman" w:cs="Times New Roman"/>
        </w:rPr>
        <w:fldChar w:fldCharType="end"/>
      </w:r>
      <w:r w:rsidRPr="007C76F3">
        <w:rPr>
          <w:rFonts w:ascii="Times New Roman" w:hAnsi="Times New Roman" w:cs="Times New Roman"/>
        </w:rPr>
        <w:t xml:space="preserve">. One possible way to do this is to increase rural Rwandan poultry production. In Rwanda, the average poultry producer raises 2 to 18 free range birds per flock that were obtained solely through heritage lines, and predation and disease are substantial problems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{"citationID":"EtIugAp6","properties":{"formattedCitation":"(Mbuza et al., 2016)","plainCitation":"(Mbuza et al., 2016)","noteIndex":0},"citationItems":[{"id":103,"uris":["http://zotero.org/users/5792842/items/RTWQHVAM"],"uri":["http://zotero.org/users/5792842/items/RTWQHVAM"],"itemData":{"id":103,"type":"article-journal","abstract":"A study was conducted on 262 indigenous poultry farmers in Rwanda to assess the current status of low cost village poultry production. Majority of the respondents were male (59%) mainly (70.2%) located in urban and Per-urban areas. The majority (56.9%) had primary education and kept the dwarf type (53.5%) followed by the long legged type (26.9%). Stocking birds were mainly sourced from Neighbors (50.8%) and markets (30%). Free scavenging (67.4%) predominated. Disease management lagged as 41.4% farmers never treated birds and 37.2% used indigenous knowledge. Ectoparasitosis (35.2%) and Diarrhea (34.3%) were the main disease conditions cited. Only 15.7% of farmers reported disease outbreak to veterinarians. Clutch size ranged from 5 to 18 with mean of 13 ± 2 and hen maturity age averaged 7± 2.1 month. Farmers reported periodic high morbidity and mortality among poultry flocks with resultant low productivity and profitability. Predators (42%), diseases (23%), lack of credit (20%) were the main challenges stated.","container-title":"International Journal of Livestock Production","DOI":"10.5897/IJLP2016.0300","ISSN":"2141-2448","issue":"9","journalAbbreviation":"Int. J. Livest. Prod.","language":"en","page":"76-82","source":"DOI.org (Crossref)","title":"Characterization of low cost village Poultry production in Rwanda","volume":"7","author":[{"family":"Mbuza","given":"Francis"},{"family":"Denis","given":"Majyambere"},{"family":"Janvier","given":"Mahoro"},{"family":"Xavier","given":"Rucamumihigo"}],"issued":{"date-parts":[["2016",9,30]]}}}],"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(Mbuza et al., 2016)</w:t>
      </w:r>
      <w:r w:rsidRPr="007C76F3">
        <w:rPr>
          <w:rFonts w:ascii="Times New Roman" w:hAnsi="Times New Roman" w:cs="Times New Roman"/>
        </w:rPr>
        <w:fldChar w:fldCharType="end"/>
      </w:r>
      <w:r w:rsidRPr="007C76F3">
        <w:rPr>
          <w:rFonts w:ascii="Times New Roman" w:hAnsi="Times New Roman" w:cs="Times New Roman"/>
        </w:rPr>
        <w:t xml:space="preserve">. These back-yard flocks are meant to be consumed by the grower and are often dual-purpose birds (i.e., meant for both egg and meat production). This can lead to tough meat when consumed and erratic egg production can result in irregular household revenue or nutrition. Through teaching Rwandan farmers improved husbandry and genetic selection, supplying a reliable source of birds, and increasing the amount of poultry on the market, it is possible to supply Rwandans with a low production cost protein source that will help combat malnutrition and potentially provide additional household income. </w:t>
      </w:r>
    </w:p>
    <w:p w14:paraId="1838E711" w14:textId="73869F5D" w:rsidR="00B863AA" w:rsidRPr="007C76F3" w:rsidRDefault="00B863AA" w:rsidP="00217269">
      <w:pPr>
        <w:pStyle w:val="CommentText"/>
        <w:spacing w:line="480" w:lineRule="auto"/>
        <w:ind w:firstLine="720"/>
        <w:rPr>
          <w:sz w:val="24"/>
          <w:szCs w:val="24"/>
        </w:rPr>
      </w:pPr>
      <w:r w:rsidRPr="007C76F3">
        <w:rPr>
          <w:color w:val="000000"/>
          <w:sz w:val="24"/>
          <w:szCs w:val="24"/>
        </w:rPr>
        <w:t xml:space="preserve">Through a US government-funded program called </w:t>
      </w:r>
      <w:proofErr w:type="spellStart"/>
      <w:r w:rsidRPr="007C76F3">
        <w:rPr>
          <w:color w:val="000000"/>
          <w:sz w:val="24"/>
          <w:szCs w:val="24"/>
        </w:rPr>
        <w:t>Tworore</w:t>
      </w:r>
      <w:proofErr w:type="spellEnd"/>
      <w:r w:rsidRPr="007C76F3">
        <w:rPr>
          <w:color w:val="000000"/>
          <w:sz w:val="24"/>
          <w:szCs w:val="24"/>
        </w:rPr>
        <w:t xml:space="preserve"> </w:t>
      </w:r>
      <w:proofErr w:type="spellStart"/>
      <w:r w:rsidRPr="007C76F3">
        <w:rPr>
          <w:color w:val="000000"/>
          <w:sz w:val="24"/>
          <w:szCs w:val="24"/>
        </w:rPr>
        <w:t>Inkoko</w:t>
      </w:r>
      <w:proofErr w:type="spellEnd"/>
      <w:r w:rsidRPr="007C76F3">
        <w:rPr>
          <w:color w:val="000000"/>
          <w:sz w:val="24"/>
          <w:szCs w:val="24"/>
        </w:rPr>
        <w:t xml:space="preserve">, </w:t>
      </w:r>
      <w:proofErr w:type="spellStart"/>
      <w:r w:rsidRPr="007C76F3">
        <w:rPr>
          <w:color w:val="000000"/>
          <w:sz w:val="24"/>
          <w:szCs w:val="24"/>
        </w:rPr>
        <w:t>Twunguke</w:t>
      </w:r>
      <w:proofErr w:type="spellEnd"/>
      <w:r w:rsidRPr="007C76F3">
        <w:rPr>
          <w:color w:val="000000"/>
          <w:sz w:val="24"/>
          <w:szCs w:val="24"/>
        </w:rPr>
        <w:t xml:space="preserve"> (TI), Rwandan participants are given the opportunity to establish small scale broiler production through access to capital, field technician expertise, and concentrated marketing efforts. The g</w:t>
      </w:r>
      <w:r w:rsidRPr="007C76F3">
        <w:rPr>
          <w:sz w:val="24"/>
          <w:szCs w:val="24"/>
        </w:rPr>
        <w:t>oal of the program is to increase incomes and improve nutrition of smallholder households in Musanze district, Rwanda, through training and enrolling producers in these households in efficient broiler chicken production.</w:t>
      </w:r>
      <w:r w:rsidRPr="007C76F3">
        <w:rPr>
          <w:color w:val="000000"/>
          <w:sz w:val="24"/>
          <w:szCs w:val="24"/>
        </w:rPr>
        <w:t xml:space="preserve"> </w:t>
      </w:r>
      <w:r>
        <w:rPr>
          <w:color w:val="000000"/>
          <w:sz w:val="24"/>
          <w:szCs w:val="24"/>
        </w:rPr>
        <w:t>I</w:t>
      </w:r>
      <w:r w:rsidRPr="007C76F3">
        <w:rPr>
          <w:color w:val="000000"/>
          <w:sz w:val="24"/>
          <w:szCs w:val="24"/>
        </w:rPr>
        <w:t xml:space="preserve">n </w:t>
      </w:r>
      <w:r>
        <w:rPr>
          <w:color w:val="000000"/>
          <w:sz w:val="24"/>
          <w:szCs w:val="24"/>
        </w:rPr>
        <w:t xml:space="preserve">August </w:t>
      </w:r>
      <w:r w:rsidRPr="007C76F3">
        <w:rPr>
          <w:color w:val="000000"/>
          <w:sz w:val="24"/>
          <w:szCs w:val="24"/>
        </w:rPr>
        <w:t xml:space="preserve">2017, 26 Rwandans from </w:t>
      </w:r>
      <w:r w:rsidR="003259AA">
        <w:rPr>
          <w:color w:val="000000"/>
          <w:sz w:val="24"/>
          <w:szCs w:val="24"/>
        </w:rPr>
        <w:t xml:space="preserve">the </w:t>
      </w:r>
      <w:r w:rsidRPr="007C76F3">
        <w:rPr>
          <w:color w:val="000000"/>
          <w:sz w:val="24"/>
          <w:szCs w:val="24"/>
        </w:rPr>
        <w:t xml:space="preserve">Musanze district were selected to be trained to raise modern commercial broilers as a starter trial. The farmers went through a three-day training period where they learned how to raise broiler chickens in a </w:t>
      </w:r>
      <w:r w:rsidRPr="007C76F3">
        <w:rPr>
          <w:color w:val="000000"/>
          <w:sz w:val="24"/>
          <w:szCs w:val="24"/>
        </w:rPr>
        <w:lastRenderedPageBreak/>
        <w:t>closed coop environment, and how to maintain proper biosecurity. The farmers received follow-up training as needed. They were invited to visit a demonstration farm and attend nutrition training events to emphasize the value of protein in diets and provide recipes for cooking chicken which has not traditionally been a staple of Rwandan diets. Over the course of three years</w:t>
      </w:r>
      <w:r>
        <w:rPr>
          <w:color w:val="000000"/>
          <w:sz w:val="24"/>
          <w:szCs w:val="24"/>
        </w:rPr>
        <w:t xml:space="preserve">, </w:t>
      </w:r>
      <w:r w:rsidRPr="007C76F3">
        <w:rPr>
          <w:color w:val="000000"/>
          <w:sz w:val="24"/>
          <w:szCs w:val="24"/>
        </w:rPr>
        <w:t>the number of farmers</w:t>
      </w:r>
      <w:r>
        <w:rPr>
          <w:color w:val="000000"/>
          <w:sz w:val="24"/>
          <w:szCs w:val="24"/>
        </w:rPr>
        <w:t xml:space="preserve"> </w:t>
      </w:r>
      <w:r w:rsidRPr="007C76F3">
        <w:rPr>
          <w:color w:val="000000"/>
          <w:sz w:val="24"/>
          <w:szCs w:val="24"/>
        </w:rPr>
        <w:t xml:space="preserve">increased from 44 by the end of </w:t>
      </w:r>
      <w:r>
        <w:rPr>
          <w:color w:val="000000"/>
          <w:sz w:val="24"/>
          <w:szCs w:val="24"/>
        </w:rPr>
        <w:t xml:space="preserve">2017 </w:t>
      </w:r>
      <w:r w:rsidRPr="007C76F3">
        <w:rPr>
          <w:color w:val="000000"/>
          <w:sz w:val="24"/>
          <w:szCs w:val="24"/>
        </w:rPr>
        <w:t xml:space="preserve">to 252 in </w:t>
      </w:r>
      <w:r>
        <w:rPr>
          <w:color w:val="000000"/>
          <w:sz w:val="24"/>
          <w:szCs w:val="24"/>
        </w:rPr>
        <w:t>2018</w:t>
      </w:r>
      <w:r w:rsidRPr="007C76F3">
        <w:rPr>
          <w:color w:val="000000"/>
          <w:sz w:val="24"/>
          <w:szCs w:val="24"/>
        </w:rPr>
        <w:t xml:space="preserve"> and 588 in </w:t>
      </w:r>
      <w:r>
        <w:rPr>
          <w:color w:val="000000"/>
          <w:sz w:val="24"/>
          <w:szCs w:val="24"/>
        </w:rPr>
        <w:t>2019</w:t>
      </w:r>
      <w:r w:rsidRPr="007C76F3">
        <w:rPr>
          <w:color w:val="000000"/>
          <w:sz w:val="24"/>
          <w:szCs w:val="24"/>
        </w:rPr>
        <w:t xml:space="preserve">. To assist the farmers and track their progress, four broiler technicians were hired (Gill, 2018). After each flock, the input and output data from each of the farms was collected. </w:t>
      </w:r>
      <w:r w:rsidRPr="007C76F3">
        <w:rPr>
          <w:sz w:val="24"/>
          <w:szCs w:val="24"/>
        </w:rPr>
        <w:t xml:space="preserve">Farmers trained in this program are divided into cohorts based mostly upon their location. </w:t>
      </w:r>
    </w:p>
    <w:p w14:paraId="5A0526D4" w14:textId="77777777" w:rsidR="00B863AA" w:rsidRPr="007C76F3" w:rsidRDefault="00B863AA" w:rsidP="00217269">
      <w:pPr>
        <w:spacing w:line="480" w:lineRule="auto"/>
        <w:ind w:firstLine="720"/>
        <w:rPr>
          <w:rFonts w:ascii="Times New Roman" w:hAnsi="Times New Roman" w:cs="Times New Roman"/>
          <w:color w:val="000000"/>
        </w:rPr>
      </w:pPr>
      <w:r w:rsidRPr="007C76F3">
        <w:rPr>
          <w:rFonts w:ascii="Times New Roman" w:hAnsi="Times New Roman" w:cs="Times New Roman"/>
          <w:color w:val="000000"/>
        </w:rPr>
        <w:t xml:space="preserve">Using data from the TI program, a </w:t>
      </w:r>
      <w:r w:rsidRPr="007C76F3">
        <w:rPr>
          <w:rFonts w:ascii="Times New Roman" w:hAnsi="Times New Roman" w:cs="Times New Roman"/>
        </w:rPr>
        <w:t>data envelopment analysis (DEA)</w:t>
      </w:r>
      <w:r w:rsidRPr="007C76F3">
        <w:rPr>
          <w:rFonts w:ascii="Times New Roman" w:hAnsi="Times New Roman" w:cs="Times New Roman"/>
          <w:color w:val="000000"/>
        </w:rPr>
        <w:t xml:space="preserve"> was used to determine the average technical efficiencies across all the flocks of every cohort and determine the flocks that do best across every cohort. Finally, a regression model was estimated to explain the effects of farmer, farm, and flock characteristics on the efficiency in which the flock was raised. The results presented later in this chapter will provide some insights into how the TI program affected small-scale broiler production efficiency and the speed to efficient production, and what factors contribute to their production efficiency.</w:t>
      </w:r>
    </w:p>
    <w:p w14:paraId="12AF80F0" w14:textId="77777777" w:rsidR="00B863AA" w:rsidRPr="007C76F3" w:rsidRDefault="00B863AA" w:rsidP="00217269">
      <w:pPr>
        <w:spacing w:line="480" w:lineRule="auto"/>
        <w:rPr>
          <w:rFonts w:ascii="Times New Roman" w:hAnsi="Times New Roman" w:cs="Times New Roman"/>
        </w:rPr>
      </w:pPr>
      <w:r w:rsidRPr="007C76F3">
        <w:rPr>
          <w:rFonts w:ascii="Times New Roman" w:hAnsi="Times New Roman" w:cs="Times New Roman"/>
          <w:b/>
        </w:rPr>
        <w:t>Literature Review</w:t>
      </w:r>
    </w:p>
    <w:p w14:paraId="71F23C92" w14:textId="77777777" w:rsidR="00B863AA" w:rsidRPr="007C76F3" w:rsidRDefault="00B863AA" w:rsidP="00217269">
      <w:pPr>
        <w:spacing w:line="480" w:lineRule="auto"/>
        <w:rPr>
          <w:rFonts w:ascii="Times New Roman" w:hAnsi="Times New Roman" w:cs="Times New Roman"/>
          <w:i/>
          <w:iCs/>
        </w:rPr>
      </w:pPr>
      <w:r w:rsidRPr="007C76F3">
        <w:rPr>
          <w:rFonts w:ascii="Times New Roman" w:hAnsi="Times New Roman" w:cs="Times New Roman"/>
          <w:i/>
          <w:iCs/>
        </w:rPr>
        <w:t>Nutritional benefits of protein</w:t>
      </w:r>
    </w:p>
    <w:p w14:paraId="750A8E85" w14:textId="77777777" w:rsidR="00B863AA" w:rsidRPr="007C76F3" w:rsidRDefault="00B863AA" w:rsidP="00217269">
      <w:pPr>
        <w:spacing w:line="480" w:lineRule="auto"/>
        <w:rPr>
          <w:rFonts w:ascii="Times New Roman" w:hAnsi="Times New Roman" w:cs="Times New Roman"/>
        </w:rPr>
      </w:pPr>
      <w:r>
        <w:rPr>
          <w:rFonts w:ascii="Times New Roman" w:hAnsi="Times New Roman" w:cs="Times New Roman"/>
        </w:rPr>
        <w:t>L</w:t>
      </w:r>
      <w:r w:rsidRPr="007C76F3">
        <w:rPr>
          <w:rFonts w:ascii="Times New Roman" w:hAnsi="Times New Roman" w:cs="Times New Roman"/>
        </w:rPr>
        <w:t xml:space="preserve">ow-income populations </w:t>
      </w:r>
      <w:r>
        <w:rPr>
          <w:rFonts w:ascii="Times New Roman" w:hAnsi="Times New Roman" w:cs="Times New Roman"/>
        </w:rPr>
        <w:t>face a significant burden of undernourishment, with</w:t>
      </w:r>
      <w:r w:rsidRPr="007C76F3">
        <w:rPr>
          <w:rFonts w:ascii="Times New Roman" w:hAnsi="Times New Roman" w:cs="Times New Roman"/>
        </w:rPr>
        <w:t xml:space="preserve"> nutritionally incomplete diets which can lead to substantial health issues. Animal sourced foods play a huge part in human development. A diet missing or low in the micronutrients animal protein provides can result in developmental complications or health problems including anemia, low birth weight, blindness, stunted growth, lowered immune responses, lethargy, decreased life expectancy, and decreased physical and cognitive capacity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{"citationID":"xetCRGd3","properties":{"formattedCitation":"(Demment et al., 2003)","plainCitation":"(Demment et al., 2003)","noteIndex":0},"citationItems":[{"id":101,"uris":["http://zotero.org/users/5792842/items/AN237IBS"],"uri":["http://zotero.org/users/5792842/items/AN237IBS"],"itemData":{"id":101,"type":"article-journal","abstract":"To alleviate poverty in developing countries, economies must grow. Without the necessary investments in human capital, national economic growth may not lead to poverty alleviation and socioeconomic development, nor be sustainable. Economic growth that leads to poverty alleviation is fueled by the creative and physical capacities of people. The impact of micronutrient malnutrition is established early in life, leading to growth stunting, lower cognitive abilities, lethargy and poor attention, and greater severity and rates of infection. These effects limit educational progress, physical work capacity and life expectancy, thereby reducing individual lifetime productivity and the aggregate ability of the population to enhance its well-being and participate in national and global markets. The diets of the poor are largely cereal-based, monotonous and lacking in diversity and micronutrients. Animal source foods (ASF) have been an important factor in human evolution, a component of what was an historically diverse diet and an important source of micronutrients. Poverty and micronutrient malnutrition positively influence each other. This poverty micronutrient malnutrition (PMM) trap requires outside inputs to change the state of development in developing countries. Nutrition interventions have been excellent investments in development. More productive interaction between agricultural scientists and nutritionists, supported by a strong federal agenda for development, is needed to break the PMM trap. In the end, food is the means by which nutrients are delivered. Food-based approaches will require long-term commitments, but are more likely to be sustainable because they are part of a development process that leads to long-term economic growth.","container-title":"The Journal of Nutrition","DOI":"10.1093/jn/133.11.3879S","ISSN":"0022-3166","issue":"11 Suppl 2","journalAbbreviation":"J. Nutr.","language":"eng","note":"PMID: 14672285","page":"3879S-3885S","source":"PubMed","title":"Providing micronutrients through food-based solutions: a key to human and national development","title-short":"Providing micronutrients through food-based solutions","volume":"133","author":[{"family":"Demment","given":"Montague W."},{"family":"Young","given":"Michelle M."},{"family":"Sensenig","given":"Ryan L."}],"issued":{"date-parts":[["2003"]]}}}],"schema":"https://github.com/citation-style-language/schema/raw/master/csl-citation.json"}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(Demment et al., 2003)</w:t>
      </w:r>
      <w:r w:rsidRPr="007C76F3">
        <w:rPr>
          <w:rFonts w:ascii="Times New Roman" w:hAnsi="Times New Roman" w:cs="Times New Roman"/>
        </w:rPr>
        <w:fldChar w:fldCharType="end"/>
      </w:r>
      <w:r w:rsidRPr="007C76F3">
        <w:rPr>
          <w:rFonts w:ascii="Times New Roman" w:hAnsi="Times New Roman" w:cs="Times New Roman"/>
        </w:rPr>
        <w:t xml:space="preserve">. Although it </w:t>
      </w:r>
      <w:r w:rsidRPr="007C76F3">
        <w:rPr>
          <w:rFonts w:ascii="Times New Roman" w:hAnsi="Times New Roman" w:cs="Times New Roman"/>
        </w:rPr>
        <w:lastRenderedPageBreak/>
        <w:t xml:space="preserve">is possible to reach the nutrient requirements through an all plant or mostly plant based diet, animal products continue to be the best source of the six micro nutrients that are considered to be of most concern: iron, zinc, vitamin B-12, riboflavin, calcium, and vitamin A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{"citationID":"xmuDMMrL","properties":{"formattedCitation":"(Murphy &amp; Allen, 2003)","plainCitation":"(Murphy &amp; Allen, 2003)","noteIndex":0},"citationItems":[{"id":102,"uris":["http://zotero.org/users/5792842/items/2QQ7U76Z"],"uri":["http://zotero.org/users/5792842/items/2QQ7U76Z"],"itemData":{"id":102,"type":"article-journal","abstract":"ABSTRACT.  Animal source foods can provide a variety of micronutrients that are difficult to obtain in adequate quantities from plant source foods alone. In the","container-title":"The Journal of Nutrition","DOI":"10.1093/jn/133.11.3932S","ISSN":"0022-3166","issue":"11","journalAbbreviation":"J Nutr","language":"en","page":"3932S-3935S","source":"academic.oup.com","title":"Nutritional Importance of Animal Source Foods","volume":"133","author":[{"family":"Murphy","given":"Suzanne P."},{"family":"Allen","given":"Lindsay H."}],"issued":{"date-parts":[["2003",11,1]]}}}],"schema":"https://github.com/citation-style-language/schema/raw/master/csl-citation.json"}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(Murphy &amp; Allen, 2003)</w:t>
      </w:r>
      <w:r w:rsidRPr="007C76F3">
        <w:rPr>
          <w:rFonts w:ascii="Times New Roman" w:hAnsi="Times New Roman" w:cs="Times New Roman"/>
        </w:rPr>
        <w:fldChar w:fldCharType="end"/>
      </w:r>
      <w:r w:rsidRPr="007C76F3">
        <w:rPr>
          <w:rFonts w:ascii="Times New Roman" w:hAnsi="Times New Roman" w:cs="Times New Roman"/>
        </w:rPr>
        <w:t xml:space="preserve">. From this, it can be inferred that an increase in human consumption of animal-based proteins in low-income countries may lead to improved physical and cognitive development, and a source of food that may improve immune health and life expectancy. </w:t>
      </w:r>
    </w:p>
    <w:p w14:paraId="310A6A4C" w14:textId="77777777" w:rsidR="00B863AA" w:rsidRPr="007C76F3" w:rsidRDefault="00B863AA" w:rsidP="004560A0">
      <w:pPr>
        <w:spacing w:after="240" w:line="480" w:lineRule="auto"/>
        <w:ind w:firstLine="720"/>
        <w:rPr>
          <w:rFonts w:ascii="Times New Roman" w:hAnsi="Times New Roman" w:cs="Times New Roman"/>
        </w:rPr>
      </w:pPr>
      <w:r w:rsidRPr="007C76F3">
        <w:rPr>
          <w:rFonts w:ascii="Times New Roman" w:hAnsi="Times New Roman" w:cs="Times New Roman"/>
        </w:rPr>
        <w:t xml:space="preserve">There are several reasons for considering poultry production when aiming to increase animal protein production and consumption in low-income countries to address mal- and undernourishment. The first of these reasons is the relatively short time to maturity and high number of offspring of poultry when compared to other livestock species. Chickens take just 147 days to begin reproducing compared to 730 days for cattle or 333 days for swine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{"citationID":"a2iUVv6g","properties":{"formattedCitation":"(Peters et al., 2014)","plainCitation":"(Peters et al., 2014)","noteIndex":0},"citationItems":[{"id":100,"uris":["http://zotero.org/users/5792842/items/Z456TITX"],"uri":["http://zotero.org/users/5792842/items/Z456TITX"],"itemData":{"id":100,"type":"article-journal","abstract":"A sustainability transition will require a clear understanding of the environmental impacts of human food needs. To this end, accurate data on the feed requirements of livestock production are essential. Unfortunately, approaches used to estimate overall feed conversion ratios per unit output of livestock product vary and the reported values used in environmental analyses may be inconsistent. This paper presents a spreadsheet model for determining the aggregate, herd (flock) level feed needs of six major livestock commodities (beef, chicken, dairy, eggs, pork, and turkey) based on contemporary U.S. production practices. In this model, each system is represented as a set of stocks and flows, each of which is estimated based on performance metrics, such as reproduction and mortality rates. Parameter estimates were made primarily from U.S. government surveys or comparable peer-reviewed literature. Nutritional needs of livestock were based primarily from National Research Council reports. The model estimates the feed intake and ration composition for each life stage of each livestock system. Results were summarized as feed conversion ratios per unit output, herd (flock) average ration composition, and land use requirements for all feed ingredients. The findings confirm conventional wisdom that the total feed use efficiency of livestock products varies widely across livestock systems. However, the differences appear more subtle when the requirements for individual feed ingredients are considered. Similarly, the land requirements of livestock production also vary widely, but the differences are more nuanced when viewed in light of the land quality required to supply each feed ingredient. While the findings are consistent with some other past efforts to determine feed and land use efficiency of livestock production, greater transparency and consistency is needed in this area of research.","container-title":"Agricultural Systems","DOI":"10.1016/j.agsy.2014.06.005","ISSN":"0308-521X","journalAbbreviation":"Agricultural Systems","language":"en","page":"35-43","source":"ScienceDirect","title":"Feed conversions, ration compositions, and land use efficiencies of major livestock products in U.S. agricultural systems","volume":"130","author":[{"family":"Peters","given":"Christian J."},{"family":"Picardy","given":"Jamie A."},{"family":"Darrouzet-Nardi","given":"Amelia"},{"family":"Griffin","given":"Timothy S."}],"issued":{"date-parts":[["2014",9,1]]}}}],"schema":"https://github.com/citation-style-language/schema/raw/master/csl-citation.json"}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(Peters et al., 2014)</w:t>
      </w:r>
      <w:r w:rsidRPr="007C76F3">
        <w:rPr>
          <w:rFonts w:ascii="Times New Roman" w:hAnsi="Times New Roman" w:cs="Times New Roman"/>
        </w:rPr>
        <w:fldChar w:fldCharType="end"/>
      </w:r>
      <w:r w:rsidRPr="007C76F3">
        <w:rPr>
          <w:rFonts w:ascii="Times New Roman" w:hAnsi="Times New Roman" w:cs="Times New Roman"/>
        </w:rPr>
        <w:t xml:space="preserve">. Chickens also produce 157 offspring per breeding cycle for meat type birds (250 for breeds selected for egg laying rates) versus just 0.92 per breeding cycle for cattle and 10.90 for swine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{"citationID":"2Lftu1Vp","properties":{"formattedCitation":"(Peters et al., 2014)","plainCitation":"(Peters et al., 2014)","noteIndex":0},"citationItems":[{"id":100,"uris":["http://zotero.org/users/5792842/items/Z456TITX"],"uri":["http://zotero.org/users/5792842/items/Z456TITX"],"itemData":{"id":100,"type":"article-journal","abstract":"A sustainability transition will require a clear understanding of the environmental impacts of human food needs. To this end, accurate data on the feed requirements of livestock production are essential. Unfortunately, approaches used to estimate overall feed conversion ratios per unit output of livestock product vary and the reported values used in environmental analyses may be inconsistent. This paper presents a spreadsheet model for determining the aggregate, herd (flock) level feed needs of six major livestock commodities (beef, chicken, dairy, eggs, pork, and turkey) based on contemporary U.S. production practices. In this model, each system is represented as a set of stocks and flows, each of which is estimated based on performance metrics, such as reproduction and mortality rates. Parameter estimates were made primarily from U.S. government surveys or comparable peer-reviewed literature. Nutritional needs of livestock were based primarily from National Research Council reports. The model estimates the feed intake and ration composition for each life stage of each livestock system. Results were summarized as feed conversion ratios per unit output, herd (flock) average ration composition, and land use requirements for all feed ingredients. The findings confirm conventional wisdom that the total feed use efficiency of livestock products varies widely across livestock systems. However, the differences appear more subtle when the requirements for individual feed ingredients are considered. Similarly, the land requirements of livestock production also vary widely, but the differences are more nuanced when viewed in light of the land quality required to supply each feed ingredient. While the findings are consistent with some other past efforts to determine feed and land use efficiency of livestock production, greater transparency and consistency is needed in this area of research.","container-title":"Agricultural Systems","DOI":"10.1016/j.agsy.2014.06.005","ISSN":"0308-521X","journalAbbreviation":"Agricultural Systems","language":"en","page":"35-43","source":"ScienceDirect","title":"Feed conversions, ration compositions, and land use efficiencies of major livestock products in U.S. agricultural systems","volume":"130","author":[{"family":"Peters","given":"Christian J."},{"family":"Picardy","given":"Jamie A."},{"family":"Darrouzet-Nardi","given":"Amelia"},{"family":"Griffin","given":"Timothy S."}],"issued":{"date-parts":[["2014",9,1]]}}}],"schema":"https://github.com/citation-style-language/schema/raw/master/csl-citation.json"}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(Peters et al., 2014)</w:t>
      </w:r>
      <w:r w:rsidRPr="007C76F3">
        <w:rPr>
          <w:rFonts w:ascii="Times New Roman" w:hAnsi="Times New Roman" w:cs="Times New Roman"/>
        </w:rPr>
        <w:fldChar w:fldCharType="end"/>
      </w:r>
      <w:r w:rsidRPr="007C76F3">
        <w:rPr>
          <w:rFonts w:ascii="Times New Roman" w:hAnsi="Times New Roman" w:cs="Times New Roman"/>
        </w:rPr>
        <w:t xml:space="preserve">. Another reason poultry is considered is its efficient </w:t>
      </w:r>
      <w:r>
        <w:rPr>
          <w:rFonts w:ascii="Times New Roman" w:hAnsi="Times New Roman" w:cs="Times New Roman"/>
        </w:rPr>
        <w:t>f</w:t>
      </w:r>
      <w:r w:rsidRPr="007C76F3">
        <w:rPr>
          <w:rFonts w:ascii="Times New Roman" w:hAnsi="Times New Roman" w:cs="Times New Roman"/>
        </w:rPr>
        <w:t xml:space="preserve">eed </w:t>
      </w:r>
      <w:r>
        <w:rPr>
          <w:rFonts w:ascii="Times New Roman" w:hAnsi="Times New Roman" w:cs="Times New Roman"/>
        </w:rPr>
        <w:t>c</w:t>
      </w:r>
      <w:r w:rsidRPr="007C76F3">
        <w:rPr>
          <w:rFonts w:ascii="Times New Roman" w:hAnsi="Times New Roman" w:cs="Times New Roman"/>
        </w:rPr>
        <w:t xml:space="preserve">onversion </w:t>
      </w:r>
      <w:r>
        <w:rPr>
          <w:rFonts w:ascii="Times New Roman" w:hAnsi="Times New Roman" w:cs="Times New Roman"/>
        </w:rPr>
        <w:t>r</w:t>
      </w:r>
      <w:r w:rsidRPr="007C76F3">
        <w:rPr>
          <w:rFonts w:ascii="Times New Roman" w:hAnsi="Times New Roman" w:cs="Times New Roman"/>
        </w:rPr>
        <w:t>atio (FCR</w:t>
      </w:r>
      <w:r>
        <w:rPr>
          <w:rFonts w:ascii="Times New Roman" w:hAnsi="Times New Roman" w:cs="Times New Roman"/>
        </w:rPr>
        <w:t>)</w:t>
      </w:r>
      <w:r w:rsidRPr="007C76F3">
        <w:rPr>
          <w:rFonts w:ascii="Times New Roman" w:hAnsi="Times New Roman" w:cs="Times New Roman"/>
        </w:rPr>
        <w:t>. FCR measures how many kilograms of feed it takes to produce one kilogram of meat. The lower the FCR the more animal weight produced for every kilogram of feed consumed by the animal. Farm weight FCR, which measures the FCR based on the live weight of the chickens, is often the most used as it gives farmers feedback on how well</w:t>
      </w:r>
      <w:r>
        <w:rPr>
          <w:rFonts w:ascii="Times New Roman" w:hAnsi="Times New Roman" w:cs="Times New Roman"/>
        </w:rPr>
        <w:t>,</w:t>
      </w:r>
      <w:r w:rsidRPr="007C76F3">
        <w:rPr>
          <w:rFonts w:ascii="Times New Roman" w:hAnsi="Times New Roman" w:cs="Times New Roman"/>
        </w:rPr>
        <w:t xml:space="preserve"> or efficiently, they are using their resources. Broilers, birds produced for human consumption, have the lowest farm weight FCR when compared to other sources with only 1.89kg of feed used to produce 1kg of live poultry weight whereas beef cattle take 14.30kg and swine take 2.63kg of feed to produce 1kg of live weight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{"citationID":"Fr3pTYk7","properties":{"formattedCitation":"(Peters et al., 2014)","plainCitation":"(Peters et al., 2014)","noteIndex":0},"citationItems":[{"id":100,"uris":["http://zotero.org/users/5792842/items/Z456TITX"],"uri":["http://zotero.org/users/5792842/items/Z456TITX"],"itemData":{"id":100,"type":"article-journal","abstract":"A sustainability transition will require a clear understanding of the environmental impacts of human food needs. To this end, accurate data on the feed requirements of livestock production are essential. Unfortunately, approaches used to estimate overall feed conversion ratios per unit output of livestock product vary and the reported values used in environmental analyses may be inconsistent. This paper presents a spreadsheet model for determining the aggregate, herd (flock) level feed needs of six major livestock commodities (beef, chicken, dairy, eggs, pork, and turkey) based on contemporary U.S. production practices. In this model, each system is represented as a set of stocks and flows, each of which is estimated based on performance metrics, such as reproduction and mortality rates. Parameter estimates were made primarily from U.S. government surveys or comparable peer-reviewed literature. Nutritional needs of livestock were based primarily from National Research Council reports. The model estimates the feed intake and ration composition for each life stage of each livestock system. Results were summarized as feed conversion ratios per unit output, herd (flock) average ration composition, and land use requirements for all feed ingredients. The findings confirm conventional wisdom that the total feed use efficiency of livestock products varies widely across livestock systems. However, the differences appear more subtle when the requirements for individual feed ingredients are considered. Similarly, the land requirements of livestock production also vary widely, but the differences are more nuanced when viewed in light of the land quality required to supply each feed ingredient. While the findings are consistent with some other past efforts to determine feed and land use efficiency of livestock production, greater transparency and consistency is needed in this area of research.","container-title":"Agricultural Systems","DOI":"10.1016/j.agsy.2014.06.005","ISSN":"0308-521X","journalAbbreviation":"Agricultural Systems","language":"en","page":"35-43","source":"ScienceDirect","title":"Feed conversions, ration compositions, and land use efficiencies of major livestock products in U.S. agricultural systems","volume":"130","author":[{"family":"Peters","given":"Christian J."},{"family":"Picardy","given":"Jamie A."},{"family":"Darrouzet-Nardi","given":"Amelia"},{"family":"Griffin","given":"Timothy S."}],"issued":{"date-parts":[["2014",9,1]]}}}],"schema":"https://github.com/citation-style-language/schema/raw/master/csl-citation.json"}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(Peters et al., 2014)</w:t>
      </w:r>
      <w:r w:rsidRPr="007C76F3">
        <w:rPr>
          <w:rFonts w:ascii="Times New Roman" w:hAnsi="Times New Roman" w:cs="Times New Roman"/>
        </w:rPr>
        <w:fldChar w:fldCharType="end"/>
      </w:r>
      <w:r w:rsidRPr="007C76F3">
        <w:rPr>
          <w:rFonts w:ascii="Times New Roman" w:hAnsi="Times New Roman" w:cs="Times New Roman"/>
        </w:rPr>
        <w:t xml:space="preserve">. This low FCR means that a smaller amount of crop resources, and therefore capital, must be used to raise poultry when compared to other livestock. </w:t>
      </w:r>
    </w:p>
    <w:p w14:paraId="779CA153" w14:textId="77777777" w:rsidR="00B863AA" w:rsidRPr="007C76F3" w:rsidRDefault="00B863AA" w:rsidP="00217269">
      <w:pPr>
        <w:spacing w:line="480" w:lineRule="auto"/>
        <w:rPr>
          <w:rFonts w:ascii="Times New Roman" w:hAnsi="Times New Roman" w:cs="Times New Roman"/>
          <w:i/>
          <w:iCs/>
        </w:rPr>
      </w:pPr>
      <w:bookmarkStart w:id="4" w:name="_Hlk64301226"/>
      <w:r w:rsidRPr="007C76F3">
        <w:rPr>
          <w:rFonts w:ascii="Times New Roman" w:hAnsi="Times New Roman" w:cs="Times New Roman"/>
          <w:i/>
          <w:iCs/>
        </w:rPr>
        <w:lastRenderedPageBreak/>
        <w:t>The scale of poultry production</w:t>
      </w:r>
    </w:p>
    <w:bookmarkEnd w:id="4"/>
    <w:p w14:paraId="4EE5E470" w14:textId="77777777" w:rsidR="00B863AA" w:rsidRPr="007C76F3" w:rsidRDefault="00B863AA" w:rsidP="00217269">
      <w:pPr>
        <w:spacing w:line="480" w:lineRule="auto"/>
        <w:rPr>
          <w:rFonts w:ascii="Times New Roman" w:hAnsi="Times New Roman" w:cs="Times New Roman"/>
        </w:rPr>
      </w:pPr>
      <w:r w:rsidRPr="007C76F3">
        <w:rPr>
          <w:rFonts w:ascii="Times New Roman" w:hAnsi="Times New Roman" w:cs="Times New Roman"/>
        </w:rPr>
        <w:t xml:space="preserve">In the United States and other high-income countries, large-scale poultry production is prominent as poultry products have a high demand. In lower income countries, these large-scale operations are not as feasible for multiple reasons. Some of these reasons include: </w:t>
      </w:r>
      <w:proofErr w:type="spellStart"/>
      <w:r w:rsidRPr="007C76F3">
        <w:rPr>
          <w:rFonts w:ascii="Times New Roman" w:hAnsi="Times New Roman" w:cs="Times New Roman"/>
        </w:rPr>
        <w:t>i</w:t>
      </w:r>
      <w:proofErr w:type="spellEnd"/>
      <w:r w:rsidRPr="007C76F3">
        <w:rPr>
          <w:rFonts w:ascii="Times New Roman" w:hAnsi="Times New Roman" w:cs="Times New Roman"/>
        </w:rPr>
        <w:t xml:space="preserve">) the lack of genetic lines selected for optimal growth that are prevalent in other countries, ii) feed and environmental constraints in lower income countries that are not conducive to large scale production, and iii) a lack of necessary technology and finance to raise a large volume of poultry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{"citationID":"agOJf6BU","properties":{"formattedCitation":"(Sonaiya, 1990)","plainCitation":"(Sonaiya, 1990)","noteIndex":0},"citationItems":[{"id":18,"uris":["http://zotero.org/users/5792842/items/44FV3RF6"],"uri":["http://zotero.org/users/5792842/items/44FV3RF6"],"itemData":{"id":18,"type":"webpage","title":"Toward Sustainable Poultry Production in Africa","URL":"http://www.fao.org/3/t0582e/T0582E26.htm","author":[{"family":"Sonaiya","given":"B."}],"accessed":{"date-parts":[["2020",1,6]]},"issued":{"date-parts":[["1990"]]}}}],"schema":"https://github.com/citation-style-language/schema/raw/master/csl-citation.json"}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(Sonaiya, 1990)</w:t>
      </w:r>
      <w:r w:rsidRPr="007C76F3">
        <w:rPr>
          <w:rFonts w:ascii="Times New Roman" w:hAnsi="Times New Roman" w:cs="Times New Roman"/>
        </w:rPr>
        <w:fldChar w:fldCharType="end"/>
      </w:r>
      <w:r w:rsidRPr="007C76F3">
        <w:rPr>
          <w:rFonts w:ascii="Times New Roman" w:hAnsi="Times New Roman" w:cs="Times New Roman"/>
        </w:rPr>
        <w:t xml:space="preserve">. However, the role of small-scale poultry production is well established in low-income countries, and nearly all families at the village level have poultry - even resource-poor individuals that own little land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{"citationID":"AwgzP1Qz","properties":{"formattedCitation":"(Mack et al., 2005)","plainCitation":"(Mack et al., 2005)","noteIndex":0},"citationItems":[{"id":85,"uris":["http://zotero.org/users/5792842/items/HWXGIK7I"],"uri":["http://zotero.org/users/5792842/items/HWXGIK7I"],"itemData":{"id":85,"type":"article-journal","abstract":"The paper presents a global overview of the development of the poultry sector and of the role of small-scale, family-based poultry production in developing countries. Major initiatives undertaken to develop poultry as a tool for rural development and their rationale are presented. The constraints facing the future of small-scale poultry production are discussed, with a particular focus on poultry disease given the current outbreak of highly pathogenic avian influenza in Asia. Geographical ‘hotspots’ are identified where interventions are urgently required and where small-scale poultry has the potential to make a substantial impact. Finally, the paper stresses the need for more long-term and wider perspectives in the policies and strategies guiding the development of the poultry sector.","container-title":"World's Poultry Science Journal","DOI":"10.1079/WPS200436","ISSN":"0043-9339, 1743-4777","issue":"1","journalAbbreviation":"Worlds Poult. Sci. J.","language":"en","page":"7-14","source":"DOI.org (Crossref)","title":"The contribution of poultry to rural development","volume":"61","author":[{"family":"Mack","given":"S."},{"family":"Hoffmann","given":"D."},{"family":"Otte","given":"J."}],"issued":{"date-parts":[["2005",3]]}}}],"schema":"https://github.com/citation-style-language/schema/raw/master/csl-citation.json"}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(Mack et al., 2005)</w:t>
      </w:r>
      <w:r w:rsidRPr="007C76F3">
        <w:rPr>
          <w:rFonts w:ascii="Times New Roman" w:hAnsi="Times New Roman" w:cs="Times New Roman"/>
        </w:rPr>
        <w:fldChar w:fldCharType="end"/>
      </w:r>
      <w:r w:rsidRPr="007C76F3">
        <w:rPr>
          <w:rFonts w:ascii="Times New Roman" w:hAnsi="Times New Roman" w:cs="Times New Roman"/>
        </w:rPr>
        <w:t xml:space="preserve">. The role of these families owning a few poultry helps increase food security and reduce poverty by making use of locally available resources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{"citationID":"QePIkLNp","properties":{"formattedCitation":"(Mack et al., 2005)","plainCitation":"(Mack et al., 2005)","noteIndex":0},"citationItems":[{"id":85,"uris":["http://zotero.org/users/5792842/items/HWXGIK7I"],"uri":["http://zotero.org/users/5792842/items/HWXGIK7I"],"itemData":{"id":85,"type":"article-journal","abstract":"The paper presents a global overview of the development of the poultry sector and of the role of small-scale, family-based poultry production in developing countries. Major initiatives undertaken to develop poultry as a tool for rural development and their rationale are presented. The constraints facing the future of small-scale poultry production are discussed, with a particular focus on poultry disease given the current outbreak of highly pathogenic avian influenza in Asia. Geographical ‘hotspots’ are identified where interventions are urgently required and where small-scale poultry has the potential to make a substantial impact. Finally, the paper stresses the need for more long-term and wider perspectives in the policies and strategies guiding the development of the poultry sector.","container-title":"World's Poultry Science Journal","DOI":"10.1079/WPS200436","ISSN":"0043-9339, 1743-4777","issue":"1","journalAbbreviation":"Worlds Poult. Sci. J.","language":"en","page":"7-14","source":"DOI.org (Crossref)","title":"The contribution of poultry to rural development","volume":"61","author":[{"family":"Mack","given":"S."},{"family":"Hoffmann","given":"D."},{"family":"Otte","given":"J."}],"issued":{"date-parts":[["2005",3]]}}}],"schema":"https://github.com/citation-style-language/schema/raw/master/csl-citation.json"}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(Mack et al., 2005)</w:t>
      </w:r>
      <w:r w:rsidRPr="007C76F3">
        <w:rPr>
          <w:rFonts w:ascii="Times New Roman" w:hAnsi="Times New Roman" w:cs="Times New Roman"/>
        </w:rPr>
        <w:fldChar w:fldCharType="end"/>
      </w:r>
      <w:r w:rsidRPr="007C76F3">
        <w:rPr>
          <w:rFonts w:ascii="Times New Roman" w:hAnsi="Times New Roman" w:cs="Times New Roman"/>
        </w:rPr>
        <w:t xml:space="preserve">. An example of this is the Bangladesh Poultry Development Model. In the 1980s, a poultry production system meant to mirror large-scale commercial operations was implemented in Bangladesh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{"citationID":"iA9VBTBN","properties":{"formattedCitation":"(Mack et al., 2005)","plainCitation":"(Mack et al., 2005)","noteIndex":0},"citationItems":[{"id":85,"uris":["http://zotero.org/users/5792842/items/HWXGIK7I"],"uri":["http://zotero.org/users/5792842/items/HWXGIK7I"],"itemData":{"id":85,"type":"article-journal","abstract":"The paper presents a global overview of the development of the poultry sector and of the role of small-scale, family-based poultry production in developing countries. Major initiatives undertaken to develop poultry as a tool for rural development and their rationale are presented. The constraints facing the future of small-scale poultry production are discussed, with a particular focus on poultry disease given the current outbreak of highly pathogenic avian influenza in Asia. Geographical ‘hotspots’ are identified where interventions are urgently required and where small-scale poultry has the potential to make a substantial impact. Finally, the paper stresses the need for more long-term and wider perspectives in the policies and strategies guiding the development of the poultry sector.","container-title":"World's Poultry Science Journal","DOI":"10.1079/WPS200436","ISSN":"0043-9339, 1743-4777","issue":"1","journalAbbreviation":"Worlds Poult. Sci. J.","language":"en","page":"7-14","source":"DOI.org (Crossref)","title":"The contribution of poultry to rural development","volume":"61","author":[{"family":"Mack","given":"S."},{"family":"Hoffmann","given":"D."},{"family":"Otte","given":"J."}],"issued":{"date-parts":[["2005",3]]}}}],"schema":"https://github.com/citation-style-language/schema/raw/master/csl-citation.json"}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(Mack et al., 2005)</w:t>
      </w:r>
      <w:r w:rsidRPr="007C76F3">
        <w:rPr>
          <w:rFonts w:ascii="Times New Roman" w:hAnsi="Times New Roman" w:cs="Times New Roman"/>
        </w:rPr>
        <w:fldChar w:fldCharType="end"/>
      </w:r>
      <w:r w:rsidRPr="007C76F3">
        <w:rPr>
          <w:rFonts w:ascii="Times New Roman" w:hAnsi="Times New Roman" w:cs="Times New Roman"/>
        </w:rPr>
        <w:t xml:space="preserve">. The main effort of this program was to provide services that taught women to use the inputs around them to produce chickens as a tool to alleviate poverty and hunger, and it has made an important contribution to poverty alleviation and is considered essential to improving rural livelihood moving forward despite its current, continued need for improvement.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{"citationID":"4UAQDhlX","properties":{"formattedCitation":"(Mack et al., 2005)","plainCitation":"(Mack et al., 2005)","noteIndex":0},"citationItems":[{"id":85,"uris":["http://zotero.org/users/5792842/items/HWXGIK7I"],"uri":["http://zotero.org/users/5792842/items/HWXGIK7I"],"itemData":{"id":85,"type":"article-journal","abstract":"The paper presents a global overview of the development of the poultry sector and of the role of small-scale, family-based poultry production in developing countries. Major initiatives undertaken to develop poultry as a tool for rural development and their rationale are presented. The constraints facing the future of small-scale poultry production are discussed, with a particular focus on poultry disease given the current outbreak of highly pathogenic avian influenza in Asia. Geographical ‘hotspots’ are identified where interventions are urgently required and where small-scale poultry has the potential to make a substantial impact. Finally, the paper stresses the need for more long-term and wider perspectives in the policies and strategies guiding the development of the poultry sector.","container-title":"World's Poultry Science Journal","DOI":"10.1079/WPS200436","ISSN":"0043-9339, 1743-4777","issue":"1","journalAbbreviation":"Worlds Poult. Sci. J.","language":"en","page":"7-14","source":"DOI.org (Crossref)","title":"The contribution of poultry to rural development","volume":"61","author":[{"family":"Mack","given":"S."},{"family":"Hoffmann","given":"D."},{"family":"Otte","given":"J."}],"issued":{"date-parts":[["2005",3]]}}}],"schema":"https://github.com/citation-style-language/schema/raw/master/csl-citation.json"}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(Mack et al., 2005)</w:t>
      </w:r>
      <w:r w:rsidRPr="007C76F3">
        <w:rPr>
          <w:rFonts w:ascii="Times New Roman" w:hAnsi="Times New Roman" w:cs="Times New Roman"/>
        </w:rPr>
        <w:fldChar w:fldCharType="end"/>
      </w:r>
      <w:r w:rsidRPr="007C76F3">
        <w:rPr>
          <w:rFonts w:ascii="Times New Roman" w:hAnsi="Times New Roman" w:cs="Times New Roman"/>
        </w:rPr>
        <w:t xml:space="preserve">. </w:t>
      </w:r>
    </w:p>
    <w:p w14:paraId="64797D1E" w14:textId="77777777" w:rsidR="00B863AA" w:rsidRDefault="00B863AA" w:rsidP="00217269">
      <w:pPr>
        <w:spacing w:line="480" w:lineRule="auto"/>
        <w:ind w:firstLine="720"/>
        <w:rPr>
          <w:rFonts w:ascii="Times New Roman" w:hAnsi="Times New Roman" w:cs="Times New Roman"/>
        </w:rPr>
      </w:pPr>
      <w:r w:rsidRPr="007C76F3">
        <w:rPr>
          <w:rFonts w:ascii="Times New Roman" w:hAnsi="Times New Roman" w:cs="Times New Roman"/>
        </w:rPr>
        <w:t xml:space="preserve">When looking for areas best suited for the implementation of small-scale, commercial broiler operations, it is important to find an area that is capable of growing poultry, has nutritional deficiencies that could possibly be alleviated with the introduction of affordable animal protein, and is already familiar with poultry so a greater volume would not be an unknown product that would not sell. The high human population density, lack of available </w:t>
      </w:r>
      <w:r w:rsidRPr="007C76F3">
        <w:rPr>
          <w:rFonts w:ascii="Times New Roman" w:hAnsi="Times New Roman" w:cs="Times New Roman"/>
        </w:rPr>
        <w:lastRenderedPageBreak/>
        <w:t xml:space="preserve">arable land, high protein malnutrition, and government commitment to agricultural-led economic development were all factors that led to Rwanda being a good candidate to pilot the TI broiler production model. A full layout of the Rwanda </w:t>
      </w:r>
      <w:r>
        <w:rPr>
          <w:rFonts w:ascii="Times New Roman" w:hAnsi="Times New Roman" w:cs="Times New Roman"/>
        </w:rPr>
        <w:t>TI program</w:t>
      </w:r>
      <w:r w:rsidRPr="007C76F3">
        <w:rPr>
          <w:rFonts w:ascii="Times New Roman" w:hAnsi="Times New Roman" w:cs="Times New Roman"/>
        </w:rPr>
        <w:t xml:space="preserve"> model can be found in Figure 1.1 with the rest of the tables and figures in the Appendix. </w:t>
      </w:r>
    </w:p>
    <w:p w14:paraId="23C1DF56" w14:textId="77777777" w:rsidR="00B863AA" w:rsidRDefault="00B863AA" w:rsidP="00217269">
      <w:pPr>
        <w:spacing w:line="480" w:lineRule="auto"/>
        <w:rPr>
          <w:rFonts w:ascii="Times New Roman" w:hAnsi="Times New Roman" w:cs="Times New Roman"/>
        </w:rPr>
      </w:pPr>
      <w:r w:rsidRPr="007C76F3">
        <w:rPr>
          <w:rFonts w:ascii="Times New Roman" w:hAnsi="Times New Roman" w:cs="Times New Roman"/>
          <w:i/>
          <w:iCs/>
        </w:rPr>
        <w:t>Model assessment</w:t>
      </w:r>
    </w:p>
    <w:p w14:paraId="5FA1AE3F" w14:textId="3B471F0E" w:rsidR="00B863AA" w:rsidRDefault="00B863AA" w:rsidP="00217269">
      <w:pPr>
        <w:spacing w:line="480" w:lineRule="auto"/>
        <w:rPr>
          <w:rFonts w:ascii="Times New Roman" w:eastAsiaTheme="minorHAnsi" w:hAnsi="Times New Roman" w:cs="Times New Roman"/>
        </w:rPr>
      </w:pPr>
      <w:r w:rsidRPr="007C76F3">
        <w:rPr>
          <w:rFonts w:ascii="Times New Roman" w:hAnsi="Times New Roman" w:cs="Times New Roman"/>
        </w:rPr>
        <w:t xml:space="preserve">To measure how farmers are </w:t>
      </w:r>
      <w:r w:rsidR="00977023">
        <w:rPr>
          <w:rFonts w:ascii="Times New Roman" w:hAnsi="Times New Roman" w:cs="Times New Roman"/>
        </w:rPr>
        <w:t>performing</w:t>
      </w:r>
      <w:r w:rsidR="00977023" w:rsidRPr="007C76F3">
        <w:rPr>
          <w:rFonts w:ascii="Times New Roman" w:hAnsi="Times New Roman" w:cs="Times New Roman"/>
        </w:rPr>
        <w:t xml:space="preserve"> </w:t>
      </w:r>
      <w:r w:rsidRPr="007C76F3">
        <w:rPr>
          <w:rFonts w:ascii="Times New Roman" w:hAnsi="Times New Roman" w:cs="Times New Roman"/>
        </w:rPr>
        <w:t xml:space="preserve">compared to their peers, a DEA can be used. </w:t>
      </w:r>
      <w:r w:rsidRPr="007C76F3">
        <w:rPr>
          <w:rFonts w:ascii="Times New Roman" w:eastAsiaTheme="minorHAnsi" w:hAnsi="Times New Roman" w:cs="Times New Roman"/>
        </w:rPr>
        <w:t xml:space="preserve">DEA is a way to evaluate the performance of similar producers with a measure of efficiency in turning their inputs into outputs with respect to one another </w:t>
      </w:r>
      <w:r w:rsidRPr="007C76F3">
        <w:rPr>
          <w:rFonts w:ascii="Times New Roman" w:eastAsiaTheme="minorHAnsi" w:hAnsi="Times New Roman" w:cs="Times New Roman"/>
        </w:rPr>
        <w:fldChar w:fldCharType="begin"/>
      </w:r>
      <w:r w:rsidRPr="007C76F3">
        <w:rPr>
          <w:rFonts w:ascii="Times New Roman" w:eastAsiaTheme="minorHAnsi" w:hAnsi="Times New Roman" w:cs="Times New Roman"/>
        </w:rPr>
        <w:instrText xml:space="preserve"> ADDIN ZOTERO_ITEM CSL_CITATION {"citationID":"kWNMtAub","properties":{"formattedCitation":"(Cooper et al., 2004)","plainCitation":"(Cooper et al., 2004)","noteIndex":0},"citationItems":[{"id":81,"uris":["http://zotero.org/users/5792842/items/PG9QPXBN"],"uri":["http://zotero.org/users/5792842/items/PG9QPXBN"],"itemData":{"id":81,"type":"chapter","abstract":"In a relatively short period of time Data Envelopment Analysis (DEA) has grown into a powerful quantitative, analytical tool for measuring and evaluating performance. DEA has been successfully applied to a host of different types of entities engaged in a wide variety of activities in many contexts worldwide. This chapter discusses the fundamental DEA models and some of their extensions.","collection-title":"International Series in Operations Research &amp; Management Science","container-title":"Handbook on Data Envelopment Analysis","event-place":"Boston, MA","ISBN":"978-1-4020-7798-2","language":"en","note":"DOI: 10.1007/1-4020-7798-X_1","page":"1-39","publisher":"Springer US","publisher-place":"Boston, MA","source":"Springer Link","title":"Data Envelopment Analysis","URL":"https://doi.org/10.1007/1-4020-7798-X_1","author":[{"family":"Cooper","given":"William W."},{"family":"Seiford","given":"Lawrence M."},{"family":"Zhu","given":"Joe"}],"editor":[{"family":"Cooper","given":"William W."},{"family":"Seiford","given":"Lawrence M."},{"family":"Zhu","given":"Joe"}],"accessed":{"date-parts":[["2020",4,5]]},"issued":{"date-parts":[["2004"]]}}}],"schema":"https://github.com/citation-style-language/schema/raw/master/csl-citation.json"} </w:instrText>
      </w:r>
      <w:r w:rsidRPr="007C76F3">
        <w:rPr>
          <w:rFonts w:ascii="Times New Roman" w:eastAsiaTheme="minorHAnsi" w:hAnsi="Times New Roman" w:cs="Times New Roman"/>
        </w:rPr>
        <w:fldChar w:fldCharType="separate"/>
      </w:r>
      <w:r w:rsidRPr="007C76F3">
        <w:rPr>
          <w:rFonts w:ascii="Times New Roman" w:eastAsiaTheme="minorHAnsi" w:hAnsi="Times New Roman" w:cs="Times New Roman"/>
        </w:rPr>
        <w:t>(Cooper et al., 2004)</w:t>
      </w:r>
      <w:r w:rsidRPr="007C76F3">
        <w:rPr>
          <w:rFonts w:ascii="Times New Roman" w:eastAsiaTheme="minorHAnsi" w:hAnsi="Times New Roman" w:cs="Times New Roman"/>
        </w:rPr>
        <w:fldChar w:fldCharType="end"/>
      </w:r>
      <w:r w:rsidRPr="007C76F3">
        <w:rPr>
          <w:rFonts w:ascii="Times New Roman" w:eastAsiaTheme="minorHAnsi" w:hAnsi="Times New Roman" w:cs="Times New Roman"/>
        </w:rPr>
        <w:t xml:space="preserve">. Using this analysis, each farmer’s efficiency related to the other producers can be evaluated. The DEA can also be used to look at what inputs each producer is failing to use efficiently compared to the rest of the producers in the analysis </w:t>
      </w:r>
      <w:r w:rsidRPr="007C76F3">
        <w:rPr>
          <w:rFonts w:ascii="Times New Roman" w:eastAsiaTheme="minorHAnsi" w:hAnsi="Times New Roman" w:cs="Times New Roman"/>
        </w:rPr>
        <w:fldChar w:fldCharType="begin"/>
      </w:r>
      <w:r w:rsidRPr="007C76F3">
        <w:rPr>
          <w:rFonts w:ascii="Times New Roman" w:eastAsiaTheme="minorHAnsi" w:hAnsi="Times New Roman" w:cs="Times New Roman"/>
        </w:rPr>
        <w:instrText xml:space="preserve"> ADDIN ZOTERO_ITEM CSL_CITATION {"citationID":"Ih0nXyC7","properties":{"formattedCitation":"(Cooper et al., 2004)","plainCitation":"(Cooper et al., 2004)","noteIndex":0},"citationItems":[{"id":81,"uris":["http://zotero.org/users/5792842/items/PG9QPXBN"],"uri":["http://zotero.org/users/5792842/items/PG9QPXBN"],"itemData":{"id":81,"type":"chapter","abstract":"In a relatively short period of time Data Envelopment Analysis (DEA) has grown into a powerful quantitative, analytical tool for measuring and evaluating performance. DEA has been successfully applied to a host of different types of entities engaged in a wide variety of activities in many contexts worldwide. This chapter discusses the fundamental DEA models and some of their extensions.","collection-title":"International Series in Operations Research &amp; Management Science","container-title":"Handbook on Data Envelopment Analysis","event-place":"Boston, MA","ISBN":"978-1-4020-7798-2","language":"en","note":"DOI: 10.1007/1-4020-7798-X_1","page":"1-39","publisher":"Springer US","publisher-place":"Boston, MA","source":"Springer Link","title":"Data Envelopment Analysis","URL":"https://doi.org/10.1007/1-4020-7798-X_1","author":[{"family":"Cooper","given":"William W."},{"family":"Seiford","given":"Lawrence M."},{"family":"Zhu","given":"Joe"}],"editor":[{"family":"Cooper","given":"William W."},{"family":"Seiford","given":"Lawrence M."},{"family":"Zhu","given":"Joe"}],"accessed":{"date-parts":[["2020",4,5]]},"issued":{"date-parts":[["2004"]]}}}],"schema":"https://github.com/citation-style-language/schema/raw/master/csl-citation.json"} </w:instrText>
      </w:r>
      <w:r w:rsidRPr="007C76F3">
        <w:rPr>
          <w:rFonts w:ascii="Times New Roman" w:eastAsiaTheme="minorHAnsi" w:hAnsi="Times New Roman" w:cs="Times New Roman"/>
        </w:rPr>
        <w:fldChar w:fldCharType="separate"/>
      </w:r>
      <w:r w:rsidRPr="007C76F3">
        <w:rPr>
          <w:rFonts w:ascii="Times New Roman" w:eastAsiaTheme="minorHAnsi" w:hAnsi="Times New Roman" w:cs="Times New Roman"/>
        </w:rPr>
        <w:t>(Cooper et al., 2004)</w:t>
      </w:r>
      <w:r w:rsidRPr="007C76F3">
        <w:rPr>
          <w:rFonts w:ascii="Times New Roman" w:eastAsiaTheme="minorHAnsi" w:hAnsi="Times New Roman" w:cs="Times New Roman"/>
        </w:rPr>
        <w:fldChar w:fldCharType="end"/>
      </w:r>
      <w:r w:rsidRPr="007C76F3">
        <w:rPr>
          <w:rFonts w:ascii="Times New Roman" w:eastAsiaTheme="minorHAnsi" w:hAnsi="Times New Roman" w:cs="Times New Roman"/>
        </w:rPr>
        <w:t xml:space="preserve">. The main measurement of the DEA </w:t>
      </w:r>
      <w:r>
        <w:rPr>
          <w:rFonts w:ascii="Times New Roman" w:eastAsiaTheme="minorHAnsi" w:hAnsi="Times New Roman" w:cs="Times New Roman"/>
        </w:rPr>
        <w:t>is described as comparative efficiency which falls between 0 and 1</w:t>
      </w:r>
      <w:r w:rsidRPr="007C76F3">
        <w:rPr>
          <w:rFonts w:ascii="Times New Roman" w:eastAsiaTheme="minorHAnsi" w:hAnsi="Times New Roman" w:cs="Times New Roman"/>
        </w:rPr>
        <w:t xml:space="preserve">. </w:t>
      </w:r>
      <w:r>
        <w:rPr>
          <w:rFonts w:ascii="Times New Roman" w:eastAsiaTheme="minorHAnsi" w:hAnsi="Times New Roman" w:cs="Times New Roman"/>
        </w:rPr>
        <w:t>Once comparative efficiencies</w:t>
      </w:r>
      <w:r w:rsidRPr="007C76F3">
        <w:rPr>
          <w:rFonts w:ascii="Times New Roman" w:eastAsiaTheme="minorHAnsi" w:hAnsi="Times New Roman" w:cs="Times New Roman"/>
        </w:rPr>
        <w:t xml:space="preserve"> have been estimated for all the different farms in the system, there needs to be a way to determine what factors effect that </w:t>
      </w:r>
      <w:r>
        <w:rPr>
          <w:rFonts w:ascii="Times New Roman" w:eastAsiaTheme="minorHAnsi" w:hAnsi="Times New Roman" w:cs="Times New Roman"/>
        </w:rPr>
        <w:t>comparative efficiency</w:t>
      </w:r>
      <w:r w:rsidRPr="007C76F3">
        <w:rPr>
          <w:rFonts w:ascii="Times New Roman" w:eastAsiaTheme="minorHAnsi" w:hAnsi="Times New Roman" w:cs="Times New Roman"/>
        </w:rPr>
        <w:t xml:space="preserve">. The most popular way that this is done is through a second-stage analysis where the first stage is the DEA, and the second stage is a regression on the </w:t>
      </w:r>
      <w:r>
        <w:rPr>
          <w:rFonts w:ascii="Times New Roman" w:eastAsiaTheme="minorHAnsi" w:hAnsi="Times New Roman" w:cs="Times New Roman"/>
        </w:rPr>
        <w:t>comparative efficiencies</w:t>
      </w:r>
      <w:r w:rsidRPr="007C76F3">
        <w:rPr>
          <w:rFonts w:ascii="Times New Roman" w:eastAsiaTheme="minorHAnsi" w:hAnsi="Times New Roman" w:cs="Times New Roman"/>
        </w:rPr>
        <w:t xml:space="preserve"> produced by the DEA </w:t>
      </w:r>
      <w:r w:rsidRPr="007C76F3">
        <w:rPr>
          <w:rFonts w:ascii="Times New Roman" w:eastAsiaTheme="minorHAnsi" w:hAnsi="Times New Roman" w:cs="Times New Roman"/>
        </w:rPr>
        <w:fldChar w:fldCharType="begin"/>
      </w:r>
      <w:r w:rsidRPr="007C76F3">
        <w:rPr>
          <w:rFonts w:ascii="Times New Roman" w:eastAsiaTheme="minorHAnsi" w:hAnsi="Times New Roman" w:cs="Times New Roman"/>
        </w:rPr>
        <w:instrText xml:space="preserve"> ADDIN ZOTERO_ITEM CSL_CITATION {"citationID":"V9IeeTta","properties":{"formattedCitation":"(Simar &amp; Wilson, 2011)","plainCitation":"(Simar &amp; Wilson, 2011)","noteIndex":0},"citationItems":[{"id":39,"uris":["http://zotero.org/users/5792842/items/WXN3B5UD"],"uri":["http://zotero.org/users/5792842/items/WXN3B5UD"],"itemData":{"id":39,"type":"article-journal","abstract":"This paper examines the wide-spread practice where data envelopment analysis (DEA) efficiency estimates are regressed on some environmental variables in a second-stage analysis. In the literature, only two statistical models have been proposed in which second-stage regressions are well-defined and meaningful. In the model considered by Simar and Wilson (J Prod Anal 13:49–78, 2007), truncated regression provides consistent estimation in the second stage, where as in the model proposed by Banker and Natarajan (Oper Res 56: 48–58, 2008a), ordinary least squares (OLS) provides consistent estimation. This paper examines, compares, and contrasts the very different assumptions underlying these two models, and makes clear that second-stage OLS estimation is consistent only under very peculiar and unusual assumptions on the data-generating process that limit its applicability. In addition, we show that in either case, bootstrap methods provide the only feasible means for inference in the second stage. We also comment on ad hoc specifications of second-stage regression equations that ignore the part of the data-generating process that yields data used to obtain the initial DEA estimates.","container-title":"Journal of Productivity Analysis","DOI":"10.1007/s11123-011-0230-6","ISSN":"1573-0441","issue":"2","journalAbbreviation":"J Prod Anal","language":"en","page":"205","source":"Springer Link","title":"Two-stage DEA: caveat emptor","title-short":"Two-stage DEA","volume":"36","author":[{"family":"Simar","given":"Léopold"},{"family":"Wilson","given":"Paul W."}],"issued":{"date-parts":[["2011",7,9]]}}}],"schema":"https://github.com/citation-style-language/schema/raw/master/csl-citation.json"} </w:instrText>
      </w:r>
      <w:r w:rsidRPr="007C76F3">
        <w:rPr>
          <w:rFonts w:ascii="Times New Roman" w:eastAsiaTheme="minorHAnsi" w:hAnsi="Times New Roman" w:cs="Times New Roman"/>
        </w:rPr>
        <w:fldChar w:fldCharType="separate"/>
      </w:r>
      <w:r w:rsidRPr="007C76F3">
        <w:rPr>
          <w:rFonts w:ascii="Times New Roman" w:eastAsiaTheme="minorHAnsi" w:hAnsi="Times New Roman" w:cs="Times New Roman"/>
        </w:rPr>
        <w:t>(Simar &amp; Wilson, 2011)</w:t>
      </w:r>
      <w:r w:rsidRPr="007C76F3">
        <w:rPr>
          <w:rFonts w:ascii="Times New Roman" w:eastAsiaTheme="minorHAnsi" w:hAnsi="Times New Roman" w:cs="Times New Roman"/>
        </w:rPr>
        <w:fldChar w:fldCharType="end"/>
      </w:r>
      <w:r w:rsidRPr="007C76F3">
        <w:rPr>
          <w:rFonts w:ascii="Times New Roman" w:eastAsiaTheme="minorHAnsi" w:hAnsi="Times New Roman" w:cs="Times New Roman"/>
        </w:rPr>
        <w:t xml:space="preserve">. While there are different econometric models for estimating the regression after the data-generating process that DEA creates, it is possible to draw valid inferences from the second-stage regression that is completed from them </w:t>
      </w:r>
      <w:r w:rsidRPr="007C76F3">
        <w:rPr>
          <w:rFonts w:ascii="Times New Roman" w:eastAsiaTheme="minorHAnsi" w:hAnsi="Times New Roman" w:cs="Times New Roman"/>
        </w:rPr>
        <w:fldChar w:fldCharType="begin"/>
      </w:r>
      <w:r w:rsidRPr="007C76F3">
        <w:rPr>
          <w:rFonts w:ascii="Times New Roman" w:eastAsiaTheme="minorHAnsi" w:hAnsi="Times New Roman" w:cs="Times New Roman"/>
        </w:rPr>
        <w:instrText xml:space="preserve"> ADDIN ZOTERO_ITEM CSL_CITATION {"citationID":"eyD7c4vo","properties":{"formattedCitation":"(Simar &amp; Wilson, 2011)","plainCitation":"(Simar &amp; Wilson, 2011)","noteIndex":0},"citationItems":[{"id":39,"uris":["http://zotero.org/users/5792842/items/WXN3B5UD"],"uri":["http://zotero.org/users/5792842/items/WXN3B5UD"],"itemData":{"id":39,"type":"article-journal","abstract":"This paper examines the wide-spread practice where data envelopment analysis (DEA) efficiency estimates are regressed on some environmental variables in a second-stage analysis. In the literature, only two statistical models have been proposed in which second-stage regressions are well-defined and meaningful. In the model considered by Simar and Wilson (J Prod Anal 13:49–78, 2007), truncated regression provides consistent estimation in the second stage, where as in the model proposed by Banker and Natarajan (Oper Res 56: 48–58, 2008a), ordinary least squares (OLS) provides consistent estimation. This paper examines, compares, and contrasts the very different assumptions underlying these two models, and makes clear that second-stage OLS estimation is consistent only under very peculiar and unusual assumptions on the data-generating process that limit its applicability. In addition, we show that in either case, bootstrap methods provide the only feasible means for inference in the second stage. We also comment on ad hoc specifications of second-stage regression equations that ignore the part of the data-generating process that yields data used to obtain the initial DEA estimates.","container-title":"Journal of Productivity Analysis","DOI":"10.1007/s11123-011-0230-6","ISSN":"1573-0441","issue":"2","journalAbbreviation":"J Prod Anal","language":"en","page":"205","source":"Springer Link","title":"Two-stage DEA: caveat emptor","title-short":"Two-stage DEA","volume":"36","author":[{"family":"Simar","given":"Léopold"},{"family":"Wilson","given":"Paul W."}],"issued":{"date-parts":[["2011",7,9]]}}}],"schema":"https://github.com/citation-style-language/schema/raw/master/csl-citation.json"} </w:instrText>
      </w:r>
      <w:r w:rsidRPr="007C76F3">
        <w:rPr>
          <w:rFonts w:ascii="Times New Roman" w:eastAsiaTheme="minorHAnsi" w:hAnsi="Times New Roman" w:cs="Times New Roman"/>
        </w:rPr>
        <w:fldChar w:fldCharType="separate"/>
      </w:r>
      <w:r w:rsidRPr="007C76F3">
        <w:rPr>
          <w:rFonts w:ascii="Times New Roman" w:eastAsiaTheme="minorHAnsi" w:hAnsi="Times New Roman" w:cs="Times New Roman"/>
        </w:rPr>
        <w:t>(Simar &amp; Wilson, 2011)</w:t>
      </w:r>
      <w:r w:rsidRPr="007C76F3">
        <w:rPr>
          <w:rFonts w:ascii="Times New Roman" w:eastAsiaTheme="minorHAnsi" w:hAnsi="Times New Roman" w:cs="Times New Roman"/>
        </w:rPr>
        <w:fldChar w:fldCharType="end"/>
      </w:r>
      <w:r w:rsidRPr="007C76F3">
        <w:rPr>
          <w:rFonts w:ascii="Times New Roman" w:eastAsiaTheme="minorHAnsi" w:hAnsi="Times New Roman" w:cs="Times New Roman"/>
        </w:rPr>
        <w:t xml:space="preserve">. It is possible to use multiple inputs to estimate the efficiency of multiple outputs which is why this two-stage method is the most ideal model for when measuring efficiency of complicated systems such as agricultural production </w:t>
      </w:r>
      <w:r w:rsidRPr="007C76F3">
        <w:rPr>
          <w:rFonts w:ascii="Times New Roman" w:eastAsiaTheme="minorHAnsi" w:hAnsi="Times New Roman" w:cs="Times New Roman"/>
        </w:rPr>
        <w:fldChar w:fldCharType="begin"/>
      </w:r>
      <w:r w:rsidRPr="007C76F3">
        <w:rPr>
          <w:rFonts w:ascii="Times New Roman" w:eastAsiaTheme="minorHAnsi" w:hAnsi="Times New Roman" w:cs="Times New Roman"/>
        </w:rPr>
        <w:instrText xml:space="preserve"> ADDIN ZOTERO_ITEM CSL_CITATION {"citationID":"XV5cl9YW","properties":{"formattedCitation":"(Ji &amp; Lee, 2009)","plainCitation":"(Ji &amp; Lee, 2009)","noteIndex":0},"citationItems":[{"id":38,"uris":["http://zotero.org/users/5792842/items/TAE6RW4H"],"uri":["http://zotero.org/users/5792842/items/TAE6RW4H"],"itemData":{"id":38,"type":"article-journal","abstract":"This paper introduces a user written Data Envelopment Analysis(DEA) program in Stata. DEA is a linear programming method for assessing the eﬃciency and productivity of units called Decision Making Units(DMUs) in DEA. Over the last decades DEA has gained considerable attention as a managerial tool for measuring performance of organizations and it has been used widely for assessing the eﬃciency of public and private sectors such as banks, airlines, hospitals, universities, defense ﬁrms, and manufactures. The DEA program in Stata will allow users to conduct the standard optimization procedure but also more extended managerial analysis. The dea program developed in this paper selects the chosen variables from a Stata data ﬁle and constructs a linear programming model based on the selected DEA options. Examples are given to illustrate how one could use the code to measure the eﬃciency of DMU.","language":"en","page":"13","source":"Zotero","title":"Data Envelopment Analysis in Stata","author":[{"family":"Ji","given":"Yong-bae"},{"family":"Lee","given":"Choonjoo"}],"issued":{"date-parts":[["2009"]]}}}],"schema":"https://github.com/citation-style-language/schema/raw/master/csl-citation.json"} </w:instrText>
      </w:r>
      <w:r w:rsidRPr="007C76F3">
        <w:rPr>
          <w:rFonts w:ascii="Times New Roman" w:eastAsiaTheme="minorHAnsi" w:hAnsi="Times New Roman" w:cs="Times New Roman"/>
        </w:rPr>
        <w:fldChar w:fldCharType="separate"/>
      </w:r>
      <w:r w:rsidRPr="007C76F3">
        <w:rPr>
          <w:rFonts w:ascii="Times New Roman" w:eastAsiaTheme="minorHAnsi" w:hAnsi="Times New Roman" w:cs="Times New Roman"/>
        </w:rPr>
        <w:t>(Ji &amp; Lee, 2009)</w:t>
      </w:r>
      <w:r w:rsidRPr="007C76F3">
        <w:rPr>
          <w:rFonts w:ascii="Times New Roman" w:eastAsiaTheme="minorHAnsi" w:hAnsi="Times New Roman" w:cs="Times New Roman"/>
        </w:rPr>
        <w:fldChar w:fldCharType="end"/>
      </w:r>
      <w:r w:rsidRPr="007C76F3">
        <w:rPr>
          <w:rFonts w:ascii="Times New Roman" w:eastAsiaTheme="minorHAnsi" w:hAnsi="Times New Roman" w:cs="Times New Roman"/>
        </w:rPr>
        <w:t xml:space="preserve">. </w:t>
      </w:r>
    </w:p>
    <w:p w14:paraId="327F32A1" w14:textId="77777777" w:rsidR="00217269" w:rsidRPr="007C76F3" w:rsidRDefault="00217269" w:rsidP="00217269">
      <w:pPr>
        <w:spacing w:line="480" w:lineRule="auto"/>
        <w:rPr>
          <w:rFonts w:ascii="Times New Roman" w:hAnsi="Times New Roman" w:cs="Times New Roman"/>
        </w:rPr>
      </w:pPr>
    </w:p>
    <w:p w14:paraId="58A69614" w14:textId="76CB3172" w:rsidR="00B863AA" w:rsidRPr="007C76F3" w:rsidRDefault="00B863AA" w:rsidP="00217269">
      <w:pPr>
        <w:spacing w:line="480" w:lineRule="auto"/>
        <w:rPr>
          <w:rFonts w:ascii="Times New Roman" w:eastAsiaTheme="minorHAnsi" w:hAnsi="Times New Roman" w:cs="Times New Roman"/>
          <w:b/>
          <w:bCs/>
        </w:rPr>
      </w:pPr>
      <w:r w:rsidRPr="007C76F3">
        <w:rPr>
          <w:rFonts w:ascii="Times New Roman" w:eastAsiaTheme="minorHAnsi" w:hAnsi="Times New Roman" w:cs="Times New Roman"/>
          <w:b/>
          <w:bCs/>
        </w:rPr>
        <w:lastRenderedPageBreak/>
        <w:t>Conceptual Framework</w:t>
      </w:r>
    </w:p>
    <w:p w14:paraId="09D86C63" w14:textId="77777777" w:rsidR="00B863AA" w:rsidRPr="007C76F3" w:rsidRDefault="00B863AA" w:rsidP="00217269">
      <w:pPr>
        <w:spacing w:line="480" w:lineRule="auto"/>
        <w:rPr>
          <w:rFonts w:ascii="Times New Roman" w:eastAsiaTheme="minorHAnsi" w:hAnsi="Times New Roman" w:cs="Times New Roman"/>
        </w:rPr>
      </w:pPr>
      <w:r w:rsidRPr="007C76F3">
        <w:rPr>
          <w:rFonts w:ascii="Times New Roman" w:eastAsiaTheme="minorHAnsi" w:hAnsi="Times New Roman" w:cs="Times New Roman"/>
        </w:rPr>
        <w:t xml:space="preserve">In order to make assumptions about the output of the DEA, it must be assumed that producers want to minimize their inputs in order to maximize their outputs </w:t>
      </w:r>
      <w:r w:rsidRPr="007C76F3">
        <w:rPr>
          <w:rFonts w:ascii="Times New Roman" w:eastAsiaTheme="minorHAnsi" w:hAnsi="Times New Roman" w:cs="Times New Roman"/>
        </w:rPr>
        <w:fldChar w:fldCharType="begin"/>
      </w:r>
      <w:r w:rsidRPr="007C76F3">
        <w:rPr>
          <w:rFonts w:ascii="Times New Roman" w:eastAsiaTheme="minorHAnsi" w:hAnsi="Times New Roman" w:cs="Times New Roman"/>
        </w:rPr>
        <w:instrText xml:space="preserve"> ADDIN ZOTERO_ITEM CSL_CITATION {"citationID":"a2ovijh6dsr","properties":{"formattedCitation":"(Tohidi &amp; Razavyan, 2013)","plainCitation":"(Tohidi &amp; Razavyan, 2013)","noteIndex":0},"citationItems":[{"id":79,"uris":["http://zotero.org/users/5792842/items/IXKA8B27"],"uri":["http://zotero.org/users/5792842/items/IXKA8B27"],"itemData":{"id":79,"type":"article-journal","abstract":"To remove the difficulty caused by different profit frontiers in different periods of time for calculating profit efficiency changes and its components, this paper proposes a circular global profit Malmquist productivity index. This index is applicable when the input costs and output prices are known and when producers seek to maximize the total profit of their decision making units (DMUs). To this end, first, two methods are introduced to obtain the common costs and prices with or without the decision maker’s preferences, and then, a common profit efficient frontier is obtained. The proposed index can be decomposed into several circular components, viz., profit efficiency change, profit technical change, technical efficiency change, allocative efficiency change, technical change, and cost/price change. The proposed index is then generalised to compare the productivity of two different units at two different points in time. The global profit Malmquist productivity index developed here is unique and is computed using nonparametric linear programming model known as data envelopment analysis (DEA), and there is no need to resort to the geometric mean in the calculation. To illustrate the proposed index and its components, numerical examples at three successive periods of time are given.","container-title":"Applied Mathematical Modelling","DOI":"10.1016/j.apm.2012.02.026","ISSN":"0307-904X","issue":"1","journalAbbreviation":"Applied Mathematical Modelling","language":"en","page":"216-227","source":"ScienceDirect","title":"A circular global profit Malmquist productivity index in data envelopment analysis","volume":"37","author":[{"family":"Tohidi","given":"G."},{"family":"Razavyan","given":"S."}],"issued":{"date-parts":[["2013",1,1]]}}}],"schema":"https://github.com/citation-style-language/schema/raw/master/csl-citation.json"} </w:instrText>
      </w:r>
      <w:r w:rsidRPr="007C76F3">
        <w:rPr>
          <w:rFonts w:ascii="Times New Roman" w:eastAsiaTheme="minorHAnsi" w:hAnsi="Times New Roman" w:cs="Times New Roman"/>
        </w:rPr>
        <w:fldChar w:fldCharType="separate"/>
      </w:r>
      <w:r w:rsidRPr="007C76F3">
        <w:rPr>
          <w:rFonts w:ascii="Times New Roman" w:eastAsiaTheme="minorHAnsi" w:hAnsi="Times New Roman" w:cs="Times New Roman"/>
        </w:rPr>
        <w:t>(Tohidi &amp; Razavyan, 2013)</w:t>
      </w:r>
      <w:r w:rsidRPr="007C76F3">
        <w:rPr>
          <w:rFonts w:ascii="Times New Roman" w:eastAsiaTheme="minorHAnsi" w:hAnsi="Times New Roman" w:cs="Times New Roman"/>
        </w:rPr>
        <w:fldChar w:fldCharType="end"/>
      </w:r>
      <w:r w:rsidRPr="007C76F3">
        <w:rPr>
          <w:rFonts w:ascii="Times New Roman" w:eastAsiaTheme="minorHAnsi" w:hAnsi="Times New Roman" w:cs="Times New Roman"/>
        </w:rPr>
        <w:t xml:space="preserve">. The reason for this is a producer’s assumed goal of maximizing profitability. In this analysis, a producer’s profitability can be viewed as maximized when the sum of the weight of the outputs multiplied by the </w:t>
      </w:r>
      <w:r>
        <w:rPr>
          <w:rFonts w:ascii="Times New Roman" w:eastAsiaTheme="minorHAnsi" w:hAnsi="Times New Roman" w:cs="Times New Roman"/>
        </w:rPr>
        <w:t xml:space="preserve">real value of the </w:t>
      </w:r>
      <w:r w:rsidRPr="007C76F3">
        <w:rPr>
          <w:rFonts w:ascii="Times New Roman" w:eastAsiaTheme="minorHAnsi" w:hAnsi="Times New Roman" w:cs="Times New Roman"/>
        </w:rPr>
        <w:t xml:space="preserve">outputs is equal to 1 or a comparatively efficient use of inputs turned into outputs, which is represented by Equation 1.1: </w:t>
      </w:r>
    </w:p>
    <w:p w14:paraId="4EC2D3C0" w14:textId="77777777" w:rsidR="00B863AA" w:rsidRPr="007C76F3" w:rsidRDefault="00B863AA" w:rsidP="004560A0">
      <w:pPr>
        <w:spacing w:after="240"/>
        <w:rPr>
          <w:rFonts w:ascii="Times New Roman" w:eastAsiaTheme="minorEastAsia" w:hAnsi="Times New Roman" w:cs="Times New Roman"/>
        </w:rPr>
      </w:pPr>
      <w:r w:rsidRPr="007C76F3">
        <w:rPr>
          <w:rFonts w:ascii="Times New Roman" w:eastAsiaTheme="minorHAnsi" w:hAnsi="Times New Roman" w:cs="Times New Roman"/>
        </w:rPr>
        <w:t>(1.1</w:t>
      </w:r>
      <w:proofErr w:type="gramStart"/>
      <w:r w:rsidRPr="007C76F3">
        <w:rPr>
          <w:rFonts w:ascii="Times New Roman" w:eastAsiaTheme="minorHAnsi" w:hAnsi="Times New Roman" w:cs="Times New Roman"/>
        </w:rPr>
        <w:t xml:space="preserve">)  </w:t>
      </w:r>
      <w:r w:rsidRPr="007C76F3">
        <w:rPr>
          <w:rFonts w:ascii="Times New Roman" w:eastAsiaTheme="minorHAnsi" w:hAnsi="Times New Roman" w:cs="Times New Roman"/>
        </w:rPr>
        <w:tab/>
      </w:r>
      <w:proofErr w:type="gramEnd"/>
      <w:r w:rsidRPr="007C76F3">
        <w:rPr>
          <w:rFonts w:ascii="Times New Roman" w:eastAsiaTheme="minorHAnsi" w:hAnsi="Times New Roman" w:cs="Times New Roman"/>
        </w:rPr>
        <w:tab/>
        <w:t xml:space="preserve">Max Profit =   </w:t>
      </w:r>
      <m:oMath>
        <m:nary>
          <m:naryPr>
            <m:chr m:val="∑"/>
            <m:limLoc m:val="undOvr"/>
            <m:ctrlPr>
              <w:rPr>
                <w:rFonts w:ascii="Cambria Math" w:eastAsiaTheme="minorHAnsi" w:hAnsi="Cambria Math" w:cs="Times New Roman"/>
                <w:i/>
              </w:rPr>
            </m:ctrlPr>
          </m:naryPr>
          <m:sub>
            <m:r>
              <w:rPr>
                <w:rFonts w:ascii="Cambria Math" w:eastAsiaTheme="minorHAnsi" w:hAnsi="Cambria Math" w:cs="Times New Roman"/>
              </w:rPr>
              <m:t>j=1</m:t>
            </m:r>
          </m:sub>
          <m:sup>
            <m:r>
              <m:rPr>
                <m:sty m:val="p"/>
              </m:rPr>
              <w:rPr>
                <w:rFonts w:ascii="Cambria Math" w:eastAsiaTheme="minorHAnsi" w:hAnsi="Cambria Math" w:cs="Times New Roman"/>
                <w:color w:val="222222"/>
                <w:shd w:val="clear" w:color="auto" w:fill="FFFFFF"/>
              </w:rPr>
              <m:t>∞</m:t>
            </m:r>
          </m:sup>
          <m:e>
            <m:sSub>
              <m:sSubPr>
                <m:ctrlPr>
                  <w:rPr>
                    <w:rFonts w:ascii="Cambria Math" w:eastAsiaTheme="minorHAnsi" w:hAnsi="Cambria Math" w:cs="Times New Roman"/>
                    <w:i/>
                  </w:rPr>
                </m:ctrlPr>
              </m:sSubPr>
              <m:e>
                <m:r>
                  <w:rPr>
                    <w:rFonts w:ascii="Cambria Math" w:eastAsiaTheme="minorHAnsi" w:hAnsi="Cambria Math" w:cs="Times New Roman"/>
                  </w:rPr>
                  <m:t>W</m:t>
                </m:r>
              </m:e>
              <m:sub>
                <m:r>
                  <w:rPr>
                    <w:rFonts w:ascii="Cambria Math" w:eastAsiaTheme="minorHAnsi" w:hAnsi="Cambria Math" w:cs="Times New Roman"/>
                  </w:rPr>
                  <m:t>j,k</m:t>
                </m:r>
              </m:sub>
            </m:sSub>
            <m:r>
              <w:rPr>
                <w:rFonts w:ascii="Cambria Math" w:eastAsiaTheme="minorHAnsi" w:hAnsi="Cambria Math" w:cs="Times New Roman"/>
              </w:rPr>
              <m:t>*</m:t>
            </m:r>
            <m:sSub>
              <m:sSubPr>
                <m:ctrlPr>
                  <w:rPr>
                    <w:rFonts w:ascii="Cambria Math" w:eastAsiaTheme="minorHAnsi" w:hAnsi="Cambria Math" w:cs="Times New Roman"/>
                    <w:i/>
                  </w:rPr>
                </m:ctrlPr>
              </m:sSubPr>
              <m:e>
                <m:r>
                  <w:rPr>
                    <w:rFonts w:ascii="Cambria Math" w:eastAsiaTheme="minorHAnsi" w:hAnsi="Cambria Math" w:cs="Times New Roman"/>
                  </w:rPr>
                  <m:t>Y</m:t>
                </m:r>
              </m:e>
              <m:sub>
                <m:r>
                  <w:rPr>
                    <w:rFonts w:ascii="Cambria Math" w:eastAsiaTheme="minorHAnsi" w:hAnsi="Cambria Math" w:cs="Times New Roman"/>
                  </w:rPr>
                  <m:t>j,k</m:t>
                </m:r>
              </m:sub>
            </m:sSub>
          </m:e>
        </m:nary>
        <m:r>
          <w:rPr>
            <w:rFonts w:ascii="Cambria Math" w:eastAsiaTheme="minorHAnsi" w:hAnsi="Cambria Math" w:cs="Times New Roman"/>
          </w:rPr>
          <m:t>=1</m:t>
        </m:r>
      </m:oMath>
      <w:r w:rsidRPr="007C76F3">
        <w:rPr>
          <w:rFonts w:ascii="Times New Roman" w:eastAsiaTheme="minorEastAsia" w:hAnsi="Times New Roman" w:cs="Times New Roman"/>
          <w:vertAlign w:val="subscript"/>
        </w:rPr>
        <w:t xml:space="preserve"> </w:t>
      </w:r>
      <w:r w:rsidRPr="007C76F3">
        <w:rPr>
          <w:rFonts w:ascii="Times New Roman" w:eastAsiaTheme="minorEastAsia" w:hAnsi="Times New Roman" w:cs="Times New Roman"/>
        </w:rPr>
        <w:tab/>
      </w:r>
      <w:r w:rsidRPr="007C76F3">
        <w:rPr>
          <w:rFonts w:ascii="Times New Roman" w:eastAsiaTheme="minorEastAsia" w:hAnsi="Times New Roman" w:cs="Times New Roman"/>
        </w:rPr>
        <w:br/>
        <w:t xml:space="preserve"> </w:t>
      </w:r>
      <w:r w:rsidRPr="007C76F3">
        <w:rPr>
          <w:rFonts w:ascii="Times New Roman" w:eastAsiaTheme="minorEastAsia" w:hAnsi="Times New Roman" w:cs="Times New Roman"/>
        </w:rPr>
        <w:tab/>
      </w:r>
      <w:r w:rsidRPr="007C76F3">
        <w:rPr>
          <w:rFonts w:ascii="Times New Roman" w:eastAsiaTheme="minorEastAsia" w:hAnsi="Times New Roman" w:cs="Times New Roman"/>
        </w:rPr>
        <w:tab/>
      </w:r>
      <w:r w:rsidRPr="007C76F3">
        <w:rPr>
          <w:rFonts w:ascii="Times New Roman" w:eastAsiaTheme="minorEastAsia" w:hAnsi="Times New Roman" w:cs="Times New Roman"/>
        </w:rPr>
        <w:tab/>
      </w:r>
      <w:proofErr w:type="spellStart"/>
      <w:r w:rsidRPr="007C76F3">
        <w:rPr>
          <w:rFonts w:ascii="Times New Roman" w:eastAsiaTheme="minorEastAsia" w:hAnsi="Times New Roman" w:cs="Times New Roman"/>
        </w:rPr>
        <w:t>s.t.</w:t>
      </w:r>
      <w:proofErr w:type="spellEnd"/>
      <w:r w:rsidRPr="007C76F3">
        <w:rPr>
          <w:rFonts w:ascii="Times New Roman" w:eastAsiaTheme="minorEastAsia" w:hAnsi="Times New Roman" w:cs="Times New Roman"/>
        </w:rPr>
        <w:t xml:space="preserve"> </w:t>
      </w:r>
      <m:oMath>
        <m:sSub>
          <m:sSubPr>
            <m:ctrlPr>
              <w:rPr>
                <w:rFonts w:ascii="Cambria Math" w:eastAsiaTheme="minorEastAsia" w:hAnsi="Cambria Math" w:cs="Times New Roman"/>
                <w:i/>
              </w:rPr>
            </m:ctrlPr>
          </m:sSubPr>
          <m:e>
            <m:r>
              <w:rPr>
                <w:rFonts w:ascii="Cambria Math" w:eastAsiaTheme="minorEastAsia" w:hAnsi="Cambria Math" w:cs="Times New Roman"/>
              </w:rPr>
              <m:t>W</m:t>
            </m:r>
          </m:e>
          <m:sub>
            <m:r>
              <w:rPr>
                <w:rFonts w:ascii="Cambria Math" w:eastAsiaTheme="minorEastAsia" w:hAnsi="Cambria Math" w:cs="Times New Roman"/>
              </w:rPr>
              <m:t>j,k</m:t>
            </m:r>
          </m:sub>
        </m:sSub>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Y</m:t>
            </m:r>
          </m:e>
          <m:sub>
            <m:r>
              <w:rPr>
                <w:rFonts w:ascii="Cambria Math" w:eastAsiaTheme="minorEastAsia" w:hAnsi="Cambria Math" w:cs="Times New Roman"/>
              </w:rPr>
              <m:t>j,K</m:t>
            </m:r>
          </m:sub>
        </m:sSub>
        <m:r>
          <w:rPr>
            <w:rFonts w:ascii="Cambria Math" w:eastAsiaTheme="minorEastAsia" w:hAnsi="Cambria Math" w:cs="Times New Roman"/>
          </w:rPr>
          <m:t>≥0</m:t>
        </m:r>
      </m:oMath>
    </w:p>
    <w:p w14:paraId="23425906" w14:textId="77777777" w:rsidR="00B863AA" w:rsidRPr="007C76F3" w:rsidRDefault="00B863AA" w:rsidP="004560A0">
      <w:pPr>
        <w:spacing w:after="240"/>
        <w:rPr>
          <w:rFonts w:ascii="Times New Roman" w:eastAsiaTheme="minorEastAsia" w:hAnsi="Times New Roman" w:cs="Times New Roman"/>
        </w:rPr>
      </w:pPr>
    </w:p>
    <w:p w14:paraId="435E00B7" w14:textId="77777777" w:rsidR="00B863AA" w:rsidRPr="007C76F3" w:rsidRDefault="00B863AA" w:rsidP="00217269">
      <w:pPr>
        <w:spacing w:line="480" w:lineRule="auto"/>
        <w:rPr>
          <w:rFonts w:ascii="Times New Roman" w:hAnsi="Times New Roman" w:cs="Times New Roman"/>
        </w:rPr>
      </w:pPr>
      <w:r w:rsidRPr="007C76F3">
        <w:rPr>
          <w:rFonts w:ascii="Times New Roman" w:eastAsiaTheme="minorEastAsia" w:hAnsi="Times New Roman" w:cs="Times New Roman"/>
        </w:rPr>
        <w:t xml:space="preserve">where </w:t>
      </w:r>
      <w:proofErr w:type="spellStart"/>
      <w:r w:rsidRPr="007C76F3">
        <w:rPr>
          <w:rFonts w:ascii="Times New Roman" w:eastAsiaTheme="minorEastAsia" w:hAnsi="Times New Roman" w:cs="Times New Roman"/>
          <w:i/>
          <w:iCs/>
        </w:rPr>
        <w:t>W</w:t>
      </w:r>
      <w:r w:rsidRPr="007C76F3">
        <w:rPr>
          <w:rFonts w:ascii="Times New Roman" w:eastAsiaTheme="minorEastAsia" w:hAnsi="Times New Roman" w:cs="Times New Roman"/>
          <w:i/>
          <w:iCs/>
          <w:vertAlign w:val="subscript"/>
        </w:rPr>
        <w:t>jk</w:t>
      </w:r>
      <w:proofErr w:type="spellEnd"/>
      <w:r w:rsidRPr="007C76F3">
        <w:rPr>
          <w:rFonts w:ascii="Times New Roman" w:eastAsiaTheme="minorEastAsia" w:hAnsi="Times New Roman" w:cs="Times New Roman"/>
          <w:vertAlign w:val="subscript"/>
        </w:rPr>
        <w:t xml:space="preserve"> </w:t>
      </w:r>
      <w:r w:rsidRPr="007C76F3">
        <w:rPr>
          <w:rFonts w:ascii="Times New Roman" w:eastAsiaTheme="minorEastAsia" w:hAnsi="Times New Roman" w:cs="Times New Roman"/>
        </w:rPr>
        <w:t xml:space="preserve">are the weights of output and </w:t>
      </w:r>
      <w:proofErr w:type="spellStart"/>
      <w:r w:rsidRPr="007C76F3">
        <w:rPr>
          <w:rFonts w:ascii="Times New Roman" w:eastAsiaTheme="minorEastAsia" w:hAnsi="Times New Roman" w:cs="Times New Roman"/>
          <w:i/>
          <w:iCs/>
        </w:rPr>
        <w:t>Y</w:t>
      </w:r>
      <w:r w:rsidRPr="007C76F3">
        <w:rPr>
          <w:rFonts w:ascii="Times New Roman" w:eastAsiaTheme="minorEastAsia" w:hAnsi="Times New Roman" w:cs="Times New Roman"/>
          <w:i/>
          <w:iCs/>
          <w:vertAlign w:val="subscript"/>
        </w:rPr>
        <w:t>jk</w:t>
      </w:r>
      <w:proofErr w:type="spellEnd"/>
      <w:r w:rsidRPr="007C76F3">
        <w:rPr>
          <w:rFonts w:ascii="Times New Roman" w:eastAsiaTheme="minorEastAsia" w:hAnsi="Times New Roman" w:cs="Times New Roman"/>
          <w:vertAlign w:val="subscript"/>
        </w:rPr>
        <w:t xml:space="preserve"> </w:t>
      </w:r>
      <w:r w:rsidRPr="007C76F3">
        <w:rPr>
          <w:rFonts w:ascii="Times New Roman" w:eastAsiaTheme="minorEastAsia" w:hAnsi="Times New Roman" w:cs="Times New Roman"/>
        </w:rPr>
        <w:t xml:space="preserve">are the real output </w:t>
      </w:r>
      <w:r w:rsidRPr="007C76F3">
        <w:rPr>
          <w:rFonts w:ascii="Times New Roman" w:eastAsiaTheme="minorEastAsia" w:hAnsi="Times New Roman" w:cs="Times New Roman"/>
          <w:i/>
        </w:rPr>
        <w:t>j</w:t>
      </w:r>
      <w:r w:rsidRPr="007C76F3">
        <w:rPr>
          <w:rFonts w:ascii="Times New Roman" w:eastAsiaTheme="minorEastAsia" w:hAnsi="Times New Roman" w:cs="Times New Roman"/>
        </w:rPr>
        <w:t xml:space="preserve"> for farmer </w:t>
      </w:r>
      <w:r w:rsidRPr="007C76F3">
        <w:rPr>
          <w:rFonts w:ascii="Times New Roman" w:eastAsiaTheme="minorEastAsia" w:hAnsi="Times New Roman" w:cs="Times New Roman"/>
          <w:i/>
        </w:rPr>
        <w:t>k</w:t>
      </w:r>
      <w:r w:rsidRPr="007C76F3">
        <w:rPr>
          <w:rFonts w:ascii="Times New Roman" w:eastAsiaTheme="minorEastAsia" w:hAnsi="Times New Roman" w:cs="Times New Roman"/>
        </w:rPr>
        <w:t xml:space="preserve">. </w:t>
      </w:r>
      <w:r w:rsidRPr="007C76F3">
        <w:rPr>
          <w:rFonts w:ascii="Times New Roman" w:eastAsiaTheme="minorHAnsi" w:hAnsi="Times New Roman" w:cs="Times New Roman"/>
        </w:rPr>
        <w:t xml:space="preserve">This model compares a farmer to the other farmers that have similar inputs and outputs. </w:t>
      </w:r>
      <w:r>
        <w:rPr>
          <w:rFonts w:ascii="Times New Roman" w:eastAsiaTheme="minorHAnsi" w:hAnsi="Times New Roman" w:cs="Times New Roman"/>
        </w:rPr>
        <w:t xml:space="preserve">In this equation, the equation does not have to equal 1, but rather, 1 is the highest level of comparative efficiency. </w:t>
      </w:r>
      <w:r w:rsidRPr="007C76F3">
        <w:rPr>
          <w:rFonts w:ascii="Times New Roman" w:eastAsiaTheme="minorHAnsi" w:hAnsi="Times New Roman" w:cs="Times New Roman"/>
        </w:rPr>
        <w:t xml:space="preserve">Having a </w:t>
      </w:r>
      <w:r>
        <w:rPr>
          <w:rFonts w:ascii="Times New Roman" w:eastAsiaTheme="minorHAnsi" w:hAnsi="Times New Roman" w:cs="Times New Roman"/>
        </w:rPr>
        <w:t>comparative efficiency</w:t>
      </w:r>
      <w:r w:rsidRPr="007C76F3">
        <w:rPr>
          <w:rFonts w:ascii="Times New Roman" w:eastAsiaTheme="minorHAnsi" w:hAnsi="Times New Roman" w:cs="Times New Roman"/>
        </w:rPr>
        <w:t xml:space="preserve"> of 1 means that a farmer is perfectly using inputs to make outputs compared to their peers. This does not mean a perfect use of inputs, just a comparatively perfect use. Because of this, it is assumed a farmer will continue to produce if the marginal cost of adding one more of any additional input is less than the marginal revenue attained by the addition of the input. Once marginal cost equals marginal revenue, the farmer will discontinue the addition of any more inputs to their farm </w:t>
      </w:r>
      <w:r w:rsidRPr="007C76F3">
        <w:rPr>
          <w:rFonts w:ascii="Times New Roman" w:eastAsiaTheme="minorHAnsi" w:hAnsi="Times New Roman" w:cs="Times New Roman"/>
        </w:rPr>
        <w:fldChar w:fldCharType="begin"/>
      </w:r>
      <w:r w:rsidRPr="007C76F3">
        <w:rPr>
          <w:rFonts w:ascii="Times New Roman" w:eastAsiaTheme="minorHAnsi" w:hAnsi="Times New Roman" w:cs="Times New Roman"/>
        </w:rPr>
        <w:instrText xml:space="preserve"> ADDIN ZOTERO_ITEM CSL_CITATION {"citationID":"GnA136Pi","properties":{"formattedCitation":"(Nicholson &amp; Snyder, 2012)","plainCitation":"(Nicholson &amp; Snyder, 2012)","noteIndex":0},"citationItems":[{"id":67,"uris":["http://zotero.org/users/5792842/items/RSQWXMVU"],"uri":["http://zotero.org/users/5792842/items/RSQWXMVU"],"itemData":{"id":67,"type":"book","ISBN":"978-1-111-52553-8","note":"LCCN: 2011928483","publisher":"Cengage Learning","title":"Microeconomic Theory: Basic Principles and Extensions","URL":"https://books.google.com/books?id=ZGNxrLRYLF4C","author":[{"family":"Nicholson","given":"W."},{"family":"Snyder","given":"C.M."}],"issued":{"date-parts":[["2012"]]}}}],"schema":"https://github.com/citation-style-language/schema/raw/master/csl-citation.json"} </w:instrText>
      </w:r>
      <w:r w:rsidRPr="007C76F3">
        <w:rPr>
          <w:rFonts w:ascii="Times New Roman" w:eastAsiaTheme="minorHAnsi" w:hAnsi="Times New Roman" w:cs="Times New Roman"/>
        </w:rPr>
        <w:fldChar w:fldCharType="separate"/>
      </w:r>
      <w:r w:rsidRPr="007C76F3">
        <w:rPr>
          <w:rFonts w:ascii="Times New Roman" w:eastAsiaTheme="minorHAnsi" w:hAnsi="Times New Roman" w:cs="Times New Roman"/>
        </w:rPr>
        <w:t>(Nicholson &amp; Snyder, 2012)</w:t>
      </w:r>
      <w:r w:rsidRPr="007C76F3">
        <w:rPr>
          <w:rFonts w:ascii="Times New Roman" w:eastAsiaTheme="minorHAnsi" w:hAnsi="Times New Roman" w:cs="Times New Roman"/>
        </w:rPr>
        <w:fldChar w:fldCharType="end"/>
      </w:r>
      <w:r w:rsidRPr="007C76F3">
        <w:rPr>
          <w:rFonts w:ascii="Times New Roman" w:eastAsiaTheme="minorHAnsi" w:hAnsi="Times New Roman" w:cs="Times New Roman"/>
        </w:rPr>
        <w:t>.</w:t>
      </w:r>
      <w:r>
        <w:rPr>
          <w:rFonts w:ascii="Times New Roman" w:eastAsiaTheme="minorHAnsi" w:hAnsi="Times New Roman" w:cs="Times New Roman"/>
        </w:rPr>
        <w:t xml:space="preserve"> The weight for an output is determined endogenously by the DEA model which is defined in objective one of the methodology section. </w:t>
      </w:r>
    </w:p>
    <w:p w14:paraId="084E358A" w14:textId="77777777" w:rsidR="00B863AA" w:rsidRPr="007C76F3" w:rsidRDefault="00B863AA" w:rsidP="00217269">
      <w:pPr>
        <w:keepNext/>
        <w:spacing w:line="480" w:lineRule="auto"/>
        <w:rPr>
          <w:rFonts w:ascii="Times New Roman" w:eastAsiaTheme="minorHAnsi" w:hAnsi="Times New Roman" w:cs="Times New Roman"/>
          <w:b/>
          <w:bCs/>
        </w:rPr>
      </w:pPr>
      <w:r w:rsidRPr="007C76F3">
        <w:rPr>
          <w:rFonts w:ascii="Times New Roman" w:eastAsiaTheme="minorHAnsi" w:hAnsi="Times New Roman" w:cs="Times New Roman"/>
          <w:b/>
          <w:bCs/>
        </w:rPr>
        <w:t>Methodology</w:t>
      </w:r>
    </w:p>
    <w:p w14:paraId="3B68A66E" w14:textId="77777777" w:rsidR="00B863AA" w:rsidRPr="007C76F3" w:rsidRDefault="00B863AA" w:rsidP="00217269">
      <w:pPr>
        <w:spacing w:line="480" w:lineRule="auto"/>
        <w:rPr>
          <w:rFonts w:ascii="Times New Roman" w:hAnsi="Times New Roman" w:cs="Times New Roman"/>
          <w:bCs/>
        </w:rPr>
      </w:pPr>
      <w:r w:rsidRPr="007C76F3">
        <w:rPr>
          <w:rFonts w:ascii="Times New Roman" w:hAnsi="Times New Roman" w:cs="Times New Roman"/>
          <w:bCs/>
        </w:rPr>
        <w:t>The</w:t>
      </w:r>
      <w:r w:rsidRPr="007C76F3">
        <w:rPr>
          <w:rFonts w:ascii="Times New Roman" w:hAnsi="Times New Roman" w:cs="Times New Roman"/>
          <w:b/>
          <w:bCs/>
        </w:rPr>
        <w:t xml:space="preserve"> </w:t>
      </w:r>
      <w:r w:rsidRPr="007C76F3">
        <w:rPr>
          <w:rFonts w:ascii="Times New Roman" w:hAnsi="Times New Roman" w:cs="Times New Roman"/>
          <w:bCs/>
        </w:rPr>
        <w:t xml:space="preserve">analysis of the Rwandan farmer data will be accomplished with two objectives in mind. The first objective will be to identify the comparative efficiency of each flock in the dataset. This will </w:t>
      </w:r>
      <w:r w:rsidRPr="007C76F3">
        <w:rPr>
          <w:rFonts w:ascii="Times New Roman" w:hAnsi="Times New Roman" w:cs="Times New Roman"/>
          <w:bCs/>
        </w:rPr>
        <w:lastRenderedPageBreak/>
        <w:t xml:space="preserve">be accomplished with a DEA. The second objective </w:t>
      </w:r>
      <w:r>
        <w:rPr>
          <w:rFonts w:ascii="Times New Roman" w:hAnsi="Times New Roman" w:cs="Times New Roman"/>
          <w:bCs/>
        </w:rPr>
        <w:t>aimed</w:t>
      </w:r>
      <w:r w:rsidRPr="007C76F3">
        <w:rPr>
          <w:rFonts w:ascii="Times New Roman" w:hAnsi="Times New Roman" w:cs="Times New Roman"/>
          <w:bCs/>
        </w:rPr>
        <w:t xml:space="preserve"> to determine how different factors affect the comparative efficiency scores. This will be accomplished with a truncated regression on the DEA output from the first objective. </w:t>
      </w:r>
    </w:p>
    <w:p w14:paraId="38C5A5C0" w14:textId="77777777" w:rsidR="00B863AA" w:rsidRPr="007C76F3" w:rsidRDefault="00B863AA" w:rsidP="00217269">
      <w:pPr>
        <w:spacing w:line="480" w:lineRule="auto"/>
        <w:rPr>
          <w:rFonts w:ascii="Times New Roman" w:hAnsi="Times New Roman" w:cs="Times New Roman"/>
          <w:i/>
          <w:iCs/>
          <w:u w:val="single"/>
        </w:rPr>
      </w:pPr>
      <w:r w:rsidRPr="007C76F3">
        <w:rPr>
          <w:rFonts w:ascii="Times New Roman" w:hAnsi="Times New Roman" w:cs="Times New Roman"/>
          <w:i/>
          <w:iCs/>
          <w:u w:val="single"/>
        </w:rPr>
        <w:t>Objective (1)</w:t>
      </w:r>
    </w:p>
    <w:p w14:paraId="11747DC9" w14:textId="77777777" w:rsidR="00B863AA" w:rsidRPr="007C76F3" w:rsidRDefault="00B863AA" w:rsidP="00217269">
      <w:pPr>
        <w:spacing w:line="480" w:lineRule="auto"/>
        <w:rPr>
          <w:rFonts w:ascii="Times New Roman" w:hAnsi="Times New Roman" w:cs="Times New Roman"/>
        </w:rPr>
      </w:pPr>
      <w:r w:rsidRPr="007C76F3">
        <w:rPr>
          <w:rFonts w:ascii="Times New Roman" w:hAnsi="Times New Roman" w:cs="Times New Roman"/>
        </w:rPr>
        <w:t xml:space="preserve">The first objective will be completed through a DEA. To run the DEA, first a linear programming model should be formulated to represent the analyzed situation. In this type of model, the goal is to maximize the sum of </w:t>
      </w:r>
      <w:r>
        <w:rPr>
          <w:rFonts w:ascii="Times New Roman" w:hAnsi="Times New Roman" w:cs="Times New Roman"/>
        </w:rPr>
        <w:t xml:space="preserve">virtual output, obtained by multiplying </w:t>
      </w:r>
      <w:r w:rsidRPr="007C76F3">
        <w:rPr>
          <w:rFonts w:ascii="Times New Roman" w:hAnsi="Times New Roman" w:cs="Times New Roman"/>
        </w:rPr>
        <w:t>the weights of the outputs by the number of all the</w:t>
      </w:r>
      <w:r>
        <w:rPr>
          <w:rFonts w:ascii="Times New Roman" w:hAnsi="Times New Roman" w:cs="Times New Roman"/>
        </w:rPr>
        <w:t xml:space="preserve"> actual</w:t>
      </w:r>
      <w:r w:rsidRPr="007C76F3">
        <w:rPr>
          <w:rFonts w:ascii="Times New Roman" w:hAnsi="Times New Roman" w:cs="Times New Roman"/>
        </w:rPr>
        <w:t xml:space="preserve"> outputs </w:t>
      </w:r>
      <w:r>
        <w:rPr>
          <w:rFonts w:ascii="Times New Roman" w:hAnsi="Times New Roman" w:cs="Times New Roman"/>
        </w:rPr>
        <w:t>of each farm</w:t>
      </w:r>
      <w:r w:rsidRPr="007C76F3">
        <w:rPr>
          <w:rFonts w:ascii="Times New Roman" w:hAnsi="Times New Roman" w:cs="Times New Roman"/>
        </w:rPr>
        <w:t xml:space="preserve"> which relies on the assumption that the farmer uses all of the inputs provided. Production possibilities follow a set of microeconomic assumptions including no free production where the set of possible outcomes must include reflective inputs, or that there cannot be something produced with no inputs. For this analysis, that assumption translates that the </w:t>
      </w:r>
      <w:r>
        <w:rPr>
          <w:rFonts w:ascii="Times New Roman" w:hAnsi="Times New Roman" w:cs="Times New Roman"/>
        </w:rPr>
        <w:t>virtual output</w:t>
      </w:r>
      <w:r w:rsidRPr="007C76F3">
        <w:rPr>
          <w:rFonts w:ascii="Times New Roman" w:hAnsi="Times New Roman" w:cs="Times New Roman"/>
        </w:rPr>
        <w:t xml:space="preserve"> must be less than or equal to zero when it is differenced by the </w:t>
      </w:r>
      <w:r>
        <w:rPr>
          <w:rFonts w:ascii="Times New Roman" w:hAnsi="Times New Roman" w:cs="Times New Roman"/>
        </w:rPr>
        <w:t xml:space="preserve">virtual input that is the </w:t>
      </w:r>
      <w:r w:rsidRPr="007C76F3">
        <w:rPr>
          <w:rFonts w:ascii="Times New Roman" w:hAnsi="Times New Roman" w:cs="Times New Roman"/>
        </w:rPr>
        <w:t xml:space="preserve">sum of </w:t>
      </w:r>
      <w:r>
        <w:rPr>
          <w:rFonts w:ascii="Times New Roman" w:hAnsi="Times New Roman" w:cs="Times New Roman"/>
        </w:rPr>
        <w:t xml:space="preserve">multiplication of </w:t>
      </w:r>
      <w:r w:rsidRPr="007C76F3">
        <w:rPr>
          <w:rFonts w:ascii="Times New Roman" w:hAnsi="Times New Roman" w:cs="Times New Roman"/>
        </w:rPr>
        <w:t xml:space="preserve">the weights of the inputs </w:t>
      </w:r>
      <w:r>
        <w:rPr>
          <w:rFonts w:ascii="Times New Roman" w:hAnsi="Times New Roman" w:cs="Times New Roman"/>
        </w:rPr>
        <w:t>and</w:t>
      </w:r>
      <w:r w:rsidRPr="007C76F3">
        <w:rPr>
          <w:rFonts w:ascii="Times New Roman" w:hAnsi="Times New Roman" w:cs="Times New Roman"/>
        </w:rPr>
        <w:t xml:space="preserve"> number of </w:t>
      </w:r>
      <w:r>
        <w:rPr>
          <w:rFonts w:ascii="Times New Roman" w:hAnsi="Times New Roman" w:cs="Times New Roman"/>
        </w:rPr>
        <w:t xml:space="preserve">actual </w:t>
      </w:r>
      <w:r w:rsidRPr="007C76F3">
        <w:rPr>
          <w:rFonts w:ascii="Times New Roman" w:hAnsi="Times New Roman" w:cs="Times New Roman"/>
        </w:rPr>
        <w:t xml:space="preserve">inputs </w:t>
      </w:r>
      <w:r>
        <w:rPr>
          <w:rFonts w:ascii="Times New Roman" w:hAnsi="Times New Roman" w:cs="Times New Roman"/>
        </w:rPr>
        <w:t>of each</w:t>
      </w:r>
      <w:r w:rsidRPr="007C76F3">
        <w:rPr>
          <w:rFonts w:ascii="Times New Roman" w:hAnsi="Times New Roman" w:cs="Times New Roman"/>
        </w:rPr>
        <w:t xml:space="preserve"> farm. The </w:t>
      </w:r>
      <w:r>
        <w:rPr>
          <w:rFonts w:ascii="Times New Roman" w:hAnsi="Times New Roman" w:cs="Times New Roman"/>
        </w:rPr>
        <w:t xml:space="preserve">virtual </w:t>
      </w:r>
      <w:r w:rsidRPr="007C76F3">
        <w:rPr>
          <w:rFonts w:ascii="Times New Roman" w:hAnsi="Times New Roman" w:cs="Times New Roman"/>
        </w:rPr>
        <w:t xml:space="preserve">inputs must equal 1 as it is assumed that all inputs listed are used in production of the outputs. While it is possible for free disposal in production because producers are interested in maximizing their possible profitability as discussed in the conceptual framework, we assume that they will produce as efficiently as possible, i.e., using their full resources without waste. Finally, any weight of the inputs multiplied by any weight of the outputs must be greater than or equal to 0. The usage of this objective and its constraints can be found in the source “Data Envelopment Analysis”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{"citationID":"ubzbRTih","properties":{"formattedCitation":"(Cooper et al., 2004)","plainCitation":"(Cooper et al., 2004)","noteIndex":0},"citationItems":[{"id":81,"uris":["http://zotero.org/users/5792842/items/PG9QPXBN"],"uri":["http://zotero.org/users/5792842/items/PG9QPXBN"],"itemData":{"id":81,"type":"chapter","abstract":"In a relatively short period of time Data Envelopment Analysis (DEA) has grown into a powerful quantitative, analytical tool for measuring and evaluating performance. DEA has been successfully applied to a host of different types of entities engaged in a wide variety of activities in many contexts worldwide. This chapter discusses the fundamental DEA models and some of their extensions.","collection-title":"International Series in Operations Research &amp; Management Science","container-title":"Handbook on Data Envelopment Analysis","event-place":"Boston, MA","ISBN":"978-1-4020-7798-2","language":"en","note":"DOI: 10.1007/1-4020-7798-X_1","page":"1-39","publisher":"Springer US","publisher-place":"Boston, MA","source":"Springer Link","title":"Data Envelopment Analysis","URL":"https://doi.org/10.1007/1-4020-7798-X_1","author":[{"family":"Cooper","given":"William W."},{"family":"Seiford","given":"Lawrence M."},{"family":"Zhu","given":"Joe"}],"editor":[{"family":"Cooper","given":"William W."},{"family":"Seiford","given":"Lawrence M."},{"family":"Zhu","given":"Joe"}],"accessed":{"date-parts":[["2020",4,5]]},"issued":{"date-parts":[["2004"]]}}}],"schema":"https://github.com/citation-style-language/schema/raw/master/csl-citation.json"}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(Cooper et al., 2004)</w:t>
      </w:r>
      <w:r w:rsidRPr="007C76F3">
        <w:rPr>
          <w:rFonts w:ascii="Times New Roman" w:hAnsi="Times New Roman" w:cs="Times New Roman"/>
        </w:rPr>
        <w:fldChar w:fldCharType="end"/>
      </w:r>
      <w:r w:rsidRPr="007C76F3">
        <w:rPr>
          <w:rFonts w:ascii="Times New Roman" w:hAnsi="Times New Roman" w:cs="Times New Roman"/>
        </w:rPr>
        <w:t xml:space="preserve">. The general form of these constraints can be found below in Equation 1.2: </w:t>
      </w:r>
    </w:p>
    <w:p w14:paraId="3D0A42FD" w14:textId="77777777" w:rsidR="00B863AA" w:rsidRPr="007C76F3" w:rsidRDefault="00B863AA" w:rsidP="004560A0">
      <w:pPr>
        <w:spacing w:after="240"/>
        <w:rPr>
          <w:rFonts w:ascii="Times New Roman" w:hAnsi="Times New Roman" w:cs="Times New Roman"/>
        </w:rPr>
      </w:pPr>
      <w:r w:rsidRPr="007C76F3">
        <w:rPr>
          <w:rFonts w:ascii="Times New Roman" w:hAnsi="Times New Roman" w:cs="Times New Roman"/>
        </w:rPr>
        <w:t xml:space="preserve">(1.2) </w:t>
      </w:r>
      <w:r w:rsidRPr="007C76F3">
        <w:rPr>
          <w:rFonts w:ascii="Times New Roman" w:hAnsi="Times New Roman" w:cs="Times New Roman"/>
        </w:rPr>
        <w:tab/>
      </w:r>
      <w:r w:rsidRPr="007C76F3">
        <w:rPr>
          <w:rFonts w:ascii="Times New Roman" w:hAnsi="Times New Roman" w:cs="Times New Roman"/>
        </w:rPr>
        <w:tab/>
      </w:r>
      <w:r w:rsidRPr="007C76F3">
        <w:rPr>
          <w:rFonts w:ascii="Times New Roman" w:hAnsi="Times New Roman" w:cs="Times New Roman"/>
        </w:rPr>
        <w:tab/>
      </w:r>
      <w:r w:rsidRPr="007C76F3">
        <w:rPr>
          <w:rFonts w:ascii="Times New Roman" w:hAnsi="Times New Roman" w:cs="Times New Roman"/>
        </w:rPr>
        <w:tab/>
      </w:r>
      <m:oMath>
        <m:r>
          <w:rPr>
            <w:rFonts w:ascii="Cambria Math" w:hAnsi="Cambria Math" w:cs="Times New Roman"/>
          </w:rPr>
          <m:t xml:space="preserve">Maximize Z= </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2</m:t>
            </m:r>
          </m:sup>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jk</m:t>
                </m:r>
              </m:sub>
            </m:sSub>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jk</m:t>
            </m:r>
          </m:sub>
        </m:sSub>
        <m:r>
          <w:rPr>
            <w:rFonts w:ascii="Cambria Math" w:hAnsi="Cambria Math" w:cs="Times New Roman"/>
          </w:rPr>
          <m:t xml:space="preserve"> </m:t>
        </m:r>
      </m:oMath>
    </w:p>
    <w:p w14:paraId="4DB8BBE0" w14:textId="77777777" w:rsidR="00B863AA" w:rsidRPr="007C76F3" w:rsidRDefault="00B863AA" w:rsidP="004560A0">
      <w:pPr>
        <w:spacing w:after="240"/>
        <w:jc w:val="center"/>
        <w:rPr>
          <w:rFonts w:ascii="Times New Roman" w:hAnsi="Times New Roman" w:cs="Times New Roman"/>
        </w:rPr>
      </w:pPr>
      <w:r w:rsidRPr="007C76F3">
        <w:rPr>
          <w:rFonts w:ascii="Times New Roman" w:hAnsi="Times New Roman" w:cs="Times New Roman"/>
          <w:i/>
        </w:rPr>
        <w:t>Subject to:</w:t>
      </w:r>
      <m:oMath>
        <m:r>
          <w:rPr>
            <w:rFonts w:ascii="Cambria Math" w:hAnsi="Cambria Math" w:cs="Times New Roman"/>
          </w:rPr>
          <m:t xml:space="preserve"> </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2</m:t>
            </m:r>
          </m:sup>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jk</m:t>
                </m:r>
              </m:sub>
            </m:sSub>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jk</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3</m:t>
            </m:r>
          </m:sup>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ik</m:t>
                </m:r>
              </m:sub>
            </m:sSub>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ik</m:t>
            </m:r>
          </m:sub>
        </m:sSub>
        <m:r>
          <w:rPr>
            <w:rFonts w:ascii="Cambria Math" w:hAnsi="Cambria Math" w:cs="Times New Roman"/>
          </w:rPr>
          <m:t>≤0</m:t>
        </m:r>
      </m:oMath>
    </w:p>
    <w:p w14:paraId="430C63A8" w14:textId="77777777" w:rsidR="00B863AA" w:rsidRPr="007C76F3" w:rsidRDefault="00217269" w:rsidP="004560A0">
      <w:pPr>
        <w:spacing w:after="240"/>
        <w:ind w:firstLine="720"/>
        <w:jc w:val="center"/>
        <w:rPr>
          <w:rFonts w:ascii="Times New Roman" w:hAnsi="Times New Roman" w:cs="Times New Roman"/>
        </w:rPr>
      </w:pPr>
      <m:oMathPara>
        <m:oMath>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3</m:t>
              </m:r>
            </m:sup>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ik</m:t>
                  </m:r>
                </m:sub>
              </m:sSub>
              <m:r>
                <w:rPr>
                  <w:rFonts w:ascii="Cambria Math" w:hAnsi="Cambria Math" w:cs="Times New Roman"/>
                </w:rPr>
                <m:t>=1</m:t>
              </m:r>
            </m:e>
          </m:nary>
        </m:oMath>
      </m:oMathPara>
    </w:p>
    <w:p w14:paraId="4D57F15B" w14:textId="77777777" w:rsidR="00B863AA" w:rsidRPr="007C76F3" w:rsidRDefault="00217269" w:rsidP="004560A0">
      <w:pPr>
        <w:spacing w:after="240"/>
        <w:ind w:firstLine="720"/>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ik</m:t>
              </m:r>
            </m:sub>
          </m:sSub>
          <m:r>
            <w:rPr>
              <w:rFonts w:ascii="Cambria Math" w:hAnsi="Cambria Math" w:cs="Times New Roman"/>
            </w:rPr>
            <m:t>≥0</m:t>
          </m:r>
        </m:oMath>
      </m:oMathPara>
    </w:p>
    <w:p w14:paraId="41D31B48" w14:textId="77777777" w:rsidR="00B863AA" w:rsidRPr="007C76F3" w:rsidRDefault="00B863AA" w:rsidP="004560A0">
      <w:pPr>
        <w:spacing w:after="240"/>
        <w:rPr>
          <w:rFonts w:ascii="Times New Roman" w:hAnsi="Times New Roman" w:cs="Times New Roman"/>
        </w:rPr>
      </w:pPr>
    </w:p>
    <w:p w14:paraId="5ACA7039" w14:textId="77777777" w:rsidR="00B863AA" w:rsidRPr="007C76F3" w:rsidRDefault="00B863AA" w:rsidP="004560A0">
      <w:pPr>
        <w:spacing w:after="240"/>
        <w:ind w:firstLine="720"/>
        <w:jc w:val="center"/>
        <w:rPr>
          <w:rFonts w:ascii="Times New Roman" w:hAnsi="Times New Roman" w:cs="Times New Roman"/>
        </w:rPr>
      </w:pPr>
      <w:r w:rsidRPr="007C76F3">
        <w:rPr>
          <w:rFonts w:ascii="Times New Roman" w:hAnsi="Times New Roman" w:cs="Times New Roman"/>
          <w:i/>
        </w:rPr>
        <w:t>V</w:t>
      </w:r>
      <w:r w:rsidRPr="007C76F3">
        <w:rPr>
          <w:rFonts w:ascii="Times New Roman" w:hAnsi="Times New Roman" w:cs="Times New Roman"/>
          <w:vertAlign w:val="subscript"/>
        </w:rPr>
        <w:t xml:space="preserve">ik </w:t>
      </w:r>
      <w:r w:rsidRPr="007C76F3">
        <w:rPr>
          <w:rFonts w:ascii="Times New Roman" w:hAnsi="Times New Roman" w:cs="Times New Roman"/>
        </w:rPr>
        <w:t xml:space="preserve">= weights of inputs </w:t>
      </w:r>
      <w:proofErr w:type="spellStart"/>
      <w:r w:rsidRPr="007C76F3">
        <w:rPr>
          <w:rFonts w:ascii="Times New Roman" w:hAnsi="Times New Roman" w:cs="Times New Roman"/>
        </w:rPr>
        <w:t>i</w:t>
      </w:r>
      <w:proofErr w:type="spellEnd"/>
      <w:r w:rsidRPr="007C76F3">
        <w:rPr>
          <w:rFonts w:ascii="Times New Roman" w:hAnsi="Times New Roman" w:cs="Times New Roman"/>
        </w:rPr>
        <w:t xml:space="preserve"> for farmer k (</w:t>
      </w:r>
      <w:proofErr w:type="spellStart"/>
      <w:r w:rsidRPr="007C76F3">
        <w:rPr>
          <w:rFonts w:ascii="Times New Roman" w:hAnsi="Times New Roman" w:cs="Times New Roman"/>
        </w:rPr>
        <w:t>i</w:t>
      </w:r>
      <w:proofErr w:type="spellEnd"/>
      <w:r w:rsidRPr="007C76F3">
        <w:rPr>
          <w:rFonts w:ascii="Times New Roman" w:hAnsi="Times New Roman" w:cs="Times New Roman"/>
        </w:rPr>
        <w:t xml:space="preserve"> = 1 to 3; k = 1 to 44) </w:t>
      </w:r>
    </w:p>
    <w:p w14:paraId="23401718" w14:textId="77777777" w:rsidR="00B863AA" w:rsidRPr="007C76F3" w:rsidRDefault="00B863AA" w:rsidP="004560A0">
      <w:pPr>
        <w:spacing w:after="240"/>
        <w:ind w:firstLine="720"/>
        <w:jc w:val="center"/>
        <w:rPr>
          <w:rFonts w:ascii="Times New Roman" w:hAnsi="Times New Roman" w:cs="Times New Roman"/>
        </w:rPr>
      </w:pPr>
      <w:proofErr w:type="spellStart"/>
      <w:r w:rsidRPr="007C76F3">
        <w:rPr>
          <w:rFonts w:ascii="Times New Roman" w:hAnsi="Times New Roman" w:cs="Times New Roman"/>
          <w:i/>
          <w:iCs/>
        </w:rPr>
        <w:t>W</w:t>
      </w:r>
      <w:r w:rsidRPr="007C76F3">
        <w:rPr>
          <w:rFonts w:ascii="Times New Roman" w:hAnsi="Times New Roman" w:cs="Times New Roman"/>
          <w:vertAlign w:val="subscript"/>
        </w:rPr>
        <w:t>jk</w:t>
      </w:r>
      <w:proofErr w:type="spellEnd"/>
      <w:r w:rsidRPr="007C76F3">
        <w:rPr>
          <w:rFonts w:ascii="Times New Roman" w:hAnsi="Times New Roman" w:cs="Times New Roman"/>
        </w:rPr>
        <w:t xml:space="preserve"> = weights of outputs j for farmer k (j = 1 to 2; k = 1 to 44) </w:t>
      </w:r>
    </w:p>
    <w:p w14:paraId="6CC2CC22" w14:textId="77777777" w:rsidR="00B863AA" w:rsidRPr="007C76F3" w:rsidRDefault="00B863AA" w:rsidP="004560A0">
      <w:pPr>
        <w:spacing w:after="240"/>
        <w:ind w:firstLine="720"/>
        <w:jc w:val="center"/>
        <w:rPr>
          <w:rFonts w:ascii="Times New Roman" w:hAnsi="Times New Roman" w:cs="Times New Roman"/>
        </w:rPr>
      </w:pPr>
      <w:proofErr w:type="spellStart"/>
      <w:r w:rsidRPr="007C76F3">
        <w:rPr>
          <w:rFonts w:ascii="Times New Roman" w:hAnsi="Times New Roman" w:cs="Times New Roman"/>
          <w:i/>
          <w:iCs/>
        </w:rPr>
        <w:t>X</w:t>
      </w:r>
      <w:r w:rsidRPr="007C76F3">
        <w:rPr>
          <w:rFonts w:ascii="Times New Roman" w:hAnsi="Times New Roman" w:cs="Times New Roman"/>
          <w:i/>
          <w:iCs/>
          <w:vertAlign w:val="subscript"/>
        </w:rPr>
        <w:t>i</w:t>
      </w:r>
      <w:r w:rsidRPr="007C76F3">
        <w:rPr>
          <w:rFonts w:ascii="Times New Roman" w:hAnsi="Times New Roman" w:cs="Times New Roman"/>
          <w:vertAlign w:val="subscript"/>
        </w:rPr>
        <w:t>k</w:t>
      </w:r>
      <w:proofErr w:type="spellEnd"/>
      <w:r w:rsidRPr="007C76F3">
        <w:rPr>
          <w:rFonts w:ascii="Times New Roman" w:hAnsi="Times New Roman" w:cs="Times New Roman"/>
        </w:rPr>
        <w:t xml:space="preserve"> = </w:t>
      </w:r>
      <w:r>
        <w:rPr>
          <w:rFonts w:ascii="Times New Roman" w:hAnsi="Times New Roman" w:cs="Times New Roman"/>
        </w:rPr>
        <w:t>amount</w:t>
      </w:r>
      <w:r w:rsidRPr="007C76F3">
        <w:rPr>
          <w:rFonts w:ascii="Times New Roman" w:hAnsi="Times New Roman" w:cs="Times New Roman"/>
        </w:rPr>
        <w:t xml:space="preserve"> of inputs </w:t>
      </w:r>
      <w:r>
        <w:rPr>
          <w:rFonts w:ascii="Times New Roman" w:hAnsi="Times New Roman" w:cs="Times New Roman"/>
        </w:rPr>
        <w:t>used</w:t>
      </w:r>
      <w:r w:rsidRPr="007C76F3">
        <w:rPr>
          <w:rFonts w:ascii="Times New Roman" w:hAnsi="Times New Roman" w:cs="Times New Roman"/>
        </w:rPr>
        <w:t xml:space="preserve"> </w:t>
      </w:r>
      <w:proofErr w:type="spellStart"/>
      <w:r w:rsidRPr="007C76F3">
        <w:rPr>
          <w:rFonts w:ascii="Times New Roman" w:hAnsi="Times New Roman" w:cs="Times New Roman"/>
        </w:rPr>
        <w:t>i</w:t>
      </w:r>
      <w:proofErr w:type="spellEnd"/>
      <w:r w:rsidRPr="007C76F3">
        <w:rPr>
          <w:rFonts w:ascii="Times New Roman" w:hAnsi="Times New Roman" w:cs="Times New Roman"/>
        </w:rPr>
        <w:t xml:space="preserve"> for farmer k </w:t>
      </w:r>
    </w:p>
    <w:p w14:paraId="081E1B15" w14:textId="77777777" w:rsidR="00B863AA" w:rsidRPr="007C76F3" w:rsidRDefault="00B863AA" w:rsidP="00217269">
      <w:pPr>
        <w:ind w:firstLine="720"/>
        <w:jc w:val="center"/>
        <w:rPr>
          <w:rFonts w:ascii="Times New Roman" w:hAnsi="Times New Roman" w:cs="Times New Roman"/>
        </w:rPr>
      </w:pPr>
      <w:proofErr w:type="spellStart"/>
      <w:r w:rsidRPr="007C76F3">
        <w:rPr>
          <w:rFonts w:ascii="Times New Roman" w:hAnsi="Times New Roman" w:cs="Times New Roman"/>
          <w:i/>
          <w:iCs/>
        </w:rPr>
        <w:t>Y</w:t>
      </w:r>
      <w:r w:rsidRPr="007C76F3">
        <w:rPr>
          <w:rFonts w:ascii="Times New Roman" w:hAnsi="Times New Roman" w:cs="Times New Roman"/>
          <w:vertAlign w:val="subscript"/>
        </w:rPr>
        <w:t>jk</w:t>
      </w:r>
      <w:proofErr w:type="spellEnd"/>
      <w:r w:rsidRPr="007C76F3">
        <w:rPr>
          <w:rFonts w:ascii="Times New Roman" w:hAnsi="Times New Roman" w:cs="Times New Roman"/>
        </w:rPr>
        <w:t xml:space="preserve"> = </w:t>
      </w:r>
      <w:r>
        <w:rPr>
          <w:rFonts w:ascii="Times New Roman" w:hAnsi="Times New Roman" w:cs="Times New Roman"/>
        </w:rPr>
        <w:t>amount</w:t>
      </w:r>
      <w:r w:rsidRPr="007C76F3">
        <w:rPr>
          <w:rFonts w:ascii="Times New Roman" w:hAnsi="Times New Roman" w:cs="Times New Roman"/>
        </w:rPr>
        <w:t xml:space="preserve"> of outputs </w:t>
      </w:r>
      <w:r>
        <w:rPr>
          <w:rFonts w:ascii="Times New Roman" w:hAnsi="Times New Roman" w:cs="Times New Roman"/>
        </w:rPr>
        <w:t>obtained</w:t>
      </w:r>
      <w:r w:rsidRPr="007C76F3">
        <w:rPr>
          <w:rFonts w:ascii="Times New Roman" w:hAnsi="Times New Roman" w:cs="Times New Roman"/>
        </w:rPr>
        <w:t xml:space="preserve"> j for farmer k </w:t>
      </w:r>
    </w:p>
    <w:p w14:paraId="0601A94F" w14:textId="77777777" w:rsidR="00B863AA" w:rsidRPr="007C76F3" w:rsidRDefault="00B863AA" w:rsidP="00217269">
      <w:pPr>
        <w:spacing w:line="480" w:lineRule="auto"/>
        <w:ind w:firstLine="720"/>
        <w:jc w:val="center"/>
        <w:rPr>
          <w:rFonts w:ascii="Times New Roman" w:hAnsi="Times New Roman" w:cs="Times New Roman"/>
        </w:rPr>
      </w:pPr>
    </w:p>
    <w:p w14:paraId="08C8E36A" w14:textId="6C3AE802" w:rsidR="00B863AA" w:rsidRDefault="00B863AA" w:rsidP="00217269">
      <w:pPr>
        <w:spacing w:line="480" w:lineRule="auto"/>
        <w:rPr>
          <w:rFonts w:ascii="Times New Roman" w:hAnsi="Times New Roman" w:cs="Times New Roman"/>
        </w:rPr>
      </w:pPr>
      <w:r>
        <w:rPr>
          <w:rFonts w:ascii="Times New Roman" w:hAnsi="Times New Roman" w:cs="Times New Roman"/>
        </w:rPr>
        <w:t xml:space="preserve">The inputs in this DEA are made up of bags of charcoal used, the kilograms of feed used, and the sale age in days. The outputs are made up of the live weight of the whole flock when it is taken for harvest in kilograms and the livability. </w:t>
      </w:r>
    </w:p>
    <w:p w14:paraId="1DC91753" w14:textId="044216B8" w:rsidR="00B863AA" w:rsidRPr="007C76F3" w:rsidRDefault="00B863AA" w:rsidP="00217269">
      <w:pPr>
        <w:spacing w:line="480" w:lineRule="auto"/>
        <w:ind w:firstLine="720"/>
        <w:rPr>
          <w:rFonts w:ascii="Times New Roman" w:hAnsi="Times New Roman" w:cs="Times New Roman"/>
          <w:bCs/>
          <w:color w:val="000000"/>
        </w:rPr>
      </w:pPr>
      <w:r w:rsidRPr="007C76F3">
        <w:rPr>
          <w:rFonts w:ascii="Times New Roman" w:hAnsi="Times New Roman" w:cs="Times New Roman"/>
        </w:rPr>
        <w:t xml:space="preserve">For this analysis, the DEA </w:t>
      </w:r>
      <w:r>
        <w:rPr>
          <w:rFonts w:ascii="Times New Roman" w:hAnsi="Times New Roman" w:cs="Times New Roman"/>
        </w:rPr>
        <w:t>wa</w:t>
      </w:r>
      <w:r w:rsidRPr="007C76F3">
        <w:rPr>
          <w:rFonts w:ascii="Times New Roman" w:hAnsi="Times New Roman" w:cs="Times New Roman"/>
        </w:rPr>
        <w:t>s estimated in three ways. The first include</w:t>
      </w:r>
      <w:r>
        <w:rPr>
          <w:rFonts w:ascii="Times New Roman" w:hAnsi="Times New Roman" w:cs="Times New Roman"/>
        </w:rPr>
        <w:t>d</w:t>
      </w:r>
      <w:r w:rsidRPr="007C76F3">
        <w:rPr>
          <w:rFonts w:ascii="Times New Roman" w:hAnsi="Times New Roman" w:cs="Times New Roman"/>
        </w:rPr>
        <w:t xml:space="preserve"> eight separate iterations for each flock </w:t>
      </w:r>
      <w:r>
        <w:rPr>
          <w:rFonts w:ascii="Times New Roman" w:hAnsi="Times New Roman" w:cs="Times New Roman"/>
        </w:rPr>
        <w:t>while keeping</w:t>
      </w:r>
      <w:r w:rsidRPr="007C76F3">
        <w:rPr>
          <w:rFonts w:ascii="Times New Roman" w:hAnsi="Times New Roman" w:cs="Times New Roman"/>
        </w:rPr>
        <w:t xml:space="preserve"> </w:t>
      </w:r>
      <w:r>
        <w:rPr>
          <w:rFonts w:ascii="Times New Roman" w:hAnsi="Times New Roman" w:cs="Times New Roman"/>
        </w:rPr>
        <w:t>t</w:t>
      </w:r>
      <w:r w:rsidRPr="007C76F3">
        <w:rPr>
          <w:rFonts w:ascii="Times New Roman" w:hAnsi="Times New Roman" w:cs="Times New Roman"/>
        </w:rPr>
        <w:t xml:space="preserve">he flock constant. For this to happen, within each cohort, the corresponding flock for that DEA </w:t>
      </w:r>
      <w:r w:rsidR="00FD2401">
        <w:rPr>
          <w:rFonts w:ascii="Times New Roman" w:hAnsi="Times New Roman" w:cs="Times New Roman"/>
        </w:rPr>
        <w:t xml:space="preserve">was </w:t>
      </w:r>
      <w:r w:rsidRPr="007C76F3">
        <w:rPr>
          <w:rFonts w:ascii="Times New Roman" w:hAnsi="Times New Roman" w:cs="Times New Roman"/>
        </w:rPr>
        <w:t xml:space="preserve">selected. In this way, all matching numbered flocks </w:t>
      </w:r>
      <w:r w:rsidR="00FD2401">
        <w:rPr>
          <w:rFonts w:ascii="Times New Roman" w:hAnsi="Times New Roman" w:cs="Times New Roman"/>
        </w:rPr>
        <w:t>are</w:t>
      </w:r>
      <w:r w:rsidRPr="007C76F3">
        <w:rPr>
          <w:rFonts w:ascii="Times New Roman" w:hAnsi="Times New Roman" w:cs="Times New Roman"/>
        </w:rPr>
        <w:t xml:space="preserve"> used for one DEA. For example, each farmer’s first flock, within every cohort, </w:t>
      </w:r>
      <w:r w:rsidR="00FD2401">
        <w:rPr>
          <w:rFonts w:ascii="Times New Roman" w:hAnsi="Times New Roman" w:cs="Times New Roman"/>
        </w:rPr>
        <w:t>was</w:t>
      </w:r>
      <w:r w:rsidRPr="007C76F3">
        <w:rPr>
          <w:rFonts w:ascii="Times New Roman" w:hAnsi="Times New Roman" w:cs="Times New Roman"/>
        </w:rPr>
        <w:t xml:space="preserve"> selected for a single DEA. Similarly, this </w:t>
      </w:r>
      <w:r w:rsidR="00FD2401">
        <w:rPr>
          <w:rFonts w:ascii="Times New Roman" w:hAnsi="Times New Roman" w:cs="Times New Roman"/>
        </w:rPr>
        <w:t>was</w:t>
      </w:r>
      <w:r w:rsidRPr="007C76F3">
        <w:rPr>
          <w:rFonts w:ascii="Times New Roman" w:hAnsi="Times New Roman" w:cs="Times New Roman"/>
        </w:rPr>
        <w:t xml:space="preserve"> done for flocks two through eight. In the same fashion, twelve separate iterations for each cohort </w:t>
      </w:r>
      <w:r w:rsidR="00FD2401">
        <w:rPr>
          <w:rFonts w:ascii="Times New Roman" w:hAnsi="Times New Roman" w:cs="Times New Roman"/>
        </w:rPr>
        <w:t>were</w:t>
      </w:r>
      <w:r w:rsidRPr="007C76F3">
        <w:rPr>
          <w:rFonts w:ascii="Times New Roman" w:hAnsi="Times New Roman" w:cs="Times New Roman"/>
        </w:rPr>
        <w:t xml:space="preserve"> estimated. For example, all the observations in the first cohort </w:t>
      </w:r>
      <w:r w:rsidR="00FD2401">
        <w:rPr>
          <w:rFonts w:ascii="Times New Roman" w:hAnsi="Times New Roman" w:cs="Times New Roman"/>
        </w:rPr>
        <w:t>were</w:t>
      </w:r>
      <w:r w:rsidRPr="007C76F3">
        <w:rPr>
          <w:rFonts w:ascii="Times New Roman" w:hAnsi="Times New Roman" w:cs="Times New Roman"/>
        </w:rPr>
        <w:t xml:space="preserve"> selected for a single DEA. Similarly, this will be done for cohorts two through twelve. Finally, a single DEA </w:t>
      </w:r>
      <w:r w:rsidR="00FD2401">
        <w:rPr>
          <w:rFonts w:ascii="Times New Roman" w:hAnsi="Times New Roman" w:cs="Times New Roman"/>
        </w:rPr>
        <w:t xml:space="preserve">was </w:t>
      </w:r>
      <w:r w:rsidRPr="007C76F3">
        <w:rPr>
          <w:rFonts w:ascii="Times New Roman" w:hAnsi="Times New Roman" w:cs="Times New Roman"/>
        </w:rPr>
        <w:t xml:space="preserve">estimated which include all observations from every cohort and every flock. This final DEA </w:t>
      </w:r>
      <w:r w:rsidR="00FD2401">
        <w:rPr>
          <w:rFonts w:ascii="Times New Roman" w:hAnsi="Times New Roman" w:cs="Times New Roman"/>
        </w:rPr>
        <w:t>is</w:t>
      </w:r>
      <w:r w:rsidRPr="007C76F3">
        <w:rPr>
          <w:rFonts w:ascii="Times New Roman" w:hAnsi="Times New Roman" w:cs="Times New Roman"/>
        </w:rPr>
        <w:t xml:space="preserve"> used for the second objective. </w:t>
      </w:r>
      <w:r w:rsidRPr="007C76F3">
        <w:rPr>
          <w:rFonts w:ascii="Times New Roman" w:hAnsi="Times New Roman" w:cs="Times New Roman"/>
          <w:bCs/>
          <w:color w:val="000000"/>
        </w:rPr>
        <w:t xml:space="preserve">Although the described DEA models with flock held constant or cohort held constant are beneficial for analysis, they cannot be used cumulatively for an econometric model because </w:t>
      </w:r>
      <w:r>
        <w:rPr>
          <w:rFonts w:ascii="Times New Roman" w:hAnsi="Times New Roman" w:cs="Times New Roman"/>
          <w:bCs/>
          <w:color w:val="000000"/>
        </w:rPr>
        <w:t>comparative efficiency</w:t>
      </w:r>
      <w:r w:rsidRPr="007C76F3">
        <w:rPr>
          <w:rFonts w:ascii="Times New Roman" w:hAnsi="Times New Roman" w:cs="Times New Roman"/>
          <w:bCs/>
          <w:color w:val="000000"/>
        </w:rPr>
        <w:t xml:space="preserve"> scores cannot be compared across </w:t>
      </w:r>
      <w:r>
        <w:rPr>
          <w:rFonts w:ascii="Times New Roman" w:hAnsi="Times New Roman" w:cs="Times New Roman"/>
          <w:bCs/>
          <w:color w:val="000000"/>
        </w:rPr>
        <w:t xml:space="preserve">DEA </w:t>
      </w:r>
      <w:r w:rsidRPr="007C76F3">
        <w:rPr>
          <w:rFonts w:ascii="Times New Roman" w:hAnsi="Times New Roman" w:cs="Times New Roman"/>
          <w:bCs/>
          <w:color w:val="000000"/>
        </w:rPr>
        <w:t xml:space="preserve">models due to </w:t>
      </w:r>
      <w:r>
        <w:rPr>
          <w:rFonts w:ascii="Times New Roman" w:hAnsi="Times New Roman" w:cs="Times New Roman"/>
          <w:bCs/>
          <w:color w:val="000000"/>
        </w:rPr>
        <w:t>comparative efficiency</w:t>
      </w:r>
      <w:r w:rsidRPr="007C76F3">
        <w:rPr>
          <w:rFonts w:ascii="Times New Roman" w:hAnsi="Times New Roman" w:cs="Times New Roman"/>
          <w:bCs/>
          <w:color w:val="000000"/>
        </w:rPr>
        <w:t xml:space="preserve"> scores being a measure of </w:t>
      </w:r>
      <w:r w:rsidRPr="007C76F3">
        <w:rPr>
          <w:rFonts w:ascii="Times New Roman" w:hAnsi="Times New Roman" w:cs="Times New Roman"/>
          <w:bCs/>
          <w:color w:val="000000"/>
        </w:rPr>
        <w:lastRenderedPageBreak/>
        <w:t xml:space="preserve">relative efficiency with that relativity being encased within that model. For a model to be estimated, as described in the second objective, this all-inclusive model is necessary. </w:t>
      </w:r>
    </w:p>
    <w:p w14:paraId="353EDFA5" w14:textId="77777777" w:rsidR="00B863AA" w:rsidRPr="007C76F3" w:rsidRDefault="00B863AA" w:rsidP="00217269">
      <w:pPr>
        <w:spacing w:line="480" w:lineRule="auto"/>
        <w:rPr>
          <w:rFonts w:ascii="Times New Roman" w:hAnsi="Times New Roman" w:cs="Times New Roman"/>
        </w:rPr>
      </w:pPr>
      <w:r w:rsidRPr="007C76F3">
        <w:rPr>
          <w:rFonts w:ascii="Times New Roman" w:hAnsi="Times New Roman" w:cs="Times New Roman"/>
          <w:i/>
          <w:iCs/>
          <w:u w:val="single"/>
        </w:rPr>
        <w:t>Objective (2)</w:t>
      </w:r>
    </w:p>
    <w:p w14:paraId="48169881" w14:textId="77777777" w:rsidR="00B863AA" w:rsidRPr="007C76F3" w:rsidRDefault="00B863AA" w:rsidP="00217269">
      <w:pPr>
        <w:spacing w:line="480" w:lineRule="auto"/>
        <w:rPr>
          <w:rFonts w:ascii="Times New Roman" w:hAnsi="Times New Roman" w:cs="Times New Roman"/>
        </w:rPr>
      </w:pPr>
      <w:r w:rsidRPr="007C76F3">
        <w:rPr>
          <w:rFonts w:ascii="Times New Roman" w:hAnsi="Times New Roman" w:cs="Times New Roman"/>
        </w:rPr>
        <w:t xml:space="preserve">After the </w:t>
      </w:r>
      <w:r>
        <w:rPr>
          <w:rFonts w:ascii="Times New Roman" w:hAnsi="Times New Roman" w:cs="Times New Roman"/>
        </w:rPr>
        <w:t>comparative efficiency scores</w:t>
      </w:r>
      <w:r w:rsidRPr="007C76F3">
        <w:rPr>
          <w:rFonts w:ascii="Times New Roman" w:hAnsi="Times New Roman" w:cs="Times New Roman"/>
        </w:rPr>
        <w:t xml:space="preserve"> are obtained from each farmer, an econometric decomposition </w:t>
      </w:r>
      <w:r>
        <w:rPr>
          <w:rFonts w:ascii="Times New Roman" w:hAnsi="Times New Roman" w:cs="Times New Roman"/>
        </w:rPr>
        <w:t>was applied to</w:t>
      </w:r>
      <w:r w:rsidRPr="007C76F3">
        <w:rPr>
          <w:rFonts w:ascii="Times New Roman" w:hAnsi="Times New Roman" w:cs="Times New Roman"/>
        </w:rPr>
        <w:t xml:space="preserve"> the factors, besides input use, affecting efficiency of production</w:t>
      </w:r>
      <w:r>
        <w:rPr>
          <w:rFonts w:ascii="Times New Roman" w:hAnsi="Times New Roman" w:cs="Times New Roman"/>
        </w:rPr>
        <w:t xml:space="preserve"> will be estimated</w:t>
      </w:r>
      <w:r w:rsidRPr="007C76F3">
        <w:rPr>
          <w:rFonts w:ascii="Times New Roman" w:hAnsi="Times New Roman" w:cs="Times New Roman"/>
        </w:rPr>
        <w:t>. These factors include characteristics of the farmer, farm, and flock. The variables that correspond to farmer characteristics are gender, age, and family size. The variables that correspond with farm characteristics include elevation in kilometers and distance from another farmers in kilometers. The variables that correspond with flock characteristics include flock number, harvest month</w:t>
      </w:r>
      <w:r>
        <w:rPr>
          <w:rFonts w:ascii="Times New Roman" w:hAnsi="Times New Roman" w:cs="Times New Roman"/>
        </w:rPr>
        <w:t>,</w:t>
      </w:r>
      <w:r w:rsidRPr="007C76F3">
        <w:rPr>
          <w:rFonts w:ascii="Times New Roman" w:hAnsi="Times New Roman" w:cs="Times New Roman"/>
        </w:rPr>
        <w:t xml:space="preserve"> and harvest year. </w:t>
      </w:r>
    </w:p>
    <w:p w14:paraId="25E5655B" w14:textId="766E4644" w:rsidR="00B863AA" w:rsidRPr="007C76F3" w:rsidRDefault="00B863AA" w:rsidP="004560A0">
      <w:pPr>
        <w:spacing w:after="240" w:line="480" w:lineRule="auto"/>
        <w:ind w:firstLine="720"/>
        <w:rPr>
          <w:rFonts w:ascii="Times New Roman" w:hAnsi="Times New Roman" w:cs="Times New Roman"/>
        </w:rPr>
      </w:pPr>
      <w:r w:rsidRPr="007C76F3">
        <w:rPr>
          <w:rFonts w:ascii="Times New Roman" w:hAnsi="Times New Roman" w:cs="Times New Roman"/>
        </w:rPr>
        <w:t xml:space="preserve">The dependent variable for this regression is generated by the model in objective 1, where the DEA only generates </w:t>
      </w:r>
      <w:r>
        <w:rPr>
          <w:rFonts w:ascii="Times New Roman" w:hAnsi="Times New Roman" w:cs="Times New Roman"/>
        </w:rPr>
        <w:t>comparative efficiency</w:t>
      </w:r>
      <w:r w:rsidRPr="007C76F3">
        <w:rPr>
          <w:rFonts w:ascii="Times New Roman" w:hAnsi="Times New Roman" w:cs="Times New Roman"/>
        </w:rPr>
        <w:t xml:space="preserve"> scores between 0 and 1. An ordinary least squares model is inappropriate for this as it would fit data beyond the limits of 0 and 1. The econometric model need</w:t>
      </w:r>
      <w:r w:rsidR="00FD2401">
        <w:rPr>
          <w:rFonts w:ascii="Times New Roman" w:hAnsi="Times New Roman" w:cs="Times New Roman"/>
        </w:rPr>
        <w:t>s</w:t>
      </w:r>
      <w:r w:rsidRPr="007C76F3">
        <w:rPr>
          <w:rFonts w:ascii="Times New Roman" w:hAnsi="Times New Roman" w:cs="Times New Roman"/>
        </w:rPr>
        <w:t xml:space="preserve"> to account for the truncation of the dependent variable. A truncated model is used when the sample is only available for observable data, i.e., y</w:t>
      </w:r>
      <w:r w:rsidRPr="007C76F3">
        <w:rPr>
          <w:rFonts w:ascii="Times New Roman" w:hAnsi="Times New Roman" w:cs="Times New Roman"/>
          <w:vertAlign w:val="subscript"/>
        </w:rPr>
        <w:t xml:space="preserve"> </w:t>
      </w:r>
      <w:r w:rsidRPr="007C76F3">
        <w:rPr>
          <w:rFonts w:ascii="Times New Roman" w:hAnsi="Times New Roman" w:cs="Times New Roman"/>
        </w:rPr>
        <w:t>and x are only observable when y is less than (or greater than) a given constant (</w:t>
      </w:r>
      <w:r w:rsidRPr="007C76F3">
        <w:rPr>
          <w:rFonts w:ascii="Times New Roman" w:hAnsi="Times New Roman" w:cs="Times New Roman"/>
          <w:i/>
        </w:rPr>
        <w:t>c</w:t>
      </w:r>
      <w:r w:rsidRPr="007C76F3">
        <w:rPr>
          <w:rFonts w:ascii="Times New Roman" w:hAnsi="Times New Roman" w:cs="Times New Roman"/>
        </w:rPr>
        <w:t xml:space="preserve">). In this analysis, the data available are truncated on both sides and limited to producers with </w:t>
      </w:r>
      <w:r>
        <w:rPr>
          <w:rFonts w:ascii="Times New Roman" w:hAnsi="Times New Roman" w:cs="Times New Roman"/>
          <w:bCs/>
          <w:color w:val="000000"/>
        </w:rPr>
        <w:t>comparative efficiency</w:t>
      </w:r>
      <w:r w:rsidRPr="007C76F3">
        <w:rPr>
          <w:rFonts w:ascii="Times New Roman" w:hAnsi="Times New Roman" w:cs="Times New Roman"/>
        </w:rPr>
        <w:t xml:space="preserve"> scores between 0 and 1 such that there could be other producers in the population that could go beyond 1 (our maximum efficiency observed) or below 0. This model can be represented as:</w:t>
      </w:r>
    </w:p>
    <w:p w14:paraId="6C6E1B63" w14:textId="77777777" w:rsidR="00B863AA" w:rsidRPr="007C76F3" w:rsidRDefault="00217269" w:rsidP="004560A0">
      <w:pPr>
        <w:pStyle w:val="ListParagraph"/>
        <w:numPr>
          <w:ilvl w:val="1"/>
          <w:numId w:val="6"/>
        </w:numPr>
        <w:spacing w:after="240" w:line="480" w:lineRule="auto"/>
        <w:ind w:left="1800" w:hanging="1800"/>
        <w:rPr>
          <w:rFonts w:ascii="Times New Roman" w:hAnsi="Times New Roman" w:cs="Times New Roman"/>
          <w:i/>
        </w:rPr>
      </w:pPr>
      <m:oMath>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m:t>
                </m:r>
              </m:sub>
              <m:sup>
                <m:r>
                  <w:rPr>
                    <w:rFonts w:ascii="Cambria Math" w:hAnsi="Cambria Math" w:cs="Times New Roman"/>
                  </w:rPr>
                  <m:t>*</m:t>
                </m:r>
              </m:sup>
            </m:sSubSup>
          </m:e>
          <m:e>
            <m:r>
              <w:rPr>
                <w:rFonts w:ascii="Cambria Math" w:hAnsi="Cambria Math" w:cs="Times New Roman"/>
              </w:rPr>
              <m:t>0≤</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≤1</m:t>
            </m:r>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β+σλ(</m:t>
        </m:r>
        <m:f>
          <m:fPr>
            <m:ctrlPr>
              <w:rPr>
                <w:rFonts w:ascii="Cambria Math" w:hAnsi="Cambria Math" w:cs="Times New Roman"/>
                <w:i/>
              </w:rPr>
            </m:ctrlPr>
          </m:fPr>
          <m:num>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num>
          <m:den>
            <m:r>
              <w:rPr>
                <w:rFonts w:ascii="Cambria Math" w:hAnsi="Cambria Math" w:cs="Times New Roman"/>
              </w:rPr>
              <m:t>σ</m:t>
            </m:r>
          </m:den>
        </m:f>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m:t>
            </m:r>
          </m:sub>
        </m:sSub>
      </m:oMath>
    </w:p>
    <w:p w14:paraId="571DA22B" w14:textId="77777777" w:rsidR="00B863AA" w:rsidRPr="007C76F3" w:rsidRDefault="00B863AA" w:rsidP="004560A0">
      <w:pPr>
        <w:spacing w:after="240" w:line="480" w:lineRule="auto"/>
        <w:rPr>
          <w:rFonts w:ascii="Times New Roman" w:hAnsi="Times New Roman" w:cs="Times New Roman"/>
        </w:rPr>
      </w:pPr>
      <w:r w:rsidRPr="007C76F3">
        <w:rPr>
          <w:rFonts w:ascii="Times New Roman" w:hAnsi="Times New Roman" w:cs="Times New Roman"/>
        </w:rPr>
        <w:t xml:space="preserve">where </w:t>
      </w:r>
      <w:r w:rsidRPr="007C76F3">
        <w:rPr>
          <w:rFonts w:ascii="Times New Roman" w:hAnsi="Times New Roman" w:cs="Times New Roman"/>
          <w:i/>
        </w:rPr>
        <w:t>y*</w:t>
      </w:r>
      <w:r w:rsidRPr="007C76F3">
        <w:rPr>
          <w:rFonts w:ascii="Times New Roman" w:hAnsi="Times New Roman" w:cs="Times New Roman"/>
        </w:rPr>
        <w:t xml:space="preserve"> is the dependent variable and is only observable when y</w:t>
      </w:r>
      <w:r w:rsidRPr="007C76F3">
        <w:rPr>
          <w:rFonts w:ascii="Times New Roman" w:hAnsi="Times New Roman" w:cs="Times New Roman"/>
          <w:i/>
          <w:vertAlign w:val="superscript"/>
        </w:rPr>
        <w:t xml:space="preserve"> </w:t>
      </w:r>
      <w:r w:rsidRPr="007C76F3">
        <w:rPr>
          <w:rFonts w:ascii="Times New Roman" w:hAnsi="Times New Roman" w:cs="Times New Roman"/>
        </w:rPr>
        <w:t xml:space="preserve">is less than or equal to 1 and greater than or equal to 0, x are the independent variables including farmer, farm, and flock </w:t>
      </w:r>
      <w:r w:rsidRPr="007C76F3">
        <w:rPr>
          <w:rFonts w:ascii="Times New Roman" w:hAnsi="Times New Roman" w:cs="Times New Roman"/>
        </w:rPr>
        <w:lastRenderedPageBreak/>
        <w:t xml:space="preserve">characteristics, </w:t>
      </w:r>
      <m:oMath>
        <m:r>
          <w:rPr>
            <w:rFonts w:ascii="Cambria Math" w:hAnsi="Cambria Math" w:cs="Times New Roman"/>
          </w:rPr>
          <m:t>β</m:t>
        </m:r>
      </m:oMath>
      <w:r w:rsidRPr="007C76F3">
        <w:rPr>
          <w:rFonts w:ascii="Times New Roman" w:hAnsi="Times New Roman" w:cs="Times New Roman"/>
          <w:b/>
        </w:rPr>
        <w:t xml:space="preserve"> </w:t>
      </w:r>
      <w:r w:rsidRPr="007C76F3">
        <w:rPr>
          <w:rFonts w:ascii="Times New Roman" w:hAnsi="Times New Roman" w:cs="Times New Roman"/>
        </w:rPr>
        <w:t xml:space="preserve">represent the estimated parameters, </w:t>
      </w:r>
      <m:oMath>
        <m:r>
          <w:rPr>
            <w:rFonts w:ascii="Cambria Math" w:hAnsi="Cambria Math" w:cs="Times New Roman"/>
          </w:rPr>
          <m:t>σλ(</m:t>
        </m:r>
        <m:f>
          <m:fPr>
            <m:ctrlPr>
              <w:rPr>
                <w:rFonts w:ascii="Cambria Math" w:hAnsi="Cambria Math" w:cs="Times New Roman"/>
                <w:i/>
              </w:rPr>
            </m:ctrlPr>
          </m:fPr>
          <m:num>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num>
          <m:den>
            <m:r>
              <w:rPr>
                <w:rFonts w:ascii="Cambria Math" w:hAnsi="Cambria Math" w:cs="Times New Roman"/>
              </w:rPr>
              <m:t>σ</m:t>
            </m:r>
          </m:den>
        </m:f>
        <m:r>
          <w:rPr>
            <w:rFonts w:ascii="Cambria Math" w:hAnsi="Cambria Math" w:cs="Times New Roman"/>
          </w:rPr>
          <m:t>)</m:t>
        </m:r>
      </m:oMath>
      <w:r w:rsidRPr="007C76F3">
        <w:rPr>
          <w:rFonts w:ascii="Times New Roman" w:hAnsi="Times New Roman" w:cs="Times New Roman"/>
        </w:rPr>
        <w:t xml:space="preserve"> is the truncation correction (</w:t>
      </w:r>
      <m:oMath>
        <m:r>
          <w:rPr>
            <w:rFonts w:ascii="Cambria Math" w:hAnsi="Cambria Math" w:cs="Times New Roman"/>
          </w:rPr>
          <m:t>σ</m:t>
        </m:r>
      </m:oMath>
      <w:r w:rsidRPr="007C76F3">
        <w:rPr>
          <w:rFonts w:ascii="Times New Roman" w:hAnsi="Times New Roman" w:cs="Times New Roman"/>
        </w:rPr>
        <w:t xml:space="preserve"> is the standard deviation), and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m:t>
            </m:r>
          </m:sub>
        </m:sSub>
      </m:oMath>
      <w:r w:rsidRPr="007C76F3">
        <w:rPr>
          <w:rFonts w:ascii="Times New Roman" w:hAnsi="Times New Roman" w:cs="Times New Roman"/>
          <w:i/>
        </w:rPr>
        <w:t xml:space="preserve"> </w:t>
      </w:r>
      <w:r w:rsidRPr="007C76F3">
        <w:rPr>
          <w:rFonts w:ascii="Times New Roman" w:hAnsi="Times New Roman" w:cs="Times New Roman"/>
        </w:rPr>
        <w:t xml:space="preserve">represents the error term. The truncated model is estimated as a maximum likelihood model and the log likelihood is represented in equation 1. 4 where </w:t>
      </w:r>
      <w:r w:rsidRPr="007C76F3">
        <w:rPr>
          <w:rFonts w:ascii="Times New Roman" w:hAnsi="Times New Roman" w:cs="Times New Roman"/>
          <w:i/>
          <w:iCs/>
        </w:rPr>
        <w:t>a</w:t>
      </w:r>
      <w:r w:rsidRPr="007C76F3">
        <w:rPr>
          <w:rFonts w:ascii="Times New Roman" w:hAnsi="Times New Roman" w:cs="Times New Roman"/>
        </w:rPr>
        <w:t xml:space="preserve"> is the lower limit and </w:t>
      </w:r>
      <w:r w:rsidRPr="007C76F3">
        <w:rPr>
          <w:rFonts w:ascii="Times New Roman" w:hAnsi="Times New Roman" w:cs="Times New Roman"/>
          <w:i/>
          <w:iCs/>
        </w:rPr>
        <w:t>b</w:t>
      </w:r>
      <w:r w:rsidRPr="007C76F3">
        <w:rPr>
          <w:rFonts w:ascii="Times New Roman" w:hAnsi="Times New Roman" w:cs="Times New Roman"/>
        </w:rPr>
        <w:t xml:space="preserve"> is the upper limit (0 and 1 in this analysis), Φ is the standard normal distribution, and all other variables previously defined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{"citationID":"b6NWlLmi","properties":{"formattedCitation":"(StataCorp, 2005)","plainCitation":"(StataCorp, 2005)","noteIndex":0},"citationItems":[{"id":15,"uris":["http://zotero.org/users/5792842/items/XHPKYL8L"],"uri":["http://zotero.org/users/5792842/items/XHPKYL8L"],"itemData":{"id":15,"type":"book","event-place":"College Station, Texas","publisher":"Stata","publisher-place":"College Station, Texas","title":"Stata Base Reference Manual","author":[{"family":"StataCorp","given":"L.P."}],"issued":{"date-parts":[["2005"]]}}}],"schema":"https://github.com/citation-style-language/schema/raw/master/csl-citation.json"}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(StataCorp, 2005)</w:t>
      </w:r>
      <w:r w:rsidRPr="007C76F3">
        <w:rPr>
          <w:rFonts w:ascii="Times New Roman" w:hAnsi="Times New Roman" w:cs="Times New Roman"/>
        </w:rPr>
        <w:fldChar w:fldCharType="end"/>
      </w:r>
      <w:r w:rsidRPr="007C76F3">
        <w:rPr>
          <w:rFonts w:ascii="Times New Roman" w:hAnsi="Times New Roman" w:cs="Times New Roman"/>
        </w:rPr>
        <w:t>.</w:t>
      </w:r>
    </w:p>
    <w:p w14:paraId="26E3398B" w14:textId="77777777" w:rsidR="00B863AA" w:rsidRPr="007C76F3" w:rsidRDefault="00B863AA" w:rsidP="004560A0">
      <w:pPr>
        <w:pStyle w:val="ListParagraph"/>
        <w:numPr>
          <w:ilvl w:val="1"/>
          <w:numId w:val="6"/>
        </w:numPr>
        <w:spacing w:after="240" w:line="480" w:lineRule="auto"/>
        <w:ind w:left="1800" w:hanging="1800"/>
        <w:rPr>
          <w:rFonts w:ascii="Times New Roman" w:hAnsi="Times New Roman" w:cs="Times New Roman"/>
          <w:i/>
        </w:rPr>
      </w:pPr>
      <m:oMath>
        <m:r>
          <w:rPr>
            <w:rFonts w:ascii="Cambria Math" w:hAnsi="Cambria Math" w:cs="Times New Roman"/>
          </w:rPr>
          <m:t>lnL= -</m:t>
        </m:r>
        <m:f>
          <m:fPr>
            <m:ctrlPr>
              <w:rPr>
                <w:rFonts w:ascii="Cambria Math" w:hAnsi="Cambria Math" w:cs="Times New Roman"/>
                <w:i/>
              </w:rPr>
            </m:ctrlPr>
          </m:fPr>
          <m:num>
            <m:r>
              <w:rPr>
                <w:rFonts w:ascii="Cambria Math" w:hAnsi="Cambria Math" w:cs="Times New Roman"/>
              </w:rPr>
              <m:t>n</m:t>
            </m:r>
          </m:num>
          <m:den>
            <m:r>
              <w:rPr>
                <w:rFonts w:ascii="Cambria Math" w:hAnsi="Cambria Math" w:cs="Times New Roman"/>
              </w:rPr>
              <m:t>2</m:t>
            </m:r>
          </m:den>
        </m:f>
        <m:func>
          <m:funcPr>
            <m:ctrlPr>
              <w:rPr>
                <w:rFonts w:ascii="Cambria Math" w:hAnsi="Cambria Math" w:cs="Times New Roman"/>
              </w:rPr>
            </m:ctrlPr>
          </m:funcPr>
          <m:fName>
            <m:r>
              <m:rPr>
                <m:sty m:val="p"/>
              </m:rPr>
              <w:rPr>
                <w:rFonts w:ascii="Cambria Math" w:hAnsi="Cambria Math" w:cs="Times New Roman"/>
              </w:rPr>
              <m:t>log</m:t>
            </m:r>
          </m:fName>
          <m:e>
            <m:r>
              <w:rPr>
                <w:rFonts w:ascii="Cambria Math" w:hAnsi="Cambria Math" w:cs="Times New Roman"/>
              </w:rPr>
              <m:t>(2π</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m:t>
            </m:r>
          </m:e>
        </m:func>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den>
        </m:f>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sSup>
              <m:sSupPr>
                <m:ctrlPr>
                  <w:rPr>
                    <w:rFonts w:ascii="Cambria Math" w:hAnsi="Cambria Math" w:cs="Times New Roman"/>
                    <w:i/>
                  </w:rPr>
                </m:ctrlPr>
              </m:sSupPr>
              <m:e>
                <m:r>
                  <w:rPr>
                    <w:rFonts w:ascii="Cambria Math" w:hAnsi="Cambria Math" w:cs="Times New Roman"/>
                  </w:rPr>
                  <m:t>)</m:t>
                </m:r>
              </m:e>
              <m:sup>
                <m:r>
                  <w:rPr>
                    <w:rFonts w:ascii="Cambria Math" w:hAnsi="Cambria Math" w:cs="Times New Roman"/>
                  </w:rPr>
                  <m:t>2</m:t>
                </m:r>
              </m:sup>
            </m:sSup>
          </m:e>
        </m:nary>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n</m:t>
            </m:r>
          </m:sup>
          <m:e>
            <m:r>
              <w:rPr>
                <w:rFonts w:ascii="Cambria Math" w:hAnsi="Cambria Math" w:cs="Times New Roman"/>
              </w:rPr>
              <m:t>log</m:t>
            </m:r>
            <m:d>
              <m:dPr>
                <m:begChr m:val="{"/>
                <m:endChr m:val="}"/>
                <m:ctrlPr>
                  <w:rPr>
                    <w:rFonts w:ascii="Cambria Math" w:hAnsi="Cambria Math" w:cs="Times New Roman"/>
                    <w:i/>
                  </w:rPr>
                </m:ctrlPr>
              </m:dPr>
              <m:e>
                <m:r>
                  <m:rPr>
                    <m:sty m:val="p"/>
                  </m:rPr>
                  <w:rPr>
                    <w:rFonts w:ascii="Cambria Math" w:hAnsi="Cambria Math" w:cs="Times New Roman"/>
                  </w:rPr>
                  <m:t>Φ</m:t>
                </m:r>
                <m:d>
                  <m:dPr>
                    <m:ctrlPr>
                      <w:rPr>
                        <w:rFonts w:ascii="Cambria Math" w:hAnsi="Cambria Math" w:cs="Times New Roman"/>
                      </w:rPr>
                    </m:ctrlPr>
                  </m:dPr>
                  <m:e>
                    <m:f>
                      <m:fPr>
                        <m:ctrlPr>
                          <w:rPr>
                            <w:rFonts w:ascii="Cambria Math" w:hAnsi="Cambria Math" w:cs="Times New Roman"/>
                            <w:i/>
                          </w:rPr>
                        </m:ctrlPr>
                      </m:fPr>
                      <m:num>
                        <m:r>
                          <w:rPr>
                            <w:rFonts w:ascii="Cambria Math" w:hAnsi="Cambria Math" w:cs="Times New Roman"/>
                          </w:rPr>
                          <m:t>b-</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num>
                      <m:den>
                        <m:r>
                          <w:rPr>
                            <w:rFonts w:ascii="Cambria Math" w:hAnsi="Cambria Math" w:cs="Times New Roman"/>
                          </w:rPr>
                          <m:t>σ</m:t>
                        </m:r>
                      </m:den>
                    </m:f>
                  </m:e>
                </m:d>
                <m:r>
                  <w:rPr>
                    <w:rFonts w:ascii="Cambria Math" w:hAnsi="Cambria Math" w:cs="Times New Roman"/>
                  </w:rPr>
                  <m:t>-</m:t>
                </m:r>
                <m:r>
                  <m:rPr>
                    <m:sty m:val="p"/>
                  </m:rPr>
                  <w:rPr>
                    <w:rFonts w:ascii="Cambria Math" w:hAnsi="Cambria Math" w:cs="Times New Roman"/>
                  </w:rPr>
                  <m:t>Φ</m:t>
                </m:r>
                <m:d>
                  <m:dPr>
                    <m:ctrlPr>
                      <w:rPr>
                        <w:rFonts w:ascii="Cambria Math" w:hAnsi="Cambria Math" w:cs="Times New Roman"/>
                      </w:rPr>
                    </m:ctrlPr>
                  </m:dPr>
                  <m:e>
                    <m:f>
                      <m:fPr>
                        <m:ctrlPr>
                          <w:rPr>
                            <w:rFonts w:ascii="Cambria Math" w:hAnsi="Cambria Math" w:cs="Times New Roman"/>
                            <w:i/>
                          </w:rPr>
                        </m:ctrlPr>
                      </m:fPr>
                      <m:num>
                        <m:r>
                          <w:rPr>
                            <w:rFonts w:ascii="Cambria Math" w:hAnsi="Cambria Math" w:cs="Times New Roman"/>
                          </w:rPr>
                          <m:t>a-</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β</m:t>
                        </m:r>
                      </m:num>
                      <m:den>
                        <m:r>
                          <w:rPr>
                            <w:rFonts w:ascii="Cambria Math" w:hAnsi="Cambria Math" w:cs="Times New Roman"/>
                          </w:rPr>
                          <m:t>σ</m:t>
                        </m:r>
                      </m:den>
                    </m:f>
                  </m:e>
                </m:d>
              </m:e>
            </m:d>
          </m:e>
        </m:nary>
      </m:oMath>
      <w:r w:rsidRPr="007C76F3">
        <w:rPr>
          <w:rFonts w:ascii="Times New Roman" w:hAnsi="Times New Roman" w:cs="Times New Roman"/>
          <w:i/>
        </w:rPr>
        <w:t xml:space="preserve"> </w:t>
      </w:r>
    </w:p>
    <w:p w14:paraId="76234EE0" w14:textId="7F8A8C18" w:rsidR="00B863AA" w:rsidRPr="007C76F3" w:rsidRDefault="00B863AA" w:rsidP="00217269">
      <w:pPr>
        <w:spacing w:line="480" w:lineRule="auto"/>
        <w:rPr>
          <w:rFonts w:ascii="Times New Roman" w:hAnsi="Times New Roman" w:cs="Times New Roman"/>
        </w:rPr>
      </w:pPr>
      <w:r w:rsidRPr="007C76F3">
        <w:rPr>
          <w:rFonts w:ascii="Times New Roman" w:hAnsi="Times New Roman" w:cs="Times New Roman"/>
        </w:rPr>
        <w:tab/>
        <w:t xml:space="preserve">A truncated regression estimator accounts for the data and will allow for adjusted, bootstrapped standard error calculations. This is consistent with Simar and Wilson (2011) who, along with a truncated regression, use bootstrapped standard errors. The bootstrapped errors are used to account for the bias in the error term (Simar &amp; Wilson, 2011). Stata </w:t>
      </w:r>
      <w:r w:rsidR="00FD2401">
        <w:rPr>
          <w:rFonts w:ascii="Times New Roman" w:hAnsi="Times New Roman" w:cs="Times New Roman"/>
        </w:rPr>
        <w:t>is</w:t>
      </w:r>
      <w:r w:rsidRPr="007C76F3">
        <w:rPr>
          <w:rFonts w:ascii="Times New Roman" w:hAnsi="Times New Roman" w:cs="Times New Roman"/>
        </w:rPr>
        <w:t xml:space="preserve"> used to run the truncated regression model and estimate the errors.</w:t>
      </w:r>
    </w:p>
    <w:p w14:paraId="4395EF38" w14:textId="77777777" w:rsidR="00B863AA" w:rsidRPr="007C76F3" w:rsidRDefault="00B863AA" w:rsidP="00217269">
      <w:pPr>
        <w:spacing w:line="480" w:lineRule="auto"/>
        <w:rPr>
          <w:rFonts w:ascii="Times New Roman" w:hAnsi="Times New Roman" w:cs="Times New Roman"/>
          <w:b/>
          <w:bCs/>
        </w:rPr>
      </w:pPr>
      <w:r w:rsidRPr="007C76F3">
        <w:rPr>
          <w:rFonts w:ascii="Times New Roman" w:hAnsi="Times New Roman" w:cs="Times New Roman"/>
          <w:b/>
          <w:bCs/>
        </w:rPr>
        <w:t>Data</w:t>
      </w:r>
    </w:p>
    <w:p w14:paraId="6A071D52" w14:textId="77777777" w:rsidR="00B863AA" w:rsidRPr="007C76F3" w:rsidRDefault="00B863AA" w:rsidP="00217269">
      <w:pPr>
        <w:spacing w:line="480" w:lineRule="auto"/>
        <w:rPr>
          <w:rFonts w:ascii="Times New Roman" w:hAnsi="Times New Roman" w:cs="Times New Roman"/>
        </w:rPr>
      </w:pPr>
      <w:r w:rsidRPr="007C76F3">
        <w:rPr>
          <w:rFonts w:ascii="Times New Roman" w:hAnsi="Times New Roman" w:cs="Times New Roman"/>
        </w:rPr>
        <w:t xml:space="preserve">The data for this analysis were collected between October 2017 and April 2020 in Rwanda through the TI </w:t>
      </w:r>
      <w:r>
        <w:rPr>
          <w:rFonts w:ascii="Times New Roman" w:hAnsi="Times New Roman" w:cs="Times New Roman"/>
        </w:rPr>
        <w:t>p</w:t>
      </w:r>
      <w:r w:rsidRPr="007C76F3">
        <w:rPr>
          <w:rFonts w:ascii="Times New Roman" w:hAnsi="Times New Roman" w:cs="Times New Roman"/>
        </w:rPr>
        <w:t>rogram</w:t>
      </w:r>
      <w:r>
        <w:rPr>
          <w:rFonts w:ascii="Times New Roman" w:hAnsi="Times New Roman" w:cs="Times New Roman"/>
        </w:rPr>
        <w:t>’s</w:t>
      </w:r>
      <w:r w:rsidRPr="007C76F3">
        <w:rPr>
          <w:rFonts w:ascii="Times New Roman" w:hAnsi="Times New Roman" w:cs="Times New Roman"/>
        </w:rPr>
        <w:t xml:space="preserve"> small-scale, commercial poultry flocks (USAID, 2020). The data includes production inputs, output, and producer demographics. Summary statistics can be found in Table 1.1 and Table 1.2</w:t>
      </w:r>
    </w:p>
    <w:p w14:paraId="2DFCB4CC" w14:textId="77777777" w:rsidR="00B863AA" w:rsidRPr="007C76F3" w:rsidRDefault="00B863AA" w:rsidP="00217269">
      <w:pPr>
        <w:spacing w:line="480" w:lineRule="auto"/>
        <w:rPr>
          <w:rFonts w:ascii="Times New Roman" w:hAnsi="Times New Roman" w:cs="Times New Roman"/>
        </w:rPr>
      </w:pPr>
      <w:r w:rsidRPr="007C76F3">
        <w:rPr>
          <w:rFonts w:ascii="Times New Roman" w:hAnsi="Times New Roman" w:cs="Times New Roman"/>
        </w:rPr>
        <w:tab/>
        <w:t xml:space="preserve">Table 1.1 is representative of all the inputs and outputs used in the DEA analysis. </w:t>
      </w:r>
      <w:r>
        <w:rPr>
          <w:rFonts w:ascii="Times New Roman" w:hAnsi="Times New Roman" w:cs="Times New Roman"/>
        </w:rPr>
        <w:t>Inputs</w:t>
      </w:r>
      <w:r w:rsidRPr="007C76F3">
        <w:rPr>
          <w:rFonts w:ascii="Times New Roman" w:hAnsi="Times New Roman" w:cs="Times New Roman"/>
        </w:rPr>
        <w:t xml:space="preserve"> include the </w:t>
      </w:r>
      <w:r w:rsidRPr="007C76F3">
        <w:rPr>
          <w:rFonts w:ascii="Times New Roman" w:hAnsi="Times New Roman" w:cs="Times New Roman"/>
          <w:i/>
        </w:rPr>
        <w:t xml:space="preserve">Feed Quantity </w:t>
      </w:r>
      <w:r w:rsidRPr="007C76F3">
        <w:rPr>
          <w:rFonts w:ascii="Times New Roman" w:hAnsi="Times New Roman" w:cs="Times New Roman"/>
        </w:rPr>
        <w:t xml:space="preserve">in kilograms, the </w:t>
      </w:r>
      <w:r w:rsidRPr="007C76F3">
        <w:rPr>
          <w:rFonts w:ascii="Times New Roman" w:hAnsi="Times New Roman" w:cs="Times New Roman"/>
          <w:i/>
        </w:rPr>
        <w:t>Charcoal Usage</w:t>
      </w:r>
      <w:r w:rsidRPr="007C76F3">
        <w:rPr>
          <w:rFonts w:ascii="Times New Roman" w:hAnsi="Times New Roman" w:cs="Times New Roman"/>
        </w:rPr>
        <w:t xml:space="preserve"> which was measured by the bag, and the </w:t>
      </w:r>
      <w:r w:rsidRPr="007C76F3">
        <w:rPr>
          <w:rFonts w:ascii="Times New Roman" w:hAnsi="Times New Roman" w:cs="Times New Roman"/>
          <w:i/>
        </w:rPr>
        <w:t>Sale Age</w:t>
      </w:r>
      <w:r w:rsidRPr="007C76F3">
        <w:rPr>
          <w:rFonts w:ascii="Times New Roman" w:hAnsi="Times New Roman" w:cs="Times New Roman"/>
        </w:rPr>
        <w:t xml:space="preserve"> which is measured in days. </w:t>
      </w:r>
      <w:r w:rsidRPr="007C76F3">
        <w:rPr>
          <w:rFonts w:ascii="Times New Roman" w:hAnsi="Times New Roman" w:cs="Times New Roman"/>
          <w:i/>
        </w:rPr>
        <w:t xml:space="preserve">Sale Age </w:t>
      </w:r>
      <w:r w:rsidRPr="007C76F3">
        <w:rPr>
          <w:rFonts w:ascii="Times New Roman" w:hAnsi="Times New Roman" w:cs="Times New Roman"/>
        </w:rPr>
        <w:t xml:space="preserve">is considered an input instead of an output because, unlike most livestock like </w:t>
      </w:r>
      <w:r>
        <w:rPr>
          <w:rFonts w:ascii="Times New Roman" w:hAnsi="Times New Roman" w:cs="Times New Roman"/>
        </w:rPr>
        <w:t xml:space="preserve">pigs and </w:t>
      </w:r>
      <w:r w:rsidRPr="007C76F3">
        <w:rPr>
          <w:rFonts w:ascii="Times New Roman" w:hAnsi="Times New Roman" w:cs="Times New Roman"/>
        </w:rPr>
        <w:t xml:space="preserve">cattle, poultry is sold at a certain age rather than at a certain weight. This age can be modified to maximize efficiency or profitability for either the </w:t>
      </w:r>
      <w:r w:rsidRPr="007C76F3">
        <w:rPr>
          <w:rFonts w:ascii="Times New Roman" w:hAnsi="Times New Roman" w:cs="Times New Roman"/>
        </w:rPr>
        <w:lastRenderedPageBreak/>
        <w:t xml:space="preserve">processing center or the farmer. Some of the inputs had observations deleted due to mistype issues such as negative values entered. </w:t>
      </w:r>
      <w:r>
        <w:rPr>
          <w:rFonts w:ascii="Times New Roman" w:hAnsi="Times New Roman" w:cs="Times New Roman"/>
        </w:rPr>
        <w:t xml:space="preserve">The outputs are made up of </w:t>
      </w:r>
      <w:r w:rsidRPr="007C76F3">
        <w:rPr>
          <w:rFonts w:ascii="Times New Roman" w:hAnsi="Times New Roman" w:cs="Times New Roman"/>
          <w:i/>
        </w:rPr>
        <w:t xml:space="preserve">Livability </w:t>
      </w:r>
      <w:r w:rsidRPr="007C76F3">
        <w:rPr>
          <w:rFonts w:ascii="Times New Roman" w:hAnsi="Times New Roman" w:cs="Times New Roman"/>
        </w:rPr>
        <w:t>which is the percentage of chickens that survived to harvest and</w:t>
      </w:r>
      <w:r w:rsidRPr="006513D3">
        <w:rPr>
          <w:rFonts w:ascii="Times New Roman" w:hAnsi="Times New Roman"/>
        </w:rPr>
        <w:t xml:space="preserve"> </w:t>
      </w:r>
      <w:r>
        <w:rPr>
          <w:rFonts w:ascii="Times New Roman" w:hAnsi="Times New Roman" w:cs="Times New Roman"/>
        </w:rPr>
        <w:t>the live weight of the flock that was taken to be harvested.</w:t>
      </w:r>
    </w:p>
    <w:p w14:paraId="52B0C010" w14:textId="4D75C622" w:rsidR="00B863AA" w:rsidRPr="007C76F3" w:rsidRDefault="00B863AA" w:rsidP="00217269">
      <w:pPr>
        <w:spacing w:line="480" w:lineRule="auto"/>
        <w:ind w:firstLine="720"/>
        <w:rPr>
          <w:rFonts w:ascii="Times New Roman" w:hAnsi="Times New Roman" w:cs="Times New Roman"/>
        </w:rPr>
      </w:pPr>
      <w:r w:rsidRPr="007C76F3">
        <w:rPr>
          <w:rFonts w:ascii="Times New Roman" w:hAnsi="Times New Roman" w:cs="Times New Roman"/>
        </w:rPr>
        <w:t>The first variable in Table 1.2 is Gender</w:t>
      </w:r>
      <w:r>
        <w:rPr>
          <w:rFonts w:ascii="Times New Roman" w:hAnsi="Times New Roman" w:cs="Times New Roman"/>
        </w:rPr>
        <w:t xml:space="preserve"> which is</w:t>
      </w:r>
      <w:r w:rsidRPr="007C76F3">
        <w:rPr>
          <w:rFonts w:ascii="Times New Roman" w:hAnsi="Times New Roman" w:cs="Times New Roman"/>
        </w:rPr>
        <w:t xml:space="preserve"> broken down by </w:t>
      </w:r>
      <w:r w:rsidRPr="007C76F3">
        <w:rPr>
          <w:rFonts w:ascii="Times New Roman" w:hAnsi="Times New Roman" w:cs="Times New Roman"/>
          <w:i/>
        </w:rPr>
        <w:t>Male</w:t>
      </w:r>
      <w:r w:rsidRPr="007C76F3">
        <w:rPr>
          <w:rFonts w:ascii="Times New Roman" w:hAnsi="Times New Roman" w:cs="Times New Roman"/>
        </w:rPr>
        <w:t xml:space="preserve"> (49%)</w:t>
      </w:r>
      <w:r w:rsidRPr="007C76F3">
        <w:rPr>
          <w:rFonts w:ascii="Times New Roman" w:hAnsi="Times New Roman" w:cs="Times New Roman"/>
          <w:i/>
        </w:rPr>
        <w:t xml:space="preserve"> </w:t>
      </w:r>
      <w:r w:rsidRPr="007C76F3">
        <w:rPr>
          <w:rFonts w:ascii="Times New Roman" w:hAnsi="Times New Roman" w:cs="Times New Roman"/>
        </w:rPr>
        <w:t xml:space="preserve">and </w:t>
      </w:r>
      <w:r w:rsidRPr="007C76F3">
        <w:rPr>
          <w:rFonts w:ascii="Times New Roman" w:hAnsi="Times New Roman" w:cs="Times New Roman"/>
          <w:i/>
        </w:rPr>
        <w:t xml:space="preserve">Female </w:t>
      </w:r>
      <w:r w:rsidRPr="007C76F3">
        <w:rPr>
          <w:rFonts w:ascii="Times New Roman" w:hAnsi="Times New Roman" w:cs="Times New Roman"/>
        </w:rPr>
        <w:t>(51%)</w:t>
      </w:r>
      <w:r w:rsidR="00FD2401">
        <w:rPr>
          <w:rFonts w:ascii="Times New Roman" w:hAnsi="Times New Roman" w:cs="Times New Roman"/>
        </w:rPr>
        <w:t>.</w:t>
      </w:r>
      <w:r w:rsidRPr="007C76F3">
        <w:rPr>
          <w:rFonts w:ascii="Times New Roman" w:hAnsi="Times New Roman" w:cs="Times New Roman"/>
        </w:rPr>
        <w:t xml:space="preserve"> Following </w:t>
      </w:r>
      <w:r w:rsidRPr="007C76F3">
        <w:rPr>
          <w:rFonts w:ascii="Times New Roman" w:hAnsi="Times New Roman" w:cs="Times New Roman"/>
          <w:i/>
        </w:rPr>
        <w:t xml:space="preserve">Gender </w:t>
      </w:r>
      <w:r w:rsidRPr="007C76F3">
        <w:rPr>
          <w:rFonts w:ascii="Times New Roman" w:hAnsi="Times New Roman" w:cs="Times New Roman"/>
        </w:rPr>
        <w:t xml:space="preserve">is </w:t>
      </w:r>
      <w:r w:rsidRPr="007C76F3">
        <w:rPr>
          <w:rFonts w:ascii="Times New Roman" w:hAnsi="Times New Roman" w:cs="Times New Roman"/>
          <w:i/>
        </w:rPr>
        <w:t xml:space="preserve">Farmer Age </w:t>
      </w:r>
      <w:r w:rsidRPr="007C76F3">
        <w:rPr>
          <w:rFonts w:ascii="Times New Roman" w:hAnsi="Times New Roman" w:cs="Times New Roman"/>
        </w:rPr>
        <w:t xml:space="preserve">which shows the age range of the farmer at the time the flock was harvested of 18 to 76 years old with an average farmer age of 39 years old. This variable had some observations deleted if the age was not present. Then there is </w:t>
      </w:r>
      <w:r w:rsidRPr="007C76F3">
        <w:rPr>
          <w:rFonts w:ascii="Times New Roman" w:hAnsi="Times New Roman" w:cs="Times New Roman"/>
          <w:i/>
        </w:rPr>
        <w:t>Family Size</w:t>
      </w:r>
      <w:r w:rsidRPr="007C76F3">
        <w:rPr>
          <w:rFonts w:ascii="Times New Roman" w:hAnsi="Times New Roman" w:cs="Times New Roman"/>
        </w:rPr>
        <w:t xml:space="preserve"> which shows how many members live with the farmer in his or her household. The average family size is 4 members. These four variables make up the farmer characteristics. </w:t>
      </w:r>
    </w:p>
    <w:p w14:paraId="61C50A5D" w14:textId="77777777" w:rsidR="00B863AA" w:rsidRPr="007C76F3" w:rsidRDefault="00B863AA" w:rsidP="00217269">
      <w:pPr>
        <w:spacing w:line="480" w:lineRule="auto"/>
        <w:ind w:firstLine="720"/>
        <w:rPr>
          <w:rFonts w:ascii="Times New Roman" w:hAnsi="Times New Roman" w:cs="Times New Roman"/>
        </w:rPr>
      </w:pPr>
      <w:r w:rsidRPr="007C76F3">
        <w:rPr>
          <w:rFonts w:ascii="Times New Roman" w:hAnsi="Times New Roman" w:cs="Times New Roman"/>
        </w:rPr>
        <w:t xml:space="preserve">The first variable </w:t>
      </w:r>
      <w:r>
        <w:rPr>
          <w:rFonts w:ascii="Times New Roman" w:hAnsi="Times New Roman" w:cs="Times New Roman"/>
        </w:rPr>
        <w:t>for</w:t>
      </w:r>
      <w:r w:rsidRPr="007C76F3">
        <w:rPr>
          <w:rFonts w:ascii="Times New Roman" w:hAnsi="Times New Roman" w:cs="Times New Roman"/>
        </w:rPr>
        <w:t xml:space="preserve"> the Farm Characteristics in Table 1.2 is </w:t>
      </w:r>
      <w:r w:rsidRPr="007C76F3">
        <w:rPr>
          <w:rFonts w:ascii="Times New Roman" w:hAnsi="Times New Roman" w:cs="Times New Roman"/>
          <w:i/>
        </w:rPr>
        <w:t xml:space="preserve">Elevation. </w:t>
      </w:r>
      <w:r w:rsidRPr="007C76F3">
        <w:rPr>
          <w:rFonts w:ascii="Times New Roman" w:hAnsi="Times New Roman" w:cs="Times New Roman"/>
        </w:rPr>
        <w:t xml:space="preserve">This variable is measured in kilometers. </w:t>
      </w:r>
      <w:r w:rsidRPr="007C76F3">
        <w:rPr>
          <w:rFonts w:ascii="Times New Roman" w:hAnsi="Times New Roman" w:cs="Times New Roman"/>
          <w:i/>
        </w:rPr>
        <w:t xml:space="preserve">Elevation </w:t>
      </w:r>
      <w:r w:rsidRPr="007C76F3">
        <w:rPr>
          <w:rFonts w:ascii="Times New Roman" w:hAnsi="Times New Roman" w:cs="Times New Roman"/>
        </w:rPr>
        <w:t>shows that there is less than one kilometer between the lowest farmer and highest farmer with an aver</w:t>
      </w:r>
      <w:r>
        <w:rPr>
          <w:rFonts w:ascii="Times New Roman" w:hAnsi="Times New Roman" w:cs="Times New Roman"/>
        </w:rPr>
        <w:t>age</w:t>
      </w:r>
      <w:r w:rsidRPr="007C76F3">
        <w:rPr>
          <w:rFonts w:ascii="Times New Roman" w:hAnsi="Times New Roman" w:cs="Times New Roman"/>
        </w:rPr>
        <w:t xml:space="preserve"> elevation of 2</w:t>
      </w:r>
      <w:r>
        <w:rPr>
          <w:rFonts w:ascii="Times New Roman" w:hAnsi="Times New Roman" w:cs="Times New Roman"/>
        </w:rPr>
        <w:t>,</w:t>
      </w:r>
      <w:r w:rsidRPr="007C76F3">
        <w:rPr>
          <w:rFonts w:ascii="Times New Roman" w:hAnsi="Times New Roman" w:cs="Times New Roman"/>
        </w:rPr>
        <w:t xml:space="preserve">103 meters. The next variable is </w:t>
      </w:r>
      <w:r w:rsidRPr="007C76F3">
        <w:rPr>
          <w:rFonts w:ascii="Times New Roman" w:hAnsi="Times New Roman" w:cs="Times New Roman"/>
          <w:i/>
        </w:rPr>
        <w:t xml:space="preserve">Distance from the Farmer </w:t>
      </w:r>
      <w:r w:rsidRPr="007C76F3">
        <w:rPr>
          <w:rFonts w:ascii="Times New Roman" w:hAnsi="Times New Roman" w:cs="Times New Roman"/>
        </w:rPr>
        <w:t>which is measured in kilometers. This shows that the average farmer is only 0.08 kilometers (</w:t>
      </w:r>
      <w:r>
        <w:rPr>
          <w:rFonts w:ascii="Times New Roman" w:hAnsi="Times New Roman" w:cs="Times New Roman"/>
        </w:rPr>
        <w:t>80</w:t>
      </w:r>
      <w:r w:rsidRPr="007C76F3">
        <w:rPr>
          <w:rFonts w:ascii="Times New Roman" w:hAnsi="Times New Roman" w:cs="Times New Roman"/>
        </w:rPr>
        <w:t xml:space="preserve"> meters) away from their closest peer with the furthest being only </w:t>
      </w:r>
      <w:r>
        <w:rPr>
          <w:rFonts w:ascii="Times New Roman" w:hAnsi="Times New Roman" w:cs="Times New Roman"/>
        </w:rPr>
        <w:t>3.197</w:t>
      </w:r>
      <w:r w:rsidRPr="007C76F3">
        <w:rPr>
          <w:rFonts w:ascii="Times New Roman" w:hAnsi="Times New Roman" w:cs="Times New Roman"/>
        </w:rPr>
        <w:t xml:space="preserve"> kilometers away. </w:t>
      </w:r>
    </w:p>
    <w:p w14:paraId="5F2B88D8" w14:textId="77777777" w:rsidR="00B863AA" w:rsidRPr="007C76F3" w:rsidRDefault="00B863AA" w:rsidP="00217269">
      <w:pPr>
        <w:spacing w:line="480" w:lineRule="auto"/>
        <w:ind w:firstLine="720"/>
        <w:rPr>
          <w:rFonts w:ascii="Times New Roman" w:hAnsi="Times New Roman" w:cs="Times New Roman"/>
          <w:b/>
          <w:bCs/>
          <w:color w:val="000000"/>
        </w:rPr>
      </w:pPr>
      <w:r w:rsidRPr="007C76F3">
        <w:rPr>
          <w:rFonts w:ascii="Times New Roman" w:hAnsi="Times New Roman" w:cs="Times New Roman"/>
        </w:rPr>
        <w:t xml:space="preserve">Flock Characteristics in Table 1.2 have all been made into categorical variables to view each flock’s, month’s, and year’s individual effect on </w:t>
      </w:r>
      <w:r>
        <w:rPr>
          <w:rFonts w:ascii="Times New Roman" w:hAnsi="Times New Roman" w:cs="Times New Roman"/>
          <w:bCs/>
          <w:color w:val="000000"/>
        </w:rPr>
        <w:t>comparative efficiency</w:t>
      </w:r>
      <w:r w:rsidRPr="007C76F3">
        <w:rPr>
          <w:rFonts w:ascii="Times New Roman" w:hAnsi="Times New Roman" w:cs="Times New Roman"/>
        </w:rPr>
        <w:t xml:space="preserve"> rather than the magnitude of movement between them. The first flock characteristic is </w:t>
      </w:r>
      <w:r w:rsidRPr="007C76F3">
        <w:rPr>
          <w:rFonts w:ascii="Times New Roman" w:hAnsi="Times New Roman" w:cs="Times New Roman"/>
          <w:i/>
        </w:rPr>
        <w:t xml:space="preserve">Flock Number. </w:t>
      </w:r>
      <w:r w:rsidRPr="007C76F3">
        <w:rPr>
          <w:rFonts w:ascii="Times New Roman" w:hAnsi="Times New Roman" w:cs="Times New Roman"/>
        </w:rPr>
        <w:t>Flock number is representative of the number of flocks each farmer has raised. In this analysis, each farmer has up to 1</w:t>
      </w:r>
      <w:r>
        <w:rPr>
          <w:rFonts w:ascii="Times New Roman" w:hAnsi="Times New Roman" w:cs="Times New Roman"/>
        </w:rPr>
        <w:t>1</w:t>
      </w:r>
      <w:r w:rsidRPr="007C76F3">
        <w:rPr>
          <w:rFonts w:ascii="Times New Roman" w:hAnsi="Times New Roman" w:cs="Times New Roman"/>
        </w:rPr>
        <w:t xml:space="preserve"> flocks, but only 10% of the farmers have five or more flocks, and only 1% of farmers have a </w:t>
      </w:r>
      <w:r>
        <w:rPr>
          <w:rFonts w:ascii="Times New Roman" w:hAnsi="Times New Roman" w:cs="Times New Roman"/>
        </w:rPr>
        <w:t>ten or more flocks</w:t>
      </w:r>
      <w:r w:rsidRPr="007C76F3">
        <w:rPr>
          <w:rFonts w:ascii="Times New Roman" w:hAnsi="Times New Roman" w:cs="Times New Roman"/>
        </w:rPr>
        <w:t xml:space="preserve">. For </w:t>
      </w:r>
      <w:r w:rsidRPr="007C76F3">
        <w:rPr>
          <w:rFonts w:ascii="Times New Roman" w:hAnsi="Times New Roman" w:cs="Times New Roman"/>
          <w:i/>
        </w:rPr>
        <w:t>Harvest Month</w:t>
      </w:r>
      <w:r w:rsidRPr="007C76F3">
        <w:rPr>
          <w:rFonts w:ascii="Times New Roman" w:hAnsi="Times New Roman" w:cs="Times New Roman"/>
        </w:rPr>
        <w:t xml:space="preserve"> there is not much difference in the number of birds that are harvested in each month with the most birds being harvested in October with </w:t>
      </w:r>
      <w:r w:rsidRPr="007C76F3">
        <w:rPr>
          <w:rFonts w:ascii="Times New Roman" w:hAnsi="Times New Roman" w:cs="Times New Roman"/>
        </w:rPr>
        <w:lastRenderedPageBreak/>
        <w:t>12% and the least being harvested in September with 5%. There is no known reason that more or fewer flocks would be harvested in any given month</w:t>
      </w:r>
      <w:r>
        <w:rPr>
          <w:rFonts w:ascii="Times New Roman" w:hAnsi="Times New Roman" w:cs="Times New Roman"/>
        </w:rPr>
        <w:t xml:space="preserve"> except that it might be related to the fact that the program harvested its first flocks in October of 2017</w:t>
      </w:r>
      <w:r w:rsidRPr="007C76F3">
        <w:rPr>
          <w:rFonts w:ascii="Times New Roman" w:hAnsi="Times New Roman" w:cs="Times New Roman"/>
        </w:rPr>
        <w:t xml:space="preserve">. The last variable is </w:t>
      </w:r>
      <w:r w:rsidRPr="007C76F3">
        <w:rPr>
          <w:rFonts w:ascii="Times New Roman" w:hAnsi="Times New Roman" w:cs="Times New Roman"/>
          <w:i/>
        </w:rPr>
        <w:t xml:space="preserve">Harvest Year. </w:t>
      </w:r>
      <w:r w:rsidRPr="007C76F3">
        <w:rPr>
          <w:rFonts w:ascii="Times New Roman" w:hAnsi="Times New Roman" w:cs="Times New Roman"/>
        </w:rPr>
        <w:t xml:space="preserve">The most flocks were harvest in 2019 with 55% and the least in the inaugural year of 2017 with only 3%. Only 2018 and 2019 would have flocks harvested in every month as the program started in 2017, and the data collection was not complete through the year of 2020. This might explain some of the percentage variation in </w:t>
      </w:r>
      <w:r w:rsidRPr="007C76F3">
        <w:rPr>
          <w:rFonts w:ascii="Times New Roman" w:hAnsi="Times New Roman" w:cs="Times New Roman"/>
          <w:i/>
        </w:rPr>
        <w:t xml:space="preserve">Harvest </w:t>
      </w:r>
      <w:r>
        <w:rPr>
          <w:rFonts w:ascii="Times New Roman" w:hAnsi="Times New Roman" w:cs="Times New Roman"/>
          <w:i/>
        </w:rPr>
        <w:t>Year</w:t>
      </w:r>
      <w:r w:rsidRPr="007C76F3">
        <w:rPr>
          <w:rFonts w:ascii="Times New Roman" w:hAnsi="Times New Roman" w:cs="Times New Roman"/>
          <w:i/>
        </w:rPr>
        <w:t xml:space="preserve">. </w:t>
      </w:r>
    </w:p>
    <w:p w14:paraId="242DB85D" w14:textId="77777777" w:rsidR="00B863AA" w:rsidRPr="007C76F3" w:rsidRDefault="00B863AA" w:rsidP="00217269">
      <w:pPr>
        <w:keepNext/>
        <w:spacing w:line="480" w:lineRule="auto"/>
        <w:rPr>
          <w:rFonts w:ascii="Times New Roman" w:hAnsi="Times New Roman" w:cs="Times New Roman"/>
        </w:rPr>
      </w:pPr>
      <w:r w:rsidRPr="007C76F3">
        <w:rPr>
          <w:rFonts w:ascii="Times New Roman" w:hAnsi="Times New Roman" w:cs="Times New Roman"/>
          <w:b/>
          <w:bCs/>
          <w:color w:val="000000"/>
        </w:rPr>
        <w:t>Results</w:t>
      </w:r>
    </w:p>
    <w:p w14:paraId="09067EDC" w14:textId="77777777" w:rsidR="00B863AA" w:rsidRPr="007C76F3" w:rsidRDefault="00B863AA" w:rsidP="00217269">
      <w:pPr>
        <w:keepNext/>
        <w:spacing w:line="480" w:lineRule="auto"/>
        <w:rPr>
          <w:rFonts w:ascii="Times New Roman" w:hAnsi="Times New Roman" w:cs="Times New Roman"/>
          <w:bCs/>
          <w:i/>
          <w:color w:val="000000"/>
        </w:rPr>
      </w:pPr>
      <w:r w:rsidRPr="007C76F3">
        <w:rPr>
          <w:rFonts w:ascii="Times New Roman" w:hAnsi="Times New Roman" w:cs="Times New Roman"/>
          <w:bCs/>
          <w:i/>
          <w:color w:val="000000"/>
        </w:rPr>
        <w:t xml:space="preserve">Individual DEA </w:t>
      </w:r>
      <w:r>
        <w:rPr>
          <w:rFonts w:ascii="Times New Roman" w:hAnsi="Times New Roman" w:cs="Times New Roman"/>
          <w:bCs/>
          <w:i/>
          <w:color w:val="000000"/>
        </w:rPr>
        <w:t>a</w:t>
      </w:r>
      <w:r w:rsidRPr="007C76F3">
        <w:rPr>
          <w:rFonts w:ascii="Times New Roman" w:hAnsi="Times New Roman" w:cs="Times New Roman"/>
          <w:bCs/>
          <w:i/>
          <w:color w:val="000000"/>
        </w:rPr>
        <w:t>nalyses</w:t>
      </w:r>
    </w:p>
    <w:p w14:paraId="593D84CE" w14:textId="77777777" w:rsidR="00B863AA" w:rsidRPr="007C76F3" w:rsidRDefault="00B863AA" w:rsidP="00217269">
      <w:pPr>
        <w:spacing w:line="480" w:lineRule="auto"/>
        <w:rPr>
          <w:rFonts w:ascii="Times New Roman" w:hAnsi="Times New Roman" w:cs="Times New Roman"/>
          <w:bCs/>
          <w:color w:val="000000"/>
        </w:rPr>
      </w:pPr>
      <w:r w:rsidRPr="007C76F3">
        <w:rPr>
          <w:rFonts w:ascii="Times New Roman" w:hAnsi="Times New Roman" w:cs="Times New Roman"/>
          <w:bCs/>
          <w:color w:val="000000"/>
        </w:rPr>
        <w:t>To understand trends in flocks and cohorts individually, subsets of data were used to estimate individual DEAs by cohort (1 through 1</w:t>
      </w:r>
      <w:r>
        <w:rPr>
          <w:rFonts w:ascii="Times New Roman" w:hAnsi="Times New Roman" w:cs="Times New Roman"/>
          <w:bCs/>
          <w:color w:val="000000"/>
        </w:rPr>
        <w:t>2</w:t>
      </w:r>
      <w:r w:rsidRPr="007C76F3">
        <w:rPr>
          <w:rFonts w:ascii="Times New Roman" w:hAnsi="Times New Roman" w:cs="Times New Roman"/>
          <w:bCs/>
          <w:color w:val="000000"/>
        </w:rPr>
        <w:t xml:space="preserve">) or by flock (1 through </w:t>
      </w:r>
      <w:r>
        <w:rPr>
          <w:rFonts w:ascii="Times New Roman" w:hAnsi="Times New Roman" w:cs="Times New Roman"/>
          <w:bCs/>
          <w:color w:val="000000"/>
        </w:rPr>
        <w:t>8</w:t>
      </w:r>
      <w:r w:rsidRPr="007C76F3">
        <w:rPr>
          <w:rFonts w:ascii="Times New Roman" w:hAnsi="Times New Roman" w:cs="Times New Roman"/>
          <w:bCs/>
          <w:color w:val="000000"/>
        </w:rPr>
        <w:t xml:space="preserve">). Altogether, </w:t>
      </w:r>
      <w:r>
        <w:rPr>
          <w:rFonts w:ascii="Times New Roman" w:hAnsi="Times New Roman" w:cs="Times New Roman"/>
          <w:bCs/>
          <w:color w:val="000000"/>
        </w:rPr>
        <w:t xml:space="preserve">20 </w:t>
      </w:r>
      <w:r w:rsidRPr="007C76F3">
        <w:rPr>
          <w:rFonts w:ascii="Times New Roman" w:hAnsi="Times New Roman" w:cs="Times New Roman"/>
          <w:bCs/>
          <w:color w:val="000000"/>
        </w:rPr>
        <w:t xml:space="preserve">individual DEAs were estimated. For example: all the inputs and outputs for all flocks that fall under cohort 1 were used to estimate a DEA, which will provide a granular understanding of how the efficiency of cohort 1 changed over their different flocks. These individual DEAs show similarities in trends within efficiency of flocks or of cohorts. It is important to note that </w:t>
      </w:r>
      <w:r>
        <w:rPr>
          <w:rFonts w:ascii="Times New Roman" w:hAnsi="Times New Roman" w:cs="Times New Roman"/>
          <w:bCs/>
          <w:color w:val="000000"/>
        </w:rPr>
        <w:t>comparative efficiency</w:t>
      </w:r>
      <w:r w:rsidRPr="007C76F3">
        <w:rPr>
          <w:rFonts w:ascii="Times New Roman" w:hAnsi="Times New Roman" w:cs="Times New Roman"/>
          <w:bCs/>
          <w:color w:val="000000"/>
        </w:rPr>
        <w:t xml:space="preserve"> scores across DEAs cannot be compared as a DEA only shows comparative efficiency from flocks within the system, but their results do show patterns. </w:t>
      </w:r>
    </w:p>
    <w:p w14:paraId="281CA63C" w14:textId="77777777" w:rsidR="00B863AA" w:rsidRPr="007C76F3" w:rsidRDefault="00B863AA" w:rsidP="00217269">
      <w:pPr>
        <w:spacing w:line="480" w:lineRule="auto"/>
        <w:ind w:firstLine="720"/>
        <w:rPr>
          <w:rFonts w:ascii="Times New Roman" w:hAnsi="Times New Roman" w:cs="Times New Roman"/>
          <w:bCs/>
          <w:color w:val="000000"/>
        </w:rPr>
      </w:pPr>
      <w:r w:rsidRPr="007C76F3">
        <w:rPr>
          <w:rFonts w:ascii="Times New Roman" w:hAnsi="Times New Roman" w:cs="Times New Roman"/>
          <w:bCs/>
          <w:color w:val="000000"/>
        </w:rPr>
        <w:t>In general, across cohorts with flock held constant, the DEAs start high, dip low</w:t>
      </w:r>
      <w:r>
        <w:rPr>
          <w:rFonts w:ascii="Times New Roman" w:hAnsi="Times New Roman" w:cs="Times New Roman"/>
          <w:bCs/>
          <w:color w:val="000000"/>
        </w:rPr>
        <w:t xml:space="preserve"> within the next couple of flocks</w:t>
      </w:r>
      <w:r w:rsidRPr="007C76F3">
        <w:rPr>
          <w:rFonts w:ascii="Times New Roman" w:hAnsi="Times New Roman" w:cs="Times New Roman"/>
          <w:bCs/>
          <w:color w:val="000000"/>
        </w:rPr>
        <w:t>, then climb back to higher efficiency levels over the remaining cohorts with some variation across flocks</w:t>
      </w:r>
      <w:r>
        <w:rPr>
          <w:rFonts w:ascii="Times New Roman" w:hAnsi="Times New Roman" w:cs="Times New Roman"/>
          <w:bCs/>
          <w:color w:val="000000"/>
        </w:rPr>
        <w:t xml:space="preserve">. Most flocks have a higher comparative efficiency at the last cohorts, but it is not a consistent rise from cohort to cohort. </w:t>
      </w:r>
      <w:r w:rsidRPr="007C76F3">
        <w:rPr>
          <w:rFonts w:ascii="Times New Roman" w:hAnsi="Times New Roman" w:cs="Times New Roman"/>
          <w:bCs/>
          <w:color w:val="000000"/>
        </w:rPr>
        <w:t xml:space="preserve">As cohorts are generally selected from the same village, these trends across flocks may show that individual cohorts are affected by location, timing of production, and heterogeneity across cohorts. To see these trends, the plots </w:t>
      </w:r>
      <w:r w:rsidRPr="007C76F3">
        <w:rPr>
          <w:rFonts w:ascii="Times New Roman" w:hAnsi="Times New Roman" w:cs="Times New Roman"/>
          <w:bCs/>
          <w:color w:val="000000"/>
        </w:rPr>
        <w:lastRenderedPageBreak/>
        <w:t xml:space="preserve">of the averages across cohorts for each flock can be seen in Figure 1.2. It can be observed that the flocks follow the same basic pattern. </w:t>
      </w:r>
    </w:p>
    <w:p w14:paraId="6E2205A4" w14:textId="77777777" w:rsidR="00B863AA" w:rsidRPr="007C76F3" w:rsidRDefault="00B863AA" w:rsidP="00217269">
      <w:pPr>
        <w:spacing w:line="480" w:lineRule="auto"/>
        <w:ind w:firstLine="720"/>
        <w:rPr>
          <w:rFonts w:ascii="Times New Roman" w:hAnsi="Times New Roman" w:cs="Times New Roman"/>
          <w:bCs/>
          <w:color w:val="000000"/>
        </w:rPr>
      </w:pPr>
      <w:r w:rsidRPr="007C76F3">
        <w:rPr>
          <w:rFonts w:ascii="Times New Roman" w:hAnsi="Times New Roman" w:cs="Times New Roman"/>
          <w:bCs/>
          <w:color w:val="000000"/>
        </w:rPr>
        <w:t xml:space="preserve">In general, across flocks with only cohort held constant, </w:t>
      </w:r>
      <w:r>
        <w:rPr>
          <w:rFonts w:ascii="Times New Roman" w:hAnsi="Times New Roman" w:cs="Times New Roman"/>
          <w:bCs/>
          <w:color w:val="000000"/>
        </w:rPr>
        <w:t>comparative efficiency</w:t>
      </w:r>
      <w:r w:rsidRPr="007C76F3">
        <w:rPr>
          <w:rFonts w:ascii="Times New Roman" w:hAnsi="Times New Roman" w:cs="Times New Roman"/>
          <w:bCs/>
          <w:color w:val="000000"/>
        </w:rPr>
        <w:t xml:space="preserve"> </w:t>
      </w:r>
      <w:r>
        <w:rPr>
          <w:rFonts w:ascii="Times New Roman" w:hAnsi="Times New Roman" w:cs="Times New Roman"/>
          <w:bCs/>
          <w:color w:val="000000"/>
        </w:rPr>
        <w:t>dips lower in flocks after flock one</w:t>
      </w:r>
      <w:r w:rsidRPr="007C76F3">
        <w:rPr>
          <w:rFonts w:ascii="Times New Roman" w:hAnsi="Times New Roman" w:cs="Times New Roman"/>
          <w:bCs/>
          <w:color w:val="000000"/>
        </w:rPr>
        <w:t xml:space="preserve"> and rise for subsequent flocks, following that pattern across </w:t>
      </w:r>
      <w:r>
        <w:rPr>
          <w:rFonts w:ascii="Times New Roman" w:hAnsi="Times New Roman" w:cs="Times New Roman"/>
          <w:bCs/>
          <w:color w:val="000000"/>
        </w:rPr>
        <w:t xml:space="preserve">most </w:t>
      </w:r>
      <w:r w:rsidRPr="007C76F3">
        <w:rPr>
          <w:rFonts w:ascii="Times New Roman" w:hAnsi="Times New Roman" w:cs="Times New Roman"/>
          <w:bCs/>
          <w:color w:val="000000"/>
        </w:rPr>
        <w:t xml:space="preserve">cohorts. Across flock numbers with cohort held constant, seasonality may play a role in efficiency that can be similarly noticed for all cohorts. </w:t>
      </w:r>
      <w:r>
        <w:rPr>
          <w:rFonts w:ascii="Times New Roman" w:hAnsi="Times New Roman" w:cs="Times New Roman"/>
          <w:bCs/>
          <w:color w:val="000000"/>
        </w:rPr>
        <w:t xml:space="preserve">The pattern of decreasing after the first cohort might be due to the help of the flock technicians with the first flock. After the first flock, the farmers have a small struggle on their own with the subsequent flock, but the trend begins upward from there to generally being higher than the first flock’s comparative efficiency. </w:t>
      </w:r>
      <w:r w:rsidRPr="007C76F3">
        <w:rPr>
          <w:rFonts w:ascii="Times New Roman" w:hAnsi="Times New Roman" w:cs="Times New Roman"/>
          <w:bCs/>
          <w:color w:val="000000"/>
        </w:rPr>
        <w:t>To see these trends, the plots of the averages across flocks for each cohort can be seen in Figure 1.3. Just like with flock number, these cohorts follow the same basic pattern. All these graphs show some consistency across flocks and across cohorts that are affected by other variables.</w:t>
      </w:r>
    </w:p>
    <w:p w14:paraId="2A3F471C" w14:textId="77777777" w:rsidR="00B863AA" w:rsidRPr="007C76F3" w:rsidRDefault="00B863AA" w:rsidP="00217269">
      <w:pPr>
        <w:keepNext/>
        <w:spacing w:line="480" w:lineRule="auto"/>
        <w:rPr>
          <w:rFonts w:ascii="Times New Roman" w:hAnsi="Times New Roman" w:cs="Times New Roman"/>
          <w:bCs/>
          <w:i/>
          <w:color w:val="000000"/>
        </w:rPr>
      </w:pPr>
      <w:r w:rsidRPr="007C76F3">
        <w:rPr>
          <w:rFonts w:ascii="Times New Roman" w:hAnsi="Times New Roman" w:cs="Times New Roman"/>
          <w:bCs/>
          <w:i/>
          <w:color w:val="000000"/>
        </w:rPr>
        <w:t xml:space="preserve">Factors </w:t>
      </w:r>
      <w:r>
        <w:rPr>
          <w:rFonts w:ascii="Times New Roman" w:hAnsi="Times New Roman" w:cs="Times New Roman"/>
          <w:bCs/>
          <w:i/>
          <w:color w:val="000000"/>
        </w:rPr>
        <w:t>a</w:t>
      </w:r>
      <w:r w:rsidRPr="007C76F3">
        <w:rPr>
          <w:rFonts w:ascii="Times New Roman" w:hAnsi="Times New Roman" w:cs="Times New Roman"/>
          <w:bCs/>
          <w:i/>
          <w:color w:val="000000"/>
        </w:rPr>
        <w:t xml:space="preserve">ffecting </w:t>
      </w:r>
      <w:r>
        <w:rPr>
          <w:rFonts w:ascii="Times New Roman" w:hAnsi="Times New Roman" w:cs="Times New Roman"/>
          <w:bCs/>
          <w:i/>
          <w:color w:val="000000"/>
        </w:rPr>
        <w:t>e</w:t>
      </w:r>
      <w:r w:rsidRPr="007C76F3">
        <w:rPr>
          <w:rFonts w:ascii="Times New Roman" w:hAnsi="Times New Roman" w:cs="Times New Roman"/>
          <w:bCs/>
          <w:i/>
          <w:color w:val="000000"/>
        </w:rPr>
        <w:t xml:space="preserve">fficiency </w:t>
      </w:r>
      <w:r>
        <w:rPr>
          <w:rFonts w:ascii="Times New Roman" w:hAnsi="Times New Roman" w:cs="Times New Roman"/>
          <w:bCs/>
          <w:i/>
          <w:color w:val="000000"/>
        </w:rPr>
        <w:t>r</w:t>
      </w:r>
      <w:r w:rsidRPr="007C76F3">
        <w:rPr>
          <w:rFonts w:ascii="Times New Roman" w:hAnsi="Times New Roman" w:cs="Times New Roman"/>
          <w:bCs/>
          <w:i/>
          <w:color w:val="000000"/>
        </w:rPr>
        <w:t>esults</w:t>
      </w:r>
    </w:p>
    <w:p w14:paraId="5897D19D" w14:textId="0F3F2B16" w:rsidR="00B863AA" w:rsidRPr="007C76F3" w:rsidRDefault="00B863AA" w:rsidP="00217269">
      <w:pPr>
        <w:spacing w:line="480" w:lineRule="auto"/>
        <w:rPr>
          <w:rFonts w:ascii="Times New Roman" w:hAnsi="Times New Roman" w:cs="Times New Roman"/>
          <w:bCs/>
          <w:color w:val="000000"/>
        </w:rPr>
      </w:pPr>
      <w:r w:rsidRPr="007C76F3">
        <w:rPr>
          <w:rFonts w:ascii="Times New Roman" w:hAnsi="Times New Roman" w:cs="Times New Roman"/>
          <w:bCs/>
          <w:color w:val="000000"/>
        </w:rPr>
        <w:t xml:space="preserve">Using the full set of flocks and cohorts, the full DEA dataset was generated, and the factor regression analysis was estimated. For the regression, the dependent variable was the </w:t>
      </w:r>
      <w:r w:rsidRPr="00145E0F">
        <w:rPr>
          <w:rFonts w:ascii="Times New Roman" w:hAnsi="Times New Roman" w:cs="Times New Roman"/>
          <w:bCs/>
          <w:color w:val="000000"/>
        </w:rPr>
        <w:t>comparative efficiency</w:t>
      </w:r>
      <w:r w:rsidRPr="007C76F3">
        <w:rPr>
          <w:rFonts w:ascii="Times New Roman" w:hAnsi="Times New Roman" w:cs="Times New Roman"/>
          <w:bCs/>
          <w:color w:val="000000"/>
        </w:rPr>
        <w:t xml:space="preserve"> score that was estimated from the full DEA. There was a total of 2,</w:t>
      </w:r>
      <w:r w:rsidRPr="00145E0F">
        <w:rPr>
          <w:rFonts w:ascii="Times New Roman" w:hAnsi="Times New Roman" w:cs="Times New Roman"/>
          <w:bCs/>
          <w:color w:val="000000"/>
        </w:rPr>
        <w:t>202 comparative efficiency</w:t>
      </w:r>
      <w:r w:rsidRPr="007C76F3">
        <w:rPr>
          <w:rFonts w:ascii="Times New Roman" w:hAnsi="Times New Roman" w:cs="Times New Roman"/>
          <w:bCs/>
          <w:color w:val="000000"/>
        </w:rPr>
        <w:t xml:space="preserve"> scores generated ranging from 0.</w:t>
      </w:r>
      <w:r w:rsidRPr="00145E0F">
        <w:rPr>
          <w:rFonts w:ascii="Times New Roman" w:hAnsi="Times New Roman" w:cs="Times New Roman"/>
          <w:bCs/>
          <w:color w:val="000000"/>
        </w:rPr>
        <w:t>4658</w:t>
      </w:r>
      <w:r w:rsidRPr="007C76F3">
        <w:rPr>
          <w:rFonts w:ascii="Times New Roman" w:hAnsi="Times New Roman" w:cs="Times New Roman"/>
          <w:bCs/>
          <w:color w:val="000000"/>
        </w:rPr>
        <w:t xml:space="preserve"> to 1, with a mean of 0.</w:t>
      </w:r>
      <w:r w:rsidRPr="00145E0F">
        <w:rPr>
          <w:rFonts w:ascii="Times New Roman" w:hAnsi="Times New Roman" w:cs="Times New Roman"/>
          <w:bCs/>
          <w:color w:val="000000"/>
        </w:rPr>
        <w:t>7498</w:t>
      </w:r>
      <w:r w:rsidRPr="007C76F3">
        <w:rPr>
          <w:rFonts w:ascii="Times New Roman" w:hAnsi="Times New Roman" w:cs="Times New Roman"/>
          <w:bCs/>
          <w:color w:val="000000"/>
        </w:rPr>
        <w:t>, and a standard deviation of 0.</w:t>
      </w:r>
      <w:r w:rsidRPr="00145E0F">
        <w:rPr>
          <w:rFonts w:ascii="Times New Roman" w:hAnsi="Times New Roman" w:cs="Times New Roman"/>
          <w:bCs/>
          <w:color w:val="000000"/>
        </w:rPr>
        <w:t xml:space="preserve">0991. </w:t>
      </w:r>
      <w:r w:rsidRPr="007C76F3">
        <w:rPr>
          <w:rFonts w:ascii="Times New Roman" w:hAnsi="Times New Roman" w:cs="Times New Roman"/>
          <w:bCs/>
          <w:color w:val="000000"/>
        </w:rPr>
        <w:t>Results from the factor regression model are presented in Table 1.3.</w:t>
      </w:r>
      <w:r>
        <w:rPr>
          <w:rFonts w:ascii="Times New Roman" w:hAnsi="Times New Roman" w:cs="Times New Roman"/>
          <w:bCs/>
          <w:color w:val="000000"/>
        </w:rPr>
        <w:t xml:space="preserve"> </w:t>
      </w:r>
    </w:p>
    <w:p w14:paraId="53516913" w14:textId="77777777" w:rsidR="00B863AA" w:rsidRPr="007C76F3" w:rsidRDefault="00B863AA" w:rsidP="00217269">
      <w:pPr>
        <w:spacing w:line="480" w:lineRule="auto"/>
        <w:ind w:firstLine="720"/>
        <w:rPr>
          <w:rFonts w:ascii="Times New Roman" w:hAnsi="Times New Roman" w:cs="Times New Roman"/>
          <w:bCs/>
          <w:color w:val="000000"/>
        </w:rPr>
      </w:pPr>
      <w:r w:rsidRPr="007C76F3">
        <w:rPr>
          <w:rFonts w:ascii="Times New Roman" w:hAnsi="Times New Roman" w:cs="Times New Roman"/>
          <w:bCs/>
          <w:color w:val="000000"/>
        </w:rPr>
        <w:t xml:space="preserve">Farmer characteristics, which include gender, age, and family size, may explain some of the farm level efficiency. For gender </w:t>
      </w:r>
      <w:r>
        <w:rPr>
          <w:rFonts w:ascii="Times New Roman" w:hAnsi="Times New Roman" w:cs="Times New Roman"/>
          <w:bCs/>
          <w:color w:val="000000"/>
        </w:rPr>
        <w:t>if the farmer is male, there is a decrease in comparative efficiency by 0.</w:t>
      </w:r>
      <w:r w:rsidRPr="008C7BE1">
        <w:rPr>
          <w:rFonts w:ascii="Times New Roman" w:hAnsi="Times New Roman" w:cs="Times New Roman"/>
          <w:color w:val="000000"/>
        </w:rPr>
        <w:t>0065</w:t>
      </w:r>
      <w:r>
        <w:rPr>
          <w:rFonts w:ascii="Times New Roman" w:hAnsi="Times New Roman" w:cs="Times New Roman"/>
          <w:bCs/>
          <w:color w:val="000000"/>
        </w:rPr>
        <w:t xml:space="preserve"> which while is a small difference still shows that females in the program are producing flocks more efficiently than the males in the program</w:t>
      </w:r>
      <w:r w:rsidRPr="007C76F3">
        <w:rPr>
          <w:rFonts w:ascii="Times New Roman" w:hAnsi="Times New Roman" w:cs="Times New Roman"/>
          <w:bCs/>
          <w:color w:val="000000"/>
        </w:rPr>
        <w:t xml:space="preserve">. There were almost an equal </w:t>
      </w:r>
      <w:r w:rsidRPr="007C76F3">
        <w:rPr>
          <w:rFonts w:ascii="Times New Roman" w:hAnsi="Times New Roman" w:cs="Times New Roman"/>
          <w:bCs/>
          <w:color w:val="000000"/>
        </w:rPr>
        <w:lastRenderedPageBreak/>
        <w:t xml:space="preserve">number of males and females selected with 51.43% of the participants female and 48.57% male. </w:t>
      </w:r>
      <w:r>
        <w:rPr>
          <w:rFonts w:ascii="Times New Roman" w:hAnsi="Times New Roman" w:cs="Times New Roman"/>
          <w:bCs/>
          <w:color w:val="000000"/>
        </w:rPr>
        <w:t xml:space="preserve">With a significant difference between the two genders, it could speak to the social structure of the families selected for the program. Women could be more traditionally responsible for the workings at the home and spend more time at home, where the poultry are placed, and the men potentially spend more time away from home and tend to do less labor at home. </w:t>
      </w:r>
    </w:p>
    <w:p w14:paraId="7538CD19" w14:textId="056495A1" w:rsidR="00B863AA" w:rsidRPr="007C76F3" w:rsidRDefault="00B863AA" w:rsidP="00217269">
      <w:pPr>
        <w:spacing w:line="480" w:lineRule="auto"/>
        <w:ind w:firstLine="720"/>
        <w:rPr>
          <w:rFonts w:ascii="Times New Roman" w:hAnsi="Times New Roman" w:cs="Times New Roman"/>
          <w:bCs/>
          <w:color w:val="000000"/>
        </w:rPr>
      </w:pPr>
      <w:r w:rsidRPr="007C76F3">
        <w:rPr>
          <w:rFonts w:ascii="Times New Roman" w:hAnsi="Times New Roman" w:cs="Times New Roman"/>
          <w:bCs/>
          <w:color w:val="000000"/>
        </w:rPr>
        <w:t>For farmer age and family size, there is a significant, negative coefficient of -0.000</w:t>
      </w:r>
      <w:r>
        <w:rPr>
          <w:rFonts w:ascii="Times New Roman" w:hAnsi="Times New Roman" w:cs="Times New Roman"/>
          <w:bCs/>
          <w:color w:val="000000"/>
        </w:rPr>
        <w:t>8</w:t>
      </w:r>
      <w:r w:rsidRPr="007C76F3">
        <w:rPr>
          <w:rFonts w:ascii="Times New Roman" w:hAnsi="Times New Roman" w:cs="Times New Roman"/>
          <w:bCs/>
          <w:color w:val="000000"/>
        </w:rPr>
        <w:t xml:space="preserve"> and -0.0</w:t>
      </w:r>
      <w:r>
        <w:rPr>
          <w:rFonts w:ascii="Times New Roman" w:hAnsi="Times New Roman" w:cs="Times New Roman"/>
          <w:bCs/>
          <w:color w:val="000000"/>
        </w:rPr>
        <w:t>176</w:t>
      </w:r>
      <w:r w:rsidRPr="007C76F3">
        <w:rPr>
          <w:rFonts w:ascii="Times New Roman" w:hAnsi="Times New Roman" w:cs="Times New Roman"/>
          <w:bCs/>
          <w:color w:val="000000"/>
        </w:rPr>
        <w:t xml:space="preserve"> respectively. However, when these two variables are interacted with one another, there is a statistically significant, positive coefficient of 0.000</w:t>
      </w:r>
      <w:r>
        <w:rPr>
          <w:rFonts w:ascii="Times New Roman" w:hAnsi="Times New Roman" w:cs="Times New Roman"/>
          <w:bCs/>
          <w:color w:val="000000"/>
        </w:rPr>
        <w:t>2</w:t>
      </w:r>
      <w:r w:rsidRPr="007C76F3">
        <w:rPr>
          <w:rFonts w:ascii="Times New Roman" w:hAnsi="Times New Roman" w:cs="Times New Roman"/>
          <w:bCs/>
          <w:color w:val="000000"/>
        </w:rPr>
        <w:t xml:space="preserve">. </w:t>
      </w:r>
      <w:r>
        <w:rPr>
          <w:rFonts w:ascii="Times New Roman" w:hAnsi="Times New Roman" w:cs="Times New Roman"/>
          <w:bCs/>
          <w:color w:val="000000"/>
        </w:rPr>
        <w:t>Also, when family size is squared, there is a positive coefficient of 0.0012.</w:t>
      </w:r>
      <w:r w:rsidRPr="007C76F3">
        <w:rPr>
          <w:rFonts w:ascii="Times New Roman" w:hAnsi="Times New Roman" w:cs="Times New Roman"/>
          <w:bCs/>
          <w:color w:val="000000"/>
        </w:rPr>
        <w:t xml:space="preserve"> The minimum age in the regression is 18 years old, and at the lowest family size 0, which counts the number of people beyond the enrollee. There is still a negative effect of age and family size, but as both variables grow, </w:t>
      </w:r>
      <w:r>
        <w:rPr>
          <w:rFonts w:ascii="Times New Roman" w:hAnsi="Times New Roman" w:cs="Times New Roman"/>
          <w:bCs/>
          <w:color w:val="000000"/>
        </w:rPr>
        <w:t xml:space="preserve">the </w:t>
      </w:r>
      <w:r w:rsidRPr="007C76F3">
        <w:rPr>
          <w:rFonts w:ascii="Times New Roman" w:hAnsi="Times New Roman" w:cs="Times New Roman"/>
          <w:bCs/>
          <w:color w:val="000000"/>
        </w:rPr>
        <w:t>effect</w:t>
      </w:r>
      <w:r>
        <w:rPr>
          <w:rFonts w:ascii="Times New Roman" w:hAnsi="Times New Roman" w:cs="Times New Roman"/>
          <w:bCs/>
          <w:color w:val="000000"/>
        </w:rPr>
        <w:t xml:space="preserve"> decreases at a decreasing rate</w:t>
      </w:r>
      <w:r w:rsidRPr="007C76F3">
        <w:rPr>
          <w:rFonts w:ascii="Times New Roman" w:hAnsi="Times New Roman" w:cs="Times New Roman"/>
          <w:bCs/>
          <w:color w:val="000000"/>
        </w:rPr>
        <w:t xml:space="preserve">. This might indicate that younger individuals </w:t>
      </w:r>
      <w:r>
        <w:rPr>
          <w:rFonts w:ascii="Times New Roman" w:hAnsi="Times New Roman" w:cs="Times New Roman"/>
          <w:bCs/>
          <w:color w:val="000000"/>
        </w:rPr>
        <w:t>with smaller families are</w:t>
      </w:r>
      <w:r w:rsidRPr="007C76F3">
        <w:rPr>
          <w:rFonts w:ascii="Times New Roman" w:hAnsi="Times New Roman" w:cs="Times New Roman"/>
          <w:bCs/>
          <w:color w:val="000000"/>
        </w:rPr>
        <w:t xml:space="preserve"> more </w:t>
      </w:r>
      <w:r>
        <w:rPr>
          <w:rFonts w:ascii="Times New Roman" w:hAnsi="Times New Roman" w:cs="Times New Roman"/>
          <w:bCs/>
          <w:color w:val="000000"/>
        </w:rPr>
        <w:t>willing to put their time into</w:t>
      </w:r>
      <w:r w:rsidRPr="007C76F3">
        <w:rPr>
          <w:rFonts w:ascii="Times New Roman" w:hAnsi="Times New Roman" w:cs="Times New Roman"/>
          <w:bCs/>
          <w:color w:val="000000"/>
        </w:rPr>
        <w:t xml:space="preserve"> raising </w:t>
      </w:r>
      <w:r>
        <w:rPr>
          <w:rFonts w:ascii="Times New Roman" w:hAnsi="Times New Roman" w:cs="Times New Roman"/>
          <w:bCs/>
          <w:color w:val="000000"/>
        </w:rPr>
        <w:t>poultry; whereas</w:t>
      </w:r>
      <w:r w:rsidRPr="007C76F3">
        <w:rPr>
          <w:rFonts w:ascii="Times New Roman" w:hAnsi="Times New Roman" w:cs="Times New Roman"/>
          <w:bCs/>
          <w:color w:val="000000"/>
        </w:rPr>
        <w:t xml:space="preserve"> older </w:t>
      </w:r>
      <w:r>
        <w:rPr>
          <w:rFonts w:ascii="Times New Roman" w:hAnsi="Times New Roman" w:cs="Times New Roman"/>
          <w:bCs/>
          <w:color w:val="000000"/>
        </w:rPr>
        <w:t>individuals with larger families,</w:t>
      </w:r>
      <w:r w:rsidRPr="007C76F3">
        <w:rPr>
          <w:rFonts w:ascii="Times New Roman" w:hAnsi="Times New Roman" w:cs="Times New Roman"/>
          <w:bCs/>
          <w:color w:val="000000"/>
        </w:rPr>
        <w:t xml:space="preserve"> might </w:t>
      </w:r>
      <w:r>
        <w:rPr>
          <w:rFonts w:ascii="Times New Roman" w:hAnsi="Times New Roman" w:cs="Times New Roman"/>
          <w:bCs/>
          <w:color w:val="000000"/>
        </w:rPr>
        <w:t>have less time</w:t>
      </w:r>
      <w:r w:rsidRPr="007C76F3">
        <w:rPr>
          <w:rFonts w:ascii="Times New Roman" w:hAnsi="Times New Roman" w:cs="Times New Roman"/>
          <w:bCs/>
          <w:color w:val="000000"/>
        </w:rPr>
        <w:t xml:space="preserve"> to </w:t>
      </w:r>
      <w:r>
        <w:rPr>
          <w:rFonts w:ascii="Times New Roman" w:hAnsi="Times New Roman" w:cs="Times New Roman"/>
          <w:bCs/>
          <w:color w:val="000000"/>
        </w:rPr>
        <w:t xml:space="preserve">devote to their backyard flock. </w:t>
      </w:r>
      <w:r w:rsidRPr="007C76F3">
        <w:rPr>
          <w:rFonts w:ascii="Times New Roman" w:hAnsi="Times New Roman" w:cs="Times New Roman"/>
          <w:bCs/>
          <w:color w:val="000000"/>
        </w:rPr>
        <w:t xml:space="preserve"> </w:t>
      </w:r>
    </w:p>
    <w:p w14:paraId="1F213810" w14:textId="7ECD0286" w:rsidR="00B863AA" w:rsidRPr="007C76F3" w:rsidRDefault="00B863AA" w:rsidP="00217269">
      <w:pPr>
        <w:spacing w:line="480" w:lineRule="auto"/>
        <w:ind w:firstLine="720"/>
        <w:rPr>
          <w:rFonts w:ascii="Times New Roman" w:hAnsi="Times New Roman" w:cs="Times New Roman"/>
          <w:bCs/>
          <w:color w:val="000000"/>
        </w:rPr>
      </w:pPr>
      <w:r w:rsidRPr="007C76F3">
        <w:rPr>
          <w:rFonts w:ascii="Times New Roman" w:hAnsi="Times New Roman" w:cs="Times New Roman"/>
          <w:bCs/>
          <w:color w:val="000000"/>
        </w:rPr>
        <w:t xml:space="preserve">In addition to farmer characteristics, farm characteristics are also important which include elevation (km) and distance from other farmers (km). Cohort is not included in this </w:t>
      </w:r>
      <w:r w:rsidR="0038721A">
        <w:rPr>
          <w:rFonts w:ascii="Times New Roman" w:hAnsi="Times New Roman" w:cs="Times New Roman"/>
          <w:bCs/>
          <w:color w:val="000000"/>
        </w:rPr>
        <w:t>model</w:t>
      </w:r>
      <w:r w:rsidRPr="007C76F3">
        <w:rPr>
          <w:rFonts w:ascii="Times New Roman" w:hAnsi="Times New Roman" w:cs="Times New Roman"/>
          <w:bCs/>
          <w:color w:val="000000"/>
        </w:rPr>
        <w:t xml:space="preserve"> as cohorts were selected in regions with members of the same cohort being closely clustered to one another so that cohort and elevation can be used interchangeably. For elevation, there is a minimum of 1.69km and a maximum of 2.53km with a mean of 2.1km. With every 1km increase in elevation, there is a decrease in </w:t>
      </w:r>
      <w:r>
        <w:rPr>
          <w:rFonts w:ascii="Times New Roman" w:hAnsi="Times New Roman" w:cs="Times New Roman"/>
          <w:bCs/>
          <w:color w:val="000000"/>
        </w:rPr>
        <w:t>comparative efficiency</w:t>
      </w:r>
      <w:r w:rsidRPr="007C76F3">
        <w:rPr>
          <w:rFonts w:ascii="Times New Roman" w:hAnsi="Times New Roman" w:cs="Times New Roman"/>
          <w:bCs/>
          <w:color w:val="000000"/>
        </w:rPr>
        <w:t xml:space="preserve"> of 0.</w:t>
      </w:r>
      <w:r>
        <w:rPr>
          <w:rFonts w:ascii="Times New Roman" w:hAnsi="Times New Roman" w:cs="Times New Roman"/>
          <w:bCs/>
          <w:color w:val="000000"/>
        </w:rPr>
        <w:t>1012</w:t>
      </w:r>
      <w:r w:rsidRPr="007C76F3">
        <w:rPr>
          <w:rFonts w:ascii="Times New Roman" w:hAnsi="Times New Roman" w:cs="Times New Roman"/>
          <w:bCs/>
          <w:color w:val="000000"/>
        </w:rPr>
        <w:t xml:space="preserve">. The higher in elevation a farm is located, the air is thinner which implies lower oxygen levels and reduced productivity </w:t>
      </w:r>
      <w:r w:rsidRPr="007C76F3">
        <w:rPr>
          <w:rFonts w:ascii="Times New Roman" w:hAnsi="Times New Roman" w:cs="Times New Roman"/>
          <w:bCs/>
          <w:color w:val="000000"/>
        </w:rPr>
        <w:fldChar w:fldCharType="begin"/>
      </w:r>
      <w:r w:rsidRPr="007C76F3">
        <w:rPr>
          <w:rFonts w:ascii="Times New Roman" w:hAnsi="Times New Roman" w:cs="Times New Roman"/>
          <w:bCs/>
          <w:color w:val="000000"/>
        </w:rPr>
        <w:instrText xml:space="preserve"> ADDIN ZOTERO_ITEM CSL_CITATION {"citationID":"EMGw6csm","properties":{"formattedCitation":"(Pillman, 2018)","plainCitation":"(Pillman, 2018)","noteIndex":0},"citationItems":[{"id":12,"uris":["http://zotero.org/users/5792842/items/X4LDRE3I"],"uri":["http://zotero.org/users/5792842/items/X4LDRE3I"],"itemData":{"id":12,"type":"post-weblog","abstract":"This oxygen chart extrapolates the effective amount of oxygen percentages to real altitude. You can also see real-world cities and mountains that correspond with the simulated altitude at various oxygen percentage thresholds.","container-title":"Hypoxico.com - The Leaders In Altitude Training, Altitude Tents","language":"en-US","title":"Altitude To Oxygen Chart - Oxygen Levels At High Altitudes - Hypoxico","URL":"https://hypoxico.com/altitude-to-oxygen-chart/","author":[{"family":"Pillman","given":"Stan"}],"accessed":{"date-parts":[["2020",9,15]]},"issued":{"date-parts":[["2018",5,28]]}}}],"schema":"https://github.com/citation-style-language/schema/raw/master/csl-citation.json"} </w:instrText>
      </w:r>
      <w:r w:rsidRPr="007C76F3">
        <w:rPr>
          <w:rFonts w:ascii="Times New Roman" w:hAnsi="Times New Roman" w:cs="Times New Roman"/>
          <w:bCs/>
          <w:color w:val="000000"/>
        </w:rPr>
        <w:fldChar w:fldCharType="separate"/>
      </w:r>
      <w:r w:rsidRPr="007C76F3">
        <w:rPr>
          <w:rFonts w:ascii="Times New Roman" w:hAnsi="Times New Roman" w:cs="Times New Roman"/>
        </w:rPr>
        <w:t>(Pillman, 2018)</w:t>
      </w:r>
      <w:r w:rsidRPr="007C76F3">
        <w:rPr>
          <w:rFonts w:ascii="Times New Roman" w:hAnsi="Times New Roman" w:cs="Times New Roman"/>
          <w:bCs/>
          <w:color w:val="000000"/>
        </w:rPr>
        <w:fldChar w:fldCharType="end"/>
      </w:r>
      <w:r w:rsidRPr="007C76F3">
        <w:rPr>
          <w:rFonts w:ascii="Times New Roman" w:hAnsi="Times New Roman" w:cs="Times New Roman"/>
          <w:bCs/>
          <w:color w:val="000000"/>
        </w:rPr>
        <w:t xml:space="preserve">. However, there is not a total effect from elevation on </w:t>
      </w:r>
      <w:r>
        <w:rPr>
          <w:rFonts w:ascii="Times New Roman" w:hAnsi="Times New Roman" w:cs="Times New Roman"/>
          <w:bCs/>
          <w:color w:val="000000"/>
        </w:rPr>
        <w:t>comparative efficiency</w:t>
      </w:r>
      <w:r w:rsidRPr="007C76F3">
        <w:rPr>
          <w:rFonts w:ascii="Times New Roman" w:hAnsi="Times New Roman" w:cs="Times New Roman"/>
          <w:bCs/>
          <w:color w:val="000000"/>
        </w:rPr>
        <w:t xml:space="preserve"> of </w:t>
      </w:r>
      <w:r w:rsidRPr="007C76F3">
        <w:rPr>
          <w:rFonts w:ascii="Times New Roman" w:hAnsi="Times New Roman" w:cs="Times New Roman"/>
          <w:bCs/>
          <w:color w:val="000000"/>
        </w:rPr>
        <w:lastRenderedPageBreak/>
        <w:t>-0.</w:t>
      </w:r>
      <w:r>
        <w:rPr>
          <w:rFonts w:ascii="Times New Roman" w:hAnsi="Times New Roman" w:cs="Times New Roman"/>
          <w:bCs/>
          <w:color w:val="000000"/>
        </w:rPr>
        <w:t>1012</w:t>
      </w:r>
      <w:r w:rsidRPr="007C76F3">
        <w:rPr>
          <w:rFonts w:ascii="Times New Roman" w:hAnsi="Times New Roman" w:cs="Times New Roman"/>
          <w:bCs/>
          <w:color w:val="000000"/>
        </w:rPr>
        <w:t xml:space="preserve"> as there is not a one-kilometer change in elevation from the lowest to the highest located farm. </w:t>
      </w:r>
    </w:p>
    <w:p w14:paraId="58707A94" w14:textId="77777777" w:rsidR="00B863AA" w:rsidRPr="007C76F3" w:rsidRDefault="00B863AA" w:rsidP="004560A0">
      <w:pPr>
        <w:spacing w:after="240" w:line="480" w:lineRule="auto"/>
        <w:ind w:firstLine="720"/>
        <w:rPr>
          <w:rFonts w:ascii="Times New Roman" w:hAnsi="Times New Roman" w:cs="Times New Roman"/>
          <w:bCs/>
          <w:color w:val="000000"/>
        </w:rPr>
      </w:pPr>
      <w:r w:rsidRPr="007C76F3">
        <w:rPr>
          <w:rFonts w:ascii="Times New Roman" w:hAnsi="Times New Roman" w:cs="Times New Roman"/>
          <w:bCs/>
          <w:color w:val="000000"/>
        </w:rPr>
        <w:t xml:space="preserve">For distance from other farmers, there is no statistical significance of the effect of the parameter on </w:t>
      </w:r>
      <w:r>
        <w:rPr>
          <w:rFonts w:ascii="Times New Roman" w:hAnsi="Times New Roman" w:cs="Times New Roman"/>
          <w:bCs/>
          <w:color w:val="000000"/>
        </w:rPr>
        <w:t>comparative efficiency</w:t>
      </w:r>
      <w:r w:rsidRPr="007C76F3">
        <w:rPr>
          <w:rFonts w:ascii="Times New Roman" w:hAnsi="Times New Roman" w:cs="Times New Roman"/>
          <w:bCs/>
          <w:color w:val="000000"/>
        </w:rPr>
        <w:t xml:space="preserve">. This was initially surprising as it was expected to show that the closer two farmers are to one another, the more information that would be shared between them, but the insignificance behind the coefficient seemed to indicate </w:t>
      </w:r>
      <w:r>
        <w:rPr>
          <w:rFonts w:ascii="Times New Roman" w:hAnsi="Times New Roman" w:cs="Times New Roman"/>
          <w:bCs/>
          <w:color w:val="000000"/>
        </w:rPr>
        <w:t>otherwise</w:t>
      </w:r>
      <w:r w:rsidRPr="007C76F3">
        <w:rPr>
          <w:rFonts w:ascii="Times New Roman" w:hAnsi="Times New Roman" w:cs="Times New Roman"/>
          <w:bCs/>
          <w:color w:val="000000"/>
        </w:rPr>
        <w:t xml:space="preserve">. However, after looking at the summary on distance, it can be noted that the average farmer is only 78 meters away from their nearest peer in the program, and the furthest one farmer is located from another is only 3km. Because of this, it may be possible that any new, more efficient production practices that are developed can spread throughout the farmers in the TI program quickly, and the movement of helpful information may be quickened with the aid of the flock technicians that stay in contact with all the farmers. So, while the distance variable is insignificant, this may speak to the strength of the producer network, where the changes in efficient production practices are not limited to pockets of producers but are rapidly and widely disseminated. </w:t>
      </w:r>
    </w:p>
    <w:p w14:paraId="6E1B6584" w14:textId="77777777" w:rsidR="00B863AA" w:rsidRPr="007C76F3" w:rsidRDefault="00B863AA" w:rsidP="004560A0">
      <w:pPr>
        <w:spacing w:after="240" w:line="480" w:lineRule="auto"/>
        <w:ind w:firstLine="720"/>
        <w:rPr>
          <w:rFonts w:ascii="Times New Roman" w:hAnsi="Times New Roman" w:cs="Times New Roman"/>
          <w:bCs/>
          <w:color w:val="000000"/>
        </w:rPr>
      </w:pPr>
      <w:r w:rsidRPr="007C76F3">
        <w:rPr>
          <w:rFonts w:ascii="Times New Roman" w:hAnsi="Times New Roman" w:cs="Times New Roman"/>
          <w:bCs/>
          <w:color w:val="000000"/>
        </w:rPr>
        <w:t xml:space="preserve">The last area of focus is on each individual flock factors which include the flock number, the harvest month, and the harvest year. For the flock number, </w:t>
      </w:r>
      <w:r>
        <w:rPr>
          <w:rFonts w:ascii="Times New Roman" w:hAnsi="Times New Roman" w:cs="Times New Roman"/>
          <w:bCs/>
          <w:color w:val="000000"/>
        </w:rPr>
        <w:t>after the first flock, the comparative efficiency decreases by 0.0194 before beginning to increase to where it is no different than flock 1 by flock 4. From there, there is a little bit of an up and down cycle before reaching flock 8. From flock 8 through flock 11,</w:t>
      </w:r>
      <w:r w:rsidRPr="007C76F3">
        <w:rPr>
          <w:rFonts w:ascii="Times New Roman" w:hAnsi="Times New Roman" w:cs="Times New Roman"/>
          <w:bCs/>
          <w:color w:val="000000"/>
        </w:rPr>
        <w:t xml:space="preserve"> the </w:t>
      </w:r>
      <w:r>
        <w:rPr>
          <w:rFonts w:ascii="Times New Roman" w:hAnsi="Times New Roman" w:cs="Times New Roman"/>
          <w:bCs/>
          <w:color w:val="000000"/>
        </w:rPr>
        <w:t>comparative efficiency continues</w:t>
      </w:r>
      <w:r w:rsidRPr="007C76F3">
        <w:rPr>
          <w:rFonts w:ascii="Times New Roman" w:hAnsi="Times New Roman" w:cs="Times New Roman"/>
          <w:bCs/>
          <w:color w:val="000000"/>
        </w:rPr>
        <w:t xml:space="preserve"> to </w:t>
      </w:r>
      <w:r>
        <w:rPr>
          <w:rFonts w:ascii="Times New Roman" w:hAnsi="Times New Roman" w:cs="Times New Roman"/>
          <w:bCs/>
          <w:color w:val="000000"/>
        </w:rPr>
        <w:t>rise until it reaches 0.0695 higher</w:t>
      </w:r>
      <w:r w:rsidRPr="007C76F3">
        <w:rPr>
          <w:rFonts w:ascii="Times New Roman" w:hAnsi="Times New Roman" w:cs="Times New Roman"/>
          <w:bCs/>
          <w:color w:val="000000"/>
        </w:rPr>
        <w:t xml:space="preserve"> than </w:t>
      </w:r>
      <w:r>
        <w:rPr>
          <w:rFonts w:ascii="Times New Roman" w:hAnsi="Times New Roman" w:cs="Times New Roman"/>
          <w:bCs/>
          <w:color w:val="000000"/>
        </w:rPr>
        <w:t>flock 1</w:t>
      </w:r>
      <w:r w:rsidRPr="007C76F3">
        <w:rPr>
          <w:rFonts w:ascii="Times New Roman" w:hAnsi="Times New Roman" w:cs="Times New Roman"/>
          <w:bCs/>
          <w:color w:val="000000"/>
        </w:rPr>
        <w:t>. It is likely that for the first flock, or maybe even the first two flocks, the farmers are getting a lot of guidance from the flock technician</w:t>
      </w:r>
      <w:r>
        <w:rPr>
          <w:rFonts w:ascii="Times New Roman" w:hAnsi="Times New Roman" w:cs="Times New Roman"/>
          <w:bCs/>
          <w:color w:val="000000"/>
        </w:rPr>
        <w:t>s</w:t>
      </w:r>
      <w:r w:rsidRPr="007C76F3">
        <w:rPr>
          <w:rFonts w:ascii="Times New Roman" w:hAnsi="Times New Roman" w:cs="Times New Roman"/>
          <w:bCs/>
          <w:color w:val="000000"/>
        </w:rPr>
        <w:t xml:space="preserve">, but by the third flock, they might be on their own taking more personal ownership. Without intensive </w:t>
      </w:r>
      <w:r w:rsidRPr="007C76F3">
        <w:rPr>
          <w:rFonts w:ascii="Times New Roman" w:hAnsi="Times New Roman" w:cs="Times New Roman"/>
          <w:bCs/>
          <w:color w:val="000000"/>
        </w:rPr>
        <w:lastRenderedPageBreak/>
        <w:t xml:space="preserve">oversight by the flock technicians’ experience or the complacency of two successful flocks, production might dip, but it begins to rise again </w:t>
      </w:r>
      <w:r>
        <w:rPr>
          <w:rFonts w:ascii="Times New Roman" w:hAnsi="Times New Roman" w:cs="Times New Roman"/>
          <w:bCs/>
          <w:color w:val="000000"/>
        </w:rPr>
        <w:t>after some cycling</w:t>
      </w:r>
      <w:r w:rsidRPr="007C76F3">
        <w:rPr>
          <w:rFonts w:ascii="Times New Roman" w:hAnsi="Times New Roman" w:cs="Times New Roman"/>
          <w:bCs/>
          <w:color w:val="000000"/>
        </w:rPr>
        <w:t xml:space="preserve">. Business cycles are apparent in any industry. These results show that there are some fluctuations in production efficiency as this industry is developing. </w:t>
      </w:r>
    </w:p>
    <w:p w14:paraId="2C126C6B" w14:textId="77777777" w:rsidR="00B863AA" w:rsidRPr="007C76F3" w:rsidRDefault="00B863AA" w:rsidP="004560A0">
      <w:pPr>
        <w:spacing w:after="240" w:line="480" w:lineRule="auto"/>
        <w:ind w:firstLine="720"/>
        <w:rPr>
          <w:rFonts w:ascii="Times New Roman" w:hAnsi="Times New Roman" w:cs="Times New Roman"/>
          <w:bCs/>
          <w:color w:val="000000"/>
        </w:rPr>
      </w:pPr>
      <w:r w:rsidRPr="007C76F3">
        <w:rPr>
          <w:rFonts w:ascii="Times New Roman" w:hAnsi="Times New Roman" w:cs="Times New Roman"/>
          <w:bCs/>
          <w:color w:val="000000"/>
        </w:rPr>
        <w:t>All coefficients on harvest year are significant</w:t>
      </w:r>
      <w:r>
        <w:rPr>
          <w:rFonts w:ascii="Times New Roman" w:hAnsi="Times New Roman" w:cs="Times New Roman"/>
          <w:bCs/>
          <w:color w:val="000000"/>
        </w:rPr>
        <w:t xml:space="preserve"> except for 2019.</w:t>
      </w:r>
      <w:r w:rsidRPr="007C76F3">
        <w:rPr>
          <w:rFonts w:ascii="Times New Roman" w:hAnsi="Times New Roman" w:cs="Times New Roman"/>
          <w:bCs/>
          <w:color w:val="000000"/>
        </w:rPr>
        <w:t xml:space="preserve"> </w:t>
      </w:r>
      <w:r>
        <w:rPr>
          <w:rFonts w:ascii="Times New Roman" w:hAnsi="Times New Roman" w:cs="Times New Roman"/>
          <w:bCs/>
          <w:color w:val="000000"/>
        </w:rPr>
        <w:t>2018 was selected as the base year as it was the first year that all harvests continued for the full year. 2019 might have no noticeable</w:t>
      </w:r>
      <w:r w:rsidRPr="007C76F3">
        <w:rPr>
          <w:rFonts w:ascii="Times New Roman" w:hAnsi="Times New Roman" w:cs="Times New Roman"/>
          <w:bCs/>
          <w:color w:val="000000"/>
        </w:rPr>
        <w:t xml:space="preserve"> effect </w:t>
      </w:r>
      <w:r>
        <w:rPr>
          <w:rFonts w:ascii="Times New Roman" w:hAnsi="Times New Roman" w:cs="Times New Roman"/>
          <w:bCs/>
          <w:color w:val="000000"/>
        </w:rPr>
        <w:t>from</w:t>
      </w:r>
      <w:r w:rsidRPr="007C76F3">
        <w:rPr>
          <w:rFonts w:ascii="Times New Roman" w:hAnsi="Times New Roman" w:cs="Times New Roman"/>
          <w:bCs/>
          <w:color w:val="000000"/>
        </w:rPr>
        <w:t xml:space="preserve"> 201</w:t>
      </w:r>
      <w:r>
        <w:rPr>
          <w:rFonts w:ascii="Times New Roman" w:hAnsi="Times New Roman" w:cs="Times New Roman"/>
          <w:bCs/>
          <w:color w:val="000000"/>
        </w:rPr>
        <w:t>7</w:t>
      </w:r>
      <w:r w:rsidRPr="007C76F3">
        <w:rPr>
          <w:rFonts w:ascii="Times New Roman" w:hAnsi="Times New Roman" w:cs="Times New Roman"/>
          <w:bCs/>
          <w:color w:val="000000"/>
        </w:rPr>
        <w:t xml:space="preserve"> </w:t>
      </w:r>
      <w:r>
        <w:rPr>
          <w:rFonts w:ascii="Times New Roman" w:hAnsi="Times New Roman" w:cs="Times New Roman"/>
          <w:bCs/>
          <w:color w:val="000000"/>
        </w:rPr>
        <w:t>since they similarly will be made up of a large number of first flocks by farmers with 2017 being</w:t>
      </w:r>
      <w:r w:rsidRPr="007C76F3">
        <w:rPr>
          <w:rFonts w:ascii="Times New Roman" w:hAnsi="Times New Roman" w:cs="Times New Roman"/>
          <w:bCs/>
          <w:color w:val="000000"/>
        </w:rPr>
        <w:t xml:space="preserve"> the </w:t>
      </w:r>
      <w:r>
        <w:rPr>
          <w:rFonts w:ascii="Times New Roman" w:hAnsi="Times New Roman" w:cs="Times New Roman"/>
          <w:bCs/>
          <w:color w:val="000000"/>
        </w:rPr>
        <w:t>introductory year and 2019 being the most recent full year with the most data points which include lots of new farmers</w:t>
      </w:r>
      <w:r w:rsidRPr="007C76F3">
        <w:rPr>
          <w:rFonts w:ascii="Times New Roman" w:hAnsi="Times New Roman" w:cs="Times New Roman"/>
          <w:bCs/>
          <w:color w:val="000000"/>
        </w:rPr>
        <w:t>. No definitive conclusion can be drawn, to explain these annual effects, however there may be wider Rwandan political or environmental factors that may contribute to these results. What it does indicate is that there were specific annual effects.</w:t>
      </w:r>
    </w:p>
    <w:p w14:paraId="59D61B43" w14:textId="77777777" w:rsidR="00B863AA" w:rsidRPr="007C76F3" w:rsidRDefault="00B863AA" w:rsidP="00DE7580">
      <w:pPr>
        <w:keepNext/>
        <w:spacing w:line="480" w:lineRule="auto"/>
        <w:ind w:firstLine="720"/>
        <w:rPr>
          <w:rFonts w:ascii="Times New Roman" w:hAnsi="Times New Roman" w:cs="Times New Roman"/>
          <w:bCs/>
          <w:color w:val="000000"/>
        </w:rPr>
      </w:pPr>
      <w:r w:rsidRPr="007C76F3">
        <w:rPr>
          <w:rFonts w:ascii="Times New Roman" w:hAnsi="Times New Roman" w:cs="Times New Roman"/>
          <w:bCs/>
          <w:color w:val="000000"/>
        </w:rPr>
        <w:t xml:space="preserve">For harvest month, there initially seems to be no reason that some months are significantly better than other months, but </w:t>
      </w:r>
      <w:r>
        <w:rPr>
          <w:rFonts w:ascii="Times New Roman" w:hAnsi="Times New Roman" w:cs="Times New Roman"/>
          <w:bCs/>
          <w:color w:val="000000"/>
        </w:rPr>
        <w:t>it was thought</w:t>
      </w:r>
      <w:r w:rsidRPr="007C76F3">
        <w:rPr>
          <w:rFonts w:ascii="Times New Roman" w:hAnsi="Times New Roman" w:cs="Times New Roman"/>
          <w:bCs/>
          <w:color w:val="000000"/>
        </w:rPr>
        <w:t xml:space="preserve"> to </w:t>
      </w:r>
      <w:r>
        <w:rPr>
          <w:rFonts w:ascii="Times New Roman" w:hAnsi="Times New Roman" w:cs="Times New Roman"/>
          <w:bCs/>
          <w:color w:val="000000"/>
        </w:rPr>
        <w:t>be possibly connected to Rwanda’s</w:t>
      </w:r>
      <w:r w:rsidRPr="007C76F3">
        <w:rPr>
          <w:rFonts w:ascii="Times New Roman" w:hAnsi="Times New Roman" w:cs="Times New Roman"/>
          <w:bCs/>
          <w:color w:val="000000"/>
        </w:rPr>
        <w:t xml:space="preserve"> rainy seasons. March to May is the largest rainy season, October to December being a more minor rainy season, and the rest of the year is relatively dry </w:t>
      </w:r>
      <w:r w:rsidRPr="007C76F3">
        <w:rPr>
          <w:rFonts w:ascii="Times New Roman" w:hAnsi="Times New Roman" w:cs="Times New Roman"/>
          <w:bCs/>
          <w:color w:val="000000"/>
        </w:rPr>
        <w:fldChar w:fldCharType="begin"/>
      </w:r>
      <w:r w:rsidRPr="007C76F3">
        <w:rPr>
          <w:rFonts w:ascii="Times New Roman" w:hAnsi="Times New Roman" w:cs="Times New Roman"/>
          <w:bCs/>
          <w:color w:val="000000"/>
        </w:rPr>
        <w:instrText xml:space="preserve"> ADDIN ZOTERO_ITEM CSL_CITATION {"citationID":"BPc3lCEc","properties":{"formattedCitation":"(World Climate Guide, 2020)","plainCitation":"(World Climate Guide, 2020)","noteIndex":0},"citationItems":[{"id":40,"uris":["http://zotero.org/users/5792842/items/3Q526JU5"],"uri":["http://zotero.org/users/5792842/items/3Q526JU5"],"itemData":{"id":40,"type":"webpage","container-title":"Climates To Travel","title":"Rwanda climate: average weather, temperature, precipitation, best time","URL":"https://www.climatestotravel.com/climate/rwanda","author":[{"literal":"World Climate Guide"}],"accessed":{"date-parts":[["2020",9,15]]},"issued":{"date-parts":[["2020"]]}}}],"schema":"https://github.com/citation-style-language/schema/raw/master/csl-citation.json"} </w:instrText>
      </w:r>
      <w:r w:rsidRPr="007C76F3">
        <w:rPr>
          <w:rFonts w:ascii="Times New Roman" w:hAnsi="Times New Roman" w:cs="Times New Roman"/>
          <w:bCs/>
          <w:color w:val="000000"/>
        </w:rPr>
        <w:fldChar w:fldCharType="separate"/>
      </w:r>
      <w:r w:rsidRPr="007C76F3">
        <w:rPr>
          <w:rFonts w:ascii="Times New Roman" w:hAnsi="Times New Roman" w:cs="Times New Roman"/>
        </w:rPr>
        <w:t>(World Climate Guide, 2020)</w:t>
      </w:r>
      <w:r w:rsidRPr="007C76F3">
        <w:rPr>
          <w:rFonts w:ascii="Times New Roman" w:hAnsi="Times New Roman" w:cs="Times New Roman"/>
          <w:bCs/>
          <w:color w:val="000000"/>
        </w:rPr>
        <w:fldChar w:fldCharType="end"/>
      </w:r>
      <w:r w:rsidRPr="007C76F3">
        <w:rPr>
          <w:rFonts w:ascii="Times New Roman" w:hAnsi="Times New Roman" w:cs="Times New Roman"/>
          <w:bCs/>
          <w:color w:val="000000"/>
        </w:rPr>
        <w:t xml:space="preserve">. </w:t>
      </w:r>
      <w:r>
        <w:rPr>
          <w:rFonts w:ascii="Times New Roman" w:hAnsi="Times New Roman" w:cs="Times New Roman"/>
          <w:bCs/>
          <w:color w:val="000000"/>
        </w:rPr>
        <w:t xml:space="preserve">However, these weather conditions did not fit the pattern presented. This means that the monthly change in estimated comparative efficiency is likely due to some unknown source such as temperature or other factor. Another possible explanation could simply be lack of data points as this data collection period only covers three years. Since these factors cannot be tracked at this time, only blind assumptions can be made as to what they might be. That being said, the data presented seems to show some relationship between month and comparative efficiency with July to October having the largest negative effects and December to March having the most positive </w:t>
      </w:r>
      <w:r>
        <w:rPr>
          <w:rFonts w:ascii="Times New Roman" w:hAnsi="Times New Roman" w:cs="Times New Roman"/>
          <w:bCs/>
          <w:color w:val="000000"/>
        </w:rPr>
        <w:lastRenderedPageBreak/>
        <w:t xml:space="preserve">effects, so flocks could benefit from being raised during times of the year where their harvest would not coincide with the months of July to October. </w:t>
      </w:r>
    </w:p>
    <w:p w14:paraId="05E0C3BE" w14:textId="77777777" w:rsidR="00B863AA" w:rsidRPr="007C76F3" w:rsidRDefault="00B863AA" w:rsidP="00DE7580">
      <w:pPr>
        <w:keepNext/>
        <w:spacing w:line="480" w:lineRule="auto"/>
        <w:rPr>
          <w:rFonts w:ascii="Times New Roman" w:hAnsi="Times New Roman" w:cs="Times New Roman"/>
          <w:b/>
          <w:bCs/>
          <w:color w:val="000000"/>
        </w:rPr>
      </w:pPr>
      <w:r w:rsidRPr="007C76F3">
        <w:rPr>
          <w:rFonts w:ascii="Times New Roman" w:hAnsi="Times New Roman" w:cs="Times New Roman"/>
          <w:b/>
          <w:bCs/>
          <w:color w:val="000000"/>
        </w:rPr>
        <w:t>Conclusion</w:t>
      </w:r>
    </w:p>
    <w:p w14:paraId="1AC200CE" w14:textId="77777777" w:rsidR="00B863AA" w:rsidRPr="007C76F3" w:rsidRDefault="00B863AA" w:rsidP="00DE7580">
      <w:pPr>
        <w:spacing w:line="480" w:lineRule="auto"/>
        <w:rPr>
          <w:rFonts w:ascii="Times New Roman" w:hAnsi="Times New Roman" w:cs="Times New Roman"/>
          <w:bCs/>
          <w:color w:val="000000"/>
        </w:rPr>
      </w:pPr>
      <w:r w:rsidRPr="007C76F3">
        <w:rPr>
          <w:rFonts w:ascii="Times New Roman" w:hAnsi="Times New Roman" w:cs="Times New Roman"/>
          <w:bCs/>
          <w:color w:val="000000"/>
        </w:rPr>
        <w:t>In this paper, the TI</w:t>
      </w:r>
      <w:r>
        <w:rPr>
          <w:rFonts w:ascii="Times New Roman" w:hAnsi="Times New Roman" w:cs="Times New Roman"/>
          <w:bCs/>
          <w:color w:val="000000"/>
        </w:rPr>
        <w:t xml:space="preserve"> program</w:t>
      </w:r>
      <w:r w:rsidRPr="007C76F3">
        <w:rPr>
          <w:rFonts w:ascii="Times New Roman" w:hAnsi="Times New Roman" w:cs="Times New Roman"/>
          <w:bCs/>
          <w:color w:val="000000"/>
        </w:rPr>
        <w:t>’s poultry operations in Rwanda were analyzed to track the progress of farmers through the program and the factors that contribute to any positive or negative progress in the program. The goal of the paper was to observe how farmer characteristic</w:t>
      </w:r>
      <w:r>
        <w:rPr>
          <w:rFonts w:ascii="Times New Roman" w:hAnsi="Times New Roman" w:cs="Times New Roman"/>
          <w:bCs/>
          <w:color w:val="000000"/>
        </w:rPr>
        <w:t>s</w:t>
      </w:r>
      <w:r w:rsidRPr="007C76F3">
        <w:rPr>
          <w:rFonts w:ascii="Times New Roman" w:hAnsi="Times New Roman" w:cs="Times New Roman"/>
          <w:bCs/>
          <w:color w:val="000000"/>
        </w:rPr>
        <w:t xml:space="preserve">, farm characteristics, and flock characteristics affect each farmer’s efficiency when compared to their peers in the program. A DEA was completed at the flock and cohort level to understand overall trends. A DEA over the entire dataset was also completed for the purpose of a truncated, bootstrapped standard error regression which included the </w:t>
      </w:r>
      <w:r>
        <w:rPr>
          <w:rFonts w:ascii="Times New Roman" w:hAnsi="Times New Roman" w:cs="Times New Roman"/>
          <w:bCs/>
          <w:color w:val="000000"/>
        </w:rPr>
        <w:t>comparative efficiency</w:t>
      </w:r>
      <w:r w:rsidRPr="007C76F3">
        <w:rPr>
          <w:rFonts w:ascii="Times New Roman" w:hAnsi="Times New Roman" w:cs="Times New Roman"/>
          <w:bCs/>
          <w:color w:val="000000"/>
        </w:rPr>
        <w:t xml:space="preserve"> score as the dependent variable and all characteristics that relate to the flocks as the independent variable. From this two-stage analysis, it can be concluded that there are variables of note that significantly affect the comparative efficiency of each flock. The ones that significantly affect comparative efficiency include farmer characteristics: </w:t>
      </w:r>
      <w:r>
        <w:rPr>
          <w:rFonts w:ascii="Times New Roman" w:hAnsi="Times New Roman" w:cs="Times New Roman"/>
          <w:bCs/>
          <w:color w:val="000000"/>
        </w:rPr>
        <w:t xml:space="preserve">gender, </w:t>
      </w:r>
      <w:r w:rsidRPr="007C76F3">
        <w:rPr>
          <w:rFonts w:ascii="Times New Roman" w:hAnsi="Times New Roman" w:cs="Times New Roman"/>
          <w:bCs/>
          <w:color w:val="000000"/>
        </w:rPr>
        <w:t>age</w:t>
      </w:r>
      <w:r>
        <w:rPr>
          <w:rFonts w:ascii="Times New Roman" w:hAnsi="Times New Roman" w:cs="Times New Roman"/>
          <w:bCs/>
          <w:color w:val="000000"/>
        </w:rPr>
        <w:t>,</w:t>
      </w:r>
      <w:r w:rsidRPr="007C76F3">
        <w:rPr>
          <w:rFonts w:ascii="Times New Roman" w:hAnsi="Times New Roman" w:cs="Times New Roman"/>
          <w:bCs/>
          <w:color w:val="000000"/>
        </w:rPr>
        <w:t xml:space="preserve"> and family size; farm characteristic</w:t>
      </w:r>
      <w:r>
        <w:rPr>
          <w:rFonts w:ascii="Times New Roman" w:hAnsi="Times New Roman" w:cs="Times New Roman"/>
          <w:bCs/>
          <w:color w:val="000000"/>
        </w:rPr>
        <w:t>s</w:t>
      </w:r>
      <w:r w:rsidRPr="007C76F3">
        <w:rPr>
          <w:rFonts w:ascii="Times New Roman" w:hAnsi="Times New Roman" w:cs="Times New Roman"/>
          <w:bCs/>
          <w:color w:val="000000"/>
        </w:rPr>
        <w:t xml:space="preserve">: elevation; and flock characteristics: flock number, month, and year. </w:t>
      </w:r>
      <w:r>
        <w:rPr>
          <w:rFonts w:ascii="Times New Roman" w:hAnsi="Times New Roman" w:cs="Times New Roman"/>
          <w:bCs/>
          <w:color w:val="000000"/>
        </w:rPr>
        <w:t>An unexpected c</w:t>
      </w:r>
      <w:r w:rsidRPr="007C76F3">
        <w:rPr>
          <w:rFonts w:ascii="Times New Roman" w:hAnsi="Times New Roman" w:cs="Times New Roman"/>
          <w:bCs/>
          <w:color w:val="000000"/>
        </w:rPr>
        <w:t>haracteristic that d</w:t>
      </w:r>
      <w:r>
        <w:rPr>
          <w:rFonts w:ascii="Times New Roman" w:hAnsi="Times New Roman" w:cs="Times New Roman"/>
          <w:bCs/>
          <w:color w:val="000000"/>
        </w:rPr>
        <w:t>id</w:t>
      </w:r>
      <w:r w:rsidRPr="007C76F3">
        <w:rPr>
          <w:rFonts w:ascii="Times New Roman" w:hAnsi="Times New Roman" w:cs="Times New Roman"/>
          <w:bCs/>
          <w:color w:val="000000"/>
        </w:rPr>
        <w:t xml:space="preserve"> not significantly affect comparative efficiency </w:t>
      </w:r>
      <w:r>
        <w:rPr>
          <w:rFonts w:ascii="Times New Roman" w:hAnsi="Times New Roman" w:cs="Times New Roman"/>
          <w:bCs/>
          <w:color w:val="000000"/>
        </w:rPr>
        <w:t>was</w:t>
      </w:r>
      <w:r w:rsidRPr="007C76F3">
        <w:rPr>
          <w:rFonts w:ascii="Times New Roman" w:hAnsi="Times New Roman" w:cs="Times New Roman"/>
          <w:bCs/>
          <w:color w:val="000000"/>
        </w:rPr>
        <w:t xml:space="preserve"> distance from another farmer</w:t>
      </w:r>
      <w:r>
        <w:rPr>
          <w:rFonts w:ascii="Times New Roman" w:hAnsi="Times New Roman" w:cs="Times New Roman"/>
          <w:bCs/>
          <w:color w:val="000000"/>
        </w:rPr>
        <w:t xml:space="preserve">, but this might be explained by the relatively close distance all farmers find themselves to one another or the work of the flock technicians. </w:t>
      </w:r>
    </w:p>
    <w:p w14:paraId="1FA59BD4" w14:textId="77777777" w:rsidR="00B863AA" w:rsidRPr="007C76F3" w:rsidRDefault="00B863AA" w:rsidP="004560A0">
      <w:pPr>
        <w:spacing w:after="240" w:line="480" w:lineRule="auto"/>
        <w:ind w:firstLine="720"/>
        <w:rPr>
          <w:rFonts w:ascii="Times New Roman" w:hAnsi="Times New Roman" w:cs="Times New Roman"/>
          <w:bCs/>
          <w:color w:val="000000"/>
        </w:rPr>
      </w:pPr>
      <w:r w:rsidRPr="007C76F3">
        <w:rPr>
          <w:rFonts w:ascii="Times New Roman" w:hAnsi="Times New Roman" w:cs="Times New Roman"/>
          <w:bCs/>
          <w:color w:val="000000"/>
        </w:rPr>
        <w:t xml:space="preserve">Overall, the number of flocks a farmer has raised and what month that farmer raises them in is the most controllable aspects that can improve the comparative efficiency of a farm. Improvement comes with experience, according to this model, but also, it appears to be beneficial to aim harvest of a </w:t>
      </w:r>
      <w:r>
        <w:rPr>
          <w:rFonts w:ascii="Times New Roman" w:hAnsi="Times New Roman" w:cs="Times New Roman"/>
          <w:bCs/>
          <w:color w:val="000000"/>
        </w:rPr>
        <w:t>flocks away from</w:t>
      </w:r>
      <w:r w:rsidRPr="007C76F3">
        <w:rPr>
          <w:rFonts w:ascii="Times New Roman" w:hAnsi="Times New Roman" w:cs="Times New Roman"/>
          <w:bCs/>
          <w:color w:val="000000"/>
        </w:rPr>
        <w:t xml:space="preserve"> the </w:t>
      </w:r>
      <w:r>
        <w:rPr>
          <w:rFonts w:ascii="Times New Roman" w:hAnsi="Times New Roman" w:cs="Times New Roman"/>
          <w:bCs/>
          <w:color w:val="000000"/>
        </w:rPr>
        <w:t>months</w:t>
      </w:r>
      <w:r w:rsidRPr="007C76F3">
        <w:rPr>
          <w:rFonts w:ascii="Times New Roman" w:hAnsi="Times New Roman" w:cs="Times New Roman"/>
          <w:bCs/>
          <w:color w:val="000000"/>
        </w:rPr>
        <w:t xml:space="preserve"> of </w:t>
      </w:r>
      <w:r>
        <w:rPr>
          <w:rFonts w:ascii="Times New Roman" w:hAnsi="Times New Roman" w:cs="Times New Roman"/>
          <w:bCs/>
          <w:color w:val="000000"/>
        </w:rPr>
        <w:t>July to October</w:t>
      </w:r>
      <w:r w:rsidRPr="007C76F3">
        <w:rPr>
          <w:rFonts w:ascii="Times New Roman" w:hAnsi="Times New Roman" w:cs="Times New Roman"/>
          <w:bCs/>
          <w:color w:val="000000"/>
        </w:rPr>
        <w:t xml:space="preserve">. With time, a </w:t>
      </w:r>
      <w:r w:rsidRPr="007C76F3">
        <w:rPr>
          <w:rFonts w:ascii="Times New Roman" w:hAnsi="Times New Roman" w:cs="Times New Roman"/>
          <w:bCs/>
          <w:color w:val="000000"/>
        </w:rPr>
        <w:lastRenderedPageBreak/>
        <w:t xml:space="preserve">farmer might be able to adjust the number of chickens he or she raises at any time of the year to take advantage of the seasonal differences in comparative efficiency. </w:t>
      </w:r>
    </w:p>
    <w:p w14:paraId="2F57E850" w14:textId="77777777" w:rsidR="00B863AA" w:rsidRPr="007C76F3" w:rsidRDefault="00B863AA" w:rsidP="004560A0">
      <w:pPr>
        <w:spacing w:after="240" w:line="480" w:lineRule="auto"/>
        <w:ind w:firstLine="720"/>
        <w:rPr>
          <w:rFonts w:ascii="Times New Roman" w:hAnsi="Times New Roman" w:cs="Times New Roman"/>
          <w:bCs/>
          <w:color w:val="000000"/>
        </w:rPr>
      </w:pPr>
      <w:r w:rsidRPr="007C76F3">
        <w:rPr>
          <w:rFonts w:ascii="Times New Roman" w:hAnsi="Times New Roman" w:cs="Times New Roman"/>
          <w:bCs/>
          <w:color w:val="000000"/>
        </w:rPr>
        <w:t>The controllable aspects that those picking farmers for the program can focus on includes the</w:t>
      </w:r>
      <w:r>
        <w:rPr>
          <w:rFonts w:ascii="Times New Roman" w:hAnsi="Times New Roman" w:cs="Times New Roman"/>
          <w:bCs/>
          <w:color w:val="000000"/>
        </w:rPr>
        <w:t xml:space="preserve"> gender,</w:t>
      </w:r>
      <w:r w:rsidRPr="007C76F3">
        <w:rPr>
          <w:rFonts w:ascii="Times New Roman" w:hAnsi="Times New Roman" w:cs="Times New Roman"/>
          <w:bCs/>
          <w:color w:val="000000"/>
        </w:rPr>
        <w:t xml:space="preserve"> age</w:t>
      </w:r>
      <w:r>
        <w:rPr>
          <w:rFonts w:ascii="Times New Roman" w:hAnsi="Times New Roman" w:cs="Times New Roman"/>
          <w:bCs/>
          <w:color w:val="000000"/>
        </w:rPr>
        <w:t>,</w:t>
      </w:r>
      <w:r w:rsidRPr="007C76F3">
        <w:rPr>
          <w:rFonts w:ascii="Times New Roman" w:hAnsi="Times New Roman" w:cs="Times New Roman"/>
          <w:bCs/>
          <w:color w:val="000000"/>
        </w:rPr>
        <w:t xml:space="preserve"> and family size of a farmer. </w:t>
      </w:r>
      <w:r>
        <w:rPr>
          <w:rFonts w:ascii="Times New Roman" w:hAnsi="Times New Roman" w:cs="Times New Roman"/>
          <w:bCs/>
          <w:color w:val="000000"/>
        </w:rPr>
        <w:t>Younger</w:t>
      </w:r>
      <w:r w:rsidRPr="007C76F3">
        <w:rPr>
          <w:rFonts w:ascii="Times New Roman" w:hAnsi="Times New Roman" w:cs="Times New Roman"/>
          <w:bCs/>
          <w:color w:val="000000"/>
        </w:rPr>
        <w:t xml:space="preserve"> </w:t>
      </w:r>
      <w:r>
        <w:rPr>
          <w:rFonts w:ascii="Times New Roman" w:hAnsi="Times New Roman" w:cs="Times New Roman"/>
          <w:bCs/>
          <w:color w:val="000000"/>
        </w:rPr>
        <w:t xml:space="preserve">female </w:t>
      </w:r>
      <w:r w:rsidRPr="007C76F3">
        <w:rPr>
          <w:rFonts w:ascii="Times New Roman" w:hAnsi="Times New Roman" w:cs="Times New Roman"/>
          <w:bCs/>
          <w:color w:val="000000"/>
        </w:rPr>
        <w:t xml:space="preserve">farmers that have </w:t>
      </w:r>
      <w:r>
        <w:rPr>
          <w:rFonts w:ascii="Times New Roman" w:hAnsi="Times New Roman" w:cs="Times New Roman"/>
          <w:bCs/>
          <w:color w:val="000000"/>
        </w:rPr>
        <w:t xml:space="preserve">smaller </w:t>
      </w:r>
      <w:r w:rsidRPr="007C76F3">
        <w:rPr>
          <w:rFonts w:ascii="Times New Roman" w:hAnsi="Times New Roman" w:cs="Times New Roman"/>
          <w:bCs/>
          <w:color w:val="000000"/>
        </w:rPr>
        <w:t xml:space="preserve">families </w:t>
      </w:r>
      <w:r>
        <w:rPr>
          <w:rFonts w:ascii="Times New Roman" w:hAnsi="Times New Roman" w:cs="Times New Roman"/>
          <w:bCs/>
          <w:color w:val="000000"/>
        </w:rPr>
        <w:t xml:space="preserve">appear to </w:t>
      </w:r>
      <w:r w:rsidRPr="007C76F3">
        <w:rPr>
          <w:rFonts w:ascii="Times New Roman" w:hAnsi="Times New Roman" w:cs="Times New Roman"/>
          <w:bCs/>
          <w:color w:val="000000"/>
        </w:rPr>
        <w:t xml:space="preserve">perform better. The exact reasoning that this is the case is not yet clear, especially considering that older farmers with </w:t>
      </w:r>
      <w:r>
        <w:rPr>
          <w:rFonts w:ascii="Times New Roman" w:hAnsi="Times New Roman" w:cs="Times New Roman"/>
          <w:bCs/>
          <w:color w:val="000000"/>
        </w:rPr>
        <w:t>larger</w:t>
      </w:r>
      <w:r w:rsidRPr="007C76F3">
        <w:rPr>
          <w:rFonts w:ascii="Times New Roman" w:hAnsi="Times New Roman" w:cs="Times New Roman"/>
          <w:bCs/>
          <w:color w:val="000000"/>
        </w:rPr>
        <w:t xml:space="preserve"> families perform worse. </w:t>
      </w:r>
      <w:r>
        <w:rPr>
          <w:rFonts w:ascii="Times New Roman" w:hAnsi="Times New Roman" w:cs="Times New Roman"/>
          <w:bCs/>
          <w:color w:val="000000"/>
        </w:rPr>
        <w:t>Time available</w:t>
      </w:r>
      <w:r w:rsidRPr="007C76F3">
        <w:rPr>
          <w:rFonts w:ascii="Times New Roman" w:hAnsi="Times New Roman" w:cs="Times New Roman"/>
          <w:bCs/>
          <w:color w:val="000000"/>
        </w:rPr>
        <w:t xml:space="preserve"> might play into this</w:t>
      </w:r>
      <w:r>
        <w:rPr>
          <w:rFonts w:ascii="Times New Roman" w:hAnsi="Times New Roman" w:cs="Times New Roman"/>
          <w:bCs/>
          <w:color w:val="000000"/>
        </w:rPr>
        <w:t>. Since raising broilers is additional income for</w:t>
      </w:r>
      <w:r w:rsidRPr="007C76F3">
        <w:rPr>
          <w:rFonts w:ascii="Times New Roman" w:hAnsi="Times New Roman" w:cs="Times New Roman"/>
          <w:bCs/>
          <w:color w:val="000000"/>
        </w:rPr>
        <w:t xml:space="preserve"> the </w:t>
      </w:r>
      <w:r>
        <w:rPr>
          <w:rFonts w:ascii="Times New Roman" w:hAnsi="Times New Roman" w:cs="Times New Roman"/>
          <w:bCs/>
          <w:color w:val="000000"/>
        </w:rPr>
        <w:t>farmers, as farmers age</w:t>
      </w:r>
      <w:r w:rsidRPr="007C76F3">
        <w:rPr>
          <w:rFonts w:ascii="Times New Roman" w:hAnsi="Times New Roman" w:cs="Times New Roman"/>
          <w:bCs/>
          <w:color w:val="000000"/>
        </w:rPr>
        <w:t xml:space="preserve"> and </w:t>
      </w:r>
      <w:r>
        <w:rPr>
          <w:rFonts w:ascii="Times New Roman" w:hAnsi="Times New Roman" w:cs="Times New Roman"/>
          <w:bCs/>
          <w:color w:val="000000"/>
        </w:rPr>
        <w:t xml:space="preserve">grow in </w:t>
      </w:r>
      <w:r w:rsidRPr="007C76F3">
        <w:rPr>
          <w:rFonts w:ascii="Times New Roman" w:hAnsi="Times New Roman" w:cs="Times New Roman"/>
          <w:bCs/>
          <w:color w:val="000000"/>
        </w:rPr>
        <w:t xml:space="preserve">family </w:t>
      </w:r>
      <w:r>
        <w:rPr>
          <w:rFonts w:ascii="Times New Roman" w:hAnsi="Times New Roman" w:cs="Times New Roman"/>
          <w:bCs/>
          <w:color w:val="000000"/>
        </w:rPr>
        <w:t>size, they</w:t>
      </w:r>
      <w:r w:rsidRPr="007C76F3">
        <w:rPr>
          <w:rFonts w:ascii="Times New Roman" w:hAnsi="Times New Roman" w:cs="Times New Roman"/>
          <w:bCs/>
          <w:color w:val="000000"/>
        </w:rPr>
        <w:t xml:space="preserve"> might be </w:t>
      </w:r>
      <w:r>
        <w:rPr>
          <w:rFonts w:ascii="Times New Roman" w:hAnsi="Times New Roman" w:cs="Times New Roman"/>
          <w:bCs/>
          <w:color w:val="000000"/>
        </w:rPr>
        <w:t>less willing to devote time to broilers since it might take away from time with their full-time jobs or families</w:t>
      </w:r>
      <w:r w:rsidRPr="007C76F3">
        <w:rPr>
          <w:rFonts w:ascii="Times New Roman" w:hAnsi="Times New Roman" w:cs="Times New Roman"/>
          <w:bCs/>
          <w:color w:val="000000"/>
        </w:rPr>
        <w:t xml:space="preserve">. </w:t>
      </w:r>
    </w:p>
    <w:p w14:paraId="5A7805CD" w14:textId="77777777" w:rsidR="00B863AA" w:rsidRDefault="00B863AA" w:rsidP="004560A0">
      <w:pPr>
        <w:spacing w:after="240" w:line="480" w:lineRule="auto"/>
        <w:ind w:firstLine="720"/>
        <w:rPr>
          <w:rFonts w:ascii="Times New Roman" w:hAnsi="Times New Roman" w:cs="Times New Roman"/>
          <w:bCs/>
          <w:color w:val="000000"/>
        </w:rPr>
      </w:pPr>
      <w:r w:rsidRPr="007C76F3">
        <w:rPr>
          <w:rFonts w:ascii="Times New Roman" w:hAnsi="Times New Roman" w:cs="Times New Roman"/>
          <w:bCs/>
          <w:color w:val="000000"/>
        </w:rPr>
        <w:t xml:space="preserve">The less controllable aspects that affect comparative efficiency include elevation and yearly patterns. Some years do significantly worse or better than others. While this may be connected to rainfall or temperature, this cannot be controlled except by management tactics that account for the yearly weather. Elevation could be selected in the process that decides who joins the program, but as Rwanda is a mountainous country, it would severely limit possible participants, and would shrink the availability of the chicken products throughout the country which is opposite of TI’s goals. </w:t>
      </w:r>
      <w:r>
        <w:rPr>
          <w:rFonts w:ascii="Times New Roman" w:hAnsi="Times New Roman" w:cs="Times New Roman"/>
          <w:bCs/>
          <w:color w:val="000000"/>
        </w:rPr>
        <w:t>However, placing a limit on elevation of farms could accomplish this task and decrease the risk of lower production at higher elevations.</w:t>
      </w:r>
    </w:p>
    <w:p w14:paraId="498360EA" w14:textId="77777777" w:rsidR="00B863AA" w:rsidRPr="007C76F3" w:rsidRDefault="00B863AA" w:rsidP="004560A0">
      <w:pPr>
        <w:spacing w:after="240" w:line="480" w:lineRule="auto"/>
        <w:ind w:firstLine="720"/>
        <w:rPr>
          <w:rFonts w:ascii="Times New Roman" w:hAnsi="Times New Roman" w:cs="Times New Roman"/>
          <w:bCs/>
          <w:color w:val="000000"/>
        </w:rPr>
      </w:pPr>
      <w:r w:rsidRPr="007C76F3">
        <w:rPr>
          <w:rFonts w:ascii="Times New Roman" w:hAnsi="Times New Roman" w:cs="Times New Roman"/>
          <w:bCs/>
          <w:color w:val="000000"/>
        </w:rPr>
        <w:t>While there are some solid inferences that can be made from the two-stage analysis carried out, more information will always be helpful in deciding what plays a role in the comparative efficiency of Rwandan, small-scale poultry farmers. Possible influential variables include how much time a farmer spends with the chickens each day and how much time other member</w:t>
      </w:r>
      <w:r>
        <w:rPr>
          <w:rFonts w:ascii="Times New Roman" w:hAnsi="Times New Roman" w:cs="Times New Roman"/>
          <w:bCs/>
          <w:color w:val="000000"/>
        </w:rPr>
        <w:t>s</w:t>
      </w:r>
      <w:r w:rsidRPr="007C76F3">
        <w:rPr>
          <w:rFonts w:ascii="Times New Roman" w:hAnsi="Times New Roman" w:cs="Times New Roman"/>
          <w:bCs/>
          <w:color w:val="000000"/>
        </w:rPr>
        <w:t xml:space="preserve"> of the family spend with them as constant husbandry could improve efficiency, a </w:t>
      </w:r>
      <w:r w:rsidRPr="007C76F3">
        <w:rPr>
          <w:rFonts w:ascii="Times New Roman" w:hAnsi="Times New Roman" w:cs="Times New Roman"/>
          <w:bCs/>
          <w:color w:val="000000"/>
        </w:rPr>
        <w:lastRenderedPageBreak/>
        <w:t xml:space="preserve">mortality report that shows at what age lost birds are dying as the older a </w:t>
      </w:r>
      <w:r>
        <w:rPr>
          <w:rFonts w:ascii="Times New Roman" w:hAnsi="Times New Roman" w:cs="Times New Roman"/>
          <w:bCs/>
          <w:color w:val="000000"/>
        </w:rPr>
        <w:t>broiler</w:t>
      </w:r>
      <w:r w:rsidRPr="007C76F3">
        <w:rPr>
          <w:rFonts w:ascii="Times New Roman" w:hAnsi="Times New Roman" w:cs="Times New Roman"/>
          <w:bCs/>
          <w:color w:val="000000"/>
        </w:rPr>
        <w:t xml:space="preserve"> is when it dies, the larger the impact it will have on the </w:t>
      </w:r>
      <w:r>
        <w:rPr>
          <w:rFonts w:ascii="Times New Roman" w:hAnsi="Times New Roman" w:cs="Times New Roman"/>
          <w:bCs/>
          <w:color w:val="000000"/>
        </w:rPr>
        <w:t>comparative efficiency</w:t>
      </w:r>
      <w:r w:rsidRPr="007C76F3">
        <w:rPr>
          <w:rFonts w:ascii="Times New Roman" w:hAnsi="Times New Roman" w:cs="Times New Roman"/>
          <w:bCs/>
          <w:color w:val="000000"/>
        </w:rPr>
        <w:t xml:space="preserve">, and how often each farmer accepts additional help from the flock technicians as expert assistance could play a large role in the knowledge each farmer has when it comes to chicken husbandry. </w:t>
      </w:r>
    </w:p>
    <w:p w14:paraId="54B66650" w14:textId="5243F5E5" w:rsidR="008D3C4E" w:rsidRPr="00854817" w:rsidRDefault="00B863AA" w:rsidP="004560A0">
      <w:pPr>
        <w:spacing w:after="240" w:line="480" w:lineRule="auto"/>
        <w:ind w:firstLine="720"/>
        <w:rPr>
          <w:rFonts w:ascii="Times New Roman" w:hAnsi="Times New Roman" w:cs="Times New Roman"/>
          <w:bCs/>
          <w:color w:val="000000"/>
        </w:rPr>
      </w:pPr>
      <w:r w:rsidRPr="007C76F3">
        <w:rPr>
          <w:rFonts w:ascii="Times New Roman" w:hAnsi="Times New Roman" w:cs="Times New Roman"/>
          <w:bCs/>
          <w:color w:val="000000"/>
        </w:rPr>
        <w:t>Possible future analysis includes comparing the input to out</w:t>
      </w:r>
      <w:r>
        <w:rPr>
          <w:rFonts w:ascii="Times New Roman" w:hAnsi="Times New Roman" w:cs="Times New Roman"/>
          <w:bCs/>
          <w:color w:val="000000"/>
        </w:rPr>
        <w:t>put</w:t>
      </w:r>
      <w:r w:rsidRPr="007C76F3">
        <w:rPr>
          <w:rFonts w:ascii="Times New Roman" w:hAnsi="Times New Roman" w:cs="Times New Roman"/>
          <w:bCs/>
          <w:color w:val="000000"/>
        </w:rPr>
        <w:t xml:space="preserve"> ratio of the Rwandan, small-scale farmers next to that of large-scale farmer in the US. While the production systems are different, the genetics used on the chicken farms in Rwanda and the US are the same which means that the needs of the chickens would be similar. With knowledge about how a US farmer produces efficiently, a Rwandan farmer might be able to adjust their management practices to better mirror that of which the chickens were bred to be raised in. This might include adjustment to enclosures, feed ration changes, or air and water quality differences between the chickens in Rwanda and the US.   </w:t>
      </w:r>
      <w:bookmarkStart w:id="5" w:name="_Toc420995896"/>
      <w:bookmarkStart w:id="6" w:name="_Toc422997483"/>
    </w:p>
    <w:p w14:paraId="6C5762BD" w14:textId="77777777" w:rsidR="008D3C4E" w:rsidRPr="007C76F3" w:rsidRDefault="008D3C4E" w:rsidP="004560A0">
      <w:pPr>
        <w:pStyle w:val="Heading1"/>
        <w:spacing w:before="0"/>
      </w:pPr>
    </w:p>
    <w:p w14:paraId="4B9DBFB0" w14:textId="77777777" w:rsidR="008D3C4E" w:rsidRPr="007C76F3" w:rsidRDefault="008D3C4E" w:rsidP="004560A0">
      <w:pPr>
        <w:pStyle w:val="Heading1"/>
        <w:spacing w:before="0"/>
      </w:pPr>
    </w:p>
    <w:p w14:paraId="239E2EDC" w14:textId="77777777" w:rsidR="008D3C4E" w:rsidRPr="007C76F3" w:rsidRDefault="008D3C4E" w:rsidP="004560A0">
      <w:pPr>
        <w:pStyle w:val="Heading1"/>
        <w:spacing w:before="0"/>
      </w:pPr>
    </w:p>
    <w:p w14:paraId="5611B723" w14:textId="77777777" w:rsidR="008D3C4E" w:rsidRPr="007C76F3" w:rsidRDefault="008D3C4E" w:rsidP="004560A0">
      <w:pPr>
        <w:pStyle w:val="Heading1"/>
        <w:spacing w:before="0"/>
      </w:pPr>
    </w:p>
    <w:p w14:paraId="50CFC5B0" w14:textId="77777777" w:rsidR="008D3C4E" w:rsidRPr="007C76F3" w:rsidRDefault="008D3C4E" w:rsidP="004560A0">
      <w:pPr>
        <w:pStyle w:val="Heading1"/>
        <w:spacing w:before="0"/>
      </w:pPr>
    </w:p>
    <w:p w14:paraId="2052F053" w14:textId="77777777" w:rsidR="008D3C4E" w:rsidRPr="007C76F3" w:rsidRDefault="008D3C4E" w:rsidP="004560A0">
      <w:pPr>
        <w:pStyle w:val="Heading1"/>
        <w:spacing w:before="0"/>
      </w:pPr>
    </w:p>
    <w:p w14:paraId="5C6226AA" w14:textId="77777777" w:rsidR="008D3C4E" w:rsidRPr="007C76F3" w:rsidRDefault="008D3C4E" w:rsidP="004560A0">
      <w:pPr>
        <w:pStyle w:val="Heading1"/>
        <w:spacing w:before="0"/>
      </w:pPr>
    </w:p>
    <w:p w14:paraId="18BD6366" w14:textId="77777777" w:rsidR="00DE7580" w:rsidRDefault="00DE7580" w:rsidP="004560A0">
      <w:pPr>
        <w:pStyle w:val="Heading1"/>
        <w:spacing w:before="0"/>
      </w:pPr>
    </w:p>
    <w:p w14:paraId="624291A8" w14:textId="12386668" w:rsidR="008D3C4E" w:rsidRPr="008907BB" w:rsidRDefault="007D287F" w:rsidP="004560A0">
      <w:pPr>
        <w:pStyle w:val="Heading1"/>
        <w:spacing w:before="0"/>
      </w:pPr>
      <w:r w:rsidRPr="008907BB">
        <w:lastRenderedPageBreak/>
        <w:t>CHapter 2: Analysis of Camelina Meal as an Alternative Poultry Feed Source</w:t>
      </w:r>
    </w:p>
    <w:p w14:paraId="35CC7650" w14:textId="77777777" w:rsidR="00BC427E" w:rsidRDefault="008D3C4E" w:rsidP="004560A0">
      <w:pPr>
        <w:spacing w:after="240" w:line="259" w:lineRule="auto"/>
        <w:rPr>
          <w:rFonts w:ascii="Times New Roman" w:hAnsi="Times New Roman" w:cs="Times New Roman"/>
        </w:rPr>
      </w:pPr>
      <w:r w:rsidRPr="007C76F3">
        <w:rPr>
          <w:rFonts w:ascii="Times New Roman" w:hAnsi="Times New Roman" w:cs="Times New Roman"/>
        </w:rPr>
        <w:br w:type="page"/>
      </w:r>
      <w:bookmarkEnd w:id="5"/>
      <w:bookmarkEnd w:id="6"/>
    </w:p>
    <w:p w14:paraId="071C54A4" w14:textId="77777777" w:rsidR="00BC427E" w:rsidRDefault="00BC427E" w:rsidP="00DE7580">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ABSTRACT CHAPTER 2</w:t>
      </w:r>
    </w:p>
    <w:p w14:paraId="5BA5EA5A" w14:textId="04F6F0B5" w:rsidR="00BC427E" w:rsidRDefault="00BC427E" w:rsidP="00DE7580">
      <w:pPr>
        <w:spacing w:line="480" w:lineRule="auto"/>
        <w:rPr>
          <w:rFonts w:ascii="Times New Roman" w:hAnsi="Times New Roman" w:cs="Times New Roman"/>
        </w:rPr>
      </w:pPr>
      <w:r>
        <w:rPr>
          <w:rFonts w:ascii="Times New Roman" w:hAnsi="Times New Roman" w:cs="Times New Roman"/>
        </w:rPr>
        <w:t xml:space="preserve">The main source of protein for commercial broilers is obtained from soybean meal. With a high protein percentage and low anti-nutrient properties, soybean meal is a complete, low-cost source of protein meal. However, solely relying on one type of protein meal leaves broiler producers open to price volatility. To combat this, it is beneficial to have an alternative protein meal source available to lower the overall feed cost or reduce price volatility risk. Camelina meal offers a way to supplement the protein meal in broiler feed to solve this problem. Camelina meal is an oilseed crop that can be used for biofuel production. After the oil is extracted, however, with present anti-nutrient problems that exist with camelina meal, a challenge is posed when it comes to the growth rate of the broilers, so camelina meal can only be used in broiler finisher feed. To identify the demand of camelina meal for broiler finisher feed, a linear programming model was constructed that determines how much camelina meal would be selected for multiple price points in relation to soybean meal price. To </w:t>
      </w:r>
      <w:proofErr w:type="gramStart"/>
      <w:r>
        <w:rPr>
          <w:rFonts w:ascii="Times New Roman" w:hAnsi="Times New Roman" w:cs="Times New Roman"/>
        </w:rPr>
        <w:t>take into account</w:t>
      </w:r>
      <w:proofErr w:type="gramEnd"/>
      <w:r>
        <w:rPr>
          <w:rFonts w:ascii="Times New Roman" w:hAnsi="Times New Roman" w:cs="Times New Roman"/>
        </w:rPr>
        <w:t xml:space="preserve"> the distribution of protein around both camelina meal and soybean meal, the stochastic LP model will be estimated at 5000 iterations per price point with each iteration randomly selecting from the distributions of camelina meal and soybean meal. The results show that the average amount of camelina meal continues increasing until the price of camelina meal is 60% relative to the price of soybean meal with the maximum amount of camelina meal selected in the best-case-scenario also being reached at this price level. These results prove that there is a theoretical market for camelina meal within the broiler market as an alternative feed stock in broiler finisher feed. The optimal price would best be set at the level that allows for the maximum sale of camelina meal from the camelina oil refinery to the feed producers. This would create a dependable market for the meal byproduct that is produced by the oil refinery. Through this additional revenue, camelina oil refineries can </w:t>
      </w:r>
      <w:r>
        <w:rPr>
          <w:rFonts w:ascii="Times New Roman" w:hAnsi="Times New Roman" w:cs="Times New Roman"/>
        </w:rPr>
        <w:lastRenderedPageBreak/>
        <w:t xml:space="preserve">offer farmers a higher price for their camelina which increases the incentive for farmers to switch their production to camelina over the traditional crops that they currently grow and broiler producers are better protected from price volatility of soybean meal. </w:t>
      </w:r>
    </w:p>
    <w:p w14:paraId="107CF599" w14:textId="77777777" w:rsidR="00BC427E" w:rsidRDefault="00BC427E" w:rsidP="004560A0">
      <w:pPr>
        <w:spacing w:after="240" w:line="259" w:lineRule="auto"/>
        <w:rPr>
          <w:rFonts w:ascii="Times New Roman" w:hAnsi="Times New Roman" w:cs="Times New Roman"/>
        </w:rPr>
      </w:pPr>
      <w:r>
        <w:rPr>
          <w:rFonts w:ascii="Times New Roman" w:hAnsi="Times New Roman" w:cs="Times New Roman"/>
        </w:rPr>
        <w:br w:type="page"/>
      </w:r>
    </w:p>
    <w:p w14:paraId="2EDAB538" w14:textId="7FE3A7B6" w:rsidR="007D287F" w:rsidRPr="007C76F3" w:rsidRDefault="007D287F" w:rsidP="004560A0">
      <w:pPr>
        <w:spacing w:after="240" w:line="259" w:lineRule="auto"/>
        <w:rPr>
          <w:rFonts w:ascii="Times New Roman" w:hAnsi="Times New Roman" w:cs="Times New Roman"/>
          <w:b/>
          <w:bCs/>
          <w:caps/>
          <w:color w:val="000000" w:themeColor="text1"/>
        </w:rPr>
      </w:pPr>
      <w:r w:rsidRPr="007C76F3">
        <w:rPr>
          <w:rFonts w:ascii="Times New Roman" w:eastAsia="SimSun" w:hAnsi="Times New Roman" w:cs="Times New Roman"/>
          <w:b/>
          <w:bCs/>
        </w:rPr>
        <w:lastRenderedPageBreak/>
        <w:t>Introduction</w:t>
      </w:r>
    </w:p>
    <w:p w14:paraId="1767015C" w14:textId="131B0D9E" w:rsidR="007D287F" w:rsidRPr="007C76F3" w:rsidRDefault="007D287F" w:rsidP="00DE7580">
      <w:pPr>
        <w:spacing w:line="480" w:lineRule="auto"/>
        <w:rPr>
          <w:rFonts w:ascii="Times New Roman" w:eastAsia="SimSun" w:hAnsi="Times New Roman" w:cs="Times New Roman"/>
        </w:rPr>
      </w:pPr>
      <w:r w:rsidRPr="007C76F3">
        <w:rPr>
          <w:rFonts w:ascii="Times New Roman" w:eastAsia="SimSun" w:hAnsi="Times New Roman" w:cs="Times New Roman"/>
          <w:bCs/>
        </w:rPr>
        <w:t>P</w:t>
      </w:r>
      <w:r w:rsidRPr="007C76F3">
        <w:rPr>
          <w:rFonts w:ascii="Times New Roman" w:eastAsia="SimSun" w:hAnsi="Times New Roman" w:cs="Times New Roman"/>
        </w:rPr>
        <w:t xml:space="preserve">oultry is one of the lowest-cost animal proteins to produce which is in part related to access to affordable feed sources such as domestically produced soybeans. US poultry makes up 51% of all soybean consumption by livestock with broiler and turkey production alone accounting for 44% of all US soybean consumed by livestock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{"citationID":"eQsJ0jiW","properties":{"formattedCitation":"(Waldroup &amp; Smith, 2018)","plainCitation":"(Waldroup &amp; Smith, 2018)","noteIndex":0},"citationItems":[{"id":11,"uris":["http://zotero.org/users/5792842/items/CHADK96Z"],"uri":["http://zotero.org/users/5792842/items/CHADK96Z"],"itemData":{"id":11,"type":"article","title":"Soybean Use - Poultry","author":[{"family":"Waldroup","given":"Park W."},{"family":"Smith","given":"Keith"}],"issued":{"date-parts":[["2018"]]}}}],"schema":"https://github.com/citation-style-language/schema/raw/master/csl-citation.json"}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(Waldroup &amp; Smith, 2018)</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Soybeans have been used increasingly more for their protein content as consumer preferences begin to show a negative reaction to the use of animal proteins in poultry feed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{"citationID":"yUoLOTNn","properties":{"formattedCitation":"(Waldroup &amp; Smith, 2018)","plainCitation":"(Waldroup &amp; Smith, 2018)","noteIndex":0},"citationItems":[{"id":11,"uris":["http://zotero.org/users/5792842/items/CHADK96Z"],"uri":["http://zotero.org/users/5792842/items/CHADK96Z"],"itemData":{"id":11,"type":"article","title":"Soybean Use - Poultry","author":[{"family":"Waldroup","given":"Park W."},{"family":"Smith","given":"Keith"}],"issued":{"date-parts":[["2018"]]}}}],"schema":"https://github.com/citation-style-language/schema/raw/master/csl-citation.json"}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(Waldroup &amp; Smith, 2018)</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However, the low cost for soybeans can always change depending on market forces, so it would be beneficial to farmers to lower the price risk of a highly demanded input. In 2012 US crop prices rose due to a countrywide drought that effected the commodity prices of all crops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{"citationID":"qwy1IaKs","properties":{"formattedCitation":"(Smith, 2012)","plainCitation":"(Smith, 2012)","noteIndex":0},"citationItems":[{"id":53,"uris":["http://zotero.org/users/5792842/items/SXPVH6TN"],"uri":["http://zotero.org/users/5792842/items/SXPVH6TN"],"itemData":{"id":53,"type":"webpage","abstract":"The United Nations released its Food Price Index for July, showing a 6% increase in food inflation, including a 23% rise in corn prices and a 12% gain in sugar.","container-title":"CNNMoney","title":"U.S. drought drives up food prices worldwide","URL":"https://money.cnn.com/2012/08/09/news/economy/food-prices-index/index.htm","author":[{"family":"Smith","given":"Aaron"}],"accessed":{"date-parts":[["2020",6,10]]},"issued":{"date-parts":[["2012",8,9]]}}}],"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(Smith, 2012)</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This sent soybeans to over $17 a bushel from just over $13 a bushel for the same time the year in 2011. Substantial increases in prices of inputs can lead to impacts to the poultry industry such as decreased farmer profitability, increased prices to consumers, or changes in demand for poultry products. One way to mitigate the risk of input prices and avoid price and demand changes is to diversify the feed inputs in poultry feed. </w:t>
      </w:r>
    </w:p>
    <w:p w14:paraId="65ABDBFE" w14:textId="19E6C1FF" w:rsidR="007D287F" w:rsidRPr="007C76F3" w:rsidRDefault="007D287F" w:rsidP="00DE7580">
      <w:pPr>
        <w:spacing w:line="480" w:lineRule="auto"/>
        <w:rPr>
          <w:rFonts w:ascii="Times New Roman" w:eastAsia="SimSun" w:hAnsi="Times New Roman" w:cs="Times New Roman"/>
        </w:rPr>
      </w:pPr>
      <w:r w:rsidRPr="007C76F3">
        <w:rPr>
          <w:rFonts w:ascii="Times New Roman" w:eastAsia="SimSun" w:hAnsi="Times New Roman" w:cs="Times New Roman"/>
        </w:rPr>
        <w:tab/>
        <w:t xml:space="preserve">There are a wide variety of oilseed crops grown in the US including soybeans, cottonseed, </w:t>
      </w:r>
      <w:r w:rsidRPr="007C76F3">
        <w:rPr>
          <w:rFonts w:ascii="Times New Roman" w:hAnsi="Times New Roman" w:cs="Times New Roman"/>
          <w:color w:val="000000"/>
          <w:shd w:val="clear" w:color="auto" w:fill="FFFFFF"/>
        </w:rPr>
        <w:t xml:space="preserve">sunflower seed, canola, rapeseed, and peanuts. These make up 90% of all oilseed grown in the US </w:t>
      </w:r>
      <w:r w:rsidRPr="007C76F3">
        <w:rPr>
          <w:rFonts w:ascii="Times New Roman" w:hAnsi="Times New Roman" w:cs="Times New Roman"/>
          <w:color w:val="000000"/>
          <w:shd w:val="clear" w:color="auto" w:fill="FFFFFF"/>
        </w:rPr>
        <w:fldChar w:fldCharType="begin"/>
      </w:r>
      <w:r w:rsidRPr="007C76F3">
        <w:rPr>
          <w:rFonts w:ascii="Times New Roman" w:hAnsi="Times New Roman" w:cs="Times New Roman"/>
          <w:color w:val="000000"/>
          <w:shd w:val="clear" w:color="auto" w:fill="FFFFFF"/>
        </w:rPr>
        <w:instrText xml:space="preserve"> ADDIN ZOTERO_ITEM CSL_CITATION {"citationID":"C8YJGwVD","properties":{"formattedCitation":"(USDA, 2019)","plainCitation":"(USDA, 2019)","noteIndex":0},"citationItems":[{"id":44,"uris":["http://zotero.org/users/5792842/items/QHGFYG87"],"uri":["http://zotero.org/users/5792842/items/QHGFYG87"],"itemData":{"id":44,"type":"webpage","container-title":"USDA ERS","genre":"government","title":"USDA ERS - Oil Crops Sector at a Glance","URL":"https://www.ers.usda.gov/topics/crops/soybeans-oil-crops/oil-crops-sector-at-a-glance/","author":[{"family":"USDA","given":""}],"accessed":{"date-parts":[["2020",6,11]]},"issued":{"date-parts":[["2019",8,20]]}}}],"schema":"https://github.com/citation-style-language/schema/raw/master/csl-citation.json"} </w:instrText>
      </w:r>
      <w:r w:rsidRPr="007C76F3">
        <w:rPr>
          <w:rFonts w:ascii="Times New Roman" w:hAnsi="Times New Roman" w:cs="Times New Roman"/>
          <w:color w:val="000000"/>
          <w:shd w:val="clear" w:color="auto" w:fill="FFFFFF"/>
        </w:rPr>
        <w:fldChar w:fldCharType="separate"/>
      </w:r>
      <w:r w:rsidRPr="007C76F3">
        <w:rPr>
          <w:rFonts w:ascii="Times New Roman" w:hAnsi="Times New Roman" w:cs="Times New Roman"/>
        </w:rPr>
        <w:t>(USDA, 2019)</w:t>
      </w:r>
      <w:r w:rsidRPr="007C76F3">
        <w:rPr>
          <w:rFonts w:ascii="Times New Roman" w:hAnsi="Times New Roman" w:cs="Times New Roman"/>
          <w:color w:val="000000"/>
          <w:shd w:val="clear" w:color="auto" w:fill="FFFFFF"/>
        </w:rPr>
        <w:fldChar w:fldCharType="end"/>
      </w:r>
      <w:r w:rsidRPr="007C76F3">
        <w:rPr>
          <w:rFonts w:ascii="Times New Roman" w:hAnsi="Times New Roman" w:cs="Times New Roman"/>
          <w:color w:val="000000"/>
          <w:shd w:val="clear" w:color="auto" w:fill="FFFFFF"/>
        </w:rPr>
        <w:t xml:space="preserve">. While soybeans currently account for more than half of US biodiesel production by volume, only 30% of US soybeans went to biodiesel production in 2018 with the other 70% either being exported or going into livestock feed or for human consumption </w:t>
      </w:r>
      <w:r w:rsidRPr="007C76F3">
        <w:rPr>
          <w:rFonts w:ascii="Times New Roman" w:hAnsi="Times New Roman" w:cs="Times New Roman"/>
          <w:color w:val="000000"/>
          <w:shd w:val="clear" w:color="auto" w:fill="FFFFFF"/>
        </w:rPr>
        <w:fldChar w:fldCharType="begin"/>
      </w:r>
      <w:r w:rsidRPr="007C76F3">
        <w:rPr>
          <w:rFonts w:ascii="Times New Roman" w:hAnsi="Times New Roman" w:cs="Times New Roman"/>
          <w:color w:val="000000"/>
          <w:shd w:val="clear" w:color="auto" w:fill="FFFFFF"/>
        </w:rPr>
        <w:instrText xml:space="preserve"> ADDIN ZOTERO_ITEM CSL_CITATION {"citationID":"sOrhJzsO","properties":{"formattedCitation":"(US Energy Information Administration, 2019)","plainCitation":"(US Energy Information Administration, 2019)","noteIndex":0},"citationItems":[{"id":43,"uris":["http://zotero.org/users/5792842/items/7I9VSV2S"],"uri":["http://zotero.org/users/5792842/items/7I9VSV2S"],"itemData":{"id":43,"type":"webpage","container-title":"EIA","genre":"government","title":"Soybean oil comprises a larger share of domestic biodiesel production - Today in Energy - U.S. Energy Information Administration (EIA)","URL":"https://www.eia.gov/todayinenergy/detail.php?id=39372","author":[{"family":"US Energy Information Administration","given":""}],"accessed":{"date-parts":[["2020",6,11]]},"issued":{"date-parts":[["2019",7,5]]}}}],"schema":"https://github.com/citation-style-language/schema/raw/master/csl-citation.json"} </w:instrText>
      </w:r>
      <w:r w:rsidRPr="007C76F3">
        <w:rPr>
          <w:rFonts w:ascii="Times New Roman" w:hAnsi="Times New Roman" w:cs="Times New Roman"/>
          <w:color w:val="000000"/>
          <w:shd w:val="clear" w:color="auto" w:fill="FFFFFF"/>
        </w:rPr>
        <w:fldChar w:fldCharType="separate"/>
      </w:r>
      <w:r w:rsidRPr="007C76F3">
        <w:rPr>
          <w:rFonts w:ascii="Times New Roman" w:hAnsi="Times New Roman" w:cs="Times New Roman"/>
        </w:rPr>
        <w:t>(US Energy Information Administration, 2019)</w:t>
      </w:r>
      <w:r w:rsidRPr="007C76F3">
        <w:rPr>
          <w:rFonts w:ascii="Times New Roman" w:hAnsi="Times New Roman" w:cs="Times New Roman"/>
          <w:color w:val="000000"/>
          <w:shd w:val="clear" w:color="auto" w:fill="FFFFFF"/>
        </w:rPr>
        <w:fldChar w:fldCharType="end"/>
      </w:r>
      <w:r w:rsidRPr="007C76F3">
        <w:rPr>
          <w:rFonts w:ascii="Times New Roman" w:hAnsi="Times New Roman" w:cs="Times New Roman"/>
          <w:color w:val="000000"/>
          <w:shd w:val="clear" w:color="auto" w:fill="FFFFFF"/>
        </w:rPr>
        <w:t xml:space="preserve">. Although soybeans and other widely used crops can represent a larger percentage of crops in biodiesel production, there is a search for crops that can provide low-cost oil due to low demand for the products. </w:t>
      </w:r>
      <w:r w:rsidR="00B16BD1">
        <w:rPr>
          <w:rFonts w:ascii="Times New Roman" w:hAnsi="Times New Roman" w:cs="Times New Roman"/>
          <w:color w:val="000000"/>
          <w:shd w:val="clear" w:color="auto" w:fill="FFFFFF"/>
        </w:rPr>
        <w:t>Camelina and other oilseed crops are</w:t>
      </w:r>
      <w:r w:rsidRPr="007C76F3">
        <w:rPr>
          <w:rFonts w:ascii="Times New Roman" w:hAnsi="Times New Roman" w:cs="Times New Roman"/>
          <w:color w:val="000000"/>
          <w:shd w:val="clear" w:color="auto" w:fill="FFFFFF"/>
        </w:rPr>
        <w:t xml:space="preserve"> being studied as a possible alternative for biodiesel </w:t>
      </w:r>
      <w:r w:rsidR="00B16BD1">
        <w:rPr>
          <w:rFonts w:ascii="Times New Roman" w:hAnsi="Times New Roman" w:cs="Times New Roman"/>
          <w:color w:val="000000"/>
          <w:shd w:val="clear" w:color="auto" w:fill="FFFFFF"/>
        </w:rPr>
        <w:t xml:space="preserve">and aviation fuel </w:t>
      </w:r>
      <w:r w:rsidRPr="007C76F3">
        <w:rPr>
          <w:rFonts w:ascii="Times New Roman" w:hAnsi="Times New Roman" w:cs="Times New Roman"/>
          <w:color w:val="000000"/>
          <w:shd w:val="clear" w:color="auto" w:fill="FFFFFF"/>
        </w:rPr>
        <w:t>production</w:t>
      </w:r>
      <w:r w:rsidR="005A3849">
        <w:rPr>
          <w:rFonts w:ascii="Times New Roman" w:hAnsi="Times New Roman" w:cs="Times New Roman"/>
          <w:color w:val="000000"/>
          <w:shd w:val="clear" w:color="auto" w:fill="FFFFFF"/>
        </w:rPr>
        <w:t xml:space="preserve">. </w:t>
      </w:r>
      <w:r w:rsidRPr="007C76F3">
        <w:rPr>
          <w:rFonts w:ascii="Times New Roman" w:eastAsia="SimSun" w:hAnsi="Times New Roman" w:cs="Times New Roman"/>
        </w:rPr>
        <w:t xml:space="preserve">This chapter </w:t>
      </w:r>
      <w:r w:rsidRPr="007C76F3">
        <w:rPr>
          <w:rFonts w:ascii="Times New Roman" w:eastAsia="SimSun" w:hAnsi="Times New Roman" w:cs="Times New Roman"/>
        </w:rPr>
        <w:lastRenderedPageBreak/>
        <w:t xml:space="preserve">will focus on camelina meal’s ability to partly substitute soybean meal in broiler feed and the price at which broiler producers would begin to attempt substitution. </w:t>
      </w:r>
    </w:p>
    <w:p w14:paraId="29EF0566" w14:textId="507F3DD3" w:rsidR="007D287F" w:rsidRDefault="007D287F" w:rsidP="004560A0">
      <w:pPr>
        <w:spacing w:after="240" w:line="259" w:lineRule="auto"/>
        <w:rPr>
          <w:rFonts w:ascii="Times New Roman" w:eastAsia="SimSun" w:hAnsi="Times New Roman" w:cs="Times New Roman"/>
          <w:b/>
        </w:rPr>
      </w:pPr>
      <w:r w:rsidRPr="007C76F3">
        <w:rPr>
          <w:rFonts w:ascii="Times New Roman" w:eastAsia="SimSun" w:hAnsi="Times New Roman" w:cs="Times New Roman"/>
          <w:b/>
        </w:rPr>
        <w:t>Literature Review</w:t>
      </w:r>
    </w:p>
    <w:p w14:paraId="3C73B858" w14:textId="3CCD1B5E" w:rsidR="002F1505" w:rsidRPr="002F1505" w:rsidRDefault="002F1505" w:rsidP="004560A0">
      <w:pPr>
        <w:spacing w:after="240" w:line="259" w:lineRule="auto"/>
        <w:rPr>
          <w:rFonts w:ascii="Times New Roman" w:eastAsia="SimSun" w:hAnsi="Times New Roman" w:cs="Times New Roman"/>
          <w:bCs/>
          <w:i/>
          <w:iCs/>
        </w:rPr>
      </w:pPr>
      <w:r>
        <w:rPr>
          <w:rFonts w:ascii="Times New Roman" w:eastAsia="SimSun" w:hAnsi="Times New Roman" w:cs="Times New Roman"/>
          <w:bCs/>
          <w:i/>
          <w:iCs/>
        </w:rPr>
        <w:t>Benefits of soybean meal</w:t>
      </w:r>
    </w:p>
    <w:p w14:paraId="51AEF2C5" w14:textId="44AD1C18" w:rsidR="007D287F" w:rsidRPr="007C76F3" w:rsidRDefault="007D287F" w:rsidP="00DE7580">
      <w:pPr>
        <w:spacing w:line="480" w:lineRule="auto"/>
        <w:rPr>
          <w:rFonts w:ascii="Times New Roman" w:eastAsia="SimSun" w:hAnsi="Times New Roman" w:cs="Times New Roman"/>
        </w:rPr>
      </w:pPr>
      <w:r w:rsidRPr="007C76F3">
        <w:rPr>
          <w:rFonts w:ascii="Times New Roman" w:eastAsia="SimSun" w:hAnsi="Times New Roman" w:cs="Times New Roman"/>
        </w:rPr>
        <w:t xml:space="preserve">Currently soybean meal is used in 63% of all livestock feed worldwide as the protein source in feed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{"citationID":"6m8QCzqI","properties":{"formattedCitation":"(Cromwell, 1999)","plainCitation":"(Cromwell, 1999)","noteIndex":0},"citationItems":[{"id":51,"uris":["http://zotero.org/users/5792842/items/VJNW83I4"],"uri":["http://zotero.org/users/5792842/items/VJNW83I4"],"itemData":{"id":51,"type":"article-journal","language":"en","page":"3","source":"Zotero","title":"Soybean Meal - The \"Gold Standard\"","author":[{"family":"Cromwell","given":"Gary L"}],"issued":{"date-parts":[["1999"]]}}}],"schema":"https://github.com/citation-style-language/schema/raw/master/csl-citation.json"}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(Cromwell, 1999)</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In the US, poultry makes up 53% of the soybean meal use in livestock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{"citationID":"IuYKoBFF","properties":{"formattedCitation":"(Cromwell, 1999)","plainCitation":"(Cromwell, 1999)","noteIndex":0},"citationItems":[{"id":51,"uris":["http://zotero.org/users/5792842/items/VJNW83I4"],"uri":["http://zotero.org/users/5792842/items/VJNW83I4"],"itemData":{"id":51,"type":"article-journal","language":"en","page":"3","source":"Zotero","title":"Soybean Meal - The \"Gold Standard\"","author":[{"family":"Cromwell","given":"Gary L"}],"issued":{"date-parts":[["1999"]]}}}],"schema":"https://github.com/citation-style-language/schema/raw/master/csl-citation.json"}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(Cromwell, 1999)</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The reason for this is the high level of digestibility, high source of protein, and good mix of amino acids that make up that protein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{"citationID":"QgRAt3dg","properties":{"formattedCitation":"(Cromwell, 1999)","plainCitation":"(Cromwell, 1999)","noteIndex":0},"citationItems":[{"id":51,"uris":["http://zotero.org/users/5792842/items/VJNW83I4"],"uri":["http://zotero.org/users/5792842/items/VJNW83I4"],"itemData":{"id":51,"type":"article-journal","language":"en","page":"3","source":"Zotero","title":"Soybean Meal - The \"Gold Standard\"","author":[{"family":"Cromwell","given":"Gary L"}],"issued":{"date-parts":[["1999"]]}}}],"schema":"https://github.com/citation-style-language/schema/raw/master/csl-citation.json"}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(Cromwell, 1999)</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Since soybean also makes up for about 26% of the crops grown in the US by crop-land mass, it is also typically wide-spread and a cheap source of protein meal for poultry feed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{"citationID":"nHP2Zw7Z","properties":{"formattedCitation":"(Cromwell, 1999)","plainCitation":"(Cromwell, 1999)","noteIndex":0},"citationItems":[{"id":51,"uris":["http://zotero.org/users/5792842/items/VJNW83I4"],"uri":["http://zotero.org/users/5792842/items/VJNW83I4"],"itemData":{"id":51,"type":"article-journal","language":"en","page":"3","source":"Zotero","title":"Soybean Meal - The \"Gold Standard\"","author":[{"family":"Cromwell","given":"Gary L"}],"issued":{"date-parts":[["1999"]]}}}],"schema":"https://github.com/citation-style-language/schema/raw/master/csl-citation.json"}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(Cromwell, 1999)</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The poultry industry used 15 million tons of soybeans in 2018,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{"citationID":"5oZhEqKc","properties":{"formattedCitation":"(United Soybean Board, 2018)","plainCitation":"(United Soybean Board, 2018)","noteIndex":0},"citationItems":[{"id":41,"uris":["http://zotero.org/users/5792842/items/ZKFAN5G8"],"uri":["http://zotero.org/users/5792842/items/ZKFAN5G8"],"itemData":{"id":41,"type":"article-journal","title":"2018 Soybean Meal Demand Assessment","author":[{"family":"United Soybean Board","given":""}],"issued":{"date-parts":[["2018"]]}}}],"schema":"https://github.com/citation-style-language/schema/raw/master/csl-citation.json"}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(United Soybean Board, 2018)</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Soybeans do contain some anti-nutrient compounds, mainly being a compound called a trypsin inhibitor which stops enzymes from functioning correctly; however, most of these are destroyed in the heating process that removes the oil from the meal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{"citationID":"rlDeury0","properties":{"formattedCitation":"(Poultry Hub, 2020b)","plainCitation":"(Poultry Hub, 2020b)","noteIndex":0},"citationItems":[{"id":24,"uris":["http://zotero.org/users/5792842/items/JGPLZ9Z2"],"uri":["http://zotero.org/users/5792842/items/JGPLZ9Z2"],"itemData":{"id":24,"type":"post-weblog","abstract":"Feed ingredients for poultry diets are selected based on numerous factors....","container-title":"Poultry Hub","language":"en-AU","title":"Feed Ingredients","URL":"http://www.poultryhub.org/nutrition/feed-ingredients/","author":[{"literal":"Poultry Hub"}],"accessed":{"date-parts":[["2020",10,12]]},"issued":{"date-parts":[["2020"]]}}}],"schema":"https://github.com/citation-style-language/schema/raw/master/csl-citation.json"}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(Poultry Hub, 2020b)</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Soybeans have been widely grown and </w:t>
      </w:r>
      <w:r w:rsidR="00B16BD1">
        <w:rPr>
          <w:rFonts w:ascii="Times New Roman" w:eastAsia="SimSun" w:hAnsi="Times New Roman" w:cs="Times New Roman"/>
        </w:rPr>
        <w:t xml:space="preserve">have been a </w:t>
      </w:r>
      <w:proofErr w:type="gramStart"/>
      <w:r w:rsidRPr="007C76F3">
        <w:rPr>
          <w:rFonts w:ascii="Times New Roman" w:eastAsia="SimSun" w:hAnsi="Times New Roman" w:cs="Times New Roman"/>
        </w:rPr>
        <w:t>low cost</w:t>
      </w:r>
      <w:proofErr w:type="gramEnd"/>
      <w:r w:rsidRPr="007C76F3">
        <w:rPr>
          <w:rFonts w:ascii="Times New Roman" w:eastAsia="SimSun" w:hAnsi="Times New Roman" w:cs="Times New Roman"/>
        </w:rPr>
        <w:t xml:space="preserve"> </w:t>
      </w:r>
      <w:r w:rsidR="00B16BD1">
        <w:rPr>
          <w:rFonts w:ascii="Times New Roman" w:eastAsia="SimSun" w:hAnsi="Times New Roman" w:cs="Times New Roman"/>
        </w:rPr>
        <w:t xml:space="preserve">feed </w:t>
      </w:r>
      <w:r w:rsidRPr="007C76F3">
        <w:rPr>
          <w:rFonts w:ascii="Times New Roman" w:eastAsia="SimSun" w:hAnsi="Times New Roman" w:cs="Times New Roman"/>
        </w:rPr>
        <w:t>over the past decades which will make replacement in the market a difficult task that will have to be accomplished with proven equivalence in available protein content, palpability, and price.</w:t>
      </w:r>
    </w:p>
    <w:p w14:paraId="3FA44BCE" w14:textId="2A519416" w:rsidR="007D287F" w:rsidRDefault="007D287F" w:rsidP="00DE7580">
      <w:pPr>
        <w:spacing w:line="480" w:lineRule="auto"/>
        <w:ind w:firstLine="720"/>
        <w:rPr>
          <w:rFonts w:ascii="Times New Roman" w:eastAsia="SimSun" w:hAnsi="Times New Roman" w:cs="Times New Roman"/>
        </w:rPr>
      </w:pPr>
      <w:r w:rsidRPr="007C76F3">
        <w:rPr>
          <w:rFonts w:ascii="Times New Roman" w:eastAsia="SimSun" w:hAnsi="Times New Roman" w:cs="Times New Roman"/>
        </w:rPr>
        <w:t xml:space="preserve">In the US, the poultry industry has developed into a well-developed, vertically integrated industry with all necessities for production held by the company including breeding flocks, hatcheries, feed mills, broiler flocks, and processing facilities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{"citationID":"MMChV1GM","properties":{"formattedCitation":"(Parham, 2011)","plainCitation":"(Parham, 2011)","noteIndex":0},"citationItems":[{"id":26,"uris":["http://zotero.org/users/5792842/items/YZG5VZR8"],"uri":["http://zotero.org/users/5792842/items/YZG5VZR8"],"itemData":{"id":26,"type":"article-journal","source":"Google Scholar","title":"Structure of the U.S. Poultry Industry, 2010","author":[{"family":"Parham","given":"D.D."}],"accessed":{"date-parts":[["2020",10,12]]},"issued":{"date-parts":[["2011"]]}}}],"schema":"https://github.com/citation-style-language/schema/raw/master/csl-citation.json"}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(Parham, 2011)</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The only </w:t>
      </w:r>
      <w:r w:rsidR="00B16BD1">
        <w:rPr>
          <w:rFonts w:ascii="Times New Roman" w:eastAsia="SimSun" w:hAnsi="Times New Roman" w:cs="Times New Roman"/>
        </w:rPr>
        <w:t>assets</w:t>
      </w:r>
      <w:r w:rsidR="00B16BD1" w:rsidRPr="007C76F3">
        <w:rPr>
          <w:rFonts w:ascii="Times New Roman" w:eastAsia="SimSun" w:hAnsi="Times New Roman" w:cs="Times New Roman"/>
        </w:rPr>
        <w:t xml:space="preserve"> </w:t>
      </w:r>
      <w:r w:rsidRPr="007C76F3">
        <w:rPr>
          <w:rFonts w:ascii="Times New Roman" w:eastAsia="SimSun" w:hAnsi="Times New Roman" w:cs="Times New Roman"/>
        </w:rPr>
        <w:t xml:space="preserve">not held by the company </w:t>
      </w:r>
      <w:r w:rsidR="00B16BD1">
        <w:rPr>
          <w:rFonts w:ascii="Times New Roman" w:eastAsia="SimSun" w:hAnsi="Times New Roman" w:cs="Times New Roman"/>
        </w:rPr>
        <w:t>are</w:t>
      </w:r>
      <w:r w:rsidR="00B16BD1" w:rsidRPr="007C76F3">
        <w:rPr>
          <w:rFonts w:ascii="Times New Roman" w:eastAsia="SimSun" w:hAnsi="Times New Roman" w:cs="Times New Roman"/>
        </w:rPr>
        <w:t xml:space="preserve"> </w:t>
      </w:r>
      <w:r w:rsidRPr="007C76F3">
        <w:rPr>
          <w:rFonts w:ascii="Times New Roman" w:eastAsia="SimSun" w:hAnsi="Times New Roman" w:cs="Times New Roman"/>
        </w:rPr>
        <w:t>the barns in which the birds are grown</w:t>
      </w:r>
      <w:r w:rsidR="00B16BD1">
        <w:rPr>
          <w:rFonts w:ascii="Times New Roman" w:eastAsia="SimSun" w:hAnsi="Times New Roman" w:cs="Times New Roman"/>
        </w:rPr>
        <w:t xml:space="preserve">.  These barns </w:t>
      </w:r>
      <w:r w:rsidRPr="007C76F3">
        <w:rPr>
          <w:rFonts w:ascii="Times New Roman" w:eastAsia="SimSun" w:hAnsi="Times New Roman" w:cs="Times New Roman"/>
        </w:rPr>
        <w:t xml:space="preserve">are often held by the farmer who is contracted out to grow the birds, and the feed sources, which are </w:t>
      </w:r>
      <w:r w:rsidR="00B16BD1">
        <w:rPr>
          <w:rFonts w:ascii="Times New Roman" w:eastAsia="SimSun" w:hAnsi="Times New Roman" w:cs="Times New Roman"/>
        </w:rPr>
        <w:t>purchased</w:t>
      </w:r>
      <w:r w:rsidR="00B16BD1" w:rsidRPr="007C76F3">
        <w:rPr>
          <w:rFonts w:ascii="Times New Roman" w:eastAsia="SimSun" w:hAnsi="Times New Roman" w:cs="Times New Roman"/>
        </w:rPr>
        <w:t xml:space="preserve"> </w:t>
      </w:r>
      <w:r w:rsidRPr="007C76F3">
        <w:rPr>
          <w:rFonts w:ascii="Times New Roman" w:eastAsia="SimSun" w:hAnsi="Times New Roman" w:cs="Times New Roman"/>
        </w:rPr>
        <w:t xml:space="preserve">by the company and milled into the feed needed. In 2010, one-hundred percent of commercial broilers were fed by commercial feeds supplied by the integrators, which indicates that feed </w:t>
      </w:r>
      <w:r w:rsidRPr="007C76F3">
        <w:rPr>
          <w:rFonts w:ascii="Times New Roman" w:eastAsia="SimSun" w:hAnsi="Times New Roman" w:cs="Times New Roman"/>
        </w:rPr>
        <w:lastRenderedPageBreak/>
        <w:t xml:space="preserve">stock decisions are made by the integrator rather than the farmer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{"citationID":"6z1j3rh0","properties":{"formattedCitation":"(Parham, 2011)","plainCitation":"(Parham, 2011)","noteIndex":0},"citationItems":[{"id":26,"uris":["http://zotero.org/users/5792842/items/YZG5VZR8"],"uri":["http://zotero.org/users/5792842/items/YZG5VZR8"],"itemData":{"id":26,"type":"article-journal","source":"Google Scholar","title":"Structure of the U.S. Poultry Industry, 2010","author":[{"family":"Parham","given":"D.D."}],"accessed":{"date-parts":[["2020",10,12]]},"issued":{"date-parts":[["2011"]]}}}],"schema":"https://github.com/citation-style-language/schema/raw/master/csl-citation.json"}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(Parham, 2011)</w:t>
      </w:r>
      <w:r w:rsidRPr="007C76F3">
        <w:rPr>
          <w:rFonts w:ascii="Times New Roman" w:eastAsia="SimSun" w:hAnsi="Times New Roman" w:cs="Times New Roman"/>
        </w:rPr>
        <w:fldChar w:fldCharType="end"/>
      </w:r>
      <w:r w:rsidRPr="007C76F3">
        <w:rPr>
          <w:rFonts w:ascii="Times New Roman" w:eastAsia="SimSun" w:hAnsi="Times New Roman" w:cs="Times New Roman"/>
        </w:rPr>
        <w:t>. This vertical integration from egg to table gives a low cost product that can prove to be a</w:t>
      </w:r>
      <w:r w:rsidR="00AF1153">
        <w:rPr>
          <w:rFonts w:ascii="Times New Roman" w:eastAsia="SimSun" w:hAnsi="Times New Roman" w:cs="Times New Roman"/>
        </w:rPr>
        <w:t>n</w:t>
      </w:r>
      <w:r w:rsidRPr="007C76F3">
        <w:rPr>
          <w:rFonts w:ascii="Times New Roman" w:eastAsia="SimSun" w:hAnsi="Times New Roman" w:cs="Times New Roman"/>
        </w:rPr>
        <w:t xml:space="preserve"> </w:t>
      </w:r>
      <w:r w:rsidR="00AF1153">
        <w:rPr>
          <w:rFonts w:ascii="Times New Roman" w:eastAsia="SimSun" w:hAnsi="Times New Roman" w:cs="Times New Roman"/>
        </w:rPr>
        <w:t xml:space="preserve">inexpensive </w:t>
      </w:r>
      <w:r w:rsidRPr="007C76F3">
        <w:rPr>
          <w:rFonts w:ascii="Times New Roman" w:eastAsia="SimSun" w:hAnsi="Times New Roman" w:cs="Times New Roman"/>
        </w:rPr>
        <w:t xml:space="preserve">source of protein in the US which has caused production to increase to 43.4 billion pounds in 2019 with an average growth rate in the industry of 1.5 to 3 percent every year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{"citationID":"Pdhi9u5O","properties":{"formattedCitation":"(NCC, 2020)","plainCitation":"(NCC, 2020)","noteIndex":0},"citationItems":[{"id":25,"uris":["http://zotero.org/users/5792842/items/W7GLF3FB"],"uri":["http://zotero.org/users/5792842/items/W7GLF3FB"],"itemData":{"id":25,"type":"post-weblog","abstract":"(Federally inspected plus non-federally inspected/less condemnation) Source: Economic Research Service (ERS)/USDA 2020 Estimate - 2021 Forecast by ERS","container-title":"The National Chicken Council","language":"en-US","title":"U.S. Broiler Production","URL":"https://www.nationalchickencouncil.org/about-the-industry/statistics/u-s-broiler-production/","author":[{"literal":"NCC"}],"accessed":{"date-parts":[["2020",10,12]]},"issued":{"date-parts":[["2020"]]}}}],"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(NCC, 2020)</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w:t>
      </w:r>
    </w:p>
    <w:p w14:paraId="4CFE03E2" w14:textId="77777777" w:rsidR="00FD2CCC" w:rsidRDefault="00FD2CCC" w:rsidP="00DE7580">
      <w:pPr>
        <w:spacing w:line="480" w:lineRule="auto"/>
        <w:rPr>
          <w:rFonts w:ascii="Times New Roman" w:eastAsia="SimSun" w:hAnsi="Times New Roman" w:cs="Times New Roman"/>
          <w:i/>
          <w:iCs/>
        </w:rPr>
      </w:pPr>
      <w:r>
        <w:rPr>
          <w:rFonts w:ascii="Times New Roman" w:eastAsia="SimSun" w:hAnsi="Times New Roman" w:cs="Times New Roman"/>
          <w:i/>
          <w:iCs/>
        </w:rPr>
        <w:t>Broiler feed and its components</w:t>
      </w:r>
    </w:p>
    <w:p w14:paraId="1CFCE851" w14:textId="63437553" w:rsidR="007D287F" w:rsidRPr="00FD2CCC" w:rsidRDefault="00554FBC" w:rsidP="00DE7580">
      <w:pPr>
        <w:spacing w:line="480" w:lineRule="auto"/>
        <w:rPr>
          <w:rFonts w:ascii="Times New Roman" w:eastAsia="SimSun" w:hAnsi="Times New Roman" w:cs="Times New Roman"/>
          <w:i/>
          <w:iCs/>
        </w:rPr>
      </w:pPr>
      <w:r>
        <w:rPr>
          <w:rFonts w:ascii="Times New Roman" w:eastAsia="SimSun" w:hAnsi="Times New Roman" w:cs="Times New Roman"/>
        </w:rPr>
        <w:t>The following paragraph of literature references Poultry Hub which is a</w:t>
      </w:r>
      <w:r w:rsidR="00892F3B">
        <w:rPr>
          <w:rFonts w:ascii="Times New Roman" w:eastAsia="SimSun" w:hAnsi="Times New Roman" w:cs="Times New Roman"/>
        </w:rPr>
        <w:t>n extension output</w:t>
      </w:r>
      <w:r>
        <w:rPr>
          <w:rFonts w:ascii="Times New Roman" w:eastAsia="SimSun" w:hAnsi="Times New Roman" w:cs="Times New Roman"/>
        </w:rPr>
        <w:t xml:space="preserve"> of New England University in Australia. It </w:t>
      </w:r>
      <w:r w:rsidR="00716BE8">
        <w:rPr>
          <w:rFonts w:ascii="Times New Roman" w:eastAsia="SimSun" w:hAnsi="Times New Roman" w:cs="Times New Roman"/>
        </w:rPr>
        <w:t xml:space="preserve">stores and reports </w:t>
      </w:r>
      <w:r>
        <w:rPr>
          <w:rFonts w:ascii="Times New Roman" w:eastAsia="SimSun" w:hAnsi="Times New Roman" w:cs="Times New Roman"/>
        </w:rPr>
        <w:t xml:space="preserve">independent data that is inclusive of all aspects </w:t>
      </w:r>
      <w:r w:rsidR="00716BE8">
        <w:rPr>
          <w:rFonts w:ascii="Times New Roman" w:eastAsia="SimSun" w:hAnsi="Times New Roman" w:cs="Times New Roman"/>
        </w:rPr>
        <w:t>of broiler feed and rations needed in this analysis</w:t>
      </w:r>
      <w:r>
        <w:rPr>
          <w:rFonts w:ascii="Times New Roman" w:eastAsia="SimSun" w:hAnsi="Times New Roman" w:cs="Times New Roman"/>
        </w:rPr>
        <w:t xml:space="preserve">. </w:t>
      </w:r>
      <w:r w:rsidR="007D287F" w:rsidRPr="007C76F3">
        <w:rPr>
          <w:rFonts w:ascii="Times New Roman" w:eastAsia="SimSun" w:hAnsi="Times New Roman" w:cs="Times New Roman"/>
        </w:rPr>
        <w:t xml:space="preserve">Broiler feed is made up of several components including cereal grains, protein meals, fats and meals, minerals, and vitamins. The goal of a poultry feed mixture is to provide a highly palpable feed that is voluntarily eaten by the broiler while also being low-cost and free of anti-nutrient factors </w:t>
      </w:r>
      <w:r w:rsidR="007D287F" w:rsidRPr="007C76F3">
        <w:rPr>
          <w:rFonts w:ascii="Times New Roman" w:eastAsia="SimSun" w:hAnsi="Times New Roman" w:cs="Times New Roman"/>
        </w:rPr>
        <w:fldChar w:fldCharType="begin"/>
      </w:r>
      <w:r w:rsidR="007D287F" w:rsidRPr="007C76F3">
        <w:rPr>
          <w:rFonts w:ascii="Times New Roman" w:eastAsia="SimSun" w:hAnsi="Times New Roman" w:cs="Times New Roman"/>
        </w:rPr>
        <w:instrText xml:space="preserve"> ADDIN ZOTERO_ITEM CSL_CITATION {"citationID":"31IcCSmJ","properties":{"formattedCitation":"(Poultry Hub, 2020b)","plainCitation":"(Poultry Hub, 2020b)","noteIndex":0},"citationItems":[{"id":24,"uris":["http://zotero.org/users/5792842/items/JGPLZ9Z2"],"uri":["http://zotero.org/users/5792842/items/JGPLZ9Z2"],"itemData":{"id":24,"type":"post-weblog","abstract":"Feed ingredients for poultry diets are selected based on numerous factors....","container-title":"Poultry Hub","language":"en-AU","title":"Feed Ingredients","URL":"http://www.poultryhub.org/nutrition/feed-ingredients/","author":[{"literal":"Poultry Hub"}],"accessed":{"date-parts":[["2020",10,12]]},"issued":{"date-parts":[["2020"]]}}}],"schema":"https://github.com/citation-style-language/schema/raw/master/csl-citation.json"} </w:instrText>
      </w:r>
      <w:r w:rsidR="007D287F" w:rsidRPr="007C76F3">
        <w:rPr>
          <w:rFonts w:ascii="Times New Roman" w:eastAsia="SimSun" w:hAnsi="Times New Roman" w:cs="Times New Roman"/>
        </w:rPr>
        <w:fldChar w:fldCharType="separate"/>
      </w:r>
      <w:r w:rsidR="007D287F" w:rsidRPr="007C76F3">
        <w:rPr>
          <w:rFonts w:ascii="Times New Roman" w:eastAsia="SimSun" w:hAnsi="Times New Roman" w:cs="Times New Roman"/>
        </w:rPr>
        <w:t>(Poultry Hub, 2020b)</w:t>
      </w:r>
      <w:r w:rsidR="007D287F" w:rsidRPr="007C76F3">
        <w:rPr>
          <w:rFonts w:ascii="Times New Roman" w:eastAsia="SimSun" w:hAnsi="Times New Roman" w:cs="Times New Roman"/>
        </w:rPr>
        <w:fldChar w:fldCharType="end"/>
      </w:r>
      <w:r w:rsidR="007D287F" w:rsidRPr="007C76F3">
        <w:rPr>
          <w:rFonts w:ascii="Times New Roman" w:eastAsia="SimSun" w:hAnsi="Times New Roman" w:cs="Times New Roman"/>
        </w:rPr>
        <w:t>. In the US, the most popular cereal grain is overwhelmingly corn</w:t>
      </w:r>
      <w:r>
        <w:rPr>
          <w:rFonts w:ascii="Times New Roman" w:eastAsia="SimSun" w:hAnsi="Times New Roman" w:cs="Times New Roman"/>
        </w:rPr>
        <w:t xml:space="preserve">; the </w:t>
      </w:r>
      <w:r w:rsidR="007D287F" w:rsidRPr="007C76F3">
        <w:rPr>
          <w:rFonts w:ascii="Times New Roman" w:eastAsia="SimSun" w:hAnsi="Times New Roman" w:cs="Times New Roman"/>
        </w:rPr>
        <w:t xml:space="preserve">cereal grain is there mainly for the energy requirements of the bird rather than the nutrients needed for growing or maintaining as cereal grains like corn have high levels of starch that supply the broiler with all its needed energy </w:t>
      </w:r>
      <w:r w:rsidR="007D287F" w:rsidRPr="007C76F3">
        <w:rPr>
          <w:rFonts w:ascii="Times New Roman" w:eastAsia="SimSun" w:hAnsi="Times New Roman" w:cs="Times New Roman"/>
        </w:rPr>
        <w:fldChar w:fldCharType="begin"/>
      </w:r>
      <w:r w:rsidR="007D287F" w:rsidRPr="007C76F3">
        <w:rPr>
          <w:rFonts w:ascii="Times New Roman" w:eastAsia="SimSun" w:hAnsi="Times New Roman" w:cs="Times New Roman"/>
        </w:rPr>
        <w:instrText xml:space="preserve"> ADDIN ZOTERO_ITEM CSL_CITATION {"citationID":"THfn8w7U","properties":{"formattedCitation":"(Poultry Hub, 2020b)","plainCitation":"(Poultry Hub, 2020b)","noteIndex":0},"citationItems":[{"id":24,"uris":["http://zotero.org/users/5792842/items/JGPLZ9Z2"],"uri":["http://zotero.org/users/5792842/items/JGPLZ9Z2"],"itemData":{"id":24,"type":"post-weblog","abstract":"Feed ingredients for poultry diets are selected based on numerous factors....","container-title":"Poultry Hub","language":"en-AU","title":"Feed Ingredients","URL":"http://www.poultryhub.org/nutrition/feed-ingredients/","author":[{"literal":"Poultry Hub"}],"accessed":{"date-parts":[["2020",10,12]]},"issued":{"date-parts":[["2020"]]}}}],"schema":"https://github.com/citation-style-language/schema/raw/master/csl-citation.json"} </w:instrText>
      </w:r>
      <w:r w:rsidR="007D287F" w:rsidRPr="007C76F3">
        <w:rPr>
          <w:rFonts w:ascii="Times New Roman" w:eastAsia="SimSun" w:hAnsi="Times New Roman" w:cs="Times New Roman"/>
        </w:rPr>
        <w:fldChar w:fldCharType="separate"/>
      </w:r>
      <w:r w:rsidR="007D287F" w:rsidRPr="007C76F3">
        <w:rPr>
          <w:rFonts w:ascii="Times New Roman" w:eastAsia="SimSun" w:hAnsi="Times New Roman" w:cs="Times New Roman"/>
        </w:rPr>
        <w:t>(Poultry Hub, 2020b)</w:t>
      </w:r>
      <w:r w:rsidR="007D287F" w:rsidRPr="007C76F3">
        <w:rPr>
          <w:rFonts w:ascii="Times New Roman" w:eastAsia="SimSun" w:hAnsi="Times New Roman" w:cs="Times New Roman"/>
        </w:rPr>
        <w:fldChar w:fldCharType="end"/>
      </w:r>
      <w:r w:rsidR="007D287F" w:rsidRPr="007C76F3">
        <w:rPr>
          <w:rFonts w:ascii="Times New Roman" w:eastAsia="SimSun" w:hAnsi="Times New Roman" w:cs="Times New Roman"/>
        </w:rPr>
        <w:t xml:space="preserve">. Protein meals, mainly soybeans in the US, make up 20%-30% of a broilers feed ration to provide the protein necessary for muscle growth in the broiler </w:t>
      </w:r>
      <w:r w:rsidR="007D287F" w:rsidRPr="007C76F3">
        <w:rPr>
          <w:rFonts w:ascii="Times New Roman" w:eastAsia="SimSun" w:hAnsi="Times New Roman" w:cs="Times New Roman"/>
        </w:rPr>
        <w:fldChar w:fldCharType="begin"/>
      </w:r>
      <w:r w:rsidR="007D287F" w:rsidRPr="007C76F3">
        <w:rPr>
          <w:rFonts w:ascii="Times New Roman" w:eastAsia="SimSun" w:hAnsi="Times New Roman" w:cs="Times New Roman"/>
        </w:rPr>
        <w:instrText xml:space="preserve"> ADDIN ZOTERO_ITEM CSL_CITATION {"citationID":"DMIcsWeU","properties":{"formattedCitation":"(Poultry Hub, 2020b)","plainCitation":"(Poultry Hub, 2020b)","noteIndex":0},"citationItems":[{"id":24,"uris":["http://zotero.org/users/5792842/items/JGPLZ9Z2"],"uri":["http://zotero.org/users/5792842/items/JGPLZ9Z2"],"itemData":{"id":24,"type":"post-weblog","abstract":"Feed ingredients for poultry diets are selected based on numerous factors....","container-title":"Poultry Hub","language":"en-AU","title":"Feed Ingredients","URL":"http://www.poultryhub.org/nutrition/feed-ingredients/","author":[{"literal":"Poultry Hub"}],"accessed":{"date-parts":[["2020",10,12]]},"issued":{"date-parts":[["2020"]]}}}],"schema":"https://github.com/citation-style-language/schema/raw/master/csl-citation.json"} </w:instrText>
      </w:r>
      <w:r w:rsidR="007D287F" w:rsidRPr="007C76F3">
        <w:rPr>
          <w:rFonts w:ascii="Times New Roman" w:eastAsia="SimSun" w:hAnsi="Times New Roman" w:cs="Times New Roman"/>
        </w:rPr>
        <w:fldChar w:fldCharType="separate"/>
      </w:r>
      <w:r w:rsidR="007D287F" w:rsidRPr="007C76F3">
        <w:rPr>
          <w:rFonts w:ascii="Times New Roman" w:eastAsia="SimSun" w:hAnsi="Times New Roman" w:cs="Times New Roman"/>
        </w:rPr>
        <w:t>(Poultry Hub, 2020b)</w:t>
      </w:r>
      <w:r w:rsidR="007D287F" w:rsidRPr="007C76F3">
        <w:rPr>
          <w:rFonts w:ascii="Times New Roman" w:eastAsia="SimSun" w:hAnsi="Times New Roman" w:cs="Times New Roman"/>
        </w:rPr>
        <w:fldChar w:fldCharType="end"/>
      </w:r>
      <w:r w:rsidR="007D287F" w:rsidRPr="007C76F3">
        <w:rPr>
          <w:rFonts w:ascii="Times New Roman" w:eastAsia="SimSun" w:hAnsi="Times New Roman" w:cs="Times New Roman"/>
        </w:rPr>
        <w:t xml:space="preserve">. Soybean is popular because of its high protein content (48%) and its anti-nutrient factor can be mostly eliminated through heat treatment. Although being used less in the poultry industry today due to outside pressures, another means of protein addition to broiler feed is through animal byproducts that are high in protein. Byproduct, or not used for human consumption, accounts for 50 percent of ruminant’s and 30 percent of poultry’s live-weight, and  the rest of the animal is rendered and then repurposed for things including broiler feed additives </w:t>
      </w:r>
      <w:r w:rsidR="007D287F" w:rsidRPr="007C76F3">
        <w:rPr>
          <w:rFonts w:ascii="Times New Roman" w:eastAsia="SimSun" w:hAnsi="Times New Roman" w:cs="Times New Roman"/>
        </w:rPr>
        <w:fldChar w:fldCharType="begin"/>
      </w:r>
      <w:r w:rsidR="007D287F" w:rsidRPr="007C76F3">
        <w:rPr>
          <w:rFonts w:ascii="Times New Roman" w:eastAsia="SimSun" w:hAnsi="Times New Roman" w:cs="Times New Roman"/>
        </w:rPr>
        <w:instrText xml:space="preserve"> ADDIN ZOTERO_ITEM CSL_CITATION {"citationID":"EJ0Sy2l0","properties":{"formattedCitation":"(Poultry Hub, 2020b)","plainCitation":"(Poultry Hub, 2020b)","noteIndex":0},"citationItems":[{"id":24,"uris":["http://zotero.org/users/5792842/items/JGPLZ9Z2"],"uri":["http://zotero.org/users/5792842/items/JGPLZ9Z2"],"itemData":{"id":24,"type":"post-weblog","abstract":"Feed ingredients for poultry diets are selected based on numerous factors....","container-title":"Poultry Hub","language":"en-AU","title":"Feed Ingredients","URL":"http://www.poultryhub.org/nutrition/feed-ingredients/","author":[{"literal":"Poultry Hub"}],"accessed":{"date-parts":[["2020",10,12]]},"issued":{"date-parts":[["2020"]]}}}],"schema":"https://github.com/citation-style-language/schema/raw/master/csl-citation.json"} </w:instrText>
      </w:r>
      <w:r w:rsidR="007D287F" w:rsidRPr="007C76F3">
        <w:rPr>
          <w:rFonts w:ascii="Times New Roman" w:eastAsia="SimSun" w:hAnsi="Times New Roman" w:cs="Times New Roman"/>
        </w:rPr>
        <w:fldChar w:fldCharType="separate"/>
      </w:r>
      <w:r w:rsidR="007D287F" w:rsidRPr="007C76F3">
        <w:rPr>
          <w:rFonts w:ascii="Times New Roman" w:eastAsia="SimSun" w:hAnsi="Times New Roman" w:cs="Times New Roman"/>
        </w:rPr>
        <w:t>(Poultry Hub, 2020b)</w:t>
      </w:r>
      <w:r w:rsidR="007D287F" w:rsidRPr="007C76F3">
        <w:rPr>
          <w:rFonts w:ascii="Times New Roman" w:eastAsia="SimSun" w:hAnsi="Times New Roman" w:cs="Times New Roman"/>
        </w:rPr>
        <w:fldChar w:fldCharType="end"/>
      </w:r>
      <w:r w:rsidR="007D287F" w:rsidRPr="007C76F3">
        <w:rPr>
          <w:rFonts w:ascii="Times New Roman" w:eastAsia="SimSun" w:hAnsi="Times New Roman" w:cs="Times New Roman"/>
        </w:rPr>
        <w:t xml:space="preserve">. Aside from protein, animal byproduct additives also are good sources of </w:t>
      </w:r>
      <w:r w:rsidR="007D287F" w:rsidRPr="007C76F3">
        <w:rPr>
          <w:rFonts w:ascii="Times New Roman" w:eastAsia="SimSun" w:hAnsi="Times New Roman" w:cs="Times New Roman"/>
        </w:rPr>
        <w:lastRenderedPageBreak/>
        <w:t xml:space="preserve">essential amino acids, energy, and minerals that are hard to find readily available in plant substitutes </w:t>
      </w:r>
      <w:r w:rsidR="007D287F" w:rsidRPr="007C76F3">
        <w:rPr>
          <w:rFonts w:ascii="Times New Roman" w:eastAsia="SimSun" w:hAnsi="Times New Roman" w:cs="Times New Roman"/>
        </w:rPr>
        <w:fldChar w:fldCharType="begin"/>
      </w:r>
      <w:r w:rsidR="007D287F" w:rsidRPr="007C76F3">
        <w:rPr>
          <w:rFonts w:ascii="Times New Roman" w:eastAsia="SimSun" w:hAnsi="Times New Roman" w:cs="Times New Roman"/>
        </w:rPr>
        <w:instrText xml:space="preserve"> ADDIN ZOTERO_ITEM CSL_CITATION {"citationID":"sWwT4qzS","properties":{"formattedCitation":"(Poultry Hub, 2020b)","plainCitation":"(Poultry Hub, 2020b)","noteIndex":0},"citationItems":[{"id":24,"uris":["http://zotero.org/users/5792842/items/JGPLZ9Z2"],"uri":["http://zotero.org/users/5792842/items/JGPLZ9Z2"],"itemData":{"id":24,"type":"post-weblog","abstract":"Feed ingredients for poultry diets are selected based on numerous factors....","container-title":"Poultry Hub","language":"en-AU","title":"Feed Ingredients","URL":"http://www.poultryhub.org/nutrition/feed-ingredients/","author":[{"literal":"Poultry Hub"}],"accessed":{"date-parts":[["2020",10,12]]},"issued":{"date-parts":[["2020"]]}}}],"schema":"https://github.com/citation-style-language/schema/raw/master/csl-citation.json"} </w:instrText>
      </w:r>
      <w:r w:rsidR="007D287F" w:rsidRPr="007C76F3">
        <w:rPr>
          <w:rFonts w:ascii="Times New Roman" w:eastAsia="SimSun" w:hAnsi="Times New Roman" w:cs="Times New Roman"/>
        </w:rPr>
        <w:fldChar w:fldCharType="separate"/>
      </w:r>
      <w:r w:rsidR="007D287F" w:rsidRPr="007C76F3">
        <w:rPr>
          <w:rFonts w:ascii="Times New Roman" w:eastAsia="SimSun" w:hAnsi="Times New Roman" w:cs="Times New Roman"/>
        </w:rPr>
        <w:t>(Poultry Hub, 2020b)</w:t>
      </w:r>
      <w:r w:rsidR="007D287F" w:rsidRPr="007C76F3">
        <w:rPr>
          <w:rFonts w:ascii="Times New Roman" w:eastAsia="SimSun" w:hAnsi="Times New Roman" w:cs="Times New Roman"/>
        </w:rPr>
        <w:fldChar w:fldCharType="end"/>
      </w:r>
      <w:r w:rsidR="007D287F" w:rsidRPr="007C76F3">
        <w:rPr>
          <w:rFonts w:ascii="Times New Roman" w:eastAsia="SimSun" w:hAnsi="Times New Roman" w:cs="Times New Roman"/>
        </w:rPr>
        <w:t xml:space="preserve">. Also added to broiler feed regularly are fats and oils. Fats including lard and tallow, and vegetable oils including soybean oil and cottonseed oil are good, dense sources of energy and some amino acids and minerals that are easily eaten and digested by broilers </w:t>
      </w:r>
      <w:r w:rsidR="007D287F" w:rsidRPr="007C76F3">
        <w:rPr>
          <w:rFonts w:ascii="Times New Roman" w:eastAsia="SimSun" w:hAnsi="Times New Roman" w:cs="Times New Roman"/>
        </w:rPr>
        <w:fldChar w:fldCharType="begin"/>
      </w:r>
      <w:r w:rsidR="007D287F" w:rsidRPr="007C76F3">
        <w:rPr>
          <w:rFonts w:ascii="Times New Roman" w:eastAsia="SimSun" w:hAnsi="Times New Roman" w:cs="Times New Roman"/>
        </w:rPr>
        <w:instrText xml:space="preserve"> ADDIN ZOTERO_ITEM CSL_CITATION {"citationID":"Ug0Wngep","properties":{"formattedCitation":"(Poultry Hub, 2020b)","plainCitation":"(Poultry Hub, 2020b)","noteIndex":0},"citationItems":[{"id":24,"uris":["http://zotero.org/users/5792842/items/JGPLZ9Z2"],"uri":["http://zotero.org/users/5792842/items/JGPLZ9Z2"],"itemData":{"id":24,"type":"post-weblog","abstract":"Feed ingredients for poultry diets are selected based on numerous factors....","container-title":"Poultry Hub","language":"en-AU","title":"Feed Ingredients","URL":"http://www.poultryhub.org/nutrition/feed-ingredients/","author":[{"literal":"Poultry Hub"}],"accessed":{"date-parts":[["2020",10,12]]},"issued":{"date-parts":[["2020"]]}}}],"schema":"https://github.com/citation-style-language/schema/raw/master/csl-citation.json"} </w:instrText>
      </w:r>
      <w:r w:rsidR="007D287F" w:rsidRPr="007C76F3">
        <w:rPr>
          <w:rFonts w:ascii="Times New Roman" w:eastAsia="SimSun" w:hAnsi="Times New Roman" w:cs="Times New Roman"/>
        </w:rPr>
        <w:fldChar w:fldCharType="separate"/>
      </w:r>
      <w:r w:rsidR="007D287F" w:rsidRPr="007C76F3">
        <w:rPr>
          <w:rFonts w:ascii="Times New Roman" w:eastAsia="SimSun" w:hAnsi="Times New Roman" w:cs="Times New Roman"/>
        </w:rPr>
        <w:t>(Poultry Hub, 2020b)</w:t>
      </w:r>
      <w:r w:rsidR="007D287F" w:rsidRPr="007C76F3">
        <w:rPr>
          <w:rFonts w:ascii="Times New Roman" w:eastAsia="SimSun" w:hAnsi="Times New Roman" w:cs="Times New Roman"/>
        </w:rPr>
        <w:fldChar w:fldCharType="end"/>
      </w:r>
      <w:r w:rsidR="007D287F" w:rsidRPr="007C76F3">
        <w:rPr>
          <w:rFonts w:ascii="Times New Roman" w:eastAsia="SimSun" w:hAnsi="Times New Roman" w:cs="Times New Roman"/>
        </w:rPr>
        <w:t>. Finally, amino acids, minerals, and both fat and water soluble vitamins are added to broiler feeds to round out their nutritional needs so that they have a complete diet that promotes steady, healthy growth</w:t>
      </w:r>
      <w:r>
        <w:rPr>
          <w:rFonts w:ascii="Times New Roman" w:eastAsia="SimSun" w:hAnsi="Times New Roman" w:cs="Times New Roman"/>
        </w:rPr>
        <w:t xml:space="preserve">; these </w:t>
      </w:r>
      <w:r w:rsidR="007D287F" w:rsidRPr="007C76F3">
        <w:rPr>
          <w:rFonts w:ascii="Times New Roman" w:eastAsia="SimSun" w:hAnsi="Times New Roman" w:cs="Times New Roman"/>
        </w:rPr>
        <w:t xml:space="preserve">help with things like bone growth and enzyme activation as well as essential bodily functions </w:t>
      </w:r>
      <w:r w:rsidR="007D287F" w:rsidRPr="007C76F3">
        <w:rPr>
          <w:rFonts w:ascii="Times New Roman" w:eastAsia="SimSun" w:hAnsi="Times New Roman" w:cs="Times New Roman"/>
        </w:rPr>
        <w:fldChar w:fldCharType="begin"/>
      </w:r>
      <w:r w:rsidR="007D287F" w:rsidRPr="007C76F3">
        <w:rPr>
          <w:rFonts w:ascii="Times New Roman" w:eastAsia="SimSun" w:hAnsi="Times New Roman" w:cs="Times New Roman"/>
        </w:rPr>
        <w:instrText xml:space="preserve"> ADDIN ZOTERO_ITEM CSL_CITATION {"citationID":"HUFMtTtP","properties":{"formattedCitation":"(Poultry Hub, 2020b)","plainCitation":"(Poultry Hub, 2020b)","noteIndex":0},"citationItems":[{"id":24,"uris":["http://zotero.org/users/5792842/items/JGPLZ9Z2"],"uri":["http://zotero.org/users/5792842/items/JGPLZ9Z2"],"itemData":{"id":24,"type":"post-weblog","abstract":"Feed ingredients for poultry diets are selected based on numerous factors....","container-title":"Poultry Hub","language":"en-AU","title":"Feed Ingredients","URL":"http://www.poultryhub.org/nutrition/feed-ingredients/","author":[{"literal":"Poultry Hub"}],"accessed":{"date-parts":[["2020",10,12]]},"issued":{"date-parts":[["2020"]]}}}],"schema":"https://github.com/citation-style-language/schema/raw/master/csl-citation.json"} </w:instrText>
      </w:r>
      <w:r w:rsidR="007D287F" w:rsidRPr="007C76F3">
        <w:rPr>
          <w:rFonts w:ascii="Times New Roman" w:eastAsia="SimSun" w:hAnsi="Times New Roman" w:cs="Times New Roman"/>
        </w:rPr>
        <w:fldChar w:fldCharType="separate"/>
      </w:r>
      <w:r w:rsidR="007D287F" w:rsidRPr="007C76F3">
        <w:rPr>
          <w:rFonts w:ascii="Times New Roman" w:eastAsia="SimSun" w:hAnsi="Times New Roman" w:cs="Times New Roman"/>
        </w:rPr>
        <w:t>(Poultry Hub, 2020b)</w:t>
      </w:r>
      <w:r w:rsidR="007D287F" w:rsidRPr="007C76F3">
        <w:rPr>
          <w:rFonts w:ascii="Times New Roman" w:eastAsia="SimSun" w:hAnsi="Times New Roman" w:cs="Times New Roman"/>
        </w:rPr>
        <w:fldChar w:fldCharType="end"/>
      </w:r>
      <w:r w:rsidR="007D287F" w:rsidRPr="007C76F3">
        <w:rPr>
          <w:rFonts w:ascii="Times New Roman" w:eastAsia="SimSun" w:hAnsi="Times New Roman" w:cs="Times New Roman"/>
        </w:rPr>
        <w:t xml:space="preserve">. Some of the vitamins and minerals that broilers require are found in the feed ingredients, but the requirements are met from these additives </w:t>
      </w:r>
      <w:r w:rsidR="007D287F" w:rsidRPr="007C76F3">
        <w:rPr>
          <w:rFonts w:ascii="Times New Roman" w:eastAsia="SimSun" w:hAnsi="Times New Roman" w:cs="Times New Roman"/>
        </w:rPr>
        <w:fldChar w:fldCharType="begin"/>
      </w:r>
      <w:r w:rsidR="007D287F" w:rsidRPr="007C76F3">
        <w:rPr>
          <w:rFonts w:ascii="Times New Roman" w:eastAsia="SimSun" w:hAnsi="Times New Roman" w:cs="Times New Roman"/>
        </w:rPr>
        <w:instrText xml:space="preserve"> ADDIN ZOTERO_ITEM CSL_CITATION {"citationID":"rzc2B0dW","properties":{"formattedCitation":"(Poultry Hub, 2020b)","plainCitation":"(Poultry Hub, 2020b)","noteIndex":0},"citationItems":[{"id":24,"uris":["http://zotero.org/users/5792842/items/JGPLZ9Z2"],"uri":["http://zotero.org/users/5792842/items/JGPLZ9Z2"],"itemData":{"id":24,"type":"post-weblog","abstract":"Feed ingredients for poultry diets are selected based on numerous factors....","container-title":"Poultry Hub","language":"en-AU","title":"Feed Ingredients","URL":"http://www.poultryhub.org/nutrition/feed-ingredients/","author":[{"literal":"Poultry Hub"}],"accessed":{"date-parts":[["2020",10,12]]},"issued":{"date-parts":[["2020"]]}}}],"schema":"https://github.com/citation-style-language/schema/raw/master/csl-citation.json"} </w:instrText>
      </w:r>
      <w:r w:rsidR="007D287F" w:rsidRPr="007C76F3">
        <w:rPr>
          <w:rFonts w:ascii="Times New Roman" w:eastAsia="SimSun" w:hAnsi="Times New Roman" w:cs="Times New Roman"/>
        </w:rPr>
        <w:fldChar w:fldCharType="separate"/>
      </w:r>
      <w:r w:rsidR="007D287F" w:rsidRPr="007C76F3">
        <w:rPr>
          <w:rFonts w:ascii="Times New Roman" w:eastAsia="SimSun" w:hAnsi="Times New Roman" w:cs="Times New Roman"/>
        </w:rPr>
        <w:t>(Poultry Hub, 2020b)</w:t>
      </w:r>
      <w:r w:rsidR="007D287F" w:rsidRPr="007C76F3">
        <w:rPr>
          <w:rFonts w:ascii="Times New Roman" w:eastAsia="SimSun" w:hAnsi="Times New Roman" w:cs="Times New Roman"/>
        </w:rPr>
        <w:fldChar w:fldCharType="end"/>
      </w:r>
      <w:r w:rsidR="007D287F" w:rsidRPr="007C76F3">
        <w:rPr>
          <w:rFonts w:ascii="Times New Roman" w:eastAsia="SimSun" w:hAnsi="Times New Roman" w:cs="Times New Roman"/>
        </w:rPr>
        <w:t xml:space="preserve">. The levels of each of these components can vary based on age. There is typically a starter feed, grower feed, and a finisher feed for broilers, and there is variation within even these two divisions </w:t>
      </w:r>
      <w:r w:rsidR="007D287F" w:rsidRPr="007C76F3">
        <w:rPr>
          <w:rFonts w:ascii="Times New Roman" w:eastAsia="SimSun" w:hAnsi="Times New Roman" w:cs="Times New Roman"/>
        </w:rPr>
        <w:fldChar w:fldCharType="begin"/>
      </w:r>
      <w:r w:rsidR="007D287F" w:rsidRPr="007C76F3">
        <w:rPr>
          <w:rFonts w:ascii="Times New Roman" w:eastAsia="SimSun" w:hAnsi="Times New Roman" w:cs="Times New Roman"/>
        </w:rPr>
        <w:instrText xml:space="preserve"> ADDIN ZOTERO_ITEM CSL_CITATION {"citationID":"gXaDXiju","properties":{"formattedCitation":"(Poultry Hub, 2020a)","plainCitation":"(Poultry Hub, 2020a)","noteIndex":0},"citationItems":[{"id":19,"uris":["http://zotero.org/users/5792842/items/XRKNW2X7"],"uri":["http://zotero.org/users/5792842/items/XRKNW2X7"],"itemData":{"id":19,"type":"post-weblog","abstract":"Trainees Manual – Commercial Broiler Production Commercial Broiler Meat Production Chicken meat is very popular throughout the world. It is seen as a healthy meat low in fat and rich in protein (lean meat). It is a meal for a family so you don’t need a refrigerator. To prepare for the chicks’ arrival it is […]","container-title":"Poultry Hub","language":"en-AU","title":"Commercial Broiler Production","URL":"https://www.poultryhub.org/family-poultry-training-course/trainees-manual-2/commercial-broiler-production/","author":[{"literal":"Poultry Hub"}],"accessed":{"date-parts":[["2020",10,12]]},"issued":{"date-parts":[["2020"]]}}}],"schema":"https://github.com/citation-style-language/schema/raw/master/csl-citation.json"} </w:instrText>
      </w:r>
      <w:r w:rsidR="007D287F" w:rsidRPr="007C76F3">
        <w:rPr>
          <w:rFonts w:ascii="Times New Roman" w:eastAsia="SimSun" w:hAnsi="Times New Roman" w:cs="Times New Roman"/>
        </w:rPr>
        <w:fldChar w:fldCharType="separate"/>
      </w:r>
      <w:r w:rsidR="007D287F" w:rsidRPr="007C76F3">
        <w:rPr>
          <w:rFonts w:ascii="Times New Roman" w:eastAsia="SimSun" w:hAnsi="Times New Roman" w:cs="Times New Roman"/>
        </w:rPr>
        <w:t>(Poultry Hub, 2020a)</w:t>
      </w:r>
      <w:r w:rsidR="007D287F" w:rsidRPr="007C76F3">
        <w:rPr>
          <w:rFonts w:ascii="Times New Roman" w:eastAsia="SimSun" w:hAnsi="Times New Roman" w:cs="Times New Roman"/>
        </w:rPr>
        <w:fldChar w:fldCharType="end"/>
      </w:r>
      <w:r w:rsidR="007D287F" w:rsidRPr="007C76F3">
        <w:rPr>
          <w:rFonts w:ascii="Times New Roman" w:eastAsia="SimSun" w:hAnsi="Times New Roman" w:cs="Times New Roman"/>
        </w:rPr>
        <w:t xml:space="preserve">. The started and grower feed will be used through about the first five weeks of a </w:t>
      </w:r>
      <w:r w:rsidR="007E1A4B" w:rsidRPr="007C76F3">
        <w:rPr>
          <w:rFonts w:ascii="Times New Roman" w:eastAsia="SimSun" w:hAnsi="Times New Roman" w:cs="Times New Roman"/>
        </w:rPr>
        <w:t>broiler’s</w:t>
      </w:r>
      <w:r w:rsidR="007D287F" w:rsidRPr="007C76F3">
        <w:rPr>
          <w:rFonts w:ascii="Times New Roman" w:eastAsia="SimSun" w:hAnsi="Times New Roman" w:cs="Times New Roman"/>
        </w:rPr>
        <w:t xml:space="preserve"> life, and the finisher feed will be used through the last weeks the broiler is growing, 6 to 8 weeks. </w:t>
      </w:r>
    </w:p>
    <w:p w14:paraId="22B2E875" w14:textId="0ED2E813" w:rsidR="00FD2CCC" w:rsidRPr="00FD2CCC" w:rsidRDefault="00FD2CCC" w:rsidP="00DE7580">
      <w:pPr>
        <w:spacing w:line="480" w:lineRule="auto"/>
        <w:rPr>
          <w:rFonts w:ascii="Times New Roman" w:eastAsia="SimSun" w:hAnsi="Times New Roman" w:cs="Times New Roman"/>
          <w:i/>
          <w:iCs/>
        </w:rPr>
      </w:pPr>
      <w:r w:rsidRPr="00FD2CCC">
        <w:rPr>
          <w:rFonts w:ascii="Times New Roman" w:eastAsia="SimSun" w:hAnsi="Times New Roman" w:cs="Times New Roman"/>
          <w:i/>
          <w:iCs/>
        </w:rPr>
        <w:t>Alternative feed sources</w:t>
      </w:r>
    </w:p>
    <w:p w14:paraId="2D693408" w14:textId="4FD1C473" w:rsidR="007D287F" w:rsidRPr="007C76F3" w:rsidRDefault="007D287F" w:rsidP="00DE7580">
      <w:pPr>
        <w:spacing w:line="480" w:lineRule="auto"/>
        <w:rPr>
          <w:rFonts w:ascii="Times New Roman" w:eastAsia="SimSun" w:hAnsi="Times New Roman" w:cs="Times New Roman"/>
        </w:rPr>
      </w:pPr>
      <w:r w:rsidRPr="007C76F3">
        <w:rPr>
          <w:rFonts w:ascii="Times New Roman" w:eastAsia="SimSun" w:hAnsi="Times New Roman" w:cs="Times New Roman"/>
        </w:rPr>
        <w:t xml:space="preserve">There are several different alternative crops that can be used for biofuel sourcing including camelina, pennycress, and </w:t>
      </w:r>
      <w:proofErr w:type="spellStart"/>
      <w:r w:rsidRPr="007C76F3">
        <w:rPr>
          <w:rFonts w:ascii="Times New Roman" w:eastAsia="SimSun" w:hAnsi="Times New Roman" w:cs="Times New Roman"/>
        </w:rPr>
        <w:t>carinata</w:t>
      </w:r>
      <w:proofErr w:type="spellEnd"/>
      <w:r w:rsidRPr="007C76F3">
        <w:rPr>
          <w:rFonts w:ascii="Times New Roman" w:eastAsia="SimSun" w:hAnsi="Times New Roman" w:cs="Times New Roman"/>
        </w:rPr>
        <w:t xml:space="preserve">. After the oil is extracted for the production of biofuel, the co-products, which is often called meal, has the possibility to be used as a protein alternative in broiler feed. For this paper, camelina meal (a by-product of </w:t>
      </w:r>
      <w:proofErr w:type="spellStart"/>
      <w:r w:rsidRPr="007C76F3">
        <w:rPr>
          <w:rFonts w:ascii="Times New Roman" w:eastAsia="SimSun" w:hAnsi="Times New Roman" w:cs="Times New Roman"/>
        </w:rPr>
        <w:t>biorefinement</w:t>
      </w:r>
      <w:proofErr w:type="spellEnd"/>
      <w:r w:rsidRPr="007C76F3">
        <w:rPr>
          <w:rFonts w:ascii="Times New Roman" w:eastAsia="SimSun" w:hAnsi="Times New Roman" w:cs="Times New Roman"/>
        </w:rPr>
        <w:t xml:space="preserve"> of camelina) is analyzed at as a replacement for soybean dry matter based on its protein content of 35% to 40% which is higher than pennycress seed oil (27%) and </w:t>
      </w:r>
      <w:proofErr w:type="spellStart"/>
      <w:r w:rsidRPr="007C76F3">
        <w:rPr>
          <w:rFonts w:ascii="Times New Roman" w:eastAsia="SimSun" w:hAnsi="Times New Roman" w:cs="Times New Roman"/>
        </w:rPr>
        <w:t>carinata</w:t>
      </w:r>
      <w:proofErr w:type="spellEnd"/>
      <w:r w:rsidRPr="007C76F3">
        <w:rPr>
          <w:rFonts w:ascii="Times New Roman" w:eastAsia="SimSun" w:hAnsi="Times New Roman" w:cs="Times New Roman"/>
        </w:rPr>
        <w:t xml:space="preserve"> meal (28%)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{"citationID":"HG1jOYXt","properties":{"formattedCitation":"(Hojilla-Evangelista et al., 2013; PFG Biofuels, 2020)","plainCitation":"(Hojilla-Evangelista et al., 2013; PFG Biofuels, 2020)","noteIndex":0},"citationItems":[{"id":66,"uris":["http://zotero.org/users/5792842/items/97D5TYZ3"],"uri":["http://zotero.org/users/5792842/items/97D5TYZ3"],"itemData":{"id":66,"type":"article-journal","abstract":"Current interest in pennycress (Thlaspi arvense L.) comes from its seed oil, which is being evaluated for biofuel production. The seed also has notable protein content (27% moisture-free, oil-free basis). The effects of oil processing conditions on functionality of pennycress seed proteins were determined to identify potential uses for the meal. Whole seeds were either simply cold-pressed or heated at 82°C with residence time of 50min in the seed conditioner. Oil was extracted by screw-pressing. Composition and functional properties (solubility, foaming, emulsification, water-holding capacity) of extractable proteins in press cakes and unprocessed pennycress seed were determined and compared. Pennycress seed protein had predominantly albumins and globulins, no prolamins, and few glutelins. Cooking significantly reduced the amounts of albumins and globulins in the press cake. All samples showed the lowest solubility (10%) at pH 4 and only moderate solubility (35–45%) as pH increased. Both seed and press cake proteins had excellent foaming and emulsifying properties, but press cake proteins had higher water-holding capacities. These results showed that heat treatment during oil processing adversely affected the albumins and globulins, as well as solubility behavior of protein in pennycress seed and press cake, but the protein still has other useful functional properties.","container-title":"Industrial Crops and Products","DOI":"10.1016/j.indcrop.2012.12.026","ISSN":"0926-6690","journalAbbreviation":"Industrial Crops and Products","language":"en","page":"223-229","source":"ScienceDirect","title":"Effects of cold-pressing and seed cooking on functional properties of protein in pennycress (Thlaspi arvense L.) seed and press cakes","volume":"45","author":[{"family":"Hojilla-Evangelista","given":"Mila P."},{"family":"Evangelista","given":"Roque L."},{"family":"Isbell","given":"Terry A."},{"family":"Selling","given":"Gordon W."}],"issued":{"date-parts":[["2013",2,1]]}}},{"id":10,"uris":["http://zotero.org/users/5792842/items/7ENH34FP"],"uri":["http://zotero.org/users/5792842/items/7ENH34FP"],"itemData":{"id":10,"type":"webpage","title":"PGF Biofuels - Carinata Oilseed Production","URL":"http://pgfbiofuels.com/carinata/","author":[{"literal":"PFG Biofuels"}],"accessed":{"date-parts":[["2020",5,29]]},"issued":{"date-parts":[["2020"]]}}}],"schema":"https://github.com/citation-style-language/schema/raw/master/csl-citation.json"}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(Hojilla-Evangelista et al., 2013; PFG Biofuels, 2020)</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While any of these biofuel sources could potentially be used in poultry feedstocks, starting with camelina will provide a baseline feasibility and if substituting </w:t>
      </w:r>
      <w:r w:rsidRPr="007C76F3">
        <w:rPr>
          <w:rFonts w:ascii="Times New Roman" w:eastAsia="SimSun" w:hAnsi="Times New Roman" w:cs="Times New Roman"/>
        </w:rPr>
        <w:lastRenderedPageBreak/>
        <w:t xml:space="preserve">camelina for soybean in poultry feed is </w:t>
      </w:r>
      <w:r w:rsidR="00253507">
        <w:rPr>
          <w:rFonts w:ascii="Times New Roman" w:eastAsia="SimSun" w:hAnsi="Times New Roman" w:cs="Times New Roman"/>
        </w:rPr>
        <w:t xml:space="preserve">shown </w:t>
      </w:r>
      <w:r w:rsidRPr="007C76F3">
        <w:rPr>
          <w:rFonts w:ascii="Times New Roman" w:eastAsia="SimSun" w:hAnsi="Times New Roman" w:cs="Times New Roman"/>
        </w:rPr>
        <w:t xml:space="preserve">to be feasible and cost effective, pennycress and </w:t>
      </w:r>
      <w:proofErr w:type="spellStart"/>
      <w:r w:rsidRPr="007C76F3">
        <w:rPr>
          <w:rFonts w:ascii="Times New Roman" w:eastAsia="SimSun" w:hAnsi="Times New Roman" w:cs="Times New Roman"/>
        </w:rPr>
        <w:t>carinata</w:t>
      </w:r>
      <w:proofErr w:type="spellEnd"/>
      <w:r w:rsidRPr="007C76F3">
        <w:rPr>
          <w:rFonts w:ascii="Times New Roman" w:eastAsia="SimSun" w:hAnsi="Times New Roman" w:cs="Times New Roman"/>
        </w:rPr>
        <w:t xml:space="preserve"> can be similarly evaluated in future work. </w:t>
      </w:r>
    </w:p>
    <w:p w14:paraId="37FDF11F" w14:textId="5D2BA90F" w:rsidR="007D287F" w:rsidRPr="007C76F3" w:rsidRDefault="007D287F" w:rsidP="00DE7580">
      <w:pPr>
        <w:spacing w:line="480" w:lineRule="auto"/>
        <w:rPr>
          <w:rFonts w:ascii="Times New Roman" w:eastAsia="SimSun" w:hAnsi="Times New Roman" w:cs="Times New Roman"/>
        </w:rPr>
      </w:pPr>
      <w:r w:rsidRPr="007C76F3">
        <w:rPr>
          <w:rFonts w:ascii="Times New Roman" w:eastAsia="SimSun" w:hAnsi="Times New Roman" w:cs="Times New Roman"/>
          <w:i/>
          <w:iCs/>
        </w:rPr>
        <w:t xml:space="preserve">Camelina in </w:t>
      </w:r>
      <w:r w:rsidR="00AD370A">
        <w:rPr>
          <w:rFonts w:ascii="Times New Roman" w:eastAsia="SimSun" w:hAnsi="Times New Roman" w:cs="Times New Roman"/>
          <w:i/>
          <w:iCs/>
        </w:rPr>
        <w:t>f</w:t>
      </w:r>
      <w:r w:rsidRPr="007C76F3">
        <w:rPr>
          <w:rFonts w:ascii="Times New Roman" w:eastAsia="SimSun" w:hAnsi="Times New Roman" w:cs="Times New Roman"/>
          <w:i/>
          <w:iCs/>
        </w:rPr>
        <w:t>eedstocks</w:t>
      </w:r>
      <w:r w:rsidRPr="007C76F3">
        <w:rPr>
          <w:rFonts w:ascii="Times New Roman" w:eastAsia="SimSun" w:hAnsi="Times New Roman" w:cs="Times New Roman"/>
        </w:rPr>
        <w:tab/>
      </w:r>
    </w:p>
    <w:p w14:paraId="2418006A" w14:textId="303573FB" w:rsidR="007D287F" w:rsidRPr="007C76F3" w:rsidRDefault="007D287F" w:rsidP="00DE7580">
      <w:pPr>
        <w:spacing w:line="480" w:lineRule="auto"/>
        <w:rPr>
          <w:rFonts w:ascii="Times New Roman" w:eastAsia="SimSun" w:hAnsi="Times New Roman" w:cs="Times New Roman"/>
        </w:rPr>
      </w:pPr>
      <w:r w:rsidRPr="007C76F3">
        <w:rPr>
          <w:rFonts w:ascii="Times New Roman" w:eastAsia="SimSun" w:hAnsi="Times New Roman" w:cs="Times New Roman"/>
        </w:rPr>
        <w:t xml:space="preserve">Camelina is an oilseed crop that is studied as a possible alternative to traditional oil-based fuels. It has a unique composition that make it useful for the production of biofuel such as jet fuel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{"citationID":"SIhAyG3P","properties":{"formattedCitation":"(Berti et al., 2016)","plainCitation":"(Berti et al., 2016)","noteIndex":0},"citationItems":[{"id":62,"uris":["http://zotero.org/users/5792842/items/WECSWMJG"],"uri":["http://zotero.org/users/5792842/items/WECSWMJG"],"itemData":{"id":62,"type":"article-journal","abstract":"Camelina [Camelina sativa L. Crantz] is an annual oilseed crop in the Brassicaceae family that has been cultivated since 4000 BCE. Recently, interest in its oil, meal and the developed products has increased research in this crop. This renewed interest is evidenced by the tremendous increase in peer-reviewed publications containing the word ‘camelina’. Databases report 335 publications between 2013 and 2016, with 149 of those published since 2015. The objective of this review was to compile and summarize new and existing information in order to identify gaps in knowledge and areas for future research. This review includes the most recent publications in camelina description and origin, uses, genetics, genomics, breeding, molecular genetics, physiology, agronomic management, and ecosystem services. Although the breadth of research in camelina over the last few years is impressive, several areas that would benefit from further research were identified. The development of new uses and the refinement of existing uses from camelina oil and meal will continue to add value to this crop. Advances in genetics, breeding, and genomics will speed up the development of high yielding camelina cultivars, with improved seed quality as well as disease and insect resistance. Understanding and improving freezing tolerance in camelina will advance the use of winter camelina as a cover crop or cash cover crop in double and relay cropping systems. Better management practices and weed control alternatives will be needed to increase camelina production worldwide. Lastly, commercial development of camelina will add one more crop to the already low agricultural diversity in many parts of the world.","container-title":"Industrial Crops and Products","DOI":"10.1016/j.indcrop.2016.09.034","ISSN":"0926-6690","journalAbbreviation":"Industrial Crops and Products","language":"en","page":"690-710","source":"ScienceDirect","title":"Camelina uses, genetics, genomics, production, and management","volume":"94","author":[{"family":"Berti","given":"Marisol"},{"family":"Gesch","given":"Russ"},{"family":"Eynck","given":"Christina"},{"family":"Anderson","given":"James"},{"family":"Cermak","given":"Steven"}],"issued":{"date-parts":[["2016",12,30]]}}}],"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(Berti et al., 2016)</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Camelina exists in both a winter and spring variety with the winter variety being cold hardy, and it has the ability to adapt in a wide range of climates meaning it could be an ideal crop to be used across the US as a rotational crop replacing some of the market currently dominated by cereal grains, corn, and soybeans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{"citationID":"ckXk3KoV","properties":{"formattedCitation":"(Berti et al., 2016)","plainCitation":"(Berti et al., 2016)","noteIndex":0},"citationItems":[{"id":62,"uris":["http://zotero.org/users/5792842/items/WECSWMJG"],"uri":["http://zotero.org/users/5792842/items/WECSWMJG"],"itemData":{"id":62,"type":"article-journal","abstract":"Camelina [Camelina sativa L. Crantz] is an annual oilseed crop in the Brassicaceae family that has been cultivated since 4000 BCE. Recently, interest in its oil, meal and the developed products has increased research in this crop. This renewed interest is evidenced by the tremendous increase in peer-reviewed publications containing the word ‘camelina’. Databases report 335 publications between 2013 and 2016, with 149 of those published since 2015. The objective of this review was to compile and summarize new and existing information in order to identify gaps in knowledge and areas for future research. This review includes the most recent publications in camelina description and origin, uses, genetics, genomics, breeding, molecular genetics, physiology, agronomic management, and ecosystem services. Although the breadth of research in camelina over the last few years is impressive, several areas that would benefit from further research were identified. The development of new uses and the refinement of existing uses from camelina oil and meal will continue to add value to this crop. Advances in genetics, breeding, and genomics will speed up the development of high yielding camelina cultivars, with improved seed quality as well as disease and insect resistance. Understanding and improving freezing tolerance in camelina will advance the use of winter camelina as a cover crop or cash cover crop in double and relay cropping systems. Better management practices and weed control alternatives will be needed to increase camelina production worldwide. Lastly, commercial development of camelina will add one more crop to the already low agricultural diversity in many parts of the world.","container-title":"Industrial Crops and Products","DOI":"10.1016/j.indcrop.2016.09.034","ISSN":"0926-6690","journalAbbreviation":"Industrial Crops and Products","language":"en","page":"690-710","source":"ScienceDirect","title":"Camelina uses, genetics, genomics, production, and management","volume":"94","author":[{"family":"Berti","given":"Marisol"},{"family":"Gesch","given":"Russ"},{"family":"Eynck","given":"Christina"},{"family":"Anderson","given":"James"},{"family":"Cermak","given":"Steven"}],"issued":{"date-parts":[["2016",12,30]]}}}],"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(Berti et al., 2016)</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Camelina plants require </w:t>
      </w:r>
      <w:r w:rsidR="00B61846">
        <w:rPr>
          <w:rFonts w:ascii="Times New Roman" w:eastAsia="SimSun" w:hAnsi="Times New Roman" w:cs="Times New Roman"/>
        </w:rPr>
        <w:t xml:space="preserve">input </w:t>
      </w:r>
      <w:r w:rsidRPr="007C76F3">
        <w:rPr>
          <w:rFonts w:ascii="Times New Roman" w:eastAsia="SimSun" w:hAnsi="Times New Roman" w:cs="Times New Roman"/>
        </w:rPr>
        <w:t xml:space="preserve">few applications of fertilizers, pesticides, or herbicides, and do not require irrigation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{"citationID":"4mri0zzj","properties":{"formattedCitation":"(Cherian, 2012)","plainCitation":"(Cherian, 2012)","noteIndex":0},"citationItems":[{"id":52,"uris":["http://zotero.org/users/5792842/items/GZGPS66C"],"uri":["http://zotero.org/users/5792842/items/GZGPS66C"],"itemData":{"id":52,"type":"article-journal","abstract":"Feed represents over 65 percent of the cost for poultry production. Fast-growing and high-producing poultry are fed high calorie and high protein maize-soybean-based diets. Considering the high demand for maize and other oil crops for biofuel production, finding alternative sources of energy could reduce production costs. Camelina sativa is an oilseed crop of the Brassica family that is emerging as an important biofuel crop. Nutrient composition of camelina meal indicates that the meal has 36–40 percent crude protein, 11–12 percent fat, and 4600 Kcal/ kg gross energy. The fat in camelina meal is rich in -linolenic acid (~30 percent), the parent fatty acid of the health-promoting omega-3 family, and γ-tocopherol, an antioxidant vitamin. In addition, camelina contains other bio-active compounds such as flavonoids and phenolic products. Therefore, incorporating camelina in poultry diets will: (1) provide energy and protein to the birds, (2) provide health-promoting omega-3 fatty acids and tocopherolrich-foods to humans, (3) improve the antioxidant activity and lipid stability of poultry products, and (4) increase the market value of the crop. Feeding trials aimed at evaluating the optimum amounts of camelina meal in feed for meat-type broilers and egg laying hens were conducted. Special emphasis was given to omega-3 fatty acid and tocopherol incorporation in meat and eggs, and thus developing value-added functional poultry foods. The results obtained were: (1) camelina meal could be incorporated into broiler and layer rations at 10 percent without affecting bird performance and meat or egg quality; (2) feeding camelina meal led to over 3-fold increase in omega-3 fatty acids in chicken meat and 8-fold increase in eggs; (3) incorporation of 10 percent camelina meal led to 2.5- to 3.2-fold reduction in the omega-6:omega-3 ratio in meat and eggs; and (4) inclusion of camelina meal at 5 and 10 percent led to significant reduction in lipid oxidation products and an enhancement in γ-tocopherol and antioxidant activity in the dark meat. Investigating factors that can enhance the feeding value as well as the health-promoting and antioxidant properties of camelina will provide greater potential for developing camelinabased functional feeds and value-added wholesome poultry foods for human consumption.","language":"en","page":"47","source":"Zotero","title":"Camelina sativa in poultry diets: opportunities and challenges","author":[{"family":"Cherian","given":"Gita"}],"issued":{"date-parts":[["2012"]]}}}],"schema":"https://github.com/citation-style-language/schema/raw/master/csl-citation.json"}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(Cherian, 2012)</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Since the oil content is 38.9% in camelina seed, it will produce 778 pounds of oil per ton </w:t>
      </w:r>
      <w:r w:rsidR="00B61846">
        <w:rPr>
          <w:rFonts w:ascii="Times New Roman" w:eastAsia="SimSun" w:hAnsi="Times New Roman" w:cs="Times New Roman"/>
        </w:rPr>
        <w:t xml:space="preserve">of oilseed </w:t>
      </w:r>
      <w:r w:rsidRPr="007C76F3">
        <w:rPr>
          <w:rFonts w:ascii="Times New Roman" w:eastAsia="SimSun" w:hAnsi="Times New Roman" w:cs="Times New Roman"/>
        </w:rPr>
        <w:t xml:space="preserve">which </w:t>
      </w:r>
      <w:r w:rsidR="00B61846">
        <w:rPr>
          <w:rFonts w:ascii="Times New Roman" w:eastAsia="SimSun" w:hAnsi="Times New Roman" w:cs="Times New Roman"/>
        </w:rPr>
        <w:t>c</w:t>
      </w:r>
      <w:r w:rsidRPr="007C76F3">
        <w:rPr>
          <w:rFonts w:ascii="Times New Roman" w:eastAsia="SimSun" w:hAnsi="Times New Roman" w:cs="Times New Roman"/>
        </w:rPr>
        <w:t xml:space="preserve">ould be used for biofuel production,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{"citationID":"t6Zgt8qM","properties":{"formattedCitation":"(Cherian, 2012)","plainCitation":"(Cherian, 2012)","noteIndex":0},"citationItems":[{"id":52,"uris":["http://zotero.org/users/5792842/items/GZGPS66C"],"uri":["http://zotero.org/users/5792842/items/GZGPS66C"],"itemData":{"id":52,"type":"article-journal","abstract":"Feed represents over 65 percent of the cost for poultry production. Fast-growing and high-producing poultry are fed high calorie and high protein maize-soybean-based diets. Considering the high demand for maize and other oil crops for biofuel production, finding alternative sources of energy could reduce production costs. Camelina sativa is an oilseed crop of the Brassica family that is emerging as an important biofuel crop. Nutrient composition of camelina meal indicates that the meal has 36–40 percent crude protein, 11–12 percent fat, and 4600 Kcal/ kg gross energy. The fat in camelina meal is rich in -linolenic acid (~30 percent), the parent fatty acid of the health-promoting omega-3 family, and γ-tocopherol, an antioxidant vitamin. In addition, camelina contains other bio-active compounds such as flavonoids and phenolic products. Therefore, incorporating camelina in poultry diets will: (1) provide energy and protein to the birds, (2) provide health-promoting omega-3 fatty acids and tocopherolrich-foods to humans, (3) improve the antioxidant activity and lipid stability of poultry products, and (4) increase the market value of the crop. Feeding trials aimed at evaluating the optimum amounts of camelina meal in feed for meat-type broilers and egg laying hens were conducted. Special emphasis was given to omega-3 fatty acid and tocopherol incorporation in meat and eggs, and thus developing value-added functional poultry foods. The results obtained were: (1) camelina meal could be incorporated into broiler and layer rations at 10 percent without affecting bird performance and meat or egg quality; (2) feeding camelina meal led to over 3-fold increase in omega-3 fatty acids in chicken meat and 8-fold increase in eggs; (3) incorporation of 10 percent camelina meal led to 2.5- to 3.2-fold reduction in the omega-6:omega-3 ratio in meat and eggs; and (4) inclusion of camelina meal at 5 and 10 percent led to significant reduction in lipid oxidation products and an enhancement in γ-tocopherol and antioxidant activity in the dark meat. Investigating factors that can enhance the feeding value as well as the health-promoting and antioxidant properties of camelina will provide greater potential for developing camelinabased functional feeds and value-added wholesome poultry foods for human consumption.","language":"en","page":"47","source":"Zotero","title":"Camelina sativa in poultry diets: opportunities and challenges","author":[{"family":"Cherian","given":"Gita"}],"issued":{"date-parts":[["2012"]]}}}],"schema":"https://github.com/citation-style-language/schema/raw/master/csl-citation.json"}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(Cherian, 2012)</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Rahman (2018) suggests that there is a breakeven level for the production of camelina that will make it available for biofuel production. Assuming a constant oil rate, seeding rate, yield, and price, there is a net return of $128 to $139 per acre depending on the region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{"citationID":"ulj5nwY2","properties":{"formattedCitation":"(Rahman, 2018)","plainCitation":"(Rahman, 2018)","noteIndex":0},"citationItems":[{"id":23,"uris":["http://zotero.org/users/5792842/items/AT7JTX92"],"uri":["http://zotero.org/users/5792842/items/AT7JTX92"],"itemData":{"id":23,"type":"article-journal","language":"en","page":"94","source":"Zotero","title":"Potential of Biomass in Developing Renewable Energy: Wood Pellet Trade from US and Development of Aviation Fuel from Oilseed Crops","author":[{"family":"Rahman","given":"Umama"}],"issued":{"date-parts":[["2018"]]}}}],"schema":"https://github.com/citation-style-language/schema/raw/master/csl-citation.json"}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(Rahman, 2018)</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Aside from the high oil content itself, camelina meal has a high level of unsaturated fatty acids, but its fatty acid makeup possibly needs to be better refined to make it more efficient for biofuel uses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{"citationID":"AjLXVAig","properties":{"formattedCitation":"(Sainger et al., 2017)","plainCitation":"(Sainger et al., 2017)","noteIndex":0},"citationItems":[{"id":22,"uris":["http://zotero.org/users/5792842/items/82KFFRWD"],"uri":["http://zotero.org/users/5792842/items/82KFFRWD"],"itemData":{"id":22,"type":"article-journal","abstract":"Ever-increasing global energy demand, diminishing fossil fuel reserves and environmental concerns have forced to look for renewable and sustainable alternative energy sources preferentially from non-food crops. Camelina being a short-duration, low-cost, non-food oilseed crop with high content of oil (45%) rich in unsaturated fatty acids and capable of growing in marginal lands has emerged as a potential alternative for biofuel (with low carbon emission) and industrial bio-products. However, the fatty acid profile needs to be refined to make it more efficient for biodiesel and bio-products. Attempts to improve crop yield, oil content and composition through conventional and mutation breeding have been limited due to inadequate genetic diversity and availability of mutants. Simple and easy transformation and recent upsurge in ‘omics’ data (trancriptomics and genomics) has resulted in better understanding of lipid biosynthesis and its regulation, and thus has made it possible to produce unusual lipids with modified fatty acids for new functionalities. However, further improvement is still awaited for carbon assimilation efficiency, resistance to various abiotic and biotic stresses, seed yield, oil content and composition. This review extensively analyses the recent advances and challenges in using molecular markers, genomics, transcriptomics, miRNAs and transgenesis for improvement in biotic and abiotic stresses, carbon assimilation capabilities, seed yield, oil content and composition in camelina for biodiesel fuel properties, nutrition and high value-added industrial products like bioplastics, wax esters and terpenoids.","container-title":"Renewable and Sustainable Energy Reviews","DOI":"10.1016/j.rser.2016.10.023","ISSN":"1364-0321","journalAbbreviation":"Renewable and Sustainable Energy Reviews","language":"en","page":"623-637","source":"ScienceDirect","title":"Advances in genetic improvement of Camelina sativa for biofuel and industrial bio-products","volume":"68","author":[{"family":"Sainger","given":"Manish"},{"family":"Jaiwal","given":"Anjali"},{"family":"Sainger","given":"Poonam Ahlawat"},{"family":"Chaudhary","given":"Darshna"},{"family":"Jaiwal","given":"Ranjana"},{"family":"Jaiwal","given":"Pawan K."}],"issued":{"date-parts":[["2017",2,1]]}}}],"schema":"https://github.com/citation-style-language/schema/raw/master/csl-citation.json"}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(Sainger et al., 2017)</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Even so, camelina </w:t>
      </w:r>
      <w:r w:rsidR="00B61846">
        <w:rPr>
          <w:rFonts w:ascii="Times New Roman" w:eastAsia="SimSun" w:hAnsi="Times New Roman" w:cs="Times New Roman"/>
        </w:rPr>
        <w:t>seed</w:t>
      </w:r>
      <w:r w:rsidR="00B61846" w:rsidRPr="007C76F3">
        <w:rPr>
          <w:rFonts w:ascii="Times New Roman" w:eastAsia="SimSun" w:hAnsi="Times New Roman" w:cs="Times New Roman"/>
        </w:rPr>
        <w:t xml:space="preserve"> </w:t>
      </w:r>
      <w:r w:rsidRPr="007C76F3">
        <w:rPr>
          <w:rFonts w:ascii="Times New Roman" w:eastAsia="SimSun" w:hAnsi="Times New Roman" w:cs="Times New Roman"/>
        </w:rPr>
        <w:t xml:space="preserve">looks promising as a biofuel alternative. </w:t>
      </w:r>
    </w:p>
    <w:p w14:paraId="47D4A74B" w14:textId="2E698A6C" w:rsidR="007D287F" w:rsidRPr="007C76F3" w:rsidRDefault="007D287F" w:rsidP="004560A0">
      <w:pPr>
        <w:spacing w:after="240" w:line="480" w:lineRule="auto"/>
        <w:ind w:firstLine="720"/>
        <w:rPr>
          <w:rFonts w:ascii="Times New Roman" w:eastAsia="SimSun" w:hAnsi="Times New Roman" w:cs="Times New Roman"/>
        </w:rPr>
      </w:pPr>
      <w:r w:rsidRPr="007C76F3">
        <w:rPr>
          <w:rFonts w:ascii="Times New Roman" w:eastAsia="SimSun" w:hAnsi="Times New Roman" w:cs="Times New Roman"/>
        </w:rPr>
        <w:t xml:space="preserve">Given the ability for camelina to be grown over </w:t>
      </w:r>
      <w:r w:rsidR="00FD2CCC" w:rsidRPr="007C76F3">
        <w:rPr>
          <w:rFonts w:ascii="Times New Roman" w:eastAsia="SimSun" w:hAnsi="Times New Roman" w:cs="Times New Roman"/>
        </w:rPr>
        <w:t>most of</w:t>
      </w:r>
      <w:r w:rsidRPr="007C76F3">
        <w:rPr>
          <w:rFonts w:ascii="Times New Roman" w:eastAsia="SimSun" w:hAnsi="Times New Roman" w:cs="Times New Roman"/>
        </w:rPr>
        <w:t xml:space="preserve"> the US, including areas of broiler production, camelina may be beneficial to use in poultry feed as an alternative sourced protein in broiler feed.  If this leftover dry matter that tends to have high protein content can be used as poultry feed source, then biofuel production would be further incentivized by the additional revenue stream from the biofuel by-products. </w:t>
      </w:r>
    </w:p>
    <w:p w14:paraId="4422B858" w14:textId="21E93E68" w:rsidR="007D287F" w:rsidRPr="007C76F3" w:rsidRDefault="007D287F" w:rsidP="00DE7580">
      <w:pPr>
        <w:widowControl w:val="0"/>
        <w:autoSpaceDE w:val="0"/>
        <w:autoSpaceDN w:val="0"/>
        <w:adjustRightInd w:val="0"/>
        <w:spacing w:line="480" w:lineRule="auto"/>
        <w:ind w:firstLine="720"/>
        <w:rPr>
          <w:rFonts w:ascii="Times New Roman" w:eastAsia="SimSun" w:hAnsi="Times New Roman" w:cs="Times New Roman"/>
        </w:rPr>
      </w:pPr>
      <w:r w:rsidRPr="007C76F3">
        <w:rPr>
          <w:rFonts w:ascii="Times New Roman" w:eastAsia="SimSun" w:hAnsi="Times New Roman" w:cs="Times New Roman"/>
        </w:rPr>
        <w:lastRenderedPageBreak/>
        <w:t xml:space="preserve">After the cold-press process that removes the oil from camelina, the remaining dry matter contains 35% to 40% crude protein compared to 43% to 55% crude protein in soybean meal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{"citationID":"z76LtZlf","properties":{"formattedCitation":"(Cherian, 2012; Feedipedia, 2020b)","plainCitation":"(Cherian, 2012; Feedipedia, 2020b)","noteIndex":0},"citationItems":[{"id":52,"uris":["http://zotero.org/users/5792842/items/GZGPS66C"],"uri":["http://zotero.org/users/5792842/items/GZGPS66C"],"itemData":{"id":52,"type":"article-journal","abstract":"Feed represents over 65 percent of the cost for poultry production. Fast-growing and high-producing poultry are fed high calorie and high protein maize-soybean-based diets. Considering the high demand for maize and other oil crops for biofuel production, finding alternative sources of energy could reduce production costs. Camelina sativa is an oilseed crop of the Brassica family that is emerging as an important biofuel crop. Nutrient composition of camelina meal indicates that the meal has 36–40 percent crude protein, 11–12 percent fat, and 4600 Kcal/ kg gross energy. The fat in camelina meal is rich in -linolenic acid (~30 percent), the parent fatty acid of the health-promoting omega-3 family, and γ-tocopherol, an antioxidant vitamin. In addition, camelina contains other bio-active compounds such as flavonoids and phenolic products. Therefore, incorporating camelina in poultry diets will: (1) provide energy and protein to the birds, (2) provide health-promoting omega-3 fatty acids and tocopherolrich-foods to humans, (3) improve the antioxidant activity and lipid stability of poultry products, and (4) increase the market value of the crop. Feeding trials aimed at evaluating the optimum amounts of camelina meal in feed for meat-type broilers and egg laying hens were conducted. Special emphasis was given to omega-3 fatty acid and tocopherol incorporation in meat and eggs, and thus developing value-added functional poultry foods. The results obtained were: (1) camelina meal could be incorporated into broiler and layer rations at 10 percent without affecting bird performance and meat or egg quality; (2) feeding camelina meal led to over 3-fold increase in omega-3 fatty acids in chicken meat and 8-fold increase in eggs; (3) incorporation of 10 percent camelina meal led to 2.5- to 3.2-fold reduction in the omega-6:omega-3 ratio in meat and eggs; and (4) inclusion of camelina meal at 5 and 10 percent led to significant reduction in lipid oxidation products and an enhancement in γ-tocopherol and antioxidant activity in the dark meat. Investigating factors that can enhance the feeding value as well as the health-promoting and antioxidant properties of camelina will provide greater potential for developing camelinabased functional feeds and value-added wholesome poultry foods for human consumption.","language":"en","page":"47","source":"Zotero","title":"Camelina sativa in poultry diets: opportunities and challenges","author":[{"family":"Cherian","given":"Gita"}],"issued":{"date-parts":[["2012"]]}}},{"id":48,"uris":["http://zotero.org/users/5792842/items/T6DUM8G4"],"uri":["http://zotero.org/users/5792842/items/T6DUM8G4"],"itemData":{"id":48,"type":"webpage","title":"Soybean meal | Feedipedia","URL":"https://www.feedipedia.org/node/674","author":[{"family":"Feedipedia","given":""}],"accessed":{"date-parts":[["2020",4,27]]},"issued":{"date-parts":[["2020"]]}}}],"schema":"https://github.com/citation-style-language/schema/raw/master/csl-citation.json"}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(Cherian, 2012; Feedipedia, 2020b)</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Although it has a lower crude protein content than the preferred soybeans, a larger mass or mix with soybeans could meet protein needs for animal protein. There is already some evidence of camelina being beneficial as a livestock feed. The combination of omega 3 fatty acids as well as the energy provided by the calories and protein present has contributed to healthy weight gain in cattle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{"citationID":"wye8eXZ8","properties":{"formattedCitation":"(Koeleman, 2016)","plainCitation":"(Koeleman, 2016)","noteIndex":0},"citationItems":[{"id":54,"uris":["http://zotero.org/users/5792842/items/MN4TPQCN"],"uri":["http://zotero.org/users/5792842/items/MN4TPQCN"],"itemData":{"id":54,"type":"webpage","abstract":"During 2014, livestock in the US consumed an estimated 27.9 million tons of soybean meal, approximately the same amount as 2013. A report looks at the consumption per state.","container-title":"AllAboutFeed","language":"en-GB","note":"source: www.allaboutfeed.net","title":"How much soybean meal is consumed in the US?","URL":"https://www.allaboutfeed.net/Raw-Materials/Articles/2016/5/How-much-soybean-meal-is-consumed-in-the-US-2797285W/","author":[{"family":"Koeleman","given":"Emmy"}],"accessed":{"date-parts":[["2020",6,3]]},"issued":{"date-parts":[["2016",5,2]]}}}],"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(Koeleman, 2016)</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w:t>
      </w:r>
    </w:p>
    <w:p w14:paraId="0306E87B" w14:textId="2DCAA0C6" w:rsidR="007D287F" w:rsidRPr="007C76F3" w:rsidRDefault="007D287F" w:rsidP="00DE7580">
      <w:pPr>
        <w:spacing w:line="480" w:lineRule="auto"/>
        <w:ind w:firstLine="720"/>
        <w:rPr>
          <w:rFonts w:ascii="Times New Roman" w:eastAsia="SimSun" w:hAnsi="Times New Roman" w:cs="Times New Roman"/>
        </w:rPr>
      </w:pPr>
      <w:r w:rsidRPr="007C76F3">
        <w:rPr>
          <w:rFonts w:ascii="Times New Roman" w:eastAsia="SimSun" w:hAnsi="Times New Roman" w:cs="Times New Roman"/>
        </w:rPr>
        <w:t xml:space="preserve">When fed to broiler chickens there have been mixed results. Aziza, Quezada, and Cherian (2010) report that there is no difference in performance at the 2.5%, 5%, and 10% level in the feed ration. While there was no significant decrease in final weight, there was a decrease in feed conversion ratio and there was a decrease in consumption in the starter phase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{"citationID":"ndUL2dkg","properties":{"formattedCitation":"(Aziza et al., 2010)","plainCitation":"(Aziza et al., 2010)","noteIndex":0},"citationItems":[{"id":64,"uris":["http://zotero.org/users/5792842/items/ZR7P3TBW"],"uri":["http://zotero.org/users/5792842/items/ZR7P3TBW"],"itemData":{"id":64,"type":"article-journal","abstract":"Camelina sativa is an oilseed crop of the Brassica (Cruciferae) family that has gained in-creasing popularity as a biofuel source. The present study was conducted to investigate the effect of feeding Camelina sativa meal to broiler birds on bird performance, carcass character-istics, white and dark meat, and tissue (liver and adipose) total lipids and fatty acid composition. A total of 160 one-day-old Cobb chicks were kept in pens and were fed a corn-and soybean meal-based diet with added Camelina meal at 0% (control), 2.5% (CAM2.5), 5% (CAM5), and 10% (CAM10). The experimental diets were fed for a period of 42 d. Feed efficiency, calculat-ed from 1 to 21 d of growth, was highest for the control group and lowest for the CAM10 group, and was 1.83, 1.71, 1.62, and 1.53 for birds fed the control, CAM2.5, CAM5, and CAM10 diets, respectively (P = 0.04). Overall (1-to 42-d) FE was 1.71, 1.88, 1.82, and 1.86 for birds fed the control, CAM2.5, CAM5, and CAM10 diets, respectively (P &gt; 0.05). No difference in BW gain was observed among birds in the control, CAM5, and CAM10 treatments at 6 wk of age. There were no significant differences in carcass weight, BW gain, or FE among birds in the CAM5, CAM10, and control treatments at 42 d. Liver weight as a percentage of carcass weight was highest for the CAM2.5 diet. No differences were observed in the weights of abdominal fat, heart, spleen, gastrointestinal tract, or lungs when expressed as a percentage of carcass weight. Feeding Camelina meal led to significant increases in n-3 fatty acids in the meat and tissues (P &lt; 0.05). α-Linolenic acid (18:3n-3) was the major n-3 fatty acid in the white and dark meat and tissues. Longer chain n-3 fatty acids, such as eicosapentaenoic acid (20:5n-3), docosapentaeno-ic acid (22:5n-3), and docosahexaenoic acid (22:6n-3), were present in the white and dark meat and liver tissues. Therefore, Camelina meal can be included in broiler diets up to 10% without compromising bird performance while increasing the n-3 fatty acid content of the meat.","container-title":"Poultry Science Association J. Appl. Poult. Res","DOI":"10.3382/japr.2009-00100","journalAbbreviation":"Poultry Science Association J. Appl. Poult. Res","page":"157-168","source":"ResearchGate","title":"Feeding Camelina sativa meal to meat-type chickens: Effect on production performance and tissue fatty acid composition","title-short":"Feeding Camelina sativa meal to meat-type chickens","volume":"19","author":[{"family":"Aziza","given":"Abeer"},{"family":"Quezada","given":"Nathalie"},{"family":"Cherian","given":"G"}],"issued":{"date-parts":[["2010",6,1]]}}}],"schema":"https://github.com/citation-style-language/schema/raw/master/csl-citation.json"}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(Aziza et al., 2010)</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However, </w:t>
      </w:r>
      <w:proofErr w:type="spellStart"/>
      <w:r w:rsidRPr="007C76F3">
        <w:rPr>
          <w:rFonts w:ascii="Times New Roman" w:eastAsia="SimSun" w:hAnsi="Times New Roman" w:cs="Times New Roman"/>
        </w:rPr>
        <w:t>Ryhanen</w:t>
      </w:r>
      <w:proofErr w:type="spellEnd"/>
      <w:r w:rsidRPr="007C76F3">
        <w:rPr>
          <w:rFonts w:ascii="Times New Roman" w:eastAsia="SimSun" w:hAnsi="Times New Roman" w:cs="Times New Roman"/>
        </w:rPr>
        <w:t xml:space="preserve"> et al. (2007) states that there are some decreases in performance at the 5%-10% level in the feed ration.  Starting at the 5% level in the feed ration there is a decline in peak growth from 15 to 37 days of age especially among the male broilers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{"citationID":"iXJaGygG","properties":{"formattedCitation":"(Ryh\\uc0\\u228{}nen et al., 2007)","plainCitation":"(Ryhänen et al., 2007)","noteIndex":0},"citationItems":[{"id":63,"uris":["http://zotero.org/users/5792842/items/I6GKDEF6"],"uri":["http://zotero.org/users/5792842/items/I6GKDEF6"],"itemData":{"id":63,"type":"article-journal","abstract":"The experiment was conducted to measure the effects of Camelina sativa expeller on the performance of broiler chickens and on the sensory quality and fatty acid composition of broiler meat. One-day-old broiler chickens were randomly allocated to the three dietary treatments which lasted 37 days. Experimental diets contained 0, 5 or 10% C. sativa expeller. Feed and water were offered ad libitum. The birds were weighed at the beginning, at 14 days and at the end of the trial at 37 days. Feed intake was recorded between weighings. C. sativa expeller reduced the growth of the birds linearly (P &lt; 0.001). It also depressed their feed intake and feed conversion ratio during the starter phase (1–14 days). C. sativa did not cause any significant enlargement of the thyroid gland, nor were any liver lesions observed. Feeding of C. sativa significantly (P &lt; 0.001) increased the omega-3 fatty acid level in broiler meat. This was mainly due to an increase in α-linolenic acid (18:3, n-3). Feeding did not seem to have any adverse effect on the sensory quality of broiler meat. Meat from female broilers produced by feeding 5% C. sativa in the diet was significantly (P = 0.02) more tender than meat produced by feeding 10% C. sativa. Copyright © 2007 Society of Chemical Industry","container-title":"Journal of the Science of Food and Agriculture","DOI":"10.1002/jsfa.2864","ISSN":"1097-0010","issue":"8","language":"en","note":"_eprint: https://onlinelibrary.wiley.com/doi/pdf/10.1002/jsfa.2864","page":"1489-1494","source":"Wiley Online Library","title":"Effect of Camelina sativa expeller cake on performance and meat quality of broilers","volume":"87","author":[{"family":"Ryhänen","given":"Eeva-Liisa"},{"family":"Perttilä","given":"Sini"},{"family":"Tupasela","given":"Tuomo"},{"family":"Valaja","given":"Jarmo"},{"family":"Eriksson","given":"Christian"},{"family":"Larkka","given":"Karita"}],"issued":{"date-parts":[["2007"]]}}}],"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(Ryhänen et al., 2007)</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Final combined body weights were from 7% to 10% lower on the camelina ration than broilers that were fed with traditional broiler diets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{"citationID":"CEZFuKci","properties":{"formattedCitation":"(Ryh\\uc0\\u228{}nen et al., 2007)","plainCitation":"(Ryhänen et al., 2007)","noteIndex":0},"citationItems":[{"id":63,"uris":["http://zotero.org/users/5792842/items/I6GKDEF6"],"uri":["http://zotero.org/users/5792842/items/I6GKDEF6"],"itemData":{"id":63,"type":"article-journal","abstract":"The experiment was conducted to measure the effects of Camelina sativa expeller on the performance of broiler chickens and on the sensory quality and fatty acid composition of broiler meat. One-day-old broiler chickens were randomly allocated to the three dietary treatments which lasted 37 days. Experimental diets contained 0, 5 or 10% C. sativa expeller. Feed and water were offered ad libitum. The birds were weighed at the beginning, at 14 days and at the end of the trial at 37 days. Feed intake was recorded between weighings. C. sativa expeller reduced the growth of the birds linearly (P &lt; 0.001). It also depressed their feed intake and feed conversion ratio during the starter phase (1–14 days). C. sativa did not cause any significant enlargement of the thyroid gland, nor were any liver lesions observed. Feeding of C. sativa significantly (P &lt; 0.001) increased the omega-3 fatty acid level in broiler meat. This was mainly due to an increase in α-linolenic acid (18:3, n-3). Feeding did not seem to have any adverse effect on the sensory quality of broiler meat. Meat from female broilers produced by feeding 5% C. sativa in the diet was significantly (P = 0.02) more tender than meat produced by feeding 10% C. sativa. Copyright © 2007 Society of Chemical Industry","container-title":"Journal of the Science of Food and Agriculture","DOI":"10.1002/jsfa.2864","ISSN":"1097-0010","issue":"8","language":"en","note":"_eprint: https://onlinelibrary.wiley.com/doi/pdf/10.1002/jsfa.2864","page":"1489-1494","source":"Wiley Online Library","title":"Effect of Camelina sativa expeller cake on performance and meat quality of broilers","volume":"87","author":[{"family":"Ryhänen","given":"Eeva-Liisa"},{"family":"Perttilä","given":"Sini"},{"family":"Tupasela","given":"Tuomo"},{"family":"Valaja","given":"Jarmo"},{"family":"Eriksson","given":"Christian"},{"family":"Larkka","given":"Karita"}],"issued":{"date-parts":[["2007"]]}}}],"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(Ryhänen et al., 2007)</w:t>
      </w:r>
      <w:r w:rsidRPr="007C76F3">
        <w:rPr>
          <w:rFonts w:ascii="Times New Roman" w:eastAsia="SimSun" w:hAnsi="Times New Roman" w:cs="Times New Roman"/>
        </w:rPr>
        <w:fldChar w:fldCharType="end"/>
      </w:r>
      <w:r w:rsidRPr="007C76F3">
        <w:rPr>
          <w:rFonts w:ascii="Times New Roman" w:eastAsia="SimSun" w:hAnsi="Times New Roman" w:cs="Times New Roman"/>
        </w:rPr>
        <w:t>. This leads to the possibility that camelina meal might only be possible as a substitute in finisher feed. This should not affect the viability in broiler rations as camelina meal is being looked at as a low</w:t>
      </w:r>
      <w:r w:rsidR="00B61846">
        <w:rPr>
          <w:rFonts w:ascii="Times New Roman" w:eastAsia="SimSun" w:hAnsi="Times New Roman" w:cs="Times New Roman"/>
        </w:rPr>
        <w:t>er</w:t>
      </w:r>
      <w:r w:rsidRPr="007C76F3">
        <w:rPr>
          <w:rFonts w:ascii="Times New Roman" w:eastAsia="SimSun" w:hAnsi="Times New Roman" w:cs="Times New Roman"/>
        </w:rPr>
        <w:t xml:space="preserve"> protein percentage substitute rather than a complete replacement of soybean meal. </w:t>
      </w:r>
    </w:p>
    <w:p w14:paraId="3B11685D" w14:textId="1782BAFE" w:rsidR="007D287F" w:rsidRPr="007C76F3" w:rsidRDefault="007D287F" w:rsidP="00DE7580">
      <w:pPr>
        <w:keepNext/>
        <w:spacing w:line="480" w:lineRule="auto"/>
        <w:rPr>
          <w:rFonts w:ascii="Times New Roman" w:eastAsia="SimSun" w:hAnsi="Times New Roman" w:cs="Times New Roman"/>
          <w:i/>
          <w:iCs/>
        </w:rPr>
      </w:pPr>
      <w:r w:rsidRPr="007C76F3">
        <w:rPr>
          <w:rFonts w:ascii="Times New Roman" w:eastAsia="SimSun" w:hAnsi="Times New Roman" w:cs="Times New Roman"/>
          <w:i/>
          <w:iCs/>
        </w:rPr>
        <w:t xml:space="preserve">Limitations of </w:t>
      </w:r>
      <w:r w:rsidR="00AD370A">
        <w:rPr>
          <w:rFonts w:ascii="Times New Roman" w:eastAsia="SimSun" w:hAnsi="Times New Roman" w:cs="Times New Roman"/>
          <w:i/>
          <w:iCs/>
        </w:rPr>
        <w:t>c</w:t>
      </w:r>
      <w:r w:rsidRPr="007C76F3">
        <w:rPr>
          <w:rFonts w:ascii="Times New Roman" w:eastAsia="SimSun" w:hAnsi="Times New Roman" w:cs="Times New Roman"/>
          <w:i/>
          <w:iCs/>
        </w:rPr>
        <w:t xml:space="preserve">amelina in </w:t>
      </w:r>
      <w:r w:rsidR="00AD370A">
        <w:rPr>
          <w:rFonts w:ascii="Times New Roman" w:eastAsia="SimSun" w:hAnsi="Times New Roman" w:cs="Times New Roman"/>
          <w:i/>
          <w:iCs/>
        </w:rPr>
        <w:t>f</w:t>
      </w:r>
      <w:r w:rsidRPr="007C76F3">
        <w:rPr>
          <w:rFonts w:ascii="Times New Roman" w:eastAsia="SimSun" w:hAnsi="Times New Roman" w:cs="Times New Roman"/>
          <w:i/>
          <w:iCs/>
        </w:rPr>
        <w:t>eedstocks</w:t>
      </w:r>
    </w:p>
    <w:p w14:paraId="25DD7BAD" w14:textId="0B2245AE" w:rsidR="007D287F" w:rsidRPr="007C76F3" w:rsidRDefault="007D287F" w:rsidP="00DE7580">
      <w:pPr>
        <w:spacing w:line="480" w:lineRule="auto"/>
        <w:rPr>
          <w:rFonts w:ascii="Times New Roman" w:eastAsia="SimSun" w:hAnsi="Times New Roman" w:cs="Times New Roman"/>
        </w:rPr>
      </w:pPr>
      <w:r w:rsidRPr="007C76F3">
        <w:rPr>
          <w:rFonts w:ascii="Times New Roman" w:eastAsia="SimSun" w:hAnsi="Times New Roman" w:cs="Times New Roman"/>
        </w:rPr>
        <w:t xml:space="preserve">The problem with camelina meal as a livestock feed is that it contains glucosinolates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{"citationID":"6k0YB9l0","properties":{"formattedCitation":"(Helsel, 2019)","plainCitation":"(Helsel, 2019)","noteIndex":0},"citationItems":[{"id":71,"uris":["http://zotero.org/users/5792842/items/6IHVWZ6K"],"uri":["http://zotero.org/users/5792842/items/6IHVWZ6K"],"itemData":{"id":71,"type":"webpage","title":"Camelina for Biofuel Production – Farm Energy","URL":"https://farm-energy.extension.org/camelina-for-biofuel-production/","author":[{"family":"Helsel","given":"Zane R."}],"accessed":{"date-parts":[["2020",4,21]]},"issued":{"date-parts":[["2019",4,3]]}}}],"schema":"https://github.com/citation-style-language/schema/raw/master/csl-citation.json"}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(Helsel, 2019)</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Glucosinolates are a sulfur-containing compound produced in small quantities by some plants, and can have negative effects on livestock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{"citationID":"LVae4C0R","properties":{"formattedCitation":"(Tripathi &amp; As, 2017)","plainCitation":"(Tripathi &amp; As, 2017)","noteIndex":0},"citationItems":[{"id":70,"uris":["http://zotero.org/users/5792842/items/4P9YX255"],"uri":["http://zotero.org/users/5792842/items/4P9YX255"],"itemData":{"id":70,"type":"article-journal","abstract":"Brassica originated feed and fodders are the chief source of glucosinolates in animal diets. High intake of glucosinolates induce several health and production problem in animals, however low glucosinolates containing meals may be good source of protein especially of sulfur containing amino acids. Recent research on glucosinolates shown that feeding of low glucosinolates containing meals reduce fungus infestation of ration, increase isothiocynate content of animal produce and increased peripheral fat with higher contents of unsaturated fatty acids (C18:00, 1 trans, C22:2) in carcass and milk fat, are advantages of Brassica meal feeding because isothiocyantes and unsaturated fatty acids exerts anti-carcinogenic properties. The deleterious effects of high glucosinolate containing meals could be eliminated using a suitable detoxification technology and keeping the level of glucosinolate within tolerable limits.","container-title":"Advances in Dairy Research","DOI":"10.4172/2329-888X.1000180","ISSN":"2329888X","issue":"03","journalAbbreviation":"J Adv Dairy Res","language":"en","source":"DOI.org (Crossref)","title":"Prospects and Problems of Dietary Glucosinolates in Animal Feeding","URL":"https://www.omicsonline.org/open-access/prospects-and-problems-of-dietary-glucosinolates-in-animal-feeding-2329-888X-1000180.php?aid=91875","volume":"05","author":[{"family":"Tripathi","given":"Manoj K"},{"family":"As","given":"Mishra"}],"accessed":{"date-parts":[["2020",4,21]]},"issued":{"date-parts":[["2017"]]}}}],"schema":"https://github.com/citation-style-language/schema/raw/master/csl-citation.json"}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(Tripathi &amp; As, 2017)</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In poultry, depending </w:t>
      </w:r>
      <w:r w:rsidRPr="007C76F3">
        <w:rPr>
          <w:rFonts w:ascii="Times New Roman" w:eastAsia="SimSun" w:hAnsi="Times New Roman" w:cs="Times New Roman"/>
        </w:rPr>
        <w:lastRenderedPageBreak/>
        <w:t>on the amount consumed, glucosinolates can cause a decrease</w:t>
      </w:r>
      <w:r w:rsidR="00B61846">
        <w:rPr>
          <w:rFonts w:ascii="Times New Roman" w:eastAsia="SimSun" w:hAnsi="Times New Roman" w:cs="Times New Roman"/>
        </w:rPr>
        <w:t xml:space="preserve"> </w:t>
      </w:r>
      <w:r w:rsidRPr="007C76F3">
        <w:rPr>
          <w:rFonts w:ascii="Times New Roman" w:eastAsia="SimSun" w:hAnsi="Times New Roman" w:cs="Times New Roman"/>
        </w:rPr>
        <w:t xml:space="preserve">in the ability to absorb amino acids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{"citationID":"WLEm6AyG","properties":{"formattedCitation":"(Tripathi &amp; As, 2017)","plainCitation":"(Tripathi &amp; As, 2017)","noteIndex":0},"citationItems":[{"id":70,"uris":["http://zotero.org/users/5792842/items/4P9YX255"],"uri":["http://zotero.org/users/5792842/items/4P9YX255"],"itemData":{"id":70,"type":"article-journal","abstract":"Brassica originated feed and fodders are the chief source of glucosinolates in animal diets. High intake of glucosinolates induce several health and production problem in animals, however low glucosinolates containing meals may be good source of protein especially of sulfur containing amino acids. Recent research on glucosinolates shown that feeding of low glucosinolates containing meals reduce fungus infestation of ration, increase isothiocynate content of animal produce and increased peripheral fat with higher contents of unsaturated fatty acids (C18:00, 1 trans, C22:2) in carcass and milk fat, are advantages of Brassica meal feeding because isothiocyantes and unsaturated fatty acids exerts anti-carcinogenic properties. The deleterious effects of high glucosinolate containing meals could be eliminated using a suitable detoxification technology and keeping the level of glucosinolate within tolerable limits.","container-title":"Advances in Dairy Research","DOI":"10.4172/2329-888X.1000180","ISSN":"2329888X","issue":"03","journalAbbreviation":"J Adv Dairy Res","language":"en","source":"DOI.org (Crossref)","title":"Prospects and Problems of Dietary Glucosinolates in Animal Feeding","URL":"https://www.omicsonline.org/open-access/prospects-and-problems-of-dietary-glucosinolates-in-animal-feeding-2329-888X-1000180.php?aid=91875","volume":"05","author":[{"family":"Tripathi","given":"Manoj K"},{"family":"As","given":"Mishra"}],"accessed":{"date-parts":[["2020",4,21]]},"issued":{"date-parts":[["2017"]]}}}],"schema":"https://github.com/citation-style-language/schema/raw/master/csl-citation.json"}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(Tripathi &amp; As, 2017)</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This is the likely reason behind the decreased growth rate in the feed trials previously mentioned. However, poultry can consume more glucosinolates in their diet than most other livestock species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{"citationID":"eRVtWscX","properties":{"formattedCitation":"(Tripathi &amp; As, 2017)","plainCitation":"(Tripathi &amp; As, 2017)","noteIndex":0},"citationItems":[{"id":70,"uris":["http://zotero.org/users/5792842/items/4P9YX255"],"uri":["http://zotero.org/users/5792842/items/4P9YX255"],"itemData":{"id":70,"type":"article-journal","abstract":"Brassica originated feed and fodders are the chief source of glucosinolates in animal diets. High intake of glucosinolates induce several health and production problem in animals, however low glucosinolates containing meals may be good source of protein especially of sulfur containing amino acids. Recent research on glucosinolates shown that feeding of low glucosinolates containing meals reduce fungus infestation of ration, increase isothiocynate content of animal produce and increased peripheral fat with higher contents of unsaturated fatty acids (C18:00, 1 trans, C22:2) in carcass and milk fat, are advantages of Brassica meal feeding because isothiocyantes and unsaturated fatty acids exerts anti-carcinogenic properties. The deleterious effects of high glucosinolate containing meals could be eliminated using a suitable detoxification technology and keeping the level of glucosinolate within tolerable limits.","container-title":"Advances in Dairy Research","DOI":"10.4172/2329-888X.1000180","ISSN":"2329888X","issue":"03","journalAbbreviation":"J Adv Dairy Res","language":"en","source":"DOI.org (Crossref)","title":"Prospects and Problems of Dietary Glucosinolates in Animal Feeding","URL":"https://www.omicsonline.org/open-access/prospects-and-problems-of-dietary-glucosinolates-in-animal-feeding-2329-888X-1000180.php?aid=91875","volume":"05","author":[{"family":"Tripathi","given":"Manoj K"},{"family":"As","given":"Mishra"}],"accessed":{"date-parts":[["2020",4,21]]},"issued":{"date-parts":[["2017"]]}}}],"schema":"https://github.com/citation-style-language/schema/raw/master/csl-citation.json"}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(Tripathi &amp; As, 2017)</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Also, there are many cases where camelina has been used as a supplement in livestock feed indicating that there could be some uses for camelina in broiler feed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{"citationID":"kG7YSpQj","properties":{"formattedCitation":"(Cherian, 2012)","plainCitation":"(Cherian, 2012)","noteIndex":0},"citationItems":[{"id":52,"uris":["http://zotero.org/users/5792842/items/GZGPS66C"],"uri":["http://zotero.org/users/5792842/items/GZGPS66C"],"itemData":{"id":52,"type":"article-journal","abstract":"Feed represents over 65 percent of the cost for poultry production. Fast-growing and high-producing poultry are fed high calorie and high protein maize-soybean-based diets. Considering the high demand for maize and other oil crops for biofuel production, finding alternative sources of energy could reduce production costs. Camelina sativa is an oilseed crop of the Brassica family that is emerging as an important biofuel crop. Nutrient composition of camelina meal indicates that the meal has 36–40 percent crude protein, 11–12 percent fat, and 4600 Kcal/ kg gross energy. The fat in camelina meal is rich in -linolenic acid (~30 percent), the parent fatty acid of the health-promoting omega-3 family, and γ-tocopherol, an antioxidant vitamin. In addition, camelina contains other bio-active compounds such as flavonoids and phenolic products. Therefore, incorporating camelina in poultry diets will: (1) provide energy and protein to the birds, (2) provide health-promoting omega-3 fatty acids and tocopherolrich-foods to humans, (3) improve the antioxidant activity and lipid stability of poultry products, and (4) increase the market value of the crop. Feeding trials aimed at evaluating the optimum amounts of camelina meal in feed for meat-type broilers and egg laying hens were conducted. Special emphasis was given to omega-3 fatty acid and tocopherol incorporation in meat and eggs, and thus developing value-added functional poultry foods. The results obtained were: (1) camelina meal could be incorporated into broiler and layer rations at 10 percent without affecting bird performance and meat or egg quality; (2) feeding camelina meal led to over 3-fold increase in omega-3 fatty acids in chicken meat and 8-fold increase in eggs; (3) incorporation of 10 percent camelina meal led to 2.5- to 3.2-fold reduction in the omega-6:omega-3 ratio in meat and eggs; and (4) inclusion of camelina meal at 5 and 10 percent led to significant reduction in lipid oxidation products and an enhancement in γ-tocopherol and antioxidant activity in the dark meat. Investigating factors that can enhance the feeding value as well as the health-promoting and antioxidant properties of camelina will provide greater potential for developing camelinabased functional feeds and value-added wholesome poultry foods for human consumption.","language":"en","page":"47","source":"Zotero","title":"Camelina sativa in poultry diets: opportunities and challenges","author":[{"family":"Cherian","given":"Gita"}],"issued":{"date-parts":[["2012"]]}}}],"schema":"https://github.com/citation-style-language/schema/raw/master/csl-citation.json"}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(Cherian, 2012)</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Some of the other compounds present in camelina meal are non-starch polysaccharides, which also affect feed consumption and growth performance like glucosinolates, and phenolic compounds and tannins are present in camelina meal which affect digestibility and absorption of energy and protein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{"citationID":"EUBg9rWG","properties":{"formattedCitation":"(Cherian, 2012)","plainCitation":"(Cherian, 2012)","noteIndex":0},"citationItems":[{"id":52,"uris":["http://zotero.org/users/5792842/items/GZGPS66C"],"uri":["http://zotero.org/users/5792842/items/GZGPS66C"],"itemData":{"id":52,"type":"article-journal","abstract":"Feed represents over 65 percent of the cost for poultry production. Fast-growing and high-producing poultry are fed high calorie and high protein maize-soybean-based diets. Considering the high demand for maize and other oil crops for biofuel production, finding alternative sources of energy could reduce production costs. Camelina sativa is an oilseed crop of the Brassica family that is emerging as an important biofuel crop. Nutrient composition of camelina meal indicates that the meal has 36–40 percent crude protein, 11–12 percent fat, and 4600 Kcal/ kg gross energy. The fat in camelina meal is rich in -linolenic acid (~30 percent), the parent fatty acid of the health-promoting omega-3 family, and γ-tocopherol, an antioxidant vitamin. In addition, camelina contains other bio-active compounds such as flavonoids and phenolic products. Therefore, incorporating camelina in poultry diets will: (1) provide energy and protein to the birds, (2) provide health-promoting omega-3 fatty acids and tocopherolrich-foods to humans, (3) improve the antioxidant activity and lipid stability of poultry products, and (4) increase the market value of the crop. Feeding trials aimed at evaluating the optimum amounts of camelina meal in feed for meat-type broilers and egg laying hens were conducted. Special emphasis was given to omega-3 fatty acid and tocopherol incorporation in meat and eggs, and thus developing value-added functional poultry foods. The results obtained were: (1) camelina meal could be incorporated into broiler and layer rations at 10 percent without affecting bird performance and meat or egg quality; (2) feeding camelina meal led to over 3-fold increase in omega-3 fatty acids in chicken meat and 8-fold increase in eggs; (3) incorporation of 10 percent camelina meal led to 2.5- to 3.2-fold reduction in the omega-6:omega-3 ratio in meat and eggs; and (4) inclusion of camelina meal at 5 and 10 percent led to significant reduction in lipid oxidation products and an enhancement in γ-tocopherol and antioxidant activity in the dark meat. Investigating factors that can enhance the feeding value as well as the health-promoting and antioxidant properties of camelina will provide greater potential for developing camelinabased functional feeds and value-added wholesome poultry foods for human consumption.","language":"en","page":"47","source":"Zotero","title":"Camelina sativa in poultry diets: opportunities and challenges","author":[{"family":"Cherian","given":"Gita"}],"issued":{"date-parts":[["2012"]]}}}],"schema":"https://github.com/citation-style-language/schema/raw/master/csl-citation.json"}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(Cherian, 2012)</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Use of camelina meal in broiler feed will likely be limited unless a low-cost, effective way of overcoming these anti-nutritional effects is </w:t>
      </w:r>
      <w:r w:rsidR="00B61846">
        <w:rPr>
          <w:rFonts w:ascii="Times New Roman" w:eastAsia="SimSun" w:hAnsi="Times New Roman" w:cs="Times New Roman"/>
        </w:rPr>
        <w:t xml:space="preserve">discovered and </w:t>
      </w:r>
      <w:r w:rsidRPr="007C76F3">
        <w:rPr>
          <w:rFonts w:ascii="Times New Roman" w:eastAsia="SimSun" w:hAnsi="Times New Roman" w:cs="Times New Roman"/>
        </w:rPr>
        <w:t xml:space="preserve">used in the feed ration. </w:t>
      </w:r>
    </w:p>
    <w:p w14:paraId="388A49D5" w14:textId="3E8D0D0E" w:rsidR="007D287F" w:rsidRPr="007C76F3" w:rsidRDefault="007D287F" w:rsidP="00DE7580">
      <w:pPr>
        <w:spacing w:line="480" w:lineRule="auto"/>
        <w:ind w:firstLine="720"/>
        <w:rPr>
          <w:rFonts w:ascii="Times New Roman" w:eastAsia="SimSun" w:hAnsi="Times New Roman" w:cs="Times New Roman"/>
        </w:rPr>
      </w:pPr>
      <w:r w:rsidRPr="007C76F3">
        <w:rPr>
          <w:rFonts w:ascii="Times New Roman" w:eastAsia="SimSun" w:hAnsi="Times New Roman" w:cs="Times New Roman"/>
        </w:rPr>
        <w:t xml:space="preserve">There is a misconception that chickens will eat the amount of feed that is needed to reach the nutrition levels their bodies require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{"citationID":"kEupvIlO","properties":{"formattedCitation":"(Scott et al., 1982)","plainCitation":"(Scott et al., 1982)","noteIndex":0},"citationItems":[{"id":50,"uris":["http://zotero.org/users/5792842/items/6ZTY93WH"],"uri":["http://zotero.org/users/5792842/items/6ZTY93WH"],"itemData":{"id":50,"type":"article-journal","container-title":"ML and Associates, Ithaca, NY","page":"424–425","source":"Google Scholar","title":"Nutrition of chicken-3 rd Edn.(Ed.) Scott","author":[{"family":"Scott","given":"M. L."},{"family":"Nesheim","given":"M. C."},{"family":"Young","given":"R. J."}],"issued":{"date-parts":[["1982"]]}}}],"schema":"https://github.com/citation-style-language/schema/raw/master/csl-citation.json"}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(Scott et al., 1982)</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However, there is little evidence to support this claim, and in fact there is evidence in </w:t>
      </w:r>
      <w:r w:rsidR="003F6F6C">
        <w:rPr>
          <w:rFonts w:ascii="Times New Roman" w:eastAsia="SimSun" w:hAnsi="Times New Roman" w:cs="Times New Roman"/>
        </w:rPr>
        <w:t>contradict</w:t>
      </w:r>
      <w:r w:rsidR="003F6F6C" w:rsidRPr="007C76F3">
        <w:rPr>
          <w:rFonts w:ascii="Times New Roman" w:eastAsia="SimSun" w:hAnsi="Times New Roman" w:cs="Times New Roman"/>
        </w:rPr>
        <w:t xml:space="preserve"> </w:t>
      </w:r>
      <w:r w:rsidRPr="007C76F3">
        <w:rPr>
          <w:rFonts w:ascii="Times New Roman" w:eastAsia="SimSun" w:hAnsi="Times New Roman" w:cs="Times New Roman"/>
        </w:rPr>
        <w:t xml:space="preserve">this. There seems to be a direct correlation between the overall protein percentage in poultry diet and the rate of growth in chickens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{"citationID":"maNQjgbc","properties":{"formattedCitation":"(Fisher &amp; Wilson, 1974)","plainCitation":"(Fisher &amp; Wilson, 1974)","noteIndex":0},"citationItems":[{"id":57,"uris":["http://zotero.org/users/5792842/items/4NGS3GTR"],"uri":["http://zotero.org/users/5792842/items/4NGS3GTR"],"itemData":{"id":57,"type":"article-journal","container-title":"Energy requirements of poultry","note":"publisher: British Poultry Science, Edinburgh","page":"151–184","source":"Google Scholar","title":"Response to dietary energy concentration by growing chickens","author":[{"family":"Fisher","given":"C."},{"family":"Wilson","given":"B. J."}],"issued":{"date-parts":[["1974"]]}}}],"schema":"https://github.com/citation-style-language/schema/raw/master/csl-citation.json"}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(Fisher &amp; Wilson, 1974)</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This means that there could be some problems when it comes to implementing a feed budget that has a higher percentage of crude protein compared to the other nutritional requirements. These problems would only be able to be noticed in practice rather than theory, however, and based on the evidence provided by Aziza et al (2010), these problems might only show themselves if camelina meal is used in the starter phase of broiler production. If </w:t>
      </w:r>
      <w:r w:rsidR="00B61846">
        <w:rPr>
          <w:rFonts w:ascii="Times New Roman" w:eastAsia="SimSun" w:hAnsi="Times New Roman" w:cs="Times New Roman"/>
        </w:rPr>
        <w:t xml:space="preserve">only </w:t>
      </w:r>
      <w:r w:rsidRPr="007C76F3">
        <w:rPr>
          <w:rFonts w:ascii="Times New Roman" w:eastAsia="SimSun" w:hAnsi="Times New Roman" w:cs="Times New Roman"/>
        </w:rPr>
        <w:t xml:space="preserve">used </w:t>
      </w:r>
      <w:r w:rsidR="00253507">
        <w:rPr>
          <w:rFonts w:ascii="Times New Roman" w:eastAsia="SimSun" w:hAnsi="Times New Roman" w:cs="Times New Roman"/>
        </w:rPr>
        <w:t>in</w:t>
      </w:r>
      <w:r w:rsidRPr="007C76F3">
        <w:rPr>
          <w:rFonts w:ascii="Times New Roman" w:eastAsia="SimSun" w:hAnsi="Times New Roman" w:cs="Times New Roman"/>
        </w:rPr>
        <w:t xml:space="preserve"> finisher feed, the potential drawback of using camelina meal would be in the feed conversion ratio which is suspected to be higher as more feed would have to be used to reach the requirements. The cost would not be affected if camelina meal is actually used </w:t>
      </w:r>
      <w:r w:rsidRPr="007C76F3">
        <w:rPr>
          <w:rFonts w:ascii="Times New Roman" w:eastAsia="SimSun" w:hAnsi="Times New Roman" w:cs="Times New Roman"/>
        </w:rPr>
        <w:lastRenderedPageBreak/>
        <w:t xml:space="preserve">or there would be no incentive for poultry companies to substitute soybeans with camelina. In fact, the worsening feed conversion ratio explained by Aziza et al (2010) might actually describe the ability for a broiler to eat more based on its own nutrition requirements. </w:t>
      </w:r>
    </w:p>
    <w:p w14:paraId="2C3F44C0" w14:textId="77777777" w:rsidR="007D287F" w:rsidRPr="007C76F3" w:rsidRDefault="007D287F" w:rsidP="00DE7580">
      <w:pPr>
        <w:spacing w:line="480" w:lineRule="auto"/>
        <w:rPr>
          <w:rFonts w:ascii="Times New Roman" w:eastAsia="SimSun" w:hAnsi="Times New Roman" w:cs="Times New Roman"/>
          <w:b/>
          <w:bCs/>
        </w:rPr>
      </w:pPr>
      <w:r w:rsidRPr="007C76F3">
        <w:rPr>
          <w:rFonts w:ascii="Times New Roman" w:eastAsia="SimSun" w:hAnsi="Times New Roman" w:cs="Times New Roman"/>
          <w:b/>
          <w:bCs/>
        </w:rPr>
        <w:t>Conceptual Framework</w:t>
      </w:r>
    </w:p>
    <w:p w14:paraId="123D4176" w14:textId="4A65EB4F" w:rsidR="007D287F" w:rsidRPr="007C76F3" w:rsidRDefault="007D287F" w:rsidP="00DE7580">
      <w:pPr>
        <w:spacing w:line="480" w:lineRule="auto"/>
        <w:rPr>
          <w:rFonts w:ascii="Times New Roman" w:eastAsia="SimSun" w:hAnsi="Times New Roman" w:cs="Times New Roman"/>
        </w:rPr>
      </w:pPr>
      <w:r w:rsidRPr="007C76F3">
        <w:rPr>
          <w:rFonts w:ascii="Times New Roman" w:eastAsia="SimSun" w:hAnsi="Times New Roman" w:cs="Times New Roman"/>
        </w:rPr>
        <w:t xml:space="preserve">This analysis aims to determine the price difference between soybean meal and camelina meal that might lead to the use of camelina meal over soybean meal and at what quantities. This price difference will be the point where the use of camelina meal will cost less in inputs than soybean meal. The reason that a farmer would want to lower their cost is motivated by profit maximization. To maximize profit, producers will look to the feed that produces the least cost per unit of meat production, called the least cost feed model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{"citationID":"ps0gRSav","properties":{"formattedCitation":"(Pesti et al., 1985)","plainCitation":"(Pesti et al., 1985)","noteIndex":0},"citationItems":[{"id":58,"uris":["http://zotero.org/users/5792842/items/9QCZWBRZ"],"uri":["http://zotero.org/users/5792842/items/9QCZWBRZ"],"itemData":{"id":58,"type":"article-journal","abstract":"The data file for feed formulation of a major broiler integrator was used in studies of formulation techniques that affect proportionality among required nutrients. 1) The current practice, often called “optimum density” or “nutrient factoring,” was examined. In optimum density rations, the constraint on the weight of the diet is relaxed. It was demonstrated that this method merely results in proportionate changes in specified nutrient and ingredient minimums and maximums. Optimum density rations may reduce the cost of the diet in terms of cost per unit of energy only because of the altered constraints. 2) In a formulation related to optimum density, mixing and farm distribution cost was added to the feed mix problem on a per ton basis. This cost did not affect the constraint proportions of the ration (optimum density) until in excess of $100/ton. 3) A method of creating proportionality coefficients that allows nutrient ratios to be specified instead of levels and ranges is presented. It is expected to be helpful to nutritionists in formulating rations in which nutrients are desired to be in precise ratios without altering the weight of the ration.","container-title":"Poultry Science","DOI":"10.3382/ps.0640824","ISSN":"0032-5791","issue":"5","journalAbbreviation":"Poultry Science","language":"en","page":"824-831","source":"ScienceDirect","title":"Proportionality Among Nutrients in Least Cost Feed Formulation","volume":"64","author":[{"family":"Pesti","given":"G. M."},{"family":"Miller","given":"B. R."},{"family":"Carey","given":"C. A."}],"issued":{"date-parts":[["1985",5,1]]}}}],"schema":"https://github.com/citation-style-language/schema/raw/master/csl-citation.json"}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(Pesti et al., 1985)</w:t>
      </w:r>
      <w:r w:rsidRPr="007C76F3">
        <w:rPr>
          <w:rFonts w:ascii="Times New Roman" w:eastAsia="SimSun" w:hAnsi="Times New Roman" w:cs="Times New Roman"/>
        </w:rPr>
        <w:fldChar w:fldCharType="end"/>
      </w:r>
      <w:r w:rsidRPr="007C76F3">
        <w:rPr>
          <w:rFonts w:ascii="Times New Roman" w:eastAsia="SimSun" w:hAnsi="Times New Roman" w:cs="Times New Roman"/>
        </w:rPr>
        <w:t xml:space="preserve">. This means finding the lowest cost materials in feed subject to the necessary nutrition to raise a set number of chickens and the volume that those chickens can eat in a certain time </w:t>
      </w:r>
      <w:r w:rsidRPr="007C76F3">
        <w:rPr>
          <w:rFonts w:ascii="Times New Roman" w:eastAsia="SimSun" w:hAnsi="Times New Roman" w:cs="Times New Roman"/>
        </w:rPr>
        <w:fldChar w:fldCharType="begin"/>
      </w:r>
      <w:r w:rsidRPr="007C76F3">
        <w:rPr>
          <w:rFonts w:ascii="Times New Roman" w:eastAsia="SimSun" w:hAnsi="Times New Roman" w:cs="Times New Roman"/>
        </w:rPr>
        <w:instrText xml:space="preserve"> ADDIN ZOTERO_ITEM CSL_CITATION {"citationID":"slCfhlWQ","properties":{"formattedCitation":"(Pesti et al., 1985)","plainCitation":"(Pesti et al., 1985)","noteIndex":0},"citationItems":[{"id":58,"uris":["http://zotero.org/users/5792842/items/9QCZWBRZ"],"uri":["http://zotero.org/users/5792842/items/9QCZWBRZ"],"itemData":{"id":58,"type":"article-journal","abstract":"The data file for feed formulation of a major broiler integrator was used in studies of formulation techniques that affect proportionality among required nutrients. 1) The current practice, often called “optimum density” or “nutrient factoring,” was examined. In optimum density rations, the constraint on the weight of the diet is relaxed. It was demonstrated that this method merely results in proportionate changes in specified nutrient and ingredient minimums and maximums. Optimum density rations may reduce the cost of the diet in terms of cost per unit of energy only because of the altered constraints. 2) In a formulation related to optimum density, mixing and farm distribution cost was added to the feed mix problem on a per ton basis. This cost did not affect the constraint proportions of the ration (optimum density) until in excess of $100/ton. 3) A method of creating proportionality coefficients that allows nutrient ratios to be specified instead of levels and ranges is presented. It is expected to be helpful to nutritionists in formulating rations in which nutrients are desired to be in precise ratios without altering the weight of the ration.","container-title":"Poultry Science","DOI":"10.3382/ps.0640824","ISSN":"0032-5791","issue":"5","journalAbbreviation":"Poultry Science","language":"en","page":"824-831","source":"ScienceDirect","title":"Proportionality Among Nutrients in Least Cost Feed Formulation","volume":"64","author":[{"family":"Pesti","given":"G. M."},{"family":"Miller","given":"B. R."},{"family":"Carey","given":"C. A."}],"issued":{"date-parts":[["1985",5,1]]}}}],"schema":"https://github.com/citation-style-language/schema/raw/master/csl-citation.json"} </w:instrText>
      </w:r>
      <w:r w:rsidRPr="007C76F3">
        <w:rPr>
          <w:rFonts w:ascii="Times New Roman" w:eastAsia="SimSun" w:hAnsi="Times New Roman" w:cs="Times New Roman"/>
        </w:rPr>
        <w:fldChar w:fldCharType="separate"/>
      </w:r>
      <w:r w:rsidRPr="007C76F3">
        <w:rPr>
          <w:rFonts w:ascii="Times New Roman" w:eastAsia="SimSun" w:hAnsi="Times New Roman" w:cs="Times New Roman"/>
        </w:rPr>
        <w:t>(Pesti et al., 1985)</w:t>
      </w:r>
      <w:r w:rsidRPr="007C76F3">
        <w:rPr>
          <w:rFonts w:ascii="Times New Roman" w:eastAsia="SimSun" w:hAnsi="Times New Roman" w:cs="Times New Roman"/>
        </w:rPr>
        <w:fldChar w:fldCharType="end"/>
      </w:r>
      <w:r w:rsidRPr="007C76F3">
        <w:rPr>
          <w:rFonts w:ascii="Times New Roman" w:eastAsia="SimSun" w:hAnsi="Times New Roman" w:cs="Times New Roman"/>
        </w:rPr>
        <w:t>. This least cost feed ration can be shown in equation 2.1 as:</w:t>
      </w:r>
    </w:p>
    <w:p w14:paraId="5304F8D3" w14:textId="25993C0B" w:rsidR="007D287F" w:rsidRPr="007C76F3" w:rsidRDefault="007D287F" w:rsidP="004560A0">
      <w:pPr>
        <w:spacing w:after="240" w:line="480" w:lineRule="auto"/>
        <w:rPr>
          <w:rFonts w:ascii="Times New Roman" w:eastAsia="SimSun" w:hAnsi="Times New Roman" w:cs="Times New Roman"/>
        </w:rPr>
      </w:pPr>
      <w:r w:rsidRPr="007C76F3">
        <w:rPr>
          <w:rFonts w:ascii="Times New Roman" w:eastAsia="SimSun" w:hAnsi="Times New Roman" w:cs="Times New Roman"/>
        </w:rPr>
        <w:t>(2.1)</w:t>
      </w:r>
      <w:r w:rsidRPr="007C76F3">
        <w:rPr>
          <w:rFonts w:ascii="Times New Roman" w:eastAsia="SimSun" w:hAnsi="Times New Roman" w:cs="Times New Roman"/>
        </w:rPr>
        <w:tab/>
      </w:r>
      <w:r w:rsidRPr="007C76F3">
        <w:rPr>
          <w:rFonts w:ascii="Times New Roman" w:eastAsia="SimSun" w:hAnsi="Times New Roman" w:cs="Times New Roman"/>
        </w:rPr>
        <w:tab/>
      </w:r>
      <w:r w:rsidRPr="007C76F3">
        <w:rPr>
          <w:rFonts w:ascii="Times New Roman" w:eastAsia="SimSun" w:hAnsi="Times New Roman" w:cs="Times New Roman"/>
        </w:rPr>
        <w:tab/>
      </w:r>
      <w:r w:rsidRPr="007C76F3">
        <w:rPr>
          <w:rFonts w:ascii="Times New Roman" w:eastAsia="SimSun" w:hAnsi="Times New Roman" w:cs="Times New Roman"/>
        </w:rPr>
        <w:tab/>
        <w:t xml:space="preserve"> </w:t>
      </w:r>
      <m:oMath>
        <m:r>
          <w:rPr>
            <w:rFonts w:ascii="Cambria Math" w:eastAsia="SimSun" w:hAnsi="Cambria Math" w:cs="Times New Roman"/>
          </w:rPr>
          <m:t>Min C=</m:t>
        </m:r>
        <m:sSub>
          <m:sSubPr>
            <m:ctrlPr>
              <w:rPr>
                <w:rFonts w:ascii="Cambria Math" w:eastAsia="SimSun" w:hAnsi="Cambria Math" w:cs="Times New Roman"/>
                <w:i/>
              </w:rPr>
            </m:ctrlPr>
          </m:sSubPr>
          <m:e>
            <m:r>
              <w:rPr>
                <w:rFonts w:ascii="Cambria Math" w:eastAsia="SimSun" w:hAnsi="Cambria Math" w:cs="Times New Roman"/>
              </w:rPr>
              <m:t>P</m:t>
            </m:r>
          </m:e>
          <m:sub>
            <m:r>
              <w:rPr>
                <w:rFonts w:ascii="Cambria Math" w:eastAsia="SimSun" w:hAnsi="Cambria Math" w:cs="Times New Roman"/>
              </w:rPr>
              <m:t>i</m:t>
            </m:r>
          </m:sub>
        </m:sSub>
        <m:r>
          <w:rPr>
            <w:rFonts w:ascii="Cambria Math" w:eastAsia="SimSun" w:hAnsi="Cambria Math" w:cs="Times New Roman"/>
          </w:rPr>
          <m:t>×</m:t>
        </m:r>
        <m:sSub>
          <m:sSubPr>
            <m:ctrlPr>
              <w:rPr>
                <w:rFonts w:ascii="Cambria Math" w:eastAsia="SimSun" w:hAnsi="Cambria Math" w:cs="Times New Roman"/>
                <w:i/>
              </w:rPr>
            </m:ctrlPr>
          </m:sSubPr>
          <m:e>
            <m:r>
              <w:rPr>
                <w:rFonts w:ascii="Cambria Math" w:eastAsia="SimSun" w:hAnsi="Cambria Math" w:cs="Times New Roman"/>
              </w:rPr>
              <m:t>Q</m:t>
            </m:r>
          </m:e>
          <m:sub>
            <m:r>
              <w:rPr>
                <w:rFonts w:ascii="Cambria Math" w:eastAsia="SimSun" w:hAnsi="Cambria Math" w:cs="Times New Roman"/>
              </w:rPr>
              <m:t>i</m:t>
            </m:r>
          </m:sub>
        </m:sSub>
        <m:r>
          <w:rPr>
            <w:rFonts w:ascii="Cambria Math" w:eastAsia="SimSun" w:hAnsi="Cambria Math" w:cs="Times New Roman"/>
          </w:rPr>
          <m:t>+</m:t>
        </m:r>
        <m:sSub>
          <m:sSubPr>
            <m:ctrlPr>
              <w:rPr>
                <w:rFonts w:ascii="Cambria Math" w:eastAsia="SimSun" w:hAnsi="Cambria Math" w:cs="Times New Roman"/>
                <w:i/>
              </w:rPr>
            </m:ctrlPr>
          </m:sSubPr>
          <m:e>
            <m:r>
              <w:rPr>
                <w:rFonts w:ascii="Cambria Math" w:eastAsia="SimSun" w:hAnsi="Cambria Math" w:cs="Times New Roman"/>
              </w:rPr>
              <m:t>P</m:t>
            </m:r>
          </m:e>
          <m:sub>
            <m:r>
              <w:rPr>
                <w:rFonts w:ascii="Cambria Math" w:eastAsia="SimSun" w:hAnsi="Cambria Math" w:cs="Times New Roman"/>
              </w:rPr>
              <m:t>of</m:t>
            </m:r>
          </m:sub>
        </m:sSub>
        <m:r>
          <w:rPr>
            <w:rFonts w:ascii="Cambria Math" w:eastAsia="SimSun" w:hAnsi="Cambria Math" w:cs="Times New Roman"/>
          </w:rPr>
          <m:t>OF+K</m:t>
        </m:r>
      </m:oMath>
    </w:p>
    <w:p w14:paraId="00CA8FE5" w14:textId="77777777" w:rsidR="007D287F" w:rsidRPr="007C76F3" w:rsidRDefault="007D287F" w:rsidP="004560A0">
      <w:pPr>
        <w:spacing w:after="240" w:line="480" w:lineRule="auto"/>
        <w:rPr>
          <w:rFonts w:ascii="Times New Roman" w:eastAsia="SimSun" w:hAnsi="Times New Roman" w:cs="Times New Roman"/>
        </w:rPr>
      </w:pPr>
      <m:oMathPara>
        <m:oMath>
          <m:r>
            <w:rPr>
              <w:rFonts w:ascii="Cambria Math" w:eastAsia="SimSun" w:hAnsi="Cambria Math" w:cs="Times New Roman"/>
            </w:rPr>
            <m:t xml:space="preserve">S.T. </m:t>
          </m:r>
          <m:sSub>
            <m:sSubPr>
              <m:ctrlPr>
                <w:rPr>
                  <w:rFonts w:ascii="Cambria Math" w:eastAsia="SimSun" w:hAnsi="Cambria Math" w:cs="Times New Roman"/>
                  <w:i/>
                </w:rPr>
              </m:ctrlPr>
            </m:sSubPr>
            <m:e>
              <m:sSub>
                <m:sSubPr>
                  <m:ctrlPr>
                    <w:rPr>
                      <w:rFonts w:ascii="Cambria Math" w:eastAsia="SimSun" w:hAnsi="Cambria Math" w:cs="Times New Roman"/>
                      <w:i/>
                    </w:rPr>
                  </m:ctrlPr>
                </m:sSubPr>
                <m:e>
                  <m:r>
                    <w:rPr>
                      <w:rFonts w:ascii="Cambria Math" w:eastAsia="SimSun" w:hAnsi="Cambria Math" w:cs="Times New Roman"/>
                    </w:rPr>
                    <m:t>α</m:t>
                  </m:r>
                </m:e>
                <m:sub>
                  <m:r>
                    <w:rPr>
                      <w:rFonts w:ascii="Cambria Math" w:eastAsia="SimSun" w:hAnsi="Cambria Math" w:cs="Times New Roman"/>
                    </w:rPr>
                    <m:t>i</m:t>
                  </m:r>
                </m:sub>
              </m:sSub>
              <m:r>
                <w:rPr>
                  <w:rFonts w:ascii="Cambria Math" w:eastAsia="SimSun" w:hAnsi="Cambria Math" w:cs="Times New Roman"/>
                </w:rPr>
                <m:t>Q</m:t>
              </m:r>
            </m:e>
            <m:sub>
              <m:r>
                <w:rPr>
                  <w:rFonts w:ascii="Cambria Math" w:eastAsia="SimSun" w:hAnsi="Cambria Math" w:cs="Times New Roman"/>
                </w:rPr>
                <m:t>i</m:t>
              </m:r>
            </m:sub>
          </m:sSub>
          <m:r>
            <w:rPr>
              <w:rFonts w:ascii="Cambria Math" w:eastAsia="SimSun" w:hAnsi="Cambria Math" w:cs="Times New Roman"/>
            </w:rPr>
            <m:t>&gt;</m:t>
          </m:r>
          <m:sSub>
            <m:sSubPr>
              <m:ctrlPr>
                <w:rPr>
                  <w:rFonts w:ascii="Cambria Math" w:eastAsia="SimSun" w:hAnsi="Cambria Math" w:cs="Times New Roman"/>
                  <w:i/>
                </w:rPr>
              </m:ctrlPr>
            </m:sSubPr>
            <m:e>
              <m:r>
                <w:rPr>
                  <w:rFonts w:ascii="Cambria Math" w:eastAsia="SimSun" w:hAnsi="Cambria Math" w:cs="Times New Roman"/>
                </w:rPr>
                <m:t>A</m:t>
              </m:r>
            </m:e>
            <m:sub>
              <m:r>
                <w:rPr>
                  <w:rFonts w:ascii="Cambria Math" w:eastAsia="SimSun" w:hAnsi="Cambria Math" w:cs="Times New Roman"/>
                </w:rPr>
                <m:t>i</m:t>
              </m:r>
            </m:sub>
          </m:sSub>
        </m:oMath>
      </m:oMathPara>
    </w:p>
    <w:p w14:paraId="75FF047A" w14:textId="77777777" w:rsidR="007D287F" w:rsidRPr="007C76F3" w:rsidRDefault="00217269" w:rsidP="004560A0">
      <w:pPr>
        <w:spacing w:after="240" w:line="480" w:lineRule="auto"/>
        <w:rPr>
          <w:rFonts w:ascii="Times New Roman" w:eastAsia="SimSun" w:hAnsi="Times New Roman" w:cs="Times New Roman"/>
        </w:rPr>
      </w:pPr>
      <m:oMathPara>
        <m:oMath>
          <m:nary>
            <m:naryPr>
              <m:chr m:val="∑"/>
              <m:limLoc m:val="undOvr"/>
              <m:ctrlPr>
                <w:rPr>
                  <w:rFonts w:ascii="Cambria Math" w:eastAsia="SimSun" w:hAnsi="Cambria Math" w:cs="Times New Roman"/>
                  <w:i/>
                </w:rPr>
              </m:ctrlPr>
            </m:naryPr>
            <m:sub>
              <m:r>
                <w:rPr>
                  <w:rFonts w:ascii="Cambria Math" w:eastAsia="SimSun" w:hAnsi="Cambria Math" w:cs="Times New Roman"/>
                </w:rPr>
                <m:t>i=1</m:t>
              </m:r>
            </m:sub>
            <m:sup>
              <m:r>
                <w:rPr>
                  <w:rFonts w:ascii="Cambria Math" w:eastAsia="SimSun" w:hAnsi="Cambria Math" w:cs="Times New Roman"/>
                </w:rPr>
                <m:t>N</m:t>
              </m:r>
            </m:sup>
            <m:e>
              <m:sSub>
                <m:sSubPr>
                  <m:ctrlPr>
                    <w:rPr>
                      <w:rFonts w:ascii="Cambria Math" w:eastAsia="SimSun" w:hAnsi="Cambria Math" w:cs="Times New Roman"/>
                      <w:i/>
                    </w:rPr>
                  </m:ctrlPr>
                </m:sSubPr>
                <m:e>
                  <m:r>
                    <w:rPr>
                      <w:rFonts w:ascii="Cambria Math" w:eastAsia="SimSun" w:hAnsi="Cambria Math" w:cs="Times New Roman"/>
                    </w:rPr>
                    <m:t>Q</m:t>
                  </m:r>
                </m:e>
                <m:sub>
                  <m:r>
                    <w:rPr>
                      <w:rFonts w:ascii="Cambria Math" w:eastAsia="SimSun" w:hAnsi="Cambria Math" w:cs="Times New Roman"/>
                    </w:rPr>
                    <m:t>i</m:t>
                  </m:r>
                </m:sub>
              </m:sSub>
              <m:r>
                <w:rPr>
                  <w:rFonts w:ascii="Cambria Math" w:eastAsia="SimSun" w:hAnsi="Cambria Math" w:cs="Times New Roman"/>
                </w:rPr>
                <m:t>+F=1000kg</m:t>
              </m:r>
            </m:e>
          </m:nary>
        </m:oMath>
      </m:oMathPara>
    </w:p>
    <w:p w14:paraId="535BB6AE" w14:textId="77777777" w:rsidR="007D287F" w:rsidRPr="007C76F3" w:rsidRDefault="007D287F" w:rsidP="00DE7580">
      <w:pPr>
        <w:spacing w:line="480" w:lineRule="auto"/>
        <w:rPr>
          <w:rFonts w:ascii="Times New Roman" w:eastAsia="SimSun" w:hAnsi="Times New Roman" w:cs="Times New Roman"/>
          <w:iCs/>
        </w:rPr>
      </w:pPr>
      <w:r w:rsidRPr="007C76F3">
        <w:rPr>
          <w:rFonts w:ascii="Times New Roman" w:eastAsia="SimSun" w:hAnsi="Times New Roman" w:cs="Times New Roman"/>
        </w:rPr>
        <w:t xml:space="preserve">where </w:t>
      </w:r>
      <w:r w:rsidRPr="007C76F3">
        <w:rPr>
          <w:rFonts w:ascii="Times New Roman" w:eastAsia="SimSun" w:hAnsi="Times New Roman" w:cs="Times New Roman"/>
          <w:i/>
        </w:rPr>
        <w:t>P</w:t>
      </w:r>
      <w:r w:rsidRPr="007C76F3">
        <w:rPr>
          <w:rFonts w:ascii="Times New Roman" w:eastAsia="SimSun" w:hAnsi="Times New Roman" w:cs="Times New Roman"/>
          <w:i/>
          <w:vertAlign w:val="subscript"/>
        </w:rPr>
        <w:t>i</w:t>
      </w:r>
      <w:r w:rsidRPr="007C76F3">
        <w:rPr>
          <w:rFonts w:ascii="Times New Roman" w:eastAsia="SimSun" w:hAnsi="Times New Roman" w:cs="Times New Roman"/>
        </w:rPr>
        <w:t xml:space="preserve"> is the price of ingredient </w:t>
      </w:r>
      <w:proofErr w:type="spellStart"/>
      <w:r w:rsidRPr="007C76F3">
        <w:rPr>
          <w:rFonts w:ascii="Times New Roman" w:eastAsia="SimSun" w:hAnsi="Times New Roman" w:cs="Times New Roman"/>
          <w:i/>
        </w:rPr>
        <w:t>i</w:t>
      </w:r>
      <w:proofErr w:type="spellEnd"/>
      <w:r w:rsidRPr="007C76F3">
        <w:rPr>
          <w:rFonts w:ascii="Times New Roman" w:eastAsia="SimSun" w:hAnsi="Times New Roman" w:cs="Times New Roman"/>
        </w:rPr>
        <w:t xml:space="preserve">, </w:t>
      </w:r>
      <w:r w:rsidRPr="007C76F3">
        <w:rPr>
          <w:rFonts w:ascii="Times New Roman" w:eastAsia="SimSun" w:hAnsi="Times New Roman" w:cs="Times New Roman"/>
          <w:i/>
        </w:rPr>
        <w:t>Q</w:t>
      </w:r>
      <w:r w:rsidRPr="007C76F3">
        <w:rPr>
          <w:rFonts w:ascii="Times New Roman" w:eastAsia="SimSun" w:hAnsi="Times New Roman" w:cs="Times New Roman"/>
          <w:i/>
          <w:vertAlign w:val="subscript"/>
        </w:rPr>
        <w:t>i</w:t>
      </w:r>
      <w:r w:rsidRPr="007C76F3">
        <w:rPr>
          <w:rFonts w:ascii="Times New Roman" w:eastAsia="SimSun" w:hAnsi="Times New Roman" w:cs="Times New Roman"/>
        </w:rPr>
        <w:t xml:space="preserve"> is the quantity of ingredient </w:t>
      </w:r>
      <w:proofErr w:type="spellStart"/>
      <w:r w:rsidRPr="007C76F3">
        <w:rPr>
          <w:rFonts w:ascii="Times New Roman" w:eastAsia="SimSun" w:hAnsi="Times New Roman" w:cs="Times New Roman"/>
          <w:i/>
        </w:rPr>
        <w:t>i</w:t>
      </w:r>
      <w:proofErr w:type="spellEnd"/>
      <w:r w:rsidRPr="007C76F3">
        <w:rPr>
          <w:rFonts w:ascii="Times New Roman" w:eastAsia="SimSun" w:hAnsi="Times New Roman" w:cs="Times New Roman"/>
          <w:i/>
        </w:rPr>
        <w:t xml:space="preserve">, </w:t>
      </w:r>
      <w:proofErr w:type="spellStart"/>
      <w:r w:rsidRPr="007C76F3">
        <w:rPr>
          <w:rFonts w:ascii="Times New Roman" w:eastAsia="SimSun" w:hAnsi="Times New Roman" w:cs="Times New Roman"/>
          <w:i/>
        </w:rPr>
        <w:t>Po</w:t>
      </w:r>
      <w:r w:rsidRPr="007C76F3">
        <w:rPr>
          <w:rFonts w:ascii="Times New Roman" w:eastAsia="SimSun" w:hAnsi="Times New Roman" w:cs="Times New Roman"/>
          <w:i/>
          <w:vertAlign w:val="subscript"/>
        </w:rPr>
        <w:t>f</w:t>
      </w:r>
      <w:proofErr w:type="spellEnd"/>
      <w:r w:rsidRPr="007C76F3">
        <w:rPr>
          <w:rFonts w:ascii="Times New Roman" w:eastAsia="SimSun" w:hAnsi="Times New Roman" w:cs="Times New Roman"/>
          <w:i/>
        </w:rPr>
        <w:t xml:space="preserve"> </w:t>
      </w:r>
      <w:r w:rsidRPr="007C76F3">
        <w:rPr>
          <w:rFonts w:ascii="Times New Roman" w:eastAsia="SimSun" w:hAnsi="Times New Roman" w:cs="Times New Roman"/>
        </w:rPr>
        <w:t xml:space="preserve">are the prices for other ingredients, </w:t>
      </w:r>
      <w:r w:rsidRPr="007C76F3">
        <w:rPr>
          <w:rFonts w:ascii="Times New Roman" w:eastAsia="SimSun" w:hAnsi="Times New Roman" w:cs="Times New Roman"/>
          <w:i/>
          <w:iCs/>
        </w:rPr>
        <w:t>O</w:t>
      </w:r>
      <w:r w:rsidRPr="007C76F3">
        <w:rPr>
          <w:rFonts w:ascii="Times New Roman" w:eastAsia="SimSun" w:hAnsi="Times New Roman" w:cs="Times New Roman"/>
          <w:i/>
        </w:rPr>
        <w:t>F</w:t>
      </w:r>
      <w:r w:rsidRPr="007C76F3">
        <w:rPr>
          <w:rFonts w:ascii="Times New Roman" w:eastAsia="SimSun" w:hAnsi="Times New Roman" w:cs="Times New Roman"/>
        </w:rPr>
        <w:t xml:space="preserve"> represents all other feedstock ingredient quantities,</w:t>
      </w:r>
      <w:r w:rsidRPr="007C76F3">
        <w:rPr>
          <w:rFonts w:ascii="Times New Roman" w:eastAsia="SimSun" w:hAnsi="Times New Roman" w:cs="Times New Roman"/>
          <w:i/>
        </w:rPr>
        <w:t xml:space="preserve"> K </w:t>
      </w:r>
      <w:r w:rsidRPr="007C76F3">
        <w:rPr>
          <w:rFonts w:ascii="Times New Roman" w:eastAsia="SimSun" w:hAnsi="Times New Roman" w:cs="Times New Roman"/>
        </w:rPr>
        <w:t xml:space="preserve">is a constant for all other costs such as transportation or milling, </w:t>
      </w:r>
      <w:r w:rsidRPr="007C76F3">
        <w:rPr>
          <w:rFonts w:ascii="Times New Roman" w:eastAsia="SimSun" w:hAnsi="Times New Roman" w:cs="Times New Roman"/>
          <w:iCs/>
        </w:rPr>
        <w:t xml:space="preserve">α is the protein content of ingredient </w:t>
      </w:r>
      <w:proofErr w:type="spellStart"/>
      <w:r w:rsidRPr="007C76F3">
        <w:rPr>
          <w:rFonts w:ascii="Times New Roman" w:eastAsia="SimSun" w:hAnsi="Times New Roman" w:cs="Times New Roman"/>
          <w:i/>
          <w:iCs/>
        </w:rPr>
        <w:t>i</w:t>
      </w:r>
      <w:proofErr w:type="spellEnd"/>
      <w:r w:rsidRPr="007C76F3">
        <w:rPr>
          <w:rFonts w:ascii="Times New Roman" w:eastAsia="SimSun" w:hAnsi="Times New Roman" w:cs="Times New Roman"/>
          <w:iCs/>
        </w:rPr>
        <w:t xml:space="preserve"> and is stochastic over a distribution, and </w:t>
      </w:r>
      <w:r w:rsidRPr="007C76F3">
        <w:rPr>
          <w:rFonts w:ascii="Times New Roman" w:eastAsia="SimSun" w:hAnsi="Times New Roman" w:cs="Times New Roman"/>
          <w:i/>
          <w:iCs/>
        </w:rPr>
        <w:t>A</w:t>
      </w:r>
      <w:r w:rsidRPr="007C76F3">
        <w:rPr>
          <w:rFonts w:ascii="Times New Roman" w:eastAsia="SimSun" w:hAnsi="Times New Roman" w:cs="Times New Roman"/>
          <w:iCs/>
        </w:rPr>
        <w:t xml:space="preserve"> is the kilograms of protein content required by meal in the mix by the </w:t>
      </w:r>
      <w:proofErr w:type="spellStart"/>
      <w:r w:rsidRPr="007C76F3">
        <w:rPr>
          <w:rFonts w:ascii="Times New Roman" w:eastAsia="SimSun" w:hAnsi="Times New Roman" w:cs="Times New Roman"/>
          <w:i/>
          <w:iCs/>
        </w:rPr>
        <w:t>i</w:t>
      </w:r>
      <w:r w:rsidRPr="007C76F3">
        <w:rPr>
          <w:rFonts w:ascii="Times New Roman" w:eastAsia="SimSun" w:hAnsi="Times New Roman" w:cs="Times New Roman"/>
          <w:iCs/>
          <w:vertAlign w:val="superscript"/>
        </w:rPr>
        <w:t>th</w:t>
      </w:r>
      <w:proofErr w:type="spellEnd"/>
      <w:r w:rsidRPr="007C76F3">
        <w:rPr>
          <w:rFonts w:ascii="Times New Roman" w:eastAsia="SimSun" w:hAnsi="Times New Roman" w:cs="Times New Roman"/>
          <w:iCs/>
        </w:rPr>
        <w:t xml:space="preserve"> protein source- camelina and soybean meals. For the purposes of this analysis, the only </w:t>
      </w:r>
      <w:r w:rsidRPr="007C76F3">
        <w:rPr>
          <w:rFonts w:ascii="Times New Roman" w:eastAsia="SimSun" w:hAnsi="Times New Roman" w:cs="Times New Roman"/>
          <w:iCs/>
        </w:rPr>
        <w:lastRenderedPageBreak/>
        <w:t>variable changing will be the meal source of protein, and all other ingredients and their nutritional contribution are fixed in price and proportion.</w:t>
      </w:r>
      <w:r w:rsidRPr="007C76F3">
        <w:rPr>
          <w:rFonts w:ascii="Times New Roman" w:eastAsia="SimSun" w:hAnsi="Times New Roman" w:cs="Times New Roman"/>
        </w:rPr>
        <w:t xml:space="preserve"> </w:t>
      </w:r>
    </w:p>
    <w:p w14:paraId="007C080F" w14:textId="77777777" w:rsidR="007D287F" w:rsidRPr="007C76F3" w:rsidRDefault="007D287F" w:rsidP="00DE7580">
      <w:pPr>
        <w:spacing w:line="480" w:lineRule="auto"/>
        <w:ind w:firstLine="720"/>
        <w:rPr>
          <w:rFonts w:ascii="Times New Roman" w:eastAsia="SimSun" w:hAnsi="Times New Roman" w:cs="Times New Roman"/>
        </w:rPr>
      </w:pPr>
      <w:r w:rsidRPr="007C76F3">
        <w:rPr>
          <w:rFonts w:ascii="Times New Roman" w:eastAsia="SimSun" w:hAnsi="Times New Roman" w:cs="Times New Roman"/>
        </w:rPr>
        <w:t>Given that each feed ration has limiting protein contents depending on the amount in the feed source (</w:t>
      </w:r>
      <w:r w:rsidRPr="007C76F3">
        <w:rPr>
          <w:rFonts w:ascii="Times New Roman" w:eastAsia="SimSun" w:hAnsi="Times New Roman" w:cs="Times New Roman"/>
          <w:iCs/>
        </w:rPr>
        <w:t>α in Equation 2.1)</w:t>
      </w:r>
      <w:r w:rsidRPr="007C76F3">
        <w:rPr>
          <w:rFonts w:ascii="Times New Roman" w:eastAsia="SimSun" w:hAnsi="Times New Roman" w:cs="Times New Roman"/>
        </w:rPr>
        <w:t>, to compare across feed rations the number of birds serviced by each 1,000 kg ration is calculated. The calculation of the number of birds satisfied with the feed ration is represented in Equation 2.2:</w:t>
      </w:r>
    </w:p>
    <w:p w14:paraId="314DC892" w14:textId="77777777" w:rsidR="007D287F" w:rsidRPr="007C76F3" w:rsidRDefault="007D287F" w:rsidP="004560A0">
      <w:pPr>
        <w:spacing w:after="240" w:line="480" w:lineRule="auto"/>
        <w:rPr>
          <w:rFonts w:ascii="Times New Roman" w:eastAsia="SimSun" w:hAnsi="Times New Roman" w:cs="Times New Roman"/>
        </w:rPr>
      </w:pPr>
      <w:r w:rsidRPr="007C76F3">
        <w:rPr>
          <w:rFonts w:ascii="Times New Roman" w:eastAsia="SimSun" w:hAnsi="Times New Roman" w:cs="Times New Roman"/>
        </w:rPr>
        <w:t xml:space="preserve">(2.2) </w:t>
      </w:r>
      <w:r w:rsidRPr="007C76F3">
        <w:rPr>
          <w:rFonts w:ascii="Times New Roman" w:eastAsia="SimSun" w:hAnsi="Times New Roman" w:cs="Times New Roman"/>
        </w:rPr>
        <w:tab/>
      </w:r>
      <w:r w:rsidRPr="007C76F3">
        <w:rPr>
          <w:rFonts w:ascii="Times New Roman" w:eastAsia="SimSun" w:hAnsi="Times New Roman" w:cs="Times New Roman"/>
        </w:rPr>
        <w:tab/>
      </w:r>
      <w:r w:rsidRPr="007C76F3">
        <w:rPr>
          <w:rFonts w:ascii="Times New Roman" w:eastAsia="SimSun" w:hAnsi="Times New Roman" w:cs="Times New Roman"/>
        </w:rPr>
        <w:tab/>
        <w:t xml:space="preserve"> </w:t>
      </w:r>
      <w:r w:rsidRPr="007C76F3">
        <w:rPr>
          <w:rFonts w:ascii="Times New Roman" w:eastAsia="SimSun" w:hAnsi="Times New Roman" w:cs="Times New Roman"/>
        </w:rPr>
        <w:tab/>
      </w:r>
      <m:oMath>
        <m:f>
          <m:fPr>
            <m:ctrlPr>
              <w:rPr>
                <w:rFonts w:ascii="Cambria Math" w:eastAsia="SimSun" w:hAnsi="Cambria Math" w:cs="Times New Roman"/>
                <w:i/>
              </w:rPr>
            </m:ctrlPr>
          </m:fPr>
          <m:num>
            <m:nary>
              <m:naryPr>
                <m:chr m:val="∑"/>
                <m:limLoc m:val="undOvr"/>
                <m:ctrlPr>
                  <w:rPr>
                    <w:rFonts w:ascii="Cambria Math" w:eastAsia="SimSun" w:hAnsi="Cambria Math" w:cs="Times New Roman"/>
                    <w:i/>
                  </w:rPr>
                </m:ctrlPr>
              </m:naryPr>
              <m:sub>
                <m:r>
                  <w:rPr>
                    <w:rFonts w:ascii="Cambria Math" w:eastAsia="SimSun" w:hAnsi="Cambria Math" w:cs="Times New Roman"/>
                  </w:rPr>
                  <m:t>i=1</m:t>
                </m:r>
              </m:sub>
              <m:sup>
                <m:r>
                  <w:rPr>
                    <w:rFonts w:ascii="Cambria Math" w:eastAsia="SimSun" w:hAnsi="Cambria Math" w:cs="Times New Roman"/>
                  </w:rPr>
                  <m:t>2</m:t>
                </m:r>
              </m:sup>
              <m:e>
                <m:sSub>
                  <m:sSubPr>
                    <m:ctrlPr>
                      <w:rPr>
                        <w:rFonts w:ascii="Cambria Math" w:eastAsia="SimSun" w:hAnsi="Cambria Math" w:cs="Times New Roman"/>
                        <w:i/>
                      </w:rPr>
                    </m:ctrlPr>
                  </m:sSubPr>
                  <m:e>
                    <m:r>
                      <w:rPr>
                        <w:rFonts w:ascii="Cambria Math" w:eastAsia="SimSun" w:hAnsi="Cambria Math" w:cs="Times New Roman"/>
                      </w:rPr>
                      <m:t>α</m:t>
                    </m:r>
                  </m:e>
                  <m:sub>
                    <m:r>
                      <w:rPr>
                        <w:rFonts w:ascii="Cambria Math" w:eastAsia="SimSun" w:hAnsi="Cambria Math" w:cs="Times New Roman"/>
                      </w:rPr>
                      <m:t>i</m:t>
                    </m:r>
                  </m:sub>
                </m:sSub>
                <m:sSub>
                  <m:sSubPr>
                    <m:ctrlPr>
                      <w:rPr>
                        <w:rFonts w:ascii="Cambria Math" w:eastAsia="SimSun" w:hAnsi="Cambria Math" w:cs="Times New Roman"/>
                        <w:i/>
                      </w:rPr>
                    </m:ctrlPr>
                  </m:sSubPr>
                  <m:e>
                    <m:r>
                      <w:rPr>
                        <w:rFonts w:ascii="Cambria Math" w:eastAsia="SimSun" w:hAnsi="Cambria Math" w:cs="Times New Roman"/>
                      </w:rPr>
                      <m:t>Q</m:t>
                    </m:r>
                  </m:e>
                  <m:sub>
                    <m:r>
                      <w:rPr>
                        <w:rFonts w:ascii="Cambria Math" w:eastAsia="SimSun" w:hAnsi="Cambria Math" w:cs="Times New Roman"/>
                      </w:rPr>
                      <m:t>i</m:t>
                    </m:r>
                  </m:sub>
                </m:sSub>
              </m:e>
            </m:nary>
          </m:num>
          <m:den>
            <m:sSub>
              <m:sSubPr>
                <m:ctrlPr>
                  <w:rPr>
                    <w:rFonts w:ascii="Cambria Math" w:eastAsia="SimSun" w:hAnsi="Cambria Math" w:cs="Times New Roman"/>
                    <w:i/>
                  </w:rPr>
                </m:ctrlPr>
              </m:sSubPr>
              <m:e>
                <m:r>
                  <w:rPr>
                    <w:rFonts w:ascii="Cambria Math" w:eastAsia="SimSun" w:hAnsi="Cambria Math" w:cs="Times New Roman"/>
                  </w:rPr>
                  <m:t>B</m:t>
                </m:r>
              </m:e>
              <m:sub>
                <m:r>
                  <w:rPr>
                    <w:rFonts w:ascii="Cambria Math" w:eastAsia="SimSun" w:hAnsi="Cambria Math" w:cs="Times New Roman"/>
                  </w:rPr>
                  <m:t>α</m:t>
                </m:r>
              </m:sub>
            </m:sSub>
          </m:den>
        </m:f>
        <m:r>
          <w:rPr>
            <w:rFonts w:ascii="Cambria Math" w:eastAsia="SimSun" w:hAnsi="Cambria Math" w:cs="Times New Roman"/>
          </w:rPr>
          <m:t>=H</m:t>
        </m:r>
      </m:oMath>
    </w:p>
    <w:p w14:paraId="10144775" w14:textId="77777777" w:rsidR="007D287F" w:rsidRPr="007C76F3" w:rsidRDefault="007D287F" w:rsidP="00DE7580">
      <w:pPr>
        <w:spacing w:line="480" w:lineRule="auto"/>
        <w:rPr>
          <w:rFonts w:ascii="Times New Roman" w:eastAsia="SimSun" w:hAnsi="Times New Roman" w:cs="Times New Roman"/>
        </w:rPr>
      </w:pPr>
      <w:r w:rsidRPr="007C76F3">
        <w:rPr>
          <w:rFonts w:ascii="Times New Roman" w:eastAsia="SimSun" w:hAnsi="Times New Roman" w:cs="Times New Roman"/>
        </w:rPr>
        <w:t xml:space="preserve">where </w:t>
      </w:r>
      <w:r w:rsidRPr="007C76F3">
        <w:rPr>
          <w:rFonts w:ascii="Times New Roman" w:eastAsia="SimSun" w:hAnsi="Times New Roman" w:cs="Times New Roman"/>
          <w:i/>
          <w:iCs/>
        </w:rPr>
        <w:t>α</w:t>
      </w:r>
      <w:proofErr w:type="spellStart"/>
      <w:r w:rsidRPr="007C76F3">
        <w:rPr>
          <w:rFonts w:ascii="Times New Roman" w:eastAsia="SimSun" w:hAnsi="Times New Roman" w:cs="Times New Roman"/>
          <w:vertAlign w:val="subscript"/>
        </w:rPr>
        <w:t>i</w:t>
      </w:r>
      <w:proofErr w:type="spellEnd"/>
      <w:r w:rsidRPr="007C76F3">
        <w:rPr>
          <w:rFonts w:ascii="Times New Roman" w:eastAsia="SimSun" w:hAnsi="Times New Roman" w:cs="Times New Roman"/>
        </w:rPr>
        <w:t xml:space="preserve"> and </w:t>
      </w:r>
      <w:r w:rsidRPr="007C76F3">
        <w:rPr>
          <w:rFonts w:ascii="Times New Roman" w:eastAsia="SimSun" w:hAnsi="Times New Roman" w:cs="Times New Roman"/>
          <w:i/>
        </w:rPr>
        <w:t>Qi</w:t>
      </w:r>
      <w:r w:rsidRPr="007C76F3">
        <w:rPr>
          <w:rFonts w:ascii="Times New Roman" w:eastAsia="SimSun" w:hAnsi="Times New Roman" w:cs="Times New Roman"/>
        </w:rPr>
        <w:t xml:space="preserve"> are previously defined, </w:t>
      </w:r>
      <w:r w:rsidRPr="007C76F3">
        <w:rPr>
          <w:rFonts w:ascii="Times New Roman" w:eastAsia="SimSun" w:hAnsi="Times New Roman" w:cs="Times New Roman"/>
          <w:i/>
          <w:iCs/>
        </w:rPr>
        <w:t>B</w:t>
      </w:r>
      <w:r w:rsidRPr="007C76F3">
        <w:rPr>
          <w:rFonts w:ascii="Times New Roman" w:eastAsia="SimSun" w:hAnsi="Times New Roman" w:cs="Times New Roman"/>
          <w:i/>
          <w:iCs/>
          <w:vertAlign w:val="subscript"/>
        </w:rPr>
        <w:t>α</w:t>
      </w:r>
      <w:r w:rsidRPr="007C76F3">
        <w:rPr>
          <w:rFonts w:ascii="Times New Roman" w:eastAsia="SimSun" w:hAnsi="Times New Roman" w:cs="Times New Roman"/>
        </w:rPr>
        <w:t xml:space="preserve"> is the amount of protein required by a single chicken, and </w:t>
      </w:r>
      <w:r w:rsidRPr="007C76F3">
        <w:rPr>
          <w:rFonts w:ascii="Times New Roman" w:eastAsia="SimSun" w:hAnsi="Times New Roman" w:cs="Times New Roman"/>
          <w:i/>
          <w:iCs/>
        </w:rPr>
        <w:t xml:space="preserve">H </w:t>
      </w:r>
      <w:r w:rsidRPr="007C76F3">
        <w:rPr>
          <w:rFonts w:ascii="Times New Roman" w:eastAsia="SimSun" w:hAnsi="Times New Roman" w:cs="Times New Roman"/>
        </w:rPr>
        <w:t xml:space="preserve">is the number of chickens that the meal will support. With these two equations, the percentage of the meal that must be camelina meal can be calculated in the first equation. In the second equation, the protein content present in the feed budget from the first equation is divided by the total protein required by one chicken to calculate how many chickens can be raised off that feed. </w:t>
      </w:r>
      <w:r w:rsidRPr="007C76F3">
        <w:rPr>
          <w:rFonts w:ascii="Times New Roman" w:eastAsia="SimSun" w:hAnsi="Times New Roman" w:cs="Times New Roman"/>
          <w:i/>
          <w:iCs/>
        </w:rPr>
        <w:t>H</w:t>
      </w:r>
      <w:r w:rsidRPr="007C76F3">
        <w:rPr>
          <w:rFonts w:ascii="Times New Roman" w:eastAsia="SimSun" w:hAnsi="Times New Roman" w:cs="Times New Roman"/>
        </w:rPr>
        <w:t xml:space="preserve"> can be set constant in order to find the level of </w:t>
      </w:r>
      <w:r w:rsidRPr="007C76F3">
        <w:rPr>
          <w:rFonts w:ascii="Times New Roman" w:eastAsia="SimSun" w:hAnsi="Times New Roman" w:cs="Times New Roman"/>
          <w:i/>
          <w:iCs/>
        </w:rPr>
        <w:t>Q</w:t>
      </w:r>
      <w:r w:rsidRPr="007C76F3">
        <w:rPr>
          <w:rFonts w:ascii="Times New Roman" w:eastAsia="SimSun" w:hAnsi="Times New Roman" w:cs="Times New Roman"/>
          <w:i/>
          <w:iCs/>
          <w:vertAlign w:val="subscript"/>
        </w:rPr>
        <w:t>i</w:t>
      </w:r>
      <w:r w:rsidRPr="007C76F3">
        <w:rPr>
          <w:rFonts w:ascii="Times New Roman" w:eastAsia="SimSun" w:hAnsi="Times New Roman" w:cs="Times New Roman"/>
        </w:rPr>
        <w:t xml:space="preserve"> to meet the nutritional requirements at the least cost. </w:t>
      </w:r>
    </w:p>
    <w:p w14:paraId="75061E3E" w14:textId="77777777" w:rsidR="007D287F" w:rsidRPr="007C76F3" w:rsidRDefault="007D287F" w:rsidP="00DE7580">
      <w:pPr>
        <w:spacing w:line="480" w:lineRule="auto"/>
        <w:rPr>
          <w:rFonts w:ascii="Times New Roman" w:hAnsi="Times New Roman" w:cs="Times New Roman"/>
        </w:rPr>
      </w:pPr>
      <w:r w:rsidRPr="007C76F3">
        <w:rPr>
          <w:rFonts w:ascii="Times New Roman" w:eastAsia="SimSun" w:hAnsi="Times New Roman" w:cs="Times New Roman"/>
        </w:rPr>
        <w:tab/>
        <w:t>The hypothesis of this paper is that camelina meal can fit into the low-cost feed budget at the nutrient level required for the chickens to consume the feed ration in great enough volume to reach the nutrient level necessary. An optimal solution will be found where the minimum protein requirements of the feed are met. From there, the low-cost side of the equation will be calculated by determining the necessary difference in price between camelina meal and soybean meal.</w:t>
      </w:r>
    </w:p>
    <w:p w14:paraId="06C324B4" w14:textId="77777777" w:rsidR="007D287F" w:rsidRPr="007C76F3" w:rsidRDefault="007D287F" w:rsidP="00DE7580">
      <w:pPr>
        <w:spacing w:line="480" w:lineRule="auto"/>
        <w:rPr>
          <w:rFonts w:ascii="Times New Roman" w:hAnsi="Times New Roman" w:cs="Times New Roman"/>
          <w:b/>
        </w:rPr>
      </w:pPr>
      <w:r w:rsidRPr="007C76F3">
        <w:rPr>
          <w:rFonts w:ascii="Times New Roman" w:hAnsi="Times New Roman" w:cs="Times New Roman"/>
          <w:b/>
        </w:rPr>
        <w:t xml:space="preserve">Methodology </w:t>
      </w:r>
    </w:p>
    <w:p w14:paraId="0763C61D" w14:textId="77777777" w:rsidR="007D287F" w:rsidRPr="007C76F3" w:rsidRDefault="007D287F" w:rsidP="00DE7580">
      <w:pPr>
        <w:spacing w:line="480" w:lineRule="auto"/>
        <w:rPr>
          <w:rFonts w:ascii="Times New Roman" w:hAnsi="Times New Roman" w:cs="Times New Roman"/>
        </w:rPr>
      </w:pPr>
      <w:r w:rsidRPr="007C76F3">
        <w:rPr>
          <w:rFonts w:ascii="Times New Roman" w:hAnsi="Times New Roman" w:cs="Times New Roman"/>
        </w:rPr>
        <w:t xml:space="preserve">Determining the quantity of camelina meal that can replace soybean meal in a broiler finisher ration is the goal of this analysis. The objective is to estimate a minimum cost, linear production model that will determine what quantity of camelina minimizes feed cost in a mix between </w:t>
      </w:r>
      <w:r w:rsidRPr="007C76F3">
        <w:rPr>
          <w:rFonts w:ascii="Times New Roman" w:hAnsi="Times New Roman" w:cs="Times New Roman"/>
        </w:rPr>
        <w:lastRenderedPageBreak/>
        <w:t xml:space="preserve">camelina meal and soybean meal subject to necessary constraints. From there, it is necessary to understand how much camelina meal is optimal to use at various price points. This objective is accomplished by using a linear programming model that stochastically determines protein percentages from a pert distribution around both soybean meal and camelina meal with varied camelina price discounts to soybean meal. By examining the quantities used at each price point, conclusions can be drawn about how the optimal price of camelina meal relative to soybean meal price. </w:t>
      </w:r>
    </w:p>
    <w:p w14:paraId="19B40D45" w14:textId="2797068E" w:rsidR="007D287F" w:rsidRPr="007C76F3" w:rsidRDefault="007D287F" w:rsidP="00DE7580">
      <w:pPr>
        <w:spacing w:line="480" w:lineRule="auto"/>
        <w:rPr>
          <w:rFonts w:ascii="Times New Roman" w:hAnsi="Times New Roman" w:cs="Times New Roman"/>
          <w:i/>
        </w:rPr>
      </w:pPr>
      <w:r w:rsidRPr="007C76F3">
        <w:rPr>
          <w:rFonts w:ascii="Times New Roman" w:hAnsi="Times New Roman" w:cs="Times New Roman"/>
          <w:i/>
        </w:rPr>
        <w:t xml:space="preserve">Minimum </w:t>
      </w:r>
      <w:r w:rsidR="00EC1CB7">
        <w:rPr>
          <w:rFonts w:ascii="Times New Roman" w:hAnsi="Times New Roman" w:cs="Times New Roman"/>
          <w:i/>
        </w:rPr>
        <w:t>c</w:t>
      </w:r>
      <w:r w:rsidRPr="007C76F3">
        <w:rPr>
          <w:rFonts w:ascii="Times New Roman" w:hAnsi="Times New Roman" w:cs="Times New Roman"/>
          <w:i/>
        </w:rPr>
        <w:t xml:space="preserve">ost </w:t>
      </w:r>
      <w:r w:rsidR="00EC1CB7">
        <w:rPr>
          <w:rFonts w:ascii="Times New Roman" w:hAnsi="Times New Roman" w:cs="Times New Roman"/>
          <w:i/>
        </w:rPr>
        <w:t>m</w:t>
      </w:r>
      <w:r w:rsidRPr="007C76F3">
        <w:rPr>
          <w:rFonts w:ascii="Times New Roman" w:hAnsi="Times New Roman" w:cs="Times New Roman"/>
          <w:i/>
        </w:rPr>
        <w:t>odel</w:t>
      </w:r>
    </w:p>
    <w:p w14:paraId="1ED61440" w14:textId="59BB02A1" w:rsidR="004560A0" w:rsidRPr="004560A0" w:rsidRDefault="007D287F" w:rsidP="00DE7580">
      <w:pPr>
        <w:spacing w:line="480" w:lineRule="auto"/>
        <w:rPr>
          <w:rFonts w:ascii="Times New Roman" w:hAnsi="Times New Roman" w:cs="Times New Roman"/>
        </w:rPr>
      </w:pPr>
      <w:r w:rsidRPr="007C76F3">
        <w:rPr>
          <w:rFonts w:ascii="Times New Roman" w:hAnsi="Times New Roman" w:cs="Times New Roman"/>
        </w:rPr>
        <w:t xml:space="preserve">The objective will be accomplished first through a linear programming model that finds the optimal quantity of camelina and soybean meal. The amount of meal that is required in a mix is fixed in order to maintain the quality of the feed. The goal of this model will be to keep the minimum protein that is required from the meal in a mix while minimizing the total cost by mixing camelina meal and soybean meal with the assumption that camelina meal cost will be less than that of soybean meal. It is also important to note that the protein percentage of both camelina meal and soybean meal are drawn from a distribution which can be found in </w:t>
      </w:r>
      <w:r w:rsidR="006569B7" w:rsidRPr="007C76F3">
        <w:rPr>
          <w:rFonts w:ascii="Times New Roman" w:hAnsi="Times New Roman" w:cs="Times New Roman"/>
        </w:rPr>
        <w:t>Table 2.1</w:t>
      </w:r>
      <w:r w:rsidRPr="007C76F3">
        <w:rPr>
          <w:rFonts w:ascii="Times New Roman" w:hAnsi="Times New Roman" w:cs="Times New Roman"/>
        </w:rPr>
        <w:t xml:space="preserve">. Although a minimum, maximum, most likely, and standard deviation exists for both camelina meal and soybean meal, the shape of the distribution is unknown, so a pert distribution will be used to estimate the distribution around the protein content of both meals. The minimum cost of the equation is represented by the quantity of the blended meal times the price of the blended meal plus the penalty of a soft constraint that is used to add soybean meal in case the protein does not meet the minimum level which is 88.2kg in a 1000kg mix. The equation that determines whether or not to add an additional quantity of soybean meal depends on whether the protein in the meal blend meets the minimum requirement. This if equation depends on the quantity of </w:t>
      </w:r>
      <w:r w:rsidRPr="007C76F3">
        <w:rPr>
          <w:rFonts w:ascii="Times New Roman" w:hAnsi="Times New Roman" w:cs="Times New Roman"/>
        </w:rPr>
        <w:lastRenderedPageBreak/>
        <w:t>protein in the blend which is the sum of the quantity of protein in the camelina meal and the soybean meal. The quantity of each meal’s protein is the product of the quantity of that meal in the mix and its protein percentage. The total protein percentage is determined by the total meal in the mix divided by the total quantity of protein in the blend. The quantity of meal in the blend must be 200kg for a 1000kg mix. The price of each meal, quantity and price of the blend, and the protein of each meal must be greater than or equal to 0. This minimum cost equation can be expressed as equation 2.</w:t>
      </w:r>
      <w:r w:rsidR="008907BB">
        <w:rPr>
          <w:rFonts w:ascii="Times New Roman" w:hAnsi="Times New Roman" w:cs="Times New Roman"/>
        </w:rPr>
        <w:t>3</w:t>
      </w:r>
      <w:r w:rsidRPr="007C76F3">
        <w:rPr>
          <w:rFonts w:ascii="Times New Roman" w:hAnsi="Times New Roman" w:cs="Times New Roman"/>
        </w:rPr>
        <w:t>:</w:t>
      </w:r>
    </w:p>
    <w:p w14:paraId="2FA55E22" w14:textId="548CCE62" w:rsidR="007D287F" w:rsidRPr="007C76F3" w:rsidRDefault="007D287F" w:rsidP="004560A0">
      <w:pPr>
        <w:keepNext/>
        <w:spacing w:after="240" w:line="480" w:lineRule="auto"/>
        <w:rPr>
          <w:rFonts w:ascii="Times New Roman" w:hAnsi="Times New Roman" w:cs="Times New Roman"/>
          <w:i/>
        </w:rPr>
      </w:pPr>
      <w:r w:rsidRPr="007C76F3">
        <w:rPr>
          <w:rFonts w:ascii="Times New Roman" w:hAnsi="Times New Roman" w:cs="Times New Roman"/>
          <w:i/>
        </w:rPr>
        <w:t>(2.</w:t>
      </w:r>
      <w:r w:rsidR="008907BB">
        <w:rPr>
          <w:rFonts w:ascii="Times New Roman" w:hAnsi="Times New Roman" w:cs="Times New Roman"/>
          <w:i/>
        </w:rPr>
        <w:t>3</w:t>
      </w:r>
      <w:r w:rsidRPr="007C76F3">
        <w:rPr>
          <w:rFonts w:ascii="Times New Roman" w:hAnsi="Times New Roman" w:cs="Times New Roman"/>
          <w:i/>
        </w:rPr>
        <w:t>)</w:t>
      </w:r>
    </w:p>
    <w:p w14:paraId="7618F9C4" w14:textId="77777777" w:rsidR="007D287F" w:rsidRPr="007C76F3" w:rsidRDefault="007D287F" w:rsidP="004560A0">
      <w:pPr>
        <w:spacing w:after="240" w:line="480" w:lineRule="auto"/>
        <w:rPr>
          <w:rFonts w:ascii="Times New Roman" w:hAnsi="Times New Roman" w:cs="Times New Roman"/>
          <w:i/>
        </w:rPr>
      </w:pPr>
      <m:oMathPara>
        <m:oMath>
          <m:r>
            <w:rPr>
              <w:rFonts w:ascii="Cambria Math" w:hAnsi="Cambria Math" w:cs="Times New Roman"/>
            </w:rPr>
            <m:t>Min C =</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b</m:t>
              </m:r>
            </m:sub>
          </m:sSub>
          <m:r>
            <w:rPr>
              <w:rFonts w:ascii="Cambria Math" w:hAnsi="Cambria Math" w:cs="Times New Roman"/>
            </w:rPr>
            <m:t>+φ</m:t>
          </m:r>
        </m:oMath>
      </m:oMathPara>
    </w:p>
    <w:p w14:paraId="3732D5FB" w14:textId="77777777" w:rsidR="007D287F" w:rsidRPr="007C76F3" w:rsidRDefault="007D287F" w:rsidP="004560A0">
      <w:pPr>
        <w:spacing w:after="240" w:line="480" w:lineRule="auto"/>
        <w:rPr>
          <w:rFonts w:ascii="Times New Roman" w:hAnsi="Times New Roman" w:cs="Times New Roman"/>
          <w:i/>
        </w:rPr>
      </w:pPr>
      <m:oMathPara>
        <m:oMath>
          <m:r>
            <w:rPr>
              <w:rFonts w:ascii="Cambria Math" w:hAnsi="Cambria Math" w:cs="Times New Roman"/>
            </w:rPr>
            <m:t xml:space="preserve">where </m:t>
          </m:r>
          <m:d>
            <m:dPr>
              <m:begChr m:val="{"/>
              <m:endChr m:val=""/>
              <m:ctrlPr>
                <w:rPr>
                  <w:rFonts w:ascii="Cambria Math" w:hAnsi="Cambria Math" w:cs="Times New Roman"/>
                  <w:i/>
                </w:rPr>
              </m:ctrlPr>
            </m:dPr>
            <m:e>
              <m:eqArr>
                <m:eqArrPr>
                  <m:ctrlPr>
                    <w:rPr>
                      <w:rFonts w:ascii="Cambria Math" w:hAnsi="Cambria Math" w:cs="Times New Roman"/>
                      <w:i/>
                    </w:rPr>
                  </m:ctrlPr>
                </m:eqArrPr>
                <m:e>
                  <m:r>
                    <w:rPr>
                      <w:rFonts w:ascii="Cambria Math" w:hAnsi="Cambria Math" w:cs="Times New Roman"/>
                    </w:rPr>
                    <m:t>φ=((88.2-</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 xml:space="preserve">s </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m:t>
                      </m:r>
                    </m:sub>
                  </m:sSub>
                  <m:r>
                    <w:rPr>
                      <w:rFonts w:ascii="Cambria Math" w:hAnsi="Cambria Math" w:cs="Times New Roman"/>
                    </w:rPr>
                    <m:t>&lt;88.2</m:t>
                  </m:r>
                </m:e>
                <m:e>
                  <m:r>
                    <w:rPr>
                      <w:rFonts w:ascii="Cambria Math" w:hAnsi="Cambria Math" w:cs="Times New Roman"/>
                    </w:rPr>
                    <m:t xml:space="preserve">φ=0 ,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m:t>
                      </m:r>
                    </m:sub>
                  </m:sSub>
                  <m:r>
                    <w:rPr>
                      <w:rFonts w:ascii="Cambria Math" w:hAnsi="Cambria Math" w:cs="Times New Roman"/>
                    </w:rPr>
                    <m:t>≥88.2</m:t>
                  </m:r>
                </m:e>
              </m:eqArr>
            </m:e>
          </m:d>
        </m:oMath>
      </m:oMathPara>
    </w:p>
    <w:p w14:paraId="3447C8BD" w14:textId="77777777" w:rsidR="007D287F" w:rsidRPr="007C76F3" w:rsidRDefault="007D287F" w:rsidP="004560A0">
      <w:pPr>
        <w:spacing w:after="240" w:line="480" w:lineRule="auto"/>
        <w:rPr>
          <w:rFonts w:ascii="Times New Roman" w:hAnsi="Times New Roman" w:cs="Times New Roman"/>
          <w:i/>
        </w:rPr>
      </w:pPr>
      <m:oMathPara>
        <m:oMath>
          <m:r>
            <w:rPr>
              <w:rFonts w:ascii="Cambria Math" w:hAnsi="Cambria Math" w:cs="Times New Roman"/>
            </w:rPr>
            <m:t xml:space="preserve">S.T. : </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c</m:t>
              </m:r>
            </m:sub>
          </m:sSub>
        </m:oMath>
      </m:oMathPara>
    </w:p>
    <w:p w14:paraId="40ECCA3C" w14:textId="77777777" w:rsidR="007D287F" w:rsidRPr="007C76F3" w:rsidRDefault="00217269" w:rsidP="004560A0">
      <w:pPr>
        <w:spacing w:after="240" w:line="480" w:lineRule="auto"/>
        <w:rPr>
          <w:rFonts w:ascii="Times New Roman" w:hAnsi="Times New Roman" w:cs="Times New Roman"/>
          <w:i/>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oMath>
      </m:oMathPara>
    </w:p>
    <w:p w14:paraId="571735E3" w14:textId="77777777" w:rsidR="007D287F" w:rsidRPr="007C76F3" w:rsidRDefault="00217269" w:rsidP="004560A0">
      <w:pPr>
        <w:spacing w:after="240" w:line="48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b</m:t>
              </m:r>
            </m:sub>
          </m:sSub>
          <m:r>
            <w:rPr>
              <w:rFonts w:ascii="Cambria Math" w:hAnsi="Cambria Math" w:cs="Times New Roman"/>
            </w:rPr>
            <m:t>≥0</m:t>
          </m:r>
        </m:oMath>
      </m:oMathPara>
    </w:p>
    <w:p w14:paraId="307B3A5B" w14:textId="77777777" w:rsidR="007D287F" w:rsidRPr="007C76F3" w:rsidRDefault="00217269" w:rsidP="004560A0">
      <w:pPr>
        <w:spacing w:after="240" w:line="48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r>
            <w:rPr>
              <w:rFonts w:ascii="Cambria Math" w:hAnsi="Cambria Math" w:cs="Times New Roman"/>
            </w:rPr>
            <m:t>≥0</m:t>
          </m:r>
        </m:oMath>
      </m:oMathPara>
    </w:p>
    <w:p w14:paraId="027A7653" w14:textId="77777777" w:rsidR="007D287F" w:rsidRPr="007C76F3" w:rsidRDefault="00217269" w:rsidP="004560A0">
      <w:pPr>
        <w:spacing w:after="240" w:line="48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m:t>
              </m:r>
            </m:sub>
          </m:sSub>
          <m:r>
            <w:rPr>
              <w:rFonts w:ascii="Cambria Math" w:hAnsi="Cambria Math" w:cs="Times New Roman"/>
            </w:rPr>
            <m:t>≥88.2</m:t>
          </m:r>
        </m:oMath>
      </m:oMathPara>
    </w:p>
    <w:p w14:paraId="2F1A09A6" w14:textId="77777777" w:rsidR="007D287F" w:rsidRPr="007C76F3" w:rsidRDefault="00217269" w:rsidP="004560A0">
      <w:pPr>
        <w:spacing w:after="240" w:line="48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b</m:t>
              </m:r>
            </m:sub>
          </m:sSub>
          <m:r>
            <w:rPr>
              <w:rFonts w:ascii="Cambria Math" w:hAnsi="Cambria Math" w:cs="Times New Roman"/>
            </w:rPr>
            <m:t>=200</m:t>
          </m:r>
        </m:oMath>
      </m:oMathPara>
    </w:p>
    <w:p w14:paraId="14F0E154" w14:textId="73F190C3" w:rsidR="007D287F" w:rsidRPr="007C76F3" w:rsidRDefault="007D287F" w:rsidP="00DE7580">
      <w:pPr>
        <w:spacing w:line="480" w:lineRule="auto"/>
        <w:rPr>
          <w:rFonts w:ascii="Times New Roman" w:hAnsi="Times New Roman" w:cs="Times New Roman"/>
        </w:rPr>
      </w:pPr>
      <w:r w:rsidRPr="007C76F3">
        <w:rPr>
          <w:rFonts w:ascii="Times New Roman" w:hAnsi="Times New Roman" w:cs="Times New Roman"/>
        </w:rPr>
        <w:t xml:space="preserve">where </w:t>
      </w:r>
      <w:r w:rsidRPr="007C76F3">
        <w:rPr>
          <w:rFonts w:ascii="Times New Roman" w:hAnsi="Times New Roman" w:cs="Times New Roman"/>
          <w:i/>
        </w:rPr>
        <w:t xml:space="preserve">Q </w:t>
      </w:r>
      <w:r w:rsidRPr="007C76F3">
        <w:rPr>
          <w:rFonts w:ascii="Times New Roman" w:hAnsi="Times New Roman" w:cs="Times New Roman"/>
        </w:rPr>
        <w:t xml:space="preserve">is the quantity and </w:t>
      </w:r>
      <w:r w:rsidRPr="007C76F3">
        <w:rPr>
          <w:rFonts w:ascii="Times New Roman" w:hAnsi="Times New Roman" w:cs="Times New Roman"/>
          <w:i/>
        </w:rPr>
        <w:t xml:space="preserve">P </w:t>
      </w:r>
      <w:r w:rsidRPr="007C76F3">
        <w:rPr>
          <w:rFonts w:ascii="Times New Roman" w:hAnsi="Times New Roman" w:cs="Times New Roman"/>
        </w:rPr>
        <w:t xml:space="preserve">is the price of the blend denoted by </w:t>
      </w:r>
      <w:r w:rsidRPr="007C76F3">
        <w:rPr>
          <w:rFonts w:ascii="Times New Roman" w:hAnsi="Times New Roman" w:cs="Times New Roman"/>
          <w:i/>
        </w:rPr>
        <w:t>b</w:t>
      </w:r>
      <w:r w:rsidRPr="007C76F3">
        <w:rPr>
          <w:rFonts w:ascii="Times New Roman" w:hAnsi="Times New Roman" w:cs="Times New Roman"/>
        </w:rPr>
        <w:t xml:space="preserve">. The quantity will be referred to in kilograms. </w:t>
      </w:r>
      <w:r w:rsidRPr="007C76F3">
        <w:rPr>
          <w:rFonts w:ascii="Times New Roman" w:hAnsi="Times New Roman" w:cs="Times New Roman"/>
          <w:i/>
        </w:rPr>
        <w:t>W</w:t>
      </w:r>
      <w:r w:rsidRPr="007C76F3">
        <w:rPr>
          <w:rFonts w:ascii="Times New Roman" w:hAnsi="Times New Roman" w:cs="Times New Roman"/>
          <w:i/>
          <w:vertAlign w:val="subscript"/>
        </w:rPr>
        <w:t>i</w:t>
      </w:r>
      <w:r w:rsidRPr="007C76F3">
        <w:rPr>
          <w:rFonts w:ascii="Times New Roman" w:hAnsi="Times New Roman" w:cs="Times New Roman"/>
        </w:rPr>
        <w:t xml:space="preserve"> is a reference to the percentage of protein in the meal, and </w:t>
      </w:r>
      <w:proofErr w:type="spellStart"/>
      <w:r w:rsidRPr="007C76F3">
        <w:rPr>
          <w:rFonts w:ascii="Times New Roman" w:hAnsi="Times New Roman" w:cs="Times New Roman"/>
          <w:i/>
        </w:rPr>
        <w:t>i</w:t>
      </w:r>
      <w:proofErr w:type="spellEnd"/>
      <w:r w:rsidRPr="007C76F3">
        <w:rPr>
          <w:rFonts w:ascii="Times New Roman" w:hAnsi="Times New Roman" w:cs="Times New Roman"/>
          <w:i/>
        </w:rPr>
        <w:t xml:space="preserve"> </w:t>
      </w:r>
      <w:r w:rsidRPr="007C76F3">
        <w:rPr>
          <w:rFonts w:ascii="Times New Roman" w:hAnsi="Times New Roman" w:cs="Times New Roman"/>
        </w:rPr>
        <w:t xml:space="preserve">can refer to soybeans, </w:t>
      </w:r>
      <w:r w:rsidRPr="007C76F3">
        <w:rPr>
          <w:rFonts w:ascii="Times New Roman" w:hAnsi="Times New Roman" w:cs="Times New Roman"/>
          <w:i/>
        </w:rPr>
        <w:t>s</w:t>
      </w:r>
      <w:r w:rsidRPr="007C76F3">
        <w:rPr>
          <w:rFonts w:ascii="Times New Roman" w:hAnsi="Times New Roman" w:cs="Times New Roman"/>
        </w:rPr>
        <w:t xml:space="preserve">, or camelina, </w:t>
      </w:r>
      <w:r w:rsidRPr="007C76F3">
        <w:rPr>
          <w:rFonts w:ascii="Times New Roman" w:hAnsi="Times New Roman" w:cs="Times New Roman"/>
          <w:i/>
        </w:rPr>
        <w:t>c</w:t>
      </w:r>
      <w:r w:rsidRPr="007C76F3">
        <w:rPr>
          <w:rFonts w:ascii="Times New Roman" w:hAnsi="Times New Roman" w:cs="Times New Roman"/>
        </w:rPr>
        <w:t xml:space="preserve">. </w:t>
      </w:r>
      <w:r w:rsidRPr="007C76F3">
        <w:rPr>
          <w:rFonts w:ascii="Times New Roman" w:hAnsi="Times New Roman" w:cs="Times New Roman"/>
          <w:i/>
        </w:rPr>
        <w:t>W</w:t>
      </w:r>
      <w:r w:rsidRPr="007C76F3">
        <w:rPr>
          <w:rFonts w:ascii="Times New Roman" w:hAnsi="Times New Roman" w:cs="Times New Roman"/>
          <w:i/>
          <w:vertAlign w:val="subscript"/>
        </w:rPr>
        <w:t>i</w:t>
      </w:r>
      <w:r w:rsidRPr="007C76F3">
        <w:rPr>
          <w:rFonts w:ascii="Times New Roman" w:hAnsi="Times New Roman" w:cs="Times New Roman"/>
        </w:rPr>
        <w:t xml:space="preserve"> is on a distribution for both camelina meal and soybean meal </w:t>
      </w:r>
      <w:r w:rsidRPr="007C76F3">
        <w:rPr>
          <w:rFonts w:ascii="Times New Roman" w:hAnsi="Times New Roman" w:cs="Times New Roman"/>
        </w:rPr>
        <w:lastRenderedPageBreak/>
        <w:t xml:space="preserve">which is denoted by </w:t>
      </w:r>
      <w:r w:rsidRPr="007C76F3">
        <w:rPr>
          <w:rFonts w:ascii="Times New Roman" w:hAnsi="Times New Roman" w:cs="Times New Roman"/>
          <w:i/>
        </w:rPr>
        <w:t>F</w:t>
      </w:r>
      <w:r w:rsidRPr="007C76F3">
        <w:rPr>
          <w:rFonts w:ascii="Times New Roman" w:hAnsi="Times New Roman" w:cs="Times New Roman"/>
          <w:i/>
          <w:vertAlign w:val="subscript"/>
        </w:rPr>
        <w:t>i</w:t>
      </w:r>
      <w:r w:rsidRPr="007C76F3">
        <w:rPr>
          <w:rFonts w:ascii="Times New Roman" w:hAnsi="Times New Roman" w:cs="Times New Roman"/>
        </w:rPr>
        <w:t xml:space="preserve">.  </w:t>
      </w:r>
      <m:oMath>
        <m:r>
          <w:rPr>
            <w:rFonts w:ascii="Cambria Math" w:hAnsi="Cambria Math" w:cs="Times New Roman"/>
          </w:rPr>
          <m:t>φ</m:t>
        </m:r>
      </m:oMath>
      <w:r w:rsidRPr="007C76F3">
        <w:rPr>
          <w:rFonts w:ascii="Times New Roman" w:hAnsi="Times New Roman" w:cs="Times New Roman"/>
        </w:rPr>
        <w:t xml:space="preserve">  represents a penalty for the soft constraint on kilograms of protein in the blend, </w:t>
      </w:r>
      <w:r w:rsidRPr="007C76F3">
        <w:rPr>
          <w:rFonts w:ascii="Times New Roman" w:hAnsi="Times New Roman" w:cs="Times New Roman"/>
          <w:i/>
        </w:rPr>
        <w:t>R</w:t>
      </w:r>
      <w:r w:rsidRPr="007C76F3">
        <w:rPr>
          <w:rFonts w:ascii="Times New Roman" w:hAnsi="Times New Roman" w:cs="Times New Roman"/>
          <w:i/>
          <w:vertAlign w:val="subscript"/>
        </w:rPr>
        <w:t>b</w:t>
      </w:r>
      <w:r w:rsidRPr="007C76F3">
        <w:rPr>
          <w:rFonts w:ascii="Times New Roman" w:hAnsi="Times New Roman" w:cs="Times New Roman"/>
          <w:i/>
        </w:rPr>
        <w:t xml:space="preserve">, </w:t>
      </w:r>
      <w:r w:rsidRPr="007C76F3">
        <w:rPr>
          <w:rFonts w:ascii="Times New Roman" w:hAnsi="Times New Roman" w:cs="Times New Roman"/>
        </w:rPr>
        <w:t>which must be at least 88.2 kilograms. If the protein does not meet the minimum requirements, additional kilograms of soybean meal are added to the mix to bring it up to the minimum protein required.</w:t>
      </w:r>
      <w:r w:rsidRPr="007C76F3">
        <w:rPr>
          <w:rFonts w:ascii="Times New Roman" w:hAnsi="Times New Roman" w:cs="Times New Roman"/>
          <w:i/>
        </w:rPr>
        <w:t xml:space="preserve"> </w:t>
      </w:r>
      <w:r w:rsidRPr="007C76F3">
        <w:rPr>
          <w:rFonts w:ascii="Times New Roman" w:hAnsi="Times New Roman" w:cs="Times New Roman"/>
        </w:rPr>
        <w:t xml:space="preserve">The soft constraint allows for flexibility in optimization in the @Risk software such that a solution can be found. </w:t>
      </w:r>
      <w:r w:rsidRPr="007C76F3">
        <w:rPr>
          <w:rFonts w:ascii="Times New Roman" w:hAnsi="Times New Roman" w:cs="Times New Roman"/>
          <w:i/>
        </w:rPr>
        <w:t>R</w:t>
      </w:r>
      <w:r w:rsidRPr="007C76F3">
        <w:rPr>
          <w:rFonts w:ascii="Times New Roman" w:hAnsi="Times New Roman" w:cs="Times New Roman"/>
          <w:i/>
          <w:vertAlign w:val="subscript"/>
        </w:rPr>
        <w:t>i</w:t>
      </w:r>
      <w:r w:rsidRPr="007C76F3">
        <w:rPr>
          <w:rFonts w:ascii="Times New Roman" w:hAnsi="Times New Roman" w:cs="Times New Roman"/>
        </w:rPr>
        <w:t xml:space="preserve"> is the total protein, in kilograms, of soybean meal or camelina meal in the mix.</w:t>
      </w:r>
      <w:r w:rsidRPr="007C76F3">
        <w:rPr>
          <w:rFonts w:ascii="Times New Roman" w:hAnsi="Times New Roman" w:cs="Times New Roman"/>
          <w:i/>
        </w:rPr>
        <w:t xml:space="preserve"> </w:t>
      </w:r>
      <w:r w:rsidRPr="007C76F3">
        <w:rPr>
          <w:rFonts w:ascii="Times New Roman" w:hAnsi="Times New Roman" w:cs="Times New Roman"/>
        </w:rPr>
        <w:t>This optimization is subject to constraints. These include non-negativity constraints on quantities, prices and blend protein amounts, assumptions on protein amount as described, and the maximum quantity of the blend. The total quantity of the optimized blend is fixed to 200 kilograms out of a 1000-kilogram ratio as a broiler finisher ration consists of 20% dry meal on average. This fixed quantity is due to the decrease in pel</w:t>
      </w:r>
      <w:r w:rsidR="00253507">
        <w:rPr>
          <w:rFonts w:ascii="Times New Roman" w:hAnsi="Times New Roman" w:cs="Times New Roman"/>
        </w:rPr>
        <w:t>l</w:t>
      </w:r>
      <w:r w:rsidRPr="007C76F3">
        <w:rPr>
          <w:rFonts w:ascii="Times New Roman" w:hAnsi="Times New Roman" w:cs="Times New Roman"/>
        </w:rPr>
        <w:t xml:space="preserve">etization of the feed when excess dry matter is added. Poultry are known not to eat as much feed when it is not in pellet form. This also is the reasoning why the </w:t>
      </w:r>
      <m:oMath>
        <m:r>
          <w:rPr>
            <w:rFonts w:ascii="Cambria Math" w:hAnsi="Cambria Math" w:cs="Times New Roman"/>
          </w:rPr>
          <m:t>φ</m:t>
        </m:r>
      </m:oMath>
      <w:r w:rsidRPr="007C76F3">
        <w:rPr>
          <w:rFonts w:ascii="Times New Roman" w:hAnsi="Times New Roman" w:cs="Times New Roman"/>
        </w:rPr>
        <w:t xml:space="preserve"> equation only selects for soybean meal and no camelina meal. As soybean meal has the higher protein content, the content of the meal will reach the minimum level quicker with soybean meal so that the integrity of the feed pellet is more likely to be sustained. The goal is that little to no extra soybean meal is added by the model bringing the total meal quantity over 200kg. The model should keep </w:t>
      </w:r>
      <m:oMath>
        <m:r>
          <w:rPr>
            <w:rFonts w:ascii="Cambria Math" w:hAnsi="Cambria Math" w:cs="Times New Roman"/>
          </w:rPr>
          <m:t>φ</m:t>
        </m:r>
      </m:oMath>
      <w:r w:rsidRPr="007C76F3">
        <w:rPr>
          <w:rFonts w:ascii="Times New Roman" w:hAnsi="Times New Roman" w:cs="Times New Roman"/>
        </w:rPr>
        <w:t xml:space="preserve"> minimized since it </w:t>
      </w:r>
      <w:r w:rsidR="0089754C">
        <w:rPr>
          <w:rFonts w:ascii="Times New Roman" w:hAnsi="Times New Roman" w:cs="Times New Roman"/>
        </w:rPr>
        <w:t>represents</w:t>
      </w:r>
      <w:r w:rsidR="0089754C" w:rsidRPr="007C76F3">
        <w:rPr>
          <w:rFonts w:ascii="Times New Roman" w:hAnsi="Times New Roman" w:cs="Times New Roman"/>
        </w:rPr>
        <w:t xml:space="preserve"> </w:t>
      </w:r>
      <w:r w:rsidRPr="007C76F3">
        <w:rPr>
          <w:rFonts w:ascii="Times New Roman" w:hAnsi="Times New Roman" w:cs="Times New Roman"/>
        </w:rPr>
        <w:t xml:space="preserve">an additional cost. </w:t>
      </w:r>
    </w:p>
    <w:p w14:paraId="78010A96" w14:textId="77777777" w:rsidR="007D287F" w:rsidRPr="007C76F3" w:rsidRDefault="007D287F" w:rsidP="00DE7580">
      <w:pPr>
        <w:spacing w:line="480" w:lineRule="auto"/>
        <w:ind w:firstLine="720"/>
        <w:rPr>
          <w:rFonts w:ascii="Times New Roman" w:hAnsi="Times New Roman" w:cs="Times New Roman"/>
        </w:rPr>
      </w:pPr>
      <w:r w:rsidRPr="007C76F3">
        <w:rPr>
          <w:rFonts w:ascii="Times New Roman" w:hAnsi="Times New Roman" w:cs="Times New Roman"/>
        </w:rPr>
        <w:t xml:space="preserve">In addition to the previous constraints there are additional constraints to account for the nutritional nature of camelina meal. As discussed earlier in the literature review, negative returns begin in broiler production when camelina meal reaches 10% of the ration due to the anti-nutrient factors that are not denatured in the heat process. For this reason, it is necessary to limit the amount of camelina meal in the 1000-kilogram ration to 100 kilograms. </w:t>
      </w:r>
    </w:p>
    <w:p w14:paraId="5B0009BC" w14:textId="236D8B9B" w:rsidR="007D287F" w:rsidRPr="007C76F3" w:rsidRDefault="007D287F" w:rsidP="004560A0">
      <w:pPr>
        <w:spacing w:after="240" w:line="480" w:lineRule="auto"/>
        <w:rPr>
          <w:rFonts w:ascii="Times New Roman" w:hAnsi="Times New Roman" w:cs="Times New Roman"/>
          <w:i/>
        </w:rPr>
      </w:pPr>
      <w:r w:rsidRPr="007C76F3">
        <w:rPr>
          <w:rFonts w:ascii="Times New Roman" w:hAnsi="Times New Roman" w:cs="Times New Roman"/>
          <w:i/>
        </w:rPr>
        <w:t>(2.</w:t>
      </w:r>
      <w:r w:rsidR="008907BB">
        <w:rPr>
          <w:rFonts w:ascii="Times New Roman" w:hAnsi="Times New Roman" w:cs="Times New Roman"/>
          <w:i/>
        </w:rPr>
        <w:t>4</w:t>
      </w:r>
      <w:r w:rsidRPr="007C76F3">
        <w:rPr>
          <w:rFonts w:ascii="Times New Roman" w:hAnsi="Times New Roman" w:cs="Times New Roman"/>
          <w:i/>
        </w:rPr>
        <w:t>)</w:t>
      </w:r>
    </w:p>
    <w:p w14:paraId="2B826B35" w14:textId="77777777" w:rsidR="007D287F" w:rsidRPr="007C76F3" w:rsidRDefault="00217269" w:rsidP="004560A0">
      <w:pPr>
        <w:spacing w:after="240" w:line="48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c</m:t>
              </m:r>
            </m:sub>
          </m:sSub>
          <m:r>
            <w:rPr>
              <w:rFonts w:ascii="Cambria Math" w:hAnsi="Cambria Math" w:cs="Times New Roman"/>
            </w:rPr>
            <m:t>≤100</m:t>
          </m:r>
        </m:oMath>
      </m:oMathPara>
    </w:p>
    <w:p w14:paraId="71AF74E0" w14:textId="7D4223AE" w:rsidR="004560A0" w:rsidRPr="007C76F3" w:rsidRDefault="007D287F" w:rsidP="00DE7580">
      <w:pPr>
        <w:spacing w:after="240" w:line="480" w:lineRule="auto"/>
        <w:ind w:firstLine="720"/>
        <w:rPr>
          <w:rFonts w:ascii="Times New Roman" w:hAnsi="Times New Roman" w:cs="Times New Roman"/>
        </w:rPr>
      </w:pPr>
      <w:r w:rsidRPr="007C76F3">
        <w:rPr>
          <w:rFonts w:ascii="Times New Roman" w:hAnsi="Times New Roman" w:cs="Times New Roman"/>
        </w:rPr>
        <w:t xml:space="preserve">The price of the blend, </w:t>
      </w:r>
      <w:r w:rsidRPr="007C76F3">
        <w:rPr>
          <w:rFonts w:ascii="Times New Roman" w:hAnsi="Times New Roman" w:cs="Times New Roman"/>
          <w:i/>
        </w:rPr>
        <w:t>P</w:t>
      </w:r>
      <w:r w:rsidRPr="007C76F3">
        <w:rPr>
          <w:rFonts w:ascii="Times New Roman" w:hAnsi="Times New Roman" w:cs="Times New Roman"/>
          <w:i/>
          <w:vertAlign w:val="subscript"/>
        </w:rPr>
        <w:t>b</w:t>
      </w:r>
      <w:r w:rsidRPr="007C76F3">
        <w:rPr>
          <w:rFonts w:ascii="Times New Roman" w:hAnsi="Times New Roman" w:cs="Times New Roman"/>
        </w:rPr>
        <w:t>, is determined by the percentage of soybean meal of the 200 kilograms times its price, plus the percentage of camelina meal of the 200 kilograms times its price which can be expressed as</w:t>
      </w:r>
    </w:p>
    <w:p w14:paraId="4C706B8F" w14:textId="32E1A2DD" w:rsidR="007D287F" w:rsidRPr="007C76F3" w:rsidRDefault="007D287F" w:rsidP="004560A0">
      <w:pPr>
        <w:spacing w:after="240" w:line="480" w:lineRule="auto"/>
        <w:rPr>
          <w:rFonts w:ascii="Times New Roman" w:hAnsi="Times New Roman" w:cs="Times New Roman"/>
          <w:i/>
        </w:rPr>
      </w:pPr>
      <w:r w:rsidRPr="007C76F3">
        <w:rPr>
          <w:rFonts w:ascii="Times New Roman" w:hAnsi="Times New Roman" w:cs="Times New Roman"/>
          <w:i/>
        </w:rPr>
        <w:t>(2.</w:t>
      </w:r>
      <w:r w:rsidR="008907BB">
        <w:rPr>
          <w:rFonts w:ascii="Times New Roman" w:hAnsi="Times New Roman" w:cs="Times New Roman"/>
          <w:i/>
        </w:rPr>
        <w:t>5</w:t>
      </w:r>
      <w:r w:rsidRPr="007C76F3">
        <w:rPr>
          <w:rFonts w:ascii="Times New Roman" w:hAnsi="Times New Roman" w:cs="Times New Roman"/>
          <w:i/>
        </w:rPr>
        <w:t>)</w:t>
      </w:r>
    </w:p>
    <w:p w14:paraId="0FDB2212" w14:textId="77777777" w:rsidR="007D287F" w:rsidRPr="007C76F3" w:rsidRDefault="00217269" w:rsidP="004560A0">
      <w:pPr>
        <w:spacing w:after="240" w:line="480" w:lineRule="auto"/>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oMath>
      </m:oMathPara>
    </w:p>
    <w:p w14:paraId="64B6CD33" w14:textId="77777777" w:rsidR="007D287F" w:rsidRPr="007C76F3" w:rsidRDefault="007D287F" w:rsidP="004560A0">
      <w:pPr>
        <w:spacing w:after="240" w:line="480" w:lineRule="auto"/>
        <w:rPr>
          <w:rFonts w:ascii="Times New Roman" w:hAnsi="Times New Roman" w:cs="Times New Roman"/>
        </w:rPr>
      </w:pPr>
      <w:r w:rsidRPr="007C76F3">
        <w:rPr>
          <w:rFonts w:ascii="Times New Roman" w:hAnsi="Times New Roman" w:cs="Times New Roman"/>
        </w:rPr>
        <w:t xml:space="preserve">where </w:t>
      </w:r>
      <w:r w:rsidRPr="007C76F3">
        <w:rPr>
          <w:rFonts w:ascii="Times New Roman" w:hAnsi="Times New Roman" w:cs="Times New Roman"/>
          <w:i/>
        </w:rPr>
        <w:t>P</w:t>
      </w:r>
      <w:r w:rsidRPr="007C76F3">
        <w:rPr>
          <w:rFonts w:ascii="Times New Roman" w:hAnsi="Times New Roman" w:cs="Times New Roman"/>
          <w:i/>
          <w:vertAlign w:val="subscript"/>
        </w:rPr>
        <w:t xml:space="preserve">s </w:t>
      </w:r>
      <w:r w:rsidRPr="007C76F3">
        <w:rPr>
          <w:rFonts w:ascii="Times New Roman" w:hAnsi="Times New Roman" w:cs="Times New Roman"/>
        </w:rPr>
        <w:t xml:space="preserve">and </w:t>
      </w:r>
      <w:r w:rsidRPr="007C76F3">
        <w:rPr>
          <w:rFonts w:ascii="Times New Roman" w:hAnsi="Times New Roman" w:cs="Times New Roman"/>
          <w:i/>
        </w:rPr>
        <w:t>P</w:t>
      </w:r>
      <w:r w:rsidRPr="007C76F3">
        <w:rPr>
          <w:rFonts w:ascii="Times New Roman" w:hAnsi="Times New Roman" w:cs="Times New Roman"/>
          <w:i/>
          <w:vertAlign w:val="subscript"/>
        </w:rPr>
        <w:t xml:space="preserve">c </w:t>
      </w:r>
      <w:r w:rsidRPr="007C76F3">
        <w:rPr>
          <w:rFonts w:ascii="Times New Roman" w:hAnsi="Times New Roman" w:cs="Times New Roman"/>
        </w:rPr>
        <w:t xml:space="preserve">are the price of soybeans and camelina, and </w:t>
      </w:r>
      <w:r w:rsidRPr="007C76F3">
        <w:rPr>
          <w:rFonts w:ascii="Times New Roman" w:hAnsi="Times New Roman" w:cs="Times New Roman"/>
          <w:i/>
        </w:rPr>
        <w:t>V</w:t>
      </w:r>
      <w:r w:rsidRPr="007C76F3">
        <w:rPr>
          <w:rFonts w:ascii="Times New Roman" w:hAnsi="Times New Roman" w:cs="Times New Roman"/>
          <w:i/>
          <w:vertAlign w:val="subscript"/>
        </w:rPr>
        <w:t xml:space="preserve">s </w:t>
      </w:r>
      <w:r w:rsidRPr="007C76F3">
        <w:rPr>
          <w:rFonts w:ascii="Times New Roman" w:hAnsi="Times New Roman" w:cs="Times New Roman"/>
        </w:rPr>
        <w:t xml:space="preserve">and </w:t>
      </w:r>
      <w:proofErr w:type="spellStart"/>
      <w:r w:rsidRPr="007C76F3">
        <w:rPr>
          <w:rFonts w:ascii="Times New Roman" w:hAnsi="Times New Roman" w:cs="Times New Roman"/>
          <w:i/>
        </w:rPr>
        <w:t>V</w:t>
      </w:r>
      <w:r w:rsidRPr="007C76F3">
        <w:rPr>
          <w:rFonts w:ascii="Times New Roman" w:hAnsi="Times New Roman" w:cs="Times New Roman"/>
          <w:i/>
          <w:vertAlign w:val="subscript"/>
        </w:rPr>
        <w:t>c</w:t>
      </w:r>
      <w:proofErr w:type="spellEnd"/>
      <w:r w:rsidRPr="007C76F3">
        <w:rPr>
          <w:rFonts w:ascii="Times New Roman" w:hAnsi="Times New Roman" w:cs="Times New Roman"/>
          <w:i/>
          <w:vertAlign w:val="subscript"/>
        </w:rPr>
        <w:t xml:space="preserve"> </w:t>
      </w:r>
      <w:r w:rsidRPr="007C76F3">
        <w:rPr>
          <w:rFonts w:ascii="Times New Roman" w:hAnsi="Times New Roman" w:cs="Times New Roman"/>
          <w:i/>
        </w:rPr>
        <w:softHyphen/>
      </w:r>
      <w:r w:rsidRPr="007C76F3">
        <w:rPr>
          <w:rFonts w:ascii="Times New Roman" w:hAnsi="Times New Roman" w:cs="Times New Roman"/>
        </w:rPr>
        <w:t xml:space="preserve">are the percentage of the 200-kilogram meal mix made up of soybean meal and camelina meal respectively. The formula for the constraint on </w:t>
      </w:r>
      <w:r w:rsidRPr="007C76F3">
        <w:rPr>
          <w:rFonts w:ascii="Times New Roman" w:hAnsi="Times New Roman" w:cs="Times New Roman"/>
          <w:i/>
        </w:rPr>
        <w:t>V</w:t>
      </w:r>
      <w:r w:rsidRPr="007C76F3">
        <w:rPr>
          <w:rFonts w:ascii="Times New Roman" w:hAnsi="Times New Roman" w:cs="Times New Roman"/>
          <w:i/>
          <w:vertAlign w:val="subscript"/>
        </w:rPr>
        <w:t xml:space="preserve">i </w:t>
      </w:r>
      <w:r w:rsidRPr="007C76F3">
        <w:rPr>
          <w:rFonts w:ascii="Times New Roman" w:hAnsi="Times New Roman" w:cs="Times New Roman"/>
        </w:rPr>
        <w:t xml:space="preserve">(where </w:t>
      </w:r>
      <w:proofErr w:type="spellStart"/>
      <w:r w:rsidRPr="007C76F3">
        <w:rPr>
          <w:rFonts w:ascii="Times New Roman" w:hAnsi="Times New Roman" w:cs="Times New Roman"/>
          <w:i/>
        </w:rPr>
        <w:t>i</w:t>
      </w:r>
      <w:proofErr w:type="spellEnd"/>
      <w:r w:rsidRPr="007C76F3">
        <w:rPr>
          <w:rFonts w:ascii="Times New Roman" w:hAnsi="Times New Roman" w:cs="Times New Roman"/>
          <w:i/>
        </w:rPr>
        <w:t xml:space="preserve"> </w:t>
      </w:r>
      <w:r w:rsidRPr="007C76F3">
        <w:rPr>
          <w:rFonts w:ascii="Times New Roman" w:hAnsi="Times New Roman" w:cs="Times New Roman"/>
        </w:rPr>
        <w:t xml:space="preserve">is soybean meal or camelina meal) is expressed as </w:t>
      </w:r>
    </w:p>
    <w:p w14:paraId="53EB145D" w14:textId="325432F0" w:rsidR="007D287F" w:rsidRPr="007C76F3" w:rsidRDefault="007D287F" w:rsidP="004560A0">
      <w:pPr>
        <w:spacing w:after="240" w:line="480" w:lineRule="auto"/>
        <w:rPr>
          <w:rFonts w:ascii="Times New Roman" w:hAnsi="Times New Roman" w:cs="Times New Roman"/>
          <w:i/>
        </w:rPr>
      </w:pPr>
      <w:r w:rsidRPr="007C76F3">
        <w:rPr>
          <w:rFonts w:ascii="Times New Roman" w:hAnsi="Times New Roman" w:cs="Times New Roman"/>
          <w:i/>
        </w:rPr>
        <w:t>(2.</w:t>
      </w:r>
      <w:r w:rsidR="008907BB">
        <w:rPr>
          <w:rFonts w:ascii="Times New Roman" w:hAnsi="Times New Roman" w:cs="Times New Roman"/>
          <w:i/>
        </w:rPr>
        <w:t>6</w:t>
      </w:r>
      <w:r w:rsidRPr="007C76F3">
        <w:rPr>
          <w:rFonts w:ascii="Times New Roman" w:hAnsi="Times New Roman" w:cs="Times New Roman"/>
          <w:i/>
        </w:rPr>
        <w:t xml:space="preserve">) </w:t>
      </w:r>
    </w:p>
    <w:p w14:paraId="7C7910C5" w14:textId="77777777" w:rsidR="007D287F" w:rsidRPr="007C76F3" w:rsidRDefault="00217269" w:rsidP="004560A0">
      <w:pPr>
        <w:spacing w:after="240" w:line="480" w:lineRule="auto"/>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m:t>
            </m:r>
          </m:sub>
        </m:sSub>
        <m:r>
          <w:rPr>
            <w:rFonts w:ascii="Cambria Math" w:hAnsi="Cambria Math" w:cs="Times New Roman"/>
          </w:rPr>
          <m:t>=</m:t>
        </m:r>
        <m:f>
          <m:fPr>
            <m:type m:val="skw"/>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num>
          <m:den>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b</m:t>
                </m:r>
              </m:sub>
            </m:sSub>
          </m:den>
        </m:f>
      </m:oMath>
      <w:r w:rsidR="007D287F" w:rsidRPr="007C76F3">
        <w:rPr>
          <w:rFonts w:ascii="Times New Roman" w:hAnsi="Times New Roman" w:cs="Times New Roman"/>
        </w:rPr>
        <w:t>.</w:t>
      </w:r>
    </w:p>
    <w:p w14:paraId="4B853F5D" w14:textId="77777777" w:rsidR="007D287F" w:rsidRPr="007C76F3" w:rsidRDefault="00217269" w:rsidP="004560A0">
      <w:pPr>
        <w:spacing w:after="240" w:line="480" w:lineRule="auto"/>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r>
            <w:rPr>
              <w:rFonts w:ascii="Cambria Math" w:hAnsi="Cambria Math" w:cs="Times New Roman"/>
            </w:rPr>
            <m:t>=1</m:t>
          </m:r>
        </m:oMath>
      </m:oMathPara>
    </w:p>
    <w:p w14:paraId="51DCBEE8" w14:textId="4E3734EA" w:rsidR="007D287F" w:rsidRPr="00AD370A" w:rsidRDefault="007D287F" w:rsidP="004560A0">
      <w:pPr>
        <w:spacing w:after="240" w:line="480" w:lineRule="auto"/>
        <w:rPr>
          <w:rFonts w:ascii="Times New Roman" w:hAnsi="Times New Roman" w:cs="Times New Roman"/>
        </w:rPr>
      </w:pPr>
      <w:r w:rsidRPr="007C76F3">
        <w:rPr>
          <w:rFonts w:ascii="Times New Roman" w:hAnsi="Times New Roman" w:cs="Times New Roman"/>
        </w:rPr>
        <w:t xml:space="preserve">so that the percentage of each type of meal in the blend is the quantity of that meal in the blend divided by the total quantity of the blend needed. The sum of this percentage for soybean meal and camelina meal must equal 100%. In order to obtain results of the model possibly increasing camelina meal, the price of camelina meal, </w:t>
      </w:r>
      <w:r w:rsidRPr="007C76F3">
        <w:rPr>
          <w:rFonts w:ascii="Times New Roman" w:hAnsi="Times New Roman" w:cs="Times New Roman"/>
          <w:i/>
        </w:rPr>
        <w:t>P</w:t>
      </w:r>
      <w:r w:rsidRPr="007C76F3">
        <w:rPr>
          <w:rFonts w:ascii="Times New Roman" w:hAnsi="Times New Roman" w:cs="Times New Roman"/>
          <w:i/>
          <w:vertAlign w:val="subscript"/>
        </w:rPr>
        <w:t>c</w:t>
      </w:r>
      <w:r w:rsidRPr="007C76F3">
        <w:rPr>
          <w:rFonts w:ascii="Times New Roman" w:hAnsi="Times New Roman" w:cs="Times New Roman"/>
        </w:rPr>
        <w:t xml:space="preserve">, will be decreased to see how the model changes quantities of camelina meal for each price. </w:t>
      </w:r>
      <w:r w:rsidRPr="007C76F3">
        <w:rPr>
          <w:rFonts w:ascii="Times New Roman" w:hAnsi="Times New Roman" w:cs="Times New Roman"/>
          <w:i/>
        </w:rPr>
        <w:t>P</w:t>
      </w:r>
      <w:r w:rsidRPr="007C76F3">
        <w:rPr>
          <w:rFonts w:ascii="Times New Roman" w:hAnsi="Times New Roman" w:cs="Times New Roman"/>
          <w:i/>
          <w:vertAlign w:val="subscript"/>
        </w:rPr>
        <w:t>c</w:t>
      </w:r>
      <w:r w:rsidRPr="007C76F3">
        <w:rPr>
          <w:rFonts w:ascii="Times New Roman" w:hAnsi="Times New Roman" w:cs="Times New Roman"/>
          <w:i/>
        </w:rPr>
        <w:t xml:space="preserve"> </w:t>
      </w:r>
      <w:r w:rsidRPr="007C76F3">
        <w:rPr>
          <w:rFonts w:ascii="Times New Roman" w:hAnsi="Times New Roman" w:cs="Times New Roman"/>
        </w:rPr>
        <w:t xml:space="preserve">will start at 99% of the price of soybean meal. The price of soybean meal will be gathered from the average price from the Chicago Mercantile Exchange (CME) over the past five years. </w:t>
      </w:r>
      <w:r w:rsidRPr="007C76F3">
        <w:rPr>
          <w:rFonts w:ascii="Times New Roman" w:hAnsi="Times New Roman" w:cs="Times New Roman"/>
          <w:i/>
        </w:rPr>
        <w:t>P</w:t>
      </w:r>
      <w:r w:rsidRPr="007C76F3">
        <w:rPr>
          <w:rFonts w:ascii="Times New Roman" w:hAnsi="Times New Roman" w:cs="Times New Roman"/>
          <w:i/>
          <w:vertAlign w:val="subscript"/>
        </w:rPr>
        <w:t>c</w:t>
      </w:r>
      <w:r w:rsidRPr="007C76F3">
        <w:rPr>
          <w:rFonts w:ascii="Times New Roman" w:hAnsi="Times New Roman" w:cs="Times New Roman"/>
        </w:rPr>
        <w:t xml:space="preserve"> will then be decreased to 90% of the price of soybean meal and decreased in increments of </w:t>
      </w:r>
      <w:r w:rsidR="00253507">
        <w:rPr>
          <w:rFonts w:ascii="Times New Roman" w:hAnsi="Times New Roman" w:cs="Times New Roman"/>
        </w:rPr>
        <w:t xml:space="preserve">ten percent. </w:t>
      </w:r>
      <w:r w:rsidRPr="007C76F3">
        <w:rPr>
          <w:rFonts w:ascii="Times New Roman" w:hAnsi="Times New Roman" w:cs="Times New Roman"/>
        </w:rPr>
        <w:t xml:space="preserve"> </w:t>
      </w:r>
    </w:p>
    <w:p w14:paraId="1C94A83E" w14:textId="7DA78DB8" w:rsidR="007D287F" w:rsidRPr="00AD370A" w:rsidRDefault="007D287F" w:rsidP="00DE7580">
      <w:pPr>
        <w:spacing w:line="480" w:lineRule="auto"/>
        <w:rPr>
          <w:rFonts w:ascii="Times New Roman" w:hAnsi="Times New Roman" w:cs="Times New Roman"/>
          <w:i/>
        </w:rPr>
      </w:pPr>
      <w:r w:rsidRPr="00AD370A">
        <w:rPr>
          <w:rFonts w:ascii="Times New Roman" w:hAnsi="Times New Roman" w:cs="Times New Roman"/>
          <w:i/>
        </w:rPr>
        <w:lastRenderedPageBreak/>
        <w:t xml:space="preserve">Interpreting </w:t>
      </w:r>
      <w:r w:rsidR="00EC1CB7">
        <w:rPr>
          <w:rFonts w:ascii="Times New Roman" w:hAnsi="Times New Roman" w:cs="Times New Roman"/>
          <w:i/>
        </w:rPr>
        <w:t>o</w:t>
      </w:r>
      <w:r w:rsidRPr="00AD370A">
        <w:rPr>
          <w:rFonts w:ascii="Times New Roman" w:hAnsi="Times New Roman" w:cs="Times New Roman"/>
          <w:i/>
        </w:rPr>
        <w:t>utput</w:t>
      </w:r>
    </w:p>
    <w:p w14:paraId="0E0723D3" w14:textId="3B10A4FF" w:rsidR="007D287F" w:rsidRPr="007C76F3" w:rsidRDefault="00253507" w:rsidP="00DE7580">
      <w:pPr>
        <w:spacing w:line="480" w:lineRule="auto"/>
        <w:rPr>
          <w:rFonts w:ascii="Times New Roman" w:hAnsi="Times New Roman" w:cs="Times New Roman"/>
        </w:rPr>
      </w:pPr>
      <w:r>
        <w:rPr>
          <w:rFonts w:ascii="Times New Roman" w:hAnsi="Times New Roman" w:cs="Times New Roman"/>
        </w:rPr>
        <w:t>To</w:t>
      </w:r>
      <w:r w:rsidR="007D287F" w:rsidRPr="007C76F3">
        <w:rPr>
          <w:rFonts w:ascii="Times New Roman" w:hAnsi="Times New Roman" w:cs="Times New Roman"/>
        </w:rPr>
        <w:t xml:space="preserve"> select multiple protein percentages for camelina meal and soybean meal along their distributions, 5000 iterations will be estimated at every price point for camelina meal. An average will be taken for the iterations of each price point for the quantity of camelina that is used. It is hypothesized that as the price for camelina meal decreases in relation to soybean meal price, the model will select more camelina meal until it reaches its maximum at 100kg. However, as camelina meal reaches 100kg, more excess soybean meal will be used. </w:t>
      </w:r>
    </w:p>
    <w:p w14:paraId="42F60C33" w14:textId="77777777" w:rsidR="007D287F" w:rsidRPr="007C76F3" w:rsidRDefault="007D287F" w:rsidP="00DE7580">
      <w:pPr>
        <w:spacing w:line="480" w:lineRule="auto"/>
        <w:rPr>
          <w:rFonts w:ascii="Times New Roman" w:hAnsi="Times New Roman" w:cs="Times New Roman"/>
          <w:b/>
        </w:rPr>
      </w:pPr>
      <w:r w:rsidRPr="007C76F3">
        <w:rPr>
          <w:rFonts w:ascii="Times New Roman" w:hAnsi="Times New Roman" w:cs="Times New Roman"/>
          <w:b/>
        </w:rPr>
        <w:t>Data</w:t>
      </w:r>
    </w:p>
    <w:p w14:paraId="2BA50A4E" w14:textId="40F98CD0" w:rsidR="007D287F" w:rsidRPr="007C76F3" w:rsidRDefault="007D287F" w:rsidP="00DE7580">
      <w:pPr>
        <w:spacing w:line="480" w:lineRule="auto"/>
        <w:rPr>
          <w:rFonts w:ascii="Times New Roman" w:hAnsi="Times New Roman" w:cs="Times New Roman"/>
        </w:rPr>
      </w:pPr>
      <w:r w:rsidRPr="007C76F3">
        <w:rPr>
          <w:rFonts w:ascii="Times New Roman" w:hAnsi="Times New Roman" w:cs="Times New Roman"/>
        </w:rPr>
        <w:t xml:space="preserve">The data collected for this analysis comes from several sources. Table </w:t>
      </w:r>
      <w:r w:rsidR="006569B7" w:rsidRPr="007C76F3">
        <w:rPr>
          <w:rFonts w:ascii="Times New Roman" w:hAnsi="Times New Roman" w:cs="Times New Roman"/>
        </w:rPr>
        <w:t>2.1</w:t>
      </w:r>
      <w:r w:rsidRPr="007C76F3">
        <w:rPr>
          <w:rFonts w:ascii="Times New Roman" w:hAnsi="Times New Roman" w:cs="Times New Roman"/>
        </w:rPr>
        <w:t xml:space="preserve"> summarizes the protein distribution around camelina and soybean meals. This table shows that camelina meal has a mean of 35.7% protein with a minimum of 31.3% and a maximum of 41.1%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{"citationID":"HoxNqFJ7","properties":{"formattedCitation":"(Feedipedia, 2020a)","plainCitation":"(Feedipedia, 2020a)","noteIndex":0},"citationItems":[{"id":49,"uris":["http://zotero.org/users/5792842/items/4J3FDGKV"],"uri":["http://zotero.org/users/5792842/items/4J3FDGKV"],"itemData":{"id":49,"type":"webpage","title":"Camelina (Camelina sativa) seeds and oil meal | Feedipedia","URL":"https://www.feedipedia.org/node/4254","author":[{"family":"Feedipedia","given":""}],"accessed":{"date-parts":[["2020",4,27]]},"issued":{"date-parts":[["2020"]]}}}],"schema":"https://github.com/citation-style-language/schema/raw/master/csl-citation.json"}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(Feedipedia, 2020a)</w:t>
      </w:r>
      <w:r w:rsidRPr="007C76F3">
        <w:rPr>
          <w:rFonts w:ascii="Times New Roman" w:hAnsi="Times New Roman" w:cs="Times New Roman"/>
        </w:rPr>
        <w:fldChar w:fldCharType="end"/>
      </w:r>
      <w:r w:rsidRPr="007C76F3">
        <w:rPr>
          <w:rFonts w:ascii="Times New Roman" w:hAnsi="Times New Roman" w:cs="Times New Roman"/>
        </w:rPr>
        <w:t xml:space="preserve">. In comparison, soybean meal has an average of 49.5% protein with a minimum of 44.1% and a maximum of 54.9%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{"citationID":"gk8bM9dH","properties":{"formattedCitation":"(Feedipedia, 2020b)","plainCitation":"(Feedipedia, 2020b)","noteIndex":0},"citationItems":[{"id":48,"uris":["http://zotero.org/users/5792842/items/T6DUM8G4"],"uri":["http://zotero.org/users/5792842/items/T6DUM8G4"],"itemData":{"id":48,"type":"webpage","title":"Soybean meal | Feedipedia","URL":"https://www.feedipedia.org/node/674","author":[{"family":"Feedipedia","given":""}],"accessed":{"date-parts":[["2020",4,27]]},"issued":{"date-parts":[["2020"]]}}}],"schema":"https://github.com/citation-style-language/schema/raw/master/csl-citation.json"}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(Feedipedia, 2020b)</w:t>
      </w:r>
      <w:r w:rsidRPr="007C76F3">
        <w:rPr>
          <w:rFonts w:ascii="Times New Roman" w:hAnsi="Times New Roman" w:cs="Times New Roman"/>
        </w:rPr>
        <w:fldChar w:fldCharType="end"/>
      </w:r>
      <w:r w:rsidRPr="007C76F3">
        <w:rPr>
          <w:rFonts w:ascii="Times New Roman" w:hAnsi="Times New Roman" w:cs="Times New Roman"/>
        </w:rPr>
        <w:t xml:space="preserve">. While the standard deviation is given for each protein distribution, the shape of the distribution is unknown.  </w:t>
      </w:r>
      <w:r w:rsidR="008762C0">
        <w:rPr>
          <w:rFonts w:ascii="Times New Roman" w:hAnsi="Times New Roman" w:cs="Times New Roman"/>
        </w:rPr>
        <w:t>A</w:t>
      </w:r>
      <w:r w:rsidRPr="007C76F3">
        <w:rPr>
          <w:rFonts w:ascii="Times New Roman" w:hAnsi="Times New Roman" w:cs="Times New Roman"/>
        </w:rPr>
        <w:t xml:space="preserve"> pert distribution will be used and is discussed further in the methodology. </w:t>
      </w:r>
    </w:p>
    <w:p w14:paraId="758909B4" w14:textId="7DA26A27" w:rsidR="007D287F" w:rsidRPr="007C76F3" w:rsidRDefault="007D287F" w:rsidP="00DE7580">
      <w:pPr>
        <w:spacing w:line="480" w:lineRule="auto"/>
        <w:ind w:firstLine="720"/>
        <w:rPr>
          <w:rFonts w:ascii="Times New Roman" w:hAnsi="Times New Roman" w:cs="Times New Roman"/>
        </w:rPr>
      </w:pPr>
      <w:r w:rsidRPr="007C76F3">
        <w:rPr>
          <w:rFonts w:ascii="Times New Roman" w:hAnsi="Times New Roman" w:cs="Times New Roman"/>
        </w:rPr>
        <w:t xml:space="preserve">A broiler finisher feed is used in this analysis considering that broilers can be negatively affected by camelina in their diet before the finisher phase. A finisher feed is used at the end of the grow out phase for approximately the two weeks leading up to slaughter.  Based off of the requirements of broiler finisher feed, 20% of the ration will be comprised of soybean meal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{"citationID":"RROVCJYc","properties":{"formattedCitation":"(Esmail, 2016)","plainCitation":"(Esmail, 2016)","noteIndex":0},"citationItems":[{"id":201,"uris":["http://zotero.org/groups/2341842/items/HCREBQPH"],"uri":["http://zotero.org/groups/2341842/items/HCREBQPH"],"itemData":{"id":201,"type":"webpage","abstract":"Protein is a vital nutrient for poultry and all other classes of animals. In virtue of its amino acid constituents, protein plays a significant role in growth, egg production, immunity, adaptation to the environment, and in many other biological functions.","container-title":"PoultryWorld","language":"en-GB","title":"Understanding protein requirements","URL":"https://www.poultryworld.net/Nutrition/Articles/2016/11/Understanding-protein-requirements-2914798W/","author":[{"family":"Esmail","given":"Salah"}],"accessed":{"date-parts":[["2021",2,2]]},"issued":{"date-parts":[["2016",11,9]]}}}],"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(Esmail, 2016)</w:t>
      </w:r>
      <w:r w:rsidRPr="007C76F3">
        <w:rPr>
          <w:rFonts w:ascii="Times New Roman" w:hAnsi="Times New Roman" w:cs="Times New Roman"/>
        </w:rPr>
        <w:fldChar w:fldCharType="end"/>
      </w:r>
      <w:r w:rsidRPr="007C76F3">
        <w:rPr>
          <w:rFonts w:ascii="Times New Roman" w:hAnsi="Times New Roman" w:cs="Times New Roman"/>
        </w:rPr>
        <w:t xml:space="preserve">. </w:t>
      </w:r>
      <w:r w:rsidR="008762C0">
        <w:rPr>
          <w:rFonts w:ascii="Times New Roman" w:hAnsi="Times New Roman" w:cs="Times New Roman"/>
        </w:rPr>
        <w:t>Therefore, b</w:t>
      </w:r>
      <w:r w:rsidRPr="007C76F3">
        <w:rPr>
          <w:rFonts w:ascii="Times New Roman" w:hAnsi="Times New Roman" w:cs="Times New Roman"/>
        </w:rPr>
        <w:t xml:space="preserve">roilers require 88.2kg of protein from the meal source in their finisher feed on average. </w:t>
      </w:r>
    </w:p>
    <w:p w14:paraId="25464783" w14:textId="455C1664" w:rsidR="007D287F" w:rsidRPr="007C76F3" w:rsidRDefault="007D287F" w:rsidP="00DE7580">
      <w:pPr>
        <w:spacing w:line="480" w:lineRule="auto"/>
        <w:ind w:firstLine="720"/>
        <w:rPr>
          <w:rFonts w:ascii="Times New Roman" w:hAnsi="Times New Roman" w:cs="Times New Roman"/>
        </w:rPr>
      </w:pPr>
      <w:r w:rsidRPr="007C76F3">
        <w:rPr>
          <w:rFonts w:ascii="Times New Roman" w:hAnsi="Times New Roman" w:cs="Times New Roman"/>
        </w:rPr>
        <w:t xml:space="preserve">As for the price of soybean meal which is used to calculate both the relative price of camelina meal and the total price of the blend in the linear programming model, the price used </w:t>
      </w:r>
      <w:r w:rsidRPr="007C76F3">
        <w:rPr>
          <w:rFonts w:ascii="Times New Roman" w:hAnsi="Times New Roman" w:cs="Times New Roman"/>
        </w:rPr>
        <w:lastRenderedPageBreak/>
        <w:t>was the five-year average from January 2015 to December 2020 for soybean meal based off of the Chicago Mercantile Exchange (CME) futures prices for soybean meal. The mean price is $319.57 per metric ton or $0.32 per kilogram. While the true soybean price does fluctuate in the time frame, this study is focused on the relative price difference between soybean and camelina meal prices rather than the actual cost of soybean meal.</w:t>
      </w:r>
    </w:p>
    <w:p w14:paraId="14322FA7" w14:textId="77777777" w:rsidR="007D287F" w:rsidRPr="007C76F3" w:rsidRDefault="007D287F" w:rsidP="00DE7580">
      <w:pPr>
        <w:spacing w:line="480" w:lineRule="auto"/>
        <w:rPr>
          <w:rFonts w:ascii="Times New Roman" w:hAnsi="Times New Roman" w:cs="Times New Roman"/>
        </w:rPr>
      </w:pPr>
      <w:r w:rsidRPr="007C76F3">
        <w:rPr>
          <w:rFonts w:ascii="Times New Roman" w:hAnsi="Times New Roman" w:cs="Times New Roman"/>
          <w:b/>
        </w:rPr>
        <w:t>Results</w:t>
      </w:r>
    </w:p>
    <w:p w14:paraId="645AE2F2" w14:textId="6FAA50FB" w:rsidR="007D287F" w:rsidRPr="007C76F3" w:rsidRDefault="007D287F" w:rsidP="00DE7580">
      <w:pPr>
        <w:spacing w:line="480" w:lineRule="auto"/>
        <w:rPr>
          <w:rFonts w:ascii="Times New Roman" w:hAnsi="Times New Roman" w:cs="Times New Roman"/>
        </w:rPr>
      </w:pPr>
      <w:r w:rsidRPr="007C76F3">
        <w:rPr>
          <w:rFonts w:ascii="Times New Roman" w:hAnsi="Times New Roman" w:cs="Times New Roman"/>
        </w:rPr>
        <w:t xml:space="preserve">To model the optimal quantity of camelina meal, camelina meal price was varied in 10 percentage point increments starting at 30% of soybean meal price all the way up to 90% of soybean meal price. An estimation of camelina meal price at 99% of soybean meal price was also included to show the model’s sensitivity to marginal price differences. The model was estimated with 5,000 iterations at each price point to understand the distribution of optimal outcomes as they relate to the distribution of protein around camelina meal and soybean meal. </w:t>
      </w:r>
      <w:r w:rsidR="00560C3B">
        <w:rPr>
          <w:rFonts w:ascii="Times New Roman" w:hAnsi="Times New Roman" w:cs="Times New Roman"/>
        </w:rPr>
        <w:t xml:space="preserve">For each iteration, the prices of camelina meal and soybean meal remain constant, but the protein content varies based on a random selection by the model from the distribution around protein for boy meals. </w:t>
      </w:r>
      <w:r w:rsidRPr="007C76F3">
        <w:rPr>
          <w:rFonts w:ascii="Times New Roman" w:hAnsi="Times New Roman" w:cs="Times New Roman"/>
        </w:rPr>
        <w:t xml:space="preserve">Results are presented in Table </w:t>
      </w:r>
      <w:r w:rsidR="006569B7" w:rsidRPr="007C76F3">
        <w:rPr>
          <w:rFonts w:ascii="Times New Roman" w:hAnsi="Times New Roman" w:cs="Times New Roman"/>
        </w:rPr>
        <w:t>2.2</w:t>
      </w:r>
      <w:r w:rsidRPr="007C76F3">
        <w:rPr>
          <w:rFonts w:ascii="Times New Roman" w:hAnsi="Times New Roman" w:cs="Times New Roman"/>
        </w:rPr>
        <w:t xml:space="preserve"> and Table </w:t>
      </w:r>
      <w:r w:rsidR="006569B7" w:rsidRPr="007C76F3">
        <w:rPr>
          <w:rFonts w:ascii="Times New Roman" w:hAnsi="Times New Roman" w:cs="Times New Roman"/>
        </w:rPr>
        <w:t>2.3</w:t>
      </w:r>
      <w:r w:rsidRPr="007C76F3">
        <w:rPr>
          <w:rFonts w:ascii="Times New Roman" w:hAnsi="Times New Roman" w:cs="Times New Roman"/>
        </w:rPr>
        <w:t xml:space="preserve">, showing the mean and the best-case outcomes for camelina meal selected. </w:t>
      </w:r>
    </w:p>
    <w:p w14:paraId="0DC1507C" w14:textId="0055DE3F" w:rsidR="007D287F" w:rsidRPr="007C76F3" w:rsidRDefault="007D287F" w:rsidP="00DE7580">
      <w:pPr>
        <w:spacing w:line="480" w:lineRule="auto"/>
        <w:rPr>
          <w:rFonts w:ascii="Times New Roman" w:hAnsi="Times New Roman" w:cs="Times New Roman"/>
          <w:i/>
          <w:iCs/>
        </w:rPr>
      </w:pPr>
      <w:r w:rsidRPr="007C76F3">
        <w:rPr>
          <w:rFonts w:ascii="Times New Roman" w:hAnsi="Times New Roman" w:cs="Times New Roman"/>
          <w:i/>
          <w:iCs/>
        </w:rPr>
        <w:t xml:space="preserve">Mean </w:t>
      </w:r>
      <w:r w:rsidR="00EC1CB7">
        <w:rPr>
          <w:rFonts w:ascii="Times New Roman" w:hAnsi="Times New Roman" w:cs="Times New Roman"/>
          <w:i/>
          <w:iCs/>
        </w:rPr>
        <w:t>o</w:t>
      </w:r>
      <w:r w:rsidRPr="007C76F3">
        <w:rPr>
          <w:rFonts w:ascii="Times New Roman" w:hAnsi="Times New Roman" w:cs="Times New Roman"/>
          <w:i/>
          <w:iCs/>
        </w:rPr>
        <w:t xml:space="preserve">ptimal </w:t>
      </w:r>
      <w:r w:rsidR="00EC1CB7">
        <w:rPr>
          <w:rFonts w:ascii="Times New Roman" w:hAnsi="Times New Roman" w:cs="Times New Roman"/>
          <w:i/>
          <w:iCs/>
        </w:rPr>
        <w:t>c</w:t>
      </w:r>
      <w:r w:rsidRPr="007C76F3">
        <w:rPr>
          <w:rFonts w:ascii="Times New Roman" w:hAnsi="Times New Roman" w:cs="Times New Roman"/>
          <w:i/>
          <w:iCs/>
        </w:rPr>
        <w:t xml:space="preserve">amelina </w:t>
      </w:r>
      <w:r w:rsidR="00EC1CB7">
        <w:rPr>
          <w:rFonts w:ascii="Times New Roman" w:hAnsi="Times New Roman" w:cs="Times New Roman"/>
          <w:i/>
          <w:iCs/>
        </w:rPr>
        <w:t>m</w:t>
      </w:r>
      <w:r w:rsidRPr="007C76F3">
        <w:rPr>
          <w:rFonts w:ascii="Times New Roman" w:hAnsi="Times New Roman" w:cs="Times New Roman"/>
          <w:i/>
          <w:iCs/>
        </w:rPr>
        <w:t xml:space="preserve">eal </w:t>
      </w:r>
      <w:r w:rsidR="00EC1CB7">
        <w:rPr>
          <w:rFonts w:ascii="Times New Roman" w:hAnsi="Times New Roman" w:cs="Times New Roman"/>
          <w:i/>
          <w:iCs/>
        </w:rPr>
        <w:t>r</w:t>
      </w:r>
      <w:r w:rsidRPr="007C76F3">
        <w:rPr>
          <w:rFonts w:ascii="Times New Roman" w:hAnsi="Times New Roman" w:cs="Times New Roman"/>
          <w:i/>
          <w:iCs/>
        </w:rPr>
        <w:t>esults</w:t>
      </w:r>
    </w:p>
    <w:p w14:paraId="4C394E1B" w14:textId="78D3C5A1" w:rsidR="007D287F" w:rsidRPr="007C76F3" w:rsidRDefault="007D287F" w:rsidP="00DE7580">
      <w:pPr>
        <w:spacing w:line="480" w:lineRule="auto"/>
        <w:rPr>
          <w:rFonts w:ascii="Times New Roman" w:hAnsi="Times New Roman" w:cs="Times New Roman"/>
        </w:rPr>
      </w:pPr>
      <w:r w:rsidRPr="007C76F3">
        <w:rPr>
          <w:rFonts w:ascii="Times New Roman" w:hAnsi="Times New Roman" w:cs="Times New Roman"/>
        </w:rPr>
        <w:t xml:space="preserve">Figure </w:t>
      </w:r>
      <w:r w:rsidR="007C76F3" w:rsidRPr="007C76F3">
        <w:rPr>
          <w:rFonts w:ascii="Times New Roman" w:hAnsi="Times New Roman" w:cs="Times New Roman"/>
        </w:rPr>
        <w:t>2.1</w:t>
      </w:r>
      <w:r w:rsidRPr="007C76F3">
        <w:rPr>
          <w:rFonts w:ascii="Times New Roman" w:hAnsi="Times New Roman" w:cs="Times New Roman"/>
        </w:rPr>
        <w:t xml:space="preserve"> shows the plot of the mean camelina meal quantity for the various camelina meal price points. This figure shows that as the relative price of camelina meal to soybean meal decreases, the mean quantity of camelina meal the model selects increases. From the means for all iterations in Table </w:t>
      </w:r>
      <w:r w:rsidR="006569B7" w:rsidRPr="007C76F3">
        <w:rPr>
          <w:rFonts w:ascii="Times New Roman" w:hAnsi="Times New Roman" w:cs="Times New Roman"/>
        </w:rPr>
        <w:t>2.2</w:t>
      </w:r>
      <w:r w:rsidRPr="007C76F3">
        <w:rPr>
          <w:rFonts w:ascii="Times New Roman" w:hAnsi="Times New Roman" w:cs="Times New Roman"/>
        </w:rPr>
        <w:t xml:space="preserve">, the price of the blend decreases as the price of camelina meal decreases. The quantity of camelina meal used increases as its relative price to soybean meal decreases. It is useful to potential camelina producers and alternative fuels industries to see the </w:t>
      </w:r>
      <w:r w:rsidRPr="007C76F3">
        <w:rPr>
          <w:rFonts w:ascii="Times New Roman" w:hAnsi="Times New Roman" w:cs="Times New Roman"/>
        </w:rPr>
        <w:lastRenderedPageBreak/>
        <w:t xml:space="preserve">quantity of camelina meal used rise even though it leads to a higher likelihood that additional soybean meal would need to be used. The additional soybean meal accounts for the differences in protein distributions for camelina meal, which is lower, and soybean meal. The mean use of camelina meal among the models maxes out when camelina meal price is 60% of the soybean meal price. From there, the quantity changes in small increments, mostly decreasing, that is likely explained by the random selection of protein distributions provided by the model. These random selections can result in similar, but different, optimal feed rations even within the exact same model definition. </w:t>
      </w:r>
      <w:r w:rsidR="00BC189C">
        <w:rPr>
          <w:rFonts w:ascii="Times New Roman" w:hAnsi="Times New Roman" w:cs="Times New Roman"/>
        </w:rPr>
        <w:t>W</w:t>
      </w:r>
      <w:r w:rsidRPr="007C76F3">
        <w:rPr>
          <w:rFonts w:ascii="Times New Roman" w:hAnsi="Times New Roman" w:cs="Times New Roman"/>
        </w:rPr>
        <w:t xml:space="preserve">hen the price of camelina meal relative to soybean meal is at 60%, the quantity of camelina meal selected by the model maximizes, so as price decreases from the relative point of 60%, there is no significant change in quantity.  </w:t>
      </w:r>
    </w:p>
    <w:p w14:paraId="358D6576" w14:textId="77777777" w:rsidR="00DE7580" w:rsidRDefault="007D287F" w:rsidP="00DE7580">
      <w:pPr>
        <w:spacing w:after="240" w:line="480" w:lineRule="auto"/>
        <w:ind w:firstLine="720"/>
        <w:rPr>
          <w:rFonts w:ascii="Times New Roman" w:hAnsi="Times New Roman" w:cs="Times New Roman"/>
          <w:color w:val="000000"/>
        </w:rPr>
      </w:pPr>
      <w:r w:rsidRPr="007C76F3">
        <w:rPr>
          <w:rFonts w:ascii="Times New Roman" w:hAnsi="Times New Roman" w:cs="Times New Roman"/>
        </w:rPr>
        <w:t xml:space="preserve">However, despite the uptake of camelina meal, at the camelina meal price level that is 60% of soybean meal price there is a larger amount of additional soybean meal needed on average. From relative prices of 99% down to 70%, there is less than 1kg additional soybean meal needed for the 200kg of meal needed in the finisher feed ration, but at and below 60% which reflects a greater discount to soybean meal prices, the amount of additional soybean meal needed ranges from about 3.5kg to 6.9kg needed. As mentioned previously, reduced pelletization of the ration becomes a problem with the feed whenever the dry matter begins to exceed the rations wet matter ratios. This means that in terms of feed ration mixing, it is preferable to have little to no additional soybean meal in the blend. From these results which uses the most camelina without negative effects, optimal usage would be at </w:t>
      </w:r>
      <w:r w:rsidRPr="007C76F3">
        <w:rPr>
          <w:rFonts w:ascii="Times New Roman" w:hAnsi="Times New Roman" w:cs="Times New Roman"/>
          <w:color w:val="000000"/>
        </w:rPr>
        <w:t>74.23 kg in a 1,000kg finisher feed ration. In terms of optimal price, this would mean that to drive the highest level of usage on average without sacrificing pelletization, prices would need to be at least 70% of the soybean meal price, or at a 30% discount</w:t>
      </w:r>
    </w:p>
    <w:p w14:paraId="4EF47D48" w14:textId="7FCEA498" w:rsidR="007D287F" w:rsidRPr="00DE7580" w:rsidRDefault="007D287F" w:rsidP="00DE7580">
      <w:pPr>
        <w:spacing w:line="480" w:lineRule="auto"/>
        <w:rPr>
          <w:rFonts w:ascii="Times New Roman" w:hAnsi="Times New Roman" w:cs="Times New Roman"/>
          <w:color w:val="000000"/>
        </w:rPr>
      </w:pPr>
      <w:r w:rsidRPr="007C76F3">
        <w:rPr>
          <w:rFonts w:ascii="Times New Roman" w:hAnsi="Times New Roman" w:cs="Times New Roman"/>
          <w:i/>
          <w:iCs/>
        </w:rPr>
        <w:lastRenderedPageBreak/>
        <w:t xml:space="preserve">Best </w:t>
      </w:r>
      <w:r w:rsidR="006922F2">
        <w:rPr>
          <w:rFonts w:ascii="Times New Roman" w:hAnsi="Times New Roman" w:cs="Times New Roman"/>
          <w:i/>
          <w:iCs/>
        </w:rPr>
        <w:t>i</w:t>
      </w:r>
      <w:r w:rsidRPr="007C76F3">
        <w:rPr>
          <w:rFonts w:ascii="Times New Roman" w:hAnsi="Times New Roman" w:cs="Times New Roman"/>
          <w:i/>
          <w:iCs/>
        </w:rPr>
        <w:t>teration</w:t>
      </w:r>
      <w:r w:rsidR="006922F2">
        <w:rPr>
          <w:rFonts w:ascii="Times New Roman" w:hAnsi="Times New Roman" w:cs="Times New Roman"/>
          <w:i/>
          <w:iCs/>
        </w:rPr>
        <w:t xml:space="preserve"> / o</w:t>
      </w:r>
      <w:r w:rsidRPr="007C76F3">
        <w:rPr>
          <w:rFonts w:ascii="Times New Roman" w:hAnsi="Times New Roman" w:cs="Times New Roman"/>
          <w:i/>
          <w:iCs/>
        </w:rPr>
        <w:t xml:space="preserve">ptimal </w:t>
      </w:r>
      <w:r w:rsidR="006922F2">
        <w:rPr>
          <w:rFonts w:ascii="Times New Roman" w:hAnsi="Times New Roman" w:cs="Times New Roman"/>
          <w:i/>
          <w:iCs/>
        </w:rPr>
        <w:t>r</w:t>
      </w:r>
      <w:r w:rsidRPr="007C76F3">
        <w:rPr>
          <w:rFonts w:ascii="Times New Roman" w:hAnsi="Times New Roman" w:cs="Times New Roman"/>
          <w:i/>
          <w:iCs/>
        </w:rPr>
        <w:t>esults</w:t>
      </w:r>
    </w:p>
    <w:p w14:paraId="14771A09" w14:textId="2DE3EAB6" w:rsidR="007D287F" w:rsidRPr="007C76F3" w:rsidRDefault="007D287F" w:rsidP="00DE7580">
      <w:pPr>
        <w:spacing w:line="480" w:lineRule="auto"/>
        <w:rPr>
          <w:rFonts w:ascii="Times New Roman" w:hAnsi="Times New Roman" w:cs="Times New Roman"/>
        </w:rPr>
      </w:pPr>
      <w:r w:rsidRPr="007C76F3">
        <w:rPr>
          <w:rFonts w:ascii="Times New Roman" w:hAnsi="Times New Roman" w:cs="Times New Roman"/>
        </w:rPr>
        <w:t xml:space="preserve">In </w:t>
      </w:r>
      <w:r w:rsidR="00BC189C">
        <w:rPr>
          <w:rFonts w:ascii="Times New Roman" w:hAnsi="Times New Roman" w:cs="Times New Roman"/>
        </w:rPr>
        <w:t xml:space="preserve">the </w:t>
      </w:r>
      <w:r w:rsidRPr="007C76F3">
        <w:rPr>
          <w:rFonts w:ascii="Times New Roman" w:hAnsi="Times New Roman" w:cs="Times New Roman"/>
        </w:rPr>
        <w:t xml:space="preserve">stochastic model, the optimal solution changes with each iteration. For each price point, the iteration with the lowest price of the total blend was recorded as a “best-case-scenario” option </w:t>
      </w:r>
      <w:r w:rsidR="006569B7" w:rsidRPr="007C76F3">
        <w:rPr>
          <w:rFonts w:ascii="Times New Roman" w:hAnsi="Times New Roman" w:cs="Times New Roman"/>
        </w:rPr>
        <w:t xml:space="preserve">(Table 2.3). </w:t>
      </w:r>
      <w:r w:rsidRPr="007C76F3">
        <w:rPr>
          <w:rFonts w:ascii="Times New Roman" w:hAnsi="Times New Roman" w:cs="Times New Roman"/>
        </w:rPr>
        <w:t xml:space="preserve">Figure </w:t>
      </w:r>
      <w:r w:rsidR="007C76F3" w:rsidRPr="007C76F3">
        <w:rPr>
          <w:rFonts w:ascii="Times New Roman" w:hAnsi="Times New Roman" w:cs="Times New Roman"/>
        </w:rPr>
        <w:t>2.2</w:t>
      </w:r>
      <w:r w:rsidRPr="007C76F3">
        <w:rPr>
          <w:rFonts w:ascii="Times New Roman" w:hAnsi="Times New Roman" w:cs="Times New Roman"/>
        </w:rPr>
        <w:t xml:space="preserve"> shows the plot of the camelina meal quantity for the best iteration at every camelina meal price point. For all price points analyzed, the most expensive blend is made up of 200kg of soybean meal and no camelina meal which means that when camelina meal can be included without dropping below the minimum protein requirements, it will always result in a lower price than </w:t>
      </w:r>
      <w:r w:rsidR="00BC189C">
        <w:rPr>
          <w:rFonts w:ascii="Times New Roman" w:hAnsi="Times New Roman" w:cs="Times New Roman"/>
        </w:rPr>
        <w:t>100</w:t>
      </w:r>
      <w:proofErr w:type="gramStart"/>
      <w:r w:rsidR="00BC189C">
        <w:rPr>
          <w:rFonts w:ascii="Times New Roman" w:hAnsi="Times New Roman" w:cs="Times New Roman"/>
        </w:rPr>
        <w:t xml:space="preserve">% </w:t>
      </w:r>
      <w:r w:rsidRPr="007C76F3">
        <w:rPr>
          <w:rFonts w:ascii="Times New Roman" w:hAnsi="Times New Roman" w:cs="Times New Roman"/>
        </w:rPr>
        <w:t xml:space="preserve"> soybean</w:t>
      </w:r>
      <w:proofErr w:type="gramEnd"/>
      <w:r w:rsidRPr="007C76F3">
        <w:rPr>
          <w:rFonts w:ascii="Times New Roman" w:hAnsi="Times New Roman" w:cs="Times New Roman"/>
        </w:rPr>
        <w:t xml:space="preserve"> meal. The lowest price for the total blend found will follow. For a camelina meal price 99% of the soybean meal price, the best iteration has a quantity of 65.76kg of camelina meal for the 1000kg of feed. For a camelina meal price of 90% of soybean meal price, the best iteration has a quantity of 72.43kg of camelina meal for the 1000kg of feed. For a camelina meal price of 80% of soybean meal price, the best iteration has a quantity of 70.62kg of camelina meal for the 1000kg of feed. For a camelina meal price of 70% of soybean meal price, the best iteration has a quantity of 79.26kg of camelina meal for the 1000kg of feed.  </w:t>
      </w:r>
    </w:p>
    <w:p w14:paraId="250B24FD" w14:textId="77777777" w:rsidR="00DE7580" w:rsidRDefault="007D287F" w:rsidP="00DE7580">
      <w:pPr>
        <w:spacing w:line="480" w:lineRule="auto"/>
        <w:ind w:firstLine="720"/>
        <w:rPr>
          <w:rFonts w:ascii="Times New Roman" w:hAnsi="Times New Roman" w:cs="Times New Roman"/>
        </w:rPr>
      </w:pPr>
      <w:r w:rsidRPr="007C76F3">
        <w:rPr>
          <w:rFonts w:ascii="Times New Roman" w:hAnsi="Times New Roman" w:cs="Times New Roman"/>
        </w:rPr>
        <w:t xml:space="preserve">Similar to the analysis at the means, the best iteration maxes out in relation to the quantity of camelina meal when the price of camelina meal gets down to 60% of the price of soybean meal. At 60% and lower relative price to soybean meal, the quantity of camelina meal in the best trial is 100kg. </w:t>
      </w:r>
      <w:r w:rsidR="00A16CD1">
        <w:rPr>
          <w:rFonts w:ascii="Times New Roman" w:hAnsi="Times New Roman" w:cs="Times New Roman"/>
        </w:rPr>
        <w:t xml:space="preserve">The best trial is defined by the lowest price of the meal mix. </w:t>
      </w:r>
      <w:r w:rsidRPr="007C76F3">
        <w:rPr>
          <w:rFonts w:ascii="Times New Roman" w:hAnsi="Times New Roman" w:cs="Times New Roman"/>
        </w:rPr>
        <w:t>At that price point of 60%, the best trial then includes an additional quantity of soybean meal necessary, whereas above 60%, none is required by the model.</w:t>
      </w:r>
    </w:p>
    <w:p w14:paraId="6D02FD10" w14:textId="05478D7A" w:rsidR="007D287F" w:rsidRPr="00DE7580" w:rsidRDefault="007D287F" w:rsidP="00DE7580">
      <w:pPr>
        <w:spacing w:line="480" w:lineRule="auto"/>
        <w:rPr>
          <w:rFonts w:ascii="Times New Roman" w:hAnsi="Times New Roman" w:cs="Times New Roman"/>
        </w:rPr>
      </w:pPr>
      <w:r w:rsidRPr="007C76F3">
        <w:rPr>
          <w:rFonts w:ascii="Times New Roman" w:hAnsi="Times New Roman" w:cs="Times New Roman"/>
          <w:i/>
          <w:iCs/>
        </w:rPr>
        <w:t xml:space="preserve">Application of </w:t>
      </w:r>
      <w:r w:rsidR="006922F2">
        <w:rPr>
          <w:rFonts w:ascii="Times New Roman" w:hAnsi="Times New Roman" w:cs="Times New Roman"/>
          <w:i/>
          <w:iCs/>
        </w:rPr>
        <w:t>r</w:t>
      </w:r>
      <w:r w:rsidRPr="007C76F3">
        <w:rPr>
          <w:rFonts w:ascii="Times New Roman" w:hAnsi="Times New Roman" w:cs="Times New Roman"/>
          <w:i/>
          <w:iCs/>
        </w:rPr>
        <w:t>esults in Tennessee</w:t>
      </w:r>
    </w:p>
    <w:p w14:paraId="26B337DD" w14:textId="3F09A638" w:rsidR="007D287F" w:rsidRPr="007C76F3" w:rsidRDefault="007D287F" w:rsidP="00DE7580">
      <w:pPr>
        <w:spacing w:line="480" w:lineRule="auto"/>
        <w:rPr>
          <w:rFonts w:ascii="Times New Roman" w:hAnsi="Times New Roman" w:cs="Times New Roman"/>
        </w:rPr>
      </w:pPr>
      <w:r w:rsidRPr="007C76F3">
        <w:rPr>
          <w:rFonts w:ascii="Times New Roman" w:hAnsi="Times New Roman" w:cs="Times New Roman"/>
        </w:rPr>
        <w:t xml:space="preserve">These results have shown the potential use of camelina meal in a broiler finisher ration. The real-world effects of this would </w:t>
      </w:r>
      <w:r w:rsidR="00D853A4">
        <w:rPr>
          <w:rFonts w:ascii="Times New Roman" w:hAnsi="Times New Roman" w:cs="Times New Roman"/>
        </w:rPr>
        <w:t xml:space="preserve">be driven by </w:t>
      </w:r>
      <w:r w:rsidRPr="007C76F3">
        <w:rPr>
          <w:rFonts w:ascii="Times New Roman" w:hAnsi="Times New Roman" w:cs="Times New Roman"/>
        </w:rPr>
        <w:t xml:space="preserve">the relative demand by the broiler industry, production </w:t>
      </w:r>
      <w:r w:rsidRPr="007C76F3">
        <w:rPr>
          <w:rFonts w:ascii="Times New Roman" w:hAnsi="Times New Roman" w:cs="Times New Roman"/>
        </w:rPr>
        <w:lastRenderedPageBreak/>
        <w:t xml:space="preserve">of camelina, proximity to biorefineries, and a system to transport products between the enterprises. To illustrate the potential use, an estimated demand for a moderate broiler producing state, Tennessee, is calculated. In 2017, Tennessee produced 30.5 million meat-type chickens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{"citationID":"qVYA322Z","properties":{"formattedCitation":"(NASS, 2017)","plainCitation":"(NASS, 2017)","noteIndex":0},"citationItems":[{"id":7,"uris":["http://zotero.org/users/5792842/items/KDHZB5RQ"],"uri":["http://zotero.org/users/5792842/items/KDHZB5RQ"],"itemData":{"id":7,"type":"webpage","container-title":"nass.usda.gov","title":"2017 Census of Agriculture State Profile - Tennessee","URL":"https://www.nass.usda.gov/Publications/AgCensus/2017/Online_Resources/County_Profiles/Tennessee/cp99047.pdf","author":[{"literal":"NASS"}],"accessed":{"date-parts":[["2021",2,8]]},"issued":{"date-parts":[["2017"]]}}}],"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(NASS, 2017)</w:t>
      </w:r>
      <w:r w:rsidRPr="007C76F3">
        <w:rPr>
          <w:rFonts w:ascii="Times New Roman" w:hAnsi="Times New Roman" w:cs="Times New Roman"/>
        </w:rPr>
        <w:fldChar w:fldCharType="end"/>
      </w:r>
      <w:r w:rsidRPr="007C76F3">
        <w:rPr>
          <w:rFonts w:ascii="Times New Roman" w:hAnsi="Times New Roman" w:cs="Times New Roman"/>
        </w:rPr>
        <w:t xml:space="preserve">. To calculate the amount of camelina meal these broilers could have demanded it is necessary to remember that only during the finishing phases, about 6 to 7 weeks old, is it possible to use camelina meal in the feed ration without negative effects on growth. In finisher feed, broilers have about 20% soybean meal on average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{"citationID":"KdOEZleV","properties":{"formattedCitation":"(Esmail, 2016)","plainCitation":"(Esmail, 2016)","noteIndex":0},"citationItems":[{"id":201,"uris":["http://zotero.org/groups/2341842/items/HCREBQPH"],"uri":["http://zotero.org/groups/2341842/items/HCREBQPH"],"itemData":{"id":201,"type":"webpage","abstract":"Protein is a vital nutrient for poultry and all other classes of animals. In virtue of its amino acid constituents, protein plays a significant role in growth, egg production, immunity, adaptation to the environment, and in many other biological functions.","container-title":"PoultryWorld","language":"en-GB","title":"Understanding protein requirements","URL":"https://www.poultryworld.net/Nutrition/Articles/2016/11/Understanding-protein-requirements-2914798W/","author":[{"family":"Esmail","given":"Salah"}],"accessed":{"date-parts":[["2021",2,2]]},"issued":{"date-parts":[["2016",11,9]]}}}],"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(Esmail, 2016)</w:t>
      </w:r>
      <w:r w:rsidRPr="007C76F3">
        <w:rPr>
          <w:rFonts w:ascii="Times New Roman" w:hAnsi="Times New Roman" w:cs="Times New Roman"/>
        </w:rPr>
        <w:fldChar w:fldCharType="end"/>
      </w:r>
      <w:r w:rsidRPr="007C76F3">
        <w:rPr>
          <w:rFonts w:ascii="Times New Roman" w:hAnsi="Times New Roman" w:cs="Times New Roman"/>
        </w:rPr>
        <w:t xml:space="preserve">. With only 10% of the broiler finisher feed allowed to be camelina meal, this leaves open 100kg per 1000kg of feed. While eating finisher feed, broilers will eat an average for males of 0.21kg per broiler every day during week 6 and 0.227kg per broiler every day during week 7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{"citationID":"11ekKmna","properties":{"formattedCitation":"(Opeyemi, 2019)","plainCitation":"(Opeyemi, 2019)","noteIndex":0},"citationItems":[{"id":6,"uris":["http://zotero.org/users/5792842/items/R23KA55G"],"uri":["http://zotero.org/users/5792842/items/R23KA55G"],"itemData":{"id":6,"type":"post-weblog","abstract":"Looking for how to make broiler chicken grow faster? You can use this broiler chicken weight chart to see their weight per week broiler farming.","container-title":"Guidefreak","language":"en-GB","note":"section: Poultry","title":"Expected Broiler Weight Per Week And How to Get It!","URL":"https://guidefreak.com/broiler-weight-per-week/","author":[{"literal":"Opeyemi"}],"accessed":{"date-parts":[["2021",2,8]]},"issued":{"date-parts":[["2019",5,28]]}}}],"schema":"https://github.com/citation-style-language/schema/raw/master/csl-citation.json"}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(Opeyemi, 2019)</w:t>
      </w:r>
      <w:r w:rsidRPr="007C76F3">
        <w:rPr>
          <w:rFonts w:ascii="Times New Roman" w:hAnsi="Times New Roman" w:cs="Times New Roman"/>
        </w:rPr>
        <w:fldChar w:fldCharType="end"/>
      </w:r>
      <w:r w:rsidRPr="007C76F3">
        <w:rPr>
          <w:rFonts w:ascii="Times New Roman" w:hAnsi="Times New Roman" w:cs="Times New Roman"/>
        </w:rPr>
        <w:t xml:space="preserve">. </w:t>
      </w:r>
      <w:r w:rsidR="00785FB0">
        <w:rPr>
          <w:rFonts w:ascii="Times New Roman" w:hAnsi="Times New Roman" w:cs="Times New Roman"/>
        </w:rPr>
        <w:t>F</w:t>
      </w:r>
      <w:r w:rsidRPr="007C76F3">
        <w:rPr>
          <w:rFonts w:ascii="Times New Roman" w:hAnsi="Times New Roman" w:cs="Times New Roman"/>
        </w:rPr>
        <w:t xml:space="preserve">emales eat an average of 0.192kg per broiler every day during week 6 and 0.211kg per broiler every day during week 7 </w:t>
      </w:r>
      <w:r w:rsidRPr="007C76F3">
        <w:rPr>
          <w:rFonts w:ascii="Times New Roman" w:hAnsi="Times New Roman" w:cs="Times New Roman"/>
        </w:rPr>
        <w:fldChar w:fldCharType="begin"/>
      </w:r>
      <w:r w:rsidRPr="007C76F3">
        <w:rPr>
          <w:rFonts w:ascii="Times New Roman" w:hAnsi="Times New Roman" w:cs="Times New Roman"/>
        </w:rPr>
        <w:instrText xml:space="preserve"> ADDIN ZOTERO_ITEM CSL_CITATION {"citationID":"eRLp4O3i","properties":{"formattedCitation":"(Opeyemi, 2019)","plainCitation":"(Opeyemi, 2019)","noteIndex":0},"citationItems":[{"id":6,"uris":["http://zotero.org/users/5792842/items/R23KA55G"],"uri":["http://zotero.org/users/5792842/items/R23KA55G"],"itemData":{"id":6,"type":"post-weblog","abstract":"Looking for how to make broiler chicken grow faster? You can use this broiler chicken weight chart to see their weight per week broiler farming.","container-title":"Guidefreak","language":"en-GB","note":"section: Poultry","title":"Expected Broiler Weight Per Week And How to Get It!","URL":"https://guidefreak.com/broiler-weight-per-week/","author":[{"literal":"Opeyemi"}],"accessed":{"date-parts":[["2021",2,8]]},"issued":{"date-parts":[["2019",5,28]]}}}],"schema":"https://github.com/citation-style-language/schema/raw/master/csl-citation.json"} </w:instrText>
      </w:r>
      <w:r w:rsidRPr="007C76F3">
        <w:rPr>
          <w:rFonts w:ascii="Times New Roman" w:hAnsi="Times New Roman" w:cs="Times New Roman"/>
        </w:rPr>
        <w:fldChar w:fldCharType="separate"/>
      </w:r>
      <w:r w:rsidRPr="007C76F3">
        <w:rPr>
          <w:rFonts w:ascii="Times New Roman" w:hAnsi="Times New Roman" w:cs="Times New Roman"/>
        </w:rPr>
        <w:t>(Opeyemi, 2019)</w:t>
      </w:r>
      <w:r w:rsidRPr="007C76F3">
        <w:rPr>
          <w:rFonts w:ascii="Times New Roman" w:hAnsi="Times New Roman" w:cs="Times New Roman"/>
        </w:rPr>
        <w:fldChar w:fldCharType="end"/>
      </w:r>
      <w:r w:rsidRPr="007C76F3">
        <w:rPr>
          <w:rFonts w:ascii="Times New Roman" w:hAnsi="Times New Roman" w:cs="Times New Roman"/>
        </w:rPr>
        <w:t xml:space="preserve">. The average of these </w:t>
      </w:r>
      <w:r w:rsidR="005B7E1A">
        <w:rPr>
          <w:rFonts w:ascii="Times New Roman" w:hAnsi="Times New Roman" w:cs="Times New Roman"/>
        </w:rPr>
        <w:t>is</w:t>
      </w:r>
      <w:r w:rsidRPr="007C76F3">
        <w:rPr>
          <w:rFonts w:ascii="Times New Roman" w:hAnsi="Times New Roman" w:cs="Times New Roman"/>
        </w:rPr>
        <w:t xml:space="preserve"> 0.42kg per broiler every day or 2.94kg per week. Using the 2017 numbers for broilers, it can be assumed that 89.67 million kg of finisher feed were consumed by broilers in Tennessee. Given that 20% of that finisher feed would have been soybean meal, it can be assumed that 17.93 million kilograms of that would have been soybean meal. Using the presented results </w:t>
      </w:r>
      <w:r w:rsidR="005B7E1A">
        <w:rPr>
          <w:rFonts w:ascii="Times New Roman" w:hAnsi="Times New Roman" w:cs="Times New Roman"/>
        </w:rPr>
        <w:t>for</w:t>
      </w:r>
      <w:r w:rsidR="005B7E1A" w:rsidRPr="007C76F3">
        <w:rPr>
          <w:rFonts w:ascii="Times New Roman" w:hAnsi="Times New Roman" w:cs="Times New Roman"/>
        </w:rPr>
        <w:t xml:space="preserve"> </w:t>
      </w:r>
      <w:r w:rsidRPr="007C76F3">
        <w:rPr>
          <w:rFonts w:ascii="Times New Roman" w:hAnsi="Times New Roman" w:cs="Times New Roman"/>
        </w:rPr>
        <w:t xml:space="preserve">the demand of camelina meal as a replacement for soybean meal, a demand calculation can then be estimated. </w:t>
      </w:r>
    </w:p>
    <w:p w14:paraId="4472E63D" w14:textId="77777777" w:rsidR="007D287F" w:rsidRPr="007C76F3" w:rsidRDefault="007D287F" w:rsidP="004560A0">
      <w:pPr>
        <w:spacing w:after="240" w:line="480" w:lineRule="auto"/>
        <w:ind w:firstLine="720"/>
        <w:rPr>
          <w:rFonts w:ascii="Times New Roman" w:hAnsi="Times New Roman" w:cs="Times New Roman"/>
        </w:rPr>
      </w:pPr>
      <w:r w:rsidRPr="007C76F3">
        <w:rPr>
          <w:rFonts w:ascii="Times New Roman" w:hAnsi="Times New Roman" w:cs="Times New Roman"/>
        </w:rPr>
        <w:t xml:space="preserve">When the price of camelina meal is 99% to 80% of the price of soybean meal, camelina meal demand averages range from 62.53kg to 68.38kg of the 200kg of dry meal in a 1000kg feed ration or 31.3% to 34.2% of the dry meal necessary. Based off the quantity of soybean meal demanded for broiler finisher feed, there would be a demand of 5.61 million kg to 6.13 million kg for broiler finisher feed in Tennessee. This would create gross sales of $19.81 million to $19.69 million per year. </w:t>
      </w:r>
    </w:p>
    <w:p w14:paraId="06F77A8B" w14:textId="77777777" w:rsidR="007D287F" w:rsidRPr="007C76F3" w:rsidRDefault="007D287F" w:rsidP="00DE7580">
      <w:pPr>
        <w:spacing w:line="480" w:lineRule="auto"/>
        <w:ind w:firstLine="720"/>
        <w:rPr>
          <w:rFonts w:ascii="Times New Roman" w:hAnsi="Times New Roman" w:cs="Times New Roman"/>
        </w:rPr>
      </w:pPr>
      <w:r w:rsidRPr="007C76F3">
        <w:rPr>
          <w:rFonts w:ascii="Times New Roman" w:hAnsi="Times New Roman" w:cs="Times New Roman"/>
        </w:rPr>
        <w:lastRenderedPageBreak/>
        <w:t xml:space="preserve">When the price of camelina meal is 70% of the price of soybean meal, camelina meal demand averages 74.23kg of the 200kg of dry meal necessary in a 1000kg feed ration or 37.1% of the dry meal necessary. This amounts to a demand for camelina meal of 6.65 million kg for broiler finisher feed in Tennessee. This would create a gross sale of $16.63 million. </w:t>
      </w:r>
    </w:p>
    <w:p w14:paraId="5F24EBCE" w14:textId="199D0AAA" w:rsidR="007D287F" w:rsidRPr="007C76F3" w:rsidRDefault="007D287F" w:rsidP="00DE7580">
      <w:pPr>
        <w:spacing w:line="480" w:lineRule="auto"/>
        <w:ind w:firstLine="720"/>
        <w:rPr>
          <w:rFonts w:ascii="Times New Roman" w:hAnsi="Times New Roman" w:cs="Times New Roman"/>
        </w:rPr>
      </w:pPr>
      <w:r w:rsidRPr="007C76F3">
        <w:rPr>
          <w:rFonts w:ascii="Times New Roman" w:hAnsi="Times New Roman" w:cs="Times New Roman"/>
        </w:rPr>
        <w:t xml:space="preserve">Finally, where the price of camelina meal is 30% to 60% of the price of soybean meal, camelina meal demand averages from 83.71 million kg to 86.34 million kg of the 200kg of dry meal necessary in a 1000kg feed ration or 41.9% to 43.2% of the dry meal necessary. This would create gross sales of $8.21 million to $16.57 million. The best price point would </w:t>
      </w:r>
      <w:r w:rsidR="002959C6">
        <w:rPr>
          <w:rFonts w:ascii="Times New Roman" w:hAnsi="Times New Roman" w:cs="Times New Roman"/>
        </w:rPr>
        <w:t>depend</w:t>
      </w:r>
      <w:r w:rsidR="002959C6" w:rsidRPr="007C76F3">
        <w:rPr>
          <w:rFonts w:ascii="Times New Roman" w:hAnsi="Times New Roman" w:cs="Times New Roman"/>
        </w:rPr>
        <w:t xml:space="preserve"> </w:t>
      </w:r>
      <w:r w:rsidRPr="007C76F3">
        <w:rPr>
          <w:rFonts w:ascii="Times New Roman" w:hAnsi="Times New Roman" w:cs="Times New Roman"/>
        </w:rPr>
        <w:t xml:space="preserve">heavily on what quantity and quality of camelina meal is produced each year that is in close enough proximity to the feed mill to be purchased in used in the feed ration. </w:t>
      </w:r>
    </w:p>
    <w:p w14:paraId="2677185A" w14:textId="77777777" w:rsidR="007D287F" w:rsidRPr="007C76F3" w:rsidRDefault="007D287F" w:rsidP="00DE7580">
      <w:pPr>
        <w:keepNext/>
        <w:spacing w:line="480" w:lineRule="auto"/>
        <w:rPr>
          <w:rFonts w:ascii="Times New Roman" w:hAnsi="Times New Roman" w:cs="Times New Roman"/>
          <w:b/>
        </w:rPr>
      </w:pPr>
      <w:r w:rsidRPr="007C76F3">
        <w:rPr>
          <w:rFonts w:ascii="Times New Roman" w:hAnsi="Times New Roman" w:cs="Times New Roman"/>
          <w:b/>
        </w:rPr>
        <w:t>Conclusion</w:t>
      </w:r>
    </w:p>
    <w:p w14:paraId="41EDF85B" w14:textId="1CD92372" w:rsidR="007D287F" w:rsidRDefault="007D287F" w:rsidP="00DE7580">
      <w:pPr>
        <w:spacing w:line="480" w:lineRule="auto"/>
        <w:rPr>
          <w:rFonts w:ascii="Times New Roman" w:hAnsi="Times New Roman" w:cs="Times New Roman"/>
        </w:rPr>
      </w:pPr>
      <w:r w:rsidRPr="007C76F3">
        <w:rPr>
          <w:rFonts w:ascii="Times New Roman" w:hAnsi="Times New Roman" w:cs="Times New Roman"/>
        </w:rPr>
        <w:t xml:space="preserve">Camelina has been shown to have potential substitutability, at least in theory, for soybean meal in broiler finisher rations if the camelina meal is priced at a discount to soybean meal. There is an increasing quantity of camelina meal selected as the price lowers with respect to soybean meal prices. However, the quantity </w:t>
      </w:r>
      <w:r w:rsidR="002959C6">
        <w:rPr>
          <w:rFonts w:ascii="Times New Roman" w:hAnsi="Times New Roman" w:cs="Times New Roman"/>
        </w:rPr>
        <w:t xml:space="preserve">demanded does not change much </w:t>
      </w:r>
      <w:r w:rsidR="00A16CD1">
        <w:rPr>
          <w:rFonts w:ascii="Times New Roman" w:hAnsi="Times New Roman" w:cs="Times New Roman"/>
        </w:rPr>
        <w:t xml:space="preserve">once </w:t>
      </w:r>
      <w:r w:rsidR="00A16CD1" w:rsidRPr="007C76F3">
        <w:rPr>
          <w:rFonts w:ascii="Times New Roman" w:hAnsi="Times New Roman" w:cs="Times New Roman"/>
        </w:rPr>
        <w:t>camelina</w:t>
      </w:r>
      <w:r w:rsidRPr="007C76F3">
        <w:rPr>
          <w:rFonts w:ascii="Times New Roman" w:hAnsi="Times New Roman" w:cs="Times New Roman"/>
        </w:rPr>
        <w:t xml:space="preserve"> meal is </w:t>
      </w:r>
      <w:r w:rsidR="002959C6">
        <w:rPr>
          <w:rFonts w:ascii="Times New Roman" w:hAnsi="Times New Roman" w:cs="Times New Roman"/>
        </w:rPr>
        <w:t xml:space="preserve">priced at </w:t>
      </w:r>
      <w:r w:rsidRPr="007C76F3">
        <w:rPr>
          <w:rFonts w:ascii="Times New Roman" w:hAnsi="Times New Roman" w:cs="Times New Roman"/>
        </w:rPr>
        <w:t xml:space="preserve">60% to 70% of soybean meal prices. Based off the quantity of camelina meal that is produced in close enough proximity to chicken feed mills in Tennessee and the amount of broiler finisher feed produced by those mills, this information could be used to give a camelina refinery a price point for their camelina meal byproduct. </w:t>
      </w:r>
    </w:p>
    <w:p w14:paraId="51319937" w14:textId="1323419A" w:rsidR="00A16CD1" w:rsidRPr="00A16CD1" w:rsidRDefault="00A16CD1" w:rsidP="00DE7580">
      <w:pPr>
        <w:spacing w:line="480" w:lineRule="auto"/>
        <w:ind w:firstLine="720"/>
        <w:rPr>
          <w:rFonts w:ascii="Times New Roman" w:hAnsi="Times New Roman" w:cs="Times New Roman"/>
          <w:color w:val="000000"/>
        </w:rPr>
      </w:pPr>
      <w:r w:rsidRPr="007C76F3">
        <w:rPr>
          <w:rFonts w:ascii="Times New Roman" w:hAnsi="Times New Roman" w:cs="Times New Roman"/>
          <w:color w:val="000000"/>
        </w:rPr>
        <w:t xml:space="preserve">Based </w:t>
      </w:r>
      <w:r w:rsidR="00A47F59">
        <w:rPr>
          <w:rFonts w:ascii="Times New Roman" w:hAnsi="Times New Roman" w:cs="Times New Roman"/>
          <w:color w:val="000000"/>
        </w:rPr>
        <w:t>on</w:t>
      </w:r>
      <w:r w:rsidR="00A47F59" w:rsidRPr="007C76F3">
        <w:rPr>
          <w:rFonts w:ascii="Times New Roman" w:hAnsi="Times New Roman" w:cs="Times New Roman"/>
          <w:color w:val="000000"/>
        </w:rPr>
        <w:t xml:space="preserve"> </w:t>
      </w:r>
      <w:r w:rsidRPr="007C76F3">
        <w:rPr>
          <w:rFonts w:ascii="Times New Roman" w:hAnsi="Times New Roman" w:cs="Times New Roman"/>
          <w:color w:val="000000"/>
        </w:rPr>
        <w:t xml:space="preserve">the mean results, it can be inferred that both camelina oil refineries looking to sell the meal byproduct and broiler producers can benefit from camelina meal supplementing broiler finisher feed. The oil refinery can determine their price point based off the quantity of meal they need to sell by using these results and the quantity of finisher meal broiler producers’ </w:t>
      </w:r>
      <w:r w:rsidRPr="007C76F3">
        <w:rPr>
          <w:rFonts w:ascii="Times New Roman" w:hAnsi="Times New Roman" w:cs="Times New Roman"/>
          <w:color w:val="000000"/>
        </w:rPr>
        <w:lastRenderedPageBreak/>
        <w:t xml:space="preserve">demand. Camelina oil refineries benefit by selling what would otherwise be a discarded byproduct. Broiler producers would benefit by a decrease in feed cost without sacrificing broiler weight. </w:t>
      </w:r>
    </w:p>
    <w:p w14:paraId="615D95B8" w14:textId="347822FE" w:rsidR="007D287F" w:rsidRPr="007C76F3" w:rsidRDefault="007D287F" w:rsidP="00DE7580">
      <w:pPr>
        <w:spacing w:line="480" w:lineRule="auto"/>
        <w:rPr>
          <w:rFonts w:ascii="Times New Roman" w:hAnsi="Times New Roman" w:cs="Times New Roman"/>
        </w:rPr>
      </w:pPr>
      <w:r w:rsidRPr="007C76F3">
        <w:rPr>
          <w:rFonts w:ascii="Times New Roman" w:hAnsi="Times New Roman" w:cs="Times New Roman"/>
        </w:rPr>
        <w:tab/>
        <w:t>These results could lead to an increased incentive for growing camelina because there would be an increased profitability from the seed itself. With refineries able to sell the meal byproduct in addition to the extracted oil for biofuel, they could offer farmers a higher price. With higher buying price, farmers would begin turning away from traditional crops for a higher profit crop in this new market</w:t>
      </w:r>
      <w:r w:rsidR="00A16CD1">
        <w:rPr>
          <w:rFonts w:ascii="Times New Roman" w:hAnsi="Times New Roman" w:cs="Times New Roman"/>
        </w:rPr>
        <w:t xml:space="preserve">, or farmers will begin to adopt camelina as a cover crop. </w:t>
      </w:r>
      <w:r w:rsidRPr="007C76F3">
        <w:rPr>
          <w:rFonts w:ascii="Times New Roman" w:hAnsi="Times New Roman" w:cs="Times New Roman"/>
        </w:rPr>
        <w:t xml:space="preserve">However, there are still feasibility issues when it comes to whether the price would be high enough for the farmers. With no camelina oil refineries or commercial biofuel markets </w:t>
      </w:r>
      <w:r w:rsidR="00571EAF" w:rsidRPr="007C76F3">
        <w:rPr>
          <w:rFonts w:ascii="Times New Roman" w:hAnsi="Times New Roman" w:cs="Times New Roman"/>
        </w:rPr>
        <w:t>creating</w:t>
      </w:r>
      <w:r w:rsidRPr="007C76F3">
        <w:rPr>
          <w:rFonts w:ascii="Times New Roman" w:hAnsi="Times New Roman" w:cs="Times New Roman"/>
        </w:rPr>
        <w:t xml:space="preserve"> biofuel from camelina oil currently in the state of Tennessee, it is unknown if the price the refinery would get from the oil supplemented with the sale of the meal would allow the refinery to offer farmers enough for camelina to incentivize them to grow camelina rather than their normal crops. It is also unknown if camelina meal would be feasible in broiler feed. The texture of broiler feed must be pellet shaped for broilers to eat it. If camelina meal does not allow pelletization, then it would not be useful for broiler feed. Broiler producers also might be wary to use camelina meal because of its negative affect on broiler growth. With a possible decrease in weight for finished broilers, any saved costs might be quickly lost with smaller broilers being produced. </w:t>
      </w:r>
    </w:p>
    <w:p w14:paraId="5E45ABCD" w14:textId="2CAD3295" w:rsidR="007D287F" w:rsidRPr="007C76F3" w:rsidRDefault="007D287F" w:rsidP="004560A0">
      <w:pPr>
        <w:spacing w:after="240" w:line="480" w:lineRule="auto"/>
        <w:rPr>
          <w:rFonts w:ascii="Times New Roman" w:hAnsi="Times New Roman" w:cs="Times New Roman"/>
        </w:rPr>
      </w:pPr>
      <w:r w:rsidRPr="007C76F3">
        <w:rPr>
          <w:rFonts w:ascii="Times New Roman" w:hAnsi="Times New Roman" w:cs="Times New Roman"/>
        </w:rPr>
        <w:tab/>
        <w:t xml:space="preserve">If feasible, the broiler industry could save on feed cost as well as decrease the risk that price volatility from the soybean market presents to broiler feed cost. By having camelina meal as an option, broiler feed mills would not be totally dependent on the current price of soybeans as more camelina meal can be introduced </w:t>
      </w:r>
      <w:r w:rsidR="00571EAF" w:rsidRPr="007C76F3">
        <w:rPr>
          <w:rFonts w:ascii="Times New Roman" w:hAnsi="Times New Roman" w:cs="Times New Roman"/>
        </w:rPr>
        <w:t xml:space="preserve">into broiler finisher feed </w:t>
      </w:r>
      <w:r w:rsidRPr="007C76F3">
        <w:rPr>
          <w:rFonts w:ascii="Times New Roman" w:hAnsi="Times New Roman" w:cs="Times New Roman"/>
        </w:rPr>
        <w:t xml:space="preserve">as the price of soybean meal rises. </w:t>
      </w:r>
    </w:p>
    <w:p w14:paraId="31DCD042" w14:textId="04C12100" w:rsidR="007D287F" w:rsidRPr="007C76F3" w:rsidRDefault="007D287F" w:rsidP="004560A0">
      <w:pPr>
        <w:spacing w:after="240" w:line="480" w:lineRule="auto"/>
        <w:rPr>
          <w:rFonts w:ascii="Times New Roman" w:hAnsi="Times New Roman" w:cs="Times New Roman"/>
        </w:rPr>
      </w:pPr>
      <w:r w:rsidRPr="007C76F3">
        <w:rPr>
          <w:rFonts w:ascii="Times New Roman" w:hAnsi="Times New Roman" w:cs="Times New Roman"/>
        </w:rPr>
        <w:lastRenderedPageBreak/>
        <w:tab/>
        <w:t>Further studies could look at the palpability and pelletization of camelina meal in broilers</w:t>
      </w:r>
      <w:r w:rsidR="00A16CD1">
        <w:rPr>
          <w:rFonts w:ascii="Times New Roman" w:hAnsi="Times New Roman" w:cs="Times New Roman"/>
        </w:rPr>
        <w:t>, and whether the antinutrient properties in camelina meal has a negative impact on the size of the finished broilers</w:t>
      </w:r>
      <w:r w:rsidRPr="007C76F3">
        <w:rPr>
          <w:rFonts w:ascii="Times New Roman" w:hAnsi="Times New Roman" w:cs="Times New Roman"/>
        </w:rPr>
        <w:t xml:space="preserve">. Further research </w:t>
      </w:r>
      <w:r w:rsidR="009C5ADB" w:rsidRPr="007C76F3">
        <w:rPr>
          <w:rFonts w:ascii="Times New Roman" w:hAnsi="Times New Roman" w:cs="Times New Roman"/>
        </w:rPr>
        <w:t xml:space="preserve">also </w:t>
      </w:r>
      <w:r w:rsidRPr="007C76F3">
        <w:rPr>
          <w:rFonts w:ascii="Times New Roman" w:hAnsi="Times New Roman" w:cs="Times New Roman"/>
        </w:rPr>
        <w:t>needs to be done to determine how much farmers need to receive for camelina</w:t>
      </w:r>
      <w:r w:rsidR="008D3C4E" w:rsidRPr="007C76F3">
        <w:rPr>
          <w:rFonts w:ascii="Times New Roman" w:hAnsi="Times New Roman" w:cs="Times New Roman"/>
        </w:rPr>
        <w:t xml:space="preserve"> to begin growing it</w:t>
      </w:r>
      <w:r w:rsidRPr="007C76F3">
        <w:rPr>
          <w:rFonts w:ascii="Times New Roman" w:hAnsi="Times New Roman" w:cs="Times New Roman"/>
        </w:rPr>
        <w:t xml:space="preserve">, and how much refineries need to receive from camelina meal in order to provide that price to farmers. Based on these prices, the cost </w:t>
      </w:r>
      <w:r w:rsidR="00C037E0">
        <w:rPr>
          <w:rFonts w:ascii="Times New Roman" w:hAnsi="Times New Roman" w:cs="Times New Roman"/>
        </w:rPr>
        <w:t xml:space="preserve">of </w:t>
      </w:r>
      <w:r w:rsidRPr="007C76F3">
        <w:rPr>
          <w:rFonts w:ascii="Times New Roman" w:hAnsi="Times New Roman" w:cs="Times New Roman"/>
        </w:rPr>
        <w:t xml:space="preserve">feasibility of introducing camelina meal into broiler feed can be realized as feasible or infeasible. Another way this analysis can offer solutions to lowering the cost of broiler feed and giving additional revenue to biofuel producers will be to apply this model to other biofuel seeds to identify profitability. </w:t>
      </w:r>
    </w:p>
    <w:p w14:paraId="7F2E4652" w14:textId="77777777" w:rsidR="007D287F" w:rsidRPr="007C76F3" w:rsidRDefault="007D287F" w:rsidP="004560A0">
      <w:pPr>
        <w:spacing w:after="240" w:line="256" w:lineRule="auto"/>
        <w:rPr>
          <w:rFonts w:ascii="Times New Roman" w:hAnsi="Times New Roman" w:cs="Times New Roman"/>
          <w:bCs/>
          <w:color w:val="000000"/>
        </w:rPr>
      </w:pPr>
    </w:p>
    <w:p w14:paraId="2D4CA988" w14:textId="77777777" w:rsidR="007D287F" w:rsidRPr="007C76F3" w:rsidRDefault="007D287F" w:rsidP="004560A0">
      <w:pPr>
        <w:numPr>
          <w:ilvl w:val="12"/>
          <w:numId w:val="0"/>
        </w:numPr>
        <w:spacing w:after="240"/>
        <w:rPr>
          <w:rFonts w:ascii="Times New Roman" w:hAnsi="Times New Roman" w:cs="Times New Roman"/>
        </w:rPr>
      </w:pPr>
      <w:r w:rsidRPr="007C76F3">
        <w:rPr>
          <w:rFonts w:ascii="Times New Roman" w:hAnsi="Times New Roman" w:cs="Times New Roman"/>
          <w:sz w:val="32"/>
          <w:szCs w:val="32"/>
        </w:rPr>
        <w:tab/>
      </w:r>
      <w:r w:rsidRPr="007C76F3">
        <w:rPr>
          <w:rFonts w:ascii="Times New Roman" w:hAnsi="Times New Roman" w:cs="Times New Roman"/>
          <w:sz w:val="32"/>
          <w:szCs w:val="32"/>
        </w:rPr>
        <w:tab/>
      </w:r>
      <w:r w:rsidRPr="007C76F3">
        <w:rPr>
          <w:rFonts w:ascii="Times New Roman" w:hAnsi="Times New Roman" w:cs="Times New Roman"/>
          <w:sz w:val="32"/>
          <w:szCs w:val="32"/>
        </w:rPr>
        <w:tab/>
      </w:r>
      <w:r w:rsidRPr="007C76F3">
        <w:rPr>
          <w:rFonts w:ascii="Times New Roman" w:hAnsi="Times New Roman" w:cs="Times New Roman"/>
          <w:sz w:val="32"/>
          <w:szCs w:val="32"/>
        </w:rPr>
        <w:tab/>
      </w:r>
      <w:r w:rsidRPr="007C76F3">
        <w:rPr>
          <w:rFonts w:ascii="Times New Roman" w:hAnsi="Times New Roman" w:cs="Times New Roman"/>
          <w:sz w:val="32"/>
          <w:szCs w:val="32"/>
        </w:rPr>
        <w:tab/>
      </w:r>
      <w:r w:rsidRPr="007C76F3">
        <w:rPr>
          <w:rFonts w:ascii="Times New Roman" w:hAnsi="Times New Roman" w:cs="Times New Roman"/>
          <w:sz w:val="32"/>
          <w:szCs w:val="32"/>
        </w:rPr>
        <w:tab/>
      </w:r>
      <w:r w:rsidRPr="007C76F3">
        <w:rPr>
          <w:rFonts w:ascii="Times New Roman" w:hAnsi="Times New Roman" w:cs="Times New Roman"/>
          <w:sz w:val="32"/>
          <w:szCs w:val="32"/>
        </w:rPr>
        <w:tab/>
      </w:r>
    </w:p>
    <w:p w14:paraId="7110960D" w14:textId="77777777" w:rsidR="007D287F" w:rsidRPr="007C76F3" w:rsidRDefault="007D287F" w:rsidP="004560A0">
      <w:pPr>
        <w:numPr>
          <w:ilvl w:val="12"/>
          <w:numId w:val="0"/>
        </w:numPr>
        <w:spacing w:after="240"/>
        <w:rPr>
          <w:rFonts w:ascii="Times New Roman" w:hAnsi="Times New Roman" w:cs="Times New Roman"/>
        </w:rPr>
      </w:pPr>
      <w:r w:rsidRPr="007C76F3">
        <w:rPr>
          <w:rFonts w:ascii="Times New Roman" w:hAnsi="Times New Roman" w:cs="Times New Roman"/>
        </w:rPr>
        <w:tab/>
      </w:r>
    </w:p>
    <w:p w14:paraId="24597426" w14:textId="77777777" w:rsidR="007D287F" w:rsidRPr="007C76F3" w:rsidRDefault="007D287F" w:rsidP="004560A0">
      <w:pPr>
        <w:spacing w:after="240"/>
        <w:rPr>
          <w:rFonts w:ascii="Times New Roman" w:hAnsi="Times New Roman" w:cs="Times New Roman"/>
          <w:b/>
          <w:bCs/>
          <w:caps/>
          <w:color w:val="000000" w:themeColor="text1"/>
          <w:sz w:val="28"/>
        </w:rPr>
      </w:pPr>
      <w:bookmarkStart w:id="7" w:name="_Toc420995900"/>
      <w:bookmarkStart w:id="8" w:name="_Toc422997487"/>
    </w:p>
    <w:p w14:paraId="16C9A05C" w14:textId="77777777" w:rsidR="007D287F" w:rsidRPr="007C76F3" w:rsidRDefault="007D287F" w:rsidP="004560A0">
      <w:pPr>
        <w:spacing w:after="240"/>
        <w:rPr>
          <w:rFonts w:ascii="Times New Roman" w:hAnsi="Times New Roman" w:cs="Times New Roman"/>
          <w:b/>
          <w:bCs/>
          <w:caps/>
          <w:color w:val="000000" w:themeColor="text1"/>
          <w:sz w:val="28"/>
        </w:rPr>
      </w:pPr>
    </w:p>
    <w:p w14:paraId="5019B8FF" w14:textId="77777777" w:rsidR="007D287F" w:rsidRPr="007C76F3" w:rsidRDefault="007D287F" w:rsidP="004560A0">
      <w:pPr>
        <w:spacing w:after="240"/>
        <w:rPr>
          <w:rFonts w:ascii="Times New Roman" w:hAnsi="Times New Roman" w:cs="Times New Roman"/>
          <w:b/>
          <w:bCs/>
          <w:caps/>
          <w:color w:val="000000" w:themeColor="text1"/>
          <w:sz w:val="28"/>
        </w:rPr>
      </w:pPr>
    </w:p>
    <w:p w14:paraId="05DAE4BC" w14:textId="77777777" w:rsidR="007D287F" w:rsidRPr="007C76F3" w:rsidRDefault="007D287F" w:rsidP="004560A0">
      <w:pPr>
        <w:spacing w:after="240"/>
        <w:rPr>
          <w:rFonts w:ascii="Times New Roman" w:hAnsi="Times New Roman" w:cs="Times New Roman"/>
          <w:b/>
          <w:bCs/>
          <w:caps/>
          <w:color w:val="000000" w:themeColor="text1"/>
          <w:sz w:val="28"/>
        </w:rPr>
      </w:pPr>
    </w:p>
    <w:p w14:paraId="3985A876" w14:textId="77777777" w:rsidR="007D287F" w:rsidRPr="007C76F3" w:rsidRDefault="007D287F" w:rsidP="004560A0">
      <w:pPr>
        <w:spacing w:after="240"/>
        <w:rPr>
          <w:rFonts w:ascii="Times New Roman" w:hAnsi="Times New Roman" w:cs="Times New Roman"/>
          <w:b/>
          <w:bCs/>
          <w:caps/>
          <w:color w:val="000000" w:themeColor="text1"/>
          <w:sz w:val="28"/>
        </w:rPr>
      </w:pPr>
    </w:p>
    <w:p w14:paraId="579C7821" w14:textId="77777777" w:rsidR="007D287F" w:rsidRPr="007C76F3" w:rsidRDefault="007D287F" w:rsidP="004560A0">
      <w:pPr>
        <w:spacing w:after="240"/>
        <w:rPr>
          <w:rFonts w:ascii="Times New Roman" w:hAnsi="Times New Roman" w:cs="Times New Roman"/>
          <w:b/>
          <w:bCs/>
          <w:caps/>
          <w:color w:val="000000" w:themeColor="text1"/>
          <w:sz w:val="28"/>
        </w:rPr>
      </w:pPr>
    </w:p>
    <w:p w14:paraId="28B96BD9" w14:textId="77777777" w:rsidR="007D287F" w:rsidRPr="007C76F3" w:rsidRDefault="007D287F" w:rsidP="004560A0">
      <w:pPr>
        <w:spacing w:after="240"/>
        <w:rPr>
          <w:rFonts w:ascii="Times New Roman" w:hAnsi="Times New Roman" w:cs="Times New Roman"/>
          <w:b/>
          <w:bCs/>
          <w:caps/>
          <w:color w:val="000000" w:themeColor="text1"/>
          <w:sz w:val="28"/>
        </w:rPr>
      </w:pPr>
    </w:p>
    <w:p w14:paraId="6C6B1FD9" w14:textId="77777777" w:rsidR="007D287F" w:rsidRPr="007C76F3" w:rsidRDefault="007D287F" w:rsidP="004560A0">
      <w:pPr>
        <w:spacing w:after="240"/>
        <w:rPr>
          <w:rFonts w:ascii="Times New Roman" w:hAnsi="Times New Roman" w:cs="Times New Roman"/>
          <w:b/>
          <w:bCs/>
          <w:caps/>
          <w:color w:val="000000" w:themeColor="text1"/>
          <w:sz w:val="28"/>
        </w:rPr>
      </w:pPr>
    </w:p>
    <w:p w14:paraId="64B1B4A0" w14:textId="74D8E36E" w:rsidR="007D287F" w:rsidRDefault="007D287F" w:rsidP="004560A0">
      <w:pPr>
        <w:spacing w:after="240"/>
        <w:rPr>
          <w:rFonts w:ascii="Times New Roman" w:hAnsi="Times New Roman" w:cs="Times New Roman"/>
          <w:b/>
          <w:bCs/>
          <w:caps/>
          <w:color w:val="000000" w:themeColor="text1"/>
          <w:sz w:val="28"/>
        </w:rPr>
      </w:pPr>
    </w:p>
    <w:p w14:paraId="3F99D977" w14:textId="528655DF" w:rsidR="004560A0" w:rsidRDefault="004560A0" w:rsidP="004560A0">
      <w:pPr>
        <w:spacing w:after="240"/>
        <w:rPr>
          <w:rFonts w:ascii="Times New Roman" w:hAnsi="Times New Roman" w:cs="Times New Roman"/>
          <w:b/>
          <w:bCs/>
          <w:caps/>
          <w:color w:val="000000" w:themeColor="text1"/>
          <w:sz w:val="28"/>
        </w:rPr>
      </w:pPr>
    </w:p>
    <w:p w14:paraId="06992A80" w14:textId="53E6B56E" w:rsidR="004560A0" w:rsidRDefault="004560A0" w:rsidP="004560A0">
      <w:pPr>
        <w:spacing w:after="240"/>
        <w:rPr>
          <w:rFonts w:ascii="Times New Roman" w:hAnsi="Times New Roman" w:cs="Times New Roman"/>
          <w:b/>
          <w:bCs/>
          <w:caps/>
          <w:color w:val="000000" w:themeColor="text1"/>
          <w:sz w:val="28"/>
        </w:rPr>
      </w:pPr>
    </w:p>
    <w:p w14:paraId="54CB148D" w14:textId="2BFA6F86" w:rsidR="004560A0" w:rsidRDefault="004560A0" w:rsidP="004560A0">
      <w:pPr>
        <w:spacing w:after="240"/>
        <w:rPr>
          <w:rFonts w:ascii="Times New Roman" w:hAnsi="Times New Roman" w:cs="Times New Roman"/>
          <w:b/>
          <w:bCs/>
          <w:caps/>
          <w:color w:val="000000" w:themeColor="text1"/>
          <w:sz w:val="28"/>
        </w:rPr>
      </w:pPr>
    </w:p>
    <w:p w14:paraId="41952A24" w14:textId="77777777" w:rsidR="004560A0" w:rsidRPr="007C76F3" w:rsidRDefault="004560A0" w:rsidP="004560A0">
      <w:pPr>
        <w:spacing w:after="240"/>
        <w:rPr>
          <w:rFonts w:ascii="Times New Roman" w:hAnsi="Times New Roman" w:cs="Times New Roman"/>
          <w:b/>
          <w:bCs/>
          <w:caps/>
          <w:color w:val="000000" w:themeColor="text1"/>
          <w:sz w:val="28"/>
        </w:rPr>
      </w:pPr>
    </w:p>
    <w:p w14:paraId="12C32C5C" w14:textId="3342DAC3" w:rsidR="007D287F" w:rsidRPr="007C76F3" w:rsidRDefault="007D287F" w:rsidP="004560A0">
      <w:pPr>
        <w:pStyle w:val="AltHeading1"/>
        <w:spacing w:before="0"/>
      </w:pPr>
      <w:bookmarkStart w:id="9" w:name="_Toc420995911"/>
      <w:bookmarkStart w:id="10" w:name="_Toc422997498"/>
      <w:bookmarkStart w:id="11" w:name="_Toc427156483"/>
      <w:bookmarkStart w:id="12" w:name="_Toc428278488"/>
      <w:bookmarkEnd w:id="7"/>
      <w:bookmarkEnd w:id="8"/>
      <w:r w:rsidRPr="007C76F3">
        <w:t>References</w:t>
      </w:r>
      <w:bookmarkEnd w:id="9"/>
      <w:bookmarkEnd w:id="10"/>
      <w:bookmarkEnd w:id="11"/>
      <w:bookmarkEnd w:id="12"/>
    </w:p>
    <w:p w14:paraId="7E1DF99E" w14:textId="77777777" w:rsidR="002C1216" w:rsidRPr="002C1216" w:rsidRDefault="007D287F" w:rsidP="004560A0">
      <w:pPr>
        <w:pStyle w:val="Bibliography"/>
        <w:spacing w:after="240"/>
        <w:rPr>
          <w:rFonts w:ascii="Times New Roman" w:hAnsi="Times New Roman" w:cs="Times New Roman"/>
        </w:rPr>
      </w:pPr>
      <w:r w:rsidRPr="007C76F3">
        <w:rPr>
          <w:sz w:val="28"/>
          <w:szCs w:val="28"/>
        </w:rPr>
        <w:br w:type="page"/>
      </w:r>
      <w:r w:rsidRPr="007C76F3">
        <w:lastRenderedPageBreak/>
        <w:fldChar w:fldCharType="begin"/>
      </w:r>
      <w:r w:rsidR="002C1216">
        <w:instrText xml:space="preserve"> ADDIN ZOTERO_BIBL {"uncited":[],"omitted":[],"custom":[]} CSL_BIBLIOGRAPHY </w:instrText>
      </w:r>
      <w:r w:rsidRPr="007C76F3">
        <w:fldChar w:fldCharType="separate"/>
      </w:r>
      <w:r w:rsidR="002C1216" w:rsidRPr="002C1216">
        <w:rPr>
          <w:rFonts w:ascii="Times New Roman" w:hAnsi="Times New Roman" w:cs="Times New Roman"/>
        </w:rPr>
        <w:t xml:space="preserve">Alexandratos, N. (2012). </w:t>
      </w:r>
      <w:r w:rsidR="002C1216" w:rsidRPr="002C1216">
        <w:rPr>
          <w:rFonts w:ascii="Times New Roman" w:hAnsi="Times New Roman" w:cs="Times New Roman"/>
          <w:i/>
          <w:iCs/>
        </w:rPr>
        <w:t>World Agriculture towards 2030/2050: The 2012 revision</w:t>
      </w:r>
      <w:r w:rsidR="002C1216" w:rsidRPr="002C1216">
        <w:rPr>
          <w:rFonts w:ascii="Times New Roman" w:hAnsi="Times New Roman" w:cs="Times New Roman"/>
        </w:rPr>
        <w:t>. 154.</w:t>
      </w:r>
    </w:p>
    <w:p w14:paraId="5EFE0FF1"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Aziza, A., Quezada, N., &amp; Cherian, G. (2010). Feeding Camelina sativa meal to meat-type chickens: Effect on production performance and tissue fatty acid composition. </w:t>
      </w:r>
      <w:r w:rsidRPr="002C1216">
        <w:rPr>
          <w:rFonts w:ascii="Times New Roman" w:hAnsi="Times New Roman" w:cs="Times New Roman"/>
          <w:i/>
          <w:iCs/>
        </w:rPr>
        <w:t>Poultry Science Association J. Appl. Poult. Res</w:t>
      </w:r>
      <w:r w:rsidRPr="002C1216">
        <w:rPr>
          <w:rFonts w:ascii="Times New Roman" w:hAnsi="Times New Roman" w:cs="Times New Roman"/>
        </w:rPr>
        <w:t xml:space="preserve">, </w:t>
      </w:r>
      <w:r w:rsidRPr="002C1216">
        <w:rPr>
          <w:rFonts w:ascii="Times New Roman" w:hAnsi="Times New Roman" w:cs="Times New Roman"/>
          <w:i/>
          <w:iCs/>
        </w:rPr>
        <w:t>19</w:t>
      </w:r>
      <w:r w:rsidRPr="002C1216">
        <w:rPr>
          <w:rFonts w:ascii="Times New Roman" w:hAnsi="Times New Roman" w:cs="Times New Roman"/>
        </w:rPr>
        <w:t>, 157–168. https://doi.org/10.3382/japr.2009-00100</w:t>
      </w:r>
    </w:p>
    <w:p w14:paraId="53B67FF8"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Berti, M., Gesch, R., Eynck, C., Anderson, J., &amp; Cermak, S. (2016). Camelina uses, genetics, genomics, production, and management. </w:t>
      </w:r>
      <w:r w:rsidRPr="002C1216">
        <w:rPr>
          <w:rFonts w:ascii="Times New Roman" w:hAnsi="Times New Roman" w:cs="Times New Roman"/>
          <w:i/>
          <w:iCs/>
        </w:rPr>
        <w:t>Industrial Crops and Products</w:t>
      </w:r>
      <w:r w:rsidRPr="002C1216">
        <w:rPr>
          <w:rFonts w:ascii="Times New Roman" w:hAnsi="Times New Roman" w:cs="Times New Roman"/>
        </w:rPr>
        <w:t xml:space="preserve">, </w:t>
      </w:r>
      <w:r w:rsidRPr="002C1216">
        <w:rPr>
          <w:rFonts w:ascii="Times New Roman" w:hAnsi="Times New Roman" w:cs="Times New Roman"/>
          <w:i/>
          <w:iCs/>
        </w:rPr>
        <w:t>94</w:t>
      </w:r>
      <w:r w:rsidRPr="002C1216">
        <w:rPr>
          <w:rFonts w:ascii="Times New Roman" w:hAnsi="Times New Roman" w:cs="Times New Roman"/>
        </w:rPr>
        <w:t>, 690–710. https://doi.org/10.1016/j.indcrop.2016.09.034</w:t>
      </w:r>
    </w:p>
    <w:p w14:paraId="1B582AC2"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Cherian, G. (2012). </w:t>
      </w:r>
      <w:r w:rsidRPr="002C1216">
        <w:rPr>
          <w:rFonts w:ascii="Times New Roman" w:hAnsi="Times New Roman" w:cs="Times New Roman"/>
          <w:i/>
          <w:iCs/>
        </w:rPr>
        <w:t>Camelina sativa in poultry diets: Opportunities and challenges</w:t>
      </w:r>
      <w:r w:rsidRPr="002C1216">
        <w:rPr>
          <w:rFonts w:ascii="Times New Roman" w:hAnsi="Times New Roman" w:cs="Times New Roman"/>
        </w:rPr>
        <w:t>. 47.</w:t>
      </w:r>
    </w:p>
    <w:p w14:paraId="206D09E7"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Chief, E. in. (2019, March 31). 19 Advantages and Disadvantages of Poultry Farming. </w:t>
      </w:r>
      <w:r w:rsidRPr="002C1216">
        <w:rPr>
          <w:rFonts w:ascii="Times New Roman" w:hAnsi="Times New Roman" w:cs="Times New Roman"/>
          <w:i/>
          <w:iCs/>
        </w:rPr>
        <w:t>ConnectUS</w:t>
      </w:r>
      <w:r w:rsidRPr="002C1216">
        <w:rPr>
          <w:rFonts w:ascii="Times New Roman" w:hAnsi="Times New Roman" w:cs="Times New Roman"/>
        </w:rPr>
        <w:t>. https://connectusfund.org/6-advantages-and-disadvantages-of-poultry-farming</w:t>
      </w:r>
    </w:p>
    <w:p w14:paraId="1221A9F4"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Cooper, W. W., Seiford, L. M., &amp; Zhu, J. (2004). Data Envelopment Analysis. In W. W. Cooper, L. M. Seiford, &amp; J. Zhu (Eds.), </w:t>
      </w:r>
      <w:r w:rsidRPr="002C1216">
        <w:rPr>
          <w:rFonts w:ascii="Times New Roman" w:hAnsi="Times New Roman" w:cs="Times New Roman"/>
          <w:i/>
          <w:iCs/>
        </w:rPr>
        <w:t>Handbook on Data Envelopment Analysis</w:t>
      </w:r>
      <w:r w:rsidRPr="002C1216">
        <w:rPr>
          <w:rFonts w:ascii="Times New Roman" w:hAnsi="Times New Roman" w:cs="Times New Roman"/>
        </w:rPr>
        <w:t xml:space="preserve"> (pp. 1–39). Springer US. https://doi.org/10.1007/1-4020-7798-X_1</w:t>
      </w:r>
    </w:p>
    <w:p w14:paraId="3081B09C"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Cromwell, G. L. (1999). </w:t>
      </w:r>
      <w:r w:rsidRPr="002C1216">
        <w:rPr>
          <w:rFonts w:ascii="Times New Roman" w:hAnsi="Times New Roman" w:cs="Times New Roman"/>
          <w:i/>
          <w:iCs/>
        </w:rPr>
        <w:t>Soybean Meal—The “Gold Standard.”</w:t>
      </w:r>
      <w:r w:rsidRPr="002C1216">
        <w:rPr>
          <w:rFonts w:ascii="Times New Roman" w:hAnsi="Times New Roman" w:cs="Times New Roman"/>
        </w:rPr>
        <w:t xml:space="preserve"> 3.</w:t>
      </w:r>
    </w:p>
    <w:p w14:paraId="7A6128A2"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Demment, M. W., Young, M. M., &amp; Sensenig, R. L. (2003). Providing micronutrients through food-based solutions: A key to human and national development. </w:t>
      </w:r>
      <w:r w:rsidRPr="002C1216">
        <w:rPr>
          <w:rFonts w:ascii="Times New Roman" w:hAnsi="Times New Roman" w:cs="Times New Roman"/>
          <w:i/>
          <w:iCs/>
        </w:rPr>
        <w:t>The Journal of Nutrition</w:t>
      </w:r>
      <w:r w:rsidRPr="002C1216">
        <w:rPr>
          <w:rFonts w:ascii="Times New Roman" w:hAnsi="Times New Roman" w:cs="Times New Roman"/>
        </w:rPr>
        <w:t xml:space="preserve">, </w:t>
      </w:r>
      <w:r w:rsidRPr="002C1216">
        <w:rPr>
          <w:rFonts w:ascii="Times New Roman" w:hAnsi="Times New Roman" w:cs="Times New Roman"/>
          <w:i/>
          <w:iCs/>
        </w:rPr>
        <w:t>133</w:t>
      </w:r>
      <w:r w:rsidRPr="002C1216">
        <w:rPr>
          <w:rFonts w:ascii="Times New Roman" w:hAnsi="Times New Roman" w:cs="Times New Roman"/>
        </w:rPr>
        <w:t>(11 Suppl 2), 3879S-3885S. https://doi.org/10.1093/jn/133.11.3879S</w:t>
      </w:r>
    </w:p>
    <w:p w14:paraId="7C60D87E"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lastRenderedPageBreak/>
        <w:t xml:space="preserve">Esmail, S. (2016, November 9). </w:t>
      </w:r>
      <w:r w:rsidRPr="002C1216">
        <w:rPr>
          <w:rFonts w:ascii="Times New Roman" w:hAnsi="Times New Roman" w:cs="Times New Roman"/>
          <w:i/>
          <w:iCs/>
        </w:rPr>
        <w:t>Understanding protein requirements</w:t>
      </w:r>
      <w:r w:rsidRPr="002C1216">
        <w:rPr>
          <w:rFonts w:ascii="Times New Roman" w:hAnsi="Times New Roman" w:cs="Times New Roman"/>
        </w:rPr>
        <w:t>. PoultryWorld. https://www.poultryworld.net/Nutrition/Articles/2016/11/Understanding-protein-requirements-2914798W/</w:t>
      </w:r>
    </w:p>
    <w:p w14:paraId="2A5E4D8A"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Fasina, F. O., Ali, A. M., Yilma, J. M., Thieme, O., &amp; Ankers, P. (2012). The cost–benefit of biosecurity measures on infectious diseases in the Egyptian household poultry. </w:t>
      </w:r>
      <w:r w:rsidRPr="002C1216">
        <w:rPr>
          <w:rFonts w:ascii="Times New Roman" w:hAnsi="Times New Roman" w:cs="Times New Roman"/>
          <w:i/>
          <w:iCs/>
        </w:rPr>
        <w:t>Preventive Veterinary Medicine</w:t>
      </w:r>
      <w:r w:rsidRPr="002C1216">
        <w:rPr>
          <w:rFonts w:ascii="Times New Roman" w:hAnsi="Times New Roman" w:cs="Times New Roman"/>
        </w:rPr>
        <w:t xml:space="preserve">, </w:t>
      </w:r>
      <w:r w:rsidRPr="002C1216">
        <w:rPr>
          <w:rFonts w:ascii="Times New Roman" w:hAnsi="Times New Roman" w:cs="Times New Roman"/>
          <w:i/>
          <w:iCs/>
        </w:rPr>
        <w:t>103</w:t>
      </w:r>
      <w:r w:rsidRPr="002C1216">
        <w:rPr>
          <w:rFonts w:ascii="Times New Roman" w:hAnsi="Times New Roman" w:cs="Times New Roman"/>
        </w:rPr>
        <w:t>(2), 178–191. https://doi.org/10.1016/j.prevetmed.2011.09.016</w:t>
      </w:r>
    </w:p>
    <w:p w14:paraId="7ED17308"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Feedipedia. (2020a). </w:t>
      </w:r>
      <w:r w:rsidRPr="002C1216">
        <w:rPr>
          <w:rFonts w:ascii="Times New Roman" w:hAnsi="Times New Roman" w:cs="Times New Roman"/>
          <w:i/>
          <w:iCs/>
        </w:rPr>
        <w:t>Camelina (Camelina sativa) seeds and oil meal | Feedipedia</w:t>
      </w:r>
      <w:r w:rsidRPr="002C1216">
        <w:rPr>
          <w:rFonts w:ascii="Times New Roman" w:hAnsi="Times New Roman" w:cs="Times New Roman"/>
        </w:rPr>
        <w:t>. https://www.feedipedia.org/node/4254</w:t>
      </w:r>
    </w:p>
    <w:p w14:paraId="4436FA2F"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Feedipedia. (2020b). </w:t>
      </w:r>
      <w:r w:rsidRPr="002C1216">
        <w:rPr>
          <w:rFonts w:ascii="Times New Roman" w:hAnsi="Times New Roman" w:cs="Times New Roman"/>
          <w:i/>
          <w:iCs/>
        </w:rPr>
        <w:t>Soybean meal | Feedipedia</w:t>
      </w:r>
      <w:r w:rsidRPr="002C1216">
        <w:rPr>
          <w:rFonts w:ascii="Times New Roman" w:hAnsi="Times New Roman" w:cs="Times New Roman"/>
        </w:rPr>
        <w:t>. https://www.feedipedia.org/node/674</w:t>
      </w:r>
    </w:p>
    <w:p w14:paraId="0C28B5B8"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Fisher, C., &amp; Wilson, B. J. (1974). Response to dietary energy concentration by growing chickens. </w:t>
      </w:r>
      <w:r w:rsidRPr="002C1216">
        <w:rPr>
          <w:rFonts w:ascii="Times New Roman" w:hAnsi="Times New Roman" w:cs="Times New Roman"/>
          <w:i/>
          <w:iCs/>
        </w:rPr>
        <w:t>Energy Requirements of Poultry</w:t>
      </w:r>
      <w:r w:rsidRPr="002C1216">
        <w:rPr>
          <w:rFonts w:ascii="Times New Roman" w:hAnsi="Times New Roman" w:cs="Times New Roman"/>
        </w:rPr>
        <w:t>, 151–184.</w:t>
      </w:r>
    </w:p>
    <w:p w14:paraId="10D002C1"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Gill, T. (2018). </w:t>
      </w:r>
      <w:r w:rsidRPr="002C1216">
        <w:rPr>
          <w:rFonts w:ascii="Times New Roman" w:hAnsi="Times New Roman" w:cs="Times New Roman"/>
          <w:i/>
          <w:iCs/>
        </w:rPr>
        <w:t>Feed the Future Tworore Inkoko, Twunguke ANNUAL WORK PLAN</w:t>
      </w:r>
      <w:r w:rsidRPr="002C1216">
        <w:rPr>
          <w:rFonts w:ascii="Times New Roman" w:hAnsi="Times New Roman" w:cs="Times New Roman"/>
        </w:rPr>
        <w:t xml:space="preserve"> (The United States Agency for International Development Rwanda). University of Tennessee Institute of Agriculture.</w:t>
      </w:r>
    </w:p>
    <w:p w14:paraId="17064E5A"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Gill, T., Urban, E., Ader, D., &amp; Nisengwe, R. &amp; G. (2020). Piloting a Commercial Broiler Production Model for Smallholders in Rwanda. </w:t>
      </w:r>
      <w:r w:rsidRPr="002C1216">
        <w:rPr>
          <w:rFonts w:ascii="Times New Roman" w:hAnsi="Times New Roman" w:cs="Times New Roman"/>
          <w:i/>
          <w:iCs/>
        </w:rPr>
        <w:t>African Journal of Food, Agriculture, Nutrition and Development</w:t>
      </w:r>
      <w:r w:rsidRPr="002C1216">
        <w:rPr>
          <w:rFonts w:ascii="Times New Roman" w:hAnsi="Times New Roman" w:cs="Times New Roman"/>
        </w:rPr>
        <w:t xml:space="preserve">, </w:t>
      </w:r>
      <w:r w:rsidRPr="002C1216">
        <w:rPr>
          <w:rFonts w:ascii="Times New Roman" w:hAnsi="Times New Roman" w:cs="Times New Roman"/>
          <w:i/>
          <w:iCs/>
        </w:rPr>
        <w:t>20</w:t>
      </w:r>
      <w:r w:rsidRPr="002C1216">
        <w:rPr>
          <w:rFonts w:ascii="Times New Roman" w:hAnsi="Times New Roman" w:cs="Times New Roman"/>
        </w:rPr>
        <w:t>(2), 15660–15676.</w:t>
      </w:r>
    </w:p>
    <w:p w14:paraId="67F89AED"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Helsel, Z. R. (2019, April 3). </w:t>
      </w:r>
      <w:r w:rsidRPr="002C1216">
        <w:rPr>
          <w:rFonts w:ascii="Times New Roman" w:hAnsi="Times New Roman" w:cs="Times New Roman"/>
          <w:i/>
          <w:iCs/>
        </w:rPr>
        <w:t>Camelina for Biofuel Production – Farm Energy</w:t>
      </w:r>
      <w:r w:rsidRPr="002C1216">
        <w:rPr>
          <w:rFonts w:ascii="Times New Roman" w:hAnsi="Times New Roman" w:cs="Times New Roman"/>
        </w:rPr>
        <w:t>. https://farm-energy.extension.org/camelina-for-biofuel-production/</w:t>
      </w:r>
    </w:p>
    <w:p w14:paraId="475C53D5"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lastRenderedPageBreak/>
        <w:t xml:space="preserve">Hojilla-Evangelista, M. P., Evangelista, R. L., Isbell, T. A., &amp; Selling, G. W. (2013). Effects of cold-pressing and seed cooking on functional properties of protein in pennycress (Thlaspi arvense L.) seed and press cakes. </w:t>
      </w:r>
      <w:r w:rsidRPr="002C1216">
        <w:rPr>
          <w:rFonts w:ascii="Times New Roman" w:hAnsi="Times New Roman" w:cs="Times New Roman"/>
          <w:i/>
          <w:iCs/>
        </w:rPr>
        <w:t>Industrial Crops and Products</w:t>
      </w:r>
      <w:r w:rsidRPr="002C1216">
        <w:rPr>
          <w:rFonts w:ascii="Times New Roman" w:hAnsi="Times New Roman" w:cs="Times New Roman"/>
        </w:rPr>
        <w:t xml:space="preserve">, </w:t>
      </w:r>
      <w:r w:rsidRPr="002C1216">
        <w:rPr>
          <w:rFonts w:ascii="Times New Roman" w:hAnsi="Times New Roman" w:cs="Times New Roman"/>
          <w:i/>
          <w:iCs/>
        </w:rPr>
        <w:t>45</w:t>
      </w:r>
      <w:r w:rsidRPr="002C1216">
        <w:rPr>
          <w:rFonts w:ascii="Times New Roman" w:hAnsi="Times New Roman" w:cs="Times New Roman"/>
        </w:rPr>
        <w:t>, 223–229. https://doi.org/10.1016/j.indcrop.2012.12.026</w:t>
      </w:r>
    </w:p>
    <w:p w14:paraId="3C08F523"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Ji, Y., &amp; Lee, C. (2009). </w:t>
      </w:r>
      <w:r w:rsidRPr="002C1216">
        <w:rPr>
          <w:rFonts w:ascii="Times New Roman" w:hAnsi="Times New Roman" w:cs="Times New Roman"/>
          <w:i/>
          <w:iCs/>
        </w:rPr>
        <w:t>Data Envelopment Analysis in Stata</w:t>
      </w:r>
      <w:r w:rsidRPr="002C1216">
        <w:rPr>
          <w:rFonts w:ascii="Times New Roman" w:hAnsi="Times New Roman" w:cs="Times New Roman"/>
        </w:rPr>
        <w:t>. 13.</w:t>
      </w:r>
    </w:p>
    <w:p w14:paraId="3EB102A0"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Koeleman, E. (2016, May 2). </w:t>
      </w:r>
      <w:r w:rsidRPr="002C1216">
        <w:rPr>
          <w:rFonts w:ascii="Times New Roman" w:hAnsi="Times New Roman" w:cs="Times New Roman"/>
          <w:i/>
          <w:iCs/>
        </w:rPr>
        <w:t>How much soybean meal is consumed in the US?</w:t>
      </w:r>
      <w:r w:rsidRPr="002C1216">
        <w:rPr>
          <w:rFonts w:ascii="Times New Roman" w:hAnsi="Times New Roman" w:cs="Times New Roman"/>
        </w:rPr>
        <w:t xml:space="preserve"> AllAboutFeed. https://www.allaboutfeed.net/Raw-Materials/Articles/2016/5/How-much-soybean-meal-is-consumed-in-the-US-2797285W/</w:t>
      </w:r>
    </w:p>
    <w:p w14:paraId="27BE95D5"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Mack, S., Hoffmann, D., &amp; Otte, J. (2005). The contribution of poultry to rural development. </w:t>
      </w:r>
      <w:r w:rsidRPr="002C1216">
        <w:rPr>
          <w:rFonts w:ascii="Times New Roman" w:hAnsi="Times New Roman" w:cs="Times New Roman"/>
          <w:i/>
          <w:iCs/>
        </w:rPr>
        <w:t>World’s Poultry Science Journal</w:t>
      </w:r>
      <w:r w:rsidRPr="002C1216">
        <w:rPr>
          <w:rFonts w:ascii="Times New Roman" w:hAnsi="Times New Roman" w:cs="Times New Roman"/>
        </w:rPr>
        <w:t xml:space="preserve">, </w:t>
      </w:r>
      <w:r w:rsidRPr="002C1216">
        <w:rPr>
          <w:rFonts w:ascii="Times New Roman" w:hAnsi="Times New Roman" w:cs="Times New Roman"/>
          <w:i/>
          <w:iCs/>
        </w:rPr>
        <w:t>61</w:t>
      </w:r>
      <w:r w:rsidRPr="002C1216">
        <w:rPr>
          <w:rFonts w:ascii="Times New Roman" w:hAnsi="Times New Roman" w:cs="Times New Roman"/>
        </w:rPr>
        <w:t>(1), 7–14. https://doi.org/10.1079/WPS200436</w:t>
      </w:r>
    </w:p>
    <w:p w14:paraId="5586E0D2"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Mbuza, F., Denis, M., Janvier, M., &amp; Xavier, R. (2016). Characterization of low cost village Poultry production in Rwanda. </w:t>
      </w:r>
      <w:r w:rsidRPr="002C1216">
        <w:rPr>
          <w:rFonts w:ascii="Times New Roman" w:hAnsi="Times New Roman" w:cs="Times New Roman"/>
          <w:i/>
          <w:iCs/>
        </w:rPr>
        <w:t>International Journal of Livestock Production</w:t>
      </w:r>
      <w:r w:rsidRPr="002C1216">
        <w:rPr>
          <w:rFonts w:ascii="Times New Roman" w:hAnsi="Times New Roman" w:cs="Times New Roman"/>
        </w:rPr>
        <w:t xml:space="preserve">, </w:t>
      </w:r>
      <w:r w:rsidRPr="002C1216">
        <w:rPr>
          <w:rFonts w:ascii="Times New Roman" w:hAnsi="Times New Roman" w:cs="Times New Roman"/>
          <w:i/>
          <w:iCs/>
        </w:rPr>
        <w:t>7</w:t>
      </w:r>
      <w:r w:rsidRPr="002C1216">
        <w:rPr>
          <w:rFonts w:ascii="Times New Roman" w:hAnsi="Times New Roman" w:cs="Times New Roman"/>
        </w:rPr>
        <w:t>(9), 76–82. https://doi.org/10.5897/IJLP2016.0300</w:t>
      </w:r>
    </w:p>
    <w:p w14:paraId="326BCD54"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Murphy, S. P., &amp; Allen, L. H. (2003). Nutritional Importance of Animal Source Foods. </w:t>
      </w:r>
      <w:r w:rsidRPr="002C1216">
        <w:rPr>
          <w:rFonts w:ascii="Times New Roman" w:hAnsi="Times New Roman" w:cs="Times New Roman"/>
          <w:i/>
          <w:iCs/>
        </w:rPr>
        <w:t>The Journal of Nutrition</w:t>
      </w:r>
      <w:r w:rsidRPr="002C1216">
        <w:rPr>
          <w:rFonts w:ascii="Times New Roman" w:hAnsi="Times New Roman" w:cs="Times New Roman"/>
        </w:rPr>
        <w:t xml:space="preserve">, </w:t>
      </w:r>
      <w:r w:rsidRPr="002C1216">
        <w:rPr>
          <w:rFonts w:ascii="Times New Roman" w:hAnsi="Times New Roman" w:cs="Times New Roman"/>
          <w:i/>
          <w:iCs/>
        </w:rPr>
        <w:t>133</w:t>
      </w:r>
      <w:r w:rsidRPr="002C1216">
        <w:rPr>
          <w:rFonts w:ascii="Times New Roman" w:hAnsi="Times New Roman" w:cs="Times New Roman"/>
        </w:rPr>
        <w:t>(11), 3932S-3935S. https://doi.org/10.1093/jn/133.11.3932S</w:t>
      </w:r>
    </w:p>
    <w:p w14:paraId="6CB0DEB6"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NASS. (2017). </w:t>
      </w:r>
      <w:r w:rsidRPr="002C1216">
        <w:rPr>
          <w:rFonts w:ascii="Times New Roman" w:hAnsi="Times New Roman" w:cs="Times New Roman"/>
          <w:i/>
          <w:iCs/>
        </w:rPr>
        <w:t>2017 Census of Agriculture State Profile—Tennessee</w:t>
      </w:r>
      <w:r w:rsidRPr="002C1216">
        <w:rPr>
          <w:rFonts w:ascii="Times New Roman" w:hAnsi="Times New Roman" w:cs="Times New Roman"/>
        </w:rPr>
        <w:t>. Nass.Usda.Gov. https://www.nass.usda.gov/Publications/AgCensus/2017/Online_Resources/County_Profiles/Tennessee/cp99047.pdf</w:t>
      </w:r>
    </w:p>
    <w:p w14:paraId="585CEC18"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lastRenderedPageBreak/>
        <w:t xml:space="preserve">NCC. (2020). U.S. Broiler Production. </w:t>
      </w:r>
      <w:r w:rsidRPr="002C1216">
        <w:rPr>
          <w:rFonts w:ascii="Times New Roman" w:hAnsi="Times New Roman" w:cs="Times New Roman"/>
          <w:i/>
          <w:iCs/>
        </w:rPr>
        <w:t>The National Chicken Council</w:t>
      </w:r>
      <w:r w:rsidRPr="002C1216">
        <w:rPr>
          <w:rFonts w:ascii="Times New Roman" w:hAnsi="Times New Roman" w:cs="Times New Roman"/>
        </w:rPr>
        <w:t>. https://www.nationalchickencouncil.org/about-the-industry/statistics/u-s-broiler-production/</w:t>
      </w:r>
    </w:p>
    <w:p w14:paraId="7FDA37D8"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Nicholson, W., &amp; Snyder, C. M. (2012). </w:t>
      </w:r>
      <w:r w:rsidRPr="002C1216">
        <w:rPr>
          <w:rFonts w:ascii="Times New Roman" w:hAnsi="Times New Roman" w:cs="Times New Roman"/>
          <w:i/>
          <w:iCs/>
        </w:rPr>
        <w:t>Microeconomic Theory: Basic Principles and Extensions</w:t>
      </w:r>
      <w:r w:rsidRPr="002C1216">
        <w:rPr>
          <w:rFonts w:ascii="Times New Roman" w:hAnsi="Times New Roman" w:cs="Times New Roman"/>
        </w:rPr>
        <w:t>. Cengage Learning. https://books.google.com/books?id=ZGNxrLRYLF4C</w:t>
      </w:r>
    </w:p>
    <w:p w14:paraId="719D6595"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Opeyemi. (2019, May 28). Expected Broiler Weight Per Week And How to Get It! </w:t>
      </w:r>
      <w:r w:rsidRPr="002C1216">
        <w:rPr>
          <w:rFonts w:ascii="Times New Roman" w:hAnsi="Times New Roman" w:cs="Times New Roman"/>
          <w:i/>
          <w:iCs/>
        </w:rPr>
        <w:t>Guidefreak</w:t>
      </w:r>
      <w:r w:rsidRPr="002C1216">
        <w:rPr>
          <w:rFonts w:ascii="Times New Roman" w:hAnsi="Times New Roman" w:cs="Times New Roman"/>
        </w:rPr>
        <w:t>. https://guidefreak.com/broiler-weight-per-week/</w:t>
      </w:r>
    </w:p>
    <w:p w14:paraId="3E4EF8BE"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Parham, D. D. (2011). </w:t>
      </w:r>
      <w:r w:rsidRPr="002C1216">
        <w:rPr>
          <w:rFonts w:ascii="Times New Roman" w:hAnsi="Times New Roman" w:cs="Times New Roman"/>
          <w:i/>
          <w:iCs/>
        </w:rPr>
        <w:t>Structure of the U.S. Poultry Industry, 2010</w:t>
      </w:r>
      <w:r w:rsidRPr="002C1216">
        <w:rPr>
          <w:rFonts w:ascii="Times New Roman" w:hAnsi="Times New Roman" w:cs="Times New Roman"/>
        </w:rPr>
        <w:t>.</w:t>
      </w:r>
    </w:p>
    <w:p w14:paraId="76A97559"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Pesti, G. M., Miller, B. R., &amp; Carey, C. A. (1985). Proportionality Among Nutrients in Least Cost Feed Formulation. </w:t>
      </w:r>
      <w:r w:rsidRPr="002C1216">
        <w:rPr>
          <w:rFonts w:ascii="Times New Roman" w:hAnsi="Times New Roman" w:cs="Times New Roman"/>
          <w:i/>
          <w:iCs/>
        </w:rPr>
        <w:t>Poultry Science</w:t>
      </w:r>
      <w:r w:rsidRPr="002C1216">
        <w:rPr>
          <w:rFonts w:ascii="Times New Roman" w:hAnsi="Times New Roman" w:cs="Times New Roman"/>
        </w:rPr>
        <w:t xml:space="preserve">, </w:t>
      </w:r>
      <w:r w:rsidRPr="002C1216">
        <w:rPr>
          <w:rFonts w:ascii="Times New Roman" w:hAnsi="Times New Roman" w:cs="Times New Roman"/>
          <w:i/>
          <w:iCs/>
        </w:rPr>
        <w:t>64</w:t>
      </w:r>
      <w:r w:rsidRPr="002C1216">
        <w:rPr>
          <w:rFonts w:ascii="Times New Roman" w:hAnsi="Times New Roman" w:cs="Times New Roman"/>
        </w:rPr>
        <w:t>(5), 824–831. https://doi.org/10.3382/ps.0640824</w:t>
      </w:r>
    </w:p>
    <w:p w14:paraId="5E07DFDA"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Peters, C. J., Picardy, J. A., Darrouzet-Nardi, A., &amp; Griffin, T. S. (2014). Feed conversions, ration compositions, and land use efficiencies of major livestock products in U.S. agricultural systems. </w:t>
      </w:r>
      <w:r w:rsidRPr="002C1216">
        <w:rPr>
          <w:rFonts w:ascii="Times New Roman" w:hAnsi="Times New Roman" w:cs="Times New Roman"/>
          <w:i/>
          <w:iCs/>
        </w:rPr>
        <w:t>Agricultural Systems</w:t>
      </w:r>
      <w:r w:rsidRPr="002C1216">
        <w:rPr>
          <w:rFonts w:ascii="Times New Roman" w:hAnsi="Times New Roman" w:cs="Times New Roman"/>
        </w:rPr>
        <w:t xml:space="preserve">, </w:t>
      </w:r>
      <w:r w:rsidRPr="002C1216">
        <w:rPr>
          <w:rFonts w:ascii="Times New Roman" w:hAnsi="Times New Roman" w:cs="Times New Roman"/>
          <w:i/>
          <w:iCs/>
        </w:rPr>
        <w:t>130</w:t>
      </w:r>
      <w:r w:rsidRPr="002C1216">
        <w:rPr>
          <w:rFonts w:ascii="Times New Roman" w:hAnsi="Times New Roman" w:cs="Times New Roman"/>
        </w:rPr>
        <w:t>, 35–43. https://doi.org/10.1016/j.agsy.2014.06.005</w:t>
      </w:r>
    </w:p>
    <w:p w14:paraId="6F23863C"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PFG Biofuels. (2020). </w:t>
      </w:r>
      <w:r w:rsidRPr="002C1216">
        <w:rPr>
          <w:rFonts w:ascii="Times New Roman" w:hAnsi="Times New Roman" w:cs="Times New Roman"/>
          <w:i/>
          <w:iCs/>
        </w:rPr>
        <w:t>PGF Biofuels—Carinata Oilseed Production</w:t>
      </w:r>
      <w:r w:rsidRPr="002C1216">
        <w:rPr>
          <w:rFonts w:ascii="Times New Roman" w:hAnsi="Times New Roman" w:cs="Times New Roman"/>
        </w:rPr>
        <w:t>. http://pgfbiofuels.com/carinata/</w:t>
      </w:r>
    </w:p>
    <w:p w14:paraId="40E1960C"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Pillman, S. (2018, May 28). Altitude To Oxygen Chart—Oxygen Levels At High Altitudes—Hypoxico. </w:t>
      </w:r>
      <w:r w:rsidRPr="002C1216">
        <w:rPr>
          <w:rFonts w:ascii="Times New Roman" w:hAnsi="Times New Roman" w:cs="Times New Roman"/>
          <w:i/>
          <w:iCs/>
        </w:rPr>
        <w:t>Hypoxico.Com - The Leaders In Altitude Training, Altitude Tents</w:t>
      </w:r>
      <w:r w:rsidRPr="002C1216">
        <w:rPr>
          <w:rFonts w:ascii="Times New Roman" w:hAnsi="Times New Roman" w:cs="Times New Roman"/>
        </w:rPr>
        <w:t>. https://hypoxico.com/altitude-to-oxygen-chart/</w:t>
      </w:r>
    </w:p>
    <w:p w14:paraId="294613B7"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lastRenderedPageBreak/>
        <w:t xml:space="preserve">Poultry Hub. (2020a). Commercial Broiler Production. </w:t>
      </w:r>
      <w:r w:rsidRPr="002C1216">
        <w:rPr>
          <w:rFonts w:ascii="Times New Roman" w:hAnsi="Times New Roman" w:cs="Times New Roman"/>
          <w:i/>
          <w:iCs/>
        </w:rPr>
        <w:t>Poultry Hub</w:t>
      </w:r>
      <w:r w:rsidRPr="002C1216">
        <w:rPr>
          <w:rFonts w:ascii="Times New Roman" w:hAnsi="Times New Roman" w:cs="Times New Roman"/>
        </w:rPr>
        <w:t>. https://www.poultryhub.org/family-poultry-training-course/trainees-manual-2/commercial-broiler-production/</w:t>
      </w:r>
    </w:p>
    <w:p w14:paraId="006F26A8"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Poultry Hub. (2020b). Feed Ingredients. </w:t>
      </w:r>
      <w:r w:rsidRPr="002C1216">
        <w:rPr>
          <w:rFonts w:ascii="Times New Roman" w:hAnsi="Times New Roman" w:cs="Times New Roman"/>
          <w:i/>
          <w:iCs/>
        </w:rPr>
        <w:t>Poultry Hub</w:t>
      </w:r>
      <w:r w:rsidRPr="002C1216">
        <w:rPr>
          <w:rFonts w:ascii="Times New Roman" w:hAnsi="Times New Roman" w:cs="Times New Roman"/>
        </w:rPr>
        <w:t>. http://www.poultryhub.org/nutrition/feed-ingredients/</w:t>
      </w:r>
    </w:p>
    <w:p w14:paraId="432A9FF9"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Rahman, U. (2018). </w:t>
      </w:r>
      <w:r w:rsidRPr="002C1216">
        <w:rPr>
          <w:rFonts w:ascii="Times New Roman" w:hAnsi="Times New Roman" w:cs="Times New Roman"/>
          <w:i/>
          <w:iCs/>
        </w:rPr>
        <w:t>Potential of Biomass in Developing Renewable Energy: Wood Pellet Trade from US and Development of Aviation Fuel from Oilseed Crops</w:t>
      </w:r>
      <w:r w:rsidRPr="002C1216">
        <w:rPr>
          <w:rFonts w:ascii="Times New Roman" w:hAnsi="Times New Roman" w:cs="Times New Roman"/>
        </w:rPr>
        <w:t>. 94.</w:t>
      </w:r>
    </w:p>
    <w:p w14:paraId="5547DBFD"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Ryhänen, E.-L., Perttilä, S., Tupasela, T., Valaja, J., Eriksson, C., &amp; Larkka, K. (2007). Effect of Camelina sativa expeller cake on performance and meat quality of broilers. </w:t>
      </w:r>
      <w:r w:rsidRPr="002C1216">
        <w:rPr>
          <w:rFonts w:ascii="Times New Roman" w:hAnsi="Times New Roman" w:cs="Times New Roman"/>
          <w:i/>
          <w:iCs/>
        </w:rPr>
        <w:t>Journal of the Science of Food and Agriculture</w:t>
      </w:r>
      <w:r w:rsidRPr="002C1216">
        <w:rPr>
          <w:rFonts w:ascii="Times New Roman" w:hAnsi="Times New Roman" w:cs="Times New Roman"/>
        </w:rPr>
        <w:t xml:space="preserve">, </w:t>
      </w:r>
      <w:r w:rsidRPr="002C1216">
        <w:rPr>
          <w:rFonts w:ascii="Times New Roman" w:hAnsi="Times New Roman" w:cs="Times New Roman"/>
          <w:i/>
          <w:iCs/>
        </w:rPr>
        <w:t>87</w:t>
      </w:r>
      <w:r w:rsidRPr="002C1216">
        <w:rPr>
          <w:rFonts w:ascii="Times New Roman" w:hAnsi="Times New Roman" w:cs="Times New Roman"/>
        </w:rPr>
        <w:t>(8), 1489–1494. https://doi.org/10.1002/jsfa.2864</w:t>
      </w:r>
    </w:p>
    <w:p w14:paraId="40CF579F"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Sainger, M., Jaiwal, A., Sainger, P. A., Chaudhary, D., Jaiwal, R., &amp; Jaiwal, P. K. (2017). Advances in genetic improvement of Camelina sativa for biofuel and industrial bio-products. </w:t>
      </w:r>
      <w:r w:rsidRPr="002C1216">
        <w:rPr>
          <w:rFonts w:ascii="Times New Roman" w:hAnsi="Times New Roman" w:cs="Times New Roman"/>
          <w:i/>
          <w:iCs/>
        </w:rPr>
        <w:t>Renewable and Sustainable Energy Reviews</w:t>
      </w:r>
      <w:r w:rsidRPr="002C1216">
        <w:rPr>
          <w:rFonts w:ascii="Times New Roman" w:hAnsi="Times New Roman" w:cs="Times New Roman"/>
        </w:rPr>
        <w:t xml:space="preserve">, </w:t>
      </w:r>
      <w:r w:rsidRPr="002C1216">
        <w:rPr>
          <w:rFonts w:ascii="Times New Roman" w:hAnsi="Times New Roman" w:cs="Times New Roman"/>
          <w:i/>
          <w:iCs/>
        </w:rPr>
        <w:t>68</w:t>
      </w:r>
      <w:r w:rsidRPr="002C1216">
        <w:rPr>
          <w:rFonts w:ascii="Times New Roman" w:hAnsi="Times New Roman" w:cs="Times New Roman"/>
        </w:rPr>
        <w:t>, 623–637. https://doi.org/10.1016/j.rser.2016.10.023</w:t>
      </w:r>
    </w:p>
    <w:p w14:paraId="6D613903"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Sans, P., &amp; Combris, P. (2015). World meat consumption patterns: An overview of the last fifty years (1961–2011). </w:t>
      </w:r>
      <w:r w:rsidRPr="002C1216">
        <w:rPr>
          <w:rFonts w:ascii="Times New Roman" w:hAnsi="Times New Roman" w:cs="Times New Roman"/>
          <w:i/>
          <w:iCs/>
        </w:rPr>
        <w:t>Meat Science</w:t>
      </w:r>
      <w:r w:rsidRPr="002C1216">
        <w:rPr>
          <w:rFonts w:ascii="Times New Roman" w:hAnsi="Times New Roman" w:cs="Times New Roman"/>
        </w:rPr>
        <w:t xml:space="preserve">, </w:t>
      </w:r>
      <w:r w:rsidRPr="002C1216">
        <w:rPr>
          <w:rFonts w:ascii="Times New Roman" w:hAnsi="Times New Roman" w:cs="Times New Roman"/>
          <w:i/>
          <w:iCs/>
        </w:rPr>
        <w:t>109</w:t>
      </w:r>
      <w:r w:rsidRPr="002C1216">
        <w:rPr>
          <w:rFonts w:ascii="Times New Roman" w:hAnsi="Times New Roman" w:cs="Times New Roman"/>
        </w:rPr>
        <w:t>, 106–111. https://doi.org/10.1016/j.meatsci.2015.05.012</w:t>
      </w:r>
    </w:p>
    <w:p w14:paraId="45D52884"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Scott, M. L., Nesheim, M. C., &amp; Young, R. J. (1982). Nutrition of chicken-3 rd Edn.(Ed.) Scott. </w:t>
      </w:r>
      <w:r w:rsidRPr="002C1216">
        <w:rPr>
          <w:rFonts w:ascii="Times New Roman" w:hAnsi="Times New Roman" w:cs="Times New Roman"/>
          <w:i/>
          <w:iCs/>
        </w:rPr>
        <w:t>ML and Associates, Ithaca, NY</w:t>
      </w:r>
      <w:r w:rsidRPr="002C1216">
        <w:rPr>
          <w:rFonts w:ascii="Times New Roman" w:hAnsi="Times New Roman" w:cs="Times New Roman"/>
        </w:rPr>
        <w:t>, 424–425.</w:t>
      </w:r>
    </w:p>
    <w:p w14:paraId="1D8036AF"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lastRenderedPageBreak/>
        <w:t xml:space="preserve">Simar, L., &amp; Wilson, P. W. (2011). Two-stage DEA: Caveat emptor. </w:t>
      </w:r>
      <w:r w:rsidRPr="002C1216">
        <w:rPr>
          <w:rFonts w:ascii="Times New Roman" w:hAnsi="Times New Roman" w:cs="Times New Roman"/>
          <w:i/>
          <w:iCs/>
        </w:rPr>
        <w:t>Journal of Productivity Analysis</w:t>
      </w:r>
      <w:r w:rsidRPr="002C1216">
        <w:rPr>
          <w:rFonts w:ascii="Times New Roman" w:hAnsi="Times New Roman" w:cs="Times New Roman"/>
        </w:rPr>
        <w:t xml:space="preserve">, </w:t>
      </w:r>
      <w:r w:rsidRPr="002C1216">
        <w:rPr>
          <w:rFonts w:ascii="Times New Roman" w:hAnsi="Times New Roman" w:cs="Times New Roman"/>
          <w:i/>
          <w:iCs/>
        </w:rPr>
        <w:t>36</w:t>
      </w:r>
      <w:r w:rsidRPr="002C1216">
        <w:rPr>
          <w:rFonts w:ascii="Times New Roman" w:hAnsi="Times New Roman" w:cs="Times New Roman"/>
        </w:rPr>
        <w:t>(2), 205. https://doi.org/10.1007/s11123-011-0230-6</w:t>
      </w:r>
    </w:p>
    <w:p w14:paraId="5ABE8C2C"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Smith, A. (2012, August 9). </w:t>
      </w:r>
      <w:r w:rsidRPr="002C1216">
        <w:rPr>
          <w:rFonts w:ascii="Times New Roman" w:hAnsi="Times New Roman" w:cs="Times New Roman"/>
          <w:i/>
          <w:iCs/>
        </w:rPr>
        <w:t>U.S. drought drives up food prices worldwide</w:t>
      </w:r>
      <w:r w:rsidRPr="002C1216">
        <w:rPr>
          <w:rFonts w:ascii="Times New Roman" w:hAnsi="Times New Roman" w:cs="Times New Roman"/>
        </w:rPr>
        <w:t>. CNNMoney. https://money.cnn.com/2012/08/09/news/economy/food-prices-index/index.htm</w:t>
      </w:r>
    </w:p>
    <w:p w14:paraId="5B146174"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Sonaiya, B. (1990). </w:t>
      </w:r>
      <w:r w:rsidRPr="002C1216">
        <w:rPr>
          <w:rFonts w:ascii="Times New Roman" w:hAnsi="Times New Roman" w:cs="Times New Roman"/>
          <w:i/>
          <w:iCs/>
        </w:rPr>
        <w:t>Toward Sustainable Poultry Production in Africa</w:t>
      </w:r>
      <w:r w:rsidRPr="002C1216">
        <w:rPr>
          <w:rFonts w:ascii="Times New Roman" w:hAnsi="Times New Roman" w:cs="Times New Roman"/>
        </w:rPr>
        <w:t>. http://www.fao.org/3/t0582e/T0582E26.htm</w:t>
      </w:r>
    </w:p>
    <w:p w14:paraId="37EB8771"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StataCorp, L. P. (2005). </w:t>
      </w:r>
      <w:r w:rsidRPr="002C1216">
        <w:rPr>
          <w:rFonts w:ascii="Times New Roman" w:hAnsi="Times New Roman" w:cs="Times New Roman"/>
          <w:i/>
          <w:iCs/>
        </w:rPr>
        <w:t>Stata Base Reference Manual</w:t>
      </w:r>
      <w:r w:rsidRPr="002C1216">
        <w:rPr>
          <w:rFonts w:ascii="Times New Roman" w:hAnsi="Times New Roman" w:cs="Times New Roman"/>
        </w:rPr>
        <w:t>. Stata.</w:t>
      </w:r>
    </w:p>
    <w:p w14:paraId="61B7CDE5"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Statista. (2019). </w:t>
      </w:r>
      <w:r w:rsidRPr="002C1216">
        <w:rPr>
          <w:rFonts w:ascii="Times New Roman" w:hAnsi="Times New Roman" w:cs="Times New Roman"/>
          <w:i/>
          <w:iCs/>
        </w:rPr>
        <w:t>Broiler meat production worldwide, 2012-2019</w:t>
      </w:r>
      <w:r w:rsidRPr="002C1216">
        <w:rPr>
          <w:rFonts w:ascii="Times New Roman" w:hAnsi="Times New Roman" w:cs="Times New Roman"/>
        </w:rPr>
        <w:t>. Statista. https://www.statista.com/statistics/237637/production-of-poultry-meat-worldwide-since-1990/</w:t>
      </w:r>
    </w:p>
    <w:p w14:paraId="6362ADD8"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Tohidi, G., &amp; Razavyan, S. (2013). A circular global profit Malmquist productivity index in data envelopment analysis. </w:t>
      </w:r>
      <w:r w:rsidRPr="002C1216">
        <w:rPr>
          <w:rFonts w:ascii="Times New Roman" w:hAnsi="Times New Roman" w:cs="Times New Roman"/>
          <w:i/>
          <w:iCs/>
        </w:rPr>
        <w:t>Applied Mathematical Modelling</w:t>
      </w:r>
      <w:r w:rsidRPr="002C1216">
        <w:rPr>
          <w:rFonts w:ascii="Times New Roman" w:hAnsi="Times New Roman" w:cs="Times New Roman"/>
        </w:rPr>
        <w:t xml:space="preserve">, </w:t>
      </w:r>
      <w:r w:rsidRPr="002C1216">
        <w:rPr>
          <w:rFonts w:ascii="Times New Roman" w:hAnsi="Times New Roman" w:cs="Times New Roman"/>
          <w:i/>
          <w:iCs/>
        </w:rPr>
        <w:t>37</w:t>
      </w:r>
      <w:r w:rsidRPr="002C1216">
        <w:rPr>
          <w:rFonts w:ascii="Times New Roman" w:hAnsi="Times New Roman" w:cs="Times New Roman"/>
        </w:rPr>
        <w:t>(1), 216–227. https://doi.org/10.1016/j.apm.2012.02.026</w:t>
      </w:r>
    </w:p>
    <w:p w14:paraId="5BB427A3"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Tripathi, M. K., &amp; As, M. (2017). Prospects and Problems of Dietary Glucosinolates in Animal Feeding. </w:t>
      </w:r>
      <w:r w:rsidRPr="002C1216">
        <w:rPr>
          <w:rFonts w:ascii="Times New Roman" w:hAnsi="Times New Roman" w:cs="Times New Roman"/>
          <w:i/>
          <w:iCs/>
        </w:rPr>
        <w:t>Advances in Dairy Research</w:t>
      </w:r>
      <w:r w:rsidRPr="002C1216">
        <w:rPr>
          <w:rFonts w:ascii="Times New Roman" w:hAnsi="Times New Roman" w:cs="Times New Roman"/>
        </w:rPr>
        <w:t xml:space="preserve">, </w:t>
      </w:r>
      <w:r w:rsidRPr="002C1216">
        <w:rPr>
          <w:rFonts w:ascii="Times New Roman" w:hAnsi="Times New Roman" w:cs="Times New Roman"/>
          <w:i/>
          <w:iCs/>
        </w:rPr>
        <w:t>05</w:t>
      </w:r>
      <w:r w:rsidRPr="002C1216">
        <w:rPr>
          <w:rFonts w:ascii="Times New Roman" w:hAnsi="Times New Roman" w:cs="Times New Roman"/>
        </w:rPr>
        <w:t>(03). https://doi.org/10.4172/2329-888X.1000180</w:t>
      </w:r>
    </w:p>
    <w:p w14:paraId="29616ED5"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United Soybean Board. (2018). </w:t>
      </w:r>
      <w:r w:rsidRPr="002C1216">
        <w:rPr>
          <w:rFonts w:ascii="Times New Roman" w:hAnsi="Times New Roman" w:cs="Times New Roman"/>
          <w:i/>
          <w:iCs/>
        </w:rPr>
        <w:t>2018 Soybean Meal Demand Assessment</w:t>
      </w:r>
      <w:r w:rsidRPr="002C1216">
        <w:rPr>
          <w:rFonts w:ascii="Times New Roman" w:hAnsi="Times New Roman" w:cs="Times New Roman"/>
        </w:rPr>
        <w:t>.</w:t>
      </w:r>
    </w:p>
    <w:p w14:paraId="19E5BA52"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US Energy Information Administration. (2019, July 5). </w:t>
      </w:r>
      <w:r w:rsidRPr="002C1216">
        <w:rPr>
          <w:rFonts w:ascii="Times New Roman" w:hAnsi="Times New Roman" w:cs="Times New Roman"/>
          <w:i/>
          <w:iCs/>
        </w:rPr>
        <w:t xml:space="preserve">Soybean oil comprises a larger share of domestic biodiesel production—Today in Energy—U.S. Energy Information </w:t>
      </w:r>
      <w:r w:rsidRPr="002C1216">
        <w:rPr>
          <w:rFonts w:ascii="Times New Roman" w:hAnsi="Times New Roman" w:cs="Times New Roman"/>
          <w:i/>
          <w:iCs/>
        </w:rPr>
        <w:lastRenderedPageBreak/>
        <w:t>Administration (EIA)</w:t>
      </w:r>
      <w:r w:rsidRPr="002C1216">
        <w:rPr>
          <w:rFonts w:ascii="Times New Roman" w:hAnsi="Times New Roman" w:cs="Times New Roman"/>
        </w:rPr>
        <w:t xml:space="preserve"> [Government]. EIA. https://www.eia.gov/todayinenergy/detail.php?id=39372</w:t>
      </w:r>
    </w:p>
    <w:p w14:paraId="1D29A692"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USDA. (2019, August 20). </w:t>
      </w:r>
      <w:r w:rsidRPr="002C1216">
        <w:rPr>
          <w:rFonts w:ascii="Times New Roman" w:hAnsi="Times New Roman" w:cs="Times New Roman"/>
          <w:i/>
          <w:iCs/>
        </w:rPr>
        <w:t>USDA ERS - Oil Crops Sector at a Glance</w:t>
      </w:r>
      <w:r w:rsidRPr="002C1216">
        <w:rPr>
          <w:rFonts w:ascii="Times New Roman" w:hAnsi="Times New Roman" w:cs="Times New Roman"/>
        </w:rPr>
        <w:t xml:space="preserve"> [Government]. USDA ERS. https://www.ers.usda.gov/topics/crops/soybeans-oil-crops/oil-crops-sector-at-a-glance/</w:t>
      </w:r>
    </w:p>
    <w:p w14:paraId="61E7ED27"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Waldroup, P. W., &amp; Smith, K. (2018). </w:t>
      </w:r>
      <w:r w:rsidRPr="002C1216">
        <w:rPr>
          <w:rFonts w:ascii="Times New Roman" w:hAnsi="Times New Roman" w:cs="Times New Roman"/>
          <w:i/>
          <w:iCs/>
        </w:rPr>
        <w:t>Soybean Use—Poultry</w:t>
      </w:r>
      <w:r w:rsidRPr="002C1216">
        <w:rPr>
          <w:rFonts w:ascii="Times New Roman" w:hAnsi="Times New Roman" w:cs="Times New Roman"/>
        </w:rPr>
        <w:t>.</w:t>
      </w:r>
    </w:p>
    <w:p w14:paraId="1981E143" w14:textId="77777777" w:rsidR="002C1216" w:rsidRPr="002C1216" w:rsidRDefault="002C1216" w:rsidP="004560A0">
      <w:pPr>
        <w:pStyle w:val="Bibliography"/>
        <w:spacing w:after="240"/>
        <w:rPr>
          <w:rFonts w:ascii="Times New Roman" w:hAnsi="Times New Roman" w:cs="Times New Roman"/>
        </w:rPr>
      </w:pPr>
      <w:r w:rsidRPr="002C1216">
        <w:rPr>
          <w:rFonts w:ascii="Times New Roman" w:hAnsi="Times New Roman" w:cs="Times New Roman"/>
        </w:rPr>
        <w:t xml:space="preserve">World Climate Guide. (2020). </w:t>
      </w:r>
      <w:r w:rsidRPr="002C1216">
        <w:rPr>
          <w:rFonts w:ascii="Times New Roman" w:hAnsi="Times New Roman" w:cs="Times New Roman"/>
          <w:i/>
          <w:iCs/>
        </w:rPr>
        <w:t>Rwanda climate: Average weather, temperature, precipitation, best time</w:t>
      </w:r>
      <w:r w:rsidRPr="002C1216">
        <w:rPr>
          <w:rFonts w:ascii="Times New Roman" w:hAnsi="Times New Roman" w:cs="Times New Roman"/>
        </w:rPr>
        <w:t>. Climates To Travel. https://www.climatestotravel.com/climate/rwanda</w:t>
      </w:r>
    </w:p>
    <w:p w14:paraId="648993DF" w14:textId="1FCC44F9" w:rsidR="007D287F" w:rsidRPr="007C76F3" w:rsidRDefault="007D287F" w:rsidP="004560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40"/>
        <w:rPr>
          <w:rFonts w:ascii="Times New Roman" w:hAnsi="Times New Roman" w:cs="Times New Roman"/>
        </w:rPr>
      </w:pPr>
      <w:r w:rsidRPr="007C76F3">
        <w:rPr>
          <w:rFonts w:ascii="Times New Roman" w:hAnsi="Times New Roman" w:cs="Times New Roman"/>
        </w:rPr>
        <w:fldChar w:fldCharType="end"/>
      </w:r>
      <w:r w:rsidRPr="007C76F3">
        <w:rPr>
          <w:rFonts w:ascii="Times New Roman" w:hAnsi="Times New Roman" w:cs="Times New Roman"/>
        </w:rPr>
        <w:t xml:space="preserve"> </w:t>
      </w:r>
    </w:p>
    <w:p w14:paraId="08A5301A" w14:textId="77777777" w:rsidR="007D287F" w:rsidRPr="007C76F3" w:rsidRDefault="007D287F" w:rsidP="004560A0">
      <w:pPr>
        <w:numPr>
          <w:ilvl w:val="12"/>
          <w:numId w:val="0"/>
        </w:numPr>
        <w:spacing w:after="240"/>
        <w:rPr>
          <w:rFonts w:ascii="Times New Roman" w:hAnsi="Times New Roman" w:cs="Times New Roman"/>
        </w:rPr>
      </w:pPr>
      <w:r w:rsidRPr="007C76F3">
        <w:rPr>
          <w:rFonts w:ascii="Times New Roman" w:hAnsi="Times New Roman" w:cs="Times New Roman"/>
        </w:rPr>
        <w:br w:type="page"/>
      </w:r>
      <w:bookmarkStart w:id="13" w:name="_Toc420995912"/>
      <w:bookmarkStart w:id="14" w:name="_Toc422997499"/>
    </w:p>
    <w:p w14:paraId="44331117" w14:textId="77777777" w:rsidR="007D287F" w:rsidRPr="007C76F3" w:rsidRDefault="007D287F" w:rsidP="004560A0">
      <w:pPr>
        <w:numPr>
          <w:ilvl w:val="12"/>
          <w:numId w:val="0"/>
        </w:numPr>
        <w:spacing w:after="240"/>
        <w:jc w:val="center"/>
        <w:rPr>
          <w:rFonts w:ascii="Times New Roman" w:hAnsi="Times New Roman" w:cs="Times New Roman"/>
        </w:rPr>
      </w:pPr>
    </w:p>
    <w:p w14:paraId="7623694F" w14:textId="77777777" w:rsidR="007D287F" w:rsidRPr="007C76F3" w:rsidRDefault="007D287F" w:rsidP="004560A0">
      <w:pPr>
        <w:numPr>
          <w:ilvl w:val="12"/>
          <w:numId w:val="0"/>
        </w:numPr>
        <w:spacing w:after="240"/>
        <w:jc w:val="center"/>
        <w:rPr>
          <w:rFonts w:ascii="Times New Roman" w:hAnsi="Times New Roman" w:cs="Times New Roman"/>
        </w:rPr>
      </w:pPr>
    </w:p>
    <w:p w14:paraId="478BE041" w14:textId="77777777" w:rsidR="007D287F" w:rsidRPr="007C76F3" w:rsidRDefault="007D287F" w:rsidP="004560A0">
      <w:pPr>
        <w:numPr>
          <w:ilvl w:val="12"/>
          <w:numId w:val="0"/>
        </w:numPr>
        <w:spacing w:after="240"/>
        <w:jc w:val="center"/>
        <w:rPr>
          <w:rFonts w:ascii="Times New Roman" w:hAnsi="Times New Roman" w:cs="Times New Roman"/>
        </w:rPr>
      </w:pPr>
    </w:p>
    <w:p w14:paraId="5C26EE76" w14:textId="77777777" w:rsidR="007D287F" w:rsidRPr="007C76F3" w:rsidRDefault="007D287F" w:rsidP="004560A0">
      <w:pPr>
        <w:numPr>
          <w:ilvl w:val="12"/>
          <w:numId w:val="0"/>
        </w:numPr>
        <w:spacing w:after="240"/>
        <w:jc w:val="center"/>
        <w:rPr>
          <w:rFonts w:ascii="Times New Roman" w:hAnsi="Times New Roman" w:cs="Times New Roman"/>
        </w:rPr>
      </w:pPr>
    </w:p>
    <w:p w14:paraId="5C96FE55" w14:textId="77777777" w:rsidR="007D287F" w:rsidRPr="007C76F3" w:rsidRDefault="007D287F" w:rsidP="004560A0">
      <w:pPr>
        <w:numPr>
          <w:ilvl w:val="12"/>
          <w:numId w:val="0"/>
        </w:numPr>
        <w:spacing w:after="240"/>
        <w:jc w:val="center"/>
        <w:rPr>
          <w:rFonts w:ascii="Times New Roman" w:hAnsi="Times New Roman" w:cs="Times New Roman"/>
        </w:rPr>
      </w:pPr>
    </w:p>
    <w:p w14:paraId="27A7D813" w14:textId="77777777" w:rsidR="007D287F" w:rsidRPr="007C76F3" w:rsidRDefault="007D287F" w:rsidP="004560A0">
      <w:pPr>
        <w:numPr>
          <w:ilvl w:val="12"/>
          <w:numId w:val="0"/>
        </w:numPr>
        <w:spacing w:after="240"/>
        <w:jc w:val="center"/>
        <w:rPr>
          <w:rFonts w:ascii="Times New Roman" w:hAnsi="Times New Roman" w:cs="Times New Roman"/>
        </w:rPr>
      </w:pPr>
    </w:p>
    <w:p w14:paraId="6D191888" w14:textId="77777777" w:rsidR="007D287F" w:rsidRPr="007C76F3" w:rsidRDefault="007D287F" w:rsidP="004560A0">
      <w:pPr>
        <w:numPr>
          <w:ilvl w:val="12"/>
          <w:numId w:val="0"/>
        </w:numPr>
        <w:spacing w:after="240"/>
        <w:jc w:val="center"/>
        <w:rPr>
          <w:rFonts w:ascii="Times New Roman" w:hAnsi="Times New Roman" w:cs="Times New Roman"/>
        </w:rPr>
      </w:pPr>
    </w:p>
    <w:p w14:paraId="76CF0C1E" w14:textId="77777777" w:rsidR="007D287F" w:rsidRPr="007C76F3" w:rsidRDefault="007D287F" w:rsidP="004560A0">
      <w:pPr>
        <w:numPr>
          <w:ilvl w:val="12"/>
          <w:numId w:val="0"/>
        </w:numPr>
        <w:spacing w:after="240"/>
        <w:jc w:val="center"/>
        <w:rPr>
          <w:rFonts w:ascii="Times New Roman" w:hAnsi="Times New Roman" w:cs="Times New Roman"/>
        </w:rPr>
      </w:pPr>
    </w:p>
    <w:p w14:paraId="0010DEB4" w14:textId="77777777" w:rsidR="007D287F" w:rsidRPr="007C76F3" w:rsidRDefault="007D287F" w:rsidP="004560A0">
      <w:pPr>
        <w:numPr>
          <w:ilvl w:val="12"/>
          <w:numId w:val="0"/>
        </w:numPr>
        <w:spacing w:after="240"/>
        <w:jc w:val="center"/>
        <w:rPr>
          <w:rFonts w:ascii="Times New Roman" w:hAnsi="Times New Roman" w:cs="Times New Roman"/>
        </w:rPr>
      </w:pPr>
    </w:p>
    <w:p w14:paraId="223C3FFD" w14:textId="77777777" w:rsidR="007D287F" w:rsidRPr="007C76F3" w:rsidRDefault="007D287F" w:rsidP="004560A0">
      <w:pPr>
        <w:numPr>
          <w:ilvl w:val="12"/>
          <w:numId w:val="0"/>
        </w:numPr>
        <w:spacing w:after="240"/>
        <w:jc w:val="center"/>
        <w:rPr>
          <w:rFonts w:ascii="Times New Roman" w:hAnsi="Times New Roman" w:cs="Times New Roman"/>
        </w:rPr>
      </w:pPr>
    </w:p>
    <w:p w14:paraId="7C6F80E9" w14:textId="77777777" w:rsidR="007D287F" w:rsidRPr="007C76F3" w:rsidRDefault="007D287F" w:rsidP="004560A0">
      <w:pPr>
        <w:numPr>
          <w:ilvl w:val="12"/>
          <w:numId w:val="0"/>
        </w:numPr>
        <w:spacing w:after="240"/>
        <w:jc w:val="center"/>
        <w:rPr>
          <w:rFonts w:ascii="Times New Roman" w:hAnsi="Times New Roman" w:cs="Times New Roman"/>
        </w:rPr>
      </w:pPr>
    </w:p>
    <w:p w14:paraId="5CB1545E" w14:textId="77777777" w:rsidR="007D287F" w:rsidRPr="007C76F3" w:rsidRDefault="007D287F" w:rsidP="004560A0">
      <w:pPr>
        <w:pStyle w:val="AltHeading1"/>
        <w:spacing w:before="0"/>
      </w:pPr>
      <w:bookmarkStart w:id="15" w:name="_Toc427156484"/>
      <w:bookmarkStart w:id="16" w:name="_Toc428278489"/>
      <w:r w:rsidRPr="007C76F3">
        <w:t>Appendix</w:t>
      </w:r>
      <w:bookmarkEnd w:id="13"/>
      <w:bookmarkEnd w:id="14"/>
      <w:bookmarkEnd w:id="15"/>
      <w:bookmarkEnd w:id="16"/>
    </w:p>
    <w:p w14:paraId="19FE7F61" w14:textId="60C4C65B" w:rsidR="007D287F" w:rsidRPr="007C76F3" w:rsidRDefault="007D287F" w:rsidP="00222162">
      <w:pPr>
        <w:rPr>
          <w:rFonts w:ascii="Times New Roman" w:hAnsi="Times New Roman" w:cs="Times New Roman"/>
          <w:b/>
          <w:bCs/>
          <w:color w:val="000000"/>
        </w:rPr>
      </w:pPr>
      <w:r w:rsidRPr="007C76F3">
        <w:rPr>
          <w:rFonts w:ascii="Times New Roman" w:hAnsi="Times New Roman" w:cs="Times New Roman"/>
        </w:rPr>
        <w:br w:type="page"/>
      </w:r>
      <w:r w:rsidR="00B469D9" w:rsidRPr="007C76F3">
        <w:rPr>
          <w:rFonts w:ascii="Times New Roman" w:hAnsi="Times New Roman" w:cs="Times New Roman"/>
          <w:b/>
          <w:bCs/>
          <w:color w:val="000000"/>
        </w:rPr>
        <w:lastRenderedPageBreak/>
        <w:t>Table 1</w:t>
      </w:r>
      <w:r w:rsidR="00403387" w:rsidRPr="007C76F3">
        <w:rPr>
          <w:rFonts w:ascii="Times New Roman" w:hAnsi="Times New Roman" w:cs="Times New Roman"/>
          <w:b/>
          <w:bCs/>
          <w:color w:val="000000"/>
        </w:rPr>
        <w:t>.1:</w:t>
      </w:r>
      <w:r w:rsidR="00B469D9" w:rsidRPr="007C76F3">
        <w:rPr>
          <w:rFonts w:ascii="Times New Roman" w:hAnsi="Times New Roman" w:cs="Times New Roman"/>
          <w:b/>
          <w:bCs/>
          <w:color w:val="000000"/>
        </w:rPr>
        <w:t xml:space="preserve"> Summary Statistics of Poultry Inputs and Outputs per Rwandan TI Farmer Flock</w:t>
      </w:r>
    </w:p>
    <w:tbl>
      <w:tblPr>
        <w:tblW w:w="5000" w:type="pct"/>
        <w:tblLook w:val="04A0" w:firstRow="1" w:lastRow="0" w:firstColumn="1" w:lastColumn="0" w:noHBand="0" w:noVBand="1"/>
      </w:tblPr>
      <w:tblGrid>
        <w:gridCol w:w="3801"/>
        <w:gridCol w:w="1975"/>
        <w:gridCol w:w="1075"/>
        <w:gridCol w:w="820"/>
        <w:gridCol w:w="1689"/>
      </w:tblGrid>
      <w:tr w:rsidR="00B44FC2" w:rsidRPr="007C76F3" w14:paraId="71E749B0" w14:textId="77777777" w:rsidTr="002C1216">
        <w:trPr>
          <w:trHeight w:val="310"/>
        </w:trPr>
        <w:tc>
          <w:tcPr>
            <w:tcW w:w="2031" w:type="pct"/>
            <w:tcBorders>
              <w:top w:val="single" w:sz="4" w:space="0" w:color="auto"/>
              <w:left w:val="nil"/>
              <w:bottom w:val="single" w:sz="4" w:space="0" w:color="auto"/>
              <w:right w:val="nil"/>
            </w:tcBorders>
            <w:shd w:val="clear" w:color="auto" w:fill="auto"/>
            <w:noWrap/>
            <w:vAlign w:val="center"/>
          </w:tcPr>
          <w:p w14:paraId="06657C51" w14:textId="57857020" w:rsidR="00B44FC2" w:rsidRPr="007C76F3" w:rsidRDefault="00B44FC2" w:rsidP="00222162">
            <w:pPr>
              <w:jc w:val="center"/>
              <w:rPr>
                <w:rFonts w:ascii="Times New Roman" w:hAnsi="Times New Roman" w:cs="Times New Roman"/>
                <w:b/>
                <w:bCs/>
                <w:color w:val="000000"/>
              </w:rPr>
            </w:pPr>
            <w:r w:rsidRPr="007C76F3">
              <w:rPr>
                <w:rFonts w:ascii="Times New Roman" w:hAnsi="Times New Roman" w:cs="Times New Roman"/>
                <w:b/>
                <w:bCs/>
                <w:color w:val="000000"/>
              </w:rPr>
              <w:t>Variable Name</w:t>
            </w:r>
          </w:p>
        </w:tc>
        <w:tc>
          <w:tcPr>
            <w:tcW w:w="1055" w:type="pct"/>
            <w:tcBorders>
              <w:top w:val="single" w:sz="4" w:space="0" w:color="auto"/>
              <w:left w:val="nil"/>
              <w:bottom w:val="single" w:sz="4" w:space="0" w:color="auto"/>
              <w:right w:val="nil"/>
            </w:tcBorders>
            <w:shd w:val="clear" w:color="auto" w:fill="auto"/>
            <w:noWrap/>
            <w:vAlign w:val="center"/>
          </w:tcPr>
          <w:p w14:paraId="7E5EE73E" w14:textId="2D8A4A70"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b/>
                <w:bCs/>
                <w:color w:val="000000"/>
              </w:rPr>
              <w:t>Observations</w:t>
            </w:r>
          </w:p>
        </w:tc>
        <w:tc>
          <w:tcPr>
            <w:tcW w:w="574" w:type="pct"/>
            <w:tcBorders>
              <w:top w:val="single" w:sz="4" w:space="0" w:color="auto"/>
              <w:left w:val="nil"/>
              <w:bottom w:val="single" w:sz="4" w:space="0" w:color="auto"/>
              <w:right w:val="nil"/>
            </w:tcBorders>
            <w:shd w:val="clear" w:color="auto" w:fill="auto"/>
            <w:noWrap/>
            <w:vAlign w:val="center"/>
          </w:tcPr>
          <w:p w14:paraId="19DA4217" w14:textId="4A20E5B1"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b/>
                <w:bCs/>
                <w:color w:val="000000"/>
              </w:rPr>
              <w:t>Mean</w:t>
            </w:r>
          </w:p>
        </w:tc>
        <w:tc>
          <w:tcPr>
            <w:tcW w:w="438" w:type="pct"/>
            <w:tcBorders>
              <w:top w:val="single" w:sz="4" w:space="0" w:color="auto"/>
              <w:left w:val="nil"/>
              <w:bottom w:val="single" w:sz="4" w:space="0" w:color="auto"/>
              <w:right w:val="nil"/>
            </w:tcBorders>
            <w:shd w:val="clear" w:color="auto" w:fill="auto"/>
            <w:noWrap/>
            <w:vAlign w:val="center"/>
          </w:tcPr>
          <w:p w14:paraId="65263CE7" w14:textId="1CF4C843"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b/>
                <w:bCs/>
                <w:color w:val="000000"/>
              </w:rPr>
              <w:t>Min</w:t>
            </w:r>
          </w:p>
        </w:tc>
        <w:tc>
          <w:tcPr>
            <w:tcW w:w="902" w:type="pct"/>
            <w:tcBorders>
              <w:top w:val="single" w:sz="4" w:space="0" w:color="auto"/>
              <w:left w:val="nil"/>
              <w:bottom w:val="single" w:sz="4" w:space="0" w:color="auto"/>
              <w:right w:val="nil"/>
            </w:tcBorders>
            <w:shd w:val="clear" w:color="auto" w:fill="auto"/>
            <w:noWrap/>
            <w:vAlign w:val="center"/>
          </w:tcPr>
          <w:p w14:paraId="06FB4DE0" w14:textId="24AD8733" w:rsidR="00B44FC2" w:rsidRPr="003555E1" w:rsidRDefault="00B44FC2" w:rsidP="00222162">
            <w:pPr>
              <w:jc w:val="center"/>
              <w:rPr>
                <w:rFonts w:ascii="Times New Roman" w:hAnsi="Times New Roman" w:cs="Times New Roman"/>
                <w:color w:val="000000"/>
              </w:rPr>
            </w:pPr>
            <w:r w:rsidRPr="007C76F3">
              <w:rPr>
                <w:rFonts w:ascii="Times New Roman" w:hAnsi="Times New Roman" w:cs="Times New Roman"/>
                <w:b/>
                <w:bCs/>
                <w:color w:val="000000"/>
              </w:rPr>
              <w:t>Max</w:t>
            </w:r>
          </w:p>
        </w:tc>
      </w:tr>
      <w:tr w:rsidR="00B44FC2" w:rsidRPr="007C76F3" w14:paraId="38F74D10" w14:textId="77777777" w:rsidTr="002C1216">
        <w:trPr>
          <w:trHeight w:val="310"/>
        </w:trPr>
        <w:tc>
          <w:tcPr>
            <w:tcW w:w="2031" w:type="pct"/>
            <w:tcBorders>
              <w:top w:val="single" w:sz="4" w:space="0" w:color="auto"/>
              <w:left w:val="nil"/>
              <w:bottom w:val="nil"/>
              <w:right w:val="nil"/>
            </w:tcBorders>
            <w:shd w:val="clear" w:color="auto" w:fill="auto"/>
            <w:noWrap/>
            <w:vAlign w:val="center"/>
            <w:hideMark/>
          </w:tcPr>
          <w:p w14:paraId="580B1F6A" w14:textId="77777777" w:rsidR="00B44FC2" w:rsidRPr="007C76F3" w:rsidRDefault="00B44FC2" w:rsidP="00222162">
            <w:pPr>
              <w:jc w:val="center"/>
              <w:rPr>
                <w:rFonts w:ascii="Times New Roman" w:hAnsi="Times New Roman" w:cs="Times New Roman"/>
                <w:b/>
                <w:bCs/>
                <w:color w:val="000000"/>
              </w:rPr>
            </w:pPr>
            <w:r w:rsidRPr="007C76F3">
              <w:rPr>
                <w:rFonts w:ascii="Times New Roman" w:hAnsi="Times New Roman" w:cs="Times New Roman"/>
                <w:b/>
                <w:bCs/>
                <w:color w:val="000000"/>
              </w:rPr>
              <w:t>Feed Quantity (Kg)</w:t>
            </w:r>
          </w:p>
        </w:tc>
        <w:tc>
          <w:tcPr>
            <w:tcW w:w="1055" w:type="pct"/>
            <w:tcBorders>
              <w:top w:val="single" w:sz="4" w:space="0" w:color="auto"/>
              <w:left w:val="nil"/>
              <w:bottom w:val="nil"/>
              <w:right w:val="nil"/>
            </w:tcBorders>
            <w:shd w:val="clear" w:color="auto" w:fill="auto"/>
            <w:noWrap/>
            <w:vAlign w:val="center"/>
            <w:hideMark/>
          </w:tcPr>
          <w:p w14:paraId="3DC10F88"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2,</w:t>
            </w:r>
            <w:r w:rsidRPr="003555E1">
              <w:rPr>
                <w:rFonts w:ascii="Times New Roman" w:hAnsi="Times New Roman" w:cs="Times New Roman"/>
                <w:color w:val="000000"/>
              </w:rPr>
              <w:t>202</w:t>
            </w:r>
          </w:p>
        </w:tc>
        <w:tc>
          <w:tcPr>
            <w:tcW w:w="574" w:type="pct"/>
            <w:tcBorders>
              <w:top w:val="single" w:sz="4" w:space="0" w:color="auto"/>
              <w:left w:val="nil"/>
              <w:bottom w:val="nil"/>
              <w:right w:val="nil"/>
            </w:tcBorders>
            <w:shd w:val="clear" w:color="auto" w:fill="auto"/>
            <w:noWrap/>
            <w:vAlign w:val="center"/>
            <w:hideMark/>
          </w:tcPr>
          <w:p w14:paraId="327DAF12"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599.</w:t>
            </w:r>
            <w:r>
              <w:rPr>
                <w:rFonts w:ascii="Times New Roman" w:hAnsi="Times New Roman" w:cs="Times New Roman"/>
                <w:color w:val="000000"/>
              </w:rPr>
              <w:t>78</w:t>
            </w:r>
          </w:p>
        </w:tc>
        <w:tc>
          <w:tcPr>
            <w:tcW w:w="438" w:type="pct"/>
            <w:tcBorders>
              <w:top w:val="single" w:sz="4" w:space="0" w:color="auto"/>
              <w:left w:val="nil"/>
              <w:bottom w:val="nil"/>
              <w:right w:val="nil"/>
            </w:tcBorders>
            <w:shd w:val="clear" w:color="auto" w:fill="auto"/>
            <w:noWrap/>
            <w:vAlign w:val="center"/>
            <w:hideMark/>
          </w:tcPr>
          <w:p w14:paraId="1AB21723"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200</w:t>
            </w:r>
          </w:p>
        </w:tc>
        <w:tc>
          <w:tcPr>
            <w:tcW w:w="902" w:type="pct"/>
            <w:tcBorders>
              <w:top w:val="single" w:sz="4" w:space="0" w:color="auto"/>
              <w:left w:val="nil"/>
              <w:bottom w:val="nil"/>
              <w:right w:val="nil"/>
            </w:tcBorders>
            <w:shd w:val="clear" w:color="auto" w:fill="auto"/>
            <w:noWrap/>
            <w:vAlign w:val="center"/>
            <w:hideMark/>
          </w:tcPr>
          <w:p w14:paraId="3D2E6C23" w14:textId="77777777" w:rsidR="00B44FC2" w:rsidRPr="007C76F3" w:rsidRDefault="00B44FC2" w:rsidP="00222162">
            <w:pPr>
              <w:jc w:val="center"/>
              <w:rPr>
                <w:rFonts w:ascii="Times New Roman" w:hAnsi="Times New Roman" w:cs="Times New Roman"/>
                <w:color w:val="000000"/>
              </w:rPr>
            </w:pPr>
            <w:r w:rsidRPr="003555E1">
              <w:rPr>
                <w:rFonts w:ascii="Times New Roman" w:hAnsi="Times New Roman" w:cs="Times New Roman"/>
                <w:color w:val="000000"/>
              </w:rPr>
              <w:t>1100</w:t>
            </w:r>
          </w:p>
        </w:tc>
      </w:tr>
      <w:tr w:rsidR="00B44FC2" w:rsidRPr="007C76F3" w14:paraId="5F1000FD" w14:textId="77777777" w:rsidTr="002C1216">
        <w:trPr>
          <w:trHeight w:val="310"/>
        </w:trPr>
        <w:tc>
          <w:tcPr>
            <w:tcW w:w="2031" w:type="pct"/>
            <w:tcBorders>
              <w:top w:val="nil"/>
              <w:left w:val="nil"/>
              <w:bottom w:val="nil"/>
              <w:right w:val="nil"/>
            </w:tcBorders>
            <w:shd w:val="clear" w:color="auto" w:fill="auto"/>
            <w:noWrap/>
            <w:vAlign w:val="center"/>
            <w:hideMark/>
          </w:tcPr>
          <w:p w14:paraId="02542A32" w14:textId="77777777" w:rsidR="00B44FC2" w:rsidRPr="007C76F3" w:rsidRDefault="00B44FC2" w:rsidP="00222162">
            <w:pPr>
              <w:jc w:val="center"/>
              <w:rPr>
                <w:rFonts w:ascii="Times New Roman" w:hAnsi="Times New Roman" w:cs="Times New Roman"/>
                <w:b/>
                <w:bCs/>
                <w:color w:val="000000"/>
              </w:rPr>
            </w:pPr>
            <w:r w:rsidRPr="007C76F3">
              <w:rPr>
                <w:rFonts w:ascii="Times New Roman" w:hAnsi="Times New Roman" w:cs="Times New Roman"/>
                <w:b/>
                <w:bCs/>
                <w:color w:val="000000"/>
              </w:rPr>
              <w:t>Charcoal Usage (bags)</w:t>
            </w:r>
          </w:p>
        </w:tc>
        <w:tc>
          <w:tcPr>
            <w:tcW w:w="1055" w:type="pct"/>
            <w:tcBorders>
              <w:top w:val="nil"/>
              <w:left w:val="nil"/>
              <w:bottom w:val="nil"/>
              <w:right w:val="nil"/>
            </w:tcBorders>
            <w:shd w:val="clear" w:color="auto" w:fill="auto"/>
            <w:noWrap/>
            <w:vAlign w:val="center"/>
            <w:hideMark/>
          </w:tcPr>
          <w:p w14:paraId="71E3694C"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2,</w:t>
            </w:r>
            <w:r w:rsidRPr="003555E1">
              <w:rPr>
                <w:rFonts w:ascii="Times New Roman" w:hAnsi="Times New Roman" w:cs="Times New Roman"/>
                <w:color w:val="000000"/>
              </w:rPr>
              <w:t>202</w:t>
            </w:r>
          </w:p>
        </w:tc>
        <w:tc>
          <w:tcPr>
            <w:tcW w:w="574" w:type="pct"/>
            <w:tcBorders>
              <w:top w:val="nil"/>
              <w:left w:val="nil"/>
              <w:bottom w:val="nil"/>
              <w:right w:val="nil"/>
            </w:tcBorders>
            <w:shd w:val="clear" w:color="auto" w:fill="auto"/>
            <w:noWrap/>
            <w:vAlign w:val="center"/>
            <w:hideMark/>
          </w:tcPr>
          <w:p w14:paraId="3C4B7E1A"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2.31</w:t>
            </w:r>
          </w:p>
        </w:tc>
        <w:tc>
          <w:tcPr>
            <w:tcW w:w="438" w:type="pct"/>
            <w:tcBorders>
              <w:top w:val="nil"/>
              <w:left w:val="nil"/>
              <w:bottom w:val="nil"/>
              <w:right w:val="nil"/>
            </w:tcBorders>
            <w:shd w:val="clear" w:color="auto" w:fill="auto"/>
            <w:noWrap/>
            <w:vAlign w:val="center"/>
            <w:hideMark/>
          </w:tcPr>
          <w:p w14:paraId="37316ECF"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902" w:type="pct"/>
            <w:tcBorders>
              <w:top w:val="nil"/>
              <w:left w:val="nil"/>
              <w:bottom w:val="nil"/>
              <w:right w:val="nil"/>
            </w:tcBorders>
            <w:shd w:val="clear" w:color="auto" w:fill="auto"/>
            <w:noWrap/>
            <w:vAlign w:val="center"/>
            <w:hideMark/>
          </w:tcPr>
          <w:p w14:paraId="7E74B9FC"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5</w:t>
            </w:r>
          </w:p>
        </w:tc>
      </w:tr>
      <w:tr w:rsidR="00B44FC2" w:rsidRPr="007C76F3" w14:paraId="43D590EF" w14:textId="77777777" w:rsidTr="002C1216">
        <w:trPr>
          <w:trHeight w:val="310"/>
        </w:trPr>
        <w:tc>
          <w:tcPr>
            <w:tcW w:w="2031" w:type="pct"/>
            <w:tcBorders>
              <w:top w:val="nil"/>
              <w:left w:val="nil"/>
              <w:bottom w:val="nil"/>
              <w:right w:val="nil"/>
            </w:tcBorders>
            <w:shd w:val="clear" w:color="auto" w:fill="auto"/>
            <w:noWrap/>
            <w:vAlign w:val="center"/>
            <w:hideMark/>
          </w:tcPr>
          <w:p w14:paraId="0402E146" w14:textId="77777777" w:rsidR="00B44FC2" w:rsidRPr="007C76F3" w:rsidRDefault="00B44FC2" w:rsidP="00222162">
            <w:pPr>
              <w:jc w:val="center"/>
              <w:rPr>
                <w:rFonts w:ascii="Times New Roman" w:hAnsi="Times New Roman" w:cs="Times New Roman"/>
                <w:b/>
                <w:bCs/>
                <w:color w:val="000000"/>
              </w:rPr>
            </w:pPr>
            <w:r w:rsidRPr="007C76F3">
              <w:rPr>
                <w:rFonts w:ascii="Times New Roman" w:hAnsi="Times New Roman" w:cs="Times New Roman"/>
                <w:b/>
                <w:bCs/>
                <w:color w:val="000000"/>
              </w:rPr>
              <w:t>Sale Age (days)</w:t>
            </w:r>
          </w:p>
        </w:tc>
        <w:tc>
          <w:tcPr>
            <w:tcW w:w="1055" w:type="pct"/>
            <w:tcBorders>
              <w:top w:val="nil"/>
              <w:left w:val="nil"/>
              <w:bottom w:val="nil"/>
              <w:right w:val="nil"/>
            </w:tcBorders>
            <w:shd w:val="clear" w:color="auto" w:fill="auto"/>
            <w:noWrap/>
            <w:vAlign w:val="center"/>
            <w:hideMark/>
          </w:tcPr>
          <w:p w14:paraId="7D88FB77"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2,</w:t>
            </w:r>
            <w:r w:rsidRPr="003555E1">
              <w:rPr>
                <w:rFonts w:ascii="Times New Roman" w:hAnsi="Times New Roman" w:cs="Times New Roman"/>
                <w:color w:val="000000"/>
              </w:rPr>
              <w:t>202</w:t>
            </w:r>
          </w:p>
        </w:tc>
        <w:tc>
          <w:tcPr>
            <w:tcW w:w="574" w:type="pct"/>
            <w:tcBorders>
              <w:top w:val="nil"/>
              <w:left w:val="nil"/>
              <w:bottom w:val="nil"/>
              <w:right w:val="nil"/>
            </w:tcBorders>
            <w:shd w:val="clear" w:color="auto" w:fill="auto"/>
            <w:noWrap/>
            <w:vAlign w:val="center"/>
            <w:hideMark/>
          </w:tcPr>
          <w:p w14:paraId="0B23F78C" w14:textId="77777777" w:rsidR="00B44FC2" w:rsidRPr="007C76F3" w:rsidRDefault="00B44FC2" w:rsidP="00222162">
            <w:pPr>
              <w:jc w:val="center"/>
              <w:rPr>
                <w:rFonts w:ascii="Times New Roman" w:hAnsi="Times New Roman" w:cs="Times New Roman"/>
                <w:color w:val="000000"/>
              </w:rPr>
            </w:pPr>
            <w:r w:rsidRPr="003555E1">
              <w:rPr>
                <w:rFonts w:ascii="Times New Roman" w:hAnsi="Times New Roman" w:cs="Times New Roman"/>
                <w:color w:val="000000"/>
              </w:rPr>
              <w:t>51</w:t>
            </w:r>
            <w:r w:rsidRPr="007C76F3">
              <w:rPr>
                <w:rFonts w:ascii="Times New Roman" w:hAnsi="Times New Roman" w:cs="Times New Roman"/>
                <w:color w:val="000000"/>
              </w:rPr>
              <w:t>.5</w:t>
            </w:r>
            <w:r>
              <w:rPr>
                <w:rFonts w:ascii="Times New Roman" w:hAnsi="Times New Roman" w:cs="Times New Roman"/>
                <w:color w:val="000000"/>
              </w:rPr>
              <w:t>2</w:t>
            </w:r>
          </w:p>
        </w:tc>
        <w:tc>
          <w:tcPr>
            <w:tcW w:w="438" w:type="pct"/>
            <w:tcBorders>
              <w:top w:val="nil"/>
              <w:left w:val="nil"/>
              <w:bottom w:val="nil"/>
              <w:right w:val="nil"/>
            </w:tcBorders>
            <w:shd w:val="clear" w:color="auto" w:fill="auto"/>
            <w:noWrap/>
            <w:vAlign w:val="center"/>
            <w:hideMark/>
          </w:tcPr>
          <w:p w14:paraId="7DDC7E50" w14:textId="77777777" w:rsidR="00B44FC2" w:rsidRPr="007C76F3" w:rsidRDefault="00B44FC2" w:rsidP="00222162">
            <w:pPr>
              <w:jc w:val="center"/>
              <w:rPr>
                <w:rFonts w:ascii="Times New Roman" w:hAnsi="Times New Roman" w:cs="Times New Roman"/>
                <w:color w:val="000000"/>
              </w:rPr>
            </w:pPr>
            <w:r w:rsidRPr="003555E1">
              <w:rPr>
                <w:rFonts w:ascii="Times New Roman" w:hAnsi="Times New Roman" w:cs="Times New Roman"/>
                <w:color w:val="000000"/>
              </w:rPr>
              <w:t>14</w:t>
            </w:r>
          </w:p>
        </w:tc>
        <w:tc>
          <w:tcPr>
            <w:tcW w:w="902" w:type="pct"/>
            <w:tcBorders>
              <w:top w:val="nil"/>
              <w:left w:val="nil"/>
              <w:bottom w:val="nil"/>
              <w:right w:val="nil"/>
            </w:tcBorders>
            <w:shd w:val="clear" w:color="auto" w:fill="auto"/>
            <w:noWrap/>
            <w:vAlign w:val="center"/>
            <w:hideMark/>
          </w:tcPr>
          <w:p w14:paraId="0EE6B5B5" w14:textId="77777777" w:rsidR="00B44FC2" w:rsidRPr="007C76F3" w:rsidRDefault="00B44FC2" w:rsidP="00222162">
            <w:pPr>
              <w:jc w:val="center"/>
              <w:rPr>
                <w:rFonts w:ascii="Times New Roman" w:hAnsi="Times New Roman" w:cs="Times New Roman"/>
                <w:color w:val="000000"/>
              </w:rPr>
            </w:pPr>
            <w:r w:rsidRPr="003555E1">
              <w:rPr>
                <w:rFonts w:ascii="Times New Roman" w:hAnsi="Times New Roman" w:cs="Times New Roman"/>
                <w:color w:val="000000"/>
              </w:rPr>
              <w:t>414</w:t>
            </w:r>
          </w:p>
        </w:tc>
      </w:tr>
      <w:tr w:rsidR="00B44FC2" w:rsidRPr="007C76F3" w14:paraId="3680BB7D" w14:textId="77777777" w:rsidTr="002C1216">
        <w:trPr>
          <w:trHeight w:val="310"/>
        </w:trPr>
        <w:tc>
          <w:tcPr>
            <w:tcW w:w="2031" w:type="pct"/>
            <w:tcBorders>
              <w:top w:val="nil"/>
              <w:left w:val="nil"/>
              <w:bottom w:val="nil"/>
              <w:right w:val="nil"/>
            </w:tcBorders>
            <w:shd w:val="clear" w:color="auto" w:fill="auto"/>
            <w:noWrap/>
            <w:vAlign w:val="center"/>
            <w:hideMark/>
          </w:tcPr>
          <w:p w14:paraId="7325F2CB" w14:textId="77777777" w:rsidR="00B44FC2" w:rsidRPr="007C76F3" w:rsidRDefault="00B44FC2" w:rsidP="00222162">
            <w:pPr>
              <w:jc w:val="center"/>
              <w:rPr>
                <w:rFonts w:ascii="Times New Roman" w:hAnsi="Times New Roman" w:cs="Times New Roman"/>
                <w:b/>
                <w:bCs/>
                <w:color w:val="000000"/>
              </w:rPr>
            </w:pPr>
            <w:r w:rsidRPr="007C76F3">
              <w:rPr>
                <w:rFonts w:ascii="Times New Roman" w:hAnsi="Times New Roman" w:cs="Times New Roman"/>
                <w:b/>
                <w:bCs/>
                <w:color w:val="000000"/>
              </w:rPr>
              <w:t xml:space="preserve">Livability </w:t>
            </w:r>
          </w:p>
        </w:tc>
        <w:tc>
          <w:tcPr>
            <w:tcW w:w="1055" w:type="pct"/>
            <w:tcBorders>
              <w:top w:val="nil"/>
              <w:left w:val="nil"/>
              <w:bottom w:val="nil"/>
              <w:right w:val="nil"/>
            </w:tcBorders>
            <w:shd w:val="clear" w:color="auto" w:fill="auto"/>
            <w:noWrap/>
            <w:vAlign w:val="center"/>
            <w:hideMark/>
          </w:tcPr>
          <w:p w14:paraId="11E04B03"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2,</w:t>
            </w:r>
            <w:r w:rsidRPr="003555E1">
              <w:rPr>
                <w:rFonts w:ascii="Times New Roman" w:hAnsi="Times New Roman" w:cs="Times New Roman"/>
                <w:color w:val="000000"/>
              </w:rPr>
              <w:t>202</w:t>
            </w:r>
          </w:p>
        </w:tc>
        <w:tc>
          <w:tcPr>
            <w:tcW w:w="574" w:type="pct"/>
            <w:tcBorders>
              <w:top w:val="nil"/>
              <w:left w:val="nil"/>
              <w:bottom w:val="nil"/>
              <w:right w:val="nil"/>
            </w:tcBorders>
            <w:shd w:val="clear" w:color="auto" w:fill="auto"/>
            <w:noWrap/>
            <w:vAlign w:val="center"/>
            <w:hideMark/>
          </w:tcPr>
          <w:p w14:paraId="64AA6FE7"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89.54%</w:t>
            </w:r>
          </w:p>
        </w:tc>
        <w:tc>
          <w:tcPr>
            <w:tcW w:w="438" w:type="pct"/>
            <w:tcBorders>
              <w:top w:val="nil"/>
              <w:left w:val="nil"/>
              <w:bottom w:val="nil"/>
              <w:right w:val="nil"/>
            </w:tcBorders>
            <w:shd w:val="clear" w:color="auto" w:fill="auto"/>
            <w:noWrap/>
            <w:vAlign w:val="center"/>
            <w:hideMark/>
          </w:tcPr>
          <w:p w14:paraId="7993EB7F"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43%</w:t>
            </w:r>
          </w:p>
        </w:tc>
        <w:tc>
          <w:tcPr>
            <w:tcW w:w="902" w:type="pct"/>
            <w:tcBorders>
              <w:top w:val="nil"/>
              <w:left w:val="nil"/>
              <w:bottom w:val="nil"/>
              <w:right w:val="nil"/>
            </w:tcBorders>
            <w:shd w:val="clear" w:color="auto" w:fill="auto"/>
            <w:noWrap/>
            <w:vAlign w:val="center"/>
            <w:hideMark/>
          </w:tcPr>
          <w:p w14:paraId="3ABE6DA2"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100%</w:t>
            </w:r>
          </w:p>
        </w:tc>
      </w:tr>
      <w:tr w:rsidR="00B44FC2" w:rsidRPr="007C76F3" w14:paraId="25E53A63" w14:textId="77777777" w:rsidTr="002C1216">
        <w:trPr>
          <w:trHeight w:val="320"/>
        </w:trPr>
        <w:tc>
          <w:tcPr>
            <w:tcW w:w="2031" w:type="pct"/>
            <w:tcBorders>
              <w:top w:val="nil"/>
              <w:left w:val="nil"/>
              <w:bottom w:val="single" w:sz="8" w:space="0" w:color="auto"/>
              <w:right w:val="nil"/>
            </w:tcBorders>
            <w:shd w:val="clear" w:color="auto" w:fill="auto"/>
            <w:noWrap/>
            <w:vAlign w:val="center"/>
            <w:hideMark/>
          </w:tcPr>
          <w:p w14:paraId="03A589DF" w14:textId="77777777" w:rsidR="00B44FC2" w:rsidRPr="007C76F3" w:rsidRDefault="00B44FC2" w:rsidP="00222162">
            <w:pPr>
              <w:jc w:val="center"/>
              <w:rPr>
                <w:rFonts w:ascii="Times New Roman" w:hAnsi="Times New Roman" w:cs="Times New Roman"/>
                <w:b/>
                <w:bCs/>
                <w:color w:val="000000"/>
              </w:rPr>
            </w:pPr>
            <w:r w:rsidRPr="003555E1">
              <w:rPr>
                <w:rFonts w:ascii="Times New Roman" w:hAnsi="Times New Roman" w:cs="Times New Roman"/>
                <w:b/>
                <w:bCs/>
                <w:color w:val="000000"/>
              </w:rPr>
              <w:t>Whole Flock Live Weight</w:t>
            </w:r>
          </w:p>
        </w:tc>
        <w:tc>
          <w:tcPr>
            <w:tcW w:w="1055" w:type="pct"/>
            <w:tcBorders>
              <w:top w:val="nil"/>
              <w:left w:val="nil"/>
              <w:bottom w:val="single" w:sz="8" w:space="0" w:color="auto"/>
              <w:right w:val="nil"/>
            </w:tcBorders>
            <w:shd w:val="clear" w:color="auto" w:fill="auto"/>
            <w:noWrap/>
            <w:vAlign w:val="center"/>
            <w:hideMark/>
          </w:tcPr>
          <w:p w14:paraId="00A6F33A" w14:textId="77777777" w:rsidR="00B44FC2" w:rsidRPr="007C76F3" w:rsidRDefault="00B44FC2" w:rsidP="00222162">
            <w:pPr>
              <w:jc w:val="center"/>
              <w:rPr>
                <w:rFonts w:ascii="Times New Roman" w:hAnsi="Times New Roman" w:cs="Times New Roman"/>
                <w:color w:val="000000"/>
              </w:rPr>
            </w:pPr>
            <w:r w:rsidRPr="007C76F3">
              <w:rPr>
                <w:rFonts w:ascii="Times New Roman" w:hAnsi="Times New Roman" w:cs="Times New Roman"/>
                <w:color w:val="000000"/>
              </w:rPr>
              <w:t>2,</w:t>
            </w:r>
            <w:r w:rsidRPr="003555E1">
              <w:rPr>
                <w:rFonts w:ascii="Times New Roman" w:hAnsi="Times New Roman" w:cs="Times New Roman"/>
                <w:color w:val="000000"/>
              </w:rPr>
              <w:t>202</w:t>
            </w:r>
          </w:p>
        </w:tc>
        <w:tc>
          <w:tcPr>
            <w:tcW w:w="574" w:type="pct"/>
            <w:tcBorders>
              <w:top w:val="nil"/>
              <w:left w:val="nil"/>
              <w:bottom w:val="single" w:sz="8" w:space="0" w:color="auto"/>
              <w:right w:val="nil"/>
            </w:tcBorders>
            <w:shd w:val="clear" w:color="auto" w:fill="auto"/>
            <w:noWrap/>
            <w:vAlign w:val="center"/>
            <w:hideMark/>
          </w:tcPr>
          <w:p w14:paraId="1FCDA8ED" w14:textId="77777777" w:rsidR="00B44FC2" w:rsidRPr="007C76F3" w:rsidRDefault="00B44FC2" w:rsidP="00222162">
            <w:pPr>
              <w:jc w:val="center"/>
              <w:rPr>
                <w:rFonts w:ascii="Times New Roman" w:hAnsi="Times New Roman" w:cs="Times New Roman"/>
                <w:color w:val="000000"/>
              </w:rPr>
            </w:pPr>
            <w:r w:rsidRPr="003555E1">
              <w:rPr>
                <w:rFonts w:ascii="Times New Roman" w:hAnsi="Times New Roman" w:cs="Times New Roman"/>
                <w:color w:val="000000"/>
              </w:rPr>
              <w:t>264.61</w:t>
            </w:r>
          </w:p>
        </w:tc>
        <w:tc>
          <w:tcPr>
            <w:tcW w:w="438" w:type="pct"/>
            <w:tcBorders>
              <w:top w:val="nil"/>
              <w:left w:val="nil"/>
              <w:bottom w:val="single" w:sz="8" w:space="0" w:color="auto"/>
              <w:right w:val="nil"/>
            </w:tcBorders>
            <w:shd w:val="clear" w:color="auto" w:fill="auto"/>
            <w:noWrap/>
            <w:vAlign w:val="center"/>
            <w:hideMark/>
          </w:tcPr>
          <w:p w14:paraId="2FD6500F" w14:textId="77777777" w:rsidR="00B44FC2" w:rsidRPr="007C76F3" w:rsidRDefault="00B44FC2" w:rsidP="00222162">
            <w:pPr>
              <w:jc w:val="center"/>
              <w:rPr>
                <w:rFonts w:ascii="Times New Roman" w:hAnsi="Times New Roman" w:cs="Times New Roman"/>
                <w:color w:val="000000"/>
              </w:rPr>
            </w:pPr>
            <w:r w:rsidRPr="003555E1">
              <w:rPr>
                <w:rFonts w:ascii="Times New Roman" w:hAnsi="Times New Roman" w:cs="Times New Roman"/>
                <w:color w:val="000000"/>
              </w:rPr>
              <w:t>76.53</w:t>
            </w:r>
          </w:p>
        </w:tc>
        <w:tc>
          <w:tcPr>
            <w:tcW w:w="902" w:type="pct"/>
            <w:tcBorders>
              <w:top w:val="nil"/>
              <w:left w:val="nil"/>
              <w:bottom w:val="single" w:sz="8" w:space="0" w:color="auto"/>
              <w:right w:val="nil"/>
            </w:tcBorders>
            <w:shd w:val="clear" w:color="auto" w:fill="auto"/>
            <w:noWrap/>
            <w:vAlign w:val="center"/>
            <w:hideMark/>
          </w:tcPr>
          <w:p w14:paraId="4BCA2B20" w14:textId="77777777" w:rsidR="00B44FC2" w:rsidRPr="007C76F3" w:rsidRDefault="00B44FC2" w:rsidP="00222162">
            <w:pPr>
              <w:jc w:val="center"/>
              <w:rPr>
                <w:rFonts w:ascii="Times New Roman" w:hAnsi="Times New Roman" w:cs="Times New Roman"/>
                <w:color w:val="000000"/>
              </w:rPr>
            </w:pPr>
            <w:r w:rsidRPr="003555E1">
              <w:rPr>
                <w:rFonts w:ascii="Times New Roman" w:hAnsi="Times New Roman" w:cs="Times New Roman"/>
                <w:color w:val="000000"/>
              </w:rPr>
              <w:t>432.68</w:t>
            </w:r>
          </w:p>
        </w:tc>
      </w:tr>
    </w:tbl>
    <w:p w14:paraId="079215D3" w14:textId="77777777" w:rsidR="00A87AAA" w:rsidRDefault="00A87AAA" w:rsidP="00222162">
      <w:pPr>
        <w:rPr>
          <w:rFonts w:ascii="Times New Roman" w:hAnsi="Times New Roman" w:cs="Times New Roman"/>
          <w:bCs/>
          <w:color w:val="000000"/>
        </w:rPr>
      </w:pPr>
      <w:r>
        <w:rPr>
          <w:rFonts w:ascii="Times New Roman" w:hAnsi="Times New Roman" w:cs="Times New Roman"/>
          <w:bCs/>
          <w:color w:val="000000"/>
        </w:rPr>
        <w:t>*The inverted feed conversion ratio is calculated as 1 divided by the feed conversion ratio</w:t>
      </w:r>
    </w:p>
    <w:p w14:paraId="5FA4A4FA" w14:textId="59273ABF" w:rsidR="00B469D9" w:rsidRPr="007C76F3" w:rsidRDefault="00B469D9" w:rsidP="00222162">
      <w:pPr>
        <w:pStyle w:val="AltHeading1"/>
        <w:spacing w:before="0" w:after="0" w:line="240" w:lineRule="auto"/>
        <w:rPr>
          <w:noProof/>
        </w:rPr>
      </w:pPr>
    </w:p>
    <w:p w14:paraId="562EB6CA" w14:textId="614A0D3C" w:rsidR="00B469D9" w:rsidRPr="007C76F3" w:rsidRDefault="00B469D9" w:rsidP="00222162">
      <w:pPr>
        <w:rPr>
          <w:rFonts w:ascii="Times New Roman" w:hAnsi="Times New Roman" w:cs="Times New Roman"/>
          <w:b/>
          <w:caps/>
          <w:noProof/>
          <w:color w:val="000000" w:themeColor="text1"/>
        </w:rPr>
      </w:pPr>
      <w:r w:rsidRPr="007C76F3">
        <w:rPr>
          <w:rFonts w:ascii="Times New Roman" w:hAnsi="Times New Roman" w:cs="Times New Roman"/>
          <w:noProof/>
        </w:rPr>
        <w:br w:type="page"/>
      </w:r>
    </w:p>
    <w:p w14:paraId="4D0394A3" w14:textId="4D589F4C" w:rsidR="00B469D9" w:rsidRPr="007C76F3" w:rsidRDefault="00B469D9" w:rsidP="00222162">
      <w:pPr>
        <w:rPr>
          <w:rFonts w:ascii="Times New Roman" w:hAnsi="Times New Roman" w:cs="Times New Roman"/>
          <w:b/>
          <w:bCs/>
          <w:color w:val="000000"/>
        </w:rPr>
      </w:pPr>
      <w:r w:rsidRPr="007C76F3">
        <w:rPr>
          <w:rFonts w:ascii="Times New Roman" w:hAnsi="Times New Roman" w:cs="Times New Roman"/>
          <w:b/>
          <w:bCs/>
          <w:color w:val="000000"/>
        </w:rPr>
        <w:lastRenderedPageBreak/>
        <w:t xml:space="preserve">Table </w:t>
      </w:r>
      <w:r w:rsidR="00403387" w:rsidRPr="007C76F3">
        <w:rPr>
          <w:rFonts w:ascii="Times New Roman" w:hAnsi="Times New Roman" w:cs="Times New Roman"/>
          <w:b/>
          <w:bCs/>
          <w:color w:val="000000"/>
        </w:rPr>
        <w:t>1.</w:t>
      </w:r>
      <w:r w:rsidRPr="007C76F3">
        <w:rPr>
          <w:rFonts w:ascii="Times New Roman" w:hAnsi="Times New Roman" w:cs="Times New Roman"/>
          <w:b/>
          <w:bCs/>
          <w:color w:val="000000"/>
        </w:rPr>
        <w:t>2</w:t>
      </w:r>
      <w:r w:rsidR="00403387" w:rsidRPr="007C76F3">
        <w:rPr>
          <w:rFonts w:ascii="Times New Roman" w:hAnsi="Times New Roman" w:cs="Times New Roman"/>
          <w:b/>
          <w:bCs/>
          <w:color w:val="000000"/>
        </w:rPr>
        <w:t>:</w:t>
      </w:r>
      <w:r w:rsidRPr="007C76F3">
        <w:rPr>
          <w:rFonts w:ascii="Times New Roman" w:hAnsi="Times New Roman" w:cs="Times New Roman"/>
          <w:b/>
          <w:bCs/>
          <w:color w:val="000000"/>
        </w:rPr>
        <w:t xml:space="preserve"> Summary Statistics of Regressors on </w:t>
      </w:r>
      <w:r w:rsidR="00A87AAA">
        <w:rPr>
          <w:rFonts w:ascii="Times New Roman" w:hAnsi="Times New Roman" w:cs="Times New Roman"/>
          <w:b/>
          <w:bCs/>
          <w:color w:val="000000"/>
        </w:rPr>
        <w:t>Comparative Efficiency Scores</w:t>
      </w:r>
    </w:p>
    <w:tbl>
      <w:tblPr>
        <w:tblW w:w="0" w:type="auto"/>
        <w:tblCellMar>
          <w:left w:w="72" w:type="dxa"/>
          <w:right w:w="72" w:type="dxa"/>
        </w:tblCellMar>
        <w:tblLook w:val="04A0" w:firstRow="1" w:lastRow="0" w:firstColumn="1" w:lastColumn="0" w:noHBand="0" w:noVBand="1"/>
      </w:tblPr>
      <w:tblGrid>
        <w:gridCol w:w="1802"/>
        <w:gridCol w:w="2822"/>
        <w:gridCol w:w="938"/>
        <w:gridCol w:w="918"/>
        <w:gridCol w:w="963"/>
        <w:gridCol w:w="684"/>
      </w:tblGrid>
      <w:tr w:rsidR="00B44FC2" w:rsidRPr="007C76F3" w14:paraId="35FD07B5" w14:textId="77777777" w:rsidTr="00B44FC2">
        <w:trPr>
          <w:trHeight w:val="330"/>
        </w:trPr>
        <w:tc>
          <w:tcPr>
            <w:tcW w:w="1802" w:type="dxa"/>
            <w:tcBorders>
              <w:top w:val="single" w:sz="4" w:space="0" w:color="auto"/>
              <w:left w:val="nil"/>
              <w:bottom w:val="nil"/>
              <w:right w:val="nil"/>
            </w:tcBorders>
            <w:shd w:val="clear" w:color="auto" w:fill="auto"/>
            <w:noWrap/>
            <w:vAlign w:val="center"/>
            <w:hideMark/>
          </w:tcPr>
          <w:p w14:paraId="10217E50" w14:textId="77777777" w:rsidR="00A87AAA" w:rsidRPr="006513D3" w:rsidRDefault="00A87AAA" w:rsidP="00222162">
            <w:pPr>
              <w:jc w:val="center"/>
              <w:rPr>
                <w:rFonts w:ascii="Calibri" w:hAnsi="Calibri"/>
                <w:color w:val="000000"/>
                <w:sz w:val="22"/>
              </w:rPr>
            </w:pPr>
            <w:bookmarkStart w:id="17" w:name="_Hlk64290857"/>
            <w:r w:rsidRPr="003555E1">
              <w:rPr>
                <w:rFonts w:ascii="Calibri" w:hAnsi="Calibri" w:cs="Calibri"/>
                <w:color w:val="000000"/>
                <w:sz w:val="22"/>
                <w:szCs w:val="22"/>
              </w:rPr>
              <w:t> </w:t>
            </w:r>
          </w:p>
        </w:tc>
        <w:tc>
          <w:tcPr>
            <w:tcW w:w="2822" w:type="dxa"/>
            <w:tcBorders>
              <w:top w:val="single" w:sz="4" w:space="0" w:color="auto"/>
              <w:left w:val="nil"/>
              <w:bottom w:val="single" w:sz="8" w:space="0" w:color="auto"/>
              <w:right w:val="nil"/>
            </w:tcBorders>
            <w:shd w:val="clear" w:color="auto" w:fill="auto"/>
            <w:noWrap/>
            <w:vAlign w:val="center"/>
            <w:hideMark/>
          </w:tcPr>
          <w:p w14:paraId="6FF7861F"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Variable Name</w:t>
            </w:r>
          </w:p>
        </w:tc>
        <w:tc>
          <w:tcPr>
            <w:tcW w:w="938" w:type="dxa"/>
            <w:tcBorders>
              <w:top w:val="single" w:sz="4" w:space="0" w:color="auto"/>
              <w:left w:val="nil"/>
              <w:bottom w:val="single" w:sz="8" w:space="0" w:color="auto"/>
              <w:right w:val="nil"/>
            </w:tcBorders>
            <w:shd w:val="clear" w:color="auto" w:fill="auto"/>
            <w:noWrap/>
            <w:vAlign w:val="center"/>
            <w:hideMark/>
          </w:tcPr>
          <w:p w14:paraId="05E142E9"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Obs.</w:t>
            </w:r>
          </w:p>
        </w:tc>
        <w:tc>
          <w:tcPr>
            <w:tcW w:w="918" w:type="dxa"/>
            <w:tcBorders>
              <w:top w:val="single" w:sz="4" w:space="0" w:color="auto"/>
              <w:left w:val="nil"/>
              <w:bottom w:val="single" w:sz="8" w:space="0" w:color="auto"/>
              <w:right w:val="nil"/>
            </w:tcBorders>
            <w:shd w:val="clear" w:color="auto" w:fill="auto"/>
            <w:noWrap/>
            <w:vAlign w:val="center"/>
            <w:hideMark/>
          </w:tcPr>
          <w:p w14:paraId="2DD08AA2"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Mean</w:t>
            </w:r>
          </w:p>
        </w:tc>
        <w:tc>
          <w:tcPr>
            <w:tcW w:w="963" w:type="dxa"/>
            <w:tcBorders>
              <w:top w:val="single" w:sz="4" w:space="0" w:color="auto"/>
              <w:left w:val="nil"/>
              <w:bottom w:val="single" w:sz="8" w:space="0" w:color="auto"/>
              <w:right w:val="nil"/>
            </w:tcBorders>
            <w:shd w:val="clear" w:color="auto" w:fill="auto"/>
            <w:noWrap/>
            <w:vAlign w:val="center"/>
            <w:hideMark/>
          </w:tcPr>
          <w:p w14:paraId="34634637" w14:textId="4A985B48"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Min</w:t>
            </w:r>
          </w:p>
        </w:tc>
        <w:tc>
          <w:tcPr>
            <w:tcW w:w="0" w:type="auto"/>
            <w:tcBorders>
              <w:top w:val="single" w:sz="4" w:space="0" w:color="auto"/>
              <w:left w:val="nil"/>
              <w:bottom w:val="single" w:sz="8" w:space="0" w:color="auto"/>
              <w:right w:val="nil"/>
            </w:tcBorders>
            <w:shd w:val="clear" w:color="auto" w:fill="auto"/>
            <w:noWrap/>
            <w:vAlign w:val="center"/>
            <w:hideMark/>
          </w:tcPr>
          <w:p w14:paraId="5F896BE5" w14:textId="51F2A4AF"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Max</w:t>
            </w:r>
          </w:p>
        </w:tc>
      </w:tr>
      <w:tr w:rsidR="00B44FC2" w:rsidRPr="007C76F3" w14:paraId="12E48773" w14:textId="77777777" w:rsidTr="00B44FC2">
        <w:trPr>
          <w:trHeight w:val="315"/>
        </w:trPr>
        <w:tc>
          <w:tcPr>
            <w:tcW w:w="1802" w:type="dxa"/>
            <w:vMerge w:val="restart"/>
            <w:tcBorders>
              <w:top w:val="nil"/>
              <w:left w:val="nil"/>
              <w:bottom w:val="single" w:sz="8" w:space="0" w:color="000000"/>
              <w:right w:val="nil"/>
            </w:tcBorders>
            <w:vAlign w:val="center"/>
            <w:hideMark/>
          </w:tcPr>
          <w:p w14:paraId="471D8A96"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Farmer Characteristics</w:t>
            </w:r>
          </w:p>
        </w:tc>
        <w:tc>
          <w:tcPr>
            <w:tcW w:w="2822" w:type="dxa"/>
            <w:tcBorders>
              <w:top w:val="nil"/>
              <w:left w:val="nil"/>
              <w:bottom w:val="nil"/>
              <w:right w:val="nil"/>
            </w:tcBorders>
            <w:shd w:val="clear" w:color="auto" w:fill="auto"/>
            <w:noWrap/>
            <w:vAlign w:val="center"/>
            <w:hideMark/>
          </w:tcPr>
          <w:p w14:paraId="535A828B"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Male</w:t>
            </w:r>
          </w:p>
        </w:tc>
        <w:tc>
          <w:tcPr>
            <w:tcW w:w="938" w:type="dxa"/>
            <w:tcBorders>
              <w:top w:val="nil"/>
              <w:left w:val="nil"/>
              <w:bottom w:val="nil"/>
              <w:right w:val="nil"/>
            </w:tcBorders>
            <w:shd w:val="clear" w:color="auto" w:fill="auto"/>
            <w:noWrap/>
            <w:vAlign w:val="center"/>
            <w:hideMark/>
          </w:tcPr>
          <w:p w14:paraId="524EF77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1,0</w:t>
            </w:r>
            <w:r>
              <w:rPr>
                <w:rFonts w:ascii="Times New Roman" w:hAnsi="Times New Roman" w:cs="Times New Roman"/>
                <w:color w:val="000000"/>
              </w:rPr>
              <w:t>71</w:t>
            </w:r>
          </w:p>
        </w:tc>
        <w:tc>
          <w:tcPr>
            <w:tcW w:w="918" w:type="dxa"/>
            <w:tcBorders>
              <w:top w:val="nil"/>
              <w:left w:val="nil"/>
              <w:bottom w:val="nil"/>
              <w:right w:val="nil"/>
            </w:tcBorders>
            <w:shd w:val="clear" w:color="auto" w:fill="auto"/>
            <w:noWrap/>
            <w:vAlign w:val="center"/>
            <w:hideMark/>
          </w:tcPr>
          <w:p w14:paraId="3A78A2C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0.49</w:t>
            </w:r>
          </w:p>
        </w:tc>
        <w:tc>
          <w:tcPr>
            <w:tcW w:w="963" w:type="dxa"/>
            <w:tcBorders>
              <w:top w:val="nil"/>
              <w:left w:val="nil"/>
              <w:bottom w:val="nil"/>
              <w:right w:val="nil"/>
            </w:tcBorders>
            <w:shd w:val="clear" w:color="auto" w:fill="auto"/>
            <w:noWrap/>
            <w:vAlign w:val="center"/>
            <w:hideMark/>
          </w:tcPr>
          <w:p w14:paraId="410A0450" w14:textId="77777777" w:rsidR="00A87AAA" w:rsidRPr="007C76F3" w:rsidRDefault="00A87AAA" w:rsidP="00222162">
            <w:pPr>
              <w:jc w:val="center"/>
              <w:rPr>
                <w:rFonts w:ascii="Times New Roman" w:hAnsi="Times New Roman" w:cs="Times New Roman"/>
                <w:color w:val="000000"/>
              </w:rPr>
            </w:pPr>
            <w:r w:rsidRPr="003555E1">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38543E3D" w14:textId="77777777" w:rsidR="00A87AAA" w:rsidRPr="006513D3" w:rsidRDefault="00A87AAA" w:rsidP="00222162">
            <w:pPr>
              <w:jc w:val="center"/>
              <w:rPr>
                <w:rFonts w:ascii="Times New Roman" w:hAnsi="Times New Roman"/>
                <w:color w:val="000000"/>
              </w:rPr>
            </w:pPr>
            <w:r w:rsidRPr="003555E1">
              <w:rPr>
                <w:rFonts w:ascii="Times New Roman" w:hAnsi="Times New Roman" w:cs="Times New Roman"/>
                <w:color w:val="000000"/>
              </w:rPr>
              <w:t>1</w:t>
            </w:r>
          </w:p>
        </w:tc>
      </w:tr>
      <w:tr w:rsidR="00B44FC2" w:rsidRPr="007C76F3" w14:paraId="683C13DE" w14:textId="77777777" w:rsidTr="00B44FC2">
        <w:trPr>
          <w:trHeight w:val="315"/>
        </w:trPr>
        <w:tc>
          <w:tcPr>
            <w:tcW w:w="1802" w:type="dxa"/>
            <w:vMerge/>
            <w:tcBorders>
              <w:top w:val="nil"/>
              <w:left w:val="nil"/>
              <w:bottom w:val="single" w:sz="8" w:space="0" w:color="000000"/>
              <w:right w:val="nil"/>
            </w:tcBorders>
            <w:vAlign w:val="center"/>
            <w:hideMark/>
          </w:tcPr>
          <w:p w14:paraId="642CFFB9"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2D5B37D9"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Female</w:t>
            </w:r>
          </w:p>
        </w:tc>
        <w:tc>
          <w:tcPr>
            <w:tcW w:w="938" w:type="dxa"/>
            <w:tcBorders>
              <w:top w:val="nil"/>
              <w:left w:val="nil"/>
              <w:bottom w:val="nil"/>
              <w:right w:val="nil"/>
            </w:tcBorders>
            <w:shd w:val="clear" w:color="auto" w:fill="auto"/>
            <w:noWrap/>
            <w:vAlign w:val="center"/>
            <w:hideMark/>
          </w:tcPr>
          <w:p w14:paraId="1F7A38E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w:t>
            </w:r>
            <w:r w:rsidRPr="003555E1">
              <w:rPr>
                <w:rFonts w:ascii="Times New Roman" w:hAnsi="Times New Roman" w:cs="Times New Roman"/>
                <w:color w:val="000000"/>
              </w:rPr>
              <w:t>131</w:t>
            </w:r>
          </w:p>
        </w:tc>
        <w:tc>
          <w:tcPr>
            <w:tcW w:w="918" w:type="dxa"/>
            <w:tcBorders>
              <w:top w:val="nil"/>
              <w:left w:val="nil"/>
              <w:bottom w:val="nil"/>
              <w:right w:val="nil"/>
            </w:tcBorders>
            <w:shd w:val="clear" w:color="auto" w:fill="auto"/>
            <w:noWrap/>
            <w:vAlign w:val="center"/>
            <w:hideMark/>
          </w:tcPr>
          <w:p w14:paraId="2EE6C5A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0.51</w:t>
            </w:r>
          </w:p>
        </w:tc>
        <w:tc>
          <w:tcPr>
            <w:tcW w:w="963" w:type="dxa"/>
            <w:tcBorders>
              <w:top w:val="nil"/>
              <w:left w:val="nil"/>
              <w:bottom w:val="nil"/>
              <w:right w:val="nil"/>
            </w:tcBorders>
            <w:shd w:val="clear" w:color="auto" w:fill="auto"/>
            <w:noWrap/>
            <w:vAlign w:val="center"/>
            <w:hideMark/>
          </w:tcPr>
          <w:p w14:paraId="663A2EB3"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611E7359"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33229159" w14:textId="77777777" w:rsidTr="00B44FC2">
        <w:trPr>
          <w:trHeight w:val="315"/>
        </w:trPr>
        <w:tc>
          <w:tcPr>
            <w:tcW w:w="1802" w:type="dxa"/>
            <w:vMerge/>
            <w:tcBorders>
              <w:top w:val="nil"/>
              <w:left w:val="nil"/>
              <w:bottom w:val="single" w:sz="8" w:space="0" w:color="000000"/>
              <w:right w:val="nil"/>
            </w:tcBorders>
            <w:vAlign w:val="center"/>
            <w:hideMark/>
          </w:tcPr>
          <w:p w14:paraId="63D3131F"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3391868C"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Farmer Age</w:t>
            </w:r>
          </w:p>
        </w:tc>
        <w:tc>
          <w:tcPr>
            <w:tcW w:w="938" w:type="dxa"/>
            <w:tcBorders>
              <w:top w:val="nil"/>
              <w:left w:val="nil"/>
              <w:bottom w:val="nil"/>
              <w:right w:val="nil"/>
            </w:tcBorders>
            <w:shd w:val="clear" w:color="auto" w:fill="auto"/>
            <w:noWrap/>
            <w:vAlign w:val="center"/>
            <w:hideMark/>
          </w:tcPr>
          <w:p w14:paraId="70E36D1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w:t>
            </w:r>
            <w:r w:rsidRPr="003555E1">
              <w:rPr>
                <w:rFonts w:ascii="Times New Roman" w:hAnsi="Times New Roman" w:cs="Times New Roman"/>
                <w:color w:val="000000"/>
              </w:rPr>
              <w:t>202</w:t>
            </w:r>
          </w:p>
        </w:tc>
        <w:tc>
          <w:tcPr>
            <w:tcW w:w="918" w:type="dxa"/>
            <w:tcBorders>
              <w:top w:val="nil"/>
              <w:left w:val="nil"/>
              <w:bottom w:val="nil"/>
              <w:right w:val="nil"/>
            </w:tcBorders>
            <w:shd w:val="clear" w:color="auto" w:fill="auto"/>
            <w:noWrap/>
            <w:vAlign w:val="center"/>
            <w:hideMark/>
          </w:tcPr>
          <w:p w14:paraId="5FDE03F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39.3</w:t>
            </w:r>
            <w:r>
              <w:rPr>
                <w:rFonts w:ascii="Times New Roman" w:hAnsi="Times New Roman" w:cs="Times New Roman"/>
                <w:color w:val="000000"/>
              </w:rPr>
              <w:t>0</w:t>
            </w:r>
          </w:p>
        </w:tc>
        <w:tc>
          <w:tcPr>
            <w:tcW w:w="963" w:type="dxa"/>
            <w:tcBorders>
              <w:top w:val="nil"/>
              <w:left w:val="nil"/>
              <w:bottom w:val="nil"/>
              <w:right w:val="nil"/>
            </w:tcBorders>
            <w:shd w:val="clear" w:color="auto" w:fill="auto"/>
            <w:noWrap/>
            <w:vAlign w:val="center"/>
            <w:hideMark/>
          </w:tcPr>
          <w:p w14:paraId="634A320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18</w:t>
            </w:r>
          </w:p>
        </w:tc>
        <w:tc>
          <w:tcPr>
            <w:tcW w:w="0" w:type="auto"/>
            <w:tcBorders>
              <w:top w:val="nil"/>
              <w:left w:val="nil"/>
              <w:bottom w:val="nil"/>
              <w:right w:val="nil"/>
            </w:tcBorders>
            <w:shd w:val="clear" w:color="auto" w:fill="auto"/>
            <w:noWrap/>
            <w:vAlign w:val="center"/>
            <w:hideMark/>
          </w:tcPr>
          <w:p w14:paraId="306F267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76</w:t>
            </w:r>
          </w:p>
        </w:tc>
      </w:tr>
      <w:tr w:rsidR="00B44FC2" w:rsidRPr="007C76F3" w14:paraId="6A1557B0" w14:textId="77777777" w:rsidTr="00B44FC2">
        <w:trPr>
          <w:trHeight w:val="330"/>
        </w:trPr>
        <w:tc>
          <w:tcPr>
            <w:tcW w:w="1802" w:type="dxa"/>
            <w:vMerge/>
            <w:tcBorders>
              <w:top w:val="nil"/>
              <w:left w:val="nil"/>
              <w:bottom w:val="single" w:sz="8" w:space="0" w:color="000000"/>
              <w:right w:val="nil"/>
            </w:tcBorders>
            <w:vAlign w:val="center"/>
            <w:hideMark/>
          </w:tcPr>
          <w:p w14:paraId="502EC412"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single" w:sz="8" w:space="0" w:color="auto"/>
              <w:right w:val="nil"/>
            </w:tcBorders>
            <w:shd w:val="clear" w:color="auto" w:fill="auto"/>
            <w:noWrap/>
            <w:vAlign w:val="center"/>
            <w:hideMark/>
          </w:tcPr>
          <w:p w14:paraId="2D24BDFB"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Family Size</w:t>
            </w:r>
          </w:p>
        </w:tc>
        <w:tc>
          <w:tcPr>
            <w:tcW w:w="938" w:type="dxa"/>
            <w:tcBorders>
              <w:top w:val="nil"/>
              <w:left w:val="nil"/>
              <w:bottom w:val="single" w:sz="8" w:space="0" w:color="auto"/>
              <w:right w:val="nil"/>
            </w:tcBorders>
            <w:shd w:val="clear" w:color="auto" w:fill="auto"/>
            <w:noWrap/>
            <w:vAlign w:val="center"/>
            <w:hideMark/>
          </w:tcPr>
          <w:p w14:paraId="75991F0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w:t>
            </w:r>
            <w:r w:rsidRPr="003555E1">
              <w:rPr>
                <w:rFonts w:ascii="Times New Roman" w:hAnsi="Times New Roman" w:cs="Times New Roman"/>
                <w:color w:val="000000"/>
              </w:rPr>
              <w:t>202</w:t>
            </w:r>
          </w:p>
        </w:tc>
        <w:tc>
          <w:tcPr>
            <w:tcW w:w="918" w:type="dxa"/>
            <w:tcBorders>
              <w:top w:val="nil"/>
              <w:left w:val="nil"/>
              <w:bottom w:val="single" w:sz="8" w:space="0" w:color="auto"/>
              <w:right w:val="nil"/>
            </w:tcBorders>
            <w:shd w:val="clear" w:color="auto" w:fill="auto"/>
            <w:noWrap/>
            <w:vAlign w:val="center"/>
            <w:hideMark/>
          </w:tcPr>
          <w:p w14:paraId="0E48F98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4.18</w:t>
            </w:r>
          </w:p>
        </w:tc>
        <w:tc>
          <w:tcPr>
            <w:tcW w:w="963" w:type="dxa"/>
            <w:tcBorders>
              <w:top w:val="nil"/>
              <w:left w:val="nil"/>
              <w:bottom w:val="single" w:sz="8" w:space="0" w:color="auto"/>
              <w:right w:val="nil"/>
            </w:tcBorders>
            <w:shd w:val="clear" w:color="auto" w:fill="auto"/>
            <w:noWrap/>
            <w:vAlign w:val="center"/>
            <w:hideMark/>
          </w:tcPr>
          <w:p w14:paraId="2099BF15"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single" w:sz="8" w:space="0" w:color="auto"/>
              <w:right w:val="nil"/>
            </w:tcBorders>
            <w:shd w:val="clear" w:color="auto" w:fill="auto"/>
            <w:noWrap/>
            <w:vAlign w:val="center"/>
            <w:hideMark/>
          </w:tcPr>
          <w:p w14:paraId="454458F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11</w:t>
            </w:r>
          </w:p>
        </w:tc>
      </w:tr>
      <w:tr w:rsidR="00B44FC2" w:rsidRPr="007C76F3" w14:paraId="5EC3F191" w14:textId="77777777" w:rsidTr="00B44FC2">
        <w:trPr>
          <w:trHeight w:val="376"/>
        </w:trPr>
        <w:tc>
          <w:tcPr>
            <w:tcW w:w="1802" w:type="dxa"/>
            <w:vMerge w:val="restart"/>
            <w:tcBorders>
              <w:top w:val="nil"/>
              <w:left w:val="nil"/>
              <w:bottom w:val="single" w:sz="8" w:space="0" w:color="000000"/>
              <w:right w:val="nil"/>
            </w:tcBorders>
            <w:shd w:val="clear" w:color="auto" w:fill="auto"/>
            <w:vAlign w:val="center"/>
            <w:hideMark/>
          </w:tcPr>
          <w:p w14:paraId="4FD1ECFA"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Farm Characteristics</w:t>
            </w:r>
          </w:p>
        </w:tc>
        <w:tc>
          <w:tcPr>
            <w:tcW w:w="2822" w:type="dxa"/>
            <w:tcBorders>
              <w:top w:val="nil"/>
              <w:left w:val="nil"/>
              <w:bottom w:val="nil"/>
              <w:right w:val="nil"/>
            </w:tcBorders>
            <w:shd w:val="clear" w:color="auto" w:fill="auto"/>
            <w:noWrap/>
            <w:vAlign w:val="center"/>
            <w:hideMark/>
          </w:tcPr>
          <w:p w14:paraId="437D1E31"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Elevation (Km)</w:t>
            </w:r>
          </w:p>
        </w:tc>
        <w:tc>
          <w:tcPr>
            <w:tcW w:w="938" w:type="dxa"/>
            <w:tcBorders>
              <w:top w:val="nil"/>
              <w:left w:val="nil"/>
              <w:bottom w:val="nil"/>
              <w:right w:val="nil"/>
            </w:tcBorders>
            <w:shd w:val="clear" w:color="auto" w:fill="auto"/>
            <w:noWrap/>
            <w:vAlign w:val="center"/>
            <w:hideMark/>
          </w:tcPr>
          <w:p w14:paraId="31FC22C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w:t>
            </w:r>
            <w:r w:rsidRPr="003555E1">
              <w:rPr>
                <w:rFonts w:ascii="Times New Roman" w:hAnsi="Times New Roman" w:cs="Times New Roman"/>
                <w:color w:val="000000"/>
              </w:rPr>
              <w:t>202</w:t>
            </w:r>
          </w:p>
        </w:tc>
        <w:tc>
          <w:tcPr>
            <w:tcW w:w="918" w:type="dxa"/>
            <w:tcBorders>
              <w:top w:val="nil"/>
              <w:left w:val="nil"/>
              <w:bottom w:val="nil"/>
              <w:right w:val="nil"/>
            </w:tcBorders>
            <w:shd w:val="clear" w:color="auto" w:fill="auto"/>
            <w:noWrap/>
            <w:vAlign w:val="center"/>
            <w:hideMark/>
          </w:tcPr>
          <w:p w14:paraId="30D00CF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2.10</w:t>
            </w:r>
          </w:p>
        </w:tc>
        <w:tc>
          <w:tcPr>
            <w:tcW w:w="963" w:type="dxa"/>
            <w:tcBorders>
              <w:top w:val="nil"/>
              <w:left w:val="nil"/>
              <w:bottom w:val="nil"/>
              <w:right w:val="nil"/>
            </w:tcBorders>
            <w:shd w:val="clear" w:color="auto" w:fill="auto"/>
            <w:noWrap/>
            <w:vAlign w:val="center"/>
            <w:hideMark/>
          </w:tcPr>
          <w:p w14:paraId="388ED25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1.692</w:t>
            </w:r>
          </w:p>
        </w:tc>
        <w:tc>
          <w:tcPr>
            <w:tcW w:w="0" w:type="auto"/>
            <w:tcBorders>
              <w:top w:val="nil"/>
              <w:left w:val="nil"/>
              <w:bottom w:val="nil"/>
              <w:right w:val="nil"/>
            </w:tcBorders>
            <w:shd w:val="clear" w:color="auto" w:fill="auto"/>
            <w:noWrap/>
            <w:vAlign w:val="center"/>
            <w:hideMark/>
          </w:tcPr>
          <w:p w14:paraId="5A28800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2.532</w:t>
            </w:r>
          </w:p>
        </w:tc>
      </w:tr>
      <w:tr w:rsidR="00B44FC2" w:rsidRPr="007C76F3" w14:paraId="057B0E89" w14:textId="77777777" w:rsidTr="00B44FC2">
        <w:trPr>
          <w:trHeight w:val="330"/>
        </w:trPr>
        <w:tc>
          <w:tcPr>
            <w:tcW w:w="1802" w:type="dxa"/>
            <w:vMerge/>
            <w:tcBorders>
              <w:top w:val="nil"/>
              <w:left w:val="nil"/>
              <w:bottom w:val="single" w:sz="8" w:space="0" w:color="000000"/>
              <w:right w:val="nil"/>
            </w:tcBorders>
            <w:vAlign w:val="center"/>
            <w:hideMark/>
          </w:tcPr>
          <w:p w14:paraId="1E1738E5"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single" w:sz="8" w:space="0" w:color="auto"/>
              <w:right w:val="nil"/>
            </w:tcBorders>
            <w:shd w:val="clear" w:color="auto" w:fill="auto"/>
            <w:noWrap/>
            <w:vAlign w:val="center"/>
            <w:hideMark/>
          </w:tcPr>
          <w:p w14:paraId="7BEE6E46"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Distance from Another Farmer (Km)</w:t>
            </w:r>
          </w:p>
        </w:tc>
        <w:tc>
          <w:tcPr>
            <w:tcW w:w="938" w:type="dxa"/>
            <w:tcBorders>
              <w:top w:val="nil"/>
              <w:left w:val="nil"/>
              <w:bottom w:val="single" w:sz="8" w:space="0" w:color="auto"/>
              <w:right w:val="nil"/>
            </w:tcBorders>
            <w:shd w:val="clear" w:color="auto" w:fill="auto"/>
            <w:noWrap/>
            <w:vAlign w:val="center"/>
            <w:hideMark/>
          </w:tcPr>
          <w:p w14:paraId="05095F6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w:t>
            </w:r>
            <w:r w:rsidRPr="003555E1">
              <w:rPr>
                <w:rFonts w:ascii="Times New Roman" w:hAnsi="Times New Roman" w:cs="Times New Roman"/>
                <w:color w:val="000000"/>
              </w:rPr>
              <w:t>202</w:t>
            </w:r>
          </w:p>
        </w:tc>
        <w:tc>
          <w:tcPr>
            <w:tcW w:w="918" w:type="dxa"/>
            <w:tcBorders>
              <w:top w:val="nil"/>
              <w:left w:val="nil"/>
              <w:bottom w:val="single" w:sz="8" w:space="0" w:color="auto"/>
              <w:right w:val="nil"/>
            </w:tcBorders>
            <w:shd w:val="clear" w:color="auto" w:fill="auto"/>
            <w:noWrap/>
            <w:vAlign w:val="center"/>
            <w:hideMark/>
          </w:tcPr>
          <w:p w14:paraId="539DC28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w:t>
            </w:r>
            <w:r>
              <w:rPr>
                <w:rFonts w:ascii="Times New Roman" w:hAnsi="Times New Roman" w:cs="Times New Roman"/>
                <w:color w:val="000000"/>
              </w:rPr>
              <w:t>8</w:t>
            </w:r>
          </w:p>
        </w:tc>
        <w:tc>
          <w:tcPr>
            <w:tcW w:w="963" w:type="dxa"/>
            <w:tcBorders>
              <w:top w:val="nil"/>
              <w:left w:val="nil"/>
              <w:bottom w:val="single" w:sz="8" w:space="0" w:color="auto"/>
              <w:right w:val="nil"/>
            </w:tcBorders>
            <w:shd w:val="clear" w:color="auto" w:fill="auto"/>
            <w:noWrap/>
            <w:vAlign w:val="center"/>
            <w:hideMark/>
          </w:tcPr>
          <w:p w14:paraId="663C2275"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single" w:sz="8" w:space="0" w:color="auto"/>
              <w:right w:val="nil"/>
            </w:tcBorders>
            <w:shd w:val="clear" w:color="auto" w:fill="auto"/>
            <w:noWrap/>
            <w:vAlign w:val="center"/>
            <w:hideMark/>
          </w:tcPr>
          <w:p w14:paraId="2C02E0E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3.197</w:t>
            </w:r>
          </w:p>
        </w:tc>
      </w:tr>
      <w:tr w:rsidR="00B44FC2" w:rsidRPr="007C76F3" w14:paraId="01AD950F" w14:textId="77777777" w:rsidTr="00B44FC2">
        <w:trPr>
          <w:trHeight w:val="315"/>
        </w:trPr>
        <w:tc>
          <w:tcPr>
            <w:tcW w:w="1802" w:type="dxa"/>
            <w:vMerge w:val="restart"/>
            <w:tcBorders>
              <w:top w:val="nil"/>
              <w:left w:val="nil"/>
              <w:bottom w:val="single" w:sz="8" w:space="0" w:color="000000"/>
              <w:right w:val="nil"/>
            </w:tcBorders>
            <w:shd w:val="clear" w:color="auto" w:fill="auto"/>
            <w:vAlign w:val="center"/>
            <w:hideMark/>
          </w:tcPr>
          <w:p w14:paraId="5CE9409C"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Flock Characteristics</w:t>
            </w:r>
          </w:p>
        </w:tc>
        <w:tc>
          <w:tcPr>
            <w:tcW w:w="2822" w:type="dxa"/>
            <w:tcBorders>
              <w:top w:val="nil"/>
              <w:left w:val="nil"/>
              <w:bottom w:val="nil"/>
              <w:right w:val="nil"/>
            </w:tcBorders>
            <w:shd w:val="clear" w:color="auto" w:fill="auto"/>
            <w:noWrap/>
            <w:vAlign w:val="center"/>
            <w:hideMark/>
          </w:tcPr>
          <w:p w14:paraId="7B608C44" w14:textId="77777777" w:rsidR="00A87AAA" w:rsidRPr="007C76F3" w:rsidRDefault="00A87AAA" w:rsidP="00222162">
            <w:pPr>
              <w:jc w:val="center"/>
              <w:rPr>
                <w:rFonts w:ascii="Times New Roman" w:hAnsi="Times New Roman" w:cs="Times New Roman"/>
                <w:b/>
                <w:bCs/>
                <w:color w:val="000000"/>
                <w:u w:val="single"/>
              </w:rPr>
            </w:pPr>
            <w:r w:rsidRPr="007C76F3">
              <w:rPr>
                <w:rFonts w:ascii="Times New Roman" w:hAnsi="Times New Roman" w:cs="Times New Roman"/>
                <w:b/>
                <w:bCs/>
                <w:color w:val="000000"/>
                <w:u w:val="single"/>
              </w:rPr>
              <w:t>Flock Number</w:t>
            </w:r>
          </w:p>
        </w:tc>
        <w:tc>
          <w:tcPr>
            <w:tcW w:w="938" w:type="dxa"/>
            <w:tcBorders>
              <w:top w:val="nil"/>
              <w:left w:val="nil"/>
              <w:bottom w:val="nil"/>
              <w:right w:val="nil"/>
            </w:tcBorders>
            <w:shd w:val="clear" w:color="auto" w:fill="auto"/>
            <w:noWrap/>
            <w:vAlign w:val="center"/>
            <w:hideMark/>
          </w:tcPr>
          <w:p w14:paraId="41F2069D" w14:textId="77777777" w:rsidR="00A87AAA" w:rsidRPr="007C76F3" w:rsidRDefault="00A87AAA" w:rsidP="00222162">
            <w:pPr>
              <w:jc w:val="center"/>
              <w:rPr>
                <w:rFonts w:ascii="Times New Roman" w:hAnsi="Times New Roman" w:cs="Times New Roman"/>
                <w:b/>
                <w:bCs/>
                <w:color w:val="000000"/>
                <w:u w:val="single"/>
              </w:rPr>
            </w:pPr>
            <w:r w:rsidRPr="007C76F3">
              <w:rPr>
                <w:rFonts w:ascii="Times New Roman" w:hAnsi="Times New Roman" w:cs="Times New Roman"/>
                <w:b/>
                <w:bCs/>
                <w:color w:val="000000"/>
                <w:u w:val="single"/>
              </w:rPr>
              <w:t>2,</w:t>
            </w:r>
            <w:r w:rsidRPr="003555E1">
              <w:rPr>
                <w:rFonts w:ascii="Times New Roman" w:hAnsi="Times New Roman" w:cs="Times New Roman"/>
                <w:b/>
                <w:bCs/>
                <w:color w:val="000000"/>
                <w:u w:val="single"/>
              </w:rPr>
              <w:t>202</w:t>
            </w:r>
          </w:p>
        </w:tc>
        <w:tc>
          <w:tcPr>
            <w:tcW w:w="918" w:type="dxa"/>
            <w:tcBorders>
              <w:top w:val="nil"/>
              <w:left w:val="nil"/>
              <w:bottom w:val="nil"/>
              <w:right w:val="nil"/>
            </w:tcBorders>
            <w:shd w:val="clear" w:color="auto" w:fill="auto"/>
            <w:noWrap/>
            <w:vAlign w:val="center"/>
            <w:hideMark/>
          </w:tcPr>
          <w:p w14:paraId="7CF47CE3" w14:textId="77777777" w:rsidR="00A87AAA" w:rsidRPr="007C76F3" w:rsidRDefault="00A87AAA" w:rsidP="00222162">
            <w:pPr>
              <w:jc w:val="center"/>
              <w:rPr>
                <w:rFonts w:ascii="Times New Roman" w:hAnsi="Times New Roman" w:cs="Times New Roman"/>
                <w:b/>
                <w:bCs/>
                <w:color w:val="000000"/>
                <w:u w:val="single"/>
              </w:rPr>
            </w:pPr>
          </w:p>
        </w:tc>
        <w:tc>
          <w:tcPr>
            <w:tcW w:w="963" w:type="dxa"/>
            <w:tcBorders>
              <w:top w:val="nil"/>
              <w:left w:val="nil"/>
              <w:bottom w:val="nil"/>
              <w:right w:val="nil"/>
            </w:tcBorders>
            <w:shd w:val="clear" w:color="auto" w:fill="auto"/>
            <w:noWrap/>
            <w:vAlign w:val="center"/>
            <w:hideMark/>
          </w:tcPr>
          <w:p w14:paraId="4A681816" w14:textId="77777777" w:rsidR="00A87AAA" w:rsidRPr="006513D3" w:rsidRDefault="00A87AAA" w:rsidP="00222162">
            <w:pPr>
              <w:jc w:val="center"/>
              <w:rPr>
                <w:rFonts w:ascii="Times New Roman" w:hAnsi="Times New Roman"/>
                <w:sz w:val="20"/>
              </w:rPr>
            </w:pPr>
          </w:p>
        </w:tc>
        <w:tc>
          <w:tcPr>
            <w:tcW w:w="0" w:type="auto"/>
            <w:tcBorders>
              <w:top w:val="nil"/>
              <w:left w:val="nil"/>
              <w:bottom w:val="nil"/>
              <w:right w:val="nil"/>
            </w:tcBorders>
            <w:shd w:val="clear" w:color="auto" w:fill="auto"/>
            <w:noWrap/>
            <w:vAlign w:val="center"/>
            <w:hideMark/>
          </w:tcPr>
          <w:p w14:paraId="1670D524" w14:textId="77777777" w:rsidR="00A87AAA" w:rsidRPr="006513D3" w:rsidRDefault="00A87AAA" w:rsidP="00222162">
            <w:pPr>
              <w:jc w:val="center"/>
              <w:rPr>
                <w:rFonts w:ascii="Times New Roman" w:hAnsi="Times New Roman"/>
                <w:sz w:val="20"/>
              </w:rPr>
            </w:pPr>
          </w:p>
        </w:tc>
      </w:tr>
      <w:tr w:rsidR="00B44FC2" w:rsidRPr="007C76F3" w14:paraId="7C36D069" w14:textId="77777777" w:rsidTr="00B44FC2">
        <w:trPr>
          <w:trHeight w:val="40"/>
        </w:trPr>
        <w:tc>
          <w:tcPr>
            <w:tcW w:w="1802" w:type="dxa"/>
            <w:vMerge/>
            <w:tcBorders>
              <w:top w:val="nil"/>
              <w:left w:val="nil"/>
              <w:bottom w:val="single" w:sz="8" w:space="0" w:color="000000"/>
              <w:right w:val="nil"/>
            </w:tcBorders>
            <w:vAlign w:val="center"/>
            <w:hideMark/>
          </w:tcPr>
          <w:p w14:paraId="7B3BFECB"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47AAA13E"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1</w:t>
            </w:r>
          </w:p>
        </w:tc>
        <w:tc>
          <w:tcPr>
            <w:tcW w:w="938" w:type="dxa"/>
            <w:tcBorders>
              <w:top w:val="nil"/>
              <w:left w:val="nil"/>
              <w:bottom w:val="nil"/>
              <w:right w:val="nil"/>
            </w:tcBorders>
            <w:shd w:val="clear" w:color="auto" w:fill="auto"/>
            <w:noWrap/>
            <w:vAlign w:val="center"/>
            <w:hideMark/>
          </w:tcPr>
          <w:p w14:paraId="77F89CDD" w14:textId="77777777" w:rsidR="00A87AAA" w:rsidRPr="007C76F3" w:rsidRDefault="00A87AAA" w:rsidP="00222162">
            <w:pPr>
              <w:jc w:val="center"/>
              <w:rPr>
                <w:rFonts w:ascii="Times New Roman" w:hAnsi="Times New Roman" w:cs="Times New Roman"/>
                <w:color w:val="000000"/>
              </w:rPr>
            </w:pPr>
            <w:r w:rsidRPr="003555E1">
              <w:rPr>
                <w:rFonts w:ascii="Times New Roman" w:hAnsi="Times New Roman" w:cs="Times New Roman"/>
                <w:color w:val="000000"/>
              </w:rPr>
              <w:t>472</w:t>
            </w:r>
          </w:p>
        </w:tc>
        <w:tc>
          <w:tcPr>
            <w:tcW w:w="918" w:type="dxa"/>
            <w:tcBorders>
              <w:top w:val="nil"/>
              <w:left w:val="nil"/>
              <w:bottom w:val="nil"/>
              <w:right w:val="nil"/>
            </w:tcBorders>
            <w:shd w:val="clear" w:color="auto" w:fill="auto"/>
            <w:noWrap/>
            <w:vAlign w:val="center"/>
            <w:hideMark/>
          </w:tcPr>
          <w:p w14:paraId="17A6C63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0.21</w:t>
            </w:r>
          </w:p>
        </w:tc>
        <w:tc>
          <w:tcPr>
            <w:tcW w:w="963" w:type="dxa"/>
            <w:tcBorders>
              <w:top w:val="nil"/>
              <w:left w:val="nil"/>
              <w:bottom w:val="nil"/>
              <w:right w:val="nil"/>
            </w:tcBorders>
            <w:shd w:val="clear" w:color="auto" w:fill="auto"/>
            <w:noWrap/>
            <w:vAlign w:val="center"/>
            <w:hideMark/>
          </w:tcPr>
          <w:p w14:paraId="740F169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01E2FDFF"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395BE169" w14:textId="77777777" w:rsidTr="00B44FC2">
        <w:trPr>
          <w:trHeight w:val="40"/>
        </w:trPr>
        <w:tc>
          <w:tcPr>
            <w:tcW w:w="1802" w:type="dxa"/>
            <w:vMerge/>
            <w:tcBorders>
              <w:top w:val="nil"/>
              <w:left w:val="nil"/>
              <w:bottom w:val="single" w:sz="8" w:space="0" w:color="000000"/>
              <w:right w:val="nil"/>
            </w:tcBorders>
            <w:vAlign w:val="center"/>
            <w:hideMark/>
          </w:tcPr>
          <w:p w14:paraId="5DE655DD"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6878EAA8"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2</w:t>
            </w:r>
          </w:p>
        </w:tc>
        <w:tc>
          <w:tcPr>
            <w:tcW w:w="938" w:type="dxa"/>
            <w:tcBorders>
              <w:top w:val="nil"/>
              <w:left w:val="nil"/>
              <w:bottom w:val="nil"/>
              <w:right w:val="nil"/>
            </w:tcBorders>
            <w:shd w:val="clear" w:color="auto" w:fill="auto"/>
            <w:noWrap/>
            <w:vAlign w:val="center"/>
            <w:hideMark/>
          </w:tcPr>
          <w:p w14:paraId="01CF140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397</w:t>
            </w:r>
          </w:p>
        </w:tc>
        <w:tc>
          <w:tcPr>
            <w:tcW w:w="918" w:type="dxa"/>
            <w:tcBorders>
              <w:top w:val="nil"/>
              <w:left w:val="nil"/>
              <w:bottom w:val="nil"/>
              <w:right w:val="nil"/>
            </w:tcBorders>
            <w:shd w:val="clear" w:color="auto" w:fill="auto"/>
            <w:noWrap/>
            <w:vAlign w:val="center"/>
            <w:hideMark/>
          </w:tcPr>
          <w:p w14:paraId="0040716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0.18</w:t>
            </w:r>
          </w:p>
        </w:tc>
        <w:tc>
          <w:tcPr>
            <w:tcW w:w="963" w:type="dxa"/>
            <w:tcBorders>
              <w:top w:val="nil"/>
              <w:left w:val="nil"/>
              <w:bottom w:val="nil"/>
              <w:right w:val="nil"/>
            </w:tcBorders>
            <w:shd w:val="clear" w:color="auto" w:fill="auto"/>
            <w:noWrap/>
            <w:vAlign w:val="center"/>
            <w:hideMark/>
          </w:tcPr>
          <w:p w14:paraId="434BC8AD"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4D5E652A"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3C9B83DD" w14:textId="77777777" w:rsidTr="00B44FC2">
        <w:trPr>
          <w:trHeight w:val="40"/>
        </w:trPr>
        <w:tc>
          <w:tcPr>
            <w:tcW w:w="1802" w:type="dxa"/>
            <w:vMerge/>
            <w:tcBorders>
              <w:top w:val="nil"/>
              <w:left w:val="nil"/>
              <w:bottom w:val="single" w:sz="8" w:space="0" w:color="000000"/>
              <w:right w:val="nil"/>
            </w:tcBorders>
            <w:vAlign w:val="center"/>
            <w:hideMark/>
          </w:tcPr>
          <w:p w14:paraId="14E35B3B"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712F90FD"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3</w:t>
            </w:r>
          </w:p>
        </w:tc>
        <w:tc>
          <w:tcPr>
            <w:tcW w:w="938" w:type="dxa"/>
            <w:tcBorders>
              <w:top w:val="nil"/>
              <w:left w:val="nil"/>
              <w:bottom w:val="nil"/>
              <w:right w:val="nil"/>
            </w:tcBorders>
            <w:shd w:val="clear" w:color="auto" w:fill="auto"/>
            <w:noWrap/>
            <w:vAlign w:val="center"/>
            <w:hideMark/>
          </w:tcPr>
          <w:p w14:paraId="48DA40B5"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365</w:t>
            </w:r>
          </w:p>
        </w:tc>
        <w:tc>
          <w:tcPr>
            <w:tcW w:w="918" w:type="dxa"/>
            <w:tcBorders>
              <w:top w:val="nil"/>
              <w:left w:val="nil"/>
              <w:bottom w:val="nil"/>
              <w:right w:val="nil"/>
            </w:tcBorders>
            <w:shd w:val="clear" w:color="auto" w:fill="auto"/>
            <w:noWrap/>
            <w:vAlign w:val="center"/>
            <w:hideMark/>
          </w:tcPr>
          <w:p w14:paraId="77F130E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0.17</w:t>
            </w:r>
          </w:p>
        </w:tc>
        <w:tc>
          <w:tcPr>
            <w:tcW w:w="963" w:type="dxa"/>
            <w:tcBorders>
              <w:top w:val="nil"/>
              <w:left w:val="nil"/>
              <w:bottom w:val="nil"/>
              <w:right w:val="nil"/>
            </w:tcBorders>
            <w:shd w:val="clear" w:color="auto" w:fill="auto"/>
            <w:noWrap/>
            <w:vAlign w:val="center"/>
            <w:hideMark/>
          </w:tcPr>
          <w:p w14:paraId="7AEDDCE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1240020E"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1B0455FD" w14:textId="77777777" w:rsidTr="00B44FC2">
        <w:trPr>
          <w:trHeight w:val="97"/>
        </w:trPr>
        <w:tc>
          <w:tcPr>
            <w:tcW w:w="1802" w:type="dxa"/>
            <w:vMerge/>
            <w:tcBorders>
              <w:top w:val="nil"/>
              <w:left w:val="nil"/>
              <w:bottom w:val="single" w:sz="8" w:space="0" w:color="000000"/>
              <w:right w:val="nil"/>
            </w:tcBorders>
            <w:vAlign w:val="center"/>
            <w:hideMark/>
          </w:tcPr>
          <w:p w14:paraId="351E98A4"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71D29FDF"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4</w:t>
            </w:r>
          </w:p>
        </w:tc>
        <w:tc>
          <w:tcPr>
            <w:tcW w:w="938" w:type="dxa"/>
            <w:tcBorders>
              <w:top w:val="nil"/>
              <w:left w:val="nil"/>
              <w:bottom w:val="nil"/>
              <w:right w:val="nil"/>
            </w:tcBorders>
            <w:shd w:val="clear" w:color="auto" w:fill="auto"/>
            <w:noWrap/>
            <w:vAlign w:val="center"/>
            <w:hideMark/>
          </w:tcPr>
          <w:p w14:paraId="384C151D"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312</w:t>
            </w:r>
          </w:p>
        </w:tc>
        <w:tc>
          <w:tcPr>
            <w:tcW w:w="918" w:type="dxa"/>
            <w:tcBorders>
              <w:top w:val="nil"/>
              <w:left w:val="nil"/>
              <w:bottom w:val="nil"/>
              <w:right w:val="nil"/>
            </w:tcBorders>
            <w:shd w:val="clear" w:color="auto" w:fill="auto"/>
            <w:noWrap/>
            <w:vAlign w:val="center"/>
            <w:hideMark/>
          </w:tcPr>
          <w:p w14:paraId="59D2D0F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0.14</w:t>
            </w:r>
          </w:p>
        </w:tc>
        <w:tc>
          <w:tcPr>
            <w:tcW w:w="963" w:type="dxa"/>
            <w:tcBorders>
              <w:top w:val="nil"/>
              <w:left w:val="nil"/>
              <w:bottom w:val="nil"/>
              <w:right w:val="nil"/>
            </w:tcBorders>
            <w:shd w:val="clear" w:color="auto" w:fill="auto"/>
            <w:noWrap/>
            <w:vAlign w:val="center"/>
            <w:hideMark/>
          </w:tcPr>
          <w:p w14:paraId="07A7DFB0"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4E3D26BF"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0D57DCE4" w14:textId="77777777" w:rsidTr="00B44FC2">
        <w:trPr>
          <w:trHeight w:val="40"/>
        </w:trPr>
        <w:tc>
          <w:tcPr>
            <w:tcW w:w="1802" w:type="dxa"/>
            <w:vMerge/>
            <w:tcBorders>
              <w:top w:val="nil"/>
              <w:left w:val="nil"/>
              <w:bottom w:val="single" w:sz="8" w:space="0" w:color="000000"/>
              <w:right w:val="nil"/>
            </w:tcBorders>
            <w:vAlign w:val="center"/>
            <w:hideMark/>
          </w:tcPr>
          <w:p w14:paraId="10639445"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573BC7DF"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5</w:t>
            </w:r>
          </w:p>
        </w:tc>
        <w:tc>
          <w:tcPr>
            <w:tcW w:w="938" w:type="dxa"/>
            <w:tcBorders>
              <w:top w:val="nil"/>
              <w:left w:val="nil"/>
              <w:bottom w:val="nil"/>
              <w:right w:val="nil"/>
            </w:tcBorders>
            <w:shd w:val="clear" w:color="auto" w:fill="auto"/>
            <w:noWrap/>
            <w:vAlign w:val="center"/>
            <w:hideMark/>
          </w:tcPr>
          <w:p w14:paraId="2B6FA7A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231</w:t>
            </w:r>
          </w:p>
        </w:tc>
        <w:tc>
          <w:tcPr>
            <w:tcW w:w="918" w:type="dxa"/>
            <w:tcBorders>
              <w:top w:val="nil"/>
              <w:left w:val="nil"/>
              <w:bottom w:val="nil"/>
              <w:right w:val="nil"/>
            </w:tcBorders>
            <w:shd w:val="clear" w:color="auto" w:fill="auto"/>
            <w:noWrap/>
            <w:vAlign w:val="center"/>
            <w:hideMark/>
          </w:tcPr>
          <w:p w14:paraId="758086BD"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0.1</w:t>
            </w:r>
            <w:r>
              <w:rPr>
                <w:rFonts w:ascii="Times New Roman" w:hAnsi="Times New Roman" w:cs="Times New Roman"/>
                <w:color w:val="000000"/>
              </w:rPr>
              <w:t>0</w:t>
            </w:r>
          </w:p>
        </w:tc>
        <w:tc>
          <w:tcPr>
            <w:tcW w:w="963" w:type="dxa"/>
            <w:tcBorders>
              <w:top w:val="nil"/>
              <w:left w:val="nil"/>
              <w:bottom w:val="nil"/>
              <w:right w:val="nil"/>
            </w:tcBorders>
            <w:shd w:val="clear" w:color="auto" w:fill="auto"/>
            <w:noWrap/>
            <w:vAlign w:val="center"/>
            <w:hideMark/>
          </w:tcPr>
          <w:p w14:paraId="5EBDFA4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3936FB6A"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47026854" w14:textId="77777777" w:rsidTr="00B44FC2">
        <w:trPr>
          <w:trHeight w:val="315"/>
        </w:trPr>
        <w:tc>
          <w:tcPr>
            <w:tcW w:w="1802" w:type="dxa"/>
            <w:vMerge/>
            <w:tcBorders>
              <w:top w:val="nil"/>
              <w:left w:val="nil"/>
              <w:bottom w:val="single" w:sz="8" w:space="0" w:color="000000"/>
              <w:right w:val="nil"/>
            </w:tcBorders>
            <w:vAlign w:val="center"/>
            <w:hideMark/>
          </w:tcPr>
          <w:p w14:paraId="7EC1BFF6"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69EE35DA"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6</w:t>
            </w:r>
          </w:p>
        </w:tc>
        <w:tc>
          <w:tcPr>
            <w:tcW w:w="938" w:type="dxa"/>
            <w:tcBorders>
              <w:top w:val="nil"/>
              <w:left w:val="nil"/>
              <w:bottom w:val="nil"/>
              <w:right w:val="nil"/>
            </w:tcBorders>
            <w:shd w:val="clear" w:color="auto" w:fill="auto"/>
            <w:noWrap/>
            <w:vAlign w:val="center"/>
            <w:hideMark/>
          </w:tcPr>
          <w:p w14:paraId="7294E53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148</w:t>
            </w:r>
          </w:p>
        </w:tc>
        <w:tc>
          <w:tcPr>
            <w:tcW w:w="918" w:type="dxa"/>
            <w:tcBorders>
              <w:top w:val="nil"/>
              <w:left w:val="nil"/>
              <w:bottom w:val="nil"/>
              <w:right w:val="nil"/>
            </w:tcBorders>
            <w:shd w:val="clear" w:color="auto" w:fill="auto"/>
            <w:noWrap/>
            <w:vAlign w:val="center"/>
            <w:hideMark/>
          </w:tcPr>
          <w:p w14:paraId="5529E32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0.07</w:t>
            </w:r>
          </w:p>
        </w:tc>
        <w:tc>
          <w:tcPr>
            <w:tcW w:w="963" w:type="dxa"/>
            <w:tcBorders>
              <w:top w:val="nil"/>
              <w:left w:val="nil"/>
              <w:bottom w:val="nil"/>
              <w:right w:val="nil"/>
            </w:tcBorders>
            <w:shd w:val="clear" w:color="auto" w:fill="auto"/>
            <w:noWrap/>
            <w:vAlign w:val="center"/>
            <w:hideMark/>
          </w:tcPr>
          <w:p w14:paraId="42FBC19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4F3F35DE"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45536197" w14:textId="77777777" w:rsidTr="00B44FC2">
        <w:trPr>
          <w:trHeight w:val="40"/>
        </w:trPr>
        <w:tc>
          <w:tcPr>
            <w:tcW w:w="1802" w:type="dxa"/>
            <w:vMerge/>
            <w:tcBorders>
              <w:top w:val="nil"/>
              <w:left w:val="nil"/>
              <w:bottom w:val="single" w:sz="8" w:space="0" w:color="000000"/>
              <w:right w:val="nil"/>
            </w:tcBorders>
            <w:vAlign w:val="center"/>
            <w:hideMark/>
          </w:tcPr>
          <w:p w14:paraId="426940D2"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5AE89E1E"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7</w:t>
            </w:r>
          </w:p>
        </w:tc>
        <w:tc>
          <w:tcPr>
            <w:tcW w:w="938" w:type="dxa"/>
            <w:tcBorders>
              <w:top w:val="nil"/>
              <w:left w:val="nil"/>
              <w:bottom w:val="nil"/>
              <w:right w:val="nil"/>
            </w:tcBorders>
            <w:shd w:val="clear" w:color="auto" w:fill="auto"/>
            <w:noWrap/>
            <w:vAlign w:val="center"/>
            <w:hideMark/>
          </w:tcPr>
          <w:p w14:paraId="2906B8F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120</w:t>
            </w:r>
          </w:p>
        </w:tc>
        <w:tc>
          <w:tcPr>
            <w:tcW w:w="918" w:type="dxa"/>
            <w:tcBorders>
              <w:top w:val="nil"/>
              <w:left w:val="nil"/>
              <w:bottom w:val="nil"/>
              <w:right w:val="nil"/>
            </w:tcBorders>
            <w:shd w:val="clear" w:color="auto" w:fill="auto"/>
            <w:noWrap/>
            <w:vAlign w:val="center"/>
            <w:hideMark/>
          </w:tcPr>
          <w:p w14:paraId="01F2D44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0.05</w:t>
            </w:r>
          </w:p>
        </w:tc>
        <w:tc>
          <w:tcPr>
            <w:tcW w:w="963" w:type="dxa"/>
            <w:tcBorders>
              <w:top w:val="nil"/>
              <w:left w:val="nil"/>
              <w:bottom w:val="nil"/>
              <w:right w:val="nil"/>
            </w:tcBorders>
            <w:shd w:val="clear" w:color="auto" w:fill="auto"/>
            <w:noWrap/>
            <w:vAlign w:val="center"/>
            <w:hideMark/>
          </w:tcPr>
          <w:p w14:paraId="5BC6FEB0"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7C257DAD"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7F5705C8" w14:textId="77777777" w:rsidTr="00B44FC2">
        <w:trPr>
          <w:trHeight w:val="40"/>
        </w:trPr>
        <w:tc>
          <w:tcPr>
            <w:tcW w:w="1802" w:type="dxa"/>
            <w:vMerge/>
            <w:tcBorders>
              <w:top w:val="nil"/>
              <w:left w:val="nil"/>
              <w:bottom w:val="single" w:sz="8" w:space="0" w:color="000000"/>
              <w:right w:val="nil"/>
            </w:tcBorders>
            <w:vAlign w:val="center"/>
            <w:hideMark/>
          </w:tcPr>
          <w:p w14:paraId="2AD3AE8E"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15DC491E"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8</w:t>
            </w:r>
          </w:p>
        </w:tc>
        <w:tc>
          <w:tcPr>
            <w:tcW w:w="938" w:type="dxa"/>
            <w:tcBorders>
              <w:top w:val="nil"/>
              <w:left w:val="nil"/>
              <w:bottom w:val="nil"/>
              <w:right w:val="nil"/>
            </w:tcBorders>
            <w:shd w:val="clear" w:color="auto" w:fill="auto"/>
            <w:noWrap/>
            <w:vAlign w:val="center"/>
            <w:hideMark/>
          </w:tcPr>
          <w:p w14:paraId="3EEDBAF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76</w:t>
            </w:r>
          </w:p>
        </w:tc>
        <w:tc>
          <w:tcPr>
            <w:tcW w:w="918" w:type="dxa"/>
            <w:tcBorders>
              <w:top w:val="nil"/>
              <w:left w:val="nil"/>
              <w:bottom w:val="nil"/>
              <w:right w:val="nil"/>
            </w:tcBorders>
            <w:shd w:val="clear" w:color="auto" w:fill="auto"/>
            <w:noWrap/>
            <w:vAlign w:val="center"/>
            <w:hideMark/>
          </w:tcPr>
          <w:p w14:paraId="412AA957"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0.03</w:t>
            </w:r>
          </w:p>
        </w:tc>
        <w:tc>
          <w:tcPr>
            <w:tcW w:w="963" w:type="dxa"/>
            <w:tcBorders>
              <w:top w:val="nil"/>
              <w:left w:val="nil"/>
              <w:bottom w:val="nil"/>
              <w:right w:val="nil"/>
            </w:tcBorders>
            <w:shd w:val="clear" w:color="auto" w:fill="auto"/>
            <w:noWrap/>
            <w:vAlign w:val="center"/>
            <w:hideMark/>
          </w:tcPr>
          <w:p w14:paraId="1CAF420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0A83DA36"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1F86B191" w14:textId="77777777" w:rsidTr="00B44FC2">
        <w:trPr>
          <w:trHeight w:val="40"/>
        </w:trPr>
        <w:tc>
          <w:tcPr>
            <w:tcW w:w="1802" w:type="dxa"/>
            <w:vMerge/>
            <w:tcBorders>
              <w:top w:val="nil"/>
              <w:left w:val="nil"/>
              <w:bottom w:val="single" w:sz="8" w:space="0" w:color="000000"/>
              <w:right w:val="nil"/>
            </w:tcBorders>
            <w:vAlign w:val="center"/>
            <w:hideMark/>
          </w:tcPr>
          <w:p w14:paraId="4885C463"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4ECBF82F"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9</w:t>
            </w:r>
          </w:p>
        </w:tc>
        <w:tc>
          <w:tcPr>
            <w:tcW w:w="938" w:type="dxa"/>
            <w:tcBorders>
              <w:top w:val="nil"/>
              <w:left w:val="nil"/>
              <w:bottom w:val="nil"/>
              <w:right w:val="nil"/>
            </w:tcBorders>
            <w:shd w:val="clear" w:color="auto" w:fill="auto"/>
            <w:noWrap/>
            <w:vAlign w:val="center"/>
            <w:hideMark/>
          </w:tcPr>
          <w:p w14:paraId="01FD045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56</w:t>
            </w:r>
          </w:p>
        </w:tc>
        <w:tc>
          <w:tcPr>
            <w:tcW w:w="918" w:type="dxa"/>
            <w:tcBorders>
              <w:top w:val="nil"/>
              <w:left w:val="nil"/>
              <w:bottom w:val="nil"/>
              <w:right w:val="nil"/>
            </w:tcBorders>
            <w:shd w:val="clear" w:color="auto" w:fill="auto"/>
            <w:noWrap/>
            <w:vAlign w:val="center"/>
            <w:hideMark/>
          </w:tcPr>
          <w:p w14:paraId="629C01E0"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0.03</w:t>
            </w:r>
          </w:p>
        </w:tc>
        <w:tc>
          <w:tcPr>
            <w:tcW w:w="963" w:type="dxa"/>
            <w:tcBorders>
              <w:top w:val="nil"/>
              <w:left w:val="nil"/>
              <w:bottom w:val="nil"/>
              <w:right w:val="nil"/>
            </w:tcBorders>
            <w:shd w:val="clear" w:color="auto" w:fill="auto"/>
            <w:noWrap/>
            <w:vAlign w:val="center"/>
            <w:hideMark/>
          </w:tcPr>
          <w:p w14:paraId="1600D5C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39161740"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66134F67" w14:textId="77777777" w:rsidTr="00B44FC2">
        <w:trPr>
          <w:trHeight w:val="40"/>
        </w:trPr>
        <w:tc>
          <w:tcPr>
            <w:tcW w:w="1802" w:type="dxa"/>
            <w:vMerge/>
            <w:tcBorders>
              <w:top w:val="nil"/>
              <w:left w:val="nil"/>
              <w:bottom w:val="single" w:sz="8" w:space="0" w:color="000000"/>
              <w:right w:val="nil"/>
            </w:tcBorders>
            <w:vAlign w:val="center"/>
          </w:tcPr>
          <w:p w14:paraId="0D56CDD0"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tcPr>
          <w:p w14:paraId="562258A3" w14:textId="77777777" w:rsidR="00A87AAA" w:rsidRPr="007C76F3" w:rsidRDefault="00A87AAA" w:rsidP="00222162">
            <w:pPr>
              <w:jc w:val="center"/>
              <w:rPr>
                <w:rFonts w:ascii="Times New Roman" w:hAnsi="Times New Roman" w:cs="Times New Roman"/>
                <w:b/>
                <w:bCs/>
                <w:color w:val="000000"/>
              </w:rPr>
            </w:pPr>
            <w:r>
              <w:rPr>
                <w:rFonts w:ascii="Times New Roman" w:hAnsi="Times New Roman" w:cs="Times New Roman"/>
                <w:b/>
                <w:bCs/>
                <w:color w:val="000000"/>
              </w:rPr>
              <w:t>10</w:t>
            </w:r>
          </w:p>
        </w:tc>
        <w:tc>
          <w:tcPr>
            <w:tcW w:w="938" w:type="dxa"/>
            <w:tcBorders>
              <w:top w:val="nil"/>
              <w:left w:val="nil"/>
              <w:bottom w:val="nil"/>
              <w:right w:val="nil"/>
            </w:tcBorders>
            <w:shd w:val="clear" w:color="auto" w:fill="auto"/>
            <w:noWrap/>
            <w:vAlign w:val="center"/>
          </w:tcPr>
          <w:p w14:paraId="7EAF4844" w14:textId="77777777" w:rsidR="00A87AAA" w:rsidRPr="007C76F3" w:rsidRDefault="00A87AAA" w:rsidP="00222162">
            <w:pPr>
              <w:jc w:val="center"/>
              <w:rPr>
                <w:rFonts w:ascii="Times New Roman" w:hAnsi="Times New Roman" w:cs="Times New Roman"/>
                <w:color w:val="000000"/>
              </w:rPr>
            </w:pPr>
            <w:r>
              <w:rPr>
                <w:rFonts w:ascii="Times New Roman" w:hAnsi="Times New Roman" w:cs="Times New Roman"/>
                <w:color w:val="000000"/>
              </w:rPr>
              <w:t>23</w:t>
            </w:r>
          </w:p>
        </w:tc>
        <w:tc>
          <w:tcPr>
            <w:tcW w:w="918" w:type="dxa"/>
            <w:tcBorders>
              <w:top w:val="nil"/>
              <w:left w:val="nil"/>
              <w:bottom w:val="nil"/>
              <w:right w:val="nil"/>
            </w:tcBorders>
            <w:shd w:val="clear" w:color="auto" w:fill="auto"/>
            <w:noWrap/>
            <w:vAlign w:val="center"/>
          </w:tcPr>
          <w:p w14:paraId="25745DDA" w14:textId="77777777" w:rsidR="00A87AAA" w:rsidRPr="007C76F3" w:rsidRDefault="00A87AAA" w:rsidP="00222162">
            <w:pPr>
              <w:jc w:val="center"/>
              <w:rPr>
                <w:rFonts w:ascii="Times New Roman" w:hAnsi="Times New Roman" w:cs="Times New Roman"/>
                <w:color w:val="000000"/>
              </w:rPr>
            </w:pPr>
            <w:r>
              <w:rPr>
                <w:rFonts w:ascii="Times New Roman" w:hAnsi="Times New Roman" w:cs="Times New Roman"/>
                <w:color w:val="000000"/>
              </w:rPr>
              <w:t>0.01</w:t>
            </w:r>
          </w:p>
        </w:tc>
        <w:tc>
          <w:tcPr>
            <w:tcW w:w="963" w:type="dxa"/>
            <w:tcBorders>
              <w:top w:val="nil"/>
              <w:left w:val="nil"/>
              <w:bottom w:val="nil"/>
              <w:right w:val="nil"/>
            </w:tcBorders>
            <w:shd w:val="clear" w:color="auto" w:fill="auto"/>
            <w:noWrap/>
            <w:vAlign w:val="center"/>
          </w:tcPr>
          <w:p w14:paraId="7C41457D" w14:textId="77777777" w:rsidR="00A87AAA" w:rsidRPr="007C76F3" w:rsidRDefault="00A87AAA" w:rsidP="00222162">
            <w:pPr>
              <w:jc w:val="center"/>
              <w:rPr>
                <w:rFonts w:ascii="Times New Roman" w:hAnsi="Times New Roman" w:cs="Times New Roman"/>
                <w:color w:val="000000"/>
              </w:rPr>
            </w:pPr>
            <w:r>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tcPr>
          <w:p w14:paraId="6F13CFAF"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441E7576" w14:textId="77777777" w:rsidTr="00B44FC2">
        <w:trPr>
          <w:trHeight w:val="40"/>
        </w:trPr>
        <w:tc>
          <w:tcPr>
            <w:tcW w:w="1802" w:type="dxa"/>
            <w:vMerge/>
            <w:tcBorders>
              <w:top w:val="nil"/>
              <w:left w:val="nil"/>
              <w:bottom w:val="single" w:sz="8" w:space="0" w:color="000000"/>
              <w:right w:val="nil"/>
            </w:tcBorders>
            <w:vAlign w:val="center"/>
            <w:hideMark/>
          </w:tcPr>
          <w:p w14:paraId="0DDA12BD"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020D9ADB"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1</w:t>
            </w:r>
            <w:r>
              <w:rPr>
                <w:rFonts w:ascii="Times New Roman" w:hAnsi="Times New Roman" w:cs="Times New Roman"/>
                <w:b/>
                <w:bCs/>
                <w:color w:val="000000"/>
              </w:rPr>
              <w:t>1</w:t>
            </w:r>
          </w:p>
        </w:tc>
        <w:tc>
          <w:tcPr>
            <w:tcW w:w="938" w:type="dxa"/>
            <w:tcBorders>
              <w:top w:val="nil"/>
              <w:left w:val="nil"/>
              <w:bottom w:val="nil"/>
              <w:right w:val="nil"/>
            </w:tcBorders>
            <w:shd w:val="clear" w:color="auto" w:fill="auto"/>
            <w:noWrap/>
            <w:vAlign w:val="center"/>
            <w:hideMark/>
          </w:tcPr>
          <w:p w14:paraId="5EFA6DE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w:t>
            </w:r>
          </w:p>
        </w:tc>
        <w:tc>
          <w:tcPr>
            <w:tcW w:w="918" w:type="dxa"/>
            <w:tcBorders>
              <w:top w:val="nil"/>
              <w:left w:val="nil"/>
              <w:bottom w:val="nil"/>
              <w:right w:val="nil"/>
            </w:tcBorders>
            <w:shd w:val="clear" w:color="auto" w:fill="auto"/>
            <w:noWrap/>
            <w:vAlign w:val="center"/>
            <w:hideMark/>
          </w:tcPr>
          <w:p w14:paraId="4856B5B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w:t>
            </w:r>
            <w:r>
              <w:rPr>
                <w:rFonts w:ascii="Times New Roman" w:hAnsi="Times New Roman" w:cs="Times New Roman"/>
                <w:color w:val="000000"/>
              </w:rPr>
              <w:t>0</w:t>
            </w:r>
          </w:p>
        </w:tc>
        <w:tc>
          <w:tcPr>
            <w:tcW w:w="963" w:type="dxa"/>
            <w:tcBorders>
              <w:top w:val="nil"/>
              <w:left w:val="nil"/>
              <w:bottom w:val="nil"/>
              <w:right w:val="nil"/>
            </w:tcBorders>
            <w:shd w:val="clear" w:color="auto" w:fill="auto"/>
            <w:noWrap/>
            <w:vAlign w:val="center"/>
            <w:hideMark/>
          </w:tcPr>
          <w:p w14:paraId="4186484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578FD656"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4256F7C4" w14:textId="77777777" w:rsidTr="00B44FC2">
        <w:trPr>
          <w:trHeight w:val="315"/>
        </w:trPr>
        <w:tc>
          <w:tcPr>
            <w:tcW w:w="1802" w:type="dxa"/>
            <w:vMerge/>
            <w:tcBorders>
              <w:top w:val="nil"/>
              <w:left w:val="nil"/>
              <w:bottom w:val="single" w:sz="8" w:space="0" w:color="000000"/>
              <w:right w:val="nil"/>
            </w:tcBorders>
            <w:vAlign w:val="center"/>
            <w:hideMark/>
          </w:tcPr>
          <w:p w14:paraId="5F8D1000"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41ABAB90" w14:textId="77777777" w:rsidR="00A87AAA" w:rsidRPr="007C76F3" w:rsidRDefault="00A87AAA" w:rsidP="00222162">
            <w:pPr>
              <w:jc w:val="center"/>
              <w:rPr>
                <w:rFonts w:ascii="Times New Roman" w:hAnsi="Times New Roman" w:cs="Times New Roman"/>
                <w:b/>
                <w:bCs/>
                <w:color w:val="000000"/>
                <w:u w:val="single"/>
              </w:rPr>
            </w:pPr>
            <w:r w:rsidRPr="007C76F3">
              <w:rPr>
                <w:rFonts w:ascii="Times New Roman" w:hAnsi="Times New Roman" w:cs="Times New Roman"/>
                <w:b/>
                <w:bCs/>
                <w:color w:val="000000"/>
                <w:u w:val="single"/>
              </w:rPr>
              <w:t>Harvest Month</w:t>
            </w:r>
          </w:p>
        </w:tc>
        <w:tc>
          <w:tcPr>
            <w:tcW w:w="938" w:type="dxa"/>
            <w:tcBorders>
              <w:top w:val="nil"/>
              <w:left w:val="nil"/>
              <w:bottom w:val="nil"/>
              <w:right w:val="nil"/>
            </w:tcBorders>
            <w:shd w:val="clear" w:color="auto" w:fill="auto"/>
            <w:noWrap/>
            <w:vAlign w:val="center"/>
            <w:hideMark/>
          </w:tcPr>
          <w:p w14:paraId="71E18BCD" w14:textId="77777777" w:rsidR="00A87AAA" w:rsidRPr="007C76F3" w:rsidRDefault="00A87AAA" w:rsidP="00222162">
            <w:pPr>
              <w:jc w:val="center"/>
              <w:rPr>
                <w:rFonts w:ascii="Times New Roman" w:hAnsi="Times New Roman" w:cs="Times New Roman"/>
                <w:b/>
                <w:bCs/>
                <w:color w:val="000000"/>
                <w:u w:val="single"/>
              </w:rPr>
            </w:pPr>
            <w:r w:rsidRPr="007C76F3">
              <w:rPr>
                <w:rFonts w:ascii="Times New Roman" w:hAnsi="Times New Roman" w:cs="Times New Roman"/>
                <w:b/>
                <w:bCs/>
                <w:color w:val="000000"/>
                <w:u w:val="single"/>
              </w:rPr>
              <w:t>2,</w:t>
            </w:r>
            <w:r w:rsidRPr="003555E1">
              <w:rPr>
                <w:rFonts w:ascii="Times New Roman" w:hAnsi="Times New Roman" w:cs="Times New Roman"/>
                <w:b/>
                <w:bCs/>
                <w:color w:val="000000"/>
                <w:u w:val="single"/>
              </w:rPr>
              <w:t>202</w:t>
            </w:r>
          </w:p>
        </w:tc>
        <w:tc>
          <w:tcPr>
            <w:tcW w:w="918" w:type="dxa"/>
            <w:tcBorders>
              <w:top w:val="nil"/>
              <w:left w:val="nil"/>
              <w:bottom w:val="nil"/>
              <w:right w:val="nil"/>
            </w:tcBorders>
            <w:shd w:val="clear" w:color="auto" w:fill="auto"/>
            <w:noWrap/>
            <w:vAlign w:val="center"/>
            <w:hideMark/>
          </w:tcPr>
          <w:p w14:paraId="74BD252A" w14:textId="77777777" w:rsidR="00A87AAA" w:rsidRPr="007C76F3" w:rsidRDefault="00A87AAA" w:rsidP="00222162">
            <w:pPr>
              <w:jc w:val="center"/>
              <w:rPr>
                <w:rFonts w:ascii="Times New Roman" w:hAnsi="Times New Roman" w:cs="Times New Roman"/>
                <w:b/>
                <w:bCs/>
                <w:color w:val="000000"/>
                <w:u w:val="single"/>
              </w:rPr>
            </w:pPr>
          </w:p>
        </w:tc>
        <w:tc>
          <w:tcPr>
            <w:tcW w:w="963" w:type="dxa"/>
            <w:tcBorders>
              <w:top w:val="nil"/>
              <w:left w:val="nil"/>
              <w:bottom w:val="nil"/>
              <w:right w:val="nil"/>
            </w:tcBorders>
            <w:shd w:val="clear" w:color="auto" w:fill="auto"/>
            <w:noWrap/>
            <w:vAlign w:val="center"/>
            <w:hideMark/>
          </w:tcPr>
          <w:p w14:paraId="1747B977" w14:textId="77777777" w:rsidR="00A87AAA" w:rsidRPr="006513D3" w:rsidRDefault="00A87AAA" w:rsidP="00222162">
            <w:pPr>
              <w:jc w:val="center"/>
              <w:rPr>
                <w:rFonts w:ascii="Times New Roman" w:hAnsi="Times New Roman"/>
                <w:sz w:val="20"/>
              </w:rPr>
            </w:pPr>
          </w:p>
        </w:tc>
        <w:tc>
          <w:tcPr>
            <w:tcW w:w="0" w:type="auto"/>
            <w:tcBorders>
              <w:top w:val="nil"/>
              <w:left w:val="nil"/>
              <w:bottom w:val="nil"/>
              <w:right w:val="nil"/>
            </w:tcBorders>
            <w:shd w:val="clear" w:color="auto" w:fill="auto"/>
            <w:noWrap/>
            <w:vAlign w:val="center"/>
            <w:hideMark/>
          </w:tcPr>
          <w:p w14:paraId="35A2D1CA"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 xml:space="preserve">   </w:t>
            </w:r>
          </w:p>
        </w:tc>
      </w:tr>
      <w:tr w:rsidR="00B44FC2" w:rsidRPr="007C76F3" w14:paraId="59A25D13" w14:textId="77777777" w:rsidTr="00B44FC2">
        <w:trPr>
          <w:trHeight w:val="40"/>
        </w:trPr>
        <w:tc>
          <w:tcPr>
            <w:tcW w:w="1802" w:type="dxa"/>
            <w:vMerge/>
            <w:tcBorders>
              <w:top w:val="nil"/>
              <w:left w:val="nil"/>
              <w:bottom w:val="single" w:sz="8" w:space="0" w:color="000000"/>
              <w:right w:val="nil"/>
            </w:tcBorders>
            <w:vAlign w:val="center"/>
            <w:hideMark/>
          </w:tcPr>
          <w:p w14:paraId="1D6BFBB0"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52A34E7A"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January</w:t>
            </w:r>
          </w:p>
        </w:tc>
        <w:tc>
          <w:tcPr>
            <w:tcW w:w="938" w:type="dxa"/>
            <w:tcBorders>
              <w:top w:val="nil"/>
              <w:left w:val="nil"/>
              <w:bottom w:val="nil"/>
              <w:right w:val="nil"/>
            </w:tcBorders>
            <w:shd w:val="clear" w:color="auto" w:fill="auto"/>
            <w:noWrap/>
            <w:vAlign w:val="center"/>
            <w:hideMark/>
          </w:tcPr>
          <w:p w14:paraId="5E06795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178</w:t>
            </w:r>
          </w:p>
        </w:tc>
        <w:tc>
          <w:tcPr>
            <w:tcW w:w="918" w:type="dxa"/>
            <w:tcBorders>
              <w:top w:val="nil"/>
              <w:left w:val="nil"/>
              <w:bottom w:val="nil"/>
              <w:right w:val="nil"/>
            </w:tcBorders>
            <w:shd w:val="clear" w:color="auto" w:fill="auto"/>
            <w:noWrap/>
            <w:vAlign w:val="center"/>
            <w:hideMark/>
          </w:tcPr>
          <w:p w14:paraId="396A8C7F"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0.08</w:t>
            </w:r>
          </w:p>
        </w:tc>
        <w:tc>
          <w:tcPr>
            <w:tcW w:w="963" w:type="dxa"/>
            <w:tcBorders>
              <w:top w:val="nil"/>
              <w:left w:val="nil"/>
              <w:bottom w:val="nil"/>
              <w:right w:val="nil"/>
            </w:tcBorders>
            <w:shd w:val="clear" w:color="auto" w:fill="auto"/>
            <w:noWrap/>
            <w:vAlign w:val="center"/>
            <w:hideMark/>
          </w:tcPr>
          <w:p w14:paraId="479CC85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64BD9FA5"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5A2DC15A" w14:textId="77777777" w:rsidTr="00B44FC2">
        <w:trPr>
          <w:trHeight w:val="40"/>
        </w:trPr>
        <w:tc>
          <w:tcPr>
            <w:tcW w:w="1802" w:type="dxa"/>
            <w:vMerge/>
            <w:tcBorders>
              <w:top w:val="nil"/>
              <w:left w:val="nil"/>
              <w:bottom w:val="single" w:sz="8" w:space="0" w:color="000000"/>
              <w:right w:val="nil"/>
            </w:tcBorders>
            <w:vAlign w:val="center"/>
            <w:hideMark/>
          </w:tcPr>
          <w:p w14:paraId="44D97D77"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66AF16B8"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 xml:space="preserve">February </w:t>
            </w:r>
          </w:p>
        </w:tc>
        <w:tc>
          <w:tcPr>
            <w:tcW w:w="938" w:type="dxa"/>
            <w:tcBorders>
              <w:top w:val="nil"/>
              <w:left w:val="nil"/>
              <w:bottom w:val="nil"/>
              <w:right w:val="nil"/>
            </w:tcBorders>
            <w:shd w:val="clear" w:color="auto" w:fill="auto"/>
            <w:noWrap/>
            <w:vAlign w:val="center"/>
            <w:hideMark/>
          </w:tcPr>
          <w:p w14:paraId="66077E8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198</w:t>
            </w:r>
          </w:p>
        </w:tc>
        <w:tc>
          <w:tcPr>
            <w:tcW w:w="918" w:type="dxa"/>
            <w:tcBorders>
              <w:top w:val="nil"/>
              <w:left w:val="nil"/>
              <w:bottom w:val="nil"/>
              <w:right w:val="nil"/>
            </w:tcBorders>
            <w:shd w:val="clear" w:color="auto" w:fill="auto"/>
            <w:noWrap/>
            <w:vAlign w:val="center"/>
            <w:hideMark/>
          </w:tcPr>
          <w:p w14:paraId="488E4AF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0.09</w:t>
            </w:r>
          </w:p>
        </w:tc>
        <w:tc>
          <w:tcPr>
            <w:tcW w:w="963" w:type="dxa"/>
            <w:tcBorders>
              <w:top w:val="nil"/>
              <w:left w:val="nil"/>
              <w:bottom w:val="nil"/>
              <w:right w:val="nil"/>
            </w:tcBorders>
            <w:shd w:val="clear" w:color="auto" w:fill="auto"/>
            <w:noWrap/>
            <w:vAlign w:val="center"/>
            <w:hideMark/>
          </w:tcPr>
          <w:p w14:paraId="15DF204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2BE70EC1"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612308EC" w14:textId="77777777" w:rsidTr="00B44FC2">
        <w:trPr>
          <w:trHeight w:val="40"/>
        </w:trPr>
        <w:tc>
          <w:tcPr>
            <w:tcW w:w="1802" w:type="dxa"/>
            <w:vMerge/>
            <w:tcBorders>
              <w:top w:val="nil"/>
              <w:left w:val="nil"/>
              <w:bottom w:val="single" w:sz="8" w:space="0" w:color="000000"/>
              <w:right w:val="nil"/>
            </w:tcBorders>
            <w:vAlign w:val="center"/>
            <w:hideMark/>
          </w:tcPr>
          <w:p w14:paraId="285F7F3A"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72A08C44"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March</w:t>
            </w:r>
          </w:p>
        </w:tc>
        <w:tc>
          <w:tcPr>
            <w:tcW w:w="938" w:type="dxa"/>
            <w:tcBorders>
              <w:top w:val="nil"/>
              <w:left w:val="nil"/>
              <w:bottom w:val="nil"/>
              <w:right w:val="nil"/>
            </w:tcBorders>
            <w:shd w:val="clear" w:color="auto" w:fill="auto"/>
            <w:noWrap/>
            <w:vAlign w:val="center"/>
            <w:hideMark/>
          </w:tcPr>
          <w:p w14:paraId="1431EF63"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158</w:t>
            </w:r>
          </w:p>
        </w:tc>
        <w:tc>
          <w:tcPr>
            <w:tcW w:w="918" w:type="dxa"/>
            <w:tcBorders>
              <w:top w:val="nil"/>
              <w:left w:val="nil"/>
              <w:bottom w:val="nil"/>
              <w:right w:val="nil"/>
            </w:tcBorders>
            <w:shd w:val="clear" w:color="auto" w:fill="auto"/>
            <w:noWrap/>
            <w:vAlign w:val="center"/>
            <w:hideMark/>
          </w:tcPr>
          <w:p w14:paraId="5AB964F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0.07</w:t>
            </w:r>
          </w:p>
        </w:tc>
        <w:tc>
          <w:tcPr>
            <w:tcW w:w="963" w:type="dxa"/>
            <w:tcBorders>
              <w:top w:val="nil"/>
              <w:left w:val="nil"/>
              <w:bottom w:val="nil"/>
              <w:right w:val="nil"/>
            </w:tcBorders>
            <w:shd w:val="clear" w:color="auto" w:fill="auto"/>
            <w:noWrap/>
            <w:vAlign w:val="center"/>
            <w:hideMark/>
          </w:tcPr>
          <w:p w14:paraId="1563DDF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3347B622"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245F1AE3" w14:textId="77777777" w:rsidTr="00B44FC2">
        <w:trPr>
          <w:trHeight w:val="40"/>
        </w:trPr>
        <w:tc>
          <w:tcPr>
            <w:tcW w:w="1802" w:type="dxa"/>
            <w:vMerge/>
            <w:tcBorders>
              <w:top w:val="nil"/>
              <w:left w:val="nil"/>
              <w:bottom w:val="single" w:sz="8" w:space="0" w:color="000000"/>
              <w:right w:val="nil"/>
            </w:tcBorders>
            <w:vAlign w:val="center"/>
            <w:hideMark/>
          </w:tcPr>
          <w:p w14:paraId="181A2605"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3E3150F4"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April</w:t>
            </w:r>
          </w:p>
        </w:tc>
        <w:tc>
          <w:tcPr>
            <w:tcW w:w="938" w:type="dxa"/>
            <w:tcBorders>
              <w:top w:val="nil"/>
              <w:left w:val="nil"/>
              <w:bottom w:val="nil"/>
              <w:right w:val="nil"/>
            </w:tcBorders>
            <w:shd w:val="clear" w:color="auto" w:fill="auto"/>
            <w:noWrap/>
            <w:vAlign w:val="center"/>
            <w:hideMark/>
          </w:tcPr>
          <w:p w14:paraId="04FB70E5" w14:textId="77777777" w:rsidR="00A87AAA" w:rsidRPr="007C76F3" w:rsidRDefault="00A87AAA" w:rsidP="00222162">
            <w:pPr>
              <w:jc w:val="center"/>
              <w:rPr>
                <w:rFonts w:ascii="Times New Roman" w:hAnsi="Times New Roman" w:cs="Times New Roman"/>
                <w:color w:val="000000"/>
              </w:rPr>
            </w:pPr>
            <w:r w:rsidRPr="003555E1">
              <w:rPr>
                <w:rFonts w:ascii="Times New Roman" w:hAnsi="Times New Roman" w:cs="Times New Roman"/>
                <w:color w:val="000000"/>
              </w:rPr>
              <w:t>229</w:t>
            </w:r>
          </w:p>
        </w:tc>
        <w:tc>
          <w:tcPr>
            <w:tcW w:w="918" w:type="dxa"/>
            <w:tcBorders>
              <w:top w:val="nil"/>
              <w:left w:val="nil"/>
              <w:bottom w:val="nil"/>
              <w:right w:val="nil"/>
            </w:tcBorders>
            <w:shd w:val="clear" w:color="auto" w:fill="auto"/>
            <w:noWrap/>
            <w:vAlign w:val="center"/>
            <w:hideMark/>
          </w:tcPr>
          <w:p w14:paraId="3D26A2E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0.1</w:t>
            </w:r>
            <w:r>
              <w:rPr>
                <w:rFonts w:ascii="Times New Roman" w:hAnsi="Times New Roman" w:cs="Times New Roman"/>
                <w:color w:val="000000"/>
              </w:rPr>
              <w:t>0</w:t>
            </w:r>
          </w:p>
        </w:tc>
        <w:tc>
          <w:tcPr>
            <w:tcW w:w="963" w:type="dxa"/>
            <w:tcBorders>
              <w:top w:val="nil"/>
              <w:left w:val="nil"/>
              <w:bottom w:val="nil"/>
              <w:right w:val="nil"/>
            </w:tcBorders>
            <w:shd w:val="clear" w:color="auto" w:fill="auto"/>
            <w:noWrap/>
            <w:vAlign w:val="center"/>
            <w:hideMark/>
          </w:tcPr>
          <w:p w14:paraId="0E44947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77FF9E0C"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6F56BE68" w14:textId="77777777" w:rsidTr="00B44FC2">
        <w:trPr>
          <w:trHeight w:val="315"/>
        </w:trPr>
        <w:tc>
          <w:tcPr>
            <w:tcW w:w="1802" w:type="dxa"/>
            <w:vMerge/>
            <w:tcBorders>
              <w:top w:val="nil"/>
              <w:left w:val="nil"/>
              <w:bottom w:val="single" w:sz="8" w:space="0" w:color="000000"/>
              <w:right w:val="nil"/>
            </w:tcBorders>
            <w:vAlign w:val="center"/>
            <w:hideMark/>
          </w:tcPr>
          <w:p w14:paraId="6F9738EC"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176FBA5C"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May</w:t>
            </w:r>
          </w:p>
        </w:tc>
        <w:tc>
          <w:tcPr>
            <w:tcW w:w="938" w:type="dxa"/>
            <w:tcBorders>
              <w:top w:val="nil"/>
              <w:left w:val="nil"/>
              <w:bottom w:val="nil"/>
              <w:right w:val="nil"/>
            </w:tcBorders>
            <w:shd w:val="clear" w:color="auto" w:fill="auto"/>
            <w:noWrap/>
            <w:vAlign w:val="center"/>
            <w:hideMark/>
          </w:tcPr>
          <w:p w14:paraId="344D226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135</w:t>
            </w:r>
          </w:p>
        </w:tc>
        <w:tc>
          <w:tcPr>
            <w:tcW w:w="918" w:type="dxa"/>
            <w:tcBorders>
              <w:top w:val="nil"/>
              <w:left w:val="nil"/>
              <w:bottom w:val="nil"/>
              <w:right w:val="nil"/>
            </w:tcBorders>
            <w:shd w:val="clear" w:color="auto" w:fill="auto"/>
            <w:noWrap/>
            <w:vAlign w:val="center"/>
            <w:hideMark/>
          </w:tcPr>
          <w:p w14:paraId="0E2CBD9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0.06</w:t>
            </w:r>
          </w:p>
        </w:tc>
        <w:tc>
          <w:tcPr>
            <w:tcW w:w="963" w:type="dxa"/>
            <w:tcBorders>
              <w:top w:val="nil"/>
              <w:left w:val="nil"/>
              <w:bottom w:val="nil"/>
              <w:right w:val="nil"/>
            </w:tcBorders>
            <w:shd w:val="clear" w:color="auto" w:fill="auto"/>
            <w:noWrap/>
            <w:vAlign w:val="center"/>
            <w:hideMark/>
          </w:tcPr>
          <w:p w14:paraId="6572990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7865AACF"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10DA1D84" w14:textId="77777777" w:rsidTr="00B44FC2">
        <w:trPr>
          <w:trHeight w:val="40"/>
        </w:trPr>
        <w:tc>
          <w:tcPr>
            <w:tcW w:w="1802" w:type="dxa"/>
            <w:vMerge/>
            <w:tcBorders>
              <w:top w:val="nil"/>
              <w:left w:val="nil"/>
              <w:bottom w:val="single" w:sz="8" w:space="0" w:color="000000"/>
              <w:right w:val="nil"/>
            </w:tcBorders>
            <w:vAlign w:val="center"/>
            <w:hideMark/>
          </w:tcPr>
          <w:p w14:paraId="6DD39BAE"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6A0864CF"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June</w:t>
            </w:r>
          </w:p>
        </w:tc>
        <w:tc>
          <w:tcPr>
            <w:tcW w:w="938" w:type="dxa"/>
            <w:tcBorders>
              <w:top w:val="nil"/>
              <w:left w:val="nil"/>
              <w:bottom w:val="nil"/>
              <w:right w:val="nil"/>
            </w:tcBorders>
            <w:shd w:val="clear" w:color="auto" w:fill="auto"/>
            <w:noWrap/>
            <w:vAlign w:val="center"/>
            <w:hideMark/>
          </w:tcPr>
          <w:p w14:paraId="5F104A1D"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130</w:t>
            </w:r>
          </w:p>
        </w:tc>
        <w:tc>
          <w:tcPr>
            <w:tcW w:w="918" w:type="dxa"/>
            <w:tcBorders>
              <w:top w:val="nil"/>
              <w:left w:val="nil"/>
              <w:bottom w:val="nil"/>
              <w:right w:val="nil"/>
            </w:tcBorders>
            <w:shd w:val="clear" w:color="auto" w:fill="auto"/>
            <w:noWrap/>
            <w:vAlign w:val="center"/>
            <w:hideMark/>
          </w:tcPr>
          <w:p w14:paraId="0EF8307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0.06</w:t>
            </w:r>
          </w:p>
        </w:tc>
        <w:tc>
          <w:tcPr>
            <w:tcW w:w="963" w:type="dxa"/>
            <w:tcBorders>
              <w:top w:val="nil"/>
              <w:left w:val="nil"/>
              <w:bottom w:val="nil"/>
              <w:right w:val="nil"/>
            </w:tcBorders>
            <w:shd w:val="clear" w:color="auto" w:fill="auto"/>
            <w:noWrap/>
            <w:vAlign w:val="center"/>
            <w:hideMark/>
          </w:tcPr>
          <w:p w14:paraId="6268680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5A6C893F"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20F22784" w14:textId="77777777" w:rsidTr="00B44FC2">
        <w:trPr>
          <w:trHeight w:val="40"/>
        </w:trPr>
        <w:tc>
          <w:tcPr>
            <w:tcW w:w="1802" w:type="dxa"/>
            <w:vMerge/>
            <w:tcBorders>
              <w:top w:val="nil"/>
              <w:left w:val="nil"/>
              <w:bottom w:val="single" w:sz="8" w:space="0" w:color="000000"/>
              <w:right w:val="nil"/>
            </w:tcBorders>
            <w:vAlign w:val="center"/>
            <w:hideMark/>
          </w:tcPr>
          <w:p w14:paraId="1AAB0C73"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2F0953CC"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July</w:t>
            </w:r>
          </w:p>
        </w:tc>
        <w:tc>
          <w:tcPr>
            <w:tcW w:w="938" w:type="dxa"/>
            <w:tcBorders>
              <w:top w:val="nil"/>
              <w:left w:val="nil"/>
              <w:bottom w:val="nil"/>
              <w:right w:val="nil"/>
            </w:tcBorders>
            <w:shd w:val="clear" w:color="auto" w:fill="auto"/>
            <w:noWrap/>
            <w:vAlign w:val="center"/>
            <w:hideMark/>
          </w:tcPr>
          <w:p w14:paraId="13E07F8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167</w:t>
            </w:r>
          </w:p>
        </w:tc>
        <w:tc>
          <w:tcPr>
            <w:tcW w:w="918" w:type="dxa"/>
            <w:tcBorders>
              <w:top w:val="nil"/>
              <w:left w:val="nil"/>
              <w:bottom w:val="nil"/>
              <w:right w:val="nil"/>
            </w:tcBorders>
            <w:shd w:val="clear" w:color="auto" w:fill="auto"/>
            <w:noWrap/>
            <w:vAlign w:val="center"/>
            <w:hideMark/>
          </w:tcPr>
          <w:p w14:paraId="2689C77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0.08</w:t>
            </w:r>
          </w:p>
        </w:tc>
        <w:tc>
          <w:tcPr>
            <w:tcW w:w="963" w:type="dxa"/>
            <w:tcBorders>
              <w:top w:val="nil"/>
              <w:left w:val="nil"/>
              <w:bottom w:val="nil"/>
              <w:right w:val="nil"/>
            </w:tcBorders>
            <w:shd w:val="clear" w:color="auto" w:fill="auto"/>
            <w:noWrap/>
            <w:vAlign w:val="center"/>
            <w:hideMark/>
          </w:tcPr>
          <w:p w14:paraId="0EB532FD"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5871CDD4"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0B74E44E" w14:textId="77777777" w:rsidTr="00B44FC2">
        <w:trPr>
          <w:trHeight w:val="40"/>
        </w:trPr>
        <w:tc>
          <w:tcPr>
            <w:tcW w:w="1802" w:type="dxa"/>
            <w:vMerge/>
            <w:tcBorders>
              <w:top w:val="nil"/>
              <w:left w:val="nil"/>
              <w:bottom w:val="single" w:sz="8" w:space="0" w:color="000000"/>
              <w:right w:val="nil"/>
            </w:tcBorders>
            <w:vAlign w:val="center"/>
            <w:hideMark/>
          </w:tcPr>
          <w:p w14:paraId="04E2C335"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0A6769FA"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August</w:t>
            </w:r>
          </w:p>
        </w:tc>
        <w:tc>
          <w:tcPr>
            <w:tcW w:w="938" w:type="dxa"/>
            <w:tcBorders>
              <w:top w:val="nil"/>
              <w:left w:val="nil"/>
              <w:bottom w:val="nil"/>
              <w:right w:val="nil"/>
            </w:tcBorders>
            <w:shd w:val="clear" w:color="auto" w:fill="auto"/>
            <w:noWrap/>
            <w:vAlign w:val="center"/>
            <w:hideMark/>
          </w:tcPr>
          <w:p w14:paraId="3C59454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136</w:t>
            </w:r>
          </w:p>
        </w:tc>
        <w:tc>
          <w:tcPr>
            <w:tcW w:w="918" w:type="dxa"/>
            <w:tcBorders>
              <w:top w:val="nil"/>
              <w:left w:val="nil"/>
              <w:bottom w:val="nil"/>
              <w:right w:val="nil"/>
            </w:tcBorders>
            <w:shd w:val="clear" w:color="auto" w:fill="auto"/>
            <w:noWrap/>
            <w:vAlign w:val="center"/>
            <w:hideMark/>
          </w:tcPr>
          <w:p w14:paraId="47C2B99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0.06</w:t>
            </w:r>
          </w:p>
        </w:tc>
        <w:tc>
          <w:tcPr>
            <w:tcW w:w="963" w:type="dxa"/>
            <w:tcBorders>
              <w:top w:val="nil"/>
              <w:left w:val="nil"/>
              <w:bottom w:val="nil"/>
              <w:right w:val="nil"/>
            </w:tcBorders>
            <w:shd w:val="clear" w:color="auto" w:fill="auto"/>
            <w:noWrap/>
            <w:vAlign w:val="center"/>
            <w:hideMark/>
          </w:tcPr>
          <w:p w14:paraId="14577E33"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7B912CE9"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11902D2E" w14:textId="77777777" w:rsidTr="00B44FC2">
        <w:trPr>
          <w:trHeight w:val="40"/>
        </w:trPr>
        <w:tc>
          <w:tcPr>
            <w:tcW w:w="1802" w:type="dxa"/>
            <w:vMerge/>
            <w:tcBorders>
              <w:top w:val="nil"/>
              <w:left w:val="nil"/>
              <w:bottom w:val="single" w:sz="8" w:space="0" w:color="000000"/>
              <w:right w:val="nil"/>
            </w:tcBorders>
            <w:vAlign w:val="center"/>
            <w:hideMark/>
          </w:tcPr>
          <w:p w14:paraId="1E6728FA"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769BD1D6"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September</w:t>
            </w:r>
          </w:p>
        </w:tc>
        <w:tc>
          <w:tcPr>
            <w:tcW w:w="938" w:type="dxa"/>
            <w:tcBorders>
              <w:top w:val="nil"/>
              <w:left w:val="nil"/>
              <w:bottom w:val="nil"/>
              <w:right w:val="nil"/>
            </w:tcBorders>
            <w:shd w:val="clear" w:color="auto" w:fill="auto"/>
            <w:noWrap/>
            <w:vAlign w:val="center"/>
            <w:hideMark/>
          </w:tcPr>
          <w:p w14:paraId="52CE08D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112</w:t>
            </w:r>
          </w:p>
        </w:tc>
        <w:tc>
          <w:tcPr>
            <w:tcW w:w="918" w:type="dxa"/>
            <w:tcBorders>
              <w:top w:val="nil"/>
              <w:left w:val="nil"/>
              <w:bottom w:val="nil"/>
              <w:right w:val="nil"/>
            </w:tcBorders>
            <w:shd w:val="clear" w:color="auto" w:fill="auto"/>
            <w:noWrap/>
            <w:vAlign w:val="center"/>
            <w:hideMark/>
          </w:tcPr>
          <w:p w14:paraId="4535CA97"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0.05</w:t>
            </w:r>
          </w:p>
        </w:tc>
        <w:tc>
          <w:tcPr>
            <w:tcW w:w="963" w:type="dxa"/>
            <w:tcBorders>
              <w:top w:val="nil"/>
              <w:left w:val="nil"/>
              <w:bottom w:val="nil"/>
              <w:right w:val="nil"/>
            </w:tcBorders>
            <w:shd w:val="clear" w:color="auto" w:fill="auto"/>
            <w:noWrap/>
            <w:vAlign w:val="center"/>
            <w:hideMark/>
          </w:tcPr>
          <w:p w14:paraId="3BA9DC5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7E760AFB"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1AF3C937" w14:textId="77777777" w:rsidTr="00B44FC2">
        <w:trPr>
          <w:trHeight w:val="40"/>
        </w:trPr>
        <w:tc>
          <w:tcPr>
            <w:tcW w:w="1802" w:type="dxa"/>
            <w:vMerge/>
            <w:tcBorders>
              <w:top w:val="nil"/>
              <w:left w:val="nil"/>
              <w:bottom w:val="single" w:sz="8" w:space="0" w:color="000000"/>
              <w:right w:val="nil"/>
            </w:tcBorders>
            <w:vAlign w:val="center"/>
            <w:hideMark/>
          </w:tcPr>
          <w:p w14:paraId="63220A10"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2BE8E52D"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October</w:t>
            </w:r>
          </w:p>
        </w:tc>
        <w:tc>
          <w:tcPr>
            <w:tcW w:w="938" w:type="dxa"/>
            <w:tcBorders>
              <w:top w:val="nil"/>
              <w:left w:val="nil"/>
              <w:bottom w:val="nil"/>
              <w:right w:val="nil"/>
            </w:tcBorders>
            <w:shd w:val="clear" w:color="auto" w:fill="auto"/>
            <w:noWrap/>
            <w:vAlign w:val="center"/>
            <w:hideMark/>
          </w:tcPr>
          <w:p w14:paraId="20ACAF4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26</w:t>
            </w:r>
            <w:r>
              <w:rPr>
                <w:rFonts w:ascii="Times New Roman" w:hAnsi="Times New Roman" w:cs="Times New Roman"/>
                <w:color w:val="000000"/>
              </w:rPr>
              <w:t>7</w:t>
            </w:r>
          </w:p>
        </w:tc>
        <w:tc>
          <w:tcPr>
            <w:tcW w:w="918" w:type="dxa"/>
            <w:tcBorders>
              <w:top w:val="nil"/>
              <w:left w:val="nil"/>
              <w:bottom w:val="nil"/>
              <w:right w:val="nil"/>
            </w:tcBorders>
            <w:shd w:val="clear" w:color="auto" w:fill="auto"/>
            <w:noWrap/>
            <w:vAlign w:val="center"/>
            <w:hideMark/>
          </w:tcPr>
          <w:p w14:paraId="1BCC74D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0.12</w:t>
            </w:r>
          </w:p>
        </w:tc>
        <w:tc>
          <w:tcPr>
            <w:tcW w:w="963" w:type="dxa"/>
            <w:tcBorders>
              <w:top w:val="nil"/>
              <w:left w:val="nil"/>
              <w:bottom w:val="nil"/>
              <w:right w:val="nil"/>
            </w:tcBorders>
            <w:shd w:val="clear" w:color="auto" w:fill="auto"/>
            <w:noWrap/>
            <w:vAlign w:val="center"/>
            <w:hideMark/>
          </w:tcPr>
          <w:p w14:paraId="0DABD565"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14264362"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3EB90F97" w14:textId="77777777" w:rsidTr="00B44FC2">
        <w:trPr>
          <w:trHeight w:val="40"/>
        </w:trPr>
        <w:tc>
          <w:tcPr>
            <w:tcW w:w="1802" w:type="dxa"/>
            <w:vMerge/>
            <w:tcBorders>
              <w:top w:val="nil"/>
              <w:left w:val="nil"/>
              <w:bottom w:val="single" w:sz="8" w:space="0" w:color="000000"/>
              <w:right w:val="nil"/>
            </w:tcBorders>
            <w:vAlign w:val="center"/>
            <w:hideMark/>
          </w:tcPr>
          <w:p w14:paraId="157B08D1"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2C0DF87E"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November</w:t>
            </w:r>
          </w:p>
        </w:tc>
        <w:tc>
          <w:tcPr>
            <w:tcW w:w="938" w:type="dxa"/>
            <w:tcBorders>
              <w:top w:val="nil"/>
              <w:left w:val="nil"/>
              <w:bottom w:val="nil"/>
              <w:right w:val="nil"/>
            </w:tcBorders>
            <w:shd w:val="clear" w:color="auto" w:fill="auto"/>
            <w:noWrap/>
            <w:vAlign w:val="center"/>
            <w:hideMark/>
          </w:tcPr>
          <w:p w14:paraId="2F02C6F3"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246</w:t>
            </w:r>
          </w:p>
        </w:tc>
        <w:tc>
          <w:tcPr>
            <w:tcW w:w="918" w:type="dxa"/>
            <w:tcBorders>
              <w:top w:val="nil"/>
              <w:left w:val="nil"/>
              <w:bottom w:val="nil"/>
              <w:right w:val="nil"/>
            </w:tcBorders>
            <w:shd w:val="clear" w:color="auto" w:fill="auto"/>
            <w:noWrap/>
            <w:vAlign w:val="center"/>
            <w:hideMark/>
          </w:tcPr>
          <w:p w14:paraId="1897359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0.11</w:t>
            </w:r>
          </w:p>
        </w:tc>
        <w:tc>
          <w:tcPr>
            <w:tcW w:w="963" w:type="dxa"/>
            <w:tcBorders>
              <w:top w:val="nil"/>
              <w:left w:val="nil"/>
              <w:bottom w:val="nil"/>
              <w:right w:val="nil"/>
            </w:tcBorders>
            <w:shd w:val="clear" w:color="auto" w:fill="auto"/>
            <w:noWrap/>
            <w:vAlign w:val="center"/>
            <w:hideMark/>
          </w:tcPr>
          <w:p w14:paraId="7BEEB49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0F941367"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6F99683C" w14:textId="77777777" w:rsidTr="00B44FC2">
        <w:trPr>
          <w:trHeight w:val="40"/>
        </w:trPr>
        <w:tc>
          <w:tcPr>
            <w:tcW w:w="1802" w:type="dxa"/>
            <w:vMerge/>
            <w:tcBorders>
              <w:top w:val="nil"/>
              <w:left w:val="nil"/>
              <w:bottom w:val="single" w:sz="8" w:space="0" w:color="000000"/>
              <w:right w:val="nil"/>
            </w:tcBorders>
            <w:vAlign w:val="center"/>
            <w:hideMark/>
          </w:tcPr>
          <w:p w14:paraId="5C97DE08"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492DD25D"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December</w:t>
            </w:r>
          </w:p>
        </w:tc>
        <w:tc>
          <w:tcPr>
            <w:tcW w:w="938" w:type="dxa"/>
            <w:tcBorders>
              <w:top w:val="nil"/>
              <w:left w:val="nil"/>
              <w:bottom w:val="nil"/>
              <w:right w:val="nil"/>
            </w:tcBorders>
            <w:shd w:val="clear" w:color="auto" w:fill="auto"/>
            <w:noWrap/>
            <w:vAlign w:val="center"/>
            <w:hideMark/>
          </w:tcPr>
          <w:p w14:paraId="7DEC247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246</w:t>
            </w:r>
          </w:p>
        </w:tc>
        <w:tc>
          <w:tcPr>
            <w:tcW w:w="918" w:type="dxa"/>
            <w:tcBorders>
              <w:top w:val="nil"/>
              <w:left w:val="nil"/>
              <w:bottom w:val="nil"/>
              <w:right w:val="nil"/>
            </w:tcBorders>
            <w:shd w:val="clear" w:color="auto" w:fill="auto"/>
            <w:noWrap/>
            <w:vAlign w:val="center"/>
            <w:hideMark/>
          </w:tcPr>
          <w:p w14:paraId="674075B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0.11</w:t>
            </w:r>
          </w:p>
        </w:tc>
        <w:tc>
          <w:tcPr>
            <w:tcW w:w="963" w:type="dxa"/>
            <w:tcBorders>
              <w:top w:val="nil"/>
              <w:left w:val="nil"/>
              <w:bottom w:val="nil"/>
              <w:right w:val="nil"/>
            </w:tcBorders>
            <w:shd w:val="clear" w:color="auto" w:fill="auto"/>
            <w:noWrap/>
            <w:vAlign w:val="center"/>
            <w:hideMark/>
          </w:tcPr>
          <w:p w14:paraId="2EF026F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4E13FB38"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254DE5B5" w14:textId="77777777" w:rsidTr="00B44FC2">
        <w:trPr>
          <w:trHeight w:val="315"/>
        </w:trPr>
        <w:tc>
          <w:tcPr>
            <w:tcW w:w="1802" w:type="dxa"/>
            <w:vMerge/>
            <w:tcBorders>
              <w:top w:val="nil"/>
              <w:left w:val="nil"/>
              <w:bottom w:val="single" w:sz="8" w:space="0" w:color="000000"/>
              <w:right w:val="nil"/>
            </w:tcBorders>
            <w:vAlign w:val="center"/>
            <w:hideMark/>
          </w:tcPr>
          <w:p w14:paraId="6B40BE47"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2DD0ACFE" w14:textId="77777777" w:rsidR="00A87AAA" w:rsidRPr="007C76F3" w:rsidRDefault="00A87AAA" w:rsidP="00222162">
            <w:pPr>
              <w:jc w:val="center"/>
              <w:rPr>
                <w:rFonts w:ascii="Times New Roman" w:hAnsi="Times New Roman" w:cs="Times New Roman"/>
                <w:b/>
                <w:bCs/>
                <w:color w:val="000000"/>
                <w:u w:val="single"/>
              </w:rPr>
            </w:pPr>
            <w:r w:rsidRPr="007C76F3">
              <w:rPr>
                <w:rFonts w:ascii="Times New Roman" w:hAnsi="Times New Roman" w:cs="Times New Roman"/>
                <w:b/>
                <w:bCs/>
                <w:color w:val="000000"/>
                <w:u w:val="single"/>
              </w:rPr>
              <w:t>Harvest Year</w:t>
            </w:r>
          </w:p>
        </w:tc>
        <w:tc>
          <w:tcPr>
            <w:tcW w:w="938" w:type="dxa"/>
            <w:tcBorders>
              <w:top w:val="nil"/>
              <w:left w:val="nil"/>
              <w:bottom w:val="nil"/>
              <w:right w:val="nil"/>
            </w:tcBorders>
            <w:shd w:val="clear" w:color="auto" w:fill="auto"/>
            <w:noWrap/>
            <w:vAlign w:val="center"/>
            <w:hideMark/>
          </w:tcPr>
          <w:p w14:paraId="39896836" w14:textId="77777777" w:rsidR="00A87AAA" w:rsidRPr="007C76F3" w:rsidRDefault="00A87AAA" w:rsidP="00222162">
            <w:pPr>
              <w:jc w:val="center"/>
              <w:rPr>
                <w:rFonts w:ascii="Times New Roman" w:hAnsi="Times New Roman" w:cs="Times New Roman"/>
                <w:b/>
                <w:bCs/>
                <w:color w:val="000000"/>
                <w:u w:val="single"/>
              </w:rPr>
            </w:pPr>
            <w:r w:rsidRPr="007C76F3">
              <w:rPr>
                <w:rFonts w:ascii="Times New Roman" w:hAnsi="Times New Roman" w:cs="Times New Roman"/>
                <w:b/>
                <w:bCs/>
                <w:color w:val="000000"/>
                <w:u w:val="single"/>
              </w:rPr>
              <w:t>2,</w:t>
            </w:r>
            <w:r w:rsidRPr="003555E1">
              <w:rPr>
                <w:rFonts w:ascii="Times New Roman" w:hAnsi="Times New Roman" w:cs="Times New Roman"/>
                <w:b/>
                <w:bCs/>
                <w:color w:val="000000"/>
                <w:u w:val="single"/>
              </w:rPr>
              <w:t>202</w:t>
            </w:r>
          </w:p>
        </w:tc>
        <w:tc>
          <w:tcPr>
            <w:tcW w:w="918" w:type="dxa"/>
            <w:tcBorders>
              <w:top w:val="nil"/>
              <w:left w:val="nil"/>
              <w:bottom w:val="nil"/>
              <w:right w:val="nil"/>
            </w:tcBorders>
            <w:shd w:val="clear" w:color="auto" w:fill="auto"/>
            <w:noWrap/>
            <w:vAlign w:val="center"/>
            <w:hideMark/>
          </w:tcPr>
          <w:p w14:paraId="676FB495" w14:textId="77777777" w:rsidR="00A87AAA" w:rsidRPr="007C76F3" w:rsidRDefault="00A87AAA" w:rsidP="00222162">
            <w:pPr>
              <w:jc w:val="center"/>
              <w:rPr>
                <w:rFonts w:ascii="Times New Roman" w:hAnsi="Times New Roman" w:cs="Times New Roman"/>
                <w:b/>
                <w:bCs/>
                <w:color w:val="000000"/>
                <w:u w:val="single"/>
              </w:rPr>
            </w:pPr>
          </w:p>
        </w:tc>
        <w:tc>
          <w:tcPr>
            <w:tcW w:w="963" w:type="dxa"/>
            <w:tcBorders>
              <w:top w:val="nil"/>
              <w:left w:val="nil"/>
              <w:bottom w:val="nil"/>
              <w:right w:val="nil"/>
            </w:tcBorders>
            <w:shd w:val="clear" w:color="auto" w:fill="auto"/>
            <w:noWrap/>
            <w:vAlign w:val="center"/>
            <w:hideMark/>
          </w:tcPr>
          <w:p w14:paraId="436FB795" w14:textId="77777777" w:rsidR="00A87AAA" w:rsidRPr="006513D3" w:rsidRDefault="00A87AAA" w:rsidP="00222162">
            <w:pPr>
              <w:jc w:val="center"/>
              <w:rPr>
                <w:rFonts w:ascii="Times New Roman" w:hAnsi="Times New Roman"/>
                <w:sz w:val="20"/>
              </w:rPr>
            </w:pPr>
          </w:p>
        </w:tc>
        <w:tc>
          <w:tcPr>
            <w:tcW w:w="0" w:type="auto"/>
            <w:tcBorders>
              <w:top w:val="nil"/>
              <w:left w:val="nil"/>
              <w:bottom w:val="nil"/>
              <w:right w:val="nil"/>
            </w:tcBorders>
            <w:shd w:val="clear" w:color="auto" w:fill="auto"/>
            <w:noWrap/>
            <w:vAlign w:val="center"/>
            <w:hideMark/>
          </w:tcPr>
          <w:p w14:paraId="2FE2A7D8"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 xml:space="preserve">   </w:t>
            </w:r>
          </w:p>
        </w:tc>
      </w:tr>
      <w:tr w:rsidR="00B44FC2" w:rsidRPr="007C76F3" w14:paraId="22EED16D" w14:textId="77777777" w:rsidTr="00B44FC2">
        <w:trPr>
          <w:trHeight w:val="142"/>
        </w:trPr>
        <w:tc>
          <w:tcPr>
            <w:tcW w:w="1802" w:type="dxa"/>
            <w:vMerge/>
            <w:tcBorders>
              <w:top w:val="nil"/>
              <w:left w:val="nil"/>
              <w:bottom w:val="single" w:sz="8" w:space="0" w:color="000000"/>
              <w:right w:val="nil"/>
            </w:tcBorders>
            <w:vAlign w:val="center"/>
            <w:hideMark/>
          </w:tcPr>
          <w:p w14:paraId="38721B3C"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0C8B9568"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2017</w:t>
            </w:r>
          </w:p>
        </w:tc>
        <w:tc>
          <w:tcPr>
            <w:tcW w:w="938" w:type="dxa"/>
            <w:tcBorders>
              <w:top w:val="nil"/>
              <w:left w:val="nil"/>
              <w:bottom w:val="nil"/>
              <w:right w:val="nil"/>
            </w:tcBorders>
            <w:shd w:val="clear" w:color="auto" w:fill="auto"/>
            <w:noWrap/>
            <w:vAlign w:val="center"/>
            <w:hideMark/>
          </w:tcPr>
          <w:p w14:paraId="61EF6AA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7</w:t>
            </w:r>
            <w:r>
              <w:rPr>
                <w:rFonts w:ascii="Times New Roman" w:hAnsi="Times New Roman" w:cs="Times New Roman"/>
                <w:color w:val="000000"/>
              </w:rPr>
              <w:t>2</w:t>
            </w:r>
          </w:p>
        </w:tc>
        <w:tc>
          <w:tcPr>
            <w:tcW w:w="918" w:type="dxa"/>
            <w:tcBorders>
              <w:top w:val="nil"/>
              <w:left w:val="nil"/>
              <w:bottom w:val="nil"/>
              <w:right w:val="nil"/>
            </w:tcBorders>
            <w:shd w:val="clear" w:color="auto" w:fill="auto"/>
            <w:noWrap/>
            <w:vAlign w:val="center"/>
            <w:hideMark/>
          </w:tcPr>
          <w:p w14:paraId="38DA970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0.03</w:t>
            </w:r>
          </w:p>
        </w:tc>
        <w:tc>
          <w:tcPr>
            <w:tcW w:w="963" w:type="dxa"/>
            <w:tcBorders>
              <w:top w:val="nil"/>
              <w:left w:val="nil"/>
              <w:bottom w:val="nil"/>
              <w:right w:val="nil"/>
            </w:tcBorders>
            <w:shd w:val="clear" w:color="auto" w:fill="auto"/>
            <w:noWrap/>
            <w:vAlign w:val="center"/>
            <w:hideMark/>
          </w:tcPr>
          <w:p w14:paraId="34DFC62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07C16FE8"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65216570" w14:textId="77777777" w:rsidTr="00B44FC2">
        <w:trPr>
          <w:trHeight w:val="40"/>
        </w:trPr>
        <w:tc>
          <w:tcPr>
            <w:tcW w:w="1802" w:type="dxa"/>
            <w:vMerge/>
            <w:tcBorders>
              <w:top w:val="nil"/>
              <w:left w:val="nil"/>
              <w:bottom w:val="single" w:sz="8" w:space="0" w:color="000000"/>
              <w:right w:val="nil"/>
            </w:tcBorders>
            <w:vAlign w:val="center"/>
            <w:hideMark/>
          </w:tcPr>
          <w:p w14:paraId="3EE51AA4"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763BC976"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2018</w:t>
            </w:r>
          </w:p>
        </w:tc>
        <w:tc>
          <w:tcPr>
            <w:tcW w:w="938" w:type="dxa"/>
            <w:tcBorders>
              <w:top w:val="nil"/>
              <w:left w:val="nil"/>
              <w:bottom w:val="nil"/>
              <w:right w:val="nil"/>
            </w:tcBorders>
            <w:shd w:val="clear" w:color="auto" w:fill="auto"/>
            <w:noWrap/>
            <w:vAlign w:val="center"/>
            <w:hideMark/>
          </w:tcPr>
          <w:p w14:paraId="6EACA36F"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459</w:t>
            </w:r>
          </w:p>
        </w:tc>
        <w:tc>
          <w:tcPr>
            <w:tcW w:w="918" w:type="dxa"/>
            <w:tcBorders>
              <w:top w:val="nil"/>
              <w:left w:val="nil"/>
              <w:bottom w:val="nil"/>
              <w:right w:val="nil"/>
            </w:tcBorders>
            <w:shd w:val="clear" w:color="auto" w:fill="auto"/>
            <w:noWrap/>
            <w:vAlign w:val="center"/>
            <w:hideMark/>
          </w:tcPr>
          <w:p w14:paraId="7006C4F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0.21</w:t>
            </w:r>
          </w:p>
        </w:tc>
        <w:tc>
          <w:tcPr>
            <w:tcW w:w="963" w:type="dxa"/>
            <w:tcBorders>
              <w:top w:val="nil"/>
              <w:left w:val="nil"/>
              <w:bottom w:val="nil"/>
              <w:right w:val="nil"/>
            </w:tcBorders>
            <w:shd w:val="clear" w:color="auto" w:fill="auto"/>
            <w:noWrap/>
            <w:vAlign w:val="center"/>
            <w:hideMark/>
          </w:tcPr>
          <w:p w14:paraId="4EC0453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412C8CC6"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405BF6AB" w14:textId="77777777" w:rsidTr="00B44FC2">
        <w:trPr>
          <w:trHeight w:val="315"/>
        </w:trPr>
        <w:tc>
          <w:tcPr>
            <w:tcW w:w="1802" w:type="dxa"/>
            <w:vMerge/>
            <w:tcBorders>
              <w:top w:val="nil"/>
              <w:left w:val="nil"/>
              <w:bottom w:val="single" w:sz="8" w:space="0" w:color="000000"/>
              <w:right w:val="nil"/>
            </w:tcBorders>
            <w:vAlign w:val="center"/>
            <w:hideMark/>
          </w:tcPr>
          <w:p w14:paraId="4D3D6DE7"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nil"/>
              <w:right w:val="nil"/>
            </w:tcBorders>
            <w:shd w:val="clear" w:color="auto" w:fill="auto"/>
            <w:noWrap/>
            <w:vAlign w:val="center"/>
            <w:hideMark/>
          </w:tcPr>
          <w:p w14:paraId="48AE0631"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2019</w:t>
            </w:r>
          </w:p>
        </w:tc>
        <w:tc>
          <w:tcPr>
            <w:tcW w:w="938" w:type="dxa"/>
            <w:tcBorders>
              <w:top w:val="nil"/>
              <w:left w:val="nil"/>
              <w:bottom w:val="nil"/>
              <w:right w:val="nil"/>
            </w:tcBorders>
            <w:shd w:val="clear" w:color="auto" w:fill="auto"/>
            <w:noWrap/>
            <w:vAlign w:val="center"/>
            <w:hideMark/>
          </w:tcPr>
          <w:p w14:paraId="5730666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1,217</w:t>
            </w:r>
          </w:p>
        </w:tc>
        <w:tc>
          <w:tcPr>
            <w:tcW w:w="918" w:type="dxa"/>
            <w:tcBorders>
              <w:top w:val="nil"/>
              <w:left w:val="nil"/>
              <w:bottom w:val="nil"/>
              <w:right w:val="nil"/>
            </w:tcBorders>
            <w:shd w:val="clear" w:color="auto" w:fill="auto"/>
            <w:noWrap/>
            <w:vAlign w:val="center"/>
            <w:hideMark/>
          </w:tcPr>
          <w:p w14:paraId="76D49C9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0.55</w:t>
            </w:r>
          </w:p>
        </w:tc>
        <w:tc>
          <w:tcPr>
            <w:tcW w:w="963" w:type="dxa"/>
            <w:tcBorders>
              <w:top w:val="nil"/>
              <w:left w:val="nil"/>
              <w:bottom w:val="nil"/>
              <w:right w:val="nil"/>
            </w:tcBorders>
            <w:shd w:val="clear" w:color="auto" w:fill="auto"/>
            <w:noWrap/>
            <w:vAlign w:val="center"/>
            <w:hideMark/>
          </w:tcPr>
          <w:p w14:paraId="5588F2C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p>
        </w:tc>
        <w:tc>
          <w:tcPr>
            <w:tcW w:w="0" w:type="auto"/>
            <w:tcBorders>
              <w:top w:val="nil"/>
              <w:left w:val="nil"/>
              <w:bottom w:val="nil"/>
              <w:right w:val="nil"/>
            </w:tcBorders>
            <w:shd w:val="clear" w:color="auto" w:fill="auto"/>
            <w:noWrap/>
            <w:vAlign w:val="center"/>
            <w:hideMark/>
          </w:tcPr>
          <w:p w14:paraId="01D76C22" w14:textId="77777777" w:rsidR="00A87AAA" w:rsidRPr="006513D3" w:rsidRDefault="00A87AAA" w:rsidP="00222162">
            <w:pPr>
              <w:jc w:val="center"/>
              <w:rPr>
                <w:rFonts w:ascii="Times New Roman" w:hAnsi="Times New Roman"/>
                <w:color w:val="000000"/>
              </w:rPr>
            </w:pPr>
            <w:r w:rsidRPr="006513D3">
              <w:rPr>
                <w:rFonts w:ascii="Times New Roman" w:hAnsi="Times New Roman"/>
                <w:color w:val="000000"/>
              </w:rPr>
              <w:t>1</w:t>
            </w:r>
          </w:p>
        </w:tc>
      </w:tr>
      <w:tr w:rsidR="00B44FC2" w:rsidRPr="007C76F3" w14:paraId="01CA3494" w14:textId="77777777" w:rsidTr="00B44FC2">
        <w:trPr>
          <w:trHeight w:val="60"/>
        </w:trPr>
        <w:tc>
          <w:tcPr>
            <w:tcW w:w="1802" w:type="dxa"/>
            <w:vMerge/>
            <w:tcBorders>
              <w:top w:val="nil"/>
              <w:left w:val="nil"/>
              <w:bottom w:val="single" w:sz="8" w:space="0" w:color="000000"/>
              <w:right w:val="nil"/>
            </w:tcBorders>
            <w:vAlign w:val="center"/>
            <w:hideMark/>
          </w:tcPr>
          <w:p w14:paraId="2312DF4F" w14:textId="77777777" w:rsidR="00A87AAA" w:rsidRPr="007C76F3" w:rsidRDefault="00A87AAA" w:rsidP="00222162">
            <w:pPr>
              <w:rPr>
                <w:rFonts w:ascii="Times New Roman" w:hAnsi="Times New Roman" w:cs="Times New Roman"/>
                <w:b/>
                <w:bCs/>
                <w:color w:val="000000"/>
              </w:rPr>
            </w:pPr>
          </w:p>
        </w:tc>
        <w:tc>
          <w:tcPr>
            <w:tcW w:w="2822" w:type="dxa"/>
            <w:tcBorders>
              <w:top w:val="nil"/>
              <w:left w:val="nil"/>
              <w:bottom w:val="single" w:sz="8" w:space="0" w:color="auto"/>
              <w:right w:val="nil"/>
            </w:tcBorders>
            <w:shd w:val="clear" w:color="auto" w:fill="auto"/>
            <w:noWrap/>
            <w:vAlign w:val="center"/>
            <w:hideMark/>
          </w:tcPr>
          <w:p w14:paraId="260D945F"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2020</w:t>
            </w:r>
          </w:p>
        </w:tc>
        <w:tc>
          <w:tcPr>
            <w:tcW w:w="938" w:type="dxa"/>
            <w:tcBorders>
              <w:top w:val="nil"/>
              <w:left w:val="nil"/>
              <w:bottom w:val="single" w:sz="8" w:space="0" w:color="auto"/>
              <w:right w:val="nil"/>
            </w:tcBorders>
            <w:shd w:val="clear" w:color="auto" w:fill="auto"/>
            <w:noWrap/>
            <w:vAlign w:val="center"/>
            <w:hideMark/>
          </w:tcPr>
          <w:p w14:paraId="7201BC9A" w14:textId="77777777" w:rsidR="00A87AAA" w:rsidRPr="007C76F3" w:rsidRDefault="00A87AAA" w:rsidP="00222162">
            <w:pPr>
              <w:jc w:val="center"/>
              <w:rPr>
                <w:rFonts w:ascii="Times New Roman" w:hAnsi="Times New Roman" w:cs="Times New Roman"/>
                <w:color w:val="000000"/>
              </w:rPr>
            </w:pPr>
            <w:r w:rsidRPr="003555E1">
              <w:rPr>
                <w:rFonts w:ascii="Times New Roman" w:hAnsi="Times New Roman" w:cs="Times New Roman"/>
                <w:color w:val="000000"/>
              </w:rPr>
              <w:t>454</w:t>
            </w:r>
          </w:p>
        </w:tc>
        <w:tc>
          <w:tcPr>
            <w:tcW w:w="918" w:type="dxa"/>
            <w:tcBorders>
              <w:top w:val="nil"/>
              <w:left w:val="nil"/>
              <w:bottom w:val="single" w:sz="8" w:space="0" w:color="auto"/>
              <w:right w:val="nil"/>
            </w:tcBorders>
            <w:shd w:val="clear" w:color="auto" w:fill="auto"/>
            <w:noWrap/>
            <w:vAlign w:val="center"/>
            <w:hideMark/>
          </w:tcPr>
          <w:p w14:paraId="47AD53B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0.21</w:t>
            </w:r>
          </w:p>
        </w:tc>
        <w:tc>
          <w:tcPr>
            <w:tcW w:w="963" w:type="dxa"/>
            <w:tcBorders>
              <w:top w:val="nil"/>
              <w:left w:val="nil"/>
              <w:bottom w:val="single" w:sz="8" w:space="0" w:color="auto"/>
              <w:right w:val="nil"/>
            </w:tcBorders>
            <w:shd w:val="clear" w:color="auto" w:fill="auto"/>
            <w:noWrap/>
            <w:vAlign w:val="center"/>
            <w:hideMark/>
          </w:tcPr>
          <w:p w14:paraId="5F713905"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 0</w:t>
            </w:r>
          </w:p>
        </w:tc>
        <w:tc>
          <w:tcPr>
            <w:tcW w:w="0" w:type="auto"/>
            <w:tcBorders>
              <w:top w:val="nil"/>
              <w:left w:val="nil"/>
              <w:bottom w:val="single" w:sz="8" w:space="0" w:color="auto"/>
              <w:right w:val="nil"/>
            </w:tcBorders>
            <w:shd w:val="clear" w:color="auto" w:fill="auto"/>
            <w:noWrap/>
            <w:vAlign w:val="center"/>
            <w:hideMark/>
          </w:tcPr>
          <w:p w14:paraId="15A54EB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 xml:space="preserve">  1   </w:t>
            </w:r>
          </w:p>
        </w:tc>
      </w:tr>
    </w:tbl>
    <w:p w14:paraId="7EACE8FB" w14:textId="5B875065" w:rsidR="00FC73B0" w:rsidRPr="007C76F3" w:rsidRDefault="00B44FC2" w:rsidP="00222162">
      <w:pPr>
        <w:rPr>
          <w:rFonts w:ascii="Times New Roman" w:hAnsi="Times New Roman" w:cs="Times New Roman"/>
          <w:b/>
        </w:rPr>
      </w:pPr>
      <w:r>
        <w:rPr>
          <w:rFonts w:ascii="Times New Roman" w:hAnsi="Times New Roman" w:cs="Times New Roman"/>
          <w:b/>
        </w:rPr>
        <w:br w:type="page"/>
      </w:r>
    </w:p>
    <w:tbl>
      <w:tblPr>
        <w:tblW w:w="5000" w:type="pct"/>
        <w:tblLook w:val="04A0" w:firstRow="1" w:lastRow="0" w:firstColumn="1" w:lastColumn="0" w:noHBand="0" w:noVBand="1"/>
      </w:tblPr>
      <w:tblGrid>
        <w:gridCol w:w="3683"/>
        <w:gridCol w:w="1363"/>
        <w:gridCol w:w="2910"/>
        <w:gridCol w:w="1404"/>
      </w:tblGrid>
      <w:tr w:rsidR="00A87AAA" w:rsidRPr="007C76F3" w14:paraId="7BDF7841" w14:textId="77777777" w:rsidTr="002C1216">
        <w:trPr>
          <w:trHeight w:val="630"/>
        </w:trPr>
        <w:tc>
          <w:tcPr>
            <w:tcW w:w="5000" w:type="pct"/>
            <w:gridSpan w:val="4"/>
            <w:tcBorders>
              <w:top w:val="nil"/>
              <w:left w:val="nil"/>
              <w:bottom w:val="single" w:sz="8" w:space="0" w:color="auto"/>
              <w:right w:val="nil"/>
            </w:tcBorders>
            <w:shd w:val="clear" w:color="auto" w:fill="auto"/>
            <w:vAlign w:val="center"/>
            <w:hideMark/>
          </w:tcPr>
          <w:p w14:paraId="3D86EA83" w14:textId="77777777" w:rsidR="00A87AAA" w:rsidRPr="007C76F3" w:rsidRDefault="00A87AAA" w:rsidP="00222162">
            <w:pPr>
              <w:jc w:val="center"/>
              <w:rPr>
                <w:rFonts w:ascii="Times New Roman" w:hAnsi="Times New Roman" w:cs="Times New Roman"/>
                <w:b/>
                <w:bCs/>
                <w:color w:val="000000"/>
              </w:rPr>
            </w:pPr>
            <w:bookmarkStart w:id="18" w:name="_Hlk68181133"/>
            <w:r w:rsidRPr="007C76F3">
              <w:rPr>
                <w:rFonts w:ascii="Times New Roman" w:hAnsi="Times New Roman" w:cs="Times New Roman"/>
                <w:b/>
                <w:bCs/>
                <w:color w:val="000000"/>
              </w:rPr>
              <w:lastRenderedPageBreak/>
              <w:t xml:space="preserve">Table 1.3: Regression Output of Farmer Characteristics, Farm Characteristics, and Flock Characteristics on </w:t>
            </w:r>
            <w:r w:rsidRPr="008C7BE1">
              <w:rPr>
                <w:rFonts w:ascii="Times New Roman" w:hAnsi="Times New Roman" w:cs="Times New Roman"/>
                <w:b/>
                <w:bCs/>
                <w:color w:val="000000"/>
              </w:rPr>
              <w:t>Comparative Efficiency Scores</w:t>
            </w:r>
            <w:r w:rsidRPr="007C76F3">
              <w:rPr>
                <w:rFonts w:ascii="Times New Roman" w:hAnsi="Times New Roman" w:cs="Times New Roman"/>
                <w:b/>
                <w:bCs/>
                <w:color w:val="000000"/>
              </w:rPr>
              <w:t xml:space="preserve"> of Rwanda Small-Scale Chicken Farms </w:t>
            </w:r>
          </w:p>
        </w:tc>
      </w:tr>
      <w:tr w:rsidR="00A87AAA" w:rsidRPr="007C76F3" w14:paraId="59E02380" w14:textId="77777777" w:rsidTr="002C1216">
        <w:trPr>
          <w:trHeight w:val="160"/>
        </w:trPr>
        <w:tc>
          <w:tcPr>
            <w:tcW w:w="1998" w:type="pct"/>
            <w:tcBorders>
              <w:top w:val="nil"/>
              <w:left w:val="nil"/>
              <w:bottom w:val="single" w:sz="8" w:space="0" w:color="auto"/>
              <w:right w:val="nil"/>
            </w:tcBorders>
            <w:shd w:val="clear" w:color="auto" w:fill="auto"/>
            <w:noWrap/>
            <w:vAlign w:val="center"/>
            <w:hideMark/>
          </w:tcPr>
          <w:p w14:paraId="47155F8E"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Variable</w:t>
            </w:r>
          </w:p>
        </w:tc>
        <w:tc>
          <w:tcPr>
            <w:tcW w:w="758" w:type="pct"/>
            <w:tcBorders>
              <w:top w:val="nil"/>
              <w:left w:val="nil"/>
              <w:bottom w:val="single" w:sz="8" w:space="0" w:color="auto"/>
              <w:right w:val="nil"/>
            </w:tcBorders>
            <w:shd w:val="clear" w:color="auto" w:fill="auto"/>
            <w:noWrap/>
            <w:vAlign w:val="center"/>
            <w:hideMark/>
          </w:tcPr>
          <w:p w14:paraId="19FFB3DD"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Parameter</w:t>
            </w:r>
          </w:p>
        </w:tc>
        <w:tc>
          <w:tcPr>
            <w:tcW w:w="1464" w:type="pct"/>
            <w:tcBorders>
              <w:top w:val="nil"/>
              <w:left w:val="nil"/>
              <w:bottom w:val="single" w:sz="8" w:space="0" w:color="auto"/>
              <w:right w:val="nil"/>
            </w:tcBorders>
            <w:shd w:val="clear" w:color="auto" w:fill="auto"/>
            <w:noWrap/>
            <w:vAlign w:val="center"/>
            <w:hideMark/>
          </w:tcPr>
          <w:p w14:paraId="01A3E0A2"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Bootstrap Standard Error</w:t>
            </w:r>
          </w:p>
        </w:tc>
        <w:tc>
          <w:tcPr>
            <w:tcW w:w="781" w:type="pct"/>
            <w:tcBorders>
              <w:top w:val="nil"/>
              <w:left w:val="nil"/>
              <w:bottom w:val="single" w:sz="8" w:space="0" w:color="auto"/>
              <w:right w:val="nil"/>
            </w:tcBorders>
            <w:shd w:val="clear" w:color="auto" w:fill="auto"/>
            <w:vAlign w:val="center"/>
            <w:hideMark/>
          </w:tcPr>
          <w:p w14:paraId="06ED54F0" w14:textId="77777777" w:rsidR="00A87AAA" w:rsidRPr="007C76F3"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P-Value</w:t>
            </w:r>
          </w:p>
        </w:tc>
      </w:tr>
      <w:tr w:rsidR="00A87AAA" w:rsidRPr="007C76F3" w14:paraId="2D4A5A92" w14:textId="77777777" w:rsidTr="002C1216">
        <w:trPr>
          <w:trHeight w:val="310"/>
        </w:trPr>
        <w:tc>
          <w:tcPr>
            <w:tcW w:w="1998" w:type="pct"/>
            <w:tcBorders>
              <w:top w:val="nil"/>
              <w:left w:val="nil"/>
              <w:bottom w:val="nil"/>
              <w:right w:val="nil"/>
            </w:tcBorders>
            <w:shd w:val="clear" w:color="auto" w:fill="auto"/>
            <w:noWrap/>
            <w:vAlign w:val="center"/>
            <w:hideMark/>
          </w:tcPr>
          <w:p w14:paraId="06BEC034" w14:textId="77777777" w:rsidR="00A87AAA" w:rsidRPr="006E02F8" w:rsidRDefault="00A87AAA" w:rsidP="00222162">
            <w:pPr>
              <w:jc w:val="center"/>
              <w:rPr>
                <w:rFonts w:ascii="Times New Roman" w:hAnsi="Times New Roman" w:cs="Times New Roman"/>
                <w:b/>
                <w:bCs/>
                <w:color w:val="000000"/>
              </w:rPr>
            </w:pPr>
            <w:r>
              <w:rPr>
                <w:rFonts w:ascii="Times New Roman" w:hAnsi="Times New Roman" w:cs="Times New Roman"/>
                <w:b/>
                <w:bCs/>
                <w:color w:val="000000"/>
              </w:rPr>
              <w:t>M</w:t>
            </w:r>
            <w:r w:rsidRPr="006E02F8">
              <w:rPr>
                <w:rFonts w:ascii="Times New Roman" w:hAnsi="Times New Roman" w:cs="Times New Roman"/>
                <w:b/>
                <w:bCs/>
                <w:color w:val="000000"/>
              </w:rPr>
              <w:t>ale</w:t>
            </w:r>
          </w:p>
        </w:tc>
        <w:tc>
          <w:tcPr>
            <w:tcW w:w="758" w:type="pct"/>
            <w:tcBorders>
              <w:top w:val="nil"/>
              <w:left w:val="nil"/>
              <w:bottom w:val="nil"/>
              <w:right w:val="nil"/>
            </w:tcBorders>
            <w:shd w:val="clear" w:color="auto" w:fill="auto"/>
            <w:noWrap/>
            <w:vAlign w:val="center"/>
            <w:hideMark/>
          </w:tcPr>
          <w:p w14:paraId="5EE04CD3" w14:textId="77777777" w:rsidR="00A87AAA" w:rsidRPr="007C76F3" w:rsidRDefault="00A87AAA" w:rsidP="00222162">
            <w:pPr>
              <w:jc w:val="center"/>
              <w:rPr>
                <w:rFonts w:ascii="Times New Roman" w:hAnsi="Times New Roman" w:cs="Times New Roman"/>
                <w:color w:val="000000"/>
              </w:rPr>
            </w:pPr>
            <w:r>
              <w:rPr>
                <w:rFonts w:ascii="Times New Roman" w:hAnsi="Times New Roman" w:cs="Times New Roman"/>
                <w:color w:val="000000"/>
              </w:rPr>
              <w:t>-0.</w:t>
            </w:r>
            <w:r w:rsidRPr="008C7BE1">
              <w:rPr>
                <w:rFonts w:ascii="Times New Roman" w:hAnsi="Times New Roman" w:cs="Times New Roman"/>
                <w:color w:val="000000"/>
              </w:rPr>
              <w:t>0065</w:t>
            </w:r>
          </w:p>
        </w:tc>
        <w:tc>
          <w:tcPr>
            <w:tcW w:w="1464" w:type="pct"/>
            <w:tcBorders>
              <w:top w:val="nil"/>
              <w:left w:val="nil"/>
              <w:bottom w:val="nil"/>
              <w:right w:val="nil"/>
            </w:tcBorders>
            <w:shd w:val="clear" w:color="auto" w:fill="auto"/>
            <w:noWrap/>
            <w:vAlign w:val="center"/>
            <w:hideMark/>
          </w:tcPr>
          <w:p w14:paraId="5DF034DC" w14:textId="77777777" w:rsidR="00A87AAA" w:rsidRPr="007C76F3" w:rsidRDefault="00A87AAA" w:rsidP="00222162">
            <w:pPr>
              <w:jc w:val="center"/>
              <w:rPr>
                <w:rFonts w:ascii="Times New Roman" w:hAnsi="Times New Roman" w:cs="Times New Roman"/>
                <w:color w:val="000000"/>
              </w:rPr>
            </w:pPr>
            <w:r>
              <w:rPr>
                <w:rFonts w:ascii="Times New Roman" w:hAnsi="Times New Roman" w:cs="Times New Roman"/>
                <w:color w:val="000000"/>
              </w:rPr>
              <w:t>0.</w:t>
            </w:r>
            <w:r w:rsidRPr="008C7BE1">
              <w:rPr>
                <w:rFonts w:ascii="Times New Roman" w:hAnsi="Times New Roman" w:cs="Times New Roman"/>
                <w:color w:val="000000"/>
              </w:rPr>
              <w:t>0034</w:t>
            </w:r>
          </w:p>
        </w:tc>
        <w:tc>
          <w:tcPr>
            <w:tcW w:w="781" w:type="pct"/>
            <w:tcBorders>
              <w:top w:val="nil"/>
              <w:left w:val="nil"/>
              <w:bottom w:val="nil"/>
              <w:right w:val="nil"/>
            </w:tcBorders>
            <w:shd w:val="clear" w:color="auto" w:fill="auto"/>
            <w:noWrap/>
            <w:vAlign w:val="center"/>
            <w:hideMark/>
          </w:tcPr>
          <w:p w14:paraId="6328BF93" w14:textId="77777777" w:rsidR="00A87AAA" w:rsidRPr="007C76F3" w:rsidRDefault="00A87AAA" w:rsidP="00222162">
            <w:pPr>
              <w:jc w:val="center"/>
              <w:rPr>
                <w:rFonts w:ascii="Times New Roman" w:hAnsi="Times New Roman" w:cs="Times New Roman"/>
                <w:color w:val="000000"/>
              </w:rPr>
            </w:pPr>
            <w:r>
              <w:rPr>
                <w:rFonts w:ascii="Times New Roman" w:hAnsi="Times New Roman" w:cs="Times New Roman"/>
                <w:color w:val="000000"/>
              </w:rPr>
              <w:t>*</w:t>
            </w:r>
          </w:p>
        </w:tc>
      </w:tr>
      <w:tr w:rsidR="00A87AAA" w:rsidRPr="007C76F3" w14:paraId="3C688C86" w14:textId="77777777" w:rsidTr="002C1216">
        <w:trPr>
          <w:trHeight w:val="310"/>
        </w:trPr>
        <w:tc>
          <w:tcPr>
            <w:tcW w:w="1998" w:type="pct"/>
            <w:tcBorders>
              <w:top w:val="nil"/>
              <w:left w:val="nil"/>
              <w:bottom w:val="nil"/>
              <w:right w:val="nil"/>
            </w:tcBorders>
            <w:shd w:val="clear" w:color="auto" w:fill="auto"/>
            <w:noWrap/>
            <w:vAlign w:val="center"/>
            <w:hideMark/>
          </w:tcPr>
          <w:p w14:paraId="188169A9"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Farmer Age</w:t>
            </w:r>
          </w:p>
        </w:tc>
        <w:tc>
          <w:tcPr>
            <w:tcW w:w="758" w:type="pct"/>
            <w:tcBorders>
              <w:top w:val="nil"/>
              <w:left w:val="nil"/>
              <w:bottom w:val="nil"/>
              <w:right w:val="nil"/>
            </w:tcBorders>
            <w:shd w:val="clear" w:color="auto" w:fill="auto"/>
            <w:noWrap/>
            <w:vAlign w:val="center"/>
            <w:hideMark/>
          </w:tcPr>
          <w:p w14:paraId="37BF2AF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0008</w:t>
            </w:r>
          </w:p>
        </w:tc>
        <w:tc>
          <w:tcPr>
            <w:tcW w:w="1464" w:type="pct"/>
            <w:tcBorders>
              <w:top w:val="nil"/>
              <w:left w:val="nil"/>
              <w:bottom w:val="nil"/>
              <w:right w:val="nil"/>
            </w:tcBorders>
            <w:shd w:val="clear" w:color="auto" w:fill="auto"/>
            <w:noWrap/>
            <w:vAlign w:val="center"/>
            <w:hideMark/>
          </w:tcPr>
          <w:p w14:paraId="3BE05D3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0003</w:t>
            </w:r>
          </w:p>
        </w:tc>
        <w:tc>
          <w:tcPr>
            <w:tcW w:w="781" w:type="pct"/>
            <w:tcBorders>
              <w:top w:val="nil"/>
              <w:left w:val="nil"/>
              <w:bottom w:val="nil"/>
              <w:right w:val="nil"/>
            </w:tcBorders>
            <w:shd w:val="clear" w:color="auto" w:fill="auto"/>
            <w:noWrap/>
            <w:vAlign w:val="center"/>
            <w:hideMark/>
          </w:tcPr>
          <w:p w14:paraId="2965AB47"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p>
        </w:tc>
      </w:tr>
      <w:tr w:rsidR="00A87AAA" w:rsidRPr="007C76F3" w14:paraId="6775BE18" w14:textId="77777777" w:rsidTr="002C1216">
        <w:trPr>
          <w:trHeight w:val="310"/>
        </w:trPr>
        <w:tc>
          <w:tcPr>
            <w:tcW w:w="1998" w:type="pct"/>
            <w:tcBorders>
              <w:top w:val="nil"/>
              <w:left w:val="nil"/>
              <w:bottom w:val="nil"/>
              <w:right w:val="nil"/>
            </w:tcBorders>
            <w:shd w:val="clear" w:color="auto" w:fill="auto"/>
            <w:noWrap/>
            <w:vAlign w:val="center"/>
            <w:hideMark/>
          </w:tcPr>
          <w:p w14:paraId="11E3C055"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Farmer Age*Family Size</w:t>
            </w:r>
          </w:p>
        </w:tc>
        <w:tc>
          <w:tcPr>
            <w:tcW w:w="758" w:type="pct"/>
            <w:tcBorders>
              <w:top w:val="nil"/>
              <w:left w:val="nil"/>
              <w:bottom w:val="nil"/>
              <w:right w:val="nil"/>
            </w:tcBorders>
            <w:shd w:val="clear" w:color="auto" w:fill="auto"/>
            <w:noWrap/>
            <w:vAlign w:val="center"/>
            <w:hideMark/>
          </w:tcPr>
          <w:p w14:paraId="69563393"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0002</w:t>
            </w:r>
          </w:p>
        </w:tc>
        <w:tc>
          <w:tcPr>
            <w:tcW w:w="1464" w:type="pct"/>
            <w:tcBorders>
              <w:top w:val="nil"/>
              <w:left w:val="nil"/>
              <w:bottom w:val="nil"/>
              <w:right w:val="nil"/>
            </w:tcBorders>
            <w:shd w:val="clear" w:color="auto" w:fill="auto"/>
            <w:noWrap/>
            <w:vAlign w:val="center"/>
            <w:hideMark/>
          </w:tcPr>
          <w:p w14:paraId="2B057F2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0.0001</w:t>
            </w:r>
          </w:p>
        </w:tc>
        <w:tc>
          <w:tcPr>
            <w:tcW w:w="781" w:type="pct"/>
            <w:tcBorders>
              <w:top w:val="nil"/>
              <w:left w:val="nil"/>
              <w:bottom w:val="nil"/>
              <w:right w:val="nil"/>
            </w:tcBorders>
            <w:shd w:val="clear" w:color="auto" w:fill="auto"/>
            <w:noWrap/>
            <w:vAlign w:val="center"/>
            <w:hideMark/>
          </w:tcPr>
          <w:p w14:paraId="0CEC7CA0"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p>
        </w:tc>
      </w:tr>
      <w:tr w:rsidR="00A87AAA" w:rsidRPr="007C76F3" w14:paraId="52498EF6" w14:textId="77777777" w:rsidTr="002C1216">
        <w:trPr>
          <w:trHeight w:val="310"/>
        </w:trPr>
        <w:tc>
          <w:tcPr>
            <w:tcW w:w="1998" w:type="pct"/>
            <w:tcBorders>
              <w:top w:val="nil"/>
              <w:left w:val="nil"/>
              <w:bottom w:val="nil"/>
              <w:right w:val="nil"/>
            </w:tcBorders>
            <w:shd w:val="clear" w:color="auto" w:fill="auto"/>
            <w:noWrap/>
            <w:vAlign w:val="center"/>
            <w:hideMark/>
          </w:tcPr>
          <w:p w14:paraId="2B0A92DC"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Family Size</w:t>
            </w:r>
          </w:p>
        </w:tc>
        <w:tc>
          <w:tcPr>
            <w:tcW w:w="758" w:type="pct"/>
            <w:tcBorders>
              <w:top w:val="nil"/>
              <w:left w:val="nil"/>
              <w:bottom w:val="nil"/>
              <w:right w:val="nil"/>
            </w:tcBorders>
            <w:shd w:val="clear" w:color="auto" w:fill="auto"/>
            <w:noWrap/>
            <w:vAlign w:val="center"/>
            <w:hideMark/>
          </w:tcPr>
          <w:p w14:paraId="4FB0CA3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0176</w:t>
            </w:r>
          </w:p>
        </w:tc>
        <w:tc>
          <w:tcPr>
            <w:tcW w:w="1464" w:type="pct"/>
            <w:tcBorders>
              <w:top w:val="nil"/>
              <w:left w:val="nil"/>
              <w:bottom w:val="nil"/>
              <w:right w:val="nil"/>
            </w:tcBorders>
            <w:shd w:val="clear" w:color="auto" w:fill="auto"/>
            <w:noWrap/>
            <w:vAlign w:val="center"/>
            <w:hideMark/>
          </w:tcPr>
          <w:p w14:paraId="4C4AF7C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0.002</w:t>
            </w:r>
            <w:r>
              <w:rPr>
                <w:rFonts w:ascii="Times New Roman" w:hAnsi="Times New Roman" w:cs="Times New Roman"/>
                <w:color w:val="000000"/>
              </w:rPr>
              <w:t>7</w:t>
            </w:r>
          </w:p>
        </w:tc>
        <w:tc>
          <w:tcPr>
            <w:tcW w:w="781" w:type="pct"/>
            <w:tcBorders>
              <w:top w:val="nil"/>
              <w:left w:val="nil"/>
              <w:bottom w:val="nil"/>
              <w:right w:val="nil"/>
            </w:tcBorders>
            <w:shd w:val="clear" w:color="auto" w:fill="auto"/>
            <w:noWrap/>
            <w:vAlign w:val="center"/>
            <w:hideMark/>
          </w:tcPr>
          <w:p w14:paraId="73104590"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p>
        </w:tc>
      </w:tr>
      <w:tr w:rsidR="00A87AAA" w:rsidRPr="007C76F3" w14:paraId="6E60F7E3" w14:textId="77777777" w:rsidTr="002C1216">
        <w:trPr>
          <w:trHeight w:val="310"/>
        </w:trPr>
        <w:tc>
          <w:tcPr>
            <w:tcW w:w="1998" w:type="pct"/>
            <w:tcBorders>
              <w:top w:val="nil"/>
              <w:left w:val="nil"/>
              <w:bottom w:val="nil"/>
              <w:right w:val="nil"/>
            </w:tcBorders>
            <w:shd w:val="clear" w:color="auto" w:fill="auto"/>
            <w:noWrap/>
            <w:vAlign w:val="center"/>
            <w:hideMark/>
          </w:tcPr>
          <w:p w14:paraId="6AFE51B3"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Family Size^2</w:t>
            </w:r>
          </w:p>
        </w:tc>
        <w:tc>
          <w:tcPr>
            <w:tcW w:w="758" w:type="pct"/>
            <w:tcBorders>
              <w:top w:val="nil"/>
              <w:left w:val="nil"/>
              <w:bottom w:val="nil"/>
              <w:right w:val="nil"/>
            </w:tcBorders>
            <w:shd w:val="clear" w:color="auto" w:fill="auto"/>
            <w:noWrap/>
            <w:vAlign w:val="center"/>
            <w:hideMark/>
          </w:tcPr>
          <w:p w14:paraId="3991342B"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0012</w:t>
            </w:r>
          </w:p>
        </w:tc>
        <w:tc>
          <w:tcPr>
            <w:tcW w:w="1464" w:type="pct"/>
            <w:tcBorders>
              <w:top w:val="nil"/>
              <w:left w:val="nil"/>
              <w:bottom w:val="nil"/>
              <w:right w:val="nil"/>
            </w:tcBorders>
            <w:shd w:val="clear" w:color="auto" w:fill="auto"/>
            <w:noWrap/>
            <w:vAlign w:val="center"/>
            <w:hideMark/>
          </w:tcPr>
          <w:p w14:paraId="128B1E1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0003</w:t>
            </w:r>
          </w:p>
        </w:tc>
        <w:tc>
          <w:tcPr>
            <w:tcW w:w="781" w:type="pct"/>
            <w:tcBorders>
              <w:top w:val="nil"/>
              <w:left w:val="nil"/>
              <w:bottom w:val="nil"/>
              <w:right w:val="nil"/>
            </w:tcBorders>
            <w:shd w:val="clear" w:color="auto" w:fill="auto"/>
            <w:noWrap/>
            <w:vAlign w:val="center"/>
            <w:hideMark/>
          </w:tcPr>
          <w:p w14:paraId="7E0DB18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p>
        </w:tc>
      </w:tr>
      <w:tr w:rsidR="00A87AAA" w:rsidRPr="007C76F3" w14:paraId="77B8ED7F" w14:textId="77777777" w:rsidTr="002C1216">
        <w:trPr>
          <w:trHeight w:val="310"/>
        </w:trPr>
        <w:tc>
          <w:tcPr>
            <w:tcW w:w="1998" w:type="pct"/>
            <w:tcBorders>
              <w:top w:val="nil"/>
              <w:left w:val="nil"/>
              <w:bottom w:val="nil"/>
              <w:right w:val="nil"/>
            </w:tcBorders>
            <w:shd w:val="clear" w:color="auto" w:fill="auto"/>
            <w:noWrap/>
            <w:vAlign w:val="center"/>
            <w:hideMark/>
          </w:tcPr>
          <w:p w14:paraId="1912A9F1"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Elevation (Km)</w:t>
            </w:r>
          </w:p>
        </w:tc>
        <w:tc>
          <w:tcPr>
            <w:tcW w:w="758" w:type="pct"/>
            <w:tcBorders>
              <w:top w:val="nil"/>
              <w:left w:val="nil"/>
              <w:bottom w:val="nil"/>
              <w:right w:val="nil"/>
            </w:tcBorders>
            <w:shd w:val="clear" w:color="auto" w:fill="auto"/>
            <w:noWrap/>
            <w:vAlign w:val="center"/>
            <w:hideMark/>
          </w:tcPr>
          <w:p w14:paraId="7C0E3A5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1012</w:t>
            </w:r>
          </w:p>
        </w:tc>
        <w:tc>
          <w:tcPr>
            <w:tcW w:w="1464" w:type="pct"/>
            <w:tcBorders>
              <w:top w:val="nil"/>
              <w:left w:val="nil"/>
              <w:bottom w:val="nil"/>
              <w:right w:val="nil"/>
            </w:tcBorders>
            <w:shd w:val="clear" w:color="auto" w:fill="auto"/>
            <w:noWrap/>
            <w:vAlign w:val="center"/>
            <w:hideMark/>
          </w:tcPr>
          <w:p w14:paraId="48E234B7"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0086</w:t>
            </w:r>
          </w:p>
        </w:tc>
        <w:tc>
          <w:tcPr>
            <w:tcW w:w="781" w:type="pct"/>
            <w:tcBorders>
              <w:top w:val="nil"/>
              <w:left w:val="nil"/>
              <w:bottom w:val="nil"/>
              <w:right w:val="nil"/>
            </w:tcBorders>
            <w:shd w:val="clear" w:color="auto" w:fill="auto"/>
            <w:noWrap/>
            <w:vAlign w:val="center"/>
            <w:hideMark/>
          </w:tcPr>
          <w:p w14:paraId="290D210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p>
        </w:tc>
      </w:tr>
      <w:tr w:rsidR="00A87AAA" w:rsidRPr="007C76F3" w14:paraId="1A58074E" w14:textId="77777777" w:rsidTr="002C1216">
        <w:trPr>
          <w:trHeight w:val="310"/>
        </w:trPr>
        <w:tc>
          <w:tcPr>
            <w:tcW w:w="1998" w:type="pct"/>
            <w:tcBorders>
              <w:top w:val="nil"/>
              <w:left w:val="nil"/>
              <w:bottom w:val="nil"/>
              <w:right w:val="nil"/>
            </w:tcBorders>
            <w:shd w:val="clear" w:color="auto" w:fill="auto"/>
            <w:vAlign w:val="center"/>
            <w:hideMark/>
          </w:tcPr>
          <w:p w14:paraId="0C7C06D1"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Distance from Another Farmer (Km)</w:t>
            </w:r>
          </w:p>
        </w:tc>
        <w:tc>
          <w:tcPr>
            <w:tcW w:w="758" w:type="pct"/>
            <w:tcBorders>
              <w:top w:val="nil"/>
              <w:left w:val="nil"/>
              <w:bottom w:val="nil"/>
              <w:right w:val="nil"/>
            </w:tcBorders>
            <w:shd w:val="clear" w:color="auto" w:fill="auto"/>
            <w:noWrap/>
            <w:vAlign w:val="center"/>
            <w:hideMark/>
          </w:tcPr>
          <w:p w14:paraId="0D1E4623"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0142</w:t>
            </w:r>
          </w:p>
        </w:tc>
        <w:tc>
          <w:tcPr>
            <w:tcW w:w="1464" w:type="pct"/>
            <w:tcBorders>
              <w:top w:val="nil"/>
              <w:left w:val="nil"/>
              <w:bottom w:val="nil"/>
              <w:right w:val="nil"/>
            </w:tcBorders>
            <w:shd w:val="clear" w:color="auto" w:fill="auto"/>
            <w:noWrap/>
            <w:vAlign w:val="center"/>
            <w:hideMark/>
          </w:tcPr>
          <w:p w14:paraId="5D7567C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0109</w:t>
            </w:r>
          </w:p>
        </w:tc>
        <w:tc>
          <w:tcPr>
            <w:tcW w:w="781" w:type="pct"/>
            <w:tcBorders>
              <w:top w:val="nil"/>
              <w:left w:val="nil"/>
              <w:bottom w:val="nil"/>
              <w:right w:val="nil"/>
            </w:tcBorders>
            <w:shd w:val="clear" w:color="auto" w:fill="auto"/>
            <w:noWrap/>
            <w:vAlign w:val="center"/>
            <w:hideMark/>
          </w:tcPr>
          <w:p w14:paraId="7C1A5C68" w14:textId="77777777" w:rsidR="00A87AAA" w:rsidRPr="007C76F3" w:rsidRDefault="00A87AAA" w:rsidP="00222162">
            <w:pPr>
              <w:jc w:val="center"/>
              <w:rPr>
                <w:rFonts w:ascii="Times New Roman" w:hAnsi="Times New Roman" w:cs="Times New Roman"/>
                <w:color w:val="000000"/>
              </w:rPr>
            </w:pPr>
          </w:p>
        </w:tc>
      </w:tr>
      <w:tr w:rsidR="00A87AAA" w:rsidRPr="007C76F3" w14:paraId="5933F844" w14:textId="77777777" w:rsidTr="002C1216">
        <w:trPr>
          <w:trHeight w:val="310"/>
        </w:trPr>
        <w:tc>
          <w:tcPr>
            <w:tcW w:w="1998" w:type="pct"/>
            <w:tcBorders>
              <w:top w:val="nil"/>
              <w:left w:val="nil"/>
              <w:bottom w:val="nil"/>
              <w:right w:val="nil"/>
            </w:tcBorders>
            <w:shd w:val="clear" w:color="auto" w:fill="auto"/>
            <w:noWrap/>
            <w:vAlign w:val="center"/>
            <w:hideMark/>
          </w:tcPr>
          <w:p w14:paraId="3E1D0930"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Flock Number 2</w:t>
            </w:r>
          </w:p>
        </w:tc>
        <w:tc>
          <w:tcPr>
            <w:tcW w:w="758" w:type="pct"/>
            <w:tcBorders>
              <w:top w:val="nil"/>
              <w:left w:val="nil"/>
              <w:bottom w:val="nil"/>
              <w:right w:val="nil"/>
            </w:tcBorders>
            <w:shd w:val="clear" w:color="auto" w:fill="auto"/>
            <w:noWrap/>
            <w:vAlign w:val="center"/>
            <w:hideMark/>
          </w:tcPr>
          <w:p w14:paraId="7AF645B5"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0194</w:t>
            </w:r>
          </w:p>
        </w:tc>
        <w:tc>
          <w:tcPr>
            <w:tcW w:w="1464" w:type="pct"/>
            <w:tcBorders>
              <w:top w:val="nil"/>
              <w:left w:val="nil"/>
              <w:bottom w:val="nil"/>
              <w:right w:val="nil"/>
            </w:tcBorders>
            <w:shd w:val="clear" w:color="auto" w:fill="auto"/>
            <w:noWrap/>
            <w:vAlign w:val="center"/>
            <w:hideMark/>
          </w:tcPr>
          <w:p w14:paraId="54DD37B3"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0.00</w:t>
            </w:r>
            <w:r>
              <w:rPr>
                <w:rFonts w:ascii="Times New Roman" w:hAnsi="Times New Roman" w:cs="Times New Roman"/>
                <w:color w:val="000000"/>
              </w:rPr>
              <w:t>70</w:t>
            </w:r>
          </w:p>
        </w:tc>
        <w:tc>
          <w:tcPr>
            <w:tcW w:w="781" w:type="pct"/>
            <w:tcBorders>
              <w:top w:val="nil"/>
              <w:left w:val="nil"/>
              <w:bottom w:val="nil"/>
              <w:right w:val="nil"/>
            </w:tcBorders>
            <w:shd w:val="clear" w:color="auto" w:fill="auto"/>
            <w:noWrap/>
            <w:vAlign w:val="center"/>
            <w:hideMark/>
          </w:tcPr>
          <w:p w14:paraId="45AEAD1C"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p>
        </w:tc>
      </w:tr>
      <w:tr w:rsidR="00A87AAA" w:rsidRPr="007C76F3" w14:paraId="284857BD" w14:textId="77777777" w:rsidTr="002C1216">
        <w:trPr>
          <w:trHeight w:val="310"/>
        </w:trPr>
        <w:tc>
          <w:tcPr>
            <w:tcW w:w="1998" w:type="pct"/>
            <w:tcBorders>
              <w:top w:val="nil"/>
              <w:left w:val="nil"/>
              <w:bottom w:val="nil"/>
              <w:right w:val="nil"/>
            </w:tcBorders>
            <w:shd w:val="clear" w:color="auto" w:fill="auto"/>
            <w:noWrap/>
            <w:vAlign w:val="center"/>
            <w:hideMark/>
          </w:tcPr>
          <w:p w14:paraId="39C83487"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Flock Number 3</w:t>
            </w:r>
          </w:p>
        </w:tc>
        <w:tc>
          <w:tcPr>
            <w:tcW w:w="758" w:type="pct"/>
            <w:tcBorders>
              <w:top w:val="nil"/>
              <w:left w:val="nil"/>
              <w:bottom w:val="nil"/>
              <w:right w:val="nil"/>
            </w:tcBorders>
            <w:shd w:val="clear" w:color="auto" w:fill="auto"/>
            <w:noWrap/>
            <w:vAlign w:val="center"/>
            <w:hideMark/>
          </w:tcPr>
          <w:p w14:paraId="5093E12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0270</w:t>
            </w:r>
          </w:p>
        </w:tc>
        <w:tc>
          <w:tcPr>
            <w:tcW w:w="1464" w:type="pct"/>
            <w:tcBorders>
              <w:top w:val="nil"/>
              <w:left w:val="nil"/>
              <w:bottom w:val="nil"/>
              <w:right w:val="nil"/>
            </w:tcBorders>
            <w:shd w:val="clear" w:color="auto" w:fill="auto"/>
            <w:noWrap/>
            <w:vAlign w:val="center"/>
            <w:hideMark/>
          </w:tcPr>
          <w:p w14:paraId="543090C5"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0075</w:t>
            </w:r>
          </w:p>
        </w:tc>
        <w:tc>
          <w:tcPr>
            <w:tcW w:w="781" w:type="pct"/>
            <w:tcBorders>
              <w:top w:val="nil"/>
              <w:left w:val="nil"/>
              <w:bottom w:val="nil"/>
              <w:right w:val="nil"/>
            </w:tcBorders>
            <w:shd w:val="clear" w:color="auto" w:fill="auto"/>
            <w:noWrap/>
            <w:vAlign w:val="center"/>
            <w:hideMark/>
          </w:tcPr>
          <w:p w14:paraId="662EB0F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r>
              <w:rPr>
                <w:rFonts w:ascii="Times New Roman" w:hAnsi="Times New Roman" w:cs="Times New Roman"/>
                <w:color w:val="000000"/>
              </w:rPr>
              <w:t>*</w:t>
            </w:r>
          </w:p>
        </w:tc>
      </w:tr>
      <w:tr w:rsidR="00A87AAA" w:rsidRPr="007C76F3" w14:paraId="1CE8D68A" w14:textId="77777777" w:rsidTr="002C1216">
        <w:trPr>
          <w:trHeight w:val="310"/>
        </w:trPr>
        <w:tc>
          <w:tcPr>
            <w:tcW w:w="1998" w:type="pct"/>
            <w:tcBorders>
              <w:top w:val="nil"/>
              <w:left w:val="nil"/>
              <w:bottom w:val="nil"/>
              <w:right w:val="nil"/>
            </w:tcBorders>
            <w:shd w:val="clear" w:color="auto" w:fill="auto"/>
            <w:noWrap/>
            <w:vAlign w:val="center"/>
            <w:hideMark/>
          </w:tcPr>
          <w:p w14:paraId="7A5ABD3B"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Flock Number 4</w:t>
            </w:r>
          </w:p>
        </w:tc>
        <w:tc>
          <w:tcPr>
            <w:tcW w:w="758" w:type="pct"/>
            <w:tcBorders>
              <w:top w:val="nil"/>
              <w:left w:val="nil"/>
              <w:bottom w:val="nil"/>
              <w:right w:val="nil"/>
            </w:tcBorders>
            <w:shd w:val="clear" w:color="auto" w:fill="auto"/>
            <w:noWrap/>
            <w:vAlign w:val="center"/>
            <w:hideMark/>
          </w:tcPr>
          <w:p w14:paraId="061A7CE5"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r w:rsidRPr="007C76F3">
              <w:rPr>
                <w:rFonts w:ascii="Times New Roman" w:hAnsi="Times New Roman" w:cs="Times New Roman"/>
                <w:color w:val="000000"/>
              </w:rPr>
              <w:t>0.</w:t>
            </w:r>
            <w:r w:rsidRPr="008C7BE1">
              <w:rPr>
                <w:rFonts w:ascii="Times New Roman" w:hAnsi="Times New Roman" w:cs="Times New Roman"/>
                <w:color w:val="000000"/>
              </w:rPr>
              <w:t>0066</w:t>
            </w:r>
          </w:p>
        </w:tc>
        <w:tc>
          <w:tcPr>
            <w:tcW w:w="1464" w:type="pct"/>
            <w:tcBorders>
              <w:top w:val="nil"/>
              <w:left w:val="nil"/>
              <w:bottom w:val="nil"/>
              <w:right w:val="nil"/>
            </w:tcBorders>
            <w:shd w:val="clear" w:color="auto" w:fill="auto"/>
            <w:noWrap/>
            <w:vAlign w:val="center"/>
            <w:hideMark/>
          </w:tcPr>
          <w:p w14:paraId="4136056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0072</w:t>
            </w:r>
          </w:p>
        </w:tc>
        <w:tc>
          <w:tcPr>
            <w:tcW w:w="781" w:type="pct"/>
            <w:tcBorders>
              <w:top w:val="nil"/>
              <w:left w:val="nil"/>
              <w:bottom w:val="nil"/>
              <w:right w:val="nil"/>
            </w:tcBorders>
            <w:shd w:val="clear" w:color="auto" w:fill="auto"/>
            <w:noWrap/>
            <w:vAlign w:val="center"/>
            <w:hideMark/>
          </w:tcPr>
          <w:p w14:paraId="507B1531" w14:textId="77777777" w:rsidR="00A87AAA" w:rsidRPr="007C76F3" w:rsidRDefault="00A87AAA" w:rsidP="00222162">
            <w:pPr>
              <w:jc w:val="center"/>
              <w:rPr>
                <w:rFonts w:ascii="Times New Roman" w:hAnsi="Times New Roman" w:cs="Times New Roman"/>
                <w:color w:val="000000"/>
              </w:rPr>
            </w:pPr>
          </w:p>
        </w:tc>
      </w:tr>
      <w:tr w:rsidR="00A87AAA" w:rsidRPr="007C76F3" w14:paraId="1FD4FDF8" w14:textId="77777777" w:rsidTr="002C1216">
        <w:trPr>
          <w:trHeight w:val="310"/>
        </w:trPr>
        <w:tc>
          <w:tcPr>
            <w:tcW w:w="1998" w:type="pct"/>
            <w:tcBorders>
              <w:top w:val="nil"/>
              <w:left w:val="nil"/>
              <w:bottom w:val="nil"/>
              <w:right w:val="nil"/>
            </w:tcBorders>
            <w:shd w:val="clear" w:color="auto" w:fill="auto"/>
            <w:noWrap/>
            <w:vAlign w:val="center"/>
            <w:hideMark/>
          </w:tcPr>
          <w:p w14:paraId="2B7B2887"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Flock Number 5</w:t>
            </w:r>
          </w:p>
        </w:tc>
        <w:tc>
          <w:tcPr>
            <w:tcW w:w="758" w:type="pct"/>
            <w:tcBorders>
              <w:top w:val="nil"/>
              <w:left w:val="nil"/>
              <w:bottom w:val="nil"/>
              <w:right w:val="nil"/>
            </w:tcBorders>
            <w:shd w:val="clear" w:color="auto" w:fill="auto"/>
            <w:noWrap/>
            <w:vAlign w:val="center"/>
            <w:hideMark/>
          </w:tcPr>
          <w:p w14:paraId="2ECE85F5"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0132</w:t>
            </w:r>
          </w:p>
        </w:tc>
        <w:tc>
          <w:tcPr>
            <w:tcW w:w="1464" w:type="pct"/>
            <w:tcBorders>
              <w:top w:val="nil"/>
              <w:left w:val="nil"/>
              <w:bottom w:val="nil"/>
              <w:right w:val="nil"/>
            </w:tcBorders>
            <w:shd w:val="clear" w:color="auto" w:fill="auto"/>
            <w:noWrap/>
            <w:vAlign w:val="center"/>
            <w:hideMark/>
          </w:tcPr>
          <w:p w14:paraId="43F5C359"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0078</w:t>
            </w:r>
          </w:p>
        </w:tc>
        <w:tc>
          <w:tcPr>
            <w:tcW w:w="781" w:type="pct"/>
            <w:tcBorders>
              <w:top w:val="nil"/>
              <w:left w:val="nil"/>
              <w:bottom w:val="nil"/>
              <w:right w:val="nil"/>
            </w:tcBorders>
            <w:shd w:val="clear" w:color="auto" w:fill="auto"/>
            <w:noWrap/>
            <w:vAlign w:val="center"/>
            <w:hideMark/>
          </w:tcPr>
          <w:p w14:paraId="465401C7"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p>
        </w:tc>
      </w:tr>
      <w:tr w:rsidR="00A87AAA" w:rsidRPr="007C76F3" w14:paraId="7BE1706B" w14:textId="77777777" w:rsidTr="002C1216">
        <w:trPr>
          <w:trHeight w:val="310"/>
        </w:trPr>
        <w:tc>
          <w:tcPr>
            <w:tcW w:w="1998" w:type="pct"/>
            <w:tcBorders>
              <w:top w:val="nil"/>
              <w:left w:val="nil"/>
              <w:bottom w:val="nil"/>
              <w:right w:val="nil"/>
            </w:tcBorders>
            <w:shd w:val="clear" w:color="auto" w:fill="auto"/>
            <w:noWrap/>
            <w:vAlign w:val="center"/>
            <w:hideMark/>
          </w:tcPr>
          <w:p w14:paraId="491FE24B"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Flock Number 6</w:t>
            </w:r>
          </w:p>
        </w:tc>
        <w:tc>
          <w:tcPr>
            <w:tcW w:w="758" w:type="pct"/>
            <w:tcBorders>
              <w:top w:val="nil"/>
              <w:left w:val="nil"/>
              <w:bottom w:val="nil"/>
              <w:right w:val="nil"/>
            </w:tcBorders>
            <w:shd w:val="clear" w:color="auto" w:fill="auto"/>
            <w:noWrap/>
            <w:vAlign w:val="center"/>
            <w:hideMark/>
          </w:tcPr>
          <w:p w14:paraId="673930DC"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r w:rsidRPr="007C76F3">
              <w:rPr>
                <w:rFonts w:ascii="Times New Roman" w:hAnsi="Times New Roman" w:cs="Times New Roman"/>
                <w:color w:val="000000"/>
              </w:rPr>
              <w:t>0.</w:t>
            </w:r>
            <w:r w:rsidRPr="008C7BE1">
              <w:rPr>
                <w:rFonts w:ascii="Times New Roman" w:hAnsi="Times New Roman" w:cs="Times New Roman"/>
                <w:color w:val="000000"/>
              </w:rPr>
              <w:t>0136</w:t>
            </w:r>
          </w:p>
        </w:tc>
        <w:tc>
          <w:tcPr>
            <w:tcW w:w="1464" w:type="pct"/>
            <w:tcBorders>
              <w:top w:val="nil"/>
              <w:left w:val="nil"/>
              <w:bottom w:val="nil"/>
              <w:right w:val="nil"/>
            </w:tcBorders>
            <w:shd w:val="clear" w:color="auto" w:fill="auto"/>
            <w:noWrap/>
            <w:vAlign w:val="center"/>
            <w:hideMark/>
          </w:tcPr>
          <w:p w14:paraId="18144B0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0081</w:t>
            </w:r>
          </w:p>
        </w:tc>
        <w:tc>
          <w:tcPr>
            <w:tcW w:w="781" w:type="pct"/>
            <w:tcBorders>
              <w:top w:val="nil"/>
              <w:left w:val="nil"/>
              <w:bottom w:val="nil"/>
              <w:right w:val="nil"/>
            </w:tcBorders>
            <w:shd w:val="clear" w:color="auto" w:fill="auto"/>
            <w:noWrap/>
            <w:vAlign w:val="center"/>
            <w:hideMark/>
          </w:tcPr>
          <w:p w14:paraId="5D901779" w14:textId="77777777" w:rsidR="00A87AAA" w:rsidRPr="006513D3" w:rsidRDefault="00A87AAA" w:rsidP="00222162">
            <w:pPr>
              <w:jc w:val="center"/>
              <w:rPr>
                <w:rFonts w:ascii="Calibri" w:hAnsi="Calibri"/>
                <w:color w:val="000000"/>
                <w:sz w:val="22"/>
              </w:rPr>
            </w:pPr>
            <w:r w:rsidRPr="008C7BE1">
              <w:rPr>
                <w:rFonts w:ascii="Calibri" w:hAnsi="Calibri" w:cs="Calibri"/>
                <w:color w:val="000000"/>
                <w:sz w:val="22"/>
                <w:szCs w:val="22"/>
              </w:rPr>
              <w:t>*</w:t>
            </w:r>
          </w:p>
        </w:tc>
      </w:tr>
      <w:tr w:rsidR="00A87AAA" w:rsidRPr="007C76F3" w14:paraId="0BFC81DF" w14:textId="77777777" w:rsidTr="002C1216">
        <w:trPr>
          <w:trHeight w:val="310"/>
        </w:trPr>
        <w:tc>
          <w:tcPr>
            <w:tcW w:w="1998" w:type="pct"/>
            <w:tcBorders>
              <w:top w:val="nil"/>
              <w:left w:val="nil"/>
              <w:bottom w:val="nil"/>
              <w:right w:val="nil"/>
            </w:tcBorders>
            <w:shd w:val="clear" w:color="auto" w:fill="auto"/>
            <w:noWrap/>
            <w:vAlign w:val="center"/>
            <w:hideMark/>
          </w:tcPr>
          <w:p w14:paraId="12A2B58E"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Flock Number 7</w:t>
            </w:r>
          </w:p>
        </w:tc>
        <w:tc>
          <w:tcPr>
            <w:tcW w:w="758" w:type="pct"/>
            <w:tcBorders>
              <w:top w:val="nil"/>
              <w:left w:val="nil"/>
              <w:bottom w:val="nil"/>
              <w:right w:val="nil"/>
            </w:tcBorders>
            <w:shd w:val="clear" w:color="auto" w:fill="auto"/>
            <w:noWrap/>
            <w:vAlign w:val="center"/>
            <w:hideMark/>
          </w:tcPr>
          <w:p w14:paraId="071BC5A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0013</w:t>
            </w:r>
          </w:p>
        </w:tc>
        <w:tc>
          <w:tcPr>
            <w:tcW w:w="1464" w:type="pct"/>
            <w:tcBorders>
              <w:top w:val="nil"/>
              <w:left w:val="nil"/>
              <w:bottom w:val="nil"/>
              <w:right w:val="nil"/>
            </w:tcBorders>
            <w:shd w:val="clear" w:color="auto" w:fill="auto"/>
            <w:noWrap/>
            <w:vAlign w:val="center"/>
            <w:hideMark/>
          </w:tcPr>
          <w:p w14:paraId="4F7A72E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0108</w:t>
            </w:r>
          </w:p>
        </w:tc>
        <w:tc>
          <w:tcPr>
            <w:tcW w:w="781" w:type="pct"/>
            <w:tcBorders>
              <w:top w:val="nil"/>
              <w:left w:val="nil"/>
              <w:bottom w:val="nil"/>
              <w:right w:val="nil"/>
            </w:tcBorders>
            <w:shd w:val="clear" w:color="auto" w:fill="auto"/>
            <w:noWrap/>
            <w:vAlign w:val="center"/>
            <w:hideMark/>
          </w:tcPr>
          <w:p w14:paraId="2797F771" w14:textId="77777777" w:rsidR="00A87AAA" w:rsidRPr="007C76F3" w:rsidRDefault="00A87AAA" w:rsidP="00222162">
            <w:pPr>
              <w:jc w:val="center"/>
              <w:rPr>
                <w:rFonts w:ascii="Times New Roman" w:hAnsi="Times New Roman" w:cs="Times New Roman"/>
                <w:color w:val="000000"/>
              </w:rPr>
            </w:pPr>
          </w:p>
        </w:tc>
      </w:tr>
      <w:tr w:rsidR="00A87AAA" w:rsidRPr="007C76F3" w14:paraId="29B94464" w14:textId="77777777" w:rsidTr="002C1216">
        <w:trPr>
          <w:trHeight w:val="310"/>
        </w:trPr>
        <w:tc>
          <w:tcPr>
            <w:tcW w:w="1998" w:type="pct"/>
            <w:tcBorders>
              <w:top w:val="nil"/>
              <w:left w:val="nil"/>
              <w:bottom w:val="nil"/>
              <w:right w:val="nil"/>
            </w:tcBorders>
            <w:shd w:val="clear" w:color="auto" w:fill="auto"/>
            <w:noWrap/>
            <w:vAlign w:val="center"/>
            <w:hideMark/>
          </w:tcPr>
          <w:p w14:paraId="710EF6FD"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Flock Number 8</w:t>
            </w:r>
          </w:p>
        </w:tc>
        <w:tc>
          <w:tcPr>
            <w:tcW w:w="758" w:type="pct"/>
            <w:tcBorders>
              <w:top w:val="nil"/>
              <w:left w:val="nil"/>
              <w:bottom w:val="nil"/>
              <w:right w:val="nil"/>
            </w:tcBorders>
            <w:shd w:val="clear" w:color="auto" w:fill="auto"/>
            <w:noWrap/>
            <w:vAlign w:val="center"/>
            <w:hideMark/>
          </w:tcPr>
          <w:p w14:paraId="662643D7"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0322</w:t>
            </w:r>
          </w:p>
        </w:tc>
        <w:tc>
          <w:tcPr>
            <w:tcW w:w="1464" w:type="pct"/>
            <w:tcBorders>
              <w:top w:val="nil"/>
              <w:left w:val="nil"/>
              <w:bottom w:val="nil"/>
              <w:right w:val="nil"/>
            </w:tcBorders>
            <w:shd w:val="clear" w:color="auto" w:fill="auto"/>
            <w:noWrap/>
            <w:vAlign w:val="center"/>
            <w:hideMark/>
          </w:tcPr>
          <w:p w14:paraId="650579B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0110</w:t>
            </w:r>
          </w:p>
        </w:tc>
        <w:tc>
          <w:tcPr>
            <w:tcW w:w="781" w:type="pct"/>
            <w:tcBorders>
              <w:top w:val="nil"/>
              <w:left w:val="nil"/>
              <w:bottom w:val="nil"/>
              <w:right w:val="nil"/>
            </w:tcBorders>
            <w:shd w:val="clear" w:color="auto" w:fill="auto"/>
            <w:noWrap/>
            <w:vAlign w:val="center"/>
            <w:hideMark/>
          </w:tcPr>
          <w:p w14:paraId="1E1BC09F"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p>
        </w:tc>
      </w:tr>
      <w:tr w:rsidR="00A87AAA" w:rsidRPr="007C76F3" w14:paraId="377BC61C" w14:textId="77777777" w:rsidTr="002C1216">
        <w:trPr>
          <w:trHeight w:val="310"/>
        </w:trPr>
        <w:tc>
          <w:tcPr>
            <w:tcW w:w="1998" w:type="pct"/>
            <w:tcBorders>
              <w:top w:val="nil"/>
              <w:left w:val="nil"/>
              <w:bottom w:val="nil"/>
              <w:right w:val="nil"/>
            </w:tcBorders>
            <w:shd w:val="clear" w:color="auto" w:fill="auto"/>
            <w:noWrap/>
            <w:vAlign w:val="center"/>
            <w:hideMark/>
          </w:tcPr>
          <w:p w14:paraId="438185BF"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Flock Number 9</w:t>
            </w:r>
          </w:p>
        </w:tc>
        <w:tc>
          <w:tcPr>
            <w:tcW w:w="758" w:type="pct"/>
            <w:tcBorders>
              <w:top w:val="nil"/>
              <w:left w:val="nil"/>
              <w:bottom w:val="nil"/>
              <w:right w:val="nil"/>
            </w:tcBorders>
            <w:shd w:val="clear" w:color="auto" w:fill="auto"/>
            <w:noWrap/>
            <w:vAlign w:val="center"/>
            <w:hideMark/>
          </w:tcPr>
          <w:p w14:paraId="5AF4CCE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0353</w:t>
            </w:r>
          </w:p>
        </w:tc>
        <w:tc>
          <w:tcPr>
            <w:tcW w:w="1464" w:type="pct"/>
            <w:tcBorders>
              <w:top w:val="nil"/>
              <w:left w:val="nil"/>
              <w:bottom w:val="nil"/>
              <w:right w:val="nil"/>
            </w:tcBorders>
            <w:shd w:val="clear" w:color="auto" w:fill="auto"/>
            <w:noWrap/>
            <w:vAlign w:val="center"/>
            <w:hideMark/>
          </w:tcPr>
          <w:p w14:paraId="7C666015"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0124</w:t>
            </w:r>
          </w:p>
        </w:tc>
        <w:tc>
          <w:tcPr>
            <w:tcW w:w="781" w:type="pct"/>
            <w:tcBorders>
              <w:top w:val="nil"/>
              <w:left w:val="nil"/>
              <w:bottom w:val="nil"/>
              <w:right w:val="nil"/>
            </w:tcBorders>
            <w:shd w:val="clear" w:color="auto" w:fill="auto"/>
            <w:noWrap/>
            <w:vAlign w:val="center"/>
            <w:hideMark/>
          </w:tcPr>
          <w:p w14:paraId="7E810A79"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p>
        </w:tc>
      </w:tr>
      <w:tr w:rsidR="00A87AAA" w:rsidRPr="007C76F3" w14:paraId="3CE04E0C" w14:textId="77777777" w:rsidTr="002C1216">
        <w:trPr>
          <w:trHeight w:val="310"/>
        </w:trPr>
        <w:tc>
          <w:tcPr>
            <w:tcW w:w="1998" w:type="pct"/>
            <w:tcBorders>
              <w:top w:val="nil"/>
              <w:left w:val="nil"/>
              <w:bottom w:val="nil"/>
              <w:right w:val="nil"/>
            </w:tcBorders>
            <w:shd w:val="clear" w:color="auto" w:fill="auto"/>
            <w:noWrap/>
            <w:vAlign w:val="center"/>
            <w:hideMark/>
          </w:tcPr>
          <w:p w14:paraId="226BE748"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Flock Number 10</w:t>
            </w:r>
          </w:p>
        </w:tc>
        <w:tc>
          <w:tcPr>
            <w:tcW w:w="758" w:type="pct"/>
            <w:tcBorders>
              <w:top w:val="nil"/>
              <w:left w:val="nil"/>
              <w:bottom w:val="nil"/>
              <w:right w:val="nil"/>
            </w:tcBorders>
            <w:shd w:val="clear" w:color="auto" w:fill="auto"/>
            <w:noWrap/>
            <w:vAlign w:val="center"/>
            <w:hideMark/>
          </w:tcPr>
          <w:p w14:paraId="20947718"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0503</w:t>
            </w:r>
          </w:p>
        </w:tc>
        <w:tc>
          <w:tcPr>
            <w:tcW w:w="1464" w:type="pct"/>
            <w:tcBorders>
              <w:top w:val="nil"/>
              <w:left w:val="nil"/>
              <w:bottom w:val="nil"/>
              <w:right w:val="nil"/>
            </w:tcBorders>
            <w:shd w:val="clear" w:color="auto" w:fill="auto"/>
            <w:noWrap/>
            <w:vAlign w:val="center"/>
            <w:hideMark/>
          </w:tcPr>
          <w:p w14:paraId="7AA9A78F"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0188</w:t>
            </w:r>
          </w:p>
        </w:tc>
        <w:tc>
          <w:tcPr>
            <w:tcW w:w="781" w:type="pct"/>
            <w:tcBorders>
              <w:top w:val="nil"/>
              <w:left w:val="nil"/>
              <w:bottom w:val="nil"/>
              <w:right w:val="nil"/>
            </w:tcBorders>
            <w:shd w:val="clear" w:color="auto" w:fill="auto"/>
            <w:noWrap/>
            <w:vAlign w:val="center"/>
            <w:hideMark/>
          </w:tcPr>
          <w:p w14:paraId="598E22F7"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p>
        </w:tc>
      </w:tr>
      <w:tr w:rsidR="00A87AAA" w:rsidRPr="007C76F3" w14:paraId="10D1071B" w14:textId="77777777" w:rsidTr="002C1216">
        <w:trPr>
          <w:trHeight w:val="310"/>
        </w:trPr>
        <w:tc>
          <w:tcPr>
            <w:tcW w:w="1998" w:type="pct"/>
            <w:tcBorders>
              <w:top w:val="nil"/>
              <w:left w:val="nil"/>
              <w:bottom w:val="nil"/>
              <w:right w:val="nil"/>
            </w:tcBorders>
            <w:shd w:val="clear" w:color="auto" w:fill="auto"/>
            <w:noWrap/>
            <w:vAlign w:val="center"/>
          </w:tcPr>
          <w:p w14:paraId="041F06EB" w14:textId="77777777" w:rsidR="00A87AAA" w:rsidRPr="006E02F8" w:rsidRDefault="00A87AAA" w:rsidP="00222162">
            <w:pPr>
              <w:jc w:val="center"/>
              <w:rPr>
                <w:rFonts w:ascii="Times New Roman" w:hAnsi="Times New Roman" w:cs="Times New Roman"/>
                <w:b/>
                <w:bCs/>
                <w:color w:val="000000"/>
              </w:rPr>
            </w:pPr>
            <w:r>
              <w:rPr>
                <w:rFonts w:ascii="Times New Roman" w:hAnsi="Times New Roman" w:cs="Times New Roman"/>
                <w:b/>
                <w:bCs/>
                <w:color w:val="000000"/>
              </w:rPr>
              <w:t>Flock Number 11</w:t>
            </w:r>
          </w:p>
        </w:tc>
        <w:tc>
          <w:tcPr>
            <w:tcW w:w="758" w:type="pct"/>
            <w:tcBorders>
              <w:top w:val="nil"/>
              <w:left w:val="nil"/>
              <w:bottom w:val="nil"/>
              <w:right w:val="nil"/>
            </w:tcBorders>
            <w:shd w:val="clear" w:color="auto" w:fill="auto"/>
            <w:noWrap/>
            <w:vAlign w:val="center"/>
          </w:tcPr>
          <w:p w14:paraId="35590FB5" w14:textId="77777777" w:rsidR="00A87AAA" w:rsidRPr="007C76F3" w:rsidRDefault="00A87AAA" w:rsidP="00222162">
            <w:pPr>
              <w:jc w:val="center"/>
              <w:rPr>
                <w:rFonts w:ascii="Times New Roman" w:hAnsi="Times New Roman" w:cs="Times New Roman"/>
                <w:color w:val="000000"/>
              </w:rPr>
            </w:pPr>
            <w:r>
              <w:rPr>
                <w:rFonts w:ascii="Times New Roman" w:hAnsi="Times New Roman" w:cs="Times New Roman"/>
                <w:color w:val="000000"/>
              </w:rPr>
              <w:t>0.</w:t>
            </w:r>
            <w:r w:rsidRPr="008C7BE1">
              <w:rPr>
                <w:rFonts w:ascii="Times New Roman" w:hAnsi="Times New Roman" w:cs="Times New Roman"/>
                <w:color w:val="000000"/>
              </w:rPr>
              <w:t>0695</w:t>
            </w:r>
          </w:p>
        </w:tc>
        <w:tc>
          <w:tcPr>
            <w:tcW w:w="1464" w:type="pct"/>
            <w:tcBorders>
              <w:top w:val="nil"/>
              <w:left w:val="nil"/>
              <w:bottom w:val="nil"/>
              <w:right w:val="nil"/>
            </w:tcBorders>
            <w:shd w:val="clear" w:color="auto" w:fill="auto"/>
            <w:noWrap/>
            <w:vAlign w:val="center"/>
          </w:tcPr>
          <w:p w14:paraId="34BC5E48" w14:textId="77777777" w:rsidR="00A87AAA" w:rsidRPr="007C76F3" w:rsidRDefault="00A87AAA" w:rsidP="00222162">
            <w:pPr>
              <w:jc w:val="center"/>
              <w:rPr>
                <w:rFonts w:ascii="Times New Roman" w:hAnsi="Times New Roman" w:cs="Times New Roman"/>
                <w:color w:val="000000"/>
              </w:rPr>
            </w:pPr>
            <w:r>
              <w:rPr>
                <w:rFonts w:ascii="Times New Roman" w:hAnsi="Times New Roman" w:cs="Times New Roman"/>
                <w:color w:val="000000"/>
              </w:rPr>
              <w:t>0.</w:t>
            </w:r>
            <w:r w:rsidRPr="008C7BE1">
              <w:rPr>
                <w:rFonts w:ascii="Times New Roman" w:hAnsi="Times New Roman" w:cs="Times New Roman"/>
                <w:color w:val="000000"/>
              </w:rPr>
              <w:t>0388</w:t>
            </w:r>
          </w:p>
        </w:tc>
        <w:tc>
          <w:tcPr>
            <w:tcW w:w="781" w:type="pct"/>
            <w:tcBorders>
              <w:top w:val="nil"/>
              <w:left w:val="nil"/>
              <w:bottom w:val="nil"/>
              <w:right w:val="nil"/>
            </w:tcBorders>
            <w:shd w:val="clear" w:color="auto" w:fill="auto"/>
            <w:noWrap/>
            <w:vAlign w:val="center"/>
          </w:tcPr>
          <w:p w14:paraId="3979CD98"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p>
        </w:tc>
      </w:tr>
      <w:tr w:rsidR="00A87AAA" w:rsidRPr="007C76F3" w14:paraId="7635F9B5" w14:textId="77777777" w:rsidTr="002C1216">
        <w:trPr>
          <w:trHeight w:val="300"/>
        </w:trPr>
        <w:tc>
          <w:tcPr>
            <w:tcW w:w="1998" w:type="pct"/>
            <w:tcBorders>
              <w:top w:val="nil"/>
              <w:left w:val="nil"/>
              <w:bottom w:val="nil"/>
              <w:right w:val="nil"/>
            </w:tcBorders>
            <w:shd w:val="clear" w:color="auto" w:fill="auto"/>
            <w:noWrap/>
            <w:vAlign w:val="center"/>
            <w:hideMark/>
          </w:tcPr>
          <w:p w14:paraId="3E0A43D7" w14:textId="77777777" w:rsidR="00A87AAA" w:rsidRPr="006513D3" w:rsidRDefault="00A87AAA" w:rsidP="00222162">
            <w:pPr>
              <w:jc w:val="center"/>
              <w:rPr>
                <w:rFonts w:ascii="Times New Roman" w:hAnsi="Times New Roman"/>
                <w:b/>
                <w:color w:val="000000"/>
                <w:u w:val="single"/>
              </w:rPr>
            </w:pPr>
            <w:r w:rsidRPr="006E02F8">
              <w:rPr>
                <w:rFonts w:ascii="Times New Roman" w:hAnsi="Times New Roman" w:cs="Times New Roman"/>
                <w:b/>
                <w:bCs/>
                <w:color w:val="000000"/>
                <w:u w:val="single"/>
              </w:rPr>
              <w:t>Harvest Month</w:t>
            </w:r>
          </w:p>
        </w:tc>
        <w:tc>
          <w:tcPr>
            <w:tcW w:w="758" w:type="pct"/>
            <w:tcBorders>
              <w:top w:val="nil"/>
              <w:left w:val="nil"/>
              <w:bottom w:val="nil"/>
              <w:right w:val="nil"/>
            </w:tcBorders>
            <w:shd w:val="clear" w:color="auto" w:fill="auto"/>
            <w:noWrap/>
            <w:vAlign w:val="center"/>
            <w:hideMark/>
          </w:tcPr>
          <w:p w14:paraId="2AD96F51" w14:textId="77777777" w:rsidR="00A87AAA" w:rsidRPr="006513D3" w:rsidRDefault="00A87AAA" w:rsidP="00222162">
            <w:pPr>
              <w:jc w:val="center"/>
              <w:rPr>
                <w:rFonts w:ascii="Times New Roman" w:hAnsi="Times New Roman"/>
                <w:b/>
                <w:color w:val="000000"/>
                <w:u w:val="single"/>
              </w:rPr>
            </w:pPr>
          </w:p>
        </w:tc>
        <w:tc>
          <w:tcPr>
            <w:tcW w:w="1464" w:type="pct"/>
            <w:tcBorders>
              <w:top w:val="nil"/>
              <w:left w:val="nil"/>
              <w:bottom w:val="nil"/>
              <w:right w:val="nil"/>
            </w:tcBorders>
            <w:shd w:val="clear" w:color="auto" w:fill="auto"/>
            <w:noWrap/>
            <w:vAlign w:val="center"/>
            <w:hideMark/>
          </w:tcPr>
          <w:p w14:paraId="72903297" w14:textId="77777777" w:rsidR="00A87AAA" w:rsidRPr="006513D3" w:rsidRDefault="00A87AAA" w:rsidP="00222162">
            <w:pPr>
              <w:jc w:val="center"/>
              <w:rPr>
                <w:rFonts w:ascii="Times New Roman" w:eastAsia="Calibri" w:hAnsi="Times New Roman"/>
                <w:sz w:val="20"/>
              </w:rPr>
            </w:pPr>
          </w:p>
        </w:tc>
        <w:tc>
          <w:tcPr>
            <w:tcW w:w="781" w:type="pct"/>
            <w:tcBorders>
              <w:top w:val="nil"/>
              <w:left w:val="nil"/>
              <w:bottom w:val="nil"/>
              <w:right w:val="nil"/>
            </w:tcBorders>
            <w:shd w:val="clear" w:color="auto" w:fill="auto"/>
            <w:noWrap/>
            <w:vAlign w:val="center"/>
            <w:hideMark/>
          </w:tcPr>
          <w:p w14:paraId="20F1C597" w14:textId="77777777" w:rsidR="00A87AAA" w:rsidRPr="006513D3" w:rsidRDefault="00A87AAA" w:rsidP="00222162">
            <w:pPr>
              <w:jc w:val="center"/>
              <w:rPr>
                <w:rFonts w:ascii="Times New Roman" w:eastAsia="Calibri" w:hAnsi="Times New Roman"/>
                <w:sz w:val="20"/>
              </w:rPr>
            </w:pPr>
          </w:p>
        </w:tc>
      </w:tr>
      <w:tr w:rsidR="00A87AAA" w:rsidRPr="007C76F3" w14:paraId="49B167A7" w14:textId="77777777" w:rsidTr="002C1216">
        <w:trPr>
          <w:trHeight w:val="310"/>
        </w:trPr>
        <w:tc>
          <w:tcPr>
            <w:tcW w:w="1998" w:type="pct"/>
            <w:tcBorders>
              <w:top w:val="nil"/>
              <w:left w:val="nil"/>
              <w:bottom w:val="nil"/>
              <w:right w:val="nil"/>
            </w:tcBorders>
            <w:shd w:val="clear" w:color="auto" w:fill="auto"/>
            <w:noWrap/>
            <w:vAlign w:val="center"/>
            <w:hideMark/>
          </w:tcPr>
          <w:p w14:paraId="0FB99C61"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February</w:t>
            </w:r>
          </w:p>
        </w:tc>
        <w:tc>
          <w:tcPr>
            <w:tcW w:w="758" w:type="pct"/>
            <w:tcBorders>
              <w:top w:val="nil"/>
              <w:left w:val="nil"/>
              <w:bottom w:val="nil"/>
              <w:right w:val="nil"/>
            </w:tcBorders>
            <w:shd w:val="clear" w:color="auto" w:fill="auto"/>
            <w:noWrap/>
            <w:vAlign w:val="center"/>
            <w:hideMark/>
          </w:tcPr>
          <w:p w14:paraId="5EB0E005"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r w:rsidRPr="007C76F3">
              <w:rPr>
                <w:rFonts w:ascii="Times New Roman" w:hAnsi="Times New Roman" w:cs="Times New Roman"/>
                <w:color w:val="000000"/>
              </w:rPr>
              <w:t>0.00</w:t>
            </w:r>
            <w:r>
              <w:rPr>
                <w:rFonts w:ascii="Times New Roman" w:hAnsi="Times New Roman" w:cs="Times New Roman"/>
                <w:color w:val="000000"/>
              </w:rPr>
              <w:t>54</w:t>
            </w:r>
          </w:p>
        </w:tc>
        <w:tc>
          <w:tcPr>
            <w:tcW w:w="1464" w:type="pct"/>
            <w:tcBorders>
              <w:top w:val="nil"/>
              <w:left w:val="nil"/>
              <w:bottom w:val="nil"/>
              <w:right w:val="nil"/>
            </w:tcBorders>
            <w:shd w:val="clear" w:color="auto" w:fill="auto"/>
            <w:noWrap/>
            <w:vAlign w:val="center"/>
            <w:hideMark/>
          </w:tcPr>
          <w:p w14:paraId="428F1527"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0068</w:t>
            </w:r>
          </w:p>
        </w:tc>
        <w:tc>
          <w:tcPr>
            <w:tcW w:w="781" w:type="pct"/>
            <w:tcBorders>
              <w:top w:val="nil"/>
              <w:left w:val="nil"/>
              <w:bottom w:val="nil"/>
              <w:right w:val="nil"/>
            </w:tcBorders>
            <w:shd w:val="clear" w:color="auto" w:fill="auto"/>
            <w:noWrap/>
            <w:vAlign w:val="center"/>
            <w:hideMark/>
          </w:tcPr>
          <w:p w14:paraId="062B643F" w14:textId="77777777" w:rsidR="00A87AAA" w:rsidRPr="007C76F3" w:rsidRDefault="00A87AAA" w:rsidP="00222162">
            <w:pPr>
              <w:jc w:val="center"/>
              <w:rPr>
                <w:rFonts w:ascii="Times New Roman" w:hAnsi="Times New Roman" w:cs="Times New Roman"/>
                <w:color w:val="000000"/>
              </w:rPr>
            </w:pPr>
          </w:p>
        </w:tc>
      </w:tr>
      <w:tr w:rsidR="00A87AAA" w:rsidRPr="007C76F3" w14:paraId="462E66F7" w14:textId="77777777" w:rsidTr="002C1216">
        <w:trPr>
          <w:trHeight w:val="310"/>
        </w:trPr>
        <w:tc>
          <w:tcPr>
            <w:tcW w:w="1998" w:type="pct"/>
            <w:tcBorders>
              <w:top w:val="nil"/>
              <w:left w:val="nil"/>
              <w:bottom w:val="nil"/>
              <w:right w:val="nil"/>
            </w:tcBorders>
            <w:shd w:val="clear" w:color="auto" w:fill="auto"/>
            <w:noWrap/>
            <w:vAlign w:val="center"/>
            <w:hideMark/>
          </w:tcPr>
          <w:p w14:paraId="35E2564C"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March</w:t>
            </w:r>
          </w:p>
        </w:tc>
        <w:tc>
          <w:tcPr>
            <w:tcW w:w="758" w:type="pct"/>
            <w:tcBorders>
              <w:top w:val="nil"/>
              <w:left w:val="nil"/>
              <w:bottom w:val="nil"/>
              <w:right w:val="nil"/>
            </w:tcBorders>
            <w:shd w:val="clear" w:color="auto" w:fill="auto"/>
            <w:noWrap/>
            <w:vAlign w:val="center"/>
            <w:hideMark/>
          </w:tcPr>
          <w:p w14:paraId="4715794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0224</w:t>
            </w:r>
          </w:p>
        </w:tc>
        <w:tc>
          <w:tcPr>
            <w:tcW w:w="1464" w:type="pct"/>
            <w:tcBorders>
              <w:top w:val="nil"/>
              <w:left w:val="nil"/>
              <w:bottom w:val="nil"/>
              <w:right w:val="nil"/>
            </w:tcBorders>
            <w:shd w:val="clear" w:color="auto" w:fill="auto"/>
            <w:noWrap/>
            <w:vAlign w:val="center"/>
            <w:hideMark/>
          </w:tcPr>
          <w:p w14:paraId="1DDA6034"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0077</w:t>
            </w:r>
          </w:p>
        </w:tc>
        <w:tc>
          <w:tcPr>
            <w:tcW w:w="781" w:type="pct"/>
            <w:tcBorders>
              <w:top w:val="nil"/>
              <w:left w:val="nil"/>
              <w:bottom w:val="nil"/>
              <w:right w:val="nil"/>
            </w:tcBorders>
            <w:shd w:val="clear" w:color="auto" w:fill="auto"/>
            <w:noWrap/>
            <w:vAlign w:val="center"/>
            <w:hideMark/>
          </w:tcPr>
          <w:p w14:paraId="5DA96256"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p>
        </w:tc>
      </w:tr>
      <w:tr w:rsidR="00A87AAA" w:rsidRPr="007C76F3" w14:paraId="4671D181" w14:textId="77777777" w:rsidTr="002C1216">
        <w:trPr>
          <w:trHeight w:val="310"/>
        </w:trPr>
        <w:tc>
          <w:tcPr>
            <w:tcW w:w="1998" w:type="pct"/>
            <w:tcBorders>
              <w:top w:val="nil"/>
              <w:left w:val="nil"/>
              <w:bottom w:val="nil"/>
              <w:right w:val="nil"/>
            </w:tcBorders>
            <w:shd w:val="clear" w:color="auto" w:fill="auto"/>
            <w:noWrap/>
            <w:vAlign w:val="center"/>
            <w:hideMark/>
          </w:tcPr>
          <w:p w14:paraId="7D30F6E1"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April</w:t>
            </w:r>
          </w:p>
        </w:tc>
        <w:tc>
          <w:tcPr>
            <w:tcW w:w="758" w:type="pct"/>
            <w:tcBorders>
              <w:top w:val="nil"/>
              <w:left w:val="nil"/>
              <w:bottom w:val="nil"/>
              <w:right w:val="nil"/>
            </w:tcBorders>
            <w:shd w:val="clear" w:color="auto" w:fill="auto"/>
            <w:noWrap/>
            <w:vAlign w:val="center"/>
            <w:hideMark/>
          </w:tcPr>
          <w:p w14:paraId="5A7C1E2E"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r w:rsidRPr="007C76F3">
              <w:rPr>
                <w:rFonts w:ascii="Times New Roman" w:hAnsi="Times New Roman" w:cs="Times New Roman"/>
                <w:color w:val="000000"/>
              </w:rPr>
              <w:t>0.</w:t>
            </w:r>
            <w:r w:rsidRPr="008C7BE1">
              <w:rPr>
                <w:rFonts w:ascii="Times New Roman" w:hAnsi="Times New Roman" w:cs="Times New Roman"/>
                <w:color w:val="000000"/>
              </w:rPr>
              <w:t>0079</w:t>
            </w:r>
          </w:p>
        </w:tc>
        <w:tc>
          <w:tcPr>
            <w:tcW w:w="1464" w:type="pct"/>
            <w:tcBorders>
              <w:top w:val="nil"/>
              <w:left w:val="nil"/>
              <w:bottom w:val="nil"/>
              <w:right w:val="nil"/>
            </w:tcBorders>
            <w:shd w:val="clear" w:color="auto" w:fill="auto"/>
            <w:noWrap/>
            <w:vAlign w:val="center"/>
            <w:hideMark/>
          </w:tcPr>
          <w:p w14:paraId="669EC21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0087</w:t>
            </w:r>
          </w:p>
        </w:tc>
        <w:tc>
          <w:tcPr>
            <w:tcW w:w="781" w:type="pct"/>
            <w:tcBorders>
              <w:top w:val="nil"/>
              <w:left w:val="nil"/>
              <w:bottom w:val="nil"/>
              <w:right w:val="nil"/>
            </w:tcBorders>
            <w:shd w:val="clear" w:color="auto" w:fill="auto"/>
            <w:noWrap/>
            <w:vAlign w:val="center"/>
            <w:hideMark/>
          </w:tcPr>
          <w:p w14:paraId="738813F0" w14:textId="77777777" w:rsidR="00A87AAA" w:rsidRPr="007C76F3" w:rsidRDefault="00A87AAA" w:rsidP="00222162">
            <w:pPr>
              <w:jc w:val="center"/>
              <w:rPr>
                <w:rFonts w:ascii="Times New Roman" w:hAnsi="Times New Roman" w:cs="Times New Roman"/>
                <w:color w:val="000000"/>
              </w:rPr>
            </w:pPr>
          </w:p>
        </w:tc>
      </w:tr>
      <w:tr w:rsidR="00A87AAA" w:rsidRPr="007C76F3" w14:paraId="21FF0AEB" w14:textId="77777777" w:rsidTr="002C1216">
        <w:trPr>
          <w:trHeight w:val="310"/>
        </w:trPr>
        <w:tc>
          <w:tcPr>
            <w:tcW w:w="1998" w:type="pct"/>
            <w:tcBorders>
              <w:top w:val="nil"/>
              <w:left w:val="nil"/>
              <w:bottom w:val="nil"/>
              <w:right w:val="nil"/>
            </w:tcBorders>
            <w:shd w:val="clear" w:color="auto" w:fill="auto"/>
            <w:noWrap/>
            <w:vAlign w:val="center"/>
            <w:hideMark/>
          </w:tcPr>
          <w:p w14:paraId="177F0A52"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May</w:t>
            </w:r>
          </w:p>
        </w:tc>
        <w:tc>
          <w:tcPr>
            <w:tcW w:w="758" w:type="pct"/>
            <w:tcBorders>
              <w:top w:val="nil"/>
              <w:left w:val="nil"/>
              <w:bottom w:val="nil"/>
              <w:right w:val="nil"/>
            </w:tcBorders>
            <w:shd w:val="clear" w:color="auto" w:fill="auto"/>
            <w:noWrap/>
            <w:vAlign w:val="center"/>
            <w:hideMark/>
          </w:tcPr>
          <w:p w14:paraId="7FBBB810"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r w:rsidRPr="007C76F3">
              <w:rPr>
                <w:rFonts w:ascii="Times New Roman" w:hAnsi="Times New Roman" w:cs="Times New Roman"/>
                <w:color w:val="000000"/>
              </w:rPr>
              <w:t>0.</w:t>
            </w:r>
            <w:r w:rsidRPr="008C7BE1">
              <w:rPr>
                <w:rFonts w:ascii="Times New Roman" w:hAnsi="Times New Roman" w:cs="Times New Roman"/>
                <w:color w:val="000000"/>
              </w:rPr>
              <w:t>0155</w:t>
            </w:r>
          </w:p>
        </w:tc>
        <w:tc>
          <w:tcPr>
            <w:tcW w:w="1464" w:type="pct"/>
            <w:tcBorders>
              <w:top w:val="nil"/>
              <w:left w:val="nil"/>
              <w:bottom w:val="nil"/>
              <w:right w:val="nil"/>
            </w:tcBorders>
            <w:shd w:val="clear" w:color="auto" w:fill="auto"/>
            <w:noWrap/>
            <w:vAlign w:val="center"/>
            <w:hideMark/>
          </w:tcPr>
          <w:p w14:paraId="5F913A9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0090</w:t>
            </w:r>
          </w:p>
        </w:tc>
        <w:tc>
          <w:tcPr>
            <w:tcW w:w="781" w:type="pct"/>
            <w:tcBorders>
              <w:top w:val="nil"/>
              <w:left w:val="nil"/>
              <w:bottom w:val="nil"/>
              <w:right w:val="nil"/>
            </w:tcBorders>
            <w:shd w:val="clear" w:color="auto" w:fill="auto"/>
            <w:noWrap/>
            <w:vAlign w:val="center"/>
            <w:hideMark/>
          </w:tcPr>
          <w:p w14:paraId="6180B726" w14:textId="77777777" w:rsidR="00A87AAA" w:rsidRPr="007C76F3" w:rsidRDefault="00A87AAA" w:rsidP="00222162">
            <w:pPr>
              <w:jc w:val="center"/>
              <w:rPr>
                <w:rFonts w:ascii="Times New Roman" w:hAnsi="Times New Roman" w:cs="Times New Roman"/>
                <w:color w:val="000000"/>
              </w:rPr>
            </w:pPr>
            <w:r>
              <w:rPr>
                <w:rFonts w:ascii="Times New Roman" w:hAnsi="Times New Roman" w:cs="Times New Roman"/>
                <w:color w:val="000000"/>
              </w:rPr>
              <w:t>*</w:t>
            </w:r>
          </w:p>
        </w:tc>
      </w:tr>
      <w:tr w:rsidR="00A87AAA" w:rsidRPr="007C76F3" w14:paraId="27412D6D" w14:textId="77777777" w:rsidTr="002C1216">
        <w:trPr>
          <w:trHeight w:val="310"/>
        </w:trPr>
        <w:tc>
          <w:tcPr>
            <w:tcW w:w="1998" w:type="pct"/>
            <w:tcBorders>
              <w:top w:val="nil"/>
              <w:left w:val="nil"/>
              <w:bottom w:val="nil"/>
              <w:right w:val="nil"/>
            </w:tcBorders>
            <w:shd w:val="clear" w:color="auto" w:fill="auto"/>
            <w:noWrap/>
            <w:vAlign w:val="center"/>
            <w:hideMark/>
          </w:tcPr>
          <w:p w14:paraId="5052923E"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June</w:t>
            </w:r>
          </w:p>
        </w:tc>
        <w:tc>
          <w:tcPr>
            <w:tcW w:w="758" w:type="pct"/>
            <w:tcBorders>
              <w:top w:val="nil"/>
              <w:left w:val="nil"/>
              <w:bottom w:val="nil"/>
              <w:right w:val="nil"/>
            </w:tcBorders>
            <w:shd w:val="clear" w:color="auto" w:fill="auto"/>
            <w:noWrap/>
            <w:vAlign w:val="center"/>
            <w:hideMark/>
          </w:tcPr>
          <w:p w14:paraId="0AC12932"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r w:rsidRPr="007C76F3">
              <w:rPr>
                <w:rFonts w:ascii="Times New Roman" w:hAnsi="Times New Roman" w:cs="Times New Roman"/>
                <w:color w:val="000000"/>
              </w:rPr>
              <w:t>0.</w:t>
            </w:r>
            <w:r w:rsidRPr="008C7BE1">
              <w:rPr>
                <w:rFonts w:ascii="Times New Roman" w:hAnsi="Times New Roman" w:cs="Times New Roman"/>
                <w:color w:val="000000"/>
              </w:rPr>
              <w:t>0145</w:t>
            </w:r>
          </w:p>
        </w:tc>
        <w:tc>
          <w:tcPr>
            <w:tcW w:w="1464" w:type="pct"/>
            <w:tcBorders>
              <w:top w:val="nil"/>
              <w:left w:val="nil"/>
              <w:bottom w:val="nil"/>
              <w:right w:val="nil"/>
            </w:tcBorders>
            <w:shd w:val="clear" w:color="auto" w:fill="auto"/>
            <w:noWrap/>
            <w:vAlign w:val="center"/>
            <w:hideMark/>
          </w:tcPr>
          <w:p w14:paraId="2F56206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0104</w:t>
            </w:r>
          </w:p>
        </w:tc>
        <w:tc>
          <w:tcPr>
            <w:tcW w:w="781" w:type="pct"/>
            <w:tcBorders>
              <w:top w:val="nil"/>
              <w:left w:val="nil"/>
              <w:bottom w:val="nil"/>
              <w:right w:val="nil"/>
            </w:tcBorders>
            <w:shd w:val="clear" w:color="auto" w:fill="auto"/>
            <w:noWrap/>
            <w:vAlign w:val="center"/>
            <w:hideMark/>
          </w:tcPr>
          <w:p w14:paraId="16251271" w14:textId="77777777" w:rsidR="00A87AAA" w:rsidRPr="007C76F3" w:rsidRDefault="00A87AAA" w:rsidP="00222162">
            <w:pPr>
              <w:jc w:val="center"/>
              <w:rPr>
                <w:rFonts w:ascii="Times New Roman" w:hAnsi="Times New Roman" w:cs="Times New Roman"/>
                <w:color w:val="000000"/>
              </w:rPr>
            </w:pPr>
          </w:p>
        </w:tc>
      </w:tr>
      <w:tr w:rsidR="00A87AAA" w:rsidRPr="007C76F3" w14:paraId="00F274DE" w14:textId="77777777" w:rsidTr="002C1216">
        <w:trPr>
          <w:trHeight w:val="310"/>
        </w:trPr>
        <w:tc>
          <w:tcPr>
            <w:tcW w:w="1998" w:type="pct"/>
            <w:tcBorders>
              <w:top w:val="nil"/>
              <w:left w:val="nil"/>
              <w:bottom w:val="nil"/>
              <w:right w:val="nil"/>
            </w:tcBorders>
            <w:shd w:val="clear" w:color="auto" w:fill="auto"/>
            <w:noWrap/>
            <w:vAlign w:val="center"/>
            <w:hideMark/>
          </w:tcPr>
          <w:p w14:paraId="0A78872B"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July</w:t>
            </w:r>
          </w:p>
        </w:tc>
        <w:tc>
          <w:tcPr>
            <w:tcW w:w="758" w:type="pct"/>
            <w:tcBorders>
              <w:top w:val="nil"/>
              <w:left w:val="nil"/>
              <w:bottom w:val="nil"/>
              <w:right w:val="nil"/>
            </w:tcBorders>
            <w:shd w:val="clear" w:color="auto" w:fill="auto"/>
            <w:noWrap/>
            <w:vAlign w:val="center"/>
            <w:hideMark/>
          </w:tcPr>
          <w:p w14:paraId="4CE6248F"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r w:rsidRPr="007C76F3">
              <w:rPr>
                <w:rFonts w:ascii="Times New Roman" w:hAnsi="Times New Roman" w:cs="Times New Roman"/>
                <w:color w:val="000000"/>
              </w:rPr>
              <w:t>0.</w:t>
            </w:r>
            <w:r w:rsidRPr="008C7BE1">
              <w:rPr>
                <w:rFonts w:ascii="Times New Roman" w:hAnsi="Times New Roman" w:cs="Times New Roman"/>
                <w:color w:val="000000"/>
              </w:rPr>
              <w:t>0235</w:t>
            </w:r>
          </w:p>
        </w:tc>
        <w:tc>
          <w:tcPr>
            <w:tcW w:w="1464" w:type="pct"/>
            <w:tcBorders>
              <w:top w:val="nil"/>
              <w:left w:val="nil"/>
              <w:bottom w:val="nil"/>
              <w:right w:val="nil"/>
            </w:tcBorders>
            <w:shd w:val="clear" w:color="auto" w:fill="auto"/>
            <w:noWrap/>
            <w:vAlign w:val="center"/>
            <w:hideMark/>
          </w:tcPr>
          <w:p w14:paraId="341554A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0088</w:t>
            </w:r>
          </w:p>
        </w:tc>
        <w:tc>
          <w:tcPr>
            <w:tcW w:w="781" w:type="pct"/>
            <w:tcBorders>
              <w:top w:val="nil"/>
              <w:left w:val="nil"/>
              <w:bottom w:val="nil"/>
              <w:right w:val="nil"/>
            </w:tcBorders>
            <w:shd w:val="clear" w:color="auto" w:fill="auto"/>
            <w:noWrap/>
            <w:vAlign w:val="center"/>
            <w:hideMark/>
          </w:tcPr>
          <w:p w14:paraId="315E1258"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p>
        </w:tc>
      </w:tr>
      <w:tr w:rsidR="00A87AAA" w:rsidRPr="007C76F3" w14:paraId="718E9271" w14:textId="77777777" w:rsidTr="002C1216">
        <w:trPr>
          <w:trHeight w:val="310"/>
        </w:trPr>
        <w:tc>
          <w:tcPr>
            <w:tcW w:w="1998" w:type="pct"/>
            <w:tcBorders>
              <w:top w:val="nil"/>
              <w:left w:val="nil"/>
              <w:bottom w:val="nil"/>
              <w:right w:val="nil"/>
            </w:tcBorders>
            <w:shd w:val="clear" w:color="auto" w:fill="auto"/>
            <w:noWrap/>
            <w:vAlign w:val="center"/>
            <w:hideMark/>
          </w:tcPr>
          <w:p w14:paraId="707A1348"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August</w:t>
            </w:r>
          </w:p>
        </w:tc>
        <w:tc>
          <w:tcPr>
            <w:tcW w:w="758" w:type="pct"/>
            <w:tcBorders>
              <w:top w:val="nil"/>
              <w:left w:val="nil"/>
              <w:bottom w:val="nil"/>
              <w:right w:val="nil"/>
            </w:tcBorders>
            <w:shd w:val="clear" w:color="auto" w:fill="auto"/>
            <w:noWrap/>
            <w:vAlign w:val="center"/>
            <w:hideMark/>
          </w:tcPr>
          <w:p w14:paraId="16429890"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r w:rsidRPr="007C76F3">
              <w:rPr>
                <w:rFonts w:ascii="Times New Roman" w:hAnsi="Times New Roman" w:cs="Times New Roman"/>
                <w:color w:val="000000"/>
              </w:rPr>
              <w:t>0.</w:t>
            </w:r>
            <w:r w:rsidRPr="008C7BE1">
              <w:rPr>
                <w:rFonts w:ascii="Times New Roman" w:hAnsi="Times New Roman" w:cs="Times New Roman"/>
                <w:color w:val="000000"/>
              </w:rPr>
              <w:t>0161</w:t>
            </w:r>
          </w:p>
        </w:tc>
        <w:tc>
          <w:tcPr>
            <w:tcW w:w="1464" w:type="pct"/>
            <w:tcBorders>
              <w:top w:val="nil"/>
              <w:left w:val="nil"/>
              <w:bottom w:val="nil"/>
              <w:right w:val="nil"/>
            </w:tcBorders>
            <w:shd w:val="clear" w:color="auto" w:fill="auto"/>
            <w:noWrap/>
            <w:vAlign w:val="center"/>
            <w:hideMark/>
          </w:tcPr>
          <w:p w14:paraId="13E37E7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0095</w:t>
            </w:r>
          </w:p>
        </w:tc>
        <w:tc>
          <w:tcPr>
            <w:tcW w:w="781" w:type="pct"/>
            <w:tcBorders>
              <w:top w:val="nil"/>
              <w:left w:val="nil"/>
              <w:bottom w:val="nil"/>
              <w:right w:val="nil"/>
            </w:tcBorders>
            <w:shd w:val="clear" w:color="auto" w:fill="auto"/>
            <w:noWrap/>
            <w:vAlign w:val="center"/>
            <w:hideMark/>
          </w:tcPr>
          <w:p w14:paraId="19767C63"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p>
        </w:tc>
      </w:tr>
      <w:tr w:rsidR="00A87AAA" w:rsidRPr="007C76F3" w14:paraId="2E8776C4" w14:textId="77777777" w:rsidTr="002C1216">
        <w:trPr>
          <w:trHeight w:val="310"/>
        </w:trPr>
        <w:tc>
          <w:tcPr>
            <w:tcW w:w="1998" w:type="pct"/>
            <w:tcBorders>
              <w:top w:val="nil"/>
              <w:left w:val="nil"/>
              <w:bottom w:val="nil"/>
              <w:right w:val="nil"/>
            </w:tcBorders>
            <w:shd w:val="clear" w:color="auto" w:fill="auto"/>
            <w:noWrap/>
            <w:vAlign w:val="center"/>
            <w:hideMark/>
          </w:tcPr>
          <w:p w14:paraId="0594E6E6"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September</w:t>
            </w:r>
          </w:p>
        </w:tc>
        <w:tc>
          <w:tcPr>
            <w:tcW w:w="758" w:type="pct"/>
            <w:tcBorders>
              <w:top w:val="nil"/>
              <w:left w:val="nil"/>
              <w:bottom w:val="nil"/>
              <w:right w:val="nil"/>
            </w:tcBorders>
            <w:shd w:val="clear" w:color="auto" w:fill="auto"/>
            <w:noWrap/>
            <w:vAlign w:val="center"/>
            <w:hideMark/>
          </w:tcPr>
          <w:p w14:paraId="3C6AC41F"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0520</w:t>
            </w:r>
          </w:p>
        </w:tc>
        <w:tc>
          <w:tcPr>
            <w:tcW w:w="1464" w:type="pct"/>
            <w:tcBorders>
              <w:top w:val="nil"/>
              <w:left w:val="nil"/>
              <w:bottom w:val="nil"/>
              <w:right w:val="nil"/>
            </w:tcBorders>
            <w:shd w:val="clear" w:color="auto" w:fill="auto"/>
            <w:noWrap/>
            <w:vAlign w:val="center"/>
            <w:hideMark/>
          </w:tcPr>
          <w:p w14:paraId="66F2A670"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0083</w:t>
            </w:r>
          </w:p>
        </w:tc>
        <w:tc>
          <w:tcPr>
            <w:tcW w:w="781" w:type="pct"/>
            <w:tcBorders>
              <w:top w:val="nil"/>
              <w:left w:val="nil"/>
              <w:bottom w:val="nil"/>
              <w:right w:val="nil"/>
            </w:tcBorders>
            <w:shd w:val="clear" w:color="auto" w:fill="auto"/>
            <w:noWrap/>
            <w:vAlign w:val="center"/>
            <w:hideMark/>
          </w:tcPr>
          <w:p w14:paraId="05E7F3F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p>
        </w:tc>
      </w:tr>
      <w:tr w:rsidR="00A87AAA" w:rsidRPr="007C76F3" w14:paraId="5AC4BC88" w14:textId="77777777" w:rsidTr="002C1216">
        <w:trPr>
          <w:trHeight w:val="310"/>
        </w:trPr>
        <w:tc>
          <w:tcPr>
            <w:tcW w:w="1998" w:type="pct"/>
            <w:tcBorders>
              <w:top w:val="nil"/>
              <w:left w:val="nil"/>
              <w:bottom w:val="nil"/>
              <w:right w:val="nil"/>
            </w:tcBorders>
            <w:shd w:val="clear" w:color="auto" w:fill="auto"/>
            <w:noWrap/>
            <w:vAlign w:val="center"/>
            <w:hideMark/>
          </w:tcPr>
          <w:p w14:paraId="1DE418D8"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October</w:t>
            </w:r>
          </w:p>
        </w:tc>
        <w:tc>
          <w:tcPr>
            <w:tcW w:w="758" w:type="pct"/>
            <w:tcBorders>
              <w:top w:val="nil"/>
              <w:left w:val="nil"/>
              <w:bottom w:val="nil"/>
              <w:right w:val="nil"/>
            </w:tcBorders>
            <w:shd w:val="clear" w:color="auto" w:fill="auto"/>
            <w:noWrap/>
            <w:vAlign w:val="center"/>
            <w:hideMark/>
          </w:tcPr>
          <w:p w14:paraId="5299CF90"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0640</w:t>
            </w:r>
          </w:p>
        </w:tc>
        <w:tc>
          <w:tcPr>
            <w:tcW w:w="1464" w:type="pct"/>
            <w:tcBorders>
              <w:top w:val="nil"/>
              <w:left w:val="nil"/>
              <w:bottom w:val="nil"/>
              <w:right w:val="nil"/>
            </w:tcBorders>
            <w:shd w:val="clear" w:color="auto" w:fill="auto"/>
            <w:noWrap/>
            <w:vAlign w:val="center"/>
            <w:hideMark/>
          </w:tcPr>
          <w:p w14:paraId="71BCB0E2"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0095</w:t>
            </w:r>
          </w:p>
        </w:tc>
        <w:tc>
          <w:tcPr>
            <w:tcW w:w="781" w:type="pct"/>
            <w:tcBorders>
              <w:top w:val="nil"/>
              <w:left w:val="nil"/>
              <w:bottom w:val="nil"/>
              <w:right w:val="nil"/>
            </w:tcBorders>
            <w:shd w:val="clear" w:color="auto" w:fill="auto"/>
            <w:noWrap/>
            <w:vAlign w:val="center"/>
            <w:hideMark/>
          </w:tcPr>
          <w:p w14:paraId="6EDACBAE"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p>
        </w:tc>
      </w:tr>
      <w:tr w:rsidR="00A87AAA" w:rsidRPr="007C76F3" w14:paraId="50211FD3" w14:textId="77777777" w:rsidTr="002C1216">
        <w:trPr>
          <w:trHeight w:val="310"/>
        </w:trPr>
        <w:tc>
          <w:tcPr>
            <w:tcW w:w="1998" w:type="pct"/>
            <w:tcBorders>
              <w:top w:val="nil"/>
              <w:left w:val="nil"/>
              <w:bottom w:val="nil"/>
              <w:right w:val="nil"/>
            </w:tcBorders>
            <w:shd w:val="clear" w:color="auto" w:fill="auto"/>
            <w:noWrap/>
            <w:vAlign w:val="center"/>
            <w:hideMark/>
          </w:tcPr>
          <w:p w14:paraId="4881A404"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November</w:t>
            </w:r>
          </w:p>
        </w:tc>
        <w:tc>
          <w:tcPr>
            <w:tcW w:w="758" w:type="pct"/>
            <w:tcBorders>
              <w:top w:val="nil"/>
              <w:left w:val="nil"/>
              <w:bottom w:val="nil"/>
              <w:right w:val="nil"/>
            </w:tcBorders>
            <w:shd w:val="clear" w:color="auto" w:fill="auto"/>
            <w:noWrap/>
            <w:vAlign w:val="center"/>
            <w:hideMark/>
          </w:tcPr>
          <w:p w14:paraId="307E1BE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0186</w:t>
            </w:r>
          </w:p>
        </w:tc>
        <w:tc>
          <w:tcPr>
            <w:tcW w:w="1464" w:type="pct"/>
            <w:tcBorders>
              <w:top w:val="nil"/>
              <w:left w:val="nil"/>
              <w:bottom w:val="nil"/>
              <w:right w:val="nil"/>
            </w:tcBorders>
            <w:shd w:val="clear" w:color="auto" w:fill="auto"/>
            <w:noWrap/>
            <w:vAlign w:val="center"/>
            <w:hideMark/>
          </w:tcPr>
          <w:p w14:paraId="7101165A"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0086</w:t>
            </w:r>
          </w:p>
        </w:tc>
        <w:tc>
          <w:tcPr>
            <w:tcW w:w="781" w:type="pct"/>
            <w:tcBorders>
              <w:top w:val="nil"/>
              <w:left w:val="nil"/>
              <w:bottom w:val="nil"/>
              <w:right w:val="nil"/>
            </w:tcBorders>
            <w:shd w:val="clear" w:color="auto" w:fill="auto"/>
            <w:noWrap/>
            <w:vAlign w:val="center"/>
            <w:hideMark/>
          </w:tcPr>
          <w:p w14:paraId="51C365B1"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p>
        </w:tc>
      </w:tr>
      <w:tr w:rsidR="00A87AAA" w:rsidRPr="007C76F3" w14:paraId="0D527D00" w14:textId="77777777" w:rsidTr="002C1216">
        <w:trPr>
          <w:trHeight w:val="310"/>
        </w:trPr>
        <w:tc>
          <w:tcPr>
            <w:tcW w:w="1998" w:type="pct"/>
            <w:tcBorders>
              <w:top w:val="nil"/>
              <w:left w:val="nil"/>
              <w:bottom w:val="nil"/>
              <w:right w:val="nil"/>
            </w:tcBorders>
            <w:shd w:val="clear" w:color="auto" w:fill="auto"/>
            <w:noWrap/>
            <w:vAlign w:val="center"/>
            <w:hideMark/>
          </w:tcPr>
          <w:p w14:paraId="21CECA67"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December</w:t>
            </w:r>
          </w:p>
        </w:tc>
        <w:tc>
          <w:tcPr>
            <w:tcW w:w="758" w:type="pct"/>
            <w:tcBorders>
              <w:top w:val="nil"/>
              <w:left w:val="nil"/>
              <w:bottom w:val="nil"/>
              <w:right w:val="nil"/>
            </w:tcBorders>
            <w:shd w:val="clear" w:color="auto" w:fill="auto"/>
            <w:noWrap/>
            <w:vAlign w:val="center"/>
            <w:hideMark/>
          </w:tcPr>
          <w:p w14:paraId="1537A8B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0179</w:t>
            </w:r>
          </w:p>
        </w:tc>
        <w:tc>
          <w:tcPr>
            <w:tcW w:w="1464" w:type="pct"/>
            <w:tcBorders>
              <w:top w:val="nil"/>
              <w:left w:val="nil"/>
              <w:bottom w:val="nil"/>
              <w:right w:val="nil"/>
            </w:tcBorders>
            <w:shd w:val="clear" w:color="auto" w:fill="auto"/>
            <w:noWrap/>
            <w:vAlign w:val="center"/>
            <w:hideMark/>
          </w:tcPr>
          <w:p w14:paraId="1350190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0078</w:t>
            </w:r>
          </w:p>
        </w:tc>
        <w:tc>
          <w:tcPr>
            <w:tcW w:w="781" w:type="pct"/>
            <w:tcBorders>
              <w:top w:val="nil"/>
              <w:left w:val="nil"/>
              <w:bottom w:val="nil"/>
              <w:right w:val="nil"/>
            </w:tcBorders>
            <w:shd w:val="clear" w:color="auto" w:fill="auto"/>
            <w:noWrap/>
            <w:vAlign w:val="center"/>
            <w:hideMark/>
          </w:tcPr>
          <w:p w14:paraId="02DDAD6A" w14:textId="77777777" w:rsidR="00A87AAA" w:rsidRPr="007C76F3" w:rsidRDefault="00A87AAA" w:rsidP="00222162">
            <w:pPr>
              <w:jc w:val="center"/>
              <w:rPr>
                <w:rFonts w:ascii="Times New Roman" w:hAnsi="Times New Roman" w:cs="Times New Roman"/>
                <w:color w:val="000000"/>
              </w:rPr>
            </w:pPr>
            <w:r w:rsidRPr="008C7BE1">
              <w:rPr>
                <w:rFonts w:ascii="Times New Roman" w:hAnsi="Times New Roman" w:cs="Times New Roman"/>
                <w:color w:val="000000"/>
              </w:rPr>
              <w:t>**</w:t>
            </w:r>
          </w:p>
        </w:tc>
      </w:tr>
      <w:tr w:rsidR="00A87AAA" w:rsidRPr="007C76F3" w14:paraId="3C106513" w14:textId="77777777" w:rsidTr="002C1216">
        <w:trPr>
          <w:trHeight w:val="300"/>
        </w:trPr>
        <w:tc>
          <w:tcPr>
            <w:tcW w:w="1998" w:type="pct"/>
            <w:tcBorders>
              <w:top w:val="nil"/>
              <w:left w:val="nil"/>
              <w:bottom w:val="nil"/>
              <w:right w:val="nil"/>
            </w:tcBorders>
            <w:shd w:val="clear" w:color="auto" w:fill="auto"/>
            <w:noWrap/>
            <w:vAlign w:val="center"/>
            <w:hideMark/>
          </w:tcPr>
          <w:p w14:paraId="3092130A" w14:textId="77777777" w:rsidR="00A87AAA" w:rsidRPr="006513D3" w:rsidRDefault="00A87AAA" w:rsidP="00222162">
            <w:pPr>
              <w:jc w:val="center"/>
              <w:rPr>
                <w:rFonts w:ascii="Times New Roman" w:hAnsi="Times New Roman"/>
                <w:b/>
                <w:color w:val="000000"/>
                <w:u w:val="single"/>
              </w:rPr>
            </w:pPr>
            <w:r w:rsidRPr="006E02F8">
              <w:rPr>
                <w:rFonts w:ascii="Times New Roman" w:hAnsi="Times New Roman" w:cs="Times New Roman"/>
                <w:b/>
                <w:bCs/>
                <w:color w:val="000000"/>
                <w:u w:val="single"/>
              </w:rPr>
              <w:t>Harvest Year</w:t>
            </w:r>
          </w:p>
        </w:tc>
        <w:tc>
          <w:tcPr>
            <w:tcW w:w="758" w:type="pct"/>
            <w:tcBorders>
              <w:top w:val="nil"/>
              <w:left w:val="nil"/>
              <w:bottom w:val="nil"/>
              <w:right w:val="nil"/>
            </w:tcBorders>
            <w:shd w:val="clear" w:color="auto" w:fill="auto"/>
            <w:noWrap/>
            <w:vAlign w:val="center"/>
            <w:hideMark/>
          </w:tcPr>
          <w:p w14:paraId="6EF12D47" w14:textId="77777777" w:rsidR="00A87AAA" w:rsidRPr="006513D3" w:rsidRDefault="00A87AAA" w:rsidP="00222162">
            <w:pPr>
              <w:jc w:val="center"/>
              <w:rPr>
                <w:rFonts w:ascii="Times New Roman" w:hAnsi="Times New Roman"/>
                <w:b/>
                <w:color w:val="000000"/>
                <w:u w:val="single"/>
              </w:rPr>
            </w:pPr>
          </w:p>
        </w:tc>
        <w:tc>
          <w:tcPr>
            <w:tcW w:w="1464" w:type="pct"/>
            <w:tcBorders>
              <w:top w:val="nil"/>
              <w:left w:val="nil"/>
              <w:bottom w:val="nil"/>
              <w:right w:val="nil"/>
            </w:tcBorders>
            <w:shd w:val="clear" w:color="auto" w:fill="auto"/>
            <w:noWrap/>
            <w:vAlign w:val="center"/>
            <w:hideMark/>
          </w:tcPr>
          <w:p w14:paraId="3562F8C3" w14:textId="77777777" w:rsidR="00A87AAA" w:rsidRPr="006513D3" w:rsidRDefault="00A87AAA" w:rsidP="00222162">
            <w:pPr>
              <w:jc w:val="center"/>
              <w:rPr>
                <w:rFonts w:ascii="Times New Roman" w:eastAsia="Calibri" w:hAnsi="Times New Roman"/>
                <w:sz w:val="20"/>
              </w:rPr>
            </w:pPr>
          </w:p>
        </w:tc>
        <w:tc>
          <w:tcPr>
            <w:tcW w:w="781" w:type="pct"/>
            <w:tcBorders>
              <w:top w:val="nil"/>
              <w:left w:val="nil"/>
              <w:bottom w:val="nil"/>
              <w:right w:val="nil"/>
            </w:tcBorders>
            <w:shd w:val="clear" w:color="auto" w:fill="auto"/>
            <w:noWrap/>
            <w:vAlign w:val="center"/>
            <w:hideMark/>
          </w:tcPr>
          <w:p w14:paraId="30EE2BBB" w14:textId="77777777" w:rsidR="00A87AAA" w:rsidRPr="006513D3" w:rsidRDefault="00A87AAA" w:rsidP="00222162">
            <w:pPr>
              <w:jc w:val="center"/>
              <w:rPr>
                <w:rFonts w:ascii="Times New Roman" w:eastAsia="Calibri" w:hAnsi="Times New Roman"/>
                <w:sz w:val="20"/>
              </w:rPr>
            </w:pPr>
          </w:p>
        </w:tc>
      </w:tr>
      <w:tr w:rsidR="00A87AAA" w:rsidRPr="007C76F3" w14:paraId="054B1567" w14:textId="77777777" w:rsidTr="002C1216">
        <w:trPr>
          <w:trHeight w:val="310"/>
        </w:trPr>
        <w:tc>
          <w:tcPr>
            <w:tcW w:w="1998" w:type="pct"/>
            <w:tcBorders>
              <w:top w:val="nil"/>
              <w:left w:val="nil"/>
              <w:bottom w:val="nil"/>
              <w:right w:val="nil"/>
            </w:tcBorders>
            <w:shd w:val="clear" w:color="auto" w:fill="auto"/>
            <w:noWrap/>
            <w:vAlign w:val="center"/>
            <w:hideMark/>
          </w:tcPr>
          <w:p w14:paraId="5C024FF5" w14:textId="77777777" w:rsidR="00A87AAA" w:rsidRPr="006513D3" w:rsidRDefault="00A87AAA" w:rsidP="00222162">
            <w:pPr>
              <w:jc w:val="center"/>
              <w:rPr>
                <w:rFonts w:ascii="Times New Roman" w:hAnsi="Times New Roman"/>
                <w:b/>
                <w:color w:val="000000"/>
              </w:rPr>
            </w:pPr>
            <w:r w:rsidRPr="006E02F8">
              <w:rPr>
                <w:rFonts w:ascii="Times New Roman" w:hAnsi="Times New Roman" w:cs="Times New Roman"/>
                <w:b/>
                <w:bCs/>
                <w:color w:val="000000"/>
              </w:rPr>
              <w:t>2017</w:t>
            </w:r>
          </w:p>
        </w:tc>
        <w:tc>
          <w:tcPr>
            <w:tcW w:w="758" w:type="pct"/>
            <w:tcBorders>
              <w:top w:val="nil"/>
              <w:left w:val="nil"/>
              <w:bottom w:val="nil"/>
              <w:right w:val="nil"/>
            </w:tcBorders>
            <w:shd w:val="clear" w:color="auto" w:fill="auto"/>
            <w:noWrap/>
            <w:vAlign w:val="center"/>
            <w:hideMark/>
          </w:tcPr>
          <w:p w14:paraId="5FC263D6" w14:textId="77777777" w:rsidR="00A87AAA" w:rsidRPr="006513D3" w:rsidRDefault="00A87AAA" w:rsidP="00222162">
            <w:pPr>
              <w:jc w:val="center"/>
              <w:rPr>
                <w:rFonts w:ascii="Times New Roman" w:hAnsi="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0318</w:t>
            </w:r>
          </w:p>
        </w:tc>
        <w:tc>
          <w:tcPr>
            <w:tcW w:w="1464" w:type="pct"/>
            <w:tcBorders>
              <w:top w:val="nil"/>
              <w:left w:val="nil"/>
              <w:bottom w:val="nil"/>
              <w:right w:val="nil"/>
            </w:tcBorders>
            <w:shd w:val="clear" w:color="auto" w:fill="auto"/>
            <w:noWrap/>
            <w:vAlign w:val="center"/>
            <w:hideMark/>
          </w:tcPr>
          <w:p w14:paraId="3F7CEFEB" w14:textId="77777777" w:rsidR="00A87AAA" w:rsidRPr="006513D3" w:rsidRDefault="00A87AAA" w:rsidP="00222162">
            <w:pPr>
              <w:jc w:val="center"/>
              <w:rPr>
                <w:rFonts w:ascii="Times New Roman" w:hAnsi="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0154</w:t>
            </w:r>
          </w:p>
        </w:tc>
        <w:tc>
          <w:tcPr>
            <w:tcW w:w="781" w:type="pct"/>
            <w:tcBorders>
              <w:top w:val="nil"/>
              <w:left w:val="nil"/>
              <w:bottom w:val="nil"/>
              <w:right w:val="nil"/>
            </w:tcBorders>
            <w:shd w:val="clear" w:color="auto" w:fill="auto"/>
            <w:noWrap/>
            <w:vAlign w:val="center"/>
            <w:hideMark/>
          </w:tcPr>
          <w:p w14:paraId="370CE8C8" w14:textId="77777777" w:rsidR="00A87AAA" w:rsidRPr="006513D3" w:rsidRDefault="00A87AAA" w:rsidP="00222162">
            <w:pPr>
              <w:jc w:val="center"/>
              <w:rPr>
                <w:rFonts w:ascii="Times New Roman" w:hAnsi="Times New Roman"/>
                <w:color w:val="000000"/>
              </w:rPr>
            </w:pPr>
            <w:r w:rsidRPr="008C7BE1">
              <w:rPr>
                <w:rFonts w:ascii="Times New Roman" w:hAnsi="Times New Roman" w:cs="Times New Roman"/>
                <w:color w:val="000000"/>
              </w:rPr>
              <w:t>**</w:t>
            </w:r>
          </w:p>
        </w:tc>
      </w:tr>
      <w:tr w:rsidR="00A87AAA" w:rsidRPr="007C76F3" w14:paraId="7180FAF0" w14:textId="77777777" w:rsidTr="002C1216">
        <w:trPr>
          <w:trHeight w:val="310"/>
        </w:trPr>
        <w:tc>
          <w:tcPr>
            <w:tcW w:w="1998" w:type="pct"/>
            <w:tcBorders>
              <w:top w:val="nil"/>
              <w:left w:val="nil"/>
              <w:bottom w:val="nil"/>
              <w:right w:val="nil"/>
            </w:tcBorders>
            <w:shd w:val="clear" w:color="auto" w:fill="auto"/>
            <w:noWrap/>
            <w:vAlign w:val="center"/>
            <w:hideMark/>
          </w:tcPr>
          <w:p w14:paraId="2C80D49B"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2019</w:t>
            </w:r>
          </w:p>
        </w:tc>
        <w:tc>
          <w:tcPr>
            <w:tcW w:w="758" w:type="pct"/>
            <w:tcBorders>
              <w:top w:val="nil"/>
              <w:left w:val="nil"/>
              <w:bottom w:val="nil"/>
              <w:right w:val="nil"/>
            </w:tcBorders>
            <w:shd w:val="clear" w:color="auto" w:fill="auto"/>
            <w:noWrap/>
            <w:vAlign w:val="center"/>
            <w:hideMark/>
          </w:tcPr>
          <w:p w14:paraId="6568FD06"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0066</w:t>
            </w:r>
          </w:p>
        </w:tc>
        <w:tc>
          <w:tcPr>
            <w:tcW w:w="1464" w:type="pct"/>
            <w:tcBorders>
              <w:top w:val="nil"/>
              <w:left w:val="nil"/>
              <w:bottom w:val="nil"/>
              <w:right w:val="nil"/>
            </w:tcBorders>
            <w:shd w:val="clear" w:color="auto" w:fill="auto"/>
            <w:noWrap/>
            <w:vAlign w:val="center"/>
            <w:hideMark/>
          </w:tcPr>
          <w:p w14:paraId="07BFAA4C"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0060</w:t>
            </w:r>
          </w:p>
        </w:tc>
        <w:tc>
          <w:tcPr>
            <w:tcW w:w="781" w:type="pct"/>
            <w:tcBorders>
              <w:top w:val="nil"/>
              <w:left w:val="nil"/>
              <w:bottom w:val="nil"/>
              <w:right w:val="nil"/>
            </w:tcBorders>
            <w:shd w:val="clear" w:color="auto" w:fill="auto"/>
            <w:noWrap/>
            <w:vAlign w:val="center"/>
            <w:hideMark/>
          </w:tcPr>
          <w:p w14:paraId="5EF4D44A" w14:textId="77777777" w:rsidR="00A87AAA" w:rsidRPr="007C76F3" w:rsidRDefault="00A87AAA" w:rsidP="00222162">
            <w:pPr>
              <w:jc w:val="center"/>
              <w:rPr>
                <w:rFonts w:ascii="Times New Roman" w:hAnsi="Times New Roman" w:cs="Times New Roman"/>
                <w:color w:val="000000"/>
              </w:rPr>
            </w:pPr>
          </w:p>
        </w:tc>
      </w:tr>
      <w:tr w:rsidR="00A87AAA" w:rsidRPr="007C76F3" w14:paraId="5EEECB9A" w14:textId="77777777" w:rsidTr="002C1216">
        <w:trPr>
          <w:trHeight w:val="320"/>
        </w:trPr>
        <w:tc>
          <w:tcPr>
            <w:tcW w:w="1998" w:type="pct"/>
            <w:tcBorders>
              <w:top w:val="nil"/>
              <w:left w:val="nil"/>
              <w:bottom w:val="single" w:sz="8" w:space="0" w:color="auto"/>
              <w:right w:val="nil"/>
            </w:tcBorders>
            <w:shd w:val="clear" w:color="auto" w:fill="auto"/>
            <w:noWrap/>
            <w:vAlign w:val="center"/>
            <w:hideMark/>
          </w:tcPr>
          <w:p w14:paraId="7C27C424" w14:textId="77777777" w:rsidR="00A87AAA" w:rsidRPr="006E02F8" w:rsidRDefault="00A87AAA" w:rsidP="00222162">
            <w:pPr>
              <w:jc w:val="center"/>
              <w:rPr>
                <w:rFonts w:ascii="Times New Roman" w:hAnsi="Times New Roman" w:cs="Times New Roman"/>
                <w:b/>
                <w:bCs/>
                <w:color w:val="000000"/>
              </w:rPr>
            </w:pPr>
            <w:r w:rsidRPr="006E02F8">
              <w:rPr>
                <w:rFonts w:ascii="Times New Roman" w:hAnsi="Times New Roman" w:cs="Times New Roman"/>
                <w:b/>
                <w:bCs/>
                <w:color w:val="000000"/>
              </w:rPr>
              <w:t>2020</w:t>
            </w:r>
          </w:p>
        </w:tc>
        <w:tc>
          <w:tcPr>
            <w:tcW w:w="758" w:type="pct"/>
            <w:tcBorders>
              <w:top w:val="nil"/>
              <w:left w:val="nil"/>
              <w:bottom w:val="single" w:sz="8" w:space="0" w:color="auto"/>
              <w:right w:val="nil"/>
            </w:tcBorders>
            <w:shd w:val="clear" w:color="auto" w:fill="auto"/>
            <w:noWrap/>
            <w:vAlign w:val="center"/>
            <w:hideMark/>
          </w:tcPr>
          <w:p w14:paraId="1C9C9C21"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0443</w:t>
            </w:r>
          </w:p>
        </w:tc>
        <w:tc>
          <w:tcPr>
            <w:tcW w:w="1464" w:type="pct"/>
            <w:tcBorders>
              <w:top w:val="nil"/>
              <w:left w:val="nil"/>
              <w:bottom w:val="single" w:sz="8" w:space="0" w:color="auto"/>
              <w:right w:val="nil"/>
            </w:tcBorders>
            <w:shd w:val="clear" w:color="auto" w:fill="auto"/>
            <w:noWrap/>
            <w:vAlign w:val="center"/>
            <w:hideMark/>
          </w:tcPr>
          <w:p w14:paraId="3F1E6BFD"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0.</w:t>
            </w:r>
            <w:r w:rsidRPr="008C7BE1">
              <w:rPr>
                <w:rFonts w:ascii="Times New Roman" w:hAnsi="Times New Roman" w:cs="Times New Roman"/>
                <w:color w:val="000000"/>
              </w:rPr>
              <w:t>0085</w:t>
            </w:r>
          </w:p>
        </w:tc>
        <w:tc>
          <w:tcPr>
            <w:tcW w:w="781" w:type="pct"/>
            <w:tcBorders>
              <w:top w:val="nil"/>
              <w:left w:val="nil"/>
              <w:bottom w:val="single" w:sz="8" w:space="0" w:color="auto"/>
              <w:right w:val="nil"/>
            </w:tcBorders>
            <w:shd w:val="clear" w:color="auto" w:fill="auto"/>
            <w:noWrap/>
            <w:vAlign w:val="center"/>
            <w:hideMark/>
          </w:tcPr>
          <w:p w14:paraId="0D21A620" w14:textId="77777777" w:rsidR="00A87AAA" w:rsidRPr="007C76F3" w:rsidRDefault="00A87AAA" w:rsidP="00222162">
            <w:pPr>
              <w:jc w:val="center"/>
              <w:rPr>
                <w:rFonts w:ascii="Times New Roman" w:hAnsi="Times New Roman" w:cs="Times New Roman"/>
                <w:color w:val="000000"/>
              </w:rPr>
            </w:pPr>
            <w:r w:rsidRPr="007C76F3">
              <w:rPr>
                <w:rFonts w:ascii="Times New Roman" w:hAnsi="Times New Roman" w:cs="Times New Roman"/>
                <w:color w:val="000000"/>
              </w:rPr>
              <w:t>**</w:t>
            </w:r>
            <w:r>
              <w:rPr>
                <w:rFonts w:ascii="Times New Roman" w:hAnsi="Times New Roman" w:cs="Times New Roman"/>
                <w:color w:val="000000"/>
              </w:rPr>
              <w:t>*</w:t>
            </w:r>
          </w:p>
        </w:tc>
      </w:tr>
      <w:tr w:rsidR="00A87AAA" w:rsidRPr="007C76F3" w14:paraId="17A5827A" w14:textId="77777777" w:rsidTr="002C1216">
        <w:trPr>
          <w:trHeight w:val="300"/>
        </w:trPr>
        <w:tc>
          <w:tcPr>
            <w:tcW w:w="5000" w:type="pct"/>
            <w:gridSpan w:val="4"/>
            <w:tcBorders>
              <w:top w:val="single" w:sz="8" w:space="0" w:color="auto"/>
              <w:left w:val="nil"/>
              <w:bottom w:val="nil"/>
              <w:right w:val="nil"/>
            </w:tcBorders>
            <w:shd w:val="clear" w:color="auto" w:fill="auto"/>
            <w:noWrap/>
            <w:vAlign w:val="center"/>
          </w:tcPr>
          <w:p w14:paraId="621640F6" w14:textId="77777777" w:rsidR="00A87AAA" w:rsidRDefault="00A87AAA" w:rsidP="00222162">
            <w:pPr>
              <w:jc w:val="center"/>
              <w:rPr>
                <w:rFonts w:ascii="Times New Roman" w:hAnsi="Times New Roman" w:cs="Times New Roman"/>
                <w:b/>
                <w:bCs/>
                <w:color w:val="000000"/>
              </w:rPr>
            </w:pPr>
            <w:r w:rsidRPr="007C76F3">
              <w:rPr>
                <w:rFonts w:ascii="Times New Roman" w:hAnsi="Times New Roman" w:cs="Times New Roman"/>
                <w:b/>
                <w:bCs/>
                <w:color w:val="000000"/>
              </w:rPr>
              <w:t>Note: ***p &lt;0.01; **p&lt;0.05; *p&lt;0.10</w:t>
            </w:r>
          </w:p>
          <w:p w14:paraId="0A05B2B5" w14:textId="28FBE149" w:rsidR="006F45DA" w:rsidRPr="006513D3" w:rsidRDefault="006F45DA" w:rsidP="00222162">
            <w:pPr>
              <w:rPr>
                <w:rFonts w:ascii="Times New Roman" w:hAnsi="Times New Roman"/>
                <w:b/>
                <w:color w:val="000000"/>
              </w:rPr>
            </w:pPr>
          </w:p>
        </w:tc>
      </w:tr>
      <w:bookmarkEnd w:id="18"/>
    </w:tbl>
    <w:p w14:paraId="282C9AF8" w14:textId="4B78267B" w:rsidR="006F45DA" w:rsidRDefault="006F45DA" w:rsidP="00222162">
      <w:pPr>
        <w:tabs>
          <w:tab w:val="center" w:pos="4320"/>
        </w:tabs>
        <w:rPr>
          <w:rFonts w:ascii="Times New Roman" w:hAnsi="Times New Roman" w:cs="Times New Roman"/>
        </w:rPr>
      </w:pPr>
    </w:p>
    <w:tbl>
      <w:tblPr>
        <w:tblW w:w="9482" w:type="dxa"/>
        <w:tblLook w:val="04A0" w:firstRow="1" w:lastRow="0" w:firstColumn="1" w:lastColumn="0" w:noHBand="0" w:noVBand="1"/>
      </w:tblPr>
      <w:tblGrid>
        <w:gridCol w:w="3138"/>
        <w:gridCol w:w="1631"/>
        <w:gridCol w:w="1959"/>
        <w:gridCol w:w="1377"/>
        <w:gridCol w:w="1377"/>
      </w:tblGrid>
      <w:tr w:rsidR="006F45DA" w:rsidRPr="007C76F3" w14:paraId="302DC6B3" w14:textId="77777777" w:rsidTr="00AC69F2">
        <w:trPr>
          <w:trHeight w:val="318"/>
        </w:trPr>
        <w:tc>
          <w:tcPr>
            <w:tcW w:w="6947" w:type="dxa"/>
            <w:gridSpan w:val="5"/>
            <w:tcBorders>
              <w:top w:val="nil"/>
              <w:left w:val="nil"/>
              <w:bottom w:val="nil"/>
              <w:right w:val="nil"/>
            </w:tcBorders>
            <w:shd w:val="clear" w:color="auto" w:fill="auto"/>
            <w:noWrap/>
            <w:vAlign w:val="bottom"/>
          </w:tcPr>
          <w:p w14:paraId="0EA2B359" w14:textId="77777777" w:rsidR="00222162" w:rsidRDefault="00222162" w:rsidP="00222162">
            <w:pPr>
              <w:rPr>
                <w:rFonts w:ascii="Times New Roman" w:hAnsi="Times New Roman" w:cs="Times New Roman"/>
                <w:b/>
                <w:bCs/>
                <w:color w:val="000000"/>
              </w:rPr>
            </w:pPr>
          </w:p>
          <w:p w14:paraId="6CC3D776" w14:textId="71240A0E" w:rsidR="006F45DA" w:rsidRPr="007C76F3" w:rsidRDefault="006F45DA" w:rsidP="00222162">
            <w:pPr>
              <w:rPr>
                <w:rFonts w:ascii="Times New Roman" w:hAnsi="Times New Roman" w:cs="Times New Roman"/>
                <w:b/>
                <w:bCs/>
                <w:color w:val="000000"/>
              </w:rPr>
            </w:pPr>
            <w:r w:rsidRPr="007C76F3">
              <w:rPr>
                <w:rFonts w:ascii="Times New Roman" w:hAnsi="Times New Roman" w:cs="Times New Roman"/>
                <w:b/>
                <w:bCs/>
                <w:color w:val="000000"/>
              </w:rPr>
              <w:lastRenderedPageBreak/>
              <w:t>Table 2.1: Protein Composition of Camelina and Soybean Meals</w:t>
            </w:r>
          </w:p>
        </w:tc>
      </w:tr>
      <w:tr w:rsidR="006F45DA" w:rsidRPr="007C76F3" w14:paraId="39E8F89C" w14:textId="77777777" w:rsidTr="00AC69F2">
        <w:trPr>
          <w:trHeight w:val="318"/>
        </w:trPr>
        <w:tc>
          <w:tcPr>
            <w:tcW w:w="2299" w:type="dxa"/>
            <w:tcBorders>
              <w:top w:val="nil"/>
              <w:left w:val="nil"/>
              <w:bottom w:val="nil"/>
              <w:right w:val="nil"/>
            </w:tcBorders>
            <w:shd w:val="clear" w:color="auto" w:fill="auto"/>
            <w:noWrap/>
            <w:vAlign w:val="bottom"/>
            <w:hideMark/>
          </w:tcPr>
          <w:p w14:paraId="672C8C2E" w14:textId="77777777" w:rsidR="006F45DA" w:rsidRPr="007C76F3" w:rsidRDefault="006F45DA" w:rsidP="00222162">
            <w:pPr>
              <w:rPr>
                <w:rFonts w:ascii="Times New Roman" w:hAnsi="Times New Roman" w:cs="Times New Roman"/>
              </w:rPr>
            </w:pPr>
          </w:p>
        </w:tc>
        <w:tc>
          <w:tcPr>
            <w:tcW w:w="4648" w:type="dxa"/>
            <w:gridSpan w:val="4"/>
            <w:tcBorders>
              <w:top w:val="nil"/>
              <w:left w:val="nil"/>
              <w:bottom w:val="single" w:sz="8" w:space="0" w:color="auto"/>
              <w:right w:val="nil"/>
            </w:tcBorders>
            <w:shd w:val="clear" w:color="auto" w:fill="auto"/>
            <w:noWrap/>
            <w:vAlign w:val="center"/>
            <w:hideMark/>
          </w:tcPr>
          <w:p w14:paraId="330AA1AB" w14:textId="77777777" w:rsidR="006F45DA" w:rsidRPr="007C76F3" w:rsidRDefault="006F45DA" w:rsidP="00222162">
            <w:pPr>
              <w:jc w:val="center"/>
              <w:rPr>
                <w:rFonts w:ascii="Times New Roman" w:hAnsi="Times New Roman" w:cs="Times New Roman"/>
                <w:b/>
                <w:bCs/>
                <w:color w:val="000000"/>
              </w:rPr>
            </w:pPr>
            <w:r w:rsidRPr="007C76F3">
              <w:rPr>
                <w:rFonts w:ascii="Times New Roman" w:hAnsi="Times New Roman" w:cs="Times New Roman"/>
                <w:b/>
                <w:bCs/>
                <w:color w:val="000000"/>
              </w:rPr>
              <w:t>Crude Protein %</w:t>
            </w:r>
          </w:p>
        </w:tc>
      </w:tr>
      <w:tr w:rsidR="006F45DA" w:rsidRPr="007C76F3" w14:paraId="05D189AC" w14:textId="77777777" w:rsidTr="00AC69F2">
        <w:trPr>
          <w:trHeight w:val="318"/>
        </w:trPr>
        <w:tc>
          <w:tcPr>
            <w:tcW w:w="2299" w:type="dxa"/>
            <w:tcBorders>
              <w:top w:val="nil"/>
              <w:left w:val="nil"/>
              <w:bottom w:val="nil"/>
              <w:right w:val="nil"/>
            </w:tcBorders>
            <w:shd w:val="clear" w:color="auto" w:fill="auto"/>
            <w:noWrap/>
            <w:vAlign w:val="bottom"/>
            <w:hideMark/>
          </w:tcPr>
          <w:p w14:paraId="39964A32" w14:textId="77777777" w:rsidR="006F45DA" w:rsidRPr="007C76F3" w:rsidRDefault="006F45DA" w:rsidP="00222162">
            <w:pPr>
              <w:jc w:val="center"/>
              <w:rPr>
                <w:rFonts w:ascii="Times New Roman" w:hAnsi="Times New Roman" w:cs="Times New Roman"/>
                <w:b/>
                <w:bCs/>
                <w:color w:val="000000"/>
              </w:rPr>
            </w:pPr>
          </w:p>
        </w:tc>
        <w:tc>
          <w:tcPr>
            <w:tcW w:w="1195" w:type="dxa"/>
            <w:tcBorders>
              <w:top w:val="nil"/>
              <w:left w:val="nil"/>
              <w:bottom w:val="single" w:sz="8" w:space="0" w:color="auto"/>
              <w:right w:val="nil"/>
            </w:tcBorders>
            <w:shd w:val="clear" w:color="auto" w:fill="auto"/>
            <w:noWrap/>
            <w:vAlign w:val="center"/>
            <w:hideMark/>
          </w:tcPr>
          <w:p w14:paraId="55A92B9E"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Mean</w:t>
            </w:r>
          </w:p>
        </w:tc>
        <w:tc>
          <w:tcPr>
            <w:tcW w:w="1435" w:type="dxa"/>
            <w:tcBorders>
              <w:top w:val="nil"/>
              <w:left w:val="nil"/>
              <w:bottom w:val="single" w:sz="8" w:space="0" w:color="auto"/>
              <w:right w:val="nil"/>
            </w:tcBorders>
            <w:shd w:val="clear" w:color="auto" w:fill="auto"/>
            <w:noWrap/>
            <w:vAlign w:val="center"/>
            <w:hideMark/>
          </w:tcPr>
          <w:p w14:paraId="55FB22DD"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 xml:space="preserve">St. Dev. </w:t>
            </w:r>
          </w:p>
        </w:tc>
        <w:tc>
          <w:tcPr>
            <w:tcW w:w="1009" w:type="dxa"/>
            <w:tcBorders>
              <w:top w:val="nil"/>
              <w:left w:val="nil"/>
              <w:bottom w:val="single" w:sz="8" w:space="0" w:color="auto"/>
              <w:right w:val="nil"/>
            </w:tcBorders>
            <w:shd w:val="clear" w:color="auto" w:fill="auto"/>
            <w:noWrap/>
            <w:vAlign w:val="center"/>
            <w:hideMark/>
          </w:tcPr>
          <w:p w14:paraId="1E7569A7"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Min</w:t>
            </w:r>
          </w:p>
        </w:tc>
        <w:tc>
          <w:tcPr>
            <w:tcW w:w="1009" w:type="dxa"/>
            <w:tcBorders>
              <w:top w:val="nil"/>
              <w:left w:val="nil"/>
              <w:bottom w:val="single" w:sz="8" w:space="0" w:color="auto"/>
              <w:right w:val="nil"/>
            </w:tcBorders>
            <w:shd w:val="clear" w:color="auto" w:fill="auto"/>
            <w:noWrap/>
            <w:vAlign w:val="center"/>
            <w:hideMark/>
          </w:tcPr>
          <w:p w14:paraId="1962FEB1"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Max</w:t>
            </w:r>
          </w:p>
        </w:tc>
      </w:tr>
      <w:tr w:rsidR="006F45DA" w:rsidRPr="007C76F3" w14:paraId="623326F0" w14:textId="77777777" w:rsidTr="00AC69F2">
        <w:trPr>
          <w:trHeight w:val="304"/>
        </w:trPr>
        <w:tc>
          <w:tcPr>
            <w:tcW w:w="2299" w:type="dxa"/>
            <w:tcBorders>
              <w:top w:val="nil"/>
              <w:left w:val="nil"/>
              <w:right w:val="nil"/>
            </w:tcBorders>
            <w:shd w:val="clear" w:color="auto" w:fill="auto"/>
            <w:noWrap/>
            <w:vAlign w:val="center"/>
            <w:hideMark/>
          </w:tcPr>
          <w:p w14:paraId="529B35E5" w14:textId="77777777" w:rsidR="006F45DA" w:rsidRPr="007C76F3" w:rsidRDefault="006F45DA" w:rsidP="00222162">
            <w:pPr>
              <w:rPr>
                <w:rFonts w:ascii="Times New Roman" w:hAnsi="Times New Roman" w:cs="Times New Roman"/>
                <w:b/>
                <w:bCs/>
                <w:color w:val="000000"/>
              </w:rPr>
            </w:pPr>
            <w:r w:rsidRPr="007C76F3">
              <w:rPr>
                <w:rFonts w:ascii="Times New Roman" w:hAnsi="Times New Roman" w:cs="Times New Roman"/>
                <w:b/>
                <w:bCs/>
                <w:color w:val="000000"/>
              </w:rPr>
              <w:t>Camelina Meal</w:t>
            </w:r>
          </w:p>
        </w:tc>
        <w:tc>
          <w:tcPr>
            <w:tcW w:w="1195" w:type="dxa"/>
            <w:tcBorders>
              <w:top w:val="nil"/>
              <w:left w:val="nil"/>
              <w:right w:val="nil"/>
            </w:tcBorders>
            <w:shd w:val="clear" w:color="auto" w:fill="auto"/>
            <w:noWrap/>
            <w:vAlign w:val="center"/>
            <w:hideMark/>
          </w:tcPr>
          <w:p w14:paraId="276F64B0"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0.357</w:t>
            </w:r>
          </w:p>
        </w:tc>
        <w:tc>
          <w:tcPr>
            <w:tcW w:w="1435" w:type="dxa"/>
            <w:tcBorders>
              <w:top w:val="nil"/>
              <w:left w:val="nil"/>
              <w:right w:val="nil"/>
            </w:tcBorders>
            <w:shd w:val="clear" w:color="auto" w:fill="auto"/>
            <w:noWrap/>
            <w:vAlign w:val="center"/>
            <w:hideMark/>
          </w:tcPr>
          <w:p w14:paraId="77768D40"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0.025</w:t>
            </w:r>
          </w:p>
        </w:tc>
        <w:tc>
          <w:tcPr>
            <w:tcW w:w="1009" w:type="dxa"/>
            <w:tcBorders>
              <w:top w:val="nil"/>
              <w:left w:val="nil"/>
              <w:right w:val="nil"/>
            </w:tcBorders>
            <w:shd w:val="clear" w:color="auto" w:fill="auto"/>
            <w:noWrap/>
            <w:vAlign w:val="center"/>
            <w:hideMark/>
          </w:tcPr>
          <w:p w14:paraId="1A15BDDF"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0.313</w:t>
            </w:r>
          </w:p>
        </w:tc>
        <w:tc>
          <w:tcPr>
            <w:tcW w:w="1009" w:type="dxa"/>
            <w:tcBorders>
              <w:top w:val="nil"/>
              <w:left w:val="nil"/>
              <w:right w:val="nil"/>
            </w:tcBorders>
            <w:shd w:val="clear" w:color="auto" w:fill="auto"/>
            <w:noWrap/>
            <w:vAlign w:val="center"/>
            <w:hideMark/>
          </w:tcPr>
          <w:p w14:paraId="4F21E3F6"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0.411</w:t>
            </w:r>
          </w:p>
        </w:tc>
      </w:tr>
      <w:tr w:rsidR="006F45DA" w:rsidRPr="007C76F3" w14:paraId="61503654" w14:textId="77777777" w:rsidTr="00AC69F2">
        <w:trPr>
          <w:trHeight w:val="289"/>
        </w:trPr>
        <w:tc>
          <w:tcPr>
            <w:tcW w:w="2299" w:type="dxa"/>
            <w:tcBorders>
              <w:top w:val="nil"/>
              <w:left w:val="nil"/>
              <w:bottom w:val="single" w:sz="4" w:space="0" w:color="auto"/>
              <w:right w:val="nil"/>
            </w:tcBorders>
            <w:shd w:val="clear" w:color="auto" w:fill="auto"/>
            <w:noWrap/>
            <w:vAlign w:val="center"/>
            <w:hideMark/>
          </w:tcPr>
          <w:p w14:paraId="5F69A578" w14:textId="77777777" w:rsidR="006F45DA" w:rsidRPr="007C76F3" w:rsidRDefault="006F45DA" w:rsidP="00222162">
            <w:pPr>
              <w:rPr>
                <w:rFonts w:ascii="Times New Roman" w:hAnsi="Times New Roman" w:cs="Times New Roman"/>
                <w:b/>
                <w:bCs/>
                <w:color w:val="000000"/>
              </w:rPr>
            </w:pPr>
            <w:r w:rsidRPr="007C76F3">
              <w:rPr>
                <w:rFonts w:ascii="Times New Roman" w:hAnsi="Times New Roman" w:cs="Times New Roman"/>
                <w:b/>
                <w:bCs/>
                <w:color w:val="000000"/>
              </w:rPr>
              <w:t>Soybean Meal</w:t>
            </w:r>
          </w:p>
        </w:tc>
        <w:tc>
          <w:tcPr>
            <w:tcW w:w="1195" w:type="dxa"/>
            <w:tcBorders>
              <w:top w:val="nil"/>
              <w:left w:val="nil"/>
              <w:bottom w:val="single" w:sz="4" w:space="0" w:color="auto"/>
              <w:right w:val="nil"/>
            </w:tcBorders>
            <w:shd w:val="clear" w:color="auto" w:fill="auto"/>
            <w:noWrap/>
            <w:vAlign w:val="center"/>
            <w:hideMark/>
          </w:tcPr>
          <w:p w14:paraId="72FDD617"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0.495</w:t>
            </w:r>
          </w:p>
        </w:tc>
        <w:tc>
          <w:tcPr>
            <w:tcW w:w="1435" w:type="dxa"/>
            <w:tcBorders>
              <w:top w:val="nil"/>
              <w:left w:val="nil"/>
              <w:bottom w:val="single" w:sz="4" w:space="0" w:color="auto"/>
              <w:right w:val="nil"/>
            </w:tcBorders>
            <w:shd w:val="clear" w:color="auto" w:fill="auto"/>
            <w:noWrap/>
            <w:vAlign w:val="center"/>
            <w:hideMark/>
          </w:tcPr>
          <w:p w14:paraId="0F0B26F8"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0.017</w:t>
            </w:r>
          </w:p>
        </w:tc>
        <w:tc>
          <w:tcPr>
            <w:tcW w:w="1009" w:type="dxa"/>
            <w:tcBorders>
              <w:top w:val="nil"/>
              <w:left w:val="nil"/>
              <w:bottom w:val="single" w:sz="4" w:space="0" w:color="auto"/>
              <w:right w:val="nil"/>
            </w:tcBorders>
            <w:shd w:val="clear" w:color="auto" w:fill="auto"/>
            <w:noWrap/>
            <w:vAlign w:val="center"/>
            <w:hideMark/>
          </w:tcPr>
          <w:p w14:paraId="39E2C040"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0.441</w:t>
            </w:r>
          </w:p>
        </w:tc>
        <w:tc>
          <w:tcPr>
            <w:tcW w:w="1009" w:type="dxa"/>
            <w:tcBorders>
              <w:top w:val="nil"/>
              <w:left w:val="nil"/>
              <w:bottom w:val="single" w:sz="4" w:space="0" w:color="auto"/>
              <w:right w:val="nil"/>
            </w:tcBorders>
            <w:shd w:val="clear" w:color="auto" w:fill="auto"/>
            <w:noWrap/>
            <w:vAlign w:val="center"/>
            <w:hideMark/>
          </w:tcPr>
          <w:p w14:paraId="4AF62E04" w14:textId="77777777" w:rsidR="006F45DA" w:rsidRPr="007C76F3" w:rsidRDefault="006F45DA" w:rsidP="00222162">
            <w:pPr>
              <w:jc w:val="center"/>
              <w:rPr>
                <w:rFonts w:ascii="Times New Roman" w:hAnsi="Times New Roman" w:cs="Times New Roman"/>
                <w:color w:val="000000"/>
              </w:rPr>
            </w:pPr>
            <w:r w:rsidRPr="007C76F3">
              <w:rPr>
                <w:rFonts w:ascii="Times New Roman" w:hAnsi="Times New Roman" w:cs="Times New Roman"/>
                <w:color w:val="000000"/>
              </w:rPr>
              <w:t>0.549</w:t>
            </w:r>
          </w:p>
        </w:tc>
      </w:tr>
      <w:tr w:rsidR="006F45DA" w:rsidRPr="007C76F3" w14:paraId="261250BD" w14:textId="77777777" w:rsidTr="00AC69F2">
        <w:trPr>
          <w:trHeight w:val="304"/>
        </w:trPr>
        <w:tc>
          <w:tcPr>
            <w:tcW w:w="6947" w:type="dxa"/>
            <w:gridSpan w:val="5"/>
            <w:tcBorders>
              <w:top w:val="single" w:sz="4" w:space="0" w:color="auto"/>
              <w:left w:val="nil"/>
              <w:bottom w:val="nil"/>
              <w:right w:val="nil"/>
            </w:tcBorders>
            <w:shd w:val="clear" w:color="auto" w:fill="auto"/>
            <w:noWrap/>
            <w:vAlign w:val="center"/>
            <w:hideMark/>
          </w:tcPr>
          <w:p w14:paraId="5D411D6A" w14:textId="77777777" w:rsidR="006F45DA" w:rsidRPr="007C76F3" w:rsidRDefault="006F45DA" w:rsidP="00222162">
            <w:pPr>
              <w:rPr>
                <w:rFonts w:ascii="Times New Roman" w:hAnsi="Times New Roman" w:cs="Times New Roman"/>
                <w:color w:val="000000"/>
              </w:rPr>
            </w:pPr>
            <w:r w:rsidRPr="007C76F3">
              <w:rPr>
                <w:rFonts w:ascii="Times New Roman" w:hAnsi="Times New Roman" w:cs="Times New Roman"/>
                <w:color w:val="000000"/>
              </w:rPr>
              <w:t xml:space="preserve">Source: </w:t>
            </w:r>
            <w:r w:rsidRPr="007C76F3">
              <w:rPr>
                <w:rFonts w:ascii="Times New Roman" w:hAnsi="Times New Roman" w:cs="Times New Roman"/>
                <w:color w:val="000000"/>
              </w:rPr>
              <w:fldChar w:fldCharType="begin"/>
            </w:r>
            <w:r w:rsidRPr="007C76F3">
              <w:rPr>
                <w:rFonts w:ascii="Times New Roman" w:hAnsi="Times New Roman" w:cs="Times New Roman"/>
                <w:color w:val="000000"/>
              </w:rPr>
              <w:instrText xml:space="preserve"> ADDIN ZOTERO_ITEM CSL_CITATION {"citationID":"SrjShqO0","properties":{"formattedCitation":"(Feedipedia, 2020a, 2020b)","plainCitation":"(Feedipedia, 2020a, 2020b)","noteIndex":0},"citationItems":[{"id":122,"uris":["http://zotero.org/users/5792842/items/4J3FDGKV"],"uri":["http://zotero.org/users/5792842/items/4J3FDGKV"],"itemData":{"id":122,"type":"webpage","title":"Camelina (Camelina sativa) seeds and oil meal | Feedipedia","URL":"https://www.feedipedia.org/node/4254","author":[{"family":"Feedipedia","given":""}],"accessed":{"date-parts":[["2020",4,27]]},"issued":{"date-parts":[["2020"]]}}},{"id":121,"uris":["http://zotero.org/users/5792842/items/T6DUM8G4"],"uri":["http://zotero.org/users/5792842/items/T6DUM8G4"],"itemData":{"id":121,"type":"webpage","title":"Soybean meal | Feedipedia","URL":"https://www.feedipedia.org/node/674","author":[{"family":"Feedipedia","given":""}],"accessed":{"date-parts":[["2020",4,27]]},"issued":{"date-parts":[["2020"]]}}}],"schema":"https://github.com/citation-style-language/schema/raw/master/csl-citation.json"} </w:instrText>
            </w:r>
            <w:r w:rsidRPr="007C76F3">
              <w:rPr>
                <w:rFonts w:ascii="Times New Roman" w:hAnsi="Times New Roman" w:cs="Times New Roman"/>
                <w:color w:val="000000"/>
              </w:rPr>
              <w:fldChar w:fldCharType="separate"/>
            </w:r>
            <w:r w:rsidRPr="007C76F3">
              <w:rPr>
                <w:rFonts w:ascii="Times New Roman" w:hAnsi="Times New Roman" w:cs="Times New Roman"/>
              </w:rPr>
              <w:t>(Feedipedia, 2020a, 2020b)</w:t>
            </w:r>
            <w:r w:rsidRPr="007C76F3">
              <w:rPr>
                <w:rFonts w:ascii="Times New Roman" w:hAnsi="Times New Roman" w:cs="Times New Roman"/>
                <w:color w:val="000000"/>
              </w:rPr>
              <w:fldChar w:fldCharType="end"/>
            </w:r>
            <w:r w:rsidRPr="007C76F3">
              <w:rPr>
                <w:rFonts w:ascii="Times New Roman" w:hAnsi="Times New Roman" w:cs="Times New Roman"/>
                <w:i/>
                <w:iCs/>
                <w:color w:val="000000"/>
              </w:rPr>
              <w:t xml:space="preserve"> </w:t>
            </w:r>
          </w:p>
        </w:tc>
      </w:tr>
    </w:tbl>
    <w:p w14:paraId="5B691925" w14:textId="77777777" w:rsidR="006F45DA" w:rsidRDefault="006F45DA" w:rsidP="00222162">
      <w:pPr>
        <w:rPr>
          <w:rFonts w:ascii="Times New Roman" w:hAnsi="Times New Roman" w:cs="Times New Roman"/>
        </w:rPr>
      </w:pPr>
      <w:r>
        <w:rPr>
          <w:rFonts w:ascii="Times New Roman" w:hAnsi="Times New Roman" w:cs="Times New Roman"/>
        </w:rPr>
        <w:br w:type="page"/>
      </w:r>
    </w:p>
    <w:p w14:paraId="47957361" w14:textId="77777777" w:rsidR="008F70D9" w:rsidRPr="007C76F3" w:rsidRDefault="008F70D9" w:rsidP="00222162">
      <w:pPr>
        <w:tabs>
          <w:tab w:val="center" w:pos="4320"/>
        </w:tabs>
        <w:rPr>
          <w:rFonts w:ascii="Times New Roman" w:hAnsi="Times New Roman" w:cs="Times New Roman"/>
        </w:rPr>
        <w:sectPr w:rsidR="008F70D9" w:rsidRPr="007C76F3" w:rsidSect="002C5081">
          <w:pgSz w:w="12240" w:h="15840" w:code="1"/>
          <w:pgMar w:top="1440" w:right="1440" w:bottom="1440" w:left="1440" w:header="720" w:footer="720" w:gutter="0"/>
          <w:pgNumType w:start="1"/>
          <w:cols w:space="720"/>
          <w:noEndnote/>
          <w:docGrid w:linePitch="360"/>
        </w:sectPr>
      </w:pPr>
    </w:p>
    <w:tbl>
      <w:tblPr>
        <w:tblW w:w="5064" w:type="pct"/>
        <w:tblInd w:w="-162" w:type="dxa"/>
        <w:tblLook w:val="04A0" w:firstRow="1" w:lastRow="0" w:firstColumn="1" w:lastColumn="0" w:noHBand="0" w:noVBand="1"/>
      </w:tblPr>
      <w:tblGrid>
        <w:gridCol w:w="4479"/>
        <w:gridCol w:w="1174"/>
        <w:gridCol w:w="1243"/>
        <w:gridCol w:w="1004"/>
        <w:gridCol w:w="898"/>
        <w:gridCol w:w="897"/>
        <w:gridCol w:w="894"/>
        <w:gridCol w:w="894"/>
        <w:gridCol w:w="894"/>
        <w:gridCol w:w="897"/>
      </w:tblGrid>
      <w:tr w:rsidR="00FC73B0" w:rsidRPr="007C76F3" w14:paraId="03F57BE0" w14:textId="77777777" w:rsidTr="00E160A8">
        <w:trPr>
          <w:trHeight w:val="311"/>
        </w:trPr>
        <w:tc>
          <w:tcPr>
            <w:tcW w:w="5000" w:type="pct"/>
            <w:gridSpan w:val="10"/>
            <w:tcBorders>
              <w:top w:val="nil"/>
              <w:left w:val="nil"/>
              <w:bottom w:val="single" w:sz="4" w:space="0" w:color="auto"/>
              <w:right w:val="nil"/>
            </w:tcBorders>
            <w:shd w:val="clear" w:color="auto" w:fill="auto"/>
            <w:noWrap/>
            <w:vAlign w:val="center"/>
          </w:tcPr>
          <w:p w14:paraId="0E879F43" w14:textId="0CA156B7" w:rsidR="00FC73B0" w:rsidRPr="007C76F3" w:rsidRDefault="00FC73B0" w:rsidP="00222162">
            <w:pPr>
              <w:rPr>
                <w:rFonts w:ascii="Times New Roman" w:hAnsi="Times New Roman" w:cs="Times New Roman"/>
                <w:b/>
                <w:bCs/>
                <w:color w:val="000000"/>
              </w:rPr>
            </w:pPr>
            <w:r w:rsidRPr="007C76F3">
              <w:rPr>
                <w:rFonts w:ascii="Times New Roman" w:hAnsi="Times New Roman" w:cs="Times New Roman"/>
                <w:b/>
                <w:bCs/>
              </w:rPr>
              <w:lastRenderedPageBreak/>
              <w:t xml:space="preserve">Table 2.2: </w:t>
            </w:r>
            <w:r w:rsidR="00E160A8" w:rsidRPr="007C76F3">
              <w:rPr>
                <w:rFonts w:ascii="Times New Roman" w:hAnsi="Times New Roman" w:cs="Times New Roman"/>
                <w:b/>
                <w:bCs/>
              </w:rPr>
              <w:t>Mean Results from Linear Programming Model of 5000 Iterations for Camelina Meal Usage in Broiler Finisher Feed</w:t>
            </w:r>
          </w:p>
        </w:tc>
      </w:tr>
      <w:tr w:rsidR="00E160A8" w:rsidRPr="007C76F3" w14:paraId="07C1E9EC" w14:textId="77777777" w:rsidTr="00E160A8">
        <w:trPr>
          <w:trHeight w:val="311"/>
        </w:trPr>
        <w:tc>
          <w:tcPr>
            <w:tcW w:w="1687" w:type="pct"/>
            <w:tcBorders>
              <w:top w:val="nil"/>
              <w:left w:val="nil"/>
              <w:bottom w:val="single" w:sz="4" w:space="0" w:color="auto"/>
              <w:right w:val="nil"/>
            </w:tcBorders>
            <w:shd w:val="clear" w:color="auto" w:fill="auto"/>
            <w:noWrap/>
            <w:vAlign w:val="center"/>
          </w:tcPr>
          <w:p w14:paraId="7B9DEC2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Key Output Variables</w:t>
            </w:r>
          </w:p>
        </w:tc>
        <w:tc>
          <w:tcPr>
            <w:tcW w:w="442" w:type="pct"/>
            <w:tcBorders>
              <w:top w:val="nil"/>
              <w:left w:val="nil"/>
              <w:bottom w:val="single" w:sz="4" w:space="0" w:color="auto"/>
              <w:right w:val="nil"/>
            </w:tcBorders>
          </w:tcPr>
          <w:p w14:paraId="7478B12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Unit</w:t>
            </w:r>
          </w:p>
        </w:tc>
        <w:tc>
          <w:tcPr>
            <w:tcW w:w="2871" w:type="pct"/>
            <w:gridSpan w:val="8"/>
            <w:tcBorders>
              <w:top w:val="nil"/>
              <w:left w:val="nil"/>
              <w:bottom w:val="single" w:sz="4" w:space="0" w:color="auto"/>
              <w:right w:val="nil"/>
            </w:tcBorders>
            <w:shd w:val="clear" w:color="auto" w:fill="auto"/>
            <w:noWrap/>
            <w:vAlign w:val="center"/>
          </w:tcPr>
          <w:p w14:paraId="55325A6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 xml:space="preserve">Mean Model Output  </w:t>
            </w:r>
          </w:p>
        </w:tc>
      </w:tr>
      <w:tr w:rsidR="00401720" w:rsidRPr="007C76F3" w14:paraId="329C77A8" w14:textId="77777777" w:rsidTr="00E160A8">
        <w:trPr>
          <w:trHeight w:val="311"/>
        </w:trPr>
        <w:tc>
          <w:tcPr>
            <w:tcW w:w="1687" w:type="pct"/>
            <w:tcBorders>
              <w:top w:val="single" w:sz="4" w:space="0" w:color="auto"/>
              <w:left w:val="nil"/>
              <w:right w:val="nil"/>
            </w:tcBorders>
            <w:shd w:val="clear" w:color="auto" w:fill="auto"/>
            <w:noWrap/>
            <w:vAlign w:val="center"/>
            <w:hideMark/>
          </w:tcPr>
          <w:p w14:paraId="3537BC6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Percentage of Soybean Meal Price</w:t>
            </w:r>
          </w:p>
        </w:tc>
        <w:tc>
          <w:tcPr>
            <w:tcW w:w="442" w:type="pct"/>
            <w:tcBorders>
              <w:top w:val="single" w:sz="4" w:space="0" w:color="auto"/>
              <w:left w:val="nil"/>
              <w:right w:val="nil"/>
            </w:tcBorders>
          </w:tcPr>
          <w:p w14:paraId="36449C8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w:t>
            </w:r>
          </w:p>
        </w:tc>
        <w:tc>
          <w:tcPr>
            <w:tcW w:w="468" w:type="pct"/>
            <w:tcBorders>
              <w:top w:val="single" w:sz="4" w:space="0" w:color="auto"/>
              <w:left w:val="nil"/>
              <w:bottom w:val="single" w:sz="4" w:space="0" w:color="auto"/>
              <w:right w:val="nil"/>
            </w:tcBorders>
            <w:shd w:val="clear" w:color="auto" w:fill="auto"/>
            <w:noWrap/>
            <w:vAlign w:val="center"/>
            <w:hideMark/>
          </w:tcPr>
          <w:p w14:paraId="0136D03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99%</w:t>
            </w:r>
          </w:p>
        </w:tc>
        <w:tc>
          <w:tcPr>
            <w:tcW w:w="378" w:type="pct"/>
            <w:tcBorders>
              <w:top w:val="single" w:sz="4" w:space="0" w:color="auto"/>
              <w:left w:val="nil"/>
              <w:bottom w:val="single" w:sz="4" w:space="0" w:color="auto"/>
              <w:right w:val="nil"/>
            </w:tcBorders>
            <w:shd w:val="clear" w:color="auto" w:fill="auto"/>
            <w:noWrap/>
            <w:vAlign w:val="center"/>
            <w:hideMark/>
          </w:tcPr>
          <w:p w14:paraId="2EDDFB7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90%</w:t>
            </w:r>
          </w:p>
        </w:tc>
        <w:tc>
          <w:tcPr>
            <w:tcW w:w="338" w:type="pct"/>
            <w:tcBorders>
              <w:top w:val="single" w:sz="4" w:space="0" w:color="auto"/>
              <w:left w:val="nil"/>
              <w:bottom w:val="single" w:sz="4" w:space="0" w:color="auto"/>
              <w:right w:val="nil"/>
            </w:tcBorders>
            <w:shd w:val="clear" w:color="auto" w:fill="auto"/>
            <w:noWrap/>
            <w:vAlign w:val="center"/>
            <w:hideMark/>
          </w:tcPr>
          <w:p w14:paraId="15059E6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80%</w:t>
            </w:r>
          </w:p>
        </w:tc>
        <w:tc>
          <w:tcPr>
            <w:tcW w:w="338" w:type="pct"/>
            <w:tcBorders>
              <w:top w:val="single" w:sz="4" w:space="0" w:color="auto"/>
              <w:left w:val="nil"/>
              <w:bottom w:val="single" w:sz="4" w:space="0" w:color="auto"/>
              <w:right w:val="nil"/>
            </w:tcBorders>
            <w:shd w:val="clear" w:color="auto" w:fill="auto"/>
            <w:noWrap/>
            <w:vAlign w:val="center"/>
            <w:hideMark/>
          </w:tcPr>
          <w:p w14:paraId="139B09B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70%</w:t>
            </w:r>
          </w:p>
        </w:tc>
        <w:tc>
          <w:tcPr>
            <w:tcW w:w="337" w:type="pct"/>
            <w:tcBorders>
              <w:top w:val="single" w:sz="4" w:space="0" w:color="auto"/>
              <w:left w:val="nil"/>
              <w:bottom w:val="single" w:sz="4" w:space="0" w:color="auto"/>
              <w:right w:val="nil"/>
            </w:tcBorders>
            <w:shd w:val="clear" w:color="auto" w:fill="auto"/>
            <w:noWrap/>
            <w:vAlign w:val="center"/>
            <w:hideMark/>
          </w:tcPr>
          <w:p w14:paraId="3DD13C7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60%</w:t>
            </w:r>
          </w:p>
        </w:tc>
        <w:tc>
          <w:tcPr>
            <w:tcW w:w="337" w:type="pct"/>
            <w:tcBorders>
              <w:top w:val="single" w:sz="4" w:space="0" w:color="auto"/>
              <w:left w:val="nil"/>
              <w:bottom w:val="single" w:sz="4" w:space="0" w:color="auto"/>
              <w:right w:val="nil"/>
            </w:tcBorders>
            <w:shd w:val="clear" w:color="auto" w:fill="auto"/>
            <w:noWrap/>
            <w:vAlign w:val="center"/>
            <w:hideMark/>
          </w:tcPr>
          <w:p w14:paraId="1F0A58A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w:t>
            </w:r>
          </w:p>
        </w:tc>
        <w:tc>
          <w:tcPr>
            <w:tcW w:w="337" w:type="pct"/>
            <w:tcBorders>
              <w:top w:val="single" w:sz="4" w:space="0" w:color="auto"/>
              <w:left w:val="nil"/>
              <w:bottom w:val="single" w:sz="4" w:space="0" w:color="auto"/>
              <w:right w:val="nil"/>
            </w:tcBorders>
            <w:shd w:val="clear" w:color="auto" w:fill="auto"/>
            <w:noWrap/>
            <w:vAlign w:val="center"/>
            <w:hideMark/>
          </w:tcPr>
          <w:p w14:paraId="6AF884C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40%</w:t>
            </w:r>
          </w:p>
        </w:tc>
        <w:tc>
          <w:tcPr>
            <w:tcW w:w="339" w:type="pct"/>
            <w:tcBorders>
              <w:top w:val="single" w:sz="4" w:space="0" w:color="auto"/>
              <w:left w:val="nil"/>
              <w:bottom w:val="single" w:sz="4" w:space="0" w:color="auto"/>
              <w:right w:val="nil"/>
            </w:tcBorders>
            <w:shd w:val="clear" w:color="auto" w:fill="auto"/>
            <w:noWrap/>
            <w:vAlign w:val="center"/>
            <w:hideMark/>
          </w:tcPr>
          <w:p w14:paraId="5B0A3B9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30%</w:t>
            </w:r>
          </w:p>
        </w:tc>
      </w:tr>
      <w:tr w:rsidR="00401720" w:rsidRPr="007C76F3" w14:paraId="735FBB31" w14:textId="77777777" w:rsidTr="00E160A8">
        <w:trPr>
          <w:trHeight w:val="311"/>
        </w:trPr>
        <w:tc>
          <w:tcPr>
            <w:tcW w:w="1687" w:type="pct"/>
            <w:tcBorders>
              <w:left w:val="nil"/>
              <w:bottom w:val="nil"/>
              <w:right w:val="nil"/>
            </w:tcBorders>
            <w:shd w:val="clear" w:color="auto" w:fill="auto"/>
            <w:noWrap/>
            <w:vAlign w:val="center"/>
            <w:hideMark/>
          </w:tcPr>
          <w:p w14:paraId="37A7282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Price of Blend Meal</w:t>
            </w:r>
          </w:p>
        </w:tc>
        <w:tc>
          <w:tcPr>
            <w:tcW w:w="442" w:type="pct"/>
            <w:tcBorders>
              <w:left w:val="nil"/>
              <w:bottom w:val="nil"/>
              <w:right w:val="nil"/>
            </w:tcBorders>
          </w:tcPr>
          <w:p w14:paraId="22BCE60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USD</w:t>
            </w:r>
          </w:p>
        </w:tc>
        <w:tc>
          <w:tcPr>
            <w:tcW w:w="468" w:type="pct"/>
            <w:tcBorders>
              <w:top w:val="single" w:sz="4" w:space="0" w:color="auto"/>
              <w:left w:val="nil"/>
              <w:bottom w:val="nil"/>
              <w:right w:val="nil"/>
            </w:tcBorders>
            <w:shd w:val="clear" w:color="auto" w:fill="auto"/>
            <w:noWrap/>
            <w:vAlign w:val="center"/>
            <w:hideMark/>
          </w:tcPr>
          <w:p w14:paraId="43D2077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63.71</w:t>
            </w:r>
          </w:p>
        </w:tc>
        <w:tc>
          <w:tcPr>
            <w:tcW w:w="378" w:type="pct"/>
            <w:tcBorders>
              <w:top w:val="single" w:sz="4" w:space="0" w:color="auto"/>
              <w:left w:val="nil"/>
              <w:bottom w:val="nil"/>
              <w:right w:val="nil"/>
            </w:tcBorders>
            <w:shd w:val="clear" w:color="auto" w:fill="auto"/>
            <w:noWrap/>
            <w:vAlign w:val="center"/>
            <w:hideMark/>
          </w:tcPr>
          <w:p w14:paraId="6B75476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61.73</w:t>
            </w:r>
          </w:p>
        </w:tc>
        <w:tc>
          <w:tcPr>
            <w:tcW w:w="338" w:type="pct"/>
            <w:tcBorders>
              <w:top w:val="single" w:sz="4" w:space="0" w:color="auto"/>
              <w:left w:val="nil"/>
              <w:bottom w:val="nil"/>
              <w:right w:val="nil"/>
            </w:tcBorders>
            <w:shd w:val="clear" w:color="auto" w:fill="auto"/>
            <w:noWrap/>
            <w:vAlign w:val="center"/>
            <w:hideMark/>
          </w:tcPr>
          <w:p w14:paraId="0D413F3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59.70</w:t>
            </w:r>
          </w:p>
        </w:tc>
        <w:tc>
          <w:tcPr>
            <w:tcW w:w="338" w:type="pct"/>
            <w:tcBorders>
              <w:top w:val="single" w:sz="4" w:space="0" w:color="auto"/>
              <w:left w:val="nil"/>
              <w:bottom w:val="nil"/>
              <w:right w:val="nil"/>
            </w:tcBorders>
            <w:shd w:val="clear" w:color="auto" w:fill="auto"/>
            <w:noWrap/>
            <w:vAlign w:val="center"/>
            <w:hideMark/>
          </w:tcPr>
          <w:p w14:paraId="1B220F8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56.80</w:t>
            </w:r>
          </w:p>
        </w:tc>
        <w:tc>
          <w:tcPr>
            <w:tcW w:w="337" w:type="pct"/>
            <w:tcBorders>
              <w:top w:val="single" w:sz="4" w:space="0" w:color="auto"/>
              <w:left w:val="nil"/>
              <w:bottom w:val="nil"/>
              <w:right w:val="nil"/>
            </w:tcBorders>
            <w:shd w:val="clear" w:color="auto" w:fill="auto"/>
            <w:noWrap/>
            <w:vAlign w:val="center"/>
            <w:hideMark/>
          </w:tcPr>
          <w:p w14:paraId="04BB320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52.88</w:t>
            </w:r>
          </w:p>
        </w:tc>
        <w:tc>
          <w:tcPr>
            <w:tcW w:w="337" w:type="pct"/>
            <w:tcBorders>
              <w:top w:val="single" w:sz="4" w:space="0" w:color="auto"/>
              <w:left w:val="nil"/>
              <w:bottom w:val="nil"/>
              <w:right w:val="nil"/>
            </w:tcBorders>
            <w:shd w:val="clear" w:color="auto" w:fill="auto"/>
            <w:noWrap/>
            <w:vAlign w:val="center"/>
            <w:hideMark/>
          </w:tcPr>
          <w:p w14:paraId="1C7BB51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50.13</w:t>
            </w:r>
          </w:p>
        </w:tc>
        <w:tc>
          <w:tcPr>
            <w:tcW w:w="337" w:type="pct"/>
            <w:tcBorders>
              <w:top w:val="single" w:sz="4" w:space="0" w:color="auto"/>
              <w:left w:val="nil"/>
              <w:bottom w:val="nil"/>
              <w:right w:val="nil"/>
            </w:tcBorders>
            <w:shd w:val="clear" w:color="auto" w:fill="auto"/>
            <w:noWrap/>
            <w:vAlign w:val="center"/>
            <w:hideMark/>
          </w:tcPr>
          <w:p w14:paraId="50DE750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47.86</w:t>
            </w:r>
          </w:p>
        </w:tc>
        <w:tc>
          <w:tcPr>
            <w:tcW w:w="339" w:type="pct"/>
            <w:tcBorders>
              <w:top w:val="single" w:sz="4" w:space="0" w:color="auto"/>
              <w:left w:val="nil"/>
              <w:bottom w:val="nil"/>
              <w:right w:val="nil"/>
            </w:tcBorders>
            <w:shd w:val="clear" w:color="auto" w:fill="auto"/>
            <w:noWrap/>
            <w:vAlign w:val="center"/>
            <w:hideMark/>
          </w:tcPr>
          <w:p w14:paraId="013BEF8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44.98</w:t>
            </w:r>
          </w:p>
        </w:tc>
      </w:tr>
      <w:tr w:rsidR="00401720" w:rsidRPr="007C76F3" w14:paraId="0F2DD482" w14:textId="77777777" w:rsidTr="00E160A8">
        <w:trPr>
          <w:trHeight w:val="311"/>
        </w:trPr>
        <w:tc>
          <w:tcPr>
            <w:tcW w:w="1687" w:type="pct"/>
            <w:tcBorders>
              <w:top w:val="nil"/>
              <w:left w:val="nil"/>
              <w:bottom w:val="nil"/>
              <w:right w:val="nil"/>
            </w:tcBorders>
            <w:shd w:val="clear" w:color="auto" w:fill="auto"/>
            <w:noWrap/>
            <w:vAlign w:val="center"/>
            <w:hideMark/>
          </w:tcPr>
          <w:p w14:paraId="3A9D41C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Price for Additional Soybean Meal</w:t>
            </w:r>
            <w:r w:rsidRPr="007C76F3">
              <w:rPr>
                <w:rFonts w:ascii="Times New Roman" w:hAnsi="Times New Roman" w:cs="Times New Roman"/>
                <w:color w:val="000000"/>
                <w:vertAlign w:val="superscript"/>
              </w:rPr>
              <w:t>1</w:t>
            </w:r>
          </w:p>
        </w:tc>
        <w:tc>
          <w:tcPr>
            <w:tcW w:w="442" w:type="pct"/>
            <w:tcBorders>
              <w:top w:val="nil"/>
              <w:left w:val="nil"/>
              <w:bottom w:val="nil"/>
              <w:right w:val="nil"/>
            </w:tcBorders>
          </w:tcPr>
          <w:p w14:paraId="3DF097B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USD</w:t>
            </w:r>
          </w:p>
        </w:tc>
        <w:tc>
          <w:tcPr>
            <w:tcW w:w="468" w:type="pct"/>
            <w:tcBorders>
              <w:top w:val="nil"/>
              <w:left w:val="nil"/>
              <w:bottom w:val="nil"/>
              <w:right w:val="nil"/>
            </w:tcBorders>
            <w:shd w:val="clear" w:color="auto" w:fill="auto"/>
            <w:noWrap/>
            <w:vAlign w:val="center"/>
            <w:hideMark/>
          </w:tcPr>
          <w:p w14:paraId="51F8A14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0.25</w:t>
            </w:r>
          </w:p>
        </w:tc>
        <w:tc>
          <w:tcPr>
            <w:tcW w:w="378" w:type="pct"/>
            <w:tcBorders>
              <w:top w:val="nil"/>
              <w:left w:val="nil"/>
              <w:bottom w:val="nil"/>
              <w:right w:val="nil"/>
            </w:tcBorders>
            <w:shd w:val="clear" w:color="auto" w:fill="auto"/>
            <w:noWrap/>
            <w:vAlign w:val="center"/>
            <w:hideMark/>
          </w:tcPr>
          <w:p w14:paraId="4A4F957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0.21</w:t>
            </w:r>
          </w:p>
        </w:tc>
        <w:tc>
          <w:tcPr>
            <w:tcW w:w="338" w:type="pct"/>
            <w:tcBorders>
              <w:top w:val="nil"/>
              <w:left w:val="nil"/>
              <w:bottom w:val="nil"/>
              <w:right w:val="nil"/>
            </w:tcBorders>
            <w:shd w:val="clear" w:color="auto" w:fill="auto"/>
            <w:noWrap/>
            <w:vAlign w:val="center"/>
            <w:hideMark/>
          </w:tcPr>
          <w:p w14:paraId="6A26591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0.29</w:t>
            </w:r>
          </w:p>
        </w:tc>
        <w:tc>
          <w:tcPr>
            <w:tcW w:w="338" w:type="pct"/>
            <w:tcBorders>
              <w:top w:val="nil"/>
              <w:left w:val="nil"/>
              <w:bottom w:val="nil"/>
              <w:right w:val="nil"/>
            </w:tcBorders>
            <w:shd w:val="clear" w:color="auto" w:fill="auto"/>
            <w:noWrap/>
            <w:vAlign w:val="center"/>
            <w:hideMark/>
          </w:tcPr>
          <w:p w14:paraId="5C3587A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0.09</w:t>
            </w:r>
          </w:p>
        </w:tc>
        <w:tc>
          <w:tcPr>
            <w:tcW w:w="337" w:type="pct"/>
            <w:tcBorders>
              <w:top w:val="nil"/>
              <w:left w:val="nil"/>
              <w:bottom w:val="nil"/>
              <w:right w:val="nil"/>
            </w:tcBorders>
            <w:shd w:val="clear" w:color="auto" w:fill="auto"/>
            <w:noWrap/>
            <w:vAlign w:val="center"/>
            <w:hideMark/>
          </w:tcPr>
          <w:p w14:paraId="0CA2BF0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1.13</w:t>
            </w:r>
          </w:p>
        </w:tc>
        <w:tc>
          <w:tcPr>
            <w:tcW w:w="337" w:type="pct"/>
            <w:tcBorders>
              <w:top w:val="nil"/>
              <w:left w:val="nil"/>
              <w:bottom w:val="nil"/>
              <w:right w:val="nil"/>
            </w:tcBorders>
            <w:shd w:val="clear" w:color="auto" w:fill="auto"/>
            <w:noWrap/>
            <w:vAlign w:val="center"/>
            <w:hideMark/>
          </w:tcPr>
          <w:p w14:paraId="5A875EC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2.20</w:t>
            </w:r>
          </w:p>
        </w:tc>
        <w:tc>
          <w:tcPr>
            <w:tcW w:w="337" w:type="pct"/>
            <w:tcBorders>
              <w:top w:val="nil"/>
              <w:left w:val="nil"/>
              <w:bottom w:val="nil"/>
              <w:right w:val="nil"/>
            </w:tcBorders>
            <w:shd w:val="clear" w:color="auto" w:fill="auto"/>
            <w:noWrap/>
            <w:vAlign w:val="center"/>
            <w:hideMark/>
          </w:tcPr>
          <w:p w14:paraId="164D214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1.80</w:t>
            </w:r>
          </w:p>
        </w:tc>
        <w:tc>
          <w:tcPr>
            <w:tcW w:w="339" w:type="pct"/>
            <w:tcBorders>
              <w:top w:val="nil"/>
              <w:left w:val="nil"/>
              <w:bottom w:val="nil"/>
              <w:right w:val="nil"/>
            </w:tcBorders>
            <w:shd w:val="clear" w:color="auto" w:fill="auto"/>
            <w:noWrap/>
            <w:vAlign w:val="center"/>
            <w:hideMark/>
          </w:tcPr>
          <w:p w14:paraId="2802D18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0.33</w:t>
            </w:r>
          </w:p>
        </w:tc>
      </w:tr>
      <w:tr w:rsidR="00401720" w:rsidRPr="007C76F3" w14:paraId="481345BA" w14:textId="77777777" w:rsidTr="00E160A8">
        <w:trPr>
          <w:trHeight w:val="311"/>
        </w:trPr>
        <w:tc>
          <w:tcPr>
            <w:tcW w:w="1687" w:type="pct"/>
            <w:tcBorders>
              <w:top w:val="nil"/>
              <w:left w:val="nil"/>
              <w:bottom w:val="nil"/>
              <w:right w:val="nil"/>
            </w:tcBorders>
            <w:shd w:val="clear" w:color="auto" w:fill="auto"/>
            <w:noWrap/>
            <w:vAlign w:val="center"/>
            <w:hideMark/>
          </w:tcPr>
          <w:p w14:paraId="6C3E413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Total Price of Meal</w:t>
            </w:r>
          </w:p>
        </w:tc>
        <w:tc>
          <w:tcPr>
            <w:tcW w:w="442" w:type="pct"/>
            <w:tcBorders>
              <w:top w:val="nil"/>
              <w:left w:val="nil"/>
              <w:bottom w:val="nil"/>
              <w:right w:val="nil"/>
            </w:tcBorders>
          </w:tcPr>
          <w:p w14:paraId="2B599BF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USD</w:t>
            </w:r>
          </w:p>
        </w:tc>
        <w:tc>
          <w:tcPr>
            <w:tcW w:w="468" w:type="pct"/>
            <w:tcBorders>
              <w:top w:val="nil"/>
              <w:left w:val="nil"/>
              <w:bottom w:val="nil"/>
              <w:right w:val="nil"/>
            </w:tcBorders>
            <w:shd w:val="clear" w:color="auto" w:fill="auto"/>
            <w:noWrap/>
            <w:vAlign w:val="center"/>
            <w:hideMark/>
          </w:tcPr>
          <w:p w14:paraId="27C17EF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63.96</w:t>
            </w:r>
          </w:p>
        </w:tc>
        <w:tc>
          <w:tcPr>
            <w:tcW w:w="378" w:type="pct"/>
            <w:tcBorders>
              <w:top w:val="nil"/>
              <w:left w:val="nil"/>
              <w:bottom w:val="nil"/>
              <w:right w:val="nil"/>
            </w:tcBorders>
            <w:shd w:val="clear" w:color="auto" w:fill="auto"/>
            <w:noWrap/>
            <w:vAlign w:val="center"/>
            <w:hideMark/>
          </w:tcPr>
          <w:p w14:paraId="4531A07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61.94</w:t>
            </w:r>
          </w:p>
        </w:tc>
        <w:tc>
          <w:tcPr>
            <w:tcW w:w="338" w:type="pct"/>
            <w:tcBorders>
              <w:top w:val="nil"/>
              <w:left w:val="nil"/>
              <w:bottom w:val="nil"/>
              <w:right w:val="nil"/>
            </w:tcBorders>
            <w:shd w:val="clear" w:color="auto" w:fill="auto"/>
            <w:noWrap/>
            <w:vAlign w:val="center"/>
            <w:hideMark/>
          </w:tcPr>
          <w:p w14:paraId="1BE5553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60.00</w:t>
            </w:r>
          </w:p>
        </w:tc>
        <w:tc>
          <w:tcPr>
            <w:tcW w:w="338" w:type="pct"/>
            <w:tcBorders>
              <w:top w:val="nil"/>
              <w:left w:val="nil"/>
              <w:bottom w:val="nil"/>
              <w:right w:val="nil"/>
            </w:tcBorders>
            <w:shd w:val="clear" w:color="auto" w:fill="auto"/>
            <w:noWrap/>
            <w:vAlign w:val="center"/>
            <w:hideMark/>
          </w:tcPr>
          <w:p w14:paraId="4803C97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56.89</w:t>
            </w:r>
          </w:p>
        </w:tc>
        <w:tc>
          <w:tcPr>
            <w:tcW w:w="337" w:type="pct"/>
            <w:tcBorders>
              <w:top w:val="nil"/>
              <w:left w:val="nil"/>
              <w:bottom w:val="nil"/>
              <w:right w:val="nil"/>
            </w:tcBorders>
            <w:shd w:val="clear" w:color="auto" w:fill="auto"/>
            <w:noWrap/>
            <w:vAlign w:val="center"/>
            <w:hideMark/>
          </w:tcPr>
          <w:p w14:paraId="5455D9C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54.00</w:t>
            </w:r>
          </w:p>
        </w:tc>
        <w:tc>
          <w:tcPr>
            <w:tcW w:w="337" w:type="pct"/>
            <w:tcBorders>
              <w:top w:val="nil"/>
              <w:left w:val="nil"/>
              <w:bottom w:val="nil"/>
              <w:right w:val="nil"/>
            </w:tcBorders>
            <w:shd w:val="clear" w:color="auto" w:fill="auto"/>
            <w:noWrap/>
            <w:vAlign w:val="center"/>
            <w:hideMark/>
          </w:tcPr>
          <w:p w14:paraId="7C90ED4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52.33</w:t>
            </w:r>
          </w:p>
        </w:tc>
        <w:tc>
          <w:tcPr>
            <w:tcW w:w="337" w:type="pct"/>
            <w:tcBorders>
              <w:top w:val="nil"/>
              <w:left w:val="nil"/>
              <w:bottom w:val="nil"/>
              <w:right w:val="nil"/>
            </w:tcBorders>
            <w:shd w:val="clear" w:color="auto" w:fill="auto"/>
            <w:noWrap/>
            <w:vAlign w:val="center"/>
            <w:hideMark/>
          </w:tcPr>
          <w:p w14:paraId="5EEAAC6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49.67</w:t>
            </w:r>
          </w:p>
        </w:tc>
        <w:tc>
          <w:tcPr>
            <w:tcW w:w="339" w:type="pct"/>
            <w:tcBorders>
              <w:top w:val="nil"/>
              <w:left w:val="nil"/>
              <w:bottom w:val="nil"/>
              <w:right w:val="nil"/>
            </w:tcBorders>
            <w:shd w:val="clear" w:color="auto" w:fill="auto"/>
            <w:noWrap/>
            <w:vAlign w:val="center"/>
            <w:hideMark/>
          </w:tcPr>
          <w:p w14:paraId="6BE4EAD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45.32</w:t>
            </w:r>
          </w:p>
        </w:tc>
      </w:tr>
      <w:tr w:rsidR="00401720" w:rsidRPr="007C76F3" w14:paraId="52B11B40" w14:textId="77777777" w:rsidTr="00E160A8">
        <w:trPr>
          <w:trHeight w:val="311"/>
        </w:trPr>
        <w:tc>
          <w:tcPr>
            <w:tcW w:w="1687" w:type="pct"/>
            <w:tcBorders>
              <w:top w:val="nil"/>
              <w:left w:val="nil"/>
              <w:bottom w:val="nil"/>
              <w:right w:val="nil"/>
            </w:tcBorders>
            <w:shd w:val="clear" w:color="auto" w:fill="auto"/>
            <w:noWrap/>
            <w:vAlign w:val="center"/>
            <w:hideMark/>
          </w:tcPr>
          <w:p w14:paraId="2666CCC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Camelina Meal Quantity</w:t>
            </w:r>
          </w:p>
        </w:tc>
        <w:tc>
          <w:tcPr>
            <w:tcW w:w="442" w:type="pct"/>
            <w:tcBorders>
              <w:top w:val="nil"/>
              <w:left w:val="nil"/>
              <w:bottom w:val="nil"/>
              <w:right w:val="nil"/>
            </w:tcBorders>
          </w:tcPr>
          <w:p w14:paraId="50CBEBA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68" w:type="pct"/>
            <w:tcBorders>
              <w:top w:val="nil"/>
              <w:left w:val="nil"/>
              <w:bottom w:val="nil"/>
              <w:right w:val="nil"/>
            </w:tcBorders>
            <w:shd w:val="clear" w:color="auto" w:fill="auto"/>
            <w:noWrap/>
            <w:vAlign w:val="center"/>
            <w:hideMark/>
          </w:tcPr>
          <w:p w14:paraId="3A1D3AD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62.53</w:t>
            </w:r>
          </w:p>
        </w:tc>
        <w:tc>
          <w:tcPr>
            <w:tcW w:w="378" w:type="pct"/>
            <w:tcBorders>
              <w:top w:val="nil"/>
              <w:left w:val="nil"/>
              <w:bottom w:val="nil"/>
              <w:right w:val="nil"/>
            </w:tcBorders>
            <w:shd w:val="clear" w:color="auto" w:fill="auto"/>
            <w:noWrap/>
            <w:vAlign w:val="center"/>
            <w:hideMark/>
          </w:tcPr>
          <w:p w14:paraId="0E663E25"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68.38</w:t>
            </w:r>
          </w:p>
        </w:tc>
        <w:tc>
          <w:tcPr>
            <w:tcW w:w="338" w:type="pct"/>
            <w:tcBorders>
              <w:top w:val="nil"/>
              <w:left w:val="nil"/>
              <w:bottom w:val="nil"/>
              <w:right w:val="nil"/>
            </w:tcBorders>
            <w:shd w:val="clear" w:color="auto" w:fill="auto"/>
            <w:noWrap/>
            <w:vAlign w:val="center"/>
            <w:hideMark/>
          </w:tcPr>
          <w:p w14:paraId="036AB93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65.85</w:t>
            </w:r>
          </w:p>
        </w:tc>
        <w:tc>
          <w:tcPr>
            <w:tcW w:w="338" w:type="pct"/>
            <w:tcBorders>
              <w:top w:val="nil"/>
              <w:left w:val="nil"/>
              <w:bottom w:val="nil"/>
              <w:right w:val="nil"/>
            </w:tcBorders>
            <w:shd w:val="clear" w:color="auto" w:fill="auto"/>
            <w:noWrap/>
            <w:vAlign w:val="center"/>
            <w:hideMark/>
          </w:tcPr>
          <w:p w14:paraId="3050D13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74.23</w:t>
            </w:r>
          </w:p>
        </w:tc>
        <w:tc>
          <w:tcPr>
            <w:tcW w:w="337" w:type="pct"/>
            <w:tcBorders>
              <w:top w:val="nil"/>
              <w:left w:val="nil"/>
              <w:bottom w:val="nil"/>
              <w:right w:val="nil"/>
            </w:tcBorders>
            <w:shd w:val="clear" w:color="auto" w:fill="auto"/>
            <w:noWrap/>
            <w:vAlign w:val="center"/>
            <w:hideMark/>
          </w:tcPr>
          <w:p w14:paraId="2777217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86.34</w:t>
            </w:r>
          </w:p>
        </w:tc>
        <w:tc>
          <w:tcPr>
            <w:tcW w:w="337" w:type="pct"/>
            <w:tcBorders>
              <w:top w:val="nil"/>
              <w:left w:val="nil"/>
              <w:bottom w:val="nil"/>
              <w:right w:val="nil"/>
            </w:tcBorders>
            <w:shd w:val="clear" w:color="auto" w:fill="auto"/>
            <w:noWrap/>
            <w:vAlign w:val="center"/>
            <w:hideMark/>
          </w:tcPr>
          <w:p w14:paraId="204ACC9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86.27</w:t>
            </w:r>
          </w:p>
        </w:tc>
        <w:tc>
          <w:tcPr>
            <w:tcW w:w="337" w:type="pct"/>
            <w:tcBorders>
              <w:top w:val="nil"/>
              <w:left w:val="nil"/>
              <w:bottom w:val="nil"/>
              <w:right w:val="nil"/>
            </w:tcBorders>
            <w:shd w:val="clear" w:color="auto" w:fill="auto"/>
            <w:noWrap/>
            <w:vAlign w:val="center"/>
            <w:hideMark/>
          </w:tcPr>
          <w:p w14:paraId="709661F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83.71</w:t>
            </w:r>
          </w:p>
        </w:tc>
        <w:tc>
          <w:tcPr>
            <w:tcW w:w="339" w:type="pct"/>
            <w:tcBorders>
              <w:top w:val="nil"/>
              <w:left w:val="nil"/>
              <w:bottom w:val="nil"/>
              <w:right w:val="nil"/>
            </w:tcBorders>
            <w:shd w:val="clear" w:color="auto" w:fill="auto"/>
            <w:noWrap/>
            <w:vAlign w:val="center"/>
            <w:hideMark/>
          </w:tcPr>
          <w:p w14:paraId="543A112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84.63</w:t>
            </w:r>
          </w:p>
        </w:tc>
      </w:tr>
      <w:tr w:rsidR="00401720" w:rsidRPr="007C76F3" w14:paraId="2491ADCD" w14:textId="77777777" w:rsidTr="00E160A8">
        <w:trPr>
          <w:trHeight w:val="311"/>
        </w:trPr>
        <w:tc>
          <w:tcPr>
            <w:tcW w:w="1687" w:type="pct"/>
            <w:tcBorders>
              <w:top w:val="nil"/>
              <w:left w:val="nil"/>
              <w:bottom w:val="nil"/>
              <w:right w:val="nil"/>
            </w:tcBorders>
            <w:shd w:val="clear" w:color="auto" w:fill="auto"/>
            <w:noWrap/>
            <w:vAlign w:val="center"/>
            <w:hideMark/>
          </w:tcPr>
          <w:p w14:paraId="6F6F396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Soybean Meal Quantity</w:t>
            </w:r>
          </w:p>
        </w:tc>
        <w:tc>
          <w:tcPr>
            <w:tcW w:w="442" w:type="pct"/>
            <w:tcBorders>
              <w:top w:val="nil"/>
              <w:left w:val="nil"/>
              <w:bottom w:val="nil"/>
              <w:right w:val="nil"/>
            </w:tcBorders>
          </w:tcPr>
          <w:p w14:paraId="18FAAF8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68" w:type="pct"/>
            <w:tcBorders>
              <w:top w:val="nil"/>
              <w:left w:val="nil"/>
              <w:bottom w:val="nil"/>
              <w:right w:val="nil"/>
            </w:tcBorders>
            <w:shd w:val="clear" w:color="auto" w:fill="auto"/>
            <w:noWrap/>
            <w:vAlign w:val="center"/>
            <w:hideMark/>
          </w:tcPr>
          <w:p w14:paraId="642D09B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137.47</w:t>
            </w:r>
          </w:p>
        </w:tc>
        <w:tc>
          <w:tcPr>
            <w:tcW w:w="378" w:type="pct"/>
            <w:tcBorders>
              <w:top w:val="nil"/>
              <w:left w:val="nil"/>
              <w:bottom w:val="nil"/>
              <w:right w:val="nil"/>
            </w:tcBorders>
            <w:shd w:val="clear" w:color="auto" w:fill="auto"/>
            <w:noWrap/>
            <w:vAlign w:val="center"/>
            <w:hideMark/>
          </w:tcPr>
          <w:p w14:paraId="2EDB71E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131.62</w:t>
            </w:r>
          </w:p>
        </w:tc>
        <w:tc>
          <w:tcPr>
            <w:tcW w:w="338" w:type="pct"/>
            <w:tcBorders>
              <w:top w:val="nil"/>
              <w:left w:val="nil"/>
              <w:bottom w:val="nil"/>
              <w:right w:val="nil"/>
            </w:tcBorders>
            <w:shd w:val="clear" w:color="auto" w:fill="auto"/>
            <w:noWrap/>
            <w:vAlign w:val="center"/>
            <w:hideMark/>
          </w:tcPr>
          <w:p w14:paraId="33AC6C8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134.15</w:t>
            </w:r>
          </w:p>
        </w:tc>
        <w:tc>
          <w:tcPr>
            <w:tcW w:w="338" w:type="pct"/>
            <w:tcBorders>
              <w:top w:val="nil"/>
              <w:left w:val="nil"/>
              <w:bottom w:val="nil"/>
              <w:right w:val="nil"/>
            </w:tcBorders>
            <w:shd w:val="clear" w:color="auto" w:fill="auto"/>
            <w:noWrap/>
            <w:vAlign w:val="center"/>
            <w:hideMark/>
          </w:tcPr>
          <w:p w14:paraId="78CC3BD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125.77</w:t>
            </w:r>
          </w:p>
        </w:tc>
        <w:tc>
          <w:tcPr>
            <w:tcW w:w="337" w:type="pct"/>
            <w:tcBorders>
              <w:top w:val="nil"/>
              <w:left w:val="nil"/>
              <w:bottom w:val="nil"/>
              <w:right w:val="nil"/>
            </w:tcBorders>
            <w:shd w:val="clear" w:color="auto" w:fill="auto"/>
            <w:noWrap/>
            <w:vAlign w:val="center"/>
            <w:hideMark/>
          </w:tcPr>
          <w:p w14:paraId="4E20041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113.66</w:t>
            </w:r>
          </w:p>
        </w:tc>
        <w:tc>
          <w:tcPr>
            <w:tcW w:w="337" w:type="pct"/>
            <w:tcBorders>
              <w:top w:val="nil"/>
              <w:left w:val="nil"/>
              <w:bottom w:val="nil"/>
              <w:right w:val="nil"/>
            </w:tcBorders>
            <w:shd w:val="clear" w:color="auto" w:fill="auto"/>
            <w:noWrap/>
            <w:vAlign w:val="center"/>
            <w:hideMark/>
          </w:tcPr>
          <w:p w14:paraId="3D4AAD1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113.73</w:t>
            </w:r>
          </w:p>
        </w:tc>
        <w:tc>
          <w:tcPr>
            <w:tcW w:w="337" w:type="pct"/>
            <w:tcBorders>
              <w:top w:val="nil"/>
              <w:left w:val="nil"/>
              <w:bottom w:val="nil"/>
              <w:right w:val="nil"/>
            </w:tcBorders>
            <w:shd w:val="clear" w:color="auto" w:fill="auto"/>
            <w:noWrap/>
            <w:vAlign w:val="center"/>
            <w:hideMark/>
          </w:tcPr>
          <w:p w14:paraId="74E036E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116.29</w:t>
            </w:r>
          </w:p>
        </w:tc>
        <w:tc>
          <w:tcPr>
            <w:tcW w:w="339" w:type="pct"/>
            <w:tcBorders>
              <w:top w:val="nil"/>
              <w:left w:val="nil"/>
              <w:bottom w:val="nil"/>
              <w:right w:val="nil"/>
            </w:tcBorders>
            <w:shd w:val="clear" w:color="auto" w:fill="auto"/>
            <w:noWrap/>
            <w:vAlign w:val="center"/>
            <w:hideMark/>
          </w:tcPr>
          <w:p w14:paraId="58A7486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115.37</w:t>
            </w:r>
          </w:p>
        </w:tc>
      </w:tr>
      <w:tr w:rsidR="00401720" w:rsidRPr="007C76F3" w14:paraId="240AA03F" w14:textId="77777777" w:rsidTr="00E160A8">
        <w:trPr>
          <w:trHeight w:val="311"/>
        </w:trPr>
        <w:tc>
          <w:tcPr>
            <w:tcW w:w="1687" w:type="pct"/>
            <w:tcBorders>
              <w:top w:val="nil"/>
              <w:left w:val="nil"/>
              <w:bottom w:val="nil"/>
              <w:right w:val="nil"/>
            </w:tcBorders>
            <w:shd w:val="clear" w:color="auto" w:fill="auto"/>
            <w:noWrap/>
            <w:vAlign w:val="center"/>
            <w:hideMark/>
          </w:tcPr>
          <w:p w14:paraId="03C55A2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Additional Soybean Meal Quanity</w:t>
            </w:r>
            <w:r w:rsidRPr="007C76F3">
              <w:rPr>
                <w:rFonts w:ascii="Times New Roman" w:hAnsi="Times New Roman" w:cs="Times New Roman"/>
                <w:color w:val="000000"/>
                <w:vertAlign w:val="superscript"/>
              </w:rPr>
              <w:t>1</w:t>
            </w:r>
          </w:p>
        </w:tc>
        <w:tc>
          <w:tcPr>
            <w:tcW w:w="442" w:type="pct"/>
            <w:tcBorders>
              <w:top w:val="nil"/>
              <w:left w:val="nil"/>
              <w:bottom w:val="nil"/>
              <w:right w:val="nil"/>
            </w:tcBorders>
          </w:tcPr>
          <w:p w14:paraId="45206B5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68" w:type="pct"/>
            <w:tcBorders>
              <w:top w:val="nil"/>
              <w:left w:val="nil"/>
              <w:bottom w:val="nil"/>
              <w:right w:val="nil"/>
            </w:tcBorders>
            <w:shd w:val="clear" w:color="auto" w:fill="auto"/>
            <w:noWrap/>
            <w:vAlign w:val="center"/>
            <w:hideMark/>
          </w:tcPr>
          <w:p w14:paraId="07C325B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0.77</w:t>
            </w:r>
          </w:p>
        </w:tc>
        <w:tc>
          <w:tcPr>
            <w:tcW w:w="378" w:type="pct"/>
            <w:tcBorders>
              <w:top w:val="nil"/>
              <w:left w:val="nil"/>
              <w:bottom w:val="nil"/>
              <w:right w:val="nil"/>
            </w:tcBorders>
            <w:shd w:val="clear" w:color="auto" w:fill="auto"/>
            <w:noWrap/>
            <w:vAlign w:val="center"/>
            <w:hideMark/>
          </w:tcPr>
          <w:p w14:paraId="648B15B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0.65</w:t>
            </w:r>
          </w:p>
        </w:tc>
        <w:tc>
          <w:tcPr>
            <w:tcW w:w="338" w:type="pct"/>
            <w:tcBorders>
              <w:top w:val="nil"/>
              <w:left w:val="nil"/>
              <w:bottom w:val="nil"/>
              <w:right w:val="nil"/>
            </w:tcBorders>
            <w:shd w:val="clear" w:color="auto" w:fill="auto"/>
            <w:noWrap/>
            <w:vAlign w:val="center"/>
            <w:hideMark/>
          </w:tcPr>
          <w:p w14:paraId="46CD738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0.91</w:t>
            </w:r>
          </w:p>
        </w:tc>
        <w:tc>
          <w:tcPr>
            <w:tcW w:w="338" w:type="pct"/>
            <w:tcBorders>
              <w:top w:val="nil"/>
              <w:left w:val="nil"/>
              <w:bottom w:val="nil"/>
              <w:right w:val="nil"/>
            </w:tcBorders>
            <w:shd w:val="clear" w:color="auto" w:fill="auto"/>
            <w:noWrap/>
            <w:vAlign w:val="center"/>
            <w:hideMark/>
          </w:tcPr>
          <w:p w14:paraId="52D5347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0.29</w:t>
            </w:r>
          </w:p>
        </w:tc>
        <w:tc>
          <w:tcPr>
            <w:tcW w:w="337" w:type="pct"/>
            <w:tcBorders>
              <w:top w:val="nil"/>
              <w:left w:val="nil"/>
              <w:bottom w:val="nil"/>
              <w:right w:val="nil"/>
            </w:tcBorders>
            <w:shd w:val="clear" w:color="auto" w:fill="auto"/>
            <w:noWrap/>
            <w:vAlign w:val="center"/>
            <w:hideMark/>
          </w:tcPr>
          <w:p w14:paraId="584B9FB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3.53</w:t>
            </w:r>
          </w:p>
        </w:tc>
        <w:tc>
          <w:tcPr>
            <w:tcW w:w="337" w:type="pct"/>
            <w:tcBorders>
              <w:top w:val="nil"/>
              <w:left w:val="nil"/>
              <w:bottom w:val="nil"/>
              <w:right w:val="nil"/>
            </w:tcBorders>
            <w:shd w:val="clear" w:color="auto" w:fill="auto"/>
            <w:noWrap/>
            <w:vAlign w:val="center"/>
            <w:hideMark/>
          </w:tcPr>
          <w:p w14:paraId="6839FB9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6.87</w:t>
            </w:r>
          </w:p>
        </w:tc>
        <w:tc>
          <w:tcPr>
            <w:tcW w:w="337" w:type="pct"/>
            <w:tcBorders>
              <w:top w:val="nil"/>
              <w:left w:val="nil"/>
              <w:bottom w:val="nil"/>
              <w:right w:val="nil"/>
            </w:tcBorders>
            <w:shd w:val="clear" w:color="auto" w:fill="auto"/>
            <w:noWrap/>
            <w:vAlign w:val="center"/>
            <w:hideMark/>
          </w:tcPr>
          <w:p w14:paraId="1375320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5.65</w:t>
            </w:r>
          </w:p>
        </w:tc>
        <w:tc>
          <w:tcPr>
            <w:tcW w:w="339" w:type="pct"/>
            <w:tcBorders>
              <w:top w:val="nil"/>
              <w:left w:val="nil"/>
              <w:bottom w:val="nil"/>
              <w:right w:val="nil"/>
            </w:tcBorders>
            <w:shd w:val="clear" w:color="auto" w:fill="auto"/>
            <w:noWrap/>
            <w:vAlign w:val="center"/>
            <w:hideMark/>
          </w:tcPr>
          <w:p w14:paraId="120D51D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1.05</w:t>
            </w:r>
          </w:p>
        </w:tc>
      </w:tr>
      <w:tr w:rsidR="00401720" w:rsidRPr="007C76F3" w14:paraId="1B4E902C" w14:textId="77777777" w:rsidTr="00E160A8">
        <w:trPr>
          <w:trHeight w:val="311"/>
        </w:trPr>
        <w:tc>
          <w:tcPr>
            <w:tcW w:w="1687" w:type="pct"/>
            <w:tcBorders>
              <w:top w:val="nil"/>
              <w:left w:val="nil"/>
              <w:bottom w:val="nil"/>
              <w:right w:val="nil"/>
            </w:tcBorders>
            <w:shd w:val="clear" w:color="auto" w:fill="auto"/>
            <w:noWrap/>
            <w:vAlign w:val="center"/>
            <w:hideMark/>
          </w:tcPr>
          <w:p w14:paraId="46B2484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Total Soybean Meal Quantity</w:t>
            </w:r>
          </w:p>
        </w:tc>
        <w:tc>
          <w:tcPr>
            <w:tcW w:w="442" w:type="pct"/>
            <w:tcBorders>
              <w:top w:val="nil"/>
              <w:left w:val="nil"/>
              <w:bottom w:val="nil"/>
              <w:right w:val="nil"/>
            </w:tcBorders>
          </w:tcPr>
          <w:p w14:paraId="408AEEB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68" w:type="pct"/>
            <w:tcBorders>
              <w:top w:val="nil"/>
              <w:left w:val="nil"/>
              <w:bottom w:val="nil"/>
              <w:right w:val="nil"/>
            </w:tcBorders>
            <w:shd w:val="clear" w:color="auto" w:fill="auto"/>
            <w:noWrap/>
            <w:vAlign w:val="center"/>
            <w:hideMark/>
          </w:tcPr>
          <w:p w14:paraId="2CF5653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200.77</w:t>
            </w:r>
          </w:p>
        </w:tc>
        <w:tc>
          <w:tcPr>
            <w:tcW w:w="378" w:type="pct"/>
            <w:tcBorders>
              <w:top w:val="nil"/>
              <w:left w:val="nil"/>
              <w:bottom w:val="nil"/>
              <w:right w:val="nil"/>
            </w:tcBorders>
            <w:shd w:val="clear" w:color="auto" w:fill="auto"/>
            <w:noWrap/>
            <w:vAlign w:val="center"/>
            <w:hideMark/>
          </w:tcPr>
          <w:p w14:paraId="5D3883F5"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200.65</w:t>
            </w:r>
          </w:p>
        </w:tc>
        <w:tc>
          <w:tcPr>
            <w:tcW w:w="338" w:type="pct"/>
            <w:tcBorders>
              <w:top w:val="nil"/>
              <w:left w:val="nil"/>
              <w:bottom w:val="nil"/>
              <w:right w:val="nil"/>
            </w:tcBorders>
            <w:shd w:val="clear" w:color="auto" w:fill="auto"/>
            <w:noWrap/>
            <w:vAlign w:val="center"/>
            <w:hideMark/>
          </w:tcPr>
          <w:p w14:paraId="5C2B48C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200.91</w:t>
            </w:r>
          </w:p>
        </w:tc>
        <w:tc>
          <w:tcPr>
            <w:tcW w:w="338" w:type="pct"/>
            <w:tcBorders>
              <w:top w:val="nil"/>
              <w:left w:val="nil"/>
              <w:bottom w:val="nil"/>
              <w:right w:val="nil"/>
            </w:tcBorders>
            <w:shd w:val="clear" w:color="auto" w:fill="auto"/>
            <w:noWrap/>
            <w:vAlign w:val="center"/>
            <w:hideMark/>
          </w:tcPr>
          <w:p w14:paraId="0395223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200.29</w:t>
            </w:r>
          </w:p>
        </w:tc>
        <w:tc>
          <w:tcPr>
            <w:tcW w:w="337" w:type="pct"/>
            <w:tcBorders>
              <w:top w:val="nil"/>
              <w:left w:val="nil"/>
              <w:bottom w:val="nil"/>
              <w:right w:val="nil"/>
            </w:tcBorders>
            <w:shd w:val="clear" w:color="auto" w:fill="auto"/>
            <w:noWrap/>
            <w:vAlign w:val="center"/>
            <w:hideMark/>
          </w:tcPr>
          <w:p w14:paraId="0B4F4D5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203.53</w:t>
            </w:r>
          </w:p>
        </w:tc>
        <w:tc>
          <w:tcPr>
            <w:tcW w:w="337" w:type="pct"/>
            <w:tcBorders>
              <w:top w:val="nil"/>
              <w:left w:val="nil"/>
              <w:bottom w:val="nil"/>
              <w:right w:val="nil"/>
            </w:tcBorders>
            <w:shd w:val="clear" w:color="auto" w:fill="auto"/>
            <w:noWrap/>
            <w:vAlign w:val="center"/>
            <w:hideMark/>
          </w:tcPr>
          <w:p w14:paraId="7C579C0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206.87</w:t>
            </w:r>
          </w:p>
        </w:tc>
        <w:tc>
          <w:tcPr>
            <w:tcW w:w="337" w:type="pct"/>
            <w:tcBorders>
              <w:top w:val="nil"/>
              <w:left w:val="nil"/>
              <w:bottom w:val="nil"/>
              <w:right w:val="nil"/>
            </w:tcBorders>
            <w:shd w:val="clear" w:color="auto" w:fill="auto"/>
            <w:noWrap/>
            <w:vAlign w:val="center"/>
            <w:hideMark/>
          </w:tcPr>
          <w:p w14:paraId="4809E86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205.65</w:t>
            </w:r>
          </w:p>
        </w:tc>
        <w:tc>
          <w:tcPr>
            <w:tcW w:w="339" w:type="pct"/>
            <w:tcBorders>
              <w:top w:val="nil"/>
              <w:left w:val="nil"/>
              <w:bottom w:val="nil"/>
              <w:right w:val="nil"/>
            </w:tcBorders>
            <w:shd w:val="clear" w:color="auto" w:fill="auto"/>
            <w:noWrap/>
            <w:vAlign w:val="center"/>
            <w:hideMark/>
          </w:tcPr>
          <w:p w14:paraId="3F2576E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201.05</w:t>
            </w:r>
          </w:p>
        </w:tc>
      </w:tr>
      <w:tr w:rsidR="00401720" w:rsidRPr="007C76F3" w14:paraId="36859CC1" w14:textId="77777777" w:rsidTr="00E160A8">
        <w:trPr>
          <w:trHeight w:val="311"/>
        </w:trPr>
        <w:tc>
          <w:tcPr>
            <w:tcW w:w="1687" w:type="pct"/>
            <w:tcBorders>
              <w:top w:val="nil"/>
              <w:left w:val="nil"/>
              <w:bottom w:val="nil"/>
              <w:right w:val="nil"/>
            </w:tcBorders>
            <w:shd w:val="clear" w:color="auto" w:fill="auto"/>
            <w:noWrap/>
            <w:vAlign w:val="center"/>
            <w:hideMark/>
          </w:tcPr>
          <w:p w14:paraId="2FFDBA2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Missing Protein</w:t>
            </w:r>
          </w:p>
        </w:tc>
        <w:tc>
          <w:tcPr>
            <w:tcW w:w="442" w:type="pct"/>
            <w:tcBorders>
              <w:top w:val="nil"/>
              <w:left w:val="nil"/>
              <w:bottom w:val="nil"/>
              <w:right w:val="nil"/>
            </w:tcBorders>
          </w:tcPr>
          <w:p w14:paraId="33DC5A8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68" w:type="pct"/>
            <w:tcBorders>
              <w:top w:val="nil"/>
              <w:left w:val="nil"/>
              <w:bottom w:val="nil"/>
              <w:right w:val="nil"/>
            </w:tcBorders>
            <w:shd w:val="clear" w:color="auto" w:fill="auto"/>
            <w:noWrap/>
            <w:vAlign w:val="center"/>
            <w:hideMark/>
          </w:tcPr>
          <w:p w14:paraId="278951B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78" w:type="pct"/>
            <w:tcBorders>
              <w:top w:val="nil"/>
              <w:left w:val="nil"/>
              <w:bottom w:val="nil"/>
              <w:right w:val="nil"/>
            </w:tcBorders>
            <w:shd w:val="clear" w:color="auto" w:fill="auto"/>
            <w:noWrap/>
            <w:vAlign w:val="center"/>
            <w:hideMark/>
          </w:tcPr>
          <w:p w14:paraId="5A0FE80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38" w:type="pct"/>
            <w:tcBorders>
              <w:top w:val="nil"/>
              <w:left w:val="nil"/>
              <w:bottom w:val="nil"/>
              <w:right w:val="nil"/>
            </w:tcBorders>
            <w:shd w:val="clear" w:color="auto" w:fill="auto"/>
            <w:noWrap/>
            <w:vAlign w:val="center"/>
            <w:hideMark/>
          </w:tcPr>
          <w:p w14:paraId="2F45A15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38" w:type="pct"/>
            <w:tcBorders>
              <w:top w:val="nil"/>
              <w:left w:val="nil"/>
              <w:bottom w:val="nil"/>
              <w:right w:val="nil"/>
            </w:tcBorders>
            <w:shd w:val="clear" w:color="auto" w:fill="auto"/>
            <w:noWrap/>
            <w:vAlign w:val="center"/>
            <w:hideMark/>
          </w:tcPr>
          <w:p w14:paraId="1D4AB0E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37" w:type="pct"/>
            <w:tcBorders>
              <w:top w:val="nil"/>
              <w:left w:val="nil"/>
              <w:bottom w:val="nil"/>
              <w:right w:val="nil"/>
            </w:tcBorders>
            <w:shd w:val="clear" w:color="auto" w:fill="auto"/>
            <w:noWrap/>
            <w:vAlign w:val="center"/>
            <w:hideMark/>
          </w:tcPr>
          <w:p w14:paraId="5570D61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0.35</w:t>
            </w:r>
          </w:p>
        </w:tc>
        <w:tc>
          <w:tcPr>
            <w:tcW w:w="337" w:type="pct"/>
            <w:tcBorders>
              <w:top w:val="nil"/>
              <w:left w:val="nil"/>
              <w:bottom w:val="nil"/>
              <w:right w:val="nil"/>
            </w:tcBorders>
            <w:shd w:val="clear" w:color="auto" w:fill="auto"/>
            <w:noWrap/>
            <w:vAlign w:val="center"/>
            <w:hideMark/>
          </w:tcPr>
          <w:p w14:paraId="64D24A8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2.38</w:t>
            </w:r>
          </w:p>
        </w:tc>
        <w:tc>
          <w:tcPr>
            <w:tcW w:w="337" w:type="pct"/>
            <w:tcBorders>
              <w:top w:val="nil"/>
              <w:left w:val="nil"/>
              <w:bottom w:val="nil"/>
              <w:right w:val="nil"/>
            </w:tcBorders>
            <w:shd w:val="clear" w:color="auto" w:fill="auto"/>
            <w:noWrap/>
            <w:vAlign w:val="center"/>
            <w:hideMark/>
          </w:tcPr>
          <w:p w14:paraId="728322B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1.55</w:t>
            </w:r>
          </w:p>
        </w:tc>
        <w:tc>
          <w:tcPr>
            <w:tcW w:w="339" w:type="pct"/>
            <w:tcBorders>
              <w:top w:val="nil"/>
              <w:left w:val="nil"/>
              <w:bottom w:val="nil"/>
              <w:right w:val="nil"/>
            </w:tcBorders>
            <w:shd w:val="clear" w:color="auto" w:fill="auto"/>
            <w:noWrap/>
            <w:vAlign w:val="center"/>
            <w:hideMark/>
          </w:tcPr>
          <w:p w14:paraId="2BD8C83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r>
      <w:tr w:rsidR="00401720" w:rsidRPr="007C76F3" w14:paraId="52E7C9A3" w14:textId="77777777" w:rsidTr="00E160A8">
        <w:trPr>
          <w:trHeight w:val="311"/>
        </w:trPr>
        <w:tc>
          <w:tcPr>
            <w:tcW w:w="1687" w:type="pct"/>
            <w:tcBorders>
              <w:top w:val="nil"/>
              <w:left w:val="nil"/>
              <w:bottom w:val="nil"/>
              <w:right w:val="nil"/>
            </w:tcBorders>
            <w:shd w:val="clear" w:color="auto" w:fill="auto"/>
            <w:noWrap/>
            <w:vAlign w:val="center"/>
            <w:hideMark/>
          </w:tcPr>
          <w:p w14:paraId="3EDB697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Protein Quantity</w:t>
            </w:r>
          </w:p>
        </w:tc>
        <w:tc>
          <w:tcPr>
            <w:tcW w:w="442" w:type="pct"/>
            <w:tcBorders>
              <w:top w:val="nil"/>
              <w:left w:val="nil"/>
              <w:bottom w:val="nil"/>
              <w:right w:val="nil"/>
            </w:tcBorders>
          </w:tcPr>
          <w:p w14:paraId="026A9DE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68" w:type="pct"/>
            <w:tcBorders>
              <w:top w:val="nil"/>
              <w:left w:val="nil"/>
              <w:bottom w:val="nil"/>
              <w:right w:val="nil"/>
            </w:tcBorders>
            <w:shd w:val="clear" w:color="auto" w:fill="auto"/>
            <w:noWrap/>
            <w:vAlign w:val="center"/>
            <w:hideMark/>
          </w:tcPr>
          <w:p w14:paraId="4F396BC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88.55</w:t>
            </w:r>
          </w:p>
        </w:tc>
        <w:tc>
          <w:tcPr>
            <w:tcW w:w="378" w:type="pct"/>
            <w:tcBorders>
              <w:top w:val="nil"/>
              <w:left w:val="nil"/>
              <w:bottom w:val="nil"/>
              <w:right w:val="nil"/>
            </w:tcBorders>
            <w:shd w:val="clear" w:color="auto" w:fill="auto"/>
            <w:noWrap/>
            <w:vAlign w:val="center"/>
            <w:hideMark/>
          </w:tcPr>
          <w:p w14:paraId="68E9AE7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88.74</w:t>
            </w:r>
          </w:p>
        </w:tc>
        <w:tc>
          <w:tcPr>
            <w:tcW w:w="338" w:type="pct"/>
            <w:tcBorders>
              <w:top w:val="nil"/>
              <w:left w:val="nil"/>
              <w:bottom w:val="nil"/>
              <w:right w:val="nil"/>
            </w:tcBorders>
            <w:shd w:val="clear" w:color="auto" w:fill="auto"/>
            <w:noWrap/>
            <w:vAlign w:val="center"/>
            <w:hideMark/>
          </w:tcPr>
          <w:p w14:paraId="67D68935"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89.07</w:t>
            </w:r>
          </w:p>
        </w:tc>
        <w:tc>
          <w:tcPr>
            <w:tcW w:w="338" w:type="pct"/>
            <w:tcBorders>
              <w:top w:val="nil"/>
              <w:left w:val="nil"/>
              <w:bottom w:val="nil"/>
              <w:right w:val="nil"/>
            </w:tcBorders>
            <w:shd w:val="clear" w:color="auto" w:fill="auto"/>
            <w:noWrap/>
            <w:vAlign w:val="center"/>
            <w:hideMark/>
          </w:tcPr>
          <w:p w14:paraId="2C5A93C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88.97</w:t>
            </w:r>
          </w:p>
        </w:tc>
        <w:tc>
          <w:tcPr>
            <w:tcW w:w="337" w:type="pct"/>
            <w:tcBorders>
              <w:top w:val="nil"/>
              <w:left w:val="nil"/>
              <w:bottom w:val="nil"/>
              <w:right w:val="nil"/>
            </w:tcBorders>
            <w:shd w:val="clear" w:color="auto" w:fill="auto"/>
            <w:noWrap/>
            <w:vAlign w:val="center"/>
            <w:hideMark/>
          </w:tcPr>
          <w:p w14:paraId="29E3940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87.85</w:t>
            </w:r>
          </w:p>
        </w:tc>
        <w:tc>
          <w:tcPr>
            <w:tcW w:w="337" w:type="pct"/>
            <w:tcBorders>
              <w:top w:val="nil"/>
              <w:left w:val="nil"/>
              <w:bottom w:val="nil"/>
              <w:right w:val="nil"/>
            </w:tcBorders>
            <w:shd w:val="clear" w:color="auto" w:fill="auto"/>
            <w:noWrap/>
            <w:vAlign w:val="center"/>
            <w:hideMark/>
          </w:tcPr>
          <w:p w14:paraId="1AB3AC5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85.82</w:t>
            </w:r>
          </w:p>
        </w:tc>
        <w:tc>
          <w:tcPr>
            <w:tcW w:w="337" w:type="pct"/>
            <w:tcBorders>
              <w:top w:val="nil"/>
              <w:left w:val="nil"/>
              <w:bottom w:val="nil"/>
              <w:right w:val="nil"/>
            </w:tcBorders>
            <w:shd w:val="clear" w:color="auto" w:fill="auto"/>
            <w:noWrap/>
            <w:vAlign w:val="center"/>
            <w:hideMark/>
          </w:tcPr>
          <w:p w14:paraId="79E8260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86.65</w:t>
            </w:r>
          </w:p>
        </w:tc>
        <w:tc>
          <w:tcPr>
            <w:tcW w:w="339" w:type="pct"/>
            <w:tcBorders>
              <w:top w:val="nil"/>
              <w:left w:val="nil"/>
              <w:bottom w:val="nil"/>
              <w:right w:val="nil"/>
            </w:tcBorders>
            <w:shd w:val="clear" w:color="auto" w:fill="auto"/>
            <w:noWrap/>
            <w:vAlign w:val="center"/>
            <w:hideMark/>
          </w:tcPr>
          <w:p w14:paraId="5A06D35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89.51</w:t>
            </w:r>
          </w:p>
        </w:tc>
      </w:tr>
      <w:tr w:rsidR="00401720" w:rsidRPr="007C76F3" w14:paraId="34BC1735" w14:textId="77777777" w:rsidTr="00E160A8">
        <w:trPr>
          <w:trHeight w:val="311"/>
        </w:trPr>
        <w:tc>
          <w:tcPr>
            <w:tcW w:w="1687" w:type="pct"/>
            <w:tcBorders>
              <w:top w:val="nil"/>
              <w:left w:val="nil"/>
              <w:bottom w:val="nil"/>
              <w:right w:val="nil"/>
            </w:tcBorders>
            <w:shd w:val="clear" w:color="auto" w:fill="auto"/>
            <w:noWrap/>
            <w:vAlign w:val="center"/>
            <w:hideMark/>
          </w:tcPr>
          <w:p w14:paraId="212F622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Blend Price</w:t>
            </w:r>
          </w:p>
        </w:tc>
        <w:tc>
          <w:tcPr>
            <w:tcW w:w="442" w:type="pct"/>
            <w:tcBorders>
              <w:top w:val="nil"/>
              <w:left w:val="nil"/>
              <w:bottom w:val="nil"/>
              <w:right w:val="nil"/>
            </w:tcBorders>
          </w:tcPr>
          <w:p w14:paraId="31D5809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USD/KG</w:t>
            </w:r>
          </w:p>
        </w:tc>
        <w:tc>
          <w:tcPr>
            <w:tcW w:w="468" w:type="pct"/>
            <w:tcBorders>
              <w:top w:val="nil"/>
              <w:left w:val="nil"/>
              <w:bottom w:val="nil"/>
              <w:right w:val="nil"/>
            </w:tcBorders>
            <w:shd w:val="clear" w:color="auto" w:fill="auto"/>
            <w:noWrap/>
            <w:vAlign w:val="center"/>
            <w:hideMark/>
          </w:tcPr>
          <w:p w14:paraId="66B39F9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0.32</w:t>
            </w:r>
          </w:p>
        </w:tc>
        <w:tc>
          <w:tcPr>
            <w:tcW w:w="378" w:type="pct"/>
            <w:tcBorders>
              <w:top w:val="nil"/>
              <w:left w:val="nil"/>
              <w:bottom w:val="nil"/>
              <w:right w:val="nil"/>
            </w:tcBorders>
            <w:shd w:val="clear" w:color="auto" w:fill="auto"/>
            <w:noWrap/>
            <w:vAlign w:val="center"/>
            <w:hideMark/>
          </w:tcPr>
          <w:p w14:paraId="13FF13B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0.31</w:t>
            </w:r>
          </w:p>
        </w:tc>
        <w:tc>
          <w:tcPr>
            <w:tcW w:w="338" w:type="pct"/>
            <w:tcBorders>
              <w:top w:val="nil"/>
              <w:left w:val="nil"/>
              <w:bottom w:val="nil"/>
              <w:right w:val="nil"/>
            </w:tcBorders>
            <w:shd w:val="clear" w:color="auto" w:fill="auto"/>
            <w:noWrap/>
            <w:vAlign w:val="center"/>
            <w:hideMark/>
          </w:tcPr>
          <w:p w14:paraId="3BA335F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0.30</w:t>
            </w:r>
          </w:p>
        </w:tc>
        <w:tc>
          <w:tcPr>
            <w:tcW w:w="338" w:type="pct"/>
            <w:tcBorders>
              <w:top w:val="nil"/>
              <w:left w:val="nil"/>
              <w:bottom w:val="nil"/>
              <w:right w:val="nil"/>
            </w:tcBorders>
            <w:shd w:val="clear" w:color="auto" w:fill="auto"/>
            <w:noWrap/>
            <w:vAlign w:val="center"/>
            <w:hideMark/>
          </w:tcPr>
          <w:p w14:paraId="7F5ABF5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0.28</w:t>
            </w:r>
          </w:p>
        </w:tc>
        <w:tc>
          <w:tcPr>
            <w:tcW w:w="337" w:type="pct"/>
            <w:tcBorders>
              <w:top w:val="nil"/>
              <w:left w:val="nil"/>
              <w:bottom w:val="nil"/>
              <w:right w:val="nil"/>
            </w:tcBorders>
            <w:shd w:val="clear" w:color="auto" w:fill="auto"/>
            <w:noWrap/>
            <w:vAlign w:val="center"/>
            <w:hideMark/>
          </w:tcPr>
          <w:p w14:paraId="576C432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0.26</w:t>
            </w:r>
          </w:p>
        </w:tc>
        <w:tc>
          <w:tcPr>
            <w:tcW w:w="337" w:type="pct"/>
            <w:tcBorders>
              <w:top w:val="nil"/>
              <w:left w:val="nil"/>
              <w:bottom w:val="nil"/>
              <w:right w:val="nil"/>
            </w:tcBorders>
            <w:shd w:val="clear" w:color="auto" w:fill="auto"/>
            <w:noWrap/>
            <w:vAlign w:val="center"/>
            <w:hideMark/>
          </w:tcPr>
          <w:p w14:paraId="6F5A00D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0.25</w:t>
            </w:r>
          </w:p>
        </w:tc>
        <w:tc>
          <w:tcPr>
            <w:tcW w:w="337" w:type="pct"/>
            <w:tcBorders>
              <w:top w:val="nil"/>
              <w:left w:val="nil"/>
              <w:bottom w:val="nil"/>
              <w:right w:val="nil"/>
            </w:tcBorders>
            <w:shd w:val="clear" w:color="auto" w:fill="auto"/>
            <w:noWrap/>
            <w:vAlign w:val="center"/>
            <w:hideMark/>
          </w:tcPr>
          <w:p w14:paraId="6AE0379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0.24</w:t>
            </w:r>
          </w:p>
        </w:tc>
        <w:tc>
          <w:tcPr>
            <w:tcW w:w="339" w:type="pct"/>
            <w:tcBorders>
              <w:top w:val="nil"/>
              <w:left w:val="nil"/>
              <w:bottom w:val="nil"/>
              <w:right w:val="nil"/>
            </w:tcBorders>
            <w:shd w:val="clear" w:color="auto" w:fill="auto"/>
            <w:noWrap/>
            <w:vAlign w:val="center"/>
            <w:hideMark/>
          </w:tcPr>
          <w:p w14:paraId="36C167E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0.22</w:t>
            </w:r>
          </w:p>
        </w:tc>
      </w:tr>
      <w:tr w:rsidR="00401720" w:rsidRPr="007C76F3" w14:paraId="2ED8B7EE" w14:textId="77777777" w:rsidTr="00E160A8">
        <w:trPr>
          <w:trHeight w:val="311"/>
        </w:trPr>
        <w:tc>
          <w:tcPr>
            <w:tcW w:w="1687" w:type="pct"/>
            <w:tcBorders>
              <w:top w:val="nil"/>
              <w:left w:val="nil"/>
              <w:bottom w:val="nil"/>
              <w:right w:val="nil"/>
            </w:tcBorders>
            <w:shd w:val="clear" w:color="auto" w:fill="auto"/>
            <w:noWrap/>
            <w:vAlign w:val="center"/>
            <w:hideMark/>
          </w:tcPr>
          <w:p w14:paraId="2ED3239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Camelina Protein %</w:t>
            </w:r>
          </w:p>
        </w:tc>
        <w:tc>
          <w:tcPr>
            <w:tcW w:w="442" w:type="pct"/>
            <w:tcBorders>
              <w:top w:val="nil"/>
              <w:left w:val="nil"/>
              <w:bottom w:val="nil"/>
              <w:right w:val="nil"/>
            </w:tcBorders>
          </w:tcPr>
          <w:p w14:paraId="750A5CA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w:t>
            </w:r>
          </w:p>
        </w:tc>
        <w:tc>
          <w:tcPr>
            <w:tcW w:w="468" w:type="pct"/>
            <w:tcBorders>
              <w:top w:val="nil"/>
              <w:left w:val="nil"/>
              <w:bottom w:val="nil"/>
              <w:right w:val="nil"/>
            </w:tcBorders>
            <w:shd w:val="clear" w:color="auto" w:fill="auto"/>
            <w:noWrap/>
            <w:vAlign w:val="center"/>
            <w:hideMark/>
          </w:tcPr>
          <w:p w14:paraId="2991875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37%</w:t>
            </w:r>
          </w:p>
        </w:tc>
        <w:tc>
          <w:tcPr>
            <w:tcW w:w="378" w:type="pct"/>
            <w:tcBorders>
              <w:top w:val="nil"/>
              <w:left w:val="nil"/>
              <w:bottom w:val="nil"/>
              <w:right w:val="nil"/>
            </w:tcBorders>
            <w:shd w:val="clear" w:color="auto" w:fill="auto"/>
            <w:noWrap/>
            <w:vAlign w:val="center"/>
            <w:hideMark/>
          </w:tcPr>
          <w:p w14:paraId="4F01636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36%</w:t>
            </w:r>
          </w:p>
        </w:tc>
        <w:tc>
          <w:tcPr>
            <w:tcW w:w="338" w:type="pct"/>
            <w:tcBorders>
              <w:top w:val="nil"/>
              <w:left w:val="nil"/>
              <w:bottom w:val="nil"/>
              <w:right w:val="nil"/>
            </w:tcBorders>
            <w:shd w:val="clear" w:color="auto" w:fill="auto"/>
            <w:noWrap/>
            <w:vAlign w:val="center"/>
            <w:hideMark/>
          </w:tcPr>
          <w:p w14:paraId="034E4D1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32%</w:t>
            </w:r>
          </w:p>
        </w:tc>
        <w:tc>
          <w:tcPr>
            <w:tcW w:w="338" w:type="pct"/>
            <w:tcBorders>
              <w:top w:val="nil"/>
              <w:left w:val="nil"/>
              <w:bottom w:val="nil"/>
              <w:right w:val="nil"/>
            </w:tcBorders>
            <w:shd w:val="clear" w:color="auto" w:fill="auto"/>
            <w:noWrap/>
            <w:vAlign w:val="center"/>
            <w:hideMark/>
          </w:tcPr>
          <w:p w14:paraId="6DF1394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35%</w:t>
            </w:r>
          </w:p>
        </w:tc>
        <w:tc>
          <w:tcPr>
            <w:tcW w:w="337" w:type="pct"/>
            <w:tcBorders>
              <w:top w:val="nil"/>
              <w:left w:val="nil"/>
              <w:bottom w:val="nil"/>
              <w:right w:val="nil"/>
            </w:tcBorders>
            <w:shd w:val="clear" w:color="auto" w:fill="auto"/>
            <w:noWrap/>
            <w:vAlign w:val="center"/>
            <w:hideMark/>
          </w:tcPr>
          <w:p w14:paraId="5A307B7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36%</w:t>
            </w:r>
          </w:p>
        </w:tc>
        <w:tc>
          <w:tcPr>
            <w:tcW w:w="337" w:type="pct"/>
            <w:tcBorders>
              <w:top w:val="nil"/>
              <w:left w:val="nil"/>
              <w:bottom w:val="nil"/>
              <w:right w:val="nil"/>
            </w:tcBorders>
            <w:shd w:val="clear" w:color="auto" w:fill="auto"/>
            <w:noWrap/>
            <w:vAlign w:val="center"/>
            <w:hideMark/>
          </w:tcPr>
          <w:p w14:paraId="10FE81F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36%</w:t>
            </w:r>
          </w:p>
        </w:tc>
        <w:tc>
          <w:tcPr>
            <w:tcW w:w="337" w:type="pct"/>
            <w:tcBorders>
              <w:top w:val="nil"/>
              <w:left w:val="nil"/>
              <w:bottom w:val="nil"/>
              <w:right w:val="nil"/>
            </w:tcBorders>
            <w:shd w:val="clear" w:color="auto" w:fill="auto"/>
            <w:noWrap/>
            <w:vAlign w:val="center"/>
            <w:hideMark/>
          </w:tcPr>
          <w:p w14:paraId="0ECDB25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36%</w:t>
            </w:r>
          </w:p>
        </w:tc>
        <w:tc>
          <w:tcPr>
            <w:tcW w:w="339" w:type="pct"/>
            <w:tcBorders>
              <w:top w:val="nil"/>
              <w:left w:val="nil"/>
              <w:bottom w:val="nil"/>
              <w:right w:val="nil"/>
            </w:tcBorders>
            <w:shd w:val="clear" w:color="auto" w:fill="auto"/>
            <w:noWrap/>
            <w:vAlign w:val="center"/>
            <w:hideMark/>
          </w:tcPr>
          <w:p w14:paraId="0440390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37%</w:t>
            </w:r>
          </w:p>
        </w:tc>
      </w:tr>
      <w:tr w:rsidR="00401720" w:rsidRPr="007C76F3" w14:paraId="65906151" w14:textId="77777777" w:rsidTr="00E160A8">
        <w:trPr>
          <w:trHeight w:val="311"/>
        </w:trPr>
        <w:tc>
          <w:tcPr>
            <w:tcW w:w="1687" w:type="pct"/>
            <w:tcBorders>
              <w:top w:val="nil"/>
              <w:left w:val="nil"/>
              <w:right w:val="nil"/>
            </w:tcBorders>
            <w:shd w:val="clear" w:color="auto" w:fill="auto"/>
            <w:noWrap/>
            <w:vAlign w:val="center"/>
            <w:hideMark/>
          </w:tcPr>
          <w:p w14:paraId="4B14FF0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Soybean Protein %</w:t>
            </w:r>
          </w:p>
        </w:tc>
        <w:tc>
          <w:tcPr>
            <w:tcW w:w="442" w:type="pct"/>
            <w:tcBorders>
              <w:top w:val="nil"/>
              <w:left w:val="nil"/>
              <w:right w:val="nil"/>
            </w:tcBorders>
          </w:tcPr>
          <w:p w14:paraId="7F877F2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w:t>
            </w:r>
          </w:p>
        </w:tc>
        <w:tc>
          <w:tcPr>
            <w:tcW w:w="468" w:type="pct"/>
            <w:tcBorders>
              <w:top w:val="nil"/>
              <w:left w:val="nil"/>
              <w:right w:val="nil"/>
            </w:tcBorders>
            <w:shd w:val="clear" w:color="auto" w:fill="auto"/>
            <w:noWrap/>
            <w:vAlign w:val="center"/>
            <w:hideMark/>
          </w:tcPr>
          <w:p w14:paraId="0C2631C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48%</w:t>
            </w:r>
          </w:p>
        </w:tc>
        <w:tc>
          <w:tcPr>
            <w:tcW w:w="378" w:type="pct"/>
            <w:tcBorders>
              <w:top w:val="nil"/>
              <w:left w:val="nil"/>
              <w:right w:val="nil"/>
            </w:tcBorders>
            <w:shd w:val="clear" w:color="auto" w:fill="auto"/>
            <w:noWrap/>
            <w:vAlign w:val="center"/>
            <w:hideMark/>
          </w:tcPr>
          <w:p w14:paraId="30501F5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49%</w:t>
            </w:r>
          </w:p>
        </w:tc>
        <w:tc>
          <w:tcPr>
            <w:tcW w:w="338" w:type="pct"/>
            <w:tcBorders>
              <w:top w:val="nil"/>
              <w:left w:val="nil"/>
              <w:right w:val="nil"/>
            </w:tcBorders>
            <w:shd w:val="clear" w:color="auto" w:fill="auto"/>
            <w:noWrap/>
            <w:vAlign w:val="center"/>
            <w:hideMark/>
          </w:tcPr>
          <w:p w14:paraId="0CD039F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51%</w:t>
            </w:r>
          </w:p>
        </w:tc>
        <w:tc>
          <w:tcPr>
            <w:tcW w:w="338" w:type="pct"/>
            <w:tcBorders>
              <w:top w:val="nil"/>
              <w:left w:val="nil"/>
              <w:right w:val="nil"/>
            </w:tcBorders>
            <w:shd w:val="clear" w:color="auto" w:fill="auto"/>
            <w:noWrap/>
            <w:vAlign w:val="center"/>
            <w:hideMark/>
          </w:tcPr>
          <w:p w14:paraId="2B4C398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w:t>
            </w:r>
          </w:p>
        </w:tc>
        <w:tc>
          <w:tcPr>
            <w:tcW w:w="337" w:type="pct"/>
            <w:tcBorders>
              <w:top w:val="nil"/>
              <w:left w:val="nil"/>
              <w:right w:val="nil"/>
            </w:tcBorders>
            <w:shd w:val="clear" w:color="auto" w:fill="auto"/>
            <w:noWrap/>
            <w:vAlign w:val="center"/>
            <w:hideMark/>
          </w:tcPr>
          <w:p w14:paraId="2648D65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w:t>
            </w:r>
          </w:p>
        </w:tc>
        <w:tc>
          <w:tcPr>
            <w:tcW w:w="337" w:type="pct"/>
            <w:tcBorders>
              <w:top w:val="nil"/>
              <w:left w:val="nil"/>
              <w:right w:val="nil"/>
            </w:tcBorders>
            <w:shd w:val="clear" w:color="auto" w:fill="auto"/>
            <w:noWrap/>
            <w:vAlign w:val="center"/>
            <w:hideMark/>
          </w:tcPr>
          <w:p w14:paraId="5354056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48%</w:t>
            </w:r>
          </w:p>
        </w:tc>
        <w:tc>
          <w:tcPr>
            <w:tcW w:w="337" w:type="pct"/>
            <w:tcBorders>
              <w:top w:val="nil"/>
              <w:left w:val="nil"/>
              <w:right w:val="nil"/>
            </w:tcBorders>
            <w:shd w:val="clear" w:color="auto" w:fill="auto"/>
            <w:noWrap/>
            <w:vAlign w:val="center"/>
            <w:hideMark/>
          </w:tcPr>
          <w:p w14:paraId="595FF79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48%</w:t>
            </w:r>
          </w:p>
        </w:tc>
        <w:tc>
          <w:tcPr>
            <w:tcW w:w="339" w:type="pct"/>
            <w:tcBorders>
              <w:top w:val="nil"/>
              <w:left w:val="nil"/>
              <w:right w:val="nil"/>
            </w:tcBorders>
            <w:shd w:val="clear" w:color="auto" w:fill="auto"/>
            <w:noWrap/>
            <w:vAlign w:val="center"/>
            <w:hideMark/>
          </w:tcPr>
          <w:p w14:paraId="51A9438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w:t>
            </w:r>
          </w:p>
        </w:tc>
      </w:tr>
      <w:tr w:rsidR="00401720" w:rsidRPr="007C76F3" w14:paraId="47B90748" w14:textId="77777777" w:rsidTr="00E160A8">
        <w:trPr>
          <w:trHeight w:val="311"/>
        </w:trPr>
        <w:tc>
          <w:tcPr>
            <w:tcW w:w="1687" w:type="pct"/>
            <w:tcBorders>
              <w:top w:val="nil"/>
              <w:left w:val="nil"/>
              <w:bottom w:val="single" w:sz="4" w:space="0" w:color="auto"/>
              <w:right w:val="nil"/>
            </w:tcBorders>
            <w:shd w:val="clear" w:color="auto" w:fill="auto"/>
            <w:noWrap/>
            <w:vAlign w:val="center"/>
            <w:hideMark/>
          </w:tcPr>
          <w:p w14:paraId="6EF2410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Blend Protein %</w:t>
            </w:r>
          </w:p>
        </w:tc>
        <w:tc>
          <w:tcPr>
            <w:tcW w:w="442" w:type="pct"/>
            <w:tcBorders>
              <w:top w:val="nil"/>
              <w:left w:val="nil"/>
              <w:bottom w:val="single" w:sz="4" w:space="0" w:color="auto"/>
              <w:right w:val="nil"/>
            </w:tcBorders>
          </w:tcPr>
          <w:p w14:paraId="5EB4C8B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w:t>
            </w:r>
          </w:p>
        </w:tc>
        <w:tc>
          <w:tcPr>
            <w:tcW w:w="468" w:type="pct"/>
            <w:tcBorders>
              <w:top w:val="nil"/>
              <w:left w:val="nil"/>
              <w:bottom w:val="single" w:sz="4" w:space="0" w:color="auto"/>
              <w:right w:val="nil"/>
            </w:tcBorders>
            <w:shd w:val="clear" w:color="auto" w:fill="auto"/>
            <w:noWrap/>
            <w:vAlign w:val="center"/>
            <w:hideMark/>
          </w:tcPr>
          <w:p w14:paraId="5885BA6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w:t>
            </w:r>
          </w:p>
        </w:tc>
        <w:tc>
          <w:tcPr>
            <w:tcW w:w="378" w:type="pct"/>
            <w:tcBorders>
              <w:top w:val="nil"/>
              <w:left w:val="nil"/>
              <w:bottom w:val="single" w:sz="4" w:space="0" w:color="auto"/>
              <w:right w:val="nil"/>
            </w:tcBorders>
            <w:shd w:val="clear" w:color="auto" w:fill="auto"/>
            <w:noWrap/>
            <w:vAlign w:val="center"/>
            <w:hideMark/>
          </w:tcPr>
          <w:p w14:paraId="1D4DB12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w:t>
            </w:r>
          </w:p>
        </w:tc>
        <w:tc>
          <w:tcPr>
            <w:tcW w:w="338" w:type="pct"/>
            <w:tcBorders>
              <w:top w:val="nil"/>
              <w:left w:val="nil"/>
              <w:bottom w:val="single" w:sz="4" w:space="0" w:color="auto"/>
              <w:right w:val="nil"/>
            </w:tcBorders>
            <w:shd w:val="clear" w:color="auto" w:fill="auto"/>
            <w:noWrap/>
            <w:vAlign w:val="center"/>
            <w:hideMark/>
          </w:tcPr>
          <w:p w14:paraId="4892F36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45%</w:t>
            </w:r>
          </w:p>
        </w:tc>
        <w:tc>
          <w:tcPr>
            <w:tcW w:w="338" w:type="pct"/>
            <w:tcBorders>
              <w:top w:val="nil"/>
              <w:left w:val="nil"/>
              <w:bottom w:val="single" w:sz="4" w:space="0" w:color="auto"/>
              <w:right w:val="nil"/>
            </w:tcBorders>
            <w:shd w:val="clear" w:color="auto" w:fill="auto"/>
            <w:noWrap/>
            <w:vAlign w:val="center"/>
            <w:hideMark/>
          </w:tcPr>
          <w:p w14:paraId="48915B8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w:t>
            </w:r>
          </w:p>
        </w:tc>
        <w:tc>
          <w:tcPr>
            <w:tcW w:w="337" w:type="pct"/>
            <w:tcBorders>
              <w:top w:val="nil"/>
              <w:left w:val="nil"/>
              <w:bottom w:val="single" w:sz="4" w:space="0" w:color="auto"/>
              <w:right w:val="nil"/>
            </w:tcBorders>
            <w:shd w:val="clear" w:color="auto" w:fill="auto"/>
            <w:noWrap/>
            <w:vAlign w:val="center"/>
            <w:hideMark/>
          </w:tcPr>
          <w:p w14:paraId="0B7186C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w:t>
            </w:r>
          </w:p>
        </w:tc>
        <w:tc>
          <w:tcPr>
            <w:tcW w:w="337" w:type="pct"/>
            <w:tcBorders>
              <w:top w:val="nil"/>
              <w:left w:val="nil"/>
              <w:bottom w:val="single" w:sz="4" w:space="0" w:color="auto"/>
              <w:right w:val="nil"/>
            </w:tcBorders>
            <w:shd w:val="clear" w:color="auto" w:fill="auto"/>
            <w:noWrap/>
            <w:vAlign w:val="center"/>
            <w:hideMark/>
          </w:tcPr>
          <w:p w14:paraId="1D4CBC1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43%</w:t>
            </w:r>
          </w:p>
        </w:tc>
        <w:tc>
          <w:tcPr>
            <w:tcW w:w="337" w:type="pct"/>
            <w:tcBorders>
              <w:top w:val="nil"/>
              <w:left w:val="nil"/>
              <w:bottom w:val="single" w:sz="4" w:space="0" w:color="auto"/>
              <w:right w:val="nil"/>
            </w:tcBorders>
            <w:shd w:val="clear" w:color="auto" w:fill="auto"/>
            <w:noWrap/>
            <w:vAlign w:val="center"/>
            <w:hideMark/>
          </w:tcPr>
          <w:p w14:paraId="23D792F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43%</w:t>
            </w:r>
          </w:p>
        </w:tc>
        <w:tc>
          <w:tcPr>
            <w:tcW w:w="339" w:type="pct"/>
            <w:tcBorders>
              <w:top w:val="nil"/>
              <w:left w:val="nil"/>
              <w:bottom w:val="single" w:sz="4" w:space="0" w:color="auto"/>
              <w:right w:val="nil"/>
            </w:tcBorders>
            <w:shd w:val="clear" w:color="auto" w:fill="auto"/>
            <w:noWrap/>
            <w:vAlign w:val="center"/>
            <w:hideMark/>
          </w:tcPr>
          <w:p w14:paraId="202F0AA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45%</w:t>
            </w:r>
          </w:p>
        </w:tc>
      </w:tr>
      <w:tr w:rsidR="00FC73B0" w:rsidRPr="007C76F3" w14:paraId="166FF534" w14:textId="77777777" w:rsidTr="00E160A8">
        <w:trPr>
          <w:trHeight w:val="311"/>
        </w:trPr>
        <w:tc>
          <w:tcPr>
            <w:tcW w:w="5000" w:type="pct"/>
            <w:gridSpan w:val="10"/>
            <w:tcBorders>
              <w:top w:val="single" w:sz="4" w:space="0" w:color="auto"/>
              <w:left w:val="nil"/>
              <w:right w:val="nil"/>
            </w:tcBorders>
            <w:shd w:val="clear" w:color="auto" w:fill="auto"/>
            <w:noWrap/>
          </w:tcPr>
          <w:p w14:paraId="205921BC" w14:textId="77777777" w:rsidR="00FC73B0" w:rsidRPr="007C76F3" w:rsidRDefault="00FC73B0" w:rsidP="00222162">
            <w:pPr>
              <w:rPr>
                <w:rFonts w:ascii="Times New Roman" w:hAnsi="Times New Roman" w:cs="Times New Roman"/>
                <w:color w:val="000000"/>
              </w:rPr>
            </w:pPr>
            <w:r w:rsidRPr="007C76F3">
              <w:rPr>
                <w:rFonts w:ascii="Times New Roman" w:hAnsi="Times New Roman" w:cs="Times New Roman"/>
                <w:color w:val="000000"/>
                <w:vertAlign w:val="superscript"/>
              </w:rPr>
              <w:t>1</w:t>
            </w:r>
            <w:r w:rsidRPr="007C76F3">
              <w:rPr>
                <w:rFonts w:ascii="Times New Roman" w:hAnsi="Times New Roman" w:cs="Times New Roman"/>
                <w:color w:val="000000"/>
              </w:rPr>
              <w:t xml:space="preserve"> The additional kgs of soybean meal represent the penalty for the soft constraint to help bring protein to necessary levels.</w:t>
            </w:r>
          </w:p>
        </w:tc>
      </w:tr>
    </w:tbl>
    <w:p w14:paraId="3E89689A" w14:textId="2993DA5B" w:rsidR="00FC73B0" w:rsidRPr="007C76F3" w:rsidRDefault="00FC73B0" w:rsidP="00222162">
      <w:pPr>
        <w:mirrorIndents/>
        <w:jc w:val="both"/>
        <w:rPr>
          <w:rFonts w:ascii="Times New Roman" w:hAnsi="Times New Roman" w:cs="Times New Roman"/>
          <w:b/>
        </w:rPr>
      </w:pPr>
    </w:p>
    <w:p w14:paraId="7066EDCF" w14:textId="632EF000" w:rsidR="00FC73B0" w:rsidRPr="007C76F3" w:rsidRDefault="00FC73B0" w:rsidP="00222162">
      <w:pPr>
        <w:mirrorIndents/>
        <w:jc w:val="both"/>
        <w:rPr>
          <w:rFonts w:ascii="Times New Roman" w:hAnsi="Times New Roman" w:cs="Times New Roman"/>
          <w:b/>
        </w:rPr>
      </w:pPr>
      <w:r w:rsidRPr="007C76F3">
        <w:rPr>
          <w:rFonts w:ascii="Times New Roman" w:hAnsi="Times New Roman" w:cs="Times New Roman"/>
          <w:b/>
        </w:rPr>
        <w:br w:type="page"/>
      </w:r>
    </w:p>
    <w:tbl>
      <w:tblPr>
        <w:tblW w:w="5000" w:type="pct"/>
        <w:tblLook w:val="04A0" w:firstRow="1" w:lastRow="0" w:firstColumn="1" w:lastColumn="0" w:noHBand="0" w:noVBand="1"/>
      </w:tblPr>
      <w:tblGrid>
        <w:gridCol w:w="4264"/>
        <w:gridCol w:w="1136"/>
        <w:gridCol w:w="1225"/>
        <w:gridCol w:w="995"/>
        <w:gridCol w:w="890"/>
        <w:gridCol w:w="890"/>
        <w:gridCol w:w="890"/>
        <w:gridCol w:w="890"/>
        <w:gridCol w:w="890"/>
        <w:gridCol w:w="890"/>
      </w:tblGrid>
      <w:tr w:rsidR="00FC73B0" w:rsidRPr="007C76F3" w14:paraId="244B6C91" w14:textId="77777777" w:rsidTr="006569B7">
        <w:trPr>
          <w:trHeight w:val="311"/>
        </w:trPr>
        <w:tc>
          <w:tcPr>
            <w:tcW w:w="5000" w:type="pct"/>
            <w:gridSpan w:val="10"/>
            <w:tcBorders>
              <w:top w:val="nil"/>
              <w:left w:val="nil"/>
              <w:bottom w:val="single" w:sz="4" w:space="0" w:color="auto"/>
              <w:right w:val="nil"/>
            </w:tcBorders>
            <w:shd w:val="clear" w:color="auto" w:fill="auto"/>
            <w:noWrap/>
            <w:vAlign w:val="center"/>
          </w:tcPr>
          <w:p w14:paraId="09873D68" w14:textId="3C6C4FDB" w:rsidR="00FC73B0" w:rsidRPr="007C76F3" w:rsidRDefault="00FC73B0" w:rsidP="00222162">
            <w:pPr>
              <w:rPr>
                <w:rFonts w:ascii="Times New Roman" w:hAnsi="Times New Roman" w:cs="Times New Roman"/>
                <w:b/>
                <w:bCs/>
                <w:color w:val="000000"/>
              </w:rPr>
            </w:pPr>
            <w:r w:rsidRPr="007C76F3">
              <w:rPr>
                <w:rFonts w:ascii="Times New Roman" w:hAnsi="Times New Roman" w:cs="Times New Roman"/>
                <w:b/>
                <w:bCs/>
              </w:rPr>
              <w:lastRenderedPageBreak/>
              <w:t xml:space="preserve">Table </w:t>
            </w:r>
            <w:r w:rsidR="00E160A8" w:rsidRPr="007C76F3">
              <w:rPr>
                <w:rFonts w:ascii="Times New Roman" w:hAnsi="Times New Roman" w:cs="Times New Roman"/>
                <w:b/>
                <w:bCs/>
              </w:rPr>
              <w:t>2.3: Best Iteration Results from Linear Programming Model of 5000 Iterations for Camelina Meal Usage in Broiler Finisher Feed</w:t>
            </w:r>
          </w:p>
        </w:tc>
      </w:tr>
      <w:tr w:rsidR="00E160A8" w:rsidRPr="007C76F3" w14:paraId="3E681468" w14:textId="77777777" w:rsidTr="00E160A8">
        <w:trPr>
          <w:trHeight w:val="311"/>
        </w:trPr>
        <w:tc>
          <w:tcPr>
            <w:tcW w:w="1663" w:type="pct"/>
            <w:tcBorders>
              <w:top w:val="nil"/>
              <w:left w:val="nil"/>
              <w:bottom w:val="single" w:sz="4" w:space="0" w:color="auto"/>
              <w:right w:val="nil"/>
            </w:tcBorders>
            <w:shd w:val="clear" w:color="auto" w:fill="auto"/>
            <w:noWrap/>
            <w:vAlign w:val="center"/>
          </w:tcPr>
          <w:p w14:paraId="7C90A97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Key Output Variables</w:t>
            </w:r>
          </w:p>
        </w:tc>
        <w:tc>
          <w:tcPr>
            <w:tcW w:w="437" w:type="pct"/>
            <w:tcBorders>
              <w:top w:val="nil"/>
              <w:left w:val="nil"/>
              <w:bottom w:val="single" w:sz="4" w:space="0" w:color="auto"/>
              <w:right w:val="nil"/>
            </w:tcBorders>
          </w:tcPr>
          <w:p w14:paraId="54C28D0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Unit</w:t>
            </w:r>
          </w:p>
        </w:tc>
        <w:tc>
          <w:tcPr>
            <w:tcW w:w="2900" w:type="pct"/>
            <w:gridSpan w:val="8"/>
            <w:tcBorders>
              <w:top w:val="nil"/>
              <w:left w:val="nil"/>
              <w:bottom w:val="single" w:sz="4" w:space="0" w:color="auto"/>
              <w:right w:val="nil"/>
            </w:tcBorders>
            <w:shd w:val="clear" w:color="auto" w:fill="auto"/>
            <w:noWrap/>
            <w:vAlign w:val="center"/>
          </w:tcPr>
          <w:p w14:paraId="46A8378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 xml:space="preserve">Best Trial Model Output  </w:t>
            </w:r>
          </w:p>
        </w:tc>
      </w:tr>
      <w:tr w:rsidR="00E160A8" w:rsidRPr="007C76F3" w14:paraId="6FB88639" w14:textId="77777777" w:rsidTr="00E160A8">
        <w:trPr>
          <w:trHeight w:val="311"/>
        </w:trPr>
        <w:tc>
          <w:tcPr>
            <w:tcW w:w="1663" w:type="pct"/>
            <w:tcBorders>
              <w:top w:val="single" w:sz="4" w:space="0" w:color="auto"/>
              <w:left w:val="nil"/>
              <w:right w:val="nil"/>
            </w:tcBorders>
            <w:shd w:val="clear" w:color="auto" w:fill="auto"/>
            <w:noWrap/>
            <w:vAlign w:val="center"/>
            <w:hideMark/>
          </w:tcPr>
          <w:p w14:paraId="39E3C11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Percentage of Soybean Meal Price</w:t>
            </w:r>
          </w:p>
        </w:tc>
        <w:tc>
          <w:tcPr>
            <w:tcW w:w="437" w:type="pct"/>
            <w:tcBorders>
              <w:top w:val="single" w:sz="4" w:space="0" w:color="auto"/>
              <w:left w:val="nil"/>
              <w:right w:val="nil"/>
            </w:tcBorders>
          </w:tcPr>
          <w:p w14:paraId="7174152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w:t>
            </w:r>
          </w:p>
        </w:tc>
        <w:tc>
          <w:tcPr>
            <w:tcW w:w="472" w:type="pct"/>
            <w:tcBorders>
              <w:top w:val="single" w:sz="4" w:space="0" w:color="auto"/>
              <w:left w:val="nil"/>
              <w:bottom w:val="single" w:sz="4" w:space="0" w:color="auto"/>
              <w:right w:val="nil"/>
            </w:tcBorders>
            <w:shd w:val="clear" w:color="auto" w:fill="auto"/>
            <w:noWrap/>
            <w:vAlign w:val="center"/>
            <w:hideMark/>
          </w:tcPr>
          <w:p w14:paraId="0D5C6C0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99%</w:t>
            </w:r>
          </w:p>
        </w:tc>
        <w:tc>
          <w:tcPr>
            <w:tcW w:w="382" w:type="pct"/>
            <w:tcBorders>
              <w:top w:val="single" w:sz="4" w:space="0" w:color="auto"/>
              <w:left w:val="nil"/>
              <w:bottom w:val="single" w:sz="4" w:space="0" w:color="auto"/>
              <w:right w:val="nil"/>
            </w:tcBorders>
            <w:shd w:val="clear" w:color="auto" w:fill="auto"/>
            <w:noWrap/>
            <w:vAlign w:val="center"/>
            <w:hideMark/>
          </w:tcPr>
          <w:p w14:paraId="2DA95A4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90%</w:t>
            </w:r>
          </w:p>
        </w:tc>
        <w:tc>
          <w:tcPr>
            <w:tcW w:w="341" w:type="pct"/>
            <w:tcBorders>
              <w:top w:val="single" w:sz="4" w:space="0" w:color="auto"/>
              <w:left w:val="nil"/>
              <w:bottom w:val="single" w:sz="4" w:space="0" w:color="auto"/>
              <w:right w:val="nil"/>
            </w:tcBorders>
            <w:shd w:val="clear" w:color="auto" w:fill="auto"/>
            <w:noWrap/>
            <w:vAlign w:val="center"/>
            <w:hideMark/>
          </w:tcPr>
          <w:p w14:paraId="54F93AC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80%</w:t>
            </w:r>
          </w:p>
        </w:tc>
        <w:tc>
          <w:tcPr>
            <w:tcW w:w="341" w:type="pct"/>
            <w:tcBorders>
              <w:top w:val="single" w:sz="4" w:space="0" w:color="auto"/>
              <w:left w:val="nil"/>
              <w:bottom w:val="single" w:sz="4" w:space="0" w:color="auto"/>
              <w:right w:val="nil"/>
            </w:tcBorders>
            <w:shd w:val="clear" w:color="auto" w:fill="auto"/>
            <w:noWrap/>
            <w:vAlign w:val="center"/>
            <w:hideMark/>
          </w:tcPr>
          <w:p w14:paraId="7851784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70%</w:t>
            </w:r>
          </w:p>
        </w:tc>
        <w:tc>
          <w:tcPr>
            <w:tcW w:w="341" w:type="pct"/>
            <w:tcBorders>
              <w:top w:val="single" w:sz="4" w:space="0" w:color="auto"/>
              <w:left w:val="nil"/>
              <w:bottom w:val="single" w:sz="4" w:space="0" w:color="auto"/>
              <w:right w:val="nil"/>
            </w:tcBorders>
            <w:shd w:val="clear" w:color="auto" w:fill="auto"/>
            <w:noWrap/>
            <w:vAlign w:val="center"/>
            <w:hideMark/>
          </w:tcPr>
          <w:p w14:paraId="687F2EC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60%</w:t>
            </w:r>
          </w:p>
        </w:tc>
        <w:tc>
          <w:tcPr>
            <w:tcW w:w="341" w:type="pct"/>
            <w:tcBorders>
              <w:top w:val="single" w:sz="4" w:space="0" w:color="auto"/>
              <w:left w:val="nil"/>
              <w:bottom w:val="single" w:sz="4" w:space="0" w:color="auto"/>
              <w:right w:val="nil"/>
            </w:tcBorders>
            <w:shd w:val="clear" w:color="auto" w:fill="auto"/>
            <w:noWrap/>
            <w:vAlign w:val="center"/>
            <w:hideMark/>
          </w:tcPr>
          <w:p w14:paraId="7232682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w:t>
            </w:r>
          </w:p>
        </w:tc>
        <w:tc>
          <w:tcPr>
            <w:tcW w:w="341" w:type="pct"/>
            <w:tcBorders>
              <w:top w:val="single" w:sz="4" w:space="0" w:color="auto"/>
              <w:left w:val="nil"/>
              <w:bottom w:val="single" w:sz="4" w:space="0" w:color="auto"/>
              <w:right w:val="nil"/>
            </w:tcBorders>
            <w:shd w:val="clear" w:color="auto" w:fill="auto"/>
            <w:noWrap/>
            <w:vAlign w:val="center"/>
            <w:hideMark/>
          </w:tcPr>
          <w:p w14:paraId="12D179A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40%</w:t>
            </w:r>
          </w:p>
        </w:tc>
        <w:tc>
          <w:tcPr>
            <w:tcW w:w="341" w:type="pct"/>
            <w:tcBorders>
              <w:top w:val="single" w:sz="4" w:space="0" w:color="auto"/>
              <w:left w:val="nil"/>
              <w:bottom w:val="single" w:sz="4" w:space="0" w:color="auto"/>
              <w:right w:val="nil"/>
            </w:tcBorders>
            <w:shd w:val="clear" w:color="auto" w:fill="auto"/>
            <w:noWrap/>
            <w:vAlign w:val="center"/>
            <w:hideMark/>
          </w:tcPr>
          <w:p w14:paraId="0935CAF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30%</w:t>
            </w:r>
          </w:p>
        </w:tc>
      </w:tr>
      <w:tr w:rsidR="00E160A8" w:rsidRPr="007C76F3" w14:paraId="6564D02F" w14:textId="77777777" w:rsidTr="00E160A8">
        <w:trPr>
          <w:trHeight w:val="311"/>
        </w:trPr>
        <w:tc>
          <w:tcPr>
            <w:tcW w:w="1663" w:type="pct"/>
            <w:tcBorders>
              <w:left w:val="nil"/>
              <w:bottom w:val="nil"/>
              <w:right w:val="nil"/>
            </w:tcBorders>
            <w:shd w:val="clear" w:color="auto" w:fill="auto"/>
            <w:noWrap/>
            <w:vAlign w:val="center"/>
            <w:hideMark/>
          </w:tcPr>
          <w:p w14:paraId="15023BC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Price of Blend Meal</w:t>
            </w:r>
          </w:p>
        </w:tc>
        <w:tc>
          <w:tcPr>
            <w:tcW w:w="437" w:type="pct"/>
            <w:tcBorders>
              <w:left w:val="nil"/>
              <w:bottom w:val="nil"/>
              <w:right w:val="nil"/>
            </w:tcBorders>
          </w:tcPr>
          <w:p w14:paraId="11BB4F7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USD</w:t>
            </w:r>
          </w:p>
        </w:tc>
        <w:tc>
          <w:tcPr>
            <w:tcW w:w="472" w:type="pct"/>
            <w:tcBorders>
              <w:top w:val="single" w:sz="4" w:space="0" w:color="auto"/>
              <w:left w:val="nil"/>
              <w:bottom w:val="nil"/>
              <w:right w:val="nil"/>
            </w:tcBorders>
            <w:shd w:val="clear" w:color="auto" w:fill="auto"/>
            <w:noWrap/>
            <w:vAlign w:val="center"/>
            <w:hideMark/>
          </w:tcPr>
          <w:p w14:paraId="59E4D88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63.70</w:t>
            </w:r>
          </w:p>
        </w:tc>
        <w:tc>
          <w:tcPr>
            <w:tcW w:w="382" w:type="pct"/>
            <w:tcBorders>
              <w:top w:val="single" w:sz="4" w:space="0" w:color="auto"/>
              <w:left w:val="nil"/>
              <w:bottom w:val="nil"/>
              <w:right w:val="nil"/>
            </w:tcBorders>
            <w:shd w:val="clear" w:color="auto" w:fill="auto"/>
            <w:noWrap/>
            <w:vAlign w:val="center"/>
            <w:hideMark/>
          </w:tcPr>
          <w:p w14:paraId="3B53B1B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61.60</w:t>
            </w:r>
          </w:p>
        </w:tc>
        <w:tc>
          <w:tcPr>
            <w:tcW w:w="341" w:type="pct"/>
            <w:tcBorders>
              <w:top w:val="single" w:sz="4" w:space="0" w:color="auto"/>
              <w:left w:val="nil"/>
              <w:bottom w:val="nil"/>
              <w:right w:val="nil"/>
            </w:tcBorders>
            <w:shd w:val="clear" w:color="auto" w:fill="auto"/>
            <w:noWrap/>
            <w:vAlign w:val="center"/>
            <w:hideMark/>
          </w:tcPr>
          <w:p w14:paraId="14D6CC2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59.40</w:t>
            </w:r>
          </w:p>
        </w:tc>
        <w:tc>
          <w:tcPr>
            <w:tcW w:w="341" w:type="pct"/>
            <w:tcBorders>
              <w:top w:val="single" w:sz="4" w:space="0" w:color="auto"/>
              <w:left w:val="nil"/>
              <w:bottom w:val="nil"/>
              <w:right w:val="nil"/>
            </w:tcBorders>
            <w:shd w:val="clear" w:color="auto" w:fill="auto"/>
            <w:noWrap/>
            <w:vAlign w:val="center"/>
            <w:hideMark/>
          </w:tcPr>
          <w:p w14:paraId="0F62868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56.31</w:t>
            </w:r>
          </w:p>
        </w:tc>
        <w:tc>
          <w:tcPr>
            <w:tcW w:w="341" w:type="pct"/>
            <w:tcBorders>
              <w:top w:val="single" w:sz="4" w:space="0" w:color="auto"/>
              <w:left w:val="nil"/>
              <w:bottom w:val="nil"/>
              <w:right w:val="nil"/>
            </w:tcBorders>
            <w:shd w:val="clear" w:color="auto" w:fill="auto"/>
            <w:noWrap/>
            <w:vAlign w:val="center"/>
            <w:hideMark/>
          </w:tcPr>
          <w:p w14:paraId="51CFAFC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51.13</w:t>
            </w:r>
          </w:p>
        </w:tc>
        <w:tc>
          <w:tcPr>
            <w:tcW w:w="341" w:type="pct"/>
            <w:tcBorders>
              <w:top w:val="single" w:sz="4" w:space="0" w:color="auto"/>
              <w:left w:val="nil"/>
              <w:bottom w:val="nil"/>
              <w:right w:val="nil"/>
            </w:tcBorders>
            <w:shd w:val="clear" w:color="auto" w:fill="auto"/>
            <w:noWrap/>
            <w:vAlign w:val="center"/>
            <w:hideMark/>
          </w:tcPr>
          <w:p w14:paraId="27972AC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47.94</w:t>
            </w:r>
          </w:p>
        </w:tc>
        <w:tc>
          <w:tcPr>
            <w:tcW w:w="341" w:type="pct"/>
            <w:tcBorders>
              <w:top w:val="single" w:sz="4" w:space="0" w:color="auto"/>
              <w:left w:val="nil"/>
              <w:bottom w:val="nil"/>
              <w:right w:val="nil"/>
            </w:tcBorders>
            <w:shd w:val="clear" w:color="auto" w:fill="auto"/>
            <w:noWrap/>
            <w:vAlign w:val="center"/>
            <w:hideMark/>
          </w:tcPr>
          <w:p w14:paraId="6D4FF03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44.74</w:t>
            </w:r>
          </w:p>
        </w:tc>
        <w:tc>
          <w:tcPr>
            <w:tcW w:w="341" w:type="pct"/>
            <w:tcBorders>
              <w:top w:val="single" w:sz="4" w:space="0" w:color="auto"/>
              <w:left w:val="nil"/>
              <w:bottom w:val="nil"/>
              <w:right w:val="nil"/>
            </w:tcBorders>
            <w:shd w:val="clear" w:color="auto" w:fill="auto"/>
            <w:noWrap/>
            <w:vAlign w:val="center"/>
            <w:hideMark/>
          </w:tcPr>
          <w:p w14:paraId="2EBEB64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41.54</w:t>
            </w:r>
          </w:p>
        </w:tc>
      </w:tr>
      <w:tr w:rsidR="00E160A8" w:rsidRPr="007C76F3" w14:paraId="6876C846" w14:textId="77777777" w:rsidTr="00E160A8">
        <w:trPr>
          <w:trHeight w:val="311"/>
        </w:trPr>
        <w:tc>
          <w:tcPr>
            <w:tcW w:w="1663" w:type="pct"/>
            <w:tcBorders>
              <w:top w:val="nil"/>
              <w:left w:val="nil"/>
              <w:bottom w:val="nil"/>
              <w:right w:val="nil"/>
            </w:tcBorders>
            <w:shd w:val="clear" w:color="auto" w:fill="auto"/>
            <w:noWrap/>
            <w:vAlign w:val="center"/>
            <w:hideMark/>
          </w:tcPr>
          <w:p w14:paraId="679392F5"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Price for Additional Soybean Meal</w:t>
            </w:r>
            <w:r w:rsidRPr="007C76F3">
              <w:rPr>
                <w:rFonts w:ascii="Times New Roman" w:hAnsi="Times New Roman" w:cs="Times New Roman"/>
                <w:color w:val="000000"/>
                <w:vertAlign w:val="superscript"/>
              </w:rPr>
              <w:t>1</w:t>
            </w:r>
          </w:p>
        </w:tc>
        <w:tc>
          <w:tcPr>
            <w:tcW w:w="437" w:type="pct"/>
            <w:tcBorders>
              <w:top w:val="nil"/>
              <w:left w:val="nil"/>
              <w:bottom w:val="nil"/>
              <w:right w:val="nil"/>
            </w:tcBorders>
          </w:tcPr>
          <w:p w14:paraId="2379B2D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USD</w:t>
            </w:r>
          </w:p>
        </w:tc>
        <w:tc>
          <w:tcPr>
            <w:tcW w:w="472" w:type="pct"/>
            <w:tcBorders>
              <w:top w:val="nil"/>
              <w:left w:val="nil"/>
              <w:bottom w:val="nil"/>
              <w:right w:val="nil"/>
            </w:tcBorders>
            <w:shd w:val="clear" w:color="auto" w:fill="auto"/>
            <w:noWrap/>
            <w:vAlign w:val="center"/>
            <w:hideMark/>
          </w:tcPr>
          <w:p w14:paraId="0ECDF8C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82" w:type="pct"/>
            <w:tcBorders>
              <w:top w:val="nil"/>
              <w:left w:val="nil"/>
              <w:bottom w:val="nil"/>
              <w:right w:val="nil"/>
            </w:tcBorders>
            <w:shd w:val="clear" w:color="auto" w:fill="auto"/>
            <w:noWrap/>
            <w:vAlign w:val="center"/>
            <w:hideMark/>
          </w:tcPr>
          <w:p w14:paraId="0ECCF57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41" w:type="pct"/>
            <w:tcBorders>
              <w:top w:val="nil"/>
              <w:left w:val="nil"/>
              <w:bottom w:val="nil"/>
              <w:right w:val="nil"/>
            </w:tcBorders>
            <w:shd w:val="clear" w:color="auto" w:fill="auto"/>
            <w:noWrap/>
            <w:vAlign w:val="center"/>
            <w:hideMark/>
          </w:tcPr>
          <w:p w14:paraId="67F242B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41" w:type="pct"/>
            <w:tcBorders>
              <w:top w:val="nil"/>
              <w:left w:val="nil"/>
              <w:bottom w:val="nil"/>
              <w:right w:val="nil"/>
            </w:tcBorders>
            <w:shd w:val="clear" w:color="auto" w:fill="auto"/>
            <w:noWrap/>
            <w:vAlign w:val="center"/>
            <w:hideMark/>
          </w:tcPr>
          <w:p w14:paraId="53F5D71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41" w:type="pct"/>
            <w:tcBorders>
              <w:top w:val="nil"/>
              <w:left w:val="nil"/>
              <w:bottom w:val="nil"/>
              <w:right w:val="nil"/>
            </w:tcBorders>
            <w:shd w:val="clear" w:color="auto" w:fill="auto"/>
            <w:noWrap/>
            <w:vAlign w:val="center"/>
            <w:hideMark/>
          </w:tcPr>
          <w:p w14:paraId="194A910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1.44</w:t>
            </w:r>
          </w:p>
        </w:tc>
        <w:tc>
          <w:tcPr>
            <w:tcW w:w="341" w:type="pct"/>
            <w:tcBorders>
              <w:top w:val="nil"/>
              <w:left w:val="nil"/>
              <w:bottom w:val="nil"/>
              <w:right w:val="nil"/>
            </w:tcBorders>
            <w:shd w:val="clear" w:color="auto" w:fill="auto"/>
            <w:noWrap/>
            <w:vAlign w:val="center"/>
            <w:hideMark/>
          </w:tcPr>
          <w:p w14:paraId="5CAAD8C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2.68</w:t>
            </w:r>
          </w:p>
        </w:tc>
        <w:tc>
          <w:tcPr>
            <w:tcW w:w="341" w:type="pct"/>
            <w:tcBorders>
              <w:top w:val="nil"/>
              <w:left w:val="nil"/>
              <w:bottom w:val="nil"/>
              <w:right w:val="nil"/>
            </w:tcBorders>
            <w:shd w:val="clear" w:color="auto" w:fill="auto"/>
            <w:noWrap/>
            <w:vAlign w:val="center"/>
            <w:hideMark/>
          </w:tcPr>
          <w:p w14:paraId="214AB085"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2.32</w:t>
            </w:r>
          </w:p>
        </w:tc>
        <w:tc>
          <w:tcPr>
            <w:tcW w:w="341" w:type="pct"/>
            <w:tcBorders>
              <w:top w:val="nil"/>
              <w:left w:val="nil"/>
              <w:bottom w:val="nil"/>
              <w:right w:val="nil"/>
            </w:tcBorders>
            <w:shd w:val="clear" w:color="auto" w:fill="auto"/>
            <w:noWrap/>
            <w:vAlign w:val="center"/>
            <w:hideMark/>
          </w:tcPr>
          <w:p w14:paraId="4962A59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0.48</w:t>
            </w:r>
          </w:p>
        </w:tc>
      </w:tr>
      <w:tr w:rsidR="00E160A8" w:rsidRPr="007C76F3" w14:paraId="6983B405" w14:textId="77777777" w:rsidTr="00E160A8">
        <w:trPr>
          <w:trHeight w:val="311"/>
        </w:trPr>
        <w:tc>
          <w:tcPr>
            <w:tcW w:w="1663" w:type="pct"/>
            <w:tcBorders>
              <w:top w:val="nil"/>
              <w:left w:val="nil"/>
              <w:bottom w:val="nil"/>
              <w:right w:val="nil"/>
            </w:tcBorders>
            <w:shd w:val="clear" w:color="auto" w:fill="auto"/>
            <w:noWrap/>
            <w:vAlign w:val="center"/>
            <w:hideMark/>
          </w:tcPr>
          <w:p w14:paraId="2FEE176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Total Price of Meal</w:t>
            </w:r>
          </w:p>
        </w:tc>
        <w:tc>
          <w:tcPr>
            <w:tcW w:w="437" w:type="pct"/>
            <w:tcBorders>
              <w:top w:val="nil"/>
              <w:left w:val="nil"/>
              <w:bottom w:val="nil"/>
              <w:right w:val="nil"/>
            </w:tcBorders>
          </w:tcPr>
          <w:p w14:paraId="5C04621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USD</w:t>
            </w:r>
          </w:p>
        </w:tc>
        <w:tc>
          <w:tcPr>
            <w:tcW w:w="472" w:type="pct"/>
            <w:tcBorders>
              <w:top w:val="nil"/>
              <w:left w:val="nil"/>
              <w:bottom w:val="nil"/>
              <w:right w:val="nil"/>
            </w:tcBorders>
            <w:shd w:val="clear" w:color="auto" w:fill="auto"/>
            <w:noWrap/>
            <w:vAlign w:val="center"/>
            <w:hideMark/>
          </w:tcPr>
          <w:p w14:paraId="2F341BD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63.70</w:t>
            </w:r>
          </w:p>
        </w:tc>
        <w:tc>
          <w:tcPr>
            <w:tcW w:w="382" w:type="pct"/>
            <w:tcBorders>
              <w:top w:val="nil"/>
              <w:left w:val="nil"/>
              <w:bottom w:val="nil"/>
              <w:right w:val="nil"/>
            </w:tcBorders>
            <w:shd w:val="clear" w:color="auto" w:fill="auto"/>
            <w:noWrap/>
            <w:vAlign w:val="center"/>
            <w:hideMark/>
          </w:tcPr>
          <w:p w14:paraId="7D1D013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61.60</w:t>
            </w:r>
          </w:p>
        </w:tc>
        <w:tc>
          <w:tcPr>
            <w:tcW w:w="341" w:type="pct"/>
            <w:tcBorders>
              <w:top w:val="nil"/>
              <w:left w:val="nil"/>
              <w:bottom w:val="nil"/>
              <w:right w:val="nil"/>
            </w:tcBorders>
            <w:shd w:val="clear" w:color="auto" w:fill="auto"/>
            <w:noWrap/>
            <w:vAlign w:val="center"/>
            <w:hideMark/>
          </w:tcPr>
          <w:p w14:paraId="5CC55DD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59.40</w:t>
            </w:r>
          </w:p>
        </w:tc>
        <w:tc>
          <w:tcPr>
            <w:tcW w:w="341" w:type="pct"/>
            <w:tcBorders>
              <w:top w:val="nil"/>
              <w:left w:val="nil"/>
              <w:bottom w:val="nil"/>
              <w:right w:val="nil"/>
            </w:tcBorders>
            <w:shd w:val="clear" w:color="auto" w:fill="auto"/>
            <w:noWrap/>
            <w:vAlign w:val="center"/>
            <w:hideMark/>
          </w:tcPr>
          <w:p w14:paraId="1AAE1BD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56.31</w:t>
            </w:r>
          </w:p>
        </w:tc>
        <w:tc>
          <w:tcPr>
            <w:tcW w:w="341" w:type="pct"/>
            <w:tcBorders>
              <w:top w:val="nil"/>
              <w:left w:val="nil"/>
              <w:bottom w:val="nil"/>
              <w:right w:val="nil"/>
            </w:tcBorders>
            <w:shd w:val="clear" w:color="auto" w:fill="auto"/>
            <w:noWrap/>
            <w:vAlign w:val="center"/>
            <w:hideMark/>
          </w:tcPr>
          <w:p w14:paraId="246E979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52.57</w:t>
            </w:r>
          </w:p>
        </w:tc>
        <w:tc>
          <w:tcPr>
            <w:tcW w:w="341" w:type="pct"/>
            <w:tcBorders>
              <w:top w:val="nil"/>
              <w:left w:val="nil"/>
              <w:bottom w:val="nil"/>
              <w:right w:val="nil"/>
            </w:tcBorders>
            <w:shd w:val="clear" w:color="auto" w:fill="auto"/>
            <w:noWrap/>
            <w:vAlign w:val="center"/>
            <w:hideMark/>
          </w:tcPr>
          <w:p w14:paraId="41BA543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50.61</w:t>
            </w:r>
          </w:p>
        </w:tc>
        <w:tc>
          <w:tcPr>
            <w:tcW w:w="341" w:type="pct"/>
            <w:tcBorders>
              <w:top w:val="nil"/>
              <w:left w:val="nil"/>
              <w:bottom w:val="nil"/>
              <w:right w:val="nil"/>
            </w:tcBorders>
            <w:shd w:val="clear" w:color="auto" w:fill="auto"/>
            <w:noWrap/>
            <w:vAlign w:val="center"/>
            <w:hideMark/>
          </w:tcPr>
          <w:p w14:paraId="243CE1E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47.05</w:t>
            </w:r>
          </w:p>
        </w:tc>
        <w:tc>
          <w:tcPr>
            <w:tcW w:w="341" w:type="pct"/>
            <w:tcBorders>
              <w:top w:val="nil"/>
              <w:left w:val="nil"/>
              <w:bottom w:val="nil"/>
              <w:right w:val="nil"/>
            </w:tcBorders>
            <w:shd w:val="clear" w:color="auto" w:fill="auto"/>
            <w:noWrap/>
            <w:vAlign w:val="center"/>
            <w:hideMark/>
          </w:tcPr>
          <w:p w14:paraId="4EB3F9D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42.02</w:t>
            </w:r>
          </w:p>
        </w:tc>
      </w:tr>
      <w:tr w:rsidR="00E160A8" w:rsidRPr="007C76F3" w14:paraId="15D6E9C3" w14:textId="77777777" w:rsidTr="00E160A8">
        <w:trPr>
          <w:trHeight w:val="311"/>
        </w:trPr>
        <w:tc>
          <w:tcPr>
            <w:tcW w:w="1663" w:type="pct"/>
            <w:tcBorders>
              <w:top w:val="nil"/>
              <w:left w:val="nil"/>
              <w:bottom w:val="nil"/>
              <w:right w:val="nil"/>
            </w:tcBorders>
            <w:shd w:val="clear" w:color="auto" w:fill="auto"/>
            <w:noWrap/>
            <w:vAlign w:val="center"/>
            <w:hideMark/>
          </w:tcPr>
          <w:p w14:paraId="7C9E0FA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Camelina Meal Quantity</w:t>
            </w:r>
          </w:p>
        </w:tc>
        <w:tc>
          <w:tcPr>
            <w:tcW w:w="437" w:type="pct"/>
            <w:tcBorders>
              <w:top w:val="nil"/>
              <w:left w:val="nil"/>
              <w:bottom w:val="nil"/>
              <w:right w:val="nil"/>
            </w:tcBorders>
          </w:tcPr>
          <w:p w14:paraId="56CAC8A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72" w:type="pct"/>
            <w:tcBorders>
              <w:top w:val="nil"/>
              <w:left w:val="nil"/>
              <w:bottom w:val="nil"/>
              <w:right w:val="nil"/>
            </w:tcBorders>
            <w:shd w:val="clear" w:color="auto" w:fill="auto"/>
            <w:noWrap/>
            <w:vAlign w:val="center"/>
            <w:hideMark/>
          </w:tcPr>
          <w:p w14:paraId="3C8103B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65.76</w:t>
            </w:r>
          </w:p>
        </w:tc>
        <w:tc>
          <w:tcPr>
            <w:tcW w:w="382" w:type="pct"/>
            <w:tcBorders>
              <w:top w:val="nil"/>
              <w:left w:val="nil"/>
              <w:bottom w:val="nil"/>
              <w:right w:val="nil"/>
            </w:tcBorders>
            <w:shd w:val="clear" w:color="auto" w:fill="auto"/>
            <w:noWrap/>
            <w:vAlign w:val="center"/>
            <w:hideMark/>
          </w:tcPr>
          <w:p w14:paraId="3C77604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72.43</w:t>
            </w:r>
          </w:p>
        </w:tc>
        <w:tc>
          <w:tcPr>
            <w:tcW w:w="341" w:type="pct"/>
            <w:tcBorders>
              <w:top w:val="nil"/>
              <w:left w:val="nil"/>
              <w:bottom w:val="nil"/>
              <w:right w:val="nil"/>
            </w:tcBorders>
            <w:shd w:val="clear" w:color="auto" w:fill="auto"/>
            <w:noWrap/>
            <w:vAlign w:val="center"/>
            <w:hideMark/>
          </w:tcPr>
          <w:p w14:paraId="4AB5B93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70.62</w:t>
            </w:r>
          </w:p>
        </w:tc>
        <w:tc>
          <w:tcPr>
            <w:tcW w:w="341" w:type="pct"/>
            <w:tcBorders>
              <w:top w:val="nil"/>
              <w:left w:val="nil"/>
              <w:bottom w:val="nil"/>
              <w:right w:val="nil"/>
            </w:tcBorders>
            <w:shd w:val="clear" w:color="auto" w:fill="auto"/>
            <w:noWrap/>
            <w:vAlign w:val="center"/>
            <w:hideMark/>
          </w:tcPr>
          <w:p w14:paraId="388E837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79.26</w:t>
            </w:r>
          </w:p>
        </w:tc>
        <w:tc>
          <w:tcPr>
            <w:tcW w:w="341" w:type="pct"/>
            <w:tcBorders>
              <w:top w:val="nil"/>
              <w:left w:val="nil"/>
              <w:bottom w:val="nil"/>
              <w:right w:val="nil"/>
            </w:tcBorders>
            <w:shd w:val="clear" w:color="auto" w:fill="auto"/>
            <w:noWrap/>
            <w:vAlign w:val="center"/>
            <w:hideMark/>
          </w:tcPr>
          <w:p w14:paraId="4E572175"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100.00</w:t>
            </w:r>
          </w:p>
        </w:tc>
        <w:tc>
          <w:tcPr>
            <w:tcW w:w="341" w:type="pct"/>
            <w:tcBorders>
              <w:top w:val="nil"/>
              <w:left w:val="nil"/>
              <w:bottom w:val="nil"/>
              <w:right w:val="nil"/>
            </w:tcBorders>
            <w:shd w:val="clear" w:color="auto" w:fill="auto"/>
            <w:noWrap/>
            <w:vAlign w:val="center"/>
            <w:hideMark/>
          </w:tcPr>
          <w:p w14:paraId="7FAB778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100.00</w:t>
            </w:r>
          </w:p>
        </w:tc>
        <w:tc>
          <w:tcPr>
            <w:tcW w:w="341" w:type="pct"/>
            <w:tcBorders>
              <w:top w:val="nil"/>
              <w:left w:val="nil"/>
              <w:bottom w:val="nil"/>
              <w:right w:val="nil"/>
            </w:tcBorders>
            <w:shd w:val="clear" w:color="auto" w:fill="auto"/>
            <w:noWrap/>
            <w:vAlign w:val="center"/>
            <w:hideMark/>
          </w:tcPr>
          <w:p w14:paraId="7015FAD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100.00</w:t>
            </w:r>
          </w:p>
        </w:tc>
        <w:tc>
          <w:tcPr>
            <w:tcW w:w="341" w:type="pct"/>
            <w:tcBorders>
              <w:top w:val="nil"/>
              <w:left w:val="nil"/>
              <w:bottom w:val="nil"/>
              <w:right w:val="nil"/>
            </w:tcBorders>
            <w:shd w:val="clear" w:color="auto" w:fill="auto"/>
            <w:noWrap/>
            <w:vAlign w:val="center"/>
            <w:hideMark/>
          </w:tcPr>
          <w:p w14:paraId="1645FBB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100.00</w:t>
            </w:r>
          </w:p>
        </w:tc>
      </w:tr>
      <w:tr w:rsidR="00E160A8" w:rsidRPr="007C76F3" w14:paraId="03A2C5B0" w14:textId="77777777" w:rsidTr="00E160A8">
        <w:trPr>
          <w:trHeight w:val="311"/>
        </w:trPr>
        <w:tc>
          <w:tcPr>
            <w:tcW w:w="1663" w:type="pct"/>
            <w:tcBorders>
              <w:top w:val="nil"/>
              <w:left w:val="nil"/>
              <w:bottom w:val="nil"/>
              <w:right w:val="nil"/>
            </w:tcBorders>
            <w:shd w:val="clear" w:color="auto" w:fill="auto"/>
            <w:noWrap/>
            <w:vAlign w:val="center"/>
            <w:hideMark/>
          </w:tcPr>
          <w:p w14:paraId="70D2937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Soybean Meal Quantity</w:t>
            </w:r>
          </w:p>
        </w:tc>
        <w:tc>
          <w:tcPr>
            <w:tcW w:w="437" w:type="pct"/>
            <w:tcBorders>
              <w:top w:val="nil"/>
              <w:left w:val="nil"/>
              <w:bottom w:val="nil"/>
              <w:right w:val="nil"/>
            </w:tcBorders>
          </w:tcPr>
          <w:p w14:paraId="5970FE5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72" w:type="pct"/>
            <w:tcBorders>
              <w:top w:val="nil"/>
              <w:left w:val="nil"/>
              <w:bottom w:val="nil"/>
              <w:right w:val="nil"/>
            </w:tcBorders>
            <w:shd w:val="clear" w:color="auto" w:fill="auto"/>
            <w:noWrap/>
            <w:vAlign w:val="center"/>
            <w:hideMark/>
          </w:tcPr>
          <w:p w14:paraId="5EDA716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134.24</w:t>
            </w:r>
          </w:p>
        </w:tc>
        <w:tc>
          <w:tcPr>
            <w:tcW w:w="382" w:type="pct"/>
            <w:tcBorders>
              <w:top w:val="nil"/>
              <w:left w:val="nil"/>
              <w:bottom w:val="nil"/>
              <w:right w:val="nil"/>
            </w:tcBorders>
            <w:shd w:val="clear" w:color="auto" w:fill="auto"/>
            <w:noWrap/>
            <w:vAlign w:val="center"/>
            <w:hideMark/>
          </w:tcPr>
          <w:p w14:paraId="7D3C4FE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127.57</w:t>
            </w:r>
          </w:p>
        </w:tc>
        <w:tc>
          <w:tcPr>
            <w:tcW w:w="341" w:type="pct"/>
            <w:tcBorders>
              <w:top w:val="nil"/>
              <w:left w:val="nil"/>
              <w:bottom w:val="nil"/>
              <w:right w:val="nil"/>
            </w:tcBorders>
            <w:shd w:val="clear" w:color="auto" w:fill="auto"/>
            <w:noWrap/>
            <w:vAlign w:val="center"/>
            <w:hideMark/>
          </w:tcPr>
          <w:p w14:paraId="0DD3586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129.38</w:t>
            </w:r>
          </w:p>
        </w:tc>
        <w:tc>
          <w:tcPr>
            <w:tcW w:w="341" w:type="pct"/>
            <w:tcBorders>
              <w:top w:val="nil"/>
              <w:left w:val="nil"/>
              <w:bottom w:val="nil"/>
              <w:right w:val="nil"/>
            </w:tcBorders>
            <w:shd w:val="clear" w:color="auto" w:fill="auto"/>
            <w:noWrap/>
            <w:vAlign w:val="center"/>
            <w:hideMark/>
          </w:tcPr>
          <w:p w14:paraId="7FF3DD8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120.74</w:t>
            </w:r>
          </w:p>
        </w:tc>
        <w:tc>
          <w:tcPr>
            <w:tcW w:w="341" w:type="pct"/>
            <w:tcBorders>
              <w:top w:val="nil"/>
              <w:left w:val="nil"/>
              <w:bottom w:val="nil"/>
              <w:right w:val="nil"/>
            </w:tcBorders>
            <w:shd w:val="clear" w:color="auto" w:fill="auto"/>
            <w:noWrap/>
            <w:vAlign w:val="center"/>
            <w:hideMark/>
          </w:tcPr>
          <w:p w14:paraId="498784E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100.00</w:t>
            </w:r>
          </w:p>
        </w:tc>
        <w:tc>
          <w:tcPr>
            <w:tcW w:w="341" w:type="pct"/>
            <w:tcBorders>
              <w:top w:val="nil"/>
              <w:left w:val="nil"/>
              <w:bottom w:val="nil"/>
              <w:right w:val="nil"/>
            </w:tcBorders>
            <w:shd w:val="clear" w:color="auto" w:fill="auto"/>
            <w:noWrap/>
            <w:vAlign w:val="center"/>
            <w:hideMark/>
          </w:tcPr>
          <w:p w14:paraId="6F015B9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100.00</w:t>
            </w:r>
          </w:p>
        </w:tc>
        <w:tc>
          <w:tcPr>
            <w:tcW w:w="341" w:type="pct"/>
            <w:tcBorders>
              <w:top w:val="nil"/>
              <w:left w:val="nil"/>
              <w:bottom w:val="nil"/>
              <w:right w:val="nil"/>
            </w:tcBorders>
            <w:shd w:val="clear" w:color="auto" w:fill="auto"/>
            <w:noWrap/>
            <w:vAlign w:val="center"/>
            <w:hideMark/>
          </w:tcPr>
          <w:p w14:paraId="222498D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100.00</w:t>
            </w:r>
          </w:p>
        </w:tc>
        <w:tc>
          <w:tcPr>
            <w:tcW w:w="341" w:type="pct"/>
            <w:tcBorders>
              <w:top w:val="nil"/>
              <w:left w:val="nil"/>
              <w:bottom w:val="nil"/>
              <w:right w:val="nil"/>
            </w:tcBorders>
            <w:shd w:val="clear" w:color="auto" w:fill="auto"/>
            <w:noWrap/>
            <w:vAlign w:val="center"/>
            <w:hideMark/>
          </w:tcPr>
          <w:p w14:paraId="71090F7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100.00</w:t>
            </w:r>
          </w:p>
        </w:tc>
      </w:tr>
      <w:tr w:rsidR="00E160A8" w:rsidRPr="007C76F3" w14:paraId="5336BFC6" w14:textId="77777777" w:rsidTr="00E160A8">
        <w:trPr>
          <w:trHeight w:val="311"/>
        </w:trPr>
        <w:tc>
          <w:tcPr>
            <w:tcW w:w="1663" w:type="pct"/>
            <w:tcBorders>
              <w:top w:val="nil"/>
              <w:left w:val="nil"/>
              <w:bottom w:val="nil"/>
              <w:right w:val="nil"/>
            </w:tcBorders>
            <w:shd w:val="clear" w:color="auto" w:fill="auto"/>
            <w:noWrap/>
            <w:vAlign w:val="center"/>
            <w:hideMark/>
          </w:tcPr>
          <w:p w14:paraId="16869DD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Additional Soybean Meal Quanity</w:t>
            </w:r>
            <w:r w:rsidRPr="007C76F3">
              <w:rPr>
                <w:rFonts w:ascii="Times New Roman" w:hAnsi="Times New Roman" w:cs="Times New Roman"/>
                <w:color w:val="000000"/>
                <w:vertAlign w:val="superscript"/>
              </w:rPr>
              <w:t>1</w:t>
            </w:r>
          </w:p>
        </w:tc>
        <w:tc>
          <w:tcPr>
            <w:tcW w:w="437" w:type="pct"/>
            <w:tcBorders>
              <w:top w:val="nil"/>
              <w:left w:val="nil"/>
              <w:bottom w:val="nil"/>
              <w:right w:val="nil"/>
            </w:tcBorders>
          </w:tcPr>
          <w:p w14:paraId="4561538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72" w:type="pct"/>
            <w:tcBorders>
              <w:top w:val="nil"/>
              <w:left w:val="nil"/>
              <w:bottom w:val="nil"/>
              <w:right w:val="nil"/>
            </w:tcBorders>
            <w:shd w:val="clear" w:color="auto" w:fill="auto"/>
            <w:noWrap/>
            <w:vAlign w:val="center"/>
            <w:hideMark/>
          </w:tcPr>
          <w:p w14:paraId="41CF7FB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82" w:type="pct"/>
            <w:tcBorders>
              <w:top w:val="nil"/>
              <w:left w:val="nil"/>
              <w:bottom w:val="nil"/>
              <w:right w:val="nil"/>
            </w:tcBorders>
            <w:shd w:val="clear" w:color="auto" w:fill="auto"/>
            <w:noWrap/>
            <w:vAlign w:val="center"/>
            <w:hideMark/>
          </w:tcPr>
          <w:p w14:paraId="5063AFD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41" w:type="pct"/>
            <w:tcBorders>
              <w:top w:val="nil"/>
              <w:left w:val="nil"/>
              <w:bottom w:val="nil"/>
              <w:right w:val="nil"/>
            </w:tcBorders>
            <w:shd w:val="clear" w:color="auto" w:fill="auto"/>
            <w:noWrap/>
            <w:vAlign w:val="center"/>
            <w:hideMark/>
          </w:tcPr>
          <w:p w14:paraId="1B5D26C5"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41" w:type="pct"/>
            <w:tcBorders>
              <w:top w:val="nil"/>
              <w:left w:val="nil"/>
              <w:bottom w:val="nil"/>
              <w:right w:val="nil"/>
            </w:tcBorders>
            <w:shd w:val="clear" w:color="auto" w:fill="auto"/>
            <w:noWrap/>
            <w:vAlign w:val="center"/>
            <w:hideMark/>
          </w:tcPr>
          <w:p w14:paraId="5FA5035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41" w:type="pct"/>
            <w:tcBorders>
              <w:top w:val="nil"/>
              <w:left w:val="nil"/>
              <w:bottom w:val="nil"/>
              <w:right w:val="nil"/>
            </w:tcBorders>
            <w:shd w:val="clear" w:color="auto" w:fill="auto"/>
            <w:noWrap/>
            <w:vAlign w:val="center"/>
            <w:hideMark/>
          </w:tcPr>
          <w:p w14:paraId="587F290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4.51</w:t>
            </w:r>
          </w:p>
        </w:tc>
        <w:tc>
          <w:tcPr>
            <w:tcW w:w="341" w:type="pct"/>
            <w:tcBorders>
              <w:top w:val="nil"/>
              <w:left w:val="nil"/>
              <w:bottom w:val="nil"/>
              <w:right w:val="nil"/>
            </w:tcBorders>
            <w:shd w:val="clear" w:color="auto" w:fill="auto"/>
            <w:noWrap/>
            <w:vAlign w:val="center"/>
            <w:hideMark/>
          </w:tcPr>
          <w:p w14:paraId="2154EED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8.37</w:t>
            </w:r>
          </w:p>
        </w:tc>
        <w:tc>
          <w:tcPr>
            <w:tcW w:w="341" w:type="pct"/>
            <w:tcBorders>
              <w:top w:val="nil"/>
              <w:left w:val="nil"/>
              <w:bottom w:val="nil"/>
              <w:right w:val="nil"/>
            </w:tcBorders>
            <w:shd w:val="clear" w:color="auto" w:fill="auto"/>
            <w:noWrap/>
            <w:vAlign w:val="center"/>
            <w:hideMark/>
          </w:tcPr>
          <w:p w14:paraId="525C9CE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7.25</w:t>
            </w:r>
          </w:p>
        </w:tc>
        <w:tc>
          <w:tcPr>
            <w:tcW w:w="341" w:type="pct"/>
            <w:tcBorders>
              <w:top w:val="nil"/>
              <w:left w:val="nil"/>
              <w:bottom w:val="nil"/>
              <w:right w:val="nil"/>
            </w:tcBorders>
            <w:shd w:val="clear" w:color="auto" w:fill="auto"/>
            <w:noWrap/>
            <w:vAlign w:val="center"/>
            <w:hideMark/>
          </w:tcPr>
          <w:p w14:paraId="45FB429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1.50</w:t>
            </w:r>
          </w:p>
        </w:tc>
      </w:tr>
      <w:tr w:rsidR="00E160A8" w:rsidRPr="007C76F3" w14:paraId="433D0379" w14:textId="77777777" w:rsidTr="00E160A8">
        <w:trPr>
          <w:trHeight w:val="311"/>
        </w:trPr>
        <w:tc>
          <w:tcPr>
            <w:tcW w:w="1663" w:type="pct"/>
            <w:tcBorders>
              <w:top w:val="nil"/>
              <w:left w:val="nil"/>
              <w:bottom w:val="nil"/>
              <w:right w:val="nil"/>
            </w:tcBorders>
            <w:shd w:val="clear" w:color="auto" w:fill="auto"/>
            <w:noWrap/>
            <w:vAlign w:val="center"/>
            <w:hideMark/>
          </w:tcPr>
          <w:p w14:paraId="7667E0C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Total Soybean Meal Quantity</w:t>
            </w:r>
          </w:p>
        </w:tc>
        <w:tc>
          <w:tcPr>
            <w:tcW w:w="437" w:type="pct"/>
            <w:tcBorders>
              <w:top w:val="nil"/>
              <w:left w:val="nil"/>
              <w:bottom w:val="nil"/>
              <w:right w:val="nil"/>
            </w:tcBorders>
          </w:tcPr>
          <w:p w14:paraId="0A260D1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72" w:type="pct"/>
            <w:tcBorders>
              <w:top w:val="nil"/>
              <w:left w:val="nil"/>
              <w:bottom w:val="nil"/>
              <w:right w:val="nil"/>
            </w:tcBorders>
            <w:shd w:val="clear" w:color="auto" w:fill="auto"/>
            <w:noWrap/>
            <w:vAlign w:val="center"/>
            <w:hideMark/>
          </w:tcPr>
          <w:p w14:paraId="70D07E5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200.00</w:t>
            </w:r>
          </w:p>
        </w:tc>
        <w:tc>
          <w:tcPr>
            <w:tcW w:w="382" w:type="pct"/>
            <w:tcBorders>
              <w:top w:val="nil"/>
              <w:left w:val="nil"/>
              <w:bottom w:val="nil"/>
              <w:right w:val="nil"/>
            </w:tcBorders>
            <w:shd w:val="clear" w:color="auto" w:fill="auto"/>
            <w:noWrap/>
            <w:vAlign w:val="center"/>
            <w:hideMark/>
          </w:tcPr>
          <w:p w14:paraId="098B09A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200.00</w:t>
            </w:r>
          </w:p>
        </w:tc>
        <w:tc>
          <w:tcPr>
            <w:tcW w:w="341" w:type="pct"/>
            <w:tcBorders>
              <w:top w:val="nil"/>
              <w:left w:val="nil"/>
              <w:bottom w:val="nil"/>
              <w:right w:val="nil"/>
            </w:tcBorders>
            <w:shd w:val="clear" w:color="auto" w:fill="auto"/>
            <w:noWrap/>
            <w:vAlign w:val="center"/>
            <w:hideMark/>
          </w:tcPr>
          <w:p w14:paraId="35FD001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200.00</w:t>
            </w:r>
          </w:p>
        </w:tc>
        <w:tc>
          <w:tcPr>
            <w:tcW w:w="341" w:type="pct"/>
            <w:tcBorders>
              <w:top w:val="nil"/>
              <w:left w:val="nil"/>
              <w:bottom w:val="nil"/>
              <w:right w:val="nil"/>
            </w:tcBorders>
            <w:shd w:val="clear" w:color="auto" w:fill="auto"/>
            <w:noWrap/>
            <w:vAlign w:val="center"/>
            <w:hideMark/>
          </w:tcPr>
          <w:p w14:paraId="45F9385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200.00</w:t>
            </w:r>
          </w:p>
        </w:tc>
        <w:tc>
          <w:tcPr>
            <w:tcW w:w="341" w:type="pct"/>
            <w:tcBorders>
              <w:top w:val="nil"/>
              <w:left w:val="nil"/>
              <w:bottom w:val="nil"/>
              <w:right w:val="nil"/>
            </w:tcBorders>
            <w:shd w:val="clear" w:color="auto" w:fill="auto"/>
            <w:noWrap/>
            <w:vAlign w:val="center"/>
            <w:hideMark/>
          </w:tcPr>
          <w:p w14:paraId="04F32E1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204.51</w:t>
            </w:r>
          </w:p>
        </w:tc>
        <w:tc>
          <w:tcPr>
            <w:tcW w:w="341" w:type="pct"/>
            <w:tcBorders>
              <w:top w:val="nil"/>
              <w:left w:val="nil"/>
              <w:bottom w:val="nil"/>
              <w:right w:val="nil"/>
            </w:tcBorders>
            <w:shd w:val="clear" w:color="auto" w:fill="auto"/>
            <w:noWrap/>
            <w:vAlign w:val="center"/>
            <w:hideMark/>
          </w:tcPr>
          <w:p w14:paraId="003CAD1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208.37</w:t>
            </w:r>
          </w:p>
        </w:tc>
        <w:tc>
          <w:tcPr>
            <w:tcW w:w="341" w:type="pct"/>
            <w:tcBorders>
              <w:top w:val="nil"/>
              <w:left w:val="nil"/>
              <w:bottom w:val="nil"/>
              <w:right w:val="nil"/>
            </w:tcBorders>
            <w:shd w:val="clear" w:color="auto" w:fill="auto"/>
            <w:noWrap/>
            <w:vAlign w:val="center"/>
            <w:hideMark/>
          </w:tcPr>
          <w:p w14:paraId="32C9C2D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207.25</w:t>
            </w:r>
          </w:p>
        </w:tc>
        <w:tc>
          <w:tcPr>
            <w:tcW w:w="341" w:type="pct"/>
            <w:tcBorders>
              <w:top w:val="nil"/>
              <w:left w:val="nil"/>
              <w:bottom w:val="nil"/>
              <w:right w:val="nil"/>
            </w:tcBorders>
            <w:shd w:val="clear" w:color="auto" w:fill="auto"/>
            <w:noWrap/>
            <w:vAlign w:val="center"/>
            <w:hideMark/>
          </w:tcPr>
          <w:p w14:paraId="0144B0B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201.50</w:t>
            </w:r>
          </w:p>
        </w:tc>
      </w:tr>
      <w:tr w:rsidR="00E160A8" w:rsidRPr="007C76F3" w14:paraId="04F1EE92" w14:textId="77777777" w:rsidTr="00E160A8">
        <w:trPr>
          <w:trHeight w:val="311"/>
        </w:trPr>
        <w:tc>
          <w:tcPr>
            <w:tcW w:w="1663" w:type="pct"/>
            <w:tcBorders>
              <w:top w:val="nil"/>
              <w:left w:val="nil"/>
              <w:bottom w:val="nil"/>
              <w:right w:val="nil"/>
            </w:tcBorders>
            <w:shd w:val="clear" w:color="auto" w:fill="auto"/>
            <w:noWrap/>
            <w:vAlign w:val="center"/>
            <w:hideMark/>
          </w:tcPr>
          <w:p w14:paraId="16BB175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Missing Protein</w:t>
            </w:r>
          </w:p>
        </w:tc>
        <w:tc>
          <w:tcPr>
            <w:tcW w:w="437" w:type="pct"/>
            <w:tcBorders>
              <w:top w:val="nil"/>
              <w:left w:val="nil"/>
              <w:bottom w:val="nil"/>
              <w:right w:val="nil"/>
            </w:tcBorders>
          </w:tcPr>
          <w:p w14:paraId="227C515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72" w:type="pct"/>
            <w:tcBorders>
              <w:top w:val="nil"/>
              <w:left w:val="nil"/>
              <w:bottom w:val="nil"/>
              <w:right w:val="nil"/>
            </w:tcBorders>
            <w:shd w:val="clear" w:color="auto" w:fill="auto"/>
            <w:noWrap/>
            <w:vAlign w:val="center"/>
            <w:hideMark/>
          </w:tcPr>
          <w:p w14:paraId="1649F29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82" w:type="pct"/>
            <w:tcBorders>
              <w:top w:val="nil"/>
              <w:left w:val="nil"/>
              <w:bottom w:val="nil"/>
              <w:right w:val="nil"/>
            </w:tcBorders>
            <w:shd w:val="clear" w:color="auto" w:fill="auto"/>
            <w:noWrap/>
            <w:vAlign w:val="center"/>
            <w:hideMark/>
          </w:tcPr>
          <w:p w14:paraId="2DEC5F3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41" w:type="pct"/>
            <w:tcBorders>
              <w:top w:val="nil"/>
              <w:left w:val="nil"/>
              <w:bottom w:val="nil"/>
              <w:right w:val="nil"/>
            </w:tcBorders>
            <w:shd w:val="clear" w:color="auto" w:fill="auto"/>
            <w:noWrap/>
            <w:vAlign w:val="center"/>
            <w:hideMark/>
          </w:tcPr>
          <w:p w14:paraId="600DFBC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41" w:type="pct"/>
            <w:tcBorders>
              <w:top w:val="nil"/>
              <w:left w:val="nil"/>
              <w:bottom w:val="nil"/>
              <w:right w:val="nil"/>
            </w:tcBorders>
            <w:shd w:val="clear" w:color="auto" w:fill="auto"/>
            <w:noWrap/>
            <w:vAlign w:val="center"/>
            <w:hideMark/>
          </w:tcPr>
          <w:p w14:paraId="1380D49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0.00</w:t>
            </w:r>
          </w:p>
        </w:tc>
        <w:tc>
          <w:tcPr>
            <w:tcW w:w="341" w:type="pct"/>
            <w:tcBorders>
              <w:top w:val="nil"/>
              <w:left w:val="nil"/>
              <w:bottom w:val="nil"/>
              <w:right w:val="nil"/>
            </w:tcBorders>
            <w:shd w:val="clear" w:color="auto" w:fill="auto"/>
            <w:noWrap/>
            <w:vAlign w:val="center"/>
            <w:hideMark/>
          </w:tcPr>
          <w:p w14:paraId="5069644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2.25</w:t>
            </w:r>
          </w:p>
        </w:tc>
        <w:tc>
          <w:tcPr>
            <w:tcW w:w="341" w:type="pct"/>
            <w:tcBorders>
              <w:top w:val="nil"/>
              <w:left w:val="nil"/>
              <w:bottom w:val="nil"/>
              <w:right w:val="nil"/>
            </w:tcBorders>
            <w:shd w:val="clear" w:color="auto" w:fill="auto"/>
            <w:noWrap/>
            <w:vAlign w:val="center"/>
            <w:hideMark/>
          </w:tcPr>
          <w:p w14:paraId="7638B81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4.02</w:t>
            </w:r>
          </w:p>
        </w:tc>
        <w:tc>
          <w:tcPr>
            <w:tcW w:w="341" w:type="pct"/>
            <w:tcBorders>
              <w:top w:val="nil"/>
              <w:left w:val="nil"/>
              <w:bottom w:val="nil"/>
              <w:right w:val="nil"/>
            </w:tcBorders>
            <w:shd w:val="clear" w:color="auto" w:fill="auto"/>
            <w:noWrap/>
            <w:vAlign w:val="center"/>
            <w:hideMark/>
          </w:tcPr>
          <w:p w14:paraId="78FAD19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3.50</w:t>
            </w:r>
          </w:p>
        </w:tc>
        <w:tc>
          <w:tcPr>
            <w:tcW w:w="341" w:type="pct"/>
            <w:tcBorders>
              <w:top w:val="nil"/>
              <w:left w:val="nil"/>
              <w:bottom w:val="nil"/>
              <w:right w:val="nil"/>
            </w:tcBorders>
            <w:shd w:val="clear" w:color="auto" w:fill="auto"/>
            <w:noWrap/>
            <w:vAlign w:val="center"/>
            <w:hideMark/>
          </w:tcPr>
          <w:p w14:paraId="4948B26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0.75</w:t>
            </w:r>
          </w:p>
        </w:tc>
      </w:tr>
      <w:tr w:rsidR="00E160A8" w:rsidRPr="007C76F3" w14:paraId="264EB45E" w14:textId="77777777" w:rsidTr="00E160A8">
        <w:trPr>
          <w:trHeight w:val="311"/>
        </w:trPr>
        <w:tc>
          <w:tcPr>
            <w:tcW w:w="1663" w:type="pct"/>
            <w:tcBorders>
              <w:top w:val="nil"/>
              <w:left w:val="nil"/>
              <w:bottom w:val="nil"/>
              <w:right w:val="nil"/>
            </w:tcBorders>
            <w:shd w:val="clear" w:color="auto" w:fill="auto"/>
            <w:noWrap/>
            <w:vAlign w:val="center"/>
            <w:hideMark/>
          </w:tcPr>
          <w:p w14:paraId="505A0AE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Protein Quantity</w:t>
            </w:r>
          </w:p>
        </w:tc>
        <w:tc>
          <w:tcPr>
            <w:tcW w:w="437" w:type="pct"/>
            <w:tcBorders>
              <w:top w:val="nil"/>
              <w:left w:val="nil"/>
              <w:bottom w:val="nil"/>
              <w:right w:val="nil"/>
            </w:tcBorders>
          </w:tcPr>
          <w:p w14:paraId="29609AFB"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KG</w:t>
            </w:r>
          </w:p>
        </w:tc>
        <w:tc>
          <w:tcPr>
            <w:tcW w:w="472" w:type="pct"/>
            <w:tcBorders>
              <w:top w:val="nil"/>
              <w:left w:val="nil"/>
              <w:bottom w:val="nil"/>
              <w:right w:val="nil"/>
            </w:tcBorders>
            <w:shd w:val="clear" w:color="auto" w:fill="auto"/>
            <w:noWrap/>
            <w:vAlign w:val="center"/>
            <w:hideMark/>
          </w:tcPr>
          <w:p w14:paraId="7A2653F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88.20</w:t>
            </w:r>
          </w:p>
        </w:tc>
        <w:tc>
          <w:tcPr>
            <w:tcW w:w="382" w:type="pct"/>
            <w:tcBorders>
              <w:top w:val="nil"/>
              <w:left w:val="nil"/>
              <w:bottom w:val="nil"/>
              <w:right w:val="nil"/>
            </w:tcBorders>
            <w:shd w:val="clear" w:color="auto" w:fill="auto"/>
            <w:noWrap/>
            <w:vAlign w:val="center"/>
            <w:hideMark/>
          </w:tcPr>
          <w:p w14:paraId="2B70213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88.20</w:t>
            </w:r>
          </w:p>
        </w:tc>
        <w:tc>
          <w:tcPr>
            <w:tcW w:w="341" w:type="pct"/>
            <w:tcBorders>
              <w:top w:val="nil"/>
              <w:left w:val="nil"/>
              <w:bottom w:val="nil"/>
              <w:right w:val="nil"/>
            </w:tcBorders>
            <w:shd w:val="clear" w:color="auto" w:fill="auto"/>
            <w:noWrap/>
            <w:vAlign w:val="center"/>
            <w:hideMark/>
          </w:tcPr>
          <w:p w14:paraId="07B63563"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88.20</w:t>
            </w:r>
          </w:p>
        </w:tc>
        <w:tc>
          <w:tcPr>
            <w:tcW w:w="341" w:type="pct"/>
            <w:tcBorders>
              <w:top w:val="nil"/>
              <w:left w:val="nil"/>
              <w:bottom w:val="nil"/>
              <w:right w:val="nil"/>
            </w:tcBorders>
            <w:shd w:val="clear" w:color="auto" w:fill="auto"/>
            <w:noWrap/>
            <w:vAlign w:val="center"/>
            <w:hideMark/>
          </w:tcPr>
          <w:p w14:paraId="742ACF9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88.20</w:t>
            </w:r>
          </w:p>
        </w:tc>
        <w:tc>
          <w:tcPr>
            <w:tcW w:w="341" w:type="pct"/>
            <w:tcBorders>
              <w:top w:val="nil"/>
              <w:left w:val="nil"/>
              <w:bottom w:val="nil"/>
              <w:right w:val="nil"/>
            </w:tcBorders>
            <w:shd w:val="clear" w:color="auto" w:fill="auto"/>
            <w:noWrap/>
            <w:vAlign w:val="center"/>
            <w:hideMark/>
          </w:tcPr>
          <w:p w14:paraId="296B79C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85.95</w:t>
            </w:r>
          </w:p>
        </w:tc>
        <w:tc>
          <w:tcPr>
            <w:tcW w:w="341" w:type="pct"/>
            <w:tcBorders>
              <w:top w:val="nil"/>
              <w:left w:val="nil"/>
              <w:bottom w:val="nil"/>
              <w:right w:val="nil"/>
            </w:tcBorders>
            <w:shd w:val="clear" w:color="auto" w:fill="auto"/>
            <w:noWrap/>
            <w:vAlign w:val="center"/>
            <w:hideMark/>
          </w:tcPr>
          <w:p w14:paraId="1B2C772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84.18</w:t>
            </w:r>
          </w:p>
        </w:tc>
        <w:tc>
          <w:tcPr>
            <w:tcW w:w="341" w:type="pct"/>
            <w:tcBorders>
              <w:top w:val="nil"/>
              <w:left w:val="nil"/>
              <w:bottom w:val="nil"/>
              <w:right w:val="nil"/>
            </w:tcBorders>
            <w:shd w:val="clear" w:color="auto" w:fill="auto"/>
            <w:noWrap/>
            <w:vAlign w:val="center"/>
            <w:hideMark/>
          </w:tcPr>
          <w:p w14:paraId="13E2F5A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84.70</w:t>
            </w:r>
          </w:p>
        </w:tc>
        <w:tc>
          <w:tcPr>
            <w:tcW w:w="341" w:type="pct"/>
            <w:tcBorders>
              <w:top w:val="nil"/>
              <w:left w:val="nil"/>
              <w:bottom w:val="nil"/>
              <w:right w:val="nil"/>
            </w:tcBorders>
            <w:shd w:val="clear" w:color="auto" w:fill="auto"/>
            <w:noWrap/>
            <w:vAlign w:val="center"/>
            <w:hideMark/>
          </w:tcPr>
          <w:p w14:paraId="04F7824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87.45</w:t>
            </w:r>
          </w:p>
        </w:tc>
      </w:tr>
      <w:tr w:rsidR="00E160A8" w:rsidRPr="007C76F3" w14:paraId="0AE49BEA" w14:textId="77777777" w:rsidTr="00E160A8">
        <w:trPr>
          <w:trHeight w:val="311"/>
        </w:trPr>
        <w:tc>
          <w:tcPr>
            <w:tcW w:w="1663" w:type="pct"/>
            <w:tcBorders>
              <w:top w:val="nil"/>
              <w:left w:val="nil"/>
              <w:bottom w:val="nil"/>
              <w:right w:val="nil"/>
            </w:tcBorders>
            <w:shd w:val="clear" w:color="auto" w:fill="auto"/>
            <w:noWrap/>
            <w:vAlign w:val="center"/>
            <w:hideMark/>
          </w:tcPr>
          <w:p w14:paraId="346A3F4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Blend Price</w:t>
            </w:r>
          </w:p>
        </w:tc>
        <w:tc>
          <w:tcPr>
            <w:tcW w:w="437" w:type="pct"/>
            <w:tcBorders>
              <w:top w:val="nil"/>
              <w:left w:val="nil"/>
              <w:bottom w:val="nil"/>
              <w:right w:val="nil"/>
            </w:tcBorders>
          </w:tcPr>
          <w:p w14:paraId="6B0B864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USD/KG</w:t>
            </w:r>
          </w:p>
        </w:tc>
        <w:tc>
          <w:tcPr>
            <w:tcW w:w="472" w:type="pct"/>
            <w:tcBorders>
              <w:top w:val="nil"/>
              <w:left w:val="nil"/>
              <w:bottom w:val="nil"/>
              <w:right w:val="nil"/>
            </w:tcBorders>
            <w:shd w:val="clear" w:color="auto" w:fill="auto"/>
            <w:noWrap/>
            <w:vAlign w:val="center"/>
            <w:hideMark/>
          </w:tcPr>
          <w:p w14:paraId="342B1DB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0.32</w:t>
            </w:r>
          </w:p>
        </w:tc>
        <w:tc>
          <w:tcPr>
            <w:tcW w:w="382" w:type="pct"/>
            <w:tcBorders>
              <w:top w:val="nil"/>
              <w:left w:val="nil"/>
              <w:bottom w:val="nil"/>
              <w:right w:val="nil"/>
            </w:tcBorders>
            <w:shd w:val="clear" w:color="auto" w:fill="auto"/>
            <w:noWrap/>
            <w:vAlign w:val="center"/>
            <w:hideMark/>
          </w:tcPr>
          <w:p w14:paraId="751F0FA6"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0.31</w:t>
            </w:r>
          </w:p>
        </w:tc>
        <w:tc>
          <w:tcPr>
            <w:tcW w:w="341" w:type="pct"/>
            <w:tcBorders>
              <w:top w:val="nil"/>
              <w:left w:val="nil"/>
              <w:bottom w:val="nil"/>
              <w:right w:val="nil"/>
            </w:tcBorders>
            <w:shd w:val="clear" w:color="auto" w:fill="auto"/>
            <w:noWrap/>
            <w:vAlign w:val="center"/>
            <w:hideMark/>
          </w:tcPr>
          <w:p w14:paraId="43A8594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0.30</w:t>
            </w:r>
          </w:p>
        </w:tc>
        <w:tc>
          <w:tcPr>
            <w:tcW w:w="341" w:type="pct"/>
            <w:tcBorders>
              <w:top w:val="nil"/>
              <w:left w:val="nil"/>
              <w:bottom w:val="nil"/>
              <w:right w:val="nil"/>
            </w:tcBorders>
            <w:shd w:val="clear" w:color="auto" w:fill="auto"/>
            <w:noWrap/>
            <w:vAlign w:val="center"/>
            <w:hideMark/>
          </w:tcPr>
          <w:p w14:paraId="2C75C9F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0.28</w:t>
            </w:r>
          </w:p>
        </w:tc>
        <w:tc>
          <w:tcPr>
            <w:tcW w:w="341" w:type="pct"/>
            <w:tcBorders>
              <w:top w:val="nil"/>
              <w:left w:val="nil"/>
              <w:bottom w:val="nil"/>
              <w:right w:val="nil"/>
            </w:tcBorders>
            <w:shd w:val="clear" w:color="auto" w:fill="auto"/>
            <w:noWrap/>
            <w:vAlign w:val="center"/>
            <w:hideMark/>
          </w:tcPr>
          <w:p w14:paraId="3DD0F18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0.26</w:t>
            </w:r>
          </w:p>
        </w:tc>
        <w:tc>
          <w:tcPr>
            <w:tcW w:w="341" w:type="pct"/>
            <w:tcBorders>
              <w:top w:val="nil"/>
              <w:left w:val="nil"/>
              <w:bottom w:val="nil"/>
              <w:right w:val="nil"/>
            </w:tcBorders>
            <w:shd w:val="clear" w:color="auto" w:fill="auto"/>
            <w:noWrap/>
            <w:vAlign w:val="center"/>
            <w:hideMark/>
          </w:tcPr>
          <w:p w14:paraId="13CE8CC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0.24</w:t>
            </w:r>
          </w:p>
        </w:tc>
        <w:tc>
          <w:tcPr>
            <w:tcW w:w="341" w:type="pct"/>
            <w:tcBorders>
              <w:top w:val="nil"/>
              <w:left w:val="nil"/>
              <w:bottom w:val="nil"/>
              <w:right w:val="nil"/>
            </w:tcBorders>
            <w:shd w:val="clear" w:color="auto" w:fill="auto"/>
            <w:noWrap/>
            <w:vAlign w:val="center"/>
            <w:hideMark/>
          </w:tcPr>
          <w:p w14:paraId="75FA913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0.22</w:t>
            </w:r>
          </w:p>
        </w:tc>
        <w:tc>
          <w:tcPr>
            <w:tcW w:w="341" w:type="pct"/>
            <w:tcBorders>
              <w:top w:val="nil"/>
              <w:left w:val="nil"/>
              <w:bottom w:val="nil"/>
              <w:right w:val="nil"/>
            </w:tcBorders>
            <w:shd w:val="clear" w:color="auto" w:fill="auto"/>
            <w:noWrap/>
            <w:vAlign w:val="center"/>
            <w:hideMark/>
          </w:tcPr>
          <w:p w14:paraId="28A2DC2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0.21</w:t>
            </w:r>
          </w:p>
        </w:tc>
      </w:tr>
      <w:tr w:rsidR="00E160A8" w:rsidRPr="007C76F3" w14:paraId="59E7906C" w14:textId="77777777" w:rsidTr="00E160A8">
        <w:trPr>
          <w:trHeight w:val="311"/>
        </w:trPr>
        <w:tc>
          <w:tcPr>
            <w:tcW w:w="1663" w:type="pct"/>
            <w:tcBorders>
              <w:top w:val="nil"/>
              <w:left w:val="nil"/>
              <w:bottom w:val="nil"/>
              <w:right w:val="nil"/>
            </w:tcBorders>
            <w:shd w:val="clear" w:color="auto" w:fill="auto"/>
            <w:noWrap/>
            <w:vAlign w:val="center"/>
            <w:hideMark/>
          </w:tcPr>
          <w:p w14:paraId="7F3E080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Camelina Protein %</w:t>
            </w:r>
          </w:p>
        </w:tc>
        <w:tc>
          <w:tcPr>
            <w:tcW w:w="437" w:type="pct"/>
            <w:tcBorders>
              <w:top w:val="nil"/>
              <w:left w:val="nil"/>
              <w:bottom w:val="nil"/>
              <w:right w:val="nil"/>
            </w:tcBorders>
          </w:tcPr>
          <w:p w14:paraId="09C6818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w:t>
            </w:r>
          </w:p>
        </w:tc>
        <w:tc>
          <w:tcPr>
            <w:tcW w:w="472" w:type="pct"/>
            <w:tcBorders>
              <w:top w:val="nil"/>
              <w:left w:val="nil"/>
              <w:bottom w:val="nil"/>
              <w:right w:val="nil"/>
            </w:tcBorders>
            <w:shd w:val="clear" w:color="auto" w:fill="auto"/>
            <w:noWrap/>
            <w:vAlign w:val="center"/>
            <w:hideMark/>
          </w:tcPr>
          <w:p w14:paraId="1F631C0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37%</w:t>
            </w:r>
          </w:p>
        </w:tc>
        <w:tc>
          <w:tcPr>
            <w:tcW w:w="382" w:type="pct"/>
            <w:tcBorders>
              <w:top w:val="nil"/>
              <w:left w:val="nil"/>
              <w:bottom w:val="nil"/>
              <w:right w:val="nil"/>
            </w:tcBorders>
            <w:shd w:val="clear" w:color="auto" w:fill="auto"/>
            <w:noWrap/>
            <w:vAlign w:val="center"/>
            <w:hideMark/>
          </w:tcPr>
          <w:p w14:paraId="38376DD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36%</w:t>
            </w:r>
          </w:p>
        </w:tc>
        <w:tc>
          <w:tcPr>
            <w:tcW w:w="341" w:type="pct"/>
            <w:tcBorders>
              <w:top w:val="nil"/>
              <w:left w:val="nil"/>
              <w:bottom w:val="nil"/>
              <w:right w:val="nil"/>
            </w:tcBorders>
            <w:shd w:val="clear" w:color="auto" w:fill="auto"/>
            <w:noWrap/>
            <w:vAlign w:val="center"/>
            <w:hideMark/>
          </w:tcPr>
          <w:p w14:paraId="417ECD5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32%</w:t>
            </w:r>
          </w:p>
        </w:tc>
        <w:tc>
          <w:tcPr>
            <w:tcW w:w="341" w:type="pct"/>
            <w:tcBorders>
              <w:top w:val="nil"/>
              <w:left w:val="nil"/>
              <w:bottom w:val="nil"/>
              <w:right w:val="nil"/>
            </w:tcBorders>
            <w:shd w:val="clear" w:color="auto" w:fill="auto"/>
            <w:noWrap/>
            <w:vAlign w:val="center"/>
            <w:hideMark/>
          </w:tcPr>
          <w:p w14:paraId="3899625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35%</w:t>
            </w:r>
          </w:p>
        </w:tc>
        <w:tc>
          <w:tcPr>
            <w:tcW w:w="341" w:type="pct"/>
            <w:tcBorders>
              <w:top w:val="nil"/>
              <w:left w:val="nil"/>
              <w:bottom w:val="nil"/>
              <w:right w:val="nil"/>
            </w:tcBorders>
            <w:shd w:val="clear" w:color="auto" w:fill="auto"/>
            <w:noWrap/>
            <w:vAlign w:val="center"/>
            <w:hideMark/>
          </w:tcPr>
          <w:p w14:paraId="6F5DAF1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36%</w:t>
            </w:r>
          </w:p>
        </w:tc>
        <w:tc>
          <w:tcPr>
            <w:tcW w:w="341" w:type="pct"/>
            <w:tcBorders>
              <w:top w:val="nil"/>
              <w:left w:val="nil"/>
              <w:bottom w:val="nil"/>
              <w:right w:val="nil"/>
            </w:tcBorders>
            <w:shd w:val="clear" w:color="auto" w:fill="auto"/>
            <w:noWrap/>
            <w:vAlign w:val="center"/>
            <w:hideMark/>
          </w:tcPr>
          <w:p w14:paraId="7812F43F"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36%</w:t>
            </w:r>
          </w:p>
        </w:tc>
        <w:tc>
          <w:tcPr>
            <w:tcW w:w="341" w:type="pct"/>
            <w:tcBorders>
              <w:top w:val="nil"/>
              <w:left w:val="nil"/>
              <w:bottom w:val="nil"/>
              <w:right w:val="nil"/>
            </w:tcBorders>
            <w:shd w:val="clear" w:color="auto" w:fill="auto"/>
            <w:noWrap/>
            <w:vAlign w:val="center"/>
            <w:hideMark/>
          </w:tcPr>
          <w:p w14:paraId="0A310E80"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36%</w:t>
            </w:r>
          </w:p>
        </w:tc>
        <w:tc>
          <w:tcPr>
            <w:tcW w:w="341" w:type="pct"/>
            <w:tcBorders>
              <w:top w:val="nil"/>
              <w:left w:val="nil"/>
              <w:bottom w:val="nil"/>
              <w:right w:val="nil"/>
            </w:tcBorders>
            <w:shd w:val="clear" w:color="auto" w:fill="auto"/>
            <w:noWrap/>
            <w:vAlign w:val="center"/>
            <w:hideMark/>
          </w:tcPr>
          <w:p w14:paraId="1705F07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37%</w:t>
            </w:r>
          </w:p>
        </w:tc>
      </w:tr>
      <w:tr w:rsidR="00E160A8" w:rsidRPr="007C76F3" w14:paraId="1D9CE4EE" w14:textId="77777777" w:rsidTr="00E160A8">
        <w:trPr>
          <w:trHeight w:val="311"/>
        </w:trPr>
        <w:tc>
          <w:tcPr>
            <w:tcW w:w="1663" w:type="pct"/>
            <w:tcBorders>
              <w:top w:val="nil"/>
              <w:left w:val="nil"/>
              <w:right w:val="nil"/>
            </w:tcBorders>
            <w:shd w:val="clear" w:color="auto" w:fill="auto"/>
            <w:noWrap/>
            <w:vAlign w:val="center"/>
            <w:hideMark/>
          </w:tcPr>
          <w:p w14:paraId="239C751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Soybean Protein %</w:t>
            </w:r>
          </w:p>
        </w:tc>
        <w:tc>
          <w:tcPr>
            <w:tcW w:w="437" w:type="pct"/>
            <w:tcBorders>
              <w:top w:val="nil"/>
              <w:left w:val="nil"/>
              <w:right w:val="nil"/>
            </w:tcBorders>
          </w:tcPr>
          <w:p w14:paraId="44450F35"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w:t>
            </w:r>
          </w:p>
        </w:tc>
        <w:tc>
          <w:tcPr>
            <w:tcW w:w="472" w:type="pct"/>
            <w:tcBorders>
              <w:top w:val="nil"/>
              <w:left w:val="nil"/>
              <w:right w:val="nil"/>
            </w:tcBorders>
            <w:shd w:val="clear" w:color="auto" w:fill="auto"/>
            <w:noWrap/>
            <w:vAlign w:val="center"/>
            <w:hideMark/>
          </w:tcPr>
          <w:p w14:paraId="286536E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48%</w:t>
            </w:r>
          </w:p>
        </w:tc>
        <w:tc>
          <w:tcPr>
            <w:tcW w:w="382" w:type="pct"/>
            <w:tcBorders>
              <w:top w:val="nil"/>
              <w:left w:val="nil"/>
              <w:right w:val="nil"/>
            </w:tcBorders>
            <w:shd w:val="clear" w:color="auto" w:fill="auto"/>
            <w:noWrap/>
            <w:vAlign w:val="center"/>
            <w:hideMark/>
          </w:tcPr>
          <w:p w14:paraId="4DF7FCC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49%</w:t>
            </w:r>
          </w:p>
        </w:tc>
        <w:tc>
          <w:tcPr>
            <w:tcW w:w="341" w:type="pct"/>
            <w:tcBorders>
              <w:top w:val="nil"/>
              <w:left w:val="nil"/>
              <w:right w:val="nil"/>
            </w:tcBorders>
            <w:shd w:val="clear" w:color="auto" w:fill="auto"/>
            <w:noWrap/>
            <w:vAlign w:val="center"/>
            <w:hideMark/>
          </w:tcPr>
          <w:p w14:paraId="3DAA503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51%</w:t>
            </w:r>
          </w:p>
        </w:tc>
        <w:tc>
          <w:tcPr>
            <w:tcW w:w="341" w:type="pct"/>
            <w:tcBorders>
              <w:top w:val="nil"/>
              <w:left w:val="nil"/>
              <w:right w:val="nil"/>
            </w:tcBorders>
            <w:shd w:val="clear" w:color="auto" w:fill="auto"/>
            <w:noWrap/>
            <w:vAlign w:val="center"/>
            <w:hideMark/>
          </w:tcPr>
          <w:p w14:paraId="49D41E9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w:t>
            </w:r>
          </w:p>
        </w:tc>
        <w:tc>
          <w:tcPr>
            <w:tcW w:w="341" w:type="pct"/>
            <w:tcBorders>
              <w:top w:val="nil"/>
              <w:left w:val="nil"/>
              <w:right w:val="nil"/>
            </w:tcBorders>
            <w:shd w:val="clear" w:color="auto" w:fill="auto"/>
            <w:noWrap/>
            <w:vAlign w:val="center"/>
            <w:hideMark/>
          </w:tcPr>
          <w:p w14:paraId="69A6E4D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w:t>
            </w:r>
          </w:p>
        </w:tc>
        <w:tc>
          <w:tcPr>
            <w:tcW w:w="341" w:type="pct"/>
            <w:tcBorders>
              <w:top w:val="nil"/>
              <w:left w:val="nil"/>
              <w:right w:val="nil"/>
            </w:tcBorders>
            <w:shd w:val="clear" w:color="auto" w:fill="auto"/>
            <w:noWrap/>
            <w:vAlign w:val="center"/>
            <w:hideMark/>
          </w:tcPr>
          <w:p w14:paraId="42A6FA35"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48%</w:t>
            </w:r>
          </w:p>
        </w:tc>
        <w:tc>
          <w:tcPr>
            <w:tcW w:w="341" w:type="pct"/>
            <w:tcBorders>
              <w:top w:val="nil"/>
              <w:left w:val="nil"/>
              <w:right w:val="nil"/>
            </w:tcBorders>
            <w:shd w:val="clear" w:color="auto" w:fill="auto"/>
            <w:noWrap/>
            <w:vAlign w:val="center"/>
            <w:hideMark/>
          </w:tcPr>
          <w:p w14:paraId="1AD989C4"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48%</w:t>
            </w:r>
          </w:p>
        </w:tc>
        <w:tc>
          <w:tcPr>
            <w:tcW w:w="341" w:type="pct"/>
            <w:tcBorders>
              <w:top w:val="nil"/>
              <w:left w:val="nil"/>
              <w:right w:val="nil"/>
            </w:tcBorders>
            <w:shd w:val="clear" w:color="auto" w:fill="auto"/>
            <w:noWrap/>
            <w:vAlign w:val="center"/>
            <w:hideMark/>
          </w:tcPr>
          <w:p w14:paraId="2686D4C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50%</w:t>
            </w:r>
          </w:p>
        </w:tc>
      </w:tr>
      <w:tr w:rsidR="00E160A8" w:rsidRPr="007C76F3" w14:paraId="6114A8B9" w14:textId="77777777" w:rsidTr="00E160A8">
        <w:trPr>
          <w:trHeight w:val="311"/>
        </w:trPr>
        <w:tc>
          <w:tcPr>
            <w:tcW w:w="1663" w:type="pct"/>
            <w:tcBorders>
              <w:top w:val="nil"/>
              <w:left w:val="nil"/>
              <w:bottom w:val="single" w:sz="4" w:space="0" w:color="auto"/>
              <w:right w:val="nil"/>
            </w:tcBorders>
            <w:shd w:val="clear" w:color="auto" w:fill="auto"/>
            <w:noWrap/>
            <w:vAlign w:val="center"/>
            <w:hideMark/>
          </w:tcPr>
          <w:p w14:paraId="270738C2"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Blend Protein %</w:t>
            </w:r>
          </w:p>
        </w:tc>
        <w:tc>
          <w:tcPr>
            <w:tcW w:w="437" w:type="pct"/>
            <w:tcBorders>
              <w:top w:val="nil"/>
              <w:left w:val="nil"/>
              <w:bottom w:val="single" w:sz="4" w:space="0" w:color="auto"/>
              <w:right w:val="nil"/>
            </w:tcBorders>
          </w:tcPr>
          <w:p w14:paraId="5B192A17"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w:t>
            </w:r>
          </w:p>
        </w:tc>
        <w:tc>
          <w:tcPr>
            <w:tcW w:w="472" w:type="pct"/>
            <w:tcBorders>
              <w:top w:val="nil"/>
              <w:left w:val="nil"/>
              <w:bottom w:val="single" w:sz="4" w:space="0" w:color="auto"/>
              <w:right w:val="nil"/>
            </w:tcBorders>
            <w:shd w:val="clear" w:color="auto" w:fill="auto"/>
            <w:noWrap/>
            <w:vAlign w:val="center"/>
            <w:hideMark/>
          </w:tcPr>
          <w:p w14:paraId="6F70965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w:t>
            </w:r>
          </w:p>
        </w:tc>
        <w:tc>
          <w:tcPr>
            <w:tcW w:w="382" w:type="pct"/>
            <w:tcBorders>
              <w:top w:val="nil"/>
              <w:left w:val="nil"/>
              <w:bottom w:val="single" w:sz="4" w:space="0" w:color="auto"/>
              <w:right w:val="nil"/>
            </w:tcBorders>
            <w:shd w:val="clear" w:color="auto" w:fill="auto"/>
            <w:noWrap/>
            <w:vAlign w:val="center"/>
            <w:hideMark/>
          </w:tcPr>
          <w:p w14:paraId="4D4537BD"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w:t>
            </w:r>
          </w:p>
        </w:tc>
        <w:tc>
          <w:tcPr>
            <w:tcW w:w="341" w:type="pct"/>
            <w:tcBorders>
              <w:top w:val="nil"/>
              <w:left w:val="nil"/>
              <w:bottom w:val="single" w:sz="4" w:space="0" w:color="auto"/>
              <w:right w:val="nil"/>
            </w:tcBorders>
            <w:shd w:val="clear" w:color="auto" w:fill="auto"/>
            <w:noWrap/>
            <w:vAlign w:val="center"/>
            <w:hideMark/>
          </w:tcPr>
          <w:p w14:paraId="73783249"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w:t>
            </w:r>
          </w:p>
        </w:tc>
        <w:tc>
          <w:tcPr>
            <w:tcW w:w="341" w:type="pct"/>
            <w:tcBorders>
              <w:top w:val="nil"/>
              <w:left w:val="nil"/>
              <w:bottom w:val="single" w:sz="4" w:space="0" w:color="auto"/>
              <w:right w:val="nil"/>
            </w:tcBorders>
            <w:shd w:val="clear" w:color="auto" w:fill="auto"/>
            <w:noWrap/>
            <w:vAlign w:val="center"/>
            <w:hideMark/>
          </w:tcPr>
          <w:p w14:paraId="652E188C"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w:t>
            </w:r>
          </w:p>
        </w:tc>
        <w:tc>
          <w:tcPr>
            <w:tcW w:w="341" w:type="pct"/>
            <w:tcBorders>
              <w:top w:val="nil"/>
              <w:left w:val="nil"/>
              <w:bottom w:val="single" w:sz="4" w:space="0" w:color="auto"/>
              <w:right w:val="nil"/>
            </w:tcBorders>
            <w:shd w:val="clear" w:color="auto" w:fill="auto"/>
            <w:noWrap/>
            <w:vAlign w:val="center"/>
            <w:hideMark/>
          </w:tcPr>
          <w:p w14:paraId="3470A0C8"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43%</w:t>
            </w:r>
          </w:p>
        </w:tc>
        <w:tc>
          <w:tcPr>
            <w:tcW w:w="341" w:type="pct"/>
            <w:tcBorders>
              <w:top w:val="nil"/>
              <w:left w:val="nil"/>
              <w:bottom w:val="single" w:sz="4" w:space="0" w:color="auto"/>
              <w:right w:val="nil"/>
            </w:tcBorders>
            <w:shd w:val="clear" w:color="auto" w:fill="auto"/>
            <w:noWrap/>
            <w:vAlign w:val="center"/>
            <w:hideMark/>
          </w:tcPr>
          <w:p w14:paraId="5FD4DE0A"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42%</w:t>
            </w:r>
          </w:p>
        </w:tc>
        <w:tc>
          <w:tcPr>
            <w:tcW w:w="341" w:type="pct"/>
            <w:tcBorders>
              <w:top w:val="nil"/>
              <w:left w:val="nil"/>
              <w:bottom w:val="single" w:sz="4" w:space="0" w:color="auto"/>
              <w:right w:val="nil"/>
            </w:tcBorders>
            <w:shd w:val="clear" w:color="auto" w:fill="auto"/>
            <w:noWrap/>
            <w:vAlign w:val="center"/>
            <w:hideMark/>
          </w:tcPr>
          <w:p w14:paraId="0457071E"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42%</w:t>
            </w:r>
          </w:p>
        </w:tc>
        <w:tc>
          <w:tcPr>
            <w:tcW w:w="341" w:type="pct"/>
            <w:tcBorders>
              <w:top w:val="nil"/>
              <w:left w:val="nil"/>
              <w:bottom w:val="single" w:sz="4" w:space="0" w:color="auto"/>
              <w:right w:val="nil"/>
            </w:tcBorders>
            <w:shd w:val="clear" w:color="auto" w:fill="auto"/>
            <w:noWrap/>
            <w:vAlign w:val="center"/>
            <w:hideMark/>
          </w:tcPr>
          <w:p w14:paraId="19B8C971" w14:textId="77777777" w:rsidR="00FC73B0" w:rsidRPr="007C76F3" w:rsidRDefault="00FC73B0" w:rsidP="00222162">
            <w:pPr>
              <w:jc w:val="center"/>
              <w:rPr>
                <w:rFonts w:ascii="Times New Roman" w:hAnsi="Times New Roman" w:cs="Times New Roman"/>
                <w:color w:val="000000"/>
              </w:rPr>
            </w:pPr>
            <w:r w:rsidRPr="007C76F3">
              <w:rPr>
                <w:rFonts w:ascii="Times New Roman" w:hAnsi="Times New Roman" w:cs="Times New Roman"/>
                <w:color w:val="000000"/>
              </w:rPr>
              <w:t>44%</w:t>
            </w:r>
          </w:p>
        </w:tc>
      </w:tr>
      <w:tr w:rsidR="00FC73B0" w:rsidRPr="007C76F3" w14:paraId="53DA5F1F" w14:textId="77777777" w:rsidTr="006569B7">
        <w:trPr>
          <w:trHeight w:val="311"/>
        </w:trPr>
        <w:tc>
          <w:tcPr>
            <w:tcW w:w="5000" w:type="pct"/>
            <w:gridSpan w:val="10"/>
            <w:tcBorders>
              <w:top w:val="single" w:sz="4" w:space="0" w:color="auto"/>
              <w:left w:val="nil"/>
              <w:right w:val="nil"/>
            </w:tcBorders>
            <w:shd w:val="clear" w:color="auto" w:fill="auto"/>
            <w:noWrap/>
          </w:tcPr>
          <w:p w14:paraId="7099B5A5" w14:textId="77777777" w:rsidR="00FC73B0" w:rsidRPr="007C76F3" w:rsidRDefault="00FC73B0" w:rsidP="00222162">
            <w:pPr>
              <w:rPr>
                <w:rFonts w:ascii="Times New Roman" w:hAnsi="Times New Roman" w:cs="Times New Roman"/>
                <w:color w:val="000000"/>
              </w:rPr>
            </w:pPr>
            <w:r w:rsidRPr="007C76F3">
              <w:rPr>
                <w:rFonts w:ascii="Times New Roman" w:hAnsi="Times New Roman" w:cs="Times New Roman"/>
                <w:color w:val="000000"/>
                <w:vertAlign w:val="superscript"/>
              </w:rPr>
              <w:t>1</w:t>
            </w:r>
            <w:r w:rsidRPr="007C76F3">
              <w:rPr>
                <w:rFonts w:ascii="Times New Roman" w:hAnsi="Times New Roman" w:cs="Times New Roman"/>
                <w:color w:val="000000"/>
              </w:rPr>
              <w:t xml:space="preserve"> The additional kgs of soybean meal represent the penalty for the soft constraint to help bring protein to necessary levels.</w:t>
            </w:r>
          </w:p>
        </w:tc>
      </w:tr>
    </w:tbl>
    <w:p w14:paraId="7808BAAF" w14:textId="77777777" w:rsidR="00FC73B0" w:rsidRPr="007C76F3" w:rsidRDefault="00FC73B0" w:rsidP="00222162">
      <w:pPr>
        <w:mirrorIndents/>
        <w:jc w:val="both"/>
        <w:rPr>
          <w:rFonts w:ascii="Times New Roman" w:hAnsi="Times New Roman" w:cs="Times New Roman"/>
          <w:b/>
        </w:rPr>
        <w:sectPr w:rsidR="00FC73B0" w:rsidRPr="007C76F3" w:rsidSect="002C5081">
          <w:footerReference w:type="default" r:id="rId11"/>
          <w:pgSz w:w="15840" w:h="12240" w:orient="landscape" w:code="1"/>
          <w:pgMar w:top="1440" w:right="1440" w:bottom="1440" w:left="1440" w:header="720" w:footer="720" w:gutter="0"/>
          <w:cols w:space="720"/>
          <w:noEndnote/>
          <w:docGrid w:linePitch="360"/>
        </w:sectPr>
      </w:pPr>
    </w:p>
    <w:bookmarkEnd w:id="17"/>
    <w:p w14:paraId="52875AA6" w14:textId="77777777" w:rsidR="00382718" w:rsidRPr="007C76F3" w:rsidRDefault="00382718" w:rsidP="00222162">
      <w:pPr>
        <w:mirrorIndents/>
        <w:jc w:val="both"/>
        <w:rPr>
          <w:rFonts w:ascii="Times New Roman" w:hAnsi="Times New Roman" w:cs="Times New Roman"/>
          <w:b/>
        </w:rPr>
      </w:pPr>
    </w:p>
    <w:p w14:paraId="2DAD6840" w14:textId="0D524517" w:rsidR="00382718" w:rsidRPr="007C76F3" w:rsidRDefault="00382718" w:rsidP="00222162">
      <w:pPr>
        <w:mirrorIndents/>
        <w:jc w:val="both"/>
        <w:rPr>
          <w:rFonts w:ascii="Times New Roman" w:hAnsi="Times New Roman" w:cs="Times New Roman"/>
          <w:b/>
        </w:rPr>
      </w:pPr>
      <w:r w:rsidRPr="007C76F3">
        <w:rPr>
          <w:rFonts w:ascii="Times New Roman" w:hAnsi="Times New Roman" w:cs="Times New Roman"/>
          <w:noProof/>
        </w:rPr>
        <w:drawing>
          <wp:inline distT="0" distB="0" distL="0" distR="0" wp14:anchorId="09843142" wp14:editId="2F6277C9">
            <wp:extent cx="5943600" cy="3053133"/>
            <wp:effectExtent l="0" t="0" r="0" b="0"/>
            <wp:docPr id="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2">
                      <a:extLst>
                        <a:ext uri="{28A0092B-C50C-407E-A947-70E740481C1C}">
                          <a14:useLocalDpi xmlns:a14="http://schemas.microsoft.com/office/drawing/2010/main" val="0"/>
                        </a:ext>
                      </a:extLst>
                    </a:blip>
                    <a:srcRect l="5225" r="5800" b="18707"/>
                    <a:stretch>
                      <a:fillRect/>
                    </a:stretch>
                  </pic:blipFill>
                  <pic:spPr bwMode="auto">
                    <a:xfrm>
                      <a:off x="0" y="0"/>
                      <a:ext cx="5943600" cy="3053133"/>
                    </a:xfrm>
                    <a:prstGeom prst="rect">
                      <a:avLst/>
                    </a:prstGeom>
                    <a:noFill/>
                    <a:ln>
                      <a:noFill/>
                    </a:ln>
                  </pic:spPr>
                </pic:pic>
              </a:graphicData>
            </a:graphic>
          </wp:inline>
        </w:drawing>
      </w:r>
      <w:r w:rsidRPr="007C76F3">
        <w:rPr>
          <w:rFonts w:ascii="Times New Roman" w:hAnsi="Times New Roman" w:cs="Times New Roman"/>
          <w:b/>
        </w:rPr>
        <w:t xml:space="preserve"> Figure 1.1: </w:t>
      </w:r>
      <w:proofErr w:type="spellStart"/>
      <w:r w:rsidRPr="007C76F3">
        <w:rPr>
          <w:rFonts w:ascii="Times New Roman" w:hAnsi="Times New Roman" w:cs="Times New Roman"/>
          <w:b/>
        </w:rPr>
        <w:t>Tworore</w:t>
      </w:r>
      <w:proofErr w:type="spellEnd"/>
      <w:r w:rsidRPr="007C76F3">
        <w:rPr>
          <w:rFonts w:ascii="Times New Roman" w:hAnsi="Times New Roman" w:cs="Times New Roman"/>
          <w:b/>
        </w:rPr>
        <w:t xml:space="preserve"> </w:t>
      </w:r>
      <w:proofErr w:type="spellStart"/>
      <w:r w:rsidRPr="007C76F3">
        <w:rPr>
          <w:rFonts w:ascii="Times New Roman" w:hAnsi="Times New Roman" w:cs="Times New Roman"/>
          <w:b/>
        </w:rPr>
        <w:t>Inkoko</w:t>
      </w:r>
      <w:proofErr w:type="spellEnd"/>
      <w:r w:rsidRPr="007C76F3">
        <w:rPr>
          <w:rFonts w:ascii="Times New Roman" w:hAnsi="Times New Roman" w:cs="Times New Roman"/>
          <w:b/>
        </w:rPr>
        <w:t xml:space="preserve">, </w:t>
      </w:r>
      <w:proofErr w:type="spellStart"/>
      <w:r w:rsidRPr="007C76F3">
        <w:rPr>
          <w:rFonts w:ascii="Times New Roman" w:hAnsi="Times New Roman" w:cs="Times New Roman"/>
          <w:b/>
        </w:rPr>
        <w:t>Twunguke</w:t>
      </w:r>
      <w:proofErr w:type="spellEnd"/>
      <w:r w:rsidRPr="007C76F3">
        <w:rPr>
          <w:rFonts w:ascii="Times New Roman" w:hAnsi="Times New Roman" w:cs="Times New Roman"/>
          <w:b/>
        </w:rPr>
        <w:t xml:space="preserve"> Smallholder Broiler Production Model </w:t>
      </w:r>
      <w:r w:rsidRPr="007C76F3">
        <w:rPr>
          <w:rFonts w:ascii="Times New Roman" w:hAnsi="Times New Roman" w:cs="Times New Roman"/>
          <w:b/>
        </w:rPr>
        <w:fldChar w:fldCharType="begin"/>
      </w:r>
      <w:r w:rsidR="002C1216">
        <w:rPr>
          <w:rFonts w:ascii="Times New Roman" w:hAnsi="Times New Roman" w:cs="Times New Roman"/>
          <w:b/>
        </w:rPr>
        <w:instrText xml:space="preserve"> ADDIN ZOTERO_ITEM CSL_CITATION {"citationID":"nv5x476J","properties":{"formattedCitation":"(Gill et al., 2020)","plainCitation":"(Gill et al., 2020)","noteIndex":0},"citationItems":[{"id":244,"uris":["http://zotero.org/users/5792842/items/4CLVDZ37"],"uri":["http://zotero.org/users/5792842/items/4CLVDZ37"],"itemData":{"id":244,"type":"article-journal","container-title":"African Journal of Food, Agriculture, Nutrition and Development","ISSN":"1684-5358","issue":"2","language":"English","note":"publisher: Rural Outreach Program","page":"15660-15676","source":"www.bioline.org.br","title":"Piloting a Commercial Broiler Production Model for Smallholders in Rwanda","volume":"20","author":[{"family":"Gill","given":"Tom"},{"family":"Urban","given":"E."},{"family":"Ader","given":"D."},{"family":"Nisengwe","given":"R. &amp; Garner"}],"issued":{"date-parts":[["2020"]]}}}],"schema":"https://github.com/citation-style-language/schema/raw/master/csl-citation.json"} </w:instrText>
      </w:r>
      <w:r w:rsidRPr="007C76F3">
        <w:rPr>
          <w:rFonts w:ascii="Times New Roman" w:hAnsi="Times New Roman" w:cs="Times New Roman"/>
          <w:b/>
        </w:rPr>
        <w:fldChar w:fldCharType="separate"/>
      </w:r>
      <w:r w:rsidR="002C1216" w:rsidRPr="002C1216">
        <w:rPr>
          <w:rFonts w:ascii="Times New Roman" w:hAnsi="Times New Roman" w:cs="Times New Roman"/>
        </w:rPr>
        <w:t>(Gill et al., 2020)</w:t>
      </w:r>
      <w:r w:rsidRPr="007C76F3">
        <w:rPr>
          <w:rFonts w:ascii="Times New Roman" w:hAnsi="Times New Roman" w:cs="Times New Roman"/>
          <w:b/>
        </w:rPr>
        <w:fldChar w:fldCharType="end"/>
      </w:r>
    </w:p>
    <w:p w14:paraId="70852B4D" w14:textId="77777777" w:rsidR="00382718" w:rsidRPr="007C76F3" w:rsidRDefault="00382718" w:rsidP="00222162">
      <w:pPr>
        <w:rPr>
          <w:rFonts w:ascii="Times New Roman" w:hAnsi="Times New Roman" w:cs="Times New Roman"/>
          <w:bCs/>
          <w:color w:val="000000"/>
        </w:rPr>
      </w:pPr>
    </w:p>
    <w:p w14:paraId="3FDB10D3" w14:textId="77777777" w:rsidR="00382718" w:rsidRPr="007C76F3" w:rsidRDefault="00382718" w:rsidP="00222162">
      <w:pPr>
        <w:rPr>
          <w:rFonts w:ascii="Times New Roman" w:hAnsi="Times New Roman" w:cs="Times New Roman"/>
        </w:rPr>
      </w:pPr>
      <w:r w:rsidRPr="007C76F3">
        <w:rPr>
          <w:rFonts w:ascii="Times New Roman" w:hAnsi="Times New Roman" w:cs="Times New Roman"/>
        </w:rPr>
        <w:lastRenderedPageBreak/>
        <w:t xml:space="preserve"> </w:t>
      </w:r>
      <w:r>
        <w:rPr>
          <w:noProof/>
        </w:rPr>
        <w:drawing>
          <wp:inline distT="0" distB="0" distL="0" distR="0" wp14:anchorId="6F9A2672" wp14:editId="1B173951">
            <wp:extent cx="4664446" cy="6440557"/>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72499" cy="6451676"/>
                    </a:xfrm>
                    <a:prstGeom prst="rect">
                      <a:avLst/>
                    </a:prstGeom>
                  </pic:spPr>
                </pic:pic>
              </a:graphicData>
            </a:graphic>
          </wp:inline>
        </w:drawing>
      </w:r>
    </w:p>
    <w:p w14:paraId="52213F33" w14:textId="77777777" w:rsidR="00382718" w:rsidRPr="007C76F3" w:rsidRDefault="00382718" w:rsidP="00222162">
      <w:pPr>
        <w:rPr>
          <w:rFonts w:ascii="Times New Roman" w:hAnsi="Times New Roman" w:cs="Times New Roman"/>
          <w:b/>
        </w:rPr>
      </w:pPr>
      <w:r w:rsidRPr="007C76F3">
        <w:rPr>
          <w:rFonts w:ascii="Times New Roman" w:hAnsi="Times New Roman" w:cs="Times New Roman"/>
          <w:b/>
        </w:rPr>
        <w:t xml:space="preserve">Figure 1.2: </w:t>
      </w:r>
      <w:r w:rsidRPr="005471EC">
        <w:rPr>
          <w:rFonts w:ascii="Times New Roman" w:hAnsi="Times New Roman" w:cs="Times New Roman"/>
          <w:b/>
          <w:color w:val="000000"/>
        </w:rPr>
        <w:t>Comparative Efficiency</w:t>
      </w:r>
      <w:r w:rsidRPr="007C76F3">
        <w:rPr>
          <w:rFonts w:ascii="Times New Roman" w:hAnsi="Times New Roman" w:cs="Times New Roman"/>
          <w:b/>
        </w:rPr>
        <w:t xml:space="preserve"> Averages from Data Envelopment Analyses Estimated with Flocks Held Constant for Rwandan Small-Scale Broiler Production 2017-2020</w:t>
      </w:r>
    </w:p>
    <w:p w14:paraId="60826B7B" w14:textId="77777777" w:rsidR="00382718" w:rsidRPr="007C76F3" w:rsidRDefault="00382718" w:rsidP="00222162">
      <w:pPr>
        <w:rPr>
          <w:rFonts w:ascii="Times New Roman" w:hAnsi="Times New Roman" w:cs="Times New Roman"/>
        </w:rPr>
      </w:pPr>
      <w:r w:rsidRPr="007C76F3">
        <w:rPr>
          <w:rFonts w:ascii="Times New Roman" w:hAnsi="Times New Roman" w:cs="Times New Roman"/>
        </w:rPr>
        <w:t>NOTE: Due to data envelopment analyses estimation methods, graphs cannot be compared among one another by values, only by patterns.</w:t>
      </w:r>
    </w:p>
    <w:p w14:paraId="0662335D" w14:textId="77777777" w:rsidR="00382718" w:rsidRPr="007C76F3" w:rsidRDefault="00382718" w:rsidP="00222162">
      <w:pPr>
        <w:rPr>
          <w:rFonts w:ascii="Times New Roman" w:hAnsi="Times New Roman" w:cs="Times New Roman"/>
        </w:rPr>
      </w:pPr>
      <w:r>
        <w:rPr>
          <w:noProof/>
        </w:rPr>
        <w:lastRenderedPageBreak/>
        <w:drawing>
          <wp:inline distT="0" distB="0" distL="0" distR="0" wp14:anchorId="3018A641" wp14:editId="776A14B7">
            <wp:extent cx="5213111" cy="654392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16288" cy="6547911"/>
                    </a:xfrm>
                    <a:prstGeom prst="rect">
                      <a:avLst/>
                    </a:prstGeom>
                  </pic:spPr>
                </pic:pic>
              </a:graphicData>
            </a:graphic>
          </wp:inline>
        </w:drawing>
      </w:r>
    </w:p>
    <w:p w14:paraId="00593CEC" w14:textId="77777777" w:rsidR="00382718" w:rsidRPr="007C76F3" w:rsidRDefault="00382718" w:rsidP="00222162">
      <w:pPr>
        <w:rPr>
          <w:rFonts w:ascii="Times New Roman" w:hAnsi="Times New Roman" w:cs="Times New Roman"/>
          <w:b/>
        </w:rPr>
      </w:pPr>
      <w:r w:rsidRPr="007C76F3">
        <w:rPr>
          <w:rFonts w:ascii="Times New Roman" w:hAnsi="Times New Roman" w:cs="Times New Roman"/>
          <w:b/>
        </w:rPr>
        <w:t xml:space="preserve">Figure 1.3: </w:t>
      </w:r>
      <w:r w:rsidRPr="005471EC">
        <w:rPr>
          <w:rFonts w:ascii="Times New Roman" w:hAnsi="Times New Roman" w:cs="Times New Roman"/>
          <w:b/>
          <w:color w:val="000000"/>
        </w:rPr>
        <w:t>Comparative Efficiency</w:t>
      </w:r>
      <w:r w:rsidRPr="007C76F3">
        <w:rPr>
          <w:rFonts w:ascii="Times New Roman" w:hAnsi="Times New Roman" w:cs="Times New Roman"/>
          <w:b/>
        </w:rPr>
        <w:t xml:space="preserve"> Averages from Data Envelopment Analyses Estimated with Cohorts Held Constant for Rwandan Small-Scale Broiler Production 2017-2020</w:t>
      </w:r>
    </w:p>
    <w:p w14:paraId="7A82DDCE" w14:textId="77777777" w:rsidR="00382718" w:rsidRPr="00263DBE" w:rsidRDefault="00382718" w:rsidP="00222162">
      <w:pPr>
        <w:rPr>
          <w:rFonts w:ascii="Times New Roman" w:hAnsi="Times New Roman" w:cs="Times New Roman"/>
        </w:rPr>
      </w:pPr>
      <w:r w:rsidRPr="007C76F3">
        <w:rPr>
          <w:rFonts w:ascii="Times New Roman" w:hAnsi="Times New Roman" w:cs="Times New Roman"/>
        </w:rPr>
        <w:t>NOTE: Due to data envelopment analyses estimation methods, graphs cannot be compared among one another by values, only by patterns.</w:t>
      </w:r>
    </w:p>
    <w:p w14:paraId="1F803717" w14:textId="3BA9AF7C" w:rsidR="00403387" w:rsidRPr="007C76F3" w:rsidRDefault="00403387" w:rsidP="00222162">
      <w:pPr>
        <w:rPr>
          <w:rFonts w:ascii="Times New Roman" w:hAnsi="Times New Roman" w:cs="Times New Roman"/>
        </w:rPr>
      </w:pPr>
    </w:p>
    <w:p w14:paraId="3183E7C8" w14:textId="77777777" w:rsidR="00E160A8" w:rsidRPr="007C76F3" w:rsidRDefault="00E160A8" w:rsidP="00222162">
      <w:pPr>
        <w:rPr>
          <w:rFonts w:ascii="Times New Roman" w:hAnsi="Times New Roman" w:cs="Times New Roman"/>
        </w:rPr>
      </w:pPr>
      <w:r w:rsidRPr="007C76F3">
        <w:rPr>
          <w:rFonts w:ascii="Times New Roman" w:hAnsi="Times New Roman" w:cs="Times New Roman"/>
          <w:noProof/>
        </w:rPr>
        <w:lastRenderedPageBreak/>
        <w:drawing>
          <wp:inline distT="0" distB="0" distL="0" distR="0" wp14:anchorId="54F3139D" wp14:editId="51DD432F">
            <wp:extent cx="5428034" cy="3180945"/>
            <wp:effectExtent l="0" t="0" r="0" b="0"/>
            <wp:docPr id="3" name="Chart 3">
              <a:extLst xmlns:a="http://schemas.openxmlformats.org/drawingml/2006/main">
                <a:ext uri="{FF2B5EF4-FFF2-40B4-BE49-F238E27FC236}">
                  <a16:creationId xmlns:a16="http://schemas.microsoft.com/office/drawing/2014/main" id="{8BA829F5-E92C-4A28-ACFC-AD7C1FA588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C5F9EA0" w14:textId="32E5FCDF" w:rsidR="00E160A8" w:rsidRDefault="00E160A8" w:rsidP="00222162">
      <w:pPr>
        <w:rPr>
          <w:rFonts w:ascii="Times New Roman" w:hAnsi="Times New Roman" w:cs="Times New Roman"/>
          <w:b/>
          <w:bCs/>
        </w:rPr>
      </w:pPr>
      <w:r w:rsidRPr="007C76F3">
        <w:rPr>
          <w:rFonts w:ascii="Times New Roman" w:hAnsi="Times New Roman" w:cs="Times New Roman"/>
          <w:b/>
          <w:bCs/>
        </w:rPr>
        <w:t>Figure 2.1: Mean Optimal use of Camelina Meal at Relative Price Points to Soybean Meal in a 1,000 KG Broiler Finisher Diet</w:t>
      </w:r>
    </w:p>
    <w:p w14:paraId="3C22B92D" w14:textId="1B26B5BD" w:rsidR="00222162" w:rsidRDefault="00222162" w:rsidP="00222162">
      <w:pPr>
        <w:rPr>
          <w:rFonts w:ascii="Times New Roman" w:hAnsi="Times New Roman" w:cs="Times New Roman"/>
          <w:b/>
          <w:bCs/>
        </w:rPr>
      </w:pPr>
    </w:p>
    <w:p w14:paraId="3716C497" w14:textId="7F809FC8" w:rsidR="00222162" w:rsidRDefault="00222162" w:rsidP="00222162">
      <w:pPr>
        <w:rPr>
          <w:rFonts w:ascii="Times New Roman" w:hAnsi="Times New Roman" w:cs="Times New Roman"/>
          <w:b/>
          <w:bCs/>
        </w:rPr>
      </w:pPr>
    </w:p>
    <w:p w14:paraId="20923C99" w14:textId="77777777" w:rsidR="00222162" w:rsidRPr="007C76F3" w:rsidRDefault="00222162" w:rsidP="00222162">
      <w:pPr>
        <w:rPr>
          <w:rFonts w:ascii="Times New Roman" w:hAnsi="Times New Roman" w:cs="Times New Roman"/>
          <w:b/>
          <w:bCs/>
        </w:rPr>
      </w:pPr>
    </w:p>
    <w:p w14:paraId="6B553817" w14:textId="77777777" w:rsidR="00E160A8" w:rsidRPr="007C76F3" w:rsidRDefault="00E160A8" w:rsidP="00222162">
      <w:pPr>
        <w:rPr>
          <w:rFonts w:ascii="Times New Roman" w:hAnsi="Times New Roman" w:cs="Times New Roman"/>
        </w:rPr>
      </w:pPr>
    </w:p>
    <w:p w14:paraId="392A9D6C" w14:textId="77777777" w:rsidR="00222162" w:rsidRDefault="00E160A8" w:rsidP="00222162">
      <w:pPr>
        <w:rPr>
          <w:rFonts w:ascii="Times New Roman" w:hAnsi="Times New Roman" w:cs="Times New Roman"/>
          <w:b/>
          <w:bCs/>
        </w:rPr>
      </w:pPr>
      <w:r w:rsidRPr="007C76F3">
        <w:rPr>
          <w:rFonts w:ascii="Times New Roman" w:hAnsi="Times New Roman" w:cs="Times New Roman"/>
          <w:noProof/>
        </w:rPr>
        <w:drawing>
          <wp:inline distT="0" distB="0" distL="0" distR="0" wp14:anchorId="362C6404" wp14:editId="50DA098C">
            <wp:extent cx="5418306" cy="3297677"/>
            <wp:effectExtent l="0" t="0" r="5080" b="4445"/>
            <wp:docPr id="5" name="Chart 5">
              <a:extLst xmlns:a="http://schemas.openxmlformats.org/drawingml/2006/main">
                <a:ext uri="{FF2B5EF4-FFF2-40B4-BE49-F238E27FC236}">
                  <a16:creationId xmlns:a16="http://schemas.microsoft.com/office/drawing/2014/main" id="{D7650F85-B984-4DB8-B323-3A636A73C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F55ADA3" w14:textId="52C70C2B" w:rsidR="00E160A8" w:rsidRPr="00222162" w:rsidRDefault="00E160A8" w:rsidP="00222162">
      <w:pPr>
        <w:rPr>
          <w:rFonts w:ascii="Times New Roman" w:hAnsi="Times New Roman" w:cs="Times New Roman"/>
          <w:b/>
          <w:bCs/>
        </w:rPr>
      </w:pPr>
      <w:r w:rsidRPr="007C76F3">
        <w:rPr>
          <w:rFonts w:ascii="Times New Roman" w:hAnsi="Times New Roman" w:cs="Times New Roman"/>
          <w:b/>
          <w:bCs/>
        </w:rPr>
        <w:t>Figure 2.2: Best Iteration of Camelina Meal use at Relative Price Points to Soybean Meal in a 1,000 KG Broiler Finisher Diet</w:t>
      </w:r>
    </w:p>
    <w:p w14:paraId="60432DD8" w14:textId="77777777" w:rsidR="00403387" w:rsidRPr="007C76F3" w:rsidRDefault="00403387" w:rsidP="004560A0">
      <w:pPr>
        <w:spacing w:after="240" w:line="259" w:lineRule="auto"/>
        <w:rPr>
          <w:rFonts w:ascii="Times New Roman" w:hAnsi="Times New Roman" w:cs="Times New Roman"/>
          <w:bCs/>
          <w:color w:val="000000"/>
        </w:rPr>
      </w:pPr>
    </w:p>
    <w:p w14:paraId="0ED146E7" w14:textId="18FDE771" w:rsidR="007D287F" w:rsidRPr="007C76F3" w:rsidRDefault="007D287F" w:rsidP="00DE7580">
      <w:pPr>
        <w:pStyle w:val="AltHeading1"/>
        <w:spacing w:before="0" w:after="0"/>
      </w:pPr>
      <w:r w:rsidRPr="007C76F3">
        <w:rPr>
          <w:noProof/>
        </w:rPr>
        <w:br w:type="page"/>
      </w:r>
      <w:bookmarkStart w:id="19" w:name="_Toc420995913"/>
      <w:bookmarkStart w:id="20" w:name="_Toc422997500"/>
      <w:bookmarkStart w:id="21" w:name="_Toc427156485"/>
      <w:bookmarkStart w:id="22" w:name="_Toc428278490"/>
      <w:r w:rsidRPr="007C76F3">
        <w:lastRenderedPageBreak/>
        <w:t>Vita</w:t>
      </w:r>
      <w:bookmarkEnd w:id="19"/>
      <w:bookmarkEnd w:id="20"/>
      <w:bookmarkEnd w:id="21"/>
      <w:bookmarkEnd w:id="22"/>
    </w:p>
    <w:p w14:paraId="0D99C65E" w14:textId="77777777" w:rsidR="007D287F" w:rsidRPr="007C76F3" w:rsidRDefault="007D287F" w:rsidP="00DE7580">
      <w:pPr>
        <w:rPr>
          <w:rFonts w:ascii="Times New Roman" w:hAnsi="Times New Roman" w:cs="Times New Roman"/>
        </w:rPr>
      </w:pPr>
      <w:bookmarkStart w:id="23" w:name="_GoBack"/>
      <w:bookmarkEnd w:id="23"/>
    </w:p>
    <w:p w14:paraId="5F5BAB56" w14:textId="46310799" w:rsidR="007D287F" w:rsidRPr="009C461A" w:rsidRDefault="007D287F" w:rsidP="00DE7580">
      <w:pPr>
        <w:spacing w:line="480" w:lineRule="auto"/>
        <w:rPr>
          <w:rFonts w:ascii="Times New Roman" w:hAnsi="Times New Roman" w:cs="Times New Roman"/>
        </w:rPr>
      </w:pPr>
      <w:r w:rsidRPr="007C76F3">
        <w:rPr>
          <w:rFonts w:ascii="Times New Roman" w:hAnsi="Times New Roman" w:cs="Times New Roman"/>
        </w:rPr>
        <w:tab/>
      </w:r>
      <w:r w:rsidR="009C461A">
        <w:rPr>
          <w:rFonts w:ascii="Times New Roman" w:hAnsi="Times New Roman" w:cs="Times New Roman"/>
        </w:rPr>
        <w:t xml:space="preserve">Ty </w:t>
      </w:r>
      <w:r w:rsidR="00954965">
        <w:rPr>
          <w:rFonts w:ascii="Times New Roman" w:hAnsi="Times New Roman" w:cs="Times New Roman"/>
        </w:rPr>
        <w:t>Madison Wolaver</w:t>
      </w:r>
      <w:r w:rsidR="009C461A">
        <w:rPr>
          <w:rFonts w:ascii="Times New Roman" w:hAnsi="Times New Roman" w:cs="Times New Roman"/>
        </w:rPr>
        <w:t xml:space="preserve"> is from Fayetteville, TN and graduated from Lincoln County High School in 2015. He graduated </w:t>
      </w:r>
      <w:r w:rsidR="009C461A">
        <w:rPr>
          <w:rFonts w:ascii="Times New Roman" w:hAnsi="Times New Roman" w:cs="Times New Roman"/>
          <w:i/>
          <w:iCs/>
        </w:rPr>
        <w:t>cum laude</w:t>
      </w:r>
      <w:r w:rsidR="009C461A">
        <w:rPr>
          <w:rFonts w:ascii="Times New Roman" w:hAnsi="Times New Roman" w:cs="Times New Roman"/>
        </w:rPr>
        <w:t xml:space="preserve"> from The University of Tennessee in 2019 with a Bachelor of Science in Agricultural and Resource Economics with a major in Food and Agricultural Business, a concentration in Finance and Risk Management, and </w:t>
      </w:r>
      <w:r w:rsidR="00CB0A11">
        <w:rPr>
          <w:rFonts w:ascii="Times New Roman" w:hAnsi="Times New Roman" w:cs="Times New Roman"/>
        </w:rPr>
        <w:t>a minor in Business Management. He interned with the Country Music Association in the summer of 2016 and for Perdue Farms as a plant intern in the summer of 2017 and a flock advisor intern in the summer of 2018. Upon completion of his master’s thesis,</w:t>
      </w:r>
      <w:r w:rsidR="00954965">
        <w:rPr>
          <w:rFonts w:ascii="Times New Roman" w:hAnsi="Times New Roman" w:cs="Times New Roman"/>
        </w:rPr>
        <w:t xml:space="preserve"> he will begin working with The University of Tennessee Extension as a Farm Area Specialist in East Tennessee providing farmers with assistance with their financial well-being and farm management. </w:t>
      </w:r>
    </w:p>
    <w:p w14:paraId="4DDC327D" w14:textId="77777777" w:rsidR="001A77E3" w:rsidRPr="007C76F3" w:rsidRDefault="001A77E3" w:rsidP="004560A0">
      <w:pPr>
        <w:spacing w:after="240"/>
        <w:rPr>
          <w:rFonts w:ascii="Times New Roman" w:hAnsi="Times New Roman" w:cs="Times New Roman"/>
        </w:rPr>
      </w:pPr>
    </w:p>
    <w:sectPr w:rsidR="001A77E3" w:rsidRPr="007C76F3" w:rsidSect="002C5081">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B6592E" w14:textId="77777777" w:rsidR="001616B1" w:rsidRDefault="001616B1" w:rsidP="008F70D9">
      <w:r>
        <w:separator/>
      </w:r>
    </w:p>
  </w:endnote>
  <w:endnote w:type="continuationSeparator" w:id="0">
    <w:p w14:paraId="7E07608F" w14:textId="77777777" w:rsidR="001616B1" w:rsidRDefault="001616B1" w:rsidP="008F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986760"/>
      <w:docPartObj>
        <w:docPartGallery w:val="Page Numbers (Bottom of Page)"/>
        <w:docPartUnique/>
      </w:docPartObj>
    </w:sdtPr>
    <w:sdtEndPr>
      <w:rPr>
        <w:rFonts w:ascii="Times New Roman" w:hAnsi="Times New Roman" w:cs="Times New Roman"/>
        <w:noProof/>
      </w:rPr>
    </w:sdtEndPr>
    <w:sdtContent>
      <w:p w14:paraId="0D5B977A" w14:textId="37A0F3DB" w:rsidR="00217269" w:rsidRPr="004F71CE" w:rsidRDefault="00217269">
        <w:pPr>
          <w:pStyle w:val="Footer"/>
          <w:jc w:val="center"/>
          <w:rPr>
            <w:rFonts w:ascii="Times New Roman" w:hAnsi="Times New Roman" w:cs="Times New Roman"/>
          </w:rPr>
        </w:pPr>
        <w:r w:rsidRPr="004F71CE">
          <w:rPr>
            <w:rFonts w:ascii="Times New Roman" w:hAnsi="Times New Roman" w:cs="Times New Roman"/>
          </w:rPr>
          <w:fldChar w:fldCharType="begin"/>
        </w:r>
        <w:r w:rsidRPr="004F71CE">
          <w:rPr>
            <w:rFonts w:ascii="Times New Roman" w:hAnsi="Times New Roman" w:cs="Times New Roman"/>
          </w:rPr>
          <w:instrText xml:space="preserve"> PAGE   \* MERGEFORMAT </w:instrText>
        </w:r>
        <w:r w:rsidRPr="004F71CE">
          <w:rPr>
            <w:rFonts w:ascii="Times New Roman" w:hAnsi="Times New Roman" w:cs="Times New Roman"/>
          </w:rPr>
          <w:fldChar w:fldCharType="separate"/>
        </w:r>
        <w:r>
          <w:rPr>
            <w:rFonts w:ascii="Times New Roman" w:hAnsi="Times New Roman" w:cs="Times New Roman"/>
            <w:noProof/>
          </w:rPr>
          <w:t>54</w:t>
        </w:r>
        <w:r w:rsidRPr="004F71CE">
          <w:rPr>
            <w:rFonts w:ascii="Times New Roman" w:hAnsi="Times New Roman" w:cs="Times New Roman"/>
            <w:noProof/>
          </w:rPr>
          <w:fldChar w:fldCharType="end"/>
        </w:r>
      </w:p>
    </w:sdtContent>
  </w:sdt>
  <w:p w14:paraId="0DCEDD8B" w14:textId="77777777" w:rsidR="00217269" w:rsidRDefault="002172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5789683"/>
      <w:docPartObj>
        <w:docPartGallery w:val="Page Numbers (Bottom of Page)"/>
        <w:docPartUnique/>
      </w:docPartObj>
    </w:sdtPr>
    <w:sdtEndPr>
      <w:rPr>
        <w:rFonts w:ascii="Times New Roman" w:hAnsi="Times New Roman" w:cs="Times New Roman"/>
        <w:noProof/>
      </w:rPr>
    </w:sdtEndPr>
    <w:sdtContent>
      <w:p w14:paraId="0E2C96D8" w14:textId="59C27117" w:rsidR="00217269" w:rsidRPr="00822D43" w:rsidRDefault="00217269">
        <w:pPr>
          <w:pStyle w:val="Footer"/>
          <w:jc w:val="center"/>
          <w:rPr>
            <w:rFonts w:ascii="Times New Roman" w:hAnsi="Times New Roman" w:cs="Times New Roman"/>
          </w:rPr>
        </w:pPr>
        <w:r w:rsidRPr="00822D43">
          <w:rPr>
            <w:rFonts w:ascii="Times New Roman" w:hAnsi="Times New Roman" w:cs="Times New Roman"/>
          </w:rPr>
          <w:fldChar w:fldCharType="begin"/>
        </w:r>
        <w:r w:rsidRPr="00822D43">
          <w:rPr>
            <w:rFonts w:ascii="Times New Roman" w:hAnsi="Times New Roman" w:cs="Times New Roman"/>
          </w:rPr>
          <w:instrText xml:space="preserve"> PAGE   \* MERGEFORMAT </w:instrText>
        </w:r>
        <w:r w:rsidRPr="00822D43">
          <w:rPr>
            <w:rFonts w:ascii="Times New Roman" w:hAnsi="Times New Roman" w:cs="Times New Roman"/>
          </w:rPr>
          <w:fldChar w:fldCharType="separate"/>
        </w:r>
        <w:r>
          <w:rPr>
            <w:rFonts w:ascii="Times New Roman" w:hAnsi="Times New Roman" w:cs="Times New Roman"/>
            <w:noProof/>
          </w:rPr>
          <w:t>71</w:t>
        </w:r>
        <w:r w:rsidRPr="00822D43">
          <w:rPr>
            <w:rFonts w:ascii="Times New Roman" w:hAnsi="Times New Roman" w:cs="Times New Roman"/>
            <w:noProof/>
          </w:rPr>
          <w:fldChar w:fldCharType="end"/>
        </w:r>
      </w:p>
    </w:sdtContent>
  </w:sdt>
  <w:p w14:paraId="20F3A297" w14:textId="77777777" w:rsidR="00217269" w:rsidRDefault="002172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C2F77" w14:textId="77777777" w:rsidR="001616B1" w:rsidRDefault="001616B1" w:rsidP="008F70D9">
      <w:r>
        <w:separator/>
      </w:r>
    </w:p>
  </w:footnote>
  <w:footnote w:type="continuationSeparator" w:id="0">
    <w:p w14:paraId="62FDE65B" w14:textId="77777777" w:rsidR="001616B1" w:rsidRDefault="001616B1" w:rsidP="008F7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8DC01" w14:textId="77777777" w:rsidR="00217269" w:rsidRDefault="00217269">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97079" w14:textId="77777777" w:rsidR="00217269" w:rsidRDefault="00217269">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E216FF"/>
    <w:multiLevelType w:val="hybridMultilevel"/>
    <w:tmpl w:val="8A36B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40484B"/>
    <w:multiLevelType w:val="multilevel"/>
    <w:tmpl w:val="865C1832"/>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5" w15:restartNumberingAfterBreak="0">
    <w:nsid w:val="2A4C6B47"/>
    <w:multiLevelType w:val="hybridMultilevel"/>
    <w:tmpl w:val="A2D2E334"/>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CD41A3"/>
    <w:multiLevelType w:val="multilevel"/>
    <w:tmpl w:val="DC9E5378"/>
    <w:name w:val="Table3223"/>
    <w:lvl w:ilvl="0">
      <w:start w:val="1"/>
      <w:numFmt w:val="cardinalText"/>
      <w:suff w:val="space"/>
      <w:lvlText w:val="Chapter %1"/>
      <w:lvlJc w:val="left"/>
      <w:pPr>
        <w:ind w:left="0" w:firstLine="0"/>
      </w:pPr>
      <w:rPr>
        <w:rFonts w:ascii="Times New Roman" w:hAnsi="Times New Roman" w:cs="Times New Roman"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4"/>
  </w:num>
  <w:num w:numId="3">
    <w:abstractNumId w:val="1"/>
  </w:num>
  <w:num w:numId="4">
    <w:abstractNumId w:val="6"/>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87F"/>
    <w:rsid w:val="000057D6"/>
    <w:rsid w:val="00006137"/>
    <w:rsid w:val="00010A07"/>
    <w:rsid w:val="00011910"/>
    <w:rsid w:val="00013A42"/>
    <w:rsid w:val="00055633"/>
    <w:rsid w:val="00061083"/>
    <w:rsid w:val="000848C9"/>
    <w:rsid w:val="000A6993"/>
    <w:rsid w:val="000E7EF1"/>
    <w:rsid w:val="00110733"/>
    <w:rsid w:val="0012703E"/>
    <w:rsid w:val="001616B1"/>
    <w:rsid w:val="0017698B"/>
    <w:rsid w:val="00191C52"/>
    <w:rsid w:val="001A77E3"/>
    <w:rsid w:val="001D7365"/>
    <w:rsid w:val="001E3F63"/>
    <w:rsid w:val="00203BB4"/>
    <w:rsid w:val="00217269"/>
    <w:rsid w:val="00222162"/>
    <w:rsid w:val="00234E47"/>
    <w:rsid w:val="0023752C"/>
    <w:rsid w:val="00237AEC"/>
    <w:rsid w:val="00237DAA"/>
    <w:rsid w:val="00251E45"/>
    <w:rsid w:val="00253507"/>
    <w:rsid w:val="00254CE7"/>
    <w:rsid w:val="002827D0"/>
    <w:rsid w:val="00282C5D"/>
    <w:rsid w:val="002959C6"/>
    <w:rsid w:val="002A2FE5"/>
    <w:rsid w:val="002B0F3E"/>
    <w:rsid w:val="002C1216"/>
    <w:rsid w:val="002C1F69"/>
    <w:rsid w:val="002C5081"/>
    <w:rsid w:val="002D00D5"/>
    <w:rsid w:val="002E0043"/>
    <w:rsid w:val="002F1505"/>
    <w:rsid w:val="002F36B0"/>
    <w:rsid w:val="003259AA"/>
    <w:rsid w:val="00326FFD"/>
    <w:rsid w:val="00342BC0"/>
    <w:rsid w:val="00352245"/>
    <w:rsid w:val="00382718"/>
    <w:rsid w:val="0038721A"/>
    <w:rsid w:val="003A70BD"/>
    <w:rsid w:val="003F6F6C"/>
    <w:rsid w:val="00401720"/>
    <w:rsid w:val="00403387"/>
    <w:rsid w:val="00434A0F"/>
    <w:rsid w:val="00440E43"/>
    <w:rsid w:val="00453B03"/>
    <w:rsid w:val="004560A0"/>
    <w:rsid w:val="00496152"/>
    <w:rsid w:val="00501298"/>
    <w:rsid w:val="00501F39"/>
    <w:rsid w:val="00514624"/>
    <w:rsid w:val="0052406F"/>
    <w:rsid w:val="00554FBC"/>
    <w:rsid w:val="00560C3B"/>
    <w:rsid w:val="00571EAF"/>
    <w:rsid w:val="00574475"/>
    <w:rsid w:val="005859A0"/>
    <w:rsid w:val="00590562"/>
    <w:rsid w:val="005A3849"/>
    <w:rsid w:val="005B7E1A"/>
    <w:rsid w:val="00606F2E"/>
    <w:rsid w:val="00614D6A"/>
    <w:rsid w:val="00640235"/>
    <w:rsid w:val="006460BB"/>
    <w:rsid w:val="006569B7"/>
    <w:rsid w:val="00672CCA"/>
    <w:rsid w:val="00684E97"/>
    <w:rsid w:val="00687E05"/>
    <w:rsid w:val="006922F2"/>
    <w:rsid w:val="006A1E05"/>
    <w:rsid w:val="006A49EA"/>
    <w:rsid w:val="006F45DA"/>
    <w:rsid w:val="00716BE8"/>
    <w:rsid w:val="00746515"/>
    <w:rsid w:val="00765927"/>
    <w:rsid w:val="00765FB2"/>
    <w:rsid w:val="00785FB0"/>
    <w:rsid w:val="0079409D"/>
    <w:rsid w:val="007C76F3"/>
    <w:rsid w:val="007D22BB"/>
    <w:rsid w:val="007D287F"/>
    <w:rsid w:val="007E1A4B"/>
    <w:rsid w:val="00822D43"/>
    <w:rsid w:val="008257C6"/>
    <w:rsid w:val="008454CD"/>
    <w:rsid w:val="00854817"/>
    <w:rsid w:val="008762C0"/>
    <w:rsid w:val="008907BB"/>
    <w:rsid w:val="008924F2"/>
    <w:rsid w:val="00892F3B"/>
    <w:rsid w:val="0089754C"/>
    <w:rsid w:val="008A5829"/>
    <w:rsid w:val="008B18C5"/>
    <w:rsid w:val="008D3C4E"/>
    <w:rsid w:val="008F3EBC"/>
    <w:rsid w:val="008F70D9"/>
    <w:rsid w:val="00903105"/>
    <w:rsid w:val="009069D1"/>
    <w:rsid w:val="00954965"/>
    <w:rsid w:val="00977023"/>
    <w:rsid w:val="0097705A"/>
    <w:rsid w:val="00992872"/>
    <w:rsid w:val="009B4266"/>
    <w:rsid w:val="009C461A"/>
    <w:rsid w:val="009C5ADB"/>
    <w:rsid w:val="009F5096"/>
    <w:rsid w:val="009F55C5"/>
    <w:rsid w:val="00A16CD1"/>
    <w:rsid w:val="00A174B7"/>
    <w:rsid w:val="00A47F59"/>
    <w:rsid w:val="00A57C13"/>
    <w:rsid w:val="00A87AAA"/>
    <w:rsid w:val="00A96C88"/>
    <w:rsid w:val="00A96DED"/>
    <w:rsid w:val="00AB7D4B"/>
    <w:rsid w:val="00AC3FAE"/>
    <w:rsid w:val="00AC5638"/>
    <w:rsid w:val="00AC69F2"/>
    <w:rsid w:val="00AD370A"/>
    <w:rsid w:val="00AF003B"/>
    <w:rsid w:val="00AF1153"/>
    <w:rsid w:val="00B064F8"/>
    <w:rsid w:val="00B16BD1"/>
    <w:rsid w:val="00B16DFA"/>
    <w:rsid w:val="00B3093D"/>
    <w:rsid w:val="00B30F13"/>
    <w:rsid w:val="00B44FC2"/>
    <w:rsid w:val="00B469D9"/>
    <w:rsid w:val="00B5666C"/>
    <w:rsid w:val="00B61846"/>
    <w:rsid w:val="00B863AA"/>
    <w:rsid w:val="00B934C6"/>
    <w:rsid w:val="00BA03C2"/>
    <w:rsid w:val="00BA5FAA"/>
    <w:rsid w:val="00BC189C"/>
    <w:rsid w:val="00BC1A1C"/>
    <w:rsid w:val="00BC427E"/>
    <w:rsid w:val="00BC537F"/>
    <w:rsid w:val="00BD775F"/>
    <w:rsid w:val="00BE0CD8"/>
    <w:rsid w:val="00BE5540"/>
    <w:rsid w:val="00C037E0"/>
    <w:rsid w:val="00C06061"/>
    <w:rsid w:val="00C239FB"/>
    <w:rsid w:val="00C50951"/>
    <w:rsid w:val="00C70E09"/>
    <w:rsid w:val="00C72586"/>
    <w:rsid w:val="00CB0A11"/>
    <w:rsid w:val="00CB4F7B"/>
    <w:rsid w:val="00CC79D3"/>
    <w:rsid w:val="00CD4E64"/>
    <w:rsid w:val="00CE4565"/>
    <w:rsid w:val="00CF0338"/>
    <w:rsid w:val="00D032EE"/>
    <w:rsid w:val="00D10DF2"/>
    <w:rsid w:val="00D260C5"/>
    <w:rsid w:val="00D3559B"/>
    <w:rsid w:val="00D36003"/>
    <w:rsid w:val="00D57A7F"/>
    <w:rsid w:val="00D765ED"/>
    <w:rsid w:val="00D853A4"/>
    <w:rsid w:val="00D85601"/>
    <w:rsid w:val="00D85A5A"/>
    <w:rsid w:val="00D86B26"/>
    <w:rsid w:val="00D95A69"/>
    <w:rsid w:val="00DA58AC"/>
    <w:rsid w:val="00DC6B58"/>
    <w:rsid w:val="00DE4BC0"/>
    <w:rsid w:val="00DE7580"/>
    <w:rsid w:val="00E160A8"/>
    <w:rsid w:val="00E210C5"/>
    <w:rsid w:val="00E252BA"/>
    <w:rsid w:val="00E343F5"/>
    <w:rsid w:val="00E43325"/>
    <w:rsid w:val="00E90164"/>
    <w:rsid w:val="00EA2F6A"/>
    <w:rsid w:val="00EB3DD1"/>
    <w:rsid w:val="00EC1CB7"/>
    <w:rsid w:val="00EE33F9"/>
    <w:rsid w:val="00F03B90"/>
    <w:rsid w:val="00F501FA"/>
    <w:rsid w:val="00F60F83"/>
    <w:rsid w:val="00F8593A"/>
    <w:rsid w:val="00FA5E74"/>
    <w:rsid w:val="00FC05C8"/>
    <w:rsid w:val="00FC73B0"/>
    <w:rsid w:val="00FD0A49"/>
    <w:rsid w:val="00FD2401"/>
    <w:rsid w:val="00FD2CCC"/>
    <w:rsid w:val="00FE41B3"/>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0B72D"/>
  <w15:docId w15:val="{28342F1D-3EDA-4AB5-9EA8-45A227A05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287F"/>
    <w:pPr>
      <w:spacing w:after="0" w:line="240" w:lineRule="auto"/>
    </w:pPr>
    <w:rPr>
      <w:rFonts w:ascii="Arial" w:eastAsia="Times New Roman" w:hAnsi="Arial" w:cs="Arial"/>
      <w:sz w:val="24"/>
      <w:szCs w:val="24"/>
    </w:rPr>
  </w:style>
  <w:style w:type="paragraph" w:styleId="Heading1">
    <w:name w:val="heading 1"/>
    <w:basedOn w:val="Normal"/>
    <w:next w:val="Normal"/>
    <w:link w:val="Heading1Char"/>
    <w:autoRedefine/>
    <w:qFormat/>
    <w:rsid w:val="00992872"/>
    <w:pPr>
      <w:autoSpaceDE w:val="0"/>
      <w:autoSpaceDN w:val="0"/>
      <w:adjustRightInd w:val="0"/>
      <w:spacing w:before="240" w:after="240" w:line="36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link w:val="Heading2Char"/>
    <w:autoRedefine/>
    <w:qFormat/>
    <w:rsid w:val="007D287F"/>
    <w:pPr>
      <w:keepNext/>
      <w:spacing w:before="240" w:after="60"/>
      <w:jc w:val="center"/>
      <w:outlineLvl w:val="1"/>
    </w:pPr>
    <w:rPr>
      <w:b/>
      <w:bCs/>
      <w:iCs/>
      <w:sz w:val="28"/>
      <w:szCs w:val="28"/>
    </w:rPr>
  </w:style>
  <w:style w:type="paragraph" w:styleId="Heading3">
    <w:name w:val="heading 3"/>
    <w:basedOn w:val="Normal"/>
    <w:next w:val="Normal"/>
    <w:link w:val="Heading3Char"/>
    <w:autoRedefine/>
    <w:qFormat/>
    <w:rsid w:val="007D287F"/>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7D287F"/>
    <w:pPr>
      <w:keepNext/>
      <w:keepLines/>
      <w:numPr>
        <w:ilvl w:val="3"/>
        <w:numId w:val="2"/>
      </w:numPr>
      <w:spacing w:before="40"/>
      <w:outlineLvl w:val="3"/>
    </w:pPr>
    <w:rPr>
      <w:rFonts w:eastAsiaTheme="majorEastAsia" w:cstheme="majorBidi"/>
      <w:i/>
      <w:iCs/>
      <w:color w:val="2E74B5" w:themeColor="accent1" w:themeShade="BF"/>
    </w:rPr>
  </w:style>
  <w:style w:type="paragraph" w:styleId="Heading5">
    <w:name w:val="heading 5"/>
    <w:basedOn w:val="Normal"/>
    <w:next w:val="Normal"/>
    <w:link w:val="Heading5Char"/>
    <w:semiHidden/>
    <w:unhideWhenUsed/>
    <w:qFormat/>
    <w:rsid w:val="007D287F"/>
    <w:pPr>
      <w:keepNext/>
      <w:keepLines/>
      <w:numPr>
        <w:ilvl w:val="4"/>
        <w:numId w:val="2"/>
      </w:numPr>
      <w:spacing w:before="40"/>
      <w:outlineLvl w:val="4"/>
    </w:pPr>
    <w:rPr>
      <w:rFonts w:eastAsiaTheme="majorEastAsia" w:cstheme="majorBidi"/>
      <w:color w:val="2E74B5" w:themeColor="accent1" w:themeShade="BF"/>
    </w:rPr>
  </w:style>
  <w:style w:type="paragraph" w:styleId="Heading6">
    <w:name w:val="heading 6"/>
    <w:basedOn w:val="Normal"/>
    <w:next w:val="Normal"/>
    <w:link w:val="Heading6Char"/>
    <w:semiHidden/>
    <w:unhideWhenUsed/>
    <w:qFormat/>
    <w:rsid w:val="007D287F"/>
    <w:pPr>
      <w:keepNext/>
      <w:keepLines/>
      <w:numPr>
        <w:ilvl w:val="5"/>
        <w:numId w:val="2"/>
      </w:numPr>
      <w:spacing w:before="40"/>
      <w:outlineLvl w:val="5"/>
    </w:pPr>
    <w:rPr>
      <w:rFonts w:eastAsiaTheme="majorEastAsia" w:cstheme="majorBidi"/>
      <w:color w:val="1F4D78" w:themeColor="accent1" w:themeShade="7F"/>
    </w:rPr>
  </w:style>
  <w:style w:type="paragraph" w:styleId="Heading7">
    <w:name w:val="heading 7"/>
    <w:basedOn w:val="Normal"/>
    <w:next w:val="Normal"/>
    <w:link w:val="Heading7Char"/>
    <w:semiHidden/>
    <w:unhideWhenUsed/>
    <w:qFormat/>
    <w:rsid w:val="007D287F"/>
    <w:pPr>
      <w:keepNext/>
      <w:keepLines/>
      <w:numPr>
        <w:ilvl w:val="6"/>
        <w:numId w:val="2"/>
      </w:numPr>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semiHidden/>
    <w:unhideWhenUsed/>
    <w:qFormat/>
    <w:rsid w:val="007D287F"/>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7D287F"/>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872"/>
    <w:rPr>
      <w:rFonts w:ascii="Times New Roman" w:eastAsia="Times New Roman" w:hAnsi="Times New Roman" w:cs="Times New Roman"/>
      <w:b/>
      <w:bCs/>
      <w:caps/>
      <w:color w:val="000000" w:themeColor="text1"/>
      <w:sz w:val="24"/>
      <w:szCs w:val="24"/>
    </w:rPr>
  </w:style>
  <w:style w:type="character" w:customStyle="1" w:styleId="Heading2Char">
    <w:name w:val="Heading 2 Char"/>
    <w:basedOn w:val="DefaultParagraphFont"/>
    <w:link w:val="Heading2"/>
    <w:rsid w:val="007D287F"/>
    <w:rPr>
      <w:rFonts w:ascii="Arial" w:eastAsia="Times New Roman" w:hAnsi="Arial" w:cs="Arial"/>
      <w:b/>
      <w:bCs/>
      <w:iCs/>
      <w:sz w:val="28"/>
      <w:szCs w:val="28"/>
    </w:rPr>
  </w:style>
  <w:style w:type="character" w:customStyle="1" w:styleId="Heading3Char">
    <w:name w:val="Heading 3 Char"/>
    <w:basedOn w:val="DefaultParagraphFont"/>
    <w:link w:val="Heading3"/>
    <w:rsid w:val="007D287F"/>
    <w:rPr>
      <w:rFonts w:ascii="Arial" w:eastAsia="Times New Roman" w:hAnsi="Arial" w:cs="Arial"/>
      <w:b/>
      <w:bCs/>
      <w:i/>
      <w:sz w:val="24"/>
      <w:szCs w:val="26"/>
    </w:rPr>
  </w:style>
  <w:style w:type="character" w:customStyle="1" w:styleId="Heading4Char">
    <w:name w:val="Heading 4 Char"/>
    <w:basedOn w:val="DefaultParagraphFont"/>
    <w:link w:val="Heading4"/>
    <w:semiHidden/>
    <w:rsid w:val="007D287F"/>
    <w:rPr>
      <w:rFonts w:ascii="Arial" w:eastAsiaTheme="majorEastAsia" w:hAnsi="Arial" w:cstheme="majorBidi"/>
      <w:i/>
      <w:iCs/>
      <w:color w:val="2E74B5" w:themeColor="accent1" w:themeShade="BF"/>
      <w:sz w:val="24"/>
      <w:szCs w:val="24"/>
    </w:rPr>
  </w:style>
  <w:style w:type="character" w:customStyle="1" w:styleId="Heading5Char">
    <w:name w:val="Heading 5 Char"/>
    <w:basedOn w:val="DefaultParagraphFont"/>
    <w:link w:val="Heading5"/>
    <w:semiHidden/>
    <w:rsid w:val="007D287F"/>
    <w:rPr>
      <w:rFonts w:ascii="Arial" w:eastAsiaTheme="majorEastAsia" w:hAnsi="Arial" w:cstheme="majorBidi"/>
      <w:color w:val="2E74B5" w:themeColor="accent1" w:themeShade="BF"/>
      <w:sz w:val="24"/>
      <w:szCs w:val="24"/>
    </w:rPr>
  </w:style>
  <w:style w:type="character" w:customStyle="1" w:styleId="Heading6Char">
    <w:name w:val="Heading 6 Char"/>
    <w:basedOn w:val="DefaultParagraphFont"/>
    <w:link w:val="Heading6"/>
    <w:semiHidden/>
    <w:rsid w:val="007D287F"/>
    <w:rPr>
      <w:rFonts w:ascii="Arial" w:eastAsiaTheme="majorEastAsia" w:hAnsi="Arial" w:cstheme="majorBidi"/>
      <w:color w:val="1F4D78" w:themeColor="accent1" w:themeShade="7F"/>
      <w:sz w:val="24"/>
      <w:szCs w:val="24"/>
    </w:rPr>
  </w:style>
  <w:style w:type="character" w:customStyle="1" w:styleId="Heading7Char">
    <w:name w:val="Heading 7 Char"/>
    <w:basedOn w:val="DefaultParagraphFont"/>
    <w:link w:val="Heading7"/>
    <w:semiHidden/>
    <w:rsid w:val="007D287F"/>
    <w:rPr>
      <w:rFonts w:ascii="Arial" w:eastAsiaTheme="majorEastAsia" w:hAnsi="Arial" w:cstheme="majorBidi"/>
      <w:i/>
      <w:iCs/>
      <w:color w:val="1F4D78" w:themeColor="accent1" w:themeShade="7F"/>
      <w:sz w:val="24"/>
      <w:szCs w:val="24"/>
    </w:rPr>
  </w:style>
  <w:style w:type="character" w:customStyle="1" w:styleId="Heading8Char">
    <w:name w:val="Heading 8 Char"/>
    <w:basedOn w:val="DefaultParagraphFont"/>
    <w:link w:val="Heading8"/>
    <w:semiHidden/>
    <w:rsid w:val="007D287F"/>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7D287F"/>
    <w:rPr>
      <w:rFonts w:ascii="Arial" w:eastAsiaTheme="majorEastAsia" w:hAnsi="Arial" w:cstheme="majorBidi"/>
      <w:i/>
      <w:iCs/>
      <w:color w:val="272727" w:themeColor="text1" w:themeTint="D8"/>
      <w:sz w:val="21"/>
      <w:szCs w:val="21"/>
    </w:rPr>
  </w:style>
  <w:style w:type="paragraph" w:styleId="Footer">
    <w:name w:val="footer"/>
    <w:basedOn w:val="Normal"/>
    <w:link w:val="FooterChar"/>
    <w:uiPriority w:val="99"/>
    <w:rsid w:val="007D287F"/>
    <w:pPr>
      <w:tabs>
        <w:tab w:val="center" w:pos="4320"/>
        <w:tab w:val="right" w:pos="8640"/>
      </w:tabs>
    </w:pPr>
  </w:style>
  <w:style w:type="character" w:customStyle="1" w:styleId="FooterChar">
    <w:name w:val="Footer Char"/>
    <w:basedOn w:val="DefaultParagraphFont"/>
    <w:link w:val="Footer"/>
    <w:uiPriority w:val="99"/>
    <w:rsid w:val="007D287F"/>
    <w:rPr>
      <w:rFonts w:ascii="Arial" w:eastAsia="Times New Roman" w:hAnsi="Arial" w:cs="Arial"/>
      <w:sz w:val="24"/>
      <w:szCs w:val="24"/>
    </w:rPr>
  </w:style>
  <w:style w:type="paragraph" w:styleId="Header">
    <w:name w:val="header"/>
    <w:basedOn w:val="Normal"/>
    <w:link w:val="HeaderChar"/>
    <w:rsid w:val="007D287F"/>
    <w:pPr>
      <w:tabs>
        <w:tab w:val="center" w:pos="4320"/>
        <w:tab w:val="right" w:pos="8640"/>
      </w:tabs>
    </w:pPr>
  </w:style>
  <w:style w:type="character" w:customStyle="1" w:styleId="HeaderChar">
    <w:name w:val="Header Char"/>
    <w:basedOn w:val="DefaultParagraphFont"/>
    <w:link w:val="Header"/>
    <w:rsid w:val="007D287F"/>
    <w:rPr>
      <w:rFonts w:ascii="Arial" w:eastAsia="Times New Roman" w:hAnsi="Arial" w:cs="Arial"/>
      <w:sz w:val="24"/>
      <w:szCs w:val="24"/>
    </w:rPr>
  </w:style>
  <w:style w:type="paragraph" w:customStyle="1" w:styleId="Level1">
    <w:name w:val="Level 1"/>
    <w:rsid w:val="007D287F"/>
    <w:pPr>
      <w:autoSpaceDE w:val="0"/>
      <w:autoSpaceDN w:val="0"/>
      <w:adjustRightInd w:val="0"/>
      <w:spacing w:after="0" w:line="240" w:lineRule="auto"/>
      <w:ind w:left="720"/>
    </w:pPr>
    <w:rPr>
      <w:rFonts w:ascii="Times New Roman" w:eastAsia="Times New Roman" w:hAnsi="Times New Roman" w:cs="Arial"/>
      <w:sz w:val="24"/>
      <w:szCs w:val="24"/>
    </w:rPr>
  </w:style>
  <w:style w:type="character" w:customStyle="1" w:styleId="SYSHYPERTEXT">
    <w:name w:val="SYS_HYPERTEXT"/>
    <w:rsid w:val="007D287F"/>
    <w:rPr>
      <w:noProof/>
      <w:color w:val="0000FF"/>
      <w:u w:val="single"/>
    </w:rPr>
  </w:style>
  <w:style w:type="character" w:customStyle="1" w:styleId="QuickFormat2">
    <w:name w:val="QuickFormat2"/>
    <w:rsid w:val="007D287F"/>
    <w:rPr>
      <w:rFonts w:ascii="Arial" w:hAnsi="Arial" w:cs="Arial"/>
    </w:rPr>
  </w:style>
  <w:style w:type="character" w:customStyle="1" w:styleId="QuickFormat3">
    <w:name w:val="QuickFormat3"/>
    <w:rsid w:val="007D287F"/>
    <w:rPr>
      <w:rFonts w:ascii="Arial" w:hAnsi="Arial" w:cs="Arial"/>
      <w:b/>
      <w:bCs/>
      <w:i/>
      <w:iCs/>
    </w:rPr>
  </w:style>
  <w:style w:type="paragraph" w:styleId="Title">
    <w:name w:val="Title"/>
    <w:basedOn w:val="Normal"/>
    <w:link w:val="TitleChar"/>
    <w:autoRedefine/>
    <w:qFormat/>
    <w:rsid w:val="007D287F"/>
    <w:pPr>
      <w:autoSpaceDE w:val="0"/>
      <w:autoSpaceDN w:val="0"/>
      <w:adjustRightInd w:val="0"/>
      <w:jc w:val="center"/>
    </w:pPr>
    <w:rPr>
      <w:sz w:val="28"/>
      <w:szCs w:val="28"/>
    </w:rPr>
  </w:style>
  <w:style w:type="character" w:customStyle="1" w:styleId="TitleChar">
    <w:name w:val="Title Char"/>
    <w:basedOn w:val="DefaultParagraphFont"/>
    <w:link w:val="Title"/>
    <w:rsid w:val="007D287F"/>
    <w:rPr>
      <w:rFonts w:ascii="Arial" w:eastAsia="Times New Roman" w:hAnsi="Arial" w:cs="Arial"/>
      <w:sz w:val="28"/>
      <w:szCs w:val="28"/>
    </w:rPr>
  </w:style>
  <w:style w:type="paragraph" w:styleId="BodyText">
    <w:name w:val="Body Text"/>
    <w:basedOn w:val="Normal"/>
    <w:link w:val="BodyTextChar"/>
    <w:rsid w:val="007D287F"/>
    <w:pPr>
      <w:autoSpaceDE w:val="0"/>
      <w:autoSpaceDN w:val="0"/>
      <w:adjustRightInd w:val="0"/>
    </w:pPr>
    <w:rPr>
      <w:sz w:val="22"/>
      <w:szCs w:val="22"/>
    </w:rPr>
  </w:style>
  <w:style w:type="character" w:customStyle="1" w:styleId="BodyTextChar">
    <w:name w:val="Body Text Char"/>
    <w:basedOn w:val="DefaultParagraphFont"/>
    <w:link w:val="BodyText"/>
    <w:rsid w:val="007D287F"/>
    <w:rPr>
      <w:rFonts w:ascii="Arial" w:eastAsia="Times New Roman" w:hAnsi="Arial" w:cs="Arial"/>
    </w:rPr>
  </w:style>
  <w:style w:type="paragraph" w:styleId="Subtitle">
    <w:name w:val="Subtitle"/>
    <w:basedOn w:val="Normal"/>
    <w:link w:val="SubtitleChar"/>
    <w:autoRedefine/>
    <w:qFormat/>
    <w:rsid w:val="007D287F"/>
    <w:pPr>
      <w:autoSpaceDE w:val="0"/>
      <w:autoSpaceDN w:val="0"/>
      <w:adjustRightInd w:val="0"/>
    </w:pPr>
    <w:rPr>
      <w:b/>
      <w:bCs/>
    </w:rPr>
  </w:style>
  <w:style w:type="character" w:customStyle="1" w:styleId="SubtitleChar">
    <w:name w:val="Subtitle Char"/>
    <w:basedOn w:val="DefaultParagraphFont"/>
    <w:link w:val="Subtitle"/>
    <w:rsid w:val="007D287F"/>
    <w:rPr>
      <w:rFonts w:ascii="Arial" w:eastAsia="Times New Roman" w:hAnsi="Arial" w:cs="Arial"/>
      <w:b/>
      <w:bCs/>
      <w:sz w:val="24"/>
      <w:szCs w:val="24"/>
    </w:rPr>
  </w:style>
  <w:style w:type="paragraph" w:styleId="BodyTextIndent">
    <w:name w:val="Body Text Indent"/>
    <w:basedOn w:val="Normal"/>
    <w:link w:val="BodyTextIndentChar"/>
    <w:rsid w:val="007D287F"/>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7D287F"/>
    <w:rPr>
      <w:rFonts w:ascii="Arial" w:eastAsia="Times New Roman" w:hAnsi="Arial" w:cs="Arial"/>
      <w:sz w:val="32"/>
      <w:szCs w:val="32"/>
    </w:rPr>
  </w:style>
  <w:style w:type="paragraph" w:customStyle="1" w:styleId="QuickFormat6">
    <w:name w:val="QuickFormat6"/>
    <w:rsid w:val="007D287F"/>
    <w:pPr>
      <w:autoSpaceDE w:val="0"/>
      <w:autoSpaceDN w:val="0"/>
      <w:adjustRightInd w:val="0"/>
      <w:spacing w:after="0" w:line="240" w:lineRule="auto"/>
    </w:pPr>
    <w:rPr>
      <w:rFonts w:ascii="Times New Roman" w:eastAsia="Times New Roman" w:hAnsi="Times New Roman" w:cs="Arial"/>
      <w:sz w:val="24"/>
      <w:szCs w:val="24"/>
    </w:rPr>
  </w:style>
  <w:style w:type="character" w:styleId="PageNumber">
    <w:name w:val="page number"/>
    <w:basedOn w:val="DefaultParagraphFont"/>
    <w:rsid w:val="007D287F"/>
  </w:style>
  <w:style w:type="paragraph" w:styleId="BodyText2">
    <w:name w:val="Body Text 2"/>
    <w:basedOn w:val="Normal"/>
    <w:link w:val="BodyText2Char"/>
    <w:rsid w:val="007D287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7D287F"/>
    <w:rPr>
      <w:rFonts w:ascii="Arial" w:eastAsia="Times New Roman" w:hAnsi="Arial" w:cs="Arial"/>
      <w:noProof/>
      <w:sz w:val="24"/>
      <w:szCs w:val="24"/>
    </w:rPr>
  </w:style>
  <w:style w:type="paragraph" w:styleId="BodyTextIndent2">
    <w:name w:val="Body Text Indent 2"/>
    <w:basedOn w:val="Normal"/>
    <w:link w:val="BodyTextIndent2Char"/>
    <w:rsid w:val="007D287F"/>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7D287F"/>
    <w:rPr>
      <w:rFonts w:ascii="Arial" w:eastAsia="Times New Roman" w:hAnsi="Arial" w:cs="Arial"/>
      <w:sz w:val="17"/>
      <w:szCs w:val="17"/>
    </w:rPr>
  </w:style>
  <w:style w:type="paragraph" w:styleId="BodyTextIndent3">
    <w:name w:val="Body Text Indent 3"/>
    <w:basedOn w:val="Normal"/>
    <w:link w:val="BodyTextIndent3Char"/>
    <w:rsid w:val="007D287F"/>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7D287F"/>
    <w:rPr>
      <w:rFonts w:ascii="Arial" w:eastAsia="Times New Roman" w:hAnsi="Arial" w:cs="Arial"/>
      <w:sz w:val="20"/>
      <w:szCs w:val="24"/>
    </w:rPr>
  </w:style>
  <w:style w:type="paragraph" w:styleId="BlockText">
    <w:name w:val="Block Text"/>
    <w:basedOn w:val="Normal"/>
    <w:rsid w:val="007D287F"/>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7D287F"/>
    <w:pPr>
      <w:spacing w:after="0" w:line="240" w:lineRule="auto"/>
    </w:pPr>
    <w:rPr>
      <w:rFonts w:ascii="Times New Roman" w:eastAsia="Times New Roman"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7D287F"/>
    <w:pPr>
      <w:ind w:left="480" w:hanging="480"/>
    </w:pPr>
  </w:style>
  <w:style w:type="character" w:styleId="Hyperlink">
    <w:name w:val="Hyperlink"/>
    <w:uiPriority w:val="99"/>
    <w:qFormat/>
    <w:rsid w:val="007D287F"/>
    <w:rPr>
      <w:rFonts w:ascii="Arial" w:hAnsi="Arial"/>
      <w:color w:val="auto"/>
      <w:sz w:val="24"/>
      <w:u w:val="none"/>
    </w:rPr>
  </w:style>
  <w:style w:type="paragraph" w:styleId="TOC1">
    <w:name w:val="toc 1"/>
    <w:basedOn w:val="Normal"/>
    <w:next w:val="Normal"/>
    <w:autoRedefine/>
    <w:uiPriority w:val="39"/>
    <w:rsid w:val="007D287F"/>
  </w:style>
  <w:style w:type="paragraph" w:styleId="TOC2">
    <w:name w:val="toc 2"/>
    <w:basedOn w:val="Normal"/>
    <w:next w:val="Normal"/>
    <w:autoRedefine/>
    <w:uiPriority w:val="39"/>
    <w:rsid w:val="007D287F"/>
    <w:pPr>
      <w:ind w:left="240"/>
    </w:pPr>
  </w:style>
  <w:style w:type="paragraph" w:styleId="TOC3">
    <w:name w:val="toc 3"/>
    <w:basedOn w:val="Normal"/>
    <w:next w:val="Normal"/>
    <w:autoRedefine/>
    <w:uiPriority w:val="39"/>
    <w:rsid w:val="007D287F"/>
    <w:pPr>
      <w:ind w:left="480"/>
    </w:pPr>
  </w:style>
  <w:style w:type="paragraph" w:styleId="TOC4">
    <w:name w:val="toc 4"/>
    <w:basedOn w:val="Normal"/>
    <w:next w:val="Normal"/>
    <w:autoRedefine/>
    <w:semiHidden/>
    <w:rsid w:val="007D287F"/>
    <w:pPr>
      <w:ind w:left="720"/>
    </w:pPr>
  </w:style>
  <w:style w:type="paragraph" w:styleId="TOC5">
    <w:name w:val="toc 5"/>
    <w:basedOn w:val="Normal"/>
    <w:next w:val="Normal"/>
    <w:autoRedefine/>
    <w:semiHidden/>
    <w:rsid w:val="007D287F"/>
    <w:pPr>
      <w:ind w:left="960"/>
    </w:pPr>
  </w:style>
  <w:style w:type="paragraph" w:styleId="TOC6">
    <w:name w:val="toc 6"/>
    <w:basedOn w:val="Normal"/>
    <w:next w:val="Normal"/>
    <w:autoRedefine/>
    <w:semiHidden/>
    <w:rsid w:val="007D287F"/>
    <w:pPr>
      <w:ind w:left="1200"/>
    </w:pPr>
  </w:style>
  <w:style w:type="paragraph" w:styleId="TOC7">
    <w:name w:val="toc 7"/>
    <w:basedOn w:val="Normal"/>
    <w:next w:val="Normal"/>
    <w:autoRedefine/>
    <w:semiHidden/>
    <w:rsid w:val="007D287F"/>
    <w:pPr>
      <w:ind w:left="1440"/>
    </w:pPr>
  </w:style>
  <w:style w:type="paragraph" w:styleId="TOC8">
    <w:name w:val="toc 8"/>
    <w:basedOn w:val="Normal"/>
    <w:next w:val="Normal"/>
    <w:autoRedefine/>
    <w:semiHidden/>
    <w:rsid w:val="007D287F"/>
    <w:pPr>
      <w:ind w:left="1680"/>
    </w:pPr>
  </w:style>
  <w:style w:type="paragraph" w:styleId="TOC9">
    <w:name w:val="toc 9"/>
    <w:basedOn w:val="Normal"/>
    <w:next w:val="Normal"/>
    <w:autoRedefine/>
    <w:semiHidden/>
    <w:rsid w:val="007D287F"/>
    <w:pPr>
      <w:ind w:left="1920"/>
    </w:pPr>
  </w:style>
  <w:style w:type="paragraph" w:customStyle="1" w:styleId="thesistext">
    <w:name w:val="thesis text"/>
    <w:basedOn w:val="Normal"/>
    <w:autoRedefine/>
    <w:rsid w:val="007D287F"/>
    <w:pPr>
      <w:spacing w:after="240"/>
      <w:ind w:firstLine="540"/>
    </w:pPr>
    <w:rPr>
      <w:lang w:eastAsia="es-ES"/>
    </w:rPr>
  </w:style>
  <w:style w:type="paragraph" w:customStyle="1" w:styleId="StyleHeading1Centered">
    <w:name w:val="Style Heading 1 + Centered"/>
    <w:basedOn w:val="Heading1"/>
    <w:link w:val="StyleHeading1CenteredChar"/>
    <w:rsid w:val="007D287F"/>
    <w:rPr>
      <w:caps w:val="0"/>
    </w:rPr>
  </w:style>
  <w:style w:type="character" w:customStyle="1" w:styleId="StyleHeading1CenteredChar">
    <w:name w:val="Style Heading 1 + Centered Char"/>
    <w:link w:val="StyleHeading1Centered"/>
    <w:rsid w:val="007D287F"/>
    <w:rPr>
      <w:rFonts w:ascii="Times New Roman" w:eastAsia="Times New Roman" w:hAnsi="Times New Roman" w:cs="Times New Roman"/>
      <w:b/>
      <w:bCs/>
      <w:color w:val="000000" w:themeColor="text1"/>
      <w:sz w:val="24"/>
      <w:szCs w:val="28"/>
    </w:rPr>
  </w:style>
  <w:style w:type="paragraph" w:styleId="TOCHeading">
    <w:name w:val="TOC Heading"/>
    <w:basedOn w:val="Heading1"/>
    <w:next w:val="Normal"/>
    <w:autoRedefine/>
    <w:uiPriority w:val="39"/>
    <w:unhideWhenUsed/>
    <w:qFormat/>
    <w:rsid w:val="007D287F"/>
    <w:pPr>
      <w:keepNext/>
      <w:keepLines/>
      <w:autoSpaceDE/>
      <w:autoSpaceDN/>
      <w:adjustRightInd/>
      <w:spacing w:line="259" w:lineRule="auto"/>
      <w:outlineLvl w:val="9"/>
    </w:pPr>
    <w:rPr>
      <w:bCs w:val="0"/>
      <w:color w:val="auto"/>
    </w:rPr>
  </w:style>
  <w:style w:type="character" w:styleId="Strong">
    <w:name w:val="Strong"/>
    <w:basedOn w:val="DefaultParagraphFont"/>
    <w:qFormat/>
    <w:rsid w:val="007D287F"/>
    <w:rPr>
      <w:rFonts w:asciiTheme="majorHAnsi" w:hAnsiTheme="majorHAnsi"/>
      <w:b/>
      <w:bCs/>
    </w:rPr>
  </w:style>
  <w:style w:type="character" w:styleId="IntenseEmphasis">
    <w:name w:val="Intense Emphasis"/>
    <w:basedOn w:val="DefaultParagraphFont"/>
    <w:uiPriority w:val="21"/>
    <w:qFormat/>
    <w:rsid w:val="007D287F"/>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7D287F"/>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7D287F"/>
    <w:rPr>
      <w:rFonts w:ascii="Arial" w:eastAsia="Times New Roman" w:hAnsi="Arial" w:cs="Arial"/>
      <w:i/>
      <w:iCs/>
      <w:color w:val="000000" w:themeColor="text1"/>
      <w:sz w:val="24"/>
      <w:szCs w:val="24"/>
    </w:rPr>
  </w:style>
  <w:style w:type="character" w:styleId="SubtleReference">
    <w:name w:val="Subtle Reference"/>
    <w:basedOn w:val="DefaultParagraphFont"/>
    <w:uiPriority w:val="31"/>
    <w:qFormat/>
    <w:rsid w:val="007D287F"/>
    <w:rPr>
      <w:rFonts w:asciiTheme="majorHAnsi" w:hAnsiTheme="majorHAnsi"/>
      <w:smallCaps/>
      <w:color w:val="5A5A5A" w:themeColor="text1" w:themeTint="A5"/>
    </w:rPr>
  </w:style>
  <w:style w:type="character" w:styleId="IntenseReference">
    <w:name w:val="Intense Reference"/>
    <w:basedOn w:val="DefaultParagraphFont"/>
    <w:uiPriority w:val="32"/>
    <w:qFormat/>
    <w:rsid w:val="007D287F"/>
    <w:rPr>
      <w:b/>
      <w:bCs/>
      <w:smallCaps/>
      <w:color w:val="000000" w:themeColor="text1"/>
      <w:spacing w:val="5"/>
    </w:rPr>
  </w:style>
  <w:style w:type="character" w:styleId="Emphasis">
    <w:name w:val="Emphasis"/>
    <w:basedOn w:val="DefaultParagraphFont"/>
    <w:qFormat/>
    <w:rsid w:val="007D287F"/>
    <w:rPr>
      <w:rFonts w:asciiTheme="majorHAnsi" w:hAnsiTheme="majorHAnsi"/>
      <w:i/>
      <w:iCs/>
    </w:rPr>
  </w:style>
  <w:style w:type="paragraph" w:styleId="NoSpacing">
    <w:name w:val="No Spacing"/>
    <w:autoRedefine/>
    <w:uiPriority w:val="1"/>
    <w:qFormat/>
    <w:rsid w:val="007D287F"/>
    <w:pPr>
      <w:spacing w:after="0" w:line="240" w:lineRule="auto"/>
    </w:pPr>
    <w:rPr>
      <w:rFonts w:asciiTheme="majorHAnsi" w:eastAsia="Times New Roman" w:hAnsiTheme="majorHAnsi" w:cs="Arial"/>
      <w:sz w:val="24"/>
      <w:szCs w:val="24"/>
    </w:rPr>
  </w:style>
  <w:style w:type="character" w:styleId="SubtleEmphasis">
    <w:name w:val="Subtle Emphasis"/>
    <w:basedOn w:val="DefaultParagraphFont"/>
    <w:uiPriority w:val="19"/>
    <w:qFormat/>
    <w:rsid w:val="007D287F"/>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7D287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D287F"/>
    <w:rPr>
      <w:rFonts w:ascii="Arial" w:eastAsia="Times New Roman" w:hAnsi="Arial" w:cs="Arial"/>
      <w:i/>
      <w:iCs/>
      <w:color w:val="404040" w:themeColor="text1" w:themeTint="BF"/>
      <w:sz w:val="24"/>
      <w:szCs w:val="24"/>
    </w:rPr>
  </w:style>
  <w:style w:type="paragraph" w:styleId="ListParagraph">
    <w:name w:val="List Paragraph"/>
    <w:basedOn w:val="Normal"/>
    <w:autoRedefine/>
    <w:uiPriority w:val="34"/>
    <w:qFormat/>
    <w:rsid w:val="007D287F"/>
    <w:pPr>
      <w:ind w:left="720"/>
      <w:contextualSpacing/>
    </w:pPr>
  </w:style>
  <w:style w:type="character" w:styleId="FollowedHyperlink">
    <w:name w:val="FollowedHyperlink"/>
    <w:basedOn w:val="DefaultParagraphFont"/>
    <w:semiHidden/>
    <w:unhideWhenUsed/>
    <w:rsid w:val="007D287F"/>
    <w:rPr>
      <w:color w:val="954F72" w:themeColor="followedHyperlink"/>
      <w:u w:val="single"/>
    </w:rPr>
  </w:style>
  <w:style w:type="numbering" w:customStyle="1" w:styleId="Caption2">
    <w:name w:val="Caption2"/>
    <w:basedOn w:val="NoList"/>
    <w:uiPriority w:val="99"/>
    <w:rsid w:val="007D287F"/>
    <w:pPr>
      <w:numPr>
        <w:numId w:val="1"/>
      </w:numPr>
    </w:pPr>
  </w:style>
  <w:style w:type="paragraph" w:customStyle="1" w:styleId="Chapter">
    <w:name w:val="Chapter"/>
    <w:basedOn w:val="Heading1"/>
    <w:next w:val="Heading1"/>
    <w:link w:val="ChapterChar"/>
    <w:autoRedefine/>
    <w:rsid w:val="007D287F"/>
  </w:style>
  <w:style w:type="paragraph" w:styleId="Caption">
    <w:name w:val="caption"/>
    <w:basedOn w:val="Normal"/>
    <w:next w:val="Normal"/>
    <w:autoRedefine/>
    <w:unhideWhenUsed/>
    <w:qFormat/>
    <w:rsid w:val="007D287F"/>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7D287F"/>
    <w:rPr>
      <w:rFonts w:ascii="Times New Roman" w:eastAsia="Times New Roman" w:hAnsi="Times New Roman" w:cs="Times New Roman"/>
      <w:b/>
      <w:bCs/>
      <w:caps/>
      <w:color w:val="000000" w:themeColor="text1"/>
      <w:sz w:val="24"/>
      <w:szCs w:val="24"/>
    </w:rPr>
  </w:style>
  <w:style w:type="numbering" w:styleId="111111">
    <w:name w:val="Outline List 2"/>
    <w:basedOn w:val="NoList"/>
    <w:semiHidden/>
    <w:unhideWhenUsed/>
    <w:rsid w:val="007D287F"/>
    <w:pPr>
      <w:numPr>
        <w:numId w:val="3"/>
      </w:numPr>
    </w:pPr>
  </w:style>
  <w:style w:type="table" w:styleId="GridTable5Dark">
    <w:name w:val="Grid Table 5 Dark"/>
    <w:basedOn w:val="TableNormal"/>
    <w:uiPriority w:val="50"/>
    <w:rsid w:val="007D287F"/>
    <w:pPr>
      <w:spacing w:after="0" w:line="240" w:lineRule="auto"/>
    </w:pPr>
    <w:rPr>
      <w:rFonts w:ascii="Times New Roman" w:eastAsia="Times New Roman" w:hAnsi="Times New Roman" w:cs="Arial"/>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7D287F"/>
    <w:pPr>
      <w:spacing w:after="0" w:line="240" w:lineRule="auto"/>
    </w:pPr>
    <w:rPr>
      <w:rFonts w:ascii="Times New Roman" w:eastAsia="Times New Roman" w:hAnsi="Times New Roman" w:cs="Arial"/>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B469D9"/>
    <w:pPr>
      <w:numPr>
        <w:ilvl w:val="12"/>
      </w:numPr>
    </w:pPr>
    <w:rPr>
      <w:bCs w:val="0"/>
    </w:rPr>
  </w:style>
  <w:style w:type="paragraph" w:styleId="CommentText">
    <w:name w:val="annotation text"/>
    <w:basedOn w:val="Normal"/>
    <w:link w:val="CommentTextChar"/>
    <w:uiPriority w:val="99"/>
    <w:rsid w:val="007D287F"/>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7D287F"/>
    <w:rPr>
      <w:rFonts w:ascii="Times New Roman" w:eastAsia="Times New Roman" w:hAnsi="Times New Roman" w:cs="Times New Roman"/>
      <w:sz w:val="20"/>
      <w:szCs w:val="20"/>
    </w:rPr>
  </w:style>
  <w:style w:type="paragraph" w:styleId="Bibliography">
    <w:name w:val="Bibliography"/>
    <w:basedOn w:val="Normal"/>
    <w:next w:val="Normal"/>
    <w:uiPriority w:val="37"/>
    <w:unhideWhenUsed/>
    <w:rsid w:val="007D287F"/>
    <w:pPr>
      <w:spacing w:line="480" w:lineRule="auto"/>
      <w:ind w:left="720" w:hanging="720"/>
    </w:pPr>
  </w:style>
  <w:style w:type="character" w:customStyle="1" w:styleId="UnresolvedMention1">
    <w:name w:val="Unresolved Mention1"/>
    <w:basedOn w:val="DefaultParagraphFont"/>
    <w:uiPriority w:val="99"/>
    <w:semiHidden/>
    <w:unhideWhenUsed/>
    <w:rsid w:val="00672CCA"/>
    <w:rPr>
      <w:color w:val="605E5C"/>
      <w:shd w:val="clear" w:color="auto" w:fill="E1DFDD"/>
    </w:rPr>
  </w:style>
  <w:style w:type="paragraph" w:styleId="BalloonText">
    <w:name w:val="Balloon Text"/>
    <w:basedOn w:val="Normal"/>
    <w:link w:val="BalloonTextChar"/>
    <w:uiPriority w:val="99"/>
    <w:semiHidden/>
    <w:unhideWhenUsed/>
    <w:rsid w:val="00D10D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DF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16BD1"/>
    <w:rPr>
      <w:sz w:val="16"/>
      <w:szCs w:val="16"/>
    </w:rPr>
  </w:style>
  <w:style w:type="paragraph" w:styleId="CommentSubject">
    <w:name w:val="annotation subject"/>
    <w:basedOn w:val="CommentText"/>
    <w:next w:val="CommentText"/>
    <w:link w:val="CommentSubjectChar"/>
    <w:uiPriority w:val="99"/>
    <w:semiHidden/>
    <w:unhideWhenUsed/>
    <w:rsid w:val="00B16BD1"/>
    <w:rPr>
      <w:rFonts w:ascii="Arial" w:hAnsi="Arial" w:cs="Arial"/>
      <w:b/>
      <w:bCs/>
    </w:rPr>
  </w:style>
  <w:style w:type="character" w:customStyle="1" w:styleId="CommentSubjectChar">
    <w:name w:val="Comment Subject Char"/>
    <w:basedOn w:val="CommentTextChar"/>
    <w:link w:val="CommentSubject"/>
    <w:uiPriority w:val="99"/>
    <w:semiHidden/>
    <w:rsid w:val="00B16BD1"/>
    <w:rPr>
      <w:rFonts w:ascii="Arial" w:eastAsia="Times New Roman" w:hAnsi="Arial" w:cs="Arial"/>
      <w:b/>
      <w:bCs/>
      <w:sz w:val="20"/>
      <w:szCs w:val="20"/>
    </w:rPr>
  </w:style>
  <w:style w:type="paragraph" w:styleId="Revision">
    <w:name w:val="Revision"/>
    <w:hidden/>
    <w:uiPriority w:val="99"/>
    <w:semiHidden/>
    <w:rsid w:val="00B44FC2"/>
    <w:pPr>
      <w:spacing w:after="0"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241547">
      <w:bodyDiv w:val="1"/>
      <w:marLeft w:val="0"/>
      <w:marRight w:val="0"/>
      <w:marTop w:val="0"/>
      <w:marBottom w:val="0"/>
      <w:divBdr>
        <w:top w:val="none" w:sz="0" w:space="0" w:color="auto"/>
        <w:left w:val="none" w:sz="0" w:space="0" w:color="auto"/>
        <w:bottom w:val="none" w:sz="0" w:space="0" w:color="auto"/>
        <w:right w:val="none" w:sz="0" w:space="0" w:color="auto"/>
      </w:divBdr>
    </w:div>
    <w:div w:id="2020815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Zotero\extensions\zoteroWinWordIntegration@zotero.org\install\Zotero.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Chart!$D$7</c:f>
              <c:strCache>
                <c:ptCount val="1"/>
                <c:pt idx="0">
                  <c:v>Quantity (kg)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Chart!$C$8:$C$15</c:f>
              <c:numCache>
                <c:formatCode>0%</c:formatCode>
                <c:ptCount val="8"/>
                <c:pt idx="0">
                  <c:v>0.99</c:v>
                </c:pt>
                <c:pt idx="1">
                  <c:v>0.9</c:v>
                </c:pt>
                <c:pt idx="2">
                  <c:v>0.8</c:v>
                </c:pt>
                <c:pt idx="3">
                  <c:v>0.7</c:v>
                </c:pt>
                <c:pt idx="4">
                  <c:v>0.6</c:v>
                </c:pt>
                <c:pt idx="5">
                  <c:v>0.5</c:v>
                </c:pt>
                <c:pt idx="6">
                  <c:v>0.4</c:v>
                </c:pt>
                <c:pt idx="7">
                  <c:v>0.3</c:v>
                </c:pt>
              </c:numCache>
            </c:numRef>
          </c:xVal>
          <c:yVal>
            <c:numRef>
              <c:f>Chart!$D$8:$D$15</c:f>
              <c:numCache>
                <c:formatCode>General</c:formatCode>
                <c:ptCount val="8"/>
                <c:pt idx="0">
                  <c:v>62.53</c:v>
                </c:pt>
                <c:pt idx="1">
                  <c:v>68.38</c:v>
                </c:pt>
                <c:pt idx="2">
                  <c:v>65.849999999999994</c:v>
                </c:pt>
                <c:pt idx="3">
                  <c:v>74.23</c:v>
                </c:pt>
                <c:pt idx="4">
                  <c:v>86.34</c:v>
                </c:pt>
                <c:pt idx="5">
                  <c:v>86.27</c:v>
                </c:pt>
                <c:pt idx="6">
                  <c:v>83.71</c:v>
                </c:pt>
                <c:pt idx="7">
                  <c:v>84.63</c:v>
                </c:pt>
              </c:numCache>
            </c:numRef>
          </c:yVal>
          <c:smooth val="0"/>
          <c:extLst>
            <c:ext xmlns:c16="http://schemas.microsoft.com/office/drawing/2014/chart" uri="{C3380CC4-5D6E-409C-BE32-E72D297353CC}">
              <c16:uniqueId val="{00000000-C316-41C4-90B0-39BF597E9170}"/>
            </c:ext>
          </c:extLst>
        </c:ser>
        <c:dLbls>
          <c:showLegendKey val="0"/>
          <c:showVal val="0"/>
          <c:showCatName val="0"/>
          <c:showSerName val="0"/>
          <c:showPercent val="0"/>
          <c:showBubbleSize val="0"/>
        </c:dLbls>
        <c:axId val="129592031"/>
        <c:axId val="317698127"/>
      </c:scatterChart>
      <c:valAx>
        <c:axId val="129592031"/>
        <c:scaling>
          <c:orientation val="minMax"/>
          <c:max val="1"/>
          <c:min val="0.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Camelina Meal Price Relative to Soybean Meal Price</a:t>
                </a:r>
              </a:p>
            </c:rich>
          </c:tx>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7698127"/>
        <c:crosses val="autoZero"/>
        <c:crossBetween val="midCat"/>
      </c:valAx>
      <c:valAx>
        <c:axId val="317698127"/>
        <c:scaling>
          <c:orientation val="minMax"/>
          <c:max val="90"/>
          <c:min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Quantity (kg)</a:t>
                </a:r>
              </a:p>
            </c:rich>
          </c:tx>
          <c:overlay val="0"/>
          <c:spPr>
            <a:noFill/>
            <a:ln>
              <a:noFill/>
            </a:ln>
            <a:effectLst/>
          </c:spPr>
          <c:txPr>
            <a:bodyPr rot="-54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9592031"/>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Chart!$G$11</c:f>
              <c:strCache>
                <c:ptCount val="1"/>
                <c:pt idx="0">
                  <c:v>Quantity (kg)</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Chart!$F$12:$F$19</c:f>
              <c:numCache>
                <c:formatCode>0%</c:formatCode>
                <c:ptCount val="8"/>
                <c:pt idx="0">
                  <c:v>0.99</c:v>
                </c:pt>
                <c:pt idx="1">
                  <c:v>0.9</c:v>
                </c:pt>
                <c:pt idx="2">
                  <c:v>0.8</c:v>
                </c:pt>
                <c:pt idx="3">
                  <c:v>0.7</c:v>
                </c:pt>
                <c:pt idx="4">
                  <c:v>0.6</c:v>
                </c:pt>
                <c:pt idx="5">
                  <c:v>0.5</c:v>
                </c:pt>
                <c:pt idx="6">
                  <c:v>0.4</c:v>
                </c:pt>
                <c:pt idx="7">
                  <c:v>0.3</c:v>
                </c:pt>
              </c:numCache>
            </c:numRef>
          </c:xVal>
          <c:yVal>
            <c:numRef>
              <c:f>Chart!$G$12:$G$19</c:f>
              <c:numCache>
                <c:formatCode>General</c:formatCode>
                <c:ptCount val="8"/>
                <c:pt idx="0">
                  <c:v>65.760000000000005</c:v>
                </c:pt>
                <c:pt idx="1">
                  <c:v>72.430000000000007</c:v>
                </c:pt>
                <c:pt idx="2">
                  <c:v>70.62</c:v>
                </c:pt>
                <c:pt idx="3">
                  <c:v>79.260000000000005</c:v>
                </c:pt>
                <c:pt idx="4">
                  <c:v>100</c:v>
                </c:pt>
                <c:pt idx="5">
                  <c:v>100</c:v>
                </c:pt>
                <c:pt idx="6">
                  <c:v>100</c:v>
                </c:pt>
                <c:pt idx="7">
                  <c:v>100</c:v>
                </c:pt>
              </c:numCache>
            </c:numRef>
          </c:yVal>
          <c:smooth val="0"/>
          <c:extLst>
            <c:ext xmlns:c16="http://schemas.microsoft.com/office/drawing/2014/chart" uri="{C3380CC4-5D6E-409C-BE32-E72D297353CC}">
              <c16:uniqueId val="{00000000-59EE-4951-8B34-6AE148D55053}"/>
            </c:ext>
          </c:extLst>
        </c:ser>
        <c:dLbls>
          <c:showLegendKey val="0"/>
          <c:showVal val="0"/>
          <c:showCatName val="0"/>
          <c:showSerName val="0"/>
          <c:showPercent val="0"/>
          <c:showBubbleSize val="0"/>
        </c:dLbls>
        <c:axId val="321159119"/>
        <c:axId val="317694383"/>
      </c:scatterChart>
      <c:valAx>
        <c:axId val="321159119"/>
        <c:scaling>
          <c:orientation val="minMax"/>
          <c:max val="1"/>
          <c:min val="0.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Camelina Meal Price Relative to Soybean Meal Price</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7694383"/>
        <c:crosses val="autoZero"/>
        <c:crossBetween val="midCat"/>
      </c:valAx>
      <c:valAx>
        <c:axId val="317694383"/>
        <c:scaling>
          <c:orientation val="minMax"/>
          <c:max val="105"/>
          <c:min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Quantity (kg)</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1159119"/>
        <c:crosses val="autoZero"/>
        <c:crossBetween val="midCat"/>
        <c:majorUnit val="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5A054-C8E9-4289-B97E-E15A6FA23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Zotero</Template>
  <TotalTime>40</TotalTime>
  <Pages>76</Pages>
  <Words>33591</Words>
  <Characters>208606</Characters>
  <Application>Microsoft Office Word</Application>
  <DocSecurity>0</DocSecurity>
  <Lines>2513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Paola Bustos</dc:creator>
  <cp:lastModifiedBy>Sherman, Abby L</cp:lastModifiedBy>
  <cp:revision>9</cp:revision>
  <dcterms:created xsi:type="dcterms:W3CDTF">2021-04-13T21:36:00Z</dcterms:created>
  <dcterms:modified xsi:type="dcterms:W3CDTF">2021-04-15T17:54:00Z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id="7j2NL3Nt"/&gt;&lt;style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