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AF7" w:rsidRDefault="00243AF7" w:rsidP="00777233">
      <w:pPr>
        <w:jc w:val="center"/>
        <w:rPr>
          <w:rFonts w:ascii="Times New Roman" w:hAnsi="Times New Roman" w:cs="Times New Roman"/>
          <w:b/>
          <w:sz w:val="36"/>
          <w:szCs w:val="36"/>
        </w:rPr>
      </w:pPr>
    </w:p>
    <w:p w:rsidR="00243AF7" w:rsidRDefault="00243AF7" w:rsidP="00777233">
      <w:pPr>
        <w:jc w:val="center"/>
        <w:rPr>
          <w:rFonts w:ascii="Times New Roman" w:hAnsi="Times New Roman" w:cs="Times New Roman"/>
          <w:b/>
          <w:sz w:val="36"/>
          <w:szCs w:val="36"/>
        </w:rPr>
      </w:pPr>
    </w:p>
    <w:p w:rsidR="00777233" w:rsidRDefault="00777233" w:rsidP="00777233">
      <w:pPr>
        <w:jc w:val="center"/>
        <w:rPr>
          <w:rFonts w:ascii="Times New Roman" w:hAnsi="Times New Roman" w:cs="Times New Roman"/>
          <w:b/>
          <w:sz w:val="36"/>
          <w:szCs w:val="36"/>
        </w:rPr>
      </w:pPr>
      <w:r>
        <w:rPr>
          <w:rFonts w:ascii="Times New Roman" w:hAnsi="Times New Roman" w:cs="Times New Roman"/>
          <w:b/>
          <w:sz w:val="36"/>
          <w:szCs w:val="36"/>
        </w:rPr>
        <w:t xml:space="preserve">Board of Directors Monitoring of CEO </w:t>
      </w:r>
      <w:r w:rsidRPr="00392544">
        <w:rPr>
          <w:rFonts w:ascii="Times New Roman" w:hAnsi="Times New Roman" w:cs="Times New Roman"/>
          <w:b/>
          <w:sz w:val="36"/>
          <w:szCs w:val="36"/>
        </w:rPr>
        <w:t>Insider Trading</w:t>
      </w:r>
      <w:r>
        <w:rPr>
          <w:rFonts w:ascii="Times New Roman" w:hAnsi="Times New Roman" w:cs="Times New Roman"/>
          <w:b/>
          <w:sz w:val="36"/>
          <w:szCs w:val="36"/>
        </w:rPr>
        <w:t>:</w:t>
      </w:r>
    </w:p>
    <w:p w:rsidR="00777233" w:rsidRDefault="00777233" w:rsidP="00777233">
      <w:pPr>
        <w:jc w:val="center"/>
        <w:rPr>
          <w:rFonts w:ascii="Times New Roman" w:hAnsi="Times New Roman" w:cs="Times New Roman"/>
          <w:b/>
          <w:sz w:val="36"/>
          <w:szCs w:val="36"/>
        </w:rPr>
      </w:pPr>
      <w:r>
        <w:rPr>
          <w:rFonts w:ascii="Times New Roman" w:hAnsi="Times New Roman" w:cs="Times New Roman"/>
          <w:b/>
          <w:sz w:val="36"/>
          <w:szCs w:val="36"/>
        </w:rPr>
        <w:t>Before and After the Sarbanes-Oxley Act</w:t>
      </w:r>
    </w:p>
    <w:p w:rsidR="00777233" w:rsidRDefault="00777233" w:rsidP="00777233"/>
    <w:p w:rsidR="00777233" w:rsidRDefault="00777233" w:rsidP="00777233"/>
    <w:p w:rsidR="00E73133" w:rsidRDefault="00777233" w:rsidP="00777233">
      <w:pPr>
        <w:jc w:val="center"/>
        <w:rPr>
          <w:rFonts w:asciiTheme="majorBidi" w:hAnsiTheme="majorBidi" w:cstheme="majorBidi"/>
          <w:sz w:val="28"/>
          <w:szCs w:val="28"/>
        </w:rPr>
      </w:pPr>
      <w:r w:rsidRPr="006C69C7">
        <w:rPr>
          <w:rFonts w:asciiTheme="majorBidi" w:hAnsiTheme="majorBidi" w:cstheme="majorBidi"/>
          <w:sz w:val="28"/>
          <w:szCs w:val="28"/>
        </w:rPr>
        <w:t xml:space="preserve">A Dissertation Presented for the </w:t>
      </w:r>
    </w:p>
    <w:p w:rsidR="00E73133" w:rsidRDefault="00777233" w:rsidP="00777233">
      <w:pPr>
        <w:jc w:val="center"/>
        <w:rPr>
          <w:rFonts w:asciiTheme="majorBidi" w:hAnsiTheme="majorBidi" w:cstheme="majorBidi"/>
          <w:sz w:val="28"/>
          <w:szCs w:val="28"/>
        </w:rPr>
      </w:pPr>
      <w:r w:rsidRPr="006C69C7">
        <w:rPr>
          <w:rFonts w:asciiTheme="majorBidi" w:hAnsiTheme="majorBidi" w:cstheme="majorBidi"/>
          <w:sz w:val="28"/>
          <w:szCs w:val="28"/>
        </w:rPr>
        <w:t>Doctor of Philosophy</w:t>
      </w:r>
    </w:p>
    <w:p w:rsidR="00777233" w:rsidRPr="006C69C7" w:rsidRDefault="00777233" w:rsidP="00777233">
      <w:pPr>
        <w:jc w:val="center"/>
        <w:rPr>
          <w:rFonts w:asciiTheme="majorBidi" w:hAnsiTheme="majorBidi" w:cstheme="majorBidi"/>
          <w:sz w:val="28"/>
          <w:szCs w:val="28"/>
        </w:rPr>
      </w:pPr>
      <w:r w:rsidRPr="006C69C7">
        <w:rPr>
          <w:rFonts w:asciiTheme="majorBidi" w:hAnsiTheme="majorBidi" w:cstheme="majorBidi"/>
          <w:sz w:val="28"/>
          <w:szCs w:val="28"/>
        </w:rPr>
        <w:t xml:space="preserve"> Degree </w:t>
      </w:r>
    </w:p>
    <w:p w:rsidR="00777233" w:rsidRPr="006C69C7" w:rsidRDefault="00760E6F" w:rsidP="00E73133">
      <w:pPr>
        <w:jc w:val="center"/>
        <w:rPr>
          <w:rFonts w:asciiTheme="majorBidi" w:hAnsiTheme="majorBidi" w:cstheme="majorBidi"/>
          <w:sz w:val="28"/>
          <w:szCs w:val="28"/>
        </w:rPr>
      </w:pPr>
      <w:r>
        <w:rPr>
          <w:rFonts w:asciiTheme="majorBidi" w:hAnsiTheme="majorBidi" w:cstheme="majorBidi"/>
          <w:sz w:val="28"/>
          <w:szCs w:val="28"/>
        </w:rPr>
        <w:t>The University of Tennessee,</w:t>
      </w:r>
      <w:r w:rsidR="00E73133">
        <w:rPr>
          <w:rFonts w:asciiTheme="majorBidi" w:hAnsiTheme="majorBidi" w:cstheme="majorBidi"/>
          <w:sz w:val="28"/>
          <w:szCs w:val="28"/>
        </w:rPr>
        <w:t xml:space="preserve"> Knoxville</w:t>
      </w:r>
    </w:p>
    <w:p w:rsidR="00777233" w:rsidRDefault="00777233" w:rsidP="00777233">
      <w:pPr>
        <w:jc w:val="center"/>
        <w:rPr>
          <w:rFonts w:asciiTheme="majorBidi" w:hAnsiTheme="majorBidi" w:cstheme="majorBidi"/>
          <w:sz w:val="28"/>
          <w:szCs w:val="28"/>
        </w:rPr>
      </w:pPr>
    </w:p>
    <w:p w:rsidR="00E73133" w:rsidRDefault="00E73133" w:rsidP="00777233">
      <w:pPr>
        <w:jc w:val="center"/>
        <w:rPr>
          <w:rFonts w:asciiTheme="majorBidi" w:hAnsiTheme="majorBidi" w:cstheme="majorBidi"/>
          <w:sz w:val="28"/>
          <w:szCs w:val="28"/>
        </w:rPr>
      </w:pPr>
    </w:p>
    <w:p w:rsidR="00E73133" w:rsidRDefault="00E73133" w:rsidP="00777233">
      <w:pPr>
        <w:jc w:val="center"/>
        <w:rPr>
          <w:rFonts w:asciiTheme="majorBidi" w:hAnsiTheme="majorBidi" w:cstheme="majorBidi"/>
          <w:sz w:val="28"/>
          <w:szCs w:val="28"/>
        </w:rPr>
      </w:pPr>
    </w:p>
    <w:p w:rsidR="00E73133" w:rsidRDefault="00E73133" w:rsidP="00777233">
      <w:pPr>
        <w:jc w:val="center"/>
        <w:rPr>
          <w:rFonts w:asciiTheme="majorBidi" w:hAnsiTheme="majorBidi" w:cstheme="majorBidi"/>
          <w:sz w:val="28"/>
          <w:szCs w:val="28"/>
        </w:rPr>
      </w:pPr>
    </w:p>
    <w:p w:rsidR="00E73133" w:rsidRDefault="00E73133" w:rsidP="00777233">
      <w:pPr>
        <w:jc w:val="center"/>
        <w:rPr>
          <w:rFonts w:asciiTheme="majorBidi" w:hAnsiTheme="majorBidi" w:cstheme="majorBidi"/>
          <w:sz w:val="28"/>
          <w:szCs w:val="28"/>
        </w:rPr>
      </w:pPr>
    </w:p>
    <w:p w:rsidR="00E73133" w:rsidRDefault="00E73133" w:rsidP="00777233">
      <w:pPr>
        <w:jc w:val="center"/>
        <w:rPr>
          <w:rFonts w:asciiTheme="majorBidi" w:hAnsiTheme="majorBidi" w:cstheme="majorBidi"/>
          <w:sz w:val="28"/>
          <w:szCs w:val="28"/>
        </w:rPr>
      </w:pPr>
    </w:p>
    <w:p w:rsidR="00E73133" w:rsidRDefault="00E73133" w:rsidP="00777233">
      <w:pPr>
        <w:jc w:val="center"/>
        <w:rPr>
          <w:rFonts w:asciiTheme="majorBidi" w:hAnsiTheme="majorBidi" w:cstheme="majorBidi"/>
          <w:sz w:val="28"/>
          <w:szCs w:val="28"/>
        </w:rPr>
      </w:pPr>
    </w:p>
    <w:p w:rsidR="00777233" w:rsidRPr="006C69C7" w:rsidRDefault="00777233" w:rsidP="00777233">
      <w:pPr>
        <w:jc w:val="center"/>
        <w:rPr>
          <w:rFonts w:asciiTheme="majorBidi" w:hAnsiTheme="majorBidi" w:cstheme="majorBidi"/>
          <w:sz w:val="28"/>
          <w:szCs w:val="28"/>
        </w:rPr>
      </w:pPr>
    </w:p>
    <w:p w:rsidR="00777233" w:rsidRPr="006C69C7" w:rsidRDefault="00777233" w:rsidP="00777233">
      <w:pPr>
        <w:jc w:val="center"/>
        <w:rPr>
          <w:rFonts w:asciiTheme="majorBidi" w:hAnsiTheme="majorBidi" w:cstheme="majorBidi"/>
          <w:sz w:val="28"/>
          <w:szCs w:val="28"/>
        </w:rPr>
      </w:pPr>
      <w:r w:rsidRPr="006C69C7">
        <w:rPr>
          <w:rFonts w:asciiTheme="majorBidi" w:hAnsiTheme="majorBidi" w:cstheme="majorBidi"/>
          <w:sz w:val="28"/>
          <w:szCs w:val="28"/>
        </w:rPr>
        <w:t>Alireza Ebrahim</w:t>
      </w:r>
    </w:p>
    <w:p w:rsidR="00777233" w:rsidRDefault="00C2525C" w:rsidP="00777233">
      <w:pPr>
        <w:jc w:val="center"/>
        <w:rPr>
          <w:rFonts w:asciiTheme="majorBidi" w:hAnsiTheme="majorBidi" w:cstheme="majorBidi"/>
          <w:sz w:val="28"/>
          <w:szCs w:val="28"/>
        </w:rPr>
      </w:pPr>
      <w:r>
        <w:rPr>
          <w:rFonts w:asciiTheme="majorBidi" w:hAnsiTheme="majorBidi" w:cstheme="majorBidi"/>
          <w:sz w:val="28"/>
          <w:szCs w:val="28"/>
        </w:rPr>
        <w:t>May</w:t>
      </w:r>
      <w:r w:rsidR="00777233" w:rsidRPr="006C69C7">
        <w:rPr>
          <w:rFonts w:asciiTheme="majorBidi" w:hAnsiTheme="majorBidi" w:cstheme="majorBidi"/>
          <w:sz w:val="28"/>
          <w:szCs w:val="28"/>
        </w:rPr>
        <w:t xml:space="preserve"> 2012</w:t>
      </w:r>
    </w:p>
    <w:p w:rsidR="00777233" w:rsidRDefault="00777233" w:rsidP="00777233">
      <w:pPr>
        <w:jc w:val="center"/>
        <w:rPr>
          <w:rFonts w:asciiTheme="majorBidi" w:hAnsiTheme="majorBidi" w:cstheme="majorBidi"/>
          <w:sz w:val="28"/>
          <w:szCs w:val="28"/>
        </w:rPr>
      </w:pPr>
    </w:p>
    <w:p w:rsidR="00243AF7" w:rsidRDefault="00243AF7" w:rsidP="00777233">
      <w:pPr>
        <w:jc w:val="center"/>
        <w:rPr>
          <w:rFonts w:asciiTheme="majorBidi" w:hAnsiTheme="majorBidi" w:cstheme="majorBidi"/>
          <w:sz w:val="28"/>
          <w:szCs w:val="28"/>
        </w:rPr>
      </w:pPr>
    </w:p>
    <w:p w:rsidR="00124824" w:rsidRDefault="00124824" w:rsidP="00777233">
      <w:pPr>
        <w:jc w:val="center"/>
        <w:rPr>
          <w:rFonts w:asciiTheme="majorBidi" w:hAnsiTheme="majorBidi" w:cstheme="majorBidi"/>
          <w:b/>
          <w:bCs/>
          <w:sz w:val="36"/>
          <w:szCs w:val="36"/>
        </w:rPr>
      </w:pPr>
    </w:p>
    <w:p w:rsidR="00124824" w:rsidRDefault="00124824" w:rsidP="00777233">
      <w:pPr>
        <w:jc w:val="center"/>
        <w:rPr>
          <w:rFonts w:asciiTheme="majorBidi" w:hAnsiTheme="majorBidi" w:cstheme="majorBidi"/>
          <w:b/>
          <w:bCs/>
          <w:sz w:val="36"/>
          <w:szCs w:val="36"/>
        </w:rPr>
      </w:pPr>
    </w:p>
    <w:p w:rsidR="00777233" w:rsidRDefault="00777233" w:rsidP="00777233">
      <w:pPr>
        <w:jc w:val="center"/>
        <w:rPr>
          <w:rFonts w:asciiTheme="majorBidi" w:hAnsiTheme="majorBidi" w:cstheme="majorBidi"/>
          <w:b/>
          <w:bCs/>
          <w:sz w:val="36"/>
          <w:szCs w:val="36"/>
        </w:rPr>
      </w:pPr>
      <w:r w:rsidRPr="006C69C7">
        <w:rPr>
          <w:rFonts w:asciiTheme="majorBidi" w:hAnsiTheme="majorBidi" w:cstheme="majorBidi"/>
          <w:b/>
          <w:bCs/>
          <w:sz w:val="36"/>
          <w:szCs w:val="36"/>
        </w:rPr>
        <w:t xml:space="preserve">Dedication </w:t>
      </w:r>
    </w:p>
    <w:p w:rsidR="00AE2B53" w:rsidRDefault="00AE2B53" w:rsidP="00AE2B53">
      <w:pPr>
        <w:jc w:val="center"/>
        <w:rPr>
          <w:rFonts w:asciiTheme="majorBidi" w:hAnsiTheme="majorBidi" w:cstheme="majorBidi"/>
          <w:sz w:val="36"/>
          <w:szCs w:val="36"/>
        </w:rPr>
      </w:pPr>
      <w:r>
        <w:rPr>
          <w:rFonts w:asciiTheme="majorBidi" w:hAnsiTheme="majorBidi" w:cstheme="majorBidi"/>
          <w:sz w:val="36"/>
          <w:szCs w:val="36"/>
        </w:rPr>
        <w:t>To my wife for her unconditional love and support</w:t>
      </w:r>
    </w:p>
    <w:p w:rsidR="00777233" w:rsidRDefault="00777233" w:rsidP="00777233">
      <w:pPr>
        <w:jc w:val="center"/>
        <w:rPr>
          <w:rFonts w:asciiTheme="majorBidi" w:hAnsiTheme="majorBidi" w:cstheme="majorBidi"/>
          <w:b/>
          <w:bCs/>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sz w:val="36"/>
          <w:szCs w:val="36"/>
        </w:rPr>
      </w:pPr>
    </w:p>
    <w:p w:rsidR="00777233" w:rsidRDefault="00777233" w:rsidP="00777233">
      <w:pPr>
        <w:jc w:val="center"/>
        <w:rPr>
          <w:rFonts w:asciiTheme="majorBidi" w:hAnsiTheme="majorBidi" w:cstheme="majorBidi"/>
          <w:b/>
          <w:bCs/>
          <w:sz w:val="36"/>
          <w:szCs w:val="36"/>
        </w:rPr>
      </w:pPr>
      <w:r w:rsidRPr="006C69C7">
        <w:rPr>
          <w:rFonts w:asciiTheme="majorBidi" w:hAnsiTheme="majorBidi" w:cstheme="majorBidi"/>
          <w:b/>
          <w:bCs/>
          <w:sz w:val="36"/>
          <w:szCs w:val="36"/>
        </w:rPr>
        <w:t>Acknowledgement</w:t>
      </w:r>
    </w:p>
    <w:p w:rsidR="00AE2B53" w:rsidRDefault="00AE2B53" w:rsidP="00777233">
      <w:pPr>
        <w:jc w:val="center"/>
        <w:rPr>
          <w:rFonts w:asciiTheme="majorBidi" w:hAnsiTheme="majorBidi" w:cstheme="majorBidi"/>
          <w:b/>
          <w:bCs/>
          <w:sz w:val="36"/>
          <w:szCs w:val="36"/>
        </w:rPr>
      </w:pPr>
    </w:p>
    <w:p w:rsidR="00AE2B53" w:rsidRPr="00120EDD" w:rsidRDefault="00AE2B53" w:rsidP="008071E4">
      <w:pPr>
        <w:spacing w:line="240" w:lineRule="auto"/>
        <w:jc w:val="both"/>
        <w:rPr>
          <w:rFonts w:ascii="Times New Roman" w:hAnsi="Times New Roman" w:cs="Times New Roman"/>
          <w:sz w:val="28"/>
          <w:szCs w:val="28"/>
        </w:rPr>
      </w:pPr>
      <w:r w:rsidRPr="00120EDD">
        <w:rPr>
          <w:rFonts w:ascii="Times New Roman" w:hAnsi="Times New Roman" w:cs="Times New Roman"/>
          <w:sz w:val="28"/>
          <w:szCs w:val="28"/>
        </w:rPr>
        <w:t>It would not have been possible to write this doctoral thesis without the help and support of the kind people around me, to only some of whom it is possible to give particular mention here.</w:t>
      </w:r>
    </w:p>
    <w:p w:rsidR="00AE2B53" w:rsidRPr="00120EDD" w:rsidRDefault="00AE2B53" w:rsidP="00AE2B53">
      <w:pPr>
        <w:spacing w:line="240" w:lineRule="auto"/>
        <w:jc w:val="both"/>
        <w:rPr>
          <w:rFonts w:ascii="Times New Roman" w:hAnsi="Times New Roman" w:cs="Times New Roman"/>
          <w:sz w:val="28"/>
          <w:szCs w:val="28"/>
        </w:rPr>
      </w:pPr>
      <w:r w:rsidRPr="00120EDD">
        <w:rPr>
          <w:rFonts w:ascii="Times New Roman" w:hAnsi="Times New Roman" w:cs="Times New Roman"/>
          <w:sz w:val="28"/>
          <w:szCs w:val="28"/>
        </w:rPr>
        <w:t>I would like to heartily thank my advisor, Professor Harold Black whose guidance, support, patience and friendship from the initial to the final level enabled me to develop an understanding of the subject. It would have been next to impossible to write this thesis without his help and guidance.</w:t>
      </w:r>
    </w:p>
    <w:p w:rsidR="00AE2B53" w:rsidRPr="00120EDD" w:rsidRDefault="00AE2B53" w:rsidP="00AE2B53">
      <w:pPr>
        <w:spacing w:before="75" w:after="75" w:line="240" w:lineRule="auto"/>
        <w:rPr>
          <w:rFonts w:ascii="Times New Roman" w:hAnsi="Times New Roman" w:cs="Times New Roman"/>
          <w:sz w:val="28"/>
          <w:szCs w:val="28"/>
        </w:rPr>
      </w:pPr>
      <w:r w:rsidRPr="00120EDD">
        <w:rPr>
          <w:rFonts w:ascii="Times New Roman" w:hAnsi="Times New Roman" w:cs="Times New Roman"/>
          <w:sz w:val="28"/>
          <w:szCs w:val="28"/>
        </w:rPr>
        <w:t xml:space="preserve">Beside my advisor, I would like to gratefully thank the rest of my thesis committee: Professors James </w:t>
      </w:r>
      <w:proofErr w:type="spellStart"/>
      <w:r w:rsidRPr="00120EDD">
        <w:rPr>
          <w:rFonts w:ascii="Times New Roman" w:hAnsi="Times New Roman" w:cs="Times New Roman"/>
          <w:sz w:val="28"/>
          <w:szCs w:val="28"/>
        </w:rPr>
        <w:t>Wansley</w:t>
      </w:r>
      <w:proofErr w:type="spellEnd"/>
      <w:r w:rsidRPr="00120EDD">
        <w:rPr>
          <w:rFonts w:ascii="Times New Roman" w:hAnsi="Times New Roman" w:cs="Times New Roman"/>
          <w:sz w:val="28"/>
          <w:szCs w:val="28"/>
        </w:rPr>
        <w:t xml:space="preserve">, Joan </w:t>
      </w:r>
      <w:proofErr w:type="spellStart"/>
      <w:r w:rsidRPr="00120EDD">
        <w:rPr>
          <w:rFonts w:ascii="Times New Roman" w:hAnsi="Times New Roman" w:cs="Times New Roman"/>
          <w:sz w:val="28"/>
          <w:szCs w:val="28"/>
        </w:rPr>
        <w:t>Heminway</w:t>
      </w:r>
      <w:proofErr w:type="spellEnd"/>
      <w:r w:rsidRPr="00120EDD">
        <w:rPr>
          <w:rFonts w:ascii="Times New Roman" w:hAnsi="Times New Roman" w:cs="Times New Roman"/>
          <w:sz w:val="28"/>
          <w:szCs w:val="28"/>
        </w:rPr>
        <w:t xml:space="preserve"> and Larry </w:t>
      </w:r>
      <w:proofErr w:type="spellStart"/>
      <w:r w:rsidRPr="00120EDD">
        <w:rPr>
          <w:rFonts w:ascii="Times New Roman" w:hAnsi="Times New Roman" w:cs="Times New Roman"/>
          <w:sz w:val="28"/>
          <w:szCs w:val="28"/>
        </w:rPr>
        <w:t>Fauver</w:t>
      </w:r>
      <w:proofErr w:type="spellEnd"/>
      <w:r w:rsidRPr="00120EDD">
        <w:rPr>
          <w:rFonts w:ascii="Times New Roman" w:hAnsi="Times New Roman" w:cs="Times New Roman"/>
          <w:sz w:val="28"/>
          <w:szCs w:val="28"/>
        </w:rPr>
        <w:t xml:space="preserve"> for their insightful comments and invaluable direction.</w:t>
      </w:r>
    </w:p>
    <w:p w:rsidR="00AE2B53" w:rsidRPr="00120EDD" w:rsidRDefault="00AE2B53" w:rsidP="00AE2B53">
      <w:pPr>
        <w:spacing w:line="240" w:lineRule="auto"/>
        <w:rPr>
          <w:rFonts w:ascii="Times New Roman" w:hAnsi="Times New Roman" w:cs="Times New Roman"/>
          <w:sz w:val="28"/>
          <w:szCs w:val="28"/>
        </w:rPr>
      </w:pPr>
      <w:r w:rsidRPr="00120EDD">
        <w:rPr>
          <w:rFonts w:ascii="Times New Roman" w:hAnsi="Times New Roman" w:cs="Times New Roman"/>
          <w:sz w:val="28"/>
          <w:szCs w:val="28"/>
        </w:rPr>
        <w:t xml:space="preserve">In addition, I would like to thank my other professors for all they taught me. I particularly thank Professors Ramon </w:t>
      </w:r>
      <w:proofErr w:type="spellStart"/>
      <w:r w:rsidRPr="00120EDD">
        <w:rPr>
          <w:rFonts w:ascii="Times New Roman" w:hAnsi="Times New Roman" w:cs="Times New Roman"/>
          <w:sz w:val="28"/>
          <w:szCs w:val="28"/>
        </w:rPr>
        <w:t>DeGennaro</w:t>
      </w:r>
      <w:proofErr w:type="spellEnd"/>
      <w:r w:rsidRPr="00120EDD">
        <w:rPr>
          <w:rFonts w:ascii="Times New Roman" w:hAnsi="Times New Roman" w:cs="Times New Roman"/>
          <w:sz w:val="28"/>
          <w:szCs w:val="28"/>
        </w:rPr>
        <w:t xml:space="preserve">, Mike </w:t>
      </w:r>
      <w:proofErr w:type="spellStart"/>
      <w:r w:rsidRPr="00120EDD">
        <w:rPr>
          <w:rFonts w:ascii="Times New Roman" w:hAnsi="Times New Roman" w:cs="Times New Roman"/>
          <w:sz w:val="28"/>
          <w:szCs w:val="28"/>
        </w:rPr>
        <w:t>Ehrhardt</w:t>
      </w:r>
      <w:proofErr w:type="spellEnd"/>
      <w:r w:rsidRPr="00120EDD">
        <w:rPr>
          <w:rFonts w:ascii="Times New Roman" w:hAnsi="Times New Roman" w:cs="Times New Roman"/>
          <w:sz w:val="28"/>
          <w:szCs w:val="28"/>
        </w:rPr>
        <w:t xml:space="preserve">, Phillip </w:t>
      </w:r>
      <w:proofErr w:type="spellStart"/>
      <w:r w:rsidRPr="00120EDD">
        <w:rPr>
          <w:rFonts w:ascii="Times New Roman" w:hAnsi="Times New Roman" w:cs="Times New Roman"/>
          <w:sz w:val="28"/>
          <w:szCs w:val="28"/>
        </w:rPr>
        <w:t>Daves</w:t>
      </w:r>
      <w:proofErr w:type="spellEnd"/>
      <w:r w:rsidRPr="00120EDD">
        <w:rPr>
          <w:rFonts w:ascii="Times New Roman" w:hAnsi="Times New Roman" w:cs="Times New Roman"/>
          <w:sz w:val="28"/>
          <w:szCs w:val="28"/>
        </w:rPr>
        <w:t xml:space="preserve">, Tracie </w:t>
      </w:r>
      <w:proofErr w:type="spellStart"/>
      <w:r w:rsidRPr="00120EDD">
        <w:rPr>
          <w:rFonts w:ascii="Times New Roman" w:hAnsi="Times New Roman" w:cs="Times New Roman"/>
          <w:sz w:val="28"/>
          <w:szCs w:val="28"/>
        </w:rPr>
        <w:t>Woidtke</w:t>
      </w:r>
      <w:proofErr w:type="spellEnd"/>
      <w:r w:rsidRPr="00120EDD">
        <w:rPr>
          <w:rFonts w:ascii="Times New Roman" w:hAnsi="Times New Roman" w:cs="Times New Roman"/>
          <w:sz w:val="28"/>
          <w:szCs w:val="28"/>
        </w:rPr>
        <w:t xml:space="preserve">, Andy Puckett, Alvaro </w:t>
      </w:r>
      <w:proofErr w:type="spellStart"/>
      <w:r w:rsidRPr="00120EDD">
        <w:rPr>
          <w:rFonts w:ascii="Times New Roman" w:hAnsi="Times New Roman" w:cs="Times New Roman"/>
          <w:sz w:val="28"/>
          <w:szCs w:val="28"/>
        </w:rPr>
        <w:t>Taboada</w:t>
      </w:r>
      <w:proofErr w:type="spellEnd"/>
      <w:r w:rsidRPr="00120EDD">
        <w:rPr>
          <w:rFonts w:ascii="Times New Roman" w:hAnsi="Times New Roman" w:cs="Times New Roman"/>
          <w:sz w:val="28"/>
          <w:szCs w:val="28"/>
        </w:rPr>
        <w:t xml:space="preserve">, and Joe </w:t>
      </w:r>
      <w:proofErr w:type="spellStart"/>
      <w:r w:rsidRPr="00120EDD">
        <w:rPr>
          <w:rFonts w:ascii="Times New Roman" w:hAnsi="Times New Roman" w:cs="Times New Roman"/>
          <w:sz w:val="28"/>
          <w:szCs w:val="28"/>
        </w:rPr>
        <w:t>Carcello</w:t>
      </w:r>
      <w:proofErr w:type="spellEnd"/>
      <w:r w:rsidRPr="00120EDD">
        <w:rPr>
          <w:rFonts w:ascii="Times New Roman" w:hAnsi="Times New Roman" w:cs="Times New Roman"/>
          <w:sz w:val="28"/>
          <w:szCs w:val="28"/>
        </w:rPr>
        <w:t xml:space="preserve"> for their insightful feedbacks. </w:t>
      </w:r>
    </w:p>
    <w:p w:rsidR="00AE2B53" w:rsidRPr="00120EDD" w:rsidRDefault="00AE2B53" w:rsidP="00AE2B53">
      <w:pPr>
        <w:spacing w:line="240" w:lineRule="auto"/>
        <w:rPr>
          <w:rFonts w:ascii="Times New Roman" w:hAnsi="Times New Roman" w:cs="Times New Roman"/>
          <w:sz w:val="28"/>
          <w:szCs w:val="28"/>
        </w:rPr>
      </w:pPr>
      <w:r w:rsidRPr="00120EDD">
        <w:rPr>
          <w:rFonts w:ascii="Times New Roman" w:hAnsi="Times New Roman" w:cs="Times New Roman"/>
          <w:sz w:val="28"/>
          <w:szCs w:val="28"/>
        </w:rPr>
        <w:t xml:space="preserve">Amongst my fellow graduate students, I would also like to thank Ronnie Chen, </w:t>
      </w:r>
      <w:proofErr w:type="spellStart"/>
      <w:r w:rsidRPr="00120EDD">
        <w:rPr>
          <w:rFonts w:ascii="Times New Roman" w:hAnsi="Times New Roman" w:cs="Times New Roman"/>
          <w:sz w:val="28"/>
          <w:szCs w:val="28"/>
        </w:rPr>
        <w:t>Kayti</w:t>
      </w:r>
      <w:proofErr w:type="spellEnd"/>
      <w:r w:rsidRPr="00120EDD">
        <w:rPr>
          <w:rFonts w:ascii="Times New Roman" w:hAnsi="Times New Roman" w:cs="Times New Roman"/>
          <w:sz w:val="28"/>
          <w:szCs w:val="28"/>
        </w:rPr>
        <w:t xml:space="preserve"> Schumann, Josh White, Min (Kevin) Zhao and Laura </w:t>
      </w:r>
      <w:proofErr w:type="spellStart"/>
      <w:r w:rsidRPr="00120EDD">
        <w:rPr>
          <w:rFonts w:ascii="Times New Roman" w:hAnsi="Times New Roman" w:cs="Times New Roman"/>
          <w:sz w:val="28"/>
          <w:szCs w:val="28"/>
        </w:rPr>
        <w:t>Seery</w:t>
      </w:r>
      <w:proofErr w:type="spellEnd"/>
      <w:r w:rsidRPr="00120EDD">
        <w:rPr>
          <w:rFonts w:ascii="Times New Roman" w:hAnsi="Times New Roman" w:cs="Times New Roman"/>
          <w:sz w:val="28"/>
          <w:szCs w:val="28"/>
        </w:rPr>
        <w:t xml:space="preserve"> Cole for their friendship and support.</w:t>
      </w:r>
    </w:p>
    <w:p w:rsidR="00AE2B53" w:rsidRPr="00120EDD" w:rsidRDefault="00AE2B53" w:rsidP="00AE2B53">
      <w:pPr>
        <w:spacing w:line="240" w:lineRule="auto"/>
        <w:rPr>
          <w:rFonts w:ascii="Times New Roman" w:hAnsi="Times New Roman" w:cs="Times New Roman"/>
          <w:sz w:val="28"/>
          <w:szCs w:val="28"/>
        </w:rPr>
      </w:pPr>
      <w:r w:rsidRPr="00120EDD">
        <w:rPr>
          <w:rFonts w:ascii="Times New Roman" w:hAnsi="Times New Roman" w:cs="Times New Roman"/>
          <w:sz w:val="28"/>
          <w:szCs w:val="28"/>
        </w:rPr>
        <w:t>Last, but not least, I would like to thank my family. I thank my parents for their faith in me and allowing me to be as ambitious as I wanted. I also thank my father and mother in-laws for their unending encouragement and support. Finally, and most importantly, I thank my wife, Tahereh and my daughter, Saba, for all their support, encouragement, unwavering love, and patience throughout this period. The smiles on their faces are the greatest accomplishments I can achieve.</w:t>
      </w:r>
    </w:p>
    <w:p w:rsidR="00AE2B53" w:rsidRPr="00120EDD" w:rsidRDefault="00AE2B53" w:rsidP="00AE2B53">
      <w:pPr>
        <w:spacing w:line="240" w:lineRule="auto"/>
        <w:rPr>
          <w:rFonts w:ascii="Times New Roman" w:hAnsi="Times New Roman" w:cs="Times New Roman"/>
          <w:sz w:val="28"/>
          <w:szCs w:val="28"/>
        </w:rPr>
      </w:pPr>
      <w:r w:rsidRPr="00120EDD">
        <w:rPr>
          <w:rFonts w:ascii="Times New Roman" w:hAnsi="Times New Roman" w:cs="Times New Roman"/>
          <w:sz w:val="28"/>
          <w:szCs w:val="28"/>
        </w:rPr>
        <w:t>For any errors or inadequacies that may remain in this work, the responsibility is my own.</w:t>
      </w:r>
    </w:p>
    <w:p w:rsidR="00C45599" w:rsidRDefault="00C45599" w:rsidP="00777233">
      <w:pPr>
        <w:jc w:val="center"/>
        <w:rPr>
          <w:rFonts w:asciiTheme="majorBidi" w:hAnsiTheme="majorBidi" w:cstheme="majorBidi"/>
          <w:sz w:val="28"/>
          <w:szCs w:val="28"/>
        </w:rPr>
      </w:pPr>
    </w:p>
    <w:p w:rsidR="00C45599" w:rsidRDefault="00C45599"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b/>
          <w:bCs/>
          <w:sz w:val="24"/>
          <w:szCs w:val="24"/>
        </w:rPr>
      </w:pPr>
      <w:r w:rsidRPr="00EE2B48">
        <w:rPr>
          <w:rFonts w:asciiTheme="majorBidi" w:hAnsiTheme="majorBidi" w:cstheme="majorBidi"/>
          <w:b/>
          <w:bCs/>
          <w:sz w:val="24"/>
          <w:szCs w:val="24"/>
        </w:rPr>
        <w:t>ABSTRACT</w:t>
      </w:r>
    </w:p>
    <w:p w:rsidR="00777233" w:rsidRDefault="00777233" w:rsidP="00777233">
      <w:pPr>
        <w:tabs>
          <w:tab w:val="left" w:pos="8640"/>
          <w:tab w:val="left" w:pos="8820"/>
        </w:tabs>
        <w:ind w:left="540" w:right="450" w:firstLine="360"/>
        <w:rPr>
          <w:rFonts w:asciiTheme="majorBidi" w:hAnsiTheme="majorBidi" w:cstheme="majorBidi"/>
          <w:sz w:val="24"/>
          <w:szCs w:val="24"/>
        </w:rPr>
      </w:pPr>
      <w:r>
        <w:rPr>
          <w:rFonts w:asciiTheme="majorBidi" w:hAnsiTheme="majorBidi" w:cstheme="majorBidi"/>
          <w:sz w:val="24"/>
          <w:szCs w:val="24"/>
        </w:rPr>
        <w:t xml:space="preserve">This study investigates the impact monitoring by the board of directors had on the incidence of insider trading by firm chief executive officers (CEO) and on the abnormal returns they realized from 1996 to 2008. The study also analyzes the impact the Sarbanes-Oxley Act of 2002 (SOX) had on this relationship. The results show that CEOs earned significant abnormal returns on their buy and sell trades during this period. Furthermore, the results show that internal governance mechanisms such as board independence and CEO/Chairman duality reduce abnormal return and the intensity of CEOs' insider trades. The results are particularly significant for trades with more significant underlying nonpublic information. The results also show that SOX significantly reduced the abnormal returns and the intensity of CEOs’ insider trades. The results show that SOX weakened the impact of board independence in mitigating CEOs' insider trades, while it increased the impact of the CEO/chairman duality. The results indicate that internal governance mechanisms generally have more pronounced impact on sell trades than on buy trades. </w:t>
      </w: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Pr="00FE3BF6" w:rsidRDefault="00777233" w:rsidP="00777233">
      <w:pPr>
        <w:jc w:val="center"/>
        <w:rPr>
          <w:rFonts w:asciiTheme="majorBidi" w:hAnsiTheme="majorBidi" w:cstheme="majorBidi"/>
          <w:b/>
          <w:bCs/>
          <w:sz w:val="28"/>
          <w:szCs w:val="28"/>
        </w:rPr>
      </w:pPr>
      <w:r w:rsidRPr="00FE3BF6">
        <w:rPr>
          <w:rFonts w:asciiTheme="majorBidi" w:hAnsiTheme="majorBidi" w:cstheme="majorBidi"/>
          <w:b/>
          <w:bCs/>
          <w:sz w:val="28"/>
          <w:szCs w:val="28"/>
        </w:rPr>
        <w:t>TABLE OF CONTENTS</w:t>
      </w:r>
    </w:p>
    <w:p w:rsidR="00777233" w:rsidRDefault="00777233" w:rsidP="00777233">
      <w:pPr>
        <w:jc w:val="center"/>
        <w:rPr>
          <w:rFonts w:asciiTheme="majorBidi" w:hAnsiTheme="majorBidi" w:cstheme="majorBidi"/>
          <w:b/>
          <w:bCs/>
        </w:rPr>
      </w:pPr>
    </w:p>
    <w:p w:rsidR="00777233" w:rsidRPr="003351E9" w:rsidRDefault="00777233" w:rsidP="00777233">
      <w:pPr>
        <w:pStyle w:val="ListParagraph"/>
        <w:numPr>
          <w:ilvl w:val="0"/>
          <w:numId w:val="4"/>
        </w:numPr>
        <w:tabs>
          <w:tab w:val="left" w:pos="8640"/>
        </w:tabs>
        <w:rPr>
          <w:rFonts w:asciiTheme="majorBidi" w:hAnsiTheme="majorBidi" w:cstheme="majorBidi"/>
          <w:sz w:val="28"/>
          <w:szCs w:val="28"/>
        </w:rPr>
      </w:pPr>
      <w:r w:rsidRPr="003351E9">
        <w:rPr>
          <w:rFonts w:asciiTheme="majorBidi" w:hAnsiTheme="majorBidi" w:cstheme="majorBidi"/>
          <w:sz w:val="28"/>
          <w:szCs w:val="28"/>
        </w:rPr>
        <w:t>Introduction</w:t>
      </w:r>
      <w:r>
        <w:rPr>
          <w:rFonts w:asciiTheme="majorBidi" w:hAnsiTheme="majorBidi" w:cstheme="majorBidi"/>
          <w:sz w:val="28"/>
          <w:szCs w:val="28"/>
        </w:rPr>
        <w:tab/>
      </w:r>
      <w:r w:rsidR="00861CA7">
        <w:rPr>
          <w:rFonts w:asciiTheme="majorBidi" w:hAnsiTheme="majorBidi" w:cstheme="majorBidi"/>
          <w:sz w:val="28"/>
          <w:szCs w:val="28"/>
        </w:rPr>
        <w:t>1</w:t>
      </w:r>
    </w:p>
    <w:p w:rsidR="00777233" w:rsidRPr="00FE3BF6" w:rsidRDefault="00777233" w:rsidP="00777233">
      <w:pPr>
        <w:pStyle w:val="ListParagraph"/>
        <w:tabs>
          <w:tab w:val="left" w:pos="8640"/>
        </w:tabs>
        <w:ind w:left="792"/>
        <w:rPr>
          <w:rFonts w:asciiTheme="majorBidi" w:hAnsiTheme="majorBidi" w:cstheme="majorBidi"/>
          <w:sz w:val="28"/>
          <w:szCs w:val="28"/>
        </w:rPr>
      </w:pPr>
    </w:p>
    <w:p w:rsidR="00777233" w:rsidRPr="003351E9" w:rsidRDefault="00777233" w:rsidP="00777233">
      <w:pPr>
        <w:pStyle w:val="ListParagraph"/>
        <w:numPr>
          <w:ilvl w:val="0"/>
          <w:numId w:val="4"/>
        </w:numPr>
        <w:tabs>
          <w:tab w:val="left" w:pos="8640"/>
        </w:tabs>
        <w:rPr>
          <w:rFonts w:asciiTheme="majorBidi" w:hAnsiTheme="majorBidi" w:cstheme="majorBidi"/>
          <w:sz w:val="28"/>
          <w:szCs w:val="28"/>
        </w:rPr>
      </w:pPr>
      <w:r w:rsidRPr="003351E9">
        <w:rPr>
          <w:rFonts w:asciiTheme="majorBidi" w:hAnsiTheme="majorBidi" w:cstheme="majorBidi"/>
          <w:sz w:val="28"/>
          <w:szCs w:val="28"/>
        </w:rPr>
        <w:t xml:space="preserve">Literature </w:t>
      </w:r>
      <w:r>
        <w:rPr>
          <w:rFonts w:asciiTheme="majorBidi" w:hAnsiTheme="majorBidi" w:cstheme="majorBidi"/>
          <w:sz w:val="28"/>
          <w:szCs w:val="28"/>
        </w:rPr>
        <w:t>and Hypothesis Development</w:t>
      </w:r>
      <w:r>
        <w:rPr>
          <w:rFonts w:asciiTheme="majorBidi" w:hAnsiTheme="majorBidi" w:cstheme="majorBidi"/>
          <w:sz w:val="28"/>
          <w:szCs w:val="28"/>
        </w:rPr>
        <w:tab/>
      </w:r>
      <w:r w:rsidR="00F70B97">
        <w:rPr>
          <w:rFonts w:asciiTheme="majorBidi" w:hAnsiTheme="majorBidi" w:cstheme="majorBidi"/>
          <w:sz w:val="28"/>
          <w:szCs w:val="28"/>
        </w:rPr>
        <w:t>8</w:t>
      </w:r>
    </w:p>
    <w:p w:rsidR="00777233" w:rsidRPr="006A25B7" w:rsidRDefault="00777233" w:rsidP="00777233">
      <w:pPr>
        <w:pStyle w:val="ListParagraph"/>
        <w:numPr>
          <w:ilvl w:val="1"/>
          <w:numId w:val="4"/>
        </w:numPr>
        <w:tabs>
          <w:tab w:val="left" w:pos="8640"/>
        </w:tabs>
        <w:rPr>
          <w:rFonts w:asciiTheme="majorBidi" w:hAnsiTheme="majorBidi" w:cstheme="majorBidi"/>
          <w:sz w:val="28"/>
          <w:szCs w:val="28"/>
        </w:rPr>
      </w:pPr>
      <w:r>
        <w:rPr>
          <w:rFonts w:asciiTheme="majorBidi" w:hAnsiTheme="majorBidi" w:cstheme="majorBidi"/>
          <w:sz w:val="28"/>
          <w:szCs w:val="28"/>
        </w:rPr>
        <w:t xml:space="preserve"> Insider T</w:t>
      </w:r>
      <w:r w:rsidRPr="006A25B7">
        <w:rPr>
          <w:rFonts w:asciiTheme="majorBidi" w:hAnsiTheme="majorBidi" w:cstheme="majorBidi"/>
          <w:sz w:val="28"/>
          <w:szCs w:val="28"/>
        </w:rPr>
        <w:t xml:space="preserve">rading    </w:t>
      </w:r>
      <w:r>
        <w:rPr>
          <w:rFonts w:asciiTheme="majorBidi" w:hAnsiTheme="majorBidi" w:cstheme="majorBidi"/>
          <w:sz w:val="28"/>
          <w:szCs w:val="28"/>
        </w:rPr>
        <w:tab/>
      </w:r>
      <w:r w:rsidR="00F70B97">
        <w:rPr>
          <w:rFonts w:asciiTheme="majorBidi" w:hAnsiTheme="majorBidi" w:cstheme="majorBidi"/>
          <w:sz w:val="28"/>
          <w:szCs w:val="28"/>
        </w:rPr>
        <w:t>8</w:t>
      </w:r>
    </w:p>
    <w:p w:rsidR="00777233" w:rsidRDefault="00777233" w:rsidP="00777233">
      <w:pPr>
        <w:pStyle w:val="ListParagraph"/>
        <w:numPr>
          <w:ilvl w:val="1"/>
          <w:numId w:val="4"/>
        </w:numPr>
        <w:tabs>
          <w:tab w:val="left" w:pos="8640"/>
        </w:tabs>
        <w:rPr>
          <w:rFonts w:asciiTheme="majorBidi" w:hAnsiTheme="majorBidi" w:cstheme="majorBidi"/>
          <w:sz w:val="28"/>
          <w:szCs w:val="28"/>
        </w:rPr>
      </w:pPr>
      <w:r w:rsidRPr="006A25B7">
        <w:rPr>
          <w:rFonts w:asciiTheme="majorBidi" w:hAnsiTheme="majorBidi" w:cstheme="majorBidi"/>
          <w:sz w:val="28"/>
          <w:szCs w:val="28"/>
        </w:rPr>
        <w:t xml:space="preserve"> Views on</w:t>
      </w:r>
      <w:r>
        <w:rPr>
          <w:rFonts w:asciiTheme="majorBidi" w:hAnsiTheme="majorBidi" w:cstheme="majorBidi"/>
          <w:sz w:val="28"/>
          <w:szCs w:val="28"/>
        </w:rPr>
        <w:t xml:space="preserve"> Insider Trading</w:t>
      </w:r>
      <w:r>
        <w:rPr>
          <w:rFonts w:asciiTheme="majorBidi" w:hAnsiTheme="majorBidi" w:cstheme="majorBidi"/>
          <w:sz w:val="28"/>
          <w:szCs w:val="28"/>
        </w:rPr>
        <w:tab/>
      </w:r>
      <w:r w:rsidR="00F70B97">
        <w:rPr>
          <w:rFonts w:asciiTheme="majorBidi" w:hAnsiTheme="majorBidi" w:cstheme="majorBidi"/>
          <w:sz w:val="28"/>
          <w:szCs w:val="28"/>
        </w:rPr>
        <w:t>10</w:t>
      </w:r>
    </w:p>
    <w:p w:rsidR="00777233" w:rsidRDefault="00777233" w:rsidP="00777233">
      <w:pPr>
        <w:pStyle w:val="ListParagraph"/>
        <w:numPr>
          <w:ilvl w:val="1"/>
          <w:numId w:val="4"/>
        </w:numPr>
        <w:tabs>
          <w:tab w:val="left" w:pos="8640"/>
        </w:tabs>
        <w:rPr>
          <w:rFonts w:asciiTheme="majorBidi" w:hAnsiTheme="majorBidi" w:cstheme="majorBidi"/>
          <w:sz w:val="28"/>
          <w:szCs w:val="28"/>
        </w:rPr>
      </w:pPr>
      <w:r>
        <w:rPr>
          <w:rFonts w:asciiTheme="majorBidi" w:hAnsiTheme="majorBidi" w:cstheme="majorBidi"/>
          <w:sz w:val="28"/>
          <w:szCs w:val="28"/>
        </w:rPr>
        <w:t xml:space="preserve"> Insider Trading R</w:t>
      </w:r>
      <w:r w:rsidRPr="006A25B7">
        <w:rPr>
          <w:rFonts w:asciiTheme="majorBidi" w:hAnsiTheme="majorBidi" w:cstheme="majorBidi"/>
          <w:sz w:val="28"/>
          <w:szCs w:val="28"/>
        </w:rPr>
        <w:t>egulation</w:t>
      </w:r>
      <w:r>
        <w:rPr>
          <w:rFonts w:asciiTheme="majorBidi" w:hAnsiTheme="majorBidi" w:cstheme="majorBidi"/>
          <w:sz w:val="28"/>
          <w:szCs w:val="28"/>
        </w:rPr>
        <w:tab/>
      </w:r>
      <w:r w:rsidR="00F70B97">
        <w:rPr>
          <w:rFonts w:asciiTheme="majorBidi" w:hAnsiTheme="majorBidi" w:cstheme="majorBidi"/>
          <w:sz w:val="28"/>
          <w:szCs w:val="28"/>
        </w:rPr>
        <w:t>12</w:t>
      </w:r>
    </w:p>
    <w:p w:rsidR="00777233" w:rsidRDefault="00777233" w:rsidP="00777233">
      <w:pPr>
        <w:pStyle w:val="ListParagraph"/>
        <w:numPr>
          <w:ilvl w:val="1"/>
          <w:numId w:val="4"/>
        </w:numPr>
        <w:tabs>
          <w:tab w:val="left" w:pos="8640"/>
        </w:tabs>
        <w:rPr>
          <w:rFonts w:asciiTheme="majorBidi" w:hAnsiTheme="majorBidi" w:cstheme="majorBidi"/>
          <w:sz w:val="28"/>
          <w:szCs w:val="28"/>
        </w:rPr>
      </w:pPr>
      <w:r>
        <w:rPr>
          <w:rFonts w:asciiTheme="majorBidi" w:hAnsiTheme="majorBidi" w:cstheme="majorBidi"/>
          <w:sz w:val="28"/>
          <w:szCs w:val="28"/>
        </w:rPr>
        <w:t xml:space="preserve"> </w:t>
      </w:r>
      <w:r w:rsidRPr="00D521DD">
        <w:rPr>
          <w:rFonts w:asciiTheme="majorBidi" w:hAnsiTheme="majorBidi" w:cstheme="majorBidi"/>
          <w:sz w:val="28"/>
          <w:szCs w:val="28"/>
        </w:rPr>
        <w:t>Effective</w:t>
      </w:r>
      <w:r>
        <w:rPr>
          <w:rFonts w:asciiTheme="majorBidi" w:hAnsiTheme="majorBidi" w:cstheme="majorBidi"/>
          <w:sz w:val="28"/>
          <w:szCs w:val="28"/>
        </w:rPr>
        <w:t>ness of Regulation</w:t>
      </w:r>
      <w:r>
        <w:rPr>
          <w:rFonts w:asciiTheme="majorBidi" w:hAnsiTheme="majorBidi" w:cstheme="majorBidi"/>
          <w:sz w:val="28"/>
          <w:szCs w:val="28"/>
        </w:rPr>
        <w:tab/>
      </w:r>
      <w:r w:rsidR="00F70B97">
        <w:rPr>
          <w:rFonts w:asciiTheme="majorBidi" w:hAnsiTheme="majorBidi" w:cstheme="majorBidi"/>
          <w:sz w:val="28"/>
          <w:szCs w:val="28"/>
        </w:rPr>
        <w:t>16</w:t>
      </w:r>
    </w:p>
    <w:p w:rsidR="00777233" w:rsidRPr="00D521DD" w:rsidRDefault="00777233" w:rsidP="00777233">
      <w:pPr>
        <w:pStyle w:val="ListParagraph"/>
        <w:numPr>
          <w:ilvl w:val="1"/>
          <w:numId w:val="4"/>
        </w:numPr>
        <w:tabs>
          <w:tab w:val="left" w:pos="8640"/>
        </w:tabs>
        <w:rPr>
          <w:rFonts w:asciiTheme="majorBidi" w:hAnsiTheme="majorBidi" w:cstheme="majorBidi"/>
          <w:sz w:val="28"/>
          <w:szCs w:val="28"/>
        </w:rPr>
      </w:pPr>
      <w:r>
        <w:rPr>
          <w:rFonts w:asciiTheme="majorBidi" w:hAnsiTheme="majorBidi" w:cstheme="majorBidi"/>
          <w:sz w:val="28"/>
          <w:szCs w:val="28"/>
        </w:rPr>
        <w:t xml:space="preserve"> Corporate Governance; I</w:t>
      </w:r>
      <w:r w:rsidRPr="00D521DD">
        <w:rPr>
          <w:rFonts w:asciiTheme="majorBidi" w:hAnsiTheme="majorBidi" w:cstheme="majorBidi"/>
          <w:sz w:val="28"/>
          <w:szCs w:val="28"/>
        </w:rPr>
        <w:t xml:space="preserve">nternal and </w:t>
      </w:r>
      <w:r>
        <w:rPr>
          <w:rFonts w:asciiTheme="majorBidi" w:hAnsiTheme="majorBidi" w:cstheme="majorBidi"/>
          <w:sz w:val="28"/>
          <w:szCs w:val="28"/>
        </w:rPr>
        <w:t>E</w:t>
      </w:r>
      <w:r w:rsidRPr="00D521DD">
        <w:rPr>
          <w:rFonts w:asciiTheme="majorBidi" w:hAnsiTheme="majorBidi" w:cstheme="majorBidi"/>
          <w:sz w:val="28"/>
          <w:szCs w:val="28"/>
        </w:rPr>
        <w:t xml:space="preserve">xternal </w:t>
      </w:r>
      <w:r>
        <w:rPr>
          <w:rFonts w:asciiTheme="majorBidi" w:hAnsiTheme="majorBidi" w:cstheme="majorBidi"/>
          <w:sz w:val="28"/>
          <w:szCs w:val="28"/>
        </w:rPr>
        <w:t>M</w:t>
      </w:r>
      <w:r w:rsidRPr="00D521DD">
        <w:rPr>
          <w:rFonts w:asciiTheme="majorBidi" w:hAnsiTheme="majorBidi" w:cstheme="majorBidi"/>
          <w:sz w:val="28"/>
          <w:szCs w:val="28"/>
        </w:rPr>
        <w:t>echanisms</w:t>
      </w:r>
      <w:r w:rsidRPr="00D521DD">
        <w:rPr>
          <w:rFonts w:asciiTheme="majorBidi" w:hAnsiTheme="majorBidi" w:cstheme="majorBidi"/>
          <w:b/>
          <w:sz w:val="24"/>
          <w:szCs w:val="24"/>
        </w:rPr>
        <w:t xml:space="preserve"> </w:t>
      </w:r>
      <w:r>
        <w:rPr>
          <w:rFonts w:asciiTheme="majorBidi" w:hAnsiTheme="majorBidi" w:cstheme="majorBidi"/>
          <w:b/>
          <w:sz w:val="24"/>
          <w:szCs w:val="24"/>
        </w:rPr>
        <w:tab/>
      </w:r>
      <w:r w:rsidR="00F70B97">
        <w:rPr>
          <w:rFonts w:asciiTheme="majorBidi" w:hAnsiTheme="majorBidi" w:cstheme="majorBidi"/>
          <w:sz w:val="28"/>
          <w:szCs w:val="28"/>
        </w:rPr>
        <w:t>23</w:t>
      </w:r>
      <w:r>
        <w:rPr>
          <w:rFonts w:asciiTheme="majorBidi" w:hAnsiTheme="majorBidi" w:cstheme="majorBidi"/>
          <w:b/>
          <w:sz w:val="24"/>
          <w:szCs w:val="24"/>
        </w:rPr>
        <w:tab/>
      </w:r>
    </w:p>
    <w:p w:rsidR="00777233" w:rsidRDefault="00777233" w:rsidP="00777233">
      <w:pPr>
        <w:pStyle w:val="ListParagraph"/>
        <w:numPr>
          <w:ilvl w:val="1"/>
          <w:numId w:val="4"/>
        </w:numPr>
        <w:tabs>
          <w:tab w:val="left" w:pos="8640"/>
        </w:tabs>
        <w:rPr>
          <w:rFonts w:asciiTheme="majorBidi" w:hAnsiTheme="majorBidi" w:cstheme="majorBidi"/>
          <w:sz w:val="28"/>
          <w:szCs w:val="28"/>
        </w:rPr>
      </w:pPr>
      <w:r>
        <w:rPr>
          <w:rFonts w:asciiTheme="majorBidi" w:hAnsiTheme="majorBidi" w:cstheme="majorBidi"/>
          <w:sz w:val="28"/>
          <w:szCs w:val="28"/>
        </w:rPr>
        <w:t xml:space="preserve"> Board of Directors</w:t>
      </w:r>
      <w:r>
        <w:rPr>
          <w:rFonts w:asciiTheme="majorBidi" w:hAnsiTheme="majorBidi" w:cstheme="majorBidi"/>
          <w:sz w:val="28"/>
          <w:szCs w:val="28"/>
        </w:rPr>
        <w:tab/>
      </w:r>
      <w:r w:rsidR="00F70B97">
        <w:rPr>
          <w:rFonts w:asciiTheme="majorBidi" w:hAnsiTheme="majorBidi" w:cstheme="majorBidi"/>
          <w:sz w:val="28"/>
          <w:szCs w:val="28"/>
        </w:rPr>
        <w:t>25</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 xml:space="preserve">Board Independence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F70B97">
        <w:rPr>
          <w:rFonts w:asciiTheme="majorBidi" w:hAnsiTheme="majorBidi" w:cstheme="majorBidi"/>
          <w:sz w:val="28"/>
          <w:szCs w:val="28"/>
        </w:rPr>
        <w:t>28</w:t>
      </w:r>
      <w:r>
        <w:rPr>
          <w:rFonts w:asciiTheme="majorBidi" w:hAnsiTheme="majorBidi" w:cstheme="majorBidi"/>
          <w:sz w:val="28"/>
          <w:szCs w:val="28"/>
        </w:rPr>
        <w:tab/>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CEO / Chairman Duality</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F70B97">
        <w:rPr>
          <w:rFonts w:asciiTheme="majorBidi" w:hAnsiTheme="majorBidi" w:cstheme="majorBidi"/>
          <w:sz w:val="28"/>
          <w:szCs w:val="28"/>
        </w:rPr>
        <w:t>31</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Multiple Directorships</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3</w:t>
      </w:r>
      <w:r w:rsidR="00F70B97">
        <w:rPr>
          <w:rFonts w:asciiTheme="majorBidi" w:hAnsiTheme="majorBidi" w:cstheme="majorBidi"/>
          <w:sz w:val="28"/>
          <w:szCs w:val="28"/>
        </w:rPr>
        <w:t>2</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Director Ownership</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3</w:t>
      </w:r>
      <w:r w:rsidR="00F70B97">
        <w:rPr>
          <w:rFonts w:asciiTheme="majorBidi" w:hAnsiTheme="majorBidi" w:cstheme="majorBidi"/>
          <w:sz w:val="28"/>
          <w:szCs w:val="28"/>
        </w:rPr>
        <w:t>4</w:t>
      </w:r>
    </w:p>
    <w:p w:rsidR="00777233" w:rsidRDefault="00777233" w:rsidP="00777233">
      <w:pPr>
        <w:pStyle w:val="ListParagraph"/>
        <w:numPr>
          <w:ilvl w:val="1"/>
          <w:numId w:val="4"/>
        </w:numPr>
        <w:rPr>
          <w:rFonts w:asciiTheme="majorBidi" w:hAnsiTheme="majorBidi" w:cstheme="majorBidi"/>
          <w:sz w:val="28"/>
          <w:szCs w:val="28"/>
        </w:rPr>
      </w:pPr>
      <w:r>
        <w:rPr>
          <w:rFonts w:asciiTheme="majorBidi" w:hAnsiTheme="majorBidi" w:cstheme="majorBidi"/>
          <w:sz w:val="28"/>
          <w:szCs w:val="28"/>
        </w:rPr>
        <w:t xml:space="preserve"> The impact of SOX</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3</w:t>
      </w:r>
      <w:r w:rsidR="00F70B97">
        <w:rPr>
          <w:rFonts w:asciiTheme="majorBidi" w:hAnsiTheme="majorBidi" w:cstheme="majorBidi"/>
          <w:sz w:val="28"/>
          <w:szCs w:val="28"/>
        </w:rPr>
        <w:t>5</w:t>
      </w:r>
    </w:p>
    <w:p w:rsidR="00777233" w:rsidRDefault="00777233" w:rsidP="00777233">
      <w:pPr>
        <w:pStyle w:val="ListParagraph"/>
        <w:ind w:left="360"/>
        <w:rPr>
          <w:rFonts w:asciiTheme="majorBidi" w:hAnsiTheme="majorBidi" w:cstheme="majorBidi"/>
          <w:sz w:val="28"/>
          <w:szCs w:val="28"/>
        </w:rPr>
      </w:pPr>
    </w:p>
    <w:p w:rsidR="00777233" w:rsidRDefault="00777233" w:rsidP="00777233">
      <w:pPr>
        <w:pStyle w:val="ListParagraph"/>
        <w:numPr>
          <w:ilvl w:val="0"/>
          <w:numId w:val="4"/>
        </w:numPr>
        <w:rPr>
          <w:rFonts w:asciiTheme="majorBidi" w:hAnsiTheme="majorBidi" w:cstheme="majorBidi"/>
          <w:sz w:val="28"/>
          <w:szCs w:val="28"/>
        </w:rPr>
      </w:pPr>
      <w:r>
        <w:rPr>
          <w:rFonts w:asciiTheme="majorBidi" w:hAnsiTheme="majorBidi" w:cstheme="majorBidi"/>
          <w:sz w:val="28"/>
          <w:szCs w:val="28"/>
        </w:rPr>
        <w:t>Data</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E3068D">
        <w:rPr>
          <w:rFonts w:asciiTheme="majorBidi" w:hAnsiTheme="majorBidi" w:cstheme="majorBidi"/>
          <w:sz w:val="28"/>
          <w:szCs w:val="28"/>
        </w:rPr>
        <w:t>37</w:t>
      </w:r>
    </w:p>
    <w:p w:rsidR="00777233" w:rsidRPr="00D521DD" w:rsidRDefault="00777233" w:rsidP="00777233">
      <w:pPr>
        <w:pStyle w:val="ListParagraph"/>
        <w:numPr>
          <w:ilvl w:val="1"/>
          <w:numId w:val="4"/>
        </w:numPr>
        <w:rPr>
          <w:rFonts w:asciiTheme="majorBidi" w:hAnsiTheme="majorBidi" w:cstheme="majorBidi"/>
          <w:sz w:val="28"/>
          <w:szCs w:val="28"/>
        </w:rPr>
      </w:pPr>
      <w:r>
        <w:rPr>
          <w:rFonts w:asciiTheme="majorBidi" w:hAnsiTheme="majorBidi" w:cstheme="majorBidi"/>
          <w:sz w:val="28"/>
          <w:szCs w:val="28"/>
        </w:rPr>
        <w:t xml:space="preserve"> Insider Trading Reporting System</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E3068D">
        <w:rPr>
          <w:rFonts w:asciiTheme="majorBidi" w:hAnsiTheme="majorBidi" w:cstheme="majorBidi"/>
          <w:sz w:val="28"/>
          <w:szCs w:val="28"/>
        </w:rPr>
        <w:t>38</w:t>
      </w:r>
    </w:p>
    <w:p w:rsidR="00777233" w:rsidRDefault="00777233" w:rsidP="00777233">
      <w:pPr>
        <w:pStyle w:val="ListParagraph"/>
        <w:numPr>
          <w:ilvl w:val="1"/>
          <w:numId w:val="4"/>
        </w:numPr>
        <w:rPr>
          <w:rFonts w:asciiTheme="majorBidi" w:hAnsiTheme="majorBidi" w:cstheme="majorBidi"/>
          <w:sz w:val="28"/>
          <w:szCs w:val="28"/>
        </w:rPr>
      </w:pPr>
      <w:r>
        <w:rPr>
          <w:rFonts w:asciiTheme="majorBidi" w:hAnsiTheme="majorBidi" w:cstheme="majorBidi"/>
          <w:sz w:val="28"/>
          <w:szCs w:val="28"/>
        </w:rPr>
        <w:t xml:space="preserve"> Sample Data</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sidR="00E3068D">
        <w:rPr>
          <w:rFonts w:asciiTheme="majorBidi" w:hAnsiTheme="majorBidi" w:cstheme="majorBidi"/>
          <w:sz w:val="28"/>
          <w:szCs w:val="28"/>
        </w:rPr>
        <w:t>39</w:t>
      </w:r>
    </w:p>
    <w:p w:rsidR="00777233" w:rsidRDefault="00777233" w:rsidP="00777233">
      <w:pPr>
        <w:pStyle w:val="ListParagraph"/>
        <w:ind w:left="1224"/>
        <w:rPr>
          <w:rFonts w:asciiTheme="majorBidi" w:hAnsiTheme="majorBidi" w:cstheme="majorBidi"/>
          <w:sz w:val="28"/>
          <w:szCs w:val="28"/>
        </w:rPr>
      </w:pPr>
    </w:p>
    <w:p w:rsidR="00777233" w:rsidRDefault="00777233" w:rsidP="00777233">
      <w:pPr>
        <w:pStyle w:val="ListParagraph"/>
        <w:numPr>
          <w:ilvl w:val="0"/>
          <w:numId w:val="4"/>
        </w:numPr>
        <w:rPr>
          <w:rFonts w:asciiTheme="majorBidi" w:hAnsiTheme="majorBidi" w:cstheme="majorBidi"/>
          <w:sz w:val="28"/>
          <w:szCs w:val="28"/>
        </w:rPr>
      </w:pPr>
      <w:r>
        <w:rPr>
          <w:rFonts w:asciiTheme="majorBidi" w:hAnsiTheme="majorBidi" w:cstheme="majorBidi"/>
          <w:sz w:val="28"/>
          <w:szCs w:val="28"/>
        </w:rPr>
        <w:t>Methodology and Results</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4</w:t>
      </w:r>
      <w:r w:rsidR="00C03742">
        <w:rPr>
          <w:rFonts w:asciiTheme="majorBidi" w:hAnsiTheme="majorBidi" w:cstheme="majorBidi"/>
          <w:sz w:val="28"/>
          <w:szCs w:val="28"/>
        </w:rPr>
        <w:t>2</w:t>
      </w:r>
    </w:p>
    <w:p w:rsidR="00777233" w:rsidRDefault="00777233" w:rsidP="00777233">
      <w:pPr>
        <w:pStyle w:val="ListParagraph"/>
        <w:numPr>
          <w:ilvl w:val="1"/>
          <w:numId w:val="4"/>
        </w:numPr>
        <w:rPr>
          <w:rFonts w:asciiTheme="majorBidi" w:hAnsiTheme="majorBidi" w:cstheme="majorBidi"/>
          <w:sz w:val="28"/>
          <w:szCs w:val="28"/>
        </w:rPr>
      </w:pPr>
      <w:r>
        <w:rPr>
          <w:rFonts w:asciiTheme="majorBidi" w:hAnsiTheme="majorBidi" w:cstheme="majorBidi"/>
          <w:sz w:val="28"/>
          <w:szCs w:val="28"/>
        </w:rPr>
        <w:t xml:space="preserve"> Abnormal Return of Insider Trades</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4</w:t>
      </w:r>
      <w:r w:rsidR="00C03742">
        <w:rPr>
          <w:rFonts w:asciiTheme="majorBidi" w:hAnsiTheme="majorBidi" w:cstheme="majorBidi"/>
          <w:sz w:val="28"/>
          <w:szCs w:val="28"/>
        </w:rPr>
        <w:t>2</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 xml:space="preserve"> </w:t>
      </w:r>
      <w:r w:rsidRPr="00165149">
        <w:rPr>
          <w:rFonts w:asciiTheme="majorBidi" w:hAnsiTheme="majorBidi" w:cstheme="majorBidi"/>
          <w:sz w:val="28"/>
          <w:szCs w:val="28"/>
        </w:rPr>
        <w:t>Internal Corporate Governance and Abnormal Return of Insider Trades</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4</w:t>
      </w:r>
      <w:r w:rsidR="00C03742">
        <w:rPr>
          <w:rFonts w:asciiTheme="majorBidi" w:hAnsiTheme="majorBidi" w:cstheme="majorBidi"/>
          <w:sz w:val="28"/>
          <w:szCs w:val="28"/>
        </w:rPr>
        <w:t>6</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 xml:space="preserve"> </w:t>
      </w:r>
      <w:r w:rsidRPr="00165149">
        <w:rPr>
          <w:rFonts w:asciiTheme="majorBidi" w:hAnsiTheme="majorBidi" w:cstheme="majorBidi"/>
          <w:sz w:val="28"/>
          <w:szCs w:val="28"/>
        </w:rPr>
        <w:t>Impact of SOX on the Effectiveness of Internal Corporate Governance Mechanisms</w:t>
      </w:r>
      <w:r>
        <w:rPr>
          <w:rFonts w:asciiTheme="majorBidi" w:hAnsiTheme="majorBidi" w:cstheme="majorBidi"/>
          <w:sz w:val="28"/>
          <w:szCs w:val="28"/>
        </w:rPr>
        <w:tab/>
        <w:t xml:space="preserve">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5</w:t>
      </w:r>
      <w:r w:rsidR="00EA791C">
        <w:rPr>
          <w:rFonts w:asciiTheme="majorBidi" w:hAnsiTheme="majorBidi" w:cstheme="majorBidi"/>
          <w:sz w:val="28"/>
          <w:szCs w:val="28"/>
        </w:rPr>
        <w:t>1</w:t>
      </w:r>
    </w:p>
    <w:p w:rsidR="00777233" w:rsidRDefault="00777233" w:rsidP="00777233">
      <w:pPr>
        <w:pStyle w:val="ListParagraph"/>
        <w:numPr>
          <w:ilvl w:val="2"/>
          <w:numId w:val="4"/>
        </w:numPr>
        <w:rPr>
          <w:rFonts w:asciiTheme="majorBidi" w:hAnsiTheme="majorBidi" w:cstheme="majorBidi"/>
          <w:sz w:val="28"/>
          <w:szCs w:val="28"/>
        </w:rPr>
      </w:pPr>
      <w:r w:rsidRPr="005F5A8B">
        <w:rPr>
          <w:rFonts w:asciiTheme="majorBidi" w:hAnsiTheme="majorBidi" w:cstheme="majorBidi"/>
          <w:sz w:val="28"/>
          <w:szCs w:val="28"/>
        </w:rPr>
        <w:t xml:space="preserve"> </w:t>
      </w:r>
      <w:r w:rsidRPr="00203620">
        <w:rPr>
          <w:rFonts w:asciiTheme="majorBidi" w:hAnsiTheme="majorBidi" w:cstheme="majorBidi"/>
          <w:sz w:val="28"/>
          <w:szCs w:val="28"/>
        </w:rPr>
        <w:t>The Role of Governance Mechanisms and Significance of the Incorporated Nonpublic Information</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5</w:t>
      </w:r>
      <w:r w:rsidR="00EA791C">
        <w:rPr>
          <w:rFonts w:asciiTheme="majorBidi" w:hAnsiTheme="majorBidi" w:cstheme="majorBidi"/>
          <w:sz w:val="28"/>
          <w:szCs w:val="28"/>
        </w:rPr>
        <w:t>6</w:t>
      </w:r>
    </w:p>
    <w:p w:rsidR="00777233" w:rsidRDefault="00777233" w:rsidP="00777233">
      <w:pPr>
        <w:pStyle w:val="ListParagraph"/>
        <w:numPr>
          <w:ilvl w:val="1"/>
          <w:numId w:val="4"/>
        </w:numPr>
        <w:rPr>
          <w:rFonts w:asciiTheme="majorBidi" w:hAnsiTheme="majorBidi" w:cstheme="majorBidi"/>
          <w:sz w:val="28"/>
          <w:szCs w:val="28"/>
        </w:rPr>
      </w:pPr>
      <w:r>
        <w:rPr>
          <w:rFonts w:asciiTheme="majorBidi" w:hAnsiTheme="majorBidi" w:cstheme="majorBidi"/>
          <w:sz w:val="28"/>
          <w:szCs w:val="28"/>
        </w:rPr>
        <w:t xml:space="preserve"> </w:t>
      </w:r>
      <w:r w:rsidRPr="00D30163">
        <w:rPr>
          <w:rFonts w:asciiTheme="majorBidi" w:hAnsiTheme="majorBidi" w:cstheme="majorBidi"/>
          <w:sz w:val="28"/>
          <w:szCs w:val="28"/>
        </w:rPr>
        <w:t>Incidence of CEOs’ Insider Trading</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6</w:t>
      </w:r>
      <w:r w:rsidR="00EA791C">
        <w:rPr>
          <w:rFonts w:asciiTheme="majorBidi" w:hAnsiTheme="majorBidi" w:cstheme="majorBidi"/>
          <w:sz w:val="28"/>
          <w:szCs w:val="28"/>
        </w:rPr>
        <w:t>1</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 xml:space="preserve"> </w:t>
      </w:r>
      <w:r w:rsidRPr="006657FA">
        <w:rPr>
          <w:rFonts w:asciiTheme="majorBidi" w:hAnsiTheme="majorBidi" w:cstheme="majorBidi"/>
          <w:sz w:val="28"/>
          <w:szCs w:val="28"/>
        </w:rPr>
        <w:t>Internal Governance Mechanisms and the Intensity of Insider Trades</w:t>
      </w:r>
    </w:p>
    <w:p w:rsidR="00777233" w:rsidRDefault="00777233" w:rsidP="00777233">
      <w:pPr>
        <w:pStyle w:val="ListParagraph"/>
        <w:ind w:left="8640"/>
        <w:rPr>
          <w:rFonts w:asciiTheme="majorBidi" w:hAnsiTheme="majorBidi" w:cstheme="majorBidi"/>
          <w:sz w:val="28"/>
          <w:szCs w:val="28"/>
        </w:rPr>
      </w:pPr>
      <w:r>
        <w:rPr>
          <w:rFonts w:asciiTheme="majorBidi" w:hAnsiTheme="majorBidi" w:cstheme="majorBidi"/>
          <w:sz w:val="28"/>
          <w:szCs w:val="28"/>
        </w:rPr>
        <w:t>6</w:t>
      </w:r>
      <w:r w:rsidR="00EA791C">
        <w:rPr>
          <w:rFonts w:asciiTheme="majorBidi" w:hAnsiTheme="majorBidi" w:cstheme="majorBidi"/>
          <w:sz w:val="28"/>
          <w:szCs w:val="28"/>
        </w:rPr>
        <w:t>1</w:t>
      </w:r>
    </w:p>
    <w:p w:rsidR="00777233" w:rsidRDefault="00777233" w:rsidP="00777233">
      <w:pPr>
        <w:pStyle w:val="ListParagraph"/>
        <w:numPr>
          <w:ilvl w:val="2"/>
          <w:numId w:val="4"/>
        </w:numPr>
        <w:rPr>
          <w:rFonts w:asciiTheme="majorBidi" w:hAnsiTheme="majorBidi" w:cstheme="majorBidi"/>
          <w:sz w:val="28"/>
          <w:szCs w:val="28"/>
        </w:rPr>
      </w:pPr>
      <w:r>
        <w:rPr>
          <w:rFonts w:asciiTheme="majorBidi" w:hAnsiTheme="majorBidi" w:cstheme="majorBidi"/>
          <w:sz w:val="28"/>
          <w:szCs w:val="28"/>
        </w:rPr>
        <w:t xml:space="preserve"> </w:t>
      </w:r>
      <w:r w:rsidRPr="009D4E8B">
        <w:rPr>
          <w:rFonts w:asciiTheme="majorBidi" w:hAnsiTheme="majorBidi" w:cstheme="majorBidi"/>
          <w:sz w:val="28"/>
          <w:szCs w:val="28"/>
        </w:rPr>
        <w:t>Intensity of Insider Trades and Significance of Trades Underlying Nonpublic Information</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6</w:t>
      </w:r>
      <w:r w:rsidR="00397F61">
        <w:rPr>
          <w:rFonts w:asciiTheme="majorBidi" w:hAnsiTheme="majorBidi" w:cstheme="majorBidi"/>
          <w:sz w:val="28"/>
          <w:szCs w:val="28"/>
        </w:rPr>
        <w:t>6</w:t>
      </w:r>
      <w:r>
        <w:rPr>
          <w:rFonts w:asciiTheme="majorBidi" w:hAnsiTheme="majorBidi" w:cstheme="majorBidi"/>
          <w:sz w:val="28"/>
          <w:szCs w:val="28"/>
        </w:rPr>
        <w:tab/>
      </w:r>
      <w:r>
        <w:rPr>
          <w:rFonts w:asciiTheme="majorBidi" w:hAnsiTheme="majorBidi" w:cstheme="majorBidi"/>
          <w:sz w:val="28"/>
          <w:szCs w:val="28"/>
        </w:rPr>
        <w:tab/>
      </w:r>
    </w:p>
    <w:p w:rsidR="00777233" w:rsidRPr="009D4E8B" w:rsidRDefault="00777233" w:rsidP="00777233">
      <w:pPr>
        <w:pStyle w:val="ListParagraph"/>
        <w:numPr>
          <w:ilvl w:val="1"/>
          <w:numId w:val="4"/>
        </w:numPr>
        <w:spacing w:line="480" w:lineRule="auto"/>
        <w:rPr>
          <w:rFonts w:asciiTheme="majorBidi" w:hAnsiTheme="majorBidi" w:cstheme="majorBidi"/>
          <w:sz w:val="28"/>
          <w:szCs w:val="28"/>
        </w:rPr>
      </w:pPr>
      <w:r w:rsidRPr="009D4E8B">
        <w:rPr>
          <w:rFonts w:asciiTheme="majorBidi" w:hAnsiTheme="majorBidi" w:cstheme="majorBidi"/>
          <w:sz w:val="28"/>
          <w:szCs w:val="28"/>
        </w:rPr>
        <w:t xml:space="preserve"> Robustness Tests</w:t>
      </w:r>
      <w:r>
        <w:rPr>
          <w:rFonts w:asciiTheme="majorBidi" w:hAnsiTheme="majorBidi" w:cstheme="majorBidi"/>
          <w:sz w:val="28"/>
          <w:szCs w:val="28"/>
        </w:rPr>
        <w:tab/>
      </w:r>
      <w:r>
        <w:rPr>
          <w:rFonts w:asciiTheme="majorBidi" w:hAnsiTheme="majorBidi" w:cstheme="majorBidi"/>
          <w:sz w:val="28"/>
          <w:szCs w:val="28"/>
        </w:rPr>
        <w:tab/>
      </w:r>
      <w:r w:rsidRPr="009D4E8B">
        <w:rPr>
          <w:rFonts w:asciiTheme="majorBidi" w:hAnsiTheme="majorBidi" w:cstheme="majorBidi"/>
          <w:sz w:val="28"/>
          <w:szCs w:val="28"/>
        </w:rPr>
        <w:tab/>
      </w:r>
      <w:r w:rsidRPr="009D4E8B">
        <w:rPr>
          <w:rFonts w:asciiTheme="majorBidi" w:hAnsiTheme="majorBidi" w:cstheme="majorBidi"/>
          <w:sz w:val="28"/>
          <w:szCs w:val="28"/>
        </w:rPr>
        <w:tab/>
      </w:r>
      <w:r w:rsidRPr="009D4E8B">
        <w:rPr>
          <w:rFonts w:asciiTheme="majorBidi" w:hAnsiTheme="majorBidi" w:cstheme="majorBidi"/>
          <w:sz w:val="28"/>
          <w:szCs w:val="28"/>
        </w:rPr>
        <w:tab/>
      </w:r>
      <w:r w:rsidRPr="009D4E8B">
        <w:rPr>
          <w:rFonts w:asciiTheme="majorBidi" w:hAnsiTheme="majorBidi" w:cstheme="majorBidi"/>
          <w:sz w:val="28"/>
          <w:szCs w:val="28"/>
        </w:rPr>
        <w:tab/>
      </w:r>
      <w:r w:rsidRPr="009D4E8B">
        <w:rPr>
          <w:rFonts w:asciiTheme="majorBidi" w:hAnsiTheme="majorBidi" w:cstheme="majorBidi"/>
          <w:sz w:val="28"/>
          <w:szCs w:val="28"/>
        </w:rPr>
        <w:tab/>
      </w:r>
      <w:r w:rsidRPr="009D4E8B">
        <w:rPr>
          <w:rFonts w:asciiTheme="majorBidi" w:hAnsiTheme="majorBidi" w:cstheme="majorBidi"/>
          <w:sz w:val="28"/>
          <w:szCs w:val="28"/>
        </w:rPr>
        <w:tab/>
      </w:r>
      <w:r w:rsidRPr="009D4E8B">
        <w:rPr>
          <w:rFonts w:asciiTheme="majorBidi" w:hAnsiTheme="majorBidi" w:cstheme="majorBidi"/>
          <w:sz w:val="28"/>
          <w:szCs w:val="28"/>
        </w:rPr>
        <w:tab/>
      </w:r>
      <w:r>
        <w:rPr>
          <w:rFonts w:asciiTheme="majorBidi" w:hAnsiTheme="majorBidi" w:cstheme="majorBidi"/>
          <w:sz w:val="28"/>
          <w:szCs w:val="28"/>
        </w:rPr>
        <w:t>7</w:t>
      </w:r>
      <w:r w:rsidR="00397F61">
        <w:rPr>
          <w:rFonts w:asciiTheme="majorBidi" w:hAnsiTheme="majorBidi" w:cstheme="majorBidi"/>
          <w:sz w:val="28"/>
          <w:szCs w:val="28"/>
        </w:rPr>
        <w:t>0</w:t>
      </w:r>
    </w:p>
    <w:p w:rsidR="00777233" w:rsidRPr="00FE3BF6" w:rsidRDefault="00777233" w:rsidP="00777233">
      <w:pPr>
        <w:pStyle w:val="ListParagraph"/>
        <w:ind w:left="792"/>
        <w:rPr>
          <w:rFonts w:asciiTheme="majorBidi" w:hAnsiTheme="majorBidi" w:cstheme="majorBidi"/>
          <w:sz w:val="28"/>
          <w:szCs w:val="28"/>
        </w:rPr>
      </w:pPr>
    </w:p>
    <w:p w:rsidR="00777233" w:rsidRPr="000476F9" w:rsidRDefault="00777233" w:rsidP="00777233">
      <w:pPr>
        <w:pStyle w:val="ListParagraph"/>
        <w:numPr>
          <w:ilvl w:val="0"/>
          <w:numId w:val="4"/>
        </w:numPr>
        <w:rPr>
          <w:rFonts w:asciiTheme="majorBidi" w:hAnsiTheme="majorBidi" w:cstheme="majorBidi"/>
          <w:sz w:val="28"/>
          <w:szCs w:val="28"/>
        </w:rPr>
      </w:pPr>
      <w:r w:rsidRPr="000476F9">
        <w:rPr>
          <w:rFonts w:asciiTheme="majorBidi" w:hAnsiTheme="majorBidi" w:cstheme="majorBidi"/>
          <w:sz w:val="28"/>
          <w:szCs w:val="28"/>
        </w:rPr>
        <w:t>Conclusion</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7</w:t>
      </w:r>
      <w:r w:rsidR="00397F61">
        <w:rPr>
          <w:rFonts w:asciiTheme="majorBidi" w:hAnsiTheme="majorBidi" w:cstheme="majorBidi"/>
          <w:sz w:val="28"/>
          <w:szCs w:val="28"/>
        </w:rPr>
        <w:t>3</w:t>
      </w:r>
    </w:p>
    <w:p w:rsidR="00777233" w:rsidRPr="000476F9" w:rsidRDefault="00777233" w:rsidP="00777233">
      <w:pPr>
        <w:rPr>
          <w:rFonts w:asciiTheme="majorBidi" w:hAnsiTheme="majorBidi" w:cstheme="majorBidi"/>
          <w:sz w:val="28"/>
          <w:szCs w:val="28"/>
        </w:rPr>
      </w:pPr>
      <w:r w:rsidRPr="000476F9">
        <w:rPr>
          <w:rFonts w:asciiTheme="majorBidi" w:hAnsiTheme="majorBidi" w:cstheme="majorBidi"/>
          <w:sz w:val="28"/>
          <w:szCs w:val="28"/>
        </w:rPr>
        <w:t>References</w:t>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t>78</w:t>
      </w:r>
    </w:p>
    <w:p w:rsidR="00777233" w:rsidRDefault="00777233" w:rsidP="00777233">
      <w:pPr>
        <w:rPr>
          <w:rFonts w:asciiTheme="majorBidi" w:hAnsiTheme="majorBidi" w:cstheme="majorBidi"/>
          <w:sz w:val="28"/>
          <w:szCs w:val="28"/>
        </w:rPr>
      </w:pPr>
      <w:r w:rsidRPr="000476F9">
        <w:rPr>
          <w:rFonts w:asciiTheme="majorBidi" w:hAnsiTheme="majorBidi" w:cstheme="majorBidi"/>
          <w:sz w:val="28"/>
          <w:szCs w:val="28"/>
        </w:rPr>
        <w:t>Appendices</w:t>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r>
      <w:r w:rsidR="003175BA">
        <w:rPr>
          <w:rFonts w:asciiTheme="majorBidi" w:hAnsiTheme="majorBidi" w:cstheme="majorBidi"/>
          <w:sz w:val="28"/>
          <w:szCs w:val="28"/>
        </w:rPr>
        <w:tab/>
        <w:t>87</w:t>
      </w:r>
    </w:p>
    <w:p w:rsidR="00777233" w:rsidRPr="000476F9" w:rsidRDefault="003175BA" w:rsidP="00777233">
      <w:pPr>
        <w:rPr>
          <w:rFonts w:asciiTheme="majorBidi" w:hAnsiTheme="majorBidi" w:cstheme="majorBidi"/>
          <w:sz w:val="28"/>
          <w:szCs w:val="28"/>
        </w:rPr>
      </w:pPr>
      <w:r>
        <w:rPr>
          <w:rFonts w:asciiTheme="majorBidi" w:hAnsiTheme="majorBidi" w:cstheme="majorBidi"/>
          <w:sz w:val="28"/>
          <w:szCs w:val="28"/>
        </w:rPr>
        <w:t>Vita</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118</w:t>
      </w:r>
    </w:p>
    <w:p w:rsidR="00777233" w:rsidRDefault="00777233" w:rsidP="00777233">
      <w:pPr>
        <w:pStyle w:val="ListParagraph"/>
        <w:ind w:left="360"/>
        <w:rPr>
          <w:rFonts w:asciiTheme="majorBidi" w:hAnsiTheme="majorBidi" w:cstheme="majorBidi"/>
          <w:sz w:val="32"/>
          <w:szCs w:val="32"/>
        </w:rPr>
      </w:pPr>
    </w:p>
    <w:p w:rsidR="00777233" w:rsidRDefault="00777233" w:rsidP="00777233">
      <w:pPr>
        <w:pStyle w:val="ListParagraph"/>
        <w:ind w:left="360"/>
        <w:rPr>
          <w:rFonts w:asciiTheme="majorBidi" w:hAnsiTheme="majorBidi" w:cstheme="majorBidi"/>
          <w:sz w:val="32"/>
          <w:szCs w:val="32"/>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sz w:val="28"/>
          <w:szCs w:val="28"/>
        </w:rPr>
      </w:pPr>
    </w:p>
    <w:p w:rsidR="00777233" w:rsidRDefault="00777233" w:rsidP="00777233">
      <w:pPr>
        <w:jc w:val="center"/>
        <w:rPr>
          <w:rFonts w:asciiTheme="majorBidi" w:hAnsiTheme="majorBidi" w:cstheme="majorBidi"/>
          <w:b/>
          <w:bCs/>
          <w:sz w:val="28"/>
          <w:szCs w:val="28"/>
        </w:rPr>
      </w:pPr>
      <w:r>
        <w:rPr>
          <w:rFonts w:asciiTheme="majorBidi" w:hAnsiTheme="majorBidi" w:cstheme="majorBidi"/>
          <w:b/>
          <w:bCs/>
          <w:sz w:val="28"/>
          <w:szCs w:val="28"/>
        </w:rPr>
        <w:t>LIST OF TABLES</w:t>
      </w:r>
    </w:p>
    <w:p w:rsidR="00777233" w:rsidRDefault="00777233" w:rsidP="00777233">
      <w:pPr>
        <w:rPr>
          <w:rFonts w:asciiTheme="majorBidi" w:hAnsiTheme="majorBidi" w:cstheme="majorBidi"/>
          <w:b/>
          <w:bCs/>
          <w:sz w:val="28"/>
          <w:szCs w:val="28"/>
        </w:rPr>
      </w:pPr>
    </w:p>
    <w:p w:rsidR="00777233" w:rsidRPr="0098200B" w:rsidRDefault="00777233" w:rsidP="00777233">
      <w:pPr>
        <w:tabs>
          <w:tab w:val="left" w:pos="8640"/>
        </w:tabs>
        <w:spacing w:line="240" w:lineRule="auto"/>
        <w:rPr>
          <w:rFonts w:asciiTheme="majorBidi" w:hAnsiTheme="majorBidi" w:cstheme="majorBidi"/>
        </w:rPr>
      </w:pPr>
      <w:r w:rsidRPr="0098200B">
        <w:rPr>
          <w:rFonts w:asciiTheme="majorBidi" w:hAnsiTheme="majorBidi" w:cstheme="majorBidi"/>
        </w:rPr>
        <w:t xml:space="preserve">Table 1- Breakdown of Insider Trades Based on Transaction Type   </w:t>
      </w:r>
      <w:r w:rsidRPr="0098200B">
        <w:rPr>
          <w:rFonts w:asciiTheme="majorBidi" w:hAnsiTheme="majorBidi" w:cstheme="majorBidi"/>
        </w:rPr>
        <w:tab/>
      </w:r>
      <w:r w:rsidR="00D41117">
        <w:rPr>
          <w:rFonts w:asciiTheme="majorBidi" w:hAnsiTheme="majorBidi" w:cstheme="majorBidi"/>
        </w:rPr>
        <w:t>96</w:t>
      </w:r>
    </w:p>
    <w:p w:rsidR="00777233" w:rsidRPr="0098200B" w:rsidRDefault="00777233" w:rsidP="00777233">
      <w:pPr>
        <w:spacing w:line="240" w:lineRule="auto"/>
        <w:rPr>
          <w:rFonts w:asciiTheme="majorBidi" w:hAnsiTheme="majorBidi" w:cstheme="majorBidi"/>
        </w:rPr>
      </w:pPr>
      <w:r w:rsidRPr="0098200B">
        <w:rPr>
          <w:rFonts w:asciiTheme="majorBidi" w:hAnsiTheme="majorBidi" w:cstheme="majorBidi"/>
        </w:rPr>
        <w:t>Table 2-Trades Summary Statistics</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00D41117">
        <w:rPr>
          <w:rFonts w:asciiTheme="majorBidi" w:hAnsiTheme="majorBidi" w:cstheme="majorBidi"/>
        </w:rPr>
        <w:t>97</w:t>
      </w:r>
    </w:p>
    <w:p w:rsidR="00777233" w:rsidRPr="0098200B" w:rsidRDefault="00777233" w:rsidP="00777233">
      <w:pPr>
        <w:spacing w:line="240" w:lineRule="auto"/>
        <w:rPr>
          <w:rFonts w:asciiTheme="majorBidi" w:hAnsiTheme="majorBidi" w:cstheme="majorBidi"/>
        </w:rPr>
      </w:pPr>
      <w:r w:rsidRPr="0098200B">
        <w:rPr>
          <w:rFonts w:asciiTheme="majorBidi" w:hAnsiTheme="majorBidi" w:cstheme="majorBidi"/>
        </w:rPr>
        <w:t xml:space="preserve">Table 3-Breakdown of Trade Volume Based on Year and Sector </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00D41117">
        <w:rPr>
          <w:rFonts w:asciiTheme="majorBidi" w:hAnsiTheme="majorBidi" w:cstheme="majorBidi"/>
        </w:rPr>
        <w:t>98</w:t>
      </w:r>
    </w:p>
    <w:p w:rsidR="00777233" w:rsidRPr="0098200B" w:rsidRDefault="00777233" w:rsidP="00777233">
      <w:pPr>
        <w:rPr>
          <w:rFonts w:asciiTheme="majorBidi" w:hAnsiTheme="majorBidi" w:cstheme="majorBidi"/>
        </w:rPr>
      </w:pPr>
      <w:r w:rsidRPr="0098200B">
        <w:rPr>
          <w:rFonts w:asciiTheme="majorBidi" w:hAnsiTheme="majorBidi" w:cstheme="majorBidi"/>
        </w:rPr>
        <w:t>Table 4-Board and CEO Characteristics</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t>10</w:t>
      </w:r>
      <w:r w:rsidR="00D41117">
        <w:rPr>
          <w:rFonts w:asciiTheme="majorBidi" w:hAnsiTheme="majorBidi" w:cstheme="majorBidi"/>
        </w:rPr>
        <w:t>0</w:t>
      </w:r>
    </w:p>
    <w:p w:rsidR="00777233" w:rsidRPr="0098200B" w:rsidRDefault="00777233" w:rsidP="00777233">
      <w:pPr>
        <w:spacing w:line="240" w:lineRule="auto"/>
        <w:rPr>
          <w:rFonts w:asciiTheme="majorBidi" w:hAnsiTheme="majorBidi" w:cstheme="majorBidi"/>
        </w:rPr>
      </w:pPr>
      <w:r w:rsidRPr="0098200B">
        <w:rPr>
          <w:rFonts w:asciiTheme="majorBidi" w:hAnsiTheme="majorBidi" w:cstheme="majorBidi"/>
        </w:rPr>
        <w:t>Table 5-Firm Characteristics Summary Statistics</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t>10</w:t>
      </w:r>
      <w:r w:rsidR="00D41117">
        <w:rPr>
          <w:rFonts w:asciiTheme="majorBidi" w:hAnsiTheme="majorBidi" w:cstheme="majorBidi"/>
        </w:rPr>
        <w:t>1</w:t>
      </w:r>
    </w:p>
    <w:p w:rsidR="00777233" w:rsidRPr="0098200B" w:rsidRDefault="00777233" w:rsidP="00777233">
      <w:pPr>
        <w:pStyle w:val="ListParagraph"/>
        <w:spacing w:before="100" w:line="240" w:lineRule="auto"/>
        <w:ind w:left="0"/>
        <w:contextualSpacing w:val="0"/>
        <w:rPr>
          <w:rFonts w:asciiTheme="majorBidi" w:hAnsiTheme="majorBidi" w:cstheme="majorBidi"/>
        </w:rPr>
      </w:pPr>
      <w:r w:rsidRPr="0098200B">
        <w:rPr>
          <w:rFonts w:asciiTheme="majorBidi" w:hAnsiTheme="majorBidi" w:cstheme="majorBidi"/>
        </w:rPr>
        <w:t xml:space="preserve">Table 6-CEO Insider Trades Abnormal Returns </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t>10</w:t>
      </w:r>
      <w:r w:rsidR="00D41117">
        <w:rPr>
          <w:rFonts w:asciiTheme="majorBidi" w:hAnsiTheme="majorBidi" w:cstheme="majorBidi"/>
        </w:rPr>
        <w:t>2</w:t>
      </w:r>
    </w:p>
    <w:p w:rsidR="00777233" w:rsidRPr="0098200B" w:rsidRDefault="00777233" w:rsidP="00777233">
      <w:pPr>
        <w:spacing w:line="240" w:lineRule="auto"/>
        <w:ind w:left="-720" w:firstLine="720"/>
        <w:rPr>
          <w:rFonts w:asciiTheme="majorBidi" w:hAnsiTheme="majorBidi" w:cstheme="majorBidi"/>
        </w:rPr>
      </w:pPr>
      <w:r w:rsidRPr="0098200B">
        <w:rPr>
          <w:rFonts w:asciiTheme="majorBidi" w:hAnsiTheme="majorBidi" w:cstheme="majorBidi"/>
        </w:rPr>
        <w:t>Table 7-Test of Equality of CAR Means Based on Size and B/M Ratio</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t>10</w:t>
      </w:r>
      <w:r w:rsidR="00D41117">
        <w:rPr>
          <w:rFonts w:asciiTheme="majorBidi" w:hAnsiTheme="majorBidi" w:cstheme="majorBidi"/>
        </w:rPr>
        <w:t>3</w:t>
      </w:r>
    </w:p>
    <w:p w:rsidR="00777233" w:rsidRPr="0098200B" w:rsidRDefault="00777233" w:rsidP="00777233">
      <w:pPr>
        <w:pStyle w:val="ListParagraph"/>
        <w:spacing w:before="100" w:line="240" w:lineRule="auto"/>
        <w:ind w:left="-720" w:firstLine="720"/>
        <w:contextualSpacing w:val="0"/>
        <w:rPr>
          <w:rFonts w:asciiTheme="majorBidi" w:hAnsiTheme="majorBidi" w:cstheme="majorBidi"/>
        </w:rPr>
      </w:pPr>
      <w:r w:rsidRPr="0098200B">
        <w:rPr>
          <w:rFonts w:asciiTheme="majorBidi" w:hAnsiTheme="majorBidi" w:cstheme="majorBidi"/>
        </w:rPr>
        <w:t>Table 8-Internal Corporate Governance and Abnormal Return of Insider Trades</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t>10</w:t>
      </w:r>
      <w:r w:rsidR="00D41117">
        <w:rPr>
          <w:rFonts w:asciiTheme="majorBidi" w:hAnsiTheme="majorBidi" w:cstheme="majorBidi"/>
        </w:rPr>
        <w:t>4</w:t>
      </w:r>
    </w:p>
    <w:p w:rsidR="00777233" w:rsidRPr="0098200B" w:rsidRDefault="00777233" w:rsidP="00777233">
      <w:pPr>
        <w:spacing w:line="240" w:lineRule="auto"/>
        <w:ind w:left="-720" w:firstLine="720"/>
        <w:rPr>
          <w:rFonts w:asciiTheme="majorBidi" w:hAnsiTheme="majorBidi" w:cstheme="majorBidi"/>
        </w:rPr>
      </w:pPr>
      <w:r w:rsidRPr="0098200B">
        <w:rPr>
          <w:rFonts w:asciiTheme="majorBidi" w:hAnsiTheme="majorBidi" w:cstheme="majorBidi"/>
        </w:rPr>
        <w:t>Table 9-Impacts of SOX on the Effectiveness of Internal Governance Mechanisms</w:t>
      </w:r>
      <w:r w:rsidRPr="0098200B">
        <w:rPr>
          <w:rFonts w:asciiTheme="majorBidi" w:hAnsiTheme="majorBidi" w:cstheme="majorBidi"/>
        </w:rPr>
        <w:tab/>
      </w:r>
      <w:r w:rsidRPr="0098200B">
        <w:rPr>
          <w:rFonts w:asciiTheme="majorBidi" w:hAnsiTheme="majorBidi" w:cstheme="majorBidi"/>
        </w:rPr>
        <w:tab/>
        <w:t>1</w:t>
      </w:r>
      <w:r w:rsidR="00D41117">
        <w:rPr>
          <w:rFonts w:asciiTheme="majorBidi" w:hAnsiTheme="majorBidi" w:cstheme="majorBidi"/>
        </w:rPr>
        <w:t>06</w:t>
      </w:r>
    </w:p>
    <w:p w:rsidR="00777233" w:rsidRDefault="00777233" w:rsidP="00777233">
      <w:pPr>
        <w:spacing w:line="240" w:lineRule="auto"/>
        <w:rPr>
          <w:rFonts w:asciiTheme="majorBidi" w:hAnsiTheme="majorBidi" w:cstheme="majorBidi"/>
        </w:rPr>
      </w:pPr>
      <w:r w:rsidRPr="0098200B">
        <w:rPr>
          <w:rFonts w:asciiTheme="majorBidi" w:hAnsiTheme="majorBidi" w:cstheme="majorBidi"/>
        </w:rPr>
        <w:t xml:space="preserve">Table 10-Impacts of SOX on the Effectiveness of Internal Governance Mechanisms by </w:t>
      </w:r>
      <w:r>
        <w:rPr>
          <w:rFonts w:asciiTheme="majorBidi" w:hAnsiTheme="majorBidi" w:cstheme="majorBidi"/>
        </w:rPr>
        <w:t xml:space="preserve">     </w:t>
      </w:r>
      <w:r w:rsidR="00F14BE2">
        <w:rPr>
          <w:rFonts w:asciiTheme="majorBidi" w:hAnsiTheme="majorBidi" w:cstheme="majorBidi"/>
        </w:rPr>
        <w:t xml:space="preserve">     </w:t>
      </w:r>
      <w:r>
        <w:rPr>
          <w:rFonts w:asciiTheme="majorBidi" w:hAnsiTheme="majorBidi" w:cstheme="majorBidi"/>
        </w:rPr>
        <w:t xml:space="preserve">             </w:t>
      </w:r>
      <w:r w:rsidRPr="0098200B">
        <w:rPr>
          <w:rFonts w:asciiTheme="majorBidi" w:hAnsiTheme="majorBidi" w:cstheme="majorBidi"/>
        </w:rPr>
        <w:t xml:space="preserve">Separate Regressions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1</w:t>
      </w:r>
      <w:r w:rsidR="00D41117">
        <w:rPr>
          <w:rFonts w:asciiTheme="majorBidi" w:hAnsiTheme="majorBidi" w:cstheme="majorBidi"/>
        </w:rPr>
        <w:t>08</w:t>
      </w:r>
    </w:p>
    <w:p w:rsidR="00777233" w:rsidRPr="0098200B" w:rsidRDefault="00777233" w:rsidP="00777233">
      <w:pPr>
        <w:spacing w:line="240" w:lineRule="auto"/>
        <w:rPr>
          <w:rFonts w:asciiTheme="majorBidi" w:hAnsiTheme="majorBidi" w:cstheme="majorBidi"/>
        </w:rPr>
      </w:pPr>
      <w:r w:rsidRPr="0098200B">
        <w:rPr>
          <w:rFonts w:asciiTheme="majorBidi" w:hAnsiTheme="majorBidi" w:cstheme="majorBidi"/>
        </w:rPr>
        <w:t>Table 11-Internal Corporate Governance and Significanc</w:t>
      </w:r>
      <w:r w:rsidR="00D41117">
        <w:rPr>
          <w:rFonts w:asciiTheme="majorBidi" w:hAnsiTheme="majorBidi" w:cstheme="majorBidi"/>
        </w:rPr>
        <w:t xml:space="preserve">e of Underlying Information </w:t>
      </w:r>
      <w:r w:rsidR="00D41117">
        <w:rPr>
          <w:rFonts w:asciiTheme="majorBidi" w:hAnsiTheme="majorBidi" w:cstheme="majorBidi"/>
        </w:rPr>
        <w:tab/>
      </w:r>
      <w:r w:rsidR="00D41117">
        <w:rPr>
          <w:rFonts w:asciiTheme="majorBidi" w:hAnsiTheme="majorBidi" w:cstheme="majorBidi"/>
        </w:rPr>
        <w:tab/>
        <w:t>109</w:t>
      </w:r>
    </w:p>
    <w:p w:rsidR="00777233" w:rsidRPr="0098200B" w:rsidRDefault="00777233" w:rsidP="00777233">
      <w:pPr>
        <w:pStyle w:val="ListParagraph"/>
        <w:spacing w:before="100" w:line="240" w:lineRule="auto"/>
        <w:ind w:left="0"/>
        <w:contextualSpacing w:val="0"/>
        <w:rPr>
          <w:rFonts w:asciiTheme="majorBidi" w:hAnsiTheme="majorBidi" w:cstheme="majorBidi"/>
        </w:rPr>
      </w:pPr>
      <w:r w:rsidRPr="0098200B">
        <w:rPr>
          <w:rFonts w:asciiTheme="majorBidi" w:hAnsiTheme="majorBidi" w:cstheme="majorBidi"/>
        </w:rPr>
        <w:t>Table 12-Internal Corporate Governance and Materiality of Underlying Information by</w:t>
      </w:r>
      <w:r w:rsidR="00F14BE2">
        <w:rPr>
          <w:rFonts w:asciiTheme="majorBidi" w:hAnsiTheme="majorBidi" w:cstheme="majorBidi"/>
        </w:rPr>
        <w:t xml:space="preserve"> </w:t>
      </w:r>
      <w:r w:rsidRPr="0098200B">
        <w:rPr>
          <w:rFonts w:asciiTheme="majorBidi" w:hAnsiTheme="majorBidi" w:cstheme="majorBidi"/>
        </w:rPr>
        <w:t xml:space="preserve"> Separate Regressions</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r>
      <w:r w:rsidR="00D41117">
        <w:rPr>
          <w:rFonts w:asciiTheme="majorBidi" w:hAnsiTheme="majorBidi" w:cstheme="majorBidi"/>
        </w:rPr>
        <w:t>111</w:t>
      </w:r>
    </w:p>
    <w:p w:rsidR="00777233" w:rsidRPr="0098200B" w:rsidRDefault="00777233" w:rsidP="00777233">
      <w:pPr>
        <w:pStyle w:val="ListParagraph"/>
        <w:spacing w:before="100" w:line="240" w:lineRule="auto"/>
        <w:ind w:left="-720" w:firstLine="720"/>
        <w:contextualSpacing w:val="0"/>
        <w:rPr>
          <w:rFonts w:asciiTheme="majorBidi" w:hAnsiTheme="majorBidi" w:cstheme="majorBidi"/>
        </w:rPr>
      </w:pPr>
      <w:r w:rsidRPr="0098200B">
        <w:rPr>
          <w:rFonts w:asciiTheme="majorBidi" w:hAnsiTheme="majorBidi" w:cstheme="majorBidi"/>
        </w:rPr>
        <w:t>Table 13-Intensity of Insider Trades and Internal Governance Mechanisms</w:t>
      </w:r>
      <w:r w:rsidRPr="0098200B">
        <w:rPr>
          <w:rFonts w:asciiTheme="majorBidi" w:hAnsiTheme="majorBidi" w:cstheme="majorBidi"/>
        </w:rPr>
        <w:tab/>
      </w:r>
      <w:r w:rsidRPr="0098200B">
        <w:rPr>
          <w:rFonts w:asciiTheme="majorBidi" w:hAnsiTheme="majorBidi" w:cstheme="majorBidi"/>
        </w:rPr>
        <w:tab/>
      </w:r>
      <w:r w:rsidRPr="0098200B">
        <w:rPr>
          <w:rFonts w:asciiTheme="majorBidi" w:hAnsiTheme="majorBidi" w:cstheme="majorBidi"/>
        </w:rPr>
        <w:tab/>
        <w:t>11</w:t>
      </w:r>
      <w:r w:rsidR="00D41117">
        <w:rPr>
          <w:rFonts w:asciiTheme="majorBidi" w:hAnsiTheme="majorBidi" w:cstheme="majorBidi"/>
        </w:rPr>
        <w:t>2</w:t>
      </w:r>
    </w:p>
    <w:p w:rsidR="00777233" w:rsidRPr="0098200B" w:rsidRDefault="00777233" w:rsidP="00777233">
      <w:pPr>
        <w:pStyle w:val="ListParagraph"/>
        <w:tabs>
          <w:tab w:val="left" w:pos="8910"/>
        </w:tabs>
        <w:spacing w:line="240" w:lineRule="auto"/>
        <w:ind w:left="360" w:hanging="360"/>
        <w:rPr>
          <w:rFonts w:asciiTheme="majorBidi" w:hAnsiTheme="majorBidi" w:cstheme="majorBidi"/>
        </w:rPr>
      </w:pPr>
      <w:r w:rsidRPr="0098200B">
        <w:rPr>
          <w:rFonts w:asciiTheme="majorBidi" w:hAnsiTheme="majorBidi" w:cstheme="majorBidi"/>
        </w:rPr>
        <w:t>Table 14-Intensity of Insider Trades and Internal Governance Mechanisms by Separate</w:t>
      </w:r>
    </w:p>
    <w:p w:rsidR="00777233" w:rsidRDefault="00777233" w:rsidP="00777233">
      <w:pPr>
        <w:pStyle w:val="ListParagraph"/>
        <w:tabs>
          <w:tab w:val="left" w:pos="8910"/>
        </w:tabs>
        <w:spacing w:line="240" w:lineRule="auto"/>
        <w:ind w:left="0"/>
        <w:rPr>
          <w:rFonts w:asciiTheme="majorBidi" w:hAnsiTheme="majorBidi" w:cstheme="majorBidi"/>
        </w:rPr>
      </w:pPr>
      <w:r w:rsidRPr="0098200B">
        <w:rPr>
          <w:rFonts w:asciiTheme="majorBidi" w:hAnsiTheme="majorBidi" w:cstheme="majorBidi"/>
        </w:rPr>
        <w:t xml:space="preserve"> </w:t>
      </w:r>
      <w:r>
        <w:rPr>
          <w:rFonts w:asciiTheme="majorBidi" w:hAnsiTheme="majorBidi" w:cstheme="majorBidi"/>
        </w:rPr>
        <w:t>R</w:t>
      </w:r>
      <w:r w:rsidRPr="0098200B">
        <w:rPr>
          <w:rFonts w:asciiTheme="majorBidi" w:hAnsiTheme="majorBidi" w:cstheme="majorBidi"/>
        </w:rPr>
        <w:t xml:space="preserve">egressions                                                                                                                    </w:t>
      </w:r>
      <w:r>
        <w:rPr>
          <w:rFonts w:asciiTheme="majorBidi" w:hAnsiTheme="majorBidi" w:cstheme="majorBidi"/>
        </w:rPr>
        <w:t xml:space="preserve">                  </w:t>
      </w:r>
      <w:r w:rsidRPr="0098200B">
        <w:rPr>
          <w:rFonts w:asciiTheme="majorBidi" w:hAnsiTheme="majorBidi" w:cstheme="majorBidi"/>
        </w:rPr>
        <w:t xml:space="preserve">   11</w:t>
      </w:r>
      <w:r w:rsidR="00D41117">
        <w:rPr>
          <w:rFonts w:asciiTheme="majorBidi" w:hAnsiTheme="majorBidi" w:cstheme="majorBidi"/>
        </w:rPr>
        <w:t>4</w:t>
      </w:r>
    </w:p>
    <w:p w:rsidR="00777233" w:rsidRPr="0098200B" w:rsidRDefault="00777233" w:rsidP="00777233">
      <w:pPr>
        <w:pStyle w:val="ListParagraph"/>
        <w:tabs>
          <w:tab w:val="left" w:pos="8910"/>
        </w:tabs>
        <w:spacing w:line="240" w:lineRule="auto"/>
        <w:ind w:left="0"/>
        <w:rPr>
          <w:rFonts w:asciiTheme="majorBidi" w:hAnsiTheme="majorBidi" w:cstheme="majorBidi"/>
        </w:rPr>
      </w:pPr>
    </w:p>
    <w:p w:rsidR="00777233" w:rsidRPr="0098200B" w:rsidRDefault="00777233" w:rsidP="00777233">
      <w:pPr>
        <w:pStyle w:val="ListParagraph"/>
        <w:tabs>
          <w:tab w:val="left" w:pos="8640"/>
          <w:tab w:val="left" w:pos="8910"/>
        </w:tabs>
        <w:spacing w:line="240" w:lineRule="auto"/>
        <w:ind w:left="360" w:hanging="360"/>
        <w:contextualSpacing w:val="0"/>
        <w:rPr>
          <w:rFonts w:asciiTheme="majorBidi" w:hAnsiTheme="majorBidi" w:cstheme="majorBidi"/>
        </w:rPr>
      </w:pPr>
      <w:r w:rsidRPr="0098200B">
        <w:rPr>
          <w:rFonts w:asciiTheme="majorBidi" w:hAnsiTheme="majorBidi" w:cstheme="majorBidi"/>
        </w:rPr>
        <w:t>Table 15-Corporate Governance and Level of Trades Underlying Nonpublic Information</w:t>
      </w:r>
      <w:r w:rsidRPr="0098200B">
        <w:rPr>
          <w:rFonts w:asciiTheme="majorBidi" w:hAnsiTheme="majorBidi" w:cstheme="majorBidi"/>
        </w:rPr>
        <w:tab/>
        <w:t>1</w:t>
      </w:r>
      <w:r w:rsidR="00D41117">
        <w:rPr>
          <w:rFonts w:asciiTheme="majorBidi" w:hAnsiTheme="majorBidi" w:cstheme="majorBidi"/>
        </w:rPr>
        <w:t>15</w:t>
      </w:r>
    </w:p>
    <w:p w:rsidR="00777233" w:rsidRPr="0098200B" w:rsidRDefault="00777233" w:rsidP="00777233">
      <w:pPr>
        <w:pStyle w:val="ListParagraph"/>
        <w:tabs>
          <w:tab w:val="left" w:pos="8910"/>
        </w:tabs>
        <w:spacing w:line="240" w:lineRule="auto"/>
        <w:ind w:left="360" w:hanging="360"/>
        <w:rPr>
          <w:rFonts w:asciiTheme="majorBidi" w:hAnsiTheme="majorBidi" w:cstheme="majorBidi"/>
        </w:rPr>
      </w:pPr>
      <w:r w:rsidRPr="0098200B">
        <w:rPr>
          <w:rFonts w:asciiTheme="majorBidi" w:hAnsiTheme="majorBidi" w:cstheme="majorBidi"/>
        </w:rPr>
        <w:t>Table 16-Corporate Governance and Proportion of Trades with Different Levels of Underlying</w:t>
      </w:r>
    </w:p>
    <w:p w:rsidR="00777233" w:rsidRDefault="00777233" w:rsidP="00777233">
      <w:pPr>
        <w:pStyle w:val="ListParagraph"/>
        <w:tabs>
          <w:tab w:val="left" w:pos="8640"/>
        </w:tabs>
        <w:spacing w:line="240" w:lineRule="auto"/>
        <w:ind w:left="0"/>
        <w:rPr>
          <w:rFonts w:asciiTheme="majorBidi" w:hAnsiTheme="majorBidi" w:cstheme="majorBidi"/>
        </w:rPr>
      </w:pPr>
      <w:r w:rsidRPr="0098200B">
        <w:rPr>
          <w:rFonts w:asciiTheme="majorBidi" w:hAnsiTheme="majorBidi" w:cstheme="majorBidi"/>
        </w:rPr>
        <w:t xml:space="preserve"> Nonpublic Information by Separate Regression</w:t>
      </w:r>
      <w:r>
        <w:rPr>
          <w:rFonts w:asciiTheme="majorBidi" w:hAnsiTheme="majorBidi" w:cstheme="majorBidi"/>
        </w:rPr>
        <w:tab/>
        <w:t>1</w:t>
      </w:r>
      <w:r w:rsidR="00D41117">
        <w:rPr>
          <w:rFonts w:asciiTheme="majorBidi" w:hAnsiTheme="majorBidi" w:cstheme="majorBidi"/>
        </w:rPr>
        <w:t>16</w:t>
      </w:r>
    </w:p>
    <w:p w:rsidR="00777233" w:rsidRPr="0098200B" w:rsidRDefault="00777233" w:rsidP="00777233">
      <w:pPr>
        <w:pStyle w:val="ListParagraph"/>
        <w:tabs>
          <w:tab w:val="left" w:pos="8640"/>
        </w:tabs>
        <w:spacing w:line="240" w:lineRule="auto"/>
        <w:ind w:left="0"/>
        <w:rPr>
          <w:rFonts w:asciiTheme="majorBidi" w:hAnsiTheme="majorBidi" w:cstheme="majorBidi"/>
        </w:rPr>
      </w:pPr>
    </w:p>
    <w:p w:rsidR="00777233" w:rsidRPr="0098200B" w:rsidRDefault="00777233" w:rsidP="00777233">
      <w:pPr>
        <w:pStyle w:val="ListParagraph"/>
        <w:tabs>
          <w:tab w:val="left" w:pos="8640"/>
        </w:tabs>
        <w:spacing w:line="240" w:lineRule="auto"/>
        <w:ind w:left="-720"/>
        <w:contextualSpacing w:val="0"/>
        <w:rPr>
          <w:rFonts w:asciiTheme="majorBidi" w:hAnsiTheme="majorBidi" w:cstheme="majorBidi"/>
          <w:bCs/>
        </w:rPr>
      </w:pPr>
      <w:r>
        <w:rPr>
          <w:rFonts w:asciiTheme="minorBidi" w:hAnsiTheme="minorBidi"/>
          <w:bCs/>
          <w:sz w:val="18"/>
          <w:szCs w:val="18"/>
        </w:rPr>
        <w:t xml:space="preserve">              </w:t>
      </w:r>
      <w:r w:rsidRPr="00D11752">
        <w:rPr>
          <w:rFonts w:asciiTheme="majorBidi" w:hAnsiTheme="majorBidi" w:cstheme="majorBidi"/>
        </w:rPr>
        <w:t xml:space="preserve">Table 17-Test of </w:t>
      </w:r>
      <w:proofErr w:type="spellStart"/>
      <w:r w:rsidRPr="00D11752">
        <w:rPr>
          <w:rFonts w:asciiTheme="majorBidi" w:hAnsiTheme="majorBidi" w:cstheme="majorBidi"/>
        </w:rPr>
        <w:t>Endogeneity</w:t>
      </w:r>
      <w:proofErr w:type="spellEnd"/>
      <w:r>
        <w:rPr>
          <w:rFonts w:asciiTheme="majorBidi" w:hAnsiTheme="majorBidi" w:cstheme="majorBidi"/>
          <w:bCs/>
        </w:rPr>
        <w:tab/>
        <w:t>1</w:t>
      </w:r>
      <w:r w:rsidR="00D41117">
        <w:rPr>
          <w:rFonts w:asciiTheme="majorBidi" w:hAnsiTheme="majorBidi" w:cstheme="majorBidi"/>
          <w:bCs/>
        </w:rPr>
        <w:t>17</w:t>
      </w:r>
    </w:p>
    <w:p w:rsidR="00777233" w:rsidRPr="001A144D" w:rsidRDefault="00777233" w:rsidP="00777233">
      <w:pPr>
        <w:pStyle w:val="ListParagraph"/>
        <w:tabs>
          <w:tab w:val="left" w:pos="8910"/>
        </w:tabs>
        <w:spacing w:line="240" w:lineRule="auto"/>
        <w:ind w:left="360"/>
        <w:contextualSpacing w:val="0"/>
        <w:rPr>
          <w:rFonts w:asciiTheme="majorBidi" w:hAnsiTheme="majorBidi" w:cstheme="majorBidi"/>
          <w:b/>
          <w:bCs/>
        </w:rPr>
      </w:pPr>
    </w:p>
    <w:p w:rsidR="00777233" w:rsidRPr="008004DA" w:rsidRDefault="00777233" w:rsidP="00777233">
      <w:pPr>
        <w:pStyle w:val="ListParagraph"/>
        <w:spacing w:before="100" w:line="240" w:lineRule="auto"/>
        <w:ind w:left="-720"/>
        <w:contextualSpacing w:val="0"/>
        <w:rPr>
          <w:rFonts w:asciiTheme="majorBidi" w:hAnsiTheme="majorBidi" w:cstheme="majorBidi"/>
          <w:b/>
          <w:bCs/>
        </w:rPr>
      </w:pPr>
    </w:p>
    <w:p w:rsidR="00777233" w:rsidRPr="00A708CC" w:rsidRDefault="00777233" w:rsidP="00777233">
      <w:pPr>
        <w:spacing w:line="240" w:lineRule="auto"/>
        <w:ind w:left="-720"/>
        <w:rPr>
          <w:rFonts w:asciiTheme="majorBidi" w:hAnsiTheme="majorBidi" w:cstheme="majorBidi"/>
          <w:b/>
          <w:bCs/>
        </w:rPr>
      </w:pPr>
    </w:p>
    <w:p w:rsidR="00777233" w:rsidRPr="00A708CC" w:rsidRDefault="00777233" w:rsidP="00777233">
      <w:pPr>
        <w:pStyle w:val="ListParagraph"/>
        <w:spacing w:before="100" w:line="240" w:lineRule="auto"/>
        <w:ind w:left="-720"/>
        <w:rPr>
          <w:rFonts w:asciiTheme="majorBidi" w:hAnsiTheme="majorBidi" w:cstheme="majorBidi"/>
          <w:b/>
        </w:rPr>
      </w:pPr>
    </w:p>
    <w:p w:rsidR="00777233" w:rsidRDefault="00777233" w:rsidP="00777233">
      <w:pPr>
        <w:spacing w:line="240" w:lineRule="auto"/>
        <w:ind w:left="-720"/>
        <w:contextualSpacing/>
        <w:rPr>
          <w:rFonts w:asciiTheme="majorBidi" w:hAnsiTheme="majorBidi" w:cstheme="majorBidi"/>
          <w:b/>
          <w:bCs/>
        </w:rPr>
      </w:pPr>
    </w:p>
    <w:p w:rsidR="00777233" w:rsidRDefault="00777233" w:rsidP="00777233">
      <w:pPr>
        <w:pStyle w:val="ListParagraph"/>
        <w:spacing w:before="100" w:line="240" w:lineRule="auto"/>
        <w:ind w:left="0" w:hanging="720"/>
        <w:rPr>
          <w:rFonts w:asciiTheme="majorBidi" w:hAnsiTheme="majorBidi" w:cstheme="majorBidi"/>
          <w:b/>
        </w:rPr>
      </w:pPr>
    </w:p>
    <w:p w:rsidR="00777233" w:rsidRPr="005A33AB" w:rsidRDefault="00777233" w:rsidP="00777233">
      <w:pPr>
        <w:pStyle w:val="ListParagraph"/>
        <w:spacing w:before="100" w:line="240" w:lineRule="auto"/>
        <w:ind w:left="0" w:hanging="720"/>
        <w:rPr>
          <w:rFonts w:asciiTheme="majorBidi" w:hAnsiTheme="majorBidi" w:cstheme="majorBidi"/>
          <w:b/>
        </w:rPr>
      </w:pPr>
    </w:p>
    <w:p w:rsidR="00861CA7" w:rsidRDefault="00861CA7" w:rsidP="00032E72">
      <w:pPr>
        <w:pStyle w:val="ListParagraph"/>
        <w:numPr>
          <w:ilvl w:val="0"/>
          <w:numId w:val="6"/>
        </w:numPr>
        <w:spacing w:before="120" w:line="480" w:lineRule="auto"/>
        <w:rPr>
          <w:rFonts w:asciiTheme="majorBidi" w:hAnsiTheme="majorBidi" w:cstheme="majorBidi"/>
          <w:b/>
          <w:sz w:val="24"/>
          <w:szCs w:val="24"/>
        </w:rPr>
        <w:sectPr w:rsidR="00861CA7" w:rsidSect="00861CA7">
          <w:footerReference w:type="default" r:id="rId8"/>
          <w:pgSz w:w="12240" w:h="15840" w:code="1"/>
          <w:pgMar w:top="1440" w:right="1296" w:bottom="1440" w:left="1296" w:header="720" w:footer="720" w:gutter="0"/>
          <w:pgNumType w:fmt="lowerRoman" w:start="1"/>
          <w:cols w:space="720"/>
          <w:titlePg/>
          <w:docGrid w:linePitch="360"/>
        </w:sectPr>
      </w:pPr>
    </w:p>
    <w:p w:rsidR="00095E4B" w:rsidRDefault="00163A31" w:rsidP="00032E72">
      <w:pPr>
        <w:pStyle w:val="ListParagraph"/>
        <w:numPr>
          <w:ilvl w:val="0"/>
          <w:numId w:val="6"/>
        </w:numPr>
        <w:spacing w:before="120" w:line="480" w:lineRule="auto"/>
        <w:rPr>
          <w:rFonts w:asciiTheme="majorBidi" w:hAnsiTheme="majorBidi" w:cstheme="majorBidi"/>
          <w:b/>
          <w:sz w:val="24"/>
          <w:szCs w:val="24"/>
        </w:rPr>
      </w:pPr>
      <w:r w:rsidRPr="0000056A">
        <w:rPr>
          <w:rFonts w:asciiTheme="majorBidi" w:hAnsiTheme="majorBidi" w:cstheme="majorBidi"/>
          <w:b/>
          <w:sz w:val="24"/>
          <w:szCs w:val="24"/>
        </w:rPr>
        <w:t>Introduction</w:t>
      </w:r>
    </w:p>
    <w:p w:rsidR="006A5955" w:rsidRPr="004D3FF5" w:rsidRDefault="005B7639" w:rsidP="006A5955">
      <w:pPr>
        <w:pStyle w:val="ListParagraph"/>
        <w:ind w:left="360"/>
        <w:rPr>
          <w:rFonts w:ascii="Times New Roman" w:hAnsi="Times New Roman" w:cs="Times New Roman"/>
          <w:sz w:val="24"/>
          <w:szCs w:val="24"/>
        </w:rPr>
      </w:pPr>
      <w:r w:rsidRPr="00823445">
        <w:rPr>
          <w:sz w:val="24"/>
          <w:szCs w:val="24"/>
        </w:rPr>
        <w:t xml:space="preserve"> </w:t>
      </w:r>
      <w:r w:rsidR="006A5955" w:rsidRPr="00B41270">
        <w:rPr>
          <w:rFonts w:ascii="Times New Roman" w:hAnsi="Times New Roman" w:cs="Times New Roman"/>
          <w:sz w:val="24"/>
          <w:szCs w:val="24"/>
        </w:rPr>
        <w:t xml:space="preserve"> “</w:t>
      </w:r>
      <w:r w:rsidR="006A5955">
        <w:rPr>
          <w:rFonts w:ascii="Times New Roman" w:hAnsi="Times New Roman" w:cs="Times New Roman"/>
          <w:sz w:val="24"/>
          <w:szCs w:val="24"/>
        </w:rPr>
        <w:t xml:space="preserve"> </w:t>
      </w:r>
      <w:r w:rsidR="006A5955" w:rsidRPr="00B41270">
        <w:rPr>
          <w:rFonts w:ascii="Times New Roman" w:hAnsi="Times New Roman" w:cs="Times New Roman"/>
          <w:sz w:val="24"/>
          <w:szCs w:val="24"/>
        </w:rPr>
        <w:t>… among the central causes of the financial and economic crises that the United States faces today has been a widespread failure of corporate governance.”</w:t>
      </w:r>
      <w:r w:rsidR="006A5955" w:rsidRPr="00B41270">
        <w:rPr>
          <w:rFonts w:ascii="Times New Roman" w:hAnsi="Times New Roman" w:cs="Times New Roman"/>
          <w:sz w:val="24"/>
          <w:szCs w:val="24"/>
        </w:rPr>
        <w:br/>
        <w:t>— Shareholder Bill of Rights Act, introduced in the U.S. Senate in May 2009</w:t>
      </w:r>
    </w:p>
    <w:p w:rsidR="00823445" w:rsidRDefault="00823445" w:rsidP="00331EBA">
      <w:pPr>
        <w:pStyle w:val="ListParagraph"/>
        <w:ind w:left="360"/>
        <w:rPr>
          <w:sz w:val="24"/>
          <w:szCs w:val="24"/>
        </w:rPr>
      </w:pPr>
    </w:p>
    <w:p w:rsidR="00646AB8" w:rsidRDefault="00646AB8" w:rsidP="00331EBA">
      <w:pPr>
        <w:pStyle w:val="ListParagraph"/>
        <w:ind w:left="360"/>
        <w:rPr>
          <w:sz w:val="24"/>
          <w:szCs w:val="24"/>
        </w:rPr>
      </w:pPr>
    </w:p>
    <w:p w:rsidR="00C81B32" w:rsidRPr="00823445" w:rsidRDefault="00C81B32" w:rsidP="00331EBA">
      <w:pPr>
        <w:pStyle w:val="ListParagraph"/>
        <w:ind w:left="360"/>
        <w:rPr>
          <w:sz w:val="24"/>
          <w:szCs w:val="24"/>
        </w:rPr>
      </w:pPr>
    </w:p>
    <w:p w:rsidR="005454C3" w:rsidRDefault="005325F9" w:rsidP="005454C3">
      <w:pPr>
        <w:pStyle w:val="ListParagraph"/>
        <w:spacing w:before="12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Trading a firm’s securities by the firm’s insiders, who have access to nonpublic information about the firm, </w:t>
      </w:r>
      <w:r w:rsidRPr="004272C1">
        <w:rPr>
          <w:rFonts w:asciiTheme="majorBidi" w:hAnsiTheme="majorBidi" w:cstheme="majorBidi"/>
          <w:sz w:val="24"/>
          <w:szCs w:val="24"/>
        </w:rPr>
        <w:t>has been</w:t>
      </w:r>
      <w:r>
        <w:rPr>
          <w:rFonts w:asciiTheme="majorBidi" w:hAnsiTheme="majorBidi" w:cstheme="majorBidi"/>
          <w:sz w:val="24"/>
          <w:szCs w:val="24"/>
        </w:rPr>
        <w:t xml:space="preserve"> an issue of interest to several groups. </w:t>
      </w:r>
      <w:r w:rsidR="005454C3">
        <w:rPr>
          <w:rFonts w:asciiTheme="majorBidi" w:hAnsiTheme="majorBidi" w:cstheme="majorBidi"/>
          <w:sz w:val="24"/>
          <w:szCs w:val="24"/>
        </w:rPr>
        <w:t>F</w:t>
      </w:r>
      <w:r w:rsidR="005454C3" w:rsidRPr="004272C1">
        <w:rPr>
          <w:rFonts w:asciiTheme="majorBidi" w:hAnsiTheme="majorBidi" w:cstheme="majorBidi"/>
          <w:sz w:val="24"/>
          <w:szCs w:val="24"/>
        </w:rPr>
        <w:t>inancial economists</w:t>
      </w:r>
      <w:r w:rsidR="005454C3">
        <w:rPr>
          <w:rFonts w:asciiTheme="majorBidi" w:hAnsiTheme="majorBidi" w:cstheme="majorBidi"/>
          <w:sz w:val="24"/>
          <w:szCs w:val="24"/>
        </w:rPr>
        <w:t xml:space="preserve"> are interested in the topic because of the potential impact</w:t>
      </w:r>
      <w:r w:rsidR="005454C3" w:rsidRPr="004272C1">
        <w:rPr>
          <w:rFonts w:asciiTheme="majorBidi" w:hAnsiTheme="majorBidi" w:cstheme="majorBidi"/>
          <w:sz w:val="24"/>
          <w:szCs w:val="24"/>
        </w:rPr>
        <w:t xml:space="preserve"> </w:t>
      </w:r>
      <w:r w:rsidR="005454C3">
        <w:rPr>
          <w:rFonts w:asciiTheme="majorBidi" w:hAnsiTheme="majorBidi" w:cstheme="majorBidi"/>
          <w:sz w:val="24"/>
          <w:szCs w:val="24"/>
        </w:rPr>
        <w:t xml:space="preserve">such trades can have </w:t>
      </w:r>
      <w:r w:rsidR="005454C3" w:rsidRPr="004272C1">
        <w:rPr>
          <w:rFonts w:asciiTheme="majorBidi" w:hAnsiTheme="majorBidi" w:cstheme="majorBidi"/>
          <w:sz w:val="24"/>
          <w:szCs w:val="24"/>
        </w:rPr>
        <w:t xml:space="preserve">on shareholders’ wealth </w:t>
      </w:r>
      <w:r w:rsidR="005454C3">
        <w:rPr>
          <w:rFonts w:asciiTheme="majorBidi" w:hAnsiTheme="majorBidi" w:cstheme="majorBidi"/>
          <w:sz w:val="24"/>
          <w:szCs w:val="24"/>
        </w:rPr>
        <w:t>as well as on</w:t>
      </w:r>
      <w:r w:rsidR="005454C3" w:rsidRPr="004272C1">
        <w:rPr>
          <w:rFonts w:asciiTheme="majorBidi" w:hAnsiTheme="majorBidi" w:cstheme="majorBidi"/>
          <w:sz w:val="24"/>
          <w:szCs w:val="24"/>
        </w:rPr>
        <w:t xml:space="preserve"> financial markets’ performance.</w:t>
      </w:r>
      <w:r w:rsidR="005454C3">
        <w:rPr>
          <w:rFonts w:asciiTheme="majorBidi" w:hAnsiTheme="majorBidi" w:cstheme="majorBidi"/>
          <w:sz w:val="24"/>
          <w:szCs w:val="24"/>
        </w:rPr>
        <w:t xml:space="preserve"> Striving to introduce effective regulation, policy makers are interested in the topic because of the implications for both fairness and performance of the markets. The public is interested in the topic because of the impact insider trading can have on shareholders’ wealth and investment decisions.</w:t>
      </w:r>
    </w:p>
    <w:p w:rsidR="00B2770C" w:rsidRDefault="00232C5E" w:rsidP="00B2770C">
      <w:pPr>
        <w:pStyle w:val="ListParagraph"/>
        <w:spacing w:before="12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 </w:t>
      </w:r>
      <w:r w:rsidR="00C81B32" w:rsidRPr="004272C1">
        <w:rPr>
          <w:rFonts w:asciiTheme="majorBidi" w:hAnsiTheme="majorBidi" w:cstheme="majorBidi"/>
          <w:sz w:val="24"/>
          <w:szCs w:val="24"/>
        </w:rPr>
        <w:t xml:space="preserve">The </w:t>
      </w:r>
      <w:r w:rsidR="00882672">
        <w:rPr>
          <w:rFonts w:asciiTheme="majorBidi" w:hAnsiTheme="majorBidi" w:cstheme="majorBidi"/>
          <w:sz w:val="24"/>
          <w:szCs w:val="24"/>
        </w:rPr>
        <w:t>recent</w:t>
      </w:r>
      <w:r w:rsidR="00882672" w:rsidRPr="004272C1">
        <w:rPr>
          <w:rFonts w:asciiTheme="majorBidi" w:hAnsiTheme="majorBidi" w:cstheme="majorBidi"/>
          <w:sz w:val="24"/>
          <w:szCs w:val="24"/>
        </w:rPr>
        <w:t xml:space="preserve"> </w:t>
      </w:r>
      <w:r w:rsidR="00C81B32" w:rsidRPr="004272C1">
        <w:rPr>
          <w:rFonts w:asciiTheme="majorBidi" w:hAnsiTheme="majorBidi" w:cstheme="majorBidi"/>
          <w:sz w:val="24"/>
          <w:szCs w:val="24"/>
        </w:rPr>
        <w:t>economic recession</w:t>
      </w:r>
      <w:r w:rsidR="004E243F">
        <w:rPr>
          <w:rFonts w:asciiTheme="majorBidi" w:hAnsiTheme="majorBidi" w:cstheme="majorBidi"/>
          <w:sz w:val="24"/>
          <w:szCs w:val="24"/>
        </w:rPr>
        <w:t>,</w:t>
      </w:r>
      <w:r w:rsidR="00C81B32" w:rsidRPr="004272C1">
        <w:rPr>
          <w:rFonts w:asciiTheme="majorBidi" w:hAnsiTheme="majorBidi" w:cstheme="majorBidi"/>
          <w:sz w:val="24"/>
          <w:szCs w:val="24"/>
        </w:rPr>
        <w:t xml:space="preserve"> which started with problems in the financial sector</w:t>
      </w:r>
      <w:r w:rsidR="004E243F">
        <w:rPr>
          <w:rFonts w:asciiTheme="majorBidi" w:hAnsiTheme="majorBidi" w:cstheme="majorBidi"/>
          <w:sz w:val="24"/>
          <w:szCs w:val="24"/>
        </w:rPr>
        <w:t>,</w:t>
      </w:r>
      <w:r w:rsidR="00C81B32" w:rsidRPr="004272C1">
        <w:rPr>
          <w:rFonts w:asciiTheme="majorBidi" w:hAnsiTheme="majorBidi" w:cstheme="majorBidi"/>
          <w:sz w:val="24"/>
          <w:szCs w:val="24"/>
        </w:rPr>
        <w:t xml:space="preserve"> has raised the sensitivity of the public and academia </w:t>
      </w:r>
      <w:r w:rsidR="00731474">
        <w:rPr>
          <w:rFonts w:asciiTheme="majorBidi" w:hAnsiTheme="majorBidi" w:cstheme="majorBidi"/>
          <w:sz w:val="24"/>
          <w:szCs w:val="24"/>
        </w:rPr>
        <w:t>about the regulatory environment in the financial markets</w:t>
      </w:r>
      <w:r w:rsidR="001011E0">
        <w:rPr>
          <w:rFonts w:asciiTheme="majorBidi" w:hAnsiTheme="majorBidi" w:cstheme="majorBidi"/>
          <w:sz w:val="24"/>
          <w:szCs w:val="24"/>
        </w:rPr>
        <w:t>,</w:t>
      </w:r>
      <w:r w:rsidR="00731474">
        <w:rPr>
          <w:rFonts w:asciiTheme="majorBidi" w:hAnsiTheme="majorBidi" w:cstheme="majorBidi"/>
          <w:sz w:val="24"/>
          <w:szCs w:val="24"/>
        </w:rPr>
        <w:t xml:space="preserve"> as well as </w:t>
      </w:r>
      <w:r w:rsidR="00C81B32" w:rsidRPr="004272C1">
        <w:rPr>
          <w:rFonts w:asciiTheme="majorBidi" w:hAnsiTheme="majorBidi" w:cstheme="majorBidi"/>
          <w:sz w:val="24"/>
          <w:szCs w:val="24"/>
        </w:rPr>
        <w:t>various</w:t>
      </w:r>
      <w:r w:rsidR="0082147F">
        <w:rPr>
          <w:rFonts w:asciiTheme="majorBidi" w:hAnsiTheme="majorBidi" w:cstheme="majorBidi"/>
          <w:sz w:val="24"/>
          <w:szCs w:val="24"/>
        </w:rPr>
        <w:t xml:space="preserve"> aspects of managerial behavior</w:t>
      </w:r>
      <w:r w:rsidR="00731474">
        <w:rPr>
          <w:rFonts w:asciiTheme="majorBidi" w:hAnsiTheme="majorBidi" w:cstheme="majorBidi"/>
          <w:sz w:val="24"/>
          <w:szCs w:val="24"/>
        </w:rPr>
        <w:t xml:space="preserve">. </w:t>
      </w:r>
      <w:r w:rsidR="00B2770C">
        <w:rPr>
          <w:rFonts w:asciiTheme="majorBidi" w:hAnsiTheme="majorBidi" w:cstheme="majorBidi"/>
          <w:sz w:val="24"/>
          <w:szCs w:val="24"/>
        </w:rPr>
        <w:t>One of the most important concerns about managerial behavior is the potential abuse of nonpublic information by managers in their personal trades</w:t>
      </w:r>
      <w:r w:rsidR="00B2770C" w:rsidRPr="004272C1">
        <w:rPr>
          <w:rFonts w:asciiTheme="majorBidi" w:hAnsiTheme="majorBidi" w:cstheme="majorBidi"/>
          <w:sz w:val="24"/>
          <w:szCs w:val="24"/>
        </w:rPr>
        <w:t>.</w:t>
      </w:r>
      <w:r w:rsidR="00B2770C">
        <w:rPr>
          <w:rFonts w:asciiTheme="majorBidi" w:hAnsiTheme="majorBidi" w:cstheme="majorBidi"/>
          <w:sz w:val="24"/>
          <w:szCs w:val="24"/>
        </w:rPr>
        <w:t xml:space="preserve"> The popular news media widely covers news about cases of insider trading based on nonpublic information and warns about investors’ declining confidence in financial markets. While it has been widely suggested that insider trading based on nonpublic information is detrimental to investors’ wealth and the integrity of markets—and despite an extensive set of laws and regulations—t</w:t>
      </w:r>
      <w:r w:rsidR="00B2770C" w:rsidRPr="004272C1">
        <w:rPr>
          <w:rFonts w:asciiTheme="majorBidi" w:hAnsiTheme="majorBidi" w:cstheme="majorBidi"/>
          <w:sz w:val="24"/>
          <w:szCs w:val="24"/>
        </w:rPr>
        <w:t>he</w:t>
      </w:r>
      <w:r w:rsidR="00B2770C">
        <w:rPr>
          <w:rFonts w:asciiTheme="majorBidi" w:hAnsiTheme="majorBidi" w:cstheme="majorBidi"/>
          <w:sz w:val="24"/>
          <w:szCs w:val="24"/>
        </w:rPr>
        <w:t xml:space="preserve">re are indications in the financial literature that the regulation has not been fully effective in preventing the abuse of nonpublic information by firms’ insiders. As phrased by </w:t>
      </w:r>
      <w:proofErr w:type="spellStart"/>
      <w:r w:rsidR="00B2770C">
        <w:rPr>
          <w:rFonts w:asciiTheme="majorBidi" w:hAnsiTheme="majorBidi" w:cstheme="majorBidi"/>
          <w:sz w:val="24"/>
          <w:szCs w:val="24"/>
        </w:rPr>
        <w:t>Jeng</w:t>
      </w:r>
      <w:proofErr w:type="spellEnd"/>
      <w:r w:rsidR="00B2770C">
        <w:rPr>
          <w:rFonts w:asciiTheme="majorBidi" w:hAnsiTheme="majorBidi" w:cstheme="majorBidi"/>
          <w:sz w:val="24"/>
          <w:szCs w:val="24"/>
        </w:rPr>
        <w:t xml:space="preserve"> et al. (2003), only a “draconian regulatory system” could prevent insiders from profiting on their valuable insider information. </w:t>
      </w:r>
    </w:p>
    <w:p w:rsidR="0062451D" w:rsidRDefault="006F531C" w:rsidP="00C25D63">
      <w:pPr>
        <w:pStyle w:val="ListParagraph"/>
        <w:spacing w:before="12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The main motivation for this study is the importance of protecting the integrity of markets. Fairness and integrity of stock markets are the basis for investors’ trust and confidence in the financial institutions.</w:t>
      </w:r>
      <w:r w:rsidR="0062451D">
        <w:rPr>
          <w:rFonts w:asciiTheme="majorBidi" w:hAnsiTheme="majorBidi" w:cstheme="majorBidi"/>
          <w:sz w:val="24"/>
          <w:szCs w:val="24"/>
        </w:rPr>
        <w:t xml:space="preserve"> </w:t>
      </w:r>
      <w:r w:rsidR="006E14E9">
        <w:rPr>
          <w:rFonts w:asciiTheme="majorBidi" w:hAnsiTheme="majorBidi" w:cstheme="majorBidi"/>
          <w:sz w:val="24"/>
          <w:szCs w:val="24"/>
        </w:rPr>
        <w:t>Arthur Levitt, former chairman of the Securities and Exchange Commission (SEC) once stated, “</w:t>
      </w:r>
      <w:r w:rsidR="006E14E9" w:rsidRPr="00B41270">
        <w:rPr>
          <w:rFonts w:asciiTheme="majorBidi" w:hAnsiTheme="majorBidi" w:cstheme="majorBidi"/>
          <w:iCs/>
          <w:sz w:val="24"/>
          <w:szCs w:val="24"/>
        </w:rPr>
        <w:t>Our markets are a success precisely because they enjoy the world</w:t>
      </w:r>
      <w:r w:rsidR="006E14E9">
        <w:rPr>
          <w:rFonts w:asciiTheme="majorBidi" w:hAnsiTheme="majorBidi" w:cstheme="majorBidi"/>
          <w:iCs/>
          <w:sz w:val="24"/>
          <w:szCs w:val="24"/>
        </w:rPr>
        <w:t>’</w:t>
      </w:r>
      <w:r w:rsidR="006E14E9" w:rsidRPr="00B41270">
        <w:rPr>
          <w:rFonts w:asciiTheme="majorBidi" w:hAnsiTheme="majorBidi" w:cstheme="majorBidi"/>
          <w:iCs/>
          <w:sz w:val="24"/>
          <w:szCs w:val="24"/>
        </w:rPr>
        <w:t>s highest level of confidence. Investors put their capital to work</w:t>
      </w:r>
      <w:r w:rsidR="006E14E9">
        <w:rPr>
          <w:rFonts w:asciiTheme="majorBidi" w:hAnsiTheme="majorBidi" w:cstheme="majorBidi"/>
          <w:iCs/>
          <w:sz w:val="24"/>
          <w:szCs w:val="24"/>
        </w:rPr>
        <w:t>—</w:t>
      </w:r>
      <w:r w:rsidR="006E14E9" w:rsidRPr="00B41270">
        <w:rPr>
          <w:rFonts w:asciiTheme="majorBidi" w:hAnsiTheme="majorBidi" w:cstheme="majorBidi"/>
          <w:iCs/>
          <w:sz w:val="24"/>
          <w:szCs w:val="24"/>
        </w:rPr>
        <w:t>and put their fortunes at risk</w:t>
      </w:r>
      <w:r w:rsidR="006E14E9">
        <w:rPr>
          <w:rFonts w:asciiTheme="majorBidi" w:hAnsiTheme="majorBidi" w:cstheme="majorBidi"/>
          <w:iCs/>
          <w:sz w:val="24"/>
          <w:szCs w:val="24"/>
        </w:rPr>
        <w:t>—</w:t>
      </w:r>
      <w:r w:rsidR="006E14E9" w:rsidRPr="00B41270">
        <w:rPr>
          <w:rFonts w:asciiTheme="majorBidi" w:hAnsiTheme="majorBidi" w:cstheme="majorBidi"/>
          <w:iCs/>
          <w:sz w:val="24"/>
          <w:szCs w:val="24"/>
        </w:rPr>
        <w:t>because they trust that the marketplace is honest. They know that our securities laws require free, fair, and open transactions</w:t>
      </w:r>
      <w:r w:rsidR="006E14E9" w:rsidRPr="00991189">
        <w:rPr>
          <w:rFonts w:asciiTheme="majorBidi" w:hAnsiTheme="majorBidi" w:cstheme="majorBidi"/>
          <w:sz w:val="24"/>
          <w:szCs w:val="24"/>
        </w:rPr>
        <w:t>.”</w:t>
      </w:r>
      <w:r w:rsidR="006E14E9" w:rsidRPr="00991189">
        <w:rPr>
          <w:rStyle w:val="FootnoteReference"/>
          <w:rFonts w:asciiTheme="majorBidi" w:hAnsiTheme="majorBidi" w:cstheme="majorBidi"/>
          <w:sz w:val="24"/>
          <w:szCs w:val="24"/>
        </w:rPr>
        <w:footnoteReference w:id="2"/>
      </w:r>
      <w:r w:rsidR="0062451D" w:rsidRPr="00330D46">
        <w:rPr>
          <w:rFonts w:asciiTheme="majorBidi" w:hAnsiTheme="majorBidi" w:cstheme="majorBidi"/>
          <w:sz w:val="24"/>
          <w:szCs w:val="24"/>
        </w:rPr>
        <w:t xml:space="preserve"> </w:t>
      </w:r>
      <w:r w:rsidR="006E14E9">
        <w:rPr>
          <w:rFonts w:asciiTheme="majorBidi" w:hAnsiTheme="majorBidi" w:cstheme="majorBidi"/>
          <w:sz w:val="24"/>
          <w:szCs w:val="24"/>
        </w:rPr>
        <w:t>Certain behaviors by market participants, however, such as corporate insiders, can hurt investors’ confidence in the markets. The use of nonpublic information by insiders for profit-seeking purposes is one such behavior. Nonetheless, financial literature indicates that nonpublic information is abused by some firm insiders</w:t>
      </w:r>
      <w:r w:rsidR="000855D2">
        <w:rPr>
          <w:rFonts w:asciiTheme="majorBidi" w:hAnsiTheme="majorBidi" w:cstheme="majorBidi"/>
          <w:sz w:val="24"/>
          <w:szCs w:val="24"/>
        </w:rPr>
        <w:t xml:space="preserve"> </w:t>
      </w:r>
      <w:r w:rsidR="0062451D">
        <w:rPr>
          <w:rFonts w:asciiTheme="majorBidi" w:hAnsiTheme="majorBidi" w:cstheme="majorBidi"/>
          <w:sz w:val="24"/>
          <w:szCs w:val="24"/>
        </w:rPr>
        <w:t>(</w:t>
      </w:r>
      <w:proofErr w:type="spellStart"/>
      <w:r w:rsidR="0062451D" w:rsidRPr="00C44B20">
        <w:rPr>
          <w:rFonts w:asciiTheme="majorBidi" w:hAnsiTheme="majorBidi" w:cstheme="majorBidi"/>
          <w:sz w:val="24"/>
          <w:szCs w:val="24"/>
        </w:rPr>
        <w:t>Lakonishok</w:t>
      </w:r>
      <w:proofErr w:type="spellEnd"/>
      <w:r w:rsidR="0062451D" w:rsidRPr="00C44B20">
        <w:rPr>
          <w:rFonts w:asciiTheme="majorBidi" w:hAnsiTheme="majorBidi" w:cstheme="majorBidi"/>
          <w:sz w:val="24"/>
          <w:szCs w:val="24"/>
        </w:rPr>
        <w:t xml:space="preserve"> and Lee, 2001</w:t>
      </w:r>
      <w:r w:rsidR="0062451D">
        <w:rPr>
          <w:rFonts w:asciiTheme="majorBidi" w:hAnsiTheme="majorBidi" w:cstheme="majorBidi"/>
          <w:sz w:val="24"/>
          <w:szCs w:val="24"/>
        </w:rPr>
        <w:t xml:space="preserve">; </w:t>
      </w:r>
      <w:proofErr w:type="spellStart"/>
      <w:r w:rsidR="0062451D" w:rsidRPr="00C44B20">
        <w:rPr>
          <w:rFonts w:asciiTheme="majorBidi" w:hAnsiTheme="majorBidi" w:cstheme="majorBidi"/>
          <w:sz w:val="24"/>
          <w:szCs w:val="24"/>
        </w:rPr>
        <w:t>Garfinkel</w:t>
      </w:r>
      <w:proofErr w:type="spellEnd"/>
      <w:r w:rsidR="0062451D" w:rsidRPr="00C44B20">
        <w:rPr>
          <w:rFonts w:asciiTheme="majorBidi" w:hAnsiTheme="majorBidi" w:cstheme="majorBidi"/>
          <w:sz w:val="24"/>
          <w:szCs w:val="24"/>
        </w:rPr>
        <w:t xml:space="preserve"> et al. 2007; </w:t>
      </w:r>
      <w:proofErr w:type="spellStart"/>
      <w:r w:rsidR="0062451D" w:rsidRPr="00C44B20">
        <w:rPr>
          <w:rFonts w:asciiTheme="majorBidi" w:hAnsiTheme="majorBidi" w:cstheme="majorBidi"/>
          <w:sz w:val="24"/>
          <w:szCs w:val="24"/>
        </w:rPr>
        <w:t>Huddart</w:t>
      </w:r>
      <w:proofErr w:type="spellEnd"/>
      <w:r w:rsidR="0062451D" w:rsidRPr="00C44B20">
        <w:rPr>
          <w:rFonts w:asciiTheme="majorBidi" w:hAnsiTheme="majorBidi" w:cstheme="majorBidi"/>
          <w:sz w:val="24"/>
          <w:szCs w:val="24"/>
        </w:rPr>
        <w:t xml:space="preserve"> et al., 2007; </w:t>
      </w:r>
      <w:proofErr w:type="spellStart"/>
      <w:r w:rsidR="0062451D" w:rsidRPr="00C44B20">
        <w:rPr>
          <w:rFonts w:asciiTheme="majorBidi" w:hAnsiTheme="majorBidi" w:cstheme="majorBidi"/>
          <w:sz w:val="24"/>
          <w:szCs w:val="24"/>
        </w:rPr>
        <w:t>Jagolinzer</w:t>
      </w:r>
      <w:proofErr w:type="spellEnd"/>
      <w:r w:rsidR="0062451D" w:rsidRPr="00C44B20">
        <w:rPr>
          <w:rFonts w:asciiTheme="majorBidi" w:hAnsiTheme="majorBidi" w:cstheme="majorBidi"/>
          <w:sz w:val="24"/>
          <w:szCs w:val="24"/>
        </w:rPr>
        <w:t xml:space="preserve">, 2009 </w:t>
      </w:r>
      <w:r w:rsidR="0062451D">
        <w:rPr>
          <w:rFonts w:asciiTheme="majorBidi" w:hAnsiTheme="majorBidi" w:cstheme="majorBidi"/>
          <w:sz w:val="24"/>
          <w:szCs w:val="24"/>
        </w:rPr>
        <w:t>among others).</w:t>
      </w:r>
    </w:p>
    <w:p w:rsidR="003F7029" w:rsidRPr="00066199" w:rsidRDefault="00DB0920" w:rsidP="005529D1">
      <w:pPr>
        <w:pStyle w:val="ListParagraph"/>
        <w:spacing w:before="120" w:line="480" w:lineRule="auto"/>
        <w:ind w:left="0" w:firstLine="720"/>
        <w:rPr>
          <w:rFonts w:asciiTheme="majorBidi" w:hAnsiTheme="majorBidi" w:cstheme="majorBidi"/>
          <w:sz w:val="24"/>
          <w:szCs w:val="24"/>
        </w:rPr>
      </w:pPr>
      <w:r>
        <w:rPr>
          <w:rFonts w:asciiTheme="majorBidi" w:hAnsiTheme="majorBidi" w:cstheme="majorBidi"/>
          <w:sz w:val="24"/>
          <w:szCs w:val="24"/>
        </w:rPr>
        <w:t xml:space="preserve">Although the </w:t>
      </w:r>
      <w:r w:rsidR="00AB0BC2">
        <w:rPr>
          <w:rFonts w:asciiTheme="majorBidi" w:hAnsiTheme="majorBidi" w:cstheme="majorBidi"/>
          <w:sz w:val="24"/>
          <w:szCs w:val="24"/>
        </w:rPr>
        <w:t>ab</w:t>
      </w:r>
      <w:r w:rsidR="000D3DC8">
        <w:rPr>
          <w:rFonts w:asciiTheme="majorBidi" w:hAnsiTheme="majorBidi" w:cstheme="majorBidi"/>
          <w:sz w:val="24"/>
          <w:szCs w:val="24"/>
        </w:rPr>
        <w:t xml:space="preserve">use of nonpublic information for personal benefit by </w:t>
      </w:r>
      <w:r w:rsidR="00CA5CD7">
        <w:rPr>
          <w:rFonts w:asciiTheme="majorBidi" w:hAnsiTheme="majorBidi" w:cstheme="majorBidi"/>
          <w:sz w:val="24"/>
          <w:szCs w:val="24"/>
        </w:rPr>
        <w:t xml:space="preserve">a firm’s insiders </w:t>
      </w:r>
      <w:r>
        <w:rPr>
          <w:rFonts w:asciiTheme="majorBidi" w:hAnsiTheme="majorBidi" w:cstheme="majorBidi"/>
          <w:sz w:val="24"/>
          <w:szCs w:val="24"/>
        </w:rPr>
        <w:t xml:space="preserve">is an </w:t>
      </w:r>
      <w:r w:rsidR="000D3DC8">
        <w:rPr>
          <w:rFonts w:asciiTheme="majorBidi" w:hAnsiTheme="majorBidi" w:cstheme="majorBidi"/>
          <w:sz w:val="24"/>
          <w:szCs w:val="24"/>
        </w:rPr>
        <w:t>agency problem,</w:t>
      </w:r>
      <w:r w:rsidR="007C5FAB">
        <w:rPr>
          <w:rFonts w:asciiTheme="majorBidi" w:hAnsiTheme="majorBidi" w:cstheme="majorBidi"/>
          <w:sz w:val="24"/>
          <w:szCs w:val="24"/>
        </w:rPr>
        <w:t xml:space="preserve"> </w:t>
      </w:r>
      <w:r w:rsidR="00D3105F">
        <w:rPr>
          <w:rFonts w:asciiTheme="majorBidi" w:hAnsiTheme="majorBidi" w:cstheme="majorBidi"/>
          <w:sz w:val="24"/>
          <w:szCs w:val="24"/>
        </w:rPr>
        <w:t>the potential role of internal corporate governance mechanisms in mitigating such abuse of nonpublic information has not been</w:t>
      </w:r>
      <w:r w:rsidR="005529D1">
        <w:rPr>
          <w:rFonts w:asciiTheme="majorBidi" w:hAnsiTheme="majorBidi" w:cstheme="majorBidi"/>
          <w:sz w:val="24"/>
          <w:szCs w:val="24"/>
        </w:rPr>
        <w:t xml:space="preserve"> fully explored in theory or practice</w:t>
      </w:r>
      <w:r w:rsidR="00D3105F">
        <w:rPr>
          <w:rFonts w:asciiTheme="majorBidi" w:hAnsiTheme="majorBidi" w:cstheme="majorBidi"/>
          <w:sz w:val="24"/>
          <w:szCs w:val="24"/>
        </w:rPr>
        <w:t>.</w:t>
      </w:r>
      <w:r w:rsidR="00D3105F" w:rsidRPr="00D3105F">
        <w:rPr>
          <w:rFonts w:asciiTheme="majorBidi" w:hAnsiTheme="majorBidi" w:cstheme="majorBidi"/>
          <w:sz w:val="24"/>
          <w:szCs w:val="24"/>
        </w:rPr>
        <w:t xml:space="preserve"> </w:t>
      </w:r>
      <w:r w:rsidR="00D3105F">
        <w:rPr>
          <w:rFonts w:asciiTheme="majorBidi" w:hAnsiTheme="majorBidi" w:cstheme="majorBidi"/>
          <w:sz w:val="24"/>
          <w:szCs w:val="24"/>
        </w:rPr>
        <w:t>So far, external governance mechanisms, such as laws and regulations, have been relied upon to mitigate the abuse of nonpublic information</w:t>
      </w:r>
      <w:r w:rsidR="00C27537">
        <w:rPr>
          <w:rFonts w:asciiTheme="majorBidi" w:hAnsiTheme="majorBidi" w:cstheme="majorBidi"/>
          <w:sz w:val="24"/>
          <w:szCs w:val="24"/>
        </w:rPr>
        <w:t>.</w:t>
      </w:r>
      <w:r w:rsidR="00EA380A" w:rsidRPr="00EA380A">
        <w:rPr>
          <w:rFonts w:asciiTheme="majorBidi" w:hAnsiTheme="majorBidi" w:cstheme="majorBidi"/>
          <w:sz w:val="24"/>
          <w:szCs w:val="24"/>
        </w:rPr>
        <w:t xml:space="preserve"> </w:t>
      </w:r>
      <w:r w:rsidR="00EA380A">
        <w:rPr>
          <w:rFonts w:asciiTheme="majorBidi" w:hAnsiTheme="majorBidi" w:cstheme="majorBidi"/>
          <w:sz w:val="24"/>
          <w:szCs w:val="24"/>
        </w:rPr>
        <w:t>There is theoretical and empirical evidence, however, that external governance mechanisms can be substituted or complemented by various internal corporate governance mechanisms</w:t>
      </w:r>
      <w:r w:rsidR="007F08F6">
        <w:rPr>
          <w:rFonts w:asciiTheme="majorBidi" w:hAnsiTheme="majorBidi" w:cstheme="majorBidi"/>
          <w:sz w:val="24"/>
          <w:szCs w:val="24"/>
        </w:rPr>
        <w:t xml:space="preserve"> (</w:t>
      </w:r>
      <w:proofErr w:type="spellStart"/>
      <w:r w:rsidR="007F08F6" w:rsidRPr="00893C65">
        <w:rPr>
          <w:rFonts w:asciiTheme="majorBidi" w:hAnsiTheme="majorBidi" w:cstheme="majorBidi"/>
          <w:sz w:val="24"/>
          <w:szCs w:val="24"/>
        </w:rPr>
        <w:t>Brickley</w:t>
      </w:r>
      <w:proofErr w:type="spellEnd"/>
      <w:r w:rsidR="007F08F6" w:rsidRPr="00893C65">
        <w:rPr>
          <w:rFonts w:asciiTheme="majorBidi" w:hAnsiTheme="majorBidi" w:cstheme="majorBidi"/>
          <w:sz w:val="24"/>
          <w:szCs w:val="24"/>
        </w:rPr>
        <w:t xml:space="preserve"> and James, 1987</w:t>
      </w:r>
      <w:r w:rsidR="007F08F6">
        <w:rPr>
          <w:rFonts w:asciiTheme="majorBidi" w:hAnsiTheme="majorBidi" w:cstheme="majorBidi"/>
          <w:sz w:val="24"/>
          <w:szCs w:val="24"/>
        </w:rPr>
        <w:t xml:space="preserve">; </w:t>
      </w:r>
      <w:proofErr w:type="spellStart"/>
      <w:r w:rsidR="007F08F6" w:rsidRPr="00893C65">
        <w:rPr>
          <w:rFonts w:asciiTheme="majorBidi" w:hAnsiTheme="majorBidi" w:cstheme="majorBidi"/>
          <w:sz w:val="24"/>
          <w:szCs w:val="24"/>
        </w:rPr>
        <w:t>Hirshleifer</w:t>
      </w:r>
      <w:proofErr w:type="spellEnd"/>
      <w:r w:rsidR="007F08F6" w:rsidRPr="00893C65">
        <w:rPr>
          <w:rFonts w:asciiTheme="majorBidi" w:hAnsiTheme="majorBidi" w:cstheme="majorBidi"/>
          <w:sz w:val="24"/>
          <w:szCs w:val="24"/>
        </w:rPr>
        <w:t xml:space="preserve"> and </w:t>
      </w:r>
      <w:proofErr w:type="spellStart"/>
      <w:r w:rsidR="007F08F6" w:rsidRPr="00893C65">
        <w:rPr>
          <w:rFonts w:asciiTheme="majorBidi" w:hAnsiTheme="majorBidi" w:cstheme="majorBidi"/>
          <w:sz w:val="24"/>
          <w:szCs w:val="24"/>
        </w:rPr>
        <w:t>Thakor</w:t>
      </w:r>
      <w:proofErr w:type="spellEnd"/>
      <w:r w:rsidR="007F08F6" w:rsidRPr="00893C65">
        <w:rPr>
          <w:rFonts w:asciiTheme="majorBidi" w:hAnsiTheme="majorBidi" w:cstheme="majorBidi"/>
          <w:sz w:val="24"/>
          <w:szCs w:val="24"/>
        </w:rPr>
        <w:t>, 1994</w:t>
      </w:r>
      <w:r w:rsidR="00111F02">
        <w:rPr>
          <w:rFonts w:asciiTheme="majorBidi" w:hAnsiTheme="majorBidi" w:cstheme="majorBidi"/>
          <w:sz w:val="24"/>
          <w:szCs w:val="24"/>
        </w:rPr>
        <w:t>;</w:t>
      </w:r>
      <w:r w:rsidR="00275344">
        <w:rPr>
          <w:rFonts w:asciiTheme="majorBidi" w:hAnsiTheme="majorBidi" w:cstheme="majorBidi"/>
          <w:sz w:val="24"/>
          <w:szCs w:val="24"/>
        </w:rPr>
        <w:t xml:space="preserve"> </w:t>
      </w:r>
      <w:proofErr w:type="spellStart"/>
      <w:r w:rsidR="00275344">
        <w:rPr>
          <w:rFonts w:asciiTheme="majorBidi" w:hAnsiTheme="majorBidi" w:cstheme="majorBidi"/>
          <w:sz w:val="24"/>
          <w:szCs w:val="24"/>
        </w:rPr>
        <w:t>Acharya</w:t>
      </w:r>
      <w:proofErr w:type="spellEnd"/>
      <w:r w:rsidR="00275344">
        <w:rPr>
          <w:rFonts w:asciiTheme="majorBidi" w:hAnsiTheme="majorBidi" w:cstheme="majorBidi"/>
          <w:sz w:val="24"/>
          <w:szCs w:val="24"/>
        </w:rPr>
        <w:t xml:space="preserve"> et al., 201</w:t>
      </w:r>
      <w:r w:rsidR="00960679">
        <w:rPr>
          <w:rFonts w:asciiTheme="majorBidi" w:hAnsiTheme="majorBidi" w:cstheme="majorBidi"/>
          <w:sz w:val="24"/>
          <w:szCs w:val="24"/>
        </w:rPr>
        <w:t>1</w:t>
      </w:r>
      <w:r w:rsidR="007F08F6">
        <w:rPr>
          <w:rFonts w:asciiTheme="majorBidi" w:hAnsiTheme="majorBidi" w:cstheme="majorBidi"/>
          <w:sz w:val="24"/>
          <w:szCs w:val="24"/>
        </w:rPr>
        <w:t xml:space="preserve">). </w:t>
      </w:r>
      <w:r w:rsidR="00EC2500">
        <w:rPr>
          <w:rFonts w:asciiTheme="majorBidi" w:hAnsiTheme="majorBidi" w:cstheme="majorBidi"/>
          <w:sz w:val="24"/>
          <w:szCs w:val="24"/>
        </w:rPr>
        <w:t>Importantly</w:t>
      </w:r>
      <w:r w:rsidR="00134FCB">
        <w:rPr>
          <w:rFonts w:asciiTheme="majorBidi" w:hAnsiTheme="majorBidi" w:cstheme="majorBidi"/>
          <w:sz w:val="24"/>
          <w:szCs w:val="24"/>
        </w:rPr>
        <w:t>, t</w:t>
      </w:r>
      <w:r w:rsidR="00066199">
        <w:rPr>
          <w:rFonts w:asciiTheme="majorBidi" w:hAnsiTheme="majorBidi" w:cstheme="majorBidi"/>
          <w:sz w:val="24"/>
          <w:szCs w:val="24"/>
        </w:rPr>
        <w:t>he</w:t>
      </w:r>
      <w:r w:rsidR="00D25E51">
        <w:rPr>
          <w:rFonts w:asciiTheme="majorBidi" w:hAnsiTheme="majorBidi" w:cstheme="majorBidi"/>
          <w:sz w:val="24"/>
          <w:szCs w:val="24"/>
        </w:rPr>
        <w:t xml:space="preserve"> </w:t>
      </w:r>
      <w:r w:rsidR="00BD5C12">
        <w:rPr>
          <w:rFonts w:asciiTheme="majorBidi" w:hAnsiTheme="majorBidi" w:cstheme="majorBidi"/>
          <w:sz w:val="24"/>
          <w:szCs w:val="24"/>
        </w:rPr>
        <w:t xml:space="preserve">shortage of studies </w:t>
      </w:r>
      <w:r w:rsidR="00AD3298">
        <w:rPr>
          <w:rFonts w:asciiTheme="majorBidi" w:hAnsiTheme="majorBidi" w:cstheme="majorBidi"/>
          <w:sz w:val="24"/>
          <w:szCs w:val="24"/>
        </w:rPr>
        <w:t xml:space="preserve">about </w:t>
      </w:r>
      <w:r w:rsidR="00066199">
        <w:rPr>
          <w:rFonts w:asciiTheme="majorBidi" w:hAnsiTheme="majorBidi" w:cstheme="majorBidi"/>
          <w:sz w:val="24"/>
          <w:szCs w:val="24"/>
        </w:rPr>
        <w:t>the</w:t>
      </w:r>
      <w:r w:rsidR="00D25E51">
        <w:rPr>
          <w:rFonts w:asciiTheme="majorBidi" w:hAnsiTheme="majorBidi" w:cstheme="majorBidi"/>
          <w:sz w:val="24"/>
          <w:szCs w:val="24"/>
        </w:rPr>
        <w:t xml:space="preserve"> role of internal governance mechanisms </w:t>
      </w:r>
      <w:r w:rsidR="00AD6E71">
        <w:rPr>
          <w:rFonts w:asciiTheme="majorBidi" w:hAnsiTheme="majorBidi" w:cstheme="majorBidi"/>
          <w:sz w:val="24"/>
          <w:szCs w:val="24"/>
        </w:rPr>
        <w:t>comes at a time when recent scandals and ongoing corporate governance concerns have made internal governance mechanisms</w:t>
      </w:r>
      <w:r w:rsidR="00A17990">
        <w:rPr>
          <w:rFonts w:asciiTheme="majorBidi" w:hAnsiTheme="majorBidi" w:cstheme="majorBidi"/>
          <w:sz w:val="24"/>
          <w:szCs w:val="24"/>
        </w:rPr>
        <w:t>,</w:t>
      </w:r>
      <w:r w:rsidR="00AD6E71">
        <w:rPr>
          <w:rFonts w:asciiTheme="majorBidi" w:hAnsiTheme="majorBidi" w:cstheme="majorBidi"/>
          <w:sz w:val="24"/>
          <w:szCs w:val="24"/>
        </w:rPr>
        <w:t xml:space="preserve"> such as </w:t>
      </w:r>
      <w:r w:rsidR="0034517D">
        <w:rPr>
          <w:rFonts w:asciiTheme="majorBidi" w:hAnsiTheme="majorBidi" w:cstheme="majorBidi"/>
          <w:sz w:val="24"/>
          <w:szCs w:val="24"/>
        </w:rPr>
        <w:t xml:space="preserve">the </w:t>
      </w:r>
      <w:r w:rsidR="00AD6E71">
        <w:rPr>
          <w:rFonts w:asciiTheme="majorBidi" w:hAnsiTheme="majorBidi" w:cstheme="majorBidi"/>
          <w:sz w:val="24"/>
          <w:szCs w:val="24"/>
        </w:rPr>
        <w:t>board of directors</w:t>
      </w:r>
      <w:r w:rsidR="00A17990">
        <w:rPr>
          <w:rFonts w:asciiTheme="majorBidi" w:hAnsiTheme="majorBidi" w:cstheme="majorBidi"/>
          <w:sz w:val="24"/>
          <w:szCs w:val="24"/>
        </w:rPr>
        <w:t>,</w:t>
      </w:r>
      <w:r w:rsidR="00AD6E71">
        <w:rPr>
          <w:rFonts w:asciiTheme="majorBidi" w:hAnsiTheme="majorBidi" w:cstheme="majorBidi"/>
          <w:sz w:val="24"/>
          <w:szCs w:val="24"/>
        </w:rPr>
        <w:t xml:space="preserve"> the center of policy debate and academic res</w:t>
      </w:r>
      <w:r w:rsidR="007B7C22">
        <w:rPr>
          <w:rFonts w:asciiTheme="majorBidi" w:hAnsiTheme="majorBidi" w:cstheme="majorBidi"/>
          <w:sz w:val="24"/>
          <w:szCs w:val="24"/>
        </w:rPr>
        <w:t>earch (Adams</w:t>
      </w:r>
      <w:r w:rsidR="00BD5C12">
        <w:rPr>
          <w:rFonts w:asciiTheme="majorBidi" w:hAnsiTheme="majorBidi" w:cstheme="majorBidi"/>
          <w:sz w:val="24"/>
          <w:szCs w:val="24"/>
        </w:rPr>
        <w:t xml:space="preserve"> et al.</w:t>
      </w:r>
      <w:r w:rsidR="007B7C22">
        <w:rPr>
          <w:rFonts w:asciiTheme="majorBidi" w:hAnsiTheme="majorBidi" w:cstheme="majorBidi"/>
          <w:sz w:val="24"/>
          <w:szCs w:val="24"/>
        </w:rPr>
        <w:t>, 2010).</w:t>
      </w:r>
    </w:p>
    <w:p w:rsidR="00A072B1" w:rsidRDefault="00A47938" w:rsidP="00942BB2">
      <w:pPr>
        <w:pStyle w:val="NormalWeb"/>
        <w:spacing w:beforeAutospacing="0" w:after="200" w:afterAutospacing="0" w:line="480" w:lineRule="auto"/>
        <w:ind w:firstLine="720"/>
      </w:pPr>
      <w:r>
        <w:rPr>
          <w:rFonts w:asciiTheme="majorBidi" w:hAnsiTheme="majorBidi" w:cstheme="majorBidi"/>
          <w:bCs/>
        </w:rPr>
        <w:t>T</w:t>
      </w:r>
      <w:r w:rsidRPr="001A5372">
        <w:rPr>
          <w:rFonts w:asciiTheme="majorBidi" w:hAnsiTheme="majorBidi" w:cstheme="majorBidi"/>
          <w:bCs/>
        </w:rPr>
        <w:t>his study</w:t>
      </w:r>
      <w:r>
        <w:t xml:space="preserve"> investigates </w:t>
      </w:r>
      <w:r w:rsidRPr="00190AE3">
        <w:t xml:space="preserve">the </w:t>
      </w:r>
      <w:r>
        <w:t xml:space="preserve">impact some internal corporate governance mechanisms have on controlling the abuse of nonpublic information by firm insiders. Specifically, this study investigates whether monitoring firm management by the board of directors can augment regulation in mitigating informed insider trading by firms’ CEOs, the highest-level executives. Following the models, which link board characteristics to monitoring functions (Adams et al. 2010), I study the impact of some board characteristics </w:t>
      </w:r>
      <w:r w:rsidR="00D91C24">
        <w:t xml:space="preserve">such as board independence, CEO/Chairman duality, multiple directorship by independent directors and stock ownership by independent </w:t>
      </w:r>
      <w:r>
        <w:t>directors.</w:t>
      </w:r>
      <w:r w:rsidR="00A072B1">
        <w:t xml:space="preserve"> </w:t>
      </w:r>
      <w:r w:rsidR="00AD1E49">
        <w:t>F</w:t>
      </w:r>
      <w:r w:rsidR="00E50658">
        <w:t>urthermore</w:t>
      </w:r>
      <w:r w:rsidR="00656FF1">
        <w:t xml:space="preserve">, </w:t>
      </w:r>
      <w:r w:rsidR="00BC46FE">
        <w:t xml:space="preserve">I investigate </w:t>
      </w:r>
      <w:r w:rsidR="00A072B1">
        <w:t xml:space="preserve">the impact of SOX on </w:t>
      </w:r>
      <w:r w:rsidR="00A87DA1">
        <w:t xml:space="preserve">CEOs’ </w:t>
      </w:r>
      <w:r w:rsidR="00A072B1">
        <w:t>trading</w:t>
      </w:r>
      <w:r w:rsidR="00BC46FE">
        <w:t>,</w:t>
      </w:r>
      <w:r w:rsidR="00A072B1">
        <w:t xml:space="preserve"> </w:t>
      </w:r>
      <w:r w:rsidR="00E11202">
        <w:t>as well</w:t>
      </w:r>
      <w:r w:rsidR="008F28D1">
        <w:t xml:space="preserve"> </w:t>
      </w:r>
      <w:r w:rsidR="00E11202">
        <w:t xml:space="preserve">as </w:t>
      </w:r>
      <w:r w:rsidR="00BC46FE">
        <w:t xml:space="preserve">on </w:t>
      </w:r>
      <w:r w:rsidR="00E11202">
        <w:t xml:space="preserve">the role of the internal governance mechanisms </w:t>
      </w:r>
      <w:r w:rsidR="00BC46FE">
        <w:t>in reduction of informed insider trading</w:t>
      </w:r>
      <w:r w:rsidR="00A072B1">
        <w:t>.</w:t>
      </w:r>
      <w:r w:rsidR="00CF0E0B">
        <w:t xml:space="preserve"> </w:t>
      </w:r>
      <w:r w:rsidR="00A072B1">
        <w:t>SOX acts as an exogenous regulatory shock</w:t>
      </w:r>
      <w:r w:rsidR="00942BB2">
        <w:t xml:space="preserve"> </w:t>
      </w:r>
      <w:r w:rsidR="00EC47F0">
        <w:t>that</w:t>
      </w:r>
      <w:r w:rsidR="00A072B1">
        <w:t xml:space="preserve"> </w:t>
      </w:r>
      <w:r w:rsidR="00190AE3">
        <w:t>contributes to</w:t>
      </w:r>
      <w:r w:rsidR="00CF0E0B">
        <w:t xml:space="preserve"> the analysis of the interaction between internal governance mechanisms and </w:t>
      </w:r>
      <w:r w:rsidR="00E11202">
        <w:t xml:space="preserve">external </w:t>
      </w:r>
      <w:r w:rsidR="00CF0E0B">
        <w:t>regulation</w:t>
      </w:r>
      <w:r w:rsidR="00190AE3">
        <w:t xml:space="preserve"> </w:t>
      </w:r>
      <w:r w:rsidR="00E11202">
        <w:t xml:space="preserve">of </w:t>
      </w:r>
      <w:r w:rsidR="00190AE3">
        <w:t>insider trading</w:t>
      </w:r>
      <w:r w:rsidR="00CF0E0B">
        <w:t>.</w:t>
      </w:r>
      <w:r w:rsidR="00516B20">
        <w:t xml:space="preserve"> </w:t>
      </w:r>
    </w:p>
    <w:p w:rsidR="008F5F46" w:rsidRDefault="008F5F46" w:rsidP="008F5F46">
      <w:pPr>
        <w:pStyle w:val="NormalWeb"/>
        <w:spacing w:beforeAutospacing="0" w:after="200" w:afterAutospacing="0" w:line="480" w:lineRule="auto"/>
        <w:ind w:firstLine="720"/>
      </w:pPr>
      <w:r>
        <w:rPr>
          <w:rFonts w:asciiTheme="majorBidi" w:hAnsiTheme="majorBidi" w:cstheme="majorBidi"/>
        </w:rPr>
        <w:t xml:space="preserve">Compared with </w:t>
      </w:r>
      <w:r w:rsidRPr="001E6A89">
        <w:rPr>
          <w:rFonts w:asciiTheme="majorBidi" w:hAnsiTheme="majorBidi" w:cstheme="majorBidi"/>
        </w:rPr>
        <w:t xml:space="preserve">the impact of </w:t>
      </w:r>
      <w:r>
        <w:rPr>
          <w:rFonts w:asciiTheme="majorBidi" w:hAnsiTheme="majorBidi" w:cstheme="majorBidi"/>
        </w:rPr>
        <w:t>the impact of external</w:t>
      </w:r>
      <w:r w:rsidRPr="001E6A89">
        <w:rPr>
          <w:rFonts w:asciiTheme="majorBidi" w:hAnsiTheme="majorBidi" w:cstheme="majorBidi"/>
        </w:rPr>
        <w:t xml:space="preserve"> regulations</w:t>
      </w:r>
      <w:r>
        <w:rPr>
          <w:rFonts w:asciiTheme="majorBidi" w:hAnsiTheme="majorBidi" w:cstheme="majorBidi"/>
        </w:rPr>
        <w:t>, t</w:t>
      </w:r>
      <w:r w:rsidRPr="001E6A89">
        <w:rPr>
          <w:rFonts w:asciiTheme="majorBidi" w:hAnsiTheme="majorBidi" w:cstheme="majorBidi"/>
        </w:rPr>
        <w:t>he impact</w:t>
      </w:r>
      <w:r>
        <w:rPr>
          <w:rFonts w:asciiTheme="majorBidi" w:hAnsiTheme="majorBidi" w:cstheme="majorBidi"/>
        </w:rPr>
        <w:t xml:space="preserve"> </w:t>
      </w:r>
      <w:r w:rsidRPr="001E6A89">
        <w:rPr>
          <w:rFonts w:asciiTheme="majorBidi" w:hAnsiTheme="majorBidi" w:cstheme="majorBidi"/>
        </w:rPr>
        <w:t xml:space="preserve">of </w:t>
      </w:r>
      <w:r>
        <w:rPr>
          <w:rFonts w:asciiTheme="majorBidi" w:hAnsiTheme="majorBidi" w:cstheme="majorBidi"/>
        </w:rPr>
        <w:t xml:space="preserve">board monitoring as an internal governance mechanism </w:t>
      </w:r>
      <w:r w:rsidRPr="001E6A89">
        <w:rPr>
          <w:rFonts w:asciiTheme="majorBidi" w:hAnsiTheme="majorBidi" w:cstheme="majorBidi"/>
        </w:rPr>
        <w:t xml:space="preserve">on </w:t>
      </w:r>
      <w:r>
        <w:rPr>
          <w:rFonts w:asciiTheme="majorBidi" w:hAnsiTheme="majorBidi" w:cstheme="majorBidi"/>
        </w:rPr>
        <w:t>mitigating</w:t>
      </w:r>
      <w:r w:rsidRPr="001E6A89">
        <w:rPr>
          <w:rFonts w:asciiTheme="majorBidi" w:hAnsiTheme="majorBidi" w:cstheme="majorBidi"/>
        </w:rPr>
        <w:t xml:space="preserve"> </w:t>
      </w:r>
      <w:r>
        <w:rPr>
          <w:rFonts w:asciiTheme="majorBidi" w:hAnsiTheme="majorBidi" w:cstheme="majorBidi"/>
        </w:rPr>
        <w:t>informed</w:t>
      </w:r>
      <w:r w:rsidRPr="001E6A89">
        <w:rPr>
          <w:rFonts w:asciiTheme="majorBidi" w:hAnsiTheme="majorBidi" w:cstheme="majorBidi"/>
        </w:rPr>
        <w:t xml:space="preserve"> insider trading </w:t>
      </w:r>
      <w:r>
        <w:rPr>
          <w:rFonts w:asciiTheme="majorBidi" w:hAnsiTheme="majorBidi" w:cstheme="majorBidi"/>
        </w:rPr>
        <w:t>is expected to</w:t>
      </w:r>
      <w:r w:rsidRPr="001E6A89">
        <w:rPr>
          <w:rFonts w:asciiTheme="majorBidi" w:hAnsiTheme="majorBidi" w:cstheme="majorBidi"/>
        </w:rPr>
        <w:t xml:space="preserve"> be significant </w:t>
      </w:r>
      <w:r>
        <w:rPr>
          <w:rFonts w:asciiTheme="majorBidi" w:hAnsiTheme="majorBidi" w:cstheme="majorBidi"/>
        </w:rPr>
        <w:t>for</w:t>
      </w:r>
      <w:r w:rsidRPr="001E6A89">
        <w:rPr>
          <w:rFonts w:asciiTheme="majorBidi" w:hAnsiTheme="majorBidi" w:cstheme="majorBidi"/>
        </w:rPr>
        <w:t xml:space="preserve"> several reasons. First, </w:t>
      </w:r>
      <w:r>
        <w:rPr>
          <w:rFonts w:asciiTheme="majorBidi" w:hAnsiTheme="majorBidi" w:cstheme="majorBidi"/>
        </w:rPr>
        <w:t>monitoring by board members</w:t>
      </w:r>
      <w:r w:rsidRPr="001E6A89">
        <w:rPr>
          <w:rFonts w:asciiTheme="majorBidi" w:hAnsiTheme="majorBidi" w:cstheme="majorBidi"/>
        </w:rPr>
        <w:t xml:space="preserve"> </w:t>
      </w:r>
      <w:r>
        <w:rPr>
          <w:rFonts w:asciiTheme="majorBidi" w:hAnsiTheme="majorBidi" w:cstheme="majorBidi"/>
        </w:rPr>
        <w:t>is</w:t>
      </w:r>
      <w:r w:rsidRPr="001E6A89">
        <w:rPr>
          <w:rFonts w:asciiTheme="majorBidi" w:hAnsiTheme="majorBidi" w:cstheme="majorBidi"/>
        </w:rPr>
        <w:t xml:space="preserve"> </w:t>
      </w:r>
      <w:r>
        <w:rPr>
          <w:rFonts w:asciiTheme="majorBidi" w:hAnsiTheme="majorBidi" w:cstheme="majorBidi"/>
        </w:rPr>
        <w:t>exerted</w:t>
      </w:r>
      <w:r w:rsidRPr="001E6A89">
        <w:rPr>
          <w:rFonts w:asciiTheme="majorBidi" w:hAnsiTheme="majorBidi" w:cstheme="majorBidi"/>
        </w:rPr>
        <w:t xml:space="preserve"> by parties who are </w:t>
      </w:r>
      <w:r>
        <w:rPr>
          <w:rFonts w:asciiTheme="majorBidi" w:hAnsiTheme="majorBidi" w:cstheme="majorBidi"/>
        </w:rPr>
        <w:t>well informed, have expertise,</w:t>
      </w:r>
      <w:r w:rsidRPr="001E6A89">
        <w:rPr>
          <w:rFonts w:asciiTheme="majorBidi" w:hAnsiTheme="majorBidi" w:cstheme="majorBidi"/>
        </w:rPr>
        <w:t xml:space="preserve"> and </w:t>
      </w:r>
      <w:r>
        <w:rPr>
          <w:rFonts w:asciiTheme="majorBidi" w:hAnsiTheme="majorBidi" w:cstheme="majorBidi"/>
        </w:rPr>
        <w:t xml:space="preserve">are </w:t>
      </w:r>
      <w:r w:rsidRPr="001E6A89">
        <w:rPr>
          <w:rFonts w:asciiTheme="majorBidi" w:hAnsiTheme="majorBidi" w:cstheme="majorBidi"/>
        </w:rPr>
        <w:t>actively engaged in firm activities</w:t>
      </w:r>
      <w:r>
        <w:rPr>
          <w:rFonts w:asciiTheme="majorBidi" w:hAnsiTheme="majorBidi" w:cstheme="majorBidi"/>
        </w:rPr>
        <w:t xml:space="preserve">. </w:t>
      </w:r>
      <w:r w:rsidRPr="001E6A89">
        <w:rPr>
          <w:rFonts w:asciiTheme="majorBidi" w:hAnsiTheme="majorBidi" w:cstheme="majorBidi"/>
        </w:rPr>
        <w:t xml:space="preserve">Second, monitoring by </w:t>
      </w:r>
      <w:r>
        <w:rPr>
          <w:rFonts w:asciiTheme="majorBidi" w:hAnsiTheme="majorBidi" w:cstheme="majorBidi"/>
        </w:rPr>
        <w:t>the board of directors could</w:t>
      </w:r>
      <w:r w:rsidRPr="001E6A89">
        <w:rPr>
          <w:rFonts w:asciiTheme="majorBidi" w:hAnsiTheme="majorBidi" w:cstheme="majorBidi"/>
        </w:rPr>
        <w:t xml:space="preserve"> be </w:t>
      </w:r>
      <w:r>
        <w:rPr>
          <w:rFonts w:asciiTheme="majorBidi" w:hAnsiTheme="majorBidi" w:cstheme="majorBidi"/>
        </w:rPr>
        <w:t xml:space="preserve">proactive rather than </w:t>
      </w:r>
      <w:r w:rsidRPr="001E6A89">
        <w:rPr>
          <w:rFonts w:asciiTheme="majorBidi" w:hAnsiTheme="majorBidi" w:cstheme="majorBidi"/>
        </w:rPr>
        <w:t xml:space="preserve">reactive. </w:t>
      </w:r>
      <w:r>
        <w:rPr>
          <w:rFonts w:asciiTheme="majorBidi" w:hAnsiTheme="majorBidi" w:cstheme="majorBidi"/>
        </w:rPr>
        <w:t>Unlike enforcement agencies, directors have vested interests in</w:t>
      </w:r>
      <w:r w:rsidRPr="001E6A89">
        <w:rPr>
          <w:rFonts w:asciiTheme="majorBidi" w:hAnsiTheme="majorBidi" w:cstheme="majorBidi"/>
        </w:rPr>
        <w:t xml:space="preserve"> prevent</w:t>
      </w:r>
      <w:r>
        <w:rPr>
          <w:rFonts w:asciiTheme="majorBidi" w:hAnsiTheme="majorBidi" w:cstheme="majorBidi"/>
        </w:rPr>
        <w:t>ing</w:t>
      </w:r>
      <w:r w:rsidRPr="001E6A89">
        <w:rPr>
          <w:rFonts w:asciiTheme="majorBidi" w:hAnsiTheme="majorBidi" w:cstheme="majorBidi"/>
        </w:rPr>
        <w:t xml:space="preserve"> </w:t>
      </w:r>
      <w:r>
        <w:rPr>
          <w:rFonts w:asciiTheme="majorBidi" w:hAnsiTheme="majorBidi" w:cstheme="majorBidi"/>
        </w:rPr>
        <w:t>the use of nonpublic information in insider</w:t>
      </w:r>
      <w:r w:rsidRPr="001E6A89">
        <w:rPr>
          <w:rFonts w:asciiTheme="majorBidi" w:hAnsiTheme="majorBidi" w:cstheme="majorBidi"/>
        </w:rPr>
        <w:t xml:space="preserve"> trades. Third, the </w:t>
      </w:r>
      <w:r>
        <w:rPr>
          <w:rFonts w:asciiTheme="majorBidi" w:hAnsiTheme="majorBidi" w:cstheme="majorBidi"/>
        </w:rPr>
        <w:t>monitoring enforced by the board of directors is less constrained by regulatory obstacles and defensive mechanisms, when compared with monitoring by agencies such as the SEC.</w:t>
      </w:r>
      <w:r w:rsidRPr="001E6A89">
        <w:rPr>
          <w:rFonts w:asciiTheme="majorBidi" w:hAnsiTheme="majorBidi" w:cstheme="majorBidi"/>
        </w:rPr>
        <w:t xml:space="preserve"> </w:t>
      </w:r>
    </w:p>
    <w:p w:rsidR="00D155C4" w:rsidRDefault="00CD3CBA" w:rsidP="00A17BA7">
      <w:pPr>
        <w:spacing w:line="480" w:lineRule="auto"/>
        <w:ind w:firstLine="720"/>
        <w:rPr>
          <w:rFonts w:asciiTheme="majorBidi" w:hAnsiTheme="majorBidi" w:cstheme="majorBidi"/>
          <w:sz w:val="24"/>
          <w:szCs w:val="24"/>
        </w:rPr>
      </w:pPr>
      <w:r w:rsidRPr="000905EF">
        <w:rPr>
          <w:rFonts w:asciiTheme="majorBidi" w:hAnsiTheme="majorBidi" w:cstheme="majorBidi"/>
          <w:sz w:val="24"/>
          <w:szCs w:val="24"/>
        </w:rPr>
        <w:t>Th</w:t>
      </w:r>
      <w:r>
        <w:rPr>
          <w:rFonts w:asciiTheme="majorBidi" w:hAnsiTheme="majorBidi" w:cstheme="majorBidi"/>
          <w:sz w:val="24"/>
          <w:szCs w:val="24"/>
        </w:rPr>
        <w:t>is study shows that CEOs earn significant abnormal returns on both buy and sell trades. Furthermore, the study suggests that board monitoring, as an internal governance mechanism, can reduce both the abnormal returns and the incidence of informed trading by firms’ CEOs.</w:t>
      </w:r>
      <w:r w:rsidR="00854642">
        <w:rPr>
          <w:rFonts w:asciiTheme="majorBidi" w:hAnsiTheme="majorBidi" w:cstheme="majorBidi"/>
          <w:sz w:val="24"/>
          <w:szCs w:val="24"/>
        </w:rPr>
        <w:t xml:space="preserve"> </w:t>
      </w:r>
      <w:r>
        <w:rPr>
          <w:rFonts w:asciiTheme="majorBidi" w:hAnsiTheme="majorBidi" w:cstheme="majorBidi"/>
          <w:sz w:val="24"/>
          <w:szCs w:val="24"/>
        </w:rPr>
        <w:t>The results indicate that</w:t>
      </w:r>
      <w:r w:rsidR="00B8569E">
        <w:rPr>
          <w:rFonts w:asciiTheme="majorBidi" w:hAnsiTheme="majorBidi" w:cstheme="majorBidi"/>
          <w:sz w:val="24"/>
          <w:szCs w:val="24"/>
        </w:rPr>
        <w:t xml:space="preserve"> significance of the impact increases with the significance of the underlying nonpublic information. </w:t>
      </w:r>
      <w:r>
        <w:rPr>
          <w:rFonts w:asciiTheme="majorBidi" w:hAnsiTheme="majorBidi" w:cstheme="majorBidi"/>
          <w:sz w:val="24"/>
          <w:szCs w:val="24"/>
        </w:rPr>
        <w:t>T</w:t>
      </w:r>
      <w:r w:rsidR="00D155C4">
        <w:rPr>
          <w:rFonts w:asciiTheme="majorBidi" w:hAnsiTheme="majorBidi" w:cstheme="majorBidi"/>
          <w:sz w:val="24"/>
          <w:szCs w:val="24"/>
        </w:rPr>
        <w:t xml:space="preserve">he results </w:t>
      </w:r>
      <w:r>
        <w:rPr>
          <w:rFonts w:asciiTheme="majorBidi" w:hAnsiTheme="majorBidi" w:cstheme="majorBidi"/>
          <w:sz w:val="24"/>
          <w:szCs w:val="24"/>
        </w:rPr>
        <w:t xml:space="preserve">also </w:t>
      </w:r>
      <w:r w:rsidR="00D155C4">
        <w:rPr>
          <w:rFonts w:asciiTheme="majorBidi" w:hAnsiTheme="majorBidi" w:cstheme="majorBidi"/>
          <w:sz w:val="24"/>
          <w:szCs w:val="24"/>
        </w:rPr>
        <w:t xml:space="preserve">indicate that the impact of board monitoring is </w:t>
      </w:r>
      <w:r>
        <w:rPr>
          <w:rFonts w:asciiTheme="majorBidi" w:hAnsiTheme="majorBidi" w:cstheme="majorBidi"/>
          <w:sz w:val="24"/>
          <w:szCs w:val="24"/>
        </w:rPr>
        <w:t>more significant and consistent for sell trades</w:t>
      </w:r>
      <w:r w:rsidR="00D155C4">
        <w:rPr>
          <w:rFonts w:asciiTheme="majorBidi" w:hAnsiTheme="majorBidi" w:cstheme="majorBidi"/>
          <w:sz w:val="24"/>
          <w:szCs w:val="24"/>
        </w:rPr>
        <w:t xml:space="preserve"> than</w:t>
      </w:r>
      <w:r>
        <w:rPr>
          <w:rFonts w:asciiTheme="majorBidi" w:hAnsiTheme="majorBidi" w:cstheme="majorBidi"/>
          <w:sz w:val="24"/>
          <w:szCs w:val="24"/>
        </w:rPr>
        <w:t xml:space="preserve"> it is for</w:t>
      </w:r>
      <w:r w:rsidR="00D155C4">
        <w:rPr>
          <w:rFonts w:asciiTheme="majorBidi" w:hAnsiTheme="majorBidi" w:cstheme="majorBidi"/>
          <w:sz w:val="24"/>
          <w:szCs w:val="24"/>
        </w:rPr>
        <w:t xml:space="preserve"> buy trades.</w:t>
      </w:r>
    </w:p>
    <w:p w:rsidR="005764BA" w:rsidRDefault="001E2E09" w:rsidP="005764BA">
      <w:pPr>
        <w:spacing w:line="480" w:lineRule="auto"/>
        <w:ind w:firstLine="720"/>
        <w:contextualSpacing/>
      </w:pPr>
      <w:r>
        <w:rPr>
          <w:rFonts w:asciiTheme="majorBidi" w:hAnsiTheme="majorBidi" w:cstheme="majorBidi"/>
          <w:sz w:val="24"/>
          <w:szCs w:val="24"/>
        </w:rPr>
        <w:t>T</w:t>
      </w:r>
      <w:r w:rsidR="00854642">
        <w:rPr>
          <w:rFonts w:asciiTheme="majorBidi" w:hAnsiTheme="majorBidi" w:cstheme="majorBidi"/>
          <w:sz w:val="24"/>
          <w:szCs w:val="24"/>
        </w:rPr>
        <w:t xml:space="preserve">he results </w:t>
      </w:r>
      <w:r w:rsidR="0013510C">
        <w:rPr>
          <w:rFonts w:asciiTheme="majorBidi" w:hAnsiTheme="majorBidi" w:cstheme="majorBidi"/>
          <w:sz w:val="24"/>
          <w:szCs w:val="24"/>
        </w:rPr>
        <w:t xml:space="preserve">also </w:t>
      </w:r>
      <w:r w:rsidR="00854642">
        <w:rPr>
          <w:rFonts w:asciiTheme="majorBidi" w:hAnsiTheme="majorBidi" w:cstheme="majorBidi"/>
          <w:sz w:val="24"/>
          <w:szCs w:val="24"/>
        </w:rPr>
        <w:t xml:space="preserve">suggest that SOX reduces the </w:t>
      </w:r>
      <w:r w:rsidR="00524C0E">
        <w:rPr>
          <w:rFonts w:asciiTheme="majorBidi" w:hAnsiTheme="majorBidi" w:cstheme="majorBidi"/>
          <w:sz w:val="24"/>
          <w:szCs w:val="24"/>
        </w:rPr>
        <w:t>abnormal return</w:t>
      </w:r>
      <w:r w:rsidR="00854642">
        <w:rPr>
          <w:rFonts w:asciiTheme="majorBidi" w:hAnsiTheme="majorBidi" w:cstheme="majorBidi"/>
          <w:sz w:val="24"/>
          <w:szCs w:val="24"/>
        </w:rPr>
        <w:t xml:space="preserve"> of </w:t>
      </w:r>
      <w:r w:rsidR="001C068C">
        <w:rPr>
          <w:rFonts w:asciiTheme="majorBidi" w:hAnsiTheme="majorBidi" w:cstheme="majorBidi"/>
          <w:sz w:val="24"/>
          <w:szCs w:val="24"/>
        </w:rPr>
        <w:t xml:space="preserve">buy and sell </w:t>
      </w:r>
      <w:r w:rsidR="00854642">
        <w:rPr>
          <w:rFonts w:asciiTheme="majorBidi" w:hAnsiTheme="majorBidi" w:cstheme="majorBidi"/>
          <w:sz w:val="24"/>
          <w:szCs w:val="24"/>
        </w:rPr>
        <w:t>insider trades</w:t>
      </w:r>
      <w:r w:rsidR="001C068C">
        <w:rPr>
          <w:rFonts w:asciiTheme="majorBidi" w:hAnsiTheme="majorBidi" w:cstheme="majorBidi"/>
          <w:sz w:val="24"/>
          <w:szCs w:val="24"/>
        </w:rPr>
        <w:t xml:space="preserve">. </w:t>
      </w:r>
      <w:r w:rsidR="002E7DC0">
        <w:rPr>
          <w:rFonts w:asciiTheme="majorBidi" w:hAnsiTheme="majorBidi" w:cstheme="majorBidi"/>
          <w:sz w:val="24"/>
          <w:szCs w:val="24"/>
        </w:rPr>
        <w:t>In addition</w:t>
      </w:r>
      <w:r w:rsidR="001C068C">
        <w:rPr>
          <w:rFonts w:asciiTheme="majorBidi" w:hAnsiTheme="majorBidi" w:cstheme="majorBidi"/>
          <w:sz w:val="24"/>
          <w:szCs w:val="24"/>
        </w:rPr>
        <w:t xml:space="preserve">, the results </w:t>
      </w:r>
      <w:r w:rsidR="002E7DC0">
        <w:rPr>
          <w:rFonts w:asciiTheme="majorBidi" w:hAnsiTheme="majorBidi" w:cstheme="majorBidi"/>
          <w:sz w:val="24"/>
          <w:szCs w:val="24"/>
        </w:rPr>
        <w:t>show that</w:t>
      </w:r>
      <w:r w:rsidR="001C068C">
        <w:rPr>
          <w:rFonts w:asciiTheme="majorBidi" w:hAnsiTheme="majorBidi" w:cstheme="majorBidi"/>
          <w:sz w:val="24"/>
          <w:szCs w:val="24"/>
        </w:rPr>
        <w:t xml:space="preserve"> SOX </w:t>
      </w:r>
      <w:r w:rsidR="002E7DC0">
        <w:rPr>
          <w:rFonts w:asciiTheme="majorBidi" w:hAnsiTheme="majorBidi" w:cstheme="majorBidi"/>
          <w:sz w:val="24"/>
          <w:szCs w:val="24"/>
        </w:rPr>
        <w:t xml:space="preserve">reduces the proportion of significantly informed trades </w:t>
      </w:r>
      <w:r w:rsidR="00467731">
        <w:rPr>
          <w:rFonts w:asciiTheme="majorBidi" w:hAnsiTheme="majorBidi" w:cstheme="majorBidi"/>
          <w:sz w:val="24"/>
          <w:szCs w:val="24"/>
        </w:rPr>
        <w:t xml:space="preserve">in CEOs' </w:t>
      </w:r>
      <w:r w:rsidR="002E7DC0">
        <w:rPr>
          <w:rFonts w:asciiTheme="majorBidi" w:hAnsiTheme="majorBidi" w:cstheme="majorBidi"/>
          <w:sz w:val="24"/>
          <w:szCs w:val="24"/>
        </w:rPr>
        <w:t xml:space="preserve">trades. </w:t>
      </w:r>
      <w:r w:rsidR="005764BA">
        <w:rPr>
          <w:rFonts w:asciiTheme="majorBidi" w:hAnsiTheme="majorBidi" w:cstheme="majorBidi"/>
          <w:sz w:val="24"/>
          <w:szCs w:val="24"/>
        </w:rPr>
        <w:t>The results also suggest that some internal governance mechanisms became less effective after SOX (substitution effect), while others became more effective (complement effect).</w:t>
      </w:r>
      <w:r w:rsidR="00854642">
        <w:rPr>
          <w:rFonts w:asciiTheme="majorBidi" w:hAnsiTheme="majorBidi" w:cstheme="majorBidi"/>
          <w:sz w:val="24"/>
          <w:szCs w:val="24"/>
        </w:rPr>
        <w:t xml:space="preserve"> </w:t>
      </w:r>
      <w:r w:rsidR="005764BA">
        <w:rPr>
          <w:rFonts w:asciiTheme="majorBidi" w:hAnsiTheme="majorBidi" w:cstheme="majorBidi"/>
          <w:sz w:val="24"/>
          <w:szCs w:val="24"/>
        </w:rPr>
        <w:t>Overall, the results suggest that various internal governance mechanisms can be substituted for or be used to complement the regulations that aim to mitigate the use of nonpublic information in insider trades. Due to the different characteristics of buy and sell trades, however, the results for buy and sell trades are different for some mechanisms. Specifically, the results suggest that the impact of internal governance mechanisms is more pronounced for sell trades that are exposed to higher information asymmetry between insiders and outsiders than buy trades.</w:t>
      </w:r>
      <w:r w:rsidR="005764BA" w:rsidRPr="005764BA">
        <w:rPr>
          <w:rFonts w:asciiTheme="majorBidi" w:hAnsiTheme="majorBidi" w:cstheme="majorBidi"/>
          <w:sz w:val="24"/>
          <w:szCs w:val="24"/>
        </w:rPr>
        <w:t xml:space="preserve"> </w:t>
      </w:r>
      <w:r w:rsidR="005764BA">
        <w:rPr>
          <w:rFonts w:asciiTheme="majorBidi" w:hAnsiTheme="majorBidi" w:cstheme="majorBidi"/>
          <w:sz w:val="24"/>
          <w:szCs w:val="24"/>
        </w:rPr>
        <w:t>The findings are significant both statistically and economically.</w:t>
      </w:r>
    </w:p>
    <w:p w:rsidR="00C724C9" w:rsidRDefault="00E6062F" w:rsidP="006E090B">
      <w:pPr>
        <w:pStyle w:val="ListParagraph"/>
        <w:spacing w:before="120" w:line="480" w:lineRule="auto"/>
        <w:ind w:left="0" w:firstLine="720"/>
        <w:rPr>
          <w:rFonts w:asciiTheme="majorBidi" w:hAnsiTheme="majorBidi" w:cstheme="majorBidi"/>
          <w:b/>
          <w:sz w:val="24"/>
          <w:szCs w:val="24"/>
        </w:rPr>
      </w:pPr>
      <w:r w:rsidRPr="007C5E2D">
        <w:rPr>
          <w:rFonts w:ascii="Times New Roman" w:eastAsia="Times New Roman" w:hAnsi="Times New Roman" w:cs="Times New Roman"/>
          <w:sz w:val="24"/>
          <w:szCs w:val="24"/>
        </w:rPr>
        <w:t>T</w:t>
      </w:r>
      <w:r>
        <w:rPr>
          <w:rFonts w:ascii="Times New Roman" w:eastAsia="Times New Roman" w:hAnsi="Times New Roman" w:cs="Times New Roman"/>
          <w:sz w:val="24"/>
          <w:szCs w:val="24"/>
        </w:rPr>
        <w:t>here are few studies in the literature that are similar in scope to this study.</w:t>
      </w:r>
      <w:r w:rsidR="00B00315">
        <w:rPr>
          <w:rFonts w:ascii="Times New Roman" w:eastAsia="Times New Roman" w:hAnsi="Times New Roman" w:cs="Times New Roman"/>
          <w:sz w:val="24"/>
          <w:szCs w:val="24"/>
        </w:rPr>
        <w:t xml:space="preserve"> </w:t>
      </w:r>
      <w:proofErr w:type="spellStart"/>
      <w:r w:rsidR="00964EE9" w:rsidRPr="00F17195">
        <w:rPr>
          <w:rFonts w:ascii="Times New Roman" w:eastAsia="Times New Roman" w:hAnsi="Times New Roman" w:cs="Times New Roman"/>
          <w:sz w:val="24"/>
          <w:szCs w:val="24"/>
        </w:rPr>
        <w:t>Bettis</w:t>
      </w:r>
      <w:proofErr w:type="spellEnd"/>
      <w:r w:rsidR="00964EE9" w:rsidRPr="00F17195">
        <w:rPr>
          <w:rFonts w:ascii="Times New Roman" w:eastAsia="Times New Roman" w:hAnsi="Times New Roman" w:cs="Times New Roman"/>
          <w:sz w:val="24"/>
          <w:szCs w:val="24"/>
        </w:rPr>
        <w:t xml:space="preserve"> et al. (2000) investigate the effectiveness of </w:t>
      </w:r>
      <w:r w:rsidR="00964EE9">
        <w:rPr>
          <w:rFonts w:ascii="Times New Roman" w:eastAsia="Times New Roman" w:hAnsi="Times New Roman" w:cs="Times New Roman"/>
          <w:sz w:val="24"/>
          <w:szCs w:val="24"/>
        </w:rPr>
        <w:t xml:space="preserve">corporate </w:t>
      </w:r>
      <w:r w:rsidR="00275344">
        <w:rPr>
          <w:rFonts w:ascii="Times New Roman" w:eastAsia="Times New Roman" w:hAnsi="Times New Roman" w:cs="Times New Roman"/>
          <w:sz w:val="24"/>
          <w:szCs w:val="24"/>
        </w:rPr>
        <w:t xml:space="preserve">compliance </w:t>
      </w:r>
      <w:r w:rsidR="00964EE9">
        <w:rPr>
          <w:rFonts w:ascii="Times New Roman" w:eastAsia="Times New Roman" w:hAnsi="Times New Roman" w:cs="Times New Roman"/>
          <w:sz w:val="24"/>
          <w:szCs w:val="24"/>
        </w:rPr>
        <w:t>policies</w:t>
      </w:r>
      <w:r w:rsidR="00964EE9" w:rsidRPr="00F17195">
        <w:rPr>
          <w:rFonts w:ascii="Times New Roman" w:eastAsia="Times New Roman" w:hAnsi="Times New Roman" w:cs="Times New Roman"/>
          <w:sz w:val="24"/>
          <w:szCs w:val="24"/>
        </w:rPr>
        <w:t xml:space="preserve"> against infor</w:t>
      </w:r>
      <w:r w:rsidR="00275344">
        <w:rPr>
          <w:rFonts w:ascii="Times New Roman" w:eastAsia="Times New Roman" w:hAnsi="Times New Roman" w:cs="Times New Roman"/>
          <w:sz w:val="24"/>
          <w:szCs w:val="24"/>
        </w:rPr>
        <w:t>med insider trading and compare</w:t>
      </w:r>
      <w:r w:rsidR="00964EE9" w:rsidRPr="00F17195">
        <w:rPr>
          <w:rFonts w:ascii="Times New Roman" w:eastAsia="Times New Roman" w:hAnsi="Times New Roman" w:cs="Times New Roman"/>
          <w:sz w:val="24"/>
          <w:szCs w:val="24"/>
        </w:rPr>
        <w:t xml:space="preserve"> </w:t>
      </w:r>
      <w:r w:rsidR="004110AC">
        <w:rPr>
          <w:rFonts w:ascii="Times New Roman" w:eastAsia="Times New Roman" w:hAnsi="Times New Roman" w:cs="Times New Roman"/>
          <w:sz w:val="24"/>
          <w:szCs w:val="24"/>
        </w:rPr>
        <w:t>the effectiveness of such internal policies</w:t>
      </w:r>
      <w:r w:rsidR="00964EE9" w:rsidRPr="00F17195">
        <w:rPr>
          <w:rFonts w:ascii="Times New Roman" w:eastAsia="Times New Roman" w:hAnsi="Times New Roman" w:cs="Times New Roman"/>
          <w:sz w:val="24"/>
          <w:szCs w:val="24"/>
        </w:rPr>
        <w:t xml:space="preserve"> with that of external regulation</w:t>
      </w:r>
      <w:r w:rsidR="008F28D1">
        <w:rPr>
          <w:rFonts w:ascii="Times New Roman" w:eastAsia="Times New Roman" w:hAnsi="Times New Roman" w:cs="Times New Roman"/>
          <w:sz w:val="24"/>
          <w:szCs w:val="24"/>
        </w:rPr>
        <w:t xml:space="preserve">. They </w:t>
      </w:r>
      <w:r w:rsidR="00422076">
        <w:rPr>
          <w:rFonts w:ascii="Times New Roman" w:eastAsia="Times New Roman" w:hAnsi="Times New Roman" w:cs="Times New Roman"/>
          <w:sz w:val="24"/>
          <w:szCs w:val="24"/>
        </w:rPr>
        <w:t>find</w:t>
      </w:r>
      <w:r w:rsidR="00964EE9" w:rsidRPr="00F17195">
        <w:rPr>
          <w:rFonts w:ascii="Times New Roman" w:eastAsia="Times New Roman" w:hAnsi="Times New Roman" w:cs="Times New Roman"/>
          <w:sz w:val="24"/>
          <w:szCs w:val="24"/>
        </w:rPr>
        <w:t xml:space="preserve"> that corporate self</w:t>
      </w:r>
      <w:r w:rsidR="004A19F8">
        <w:rPr>
          <w:rFonts w:ascii="Times New Roman" w:eastAsia="Times New Roman" w:hAnsi="Times New Roman" w:cs="Times New Roman"/>
          <w:sz w:val="24"/>
          <w:szCs w:val="24"/>
        </w:rPr>
        <w:t>-</w:t>
      </w:r>
      <w:r w:rsidR="00964EE9" w:rsidRPr="00F17195">
        <w:rPr>
          <w:rFonts w:ascii="Times New Roman" w:eastAsia="Times New Roman" w:hAnsi="Times New Roman" w:cs="Times New Roman"/>
          <w:sz w:val="24"/>
          <w:szCs w:val="24"/>
        </w:rPr>
        <w:t xml:space="preserve">regulation </w:t>
      </w:r>
      <w:r w:rsidR="00422076">
        <w:rPr>
          <w:rFonts w:ascii="Times New Roman" w:eastAsia="Times New Roman" w:hAnsi="Times New Roman" w:cs="Times New Roman"/>
          <w:sz w:val="24"/>
          <w:szCs w:val="24"/>
        </w:rPr>
        <w:t xml:space="preserve">is </w:t>
      </w:r>
      <w:r w:rsidR="00422076" w:rsidRPr="00F17195">
        <w:rPr>
          <w:rFonts w:ascii="Times New Roman" w:eastAsia="Times New Roman" w:hAnsi="Times New Roman" w:cs="Times New Roman"/>
          <w:sz w:val="24"/>
          <w:szCs w:val="24"/>
        </w:rPr>
        <w:t>associated with a statistically and economically significant reduction in insider trading</w:t>
      </w:r>
      <w:r w:rsidR="00F5662D">
        <w:rPr>
          <w:rFonts w:ascii="Times New Roman" w:eastAsia="Times New Roman" w:hAnsi="Times New Roman" w:cs="Times New Roman"/>
          <w:sz w:val="24"/>
          <w:szCs w:val="24"/>
        </w:rPr>
        <w:t xml:space="preserve">, </w:t>
      </w:r>
      <w:r w:rsidR="004A19F8">
        <w:rPr>
          <w:rFonts w:ascii="Times New Roman" w:eastAsia="Times New Roman" w:hAnsi="Times New Roman" w:cs="Times New Roman"/>
          <w:sz w:val="24"/>
          <w:szCs w:val="24"/>
        </w:rPr>
        <w:t>but</w:t>
      </w:r>
      <w:r w:rsidR="002738D9">
        <w:rPr>
          <w:rFonts w:ascii="Times New Roman" w:eastAsia="Times New Roman" w:hAnsi="Times New Roman" w:cs="Times New Roman"/>
          <w:sz w:val="24"/>
          <w:szCs w:val="24"/>
        </w:rPr>
        <w:t xml:space="preserve"> </w:t>
      </w:r>
      <w:r w:rsidR="00964EE9" w:rsidRPr="00F17195">
        <w:rPr>
          <w:rFonts w:ascii="Times New Roman" w:eastAsia="Times New Roman" w:hAnsi="Times New Roman" w:cs="Times New Roman"/>
          <w:sz w:val="24"/>
          <w:szCs w:val="24"/>
        </w:rPr>
        <w:t>such internal regulations are not 100</w:t>
      </w:r>
      <w:r w:rsidR="004A19F8">
        <w:rPr>
          <w:rFonts w:ascii="Times New Roman" w:eastAsia="Times New Roman" w:hAnsi="Times New Roman" w:cs="Times New Roman"/>
          <w:sz w:val="24"/>
          <w:szCs w:val="24"/>
        </w:rPr>
        <w:t xml:space="preserve"> percent </w:t>
      </w:r>
      <w:r w:rsidR="00964EE9" w:rsidRPr="00F17195">
        <w:rPr>
          <w:rFonts w:ascii="Times New Roman" w:eastAsia="Times New Roman" w:hAnsi="Times New Roman" w:cs="Times New Roman"/>
          <w:sz w:val="24"/>
          <w:szCs w:val="24"/>
        </w:rPr>
        <w:t xml:space="preserve">effective. </w:t>
      </w:r>
      <w:r w:rsidR="00BE0203">
        <w:rPr>
          <w:rFonts w:ascii="Times New Roman" w:eastAsia="Times New Roman" w:hAnsi="Times New Roman" w:cs="Times New Roman"/>
          <w:sz w:val="24"/>
          <w:szCs w:val="24"/>
        </w:rPr>
        <w:t xml:space="preserve">Furthermore, </w:t>
      </w:r>
      <w:r w:rsidR="00FC01D2">
        <w:rPr>
          <w:rFonts w:ascii="Times New Roman" w:eastAsia="Times New Roman" w:hAnsi="Times New Roman" w:cs="Times New Roman"/>
          <w:sz w:val="24"/>
          <w:szCs w:val="24"/>
        </w:rPr>
        <w:t>in</w:t>
      </w:r>
      <w:r w:rsidR="00275344">
        <w:rPr>
          <w:rFonts w:ascii="Times New Roman" w:eastAsia="Times New Roman" w:hAnsi="Times New Roman" w:cs="Times New Roman"/>
          <w:sz w:val="24"/>
          <w:szCs w:val="24"/>
        </w:rPr>
        <w:t xml:space="preserve"> a cross</w:t>
      </w:r>
      <w:r w:rsidR="00FC01D2">
        <w:rPr>
          <w:rFonts w:ascii="Times New Roman" w:eastAsia="Times New Roman" w:hAnsi="Times New Roman" w:cs="Times New Roman"/>
          <w:sz w:val="24"/>
          <w:szCs w:val="24"/>
        </w:rPr>
        <w:t>-</w:t>
      </w:r>
      <w:r w:rsidR="00275344">
        <w:rPr>
          <w:rFonts w:ascii="Times New Roman" w:eastAsia="Times New Roman" w:hAnsi="Times New Roman" w:cs="Times New Roman"/>
          <w:sz w:val="24"/>
          <w:szCs w:val="24"/>
        </w:rPr>
        <w:t>country study,</w:t>
      </w:r>
      <w:r w:rsidR="00D21DDE">
        <w:rPr>
          <w:rFonts w:ascii="Times New Roman" w:eastAsia="Times New Roman" w:hAnsi="Times New Roman" w:cs="Times New Roman"/>
          <w:sz w:val="24"/>
          <w:szCs w:val="24"/>
        </w:rPr>
        <w:t xml:space="preserve"> </w:t>
      </w:r>
      <w:proofErr w:type="spellStart"/>
      <w:r w:rsidR="00D21DDE" w:rsidRPr="00AA4CA2">
        <w:rPr>
          <w:rFonts w:asciiTheme="majorBidi" w:hAnsiTheme="majorBidi" w:cstheme="majorBidi"/>
          <w:sz w:val="24"/>
          <w:szCs w:val="24"/>
        </w:rPr>
        <w:t>Durnev</w:t>
      </w:r>
      <w:proofErr w:type="spellEnd"/>
      <w:r w:rsidR="00D21DDE" w:rsidRPr="00AA4CA2">
        <w:rPr>
          <w:rFonts w:asciiTheme="majorBidi" w:hAnsiTheme="majorBidi" w:cstheme="majorBidi"/>
          <w:sz w:val="24"/>
          <w:szCs w:val="24"/>
        </w:rPr>
        <w:t xml:space="preserve"> and Nain (2007)</w:t>
      </w:r>
      <w:r w:rsidR="00D21DDE">
        <w:rPr>
          <w:rFonts w:asciiTheme="majorBidi" w:hAnsiTheme="majorBidi" w:cstheme="majorBidi"/>
          <w:sz w:val="24"/>
          <w:szCs w:val="24"/>
        </w:rPr>
        <w:t xml:space="preserve"> </w:t>
      </w:r>
      <w:r w:rsidR="00FC01D2">
        <w:rPr>
          <w:rFonts w:asciiTheme="majorBidi" w:hAnsiTheme="majorBidi" w:cstheme="majorBidi"/>
          <w:sz w:val="24"/>
          <w:szCs w:val="24"/>
        </w:rPr>
        <w:t>examine</w:t>
      </w:r>
      <w:r w:rsidR="00FC01D2" w:rsidRPr="001D70D6">
        <w:rPr>
          <w:rFonts w:asciiTheme="majorBidi" w:hAnsiTheme="majorBidi" w:cstheme="majorBidi"/>
          <w:sz w:val="24"/>
          <w:szCs w:val="24"/>
        </w:rPr>
        <w:t xml:space="preserve"> </w:t>
      </w:r>
      <w:r w:rsidR="001D70D6" w:rsidRPr="001D70D6">
        <w:rPr>
          <w:rFonts w:asciiTheme="majorBidi" w:hAnsiTheme="majorBidi" w:cstheme="majorBidi"/>
          <w:sz w:val="24"/>
          <w:szCs w:val="24"/>
        </w:rPr>
        <w:t>the</w:t>
      </w:r>
      <w:r w:rsidR="00264318">
        <w:rPr>
          <w:rFonts w:asciiTheme="majorBidi" w:hAnsiTheme="majorBidi" w:cstheme="majorBidi"/>
          <w:sz w:val="24"/>
          <w:szCs w:val="24"/>
        </w:rPr>
        <w:t xml:space="preserve"> effectiveness of insider trading restrictions in reducing private information trading</w:t>
      </w:r>
      <w:r w:rsidR="001B1A02">
        <w:rPr>
          <w:rFonts w:asciiTheme="majorBidi" w:hAnsiTheme="majorBidi" w:cstheme="majorBidi"/>
          <w:sz w:val="24"/>
          <w:szCs w:val="24"/>
        </w:rPr>
        <w:t xml:space="preserve"> and</w:t>
      </w:r>
      <w:r w:rsidR="001D70D6" w:rsidRPr="001D70D6">
        <w:rPr>
          <w:rFonts w:asciiTheme="majorBidi" w:hAnsiTheme="majorBidi" w:cstheme="majorBidi"/>
          <w:sz w:val="24"/>
          <w:szCs w:val="24"/>
        </w:rPr>
        <w:t xml:space="preserve"> </w:t>
      </w:r>
      <w:r w:rsidR="00264318">
        <w:rPr>
          <w:rFonts w:asciiTheme="majorBidi" w:hAnsiTheme="majorBidi" w:cstheme="majorBidi"/>
          <w:sz w:val="24"/>
          <w:szCs w:val="24"/>
        </w:rPr>
        <w:t>find that the effectiveness of</w:t>
      </w:r>
      <w:r w:rsidR="001D70D6" w:rsidRPr="001D70D6">
        <w:rPr>
          <w:rFonts w:asciiTheme="majorBidi" w:hAnsiTheme="majorBidi" w:cstheme="majorBidi"/>
          <w:sz w:val="24"/>
          <w:szCs w:val="24"/>
        </w:rPr>
        <w:t xml:space="preserve"> </w:t>
      </w:r>
      <w:r w:rsidR="00264318">
        <w:rPr>
          <w:rFonts w:asciiTheme="majorBidi" w:hAnsiTheme="majorBidi" w:cstheme="majorBidi"/>
          <w:sz w:val="24"/>
          <w:szCs w:val="24"/>
        </w:rPr>
        <w:t xml:space="preserve">the </w:t>
      </w:r>
      <w:r w:rsidR="001D70D6" w:rsidRPr="001D70D6">
        <w:rPr>
          <w:rFonts w:asciiTheme="majorBidi" w:hAnsiTheme="majorBidi" w:cstheme="majorBidi"/>
          <w:sz w:val="24"/>
          <w:szCs w:val="24"/>
        </w:rPr>
        <w:t xml:space="preserve">insider trading regulation </w:t>
      </w:r>
      <w:r w:rsidR="00F87C39">
        <w:rPr>
          <w:rFonts w:asciiTheme="majorBidi" w:hAnsiTheme="majorBidi" w:cstheme="majorBidi"/>
          <w:sz w:val="24"/>
          <w:szCs w:val="24"/>
        </w:rPr>
        <w:t xml:space="preserve">depends on the </w:t>
      </w:r>
      <w:r w:rsidR="00FC01D2">
        <w:rPr>
          <w:rFonts w:asciiTheme="majorBidi" w:hAnsiTheme="majorBidi" w:cstheme="majorBidi"/>
          <w:sz w:val="24"/>
          <w:szCs w:val="24"/>
        </w:rPr>
        <w:t xml:space="preserve">severity </w:t>
      </w:r>
      <w:r w:rsidR="00F87C39">
        <w:rPr>
          <w:rFonts w:asciiTheme="majorBidi" w:hAnsiTheme="majorBidi" w:cstheme="majorBidi"/>
          <w:sz w:val="24"/>
          <w:szCs w:val="24"/>
        </w:rPr>
        <w:t>of agency problem in the firm</w:t>
      </w:r>
      <w:r w:rsidR="00BE0203">
        <w:rPr>
          <w:rStyle w:val="FootnoteReference"/>
          <w:rFonts w:asciiTheme="majorBidi" w:hAnsiTheme="majorBidi" w:cstheme="majorBidi"/>
          <w:sz w:val="24"/>
          <w:szCs w:val="24"/>
        </w:rPr>
        <w:footnoteReference w:id="3"/>
      </w:r>
      <w:r w:rsidR="00F87C39">
        <w:rPr>
          <w:rFonts w:asciiTheme="majorBidi" w:hAnsiTheme="majorBidi" w:cstheme="majorBidi"/>
          <w:sz w:val="24"/>
          <w:szCs w:val="24"/>
        </w:rPr>
        <w:t xml:space="preserve">. </w:t>
      </w:r>
      <w:r w:rsidR="00FC01D2">
        <w:rPr>
          <w:rFonts w:ascii="Times New Roman" w:eastAsia="Times New Roman" w:hAnsi="Times New Roman" w:cs="Times New Roman"/>
          <w:sz w:val="24"/>
          <w:szCs w:val="24"/>
        </w:rPr>
        <w:t xml:space="preserve">Another study that focuses on the monitoring role of the board of directors is </w:t>
      </w:r>
      <w:proofErr w:type="spellStart"/>
      <w:r w:rsidR="00FC01D2" w:rsidRPr="00C9702F">
        <w:rPr>
          <w:rFonts w:ascii="Times New Roman" w:eastAsia="Times New Roman" w:hAnsi="Times New Roman" w:cs="Times New Roman"/>
          <w:sz w:val="24"/>
          <w:szCs w:val="24"/>
        </w:rPr>
        <w:t>Ravina</w:t>
      </w:r>
      <w:proofErr w:type="spellEnd"/>
      <w:r w:rsidR="00FC01D2" w:rsidRPr="00C9702F">
        <w:rPr>
          <w:rFonts w:ascii="Times New Roman" w:eastAsia="Times New Roman" w:hAnsi="Times New Roman" w:cs="Times New Roman"/>
          <w:sz w:val="24"/>
          <w:szCs w:val="24"/>
        </w:rPr>
        <w:t xml:space="preserve"> and </w:t>
      </w:r>
      <w:proofErr w:type="spellStart"/>
      <w:r w:rsidR="00FC01D2" w:rsidRPr="00C9702F">
        <w:rPr>
          <w:rFonts w:ascii="Times New Roman" w:eastAsia="Times New Roman" w:hAnsi="Times New Roman" w:cs="Times New Roman"/>
          <w:sz w:val="24"/>
          <w:szCs w:val="24"/>
        </w:rPr>
        <w:t>Sapienza</w:t>
      </w:r>
      <w:proofErr w:type="spellEnd"/>
      <w:r w:rsidR="00FC01D2" w:rsidRPr="00C9702F">
        <w:rPr>
          <w:rFonts w:ascii="Times New Roman" w:eastAsia="Times New Roman" w:hAnsi="Times New Roman" w:cs="Times New Roman"/>
          <w:sz w:val="24"/>
          <w:szCs w:val="24"/>
        </w:rPr>
        <w:t xml:space="preserve"> (2010)</w:t>
      </w:r>
      <w:r w:rsidR="00FC01D2">
        <w:rPr>
          <w:rFonts w:ascii="Times New Roman" w:eastAsia="Times New Roman" w:hAnsi="Times New Roman" w:cs="Times New Roman"/>
          <w:sz w:val="24"/>
          <w:szCs w:val="24"/>
        </w:rPr>
        <w:t>.</w:t>
      </w:r>
      <w:r w:rsidR="00FC01D2" w:rsidRPr="00C9702F">
        <w:rPr>
          <w:rFonts w:ascii="Times New Roman" w:eastAsia="Times New Roman" w:hAnsi="Times New Roman" w:cs="Times New Roman"/>
          <w:sz w:val="24"/>
          <w:szCs w:val="24"/>
        </w:rPr>
        <w:t xml:space="preserve"> </w:t>
      </w:r>
      <w:r w:rsidR="00F37446" w:rsidRPr="00C9702F">
        <w:rPr>
          <w:rFonts w:ascii="Times New Roman" w:eastAsia="Times New Roman" w:hAnsi="Times New Roman" w:cs="Times New Roman"/>
          <w:sz w:val="24"/>
          <w:szCs w:val="24"/>
        </w:rPr>
        <w:t xml:space="preserve">Using insider trading data from 1986 to 2003, </w:t>
      </w:r>
      <w:proofErr w:type="spellStart"/>
      <w:r w:rsidR="00F37446" w:rsidRPr="00C9702F">
        <w:rPr>
          <w:rFonts w:ascii="Times New Roman" w:eastAsia="Times New Roman" w:hAnsi="Times New Roman" w:cs="Times New Roman"/>
          <w:sz w:val="24"/>
          <w:szCs w:val="24"/>
        </w:rPr>
        <w:t>Ravina</w:t>
      </w:r>
      <w:proofErr w:type="spellEnd"/>
      <w:r w:rsidR="00F37446" w:rsidRPr="00C9702F">
        <w:rPr>
          <w:rFonts w:ascii="Times New Roman" w:eastAsia="Times New Roman" w:hAnsi="Times New Roman" w:cs="Times New Roman"/>
          <w:sz w:val="24"/>
          <w:szCs w:val="24"/>
        </w:rPr>
        <w:t xml:space="preserve"> and </w:t>
      </w:r>
      <w:proofErr w:type="spellStart"/>
      <w:r w:rsidR="00F37446" w:rsidRPr="00C9702F">
        <w:rPr>
          <w:rFonts w:ascii="Times New Roman" w:eastAsia="Times New Roman" w:hAnsi="Times New Roman" w:cs="Times New Roman"/>
          <w:sz w:val="24"/>
          <w:szCs w:val="24"/>
        </w:rPr>
        <w:t>Sapienza</w:t>
      </w:r>
      <w:proofErr w:type="spellEnd"/>
      <w:r w:rsidR="00F37446" w:rsidRPr="00C9702F">
        <w:rPr>
          <w:rFonts w:ascii="Times New Roman" w:eastAsia="Times New Roman" w:hAnsi="Times New Roman" w:cs="Times New Roman"/>
          <w:sz w:val="24"/>
          <w:szCs w:val="24"/>
        </w:rPr>
        <w:t xml:space="preserve"> (</w:t>
      </w:r>
      <w:r w:rsidR="00F37446">
        <w:rPr>
          <w:rFonts w:ascii="Times New Roman" w:eastAsia="Times New Roman" w:hAnsi="Times New Roman" w:cs="Times New Roman"/>
          <w:sz w:val="24"/>
          <w:szCs w:val="24"/>
        </w:rPr>
        <w:t>2010) study</w:t>
      </w:r>
      <w:r w:rsidR="00F37446" w:rsidRPr="00C9702F">
        <w:rPr>
          <w:rFonts w:ascii="Times New Roman" w:eastAsia="Times New Roman" w:hAnsi="Times New Roman" w:cs="Times New Roman"/>
          <w:sz w:val="24"/>
          <w:szCs w:val="24"/>
        </w:rPr>
        <w:t xml:space="preserve"> the trading performance of independent directors and oth</w:t>
      </w:r>
      <w:r w:rsidR="00F37446">
        <w:rPr>
          <w:rFonts w:ascii="Times New Roman" w:eastAsia="Times New Roman" w:hAnsi="Times New Roman" w:cs="Times New Roman"/>
          <w:sz w:val="24"/>
          <w:szCs w:val="24"/>
        </w:rPr>
        <w:t>er firm executives and suggest</w:t>
      </w:r>
      <w:r w:rsidR="00F37446" w:rsidRPr="00C9702F">
        <w:rPr>
          <w:rFonts w:ascii="Times New Roman" w:eastAsia="Times New Roman" w:hAnsi="Times New Roman" w:cs="Times New Roman"/>
          <w:sz w:val="24"/>
          <w:szCs w:val="24"/>
        </w:rPr>
        <w:t xml:space="preserve"> that independent directors</w:t>
      </w:r>
      <w:r w:rsidR="00F37446">
        <w:rPr>
          <w:rFonts w:ascii="Times New Roman" w:eastAsia="Times New Roman" w:hAnsi="Times New Roman" w:cs="Times New Roman"/>
          <w:sz w:val="24"/>
          <w:szCs w:val="24"/>
        </w:rPr>
        <w:t xml:space="preserve"> also earn significant abnormal returns on their purchase trades, with the return comparable to those earned by the firm’s executives.</w:t>
      </w:r>
      <w:r w:rsidR="00ED5DC9">
        <w:rPr>
          <w:rFonts w:ascii="Times New Roman" w:eastAsia="Times New Roman" w:hAnsi="Times New Roman" w:cs="Times New Roman"/>
          <w:sz w:val="24"/>
          <w:szCs w:val="24"/>
        </w:rPr>
        <w:t xml:space="preserve"> </w:t>
      </w:r>
      <w:proofErr w:type="spellStart"/>
      <w:r w:rsidR="007463AB" w:rsidRPr="00C9702F">
        <w:rPr>
          <w:rFonts w:ascii="Times New Roman" w:eastAsia="Times New Roman" w:hAnsi="Times New Roman" w:cs="Times New Roman"/>
          <w:sz w:val="24"/>
          <w:szCs w:val="24"/>
        </w:rPr>
        <w:t>Ravina</w:t>
      </w:r>
      <w:proofErr w:type="spellEnd"/>
      <w:r w:rsidR="007463AB" w:rsidRPr="00C9702F">
        <w:rPr>
          <w:rFonts w:ascii="Times New Roman" w:eastAsia="Times New Roman" w:hAnsi="Times New Roman" w:cs="Times New Roman"/>
          <w:sz w:val="24"/>
          <w:szCs w:val="24"/>
        </w:rPr>
        <w:t xml:space="preserve"> and </w:t>
      </w:r>
      <w:proofErr w:type="spellStart"/>
      <w:r w:rsidR="007463AB" w:rsidRPr="00C9702F">
        <w:rPr>
          <w:rFonts w:ascii="Times New Roman" w:eastAsia="Times New Roman" w:hAnsi="Times New Roman" w:cs="Times New Roman"/>
          <w:sz w:val="24"/>
          <w:szCs w:val="24"/>
        </w:rPr>
        <w:t>Sapienza</w:t>
      </w:r>
      <w:proofErr w:type="spellEnd"/>
      <w:r w:rsidR="007463AB" w:rsidRPr="00C9702F">
        <w:rPr>
          <w:rFonts w:ascii="Times New Roman" w:eastAsia="Times New Roman" w:hAnsi="Times New Roman" w:cs="Times New Roman"/>
          <w:sz w:val="24"/>
          <w:szCs w:val="24"/>
        </w:rPr>
        <w:t xml:space="preserve"> (2010)</w:t>
      </w:r>
      <w:r w:rsidR="007463AB">
        <w:rPr>
          <w:rFonts w:ascii="Times New Roman" w:eastAsia="Times New Roman" w:hAnsi="Times New Roman" w:cs="Times New Roman"/>
          <w:sz w:val="24"/>
          <w:szCs w:val="24"/>
        </w:rPr>
        <w:t xml:space="preserve"> conclude that independent directors</w:t>
      </w:r>
      <w:r w:rsidR="007463AB" w:rsidRPr="00C9702F">
        <w:rPr>
          <w:rFonts w:ascii="Times New Roman" w:eastAsia="Times New Roman" w:hAnsi="Times New Roman" w:cs="Times New Roman"/>
          <w:sz w:val="24"/>
          <w:szCs w:val="24"/>
        </w:rPr>
        <w:t xml:space="preserve"> have adequate in</w:t>
      </w:r>
      <w:r w:rsidR="007463AB">
        <w:rPr>
          <w:rFonts w:ascii="Times New Roman" w:eastAsia="Times New Roman" w:hAnsi="Times New Roman" w:cs="Times New Roman"/>
          <w:sz w:val="24"/>
          <w:szCs w:val="24"/>
        </w:rPr>
        <w:t xml:space="preserve">formation to be able to monitor </w:t>
      </w:r>
      <w:r w:rsidR="007463AB" w:rsidRPr="00C9702F">
        <w:rPr>
          <w:rFonts w:ascii="Times New Roman" w:eastAsia="Times New Roman" w:hAnsi="Times New Roman" w:cs="Times New Roman"/>
          <w:sz w:val="24"/>
          <w:szCs w:val="24"/>
        </w:rPr>
        <w:t>firm’s executives</w:t>
      </w:r>
      <w:r w:rsidR="007463AB">
        <w:rPr>
          <w:rFonts w:ascii="Times New Roman" w:eastAsia="Times New Roman" w:hAnsi="Times New Roman" w:cs="Times New Roman"/>
          <w:sz w:val="24"/>
          <w:szCs w:val="24"/>
        </w:rPr>
        <w:t xml:space="preserve"> effectively</w:t>
      </w:r>
      <w:r w:rsidR="007463AB" w:rsidRPr="00C9702F">
        <w:rPr>
          <w:rFonts w:ascii="Times New Roman" w:eastAsia="Times New Roman" w:hAnsi="Times New Roman" w:cs="Times New Roman"/>
          <w:sz w:val="24"/>
          <w:szCs w:val="24"/>
        </w:rPr>
        <w:t xml:space="preserve">. </w:t>
      </w:r>
      <w:r w:rsidR="007463AB">
        <w:rPr>
          <w:rFonts w:ascii="Times New Roman" w:eastAsia="Times New Roman" w:hAnsi="Times New Roman" w:cs="Times New Roman"/>
          <w:sz w:val="24"/>
          <w:szCs w:val="24"/>
        </w:rPr>
        <w:t>T</w:t>
      </w:r>
      <w:r w:rsidR="007463AB" w:rsidRPr="00C9702F">
        <w:rPr>
          <w:rFonts w:ascii="Times New Roman" w:eastAsia="Times New Roman" w:hAnsi="Times New Roman" w:cs="Times New Roman"/>
          <w:sz w:val="24"/>
          <w:szCs w:val="24"/>
        </w:rPr>
        <w:t>hey suggest</w:t>
      </w:r>
      <w:r w:rsidR="007463AB">
        <w:rPr>
          <w:rFonts w:ascii="Times New Roman" w:eastAsia="Times New Roman" w:hAnsi="Times New Roman" w:cs="Times New Roman"/>
          <w:sz w:val="24"/>
          <w:szCs w:val="24"/>
        </w:rPr>
        <w:t>, however,</w:t>
      </w:r>
      <w:r w:rsidR="007463AB" w:rsidRPr="00C9702F">
        <w:rPr>
          <w:rFonts w:ascii="Times New Roman" w:eastAsia="Times New Roman" w:hAnsi="Times New Roman" w:cs="Times New Roman"/>
          <w:sz w:val="24"/>
          <w:szCs w:val="24"/>
        </w:rPr>
        <w:t xml:space="preserve"> that in firms with weak corporate governance, the gap between </w:t>
      </w:r>
      <w:r w:rsidR="007463AB">
        <w:rPr>
          <w:rFonts w:ascii="Times New Roman" w:eastAsia="Times New Roman" w:hAnsi="Times New Roman" w:cs="Times New Roman"/>
          <w:sz w:val="24"/>
          <w:szCs w:val="24"/>
        </w:rPr>
        <w:t xml:space="preserve">the </w:t>
      </w:r>
      <w:r w:rsidR="007463AB" w:rsidRPr="00C9702F">
        <w:rPr>
          <w:rFonts w:ascii="Times New Roman" w:eastAsia="Times New Roman" w:hAnsi="Times New Roman" w:cs="Times New Roman"/>
          <w:sz w:val="24"/>
          <w:szCs w:val="24"/>
        </w:rPr>
        <w:t xml:space="preserve">information set </w:t>
      </w:r>
      <w:r w:rsidR="007463AB">
        <w:rPr>
          <w:rFonts w:ascii="Times New Roman" w:eastAsia="Times New Roman" w:hAnsi="Times New Roman" w:cs="Times New Roman"/>
          <w:sz w:val="24"/>
          <w:szCs w:val="24"/>
        </w:rPr>
        <w:t>available to a</w:t>
      </w:r>
      <w:r w:rsidR="007463AB" w:rsidRPr="00C9702F">
        <w:rPr>
          <w:rFonts w:ascii="Times New Roman" w:eastAsia="Times New Roman" w:hAnsi="Times New Roman" w:cs="Times New Roman"/>
          <w:sz w:val="24"/>
          <w:szCs w:val="24"/>
        </w:rPr>
        <w:t xml:space="preserve"> firm’s executives and</w:t>
      </w:r>
      <w:r w:rsidR="007463AB">
        <w:rPr>
          <w:rFonts w:ascii="Times New Roman" w:eastAsia="Times New Roman" w:hAnsi="Times New Roman" w:cs="Times New Roman"/>
          <w:sz w:val="24"/>
          <w:szCs w:val="24"/>
        </w:rPr>
        <w:t xml:space="preserve"> that of</w:t>
      </w:r>
      <w:r w:rsidR="007463AB" w:rsidRPr="00C9702F">
        <w:rPr>
          <w:rFonts w:ascii="Times New Roman" w:eastAsia="Times New Roman" w:hAnsi="Times New Roman" w:cs="Times New Roman"/>
          <w:sz w:val="24"/>
          <w:szCs w:val="24"/>
        </w:rPr>
        <w:t xml:space="preserve"> independent directors widens</w:t>
      </w:r>
      <w:r w:rsidR="007463AB">
        <w:rPr>
          <w:rFonts w:ascii="Times New Roman" w:eastAsia="Times New Roman" w:hAnsi="Times New Roman" w:cs="Times New Roman"/>
          <w:sz w:val="24"/>
          <w:szCs w:val="24"/>
        </w:rPr>
        <w:t xml:space="preserve">, and </w:t>
      </w:r>
      <w:r w:rsidR="007463AB" w:rsidRPr="00C9702F">
        <w:rPr>
          <w:rFonts w:ascii="Times New Roman" w:eastAsia="Times New Roman" w:hAnsi="Times New Roman" w:cs="Times New Roman"/>
          <w:sz w:val="24"/>
          <w:szCs w:val="24"/>
        </w:rPr>
        <w:t xml:space="preserve">the executives earn substantially higher abnormal returns </w:t>
      </w:r>
      <w:r w:rsidR="007463AB">
        <w:rPr>
          <w:rFonts w:ascii="Times New Roman" w:eastAsia="Times New Roman" w:hAnsi="Times New Roman" w:cs="Times New Roman"/>
          <w:sz w:val="24"/>
          <w:szCs w:val="24"/>
        </w:rPr>
        <w:t xml:space="preserve">on their insider trades </w:t>
      </w:r>
      <w:r w:rsidR="007463AB" w:rsidRPr="00C9702F">
        <w:rPr>
          <w:rFonts w:ascii="Times New Roman" w:eastAsia="Times New Roman" w:hAnsi="Times New Roman" w:cs="Times New Roman"/>
          <w:sz w:val="24"/>
          <w:szCs w:val="24"/>
        </w:rPr>
        <w:t xml:space="preserve">than </w:t>
      </w:r>
      <w:r w:rsidR="007463AB">
        <w:rPr>
          <w:rFonts w:ascii="Times New Roman" w:eastAsia="Times New Roman" w:hAnsi="Times New Roman" w:cs="Times New Roman"/>
          <w:sz w:val="24"/>
          <w:szCs w:val="24"/>
        </w:rPr>
        <w:t xml:space="preserve">do </w:t>
      </w:r>
      <w:r w:rsidR="007463AB" w:rsidRPr="00C9702F">
        <w:rPr>
          <w:rFonts w:ascii="Times New Roman" w:eastAsia="Times New Roman" w:hAnsi="Times New Roman" w:cs="Times New Roman"/>
          <w:sz w:val="24"/>
          <w:szCs w:val="24"/>
        </w:rPr>
        <w:t xml:space="preserve">independent directors. </w:t>
      </w:r>
      <w:r w:rsidR="00C724C9" w:rsidRPr="00C9702F">
        <w:rPr>
          <w:rFonts w:ascii="Times New Roman" w:eastAsia="Times New Roman" w:hAnsi="Times New Roman" w:cs="Times New Roman"/>
          <w:sz w:val="24"/>
          <w:szCs w:val="24"/>
        </w:rPr>
        <w:t xml:space="preserve"> </w:t>
      </w:r>
      <w:r w:rsidR="00CB55A0">
        <w:rPr>
          <w:rFonts w:ascii="Times New Roman" w:eastAsia="Times New Roman" w:hAnsi="Times New Roman" w:cs="Times New Roman"/>
          <w:sz w:val="24"/>
          <w:szCs w:val="24"/>
        </w:rPr>
        <w:t xml:space="preserve">The results of </w:t>
      </w:r>
      <w:proofErr w:type="spellStart"/>
      <w:r w:rsidR="00C724C9" w:rsidRPr="00C9702F">
        <w:rPr>
          <w:rFonts w:ascii="Times New Roman" w:eastAsia="Times New Roman" w:hAnsi="Times New Roman" w:cs="Times New Roman"/>
          <w:sz w:val="24"/>
          <w:szCs w:val="24"/>
        </w:rPr>
        <w:t>Ravina</w:t>
      </w:r>
      <w:proofErr w:type="spellEnd"/>
      <w:r w:rsidR="00C724C9" w:rsidRPr="00C9702F">
        <w:rPr>
          <w:rFonts w:ascii="Times New Roman" w:eastAsia="Times New Roman" w:hAnsi="Times New Roman" w:cs="Times New Roman"/>
          <w:sz w:val="24"/>
          <w:szCs w:val="24"/>
        </w:rPr>
        <w:t xml:space="preserve"> and </w:t>
      </w:r>
      <w:proofErr w:type="spellStart"/>
      <w:r w:rsidR="00C724C9" w:rsidRPr="00C9702F">
        <w:rPr>
          <w:rFonts w:ascii="Times New Roman" w:eastAsia="Times New Roman" w:hAnsi="Times New Roman" w:cs="Times New Roman"/>
          <w:sz w:val="24"/>
          <w:szCs w:val="24"/>
        </w:rPr>
        <w:t>Sapi</w:t>
      </w:r>
      <w:r w:rsidR="00F1172C">
        <w:rPr>
          <w:rFonts w:ascii="Times New Roman" w:eastAsia="Times New Roman" w:hAnsi="Times New Roman" w:cs="Times New Roman"/>
          <w:sz w:val="24"/>
          <w:szCs w:val="24"/>
        </w:rPr>
        <w:t>enza</w:t>
      </w:r>
      <w:proofErr w:type="spellEnd"/>
      <w:r w:rsidR="00F1172C">
        <w:rPr>
          <w:rFonts w:ascii="Times New Roman" w:eastAsia="Times New Roman" w:hAnsi="Times New Roman" w:cs="Times New Roman"/>
          <w:sz w:val="24"/>
          <w:szCs w:val="24"/>
        </w:rPr>
        <w:t xml:space="preserve"> (2010) support the potential</w:t>
      </w:r>
      <w:r w:rsidR="00C724C9" w:rsidRPr="00C9702F">
        <w:rPr>
          <w:rFonts w:ascii="Times New Roman" w:eastAsia="Times New Roman" w:hAnsi="Times New Roman" w:cs="Times New Roman"/>
          <w:sz w:val="24"/>
          <w:szCs w:val="24"/>
        </w:rPr>
        <w:t xml:space="preserve"> role of independent directors on </w:t>
      </w:r>
      <w:r w:rsidR="00F1172C">
        <w:rPr>
          <w:rFonts w:ascii="Times New Roman" w:eastAsia="Times New Roman" w:hAnsi="Times New Roman" w:cs="Times New Roman"/>
          <w:sz w:val="24"/>
          <w:szCs w:val="24"/>
        </w:rPr>
        <w:t xml:space="preserve">mitigating </w:t>
      </w:r>
      <w:r w:rsidR="00C724C9" w:rsidRPr="00C9702F">
        <w:rPr>
          <w:rFonts w:ascii="Times New Roman" w:eastAsia="Times New Roman" w:hAnsi="Times New Roman" w:cs="Times New Roman"/>
          <w:sz w:val="24"/>
          <w:szCs w:val="24"/>
        </w:rPr>
        <w:t>informed trading by firm insiders.</w:t>
      </w:r>
      <w:r w:rsidR="00C724C9">
        <w:rPr>
          <w:rFonts w:asciiTheme="majorBidi" w:hAnsiTheme="majorBidi" w:cstheme="majorBidi"/>
          <w:bCs/>
          <w:sz w:val="24"/>
          <w:szCs w:val="24"/>
        </w:rPr>
        <w:t xml:space="preserve">   </w:t>
      </w:r>
      <w:r w:rsidR="00C724C9" w:rsidRPr="00633AB9">
        <w:rPr>
          <w:rFonts w:asciiTheme="majorBidi" w:hAnsiTheme="majorBidi" w:cstheme="majorBidi"/>
          <w:b/>
          <w:sz w:val="24"/>
          <w:szCs w:val="24"/>
        </w:rPr>
        <w:t xml:space="preserve"> </w:t>
      </w:r>
    </w:p>
    <w:p w:rsidR="00697D77" w:rsidRPr="00854522" w:rsidRDefault="00A50CCC" w:rsidP="00FF1CA6">
      <w:pPr>
        <w:autoSpaceDE w:val="0"/>
        <w:autoSpaceDN w:val="0"/>
        <w:adjustRightInd w:val="0"/>
        <w:spacing w:after="0" w:line="480" w:lineRule="auto"/>
        <w:ind w:firstLine="720"/>
        <w:rPr>
          <w:rFonts w:asciiTheme="majorBidi" w:hAnsiTheme="majorBidi" w:cstheme="majorBidi"/>
          <w:b/>
          <w:sz w:val="24"/>
          <w:szCs w:val="24"/>
        </w:rPr>
      </w:pPr>
      <w:r>
        <w:rPr>
          <w:rFonts w:asciiTheme="majorBidi" w:hAnsiTheme="majorBidi" w:cstheme="majorBidi"/>
          <w:bCs/>
          <w:sz w:val="24"/>
          <w:szCs w:val="24"/>
        </w:rPr>
        <w:t>This</w:t>
      </w:r>
      <w:r w:rsidR="00854522" w:rsidRPr="00854522">
        <w:rPr>
          <w:rFonts w:asciiTheme="majorBidi" w:hAnsiTheme="majorBidi" w:cstheme="majorBidi"/>
          <w:bCs/>
          <w:sz w:val="24"/>
          <w:szCs w:val="24"/>
        </w:rPr>
        <w:t xml:space="preserve"> </w:t>
      </w:r>
      <w:r w:rsidR="00854522">
        <w:rPr>
          <w:rFonts w:asciiTheme="majorBidi" w:hAnsiTheme="majorBidi" w:cstheme="majorBidi"/>
          <w:bCs/>
          <w:sz w:val="24"/>
          <w:szCs w:val="24"/>
        </w:rPr>
        <w:t xml:space="preserve">study is different from other studies on the topic in several ways. First, among </w:t>
      </w:r>
      <w:r w:rsidR="00BF5A9B">
        <w:rPr>
          <w:rFonts w:asciiTheme="majorBidi" w:hAnsiTheme="majorBidi" w:cstheme="majorBidi"/>
          <w:bCs/>
          <w:sz w:val="24"/>
          <w:szCs w:val="24"/>
        </w:rPr>
        <w:t xml:space="preserve">all </w:t>
      </w:r>
      <w:r w:rsidR="00854522">
        <w:rPr>
          <w:rFonts w:asciiTheme="majorBidi" w:hAnsiTheme="majorBidi" w:cstheme="majorBidi"/>
          <w:bCs/>
          <w:sz w:val="24"/>
          <w:szCs w:val="24"/>
        </w:rPr>
        <w:t xml:space="preserve">internal governance mechanisms, </w:t>
      </w:r>
      <w:r w:rsidR="00BF5A9B">
        <w:rPr>
          <w:rFonts w:asciiTheme="majorBidi" w:hAnsiTheme="majorBidi" w:cstheme="majorBidi"/>
          <w:bCs/>
          <w:sz w:val="24"/>
          <w:szCs w:val="24"/>
        </w:rPr>
        <w:t>the focus</w:t>
      </w:r>
      <w:r w:rsidR="00FF1258">
        <w:rPr>
          <w:rFonts w:asciiTheme="majorBidi" w:hAnsiTheme="majorBidi" w:cstheme="majorBidi"/>
          <w:bCs/>
          <w:sz w:val="24"/>
          <w:szCs w:val="24"/>
        </w:rPr>
        <w:t xml:space="preserve"> </w:t>
      </w:r>
      <w:r w:rsidR="00240F09">
        <w:rPr>
          <w:rFonts w:asciiTheme="majorBidi" w:hAnsiTheme="majorBidi" w:cstheme="majorBidi"/>
          <w:bCs/>
          <w:sz w:val="24"/>
          <w:szCs w:val="24"/>
        </w:rPr>
        <w:t xml:space="preserve">of this investigation </w:t>
      </w:r>
      <w:r w:rsidR="00FF1258">
        <w:rPr>
          <w:rFonts w:asciiTheme="majorBidi" w:hAnsiTheme="majorBidi" w:cstheme="majorBidi"/>
          <w:bCs/>
          <w:sz w:val="24"/>
          <w:szCs w:val="24"/>
        </w:rPr>
        <w:t>is</w:t>
      </w:r>
      <w:r w:rsidR="00854522">
        <w:rPr>
          <w:rFonts w:asciiTheme="majorBidi" w:hAnsiTheme="majorBidi" w:cstheme="majorBidi"/>
          <w:bCs/>
          <w:sz w:val="24"/>
          <w:szCs w:val="24"/>
        </w:rPr>
        <w:t xml:space="preserve"> on </w:t>
      </w:r>
      <w:r>
        <w:rPr>
          <w:rFonts w:asciiTheme="majorBidi" w:hAnsiTheme="majorBidi" w:cstheme="majorBidi"/>
          <w:bCs/>
          <w:sz w:val="24"/>
          <w:szCs w:val="24"/>
        </w:rPr>
        <w:t xml:space="preserve">the </w:t>
      </w:r>
      <w:r w:rsidR="00854522">
        <w:rPr>
          <w:rFonts w:asciiTheme="majorBidi" w:hAnsiTheme="majorBidi" w:cstheme="majorBidi"/>
          <w:bCs/>
          <w:sz w:val="24"/>
          <w:szCs w:val="24"/>
        </w:rPr>
        <w:t>board of directors and the impact of several board</w:t>
      </w:r>
      <w:r>
        <w:rPr>
          <w:rFonts w:asciiTheme="majorBidi" w:hAnsiTheme="majorBidi" w:cstheme="majorBidi"/>
          <w:bCs/>
          <w:sz w:val="24"/>
          <w:szCs w:val="24"/>
        </w:rPr>
        <w:t xml:space="preserve"> characteristics</w:t>
      </w:r>
      <w:r w:rsidR="00854522">
        <w:rPr>
          <w:rFonts w:asciiTheme="majorBidi" w:hAnsiTheme="majorBidi" w:cstheme="majorBidi"/>
          <w:bCs/>
          <w:sz w:val="24"/>
          <w:szCs w:val="24"/>
        </w:rPr>
        <w:t xml:space="preserve"> in reducing informed insider trading. </w:t>
      </w:r>
      <w:r w:rsidR="00B8282B">
        <w:rPr>
          <w:rFonts w:asciiTheme="majorBidi" w:hAnsiTheme="majorBidi" w:cstheme="majorBidi"/>
          <w:bCs/>
          <w:sz w:val="24"/>
          <w:szCs w:val="24"/>
        </w:rPr>
        <w:t>Furthermore, to get a clear view of the impact of the board monitoring, only trades by CEOs are studied, because CEOs are directly monitored by the board of directors.</w:t>
      </w:r>
      <w:r w:rsidR="00EC4E72">
        <w:rPr>
          <w:rFonts w:asciiTheme="majorBidi" w:hAnsiTheme="majorBidi" w:cstheme="majorBidi"/>
          <w:bCs/>
          <w:sz w:val="24"/>
          <w:szCs w:val="24"/>
        </w:rPr>
        <w:t xml:space="preserve"> CEOs are among </w:t>
      </w:r>
      <w:r w:rsidR="00BF5A9B">
        <w:rPr>
          <w:rFonts w:asciiTheme="majorBidi" w:hAnsiTheme="majorBidi" w:cstheme="majorBidi"/>
          <w:bCs/>
          <w:sz w:val="24"/>
          <w:szCs w:val="24"/>
        </w:rPr>
        <w:t xml:space="preserve">the </w:t>
      </w:r>
      <w:r w:rsidR="00EC4E72">
        <w:rPr>
          <w:rFonts w:asciiTheme="majorBidi" w:hAnsiTheme="majorBidi" w:cstheme="majorBidi"/>
          <w:bCs/>
          <w:sz w:val="24"/>
          <w:szCs w:val="24"/>
        </w:rPr>
        <w:t xml:space="preserve">most informed insiders and they earn higher abnormal returns on their trades </w:t>
      </w:r>
      <w:r w:rsidR="00BF5A9B">
        <w:rPr>
          <w:rFonts w:asciiTheme="majorBidi" w:hAnsiTheme="majorBidi" w:cstheme="majorBidi"/>
          <w:bCs/>
          <w:sz w:val="24"/>
          <w:szCs w:val="24"/>
        </w:rPr>
        <w:t xml:space="preserve">than other insiders </w:t>
      </w:r>
      <w:r w:rsidR="00EC4E72">
        <w:rPr>
          <w:rFonts w:asciiTheme="majorBidi" w:hAnsiTheme="majorBidi" w:cstheme="majorBidi"/>
          <w:bCs/>
          <w:sz w:val="24"/>
          <w:szCs w:val="24"/>
        </w:rPr>
        <w:t>(</w:t>
      </w:r>
      <w:proofErr w:type="spellStart"/>
      <w:r w:rsidR="00EC4E72">
        <w:rPr>
          <w:rFonts w:asciiTheme="majorBidi" w:hAnsiTheme="majorBidi" w:cstheme="majorBidi"/>
          <w:bCs/>
          <w:sz w:val="24"/>
          <w:szCs w:val="24"/>
        </w:rPr>
        <w:t>Seyhun</w:t>
      </w:r>
      <w:proofErr w:type="spellEnd"/>
      <w:r w:rsidR="00EC4E72">
        <w:rPr>
          <w:rFonts w:asciiTheme="majorBidi" w:hAnsiTheme="majorBidi" w:cstheme="majorBidi"/>
          <w:bCs/>
          <w:sz w:val="24"/>
          <w:szCs w:val="24"/>
        </w:rPr>
        <w:t>, 1986).</w:t>
      </w:r>
      <w:r w:rsidR="00C03165">
        <w:rPr>
          <w:rFonts w:asciiTheme="majorBidi" w:hAnsiTheme="majorBidi" w:cstheme="majorBidi"/>
          <w:bCs/>
          <w:sz w:val="24"/>
          <w:szCs w:val="24"/>
        </w:rPr>
        <w:t xml:space="preserve"> </w:t>
      </w:r>
      <w:r w:rsidR="00854522">
        <w:rPr>
          <w:rFonts w:asciiTheme="majorBidi" w:hAnsiTheme="majorBidi" w:cstheme="majorBidi"/>
          <w:bCs/>
          <w:sz w:val="24"/>
          <w:szCs w:val="24"/>
        </w:rPr>
        <w:t xml:space="preserve"> </w:t>
      </w:r>
      <w:r w:rsidR="004F037B">
        <w:rPr>
          <w:rFonts w:asciiTheme="majorBidi" w:hAnsiTheme="majorBidi" w:cstheme="majorBidi"/>
          <w:bCs/>
          <w:sz w:val="24"/>
          <w:szCs w:val="24"/>
        </w:rPr>
        <w:t>Second, unlike most previous studies that ignore sell trades</w:t>
      </w:r>
      <w:r w:rsidR="004F037B">
        <w:rPr>
          <w:rStyle w:val="FootnoteReference"/>
          <w:rFonts w:asciiTheme="majorBidi" w:hAnsiTheme="majorBidi" w:cstheme="majorBidi"/>
          <w:bCs/>
          <w:sz w:val="24"/>
          <w:szCs w:val="24"/>
        </w:rPr>
        <w:footnoteReference w:id="4"/>
      </w:r>
      <w:r w:rsidR="004F037B">
        <w:rPr>
          <w:rFonts w:asciiTheme="majorBidi" w:hAnsiTheme="majorBidi" w:cstheme="majorBidi"/>
          <w:bCs/>
          <w:sz w:val="24"/>
          <w:szCs w:val="24"/>
        </w:rPr>
        <w:t xml:space="preserve"> (</w:t>
      </w:r>
      <w:proofErr w:type="spellStart"/>
      <w:r w:rsidR="004F037B">
        <w:rPr>
          <w:rFonts w:asciiTheme="majorBidi" w:hAnsiTheme="majorBidi" w:cstheme="majorBidi"/>
          <w:bCs/>
          <w:sz w:val="24"/>
          <w:szCs w:val="24"/>
        </w:rPr>
        <w:t>Garfinkel</w:t>
      </w:r>
      <w:proofErr w:type="spellEnd"/>
      <w:r w:rsidR="004F037B">
        <w:rPr>
          <w:rFonts w:asciiTheme="majorBidi" w:hAnsiTheme="majorBidi" w:cstheme="majorBidi"/>
          <w:bCs/>
          <w:sz w:val="24"/>
          <w:szCs w:val="24"/>
        </w:rPr>
        <w:t xml:space="preserve"> et al. 2007), this study considers both buy and sell trades and finds that in most cases, the impact of internal governance mechanisms is more pronounced on sell trades</w:t>
      </w:r>
      <w:r w:rsidR="004F037B">
        <w:rPr>
          <w:rStyle w:val="FootnoteReference"/>
          <w:rFonts w:asciiTheme="majorBidi" w:hAnsiTheme="majorBidi" w:cstheme="majorBidi"/>
          <w:bCs/>
          <w:sz w:val="24"/>
          <w:szCs w:val="24"/>
        </w:rPr>
        <w:footnoteReference w:id="5"/>
      </w:r>
      <w:r w:rsidR="0049389E">
        <w:rPr>
          <w:rFonts w:asciiTheme="majorBidi" w:hAnsiTheme="majorBidi" w:cstheme="majorBidi"/>
          <w:bCs/>
          <w:sz w:val="24"/>
          <w:szCs w:val="24"/>
        </w:rPr>
        <w:t xml:space="preserve">. </w:t>
      </w:r>
      <w:r w:rsidR="006865A9">
        <w:rPr>
          <w:rFonts w:asciiTheme="majorBidi" w:hAnsiTheme="majorBidi" w:cstheme="majorBidi"/>
          <w:bCs/>
          <w:sz w:val="24"/>
          <w:szCs w:val="24"/>
        </w:rPr>
        <w:t xml:space="preserve">Third, while other studies have not paid adequate attention to the potential impact of SOX on insider trades, this study investigates the impact of SOX on the use of nonpublic information in insider trades as well as on the role of internal governance mechanisms in mitigating informed trades. </w:t>
      </w:r>
      <w:r w:rsidR="006865A9" w:rsidRPr="000020BD">
        <w:rPr>
          <w:rFonts w:asciiTheme="majorBidi" w:hAnsiTheme="majorBidi" w:cstheme="majorBidi"/>
          <w:sz w:val="24"/>
          <w:szCs w:val="24"/>
        </w:rPr>
        <w:t xml:space="preserve">SOX </w:t>
      </w:r>
      <w:r w:rsidR="006865A9">
        <w:rPr>
          <w:rFonts w:asciiTheme="majorBidi" w:hAnsiTheme="majorBidi" w:cstheme="majorBidi"/>
          <w:sz w:val="24"/>
          <w:szCs w:val="24"/>
        </w:rPr>
        <w:t>is also</w:t>
      </w:r>
      <w:r w:rsidR="006865A9" w:rsidRPr="000020BD">
        <w:rPr>
          <w:rFonts w:asciiTheme="majorBidi" w:hAnsiTheme="majorBidi" w:cstheme="majorBidi"/>
          <w:sz w:val="24"/>
          <w:szCs w:val="24"/>
        </w:rPr>
        <w:t xml:space="preserve"> used as an exogenous regulatory shock to test the hypothesis of substitution of internal and external governance mechanisms on insider trading issue</w:t>
      </w:r>
      <w:r w:rsidR="006865A9">
        <w:rPr>
          <w:rFonts w:asciiTheme="majorBidi" w:hAnsiTheme="majorBidi" w:cstheme="majorBidi"/>
          <w:sz w:val="24"/>
          <w:szCs w:val="24"/>
        </w:rPr>
        <w:t>s.</w:t>
      </w:r>
      <w:r w:rsidR="0049389E">
        <w:rPr>
          <w:rFonts w:asciiTheme="majorBidi" w:hAnsiTheme="majorBidi" w:cstheme="majorBidi"/>
          <w:sz w:val="24"/>
          <w:szCs w:val="24"/>
        </w:rPr>
        <w:t xml:space="preserve"> </w:t>
      </w:r>
      <w:r w:rsidR="00D5330C">
        <w:rPr>
          <w:rFonts w:asciiTheme="majorBidi" w:hAnsiTheme="majorBidi" w:cstheme="majorBidi"/>
          <w:sz w:val="24"/>
          <w:szCs w:val="24"/>
        </w:rPr>
        <w:t xml:space="preserve">The findings of this study suggest that SOX has significantly reduced the abnormal returns and </w:t>
      </w:r>
      <w:r w:rsidR="00885D51">
        <w:rPr>
          <w:rFonts w:asciiTheme="majorBidi" w:hAnsiTheme="majorBidi" w:cstheme="majorBidi"/>
          <w:sz w:val="24"/>
          <w:szCs w:val="24"/>
        </w:rPr>
        <w:t xml:space="preserve">rate </w:t>
      </w:r>
      <w:r w:rsidR="00D5330C">
        <w:rPr>
          <w:rFonts w:asciiTheme="majorBidi" w:hAnsiTheme="majorBidi" w:cstheme="majorBidi"/>
          <w:sz w:val="24"/>
          <w:szCs w:val="24"/>
        </w:rPr>
        <w:t>of CEOs’</w:t>
      </w:r>
      <w:r w:rsidR="00885D51">
        <w:rPr>
          <w:rFonts w:asciiTheme="majorBidi" w:hAnsiTheme="majorBidi" w:cstheme="majorBidi"/>
          <w:sz w:val="24"/>
          <w:szCs w:val="24"/>
        </w:rPr>
        <w:t xml:space="preserve"> informed</w:t>
      </w:r>
      <w:r w:rsidR="00D5330C">
        <w:rPr>
          <w:rFonts w:asciiTheme="majorBidi" w:hAnsiTheme="majorBidi" w:cstheme="majorBidi"/>
          <w:sz w:val="24"/>
          <w:szCs w:val="24"/>
        </w:rPr>
        <w:t xml:space="preserve"> insider trades. </w:t>
      </w:r>
    </w:p>
    <w:p w:rsidR="003C5525" w:rsidRDefault="00BC7566" w:rsidP="00596F14">
      <w:pPr>
        <w:spacing w:before="120" w:line="480" w:lineRule="auto"/>
        <w:ind w:firstLine="720"/>
        <w:rPr>
          <w:rFonts w:asciiTheme="majorBidi" w:hAnsiTheme="majorBidi" w:cstheme="majorBidi"/>
          <w:sz w:val="24"/>
          <w:szCs w:val="24"/>
        </w:rPr>
      </w:pPr>
      <w:r w:rsidRPr="00BC7566">
        <w:rPr>
          <w:rFonts w:asciiTheme="majorBidi" w:hAnsiTheme="majorBidi" w:cstheme="majorBidi"/>
          <w:sz w:val="24"/>
          <w:szCs w:val="24"/>
        </w:rPr>
        <w:t>This study reviews the different views about insider trading</w:t>
      </w:r>
      <w:r w:rsidR="00E50F86">
        <w:rPr>
          <w:rFonts w:asciiTheme="majorBidi" w:hAnsiTheme="majorBidi" w:cstheme="majorBidi"/>
          <w:sz w:val="24"/>
          <w:szCs w:val="24"/>
        </w:rPr>
        <w:t>,</w:t>
      </w:r>
      <w:r w:rsidRPr="00BC7566">
        <w:rPr>
          <w:rFonts w:asciiTheme="majorBidi" w:hAnsiTheme="majorBidi" w:cstheme="majorBidi"/>
          <w:sz w:val="24"/>
          <w:szCs w:val="24"/>
        </w:rPr>
        <w:t xml:space="preserve"> the development of insider trading regulation in the United States</w:t>
      </w:r>
      <w:r w:rsidR="008829E0">
        <w:rPr>
          <w:rFonts w:asciiTheme="majorBidi" w:hAnsiTheme="majorBidi" w:cstheme="majorBidi"/>
          <w:sz w:val="24"/>
          <w:szCs w:val="24"/>
        </w:rPr>
        <w:t>,</w:t>
      </w:r>
      <w:r w:rsidR="009A6984">
        <w:rPr>
          <w:rFonts w:asciiTheme="majorBidi" w:hAnsiTheme="majorBidi" w:cstheme="majorBidi"/>
          <w:sz w:val="24"/>
          <w:szCs w:val="24"/>
        </w:rPr>
        <w:t xml:space="preserve"> and literature</w:t>
      </w:r>
      <w:r w:rsidR="009A6984" w:rsidRPr="00BC7566">
        <w:rPr>
          <w:rFonts w:asciiTheme="majorBidi" w:hAnsiTheme="majorBidi" w:cstheme="majorBidi"/>
          <w:sz w:val="24"/>
          <w:szCs w:val="24"/>
        </w:rPr>
        <w:t xml:space="preserve"> about the effectiveness of regulation in mitigating informed insider trading</w:t>
      </w:r>
      <w:r w:rsidRPr="00BC7566">
        <w:rPr>
          <w:rFonts w:asciiTheme="majorBidi" w:hAnsiTheme="majorBidi" w:cstheme="majorBidi"/>
          <w:sz w:val="24"/>
          <w:szCs w:val="24"/>
        </w:rPr>
        <w:t xml:space="preserve">.   </w:t>
      </w:r>
      <w:r w:rsidR="00C3725A">
        <w:rPr>
          <w:rFonts w:asciiTheme="majorBidi" w:hAnsiTheme="majorBidi" w:cstheme="majorBidi"/>
          <w:sz w:val="24"/>
          <w:szCs w:val="24"/>
        </w:rPr>
        <w:t xml:space="preserve">Moreover, </w:t>
      </w:r>
      <w:r w:rsidRPr="00BC7566">
        <w:rPr>
          <w:rFonts w:asciiTheme="majorBidi" w:hAnsiTheme="majorBidi" w:cstheme="majorBidi"/>
          <w:sz w:val="24"/>
          <w:szCs w:val="24"/>
        </w:rPr>
        <w:t>the potential role of internal governance mechanisms in insider trading</w:t>
      </w:r>
      <w:r w:rsidR="00C3725A">
        <w:rPr>
          <w:rFonts w:asciiTheme="majorBidi" w:hAnsiTheme="majorBidi" w:cstheme="majorBidi"/>
          <w:sz w:val="24"/>
          <w:szCs w:val="24"/>
        </w:rPr>
        <w:t xml:space="preserve"> is investigated</w:t>
      </w:r>
      <w:r w:rsidRPr="00BC7566">
        <w:rPr>
          <w:rFonts w:asciiTheme="majorBidi" w:hAnsiTheme="majorBidi" w:cstheme="majorBidi"/>
          <w:sz w:val="24"/>
          <w:szCs w:val="24"/>
        </w:rPr>
        <w:t xml:space="preserve">. </w:t>
      </w:r>
      <w:r w:rsidR="004E08D2">
        <w:rPr>
          <w:rFonts w:asciiTheme="majorBidi" w:hAnsiTheme="majorBidi" w:cstheme="majorBidi"/>
          <w:sz w:val="24"/>
          <w:szCs w:val="24"/>
        </w:rPr>
        <w:t>Specifically, under</w:t>
      </w:r>
      <w:r w:rsidR="00211A6E">
        <w:rPr>
          <w:rFonts w:asciiTheme="majorBidi" w:hAnsiTheme="majorBidi" w:cstheme="majorBidi"/>
          <w:sz w:val="24"/>
          <w:szCs w:val="24"/>
        </w:rPr>
        <w:t xml:space="preserve"> a general framework for corporate governance</w:t>
      </w:r>
      <w:r w:rsidRPr="00BC7566">
        <w:rPr>
          <w:rFonts w:asciiTheme="majorBidi" w:hAnsiTheme="majorBidi" w:cstheme="majorBidi"/>
          <w:sz w:val="24"/>
          <w:szCs w:val="24"/>
        </w:rPr>
        <w:t>, the law and regulation</w:t>
      </w:r>
      <w:r w:rsidR="004E08D2">
        <w:rPr>
          <w:rFonts w:asciiTheme="majorBidi" w:hAnsiTheme="majorBidi" w:cstheme="majorBidi"/>
          <w:sz w:val="24"/>
          <w:szCs w:val="24"/>
        </w:rPr>
        <w:t>s</w:t>
      </w:r>
      <w:r w:rsidRPr="00BC7566">
        <w:rPr>
          <w:rFonts w:asciiTheme="majorBidi" w:hAnsiTheme="majorBidi" w:cstheme="majorBidi"/>
          <w:sz w:val="24"/>
          <w:szCs w:val="24"/>
        </w:rPr>
        <w:t xml:space="preserve"> are considered as part of external governance mechanisms in reducing the conflict of interests between managers and shareholders</w:t>
      </w:r>
      <w:r w:rsidR="00C83683">
        <w:rPr>
          <w:rFonts w:asciiTheme="majorBidi" w:hAnsiTheme="majorBidi" w:cstheme="majorBidi"/>
          <w:sz w:val="24"/>
          <w:szCs w:val="24"/>
        </w:rPr>
        <w:t>, while</w:t>
      </w:r>
      <w:r w:rsidRPr="00BC7566">
        <w:rPr>
          <w:rFonts w:asciiTheme="majorBidi" w:hAnsiTheme="majorBidi" w:cstheme="majorBidi"/>
          <w:sz w:val="24"/>
          <w:szCs w:val="24"/>
        </w:rPr>
        <w:t xml:space="preserve"> the conduct of informed insider trading </w:t>
      </w:r>
      <w:r w:rsidR="00C83683">
        <w:rPr>
          <w:rFonts w:asciiTheme="majorBidi" w:hAnsiTheme="majorBidi" w:cstheme="majorBidi"/>
          <w:sz w:val="24"/>
          <w:szCs w:val="24"/>
        </w:rPr>
        <w:t xml:space="preserve">is considered as </w:t>
      </w:r>
      <w:r w:rsidRPr="00BC7566">
        <w:rPr>
          <w:rFonts w:asciiTheme="majorBidi" w:hAnsiTheme="majorBidi" w:cstheme="majorBidi"/>
          <w:sz w:val="24"/>
          <w:szCs w:val="24"/>
        </w:rPr>
        <w:t>an agency problem</w:t>
      </w:r>
      <w:r w:rsidR="00C83683">
        <w:rPr>
          <w:rFonts w:asciiTheme="majorBidi" w:hAnsiTheme="majorBidi" w:cstheme="majorBidi"/>
          <w:sz w:val="24"/>
          <w:szCs w:val="24"/>
        </w:rPr>
        <w:t>, which</w:t>
      </w:r>
      <w:r w:rsidRPr="00BC7566">
        <w:rPr>
          <w:rFonts w:asciiTheme="majorBidi" w:hAnsiTheme="majorBidi" w:cstheme="majorBidi"/>
          <w:sz w:val="24"/>
          <w:szCs w:val="24"/>
        </w:rPr>
        <w:t xml:space="preserve"> originates from </w:t>
      </w:r>
      <w:r w:rsidR="004E08D2">
        <w:rPr>
          <w:rFonts w:asciiTheme="majorBidi" w:hAnsiTheme="majorBidi" w:cstheme="majorBidi"/>
          <w:sz w:val="24"/>
          <w:szCs w:val="24"/>
        </w:rPr>
        <w:t xml:space="preserve">the </w:t>
      </w:r>
      <w:r w:rsidRPr="00BC7566">
        <w:rPr>
          <w:rFonts w:asciiTheme="majorBidi" w:hAnsiTheme="majorBidi" w:cstheme="majorBidi"/>
          <w:sz w:val="24"/>
          <w:szCs w:val="24"/>
        </w:rPr>
        <w:t>conflict of interests between a firm’s insiders and outsiders</w:t>
      </w:r>
      <w:r w:rsidR="00C83683">
        <w:rPr>
          <w:rFonts w:asciiTheme="majorBidi" w:hAnsiTheme="majorBidi" w:cstheme="majorBidi"/>
          <w:sz w:val="24"/>
          <w:szCs w:val="24"/>
        </w:rPr>
        <w:t xml:space="preserve">. </w:t>
      </w:r>
      <w:r w:rsidR="004E08D2">
        <w:rPr>
          <w:rFonts w:asciiTheme="majorBidi" w:hAnsiTheme="majorBidi" w:cstheme="majorBidi"/>
          <w:sz w:val="24"/>
          <w:szCs w:val="24"/>
        </w:rPr>
        <w:t>Since internal governance mechanisms pursue the narrowing of gap between interests of various stakeholders in a firm, the study</w:t>
      </w:r>
      <w:r w:rsidR="004E08D2" w:rsidRPr="00BC7566">
        <w:rPr>
          <w:rFonts w:asciiTheme="majorBidi" w:hAnsiTheme="majorBidi" w:cstheme="majorBidi"/>
          <w:sz w:val="24"/>
          <w:szCs w:val="24"/>
        </w:rPr>
        <w:t xml:space="preserve"> investigates </w:t>
      </w:r>
      <w:r w:rsidR="004E08D2">
        <w:rPr>
          <w:rFonts w:asciiTheme="majorBidi" w:hAnsiTheme="majorBidi" w:cstheme="majorBidi"/>
          <w:sz w:val="24"/>
          <w:szCs w:val="24"/>
        </w:rPr>
        <w:t>their impact on</w:t>
      </w:r>
      <w:r w:rsidR="004E08D2" w:rsidRPr="00BC7566">
        <w:rPr>
          <w:rFonts w:asciiTheme="majorBidi" w:hAnsiTheme="majorBidi" w:cstheme="majorBidi"/>
          <w:sz w:val="24"/>
          <w:szCs w:val="24"/>
        </w:rPr>
        <w:t xml:space="preserve"> informed insider trading.</w:t>
      </w:r>
      <w:r w:rsidRPr="00BC7566">
        <w:rPr>
          <w:rFonts w:asciiTheme="majorBidi" w:hAnsiTheme="majorBidi" w:cstheme="majorBidi"/>
          <w:sz w:val="24"/>
          <w:szCs w:val="24"/>
        </w:rPr>
        <w:t xml:space="preserve"> </w:t>
      </w:r>
      <w:r w:rsidR="00C86C00">
        <w:rPr>
          <w:rFonts w:asciiTheme="majorBidi" w:hAnsiTheme="majorBidi" w:cstheme="majorBidi"/>
          <w:sz w:val="24"/>
          <w:szCs w:val="24"/>
        </w:rPr>
        <w:t>T</w:t>
      </w:r>
      <w:r w:rsidR="002B24A5" w:rsidRPr="0014584F">
        <w:rPr>
          <w:rFonts w:asciiTheme="majorBidi" w:hAnsiTheme="majorBidi" w:cstheme="majorBidi"/>
          <w:sz w:val="24"/>
          <w:szCs w:val="24"/>
        </w:rPr>
        <w:t xml:space="preserve">his study limits itself to </w:t>
      </w:r>
      <w:r w:rsidR="00C86C00">
        <w:rPr>
          <w:rFonts w:asciiTheme="majorBidi" w:hAnsiTheme="majorBidi" w:cstheme="majorBidi"/>
          <w:sz w:val="24"/>
          <w:szCs w:val="24"/>
        </w:rPr>
        <w:t>examining</w:t>
      </w:r>
      <w:r w:rsidR="00C86C00" w:rsidRPr="0014584F">
        <w:rPr>
          <w:rFonts w:asciiTheme="majorBidi" w:hAnsiTheme="majorBidi" w:cstheme="majorBidi"/>
          <w:sz w:val="24"/>
          <w:szCs w:val="24"/>
        </w:rPr>
        <w:t xml:space="preserve"> </w:t>
      </w:r>
      <w:r w:rsidR="002B24A5" w:rsidRPr="0014584F">
        <w:rPr>
          <w:rFonts w:asciiTheme="majorBidi" w:hAnsiTheme="majorBidi" w:cstheme="majorBidi"/>
          <w:sz w:val="24"/>
          <w:szCs w:val="24"/>
        </w:rPr>
        <w:t xml:space="preserve">the impact of </w:t>
      </w:r>
      <w:r w:rsidR="00C86C00">
        <w:rPr>
          <w:rFonts w:asciiTheme="majorBidi" w:hAnsiTheme="majorBidi" w:cstheme="majorBidi"/>
          <w:sz w:val="24"/>
          <w:szCs w:val="24"/>
        </w:rPr>
        <w:t xml:space="preserve">the </w:t>
      </w:r>
      <w:r w:rsidR="002B24A5" w:rsidRPr="0014584F">
        <w:rPr>
          <w:rFonts w:asciiTheme="majorBidi" w:hAnsiTheme="majorBidi" w:cstheme="majorBidi"/>
          <w:sz w:val="24"/>
          <w:szCs w:val="24"/>
        </w:rPr>
        <w:t>board of directors among other internal governance mechanisms.</w:t>
      </w:r>
      <w:r w:rsidR="00B53274" w:rsidRPr="0014584F">
        <w:rPr>
          <w:rFonts w:asciiTheme="majorBidi" w:hAnsiTheme="majorBidi" w:cstheme="majorBidi"/>
          <w:sz w:val="24"/>
          <w:szCs w:val="24"/>
        </w:rPr>
        <w:t xml:space="preserve"> Indeed, supervision by</w:t>
      </w:r>
      <w:r w:rsidR="00C86C00">
        <w:rPr>
          <w:rFonts w:asciiTheme="majorBidi" w:hAnsiTheme="majorBidi" w:cstheme="majorBidi"/>
          <w:sz w:val="24"/>
          <w:szCs w:val="24"/>
        </w:rPr>
        <w:t xml:space="preserve"> the</w:t>
      </w:r>
      <w:r w:rsidR="00B53274" w:rsidRPr="0014584F">
        <w:rPr>
          <w:rFonts w:asciiTheme="majorBidi" w:hAnsiTheme="majorBidi" w:cstheme="majorBidi"/>
          <w:sz w:val="24"/>
          <w:szCs w:val="24"/>
        </w:rPr>
        <w:t xml:space="preserve"> board of </w:t>
      </w:r>
      <w:r w:rsidR="00D92CF3">
        <w:rPr>
          <w:rFonts w:asciiTheme="majorBidi" w:hAnsiTheme="majorBidi" w:cstheme="majorBidi"/>
          <w:sz w:val="24"/>
          <w:szCs w:val="24"/>
        </w:rPr>
        <w:t>directors</w:t>
      </w:r>
      <w:r w:rsidR="00D92CF3" w:rsidRPr="0014584F">
        <w:rPr>
          <w:rFonts w:asciiTheme="majorBidi" w:hAnsiTheme="majorBidi" w:cstheme="majorBidi"/>
          <w:sz w:val="24"/>
          <w:szCs w:val="24"/>
        </w:rPr>
        <w:t xml:space="preserve"> </w:t>
      </w:r>
      <w:r w:rsidR="00B53274" w:rsidRPr="0014584F">
        <w:rPr>
          <w:rFonts w:asciiTheme="majorBidi" w:hAnsiTheme="majorBidi" w:cstheme="majorBidi"/>
          <w:sz w:val="24"/>
          <w:szCs w:val="24"/>
        </w:rPr>
        <w:t xml:space="preserve">not only can limit the opportunities </w:t>
      </w:r>
      <w:r w:rsidR="00C86C00">
        <w:rPr>
          <w:rFonts w:asciiTheme="majorBidi" w:hAnsiTheme="majorBidi" w:cstheme="majorBidi"/>
          <w:sz w:val="24"/>
          <w:szCs w:val="24"/>
        </w:rPr>
        <w:t xml:space="preserve">that insiders have to profit by abusing </w:t>
      </w:r>
      <w:r w:rsidR="00B53274" w:rsidRPr="0014584F">
        <w:rPr>
          <w:rFonts w:asciiTheme="majorBidi" w:hAnsiTheme="majorBidi" w:cstheme="majorBidi"/>
          <w:sz w:val="24"/>
          <w:szCs w:val="24"/>
        </w:rPr>
        <w:t>nonpublic information (</w:t>
      </w:r>
      <w:r w:rsidR="00C86C00">
        <w:rPr>
          <w:rFonts w:asciiTheme="majorBidi" w:hAnsiTheme="majorBidi" w:cstheme="majorBidi"/>
          <w:sz w:val="24"/>
          <w:szCs w:val="24"/>
        </w:rPr>
        <w:t>for example</w:t>
      </w:r>
      <w:r w:rsidR="00B53274" w:rsidRPr="0014584F">
        <w:rPr>
          <w:rFonts w:asciiTheme="majorBidi" w:hAnsiTheme="majorBidi" w:cstheme="majorBidi"/>
          <w:sz w:val="24"/>
          <w:szCs w:val="24"/>
        </w:rPr>
        <w:t xml:space="preserve"> through lower information asymmetry), </w:t>
      </w:r>
      <w:r w:rsidR="00C86C00">
        <w:rPr>
          <w:rFonts w:asciiTheme="majorBidi" w:hAnsiTheme="majorBidi" w:cstheme="majorBidi"/>
          <w:sz w:val="24"/>
          <w:szCs w:val="24"/>
        </w:rPr>
        <w:t>it</w:t>
      </w:r>
      <w:r w:rsidR="00B53274" w:rsidRPr="0014584F">
        <w:rPr>
          <w:rFonts w:asciiTheme="majorBidi" w:hAnsiTheme="majorBidi" w:cstheme="majorBidi"/>
          <w:sz w:val="24"/>
          <w:szCs w:val="24"/>
        </w:rPr>
        <w:t xml:space="preserve"> also increases the </w:t>
      </w:r>
      <w:r w:rsidR="00C86C00">
        <w:rPr>
          <w:rFonts w:asciiTheme="majorBidi" w:hAnsiTheme="majorBidi" w:cstheme="majorBidi"/>
          <w:sz w:val="24"/>
          <w:szCs w:val="24"/>
        </w:rPr>
        <w:t>probability that the abuse of nonpublic information is detected and punished</w:t>
      </w:r>
      <w:r w:rsidR="00B567E2" w:rsidRPr="0014584F">
        <w:rPr>
          <w:rFonts w:asciiTheme="majorBidi" w:hAnsiTheme="majorBidi" w:cstheme="majorBidi"/>
          <w:sz w:val="24"/>
          <w:szCs w:val="24"/>
        </w:rPr>
        <w:t xml:space="preserve">. The study focuses on some characteristics of board </w:t>
      </w:r>
      <w:r w:rsidR="00DE5D05" w:rsidRPr="0014584F">
        <w:rPr>
          <w:rFonts w:asciiTheme="majorBidi" w:hAnsiTheme="majorBidi" w:cstheme="majorBidi"/>
          <w:sz w:val="24"/>
          <w:szCs w:val="24"/>
        </w:rPr>
        <w:t>of board</w:t>
      </w:r>
      <w:r w:rsidR="00DE5D05">
        <w:rPr>
          <w:rFonts w:asciiTheme="majorBidi" w:hAnsiTheme="majorBidi" w:cstheme="majorBidi"/>
          <w:sz w:val="24"/>
          <w:szCs w:val="24"/>
        </w:rPr>
        <w:t>s</w:t>
      </w:r>
      <w:r w:rsidR="00DE5D05" w:rsidRPr="0014584F">
        <w:rPr>
          <w:rFonts w:asciiTheme="majorBidi" w:hAnsiTheme="majorBidi" w:cstheme="majorBidi"/>
          <w:sz w:val="24"/>
          <w:szCs w:val="24"/>
        </w:rPr>
        <w:t xml:space="preserve"> of directors, such as board independence</w:t>
      </w:r>
      <w:r w:rsidR="00DE5D05">
        <w:rPr>
          <w:rFonts w:asciiTheme="majorBidi" w:hAnsiTheme="majorBidi" w:cstheme="majorBidi"/>
          <w:sz w:val="24"/>
          <w:szCs w:val="24"/>
        </w:rPr>
        <w:t xml:space="preserve"> and</w:t>
      </w:r>
      <w:r w:rsidR="00DE5D05" w:rsidRPr="0014584F">
        <w:rPr>
          <w:rFonts w:asciiTheme="majorBidi" w:hAnsiTheme="majorBidi" w:cstheme="majorBidi"/>
          <w:sz w:val="24"/>
          <w:szCs w:val="24"/>
        </w:rPr>
        <w:t xml:space="preserve"> </w:t>
      </w:r>
      <w:r w:rsidR="00DE5D05">
        <w:rPr>
          <w:rFonts w:asciiTheme="majorBidi" w:hAnsiTheme="majorBidi" w:cstheme="majorBidi"/>
          <w:sz w:val="24"/>
          <w:szCs w:val="24"/>
        </w:rPr>
        <w:t xml:space="preserve">the </w:t>
      </w:r>
      <w:r w:rsidR="00DE5D05" w:rsidRPr="0014584F">
        <w:rPr>
          <w:rFonts w:asciiTheme="majorBidi" w:hAnsiTheme="majorBidi" w:cstheme="majorBidi"/>
          <w:sz w:val="24"/>
          <w:szCs w:val="24"/>
        </w:rPr>
        <w:t xml:space="preserve">duality of </w:t>
      </w:r>
      <w:r w:rsidR="00DE5D05">
        <w:rPr>
          <w:rFonts w:asciiTheme="majorBidi" w:hAnsiTheme="majorBidi" w:cstheme="majorBidi"/>
          <w:sz w:val="24"/>
          <w:szCs w:val="24"/>
        </w:rPr>
        <w:t xml:space="preserve">the </w:t>
      </w:r>
      <w:r w:rsidR="00DE5D05" w:rsidRPr="0014584F">
        <w:rPr>
          <w:rFonts w:asciiTheme="majorBidi" w:hAnsiTheme="majorBidi" w:cstheme="majorBidi"/>
          <w:sz w:val="24"/>
          <w:szCs w:val="24"/>
        </w:rPr>
        <w:t xml:space="preserve">CEO and </w:t>
      </w:r>
      <w:r w:rsidR="00DE5D05">
        <w:rPr>
          <w:rFonts w:asciiTheme="majorBidi" w:hAnsiTheme="majorBidi" w:cstheme="majorBidi"/>
          <w:sz w:val="24"/>
          <w:szCs w:val="24"/>
        </w:rPr>
        <w:t xml:space="preserve">the </w:t>
      </w:r>
      <w:r w:rsidR="00DE5D05" w:rsidRPr="0014584F">
        <w:rPr>
          <w:rFonts w:asciiTheme="majorBidi" w:hAnsiTheme="majorBidi" w:cstheme="majorBidi"/>
          <w:sz w:val="24"/>
          <w:szCs w:val="24"/>
        </w:rPr>
        <w:t>chairman of the board (hereafter</w:t>
      </w:r>
      <w:r w:rsidR="00DE5D05">
        <w:rPr>
          <w:rFonts w:asciiTheme="majorBidi" w:hAnsiTheme="majorBidi" w:cstheme="majorBidi"/>
          <w:sz w:val="24"/>
          <w:szCs w:val="24"/>
        </w:rPr>
        <w:t>,</w:t>
      </w:r>
      <w:r w:rsidR="00DE5D05" w:rsidRPr="0014584F">
        <w:rPr>
          <w:rFonts w:asciiTheme="majorBidi" w:hAnsiTheme="majorBidi" w:cstheme="majorBidi"/>
          <w:sz w:val="24"/>
          <w:szCs w:val="24"/>
        </w:rPr>
        <w:t xml:space="preserve"> COB). </w:t>
      </w:r>
      <w:r w:rsidR="00977CA4" w:rsidRPr="0014584F">
        <w:rPr>
          <w:rFonts w:asciiTheme="majorBidi" w:hAnsiTheme="majorBidi" w:cstheme="majorBidi"/>
          <w:sz w:val="24"/>
          <w:szCs w:val="24"/>
        </w:rPr>
        <w:t>In addition</w:t>
      </w:r>
      <w:r w:rsidR="00C23B0C">
        <w:rPr>
          <w:rFonts w:asciiTheme="majorBidi" w:hAnsiTheme="majorBidi" w:cstheme="majorBidi"/>
          <w:sz w:val="24"/>
          <w:szCs w:val="24"/>
        </w:rPr>
        <w:t>,</w:t>
      </w:r>
      <w:r w:rsidR="00977CA4" w:rsidRPr="0014584F">
        <w:rPr>
          <w:rFonts w:asciiTheme="majorBidi" w:hAnsiTheme="majorBidi" w:cstheme="majorBidi"/>
          <w:sz w:val="24"/>
          <w:szCs w:val="24"/>
        </w:rPr>
        <w:t xml:space="preserve"> </w:t>
      </w:r>
      <w:r w:rsidR="00DE5D05">
        <w:rPr>
          <w:rFonts w:asciiTheme="majorBidi" w:hAnsiTheme="majorBidi" w:cstheme="majorBidi"/>
          <w:sz w:val="24"/>
          <w:szCs w:val="24"/>
        </w:rPr>
        <w:t xml:space="preserve">the impact of </w:t>
      </w:r>
      <w:r w:rsidR="00C23B0C">
        <w:rPr>
          <w:rFonts w:asciiTheme="majorBidi" w:hAnsiTheme="majorBidi" w:cstheme="majorBidi"/>
          <w:sz w:val="24"/>
          <w:szCs w:val="24"/>
        </w:rPr>
        <w:t xml:space="preserve">some director </w:t>
      </w:r>
      <w:r w:rsidR="00DE5D05">
        <w:rPr>
          <w:rFonts w:asciiTheme="majorBidi" w:hAnsiTheme="majorBidi" w:cstheme="majorBidi"/>
          <w:sz w:val="24"/>
          <w:szCs w:val="24"/>
        </w:rPr>
        <w:t>characteristics</w:t>
      </w:r>
      <w:r w:rsidR="00C23B0C">
        <w:rPr>
          <w:rFonts w:asciiTheme="majorBidi" w:hAnsiTheme="majorBidi" w:cstheme="majorBidi"/>
          <w:sz w:val="24"/>
          <w:szCs w:val="24"/>
        </w:rPr>
        <w:t>,</w:t>
      </w:r>
      <w:r w:rsidR="00B567E2" w:rsidRPr="0014584F">
        <w:rPr>
          <w:rFonts w:asciiTheme="majorBidi" w:hAnsiTheme="majorBidi" w:cstheme="majorBidi"/>
          <w:sz w:val="24"/>
          <w:szCs w:val="24"/>
        </w:rPr>
        <w:t xml:space="preserve"> </w:t>
      </w:r>
      <w:r w:rsidR="00977CA4" w:rsidRPr="0014584F">
        <w:rPr>
          <w:rFonts w:asciiTheme="majorBidi" w:hAnsiTheme="majorBidi" w:cstheme="majorBidi"/>
          <w:sz w:val="24"/>
          <w:szCs w:val="24"/>
        </w:rPr>
        <w:t xml:space="preserve">such as </w:t>
      </w:r>
      <w:r w:rsidR="00B567E2" w:rsidRPr="0014584F">
        <w:rPr>
          <w:rFonts w:asciiTheme="majorBidi" w:hAnsiTheme="majorBidi" w:cstheme="majorBidi"/>
          <w:sz w:val="24"/>
          <w:szCs w:val="24"/>
        </w:rPr>
        <w:t>multiple directorships and stock ownership</w:t>
      </w:r>
      <w:r w:rsidR="00977CA4" w:rsidRPr="0014584F">
        <w:rPr>
          <w:rFonts w:asciiTheme="majorBidi" w:hAnsiTheme="majorBidi" w:cstheme="majorBidi"/>
          <w:sz w:val="24"/>
          <w:szCs w:val="24"/>
        </w:rPr>
        <w:t xml:space="preserve">, </w:t>
      </w:r>
      <w:r w:rsidR="00DE5D05">
        <w:rPr>
          <w:rFonts w:asciiTheme="majorBidi" w:hAnsiTheme="majorBidi" w:cstheme="majorBidi"/>
          <w:sz w:val="24"/>
          <w:szCs w:val="24"/>
        </w:rPr>
        <w:t>on the effectiveness of independent directors is examined</w:t>
      </w:r>
      <w:r w:rsidR="00B567E2" w:rsidRPr="0014584F">
        <w:rPr>
          <w:rFonts w:asciiTheme="majorBidi" w:hAnsiTheme="majorBidi" w:cstheme="majorBidi"/>
          <w:sz w:val="24"/>
          <w:szCs w:val="24"/>
        </w:rPr>
        <w:t>.</w:t>
      </w:r>
      <w:r w:rsidR="00622D63">
        <w:rPr>
          <w:rFonts w:asciiTheme="majorBidi" w:hAnsiTheme="majorBidi" w:cstheme="majorBidi"/>
          <w:sz w:val="24"/>
          <w:szCs w:val="24"/>
        </w:rPr>
        <w:t xml:space="preserve"> </w:t>
      </w:r>
    </w:p>
    <w:p w:rsidR="00E3637F" w:rsidRPr="00E3637F" w:rsidRDefault="00F8678E" w:rsidP="00F8678E">
      <w:pPr>
        <w:spacing w:line="480" w:lineRule="auto"/>
        <w:ind w:firstLine="720"/>
        <w:rPr>
          <w:rFonts w:asciiTheme="majorBidi" w:hAnsiTheme="majorBidi" w:cstheme="majorBidi"/>
          <w:sz w:val="24"/>
          <w:szCs w:val="24"/>
        </w:rPr>
      </w:pPr>
      <w:r>
        <w:rPr>
          <w:rFonts w:asciiTheme="majorBidi" w:hAnsiTheme="majorBidi" w:cstheme="majorBidi"/>
          <w:sz w:val="24"/>
          <w:szCs w:val="24"/>
        </w:rPr>
        <w:t>To measure the significance of nonpublic information incorporated in insider trades, t</w:t>
      </w:r>
      <w:r w:rsidR="00411239">
        <w:rPr>
          <w:rFonts w:asciiTheme="majorBidi" w:hAnsiTheme="majorBidi" w:cstheme="majorBidi"/>
          <w:sz w:val="24"/>
          <w:szCs w:val="24"/>
        </w:rPr>
        <w:t>his study measures the abnormal returns earned by the CEOs’ trades</w:t>
      </w:r>
      <w:r>
        <w:rPr>
          <w:rFonts w:asciiTheme="majorBidi" w:hAnsiTheme="majorBidi" w:cstheme="majorBidi"/>
          <w:sz w:val="24"/>
          <w:szCs w:val="24"/>
        </w:rPr>
        <w:t xml:space="preserve"> through various </w:t>
      </w:r>
      <w:r w:rsidR="00EB1FEE">
        <w:rPr>
          <w:rFonts w:asciiTheme="majorBidi" w:hAnsiTheme="majorBidi" w:cstheme="majorBidi"/>
          <w:sz w:val="24"/>
          <w:szCs w:val="24"/>
        </w:rPr>
        <w:t>proxies</w:t>
      </w:r>
      <w:r w:rsidR="00411239">
        <w:rPr>
          <w:rFonts w:asciiTheme="majorBidi" w:hAnsiTheme="majorBidi" w:cstheme="majorBidi"/>
          <w:sz w:val="24"/>
          <w:szCs w:val="24"/>
        </w:rPr>
        <w:t xml:space="preserve">. </w:t>
      </w:r>
      <w:r w:rsidR="009B0FC9">
        <w:rPr>
          <w:rFonts w:asciiTheme="majorBidi" w:hAnsiTheme="majorBidi" w:cstheme="majorBidi"/>
          <w:sz w:val="24"/>
          <w:szCs w:val="24"/>
        </w:rPr>
        <w:t>For instance, t</w:t>
      </w:r>
      <w:r w:rsidR="00E3637F" w:rsidRPr="00E3637F">
        <w:rPr>
          <w:rFonts w:asciiTheme="majorBidi" w:hAnsiTheme="majorBidi" w:cstheme="majorBidi"/>
          <w:sz w:val="24"/>
          <w:szCs w:val="24"/>
        </w:rPr>
        <w:t xml:space="preserve">he </w:t>
      </w:r>
      <w:r w:rsidR="00524C0E">
        <w:rPr>
          <w:rFonts w:asciiTheme="majorBidi" w:hAnsiTheme="majorBidi" w:cstheme="majorBidi"/>
          <w:sz w:val="24"/>
          <w:szCs w:val="24"/>
        </w:rPr>
        <w:t>abnormal return</w:t>
      </w:r>
      <w:r w:rsidR="00E3637F" w:rsidRPr="00E3637F">
        <w:rPr>
          <w:rFonts w:asciiTheme="majorBidi" w:hAnsiTheme="majorBidi" w:cstheme="majorBidi"/>
          <w:sz w:val="24"/>
          <w:szCs w:val="24"/>
        </w:rPr>
        <w:t xml:space="preserve"> of </w:t>
      </w:r>
      <w:r w:rsidR="009B0FC9">
        <w:rPr>
          <w:rFonts w:asciiTheme="majorBidi" w:hAnsiTheme="majorBidi" w:cstheme="majorBidi"/>
          <w:sz w:val="24"/>
          <w:szCs w:val="24"/>
        </w:rPr>
        <w:t xml:space="preserve">an </w:t>
      </w:r>
      <w:r w:rsidR="00E3637F" w:rsidRPr="00E3637F">
        <w:rPr>
          <w:rFonts w:asciiTheme="majorBidi" w:hAnsiTheme="majorBidi" w:cstheme="majorBidi"/>
          <w:sz w:val="24"/>
          <w:szCs w:val="24"/>
        </w:rPr>
        <w:t xml:space="preserve">insider trade is considered as a proxy for the materiality of nonpublic information incorporated in </w:t>
      </w:r>
      <w:r w:rsidR="009B0FC9">
        <w:rPr>
          <w:rFonts w:asciiTheme="majorBidi" w:hAnsiTheme="majorBidi" w:cstheme="majorBidi"/>
          <w:sz w:val="24"/>
          <w:szCs w:val="24"/>
        </w:rPr>
        <w:t xml:space="preserve">the </w:t>
      </w:r>
      <w:r w:rsidR="00E3637F" w:rsidRPr="00E3637F">
        <w:rPr>
          <w:rFonts w:asciiTheme="majorBidi" w:hAnsiTheme="majorBidi" w:cstheme="majorBidi"/>
          <w:sz w:val="24"/>
          <w:szCs w:val="24"/>
        </w:rPr>
        <w:t>insider trade (</w:t>
      </w:r>
      <w:proofErr w:type="spellStart"/>
      <w:r w:rsidR="00E3637F" w:rsidRPr="00E3637F">
        <w:rPr>
          <w:rFonts w:asciiTheme="majorBidi" w:hAnsiTheme="majorBidi" w:cstheme="majorBidi"/>
          <w:sz w:val="24"/>
          <w:szCs w:val="24"/>
        </w:rPr>
        <w:t>Rogoff</w:t>
      </w:r>
      <w:proofErr w:type="spellEnd"/>
      <w:r w:rsidR="00E3637F" w:rsidRPr="00E3637F">
        <w:rPr>
          <w:rFonts w:asciiTheme="majorBidi" w:hAnsiTheme="majorBidi" w:cstheme="majorBidi"/>
          <w:sz w:val="24"/>
          <w:szCs w:val="24"/>
        </w:rPr>
        <w:t xml:space="preserve">, 1964; </w:t>
      </w:r>
      <w:proofErr w:type="spellStart"/>
      <w:r w:rsidR="00E3637F" w:rsidRPr="00E3637F">
        <w:rPr>
          <w:rFonts w:asciiTheme="majorBidi" w:hAnsiTheme="majorBidi" w:cstheme="majorBidi"/>
          <w:sz w:val="24"/>
          <w:szCs w:val="24"/>
        </w:rPr>
        <w:t>Ravina</w:t>
      </w:r>
      <w:proofErr w:type="spellEnd"/>
      <w:r w:rsidR="00E3637F" w:rsidRPr="00E3637F">
        <w:rPr>
          <w:rFonts w:asciiTheme="majorBidi" w:hAnsiTheme="majorBidi" w:cstheme="majorBidi"/>
          <w:sz w:val="24"/>
          <w:szCs w:val="24"/>
        </w:rPr>
        <w:t xml:space="preserve"> and </w:t>
      </w:r>
      <w:proofErr w:type="spellStart"/>
      <w:r w:rsidR="00E3637F" w:rsidRPr="00E3637F">
        <w:rPr>
          <w:rFonts w:asciiTheme="majorBidi" w:hAnsiTheme="majorBidi" w:cstheme="majorBidi"/>
          <w:sz w:val="24"/>
          <w:szCs w:val="24"/>
        </w:rPr>
        <w:t>Sapienza</w:t>
      </w:r>
      <w:proofErr w:type="spellEnd"/>
      <w:r w:rsidR="00E3637F" w:rsidRPr="00E3637F">
        <w:rPr>
          <w:rFonts w:asciiTheme="majorBidi" w:hAnsiTheme="majorBidi" w:cstheme="majorBidi"/>
          <w:sz w:val="24"/>
          <w:szCs w:val="24"/>
        </w:rPr>
        <w:t xml:space="preserve">, 2010). </w:t>
      </w:r>
      <w:r w:rsidR="009B0FC9">
        <w:rPr>
          <w:rFonts w:asciiTheme="majorBidi" w:hAnsiTheme="majorBidi" w:cstheme="majorBidi"/>
          <w:sz w:val="24"/>
          <w:szCs w:val="24"/>
        </w:rPr>
        <w:t xml:space="preserve">Furthermore, the significance of the underlying nonpublic information in each trade is estimated from the significance of the measured abnormal returns. </w:t>
      </w:r>
    </w:p>
    <w:p w:rsidR="00C81B7E" w:rsidRDefault="00C72C91" w:rsidP="00A70A33">
      <w:pPr>
        <w:spacing w:line="480" w:lineRule="auto"/>
        <w:ind w:firstLine="720"/>
        <w:rPr>
          <w:rFonts w:asciiTheme="majorBidi" w:hAnsiTheme="majorBidi" w:cstheme="majorBidi"/>
          <w:sz w:val="24"/>
          <w:szCs w:val="24"/>
        </w:rPr>
      </w:pPr>
      <w:r>
        <w:rPr>
          <w:rFonts w:asciiTheme="majorBidi" w:hAnsiTheme="majorBidi" w:cstheme="majorBidi"/>
          <w:sz w:val="24"/>
          <w:szCs w:val="24"/>
        </w:rPr>
        <w:t>The results are tested with a battery of robustness tests. The tests include using other methods to calculate abnormal returns, excluding records with unknown sector code, clustering for the sectors, excluding the data for 2002</w:t>
      </w:r>
      <w:r w:rsidR="002F510D">
        <w:rPr>
          <w:rFonts w:asciiTheme="majorBidi" w:hAnsiTheme="majorBidi" w:cstheme="majorBidi"/>
          <w:sz w:val="24"/>
          <w:szCs w:val="24"/>
        </w:rPr>
        <w:t xml:space="preserve"> (the year</w:t>
      </w:r>
      <w:r w:rsidR="00F024BD">
        <w:rPr>
          <w:rFonts w:asciiTheme="majorBidi" w:hAnsiTheme="majorBidi" w:cstheme="majorBidi"/>
          <w:sz w:val="24"/>
          <w:szCs w:val="24"/>
        </w:rPr>
        <w:t xml:space="preserve"> that</w:t>
      </w:r>
      <w:r w:rsidR="002F510D">
        <w:rPr>
          <w:rFonts w:asciiTheme="majorBidi" w:hAnsiTheme="majorBidi" w:cstheme="majorBidi"/>
          <w:sz w:val="24"/>
          <w:szCs w:val="24"/>
        </w:rPr>
        <w:t xml:space="preserve"> SOX was </w:t>
      </w:r>
      <w:r w:rsidR="00C054CF">
        <w:rPr>
          <w:rFonts w:asciiTheme="majorBidi" w:hAnsiTheme="majorBidi" w:cstheme="majorBidi"/>
          <w:sz w:val="24"/>
          <w:szCs w:val="24"/>
        </w:rPr>
        <w:t>implemented</w:t>
      </w:r>
      <w:r w:rsidR="002F510D">
        <w:rPr>
          <w:rFonts w:asciiTheme="majorBidi" w:hAnsiTheme="majorBidi" w:cstheme="majorBidi"/>
          <w:sz w:val="24"/>
          <w:szCs w:val="24"/>
        </w:rPr>
        <w:t>)</w:t>
      </w:r>
      <w:r>
        <w:rPr>
          <w:rFonts w:asciiTheme="majorBidi" w:hAnsiTheme="majorBidi" w:cstheme="majorBidi"/>
          <w:sz w:val="24"/>
          <w:szCs w:val="24"/>
        </w:rPr>
        <w:t xml:space="preserve">, controlling for the firms’ fixed effects, and </w:t>
      </w:r>
      <w:r w:rsidR="00A70A33">
        <w:rPr>
          <w:rFonts w:asciiTheme="majorBidi" w:hAnsiTheme="majorBidi" w:cstheme="majorBidi"/>
          <w:sz w:val="24"/>
          <w:szCs w:val="24"/>
        </w:rPr>
        <w:t>testing for alternative explanations</w:t>
      </w:r>
      <w:r>
        <w:rPr>
          <w:rFonts w:asciiTheme="majorBidi" w:hAnsiTheme="majorBidi" w:cstheme="majorBidi"/>
          <w:sz w:val="24"/>
          <w:szCs w:val="24"/>
        </w:rPr>
        <w:t xml:space="preserve">. </w:t>
      </w:r>
    </w:p>
    <w:p w:rsidR="00A361CD" w:rsidRDefault="00A361CD" w:rsidP="00A27AF5">
      <w:pPr>
        <w:spacing w:before="120" w:line="480" w:lineRule="auto"/>
        <w:ind w:firstLine="720"/>
        <w:rPr>
          <w:rFonts w:asciiTheme="majorBidi" w:hAnsiTheme="majorBidi" w:cstheme="majorBidi"/>
          <w:sz w:val="24"/>
          <w:szCs w:val="24"/>
        </w:rPr>
      </w:pPr>
      <w:r>
        <w:rPr>
          <w:rFonts w:asciiTheme="majorBidi" w:hAnsiTheme="majorBidi" w:cstheme="majorBidi"/>
          <w:sz w:val="24"/>
          <w:szCs w:val="24"/>
        </w:rPr>
        <w:t xml:space="preserve">The results of this study </w:t>
      </w:r>
      <w:r w:rsidR="00F024BD">
        <w:rPr>
          <w:rFonts w:asciiTheme="majorBidi" w:hAnsiTheme="majorBidi" w:cstheme="majorBidi"/>
          <w:sz w:val="24"/>
          <w:szCs w:val="24"/>
        </w:rPr>
        <w:t xml:space="preserve">help </w:t>
      </w:r>
      <w:r>
        <w:rPr>
          <w:rFonts w:asciiTheme="majorBidi" w:hAnsiTheme="majorBidi" w:cstheme="majorBidi"/>
          <w:sz w:val="24"/>
          <w:szCs w:val="24"/>
        </w:rPr>
        <w:t>to fill the void between studies on insider trading and those on internal governance mechanisms</w:t>
      </w:r>
      <w:r w:rsidR="00265B82">
        <w:rPr>
          <w:rFonts w:asciiTheme="majorBidi" w:hAnsiTheme="majorBidi" w:cstheme="majorBidi"/>
          <w:sz w:val="24"/>
          <w:szCs w:val="24"/>
        </w:rPr>
        <w:t xml:space="preserve">, and </w:t>
      </w:r>
      <w:r>
        <w:rPr>
          <w:rFonts w:asciiTheme="majorBidi" w:hAnsiTheme="majorBidi" w:cstheme="majorBidi"/>
          <w:sz w:val="24"/>
          <w:szCs w:val="24"/>
        </w:rPr>
        <w:t xml:space="preserve">contribute to the literature in several ways. </w:t>
      </w:r>
      <w:r w:rsidR="00404CE4">
        <w:rPr>
          <w:rFonts w:asciiTheme="majorBidi" w:hAnsiTheme="majorBidi" w:cstheme="majorBidi"/>
          <w:sz w:val="24"/>
          <w:szCs w:val="24"/>
        </w:rPr>
        <w:t>First, the study suggests that monitoring by the board can assist existing regulations in mitigating the abuse of nonpublic information trades by insiders.</w:t>
      </w:r>
      <w:r>
        <w:rPr>
          <w:rFonts w:asciiTheme="majorBidi" w:hAnsiTheme="majorBidi" w:cstheme="majorBidi"/>
          <w:sz w:val="24"/>
          <w:szCs w:val="24"/>
        </w:rPr>
        <w:t xml:space="preserve"> Second, it highlights the role of various aspects of board characteristics in </w:t>
      </w:r>
      <w:r w:rsidR="008B4F9A">
        <w:rPr>
          <w:rFonts w:asciiTheme="majorBidi" w:hAnsiTheme="majorBidi" w:cstheme="majorBidi"/>
          <w:sz w:val="24"/>
          <w:szCs w:val="24"/>
        </w:rPr>
        <w:t>the reduction of the abuse of nonpublic information</w:t>
      </w:r>
      <w:r>
        <w:rPr>
          <w:rFonts w:asciiTheme="majorBidi" w:hAnsiTheme="majorBidi" w:cstheme="majorBidi"/>
          <w:sz w:val="24"/>
          <w:szCs w:val="24"/>
        </w:rPr>
        <w:t xml:space="preserve">. Third, </w:t>
      </w:r>
      <w:r w:rsidR="002C6668">
        <w:rPr>
          <w:rFonts w:asciiTheme="majorBidi" w:hAnsiTheme="majorBidi" w:cstheme="majorBidi"/>
          <w:sz w:val="24"/>
          <w:szCs w:val="24"/>
        </w:rPr>
        <w:t>it establishes the oversight of insider trading as part of the board’s monitoring role</w:t>
      </w:r>
      <w:r>
        <w:rPr>
          <w:rFonts w:asciiTheme="majorBidi" w:hAnsiTheme="majorBidi" w:cstheme="majorBidi"/>
          <w:sz w:val="24"/>
          <w:szCs w:val="24"/>
        </w:rPr>
        <w:t xml:space="preserve">. </w:t>
      </w:r>
      <w:r w:rsidR="008640BE">
        <w:rPr>
          <w:rFonts w:asciiTheme="majorBidi" w:hAnsiTheme="majorBidi" w:cstheme="majorBidi"/>
          <w:sz w:val="24"/>
          <w:szCs w:val="24"/>
        </w:rPr>
        <w:t>Fourth, it</w:t>
      </w:r>
      <w:r w:rsidR="002C6668">
        <w:rPr>
          <w:rFonts w:asciiTheme="majorBidi" w:hAnsiTheme="majorBidi" w:cstheme="majorBidi"/>
          <w:sz w:val="24"/>
          <w:szCs w:val="24"/>
        </w:rPr>
        <w:t xml:space="preserve"> </w:t>
      </w:r>
      <w:r w:rsidR="008640BE">
        <w:rPr>
          <w:rFonts w:asciiTheme="majorBidi" w:hAnsiTheme="majorBidi" w:cstheme="majorBidi"/>
          <w:sz w:val="24"/>
          <w:szCs w:val="24"/>
        </w:rPr>
        <w:t>sheds light on</w:t>
      </w:r>
      <w:r w:rsidR="002C6668">
        <w:rPr>
          <w:rFonts w:asciiTheme="majorBidi" w:hAnsiTheme="majorBidi" w:cstheme="majorBidi"/>
          <w:sz w:val="24"/>
          <w:szCs w:val="24"/>
        </w:rPr>
        <w:t xml:space="preserve"> the interaction between external and i</w:t>
      </w:r>
      <w:r w:rsidR="008640BE">
        <w:rPr>
          <w:rFonts w:asciiTheme="majorBidi" w:hAnsiTheme="majorBidi" w:cstheme="majorBidi"/>
          <w:sz w:val="24"/>
          <w:szCs w:val="24"/>
        </w:rPr>
        <w:t>nternal governance mechanisms when it comes to control</w:t>
      </w:r>
      <w:r w:rsidR="00255020">
        <w:rPr>
          <w:rFonts w:asciiTheme="majorBidi" w:hAnsiTheme="majorBidi" w:cstheme="majorBidi"/>
          <w:sz w:val="24"/>
          <w:szCs w:val="24"/>
        </w:rPr>
        <w:t>ling</w:t>
      </w:r>
      <w:r w:rsidR="002C6668">
        <w:rPr>
          <w:rFonts w:asciiTheme="majorBidi" w:hAnsiTheme="majorBidi" w:cstheme="majorBidi"/>
          <w:sz w:val="24"/>
          <w:szCs w:val="24"/>
        </w:rPr>
        <w:t xml:space="preserve"> insider trading</w:t>
      </w:r>
      <w:r>
        <w:rPr>
          <w:rFonts w:asciiTheme="majorBidi" w:hAnsiTheme="majorBidi" w:cstheme="majorBidi"/>
          <w:sz w:val="24"/>
          <w:szCs w:val="24"/>
        </w:rPr>
        <w:t>. Fifth, it</w:t>
      </w:r>
      <w:r w:rsidRPr="004531C8">
        <w:rPr>
          <w:rFonts w:asciiTheme="majorBidi" w:hAnsiTheme="majorBidi" w:cstheme="majorBidi"/>
          <w:sz w:val="24"/>
          <w:szCs w:val="24"/>
        </w:rPr>
        <w:t xml:space="preserve"> adds to the literature about SOX and complements SOX-related research on its impact on corporate governance</w:t>
      </w:r>
      <w:r w:rsidR="002C6668">
        <w:rPr>
          <w:rFonts w:asciiTheme="majorBidi" w:hAnsiTheme="majorBidi" w:cstheme="majorBidi"/>
          <w:sz w:val="24"/>
          <w:szCs w:val="24"/>
        </w:rPr>
        <w:t xml:space="preserve"> and</w:t>
      </w:r>
      <w:r w:rsidRPr="004531C8">
        <w:rPr>
          <w:rFonts w:asciiTheme="majorBidi" w:hAnsiTheme="majorBidi" w:cstheme="majorBidi"/>
          <w:sz w:val="24"/>
          <w:szCs w:val="24"/>
        </w:rPr>
        <w:t xml:space="preserve"> insider trading</w:t>
      </w:r>
      <w:r>
        <w:rPr>
          <w:rFonts w:asciiTheme="majorBidi" w:hAnsiTheme="majorBidi" w:cstheme="majorBidi"/>
          <w:color w:val="FF0000"/>
          <w:sz w:val="24"/>
          <w:szCs w:val="24"/>
        </w:rPr>
        <w:t xml:space="preserve">. </w:t>
      </w:r>
      <w:r>
        <w:rPr>
          <w:rFonts w:asciiTheme="majorBidi" w:hAnsiTheme="majorBidi" w:cstheme="majorBidi"/>
          <w:sz w:val="24"/>
          <w:szCs w:val="24"/>
        </w:rPr>
        <w:t xml:space="preserve">Finally, the study sheds light on managerial behavior in terms of handling nonpublic information under various regulatory and internal corporate governance settings. </w:t>
      </w:r>
    </w:p>
    <w:p w:rsidR="00316040" w:rsidRPr="00316040" w:rsidRDefault="00316040" w:rsidP="00A735BC">
      <w:pPr>
        <w:spacing w:line="480" w:lineRule="auto"/>
        <w:ind w:firstLine="720"/>
        <w:rPr>
          <w:rFonts w:asciiTheme="majorBidi" w:hAnsiTheme="majorBidi" w:cstheme="majorBidi"/>
          <w:sz w:val="24"/>
          <w:szCs w:val="24"/>
        </w:rPr>
      </w:pPr>
      <w:r w:rsidRPr="00316040">
        <w:rPr>
          <w:rFonts w:asciiTheme="majorBidi" w:hAnsiTheme="majorBidi" w:cstheme="majorBidi"/>
          <w:sz w:val="24"/>
          <w:szCs w:val="24"/>
        </w:rPr>
        <w:t xml:space="preserve">This study </w:t>
      </w:r>
      <w:r w:rsidR="009669AC">
        <w:rPr>
          <w:rFonts w:asciiTheme="majorBidi" w:hAnsiTheme="majorBidi" w:cstheme="majorBidi"/>
          <w:sz w:val="24"/>
          <w:szCs w:val="24"/>
        </w:rPr>
        <w:t>can</w:t>
      </w:r>
      <w:r w:rsidR="009669AC" w:rsidRPr="00316040">
        <w:rPr>
          <w:rFonts w:asciiTheme="majorBidi" w:hAnsiTheme="majorBidi" w:cstheme="majorBidi"/>
          <w:sz w:val="24"/>
          <w:szCs w:val="24"/>
        </w:rPr>
        <w:t xml:space="preserve"> </w:t>
      </w:r>
      <w:r w:rsidRPr="00316040">
        <w:rPr>
          <w:rFonts w:asciiTheme="majorBidi" w:hAnsiTheme="majorBidi" w:cstheme="majorBidi"/>
          <w:sz w:val="24"/>
          <w:szCs w:val="24"/>
        </w:rPr>
        <w:t xml:space="preserve">be extended in several ways. For </w:t>
      </w:r>
      <w:r w:rsidR="00102646">
        <w:rPr>
          <w:rFonts w:asciiTheme="majorBidi" w:hAnsiTheme="majorBidi" w:cstheme="majorBidi"/>
          <w:sz w:val="24"/>
          <w:szCs w:val="24"/>
        </w:rPr>
        <w:t>example</w:t>
      </w:r>
      <w:r w:rsidRPr="00316040">
        <w:rPr>
          <w:rFonts w:asciiTheme="majorBidi" w:hAnsiTheme="majorBidi" w:cstheme="majorBidi"/>
          <w:sz w:val="24"/>
          <w:szCs w:val="24"/>
        </w:rPr>
        <w:t xml:space="preserve">, other internal </w:t>
      </w:r>
      <w:r w:rsidR="00A735BC">
        <w:rPr>
          <w:rFonts w:asciiTheme="majorBidi" w:hAnsiTheme="majorBidi" w:cstheme="majorBidi"/>
          <w:sz w:val="24"/>
          <w:szCs w:val="24"/>
        </w:rPr>
        <w:t xml:space="preserve">or </w:t>
      </w:r>
      <w:r w:rsidR="00C84F4D">
        <w:rPr>
          <w:rFonts w:asciiTheme="majorBidi" w:hAnsiTheme="majorBidi" w:cstheme="majorBidi"/>
          <w:sz w:val="24"/>
          <w:szCs w:val="24"/>
        </w:rPr>
        <w:t xml:space="preserve">even </w:t>
      </w:r>
      <w:r w:rsidR="00A735BC">
        <w:rPr>
          <w:rFonts w:asciiTheme="majorBidi" w:hAnsiTheme="majorBidi" w:cstheme="majorBidi"/>
          <w:sz w:val="24"/>
          <w:szCs w:val="24"/>
        </w:rPr>
        <w:t>external</w:t>
      </w:r>
      <w:r w:rsidR="00C84F4D">
        <w:rPr>
          <w:rFonts w:asciiTheme="majorBidi" w:hAnsiTheme="majorBidi" w:cstheme="majorBidi"/>
          <w:sz w:val="24"/>
          <w:szCs w:val="24"/>
        </w:rPr>
        <w:t xml:space="preserve"> </w:t>
      </w:r>
      <w:r w:rsidRPr="00316040">
        <w:rPr>
          <w:rFonts w:asciiTheme="majorBidi" w:hAnsiTheme="majorBidi" w:cstheme="majorBidi"/>
          <w:sz w:val="24"/>
          <w:szCs w:val="24"/>
        </w:rPr>
        <w:t xml:space="preserve">corporate governance mechanisms can be investigated for their potential role in reducing the </w:t>
      </w:r>
      <w:r w:rsidR="00A735BC">
        <w:rPr>
          <w:rFonts w:asciiTheme="majorBidi" w:hAnsiTheme="majorBidi" w:cstheme="majorBidi"/>
          <w:sz w:val="24"/>
          <w:szCs w:val="24"/>
        </w:rPr>
        <w:t>ab</w:t>
      </w:r>
      <w:r w:rsidRPr="00316040">
        <w:rPr>
          <w:rFonts w:asciiTheme="majorBidi" w:hAnsiTheme="majorBidi" w:cstheme="majorBidi"/>
          <w:sz w:val="24"/>
          <w:szCs w:val="24"/>
        </w:rPr>
        <w:t xml:space="preserve">use of nonpublic information by </w:t>
      </w:r>
      <w:r w:rsidR="00C84F4D" w:rsidRPr="00316040">
        <w:rPr>
          <w:rFonts w:asciiTheme="majorBidi" w:hAnsiTheme="majorBidi" w:cstheme="majorBidi"/>
          <w:sz w:val="24"/>
          <w:szCs w:val="24"/>
        </w:rPr>
        <w:t>insiders</w:t>
      </w:r>
      <w:r w:rsidR="00C84F4D">
        <w:rPr>
          <w:rFonts w:asciiTheme="majorBidi" w:hAnsiTheme="majorBidi" w:cstheme="majorBidi"/>
          <w:sz w:val="24"/>
          <w:szCs w:val="24"/>
        </w:rPr>
        <w:t>.</w:t>
      </w:r>
      <w:r w:rsidR="00C84F4D" w:rsidRPr="00316040">
        <w:rPr>
          <w:rFonts w:asciiTheme="majorBidi" w:hAnsiTheme="majorBidi" w:cstheme="majorBidi"/>
          <w:sz w:val="24"/>
          <w:szCs w:val="24"/>
        </w:rPr>
        <w:t xml:space="preserve"> In</w:t>
      </w:r>
      <w:r w:rsidR="00A735BC">
        <w:rPr>
          <w:rFonts w:asciiTheme="majorBidi" w:hAnsiTheme="majorBidi" w:cstheme="majorBidi"/>
          <w:sz w:val="24"/>
          <w:szCs w:val="24"/>
        </w:rPr>
        <w:t xml:space="preserve"> addition, </w:t>
      </w:r>
      <w:r w:rsidRPr="00316040">
        <w:rPr>
          <w:rFonts w:asciiTheme="majorBidi" w:hAnsiTheme="majorBidi" w:cstheme="majorBidi"/>
          <w:sz w:val="24"/>
          <w:szCs w:val="24"/>
        </w:rPr>
        <w:t xml:space="preserve">trades </w:t>
      </w:r>
      <w:r w:rsidR="00A735BC">
        <w:rPr>
          <w:rFonts w:asciiTheme="majorBidi" w:hAnsiTheme="majorBidi" w:cstheme="majorBidi"/>
          <w:sz w:val="24"/>
          <w:szCs w:val="24"/>
        </w:rPr>
        <w:t>by</w:t>
      </w:r>
      <w:r w:rsidRPr="00316040">
        <w:rPr>
          <w:rFonts w:asciiTheme="majorBidi" w:hAnsiTheme="majorBidi" w:cstheme="majorBidi"/>
          <w:sz w:val="24"/>
          <w:szCs w:val="24"/>
        </w:rPr>
        <w:t xml:space="preserve"> insiders</w:t>
      </w:r>
      <w:r w:rsidR="00A735BC">
        <w:rPr>
          <w:rFonts w:asciiTheme="majorBidi" w:hAnsiTheme="majorBidi" w:cstheme="majorBidi"/>
          <w:sz w:val="24"/>
          <w:szCs w:val="24"/>
        </w:rPr>
        <w:t xml:space="preserve"> other than CEOs</w:t>
      </w:r>
      <w:r w:rsidRPr="00316040">
        <w:rPr>
          <w:rFonts w:asciiTheme="majorBidi" w:hAnsiTheme="majorBidi" w:cstheme="majorBidi"/>
          <w:sz w:val="24"/>
          <w:szCs w:val="24"/>
        </w:rPr>
        <w:t xml:space="preserve"> can be studied. Comparing the results for various insiders with different level</w:t>
      </w:r>
      <w:r w:rsidR="005E5B4A">
        <w:rPr>
          <w:rFonts w:asciiTheme="majorBidi" w:hAnsiTheme="majorBidi" w:cstheme="majorBidi"/>
          <w:sz w:val="24"/>
          <w:szCs w:val="24"/>
        </w:rPr>
        <w:t>s</w:t>
      </w:r>
      <w:r w:rsidRPr="00316040">
        <w:rPr>
          <w:rFonts w:asciiTheme="majorBidi" w:hAnsiTheme="majorBidi" w:cstheme="majorBidi"/>
          <w:sz w:val="24"/>
          <w:szCs w:val="24"/>
        </w:rPr>
        <w:t xml:space="preserve"> of access to nonpublic information could be of interest. Furthermore, </w:t>
      </w:r>
      <w:r w:rsidR="005E5B4A">
        <w:rPr>
          <w:rFonts w:asciiTheme="majorBidi" w:hAnsiTheme="majorBidi" w:cstheme="majorBidi"/>
          <w:sz w:val="24"/>
          <w:szCs w:val="24"/>
        </w:rPr>
        <w:t xml:space="preserve">by </w:t>
      </w:r>
      <w:r w:rsidR="00A735BC">
        <w:rPr>
          <w:rFonts w:asciiTheme="majorBidi" w:hAnsiTheme="majorBidi" w:cstheme="majorBidi"/>
          <w:sz w:val="24"/>
          <w:szCs w:val="24"/>
        </w:rPr>
        <w:t>focusing on firms’ characteristics, the impact of external and internal governance mechanisms can be compared for</w:t>
      </w:r>
      <w:r w:rsidR="005E5B4A">
        <w:rPr>
          <w:rFonts w:asciiTheme="majorBidi" w:hAnsiTheme="majorBidi" w:cstheme="majorBidi"/>
          <w:sz w:val="24"/>
          <w:szCs w:val="24"/>
        </w:rPr>
        <w:t xml:space="preserve"> such characteristics as the size</w:t>
      </w:r>
      <w:r w:rsidR="0009450C">
        <w:rPr>
          <w:rFonts w:asciiTheme="majorBidi" w:hAnsiTheme="majorBidi" w:cstheme="majorBidi"/>
          <w:sz w:val="24"/>
          <w:szCs w:val="24"/>
        </w:rPr>
        <w:t>, industry and regulatory environment</w:t>
      </w:r>
      <w:r w:rsidR="005E5B4A">
        <w:rPr>
          <w:rFonts w:asciiTheme="majorBidi" w:hAnsiTheme="majorBidi" w:cstheme="majorBidi"/>
          <w:sz w:val="24"/>
          <w:szCs w:val="24"/>
        </w:rPr>
        <w:t xml:space="preserve"> of the firm</w:t>
      </w:r>
      <w:r w:rsidR="00A735BC">
        <w:rPr>
          <w:rFonts w:asciiTheme="majorBidi" w:hAnsiTheme="majorBidi" w:cstheme="majorBidi"/>
          <w:sz w:val="24"/>
          <w:szCs w:val="24"/>
        </w:rPr>
        <w:t xml:space="preserve">. </w:t>
      </w:r>
      <w:r w:rsidR="001B0C5B">
        <w:rPr>
          <w:rFonts w:asciiTheme="majorBidi" w:hAnsiTheme="majorBidi" w:cstheme="majorBidi"/>
          <w:sz w:val="24"/>
          <w:szCs w:val="24"/>
        </w:rPr>
        <w:t xml:space="preserve">Also, the relationship between insiders’ (for example, CEOs’) </w:t>
      </w:r>
      <w:r w:rsidR="00C41370">
        <w:rPr>
          <w:rFonts w:asciiTheme="majorBidi" w:hAnsiTheme="majorBidi" w:cstheme="majorBidi"/>
          <w:sz w:val="24"/>
          <w:szCs w:val="24"/>
        </w:rPr>
        <w:t xml:space="preserve">invested </w:t>
      </w:r>
      <w:r w:rsidR="001B0C5B">
        <w:rPr>
          <w:rFonts w:asciiTheme="majorBidi" w:hAnsiTheme="majorBidi" w:cstheme="majorBidi"/>
          <w:sz w:val="24"/>
          <w:szCs w:val="24"/>
        </w:rPr>
        <w:t>wealth in the firm and the effectiveness of internal governance mechanisms in reducing the abuse of nonpublic information can be investigated.</w:t>
      </w:r>
    </w:p>
    <w:p w:rsidR="00CF3B17" w:rsidRDefault="00CF3B17" w:rsidP="00BE58C6">
      <w:pPr>
        <w:spacing w:before="120" w:line="480" w:lineRule="auto"/>
        <w:ind w:firstLine="720"/>
        <w:rPr>
          <w:rFonts w:asciiTheme="majorBidi" w:hAnsiTheme="majorBidi" w:cstheme="majorBidi"/>
          <w:sz w:val="24"/>
          <w:szCs w:val="24"/>
        </w:rPr>
      </w:pPr>
      <w:r>
        <w:rPr>
          <w:rFonts w:asciiTheme="majorBidi" w:hAnsiTheme="majorBidi" w:cstheme="majorBidi"/>
          <w:sz w:val="24"/>
          <w:szCs w:val="24"/>
        </w:rPr>
        <w:t xml:space="preserve">This paper is organized as </w:t>
      </w:r>
      <w:r w:rsidR="00022E5B">
        <w:rPr>
          <w:rFonts w:asciiTheme="majorBidi" w:hAnsiTheme="majorBidi" w:cstheme="majorBidi"/>
          <w:sz w:val="24"/>
          <w:szCs w:val="24"/>
        </w:rPr>
        <w:t>follows</w:t>
      </w:r>
      <w:r>
        <w:rPr>
          <w:rFonts w:asciiTheme="majorBidi" w:hAnsiTheme="majorBidi" w:cstheme="majorBidi"/>
          <w:sz w:val="24"/>
          <w:szCs w:val="24"/>
        </w:rPr>
        <w:t xml:space="preserve">. Chapter 2 reviews the relevant literature and develops the hypotheses. </w:t>
      </w:r>
      <w:r w:rsidR="00F231A8">
        <w:rPr>
          <w:rFonts w:asciiTheme="majorBidi" w:hAnsiTheme="majorBidi" w:cstheme="majorBidi"/>
          <w:sz w:val="24"/>
          <w:szCs w:val="24"/>
        </w:rPr>
        <w:t>Chapter 3</w:t>
      </w:r>
      <w:r>
        <w:rPr>
          <w:rFonts w:asciiTheme="majorBidi" w:hAnsiTheme="majorBidi" w:cstheme="majorBidi"/>
          <w:sz w:val="24"/>
          <w:szCs w:val="24"/>
        </w:rPr>
        <w:t xml:space="preserve"> discusses the data and provides summary statistics. </w:t>
      </w:r>
      <w:r w:rsidR="00BE58C6">
        <w:rPr>
          <w:rFonts w:asciiTheme="majorBidi" w:hAnsiTheme="majorBidi" w:cstheme="majorBidi"/>
          <w:sz w:val="24"/>
          <w:szCs w:val="24"/>
        </w:rPr>
        <w:t>Chapter 4</w:t>
      </w:r>
      <w:r w:rsidR="00F231A8">
        <w:rPr>
          <w:rFonts w:asciiTheme="majorBidi" w:hAnsiTheme="majorBidi" w:cstheme="majorBidi"/>
          <w:sz w:val="24"/>
          <w:szCs w:val="24"/>
        </w:rPr>
        <w:t xml:space="preserve"> lays out the applied methodology</w:t>
      </w:r>
      <w:r w:rsidR="00317510">
        <w:rPr>
          <w:rFonts w:asciiTheme="majorBidi" w:hAnsiTheme="majorBidi" w:cstheme="majorBidi"/>
          <w:sz w:val="24"/>
          <w:szCs w:val="24"/>
        </w:rPr>
        <w:t>,</w:t>
      </w:r>
      <w:r w:rsidR="00BE58C6">
        <w:rPr>
          <w:rFonts w:asciiTheme="majorBidi" w:hAnsiTheme="majorBidi" w:cstheme="majorBidi"/>
          <w:sz w:val="24"/>
          <w:szCs w:val="24"/>
        </w:rPr>
        <w:t xml:space="preserve"> presents the results</w:t>
      </w:r>
      <w:r w:rsidR="00317510">
        <w:rPr>
          <w:rFonts w:asciiTheme="majorBidi" w:hAnsiTheme="majorBidi" w:cstheme="majorBidi"/>
          <w:sz w:val="24"/>
          <w:szCs w:val="24"/>
        </w:rPr>
        <w:t>, and test</w:t>
      </w:r>
      <w:r w:rsidR="00F213FE">
        <w:rPr>
          <w:rFonts w:asciiTheme="majorBidi" w:hAnsiTheme="majorBidi" w:cstheme="majorBidi"/>
          <w:sz w:val="24"/>
          <w:szCs w:val="24"/>
        </w:rPr>
        <w:t>s</w:t>
      </w:r>
      <w:r w:rsidR="00317510">
        <w:rPr>
          <w:rFonts w:asciiTheme="majorBidi" w:hAnsiTheme="majorBidi" w:cstheme="majorBidi"/>
          <w:sz w:val="24"/>
          <w:szCs w:val="24"/>
        </w:rPr>
        <w:t xml:space="preserve"> their robustness</w:t>
      </w:r>
      <w:r w:rsidR="00F231A8">
        <w:rPr>
          <w:rFonts w:asciiTheme="majorBidi" w:hAnsiTheme="majorBidi" w:cstheme="majorBidi"/>
          <w:sz w:val="24"/>
          <w:szCs w:val="24"/>
        </w:rPr>
        <w:t xml:space="preserve">. </w:t>
      </w:r>
      <w:r>
        <w:rPr>
          <w:rFonts w:asciiTheme="majorBidi" w:hAnsiTheme="majorBidi" w:cstheme="majorBidi"/>
          <w:sz w:val="24"/>
          <w:szCs w:val="24"/>
        </w:rPr>
        <w:t xml:space="preserve">Chapter 5 </w:t>
      </w:r>
      <w:r w:rsidR="00BE58C6">
        <w:rPr>
          <w:rFonts w:asciiTheme="majorBidi" w:hAnsiTheme="majorBidi" w:cstheme="majorBidi"/>
          <w:sz w:val="24"/>
          <w:szCs w:val="24"/>
        </w:rPr>
        <w:t>concludes</w:t>
      </w:r>
      <w:r>
        <w:rPr>
          <w:rFonts w:asciiTheme="majorBidi" w:hAnsiTheme="majorBidi" w:cstheme="majorBidi"/>
          <w:sz w:val="24"/>
          <w:szCs w:val="24"/>
        </w:rPr>
        <w:t xml:space="preserve"> the study. </w:t>
      </w:r>
    </w:p>
    <w:p w:rsidR="00D82029" w:rsidRDefault="00D82029" w:rsidP="00D82029">
      <w:pPr>
        <w:pStyle w:val="ListParagraph"/>
        <w:spacing w:before="100" w:line="480" w:lineRule="auto"/>
        <w:ind w:left="360"/>
        <w:contextualSpacing w:val="0"/>
        <w:rPr>
          <w:rFonts w:asciiTheme="majorBidi" w:hAnsiTheme="majorBidi" w:cstheme="majorBidi"/>
          <w:b/>
          <w:sz w:val="24"/>
          <w:szCs w:val="24"/>
        </w:rPr>
      </w:pPr>
    </w:p>
    <w:p w:rsidR="005D0DEA" w:rsidRPr="008D7EC5" w:rsidRDefault="003440C0" w:rsidP="00032E72">
      <w:pPr>
        <w:pStyle w:val="ListParagraph"/>
        <w:numPr>
          <w:ilvl w:val="0"/>
          <w:numId w:val="6"/>
        </w:numPr>
        <w:spacing w:before="100" w:line="480" w:lineRule="auto"/>
        <w:contextualSpacing w:val="0"/>
        <w:rPr>
          <w:rFonts w:asciiTheme="majorBidi" w:hAnsiTheme="majorBidi" w:cstheme="majorBidi"/>
          <w:b/>
          <w:sz w:val="24"/>
          <w:szCs w:val="24"/>
        </w:rPr>
      </w:pPr>
      <w:r w:rsidRPr="008D7EC5">
        <w:rPr>
          <w:rFonts w:asciiTheme="majorBidi" w:hAnsiTheme="majorBidi" w:cstheme="majorBidi"/>
          <w:b/>
          <w:sz w:val="24"/>
          <w:szCs w:val="24"/>
        </w:rPr>
        <w:t>Literature</w:t>
      </w:r>
    </w:p>
    <w:p w:rsidR="00625F32" w:rsidRPr="008D7EC5" w:rsidRDefault="00B50A77" w:rsidP="0065351D">
      <w:pPr>
        <w:pStyle w:val="ListParagraph"/>
        <w:numPr>
          <w:ilvl w:val="1"/>
          <w:numId w:val="6"/>
        </w:numPr>
        <w:spacing w:before="100" w:line="480" w:lineRule="auto"/>
        <w:ind w:left="900" w:hanging="540"/>
        <w:contextualSpacing w:val="0"/>
        <w:rPr>
          <w:rFonts w:asciiTheme="majorBidi" w:hAnsiTheme="majorBidi" w:cstheme="majorBidi"/>
          <w:b/>
          <w:sz w:val="24"/>
          <w:szCs w:val="24"/>
        </w:rPr>
      </w:pPr>
      <w:r w:rsidRPr="008D7EC5">
        <w:rPr>
          <w:rFonts w:asciiTheme="majorBidi" w:hAnsiTheme="majorBidi" w:cstheme="majorBidi"/>
          <w:b/>
          <w:sz w:val="24"/>
          <w:szCs w:val="24"/>
        </w:rPr>
        <w:t xml:space="preserve">Insider </w:t>
      </w:r>
      <w:r w:rsidR="00417A29">
        <w:rPr>
          <w:rFonts w:asciiTheme="majorBidi" w:hAnsiTheme="majorBidi" w:cstheme="majorBidi"/>
          <w:b/>
          <w:sz w:val="24"/>
          <w:szCs w:val="24"/>
        </w:rPr>
        <w:t>T</w:t>
      </w:r>
      <w:r w:rsidR="00417A29" w:rsidRPr="008D7EC5">
        <w:rPr>
          <w:rFonts w:asciiTheme="majorBidi" w:hAnsiTheme="majorBidi" w:cstheme="majorBidi"/>
          <w:b/>
          <w:sz w:val="24"/>
          <w:szCs w:val="24"/>
        </w:rPr>
        <w:t>rading</w:t>
      </w:r>
    </w:p>
    <w:p w:rsidR="00832937" w:rsidRDefault="00CA5F1B" w:rsidP="00CA5F1B">
      <w:pPr>
        <w:pStyle w:val="ListParagraph"/>
        <w:widowControl w:val="0"/>
        <w:autoSpaceDE w:val="0"/>
        <w:autoSpaceDN w:val="0"/>
        <w:adjustRightInd w:val="0"/>
        <w:spacing w:after="260" w:line="480" w:lineRule="auto"/>
        <w:ind w:left="0" w:firstLine="720"/>
        <w:contextualSpacing w:val="0"/>
        <w:rPr>
          <w:rFonts w:asciiTheme="majorBidi" w:hAnsiTheme="majorBidi" w:cstheme="majorBidi"/>
          <w:sz w:val="24"/>
          <w:szCs w:val="24"/>
        </w:rPr>
      </w:pPr>
      <w:r w:rsidRPr="00CA5F1B">
        <w:rPr>
          <w:rFonts w:asciiTheme="majorBidi" w:hAnsiTheme="majorBidi" w:cstheme="majorBidi"/>
          <w:sz w:val="24"/>
          <w:szCs w:val="24"/>
        </w:rPr>
        <w:t>The SEC defines insider trading as</w:t>
      </w:r>
      <w:r w:rsidR="00BE5635">
        <w:rPr>
          <w:rFonts w:asciiTheme="majorBidi" w:hAnsiTheme="majorBidi" w:cstheme="majorBidi"/>
          <w:sz w:val="24"/>
          <w:szCs w:val="24"/>
        </w:rPr>
        <w:t xml:space="preserve"> follows:</w:t>
      </w:r>
    </w:p>
    <w:p w:rsidR="00CA5F1B" w:rsidRPr="00CA5F1B" w:rsidRDefault="00BE5635" w:rsidP="002F616E">
      <w:pPr>
        <w:pStyle w:val="ListParagraph"/>
        <w:widowControl w:val="0"/>
        <w:autoSpaceDE w:val="0"/>
        <w:autoSpaceDN w:val="0"/>
        <w:adjustRightInd w:val="0"/>
        <w:spacing w:after="260" w:line="240" w:lineRule="auto"/>
        <w:ind w:left="360" w:right="288" w:firstLine="360"/>
        <w:contextualSpacing w:val="0"/>
        <w:rPr>
          <w:rFonts w:asciiTheme="majorBidi" w:hAnsiTheme="majorBidi" w:cstheme="majorBidi"/>
          <w:sz w:val="24"/>
          <w:szCs w:val="24"/>
        </w:rPr>
      </w:pPr>
      <w:r>
        <w:rPr>
          <w:rFonts w:asciiTheme="majorBidi" w:hAnsiTheme="majorBidi" w:cstheme="majorBidi"/>
          <w:iCs/>
          <w:sz w:val="24"/>
          <w:szCs w:val="24"/>
        </w:rPr>
        <w:t xml:space="preserve">"Insider trading" is a </w:t>
      </w:r>
      <w:r w:rsidR="00CA5F1B" w:rsidRPr="009B7132">
        <w:rPr>
          <w:rFonts w:asciiTheme="majorBidi" w:hAnsiTheme="majorBidi" w:cstheme="majorBidi"/>
          <w:iCs/>
          <w:sz w:val="24"/>
          <w:szCs w:val="24"/>
        </w:rPr>
        <w:t>term that most investors have heard and usually associate with illegal conduct. But the term actually includes both legal and illegal conduct. The legal version is when corporate insiders—officers, directors, and employees—buy and sell stock in their own companies. When corporate insiders trade in their own securities, they must report their trades to the SEC. Illegal insider trading refers generally to buying or selling a security, in breach of a fiduciary duty or other relationship of trust and confidence, while in possession of material, nonpublic information about the security</w:t>
      </w:r>
      <w:r w:rsidR="00CA5F1B" w:rsidRPr="009B7132">
        <w:rPr>
          <w:rFonts w:asciiTheme="majorBidi" w:hAnsiTheme="majorBidi" w:cstheme="majorBidi"/>
          <w:sz w:val="24"/>
          <w:szCs w:val="24"/>
        </w:rPr>
        <w:t>.</w:t>
      </w:r>
      <w:r w:rsidR="00CA5F1B" w:rsidRPr="009B7132">
        <w:rPr>
          <w:rStyle w:val="FootnoteReference"/>
          <w:rFonts w:asciiTheme="majorBidi" w:hAnsiTheme="majorBidi" w:cstheme="majorBidi"/>
          <w:sz w:val="24"/>
          <w:szCs w:val="24"/>
        </w:rPr>
        <w:footnoteReference w:id="6"/>
      </w:r>
      <w:r w:rsidR="00CA5F1B" w:rsidRPr="00CA5F1B">
        <w:rPr>
          <w:rFonts w:asciiTheme="majorBidi" w:hAnsiTheme="majorBidi" w:cstheme="majorBidi"/>
          <w:sz w:val="24"/>
          <w:szCs w:val="24"/>
        </w:rPr>
        <w:t xml:space="preserve"> </w:t>
      </w:r>
    </w:p>
    <w:p w:rsidR="005538C9" w:rsidRPr="005538C9" w:rsidRDefault="007A4462" w:rsidP="00EC21F4">
      <w:pPr>
        <w:pStyle w:val="ListParagraph"/>
        <w:spacing w:before="10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Not all insider trades are based on nonpublic information. </w:t>
      </w:r>
      <w:r w:rsidR="00855CA4">
        <w:rPr>
          <w:rFonts w:asciiTheme="majorBidi" w:hAnsiTheme="majorBidi" w:cstheme="majorBidi"/>
          <w:sz w:val="24"/>
          <w:szCs w:val="24"/>
        </w:rPr>
        <w:t>The i</w:t>
      </w:r>
      <w:r w:rsidR="005538C9" w:rsidRPr="005538C9">
        <w:rPr>
          <w:rFonts w:asciiTheme="majorBidi" w:hAnsiTheme="majorBidi" w:cstheme="majorBidi"/>
          <w:sz w:val="24"/>
          <w:szCs w:val="24"/>
        </w:rPr>
        <w:t>nsider trades</w:t>
      </w:r>
      <w:r w:rsidR="00855CA4">
        <w:rPr>
          <w:rFonts w:asciiTheme="majorBidi" w:hAnsiTheme="majorBidi" w:cstheme="majorBidi"/>
          <w:sz w:val="24"/>
          <w:szCs w:val="24"/>
        </w:rPr>
        <w:t>, which</w:t>
      </w:r>
      <w:r w:rsidR="00B72B1C">
        <w:rPr>
          <w:rFonts w:asciiTheme="majorBidi" w:hAnsiTheme="majorBidi" w:cstheme="majorBidi"/>
          <w:sz w:val="24"/>
          <w:szCs w:val="24"/>
        </w:rPr>
        <w:t xml:space="preserve"> </w:t>
      </w:r>
      <w:r w:rsidR="005538C9" w:rsidRPr="005538C9">
        <w:rPr>
          <w:rFonts w:asciiTheme="majorBidi" w:hAnsiTheme="majorBidi" w:cstheme="majorBidi"/>
          <w:sz w:val="24"/>
          <w:szCs w:val="24"/>
        </w:rPr>
        <w:t xml:space="preserve">are based on nonpublic information, are </w:t>
      </w:r>
      <w:r w:rsidR="000A726A">
        <w:rPr>
          <w:rFonts w:asciiTheme="majorBidi" w:hAnsiTheme="majorBidi" w:cstheme="majorBidi"/>
          <w:sz w:val="24"/>
          <w:szCs w:val="24"/>
        </w:rPr>
        <w:t xml:space="preserve">commonly </w:t>
      </w:r>
      <w:r w:rsidR="005538C9" w:rsidRPr="005538C9">
        <w:rPr>
          <w:rFonts w:asciiTheme="majorBidi" w:hAnsiTheme="majorBidi" w:cstheme="majorBidi"/>
          <w:sz w:val="24"/>
          <w:szCs w:val="24"/>
        </w:rPr>
        <w:t>called “informed</w:t>
      </w:r>
      <w:r w:rsidR="00F40E6F">
        <w:rPr>
          <w:rFonts w:asciiTheme="majorBidi" w:hAnsiTheme="majorBidi" w:cstheme="majorBidi"/>
          <w:sz w:val="24"/>
          <w:szCs w:val="24"/>
        </w:rPr>
        <w:t>,</w:t>
      </w:r>
      <w:r w:rsidR="005538C9" w:rsidRPr="005538C9">
        <w:rPr>
          <w:rFonts w:asciiTheme="majorBidi" w:hAnsiTheme="majorBidi" w:cstheme="majorBidi"/>
          <w:sz w:val="24"/>
          <w:szCs w:val="24"/>
        </w:rPr>
        <w:t>” “information-driven</w:t>
      </w:r>
      <w:r w:rsidR="00692D20">
        <w:rPr>
          <w:rFonts w:asciiTheme="majorBidi" w:hAnsiTheme="majorBidi" w:cstheme="majorBidi"/>
          <w:sz w:val="24"/>
          <w:szCs w:val="24"/>
        </w:rPr>
        <w:t>,</w:t>
      </w:r>
      <w:r w:rsidR="005538C9" w:rsidRPr="005538C9">
        <w:rPr>
          <w:rFonts w:asciiTheme="majorBidi" w:hAnsiTheme="majorBidi" w:cstheme="majorBidi"/>
          <w:sz w:val="24"/>
          <w:szCs w:val="24"/>
        </w:rPr>
        <w:t xml:space="preserve">” or “opportunistic” insider trading in the literature. </w:t>
      </w:r>
      <w:r w:rsidR="000D084F">
        <w:rPr>
          <w:rFonts w:asciiTheme="majorBidi" w:hAnsiTheme="majorBidi" w:cstheme="majorBidi"/>
          <w:sz w:val="24"/>
          <w:szCs w:val="24"/>
        </w:rPr>
        <w:t>Nonetheless</w:t>
      </w:r>
      <w:r w:rsidR="005538C9" w:rsidRPr="005538C9">
        <w:rPr>
          <w:rFonts w:asciiTheme="majorBidi" w:hAnsiTheme="majorBidi" w:cstheme="majorBidi"/>
          <w:sz w:val="24"/>
          <w:szCs w:val="24"/>
        </w:rPr>
        <w:t xml:space="preserve">, the incorporation of nonpublic information </w:t>
      </w:r>
      <w:r w:rsidR="00D467CB">
        <w:rPr>
          <w:rFonts w:asciiTheme="majorBidi" w:hAnsiTheme="majorBidi" w:cstheme="majorBidi"/>
          <w:sz w:val="24"/>
          <w:szCs w:val="24"/>
        </w:rPr>
        <w:t xml:space="preserve">into trades </w:t>
      </w:r>
      <w:r w:rsidR="005538C9" w:rsidRPr="005538C9">
        <w:rPr>
          <w:rFonts w:asciiTheme="majorBidi" w:hAnsiTheme="majorBidi" w:cstheme="majorBidi"/>
          <w:sz w:val="24"/>
          <w:szCs w:val="24"/>
        </w:rPr>
        <w:t xml:space="preserve">by insiders is not observable to outside observers. </w:t>
      </w:r>
      <w:r w:rsidR="000A726A">
        <w:rPr>
          <w:rFonts w:asciiTheme="majorBidi" w:hAnsiTheme="majorBidi" w:cstheme="majorBidi"/>
          <w:sz w:val="24"/>
          <w:szCs w:val="24"/>
        </w:rPr>
        <w:t>Only</w:t>
      </w:r>
      <w:r w:rsidR="005538C9" w:rsidRPr="005538C9">
        <w:rPr>
          <w:rFonts w:asciiTheme="majorBidi" w:hAnsiTheme="majorBidi" w:cstheme="majorBidi"/>
          <w:sz w:val="24"/>
          <w:szCs w:val="24"/>
        </w:rPr>
        <w:t xml:space="preserve"> cases that </w:t>
      </w:r>
      <w:r w:rsidR="00CD321B">
        <w:rPr>
          <w:rFonts w:asciiTheme="majorBidi" w:hAnsiTheme="majorBidi" w:cstheme="majorBidi"/>
          <w:sz w:val="24"/>
          <w:szCs w:val="24"/>
        </w:rPr>
        <w:t>are</w:t>
      </w:r>
      <w:r w:rsidR="00CD321B" w:rsidRPr="005538C9">
        <w:rPr>
          <w:rFonts w:asciiTheme="majorBidi" w:hAnsiTheme="majorBidi" w:cstheme="majorBidi"/>
          <w:sz w:val="24"/>
          <w:szCs w:val="24"/>
        </w:rPr>
        <w:t xml:space="preserve"> </w:t>
      </w:r>
      <w:r w:rsidR="005538C9" w:rsidRPr="005538C9">
        <w:rPr>
          <w:rFonts w:asciiTheme="majorBidi" w:hAnsiTheme="majorBidi" w:cstheme="majorBidi"/>
          <w:sz w:val="24"/>
          <w:szCs w:val="24"/>
        </w:rPr>
        <w:t xml:space="preserve">detected, </w:t>
      </w:r>
      <w:r w:rsidR="000C7863">
        <w:rPr>
          <w:rFonts w:asciiTheme="majorBidi" w:hAnsiTheme="majorBidi" w:cstheme="majorBidi"/>
          <w:sz w:val="24"/>
          <w:szCs w:val="24"/>
        </w:rPr>
        <w:t>brought before a court or administrative tribunal</w:t>
      </w:r>
      <w:r w:rsidR="00242F5B">
        <w:rPr>
          <w:rFonts w:asciiTheme="majorBidi" w:hAnsiTheme="majorBidi" w:cstheme="majorBidi"/>
          <w:sz w:val="24"/>
          <w:szCs w:val="24"/>
        </w:rPr>
        <w:t>,</w:t>
      </w:r>
      <w:r w:rsidR="005538C9" w:rsidRPr="005538C9">
        <w:rPr>
          <w:rFonts w:asciiTheme="majorBidi" w:hAnsiTheme="majorBidi" w:cstheme="majorBidi"/>
          <w:sz w:val="24"/>
          <w:szCs w:val="24"/>
        </w:rPr>
        <w:t xml:space="preserve"> and proved to be based on nonpublic information</w:t>
      </w:r>
      <w:r w:rsidR="000A726A">
        <w:rPr>
          <w:rFonts w:asciiTheme="majorBidi" w:hAnsiTheme="majorBidi" w:cstheme="majorBidi"/>
          <w:sz w:val="24"/>
          <w:szCs w:val="24"/>
        </w:rPr>
        <w:t xml:space="preserve"> are observable by the public</w:t>
      </w:r>
      <w:r w:rsidR="005538C9" w:rsidRPr="005538C9">
        <w:rPr>
          <w:rFonts w:asciiTheme="majorBidi" w:hAnsiTheme="majorBidi" w:cstheme="majorBidi"/>
          <w:sz w:val="24"/>
          <w:szCs w:val="24"/>
        </w:rPr>
        <w:t xml:space="preserve">. Such lack of observation has been an obstacle </w:t>
      </w:r>
      <w:r w:rsidR="00242F5B">
        <w:rPr>
          <w:rFonts w:asciiTheme="majorBidi" w:hAnsiTheme="majorBidi" w:cstheme="majorBidi"/>
          <w:sz w:val="24"/>
          <w:szCs w:val="24"/>
        </w:rPr>
        <w:t>to</w:t>
      </w:r>
      <w:r w:rsidR="00242F5B" w:rsidRPr="005538C9">
        <w:rPr>
          <w:rFonts w:asciiTheme="majorBidi" w:hAnsiTheme="majorBidi" w:cstheme="majorBidi"/>
          <w:sz w:val="24"/>
          <w:szCs w:val="24"/>
        </w:rPr>
        <w:t xml:space="preserve"> </w:t>
      </w:r>
      <w:r w:rsidR="005538C9" w:rsidRPr="005538C9">
        <w:rPr>
          <w:rFonts w:asciiTheme="majorBidi" w:hAnsiTheme="majorBidi" w:cstheme="majorBidi"/>
          <w:sz w:val="24"/>
          <w:szCs w:val="24"/>
        </w:rPr>
        <w:t xml:space="preserve">studying illegal insider trading. </w:t>
      </w:r>
      <w:r w:rsidR="00B975F9">
        <w:rPr>
          <w:rFonts w:asciiTheme="majorBidi" w:hAnsiTheme="majorBidi" w:cstheme="majorBidi"/>
          <w:sz w:val="24"/>
          <w:szCs w:val="24"/>
        </w:rPr>
        <w:t>T</w:t>
      </w:r>
      <w:r w:rsidR="005538C9" w:rsidRPr="005538C9">
        <w:rPr>
          <w:rFonts w:asciiTheme="majorBidi" w:hAnsiTheme="majorBidi" w:cstheme="majorBidi"/>
          <w:sz w:val="24"/>
          <w:szCs w:val="24"/>
        </w:rPr>
        <w:t xml:space="preserve">he recognition of some trades as “informed insider trading” in the literature has been mainly </w:t>
      </w:r>
      <w:r w:rsidR="00EC21F4">
        <w:rPr>
          <w:rFonts w:asciiTheme="majorBidi" w:hAnsiTheme="majorBidi" w:cstheme="majorBidi"/>
          <w:sz w:val="24"/>
          <w:szCs w:val="24"/>
        </w:rPr>
        <w:t xml:space="preserve">based on </w:t>
      </w:r>
      <w:r w:rsidR="005538C9" w:rsidRPr="005538C9">
        <w:rPr>
          <w:rFonts w:asciiTheme="majorBidi" w:hAnsiTheme="majorBidi" w:cstheme="majorBidi"/>
          <w:sz w:val="24"/>
          <w:szCs w:val="24"/>
        </w:rPr>
        <w:t>estimation</w:t>
      </w:r>
      <w:r w:rsidR="00EC21F4">
        <w:rPr>
          <w:rFonts w:asciiTheme="majorBidi" w:hAnsiTheme="majorBidi" w:cstheme="majorBidi"/>
          <w:sz w:val="24"/>
          <w:szCs w:val="24"/>
        </w:rPr>
        <w:t>s</w:t>
      </w:r>
      <w:r w:rsidR="005538C9" w:rsidRPr="005538C9">
        <w:rPr>
          <w:rFonts w:asciiTheme="majorBidi" w:hAnsiTheme="majorBidi" w:cstheme="majorBidi"/>
          <w:sz w:val="24"/>
          <w:szCs w:val="24"/>
        </w:rPr>
        <w:t xml:space="preserve"> </w:t>
      </w:r>
      <w:r w:rsidR="008D1ECE" w:rsidRPr="005538C9">
        <w:rPr>
          <w:rFonts w:asciiTheme="majorBidi" w:hAnsiTheme="majorBidi" w:cstheme="majorBidi"/>
          <w:sz w:val="24"/>
          <w:szCs w:val="24"/>
        </w:rPr>
        <w:t>and do</w:t>
      </w:r>
      <w:r w:rsidR="00FE053A">
        <w:rPr>
          <w:rFonts w:asciiTheme="majorBidi" w:hAnsiTheme="majorBidi" w:cstheme="majorBidi"/>
          <w:sz w:val="24"/>
          <w:szCs w:val="24"/>
        </w:rPr>
        <w:t xml:space="preserve"> not</w:t>
      </w:r>
      <w:r w:rsidR="005538C9" w:rsidRPr="005538C9">
        <w:rPr>
          <w:rFonts w:asciiTheme="majorBidi" w:hAnsiTheme="majorBidi" w:cstheme="majorBidi"/>
          <w:sz w:val="24"/>
          <w:szCs w:val="24"/>
        </w:rPr>
        <w:t xml:space="preserve"> have implications about legal status of </w:t>
      </w:r>
      <w:r w:rsidR="00FE053A">
        <w:rPr>
          <w:rFonts w:asciiTheme="majorBidi" w:hAnsiTheme="majorBidi" w:cstheme="majorBidi"/>
          <w:sz w:val="24"/>
          <w:szCs w:val="24"/>
        </w:rPr>
        <w:t>individual</w:t>
      </w:r>
      <w:r w:rsidR="00FE053A" w:rsidRPr="005538C9">
        <w:rPr>
          <w:rFonts w:asciiTheme="majorBidi" w:hAnsiTheme="majorBidi" w:cstheme="majorBidi"/>
          <w:sz w:val="24"/>
          <w:szCs w:val="24"/>
        </w:rPr>
        <w:t xml:space="preserve"> </w:t>
      </w:r>
      <w:r w:rsidR="005538C9" w:rsidRPr="005538C9">
        <w:rPr>
          <w:rFonts w:asciiTheme="majorBidi" w:hAnsiTheme="majorBidi" w:cstheme="majorBidi"/>
          <w:sz w:val="24"/>
          <w:szCs w:val="24"/>
        </w:rPr>
        <w:t xml:space="preserve">trades. </w:t>
      </w:r>
    </w:p>
    <w:p w:rsidR="005538C9" w:rsidRPr="005538C9" w:rsidRDefault="005538C9" w:rsidP="0084517A">
      <w:pPr>
        <w:pStyle w:val="ListParagraph"/>
        <w:spacing w:before="100" w:line="480" w:lineRule="auto"/>
        <w:ind w:left="0" w:firstLine="720"/>
        <w:contextualSpacing w:val="0"/>
        <w:rPr>
          <w:rFonts w:asciiTheme="majorBidi" w:hAnsiTheme="majorBidi" w:cstheme="majorBidi"/>
          <w:sz w:val="24"/>
          <w:szCs w:val="24"/>
        </w:rPr>
      </w:pPr>
      <w:r w:rsidRPr="005538C9">
        <w:rPr>
          <w:rFonts w:asciiTheme="majorBidi" w:hAnsiTheme="majorBidi" w:cstheme="majorBidi"/>
          <w:sz w:val="24"/>
          <w:szCs w:val="24"/>
        </w:rPr>
        <w:t>In</w:t>
      </w:r>
      <w:r>
        <w:rPr>
          <w:rFonts w:asciiTheme="majorBidi" w:hAnsiTheme="majorBidi" w:cstheme="majorBidi"/>
          <w:sz w:val="24"/>
          <w:szCs w:val="24"/>
        </w:rPr>
        <w:t xml:space="preserve"> th</w:t>
      </w:r>
      <w:r w:rsidR="00B975F9">
        <w:rPr>
          <w:rFonts w:asciiTheme="majorBidi" w:hAnsiTheme="majorBidi" w:cstheme="majorBidi"/>
          <w:sz w:val="24"/>
          <w:szCs w:val="24"/>
        </w:rPr>
        <w:t xml:space="preserve">is study, </w:t>
      </w:r>
      <w:r w:rsidRPr="005538C9">
        <w:rPr>
          <w:rFonts w:asciiTheme="majorBidi" w:hAnsiTheme="majorBidi" w:cstheme="majorBidi"/>
          <w:sz w:val="24"/>
          <w:szCs w:val="24"/>
        </w:rPr>
        <w:t>the term</w:t>
      </w:r>
      <w:r w:rsidR="00B975F9">
        <w:rPr>
          <w:rFonts w:asciiTheme="majorBidi" w:hAnsiTheme="majorBidi" w:cstheme="majorBidi"/>
          <w:sz w:val="24"/>
          <w:szCs w:val="24"/>
        </w:rPr>
        <w:t>s</w:t>
      </w:r>
      <w:r w:rsidRPr="005538C9">
        <w:rPr>
          <w:rFonts w:asciiTheme="majorBidi" w:hAnsiTheme="majorBidi" w:cstheme="majorBidi"/>
          <w:sz w:val="24"/>
          <w:szCs w:val="24"/>
        </w:rPr>
        <w:t xml:space="preserve"> “informed insider trading” </w:t>
      </w:r>
      <w:r w:rsidR="00B975F9">
        <w:rPr>
          <w:rFonts w:asciiTheme="majorBidi" w:hAnsiTheme="majorBidi" w:cstheme="majorBidi"/>
          <w:sz w:val="24"/>
          <w:szCs w:val="24"/>
        </w:rPr>
        <w:t xml:space="preserve">and “information-driven insider trading” are </w:t>
      </w:r>
      <w:r w:rsidR="00F07364">
        <w:rPr>
          <w:rFonts w:asciiTheme="majorBidi" w:hAnsiTheme="majorBidi" w:cstheme="majorBidi"/>
          <w:sz w:val="24"/>
          <w:szCs w:val="24"/>
        </w:rPr>
        <w:t xml:space="preserve">used </w:t>
      </w:r>
      <w:r w:rsidR="00B975F9">
        <w:rPr>
          <w:rFonts w:asciiTheme="majorBidi" w:hAnsiTheme="majorBidi" w:cstheme="majorBidi"/>
          <w:sz w:val="24"/>
          <w:szCs w:val="24"/>
        </w:rPr>
        <w:t>interchangeably</w:t>
      </w:r>
      <w:r w:rsidR="00D51E55">
        <w:rPr>
          <w:rFonts w:asciiTheme="majorBidi" w:hAnsiTheme="majorBidi" w:cstheme="majorBidi"/>
          <w:sz w:val="24"/>
          <w:szCs w:val="24"/>
        </w:rPr>
        <w:t xml:space="preserve"> </w:t>
      </w:r>
      <w:r w:rsidRPr="005538C9">
        <w:rPr>
          <w:rFonts w:asciiTheme="majorBidi" w:hAnsiTheme="majorBidi" w:cstheme="majorBidi"/>
          <w:sz w:val="24"/>
          <w:szCs w:val="24"/>
        </w:rPr>
        <w:t xml:space="preserve">to refer to trades </w:t>
      </w:r>
      <w:r w:rsidR="00EC21F4">
        <w:rPr>
          <w:rFonts w:asciiTheme="majorBidi" w:hAnsiTheme="majorBidi" w:cstheme="majorBidi"/>
          <w:sz w:val="24"/>
          <w:szCs w:val="24"/>
        </w:rPr>
        <w:t>that</w:t>
      </w:r>
      <w:r w:rsidR="00EC21F4" w:rsidRPr="005538C9">
        <w:rPr>
          <w:rFonts w:asciiTheme="majorBidi" w:hAnsiTheme="majorBidi" w:cstheme="majorBidi"/>
          <w:sz w:val="24"/>
          <w:szCs w:val="24"/>
        </w:rPr>
        <w:t xml:space="preserve"> </w:t>
      </w:r>
      <w:r w:rsidRPr="005538C9">
        <w:rPr>
          <w:rFonts w:asciiTheme="majorBidi" w:hAnsiTheme="majorBidi" w:cstheme="majorBidi"/>
          <w:sz w:val="24"/>
          <w:szCs w:val="24"/>
        </w:rPr>
        <w:t>are likely to be based on nonpublic information</w:t>
      </w:r>
      <w:r w:rsidR="00F07364">
        <w:rPr>
          <w:rFonts w:asciiTheme="majorBidi" w:hAnsiTheme="majorBidi" w:cstheme="majorBidi"/>
          <w:sz w:val="24"/>
          <w:szCs w:val="24"/>
        </w:rPr>
        <w:t>,</w:t>
      </w:r>
      <w:r w:rsidRPr="005538C9">
        <w:rPr>
          <w:rFonts w:asciiTheme="majorBidi" w:hAnsiTheme="majorBidi" w:cstheme="majorBidi"/>
          <w:sz w:val="24"/>
          <w:szCs w:val="24"/>
        </w:rPr>
        <w:t xml:space="preserve"> regardless of </w:t>
      </w:r>
      <w:r w:rsidR="005B50A2">
        <w:rPr>
          <w:rFonts w:asciiTheme="majorBidi" w:hAnsiTheme="majorBidi" w:cstheme="majorBidi"/>
          <w:sz w:val="24"/>
          <w:szCs w:val="24"/>
        </w:rPr>
        <w:t>the significance</w:t>
      </w:r>
      <w:r w:rsidR="005B50A2" w:rsidRPr="005538C9">
        <w:rPr>
          <w:rFonts w:asciiTheme="majorBidi" w:hAnsiTheme="majorBidi" w:cstheme="majorBidi"/>
          <w:sz w:val="24"/>
          <w:szCs w:val="24"/>
        </w:rPr>
        <w:t xml:space="preserve"> </w:t>
      </w:r>
      <w:r w:rsidRPr="005538C9">
        <w:rPr>
          <w:rFonts w:asciiTheme="majorBidi" w:hAnsiTheme="majorBidi" w:cstheme="majorBidi"/>
          <w:sz w:val="24"/>
          <w:szCs w:val="24"/>
        </w:rPr>
        <w:t xml:space="preserve">of the nonpublic information </w:t>
      </w:r>
      <w:r w:rsidR="0084517A">
        <w:rPr>
          <w:rFonts w:asciiTheme="majorBidi" w:hAnsiTheme="majorBidi" w:cstheme="majorBidi"/>
          <w:sz w:val="24"/>
          <w:szCs w:val="24"/>
        </w:rPr>
        <w:t>or the breach of a duty</w:t>
      </w:r>
      <w:r w:rsidR="00B975F9">
        <w:rPr>
          <w:rFonts w:asciiTheme="majorBidi" w:hAnsiTheme="majorBidi" w:cstheme="majorBidi"/>
          <w:sz w:val="24"/>
          <w:szCs w:val="24"/>
        </w:rPr>
        <w:t xml:space="preserve"> by an insider</w:t>
      </w:r>
      <w:r w:rsidR="0084517A">
        <w:rPr>
          <w:rFonts w:asciiTheme="majorBidi" w:hAnsiTheme="majorBidi" w:cstheme="majorBidi"/>
          <w:sz w:val="24"/>
          <w:szCs w:val="24"/>
        </w:rPr>
        <w:t xml:space="preserve">. </w:t>
      </w:r>
      <w:r w:rsidR="00B52843">
        <w:rPr>
          <w:rFonts w:asciiTheme="majorBidi" w:hAnsiTheme="majorBidi" w:cstheme="majorBidi"/>
          <w:sz w:val="24"/>
          <w:szCs w:val="24"/>
        </w:rPr>
        <w:t xml:space="preserve">Moreover, </w:t>
      </w:r>
      <w:r w:rsidR="00A64130">
        <w:rPr>
          <w:rFonts w:asciiTheme="majorBidi" w:hAnsiTheme="majorBidi" w:cstheme="majorBidi"/>
          <w:sz w:val="24"/>
          <w:szCs w:val="24"/>
        </w:rPr>
        <w:t>the terms</w:t>
      </w:r>
      <w:r w:rsidR="00B22943">
        <w:rPr>
          <w:rFonts w:asciiTheme="majorBidi" w:hAnsiTheme="majorBidi" w:cstheme="majorBidi"/>
          <w:sz w:val="24"/>
          <w:szCs w:val="24"/>
        </w:rPr>
        <w:t xml:space="preserve"> "more significantly informed insider trades" or " more significantly information-driven insider trades" </w:t>
      </w:r>
      <w:r w:rsidR="00A64130">
        <w:rPr>
          <w:rFonts w:asciiTheme="majorBidi" w:hAnsiTheme="majorBidi" w:cstheme="majorBidi"/>
          <w:sz w:val="24"/>
          <w:szCs w:val="24"/>
        </w:rPr>
        <w:t>are used</w:t>
      </w:r>
      <w:r w:rsidR="00B52843">
        <w:rPr>
          <w:rFonts w:asciiTheme="majorBidi" w:hAnsiTheme="majorBidi" w:cstheme="majorBidi"/>
          <w:sz w:val="24"/>
          <w:szCs w:val="24"/>
        </w:rPr>
        <w:t xml:space="preserve"> </w:t>
      </w:r>
      <w:r w:rsidR="00B22943">
        <w:rPr>
          <w:rFonts w:asciiTheme="majorBidi" w:hAnsiTheme="majorBidi" w:cstheme="majorBidi"/>
          <w:sz w:val="24"/>
          <w:szCs w:val="24"/>
        </w:rPr>
        <w:t>to refer to trades, which are estimated to be based on more significant (or material) nonpublic information.</w:t>
      </w:r>
    </w:p>
    <w:p w:rsidR="00400A27" w:rsidRDefault="00400A27" w:rsidP="00400A27">
      <w:pPr>
        <w:pStyle w:val="ListParagraph"/>
        <w:spacing w:before="100" w:line="480" w:lineRule="auto"/>
        <w:ind w:left="0" w:firstLine="720"/>
        <w:contextualSpacing w:val="0"/>
        <w:rPr>
          <w:rFonts w:asciiTheme="majorBidi" w:hAnsiTheme="majorBidi" w:cstheme="majorBidi"/>
          <w:sz w:val="24"/>
          <w:szCs w:val="24"/>
        </w:rPr>
      </w:pPr>
      <w:r w:rsidRPr="005538C9">
        <w:rPr>
          <w:rFonts w:asciiTheme="majorBidi" w:hAnsiTheme="majorBidi" w:cstheme="majorBidi"/>
          <w:sz w:val="24"/>
          <w:szCs w:val="24"/>
        </w:rPr>
        <w:t xml:space="preserve">In general, </w:t>
      </w:r>
      <w:r>
        <w:rPr>
          <w:rFonts w:asciiTheme="majorBidi" w:hAnsiTheme="majorBidi" w:cstheme="majorBidi"/>
          <w:sz w:val="24"/>
          <w:szCs w:val="24"/>
        </w:rPr>
        <w:t xml:space="preserve">informed insider trades can take place in various ways. </w:t>
      </w:r>
      <w:r w:rsidRPr="005538C9">
        <w:rPr>
          <w:rFonts w:asciiTheme="majorBidi" w:hAnsiTheme="majorBidi" w:cstheme="majorBidi"/>
          <w:sz w:val="24"/>
          <w:szCs w:val="24"/>
        </w:rPr>
        <w:t>F</w:t>
      </w:r>
      <w:r>
        <w:rPr>
          <w:rFonts w:asciiTheme="majorBidi" w:hAnsiTheme="majorBidi" w:cstheme="majorBidi"/>
          <w:sz w:val="24"/>
          <w:szCs w:val="24"/>
        </w:rPr>
        <w:t>or example</w:t>
      </w:r>
      <w:r w:rsidRPr="005538C9">
        <w:rPr>
          <w:rFonts w:asciiTheme="majorBidi" w:hAnsiTheme="majorBidi" w:cstheme="majorBidi"/>
          <w:sz w:val="24"/>
          <w:szCs w:val="24"/>
        </w:rPr>
        <w:t xml:space="preserve">, </w:t>
      </w:r>
      <w:r>
        <w:rPr>
          <w:rFonts w:asciiTheme="majorBidi" w:hAnsiTheme="majorBidi" w:cstheme="majorBidi"/>
          <w:sz w:val="24"/>
          <w:szCs w:val="24"/>
        </w:rPr>
        <w:t>insiders</w:t>
      </w:r>
      <w:r w:rsidRPr="005538C9">
        <w:rPr>
          <w:rFonts w:asciiTheme="majorBidi" w:hAnsiTheme="majorBidi" w:cstheme="majorBidi"/>
          <w:sz w:val="24"/>
          <w:szCs w:val="24"/>
        </w:rPr>
        <w:t xml:space="preserve"> can </w:t>
      </w:r>
      <w:r>
        <w:rPr>
          <w:rFonts w:asciiTheme="majorBidi" w:hAnsiTheme="majorBidi" w:cstheme="majorBidi"/>
          <w:sz w:val="24"/>
          <w:szCs w:val="24"/>
        </w:rPr>
        <w:t xml:space="preserve">use their </w:t>
      </w:r>
      <w:r w:rsidR="007A4462">
        <w:rPr>
          <w:rFonts w:asciiTheme="majorBidi" w:hAnsiTheme="majorBidi" w:cstheme="majorBidi"/>
          <w:sz w:val="24"/>
          <w:szCs w:val="24"/>
        </w:rPr>
        <w:t xml:space="preserve">nonpublic </w:t>
      </w:r>
      <w:r>
        <w:rPr>
          <w:rFonts w:asciiTheme="majorBidi" w:hAnsiTheme="majorBidi" w:cstheme="majorBidi"/>
          <w:sz w:val="24"/>
          <w:szCs w:val="24"/>
        </w:rPr>
        <w:t xml:space="preserve">information to </w:t>
      </w:r>
      <w:r w:rsidRPr="005538C9">
        <w:rPr>
          <w:rFonts w:asciiTheme="majorBidi" w:hAnsiTheme="majorBidi" w:cstheme="majorBidi"/>
          <w:sz w:val="24"/>
          <w:szCs w:val="24"/>
        </w:rPr>
        <w:t xml:space="preserve">recognize mispricing and </w:t>
      </w:r>
      <w:r>
        <w:rPr>
          <w:rFonts w:asciiTheme="majorBidi" w:hAnsiTheme="majorBidi" w:cstheme="majorBidi"/>
          <w:sz w:val="24"/>
          <w:szCs w:val="24"/>
        </w:rPr>
        <w:t>profit by trading the firm’s securities</w:t>
      </w:r>
      <w:r w:rsidRPr="005538C9">
        <w:rPr>
          <w:rFonts w:asciiTheme="majorBidi" w:hAnsiTheme="majorBidi" w:cstheme="majorBidi"/>
          <w:sz w:val="24"/>
          <w:szCs w:val="24"/>
        </w:rPr>
        <w:t xml:space="preserve">. </w:t>
      </w:r>
      <w:r>
        <w:rPr>
          <w:rFonts w:asciiTheme="majorBidi" w:hAnsiTheme="majorBidi" w:cstheme="majorBidi"/>
          <w:sz w:val="24"/>
          <w:szCs w:val="24"/>
        </w:rPr>
        <w:t>Also</w:t>
      </w:r>
      <w:r w:rsidRPr="005538C9">
        <w:rPr>
          <w:rFonts w:asciiTheme="majorBidi" w:hAnsiTheme="majorBidi" w:cstheme="majorBidi"/>
          <w:sz w:val="24"/>
          <w:szCs w:val="24"/>
        </w:rPr>
        <w:t xml:space="preserve">, </w:t>
      </w:r>
      <w:r>
        <w:rPr>
          <w:rFonts w:asciiTheme="majorBidi" w:hAnsiTheme="majorBidi" w:cstheme="majorBidi"/>
          <w:sz w:val="24"/>
          <w:szCs w:val="24"/>
        </w:rPr>
        <w:t>insiders</w:t>
      </w:r>
      <w:r w:rsidRPr="005538C9">
        <w:rPr>
          <w:rFonts w:asciiTheme="majorBidi" w:hAnsiTheme="majorBidi" w:cstheme="majorBidi"/>
          <w:sz w:val="24"/>
          <w:szCs w:val="24"/>
        </w:rPr>
        <w:t xml:space="preserve"> </w:t>
      </w:r>
      <w:r>
        <w:rPr>
          <w:rFonts w:asciiTheme="majorBidi" w:hAnsiTheme="majorBidi" w:cstheme="majorBidi"/>
          <w:sz w:val="24"/>
          <w:szCs w:val="24"/>
        </w:rPr>
        <w:t>can</w:t>
      </w:r>
      <w:r w:rsidRPr="005538C9">
        <w:rPr>
          <w:rFonts w:asciiTheme="majorBidi" w:hAnsiTheme="majorBidi" w:cstheme="majorBidi"/>
          <w:sz w:val="24"/>
          <w:szCs w:val="24"/>
        </w:rPr>
        <w:t xml:space="preserve"> induce mispricing through </w:t>
      </w:r>
      <w:r>
        <w:rPr>
          <w:rFonts w:asciiTheme="majorBidi" w:hAnsiTheme="majorBidi" w:cstheme="majorBidi"/>
          <w:sz w:val="24"/>
          <w:szCs w:val="24"/>
        </w:rPr>
        <w:t xml:space="preserve">incomplete or </w:t>
      </w:r>
      <w:r w:rsidRPr="005538C9">
        <w:rPr>
          <w:rFonts w:asciiTheme="majorBidi" w:hAnsiTheme="majorBidi" w:cstheme="majorBidi"/>
          <w:sz w:val="24"/>
          <w:szCs w:val="24"/>
        </w:rPr>
        <w:t>inaccurate information disclosures</w:t>
      </w:r>
      <w:r>
        <w:rPr>
          <w:rFonts w:asciiTheme="majorBidi" w:hAnsiTheme="majorBidi" w:cstheme="majorBidi"/>
          <w:sz w:val="24"/>
          <w:szCs w:val="24"/>
        </w:rPr>
        <w:t xml:space="preserve"> and take advantage of the created mispricing</w:t>
      </w:r>
      <w:r w:rsidRPr="005538C9">
        <w:rPr>
          <w:rFonts w:asciiTheme="majorBidi" w:hAnsiTheme="majorBidi" w:cstheme="majorBidi"/>
          <w:sz w:val="24"/>
          <w:szCs w:val="24"/>
        </w:rPr>
        <w:t>.</w:t>
      </w:r>
      <w:r>
        <w:rPr>
          <w:rFonts w:asciiTheme="majorBidi" w:hAnsiTheme="majorBidi" w:cstheme="majorBidi"/>
          <w:sz w:val="24"/>
          <w:szCs w:val="24"/>
        </w:rPr>
        <w:t xml:space="preserve"> Insiders can also sell or otherwise selectively disseminate their nonpublic information to others for personal benefit.</w:t>
      </w:r>
    </w:p>
    <w:p w:rsidR="000E2FB8" w:rsidRDefault="005538C9" w:rsidP="00F45F6B">
      <w:pPr>
        <w:pStyle w:val="ListParagraph"/>
        <w:spacing w:before="100" w:line="480" w:lineRule="auto"/>
        <w:ind w:left="0" w:firstLine="720"/>
        <w:contextualSpacing w:val="0"/>
        <w:rPr>
          <w:rFonts w:asciiTheme="majorBidi" w:hAnsiTheme="majorBidi" w:cstheme="majorBidi"/>
          <w:sz w:val="24"/>
          <w:szCs w:val="24"/>
        </w:rPr>
      </w:pPr>
      <w:r w:rsidRPr="005538C9">
        <w:rPr>
          <w:rFonts w:asciiTheme="majorBidi" w:hAnsiTheme="majorBidi" w:cstheme="majorBidi"/>
          <w:sz w:val="24"/>
          <w:szCs w:val="24"/>
        </w:rPr>
        <w:t xml:space="preserve">The </w:t>
      </w:r>
      <w:r w:rsidR="00524C0E">
        <w:rPr>
          <w:rFonts w:asciiTheme="majorBidi" w:hAnsiTheme="majorBidi" w:cstheme="majorBidi"/>
          <w:sz w:val="24"/>
          <w:szCs w:val="24"/>
        </w:rPr>
        <w:t>abnormal return</w:t>
      </w:r>
      <w:r w:rsidR="00754941">
        <w:rPr>
          <w:rFonts w:asciiTheme="majorBidi" w:hAnsiTheme="majorBidi" w:cstheme="majorBidi"/>
          <w:sz w:val="24"/>
          <w:szCs w:val="24"/>
        </w:rPr>
        <w:t>s</w:t>
      </w:r>
      <w:r w:rsidRPr="005538C9">
        <w:rPr>
          <w:rFonts w:asciiTheme="majorBidi" w:hAnsiTheme="majorBidi" w:cstheme="majorBidi"/>
          <w:sz w:val="24"/>
          <w:szCs w:val="24"/>
        </w:rPr>
        <w:t xml:space="preserve"> </w:t>
      </w:r>
      <w:r w:rsidR="0026351B">
        <w:rPr>
          <w:rFonts w:asciiTheme="majorBidi" w:hAnsiTheme="majorBidi" w:cstheme="majorBidi"/>
          <w:sz w:val="24"/>
          <w:szCs w:val="24"/>
        </w:rPr>
        <w:t>on</w:t>
      </w:r>
      <w:r w:rsidR="0026351B" w:rsidRPr="005538C9">
        <w:rPr>
          <w:rFonts w:asciiTheme="majorBidi" w:hAnsiTheme="majorBidi" w:cstheme="majorBidi"/>
          <w:sz w:val="24"/>
          <w:szCs w:val="24"/>
        </w:rPr>
        <w:t xml:space="preserve"> </w:t>
      </w:r>
      <w:r w:rsidRPr="005538C9">
        <w:rPr>
          <w:rFonts w:asciiTheme="majorBidi" w:hAnsiTheme="majorBidi" w:cstheme="majorBidi"/>
          <w:sz w:val="24"/>
          <w:szCs w:val="24"/>
        </w:rPr>
        <w:t xml:space="preserve">insider </w:t>
      </w:r>
      <w:r w:rsidR="0026351B" w:rsidRPr="005538C9">
        <w:rPr>
          <w:rFonts w:asciiTheme="majorBidi" w:hAnsiTheme="majorBidi" w:cstheme="majorBidi"/>
          <w:sz w:val="24"/>
          <w:szCs w:val="24"/>
        </w:rPr>
        <w:t>trading</w:t>
      </w:r>
      <w:r w:rsidR="0026351B">
        <w:rPr>
          <w:rFonts w:asciiTheme="majorBidi" w:hAnsiTheme="majorBidi" w:cstheme="majorBidi"/>
          <w:sz w:val="24"/>
          <w:szCs w:val="24"/>
        </w:rPr>
        <w:t xml:space="preserve"> that is done</w:t>
      </w:r>
      <w:r w:rsidR="002C0FC5">
        <w:rPr>
          <w:rFonts w:asciiTheme="majorBidi" w:hAnsiTheme="majorBidi" w:cstheme="majorBidi"/>
          <w:sz w:val="24"/>
          <w:szCs w:val="24"/>
        </w:rPr>
        <w:t xml:space="preserve"> </w:t>
      </w:r>
      <w:r w:rsidRPr="005538C9">
        <w:rPr>
          <w:rFonts w:asciiTheme="majorBidi" w:hAnsiTheme="majorBidi" w:cstheme="majorBidi"/>
          <w:sz w:val="24"/>
          <w:szCs w:val="24"/>
        </w:rPr>
        <w:t>for personal benefit</w:t>
      </w:r>
      <w:r w:rsidR="002C0FC5">
        <w:rPr>
          <w:rFonts w:asciiTheme="majorBidi" w:hAnsiTheme="majorBidi" w:cstheme="majorBidi"/>
          <w:sz w:val="24"/>
          <w:szCs w:val="24"/>
        </w:rPr>
        <w:t xml:space="preserve"> start with</w:t>
      </w:r>
      <w:r w:rsidRPr="005538C9">
        <w:rPr>
          <w:rFonts w:asciiTheme="majorBidi" w:hAnsiTheme="majorBidi" w:cstheme="majorBidi"/>
          <w:sz w:val="24"/>
          <w:szCs w:val="24"/>
        </w:rPr>
        <w:t xml:space="preserve"> </w:t>
      </w:r>
      <w:r w:rsidR="00F45F6B">
        <w:rPr>
          <w:rFonts w:asciiTheme="majorBidi" w:hAnsiTheme="majorBidi" w:cstheme="majorBidi"/>
          <w:sz w:val="24"/>
          <w:szCs w:val="24"/>
        </w:rPr>
        <w:t xml:space="preserve">the </w:t>
      </w:r>
      <w:r w:rsidRPr="005538C9">
        <w:rPr>
          <w:rFonts w:asciiTheme="majorBidi" w:hAnsiTheme="majorBidi" w:cstheme="majorBidi"/>
          <w:sz w:val="24"/>
          <w:szCs w:val="24"/>
        </w:rPr>
        <w:t xml:space="preserve">information asymmetry between a firm’s insiders and outsiders. </w:t>
      </w:r>
      <w:r w:rsidR="00280375">
        <w:rPr>
          <w:rFonts w:asciiTheme="majorBidi" w:hAnsiTheme="majorBidi" w:cstheme="majorBidi"/>
          <w:sz w:val="24"/>
          <w:szCs w:val="24"/>
        </w:rPr>
        <w:t>S</w:t>
      </w:r>
      <w:r w:rsidRPr="005538C9">
        <w:rPr>
          <w:rFonts w:asciiTheme="majorBidi" w:hAnsiTheme="majorBidi" w:cstheme="majorBidi"/>
          <w:sz w:val="24"/>
          <w:szCs w:val="24"/>
        </w:rPr>
        <w:t xml:space="preserve">uch information asymmetry is an inherent characteristic of a firm and is </w:t>
      </w:r>
      <w:r w:rsidR="004E1618">
        <w:rPr>
          <w:rFonts w:asciiTheme="majorBidi" w:hAnsiTheme="majorBidi" w:cstheme="majorBidi"/>
          <w:sz w:val="24"/>
          <w:szCs w:val="24"/>
        </w:rPr>
        <w:t xml:space="preserve">a result of </w:t>
      </w:r>
      <w:r w:rsidRPr="005538C9">
        <w:rPr>
          <w:rFonts w:asciiTheme="majorBidi" w:hAnsiTheme="majorBidi" w:cstheme="majorBidi"/>
          <w:sz w:val="24"/>
          <w:szCs w:val="24"/>
        </w:rPr>
        <w:t xml:space="preserve">the separation </w:t>
      </w:r>
      <w:r w:rsidR="00884872">
        <w:rPr>
          <w:rFonts w:asciiTheme="majorBidi" w:hAnsiTheme="majorBidi" w:cstheme="majorBidi"/>
          <w:sz w:val="24"/>
          <w:szCs w:val="24"/>
        </w:rPr>
        <w:t>of ownership and control</w:t>
      </w:r>
      <w:r w:rsidR="00912FAA">
        <w:rPr>
          <w:rFonts w:asciiTheme="majorBidi" w:hAnsiTheme="majorBidi" w:cstheme="majorBidi"/>
          <w:sz w:val="24"/>
          <w:szCs w:val="24"/>
        </w:rPr>
        <w:t>,</w:t>
      </w:r>
      <w:r w:rsidRPr="005538C9">
        <w:rPr>
          <w:rFonts w:asciiTheme="majorBidi" w:hAnsiTheme="majorBidi" w:cstheme="majorBidi"/>
          <w:sz w:val="24"/>
          <w:szCs w:val="24"/>
        </w:rPr>
        <w:t xml:space="preserve"> </w:t>
      </w:r>
      <w:r w:rsidR="004E1618">
        <w:rPr>
          <w:rFonts w:asciiTheme="majorBidi" w:hAnsiTheme="majorBidi" w:cstheme="majorBidi"/>
          <w:sz w:val="24"/>
          <w:szCs w:val="24"/>
        </w:rPr>
        <w:t>an</w:t>
      </w:r>
      <w:r w:rsidR="00912FAA">
        <w:rPr>
          <w:rFonts w:asciiTheme="majorBidi" w:hAnsiTheme="majorBidi" w:cstheme="majorBidi"/>
          <w:sz w:val="24"/>
          <w:szCs w:val="24"/>
        </w:rPr>
        <w:t>d</w:t>
      </w:r>
      <w:r w:rsidR="004E1618">
        <w:rPr>
          <w:rFonts w:asciiTheme="majorBidi" w:hAnsiTheme="majorBidi" w:cstheme="majorBidi"/>
          <w:sz w:val="24"/>
          <w:szCs w:val="24"/>
        </w:rPr>
        <w:t xml:space="preserve"> opacity of</w:t>
      </w:r>
      <w:r w:rsidRPr="005538C9">
        <w:rPr>
          <w:rFonts w:asciiTheme="majorBidi" w:hAnsiTheme="majorBidi" w:cstheme="majorBidi"/>
          <w:sz w:val="24"/>
          <w:szCs w:val="24"/>
        </w:rPr>
        <w:t xml:space="preserve"> firms to their rival firms. In the absence of direct evidence of </w:t>
      </w:r>
      <w:r w:rsidR="0030731F">
        <w:rPr>
          <w:rFonts w:asciiTheme="majorBidi" w:hAnsiTheme="majorBidi" w:cstheme="majorBidi"/>
          <w:sz w:val="24"/>
          <w:szCs w:val="24"/>
        </w:rPr>
        <w:t xml:space="preserve">the </w:t>
      </w:r>
      <w:r w:rsidRPr="005538C9">
        <w:rPr>
          <w:rFonts w:asciiTheme="majorBidi" w:hAnsiTheme="majorBidi" w:cstheme="majorBidi"/>
          <w:sz w:val="24"/>
          <w:szCs w:val="24"/>
        </w:rPr>
        <w:t>use of nonpublic information, which is usually available</w:t>
      </w:r>
      <w:r w:rsidR="0030731F">
        <w:rPr>
          <w:rFonts w:asciiTheme="majorBidi" w:hAnsiTheme="majorBidi" w:cstheme="majorBidi"/>
          <w:sz w:val="24"/>
          <w:szCs w:val="24"/>
        </w:rPr>
        <w:t xml:space="preserve"> only</w:t>
      </w:r>
      <w:r w:rsidRPr="005538C9">
        <w:rPr>
          <w:rFonts w:asciiTheme="majorBidi" w:hAnsiTheme="majorBidi" w:cstheme="majorBidi"/>
          <w:sz w:val="24"/>
          <w:szCs w:val="24"/>
        </w:rPr>
        <w:t xml:space="preserve"> for cases</w:t>
      </w:r>
      <w:r w:rsidR="00DE7C68">
        <w:rPr>
          <w:rFonts w:asciiTheme="majorBidi" w:hAnsiTheme="majorBidi" w:cstheme="majorBidi"/>
          <w:sz w:val="24"/>
          <w:szCs w:val="24"/>
        </w:rPr>
        <w:t xml:space="preserve"> that go for trial</w:t>
      </w:r>
      <w:r w:rsidRPr="005538C9">
        <w:rPr>
          <w:rFonts w:asciiTheme="majorBidi" w:hAnsiTheme="majorBidi" w:cstheme="majorBidi"/>
          <w:sz w:val="24"/>
          <w:szCs w:val="24"/>
        </w:rPr>
        <w:t xml:space="preserve">, </w:t>
      </w:r>
      <w:r w:rsidR="00884872">
        <w:rPr>
          <w:rFonts w:asciiTheme="majorBidi" w:hAnsiTheme="majorBidi" w:cstheme="majorBidi"/>
          <w:sz w:val="24"/>
          <w:szCs w:val="24"/>
        </w:rPr>
        <w:t>r</w:t>
      </w:r>
      <w:r w:rsidRPr="005538C9">
        <w:rPr>
          <w:rFonts w:asciiTheme="majorBidi" w:hAnsiTheme="majorBidi" w:cstheme="majorBidi"/>
          <w:sz w:val="24"/>
          <w:szCs w:val="24"/>
        </w:rPr>
        <w:t xml:space="preserve">esearchers estimate the materiality of incorporated nonpublic information from ex-post abnormal returns. As </w:t>
      </w:r>
      <w:proofErr w:type="spellStart"/>
      <w:r w:rsidRPr="005538C9">
        <w:rPr>
          <w:rFonts w:asciiTheme="majorBidi" w:hAnsiTheme="majorBidi" w:cstheme="majorBidi"/>
          <w:sz w:val="24"/>
          <w:szCs w:val="24"/>
        </w:rPr>
        <w:t>Rogoff</w:t>
      </w:r>
      <w:proofErr w:type="spellEnd"/>
      <w:r w:rsidRPr="005538C9">
        <w:rPr>
          <w:rFonts w:asciiTheme="majorBidi" w:hAnsiTheme="majorBidi" w:cstheme="majorBidi"/>
          <w:sz w:val="24"/>
          <w:szCs w:val="24"/>
        </w:rPr>
        <w:t xml:space="preserve"> (1964) suggests, the </w:t>
      </w:r>
      <w:r w:rsidR="00524C0E">
        <w:rPr>
          <w:rFonts w:asciiTheme="majorBidi" w:hAnsiTheme="majorBidi" w:cstheme="majorBidi"/>
          <w:sz w:val="24"/>
          <w:szCs w:val="24"/>
        </w:rPr>
        <w:t>abnormal return</w:t>
      </w:r>
      <w:r w:rsidRPr="005538C9">
        <w:rPr>
          <w:rFonts w:asciiTheme="majorBidi" w:hAnsiTheme="majorBidi" w:cstheme="majorBidi"/>
          <w:sz w:val="24"/>
          <w:szCs w:val="24"/>
        </w:rPr>
        <w:t xml:space="preserve"> of an insider trade is associated with the </w:t>
      </w:r>
      <w:r w:rsidR="006D68EC">
        <w:rPr>
          <w:rFonts w:asciiTheme="majorBidi" w:hAnsiTheme="majorBidi" w:cstheme="majorBidi"/>
          <w:sz w:val="24"/>
          <w:szCs w:val="24"/>
        </w:rPr>
        <w:t>significance (or materiality)</w:t>
      </w:r>
      <w:r w:rsidR="006D68EC" w:rsidRPr="005538C9">
        <w:rPr>
          <w:rFonts w:asciiTheme="majorBidi" w:hAnsiTheme="majorBidi" w:cstheme="majorBidi"/>
          <w:sz w:val="24"/>
          <w:szCs w:val="24"/>
        </w:rPr>
        <w:t xml:space="preserve"> </w:t>
      </w:r>
      <w:r w:rsidRPr="005538C9">
        <w:rPr>
          <w:rFonts w:asciiTheme="majorBidi" w:hAnsiTheme="majorBidi" w:cstheme="majorBidi"/>
          <w:sz w:val="24"/>
          <w:szCs w:val="24"/>
        </w:rPr>
        <w:t>of its underlying nonpublic information.</w:t>
      </w:r>
      <w:r w:rsidR="005F540E" w:rsidRPr="005977B3">
        <w:rPr>
          <w:rFonts w:asciiTheme="majorBidi" w:hAnsiTheme="majorBidi" w:cstheme="majorBidi"/>
          <w:sz w:val="24"/>
          <w:szCs w:val="24"/>
        </w:rPr>
        <w:t xml:space="preserve"> </w:t>
      </w:r>
      <w:r w:rsidR="00C6549D" w:rsidRPr="005977B3">
        <w:rPr>
          <w:rFonts w:asciiTheme="majorBidi" w:hAnsiTheme="majorBidi" w:cstheme="majorBidi"/>
          <w:sz w:val="24"/>
          <w:szCs w:val="24"/>
        </w:rPr>
        <w:t xml:space="preserve"> </w:t>
      </w:r>
    </w:p>
    <w:p w:rsidR="00A53300" w:rsidRDefault="00084F91" w:rsidP="00F45F6B">
      <w:pPr>
        <w:pStyle w:val="ListParagraph"/>
        <w:spacing w:before="100" w:line="480" w:lineRule="auto"/>
        <w:ind w:left="0" w:firstLine="720"/>
        <w:rPr>
          <w:rFonts w:asciiTheme="majorBidi" w:hAnsiTheme="majorBidi" w:cstheme="majorBidi"/>
          <w:sz w:val="24"/>
          <w:szCs w:val="24"/>
        </w:rPr>
      </w:pPr>
      <w:r>
        <w:rPr>
          <w:rFonts w:asciiTheme="majorBidi" w:hAnsiTheme="majorBidi" w:cstheme="majorBidi"/>
          <w:sz w:val="24"/>
          <w:szCs w:val="24"/>
        </w:rPr>
        <w:t>The f</w:t>
      </w:r>
      <w:r w:rsidR="00A53300">
        <w:rPr>
          <w:rFonts w:asciiTheme="majorBidi" w:hAnsiTheme="majorBidi" w:cstheme="majorBidi"/>
          <w:sz w:val="24"/>
          <w:szCs w:val="24"/>
        </w:rPr>
        <w:t xml:space="preserve">ollowing section introduces the opposing </w:t>
      </w:r>
      <w:r w:rsidR="00D11250">
        <w:rPr>
          <w:rFonts w:asciiTheme="majorBidi" w:hAnsiTheme="majorBidi" w:cstheme="majorBidi"/>
          <w:sz w:val="24"/>
          <w:szCs w:val="24"/>
        </w:rPr>
        <w:t xml:space="preserve">academic </w:t>
      </w:r>
      <w:r w:rsidR="00A53300">
        <w:rPr>
          <w:rFonts w:asciiTheme="majorBidi" w:hAnsiTheme="majorBidi" w:cstheme="majorBidi"/>
          <w:sz w:val="24"/>
          <w:szCs w:val="24"/>
        </w:rPr>
        <w:t>views on insider trading and sets the stage for developing the hypotheses tested in this study.</w:t>
      </w:r>
    </w:p>
    <w:p w:rsidR="00382562" w:rsidRPr="005977B3" w:rsidRDefault="00382562" w:rsidP="00884872">
      <w:pPr>
        <w:pStyle w:val="ListParagraph"/>
        <w:spacing w:before="100" w:line="480" w:lineRule="auto"/>
        <w:ind w:left="0" w:firstLine="720"/>
        <w:rPr>
          <w:rFonts w:asciiTheme="majorBidi" w:hAnsiTheme="majorBidi" w:cstheme="majorBidi"/>
          <w:sz w:val="24"/>
          <w:szCs w:val="24"/>
        </w:rPr>
      </w:pPr>
    </w:p>
    <w:p w:rsidR="00FA49A0" w:rsidRDefault="002846BB" w:rsidP="0065351D">
      <w:pPr>
        <w:pStyle w:val="ListParagraph"/>
        <w:numPr>
          <w:ilvl w:val="1"/>
          <w:numId w:val="6"/>
        </w:numPr>
        <w:spacing w:before="100" w:line="480" w:lineRule="auto"/>
        <w:ind w:left="900" w:hanging="540"/>
        <w:contextualSpacing w:val="0"/>
        <w:rPr>
          <w:rFonts w:asciiTheme="majorBidi" w:hAnsiTheme="majorBidi" w:cstheme="majorBidi"/>
          <w:b/>
          <w:sz w:val="24"/>
          <w:szCs w:val="24"/>
        </w:rPr>
      </w:pPr>
      <w:r>
        <w:rPr>
          <w:rFonts w:asciiTheme="majorBidi" w:hAnsiTheme="majorBidi" w:cstheme="majorBidi"/>
          <w:b/>
          <w:sz w:val="24"/>
          <w:szCs w:val="24"/>
        </w:rPr>
        <w:t>V</w:t>
      </w:r>
      <w:r w:rsidR="00FA49A0" w:rsidRPr="00471F64">
        <w:rPr>
          <w:rFonts w:asciiTheme="majorBidi" w:hAnsiTheme="majorBidi" w:cstheme="majorBidi"/>
          <w:b/>
          <w:sz w:val="24"/>
          <w:szCs w:val="24"/>
        </w:rPr>
        <w:t xml:space="preserve">iews </w:t>
      </w:r>
      <w:r>
        <w:rPr>
          <w:rFonts w:asciiTheme="majorBidi" w:hAnsiTheme="majorBidi" w:cstheme="majorBidi"/>
          <w:b/>
          <w:sz w:val="24"/>
          <w:szCs w:val="24"/>
        </w:rPr>
        <w:t>on</w:t>
      </w:r>
      <w:r w:rsidR="00FA49A0" w:rsidRPr="00471F64">
        <w:rPr>
          <w:rFonts w:asciiTheme="majorBidi" w:hAnsiTheme="majorBidi" w:cstheme="majorBidi"/>
          <w:b/>
          <w:sz w:val="24"/>
          <w:szCs w:val="24"/>
        </w:rPr>
        <w:t xml:space="preserve"> </w:t>
      </w:r>
      <w:r w:rsidR="006E2E14">
        <w:rPr>
          <w:rFonts w:asciiTheme="majorBidi" w:hAnsiTheme="majorBidi" w:cstheme="majorBidi"/>
          <w:b/>
          <w:sz w:val="24"/>
          <w:szCs w:val="24"/>
        </w:rPr>
        <w:t>I</w:t>
      </w:r>
      <w:r w:rsidR="00FA49A0" w:rsidRPr="00471F64">
        <w:rPr>
          <w:rFonts w:asciiTheme="majorBidi" w:hAnsiTheme="majorBidi" w:cstheme="majorBidi"/>
          <w:b/>
          <w:sz w:val="24"/>
          <w:szCs w:val="24"/>
        </w:rPr>
        <w:t xml:space="preserve">nsider </w:t>
      </w:r>
      <w:r w:rsidR="006E2E14">
        <w:rPr>
          <w:rFonts w:asciiTheme="majorBidi" w:hAnsiTheme="majorBidi" w:cstheme="majorBidi"/>
          <w:b/>
          <w:sz w:val="24"/>
          <w:szCs w:val="24"/>
        </w:rPr>
        <w:t>T</w:t>
      </w:r>
      <w:r w:rsidR="00FA49A0" w:rsidRPr="00471F64">
        <w:rPr>
          <w:rFonts w:asciiTheme="majorBidi" w:hAnsiTheme="majorBidi" w:cstheme="majorBidi"/>
          <w:b/>
          <w:sz w:val="24"/>
          <w:szCs w:val="24"/>
        </w:rPr>
        <w:t>rading</w:t>
      </w:r>
    </w:p>
    <w:p w:rsidR="00555216" w:rsidRPr="00555216" w:rsidRDefault="007C0B62" w:rsidP="00955CD1">
      <w:pPr>
        <w:pStyle w:val="ListParagraph"/>
        <w:spacing w:before="10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Academicians have opposing views about the</w:t>
      </w:r>
      <w:r w:rsidRPr="00555216">
        <w:rPr>
          <w:rFonts w:asciiTheme="majorBidi" w:hAnsiTheme="majorBidi" w:cstheme="majorBidi"/>
          <w:sz w:val="24"/>
          <w:szCs w:val="24"/>
        </w:rPr>
        <w:t xml:space="preserve"> vices and virtues of insider trading and </w:t>
      </w:r>
      <w:r>
        <w:rPr>
          <w:rFonts w:asciiTheme="majorBidi" w:hAnsiTheme="majorBidi" w:cstheme="majorBidi"/>
          <w:sz w:val="24"/>
          <w:szCs w:val="24"/>
        </w:rPr>
        <w:t xml:space="preserve">the </w:t>
      </w:r>
      <w:r w:rsidRPr="00555216">
        <w:rPr>
          <w:rFonts w:asciiTheme="majorBidi" w:hAnsiTheme="majorBidi" w:cstheme="majorBidi"/>
          <w:sz w:val="24"/>
          <w:szCs w:val="24"/>
        </w:rPr>
        <w:t>appropriateness of associated regulations and penalties.</w:t>
      </w:r>
      <w:r w:rsidR="00555216" w:rsidRPr="00555216">
        <w:rPr>
          <w:rFonts w:asciiTheme="majorBidi" w:hAnsiTheme="majorBidi" w:cstheme="majorBidi"/>
          <w:sz w:val="24"/>
          <w:szCs w:val="24"/>
        </w:rPr>
        <w:t xml:space="preserve"> </w:t>
      </w:r>
      <w:r w:rsidR="00910674">
        <w:rPr>
          <w:rFonts w:asciiTheme="majorBidi" w:hAnsiTheme="majorBidi" w:cstheme="majorBidi"/>
          <w:sz w:val="24"/>
          <w:szCs w:val="24"/>
        </w:rPr>
        <w:t>Some</w:t>
      </w:r>
      <w:r w:rsidR="00555216" w:rsidRPr="00555216">
        <w:rPr>
          <w:rFonts w:asciiTheme="majorBidi" w:hAnsiTheme="majorBidi" w:cstheme="majorBidi"/>
          <w:sz w:val="24"/>
          <w:szCs w:val="24"/>
        </w:rPr>
        <w:t xml:space="preserve"> economists and legal scholars argue that insiders should be allowed to trade the securities of their affiliated firm</w:t>
      </w:r>
      <w:r w:rsidR="00773284">
        <w:rPr>
          <w:rFonts w:asciiTheme="majorBidi" w:hAnsiTheme="majorBidi" w:cstheme="majorBidi"/>
          <w:sz w:val="24"/>
          <w:szCs w:val="24"/>
        </w:rPr>
        <w:t>s</w:t>
      </w:r>
      <w:r w:rsidR="00555216" w:rsidRPr="00555216">
        <w:rPr>
          <w:rFonts w:asciiTheme="majorBidi" w:hAnsiTheme="majorBidi" w:cstheme="majorBidi"/>
          <w:sz w:val="24"/>
          <w:szCs w:val="24"/>
        </w:rPr>
        <w:t xml:space="preserve"> without constraints, and that the laws prohibiting </w:t>
      </w:r>
      <w:r w:rsidR="005731D5">
        <w:rPr>
          <w:rFonts w:asciiTheme="majorBidi" w:hAnsiTheme="majorBidi" w:cstheme="majorBidi"/>
          <w:sz w:val="24"/>
          <w:szCs w:val="24"/>
        </w:rPr>
        <w:t xml:space="preserve">informed </w:t>
      </w:r>
      <w:r w:rsidR="00555216" w:rsidRPr="00555216">
        <w:rPr>
          <w:rFonts w:asciiTheme="majorBidi" w:hAnsiTheme="majorBidi" w:cstheme="majorBidi"/>
          <w:sz w:val="24"/>
          <w:szCs w:val="24"/>
        </w:rPr>
        <w:t xml:space="preserve">insider trading should be revoked. These scholars argue that insider trading can transfer information to the markets more promptly and thereby benefit the general investor (Easterbrook, 1981). They also suggest that such insider trading not only increases the efficiency of capital markets by fostering the accuracy of stock prices, but also eliminates the need for many individuals to collect the same information </w:t>
      </w:r>
      <w:r w:rsidR="00380009">
        <w:rPr>
          <w:rFonts w:asciiTheme="majorBidi" w:hAnsiTheme="majorBidi" w:cstheme="majorBidi"/>
          <w:sz w:val="24"/>
          <w:szCs w:val="24"/>
        </w:rPr>
        <w:t>through</w:t>
      </w:r>
      <w:r w:rsidR="00380009" w:rsidRPr="00555216">
        <w:rPr>
          <w:rFonts w:asciiTheme="majorBidi" w:hAnsiTheme="majorBidi" w:cstheme="majorBidi"/>
          <w:sz w:val="24"/>
          <w:szCs w:val="24"/>
        </w:rPr>
        <w:t xml:space="preserve"> </w:t>
      </w:r>
      <w:r w:rsidR="00555216" w:rsidRPr="00555216">
        <w:rPr>
          <w:rFonts w:asciiTheme="majorBidi" w:hAnsiTheme="majorBidi" w:cstheme="majorBidi"/>
          <w:sz w:val="24"/>
          <w:szCs w:val="24"/>
        </w:rPr>
        <w:t>accelerated price discovery (</w:t>
      </w:r>
      <w:proofErr w:type="spellStart"/>
      <w:r w:rsidR="00555216" w:rsidRPr="00555216">
        <w:rPr>
          <w:rFonts w:asciiTheme="majorBidi" w:hAnsiTheme="majorBidi" w:cstheme="majorBidi"/>
          <w:sz w:val="24"/>
          <w:szCs w:val="24"/>
        </w:rPr>
        <w:t>Manne</w:t>
      </w:r>
      <w:proofErr w:type="spellEnd"/>
      <w:r w:rsidR="00555216" w:rsidRPr="00555216">
        <w:rPr>
          <w:rFonts w:asciiTheme="majorBidi" w:hAnsiTheme="majorBidi" w:cstheme="majorBidi"/>
          <w:sz w:val="24"/>
          <w:szCs w:val="24"/>
        </w:rPr>
        <w:t xml:space="preserve">, 1966; Carlton and </w:t>
      </w:r>
      <w:proofErr w:type="spellStart"/>
      <w:r w:rsidR="00555216" w:rsidRPr="00555216">
        <w:rPr>
          <w:rFonts w:asciiTheme="majorBidi" w:hAnsiTheme="majorBidi" w:cstheme="majorBidi"/>
          <w:sz w:val="24"/>
          <w:szCs w:val="24"/>
        </w:rPr>
        <w:t>Fischel</w:t>
      </w:r>
      <w:proofErr w:type="spellEnd"/>
      <w:r w:rsidR="00555216" w:rsidRPr="00555216">
        <w:rPr>
          <w:rFonts w:asciiTheme="majorBidi" w:hAnsiTheme="majorBidi" w:cstheme="majorBidi"/>
          <w:sz w:val="24"/>
          <w:szCs w:val="24"/>
        </w:rPr>
        <w:t xml:space="preserve">, 1983; Dye, 1984). They emphasize that adequate information may not be produced </w:t>
      </w:r>
      <w:r w:rsidR="00B022AC">
        <w:rPr>
          <w:rFonts w:asciiTheme="majorBidi" w:hAnsiTheme="majorBidi" w:cstheme="majorBidi"/>
          <w:sz w:val="24"/>
          <w:szCs w:val="24"/>
        </w:rPr>
        <w:t>or</w:t>
      </w:r>
      <w:r w:rsidR="00B022AC" w:rsidRPr="00555216">
        <w:rPr>
          <w:rFonts w:asciiTheme="majorBidi" w:hAnsiTheme="majorBidi" w:cstheme="majorBidi"/>
          <w:sz w:val="24"/>
          <w:szCs w:val="24"/>
        </w:rPr>
        <w:t xml:space="preserve"> </w:t>
      </w:r>
      <w:r w:rsidR="00555216" w:rsidRPr="00555216">
        <w:rPr>
          <w:rFonts w:asciiTheme="majorBidi" w:hAnsiTheme="majorBidi" w:cstheme="majorBidi"/>
          <w:sz w:val="24"/>
          <w:szCs w:val="24"/>
        </w:rPr>
        <w:t>disseminated in the absence of allowed informed insider trading (</w:t>
      </w:r>
      <w:proofErr w:type="spellStart"/>
      <w:r w:rsidR="00555216" w:rsidRPr="00555216">
        <w:rPr>
          <w:rFonts w:asciiTheme="majorBidi" w:hAnsiTheme="majorBidi" w:cstheme="majorBidi"/>
          <w:sz w:val="24"/>
          <w:szCs w:val="24"/>
        </w:rPr>
        <w:t>Demsetz</w:t>
      </w:r>
      <w:proofErr w:type="spellEnd"/>
      <w:r w:rsidR="00555216" w:rsidRPr="00555216">
        <w:rPr>
          <w:rFonts w:asciiTheme="majorBidi" w:hAnsiTheme="majorBidi" w:cstheme="majorBidi"/>
          <w:sz w:val="24"/>
          <w:szCs w:val="24"/>
        </w:rPr>
        <w:t xml:space="preserve">, 1969 and </w:t>
      </w:r>
      <w:proofErr w:type="spellStart"/>
      <w:r w:rsidR="00555216" w:rsidRPr="00555216">
        <w:rPr>
          <w:rFonts w:asciiTheme="majorBidi" w:hAnsiTheme="majorBidi" w:cstheme="majorBidi"/>
          <w:sz w:val="24"/>
          <w:szCs w:val="24"/>
        </w:rPr>
        <w:t>Hirshleifer</w:t>
      </w:r>
      <w:proofErr w:type="spellEnd"/>
      <w:r w:rsidR="00555216" w:rsidRPr="00555216">
        <w:rPr>
          <w:rFonts w:asciiTheme="majorBidi" w:hAnsiTheme="majorBidi" w:cstheme="majorBidi"/>
          <w:sz w:val="24"/>
          <w:szCs w:val="24"/>
        </w:rPr>
        <w:t>, 1971). Furthermore, they argue that the new information brought by insider trades can reduce the risk and consequently</w:t>
      </w:r>
      <w:r w:rsidR="003053D8">
        <w:rPr>
          <w:rFonts w:asciiTheme="majorBidi" w:hAnsiTheme="majorBidi" w:cstheme="majorBidi"/>
          <w:sz w:val="24"/>
          <w:szCs w:val="24"/>
        </w:rPr>
        <w:t>,</w:t>
      </w:r>
      <w:r w:rsidR="00555216" w:rsidRPr="00555216">
        <w:rPr>
          <w:rFonts w:asciiTheme="majorBidi" w:hAnsiTheme="majorBidi" w:cstheme="majorBidi"/>
          <w:sz w:val="24"/>
          <w:szCs w:val="24"/>
        </w:rPr>
        <w:t xml:space="preserve"> would increase asset prices and elevate real investments due to th</w:t>
      </w:r>
      <w:r w:rsidR="003053D8">
        <w:rPr>
          <w:rFonts w:asciiTheme="majorBidi" w:hAnsiTheme="majorBidi" w:cstheme="majorBidi"/>
          <w:sz w:val="24"/>
          <w:szCs w:val="24"/>
        </w:rPr>
        <w:t>at</w:t>
      </w:r>
      <w:r w:rsidR="00555216" w:rsidRPr="00555216">
        <w:rPr>
          <w:rFonts w:asciiTheme="majorBidi" w:hAnsiTheme="majorBidi" w:cstheme="majorBidi"/>
          <w:sz w:val="24"/>
          <w:szCs w:val="24"/>
        </w:rPr>
        <w:t xml:space="preserve"> reduced risk. </w:t>
      </w:r>
      <w:r w:rsidR="00F52491">
        <w:rPr>
          <w:rFonts w:asciiTheme="majorBidi" w:hAnsiTheme="majorBidi" w:cstheme="majorBidi"/>
          <w:sz w:val="24"/>
          <w:szCs w:val="24"/>
        </w:rPr>
        <w:t xml:space="preserve">It is also suggested that </w:t>
      </w:r>
      <w:r w:rsidR="00F52491" w:rsidRPr="00555216">
        <w:rPr>
          <w:rFonts w:asciiTheme="majorBidi" w:hAnsiTheme="majorBidi" w:cstheme="majorBidi"/>
          <w:sz w:val="24"/>
          <w:szCs w:val="24"/>
        </w:rPr>
        <w:t>outsiders’ welfare may be higher at the presence of free insider trading</w:t>
      </w:r>
      <w:r w:rsidR="00F52491">
        <w:rPr>
          <w:rFonts w:asciiTheme="majorBidi" w:hAnsiTheme="majorBidi" w:cstheme="majorBidi"/>
          <w:sz w:val="24"/>
          <w:szCs w:val="24"/>
        </w:rPr>
        <w:t xml:space="preserve"> (</w:t>
      </w:r>
      <w:r w:rsidR="00555216" w:rsidRPr="00555216">
        <w:rPr>
          <w:rFonts w:asciiTheme="majorBidi" w:hAnsiTheme="majorBidi" w:cstheme="majorBidi"/>
          <w:sz w:val="24"/>
          <w:szCs w:val="24"/>
        </w:rPr>
        <w:t xml:space="preserve">Bhattacharya and </w:t>
      </w:r>
      <w:proofErr w:type="spellStart"/>
      <w:r w:rsidR="00555216" w:rsidRPr="00555216">
        <w:rPr>
          <w:rFonts w:asciiTheme="majorBidi" w:hAnsiTheme="majorBidi" w:cstheme="majorBidi"/>
          <w:sz w:val="24"/>
          <w:szCs w:val="24"/>
        </w:rPr>
        <w:t>Nicodano</w:t>
      </w:r>
      <w:proofErr w:type="spellEnd"/>
      <w:r w:rsidR="00F52491">
        <w:rPr>
          <w:rFonts w:asciiTheme="majorBidi" w:hAnsiTheme="majorBidi" w:cstheme="majorBidi"/>
          <w:sz w:val="24"/>
          <w:szCs w:val="24"/>
        </w:rPr>
        <w:t>,</w:t>
      </w:r>
      <w:r w:rsidR="00555216" w:rsidRPr="00555216">
        <w:rPr>
          <w:rFonts w:asciiTheme="majorBidi" w:hAnsiTheme="majorBidi" w:cstheme="majorBidi"/>
          <w:sz w:val="24"/>
          <w:szCs w:val="24"/>
        </w:rPr>
        <w:t xml:space="preserve"> 2001 and Medrano and </w:t>
      </w:r>
      <w:proofErr w:type="spellStart"/>
      <w:r w:rsidR="00555216" w:rsidRPr="00555216">
        <w:rPr>
          <w:rFonts w:asciiTheme="majorBidi" w:hAnsiTheme="majorBidi" w:cstheme="majorBidi"/>
          <w:sz w:val="24"/>
          <w:szCs w:val="24"/>
        </w:rPr>
        <w:t>Vives</w:t>
      </w:r>
      <w:proofErr w:type="spellEnd"/>
      <w:r w:rsidR="00555216" w:rsidRPr="00555216">
        <w:rPr>
          <w:rFonts w:asciiTheme="majorBidi" w:hAnsiTheme="majorBidi" w:cstheme="majorBidi"/>
          <w:sz w:val="24"/>
          <w:szCs w:val="24"/>
        </w:rPr>
        <w:t xml:space="preserve"> 2003). Fein (1992) suggests that insider trading is a victimless crime and hence enforcing insider trading restrictions is not cost effective. </w:t>
      </w:r>
      <w:proofErr w:type="spellStart"/>
      <w:r w:rsidR="00555216" w:rsidRPr="00555216">
        <w:rPr>
          <w:rFonts w:asciiTheme="majorBidi" w:hAnsiTheme="majorBidi" w:cstheme="majorBidi"/>
          <w:sz w:val="24"/>
          <w:szCs w:val="24"/>
        </w:rPr>
        <w:t>Manne</w:t>
      </w:r>
      <w:proofErr w:type="spellEnd"/>
      <w:r w:rsidR="00555216" w:rsidRPr="00555216">
        <w:rPr>
          <w:rFonts w:asciiTheme="majorBidi" w:hAnsiTheme="majorBidi" w:cstheme="majorBidi"/>
          <w:sz w:val="24"/>
          <w:szCs w:val="24"/>
        </w:rPr>
        <w:t xml:space="preserve"> (1966b) even proposes the use of unconstrained insider trading as a compensation mechanism and suggests that this </w:t>
      </w:r>
      <w:r w:rsidR="00955CD1">
        <w:rPr>
          <w:rFonts w:asciiTheme="majorBidi" w:hAnsiTheme="majorBidi" w:cstheme="majorBidi"/>
          <w:sz w:val="24"/>
          <w:szCs w:val="24"/>
        </w:rPr>
        <w:t xml:space="preserve">method </w:t>
      </w:r>
      <w:r w:rsidR="00555216" w:rsidRPr="00555216">
        <w:rPr>
          <w:rFonts w:asciiTheme="majorBidi" w:hAnsiTheme="majorBidi" w:cstheme="majorBidi"/>
          <w:sz w:val="24"/>
          <w:szCs w:val="24"/>
        </w:rPr>
        <w:t xml:space="preserve">would </w:t>
      </w:r>
      <w:r w:rsidR="00014C57">
        <w:rPr>
          <w:rFonts w:asciiTheme="majorBidi" w:hAnsiTheme="majorBidi" w:cstheme="majorBidi"/>
          <w:sz w:val="24"/>
          <w:szCs w:val="24"/>
        </w:rPr>
        <w:t xml:space="preserve">not only </w:t>
      </w:r>
      <w:r w:rsidR="00555216" w:rsidRPr="00555216">
        <w:rPr>
          <w:rFonts w:asciiTheme="majorBidi" w:hAnsiTheme="majorBidi" w:cstheme="majorBidi"/>
          <w:sz w:val="24"/>
          <w:szCs w:val="24"/>
        </w:rPr>
        <w:t xml:space="preserve">reduce managerial salaries, but </w:t>
      </w:r>
      <w:r w:rsidR="00014C57">
        <w:rPr>
          <w:rFonts w:asciiTheme="majorBidi" w:hAnsiTheme="majorBidi" w:cstheme="majorBidi"/>
          <w:sz w:val="24"/>
          <w:szCs w:val="24"/>
        </w:rPr>
        <w:t>it</w:t>
      </w:r>
      <w:r w:rsidR="00014C57" w:rsidRPr="00555216">
        <w:rPr>
          <w:rFonts w:asciiTheme="majorBidi" w:hAnsiTheme="majorBidi" w:cstheme="majorBidi"/>
          <w:sz w:val="24"/>
          <w:szCs w:val="24"/>
        </w:rPr>
        <w:t xml:space="preserve"> </w:t>
      </w:r>
      <w:r w:rsidR="00555216" w:rsidRPr="00555216">
        <w:rPr>
          <w:rFonts w:asciiTheme="majorBidi" w:hAnsiTheme="majorBidi" w:cstheme="majorBidi"/>
          <w:sz w:val="24"/>
          <w:szCs w:val="24"/>
        </w:rPr>
        <w:t xml:space="preserve">would </w:t>
      </w:r>
      <w:r w:rsidR="00014C57">
        <w:rPr>
          <w:rFonts w:asciiTheme="majorBidi" w:hAnsiTheme="majorBidi" w:cstheme="majorBidi"/>
          <w:sz w:val="24"/>
          <w:szCs w:val="24"/>
        </w:rPr>
        <w:t>also make up for</w:t>
      </w:r>
      <w:r w:rsidR="00555216" w:rsidRPr="00555216">
        <w:rPr>
          <w:rFonts w:asciiTheme="majorBidi" w:hAnsiTheme="majorBidi" w:cstheme="majorBidi"/>
          <w:sz w:val="24"/>
          <w:szCs w:val="24"/>
        </w:rPr>
        <w:t xml:space="preserve"> the short</w:t>
      </w:r>
      <w:r w:rsidR="00B51149">
        <w:rPr>
          <w:rFonts w:asciiTheme="majorBidi" w:hAnsiTheme="majorBidi" w:cstheme="majorBidi"/>
          <w:sz w:val="24"/>
          <w:szCs w:val="24"/>
        </w:rPr>
        <w:t>comings</w:t>
      </w:r>
      <w:r w:rsidR="00555216" w:rsidRPr="00555216">
        <w:rPr>
          <w:rFonts w:asciiTheme="majorBidi" w:hAnsiTheme="majorBidi" w:cstheme="majorBidi"/>
          <w:sz w:val="24"/>
          <w:szCs w:val="24"/>
        </w:rPr>
        <w:t xml:space="preserve"> of conventional compensation methods. </w:t>
      </w:r>
    </w:p>
    <w:p w:rsidR="00555216" w:rsidRPr="00555216" w:rsidRDefault="00555216" w:rsidP="00DB55AD">
      <w:pPr>
        <w:pStyle w:val="ListParagraph"/>
        <w:spacing w:before="100" w:line="480" w:lineRule="auto"/>
        <w:ind w:left="0" w:firstLine="720"/>
        <w:contextualSpacing w:val="0"/>
        <w:rPr>
          <w:rFonts w:asciiTheme="majorBidi" w:hAnsiTheme="majorBidi" w:cstheme="majorBidi"/>
          <w:sz w:val="24"/>
          <w:szCs w:val="24"/>
        </w:rPr>
      </w:pPr>
      <w:r w:rsidRPr="00555216">
        <w:rPr>
          <w:rFonts w:asciiTheme="majorBidi" w:hAnsiTheme="majorBidi" w:cstheme="majorBidi"/>
          <w:sz w:val="24"/>
          <w:szCs w:val="24"/>
        </w:rPr>
        <w:t xml:space="preserve">Conversely, the advocates </w:t>
      </w:r>
      <w:r w:rsidR="005D3527">
        <w:rPr>
          <w:rFonts w:asciiTheme="majorBidi" w:hAnsiTheme="majorBidi" w:cstheme="majorBidi"/>
          <w:sz w:val="24"/>
          <w:szCs w:val="24"/>
        </w:rPr>
        <w:t>for</w:t>
      </w:r>
      <w:r w:rsidR="005D3527" w:rsidRPr="00555216">
        <w:rPr>
          <w:rFonts w:asciiTheme="majorBidi" w:hAnsiTheme="majorBidi" w:cstheme="majorBidi"/>
          <w:sz w:val="24"/>
          <w:szCs w:val="24"/>
        </w:rPr>
        <w:t xml:space="preserve"> </w:t>
      </w:r>
      <w:r w:rsidRPr="00555216">
        <w:rPr>
          <w:rFonts w:asciiTheme="majorBidi" w:hAnsiTheme="majorBidi" w:cstheme="majorBidi"/>
          <w:sz w:val="24"/>
          <w:szCs w:val="24"/>
        </w:rPr>
        <w:t>the prohibition of informed insider trading point to various harms to shareholders and other market participants by such trades. They argue that such trades are unfair to outsiders (Leland, 1992) and impose losses on opposing traders (</w:t>
      </w:r>
      <w:proofErr w:type="spellStart"/>
      <w:r w:rsidRPr="00555216">
        <w:rPr>
          <w:rFonts w:asciiTheme="majorBidi" w:hAnsiTheme="majorBidi" w:cstheme="majorBidi"/>
          <w:sz w:val="24"/>
          <w:szCs w:val="24"/>
        </w:rPr>
        <w:t>Seyhun</w:t>
      </w:r>
      <w:proofErr w:type="spellEnd"/>
      <w:r w:rsidRPr="00555216">
        <w:rPr>
          <w:rFonts w:asciiTheme="majorBidi" w:hAnsiTheme="majorBidi" w:cstheme="majorBidi"/>
          <w:sz w:val="24"/>
          <w:szCs w:val="24"/>
        </w:rPr>
        <w:t xml:space="preserve">, 1986). </w:t>
      </w:r>
      <w:r w:rsidR="00DB55AD">
        <w:rPr>
          <w:rFonts w:asciiTheme="majorBidi" w:hAnsiTheme="majorBidi" w:cstheme="majorBidi"/>
          <w:sz w:val="24"/>
          <w:szCs w:val="24"/>
        </w:rPr>
        <w:t>It is also suggested that insider</w:t>
      </w:r>
      <w:r w:rsidRPr="00555216">
        <w:rPr>
          <w:rFonts w:asciiTheme="majorBidi" w:hAnsiTheme="majorBidi" w:cstheme="majorBidi"/>
          <w:sz w:val="24"/>
          <w:szCs w:val="24"/>
        </w:rPr>
        <w:t xml:space="preserve"> trades subject outside investors to moral hazard (</w:t>
      </w:r>
      <w:proofErr w:type="spellStart"/>
      <w:r w:rsidRPr="00555216">
        <w:rPr>
          <w:rFonts w:asciiTheme="majorBidi" w:hAnsiTheme="majorBidi" w:cstheme="majorBidi"/>
          <w:sz w:val="24"/>
          <w:szCs w:val="24"/>
        </w:rPr>
        <w:t>Hirshleifer</w:t>
      </w:r>
      <w:proofErr w:type="spellEnd"/>
      <w:r w:rsidRPr="00555216">
        <w:rPr>
          <w:rFonts w:asciiTheme="majorBidi" w:hAnsiTheme="majorBidi" w:cstheme="majorBidi"/>
          <w:sz w:val="24"/>
          <w:szCs w:val="24"/>
        </w:rPr>
        <w:t>, 1971; Ross, 1978)</w:t>
      </w:r>
      <w:r w:rsidR="006F11E1">
        <w:rPr>
          <w:rFonts w:asciiTheme="majorBidi" w:hAnsiTheme="majorBidi" w:cstheme="majorBidi"/>
          <w:sz w:val="24"/>
          <w:szCs w:val="24"/>
        </w:rPr>
        <w:t xml:space="preserve"> </w:t>
      </w:r>
      <w:r w:rsidR="00244F83">
        <w:rPr>
          <w:rFonts w:asciiTheme="majorBidi" w:hAnsiTheme="majorBidi" w:cstheme="majorBidi"/>
          <w:sz w:val="24"/>
          <w:szCs w:val="24"/>
        </w:rPr>
        <w:t xml:space="preserve">and </w:t>
      </w:r>
      <w:r w:rsidRPr="00555216">
        <w:rPr>
          <w:rFonts w:asciiTheme="majorBidi" w:hAnsiTheme="majorBidi" w:cstheme="majorBidi"/>
          <w:sz w:val="24"/>
          <w:szCs w:val="24"/>
        </w:rPr>
        <w:t>adverse selection problems that eventually discourage investment in the firm and lower the firm’s value and its stock price (</w:t>
      </w:r>
      <w:proofErr w:type="spellStart"/>
      <w:r w:rsidRPr="00555216">
        <w:rPr>
          <w:rFonts w:asciiTheme="majorBidi" w:hAnsiTheme="majorBidi" w:cstheme="majorBidi"/>
          <w:sz w:val="24"/>
          <w:szCs w:val="24"/>
        </w:rPr>
        <w:t>Manove</w:t>
      </w:r>
      <w:proofErr w:type="spellEnd"/>
      <w:r w:rsidRPr="00555216">
        <w:rPr>
          <w:rFonts w:asciiTheme="majorBidi" w:hAnsiTheme="majorBidi" w:cstheme="majorBidi"/>
          <w:sz w:val="24"/>
          <w:szCs w:val="24"/>
        </w:rPr>
        <w:t xml:space="preserve">, 1989; </w:t>
      </w:r>
      <w:proofErr w:type="spellStart"/>
      <w:r w:rsidRPr="00555216">
        <w:rPr>
          <w:rFonts w:asciiTheme="majorBidi" w:hAnsiTheme="majorBidi" w:cstheme="majorBidi"/>
          <w:sz w:val="24"/>
          <w:szCs w:val="24"/>
        </w:rPr>
        <w:t>Ausubel</w:t>
      </w:r>
      <w:proofErr w:type="spellEnd"/>
      <w:r w:rsidRPr="00555216">
        <w:rPr>
          <w:rFonts w:asciiTheme="majorBidi" w:hAnsiTheme="majorBidi" w:cstheme="majorBidi"/>
          <w:sz w:val="24"/>
          <w:szCs w:val="24"/>
        </w:rPr>
        <w:t xml:space="preserve">, 1990; Fischer, 1992; </w:t>
      </w:r>
      <w:proofErr w:type="spellStart"/>
      <w:r w:rsidRPr="00555216">
        <w:rPr>
          <w:rFonts w:asciiTheme="majorBidi" w:hAnsiTheme="majorBidi" w:cstheme="majorBidi"/>
          <w:sz w:val="24"/>
          <w:szCs w:val="24"/>
        </w:rPr>
        <w:t>Meulbroek</w:t>
      </w:r>
      <w:proofErr w:type="spellEnd"/>
      <w:r w:rsidRPr="00555216">
        <w:rPr>
          <w:rFonts w:asciiTheme="majorBidi" w:hAnsiTheme="majorBidi" w:cstheme="majorBidi"/>
          <w:sz w:val="24"/>
          <w:szCs w:val="24"/>
        </w:rPr>
        <w:t xml:space="preserve">, 1992; Fishman and </w:t>
      </w:r>
      <w:proofErr w:type="spellStart"/>
      <w:r w:rsidRPr="00555216">
        <w:rPr>
          <w:rFonts w:asciiTheme="majorBidi" w:hAnsiTheme="majorBidi" w:cstheme="majorBidi"/>
          <w:sz w:val="24"/>
          <w:szCs w:val="24"/>
        </w:rPr>
        <w:t>Hagerty</w:t>
      </w:r>
      <w:proofErr w:type="spellEnd"/>
      <w:r w:rsidRPr="00555216">
        <w:rPr>
          <w:rFonts w:asciiTheme="majorBidi" w:hAnsiTheme="majorBidi" w:cstheme="majorBidi"/>
          <w:sz w:val="24"/>
          <w:szCs w:val="24"/>
        </w:rPr>
        <w:t xml:space="preserve">, 1992; Chung and Li, 2003; Gunny et al., 2008). </w:t>
      </w:r>
      <w:r w:rsidR="00DB55AD">
        <w:rPr>
          <w:rFonts w:asciiTheme="majorBidi" w:hAnsiTheme="majorBidi" w:cstheme="majorBidi"/>
          <w:sz w:val="24"/>
          <w:szCs w:val="24"/>
        </w:rPr>
        <w:t>Furthermore, i</w:t>
      </w:r>
      <w:r w:rsidRPr="00555216">
        <w:rPr>
          <w:rFonts w:asciiTheme="majorBidi" w:hAnsiTheme="majorBidi" w:cstheme="majorBidi"/>
          <w:sz w:val="24"/>
          <w:szCs w:val="24"/>
        </w:rPr>
        <w:t>t is suggested that informed insider trading reduces market liquidity (</w:t>
      </w:r>
      <w:proofErr w:type="spellStart"/>
      <w:r w:rsidRPr="00555216">
        <w:rPr>
          <w:rFonts w:asciiTheme="majorBidi" w:hAnsiTheme="majorBidi" w:cstheme="majorBidi"/>
          <w:sz w:val="24"/>
          <w:szCs w:val="24"/>
        </w:rPr>
        <w:t>Meulbroek</w:t>
      </w:r>
      <w:proofErr w:type="spellEnd"/>
      <w:r w:rsidRPr="00555216">
        <w:rPr>
          <w:rFonts w:asciiTheme="majorBidi" w:hAnsiTheme="majorBidi" w:cstheme="majorBidi"/>
          <w:sz w:val="24"/>
          <w:szCs w:val="24"/>
        </w:rPr>
        <w:t>, 1992) and decreases efficiency due to lower trading amounts and consequent sub-optimal risk sharing (</w:t>
      </w:r>
      <w:proofErr w:type="spellStart"/>
      <w:r w:rsidRPr="00555216">
        <w:rPr>
          <w:rFonts w:asciiTheme="majorBidi" w:hAnsiTheme="majorBidi" w:cstheme="majorBidi"/>
          <w:sz w:val="24"/>
          <w:szCs w:val="24"/>
        </w:rPr>
        <w:t>Glosten</w:t>
      </w:r>
      <w:proofErr w:type="spellEnd"/>
      <w:r w:rsidRPr="00555216">
        <w:rPr>
          <w:rFonts w:asciiTheme="majorBidi" w:hAnsiTheme="majorBidi" w:cstheme="majorBidi"/>
          <w:sz w:val="24"/>
          <w:szCs w:val="24"/>
        </w:rPr>
        <w:t xml:space="preserve">, 1989; </w:t>
      </w:r>
      <w:proofErr w:type="spellStart"/>
      <w:r w:rsidRPr="00555216">
        <w:rPr>
          <w:rFonts w:asciiTheme="majorBidi" w:hAnsiTheme="majorBidi" w:cstheme="majorBidi"/>
          <w:sz w:val="24"/>
          <w:szCs w:val="24"/>
        </w:rPr>
        <w:t>Maug</w:t>
      </w:r>
      <w:proofErr w:type="spellEnd"/>
      <w:r w:rsidRPr="00555216">
        <w:rPr>
          <w:rFonts w:asciiTheme="majorBidi" w:hAnsiTheme="majorBidi" w:cstheme="majorBidi"/>
          <w:sz w:val="24"/>
          <w:szCs w:val="24"/>
        </w:rPr>
        <w:t xml:space="preserve">, 1995, </w:t>
      </w:r>
      <w:r w:rsidR="007B2233">
        <w:rPr>
          <w:rFonts w:asciiTheme="majorBidi" w:hAnsiTheme="majorBidi" w:cstheme="majorBidi"/>
          <w:sz w:val="24"/>
          <w:szCs w:val="24"/>
        </w:rPr>
        <w:t xml:space="preserve">and </w:t>
      </w:r>
      <w:r w:rsidRPr="00555216">
        <w:rPr>
          <w:rFonts w:asciiTheme="majorBidi" w:hAnsiTheme="majorBidi" w:cstheme="majorBidi"/>
          <w:sz w:val="24"/>
          <w:szCs w:val="24"/>
        </w:rPr>
        <w:t xml:space="preserve">2002). </w:t>
      </w:r>
    </w:p>
    <w:p w:rsidR="00555216" w:rsidRPr="00555216" w:rsidRDefault="00555216" w:rsidP="000C08E9">
      <w:pPr>
        <w:pStyle w:val="ListParagraph"/>
        <w:spacing w:before="100" w:line="480" w:lineRule="auto"/>
        <w:ind w:left="0" w:firstLine="720"/>
        <w:contextualSpacing w:val="0"/>
        <w:rPr>
          <w:rFonts w:asciiTheme="majorBidi" w:hAnsiTheme="majorBidi" w:cstheme="majorBidi"/>
          <w:sz w:val="24"/>
          <w:szCs w:val="24"/>
        </w:rPr>
      </w:pPr>
      <w:r w:rsidRPr="00006A57">
        <w:rPr>
          <w:rFonts w:asciiTheme="majorBidi" w:hAnsiTheme="majorBidi" w:cstheme="majorBidi"/>
          <w:sz w:val="24"/>
          <w:szCs w:val="24"/>
        </w:rPr>
        <w:t>T</w:t>
      </w:r>
      <w:r w:rsidRPr="00555216">
        <w:rPr>
          <w:rFonts w:asciiTheme="majorBidi" w:hAnsiTheme="majorBidi" w:cstheme="majorBidi"/>
          <w:sz w:val="24"/>
          <w:szCs w:val="24"/>
        </w:rPr>
        <w:t xml:space="preserve">here </w:t>
      </w:r>
      <w:r w:rsidR="00731B0C">
        <w:rPr>
          <w:rFonts w:asciiTheme="majorBidi" w:hAnsiTheme="majorBidi" w:cstheme="majorBidi"/>
          <w:sz w:val="24"/>
          <w:szCs w:val="24"/>
        </w:rPr>
        <w:t xml:space="preserve">are </w:t>
      </w:r>
      <w:r w:rsidRPr="00555216">
        <w:rPr>
          <w:rFonts w:asciiTheme="majorBidi" w:hAnsiTheme="majorBidi" w:cstheme="majorBidi"/>
          <w:sz w:val="24"/>
          <w:szCs w:val="24"/>
        </w:rPr>
        <w:t>s</w:t>
      </w:r>
      <w:r w:rsidR="00683E3F">
        <w:rPr>
          <w:rFonts w:asciiTheme="majorBidi" w:hAnsiTheme="majorBidi" w:cstheme="majorBidi"/>
          <w:sz w:val="24"/>
          <w:szCs w:val="24"/>
        </w:rPr>
        <w:t>tudies</w:t>
      </w:r>
      <w:r w:rsidRPr="00555216">
        <w:rPr>
          <w:rFonts w:asciiTheme="majorBidi" w:hAnsiTheme="majorBidi" w:cstheme="majorBidi"/>
          <w:sz w:val="24"/>
          <w:szCs w:val="24"/>
        </w:rPr>
        <w:t xml:space="preserve"> </w:t>
      </w:r>
      <w:r w:rsidR="00683E3F">
        <w:rPr>
          <w:rFonts w:asciiTheme="majorBidi" w:hAnsiTheme="majorBidi" w:cstheme="majorBidi"/>
          <w:sz w:val="24"/>
          <w:szCs w:val="24"/>
        </w:rPr>
        <w:t>that</w:t>
      </w:r>
      <w:r w:rsidR="00683E3F" w:rsidRPr="00555216">
        <w:rPr>
          <w:rFonts w:asciiTheme="majorBidi" w:hAnsiTheme="majorBidi" w:cstheme="majorBidi"/>
          <w:sz w:val="24"/>
          <w:szCs w:val="24"/>
        </w:rPr>
        <w:t xml:space="preserve"> </w:t>
      </w:r>
      <w:r w:rsidRPr="00555216">
        <w:rPr>
          <w:rFonts w:asciiTheme="majorBidi" w:hAnsiTheme="majorBidi" w:cstheme="majorBidi"/>
          <w:sz w:val="24"/>
          <w:szCs w:val="24"/>
        </w:rPr>
        <w:t>mention simultaneous benefits and harm to the markets by informed insider trading.</w:t>
      </w:r>
      <w:r w:rsidR="00006A57">
        <w:rPr>
          <w:rFonts w:asciiTheme="majorBidi" w:hAnsiTheme="majorBidi" w:cstheme="majorBidi"/>
          <w:sz w:val="24"/>
          <w:szCs w:val="24"/>
        </w:rPr>
        <w:t xml:space="preserve"> </w:t>
      </w:r>
      <w:r w:rsidR="00B012DD">
        <w:rPr>
          <w:rFonts w:asciiTheme="majorBidi" w:hAnsiTheme="majorBidi" w:cstheme="majorBidi"/>
          <w:sz w:val="24"/>
          <w:szCs w:val="24"/>
        </w:rPr>
        <w:t xml:space="preserve"> </w:t>
      </w:r>
      <w:r w:rsidR="00A303C1">
        <w:rPr>
          <w:rFonts w:asciiTheme="majorBidi" w:hAnsiTheme="majorBidi" w:cstheme="majorBidi"/>
          <w:sz w:val="24"/>
          <w:szCs w:val="24"/>
        </w:rPr>
        <w:t>For example, i</w:t>
      </w:r>
      <w:r w:rsidRPr="00555216">
        <w:rPr>
          <w:rFonts w:asciiTheme="majorBidi" w:hAnsiTheme="majorBidi" w:cstheme="majorBidi"/>
          <w:sz w:val="24"/>
          <w:szCs w:val="24"/>
        </w:rPr>
        <w:t xml:space="preserve">n a theoretical study, Leland (1992) suggests several outcomes for allowed </w:t>
      </w:r>
      <w:r w:rsidR="002C55D9">
        <w:rPr>
          <w:rFonts w:asciiTheme="majorBidi" w:hAnsiTheme="majorBidi" w:cstheme="majorBidi"/>
          <w:sz w:val="24"/>
          <w:szCs w:val="24"/>
        </w:rPr>
        <w:t xml:space="preserve">informed </w:t>
      </w:r>
      <w:r w:rsidRPr="00555216">
        <w:rPr>
          <w:rFonts w:asciiTheme="majorBidi" w:hAnsiTheme="majorBidi" w:cstheme="majorBidi"/>
          <w:sz w:val="24"/>
          <w:szCs w:val="24"/>
        </w:rPr>
        <w:t xml:space="preserve">insider trading. He shows that when informed insider trading is allowed, stock prices </w:t>
      </w:r>
      <w:r w:rsidR="00CC2885">
        <w:rPr>
          <w:rFonts w:asciiTheme="majorBidi" w:hAnsiTheme="majorBidi" w:cstheme="majorBidi"/>
          <w:sz w:val="24"/>
          <w:szCs w:val="24"/>
        </w:rPr>
        <w:t>are</w:t>
      </w:r>
      <w:r w:rsidRPr="00555216">
        <w:rPr>
          <w:rFonts w:asciiTheme="majorBidi" w:hAnsiTheme="majorBidi" w:cstheme="majorBidi"/>
          <w:sz w:val="24"/>
          <w:szCs w:val="24"/>
        </w:rPr>
        <w:t xml:space="preserve"> higher</w:t>
      </w:r>
      <w:r w:rsidR="00DF35A7">
        <w:rPr>
          <w:rFonts w:asciiTheme="majorBidi" w:hAnsiTheme="majorBidi" w:cstheme="majorBidi"/>
          <w:sz w:val="24"/>
          <w:szCs w:val="24"/>
        </w:rPr>
        <w:t xml:space="preserve"> and</w:t>
      </w:r>
      <w:r w:rsidRPr="00555216">
        <w:rPr>
          <w:rFonts w:asciiTheme="majorBidi" w:hAnsiTheme="majorBidi" w:cstheme="majorBidi"/>
          <w:sz w:val="24"/>
          <w:szCs w:val="24"/>
        </w:rPr>
        <w:t xml:space="preserve"> the trades reflect information more efficiently. Leland (1992) also shows that as a consequence of allowed informed insider trading, expected real investment would rise, and both owners and insiders of investment projects would benefit, </w:t>
      </w:r>
      <w:r w:rsidR="00930C86">
        <w:rPr>
          <w:rFonts w:asciiTheme="majorBidi" w:hAnsiTheme="majorBidi" w:cstheme="majorBidi"/>
          <w:sz w:val="24"/>
          <w:szCs w:val="24"/>
        </w:rPr>
        <w:t>but</w:t>
      </w:r>
      <w:r w:rsidR="007218DD" w:rsidRPr="00555216">
        <w:rPr>
          <w:rFonts w:asciiTheme="majorBidi" w:hAnsiTheme="majorBidi" w:cstheme="majorBidi"/>
          <w:sz w:val="24"/>
          <w:szCs w:val="24"/>
        </w:rPr>
        <w:t xml:space="preserve"> </w:t>
      </w:r>
      <w:r w:rsidRPr="00555216">
        <w:rPr>
          <w:rFonts w:asciiTheme="majorBidi" w:hAnsiTheme="majorBidi" w:cstheme="majorBidi"/>
          <w:sz w:val="24"/>
          <w:szCs w:val="24"/>
        </w:rPr>
        <w:t xml:space="preserve">markets would be less liquid and outside investors would be hurt. </w:t>
      </w:r>
      <w:r w:rsidR="00B012DD">
        <w:rPr>
          <w:rFonts w:asciiTheme="majorBidi" w:hAnsiTheme="majorBidi" w:cstheme="majorBidi"/>
          <w:sz w:val="24"/>
          <w:szCs w:val="24"/>
        </w:rPr>
        <w:t>Overall, Leland (1992)</w:t>
      </w:r>
      <w:r w:rsidRPr="00555216">
        <w:rPr>
          <w:rFonts w:asciiTheme="majorBidi" w:hAnsiTheme="majorBidi" w:cstheme="majorBidi"/>
          <w:sz w:val="24"/>
          <w:szCs w:val="24"/>
        </w:rPr>
        <w:t xml:space="preserve"> suggests that total welfare may change in either direction depending on the economic environment. </w:t>
      </w:r>
    </w:p>
    <w:p w:rsidR="00555216" w:rsidRPr="00555216" w:rsidRDefault="00E57498" w:rsidP="00555216">
      <w:pPr>
        <w:pStyle w:val="ListParagraph"/>
        <w:spacing w:before="10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From a public perspective</w:t>
      </w:r>
      <w:r w:rsidR="00555216" w:rsidRPr="00555216">
        <w:rPr>
          <w:rFonts w:asciiTheme="majorBidi" w:hAnsiTheme="majorBidi" w:cstheme="majorBidi"/>
          <w:sz w:val="24"/>
          <w:szCs w:val="24"/>
        </w:rPr>
        <w:t>, informed insider trading is regarded harmful</w:t>
      </w:r>
      <w:r w:rsidR="00577432">
        <w:rPr>
          <w:rFonts w:asciiTheme="majorBidi" w:hAnsiTheme="majorBidi" w:cstheme="majorBidi"/>
          <w:sz w:val="24"/>
          <w:szCs w:val="24"/>
        </w:rPr>
        <w:t xml:space="preserve"> for the shareholders</w:t>
      </w:r>
      <w:r w:rsidR="00DB6C95">
        <w:rPr>
          <w:rFonts w:asciiTheme="majorBidi" w:hAnsiTheme="majorBidi" w:cstheme="majorBidi"/>
          <w:sz w:val="24"/>
          <w:szCs w:val="24"/>
        </w:rPr>
        <w:t xml:space="preserve">. The continual evolution of </w:t>
      </w:r>
      <w:r w:rsidR="00555216" w:rsidRPr="00555216">
        <w:rPr>
          <w:rFonts w:asciiTheme="majorBidi" w:hAnsiTheme="majorBidi" w:cstheme="majorBidi"/>
          <w:sz w:val="24"/>
          <w:szCs w:val="24"/>
        </w:rPr>
        <w:t xml:space="preserve">insider trading regulation </w:t>
      </w:r>
      <w:r w:rsidR="00600D45">
        <w:rPr>
          <w:rFonts w:asciiTheme="majorBidi" w:hAnsiTheme="majorBidi" w:cstheme="majorBidi"/>
          <w:sz w:val="24"/>
          <w:szCs w:val="24"/>
        </w:rPr>
        <w:t xml:space="preserve">in many countries </w:t>
      </w:r>
      <w:r w:rsidR="00DB6C95">
        <w:rPr>
          <w:rFonts w:asciiTheme="majorBidi" w:hAnsiTheme="majorBidi" w:cstheme="majorBidi"/>
          <w:sz w:val="24"/>
          <w:szCs w:val="24"/>
        </w:rPr>
        <w:t xml:space="preserve">is due to </w:t>
      </w:r>
      <w:r w:rsidR="00FA5ADF">
        <w:rPr>
          <w:rFonts w:asciiTheme="majorBidi" w:hAnsiTheme="majorBidi" w:cstheme="majorBidi"/>
          <w:sz w:val="24"/>
          <w:szCs w:val="24"/>
        </w:rPr>
        <w:t>this</w:t>
      </w:r>
      <w:r w:rsidR="00DB6C95">
        <w:rPr>
          <w:rFonts w:asciiTheme="majorBidi" w:hAnsiTheme="majorBidi" w:cstheme="majorBidi"/>
          <w:sz w:val="24"/>
          <w:szCs w:val="24"/>
        </w:rPr>
        <w:t xml:space="preserve"> perception</w:t>
      </w:r>
      <w:r w:rsidR="00555216" w:rsidRPr="00555216">
        <w:rPr>
          <w:rFonts w:asciiTheme="majorBidi" w:hAnsiTheme="majorBidi" w:cstheme="majorBidi"/>
          <w:sz w:val="24"/>
          <w:szCs w:val="24"/>
        </w:rPr>
        <w:t xml:space="preserve">. </w:t>
      </w:r>
      <w:r w:rsidR="00292D7D">
        <w:rPr>
          <w:rFonts w:asciiTheme="majorBidi" w:hAnsiTheme="majorBidi" w:cstheme="majorBidi"/>
          <w:sz w:val="24"/>
          <w:szCs w:val="24"/>
        </w:rPr>
        <w:t>The United States</w:t>
      </w:r>
      <w:r w:rsidR="00542A79">
        <w:rPr>
          <w:rFonts w:asciiTheme="majorBidi" w:hAnsiTheme="majorBidi" w:cstheme="majorBidi"/>
          <w:sz w:val="24"/>
          <w:szCs w:val="24"/>
        </w:rPr>
        <w:t xml:space="preserve"> pioneered insider trading regulation, but t</w:t>
      </w:r>
      <w:r w:rsidR="00DB6C95">
        <w:rPr>
          <w:rFonts w:asciiTheme="majorBidi" w:hAnsiTheme="majorBidi" w:cstheme="majorBidi"/>
          <w:sz w:val="24"/>
          <w:szCs w:val="24"/>
        </w:rPr>
        <w:t xml:space="preserve">he evolution of insider trading regulation is not limited to the U.S. </w:t>
      </w:r>
      <w:r w:rsidR="00555216" w:rsidRPr="00555216">
        <w:rPr>
          <w:rFonts w:asciiTheme="majorBidi" w:hAnsiTheme="majorBidi" w:cstheme="majorBidi"/>
          <w:sz w:val="24"/>
          <w:szCs w:val="24"/>
        </w:rPr>
        <w:t>Many other countries have moved in the same direction and have passed and enforced laws to prevent informed insider trading in their markets (</w:t>
      </w:r>
      <w:proofErr w:type="spellStart"/>
      <w:r w:rsidR="00555216" w:rsidRPr="00555216">
        <w:rPr>
          <w:rFonts w:asciiTheme="majorBidi" w:hAnsiTheme="majorBidi" w:cstheme="majorBidi"/>
          <w:sz w:val="24"/>
          <w:szCs w:val="24"/>
        </w:rPr>
        <w:t>Batacharya</w:t>
      </w:r>
      <w:proofErr w:type="spellEnd"/>
      <w:r w:rsidR="00555216" w:rsidRPr="00555216">
        <w:rPr>
          <w:rFonts w:asciiTheme="majorBidi" w:hAnsiTheme="majorBidi" w:cstheme="majorBidi"/>
          <w:sz w:val="24"/>
          <w:szCs w:val="24"/>
        </w:rPr>
        <w:t xml:space="preserve"> and </w:t>
      </w:r>
      <w:proofErr w:type="spellStart"/>
      <w:r w:rsidR="00555216" w:rsidRPr="00555216">
        <w:rPr>
          <w:rFonts w:asciiTheme="majorBidi" w:hAnsiTheme="majorBidi" w:cstheme="majorBidi"/>
          <w:sz w:val="24"/>
          <w:szCs w:val="24"/>
        </w:rPr>
        <w:t>Daouk</w:t>
      </w:r>
      <w:proofErr w:type="spellEnd"/>
      <w:r w:rsidR="00555216" w:rsidRPr="00555216">
        <w:rPr>
          <w:rFonts w:asciiTheme="majorBidi" w:hAnsiTheme="majorBidi" w:cstheme="majorBidi"/>
          <w:sz w:val="24"/>
          <w:szCs w:val="24"/>
        </w:rPr>
        <w:t xml:space="preserve">, 2008). </w:t>
      </w:r>
    </w:p>
    <w:p w:rsidR="00BB2A8C" w:rsidRDefault="00555216" w:rsidP="00BB2A8C">
      <w:pPr>
        <w:pStyle w:val="ListParagraph"/>
        <w:spacing w:before="100" w:line="480" w:lineRule="auto"/>
        <w:ind w:left="0" w:firstLine="720"/>
        <w:rPr>
          <w:rFonts w:asciiTheme="majorBidi" w:hAnsiTheme="majorBidi" w:cstheme="majorBidi"/>
          <w:b/>
          <w:sz w:val="24"/>
          <w:szCs w:val="24"/>
        </w:rPr>
      </w:pPr>
      <w:r w:rsidRPr="00555216">
        <w:rPr>
          <w:rFonts w:asciiTheme="majorBidi" w:hAnsiTheme="majorBidi" w:cstheme="majorBidi"/>
          <w:sz w:val="24"/>
          <w:szCs w:val="24"/>
        </w:rPr>
        <w:t>The following section is an overview of insider trading regulation</w:t>
      </w:r>
      <w:r w:rsidR="002E5485">
        <w:rPr>
          <w:rFonts w:asciiTheme="majorBidi" w:hAnsiTheme="majorBidi" w:cstheme="majorBidi"/>
          <w:sz w:val="24"/>
          <w:szCs w:val="24"/>
        </w:rPr>
        <w:t xml:space="preserve"> in the U</w:t>
      </w:r>
      <w:r w:rsidR="00BB2A8C">
        <w:rPr>
          <w:rFonts w:asciiTheme="majorBidi" w:hAnsiTheme="majorBidi" w:cstheme="majorBidi"/>
          <w:sz w:val="24"/>
          <w:szCs w:val="24"/>
        </w:rPr>
        <w:t xml:space="preserve">nited </w:t>
      </w:r>
      <w:r w:rsidR="002E5485">
        <w:rPr>
          <w:rFonts w:asciiTheme="majorBidi" w:hAnsiTheme="majorBidi" w:cstheme="majorBidi"/>
          <w:sz w:val="24"/>
          <w:szCs w:val="24"/>
        </w:rPr>
        <w:t>S</w:t>
      </w:r>
      <w:r w:rsidR="00BB2A8C">
        <w:rPr>
          <w:rFonts w:asciiTheme="majorBidi" w:hAnsiTheme="majorBidi" w:cstheme="majorBidi"/>
          <w:sz w:val="24"/>
          <w:szCs w:val="24"/>
        </w:rPr>
        <w:t>tates</w:t>
      </w:r>
      <w:r w:rsidR="00130893">
        <w:rPr>
          <w:rFonts w:asciiTheme="majorBidi" w:hAnsiTheme="majorBidi" w:cstheme="majorBidi"/>
          <w:sz w:val="24"/>
          <w:szCs w:val="24"/>
        </w:rPr>
        <w:t xml:space="preserve">. </w:t>
      </w:r>
      <w:r w:rsidR="00BB2A8C">
        <w:rPr>
          <w:rFonts w:asciiTheme="majorBidi" w:hAnsiTheme="majorBidi" w:cstheme="majorBidi"/>
          <w:sz w:val="24"/>
          <w:szCs w:val="24"/>
        </w:rPr>
        <w:t>E</w:t>
      </w:r>
      <w:r w:rsidRPr="00555216">
        <w:rPr>
          <w:rFonts w:asciiTheme="majorBidi" w:hAnsiTheme="majorBidi" w:cstheme="majorBidi"/>
          <w:sz w:val="24"/>
          <w:szCs w:val="24"/>
        </w:rPr>
        <w:t>vidence</w:t>
      </w:r>
      <w:r w:rsidR="00BF5373">
        <w:rPr>
          <w:rFonts w:asciiTheme="majorBidi" w:hAnsiTheme="majorBidi" w:cstheme="majorBidi"/>
          <w:sz w:val="24"/>
          <w:szCs w:val="24"/>
        </w:rPr>
        <w:t xml:space="preserve"> that</w:t>
      </w:r>
      <w:r w:rsidR="00130893">
        <w:rPr>
          <w:rFonts w:asciiTheme="majorBidi" w:hAnsiTheme="majorBidi" w:cstheme="majorBidi"/>
          <w:sz w:val="24"/>
          <w:szCs w:val="24"/>
        </w:rPr>
        <w:t xml:space="preserve"> </w:t>
      </w:r>
      <w:r w:rsidRPr="00555216">
        <w:rPr>
          <w:rFonts w:asciiTheme="majorBidi" w:hAnsiTheme="majorBidi" w:cstheme="majorBidi"/>
          <w:sz w:val="24"/>
          <w:szCs w:val="24"/>
        </w:rPr>
        <w:t>indicate</w:t>
      </w:r>
      <w:r w:rsidR="00BF5373">
        <w:rPr>
          <w:rFonts w:asciiTheme="majorBidi" w:hAnsiTheme="majorBidi" w:cstheme="majorBidi"/>
          <w:sz w:val="24"/>
          <w:szCs w:val="24"/>
        </w:rPr>
        <w:t>s</w:t>
      </w:r>
      <w:r w:rsidRPr="00555216">
        <w:rPr>
          <w:rFonts w:asciiTheme="majorBidi" w:hAnsiTheme="majorBidi" w:cstheme="majorBidi"/>
          <w:sz w:val="24"/>
          <w:szCs w:val="24"/>
        </w:rPr>
        <w:t xml:space="preserve"> that regulation has not stopped the </w:t>
      </w:r>
      <w:r w:rsidR="00BB2A8C">
        <w:rPr>
          <w:rFonts w:asciiTheme="majorBidi" w:hAnsiTheme="majorBidi" w:cstheme="majorBidi"/>
          <w:sz w:val="24"/>
          <w:szCs w:val="24"/>
        </w:rPr>
        <w:t>ab</w:t>
      </w:r>
      <w:r w:rsidRPr="00555216">
        <w:rPr>
          <w:rFonts w:asciiTheme="majorBidi" w:hAnsiTheme="majorBidi" w:cstheme="majorBidi"/>
          <w:sz w:val="24"/>
          <w:szCs w:val="24"/>
        </w:rPr>
        <w:t xml:space="preserve">use of nonpublic information </w:t>
      </w:r>
      <w:r w:rsidR="00440108">
        <w:rPr>
          <w:rFonts w:asciiTheme="majorBidi" w:hAnsiTheme="majorBidi" w:cstheme="majorBidi"/>
          <w:sz w:val="24"/>
          <w:szCs w:val="24"/>
        </w:rPr>
        <w:t>by</w:t>
      </w:r>
      <w:r w:rsidR="00440108" w:rsidRPr="00555216">
        <w:rPr>
          <w:rFonts w:asciiTheme="majorBidi" w:hAnsiTheme="majorBidi" w:cstheme="majorBidi"/>
          <w:sz w:val="24"/>
          <w:szCs w:val="24"/>
        </w:rPr>
        <w:t xml:space="preserve"> </w:t>
      </w:r>
      <w:r w:rsidRPr="00555216">
        <w:rPr>
          <w:rFonts w:asciiTheme="majorBidi" w:hAnsiTheme="majorBidi" w:cstheme="majorBidi"/>
          <w:sz w:val="24"/>
          <w:szCs w:val="24"/>
        </w:rPr>
        <w:t>insider</w:t>
      </w:r>
      <w:r w:rsidR="00440108">
        <w:rPr>
          <w:rFonts w:asciiTheme="majorBidi" w:hAnsiTheme="majorBidi" w:cstheme="majorBidi"/>
          <w:sz w:val="24"/>
          <w:szCs w:val="24"/>
        </w:rPr>
        <w:t>s</w:t>
      </w:r>
      <w:r w:rsidR="00BF5373">
        <w:rPr>
          <w:rFonts w:asciiTheme="majorBidi" w:hAnsiTheme="majorBidi" w:cstheme="majorBidi"/>
          <w:sz w:val="24"/>
          <w:szCs w:val="24"/>
        </w:rPr>
        <w:t xml:space="preserve"> is reviewed</w:t>
      </w:r>
      <w:r w:rsidRPr="00555216">
        <w:rPr>
          <w:rFonts w:asciiTheme="majorBidi" w:hAnsiTheme="majorBidi" w:cstheme="majorBidi"/>
          <w:sz w:val="24"/>
          <w:szCs w:val="24"/>
        </w:rPr>
        <w:t xml:space="preserve">. </w:t>
      </w:r>
      <w:r w:rsidR="00BB2A8C" w:rsidRPr="00555216">
        <w:rPr>
          <w:rFonts w:asciiTheme="majorBidi" w:hAnsiTheme="majorBidi" w:cstheme="majorBidi"/>
          <w:sz w:val="24"/>
          <w:szCs w:val="24"/>
        </w:rPr>
        <w:t xml:space="preserve">The section paves the way for the introduction of internal corporate governance mechanisms as </w:t>
      </w:r>
      <w:r w:rsidR="00BB2A8C">
        <w:rPr>
          <w:rFonts w:asciiTheme="majorBidi" w:hAnsiTheme="majorBidi" w:cstheme="majorBidi"/>
          <w:sz w:val="24"/>
          <w:szCs w:val="24"/>
        </w:rPr>
        <w:t xml:space="preserve">factors that can mitigate the abuse of nonpublic information by insiders. </w:t>
      </w:r>
    </w:p>
    <w:p w:rsidR="00555216" w:rsidRDefault="00555216" w:rsidP="00555216">
      <w:pPr>
        <w:pStyle w:val="ListParagraph"/>
        <w:spacing w:before="100" w:line="480" w:lineRule="auto"/>
        <w:ind w:left="0" w:firstLine="720"/>
        <w:rPr>
          <w:rFonts w:asciiTheme="majorBidi" w:hAnsiTheme="majorBidi" w:cstheme="majorBidi"/>
          <w:b/>
          <w:sz w:val="24"/>
          <w:szCs w:val="24"/>
        </w:rPr>
      </w:pPr>
    </w:p>
    <w:p w:rsidR="005D0DEA" w:rsidRPr="0065351D" w:rsidRDefault="00820CCD" w:rsidP="00555216">
      <w:pPr>
        <w:pStyle w:val="ListParagraph"/>
        <w:numPr>
          <w:ilvl w:val="1"/>
          <w:numId w:val="6"/>
        </w:numPr>
        <w:spacing w:before="100" w:line="480" w:lineRule="auto"/>
        <w:rPr>
          <w:rFonts w:asciiTheme="majorBidi" w:hAnsiTheme="majorBidi" w:cstheme="majorBidi"/>
          <w:b/>
          <w:sz w:val="24"/>
          <w:szCs w:val="24"/>
        </w:rPr>
      </w:pPr>
      <w:r w:rsidRPr="0065351D">
        <w:rPr>
          <w:rFonts w:asciiTheme="majorBidi" w:hAnsiTheme="majorBidi" w:cstheme="majorBidi"/>
          <w:b/>
          <w:sz w:val="24"/>
          <w:szCs w:val="24"/>
        </w:rPr>
        <w:t xml:space="preserve">Insider </w:t>
      </w:r>
      <w:r w:rsidR="008A1608">
        <w:rPr>
          <w:rFonts w:asciiTheme="majorBidi" w:hAnsiTheme="majorBidi" w:cstheme="majorBidi"/>
          <w:b/>
          <w:sz w:val="24"/>
          <w:szCs w:val="24"/>
        </w:rPr>
        <w:t>T</w:t>
      </w:r>
      <w:r w:rsidRPr="0065351D">
        <w:rPr>
          <w:rFonts w:asciiTheme="majorBidi" w:hAnsiTheme="majorBidi" w:cstheme="majorBidi"/>
          <w:b/>
          <w:sz w:val="24"/>
          <w:szCs w:val="24"/>
        </w:rPr>
        <w:t>rading</w:t>
      </w:r>
      <w:r w:rsidR="005D0DEA" w:rsidRPr="0065351D">
        <w:rPr>
          <w:rFonts w:asciiTheme="majorBidi" w:hAnsiTheme="majorBidi" w:cstheme="majorBidi"/>
          <w:b/>
          <w:sz w:val="24"/>
          <w:szCs w:val="24"/>
        </w:rPr>
        <w:t xml:space="preserve"> </w:t>
      </w:r>
      <w:r w:rsidR="008A1608">
        <w:rPr>
          <w:rFonts w:asciiTheme="majorBidi" w:hAnsiTheme="majorBidi" w:cstheme="majorBidi"/>
          <w:b/>
          <w:sz w:val="24"/>
          <w:szCs w:val="24"/>
        </w:rPr>
        <w:t>R</w:t>
      </w:r>
      <w:r w:rsidR="00407A61" w:rsidRPr="0065351D">
        <w:rPr>
          <w:rFonts w:asciiTheme="majorBidi" w:hAnsiTheme="majorBidi" w:cstheme="majorBidi"/>
          <w:b/>
          <w:sz w:val="24"/>
          <w:szCs w:val="24"/>
        </w:rPr>
        <w:t>egulation</w:t>
      </w:r>
    </w:p>
    <w:p w:rsidR="00642756" w:rsidRPr="00642756" w:rsidRDefault="00642756" w:rsidP="00FC1BB9">
      <w:pPr>
        <w:spacing w:before="100" w:line="480" w:lineRule="auto"/>
        <w:ind w:firstLine="720"/>
        <w:rPr>
          <w:rFonts w:asciiTheme="majorBidi" w:hAnsiTheme="majorBidi" w:cstheme="majorBidi"/>
          <w:sz w:val="24"/>
          <w:szCs w:val="24"/>
        </w:rPr>
      </w:pPr>
      <w:r w:rsidRPr="000D36AE">
        <w:rPr>
          <w:rFonts w:asciiTheme="majorBidi" w:hAnsiTheme="majorBidi" w:cstheme="majorBidi"/>
          <w:sz w:val="24"/>
          <w:szCs w:val="24"/>
        </w:rPr>
        <w:t>In</w:t>
      </w:r>
      <w:r w:rsidRPr="00642756">
        <w:rPr>
          <w:rFonts w:asciiTheme="majorBidi" w:hAnsiTheme="majorBidi" w:cstheme="majorBidi"/>
          <w:sz w:val="24"/>
          <w:szCs w:val="24"/>
        </w:rPr>
        <w:t xml:space="preserve"> the aftermath of the stock market crash of 1929, federal legislation was introduced to regulate securities trading in the United States and</w:t>
      </w:r>
      <w:r w:rsidR="00760356">
        <w:rPr>
          <w:rFonts w:asciiTheme="majorBidi" w:hAnsiTheme="majorBidi" w:cstheme="majorBidi"/>
          <w:sz w:val="24"/>
          <w:szCs w:val="24"/>
        </w:rPr>
        <w:t>, as a result of subsequent judicial decisions,</w:t>
      </w:r>
      <w:r w:rsidR="00760356" w:rsidRPr="00642756">
        <w:rPr>
          <w:rFonts w:asciiTheme="majorBidi" w:hAnsiTheme="majorBidi" w:cstheme="majorBidi"/>
          <w:sz w:val="24"/>
          <w:szCs w:val="24"/>
        </w:rPr>
        <w:t xml:space="preserve"> </w:t>
      </w:r>
      <w:r w:rsidRPr="00642756">
        <w:rPr>
          <w:rFonts w:asciiTheme="majorBidi" w:hAnsiTheme="majorBidi" w:cstheme="majorBidi"/>
          <w:sz w:val="24"/>
          <w:szCs w:val="24"/>
        </w:rPr>
        <w:t xml:space="preserve">served as the main basis </w:t>
      </w:r>
      <w:r w:rsidR="00FD6EEE">
        <w:rPr>
          <w:rFonts w:asciiTheme="majorBidi" w:hAnsiTheme="majorBidi" w:cstheme="majorBidi"/>
          <w:sz w:val="24"/>
          <w:szCs w:val="24"/>
        </w:rPr>
        <w:t xml:space="preserve">for </w:t>
      </w:r>
      <w:r w:rsidRPr="00642756">
        <w:rPr>
          <w:rFonts w:asciiTheme="majorBidi" w:hAnsiTheme="majorBidi" w:cstheme="majorBidi"/>
          <w:sz w:val="24"/>
          <w:szCs w:val="24"/>
        </w:rPr>
        <w:t xml:space="preserve">insider trading regulation. The Securities Act of 1933 (1933 Act), requires that any offer or sale of securities be registered, unless the </w:t>
      </w:r>
      <w:proofErr w:type="spellStart"/>
      <w:r w:rsidR="000A7645">
        <w:rPr>
          <w:rFonts w:asciiTheme="majorBidi" w:hAnsiTheme="majorBidi" w:cstheme="majorBidi"/>
          <w:sz w:val="24"/>
          <w:szCs w:val="24"/>
        </w:rPr>
        <w:t>offeror</w:t>
      </w:r>
      <w:proofErr w:type="spellEnd"/>
      <w:r w:rsidR="000A7645" w:rsidRPr="00642756">
        <w:rPr>
          <w:rFonts w:asciiTheme="majorBidi" w:hAnsiTheme="majorBidi" w:cstheme="majorBidi"/>
          <w:sz w:val="24"/>
          <w:szCs w:val="24"/>
        </w:rPr>
        <w:t xml:space="preserve"> </w:t>
      </w:r>
      <w:r w:rsidRPr="00642756">
        <w:rPr>
          <w:rFonts w:asciiTheme="majorBidi" w:hAnsiTheme="majorBidi" w:cstheme="majorBidi"/>
          <w:sz w:val="24"/>
          <w:szCs w:val="24"/>
        </w:rPr>
        <w:t xml:space="preserve">or seller </w:t>
      </w:r>
      <w:r w:rsidR="00AF705B">
        <w:rPr>
          <w:rFonts w:asciiTheme="majorBidi" w:hAnsiTheme="majorBidi" w:cstheme="majorBidi"/>
          <w:sz w:val="24"/>
          <w:szCs w:val="24"/>
        </w:rPr>
        <w:t xml:space="preserve">(as applicable) </w:t>
      </w:r>
      <w:r w:rsidRPr="00642756">
        <w:rPr>
          <w:rFonts w:asciiTheme="majorBidi" w:hAnsiTheme="majorBidi" w:cstheme="majorBidi"/>
          <w:sz w:val="24"/>
          <w:szCs w:val="24"/>
        </w:rPr>
        <w:t xml:space="preserve">can comply with an applicable exemption from registration. Through the registration process, the 1933 Act requires that issuers publicly disclose information about themselves and the securities they issue. The Securities Exchange Act of 1934 (1934 Act) was passed to regulate secondary trading. Section 10(b) of the 1934 Act outlaws manipulation and deception in connection with the purchase or sale of a security. In addition, under Section 4 of the 1934 Act, the Securities and Exchange Commission (SEC) was created to regulate securities trading and the securities industry and to enforce federal securities law. Furthermore, Section 16(a) of the 1934 Act requires directors, officers, and stockholders of an issuer who directly or indirectly </w:t>
      </w:r>
      <w:r w:rsidR="00B9655A">
        <w:rPr>
          <w:rFonts w:asciiTheme="majorBidi" w:hAnsiTheme="majorBidi" w:cstheme="majorBidi"/>
          <w:sz w:val="24"/>
          <w:szCs w:val="24"/>
        </w:rPr>
        <w:t xml:space="preserve">beneficially </w:t>
      </w:r>
      <w:r w:rsidRPr="00642756">
        <w:rPr>
          <w:rFonts w:asciiTheme="majorBidi" w:hAnsiTheme="majorBidi" w:cstheme="majorBidi"/>
          <w:sz w:val="24"/>
          <w:szCs w:val="24"/>
        </w:rPr>
        <w:t xml:space="preserve">own more than 10 percent of any registered security of the issuer to file statements with the SEC to report initial ownership and any further changes in ownership of those securities. According to Section 16(a), any change in ownership by an insider </w:t>
      </w:r>
      <w:r w:rsidR="00CB176D">
        <w:rPr>
          <w:rFonts w:asciiTheme="majorBidi" w:hAnsiTheme="majorBidi" w:cstheme="majorBidi"/>
          <w:sz w:val="24"/>
          <w:szCs w:val="24"/>
        </w:rPr>
        <w:t>i</w:t>
      </w:r>
      <w:r w:rsidR="00CB176D" w:rsidRPr="00642756">
        <w:rPr>
          <w:rFonts w:asciiTheme="majorBidi" w:hAnsiTheme="majorBidi" w:cstheme="majorBidi"/>
          <w:sz w:val="24"/>
          <w:szCs w:val="24"/>
        </w:rPr>
        <w:t xml:space="preserve">s </w:t>
      </w:r>
      <w:r w:rsidRPr="00642756">
        <w:rPr>
          <w:rFonts w:asciiTheme="majorBidi" w:hAnsiTheme="majorBidi" w:cstheme="majorBidi"/>
          <w:sz w:val="24"/>
          <w:szCs w:val="24"/>
        </w:rPr>
        <w:t xml:space="preserve">required to be reported to the SEC. </w:t>
      </w:r>
      <w:r w:rsidR="001F7820">
        <w:rPr>
          <w:rFonts w:asciiTheme="majorBidi" w:hAnsiTheme="majorBidi" w:cstheme="majorBidi"/>
          <w:sz w:val="24"/>
          <w:szCs w:val="24"/>
        </w:rPr>
        <w:t>T</w:t>
      </w:r>
      <w:r w:rsidRPr="00642756">
        <w:rPr>
          <w:rFonts w:asciiTheme="majorBidi" w:hAnsiTheme="majorBidi" w:cstheme="majorBidi"/>
          <w:sz w:val="24"/>
          <w:szCs w:val="24"/>
        </w:rPr>
        <w:t>o prevent unfair use of nonpublic information by targeted officers, directors</w:t>
      </w:r>
      <w:r w:rsidR="00217C74">
        <w:rPr>
          <w:rFonts w:asciiTheme="majorBidi" w:hAnsiTheme="majorBidi" w:cstheme="majorBidi"/>
          <w:sz w:val="24"/>
          <w:szCs w:val="24"/>
        </w:rPr>
        <w:t>,</w:t>
      </w:r>
      <w:r w:rsidRPr="00642756">
        <w:rPr>
          <w:rFonts w:asciiTheme="majorBidi" w:hAnsiTheme="majorBidi" w:cstheme="majorBidi"/>
          <w:sz w:val="24"/>
          <w:szCs w:val="24"/>
        </w:rPr>
        <w:t xml:space="preserve"> and beneficial owners, Section 16(b) allows firms to recover any “short-swing profits” resulting from any matched purchase and s</w:t>
      </w:r>
      <w:r w:rsidR="0071164F">
        <w:rPr>
          <w:rFonts w:asciiTheme="majorBidi" w:hAnsiTheme="majorBidi" w:cstheme="majorBidi"/>
          <w:sz w:val="24"/>
          <w:szCs w:val="24"/>
        </w:rPr>
        <w:t>e</w:t>
      </w:r>
      <w:r w:rsidRPr="00642756">
        <w:rPr>
          <w:rFonts w:asciiTheme="majorBidi" w:hAnsiTheme="majorBidi" w:cstheme="majorBidi"/>
          <w:sz w:val="24"/>
          <w:szCs w:val="24"/>
        </w:rPr>
        <w:t>l</w:t>
      </w:r>
      <w:r w:rsidR="0071164F">
        <w:rPr>
          <w:rFonts w:asciiTheme="majorBidi" w:hAnsiTheme="majorBidi" w:cstheme="majorBidi"/>
          <w:sz w:val="24"/>
          <w:szCs w:val="24"/>
        </w:rPr>
        <w:t>l</w:t>
      </w:r>
      <w:r w:rsidRPr="00642756">
        <w:rPr>
          <w:rFonts w:asciiTheme="majorBidi" w:hAnsiTheme="majorBidi" w:cstheme="majorBidi"/>
          <w:sz w:val="24"/>
          <w:szCs w:val="24"/>
        </w:rPr>
        <w:t xml:space="preserve"> trades occurring within a six-month period. </w:t>
      </w:r>
    </w:p>
    <w:p w:rsidR="00642756" w:rsidRPr="00642756" w:rsidRDefault="00642756" w:rsidP="00642756">
      <w:pPr>
        <w:spacing w:before="100" w:line="480" w:lineRule="auto"/>
        <w:ind w:firstLine="720"/>
        <w:rPr>
          <w:rFonts w:asciiTheme="majorBidi" w:hAnsiTheme="majorBidi" w:cstheme="majorBidi"/>
          <w:sz w:val="24"/>
          <w:szCs w:val="24"/>
        </w:rPr>
      </w:pPr>
      <w:r w:rsidRPr="00642756">
        <w:rPr>
          <w:rFonts w:asciiTheme="majorBidi" w:hAnsiTheme="majorBidi" w:cstheme="majorBidi"/>
          <w:sz w:val="24"/>
          <w:szCs w:val="24"/>
        </w:rPr>
        <w:t xml:space="preserve">Under and in accordance with Section 10(b) of the 1934 Act, the SEC adopted Rule 10b-5 in 1942. Although, Rule 10b-5 was not initially used to regulate insider trading, it later became the primary enforcement tool for insider trading enforcement. The rule </w:t>
      </w:r>
      <w:r w:rsidR="008B1FE2">
        <w:rPr>
          <w:rFonts w:asciiTheme="majorBidi" w:hAnsiTheme="majorBidi" w:cstheme="majorBidi"/>
          <w:sz w:val="24"/>
          <w:szCs w:val="24"/>
        </w:rPr>
        <w:t>says</w:t>
      </w:r>
      <w:r w:rsidRPr="00642756">
        <w:rPr>
          <w:rFonts w:asciiTheme="majorBidi" w:hAnsiTheme="majorBidi" w:cstheme="majorBidi"/>
          <w:sz w:val="24"/>
          <w:szCs w:val="24"/>
        </w:rPr>
        <w:t xml:space="preserve">: </w:t>
      </w:r>
    </w:p>
    <w:p w:rsidR="00642756" w:rsidRPr="002C5B43" w:rsidRDefault="005F5425" w:rsidP="001A1C06">
      <w:pPr>
        <w:spacing w:before="100" w:line="240" w:lineRule="auto"/>
        <w:ind w:left="360" w:right="288" w:firstLine="360"/>
        <w:contextualSpacing/>
        <w:rPr>
          <w:rFonts w:asciiTheme="majorBidi" w:hAnsiTheme="majorBidi" w:cstheme="majorBidi"/>
          <w:iCs/>
          <w:sz w:val="24"/>
          <w:szCs w:val="24"/>
        </w:rPr>
      </w:pPr>
      <w:r w:rsidRPr="002C5B43">
        <w:rPr>
          <w:rFonts w:asciiTheme="majorBidi" w:hAnsiTheme="majorBidi" w:cstheme="majorBidi"/>
          <w:iCs/>
          <w:sz w:val="24"/>
          <w:szCs w:val="24"/>
        </w:rPr>
        <w:t xml:space="preserve">It shall be unlawful for any person, directly or indirectly, by the use of any means or instrumentality of interstate commerce, or of the mails or of any facility of any national securities exchange, </w:t>
      </w:r>
    </w:p>
    <w:p w:rsidR="00642756" w:rsidRPr="002C5B43" w:rsidRDefault="005F5425" w:rsidP="001A1C06">
      <w:pPr>
        <w:spacing w:before="100" w:line="240" w:lineRule="auto"/>
        <w:ind w:left="360" w:right="288" w:firstLine="360"/>
        <w:contextualSpacing/>
        <w:rPr>
          <w:rFonts w:asciiTheme="majorBidi" w:hAnsiTheme="majorBidi" w:cstheme="majorBidi"/>
          <w:iCs/>
          <w:sz w:val="24"/>
          <w:szCs w:val="24"/>
        </w:rPr>
      </w:pPr>
      <w:r w:rsidRPr="002C5B43">
        <w:rPr>
          <w:rFonts w:asciiTheme="majorBidi" w:hAnsiTheme="majorBidi" w:cstheme="majorBidi"/>
          <w:iCs/>
          <w:sz w:val="24"/>
          <w:szCs w:val="24"/>
        </w:rPr>
        <w:t xml:space="preserve">(a) To employ any device, scheme, or artifice to defraud, </w:t>
      </w:r>
    </w:p>
    <w:p w:rsidR="00642756" w:rsidRPr="002C5B43" w:rsidRDefault="005F5425" w:rsidP="001A1C06">
      <w:pPr>
        <w:spacing w:before="100" w:line="240" w:lineRule="auto"/>
        <w:ind w:left="360" w:right="288" w:firstLine="360"/>
        <w:contextualSpacing/>
        <w:rPr>
          <w:rFonts w:asciiTheme="majorBidi" w:hAnsiTheme="majorBidi" w:cstheme="majorBidi"/>
          <w:iCs/>
          <w:sz w:val="24"/>
          <w:szCs w:val="24"/>
        </w:rPr>
      </w:pPr>
      <w:r w:rsidRPr="002C5B43">
        <w:rPr>
          <w:rFonts w:asciiTheme="majorBidi" w:hAnsiTheme="majorBidi" w:cstheme="majorBidi"/>
          <w:iCs/>
          <w:sz w:val="24"/>
          <w:szCs w:val="24"/>
        </w:rPr>
        <w:t xml:space="preserve">(b) To make any untrue statement of a material fact or to omit to state a material fact necessary in order to make the statements made, in the light of the circumstances under which they were made, not misleading, or </w:t>
      </w:r>
    </w:p>
    <w:p w:rsidR="00D43674" w:rsidRDefault="005F5425" w:rsidP="001A1C06">
      <w:pPr>
        <w:spacing w:before="100" w:line="240" w:lineRule="auto"/>
        <w:ind w:left="360" w:right="288" w:firstLine="360"/>
        <w:rPr>
          <w:rFonts w:asciiTheme="majorBidi" w:hAnsiTheme="majorBidi" w:cstheme="majorBidi"/>
          <w:sz w:val="24"/>
          <w:szCs w:val="24"/>
        </w:rPr>
      </w:pPr>
      <w:r w:rsidRPr="002C5B43">
        <w:rPr>
          <w:rFonts w:asciiTheme="majorBidi" w:hAnsiTheme="majorBidi" w:cstheme="majorBidi"/>
          <w:iCs/>
          <w:sz w:val="24"/>
          <w:szCs w:val="24"/>
        </w:rPr>
        <w:t xml:space="preserve">(c) To engage in any act, practice, or course of business </w:t>
      </w:r>
      <w:r w:rsidR="00387D7B">
        <w:rPr>
          <w:rFonts w:asciiTheme="majorBidi" w:hAnsiTheme="majorBidi" w:cstheme="majorBidi"/>
          <w:iCs/>
          <w:sz w:val="24"/>
          <w:szCs w:val="24"/>
        </w:rPr>
        <w:t>that</w:t>
      </w:r>
      <w:r w:rsidRPr="002C5B43">
        <w:rPr>
          <w:rFonts w:asciiTheme="majorBidi" w:hAnsiTheme="majorBidi" w:cstheme="majorBidi"/>
          <w:iCs/>
          <w:sz w:val="24"/>
          <w:szCs w:val="24"/>
        </w:rPr>
        <w:t xml:space="preserve"> operates or would operate as a fraud or deceit upon any person, in connection with the purchase or sale of any security</w:t>
      </w:r>
      <w:r w:rsidR="00642756" w:rsidRPr="002C5B43">
        <w:rPr>
          <w:rFonts w:asciiTheme="majorBidi" w:hAnsiTheme="majorBidi" w:cstheme="majorBidi"/>
          <w:sz w:val="24"/>
          <w:szCs w:val="24"/>
        </w:rPr>
        <w:t xml:space="preserve">. </w:t>
      </w:r>
    </w:p>
    <w:p w:rsidR="00D43674" w:rsidRPr="002C5B43" w:rsidRDefault="00D43674" w:rsidP="001A1C06">
      <w:pPr>
        <w:spacing w:before="100" w:line="240" w:lineRule="auto"/>
        <w:ind w:left="360" w:right="288" w:firstLine="360"/>
        <w:rPr>
          <w:rFonts w:asciiTheme="majorBidi" w:hAnsiTheme="majorBidi" w:cstheme="majorBidi"/>
          <w:sz w:val="24"/>
          <w:szCs w:val="24"/>
        </w:rPr>
      </w:pPr>
    </w:p>
    <w:p w:rsidR="00642756" w:rsidRPr="00642756" w:rsidRDefault="002C5B43" w:rsidP="00BF2417">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T</w:t>
      </w:r>
      <w:r w:rsidR="00642756" w:rsidRPr="00642756">
        <w:rPr>
          <w:rFonts w:asciiTheme="majorBidi" w:hAnsiTheme="majorBidi" w:cstheme="majorBidi"/>
          <w:sz w:val="24"/>
          <w:szCs w:val="24"/>
        </w:rPr>
        <w:t>he direct regulation of “insider trading” under Rule 10b-5</w:t>
      </w:r>
      <w:r w:rsidR="00E37797">
        <w:rPr>
          <w:rFonts w:asciiTheme="majorBidi" w:hAnsiTheme="majorBidi" w:cstheme="majorBidi"/>
          <w:sz w:val="24"/>
          <w:szCs w:val="24"/>
        </w:rPr>
        <w:t>, however,</w:t>
      </w:r>
      <w:r w:rsidR="00642756" w:rsidRPr="00642756">
        <w:rPr>
          <w:rFonts w:asciiTheme="majorBidi" w:hAnsiTheme="majorBidi" w:cstheme="majorBidi"/>
          <w:sz w:val="24"/>
          <w:szCs w:val="24"/>
        </w:rPr>
        <w:t xml:space="preserve"> is traceable to an opinion in an SEC administrative enforcement action from 1961, </w:t>
      </w:r>
      <w:r w:rsidR="00E327C1" w:rsidRPr="00E327C1">
        <w:rPr>
          <w:rFonts w:asciiTheme="majorBidi" w:hAnsiTheme="majorBidi" w:cstheme="majorBidi"/>
          <w:i/>
          <w:sz w:val="24"/>
          <w:szCs w:val="24"/>
        </w:rPr>
        <w:t>In re Cady, Roberts and Co</w:t>
      </w:r>
      <w:r w:rsidR="00642756" w:rsidRPr="00642756">
        <w:rPr>
          <w:rFonts w:asciiTheme="majorBidi" w:hAnsiTheme="majorBidi" w:cstheme="majorBidi"/>
          <w:sz w:val="24"/>
          <w:szCs w:val="24"/>
        </w:rPr>
        <w:t xml:space="preserve">., </w:t>
      </w:r>
      <w:r w:rsidR="001A1C06">
        <w:rPr>
          <w:rFonts w:asciiTheme="majorBidi" w:hAnsiTheme="majorBidi" w:cstheme="majorBidi"/>
          <w:sz w:val="24"/>
          <w:szCs w:val="24"/>
        </w:rPr>
        <w:t xml:space="preserve">in which </w:t>
      </w:r>
      <w:r w:rsidR="00642756" w:rsidRPr="00642756">
        <w:rPr>
          <w:rFonts w:asciiTheme="majorBidi" w:hAnsiTheme="majorBidi" w:cstheme="majorBidi"/>
          <w:sz w:val="24"/>
          <w:szCs w:val="24"/>
        </w:rPr>
        <w:t xml:space="preserve">the SEC adopted the “disclose or abstain” principle. Under this rule, any insider who has material nonpublic information must either disclose the information before he trades or abstain from trading. Based on this principle, the </w:t>
      </w:r>
      <w:r w:rsidR="00AF6854">
        <w:rPr>
          <w:rFonts w:asciiTheme="majorBidi" w:hAnsiTheme="majorBidi" w:cstheme="majorBidi"/>
          <w:sz w:val="24"/>
          <w:szCs w:val="24"/>
        </w:rPr>
        <w:t>possession</w:t>
      </w:r>
      <w:r w:rsidR="00AF6854" w:rsidRPr="00642756">
        <w:rPr>
          <w:rFonts w:asciiTheme="majorBidi" w:hAnsiTheme="majorBidi" w:cstheme="majorBidi"/>
          <w:sz w:val="24"/>
          <w:szCs w:val="24"/>
        </w:rPr>
        <w:t xml:space="preserve"> </w:t>
      </w:r>
      <w:r w:rsidR="00642756" w:rsidRPr="00642756">
        <w:rPr>
          <w:rFonts w:asciiTheme="majorBidi" w:hAnsiTheme="majorBidi" w:cstheme="majorBidi"/>
          <w:sz w:val="24"/>
          <w:szCs w:val="24"/>
        </w:rPr>
        <w:t xml:space="preserve">of material nonpublic information </w:t>
      </w:r>
      <w:r w:rsidR="00AF6854">
        <w:rPr>
          <w:rFonts w:asciiTheme="majorBidi" w:hAnsiTheme="majorBidi" w:cstheme="majorBidi"/>
          <w:sz w:val="24"/>
          <w:szCs w:val="24"/>
        </w:rPr>
        <w:t>by an</w:t>
      </w:r>
      <w:r w:rsidR="00AF6854" w:rsidRPr="00642756">
        <w:rPr>
          <w:rFonts w:asciiTheme="majorBidi" w:hAnsiTheme="majorBidi" w:cstheme="majorBidi"/>
          <w:sz w:val="24"/>
          <w:szCs w:val="24"/>
        </w:rPr>
        <w:t xml:space="preserve"> </w:t>
      </w:r>
      <w:r w:rsidR="00642756" w:rsidRPr="00642756">
        <w:rPr>
          <w:rFonts w:asciiTheme="majorBidi" w:hAnsiTheme="majorBidi" w:cstheme="majorBidi"/>
          <w:sz w:val="24"/>
          <w:szCs w:val="24"/>
        </w:rPr>
        <w:t>insider</w:t>
      </w:r>
      <w:r w:rsidR="00AF6854">
        <w:rPr>
          <w:rFonts w:asciiTheme="majorBidi" w:hAnsiTheme="majorBidi" w:cstheme="majorBidi"/>
          <w:sz w:val="24"/>
          <w:szCs w:val="24"/>
        </w:rPr>
        <w:t xml:space="preserve"> while</w:t>
      </w:r>
      <w:r w:rsidR="00642756" w:rsidRPr="00642756">
        <w:rPr>
          <w:rFonts w:asciiTheme="majorBidi" w:hAnsiTheme="majorBidi" w:cstheme="majorBidi"/>
          <w:sz w:val="24"/>
          <w:szCs w:val="24"/>
        </w:rPr>
        <w:t xml:space="preserve"> trading is prohibited. </w:t>
      </w:r>
    </w:p>
    <w:p w:rsidR="002223DC" w:rsidRDefault="003A5135" w:rsidP="002223DC">
      <w:pPr>
        <w:spacing w:before="100" w:line="480" w:lineRule="auto"/>
        <w:ind w:firstLine="720"/>
        <w:rPr>
          <w:rFonts w:asciiTheme="majorBidi" w:hAnsiTheme="majorBidi" w:cstheme="majorBidi"/>
          <w:sz w:val="24"/>
          <w:szCs w:val="24"/>
        </w:rPr>
      </w:pPr>
      <w:r>
        <w:rPr>
          <w:rFonts w:ascii="Times New Roman" w:hAnsi="Times New Roman" w:cs="Times New Roman"/>
          <w:sz w:val="24"/>
          <w:szCs w:val="24"/>
        </w:rPr>
        <w:t>The regulation of insider trading in the U.S. has been largely constructed through court decisions and SEC rule making.</w:t>
      </w:r>
      <w:r w:rsidR="00BD619C">
        <w:rPr>
          <w:rFonts w:ascii="Times New Roman" w:hAnsi="Times New Roman" w:cs="Times New Roman"/>
          <w:sz w:val="24"/>
          <w:szCs w:val="24"/>
        </w:rPr>
        <w:t xml:space="preserve"> For instance, three key Supreme Court cases together establish the central principle of insider trading regulation under Section 10(b) and Rule 10b-5. </w:t>
      </w:r>
      <w:r w:rsidR="00BD619C" w:rsidRPr="00A813B6">
        <w:rPr>
          <w:rFonts w:ascii="Times New Roman" w:hAnsi="Times New Roman" w:cs="Times New Roman"/>
          <w:sz w:val="24"/>
          <w:szCs w:val="24"/>
        </w:rPr>
        <w:t xml:space="preserve">In the first case, </w:t>
      </w:r>
      <w:proofErr w:type="spellStart"/>
      <w:r w:rsidR="00E327C1" w:rsidRPr="00E327C1">
        <w:rPr>
          <w:rFonts w:ascii="Times New Roman" w:hAnsi="Times New Roman" w:cs="Times New Roman"/>
          <w:i/>
          <w:sz w:val="24"/>
          <w:szCs w:val="24"/>
        </w:rPr>
        <w:t>Chiarella</w:t>
      </w:r>
      <w:proofErr w:type="spellEnd"/>
      <w:r w:rsidR="00E327C1" w:rsidRPr="00E327C1">
        <w:rPr>
          <w:rFonts w:ascii="Times New Roman" w:hAnsi="Times New Roman" w:cs="Times New Roman"/>
          <w:i/>
          <w:sz w:val="24"/>
          <w:szCs w:val="24"/>
        </w:rPr>
        <w:t xml:space="preserve"> v. United States</w:t>
      </w:r>
      <w:r w:rsidR="00BD619C" w:rsidRPr="00A813B6">
        <w:rPr>
          <w:rFonts w:ascii="Times New Roman" w:hAnsi="Times New Roman" w:cs="Times New Roman"/>
          <w:sz w:val="24"/>
          <w:szCs w:val="24"/>
        </w:rPr>
        <w:t xml:space="preserve"> (1980), the Supreme Court clarified the </w:t>
      </w:r>
      <w:r w:rsidR="0031422B">
        <w:rPr>
          <w:rFonts w:ascii="Times New Roman" w:hAnsi="Times New Roman" w:cs="Times New Roman"/>
          <w:sz w:val="24"/>
          <w:szCs w:val="24"/>
        </w:rPr>
        <w:t xml:space="preserve">importance of the </w:t>
      </w:r>
      <w:r w:rsidR="00BD619C" w:rsidRPr="00A813B6">
        <w:rPr>
          <w:rFonts w:ascii="Times New Roman" w:hAnsi="Times New Roman" w:cs="Times New Roman"/>
          <w:sz w:val="24"/>
          <w:szCs w:val="24"/>
        </w:rPr>
        <w:t xml:space="preserve">concept of “duty” </w:t>
      </w:r>
      <w:r w:rsidR="0031422B">
        <w:rPr>
          <w:rFonts w:ascii="Times New Roman" w:hAnsi="Times New Roman" w:cs="Times New Roman"/>
          <w:sz w:val="24"/>
          <w:szCs w:val="24"/>
        </w:rPr>
        <w:t xml:space="preserve"> to the </w:t>
      </w:r>
      <w:r w:rsidR="00BD619C" w:rsidRPr="00A813B6">
        <w:rPr>
          <w:rFonts w:ascii="Times New Roman" w:hAnsi="Times New Roman" w:cs="Times New Roman"/>
          <w:sz w:val="24"/>
          <w:szCs w:val="24"/>
        </w:rPr>
        <w:t xml:space="preserve">definition of </w:t>
      </w:r>
      <w:r w:rsidR="0031422B">
        <w:rPr>
          <w:rFonts w:ascii="Times New Roman" w:hAnsi="Times New Roman" w:cs="Times New Roman"/>
          <w:sz w:val="24"/>
          <w:szCs w:val="24"/>
        </w:rPr>
        <w:t xml:space="preserve">an </w:t>
      </w:r>
      <w:r w:rsidR="00BD619C" w:rsidRPr="00A813B6">
        <w:rPr>
          <w:rFonts w:ascii="Times New Roman" w:hAnsi="Times New Roman" w:cs="Times New Roman"/>
          <w:sz w:val="24"/>
          <w:szCs w:val="24"/>
        </w:rPr>
        <w:t xml:space="preserve">“insider” under Section 10(b) and Rule 10b-5. In the second key case, </w:t>
      </w:r>
      <w:r w:rsidR="00E327C1" w:rsidRPr="00E327C1">
        <w:rPr>
          <w:rFonts w:ascii="Times New Roman" w:hAnsi="Times New Roman" w:cs="Times New Roman"/>
          <w:i/>
          <w:sz w:val="24"/>
          <w:szCs w:val="24"/>
        </w:rPr>
        <w:t>Dirks v. Securities and Exchange Commission</w:t>
      </w:r>
      <w:r w:rsidR="00BD619C" w:rsidRPr="00A813B6">
        <w:rPr>
          <w:rFonts w:ascii="Times New Roman" w:hAnsi="Times New Roman" w:cs="Times New Roman"/>
          <w:sz w:val="24"/>
          <w:szCs w:val="24"/>
        </w:rPr>
        <w:t xml:space="preserve"> (1983), the Court found that </w:t>
      </w:r>
      <w:r w:rsidR="00E327C1" w:rsidRPr="00E327C1">
        <w:rPr>
          <w:rFonts w:ascii="Times New Roman" w:hAnsi="Times New Roman" w:cs="Times New Roman"/>
          <w:sz w:val="24"/>
          <w:szCs w:val="24"/>
        </w:rPr>
        <w:t>a person who trades on material nonpublic information received from an insider does not himself violate insider trading restrictions unless the information was conveyed improperly</w:t>
      </w:r>
      <w:r w:rsidR="001A62F5">
        <w:rPr>
          <w:rFonts w:ascii="Times New Roman" w:hAnsi="Times New Roman" w:cs="Times New Roman"/>
          <w:sz w:val="24"/>
          <w:szCs w:val="24"/>
        </w:rPr>
        <w:t>, for example</w:t>
      </w:r>
      <w:r w:rsidR="00E327C1" w:rsidRPr="00E327C1">
        <w:rPr>
          <w:rFonts w:ascii="Times New Roman" w:hAnsi="Times New Roman" w:cs="Times New Roman"/>
          <w:sz w:val="24"/>
          <w:szCs w:val="24"/>
        </w:rPr>
        <w:t>, in violation of the insider’s known duty of trust and confidence</w:t>
      </w:r>
      <w:r w:rsidR="00BD619C" w:rsidRPr="00A813B6">
        <w:rPr>
          <w:rFonts w:ascii="Times New Roman" w:hAnsi="Times New Roman" w:cs="Times New Roman"/>
          <w:sz w:val="24"/>
          <w:szCs w:val="24"/>
        </w:rPr>
        <w:t xml:space="preserve">. The third key Supreme Court ruling was </w:t>
      </w:r>
      <w:r w:rsidR="00E327C1" w:rsidRPr="00E327C1">
        <w:rPr>
          <w:rFonts w:ascii="Times New Roman" w:hAnsi="Times New Roman" w:cs="Times New Roman"/>
          <w:i/>
          <w:sz w:val="24"/>
          <w:szCs w:val="24"/>
        </w:rPr>
        <w:t>United States v. O’Hagan</w:t>
      </w:r>
      <w:r w:rsidR="00BD619C" w:rsidRPr="00A813B6">
        <w:rPr>
          <w:rFonts w:ascii="Times New Roman" w:hAnsi="Times New Roman" w:cs="Times New Roman"/>
          <w:sz w:val="24"/>
          <w:szCs w:val="24"/>
        </w:rPr>
        <w:t xml:space="preserve"> (1997). </w:t>
      </w:r>
      <w:r w:rsidR="002223DC" w:rsidRPr="00A813B6">
        <w:rPr>
          <w:rFonts w:ascii="Times New Roman" w:hAnsi="Times New Roman" w:cs="Times New Roman"/>
          <w:sz w:val="24"/>
          <w:szCs w:val="24"/>
        </w:rPr>
        <w:t>Th</w:t>
      </w:r>
      <w:r w:rsidR="002223DC">
        <w:rPr>
          <w:rFonts w:ascii="Times New Roman" w:hAnsi="Times New Roman" w:cs="Times New Roman"/>
          <w:sz w:val="24"/>
          <w:szCs w:val="24"/>
        </w:rPr>
        <w:t>is</w:t>
      </w:r>
      <w:r w:rsidR="002223DC" w:rsidRPr="00A813B6">
        <w:rPr>
          <w:rFonts w:ascii="Times New Roman" w:hAnsi="Times New Roman" w:cs="Times New Roman"/>
          <w:sz w:val="24"/>
          <w:szCs w:val="24"/>
        </w:rPr>
        <w:t xml:space="preserve"> ruling endorsed a “misappropriation” theory of insider trading, under which any </w:t>
      </w:r>
      <w:r w:rsidR="002223DC">
        <w:rPr>
          <w:rFonts w:ascii="Times New Roman" w:hAnsi="Times New Roman" w:cs="Times New Roman"/>
          <w:sz w:val="24"/>
          <w:szCs w:val="24"/>
        </w:rPr>
        <w:t>deceptive</w:t>
      </w:r>
      <w:r w:rsidR="002223DC" w:rsidRPr="00A813B6">
        <w:rPr>
          <w:rFonts w:ascii="Times New Roman" w:hAnsi="Times New Roman" w:cs="Times New Roman"/>
          <w:sz w:val="24"/>
          <w:szCs w:val="24"/>
        </w:rPr>
        <w:t xml:space="preserve"> use of </w:t>
      </w:r>
      <w:r w:rsidR="002223DC">
        <w:rPr>
          <w:rFonts w:ascii="Times New Roman" w:hAnsi="Times New Roman" w:cs="Times New Roman"/>
          <w:sz w:val="24"/>
          <w:szCs w:val="24"/>
        </w:rPr>
        <w:t>material nonpublic</w:t>
      </w:r>
      <w:r w:rsidR="002223DC" w:rsidRPr="00A813B6">
        <w:rPr>
          <w:rFonts w:ascii="Times New Roman" w:hAnsi="Times New Roman" w:cs="Times New Roman"/>
          <w:sz w:val="24"/>
          <w:szCs w:val="24"/>
        </w:rPr>
        <w:t xml:space="preserve"> information to trade securities in breach of </w:t>
      </w:r>
      <w:r w:rsidR="002223DC">
        <w:rPr>
          <w:rFonts w:ascii="Times New Roman" w:hAnsi="Times New Roman" w:cs="Times New Roman"/>
          <w:sz w:val="24"/>
          <w:szCs w:val="24"/>
        </w:rPr>
        <w:t>a</w:t>
      </w:r>
      <w:r w:rsidR="002223DC" w:rsidRPr="00A813B6">
        <w:rPr>
          <w:rFonts w:ascii="Times New Roman" w:hAnsi="Times New Roman" w:cs="Times New Roman"/>
          <w:sz w:val="24"/>
          <w:szCs w:val="24"/>
        </w:rPr>
        <w:t xml:space="preserve"> dut</w:t>
      </w:r>
      <w:r w:rsidR="002223DC">
        <w:rPr>
          <w:rFonts w:ascii="Times New Roman" w:hAnsi="Times New Roman" w:cs="Times New Roman"/>
          <w:sz w:val="24"/>
          <w:szCs w:val="24"/>
        </w:rPr>
        <w:t>y of trust and confidence</w:t>
      </w:r>
      <w:r w:rsidR="002223DC" w:rsidRPr="00A813B6">
        <w:rPr>
          <w:rFonts w:ascii="Times New Roman" w:hAnsi="Times New Roman" w:cs="Times New Roman"/>
          <w:sz w:val="24"/>
          <w:szCs w:val="24"/>
        </w:rPr>
        <w:t xml:space="preserve"> owed to the source of the information is considered a fraud.</w:t>
      </w:r>
      <w:r w:rsidR="002223DC">
        <w:rPr>
          <w:rFonts w:ascii="Times New Roman" w:hAnsi="Times New Roman" w:cs="Times New Roman"/>
          <w:sz w:val="24"/>
          <w:szCs w:val="24"/>
        </w:rPr>
        <w:t xml:space="preserve"> </w:t>
      </w:r>
    </w:p>
    <w:p w:rsidR="00642756" w:rsidRPr="00642756" w:rsidRDefault="00642756" w:rsidP="00642756">
      <w:pPr>
        <w:spacing w:before="100" w:line="480" w:lineRule="auto"/>
        <w:ind w:firstLine="720"/>
        <w:rPr>
          <w:rFonts w:asciiTheme="majorBidi" w:hAnsiTheme="majorBidi" w:cstheme="majorBidi"/>
          <w:sz w:val="24"/>
          <w:szCs w:val="24"/>
        </w:rPr>
      </w:pPr>
      <w:r w:rsidRPr="00642756">
        <w:rPr>
          <w:rFonts w:asciiTheme="majorBidi" w:hAnsiTheme="majorBidi" w:cstheme="majorBidi"/>
          <w:sz w:val="24"/>
          <w:szCs w:val="24"/>
        </w:rPr>
        <w:t xml:space="preserve">In more recent years, there </w:t>
      </w:r>
      <w:r w:rsidR="008014C8" w:rsidRPr="00642756">
        <w:rPr>
          <w:rFonts w:asciiTheme="majorBidi" w:hAnsiTheme="majorBidi" w:cstheme="majorBidi"/>
          <w:sz w:val="24"/>
          <w:szCs w:val="24"/>
        </w:rPr>
        <w:t>has</w:t>
      </w:r>
      <w:r w:rsidRPr="00642756">
        <w:rPr>
          <w:rFonts w:asciiTheme="majorBidi" w:hAnsiTheme="majorBidi" w:cstheme="majorBidi"/>
          <w:sz w:val="24"/>
          <w:szCs w:val="24"/>
        </w:rPr>
        <w:t xml:space="preserve"> been more regulation. </w:t>
      </w:r>
      <w:r w:rsidR="008D7A36">
        <w:rPr>
          <w:rFonts w:asciiTheme="majorBidi" w:hAnsiTheme="majorBidi" w:cstheme="majorBidi"/>
          <w:sz w:val="24"/>
          <w:szCs w:val="24"/>
        </w:rPr>
        <w:t>T</w:t>
      </w:r>
      <w:r w:rsidRPr="00642756">
        <w:rPr>
          <w:rFonts w:asciiTheme="majorBidi" w:hAnsiTheme="majorBidi" w:cstheme="majorBidi"/>
          <w:sz w:val="24"/>
          <w:szCs w:val="24"/>
        </w:rPr>
        <w:t xml:space="preserve">he Insider Trading Sanctions Act of 1984 and the Insider Trading and Securities Fraud Enforcement Act of 1988 set penalties for illegal insider trading up to </w:t>
      </w:r>
      <w:r>
        <w:rPr>
          <w:rFonts w:asciiTheme="majorBidi" w:hAnsiTheme="majorBidi" w:cstheme="majorBidi"/>
          <w:sz w:val="24"/>
          <w:szCs w:val="24"/>
        </w:rPr>
        <w:t>t</w:t>
      </w:r>
      <w:r w:rsidRPr="00642756">
        <w:rPr>
          <w:rFonts w:asciiTheme="majorBidi" w:hAnsiTheme="majorBidi" w:cstheme="majorBidi"/>
          <w:sz w:val="24"/>
          <w:szCs w:val="24"/>
        </w:rPr>
        <w:t xml:space="preserve">hree times the profit gained or the loss avoided from the illegal trading. The penalties are intended to increase </w:t>
      </w:r>
      <w:r w:rsidR="00B40774">
        <w:rPr>
          <w:rFonts w:asciiTheme="majorBidi" w:hAnsiTheme="majorBidi" w:cstheme="majorBidi"/>
          <w:sz w:val="24"/>
          <w:szCs w:val="24"/>
        </w:rPr>
        <w:t xml:space="preserve">the </w:t>
      </w:r>
      <w:r w:rsidRPr="00642756">
        <w:rPr>
          <w:rFonts w:asciiTheme="majorBidi" w:hAnsiTheme="majorBidi" w:cstheme="majorBidi"/>
          <w:sz w:val="24"/>
          <w:szCs w:val="24"/>
        </w:rPr>
        <w:t xml:space="preserve">expected cost of conducting illegal insider trading. </w:t>
      </w:r>
    </w:p>
    <w:p w:rsidR="00642756" w:rsidRPr="00642756" w:rsidRDefault="005C5DCF" w:rsidP="00642756">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As an adjunct to insider trading regulation, t</w:t>
      </w:r>
      <w:r w:rsidRPr="00642756">
        <w:rPr>
          <w:rFonts w:asciiTheme="majorBidi" w:hAnsiTheme="majorBidi" w:cstheme="majorBidi"/>
          <w:sz w:val="24"/>
          <w:szCs w:val="24"/>
        </w:rPr>
        <w:t>he</w:t>
      </w:r>
      <w:r w:rsidR="00642756" w:rsidRPr="00642756">
        <w:rPr>
          <w:rFonts w:asciiTheme="majorBidi" w:hAnsiTheme="majorBidi" w:cstheme="majorBidi"/>
          <w:sz w:val="24"/>
          <w:szCs w:val="24"/>
        </w:rPr>
        <w:t xml:space="preserve"> SEC adopted </w:t>
      </w:r>
      <w:r w:rsidR="008014C8">
        <w:rPr>
          <w:rFonts w:asciiTheme="majorBidi" w:hAnsiTheme="majorBidi" w:cstheme="majorBidi"/>
          <w:sz w:val="24"/>
          <w:szCs w:val="24"/>
        </w:rPr>
        <w:t>R</w:t>
      </w:r>
      <w:r w:rsidR="00642756" w:rsidRPr="00642756">
        <w:rPr>
          <w:rFonts w:asciiTheme="majorBidi" w:hAnsiTheme="majorBidi" w:cstheme="majorBidi"/>
          <w:sz w:val="24"/>
          <w:szCs w:val="24"/>
        </w:rPr>
        <w:t>egulation FD (Fair Disclosure) in 2000 to increase transparency and to address the problem of selective disclosure of information by publicly traded companies and other issuers. The SEC was concerned about the selective disclosure of material nonpublic information to market professionals (such as advance warnings of earning results by issuers), as well as the potential resulting threats to market integrity arising from potential abuse of managerial information in favor of or against some analysts or investors. This piece of regulation, which was intended to foster the full and fair disclosure of information, mandated that when an issuer discloses material nonpublic information to certain individuals or entities (</w:t>
      </w:r>
      <w:r w:rsidR="0037425D">
        <w:rPr>
          <w:rFonts w:asciiTheme="majorBidi" w:hAnsiTheme="majorBidi" w:cstheme="majorBidi"/>
          <w:sz w:val="24"/>
          <w:szCs w:val="24"/>
        </w:rPr>
        <w:t>for example</w:t>
      </w:r>
      <w:r w:rsidR="0037425D" w:rsidRPr="00642756" w:rsidDel="0037425D">
        <w:rPr>
          <w:rFonts w:asciiTheme="majorBidi" w:hAnsiTheme="majorBidi" w:cstheme="majorBidi"/>
          <w:sz w:val="24"/>
          <w:szCs w:val="24"/>
        </w:rPr>
        <w:t xml:space="preserve"> </w:t>
      </w:r>
      <w:r w:rsidR="00642756" w:rsidRPr="00642756">
        <w:rPr>
          <w:rFonts w:asciiTheme="majorBidi" w:hAnsiTheme="majorBidi" w:cstheme="majorBidi"/>
          <w:sz w:val="24"/>
          <w:szCs w:val="24"/>
        </w:rPr>
        <w:t xml:space="preserve">security analysts or institutional shareholders), the issuer must disclose the same information to the public promptly. </w:t>
      </w:r>
    </w:p>
    <w:p w:rsidR="00642756" w:rsidRPr="00642756" w:rsidRDefault="00642756" w:rsidP="00CC6483">
      <w:pPr>
        <w:spacing w:before="100" w:line="480" w:lineRule="auto"/>
        <w:ind w:firstLine="720"/>
        <w:rPr>
          <w:rFonts w:asciiTheme="majorBidi" w:hAnsiTheme="majorBidi" w:cstheme="majorBidi"/>
          <w:sz w:val="24"/>
          <w:szCs w:val="24"/>
        </w:rPr>
      </w:pPr>
      <w:r w:rsidRPr="00642756">
        <w:rPr>
          <w:rFonts w:asciiTheme="majorBidi" w:hAnsiTheme="majorBidi" w:cstheme="majorBidi"/>
          <w:sz w:val="24"/>
          <w:szCs w:val="24"/>
        </w:rPr>
        <w:t xml:space="preserve">In 2000, the SEC adopted Rules 10b5-1 and 10b5-2 to provide a clearer definition of insider trading and some of its elements. Rule 10b5-1 indicates that any purchase or sale of a security on the basis of “material nonpublic information” about the security or its issuer is forbidden if the trader is “aware” of such information at the time of a trade. Rule10b5-1 </w:t>
      </w:r>
      <w:r w:rsidR="009C2060">
        <w:rPr>
          <w:rFonts w:asciiTheme="majorBidi" w:hAnsiTheme="majorBidi" w:cstheme="majorBidi"/>
          <w:sz w:val="24"/>
          <w:szCs w:val="24"/>
        </w:rPr>
        <w:t xml:space="preserve">also </w:t>
      </w:r>
      <w:r w:rsidRPr="00642756">
        <w:rPr>
          <w:rFonts w:asciiTheme="majorBidi" w:hAnsiTheme="majorBidi" w:cstheme="majorBidi"/>
          <w:sz w:val="24"/>
          <w:szCs w:val="24"/>
        </w:rPr>
        <w:t xml:space="preserve">provides several affirmative defenses against charges of (or exceptions to liability for) insider trading when an insider can demonstrate </w:t>
      </w:r>
      <w:r w:rsidR="00FD00E9">
        <w:rPr>
          <w:rFonts w:asciiTheme="majorBidi" w:hAnsiTheme="majorBidi" w:cstheme="majorBidi"/>
          <w:sz w:val="24"/>
          <w:szCs w:val="24"/>
        </w:rPr>
        <w:t>certain affirmative defenses</w:t>
      </w:r>
      <w:r w:rsidRPr="00642756">
        <w:rPr>
          <w:rFonts w:asciiTheme="majorBidi" w:hAnsiTheme="majorBidi" w:cstheme="majorBidi"/>
          <w:sz w:val="24"/>
          <w:szCs w:val="24"/>
        </w:rPr>
        <w:t xml:space="preserve">. These affirmative defenses include trades under pre-existing plans, contracts, or instructions that were made in good faith. Furthermore, Rule 10b5-2 clarifies the circumstances under which a duty of trust or confidence to another party </w:t>
      </w:r>
      <w:r w:rsidR="004E4876">
        <w:rPr>
          <w:rFonts w:asciiTheme="majorBidi" w:hAnsiTheme="majorBidi" w:cstheme="majorBidi"/>
          <w:sz w:val="24"/>
          <w:szCs w:val="24"/>
        </w:rPr>
        <w:t>may result in misappropriation liability</w:t>
      </w:r>
      <w:r w:rsidRPr="00642756">
        <w:rPr>
          <w:rFonts w:asciiTheme="majorBidi" w:hAnsiTheme="majorBidi" w:cstheme="majorBidi"/>
          <w:sz w:val="24"/>
          <w:szCs w:val="24"/>
        </w:rPr>
        <w:t xml:space="preserve">. </w:t>
      </w:r>
    </w:p>
    <w:p w:rsidR="00642756" w:rsidRDefault="00642756" w:rsidP="001778DB">
      <w:pPr>
        <w:spacing w:before="100" w:line="480" w:lineRule="auto"/>
        <w:ind w:firstLine="720"/>
        <w:rPr>
          <w:rFonts w:asciiTheme="majorBidi" w:hAnsiTheme="majorBidi" w:cstheme="majorBidi"/>
          <w:sz w:val="24"/>
          <w:szCs w:val="24"/>
        </w:rPr>
      </w:pPr>
      <w:r w:rsidRPr="00642756">
        <w:rPr>
          <w:rFonts w:asciiTheme="majorBidi" w:hAnsiTheme="majorBidi" w:cstheme="majorBidi"/>
          <w:sz w:val="24"/>
          <w:szCs w:val="24"/>
        </w:rPr>
        <w:t>Another piece of legislation</w:t>
      </w:r>
      <w:r w:rsidR="00666963">
        <w:rPr>
          <w:rFonts w:asciiTheme="majorBidi" w:hAnsiTheme="majorBidi" w:cstheme="majorBidi"/>
          <w:sz w:val="24"/>
          <w:szCs w:val="24"/>
        </w:rPr>
        <w:t xml:space="preserve"> that</w:t>
      </w:r>
      <w:r w:rsidRPr="00642756">
        <w:rPr>
          <w:rFonts w:asciiTheme="majorBidi" w:hAnsiTheme="majorBidi" w:cstheme="majorBidi"/>
          <w:sz w:val="24"/>
          <w:szCs w:val="24"/>
        </w:rPr>
        <w:t xml:space="preserve"> has implications for insider trading, is the Sarbanes-Oxley Act of 2002 (SOX). In compliance with the requirements of Section 403 of SOX, the SEC amended Rule 16a-3(g). The rule shortened the </w:t>
      </w:r>
      <w:r w:rsidR="001778DB">
        <w:rPr>
          <w:rFonts w:asciiTheme="majorBidi" w:hAnsiTheme="majorBidi" w:cstheme="majorBidi"/>
          <w:sz w:val="24"/>
          <w:szCs w:val="24"/>
        </w:rPr>
        <w:t xml:space="preserve">required </w:t>
      </w:r>
      <w:r w:rsidRPr="00642756">
        <w:rPr>
          <w:rFonts w:asciiTheme="majorBidi" w:hAnsiTheme="majorBidi" w:cstheme="majorBidi"/>
          <w:sz w:val="24"/>
          <w:szCs w:val="24"/>
        </w:rPr>
        <w:t xml:space="preserve">insider trading reporting </w:t>
      </w:r>
      <w:r w:rsidR="00416E7D">
        <w:rPr>
          <w:rFonts w:asciiTheme="majorBidi" w:hAnsiTheme="majorBidi" w:cstheme="majorBidi"/>
          <w:sz w:val="24"/>
          <w:szCs w:val="24"/>
        </w:rPr>
        <w:t xml:space="preserve">time </w:t>
      </w:r>
      <w:r w:rsidRPr="00642756">
        <w:rPr>
          <w:rFonts w:asciiTheme="majorBidi" w:hAnsiTheme="majorBidi" w:cstheme="majorBidi"/>
          <w:sz w:val="24"/>
          <w:szCs w:val="24"/>
        </w:rPr>
        <w:t>window</w:t>
      </w:r>
      <w:r w:rsidR="00933326">
        <w:rPr>
          <w:rFonts w:asciiTheme="majorBidi" w:hAnsiTheme="majorBidi" w:cstheme="majorBidi"/>
          <w:sz w:val="24"/>
          <w:szCs w:val="24"/>
        </w:rPr>
        <w:t xml:space="preserve"> from </w:t>
      </w:r>
      <w:r w:rsidR="00A01038">
        <w:rPr>
          <w:rFonts w:asciiTheme="majorBidi" w:hAnsiTheme="majorBidi" w:cstheme="majorBidi"/>
          <w:sz w:val="24"/>
          <w:szCs w:val="24"/>
        </w:rPr>
        <w:t xml:space="preserve">ten </w:t>
      </w:r>
      <w:r w:rsidR="00933326">
        <w:rPr>
          <w:rFonts w:asciiTheme="majorBidi" w:hAnsiTheme="majorBidi" w:cstheme="majorBidi"/>
          <w:sz w:val="24"/>
          <w:szCs w:val="24"/>
        </w:rPr>
        <w:t xml:space="preserve">business days after the end of the month in which the trade occurs </w:t>
      </w:r>
      <w:r w:rsidRPr="00642756">
        <w:rPr>
          <w:rFonts w:asciiTheme="majorBidi" w:hAnsiTheme="majorBidi" w:cstheme="majorBidi"/>
          <w:sz w:val="24"/>
          <w:szCs w:val="24"/>
        </w:rPr>
        <w:t>to</w:t>
      </w:r>
      <w:r w:rsidR="00933326">
        <w:rPr>
          <w:rFonts w:asciiTheme="majorBidi" w:hAnsiTheme="majorBidi" w:cstheme="majorBidi"/>
          <w:sz w:val="24"/>
          <w:szCs w:val="24"/>
        </w:rPr>
        <w:t xml:space="preserve"> </w:t>
      </w:r>
      <w:r w:rsidRPr="00642756">
        <w:rPr>
          <w:rFonts w:asciiTheme="majorBidi" w:hAnsiTheme="majorBidi" w:cstheme="majorBidi"/>
          <w:sz w:val="24"/>
          <w:szCs w:val="24"/>
        </w:rPr>
        <w:t xml:space="preserve">two business days </w:t>
      </w:r>
      <w:r w:rsidR="00933326">
        <w:rPr>
          <w:rFonts w:asciiTheme="majorBidi" w:hAnsiTheme="majorBidi" w:cstheme="majorBidi"/>
          <w:sz w:val="24"/>
          <w:szCs w:val="24"/>
        </w:rPr>
        <w:t>after the</w:t>
      </w:r>
      <w:r w:rsidRPr="00642756">
        <w:rPr>
          <w:rFonts w:asciiTheme="majorBidi" w:hAnsiTheme="majorBidi" w:cstheme="majorBidi"/>
          <w:sz w:val="24"/>
          <w:szCs w:val="24"/>
        </w:rPr>
        <w:t xml:space="preserve"> trade. In addition, the SEC required corporate insiders to file their reports electronically with the SEC and also required issuers to publish the information on their </w:t>
      </w:r>
      <w:r w:rsidR="00A40FD9">
        <w:rPr>
          <w:rFonts w:asciiTheme="majorBidi" w:hAnsiTheme="majorBidi" w:cstheme="majorBidi"/>
          <w:sz w:val="24"/>
          <w:szCs w:val="24"/>
        </w:rPr>
        <w:t>w</w:t>
      </w:r>
      <w:r w:rsidR="00A40FD9" w:rsidRPr="00642756">
        <w:rPr>
          <w:rFonts w:asciiTheme="majorBidi" w:hAnsiTheme="majorBidi" w:cstheme="majorBidi"/>
          <w:sz w:val="24"/>
          <w:szCs w:val="24"/>
        </w:rPr>
        <w:t>eb</w:t>
      </w:r>
      <w:r w:rsidRPr="00642756">
        <w:rPr>
          <w:rFonts w:asciiTheme="majorBidi" w:hAnsiTheme="majorBidi" w:cstheme="majorBidi"/>
          <w:sz w:val="24"/>
          <w:szCs w:val="24"/>
        </w:rPr>
        <w:t>sites within one business day following the filing with the SEC as of June 30, 2003. These changes were made to reduce the degree of information asymmetry between insiders and outsiders. Furthermore, penalties for illegal insider trading significantly increased after the passage of SOX</w:t>
      </w:r>
      <w:r w:rsidR="00112A5D">
        <w:rPr>
          <w:rFonts w:asciiTheme="majorBidi" w:hAnsiTheme="majorBidi" w:cstheme="majorBidi"/>
          <w:sz w:val="24"/>
          <w:szCs w:val="24"/>
        </w:rPr>
        <w:t>,</w:t>
      </w:r>
      <w:r w:rsidRPr="00642756">
        <w:rPr>
          <w:rFonts w:asciiTheme="majorBidi" w:hAnsiTheme="majorBidi" w:cstheme="majorBidi"/>
          <w:sz w:val="24"/>
          <w:szCs w:val="24"/>
        </w:rPr>
        <w:t xml:space="preserve"> doubling the maximum term of imprisonment for insider trading conviction</w:t>
      </w:r>
      <w:r w:rsidR="00112A5D">
        <w:rPr>
          <w:rFonts w:asciiTheme="majorBidi" w:hAnsiTheme="majorBidi" w:cstheme="majorBidi"/>
          <w:sz w:val="24"/>
          <w:szCs w:val="24"/>
        </w:rPr>
        <w:t>s</w:t>
      </w:r>
      <w:r w:rsidRPr="00642756">
        <w:rPr>
          <w:rFonts w:asciiTheme="majorBidi" w:hAnsiTheme="majorBidi" w:cstheme="majorBidi"/>
          <w:sz w:val="24"/>
          <w:szCs w:val="24"/>
        </w:rPr>
        <w:t xml:space="preserve"> from 10 to 20 years and </w:t>
      </w:r>
      <w:r w:rsidR="00BA0FD9">
        <w:rPr>
          <w:rFonts w:asciiTheme="majorBidi" w:hAnsiTheme="majorBidi" w:cstheme="majorBidi"/>
          <w:sz w:val="24"/>
          <w:szCs w:val="24"/>
        </w:rPr>
        <w:t xml:space="preserve">increasing </w:t>
      </w:r>
      <w:r w:rsidRPr="00642756">
        <w:rPr>
          <w:rFonts w:asciiTheme="majorBidi" w:hAnsiTheme="majorBidi" w:cstheme="majorBidi"/>
          <w:sz w:val="24"/>
          <w:szCs w:val="24"/>
        </w:rPr>
        <w:t>fines from $1 million to $5 million.</w:t>
      </w:r>
      <w:r w:rsidR="00842835">
        <w:rPr>
          <w:rFonts w:asciiTheme="majorBidi" w:hAnsiTheme="majorBidi" w:cstheme="majorBidi"/>
          <w:sz w:val="24"/>
          <w:szCs w:val="24"/>
        </w:rPr>
        <w:t xml:space="preserve"> In addition, Section 306(a) of SOX, entitled “Prohibition of Insider Trading During Pension Fund Blackout Periods” makes it </w:t>
      </w:r>
      <w:r w:rsidR="003906DE">
        <w:rPr>
          <w:rFonts w:asciiTheme="majorBidi" w:hAnsiTheme="majorBidi" w:cstheme="majorBidi"/>
          <w:sz w:val="24"/>
          <w:szCs w:val="24"/>
        </w:rPr>
        <w:t>illegal</w:t>
      </w:r>
      <w:r w:rsidR="00842835">
        <w:rPr>
          <w:rFonts w:asciiTheme="majorBidi" w:hAnsiTheme="majorBidi" w:cstheme="majorBidi"/>
          <w:sz w:val="24"/>
          <w:szCs w:val="24"/>
        </w:rPr>
        <w:t xml:space="preserve"> for any director or officer </w:t>
      </w:r>
      <w:r w:rsidR="00842835" w:rsidRPr="004D1C03">
        <w:rPr>
          <w:rFonts w:asciiTheme="majorBidi" w:hAnsiTheme="majorBidi" w:cstheme="majorBidi"/>
          <w:sz w:val="24"/>
          <w:szCs w:val="24"/>
        </w:rPr>
        <w:t>“</w:t>
      </w:r>
      <w:r w:rsidR="00842835" w:rsidRPr="004D1C03">
        <w:rPr>
          <w:rFonts w:asciiTheme="majorBidi" w:hAnsiTheme="majorBidi" w:cstheme="majorBidi"/>
          <w:iCs/>
          <w:sz w:val="24"/>
          <w:szCs w:val="24"/>
        </w:rPr>
        <w:t xml:space="preserve">to </w:t>
      </w:r>
      <w:r w:rsidR="00842835" w:rsidRPr="004D1C03">
        <w:rPr>
          <w:rFonts w:asciiTheme="majorBidi" w:hAnsiTheme="majorBidi" w:cstheme="majorBidi"/>
          <w:sz w:val="24"/>
          <w:szCs w:val="24"/>
        </w:rPr>
        <w:t>[directly or indirectly]</w:t>
      </w:r>
      <w:r w:rsidR="003B741C" w:rsidRPr="004D1C03">
        <w:rPr>
          <w:rFonts w:asciiTheme="majorBidi" w:hAnsiTheme="majorBidi" w:cstheme="majorBidi"/>
          <w:sz w:val="24"/>
          <w:szCs w:val="24"/>
        </w:rPr>
        <w:t xml:space="preserve"> </w:t>
      </w:r>
      <w:r w:rsidR="00842835" w:rsidRPr="004D1C03">
        <w:rPr>
          <w:rFonts w:asciiTheme="majorBidi" w:hAnsiTheme="majorBidi" w:cstheme="majorBidi"/>
          <w:iCs/>
          <w:sz w:val="24"/>
          <w:szCs w:val="24"/>
        </w:rPr>
        <w:t>purchase, sell or otherwise acquire or transfer any equity security of the issuer during any pension plan blackout period with respect to such equity security, if the director or executive officer acquired the equity security in connection with his or her service or employment as a director or executive officer</w:t>
      </w:r>
      <w:r w:rsidR="00842835" w:rsidRPr="004D1C03">
        <w:rPr>
          <w:rFonts w:asciiTheme="majorBidi" w:hAnsiTheme="majorBidi" w:cstheme="majorBidi"/>
          <w:sz w:val="24"/>
          <w:szCs w:val="24"/>
        </w:rPr>
        <w:t>.”</w:t>
      </w:r>
      <w:r w:rsidR="00842835" w:rsidRPr="004D1C03">
        <w:rPr>
          <w:rStyle w:val="FootnoteReference"/>
          <w:rFonts w:asciiTheme="majorBidi" w:hAnsiTheme="majorBidi" w:cstheme="majorBidi"/>
          <w:sz w:val="24"/>
          <w:szCs w:val="24"/>
        </w:rPr>
        <w:footnoteReference w:id="7"/>
      </w:r>
      <w:r w:rsidR="00842835">
        <w:rPr>
          <w:rFonts w:asciiTheme="majorBidi" w:hAnsiTheme="majorBidi" w:cstheme="majorBidi"/>
          <w:sz w:val="24"/>
          <w:szCs w:val="24"/>
        </w:rPr>
        <w:t xml:space="preserve"> Section 306(a) also requires issuers to notify their directors and officers about pension fund blackout periods</w:t>
      </w:r>
      <w:r w:rsidR="004D1C03">
        <w:rPr>
          <w:rFonts w:asciiTheme="majorBidi" w:hAnsiTheme="majorBidi" w:cstheme="majorBidi"/>
          <w:sz w:val="24"/>
          <w:szCs w:val="24"/>
        </w:rPr>
        <w:t xml:space="preserve"> that</w:t>
      </w:r>
      <w:r w:rsidR="00842835">
        <w:rPr>
          <w:rFonts w:asciiTheme="majorBidi" w:hAnsiTheme="majorBidi" w:cstheme="majorBidi"/>
          <w:sz w:val="24"/>
          <w:szCs w:val="24"/>
        </w:rPr>
        <w:t xml:space="preserve"> may affect them.</w:t>
      </w:r>
    </w:p>
    <w:p w:rsidR="00642756" w:rsidRDefault="00A33DB0" w:rsidP="00983DC3">
      <w:pPr>
        <w:pStyle w:val="NormalWeb"/>
        <w:spacing w:beforeAutospacing="0" w:after="200" w:afterAutospacing="0" w:line="480" w:lineRule="auto"/>
        <w:ind w:firstLine="720"/>
        <w:contextualSpacing/>
      </w:pPr>
      <w:r>
        <w:t xml:space="preserve">Under and in connection with </w:t>
      </w:r>
      <w:r w:rsidR="00533622">
        <w:t xml:space="preserve">SOX, new listing requirements </w:t>
      </w:r>
      <w:r w:rsidR="002948B6">
        <w:t xml:space="preserve">were adopted by </w:t>
      </w:r>
      <w:r w:rsidR="004C523D">
        <w:t xml:space="preserve">the </w:t>
      </w:r>
      <w:r w:rsidR="002948B6">
        <w:t xml:space="preserve">NYSE and NASDAQ that </w:t>
      </w:r>
      <w:r w:rsidR="00533622">
        <w:t>requir</w:t>
      </w:r>
      <w:r w:rsidR="002948B6">
        <w:t>e</w:t>
      </w:r>
      <w:r w:rsidR="00533622">
        <w:t xml:space="preserve"> firms to have boards with a majority of independent directors as well as entirely independent compensation, nomination</w:t>
      </w:r>
      <w:r w:rsidR="00976012">
        <w:t>,</w:t>
      </w:r>
      <w:r w:rsidR="00533622">
        <w:t xml:space="preserve"> and governance committees. In addition, they required that the audit committee have a minimum of three members and consist entirely of independent directors. Also, each member of the audit committee must be financially literate and at least one member of </w:t>
      </w:r>
      <w:r w:rsidR="00976012">
        <w:t xml:space="preserve">the </w:t>
      </w:r>
      <w:r w:rsidR="00533622">
        <w:t xml:space="preserve">audit </w:t>
      </w:r>
      <w:r w:rsidR="001756AB">
        <w:t xml:space="preserve">committee </w:t>
      </w:r>
      <w:r w:rsidR="00533622">
        <w:t xml:space="preserve">must be </w:t>
      </w:r>
      <w:r w:rsidR="00976012">
        <w:t xml:space="preserve">a </w:t>
      </w:r>
      <w:r w:rsidR="00533622">
        <w:t xml:space="preserve">financial expert or the company must disclose that it does not have such an expert and why. </w:t>
      </w:r>
    </w:p>
    <w:p w:rsidR="00220823" w:rsidRDefault="00220823" w:rsidP="00983DC3">
      <w:pPr>
        <w:pStyle w:val="NormalWeb"/>
        <w:spacing w:beforeAutospacing="0" w:after="200" w:afterAutospacing="0" w:line="480" w:lineRule="auto"/>
        <w:ind w:firstLine="720"/>
      </w:pPr>
    </w:p>
    <w:p w:rsidR="007104D8" w:rsidRPr="008F1971" w:rsidRDefault="007104D8" w:rsidP="007104D8">
      <w:pPr>
        <w:pStyle w:val="ListParagraph"/>
        <w:numPr>
          <w:ilvl w:val="1"/>
          <w:numId w:val="6"/>
        </w:numPr>
        <w:spacing w:before="100" w:line="480" w:lineRule="auto"/>
        <w:ind w:left="900" w:hanging="540"/>
        <w:contextualSpacing w:val="0"/>
        <w:rPr>
          <w:rFonts w:asciiTheme="majorBidi" w:hAnsiTheme="majorBidi" w:cstheme="majorBidi"/>
          <w:b/>
          <w:sz w:val="24"/>
          <w:szCs w:val="24"/>
        </w:rPr>
      </w:pPr>
      <w:r w:rsidRPr="008F1971">
        <w:rPr>
          <w:rFonts w:asciiTheme="majorBidi" w:hAnsiTheme="majorBidi" w:cstheme="majorBidi"/>
          <w:b/>
          <w:sz w:val="24"/>
          <w:szCs w:val="24"/>
        </w:rPr>
        <w:t xml:space="preserve">Effectiveness of </w:t>
      </w:r>
      <w:r>
        <w:rPr>
          <w:rFonts w:asciiTheme="majorBidi" w:hAnsiTheme="majorBidi" w:cstheme="majorBidi"/>
          <w:b/>
          <w:sz w:val="24"/>
          <w:szCs w:val="24"/>
        </w:rPr>
        <w:t>R</w:t>
      </w:r>
      <w:r w:rsidRPr="008F1971">
        <w:rPr>
          <w:rFonts w:asciiTheme="majorBidi" w:hAnsiTheme="majorBidi" w:cstheme="majorBidi"/>
          <w:b/>
          <w:sz w:val="24"/>
          <w:szCs w:val="24"/>
        </w:rPr>
        <w:t xml:space="preserve">egulation </w:t>
      </w:r>
      <w:r>
        <w:rPr>
          <w:rFonts w:asciiTheme="majorBidi" w:hAnsiTheme="majorBidi" w:cstheme="majorBidi"/>
          <w:b/>
          <w:sz w:val="24"/>
          <w:szCs w:val="24"/>
        </w:rPr>
        <w:t>a</w:t>
      </w:r>
      <w:r w:rsidRPr="008F1971">
        <w:rPr>
          <w:rFonts w:asciiTheme="majorBidi" w:hAnsiTheme="majorBidi" w:cstheme="majorBidi"/>
          <w:b/>
          <w:sz w:val="24"/>
          <w:szCs w:val="24"/>
        </w:rPr>
        <w:t xml:space="preserve">s an </w:t>
      </w:r>
      <w:r>
        <w:rPr>
          <w:rFonts w:asciiTheme="majorBidi" w:hAnsiTheme="majorBidi" w:cstheme="majorBidi"/>
          <w:b/>
          <w:sz w:val="24"/>
          <w:szCs w:val="24"/>
        </w:rPr>
        <w:t>E</w:t>
      </w:r>
      <w:r w:rsidRPr="008F1971">
        <w:rPr>
          <w:rFonts w:asciiTheme="majorBidi" w:hAnsiTheme="majorBidi" w:cstheme="majorBidi"/>
          <w:b/>
          <w:sz w:val="24"/>
          <w:szCs w:val="24"/>
        </w:rPr>
        <w:t xml:space="preserve">xternal </w:t>
      </w:r>
      <w:r>
        <w:rPr>
          <w:rFonts w:asciiTheme="majorBidi" w:hAnsiTheme="majorBidi" w:cstheme="majorBidi"/>
          <w:b/>
          <w:sz w:val="24"/>
          <w:szCs w:val="24"/>
        </w:rPr>
        <w:t>C</w:t>
      </w:r>
      <w:r w:rsidRPr="008F1971">
        <w:rPr>
          <w:rFonts w:asciiTheme="majorBidi" w:hAnsiTheme="majorBidi" w:cstheme="majorBidi"/>
          <w:b/>
          <w:sz w:val="24"/>
          <w:szCs w:val="24"/>
        </w:rPr>
        <w:t xml:space="preserve">orporate </w:t>
      </w:r>
      <w:r>
        <w:rPr>
          <w:rFonts w:asciiTheme="majorBidi" w:hAnsiTheme="majorBidi" w:cstheme="majorBidi"/>
          <w:b/>
          <w:sz w:val="24"/>
          <w:szCs w:val="24"/>
        </w:rPr>
        <w:t>G</w:t>
      </w:r>
      <w:r w:rsidRPr="008F1971">
        <w:rPr>
          <w:rFonts w:asciiTheme="majorBidi" w:hAnsiTheme="majorBidi" w:cstheme="majorBidi"/>
          <w:b/>
          <w:sz w:val="24"/>
          <w:szCs w:val="24"/>
        </w:rPr>
        <w:t xml:space="preserve">overnance </w:t>
      </w:r>
      <w:r>
        <w:rPr>
          <w:rFonts w:asciiTheme="majorBidi" w:hAnsiTheme="majorBidi" w:cstheme="majorBidi"/>
          <w:b/>
          <w:sz w:val="24"/>
          <w:szCs w:val="24"/>
        </w:rPr>
        <w:t>M</w:t>
      </w:r>
      <w:r w:rsidRPr="008F1971">
        <w:rPr>
          <w:rFonts w:asciiTheme="majorBidi" w:hAnsiTheme="majorBidi" w:cstheme="majorBidi"/>
          <w:b/>
          <w:sz w:val="24"/>
          <w:szCs w:val="24"/>
        </w:rPr>
        <w:t xml:space="preserve">echanism </w:t>
      </w:r>
    </w:p>
    <w:p w:rsidR="00642756" w:rsidRPr="00642756" w:rsidRDefault="00642756" w:rsidP="00577087">
      <w:pPr>
        <w:spacing w:line="480" w:lineRule="auto"/>
        <w:ind w:firstLine="720"/>
        <w:rPr>
          <w:rFonts w:ascii="Times New Roman" w:hAnsi="Times New Roman" w:cs="Times New Roman"/>
          <w:sz w:val="24"/>
          <w:szCs w:val="24"/>
        </w:rPr>
      </w:pPr>
      <w:r w:rsidRPr="00642756">
        <w:rPr>
          <w:rFonts w:ascii="Times New Roman" w:hAnsi="Times New Roman" w:cs="Times New Roman"/>
          <w:sz w:val="24"/>
          <w:szCs w:val="24"/>
        </w:rPr>
        <w:t xml:space="preserve">Although the law and regulations have been relied upon as the main mechanisms for limiting informed insider trades, their effectiveness in preventing the use of nonpublic information by insiders is an open question. </w:t>
      </w:r>
      <w:r w:rsidR="00CD5F62">
        <w:rPr>
          <w:rFonts w:ascii="Times New Roman" w:hAnsi="Times New Roman" w:cs="Times New Roman"/>
          <w:sz w:val="24"/>
          <w:szCs w:val="24"/>
        </w:rPr>
        <w:t>Previous</w:t>
      </w:r>
      <w:r w:rsidRPr="00642756">
        <w:rPr>
          <w:rFonts w:ascii="Times New Roman" w:hAnsi="Times New Roman" w:cs="Times New Roman"/>
          <w:sz w:val="24"/>
          <w:szCs w:val="24"/>
        </w:rPr>
        <w:t xml:space="preserve"> academic research found evidence that can be interpreted as </w:t>
      </w:r>
      <w:r w:rsidR="00C77CBC">
        <w:rPr>
          <w:rFonts w:ascii="Times New Roman" w:hAnsi="Times New Roman" w:cs="Times New Roman"/>
          <w:sz w:val="24"/>
          <w:szCs w:val="24"/>
        </w:rPr>
        <w:t xml:space="preserve">the </w:t>
      </w:r>
      <w:r w:rsidRPr="00642756">
        <w:rPr>
          <w:rFonts w:ascii="Times New Roman" w:hAnsi="Times New Roman" w:cs="Times New Roman"/>
          <w:sz w:val="24"/>
          <w:szCs w:val="24"/>
        </w:rPr>
        <w:t xml:space="preserve">relative ineffectiveness of </w:t>
      </w:r>
      <w:r w:rsidR="00577087">
        <w:rPr>
          <w:rFonts w:ascii="Times New Roman" w:hAnsi="Times New Roman" w:cs="Times New Roman"/>
          <w:sz w:val="24"/>
          <w:szCs w:val="24"/>
        </w:rPr>
        <w:t xml:space="preserve">the </w:t>
      </w:r>
      <w:r w:rsidRPr="00642756">
        <w:rPr>
          <w:rFonts w:ascii="Times New Roman" w:hAnsi="Times New Roman" w:cs="Times New Roman"/>
          <w:sz w:val="24"/>
          <w:szCs w:val="24"/>
        </w:rPr>
        <w:t>regulation in mitigating the use of nonpublic information by insider</w:t>
      </w:r>
      <w:r w:rsidR="00C77CBC">
        <w:rPr>
          <w:rFonts w:ascii="Times New Roman" w:hAnsi="Times New Roman" w:cs="Times New Roman"/>
          <w:sz w:val="24"/>
          <w:szCs w:val="24"/>
        </w:rPr>
        <w:t>s</w:t>
      </w:r>
      <w:r w:rsidRPr="00642756">
        <w:rPr>
          <w:rFonts w:ascii="Times New Roman" w:hAnsi="Times New Roman" w:cs="Times New Roman"/>
          <w:sz w:val="24"/>
          <w:szCs w:val="24"/>
        </w:rPr>
        <w:t xml:space="preserve">. It may be argued that regulations are not intended to prevent </w:t>
      </w:r>
      <w:r w:rsidR="00932C45">
        <w:rPr>
          <w:rFonts w:ascii="Times New Roman" w:hAnsi="Times New Roman" w:cs="Times New Roman"/>
          <w:sz w:val="24"/>
          <w:szCs w:val="24"/>
        </w:rPr>
        <w:t>entire</w:t>
      </w:r>
      <w:r w:rsidR="00577087" w:rsidRPr="00642756">
        <w:rPr>
          <w:rFonts w:ascii="Times New Roman" w:hAnsi="Times New Roman" w:cs="Times New Roman"/>
          <w:sz w:val="24"/>
          <w:szCs w:val="24"/>
        </w:rPr>
        <w:t xml:space="preserve"> </w:t>
      </w:r>
      <w:r w:rsidR="001937DC">
        <w:rPr>
          <w:rFonts w:ascii="Times New Roman" w:hAnsi="Times New Roman" w:cs="Times New Roman"/>
          <w:sz w:val="24"/>
          <w:szCs w:val="24"/>
        </w:rPr>
        <w:t xml:space="preserve">informed </w:t>
      </w:r>
      <w:r w:rsidRPr="00642756">
        <w:rPr>
          <w:rFonts w:ascii="Times New Roman" w:hAnsi="Times New Roman" w:cs="Times New Roman"/>
          <w:sz w:val="24"/>
          <w:szCs w:val="24"/>
        </w:rPr>
        <w:t>insider trade</w:t>
      </w:r>
      <w:r w:rsidR="00932C45">
        <w:rPr>
          <w:rFonts w:ascii="Times New Roman" w:hAnsi="Times New Roman" w:cs="Times New Roman"/>
          <w:sz w:val="24"/>
          <w:szCs w:val="24"/>
        </w:rPr>
        <w:t>s;</w:t>
      </w:r>
      <w:r w:rsidRPr="00642756">
        <w:rPr>
          <w:rFonts w:ascii="Times New Roman" w:hAnsi="Times New Roman" w:cs="Times New Roman"/>
          <w:sz w:val="24"/>
          <w:szCs w:val="24"/>
        </w:rPr>
        <w:t xml:space="preserve"> rather</w:t>
      </w:r>
      <w:r w:rsidR="00577087">
        <w:rPr>
          <w:rFonts w:ascii="Times New Roman" w:hAnsi="Times New Roman" w:cs="Times New Roman"/>
          <w:sz w:val="24"/>
          <w:szCs w:val="24"/>
        </w:rPr>
        <w:t>, the regulation</w:t>
      </w:r>
      <w:r w:rsidRPr="00642756">
        <w:rPr>
          <w:rFonts w:ascii="Times New Roman" w:hAnsi="Times New Roman" w:cs="Times New Roman"/>
          <w:sz w:val="24"/>
          <w:szCs w:val="24"/>
        </w:rPr>
        <w:t xml:space="preserve"> only target</w:t>
      </w:r>
      <w:r w:rsidR="00577087">
        <w:rPr>
          <w:rFonts w:ascii="Times New Roman" w:hAnsi="Times New Roman" w:cs="Times New Roman"/>
          <w:sz w:val="24"/>
          <w:szCs w:val="24"/>
        </w:rPr>
        <w:t>s</w:t>
      </w:r>
      <w:r w:rsidRPr="00642756">
        <w:rPr>
          <w:rFonts w:ascii="Times New Roman" w:hAnsi="Times New Roman" w:cs="Times New Roman"/>
          <w:sz w:val="24"/>
          <w:szCs w:val="24"/>
        </w:rPr>
        <w:t xml:space="preserve"> trades </w:t>
      </w:r>
      <w:r w:rsidR="00932C45">
        <w:rPr>
          <w:rFonts w:ascii="Times New Roman" w:hAnsi="Times New Roman" w:cs="Times New Roman"/>
          <w:sz w:val="24"/>
          <w:szCs w:val="24"/>
        </w:rPr>
        <w:t>that</w:t>
      </w:r>
      <w:r w:rsidRPr="00642756">
        <w:rPr>
          <w:rFonts w:ascii="Times New Roman" w:hAnsi="Times New Roman" w:cs="Times New Roman"/>
          <w:sz w:val="24"/>
          <w:szCs w:val="24"/>
        </w:rPr>
        <w:t xml:space="preserve"> are based on “material” nonpublic information</w:t>
      </w:r>
      <w:r w:rsidR="00292CFC">
        <w:rPr>
          <w:rFonts w:ascii="Times New Roman" w:hAnsi="Times New Roman" w:cs="Times New Roman"/>
          <w:sz w:val="24"/>
          <w:szCs w:val="24"/>
        </w:rPr>
        <w:t xml:space="preserve"> used in violation of an identified duty of trust and confidence</w:t>
      </w:r>
      <w:r w:rsidRPr="00642756">
        <w:rPr>
          <w:rFonts w:ascii="Times New Roman" w:hAnsi="Times New Roman" w:cs="Times New Roman"/>
          <w:sz w:val="24"/>
          <w:szCs w:val="24"/>
        </w:rPr>
        <w:t xml:space="preserve">. </w:t>
      </w:r>
      <w:r w:rsidR="00C77CBC">
        <w:rPr>
          <w:rFonts w:ascii="Times New Roman" w:hAnsi="Times New Roman" w:cs="Times New Roman"/>
          <w:sz w:val="24"/>
          <w:szCs w:val="24"/>
        </w:rPr>
        <w:t>S</w:t>
      </w:r>
      <w:r w:rsidR="00932C45">
        <w:rPr>
          <w:rFonts w:ascii="Times New Roman" w:hAnsi="Times New Roman" w:cs="Times New Roman"/>
          <w:sz w:val="24"/>
          <w:szCs w:val="24"/>
        </w:rPr>
        <w:t>uch an argument</w:t>
      </w:r>
      <w:r w:rsidRPr="00642756">
        <w:rPr>
          <w:rFonts w:ascii="Times New Roman" w:hAnsi="Times New Roman" w:cs="Times New Roman"/>
          <w:sz w:val="24"/>
          <w:szCs w:val="24"/>
        </w:rPr>
        <w:t xml:space="preserve"> implies the limitations of regulation in </w:t>
      </w:r>
      <w:r w:rsidR="00932C45">
        <w:rPr>
          <w:rFonts w:ascii="Times New Roman" w:hAnsi="Times New Roman" w:cs="Times New Roman"/>
          <w:sz w:val="24"/>
          <w:szCs w:val="24"/>
        </w:rPr>
        <w:t>detecting</w:t>
      </w:r>
      <w:r w:rsidRPr="00642756">
        <w:rPr>
          <w:rFonts w:ascii="Times New Roman" w:hAnsi="Times New Roman" w:cs="Times New Roman"/>
          <w:sz w:val="24"/>
          <w:szCs w:val="24"/>
        </w:rPr>
        <w:t xml:space="preserve"> and preventing </w:t>
      </w:r>
      <w:r w:rsidR="00932C45">
        <w:rPr>
          <w:rFonts w:ascii="Times New Roman" w:hAnsi="Times New Roman" w:cs="Times New Roman"/>
          <w:sz w:val="24"/>
          <w:szCs w:val="24"/>
        </w:rPr>
        <w:t xml:space="preserve">informed </w:t>
      </w:r>
      <w:r w:rsidRPr="00642756">
        <w:rPr>
          <w:rFonts w:ascii="Times New Roman" w:hAnsi="Times New Roman" w:cs="Times New Roman"/>
          <w:sz w:val="24"/>
          <w:szCs w:val="24"/>
        </w:rPr>
        <w:t xml:space="preserve">insider trades. </w:t>
      </w:r>
      <w:r w:rsidR="00C77CBC">
        <w:rPr>
          <w:rFonts w:ascii="Times New Roman" w:hAnsi="Times New Roman" w:cs="Times New Roman"/>
          <w:sz w:val="24"/>
          <w:szCs w:val="24"/>
        </w:rPr>
        <w:t>These</w:t>
      </w:r>
      <w:r w:rsidR="00C77CBC" w:rsidRPr="00642756">
        <w:rPr>
          <w:rFonts w:ascii="Times New Roman" w:hAnsi="Times New Roman" w:cs="Times New Roman"/>
          <w:sz w:val="24"/>
          <w:szCs w:val="24"/>
        </w:rPr>
        <w:t xml:space="preserve"> </w:t>
      </w:r>
      <w:r w:rsidRPr="00642756">
        <w:rPr>
          <w:rFonts w:ascii="Times New Roman" w:hAnsi="Times New Roman" w:cs="Times New Roman"/>
          <w:sz w:val="24"/>
          <w:szCs w:val="24"/>
        </w:rPr>
        <w:t>limitation</w:t>
      </w:r>
      <w:r w:rsidR="00C77CBC">
        <w:rPr>
          <w:rFonts w:ascii="Times New Roman" w:hAnsi="Times New Roman" w:cs="Times New Roman"/>
          <w:sz w:val="24"/>
          <w:szCs w:val="24"/>
        </w:rPr>
        <w:t>s</w:t>
      </w:r>
      <w:r w:rsidRPr="00642756">
        <w:rPr>
          <w:rFonts w:ascii="Times New Roman" w:hAnsi="Times New Roman" w:cs="Times New Roman"/>
          <w:sz w:val="24"/>
          <w:szCs w:val="24"/>
        </w:rPr>
        <w:t xml:space="preserve"> </w:t>
      </w:r>
      <w:r w:rsidR="00577087">
        <w:rPr>
          <w:rFonts w:ascii="Times New Roman" w:hAnsi="Times New Roman" w:cs="Times New Roman"/>
          <w:sz w:val="24"/>
          <w:szCs w:val="24"/>
        </w:rPr>
        <w:t>of the regulation</w:t>
      </w:r>
      <w:r w:rsidR="00C77CBC">
        <w:rPr>
          <w:rFonts w:ascii="Times New Roman" w:hAnsi="Times New Roman" w:cs="Times New Roman"/>
          <w:sz w:val="24"/>
          <w:szCs w:val="24"/>
        </w:rPr>
        <w:t>s</w:t>
      </w:r>
      <w:r w:rsidR="00577087">
        <w:rPr>
          <w:rFonts w:ascii="Times New Roman" w:hAnsi="Times New Roman" w:cs="Times New Roman"/>
          <w:sz w:val="24"/>
          <w:szCs w:val="24"/>
        </w:rPr>
        <w:t xml:space="preserve"> </w:t>
      </w:r>
      <w:r w:rsidRPr="00642756">
        <w:rPr>
          <w:rFonts w:ascii="Times New Roman" w:hAnsi="Times New Roman" w:cs="Times New Roman"/>
          <w:sz w:val="24"/>
          <w:szCs w:val="24"/>
        </w:rPr>
        <w:t xml:space="preserve">would </w:t>
      </w:r>
      <w:r w:rsidR="00D66ECC">
        <w:rPr>
          <w:rFonts w:ascii="Times New Roman" w:hAnsi="Times New Roman" w:cs="Times New Roman"/>
          <w:sz w:val="24"/>
          <w:szCs w:val="24"/>
        </w:rPr>
        <w:t>encourage</w:t>
      </w:r>
      <w:r w:rsidR="00D66ECC" w:rsidRPr="00642756">
        <w:rPr>
          <w:rFonts w:ascii="Times New Roman" w:hAnsi="Times New Roman" w:cs="Times New Roman"/>
          <w:sz w:val="24"/>
          <w:szCs w:val="24"/>
        </w:rPr>
        <w:t xml:space="preserve"> </w:t>
      </w:r>
      <w:r w:rsidRPr="00642756">
        <w:rPr>
          <w:rFonts w:ascii="Times New Roman" w:hAnsi="Times New Roman" w:cs="Times New Roman"/>
          <w:sz w:val="24"/>
          <w:szCs w:val="24"/>
        </w:rPr>
        <w:t xml:space="preserve">us </w:t>
      </w:r>
      <w:r w:rsidR="008A39D9">
        <w:rPr>
          <w:rFonts w:ascii="Times New Roman" w:hAnsi="Times New Roman" w:cs="Times New Roman"/>
          <w:sz w:val="24"/>
          <w:szCs w:val="24"/>
        </w:rPr>
        <w:t>to look for</w:t>
      </w:r>
      <w:r w:rsidRPr="00642756">
        <w:rPr>
          <w:rFonts w:ascii="Times New Roman" w:hAnsi="Times New Roman" w:cs="Times New Roman"/>
          <w:sz w:val="24"/>
          <w:szCs w:val="24"/>
        </w:rPr>
        <w:t xml:space="preserve"> other mechanisms</w:t>
      </w:r>
      <w:r w:rsidR="00932C45">
        <w:rPr>
          <w:rFonts w:ascii="Times New Roman" w:hAnsi="Times New Roman" w:cs="Times New Roman"/>
          <w:sz w:val="24"/>
          <w:szCs w:val="24"/>
        </w:rPr>
        <w:t xml:space="preserve"> that can compensate </w:t>
      </w:r>
      <w:r w:rsidR="00C77CBC">
        <w:rPr>
          <w:rFonts w:ascii="Times New Roman" w:hAnsi="Times New Roman" w:cs="Times New Roman"/>
          <w:sz w:val="24"/>
          <w:szCs w:val="24"/>
        </w:rPr>
        <w:t xml:space="preserve">for </w:t>
      </w:r>
      <w:r w:rsidR="00932C45">
        <w:rPr>
          <w:rFonts w:ascii="Times New Roman" w:hAnsi="Times New Roman" w:cs="Times New Roman"/>
          <w:sz w:val="24"/>
          <w:szCs w:val="24"/>
        </w:rPr>
        <w:t>the short</w:t>
      </w:r>
      <w:r w:rsidR="008A39D9">
        <w:rPr>
          <w:rFonts w:ascii="Times New Roman" w:hAnsi="Times New Roman" w:cs="Times New Roman"/>
          <w:sz w:val="24"/>
          <w:szCs w:val="24"/>
        </w:rPr>
        <w:t>comings</w:t>
      </w:r>
      <w:r w:rsidRPr="00642756">
        <w:rPr>
          <w:rFonts w:ascii="Times New Roman" w:hAnsi="Times New Roman" w:cs="Times New Roman"/>
          <w:sz w:val="24"/>
          <w:szCs w:val="24"/>
        </w:rPr>
        <w:t xml:space="preserve"> of the law and regulation. </w:t>
      </w:r>
      <w:r w:rsidR="00F1711B">
        <w:rPr>
          <w:rFonts w:ascii="Times New Roman" w:hAnsi="Times New Roman" w:cs="Times New Roman"/>
          <w:sz w:val="24"/>
          <w:szCs w:val="24"/>
        </w:rPr>
        <w:t>If we assume that informed insider trades are undesirable, m</w:t>
      </w:r>
      <w:r w:rsidRPr="00642756">
        <w:rPr>
          <w:rFonts w:ascii="Times New Roman" w:hAnsi="Times New Roman" w:cs="Times New Roman"/>
          <w:sz w:val="24"/>
          <w:szCs w:val="24"/>
        </w:rPr>
        <w:t xml:space="preserve">echanisms </w:t>
      </w:r>
      <w:r w:rsidR="00577087">
        <w:rPr>
          <w:rFonts w:ascii="Times New Roman" w:hAnsi="Times New Roman" w:cs="Times New Roman"/>
          <w:sz w:val="24"/>
          <w:szCs w:val="24"/>
        </w:rPr>
        <w:t>that</w:t>
      </w:r>
      <w:r w:rsidR="00577087" w:rsidRPr="00642756">
        <w:rPr>
          <w:rFonts w:ascii="Times New Roman" w:hAnsi="Times New Roman" w:cs="Times New Roman"/>
          <w:sz w:val="24"/>
          <w:szCs w:val="24"/>
        </w:rPr>
        <w:t xml:space="preserve"> </w:t>
      </w:r>
      <w:r w:rsidRPr="00642756">
        <w:rPr>
          <w:rFonts w:ascii="Times New Roman" w:hAnsi="Times New Roman" w:cs="Times New Roman"/>
          <w:sz w:val="24"/>
          <w:szCs w:val="24"/>
        </w:rPr>
        <w:t xml:space="preserve">can prevent </w:t>
      </w:r>
      <w:r w:rsidR="00783983">
        <w:rPr>
          <w:rFonts w:ascii="Times New Roman" w:hAnsi="Times New Roman" w:cs="Times New Roman"/>
          <w:sz w:val="24"/>
          <w:szCs w:val="24"/>
        </w:rPr>
        <w:t xml:space="preserve">informed </w:t>
      </w:r>
      <w:r w:rsidRPr="00642756">
        <w:rPr>
          <w:rFonts w:ascii="Times New Roman" w:hAnsi="Times New Roman" w:cs="Times New Roman"/>
          <w:sz w:val="24"/>
          <w:szCs w:val="24"/>
        </w:rPr>
        <w:t xml:space="preserve">insider trades with more precision and at a lower cost than insider trading regulation would be highly desirable. </w:t>
      </w:r>
    </w:p>
    <w:p w:rsidR="00AA2EEE" w:rsidRDefault="00F57F2A" w:rsidP="005546E5">
      <w:pPr>
        <w:pStyle w:val="ListParagraph"/>
        <w:spacing w:before="100" w:line="480" w:lineRule="auto"/>
        <w:ind w:left="0" w:firstLine="720"/>
        <w:contextualSpacing w:val="0"/>
        <w:rPr>
          <w:rFonts w:asciiTheme="majorBidi" w:hAnsiTheme="majorBidi" w:cstheme="majorBidi"/>
          <w:sz w:val="24"/>
          <w:szCs w:val="24"/>
        </w:rPr>
      </w:pPr>
      <w:r w:rsidRPr="00CD1B76">
        <w:rPr>
          <w:rFonts w:ascii="Times New Roman" w:hAnsi="Times New Roman" w:cs="Times New Roman"/>
          <w:sz w:val="24"/>
          <w:szCs w:val="24"/>
        </w:rPr>
        <w:t>P</w:t>
      </w:r>
      <w:r w:rsidR="00457C3F">
        <w:rPr>
          <w:rFonts w:ascii="Times New Roman" w:hAnsi="Times New Roman" w:cs="Times New Roman"/>
          <w:sz w:val="24"/>
          <w:szCs w:val="24"/>
        </w:rPr>
        <w:t>revious</w:t>
      </w:r>
      <w:r>
        <w:rPr>
          <w:rFonts w:ascii="Times New Roman" w:hAnsi="Times New Roman" w:cs="Times New Roman"/>
          <w:sz w:val="24"/>
          <w:szCs w:val="24"/>
        </w:rPr>
        <w:t xml:space="preserve"> studies have documented that corporate insiders earn</w:t>
      </w:r>
      <w:r w:rsidR="00686A60">
        <w:rPr>
          <w:rFonts w:ascii="Times New Roman" w:hAnsi="Times New Roman" w:cs="Times New Roman"/>
          <w:sz w:val="24"/>
          <w:szCs w:val="24"/>
        </w:rPr>
        <w:t xml:space="preserve"> significant</w:t>
      </w:r>
      <w:r w:rsidR="000104A4">
        <w:rPr>
          <w:rFonts w:ascii="Times New Roman" w:hAnsi="Times New Roman" w:cs="Times New Roman"/>
          <w:sz w:val="24"/>
          <w:szCs w:val="24"/>
        </w:rPr>
        <w:t xml:space="preserve"> abnormal returns </w:t>
      </w:r>
      <w:r>
        <w:rPr>
          <w:rFonts w:ascii="Times New Roman" w:hAnsi="Times New Roman" w:cs="Times New Roman"/>
          <w:sz w:val="24"/>
          <w:szCs w:val="24"/>
        </w:rPr>
        <w:t>on</w:t>
      </w:r>
      <w:r w:rsidR="00CD1DF3">
        <w:rPr>
          <w:rFonts w:ascii="Times New Roman" w:hAnsi="Times New Roman" w:cs="Times New Roman"/>
          <w:sz w:val="24"/>
          <w:szCs w:val="24"/>
        </w:rPr>
        <w:t xml:space="preserve"> their trade</w:t>
      </w:r>
      <w:r w:rsidR="000104A4">
        <w:rPr>
          <w:rFonts w:ascii="Times New Roman" w:hAnsi="Times New Roman" w:cs="Times New Roman"/>
          <w:sz w:val="24"/>
          <w:szCs w:val="24"/>
        </w:rPr>
        <w:t>s</w:t>
      </w:r>
      <w:r w:rsidR="00450038">
        <w:rPr>
          <w:rFonts w:ascii="Times New Roman" w:hAnsi="Times New Roman" w:cs="Times New Roman"/>
          <w:sz w:val="24"/>
          <w:szCs w:val="24"/>
        </w:rPr>
        <w:t xml:space="preserve"> </w:t>
      </w:r>
      <w:r w:rsidR="00393B3B">
        <w:rPr>
          <w:rFonts w:asciiTheme="majorBidi" w:hAnsiTheme="majorBidi" w:cstheme="majorBidi"/>
          <w:sz w:val="24"/>
          <w:szCs w:val="24"/>
        </w:rPr>
        <w:t>(Jaffe, 1974;</w:t>
      </w:r>
      <w:r w:rsidR="00393B3B" w:rsidRPr="00747AC3">
        <w:rPr>
          <w:rFonts w:asciiTheme="majorBidi" w:hAnsiTheme="majorBidi" w:cstheme="majorBidi"/>
          <w:sz w:val="24"/>
          <w:szCs w:val="24"/>
        </w:rPr>
        <w:t xml:space="preserve"> </w:t>
      </w:r>
      <w:proofErr w:type="spellStart"/>
      <w:r w:rsidR="00393B3B" w:rsidRPr="00747AC3">
        <w:rPr>
          <w:rFonts w:asciiTheme="majorBidi" w:hAnsiTheme="majorBidi" w:cstheme="majorBidi"/>
          <w:sz w:val="24"/>
          <w:szCs w:val="24"/>
        </w:rPr>
        <w:t>Finnerty</w:t>
      </w:r>
      <w:proofErr w:type="spellEnd"/>
      <w:r w:rsidR="00393B3B">
        <w:rPr>
          <w:rFonts w:asciiTheme="majorBidi" w:hAnsiTheme="majorBidi" w:cstheme="majorBidi"/>
          <w:sz w:val="24"/>
          <w:szCs w:val="24"/>
        </w:rPr>
        <w:t>, 1976</w:t>
      </w:r>
      <w:r w:rsidR="00E55EE7">
        <w:rPr>
          <w:rFonts w:asciiTheme="majorBidi" w:hAnsiTheme="majorBidi" w:cstheme="majorBidi"/>
          <w:sz w:val="24"/>
          <w:szCs w:val="24"/>
        </w:rPr>
        <w:t>a, 1976b</w:t>
      </w:r>
      <w:r w:rsidR="00393B3B">
        <w:rPr>
          <w:rFonts w:asciiTheme="majorBidi" w:hAnsiTheme="majorBidi" w:cstheme="majorBidi"/>
          <w:sz w:val="24"/>
          <w:szCs w:val="24"/>
        </w:rPr>
        <w:t>;</w:t>
      </w:r>
      <w:r w:rsidR="00393B3B" w:rsidRPr="00747AC3">
        <w:rPr>
          <w:rFonts w:asciiTheme="majorBidi" w:hAnsiTheme="majorBidi" w:cstheme="majorBidi"/>
          <w:sz w:val="24"/>
          <w:szCs w:val="24"/>
        </w:rPr>
        <w:t xml:space="preserve"> </w:t>
      </w:r>
      <w:r w:rsidR="00CB7929">
        <w:rPr>
          <w:rFonts w:asciiTheme="majorBidi" w:hAnsiTheme="majorBidi" w:cstheme="majorBidi"/>
          <w:sz w:val="24"/>
          <w:szCs w:val="24"/>
        </w:rPr>
        <w:t xml:space="preserve">Penman, 1982; </w:t>
      </w:r>
      <w:proofErr w:type="spellStart"/>
      <w:r w:rsidR="00393B3B" w:rsidRPr="00747AC3">
        <w:rPr>
          <w:rFonts w:asciiTheme="majorBidi" w:hAnsiTheme="majorBidi" w:cstheme="majorBidi"/>
          <w:sz w:val="24"/>
          <w:szCs w:val="24"/>
        </w:rPr>
        <w:t>Seyhun</w:t>
      </w:r>
      <w:proofErr w:type="spellEnd"/>
      <w:r w:rsidR="00393B3B">
        <w:rPr>
          <w:rFonts w:asciiTheme="majorBidi" w:hAnsiTheme="majorBidi" w:cstheme="majorBidi"/>
          <w:sz w:val="24"/>
          <w:szCs w:val="24"/>
        </w:rPr>
        <w:t xml:space="preserve">, 1986, </w:t>
      </w:r>
      <w:r w:rsidR="009D2136">
        <w:rPr>
          <w:rFonts w:asciiTheme="majorBidi" w:hAnsiTheme="majorBidi" w:cstheme="majorBidi"/>
          <w:sz w:val="24"/>
          <w:szCs w:val="24"/>
        </w:rPr>
        <w:t xml:space="preserve">and </w:t>
      </w:r>
      <w:r w:rsidR="00393B3B">
        <w:rPr>
          <w:rFonts w:asciiTheme="majorBidi" w:hAnsiTheme="majorBidi" w:cstheme="majorBidi"/>
          <w:sz w:val="24"/>
          <w:szCs w:val="24"/>
        </w:rPr>
        <w:t>1998;</w:t>
      </w:r>
      <w:r w:rsidR="00393B3B" w:rsidRPr="00747AC3">
        <w:rPr>
          <w:rFonts w:asciiTheme="majorBidi" w:hAnsiTheme="majorBidi" w:cstheme="majorBidi"/>
          <w:sz w:val="24"/>
          <w:szCs w:val="24"/>
        </w:rPr>
        <w:t xml:space="preserve"> </w:t>
      </w:r>
      <w:proofErr w:type="spellStart"/>
      <w:r w:rsidR="00393B3B" w:rsidRPr="00747AC3">
        <w:rPr>
          <w:rFonts w:asciiTheme="majorBidi" w:hAnsiTheme="majorBidi" w:cstheme="majorBidi"/>
          <w:sz w:val="24"/>
          <w:szCs w:val="24"/>
        </w:rPr>
        <w:t>Rozeff</w:t>
      </w:r>
      <w:proofErr w:type="spellEnd"/>
      <w:r w:rsidR="00393B3B" w:rsidRPr="00747AC3">
        <w:rPr>
          <w:rFonts w:asciiTheme="majorBidi" w:hAnsiTheme="majorBidi" w:cstheme="majorBidi"/>
          <w:sz w:val="24"/>
          <w:szCs w:val="24"/>
        </w:rPr>
        <w:t xml:space="preserve"> and </w:t>
      </w:r>
      <w:proofErr w:type="spellStart"/>
      <w:r w:rsidR="00393B3B" w:rsidRPr="00747AC3">
        <w:rPr>
          <w:rFonts w:asciiTheme="majorBidi" w:hAnsiTheme="majorBidi" w:cstheme="majorBidi"/>
          <w:sz w:val="24"/>
          <w:szCs w:val="24"/>
        </w:rPr>
        <w:t>Zaman</w:t>
      </w:r>
      <w:proofErr w:type="spellEnd"/>
      <w:r w:rsidR="00393B3B">
        <w:rPr>
          <w:rFonts w:asciiTheme="majorBidi" w:hAnsiTheme="majorBidi" w:cstheme="majorBidi"/>
          <w:sz w:val="24"/>
          <w:szCs w:val="24"/>
        </w:rPr>
        <w:t>, 1988;</w:t>
      </w:r>
      <w:r w:rsidR="00393B3B" w:rsidRPr="00747AC3">
        <w:rPr>
          <w:rFonts w:asciiTheme="majorBidi" w:hAnsiTheme="majorBidi" w:cstheme="majorBidi"/>
          <w:sz w:val="24"/>
          <w:szCs w:val="24"/>
        </w:rPr>
        <w:t xml:space="preserve"> Lin and Howe</w:t>
      </w:r>
      <w:r w:rsidR="00393B3B">
        <w:rPr>
          <w:rFonts w:asciiTheme="majorBidi" w:hAnsiTheme="majorBidi" w:cstheme="majorBidi"/>
          <w:sz w:val="24"/>
          <w:szCs w:val="24"/>
        </w:rPr>
        <w:t>,</w:t>
      </w:r>
      <w:r w:rsidR="00393B3B" w:rsidRPr="00747AC3">
        <w:rPr>
          <w:rFonts w:asciiTheme="majorBidi" w:hAnsiTheme="majorBidi" w:cstheme="majorBidi"/>
          <w:sz w:val="24"/>
          <w:szCs w:val="24"/>
        </w:rPr>
        <w:t xml:space="preserve"> 1990</w:t>
      </w:r>
      <w:r w:rsidR="00393B3B">
        <w:rPr>
          <w:rFonts w:asciiTheme="majorBidi" w:hAnsiTheme="majorBidi" w:cstheme="majorBidi"/>
          <w:sz w:val="24"/>
          <w:szCs w:val="24"/>
        </w:rPr>
        <w:t>;</w:t>
      </w:r>
      <w:r w:rsidR="00393B3B" w:rsidRPr="00747AC3">
        <w:rPr>
          <w:rFonts w:asciiTheme="majorBidi" w:hAnsiTheme="majorBidi" w:cstheme="majorBidi"/>
          <w:sz w:val="24"/>
          <w:szCs w:val="24"/>
        </w:rPr>
        <w:t xml:space="preserve"> </w:t>
      </w:r>
      <w:proofErr w:type="spellStart"/>
      <w:r w:rsidR="006365CB">
        <w:rPr>
          <w:rFonts w:asciiTheme="majorBidi" w:hAnsiTheme="majorBidi" w:cstheme="majorBidi"/>
          <w:sz w:val="24"/>
          <w:szCs w:val="24"/>
        </w:rPr>
        <w:t>Damod</w:t>
      </w:r>
      <w:r w:rsidR="009D2136">
        <w:rPr>
          <w:rFonts w:asciiTheme="majorBidi" w:hAnsiTheme="majorBidi" w:cstheme="majorBidi"/>
          <w:sz w:val="24"/>
          <w:szCs w:val="24"/>
        </w:rPr>
        <w:t>a</w:t>
      </w:r>
      <w:r w:rsidR="006365CB">
        <w:rPr>
          <w:rFonts w:asciiTheme="majorBidi" w:hAnsiTheme="majorBidi" w:cstheme="majorBidi"/>
          <w:sz w:val="24"/>
          <w:szCs w:val="24"/>
        </w:rPr>
        <w:t>ran</w:t>
      </w:r>
      <w:proofErr w:type="spellEnd"/>
      <w:r w:rsidR="006365CB">
        <w:rPr>
          <w:rFonts w:asciiTheme="majorBidi" w:hAnsiTheme="majorBidi" w:cstheme="majorBidi"/>
          <w:sz w:val="24"/>
          <w:szCs w:val="24"/>
        </w:rPr>
        <w:t xml:space="preserve"> and Liu, 1993;</w:t>
      </w:r>
      <w:r w:rsidR="00393B3B" w:rsidRPr="00747AC3">
        <w:rPr>
          <w:rFonts w:asciiTheme="majorBidi" w:hAnsiTheme="majorBidi" w:cstheme="majorBidi"/>
          <w:sz w:val="24"/>
          <w:szCs w:val="24"/>
        </w:rPr>
        <w:t xml:space="preserve"> </w:t>
      </w:r>
      <w:proofErr w:type="spellStart"/>
      <w:r w:rsidR="00393B3B" w:rsidRPr="00747AC3">
        <w:rPr>
          <w:rFonts w:asciiTheme="majorBidi" w:hAnsiTheme="majorBidi" w:cstheme="majorBidi"/>
          <w:sz w:val="24"/>
          <w:szCs w:val="24"/>
        </w:rPr>
        <w:t>Jeng</w:t>
      </w:r>
      <w:proofErr w:type="spellEnd"/>
      <w:r w:rsidR="00DF5892">
        <w:rPr>
          <w:rFonts w:asciiTheme="majorBidi" w:hAnsiTheme="majorBidi" w:cstheme="majorBidi"/>
          <w:sz w:val="24"/>
          <w:szCs w:val="24"/>
        </w:rPr>
        <w:t xml:space="preserve"> et al.</w:t>
      </w:r>
      <w:r w:rsidR="00393B3B">
        <w:rPr>
          <w:rFonts w:asciiTheme="majorBidi" w:hAnsiTheme="majorBidi" w:cstheme="majorBidi"/>
          <w:sz w:val="24"/>
          <w:szCs w:val="24"/>
        </w:rPr>
        <w:t>,</w:t>
      </w:r>
      <w:r w:rsidR="00393B3B" w:rsidRPr="00747AC3">
        <w:rPr>
          <w:rFonts w:asciiTheme="majorBidi" w:hAnsiTheme="majorBidi" w:cstheme="majorBidi"/>
          <w:sz w:val="24"/>
          <w:szCs w:val="24"/>
        </w:rPr>
        <w:t xml:space="preserve"> 1999</w:t>
      </w:r>
      <w:r w:rsidR="00393B3B">
        <w:rPr>
          <w:rFonts w:asciiTheme="majorBidi" w:hAnsiTheme="majorBidi" w:cstheme="majorBidi"/>
          <w:sz w:val="24"/>
          <w:szCs w:val="24"/>
        </w:rPr>
        <w:t xml:space="preserve">; </w:t>
      </w:r>
      <w:proofErr w:type="spellStart"/>
      <w:r w:rsidR="00834C3B">
        <w:rPr>
          <w:rFonts w:asciiTheme="majorBidi" w:hAnsiTheme="majorBidi" w:cstheme="majorBidi"/>
          <w:sz w:val="24"/>
          <w:szCs w:val="24"/>
        </w:rPr>
        <w:t>Jeng</w:t>
      </w:r>
      <w:proofErr w:type="spellEnd"/>
      <w:r w:rsidR="00834C3B">
        <w:rPr>
          <w:rFonts w:asciiTheme="majorBidi" w:hAnsiTheme="majorBidi" w:cstheme="majorBidi"/>
          <w:sz w:val="24"/>
          <w:szCs w:val="24"/>
        </w:rPr>
        <w:t xml:space="preserve"> et al., 2003; </w:t>
      </w:r>
      <w:proofErr w:type="spellStart"/>
      <w:r w:rsidR="00393B3B">
        <w:rPr>
          <w:rFonts w:asciiTheme="majorBidi" w:hAnsiTheme="majorBidi" w:cstheme="majorBidi"/>
          <w:sz w:val="24"/>
          <w:szCs w:val="24"/>
        </w:rPr>
        <w:t>Garfinkel</w:t>
      </w:r>
      <w:proofErr w:type="spellEnd"/>
      <w:r w:rsidR="00393B3B">
        <w:rPr>
          <w:rFonts w:asciiTheme="majorBidi" w:hAnsiTheme="majorBidi" w:cstheme="majorBidi"/>
          <w:sz w:val="24"/>
          <w:szCs w:val="24"/>
        </w:rPr>
        <w:t xml:space="preserve"> et al.</w:t>
      </w:r>
      <w:r w:rsidR="00DF5892">
        <w:rPr>
          <w:rFonts w:asciiTheme="majorBidi" w:hAnsiTheme="majorBidi" w:cstheme="majorBidi"/>
          <w:sz w:val="24"/>
          <w:szCs w:val="24"/>
        </w:rPr>
        <w:t>,</w:t>
      </w:r>
      <w:r w:rsidR="00393B3B">
        <w:rPr>
          <w:rFonts w:asciiTheme="majorBidi" w:hAnsiTheme="majorBidi" w:cstheme="majorBidi"/>
          <w:sz w:val="24"/>
          <w:szCs w:val="24"/>
        </w:rPr>
        <w:t xml:space="preserve"> 2007; </w:t>
      </w:r>
      <w:proofErr w:type="spellStart"/>
      <w:r w:rsidR="00393B3B">
        <w:rPr>
          <w:rFonts w:asciiTheme="majorBidi" w:hAnsiTheme="majorBidi" w:cstheme="majorBidi"/>
          <w:sz w:val="24"/>
          <w:szCs w:val="24"/>
        </w:rPr>
        <w:t>Huddart</w:t>
      </w:r>
      <w:proofErr w:type="spellEnd"/>
      <w:r w:rsidR="00393B3B">
        <w:rPr>
          <w:rFonts w:asciiTheme="majorBidi" w:hAnsiTheme="majorBidi" w:cstheme="majorBidi"/>
          <w:sz w:val="24"/>
          <w:szCs w:val="24"/>
        </w:rPr>
        <w:t xml:space="preserve"> et al., 2007; </w:t>
      </w:r>
      <w:proofErr w:type="spellStart"/>
      <w:r w:rsidR="00393B3B">
        <w:rPr>
          <w:rFonts w:asciiTheme="majorBidi" w:hAnsiTheme="majorBidi" w:cstheme="majorBidi"/>
          <w:sz w:val="24"/>
          <w:szCs w:val="24"/>
        </w:rPr>
        <w:t>Jagolinzer</w:t>
      </w:r>
      <w:proofErr w:type="spellEnd"/>
      <w:r w:rsidR="00393B3B">
        <w:rPr>
          <w:rFonts w:asciiTheme="majorBidi" w:hAnsiTheme="majorBidi" w:cstheme="majorBidi"/>
          <w:sz w:val="24"/>
          <w:szCs w:val="24"/>
        </w:rPr>
        <w:t>, 2009</w:t>
      </w:r>
      <w:r w:rsidR="00C84638">
        <w:rPr>
          <w:rFonts w:asciiTheme="majorBidi" w:hAnsiTheme="majorBidi" w:cstheme="majorBidi"/>
          <w:sz w:val="24"/>
          <w:szCs w:val="24"/>
        </w:rPr>
        <w:t xml:space="preserve">, </w:t>
      </w:r>
      <w:proofErr w:type="spellStart"/>
      <w:r w:rsidR="00C84638">
        <w:rPr>
          <w:rFonts w:asciiTheme="majorBidi" w:hAnsiTheme="majorBidi" w:cstheme="majorBidi"/>
          <w:sz w:val="24"/>
          <w:szCs w:val="24"/>
        </w:rPr>
        <w:t>Ravina</w:t>
      </w:r>
      <w:proofErr w:type="spellEnd"/>
      <w:r w:rsidR="00C84638">
        <w:rPr>
          <w:rFonts w:asciiTheme="majorBidi" w:hAnsiTheme="majorBidi" w:cstheme="majorBidi"/>
          <w:sz w:val="24"/>
          <w:szCs w:val="24"/>
        </w:rPr>
        <w:t xml:space="preserve"> and </w:t>
      </w:r>
      <w:proofErr w:type="spellStart"/>
      <w:r w:rsidR="00C84638">
        <w:rPr>
          <w:rFonts w:asciiTheme="majorBidi" w:hAnsiTheme="majorBidi" w:cstheme="majorBidi"/>
          <w:sz w:val="24"/>
          <w:szCs w:val="24"/>
        </w:rPr>
        <w:t>Sapienza</w:t>
      </w:r>
      <w:proofErr w:type="spellEnd"/>
      <w:r w:rsidR="00C84638">
        <w:rPr>
          <w:rFonts w:asciiTheme="majorBidi" w:hAnsiTheme="majorBidi" w:cstheme="majorBidi"/>
          <w:sz w:val="24"/>
          <w:szCs w:val="24"/>
        </w:rPr>
        <w:t>, 2010</w:t>
      </w:r>
      <w:r w:rsidR="00485C6B">
        <w:rPr>
          <w:rFonts w:asciiTheme="majorBidi" w:hAnsiTheme="majorBidi" w:cstheme="majorBidi"/>
          <w:sz w:val="24"/>
          <w:szCs w:val="24"/>
        </w:rPr>
        <w:t>, Anderson et al., 2011</w:t>
      </w:r>
      <w:r w:rsidR="00393B3B" w:rsidRPr="00747AC3">
        <w:rPr>
          <w:rFonts w:asciiTheme="majorBidi" w:hAnsiTheme="majorBidi" w:cstheme="majorBidi"/>
          <w:sz w:val="24"/>
          <w:szCs w:val="24"/>
        </w:rPr>
        <w:t>)</w:t>
      </w:r>
      <w:r w:rsidR="008B67B9">
        <w:rPr>
          <w:rStyle w:val="FootnoteReference"/>
          <w:rFonts w:asciiTheme="majorBidi" w:hAnsiTheme="majorBidi" w:cstheme="majorBidi"/>
          <w:sz w:val="24"/>
          <w:szCs w:val="24"/>
        </w:rPr>
        <w:footnoteReference w:id="8"/>
      </w:r>
      <w:r w:rsidR="006D000B" w:rsidRPr="002D1B8D">
        <w:rPr>
          <w:rFonts w:ascii="Times New Roman" w:hAnsi="Times New Roman" w:cs="Times New Roman"/>
          <w:sz w:val="24"/>
          <w:szCs w:val="24"/>
        </w:rPr>
        <w:t>.</w:t>
      </w:r>
      <w:r w:rsidR="00686A60">
        <w:rPr>
          <w:rFonts w:asciiTheme="majorBidi" w:hAnsiTheme="majorBidi" w:cstheme="majorBidi"/>
          <w:sz w:val="24"/>
          <w:szCs w:val="24"/>
        </w:rPr>
        <w:t xml:space="preserve"> </w:t>
      </w:r>
      <w:proofErr w:type="spellStart"/>
      <w:r w:rsidR="0002591E">
        <w:rPr>
          <w:rFonts w:asciiTheme="majorBidi" w:hAnsiTheme="majorBidi" w:cstheme="majorBidi"/>
          <w:sz w:val="24"/>
          <w:szCs w:val="24"/>
        </w:rPr>
        <w:t>Seyhun</w:t>
      </w:r>
      <w:proofErr w:type="spellEnd"/>
      <w:r w:rsidR="0002591E">
        <w:rPr>
          <w:rFonts w:asciiTheme="majorBidi" w:hAnsiTheme="majorBidi" w:cstheme="majorBidi"/>
          <w:sz w:val="24"/>
          <w:szCs w:val="24"/>
        </w:rPr>
        <w:t xml:space="preserve"> (1986) </w:t>
      </w:r>
      <w:r w:rsidR="00DB233E">
        <w:rPr>
          <w:rFonts w:asciiTheme="majorBidi" w:hAnsiTheme="majorBidi" w:cstheme="majorBidi"/>
          <w:sz w:val="24"/>
          <w:szCs w:val="24"/>
        </w:rPr>
        <w:t xml:space="preserve">finds </w:t>
      </w:r>
      <w:r w:rsidR="0002591E">
        <w:rPr>
          <w:rFonts w:asciiTheme="majorBidi" w:hAnsiTheme="majorBidi" w:cstheme="majorBidi"/>
          <w:sz w:val="24"/>
          <w:szCs w:val="24"/>
        </w:rPr>
        <w:t>that e</w:t>
      </w:r>
      <w:r w:rsidR="00BE1AC6">
        <w:rPr>
          <w:rFonts w:asciiTheme="majorBidi" w:hAnsiTheme="majorBidi" w:cstheme="majorBidi"/>
          <w:sz w:val="24"/>
          <w:szCs w:val="24"/>
        </w:rPr>
        <w:t>v</w:t>
      </w:r>
      <w:r w:rsidR="0002591E">
        <w:rPr>
          <w:rFonts w:asciiTheme="majorBidi" w:hAnsiTheme="majorBidi" w:cstheme="majorBidi"/>
          <w:sz w:val="24"/>
          <w:szCs w:val="24"/>
        </w:rPr>
        <w:t xml:space="preserve">en uninformed outsiders </w:t>
      </w:r>
      <w:r>
        <w:rPr>
          <w:rFonts w:asciiTheme="majorBidi" w:hAnsiTheme="majorBidi" w:cstheme="majorBidi"/>
          <w:sz w:val="24"/>
          <w:szCs w:val="24"/>
        </w:rPr>
        <w:t>were</w:t>
      </w:r>
      <w:r w:rsidR="00BE1AC6">
        <w:rPr>
          <w:rFonts w:asciiTheme="majorBidi" w:hAnsiTheme="majorBidi" w:cstheme="majorBidi"/>
          <w:sz w:val="24"/>
          <w:szCs w:val="24"/>
        </w:rPr>
        <w:t xml:space="preserve"> able to</w:t>
      </w:r>
      <w:r w:rsidR="00A129F5">
        <w:rPr>
          <w:rFonts w:asciiTheme="majorBidi" w:hAnsiTheme="majorBidi" w:cstheme="majorBidi"/>
          <w:sz w:val="24"/>
          <w:szCs w:val="24"/>
        </w:rPr>
        <w:t xml:space="preserve"> earn abnormal returns by imitati</w:t>
      </w:r>
      <w:r w:rsidR="0002591E">
        <w:rPr>
          <w:rFonts w:asciiTheme="majorBidi" w:hAnsiTheme="majorBidi" w:cstheme="majorBidi"/>
          <w:sz w:val="24"/>
          <w:szCs w:val="24"/>
        </w:rPr>
        <w:t>ng trades conducted by insiders</w:t>
      </w:r>
      <w:r w:rsidR="00A129F5">
        <w:rPr>
          <w:rFonts w:asciiTheme="majorBidi" w:hAnsiTheme="majorBidi" w:cstheme="majorBidi"/>
          <w:sz w:val="24"/>
          <w:szCs w:val="24"/>
        </w:rPr>
        <w:t xml:space="preserve">. </w:t>
      </w:r>
      <w:r w:rsidR="00347537">
        <w:rPr>
          <w:rFonts w:asciiTheme="majorBidi" w:hAnsiTheme="majorBidi" w:cstheme="majorBidi"/>
          <w:sz w:val="24"/>
          <w:szCs w:val="24"/>
        </w:rPr>
        <w:t xml:space="preserve">According to </w:t>
      </w:r>
      <w:r w:rsidR="001609A0">
        <w:rPr>
          <w:rFonts w:asciiTheme="majorBidi" w:hAnsiTheme="majorBidi" w:cstheme="majorBidi"/>
          <w:sz w:val="24"/>
          <w:szCs w:val="24"/>
        </w:rPr>
        <w:t>the</w:t>
      </w:r>
      <w:r w:rsidR="00AC7B1E">
        <w:rPr>
          <w:rFonts w:asciiTheme="majorBidi" w:hAnsiTheme="majorBidi" w:cstheme="majorBidi"/>
          <w:sz w:val="24"/>
          <w:szCs w:val="24"/>
        </w:rPr>
        <w:t xml:space="preserve"> </w:t>
      </w:r>
      <w:r w:rsidR="00AD58DE">
        <w:rPr>
          <w:rFonts w:asciiTheme="majorBidi" w:hAnsiTheme="majorBidi" w:cstheme="majorBidi"/>
          <w:sz w:val="24"/>
          <w:szCs w:val="24"/>
        </w:rPr>
        <w:t xml:space="preserve">semi-strong </w:t>
      </w:r>
      <w:r w:rsidR="00C916D3">
        <w:rPr>
          <w:rFonts w:asciiTheme="majorBidi" w:hAnsiTheme="majorBidi" w:cstheme="majorBidi"/>
          <w:sz w:val="24"/>
          <w:szCs w:val="24"/>
        </w:rPr>
        <w:t xml:space="preserve">form of </w:t>
      </w:r>
      <w:r w:rsidR="00347537">
        <w:rPr>
          <w:rFonts w:asciiTheme="majorBidi" w:hAnsiTheme="majorBidi" w:cstheme="majorBidi"/>
          <w:sz w:val="24"/>
          <w:szCs w:val="24"/>
        </w:rPr>
        <w:t xml:space="preserve">the </w:t>
      </w:r>
      <w:r w:rsidR="00AC7B1E">
        <w:rPr>
          <w:rFonts w:asciiTheme="majorBidi" w:hAnsiTheme="majorBidi" w:cstheme="majorBidi"/>
          <w:sz w:val="24"/>
          <w:szCs w:val="24"/>
        </w:rPr>
        <w:t xml:space="preserve">efficient market </w:t>
      </w:r>
      <w:r w:rsidR="00AD58DE">
        <w:rPr>
          <w:rFonts w:asciiTheme="majorBidi" w:hAnsiTheme="majorBidi" w:cstheme="majorBidi"/>
          <w:sz w:val="24"/>
          <w:szCs w:val="24"/>
        </w:rPr>
        <w:t>hypothesis</w:t>
      </w:r>
      <w:r w:rsidR="00AC7B1E">
        <w:rPr>
          <w:rFonts w:asciiTheme="majorBidi" w:hAnsiTheme="majorBidi" w:cstheme="majorBidi"/>
          <w:sz w:val="24"/>
          <w:szCs w:val="24"/>
        </w:rPr>
        <w:t xml:space="preserve">, </w:t>
      </w:r>
      <w:r w:rsidR="00B53F2C">
        <w:rPr>
          <w:rFonts w:asciiTheme="majorBidi" w:hAnsiTheme="majorBidi" w:cstheme="majorBidi"/>
          <w:sz w:val="24"/>
          <w:szCs w:val="24"/>
        </w:rPr>
        <w:t>these results</w:t>
      </w:r>
      <w:r>
        <w:rPr>
          <w:rFonts w:asciiTheme="majorBidi" w:hAnsiTheme="majorBidi" w:cstheme="majorBidi"/>
          <w:sz w:val="24"/>
          <w:szCs w:val="24"/>
        </w:rPr>
        <w:t xml:space="preserve"> imply that nonpublic information</w:t>
      </w:r>
      <w:r w:rsidR="00FD35C1">
        <w:rPr>
          <w:rFonts w:asciiTheme="majorBidi" w:hAnsiTheme="majorBidi" w:cstheme="majorBidi"/>
          <w:sz w:val="24"/>
          <w:szCs w:val="24"/>
        </w:rPr>
        <w:t xml:space="preserve"> is </w:t>
      </w:r>
      <w:r w:rsidR="000C183E">
        <w:rPr>
          <w:rFonts w:asciiTheme="majorBidi" w:hAnsiTheme="majorBidi" w:cstheme="majorBidi"/>
          <w:sz w:val="24"/>
          <w:szCs w:val="24"/>
        </w:rPr>
        <w:t>incorporated into some</w:t>
      </w:r>
      <w:r w:rsidR="00FD35C1">
        <w:rPr>
          <w:rFonts w:asciiTheme="majorBidi" w:hAnsiTheme="majorBidi" w:cstheme="majorBidi"/>
          <w:sz w:val="24"/>
          <w:szCs w:val="24"/>
        </w:rPr>
        <w:t xml:space="preserve"> insider trades, </w:t>
      </w:r>
      <w:r w:rsidR="00017452">
        <w:rPr>
          <w:rFonts w:asciiTheme="majorBidi" w:hAnsiTheme="majorBidi" w:cstheme="majorBidi"/>
          <w:sz w:val="24"/>
          <w:szCs w:val="24"/>
        </w:rPr>
        <w:t>since</w:t>
      </w:r>
      <w:r>
        <w:rPr>
          <w:rFonts w:asciiTheme="majorBidi" w:hAnsiTheme="majorBidi" w:cstheme="majorBidi"/>
          <w:sz w:val="24"/>
          <w:szCs w:val="24"/>
        </w:rPr>
        <w:t xml:space="preserve"> </w:t>
      </w:r>
      <w:r w:rsidR="00347537">
        <w:rPr>
          <w:rFonts w:asciiTheme="majorBidi" w:hAnsiTheme="majorBidi" w:cstheme="majorBidi"/>
          <w:sz w:val="24"/>
          <w:szCs w:val="24"/>
        </w:rPr>
        <w:t>the</w:t>
      </w:r>
      <w:r>
        <w:rPr>
          <w:rFonts w:asciiTheme="majorBidi" w:hAnsiTheme="majorBidi" w:cstheme="majorBidi"/>
          <w:sz w:val="24"/>
          <w:szCs w:val="24"/>
        </w:rPr>
        <w:t xml:space="preserve"> efficient market theories</w:t>
      </w:r>
      <w:r w:rsidR="00347537">
        <w:rPr>
          <w:rFonts w:asciiTheme="majorBidi" w:hAnsiTheme="majorBidi" w:cstheme="majorBidi"/>
          <w:sz w:val="24"/>
          <w:szCs w:val="24"/>
        </w:rPr>
        <w:t xml:space="preserve"> indicate that</w:t>
      </w:r>
      <w:r>
        <w:rPr>
          <w:rFonts w:asciiTheme="majorBidi" w:hAnsiTheme="majorBidi" w:cstheme="majorBidi"/>
          <w:sz w:val="24"/>
          <w:szCs w:val="24"/>
        </w:rPr>
        <w:t xml:space="preserve"> trade</w:t>
      </w:r>
      <w:r w:rsidR="00B71B41">
        <w:rPr>
          <w:rFonts w:asciiTheme="majorBidi" w:hAnsiTheme="majorBidi" w:cstheme="majorBidi"/>
          <w:sz w:val="24"/>
          <w:szCs w:val="24"/>
        </w:rPr>
        <w:t>s</w:t>
      </w:r>
      <w:r>
        <w:rPr>
          <w:rFonts w:asciiTheme="majorBidi" w:hAnsiTheme="majorBidi" w:cstheme="majorBidi"/>
          <w:sz w:val="24"/>
          <w:szCs w:val="24"/>
        </w:rPr>
        <w:t xml:space="preserve"> conducted by insiders should, on average, yield zero abnormal return</w:t>
      </w:r>
      <w:r w:rsidR="00347537">
        <w:rPr>
          <w:rFonts w:asciiTheme="majorBidi" w:hAnsiTheme="majorBidi" w:cstheme="majorBidi"/>
          <w:sz w:val="24"/>
          <w:szCs w:val="24"/>
        </w:rPr>
        <w:t xml:space="preserve"> if they </w:t>
      </w:r>
      <w:r w:rsidR="005546E5">
        <w:rPr>
          <w:rFonts w:asciiTheme="majorBidi" w:hAnsiTheme="majorBidi" w:cstheme="majorBidi"/>
          <w:sz w:val="24"/>
          <w:szCs w:val="24"/>
        </w:rPr>
        <w:t>are not based on</w:t>
      </w:r>
      <w:r w:rsidR="00347537">
        <w:rPr>
          <w:rFonts w:asciiTheme="majorBidi" w:hAnsiTheme="majorBidi" w:cstheme="majorBidi"/>
          <w:sz w:val="24"/>
          <w:szCs w:val="24"/>
        </w:rPr>
        <w:t xml:space="preserve"> nonpublic information</w:t>
      </w:r>
      <w:r>
        <w:rPr>
          <w:rFonts w:asciiTheme="majorBidi" w:hAnsiTheme="majorBidi" w:cstheme="majorBidi"/>
          <w:sz w:val="24"/>
          <w:szCs w:val="24"/>
        </w:rPr>
        <w:t>.</w:t>
      </w:r>
    </w:p>
    <w:p w:rsidR="00CA0C4B" w:rsidRDefault="0002591E" w:rsidP="006B7536">
      <w:pPr>
        <w:pStyle w:val="ListParagraph"/>
        <w:spacing w:before="10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w:t>
      </w:r>
      <w:r w:rsidR="001C5492">
        <w:rPr>
          <w:rFonts w:asciiTheme="majorBidi" w:hAnsiTheme="majorBidi" w:cstheme="majorBidi"/>
          <w:sz w:val="24"/>
          <w:szCs w:val="24"/>
        </w:rPr>
        <w:t>evidence</w:t>
      </w:r>
      <w:r>
        <w:rPr>
          <w:rFonts w:asciiTheme="majorBidi" w:hAnsiTheme="majorBidi" w:cstheme="majorBidi"/>
          <w:sz w:val="24"/>
          <w:szCs w:val="24"/>
        </w:rPr>
        <w:t xml:space="preserve"> about the incorporation of </w:t>
      </w:r>
      <w:r w:rsidR="00B50A77">
        <w:rPr>
          <w:rFonts w:asciiTheme="majorBidi" w:hAnsiTheme="majorBidi" w:cstheme="majorBidi"/>
          <w:sz w:val="24"/>
          <w:szCs w:val="24"/>
        </w:rPr>
        <w:t>nonpublic</w:t>
      </w:r>
      <w:r>
        <w:rPr>
          <w:rFonts w:asciiTheme="majorBidi" w:hAnsiTheme="majorBidi" w:cstheme="majorBidi"/>
          <w:sz w:val="24"/>
          <w:szCs w:val="24"/>
        </w:rPr>
        <w:t xml:space="preserve"> information </w:t>
      </w:r>
      <w:r w:rsidR="00802845">
        <w:rPr>
          <w:rFonts w:asciiTheme="majorBidi" w:hAnsiTheme="majorBidi" w:cstheme="majorBidi"/>
          <w:sz w:val="24"/>
          <w:szCs w:val="24"/>
        </w:rPr>
        <w:t xml:space="preserve">in insider trades </w:t>
      </w:r>
      <w:r w:rsidR="00B02EDE">
        <w:rPr>
          <w:rFonts w:asciiTheme="majorBidi" w:hAnsiTheme="majorBidi" w:cstheme="majorBidi"/>
          <w:sz w:val="24"/>
          <w:szCs w:val="24"/>
        </w:rPr>
        <w:t xml:space="preserve">is </w:t>
      </w:r>
      <w:r>
        <w:rPr>
          <w:rFonts w:asciiTheme="majorBidi" w:hAnsiTheme="majorBidi" w:cstheme="majorBidi"/>
          <w:sz w:val="24"/>
          <w:szCs w:val="24"/>
        </w:rPr>
        <w:t xml:space="preserve">not limited to the abnormal returns earned by insiders. </w:t>
      </w:r>
      <w:r w:rsidR="002C6C57">
        <w:rPr>
          <w:rFonts w:asciiTheme="majorBidi" w:hAnsiTheme="majorBidi" w:cstheme="majorBidi"/>
          <w:sz w:val="24"/>
          <w:szCs w:val="24"/>
        </w:rPr>
        <w:t xml:space="preserve">Several </w:t>
      </w:r>
      <w:r>
        <w:rPr>
          <w:rFonts w:asciiTheme="majorBidi" w:hAnsiTheme="majorBidi" w:cstheme="majorBidi"/>
          <w:sz w:val="24"/>
          <w:szCs w:val="24"/>
        </w:rPr>
        <w:t>studies</w:t>
      </w:r>
      <w:r w:rsidR="00354A58">
        <w:rPr>
          <w:rFonts w:asciiTheme="majorBidi" w:hAnsiTheme="majorBidi" w:cstheme="majorBidi"/>
          <w:sz w:val="24"/>
          <w:szCs w:val="24"/>
        </w:rPr>
        <w:t xml:space="preserve"> suggest</w:t>
      </w:r>
      <w:r>
        <w:rPr>
          <w:rFonts w:asciiTheme="majorBidi" w:hAnsiTheme="majorBidi" w:cstheme="majorBidi"/>
          <w:sz w:val="24"/>
          <w:szCs w:val="24"/>
        </w:rPr>
        <w:t xml:space="preserve"> that trades</w:t>
      </w:r>
      <w:r w:rsidR="00A3731E">
        <w:rPr>
          <w:rFonts w:asciiTheme="majorBidi" w:hAnsiTheme="majorBidi" w:cstheme="majorBidi"/>
          <w:sz w:val="24"/>
          <w:szCs w:val="24"/>
        </w:rPr>
        <w:t xml:space="preserve"> by insiders</w:t>
      </w:r>
      <w:r>
        <w:rPr>
          <w:rFonts w:asciiTheme="majorBidi" w:hAnsiTheme="majorBidi" w:cstheme="majorBidi"/>
          <w:sz w:val="24"/>
          <w:szCs w:val="24"/>
        </w:rPr>
        <w:t xml:space="preserve"> have significant predicting power for </w:t>
      </w:r>
      <w:r w:rsidR="005503C3">
        <w:rPr>
          <w:rFonts w:asciiTheme="majorBidi" w:hAnsiTheme="majorBidi" w:cstheme="majorBidi"/>
          <w:sz w:val="24"/>
          <w:szCs w:val="24"/>
        </w:rPr>
        <w:t xml:space="preserve">various </w:t>
      </w:r>
      <w:r>
        <w:rPr>
          <w:rFonts w:asciiTheme="majorBidi" w:hAnsiTheme="majorBidi" w:cstheme="majorBidi"/>
          <w:sz w:val="24"/>
          <w:szCs w:val="24"/>
        </w:rPr>
        <w:t>corporate events</w:t>
      </w:r>
      <w:r w:rsidR="006B7536">
        <w:rPr>
          <w:rFonts w:asciiTheme="majorBidi" w:hAnsiTheme="majorBidi" w:cstheme="majorBidi"/>
          <w:sz w:val="24"/>
          <w:szCs w:val="24"/>
        </w:rPr>
        <w:t xml:space="preserve"> such as</w:t>
      </w:r>
      <w:r w:rsidR="00CA0C4B">
        <w:rPr>
          <w:rFonts w:asciiTheme="majorBidi" w:hAnsiTheme="majorBidi" w:cstheme="majorBidi"/>
          <w:sz w:val="24"/>
          <w:szCs w:val="24"/>
        </w:rPr>
        <w:t xml:space="preserve"> </w:t>
      </w:r>
      <w:r w:rsidR="00CA0C4B" w:rsidRPr="00747AC3">
        <w:rPr>
          <w:rFonts w:asciiTheme="majorBidi" w:hAnsiTheme="majorBidi" w:cstheme="majorBidi"/>
          <w:sz w:val="24"/>
          <w:szCs w:val="24"/>
        </w:rPr>
        <w:t>merger and acquisition activity</w:t>
      </w:r>
      <w:r w:rsidR="00CA0C4B" w:rsidRPr="001141F3">
        <w:rPr>
          <w:rFonts w:ascii="Times New Roman" w:hAnsi="Times New Roman" w:cs="Times New Roman"/>
          <w:sz w:val="24"/>
          <w:szCs w:val="24"/>
        </w:rPr>
        <w:t xml:space="preserve"> (</w:t>
      </w:r>
      <w:proofErr w:type="spellStart"/>
      <w:r w:rsidR="00CA0C4B" w:rsidRPr="001141F3">
        <w:rPr>
          <w:rFonts w:ascii="Times New Roman" w:hAnsi="Times New Roman" w:cs="Times New Roman"/>
          <w:sz w:val="24"/>
          <w:szCs w:val="24"/>
        </w:rPr>
        <w:t>Meulbro</w:t>
      </w:r>
      <w:r w:rsidR="0067343F">
        <w:rPr>
          <w:rFonts w:ascii="Times New Roman" w:hAnsi="Times New Roman" w:cs="Times New Roman"/>
          <w:sz w:val="24"/>
          <w:szCs w:val="24"/>
        </w:rPr>
        <w:t>e</w:t>
      </w:r>
      <w:r w:rsidR="00CA0C4B" w:rsidRPr="001141F3">
        <w:rPr>
          <w:rFonts w:ascii="Times New Roman" w:hAnsi="Times New Roman" w:cs="Times New Roman"/>
          <w:sz w:val="24"/>
          <w:szCs w:val="24"/>
        </w:rPr>
        <w:t>k</w:t>
      </w:r>
      <w:proofErr w:type="spellEnd"/>
      <w:r w:rsidR="00CA0C4B" w:rsidRPr="001141F3">
        <w:rPr>
          <w:rFonts w:ascii="Times New Roman" w:hAnsi="Times New Roman" w:cs="Times New Roman"/>
          <w:sz w:val="24"/>
          <w:szCs w:val="24"/>
        </w:rPr>
        <w:t>, 1992</w:t>
      </w:r>
      <w:r w:rsidR="00CA0C4B">
        <w:rPr>
          <w:rFonts w:ascii="Times New Roman" w:hAnsi="Times New Roman" w:cs="Times New Roman"/>
          <w:sz w:val="24"/>
          <w:szCs w:val="24"/>
        </w:rPr>
        <w:t>;</w:t>
      </w:r>
      <w:r w:rsidR="00CA0C4B" w:rsidRPr="001141F3">
        <w:rPr>
          <w:rFonts w:ascii="Times New Roman" w:hAnsi="Times New Roman" w:cs="Times New Roman"/>
          <w:sz w:val="24"/>
          <w:szCs w:val="24"/>
        </w:rPr>
        <w:t xml:space="preserve"> </w:t>
      </w:r>
      <w:proofErr w:type="spellStart"/>
      <w:r w:rsidR="00CA0C4B" w:rsidRPr="001141F3">
        <w:rPr>
          <w:rFonts w:ascii="Times New Roman" w:hAnsi="Times New Roman" w:cs="Times New Roman"/>
          <w:sz w:val="24"/>
          <w:szCs w:val="24"/>
        </w:rPr>
        <w:t>Seyhun</w:t>
      </w:r>
      <w:proofErr w:type="spellEnd"/>
      <w:r w:rsidR="00CA0C4B" w:rsidRPr="001141F3">
        <w:rPr>
          <w:rFonts w:ascii="Times New Roman" w:hAnsi="Times New Roman" w:cs="Times New Roman"/>
          <w:sz w:val="24"/>
          <w:szCs w:val="24"/>
        </w:rPr>
        <w:t>, 1990)</w:t>
      </w:r>
      <w:r w:rsidR="00CA0C4B">
        <w:rPr>
          <w:rFonts w:ascii="Times New Roman" w:hAnsi="Times New Roman" w:cs="Times New Roman"/>
          <w:sz w:val="24"/>
          <w:szCs w:val="24"/>
        </w:rPr>
        <w:t xml:space="preserve">, </w:t>
      </w:r>
      <w:r w:rsidR="00CA0C4B" w:rsidRPr="001141F3">
        <w:rPr>
          <w:rFonts w:ascii="Times New Roman" w:hAnsi="Times New Roman" w:cs="Times New Roman"/>
          <w:sz w:val="24"/>
          <w:szCs w:val="24"/>
        </w:rPr>
        <w:t>bankruptcy (</w:t>
      </w:r>
      <w:proofErr w:type="spellStart"/>
      <w:r w:rsidR="00CA0C4B" w:rsidRPr="001141F3">
        <w:rPr>
          <w:rFonts w:ascii="Times New Roman" w:hAnsi="Times New Roman" w:cs="Times New Roman"/>
          <w:sz w:val="24"/>
          <w:szCs w:val="24"/>
        </w:rPr>
        <w:t>Seyhun</w:t>
      </w:r>
      <w:proofErr w:type="spellEnd"/>
      <w:r w:rsidR="00CA0C4B" w:rsidRPr="001141F3">
        <w:rPr>
          <w:rFonts w:ascii="Times New Roman" w:hAnsi="Times New Roman" w:cs="Times New Roman"/>
          <w:sz w:val="24"/>
          <w:szCs w:val="24"/>
        </w:rPr>
        <w:t xml:space="preserve"> and Bradley, 1997)</w:t>
      </w:r>
      <w:r w:rsidR="00CA0C4B">
        <w:rPr>
          <w:rFonts w:ascii="Times New Roman" w:hAnsi="Times New Roman" w:cs="Times New Roman"/>
          <w:sz w:val="24"/>
          <w:szCs w:val="24"/>
        </w:rPr>
        <w:t xml:space="preserve">, </w:t>
      </w:r>
      <w:r w:rsidR="00CA0C4B">
        <w:rPr>
          <w:rFonts w:asciiTheme="majorBidi" w:hAnsiTheme="majorBidi" w:cstheme="majorBidi"/>
          <w:sz w:val="24"/>
          <w:szCs w:val="24"/>
        </w:rPr>
        <w:t>accounting frauds (Summers and Sweeney, 1998)</w:t>
      </w:r>
      <w:r w:rsidR="00CB7FBE">
        <w:rPr>
          <w:rFonts w:asciiTheme="majorBidi" w:hAnsiTheme="majorBidi" w:cstheme="majorBidi"/>
          <w:sz w:val="24"/>
          <w:szCs w:val="24"/>
        </w:rPr>
        <w:t>, accounting standard changes (</w:t>
      </w:r>
      <w:proofErr w:type="spellStart"/>
      <w:r w:rsidR="00CB7FBE" w:rsidRPr="00F33F1A">
        <w:rPr>
          <w:rFonts w:ascii="Times New Roman" w:hAnsi="Times New Roman" w:cs="Times New Roman"/>
          <w:sz w:val="24"/>
          <w:szCs w:val="24"/>
        </w:rPr>
        <w:t>Larcker</w:t>
      </w:r>
      <w:proofErr w:type="spellEnd"/>
      <w:r w:rsidR="00CB7FBE" w:rsidRPr="00F33F1A">
        <w:rPr>
          <w:rFonts w:ascii="Times New Roman" w:hAnsi="Times New Roman" w:cs="Times New Roman"/>
          <w:sz w:val="24"/>
          <w:szCs w:val="24"/>
        </w:rPr>
        <w:t xml:space="preserve"> et al., 1983</w:t>
      </w:r>
      <w:r w:rsidR="00043F7E">
        <w:rPr>
          <w:rFonts w:ascii="Times New Roman" w:hAnsi="Times New Roman" w:cs="Times New Roman"/>
          <w:sz w:val="24"/>
          <w:szCs w:val="24"/>
        </w:rPr>
        <w:t xml:space="preserve">; </w:t>
      </w:r>
      <w:proofErr w:type="spellStart"/>
      <w:r w:rsidR="00043F7E" w:rsidRPr="00F33F1A">
        <w:rPr>
          <w:rFonts w:ascii="Times New Roman" w:hAnsi="Times New Roman" w:cs="Times New Roman"/>
          <w:sz w:val="24"/>
          <w:szCs w:val="24"/>
        </w:rPr>
        <w:t>Odaiyappa</w:t>
      </w:r>
      <w:proofErr w:type="spellEnd"/>
      <w:r w:rsidR="00043F7E" w:rsidRPr="00F33F1A">
        <w:rPr>
          <w:rFonts w:ascii="Times New Roman" w:hAnsi="Times New Roman" w:cs="Times New Roman"/>
          <w:sz w:val="24"/>
          <w:szCs w:val="24"/>
        </w:rPr>
        <w:t xml:space="preserve"> and </w:t>
      </w:r>
      <w:proofErr w:type="spellStart"/>
      <w:r w:rsidR="00043F7E" w:rsidRPr="00F33F1A">
        <w:rPr>
          <w:rFonts w:ascii="Times New Roman" w:hAnsi="Times New Roman" w:cs="Times New Roman"/>
          <w:sz w:val="24"/>
          <w:szCs w:val="24"/>
        </w:rPr>
        <w:t>Nainar</w:t>
      </w:r>
      <w:proofErr w:type="spellEnd"/>
      <w:r w:rsidR="00043F7E" w:rsidRPr="00F33F1A">
        <w:rPr>
          <w:rFonts w:ascii="Times New Roman" w:hAnsi="Times New Roman" w:cs="Times New Roman"/>
          <w:sz w:val="24"/>
          <w:szCs w:val="24"/>
        </w:rPr>
        <w:t>, 1992</w:t>
      </w:r>
      <w:r w:rsidR="00CB7FBE">
        <w:rPr>
          <w:rFonts w:ascii="Times New Roman" w:hAnsi="Times New Roman" w:cs="Times New Roman"/>
          <w:sz w:val="24"/>
          <w:szCs w:val="24"/>
        </w:rPr>
        <w:t>),</w:t>
      </w:r>
      <w:r w:rsidR="00CA0C4B">
        <w:rPr>
          <w:rFonts w:ascii="Times New Roman" w:hAnsi="Times New Roman" w:cs="Times New Roman"/>
          <w:sz w:val="24"/>
          <w:szCs w:val="24"/>
        </w:rPr>
        <w:t xml:space="preserve"> </w:t>
      </w:r>
      <w:r w:rsidR="00CA0C4B" w:rsidRPr="001141F3">
        <w:rPr>
          <w:rFonts w:ascii="Times New Roman" w:hAnsi="Times New Roman" w:cs="Times New Roman"/>
          <w:sz w:val="24"/>
          <w:szCs w:val="24"/>
        </w:rPr>
        <w:t>dividend initiations (John and Lang, 1991)</w:t>
      </w:r>
      <w:r w:rsidR="00CA0C4B">
        <w:rPr>
          <w:rFonts w:ascii="Times New Roman" w:hAnsi="Times New Roman" w:cs="Times New Roman"/>
          <w:sz w:val="24"/>
          <w:szCs w:val="24"/>
        </w:rPr>
        <w:t xml:space="preserve">, </w:t>
      </w:r>
      <w:r w:rsidR="00CA0C4B" w:rsidRPr="001141F3">
        <w:rPr>
          <w:rFonts w:ascii="Times New Roman" w:hAnsi="Times New Roman" w:cs="Times New Roman"/>
          <w:sz w:val="24"/>
          <w:szCs w:val="24"/>
        </w:rPr>
        <w:t>seasoned equity offerings (</w:t>
      </w:r>
      <w:proofErr w:type="spellStart"/>
      <w:r w:rsidR="00CA0C4B" w:rsidRPr="001141F3">
        <w:rPr>
          <w:rFonts w:ascii="Times New Roman" w:hAnsi="Times New Roman" w:cs="Times New Roman"/>
          <w:sz w:val="24"/>
          <w:szCs w:val="24"/>
        </w:rPr>
        <w:t>Karpoff</w:t>
      </w:r>
      <w:proofErr w:type="spellEnd"/>
      <w:r w:rsidR="00CA0C4B" w:rsidRPr="001141F3">
        <w:rPr>
          <w:rFonts w:ascii="Times New Roman" w:hAnsi="Times New Roman" w:cs="Times New Roman"/>
          <w:sz w:val="24"/>
          <w:szCs w:val="24"/>
        </w:rPr>
        <w:t xml:space="preserve"> and Lee, 1991)</w:t>
      </w:r>
      <w:r w:rsidR="00CA0C4B">
        <w:rPr>
          <w:rFonts w:ascii="Times New Roman" w:hAnsi="Times New Roman" w:cs="Times New Roman"/>
          <w:sz w:val="24"/>
          <w:szCs w:val="24"/>
        </w:rPr>
        <w:t xml:space="preserve">, share </w:t>
      </w:r>
      <w:r w:rsidR="00DA117D">
        <w:rPr>
          <w:rFonts w:ascii="Times New Roman" w:hAnsi="Times New Roman" w:cs="Times New Roman"/>
          <w:sz w:val="24"/>
          <w:szCs w:val="24"/>
        </w:rPr>
        <w:t>r</w:t>
      </w:r>
      <w:r w:rsidR="00CA0C4B">
        <w:rPr>
          <w:rFonts w:ascii="Times New Roman" w:hAnsi="Times New Roman" w:cs="Times New Roman"/>
          <w:sz w:val="24"/>
          <w:szCs w:val="24"/>
        </w:rPr>
        <w:t>epurchase activities</w:t>
      </w:r>
      <w:r w:rsidR="00CA0C4B" w:rsidRPr="001141F3">
        <w:rPr>
          <w:rFonts w:ascii="Times New Roman" w:hAnsi="Times New Roman" w:cs="Times New Roman"/>
          <w:sz w:val="24"/>
          <w:szCs w:val="24"/>
        </w:rPr>
        <w:t xml:space="preserve"> (Lee</w:t>
      </w:r>
      <w:r w:rsidR="00977067">
        <w:rPr>
          <w:rFonts w:ascii="Times New Roman" w:hAnsi="Times New Roman" w:cs="Times New Roman"/>
          <w:sz w:val="24"/>
          <w:szCs w:val="24"/>
        </w:rPr>
        <w:t xml:space="preserve"> et al.</w:t>
      </w:r>
      <w:r w:rsidR="00CA0C4B" w:rsidRPr="001141F3">
        <w:rPr>
          <w:rFonts w:ascii="Times New Roman" w:hAnsi="Times New Roman" w:cs="Times New Roman"/>
          <w:sz w:val="24"/>
          <w:szCs w:val="24"/>
        </w:rPr>
        <w:t>, 1992)</w:t>
      </w:r>
      <w:r w:rsidR="00CA0C4B">
        <w:rPr>
          <w:rFonts w:ascii="Times New Roman" w:hAnsi="Times New Roman" w:cs="Times New Roman"/>
          <w:sz w:val="24"/>
          <w:szCs w:val="24"/>
        </w:rPr>
        <w:t xml:space="preserve"> and </w:t>
      </w:r>
      <w:r w:rsidR="00CA0C4B">
        <w:rPr>
          <w:rFonts w:asciiTheme="majorBidi" w:hAnsiTheme="majorBidi" w:cstheme="majorBidi"/>
          <w:sz w:val="24"/>
          <w:szCs w:val="24"/>
        </w:rPr>
        <w:t>future stock returns (</w:t>
      </w:r>
      <w:proofErr w:type="spellStart"/>
      <w:r w:rsidR="00CA0C4B">
        <w:rPr>
          <w:rFonts w:asciiTheme="majorBidi" w:hAnsiTheme="majorBidi" w:cstheme="majorBidi"/>
          <w:sz w:val="24"/>
          <w:szCs w:val="24"/>
        </w:rPr>
        <w:t>Meulbroek</w:t>
      </w:r>
      <w:proofErr w:type="spellEnd"/>
      <w:r w:rsidR="00CA0C4B">
        <w:rPr>
          <w:rFonts w:asciiTheme="majorBidi" w:hAnsiTheme="majorBidi" w:cstheme="majorBidi"/>
          <w:sz w:val="24"/>
          <w:szCs w:val="24"/>
        </w:rPr>
        <w:t xml:space="preserve">, 1992; </w:t>
      </w:r>
      <w:proofErr w:type="spellStart"/>
      <w:r w:rsidR="00CA0C4B">
        <w:rPr>
          <w:rFonts w:asciiTheme="majorBidi" w:hAnsiTheme="majorBidi" w:cstheme="majorBidi"/>
          <w:sz w:val="24"/>
          <w:szCs w:val="24"/>
        </w:rPr>
        <w:t>Lakonishok</w:t>
      </w:r>
      <w:proofErr w:type="spellEnd"/>
      <w:r w:rsidR="00CA0C4B">
        <w:rPr>
          <w:rFonts w:asciiTheme="majorBidi" w:hAnsiTheme="majorBidi" w:cstheme="majorBidi"/>
          <w:sz w:val="24"/>
          <w:szCs w:val="24"/>
        </w:rPr>
        <w:t xml:space="preserve"> and Lee, 2001).</w:t>
      </w:r>
    </w:p>
    <w:p w:rsidR="00F07270" w:rsidRPr="00F07270" w:rsidRDefault="002456E5" w:rsidP="00D37F3F">
      <w:pPr>
        <w:spacing w:line="480" w:lineRule="auto"/>
        <w:ind w:firstLine="720"/>
        <w:rPr>
          <w:rFonts w:ascii="Times New Roman" w:hAnsi="Times New Roman" w:cs="Times New Roman"/>
          <w:sz w:val="24"/>
          <w:szCs w:val="24"/>
        </w:rPr>
      </w:pPr>
      <w:r>
        <w:rPr>
          <w:rFonts w:ascii="Times New Roman" w:hAnsi="Times New Roman" w:cs="Times New Roman"/>
          <w:sz w:val="24"/>
          <w:szCs w:val="24"/>
        </w:rPr>
        <w:t>Other studies</w:t>
      </w:r>
      <w:r w:rsidR="00F07270" w:rsidRPr="00F07270">
        <w:rPr>
          <w:rFonts w:ascii="Times New Roman" w:hAnsi="Times New Roman" w:cs="Times New Roman"/>
          <w:sz w:val="24"/>
          <w:szCs w:val="24"/>
        </w:rPr>
        <w:t xml:space="preserve"> document evidence on insiders’ market timing, strategic trading, and information </w:t>
      </w:r>
      <w:r w:rsidR="00C229FF" w:rsidRPr="00F07270">
        <w:rPr>
          <w:rFonts w:ascii="Times New Roman" w:hAnsi="Times New Roman" w:cs="Times New Roman"/>
          <w:sz w:val="24"/>
          <w:szCs w:val="24"/>
        </w:rPr>
        <w:t>manipulati</w:t>
      </w:r>
      <w:r w:rsidR="00C229FF">
        <w:rPr>
          <w:rFonts w:ascii="Times New Roman" w:hAnsi="Times New Roman" w:cs="Times New Roman"/>
          <w:sz w:val="24"/>
          <w:szCs w:val="24"/>
        </w:rPr>
        <w:t>on</w:t>
      </w:r>
      <w:r w:rsidR="00C229FF" w:rsidRPr="00F07270">
        <w:rPr>
          <w:rFonts w:ascii="Times New Roman" w:hAnsi="Times New Roman" w:cs="Times New Roman"/>
          <w:sz w:val="24"/>
          <w:szCs w:val="24"/>
        </w:rPr>
        <w:t xml:space="preserve"> </w:t>
      </w:r>
      <w:r w:rsidR="00F07270" w:rsidRPr="00F07270">
        <w:rPr>
          <w:rFonts w:ascii="Times New Roman" w:hAnsi="Times New Roman" w:cs="Times New Roman"/>
          <w:sz w:val="24"/>
          <w:szCs w:val="24"/>
        </w:rPr>
        <w:t xml:space="preserve">(Penman 1982; Elliot et al., 1984; </w:t>
      </w:r>
      <w:proofErr w:type="spellStart"/>
      <w:r w:rsidR="00F07270" w:rsidRPr="00F07270">
        <w:rPr>
          <w:rFonts w:ascii="Times New Roman" w:hAnsi="Times New Roman" w:cs="Times New Roman"/>
          <w:sz w:val="24"/>
          <w:szCs w:val="24"/>
        </w:rPr>
        <w:t>Seyhun</w:t>
      </w:r>
      <w:proofErr w:type="spellEnd"/>
      <w:r w:rsidR="00F07270" w:rsidRPr="00F07270">
        <w:rPr>
          <w:rFonts w:ascii="Times New Roman" w:hAnsi="Times New Roman" w:cs="Times New Roman"/>
          <w:sz w:val="24"/>
          <w:szCs w:val="24"/>
        </w:rPr>
        <w:t xml:space="preserve">, 1988; </w:t>
      </w:r>
      <w:proofErr w:type="spellStart"/>
      <w:r w:rsidR="00F07270" w:rsidRPr="00F07270">
        <w:rPr>
          <w:rFonts w:ascii="Times New Roman" w:hAnsi="Times New Roman" w:cs="Times New Roman"/>
          <w:sz w:val="24"/>
          <w:szCs w:val="24"/>
        </w:rPr>
        <w:t>Noe</w:t>
      </w:r>
      <w:proofErr w:type="spellEnd"/>
      <w:r w:rsidR="00F07270" w:rsidRPr="00F07270">
        <w:rPr>
          <w:rFonts w:ascii="Times New Roman" w:hAnsi="Times New Roman" w:cs="Times New Roman"/>
          <w:sz w:val="24"/>
          <w:szCs w:val="24"/>
        </w:rPr>
        <w:t xml:space="preserve">, 1999; </w:t>
      </w:r>
      <w:proofErr w:type="spellStart"/>
      <w:r w:rsidR="00F07270" w:rsidRPr="00F07270">
        <w:rPr>
          <w:rFonts w:ascii="Times New Roman" w:hAnsi="Times New Roman" w:cs="Times New Roman"/>
          <w:sz w:val="24"/>
          <w:szCs w:val="24"/>
        </w:rPr>
        <w:t>Lakonishok</w:t>
      </w:r>
      <w:proofErr w:type="spellEnd"/>
      <w:r w:rsidR="00F07270" w:rsidRPr="00F07270">
        <w:rPr>
          <w:rFonts w:ascii="Times New Roman" w:hAnsi="Times New Roman" w:cs="Times New Roman"/>
          <w:sz w:val="24"/>
          <w:szCs w:val="24"/>
        </w:rPr>
        <w:t xml:space="preserve"> and Lee, 2001; </w:t>
      </w:r>
      <w:proofErr w:type="spellStart"/>
      <w:r w:rsidR="00F07270" w:rsidRPr="00F07270">
        <w:rPr>
          <w:rFonts w:ascii="Times New Roman" w:hAnsi="Times New Roman" w:cs="Times New Roman"/>
          <w:sz w:val="24"/>
          <w:szCs w:val="24"/>
        </w:rPr>
        <w:t>Jenter</w:t>
      </w:r>
      <w:proofErr w:type="spellEnd"/>
      <w:r w:rsidR="00F07270" w:rsidRPr="00F07270">
        <w:rPr>
          <w:rFonts w:ascii="Times New Roman" w:hAnsi="Times New Roman" w:cs="Times New Roman"/>
          <w:sz w:val="24"/>
          <w:szCs w:val="24"/>
        </w:rPr>
        <w:t xml:space="preserve">, 2005; Cheng and Lo, 2006; </w:t>
      </w:r>
      <w:proofErr w:type="spellStart"/>
      <w:r w:rsidR="00F07270" w:rsidRPr="00F07270">
        <w:rPr>
          <w:rFonts w:ascii="Times New Roman" w:hAnsi="Times New Roman" w:cs="Times New Roman"/>
          <w:sz w:val="24"/>
          <w:szCs w:val="24"/>
        </w:rPr>
        <w:t>Geczy</w:t>
      </w:r>
      <w:proofErr w:type="spellEnd"/>
      <w:r w:rsidR="00F07270" w:rsidRPr="00F07270">
        <w:rPr>
          <w:rFonts w:ascii="Times New Roman" w:hAnsi="Times New Roman" w:cs="Times New Roman"/>
          <w:sz w:val="24"/>
          <w:szCs w:val="24"/>
        </w:rPr>
        <w:t xml:space="preserve"> and Yan, 2006; Billing</w:t>
      </w:r>
      <w:r w:rsidR="002D02CB">
        <w:rPr>
          <w:rFonts w:ascii="Times New Roman" w:hAnsi="Times New Roman" w:cs="Times New Roman"/>
          <w:sz w:val="24"/>
          <w:szCs w:val="24"/>
        </w:rPr>
        <w:t>s</w:t>
      </w:r>
      <w:r w:rsidR="00F07270" w:rsidRPr="00F07270">
        <w:rPr>
          <w:rFonts w:ascii="Times New Roman" w:hAnsi="Times New Roman" w:cs="Times New Roman"/>
          <w:sz w:val="24"/>
          <w:szCs w:val="24"/>
        </w:rPr>
        <w:t xml:space="preserve">, 2007; and </w:t>
      </w:r>
      <w:proofErr w:type="spellStart"/>
      <w:r w:rsidR="00F07270" w:rsidRPr="00F07270">
        <w:rPr>
          <w:rFonts w:ascii="Times New Roman" w:hAnsi="Times New Roman" w:cs="Times New Roman"/>
          <w:sz w:val="24"/>
          <w:szCs w:val="24"/>
        </w:rPr>
        <w:t>Jagolinzer</w:t>
      </w:r>
      <w:proofErr w:type="spellEnd"/>
      <w:r w:rsidR="00F07270" w:rsidRPr="00F07270">
        <w:rPr>
          <w:rFonts w:ascii="Times New Roman" w:hAnsi="Times New Roman" w:cs="Times New Roman"/>
          <w:sz w:val="24"/>
          <w:szCs w:val="24"/>
        </w:rPr>
        <w:t xml:space="preserve">, 2009). In general, these studies show that corporate insiders not only time their trades around an important corporate event, but also manipulate corporate events in order to make a profit on their trading. For instance, Elliot et al. (1984) find that insiders increase purchases and decrease sales in the </w:t>
      </w:r>
      <w:r w:rsidR="002D02CB">
        <w:rPr>
          <w:rFonts w:ascii="Times New Roman" w:hAnsi="Times New Roman" w:cs="Times New Roman"/>
          <w:sz w:val="24"/>
          <w:szCs w:val="24"/>
        </w:rPr>
        <w:t>12-</w:t>
      </w:r>
      <w:r w:rsidR="00F07270" w:rsidRPr="00F07270">
        <w:rPr>
          <w:rFonts w:ascii="Times New Roman" w:hAnsi="Times New Roman" w:cs="Times New Roman"/>
          <w:sz w:val="24"/>
          <w:szCs w:val="24"/>
        </w:rPr>
        <w:t>month period before an extreme earnings hike</w:t>
      </w:r>
      <w:r w:rsidR="00F57AB7">
        <w:rPr>
          <w:rFonts w:ascii="Times New Roman" w:hAnsi="Times New Roman" w:cs="Times New Roman"/>
          <w:sz w:val="24"/>
          <w:szCs w:val="24"/>
        </w:rPr>
        <w:t>.</w:t>
      </w:r>
      <w:r w:rsidR="00A16F34">
        <w:rPr>
          <w:rStyle w:val="FootnoteReference"/>
          <w:rFonts w:ascii="Times New Roman" w:hAnsi="Times New Roman" w:cs="Times New Roman"/>
          <w:sz w:val="24"/>
          <w:szCs w:val="24"/>
        </w:rPr>
        <w:footnoteReference w:id="9"/>
      </w:r>
      <w:r w:rsidR="00F07270" w:rsidRPr="00F07270">
        <w:rPr>
          <w:rFonts w:ascii="Times New Roman" w:hAnsi="Times New Roman" w:cs="Times New Roman"/>
          <w:sz w:val="24"/>
          <w:szCs w:val="24"/>
        </w:rPr>
        <w:t xml:space="preserve"> </w:t>
      </w:r>
      <w:proofErr w:type="spellStart"/>
      <w:r w:rsidR="00F07270" w:rsidRPr="00F07270">
        <w:rPr>
          <w:rFonts w:ascii="Times New Roman" w:hAnsi="Times New Roman" w:cs="Times New Roman"/>
          <w:sz w:val="24"/>
          <w:szCs w:val="24"/>
        </w:rPr>
        <w:t>Seyhun</w:t>
      </w:r>
      <w:proofErr w:type="spellEnd"/>
      <w:r w:rsidR="00F07270" w:rsidRPr="00F07270">
        <w:rPr>
          <w:rFonts w:ascii="Times New Roman" w:hAnsi="Times New Roman" w:cs="Times New Roman"/>
          <w:sz w:val="24"/>
          <w:szCs w:val="24"/>
        </w:rPr>
        <w:t xml:space="preserve"> (1986) shows that insiders purchase stock of their own firm </w:t>
      </w:r>
      <w:r w:rsidR="00DB0834">
        <w:rPr>
          <w:rFonts w:ascii="Times New Roman" w:hAnsi="Times New Roman" w:cs="Times New Roman"/>
          <w:sz w:val="24"/>
          <w:szCs w:val="24"/>
        </w:rPr>
        <w:t>before</w:t>
      </w:r>
      <w:r w:rsidR="00F07270" w:rsidRPr="00F07270">
        <w:rPr>
          <w:rFonts w:ascii="Times New Roman" w:hAnsi="Times New Roman" w:cs="Times New Roman"/>
          <w:sz w:val="24"/>
          <w:szCs w:val="24"/>
        </w:rPr>
        <w:t xml:space="preserve"> abnormal stock price </w:t>
      </w:r>
      <w:r w:rsidR="00DB0834">
        <w:rPr>
          <w:rFonts w:ascii="Times New Roman" w:hAnsi="Times New Roman" w:cs="Times New Roman"/>
          <w:sz w:val="24"/>
          <w:szCs w:val="24"/>
        </w:rPr>
        <w:t>increase</w:t>
      </w:r>
      <w:r w:rsidR="00C434C3">
        <w:rPr>
          <w:rFonts w:ascii="Times New Roman" w:hAnsi="Times New Roman" w:cs="Times New Roman"/>
          <w:sz w:val="24"/>
          <w:szCs w:val="24"/>
        </w:rPr>
        <w:t>s</w:t>
      </w:r>
      <w:r w:rsidR="00DB0834" w:rsidRPr="00F07270">
        <w:rPr>
          <w:rFonts w:ascii="Times New Roman" w:hAnsi="Times New Roman" w:cs="Times New Roman"/>
          <w:sz w:val="24"/>
          <w:szCs w:val="24"/>
        </w:rPr>
        <w:t xml:space="preserve"> </w:t>
      </w:r>
      <w:r w:rsidR="00F07270" w:rsidRPr="00F07270">
        <w:rPr>
          <w:rFonts w:ascii="Times New Roman" w:hAnsi="Times New Roman" w:cs="Times New Roman"/>
          <w:sz w:val="24"/>
          <w:szCs w:val="24"/>
        </w:rPr>
        <w:t xml:space="preserve">and sell before abnormal stock price </w:t>
      </w:r>
      <w:r w:rsidR="00DB0834">
        <w:rPr>
          <w:rFonts w:ascii="Times New Roman" w:hAnsi="Times New Roman" w:cs="Times New Roman"/>
          <w:sz w:val="24"/>
          <w:szCs w:val="24"/>
        </w:rPr>
        <w:t>declines</w:t>
      </w:r>
      <w:r w:rsidR="00F07270" w:rsidRPr="00F07270">
        <w:rPr>
          <w:rFonts w:ascii="Times New Roman" w:hAnsi="Times New Roman" w:cs="Times New Roman"/>
          <w:sz w:val="24"/>
          <w:szCs w:val="24"/>
        </w:rPr>
        <w:t xml:space="preserve">. </w:t>
      </w:r>
      <w:proofErr w:type="spellStart"/>
      <w:r w:rsidR="00F07270" w:rsidRPr="00F07270">
        <w:rPr>
          <w:rFonts w:ascii="Times New Roman" w:hAnsi="Times New Roman" w:cs="Times New Roman"/>
          <w:sz w:val="24"/>
          <w:szCs w:val="24"/>
        </w:rPr>
        <w:t>Seyhun</w:t>
      </w:r>
      <w:proofErr w:type="spellEnd"/>
      <w:r w:rsidR="00F07270" w:rsidRPr="00F07270">
        <w:rPr>
          <w:rFonts w:ascii="Times New Roman" w:hAnsi="Times New Roman" w:cs="Times New Roman"/>
          <w:sz w:val="24"/>
          <w:szCs w:val="24"/>
        </w:rPr>
        <w:t xml:space="preserve"> (1986) also finds that not only </w:t>
      </w:r>
      <w:r w:rsidR="00DB0834">
        <w:rPr>
          <w:rFonts w:ascii="Times New Roman" w:hAnsi="Times New Roman" w:cs="Times New Roman"/>
          <w:sz w:val="24"/>
          <w:szCs w:val="24"/>
        </w:rPr>
        <w:t xml:space="preserve">are </w:t>
      </w:r>
      <w:r w:rsidR="00F07270" w:rsidRPr="00F07270">
        <w:rPr>
          <w:rFonts w:ascii="Times New Roman" w:hAnsi="Times New Roman" w:cs="Times New Roman"/>
          <w:sz w:val="24"/>
          <w:szCs w:val="24"/>
        </w:rPr>
        <w:t>insiders well informed about the value of their information, but their trade volume is proportional to the perceived value of their information</w:t>
      </w:r>
      <w:r w:rsidR="00DB0834">
        <w:rPr>
          <w:rFonts w:ascii="Times New Roman" w:hAnsi="Times New Roman" w:cs="Times New Roman"/>
          <w:sz w:val="24"/>
          <w:szCs w:val="24"/>
        </w:rPr>
        <w:t>. For</w:t>
      </w:r>
      <w:r w:rsidR="00F07270" w:rsidRPr="00F07270">
        <w:rPr>
          <w:rFonts w:ascii="Times New Roman" w:hAnsi="Times New Roman" w:cs="Times New Roman"/>
          <w:sz w:val="24"/>
          <w:szCs w:val="24"/>
        </w:rPr>
        <w:t xml:space="preserve"> instance, CEOs earn higher abnormal returns than other insider traders in a firm. </w:t>
      </w:r>
      <w:r w:rsidR="009A6DD5">
        <w:rPr>
          <w:rFonts w:ascii="Times New Roman" w:hAnsi="Times New Roman" w:cs="Times New Roman"/>
          <w:sz w:val="24"/>
          <w:szCs w:val="24"/>
        </w:rPr>
        <w:t xml:space="preserve">Similarly, </w:t>
      </w:r>
      <w:proofErr w:type="spellStart"/>
      <w:r w:rsidR="00F07270" w:rsidRPr="00F07270">
        <w:rPr>
          <w:rFonts w:ascii="Times New Roman" w:hAnsi="Times New Roman" w:cs="Times New Roman"/>
          <w:sz w:val="24"/>
          <w:szCs w:val="24"/>
        </w:rPr>
        <w:t>Noe</w:t>
      </w:r>
      <w:proofErr w:type="spellEnd"/>
      <w:r w:rsidR="00F07270" w:rsidRPr="00F07270">
        <w:rPr>
          <w:rFonts w:ascii="Times New Roman" w:hAnsi="Times New Roman" w:cs="Times New Roman"/>
          <w:sz w:val="24"/>
          <w:szCs w:val="24"/>
        </w:rPr>
        <w:t xml:space="preserve"> (1999) shows that managers sell more shares after good news </w:t>
      </w:r>
      <w:r w:rsidR="001226C5">
        <w:rPr>
          <w:rFonts w:ascii="Times New Roman" w:hAnsi="Times New Roman" w:cs="Times New Roman"/>
          <w:sz w:val="24"/>
          <w:szCs w:val="24"/>
        </w:rPr>
        <w:t xml:space="preserve">is </w:t>
      </w:r>
      <w:r w:rsidR="00F07270" w:rsidRPr="00F07270">
        <w:rPr>
          <w:rFonts w:ascii="Times New Roman" w:hAnsi="Times New Roman" w:cs="Times New Roman"/>
          <w:sz w:val="24"/>
          <w:szCs w:val="24"/>
        </w:rPr>
        <w:t>release</w:t>
      </w:r>
      <w:r w:rsidR="001226C5">
        <w:rPr>
          <w:rFonts w:ascii="Times New Roman" w:hAnsi="Times New Roman" w:cs="Times New Roman"/>
          <w:sz w:val="24"/>
          <w:szCs w:val="24"/>
        </w:rPr>
        <w:t>d</w:t>
      </w:r>
      <w:r w:rsidR="00F07270" w:rsidRPr="00F07270">
        <w:rPr>
          <w:rFonts w:ascii="Times New Roman" w:hAnsi="Times New Roman" w:cs="Times New Roman"/>
          <w:sz w:val="24"/>
          <w:szCs w:val="24"/>
        </w:rPr>
        <w:t xml:space="preserve"> than they do after bad news</w:t>
      </w:r>
      <w:r w:rsidR="001226C5">
        <w:rPr>
          <w:rFonts w:ascii="Times New Roman" w:hAnsi="Times New Roman" w:cs="Times New Roman"/>
          <w:sz w:val="24"/>
          <w:szCs w:val="24"/>
        </w:rPr>
        <w:t xml:space="preserve"> is released</w:t>
      </w:r>
      <w:r w:rsidR="00F07270" w:rsidRPr="00F07270">
        <w:rPr>
          <w:rFonts w:ascii="Times New Roman" w:hAnsi="Times New Roman" w:cs="Times New Roman"/>
          <w:sz w:val="24"/>
          <w:szCs w:val="24"/>
        </w:rPr>
        <w:t xml:space="preserve">, while they buy more shares after bad news than they do after good news. </w:t>
      </w:r>
      <w:proofErr w:type="spellStart"/>
      <w:r w:rsidR="00F07270" w:rsidRPr="00F07270">
        <w:rPr>
          <w:rFonts w:ascii="Times New Roman" w:hAnsi="Times New Roman" w:cs="Times New Roman"/>
          <w:sz w:val="24"/>
          <w:szCs w:val="24"/>
        </w:rPr>
        <w:t>Huddart</w:t>
      </w:r>
      <w:proofErr w:type="spellEnd"/>
      <w:r w:rsidR="00F07270" w:rsidRPr="00F07270">
        <w:rPr>
          <w:rFonts w:ascii="Times New Roman" w:hAnsi="Times New Roman" w:cs="Times New Roman"/>
          <w:sz w:val="24"/>
          <w:szCs w:val="24"/>
        </w:rPr>
        <w:t xml:space="preserve"> et al. (2003) find that insiders sell more stock in the year before a firm experiences a shock in consecutive quarterly earnings increase. Cheng and Lo (2006) find that managers increase the number of bad news forecasts in advance of their purchase activities and that such an increase is more pronounced when CEOs trade. Cheng and Lo (2006) also suggest that managers’ market timing is more successful </w:t>
      </w:r>
      <w:r w:rsidR="00C229FF">
        <w:rPr>
          <w:rFonts w:ascii="Times New Roman" w:hAnsi="Times New Roman" w:cs="Times New Roman"/>
          <w:sz w:val="24"/>
          <w:szCs w:val="24"/>
        </w:rPr>
        <w:t>for</w:t>
      </w:r>
      <w:r w:rsidR="00F07270" w:rsidRPr="00F07270">
        <w:rPr>
          <w:rFonts w:ascii="Times New Roman" w:hAnsi="Times New Roman" w:cs="Times New Roman"/>
          <w:sz w:val="24"/>
          <w:szCs w:val="24"/>
        </w:rPr>
        <w:t xml:space="preserve"> buy trades than </w:t>
      </w:r>
      <w:r w:rsidR="00C229FF">
        <w:rPr>
          <w:rFonts w:ascii="Times New Roman" w:hAnsi="Times New Roman" w:cs="Times New Roman"/>
          <w:sz w:val="24"/>
          <w:szCs w:val="24"/>
        </w:rPr>
        <w:t>fo</w:t>
      </w:r>
      <w:r w:rsidR="00922133">
        <w:rPr>
          <w:rFonts w:ascii="Times New Roman" w:hAnsi="Times New Roman" w:cs="Times New Roman"/>
          <w:sz w:val="24"/>
          <w:szCs w:val="24"/>
        </w:rPr>
        <w:t>r</w:t>
      </w:r>
      <w:r w:rsidR="00F07270" w:rsidRPr="00F07270">
        <w:rPr>
          <w:rFonts w:ascii="Times New Roman" w:hAnsi="Times New Roman" w:cs="Times New Roman"/>
          <w:sz w:val="24"/>
          <w:szCs w:val="24"/>
        </w:rPr>
        <w:t xml:space="preserve"> sell trades and attribute </w:t>
      </w:r>
      <w:r w:rsidR="00A70BFB">
        <w:rPr>
          <w:rFonts w:ascii="Times New Roman" w:hAnsi="Times New Roman" w:cs="Times New Roman"/>
          <w:sz w:val="24"/>
          <w:szCs w:val="24"/>
        </w:rPr>
        <w:t>that</w:t>
      </w:r>
      <w:r w:rsidR="00A70BFB" w:rsidRPr="00F07270">
        <w:rPr>
          <w:rFonts w:ascii="Times New Roman" w:hAnsi="Times New Roman" w:cs="Times New Roman"/>
          <w:sz w:val="24"/>
          <w:szCs w:val="24"/>
        </w:rPr>
        <w:t xml:space="preserve"> </w:t>
      </w:r>
      <w:r w:rsidR="00F07270" w:rsidRPr="00F07270">
        <w:rPr>
          <w:rFonts w:ascii="Times New Roman" w:hAnsi="Times New Roman" w:cs="Times New Roman"/>
          <w:sz w:val="24"/>
          <w:szCs w:val="24"/>
        </w:rPr>
        <w:t>to a higher probability of litigation risk for s</w:t>
      </w:r>
      <w:r w:rsidR="00831079">
        <w:rPr>
          <w:rFonts w:ascii="Times New Roman" w:hAnsi="Times New Roman" w:cs="Times New Roman"/>
          <w:sz w:val="24"/>
          <w:szCs w:val="24"/>
        </w:rPr>
        <w:t>ell</w:t>
      </w:r>
      <w:r w:rsidR="00F07270" w:rsidRPr="00F07270">
        <w:rPr>
          <w:rFonts w:ascii="Times New Roman" w:hAnsi="Times New Roman" w:cs="Times New Roman"/>
          <w:sz w:val="24"/>
          <w:szCs w:val="24"/>
        </w:rPr>
        <w:t xml:space="preserve"> trades. </w:t>
      </w:r>
      <w:proofErr w:type="spellStart"/>
      <w:r w:rsidR="00F07270" w:rsidRPr="00F07270">
        <w:rPr>
          <w:rFonts w:ascii="Times New Roman" w:hAnsi="Times New Roman" w:cs="Times New Roman"/>
          <w:sz w:val="24"/>
          <w:szCs w:val="24"/>
        </w:rPr>
        <w:t>Geczy</w:t>
      </w:r>
      <w:proofErr w:type="spellEnd"/>
      <w:r w:rsidR="00F07270" w:rsidRPr="00F07270">
        <w:rPr>
          <w:rFonts w:ascii="Times New Roman" w:hAnsi="Times New Roman" w:cs="Times New Roman"/>
          <w:sz w:val="24"/>
          <w:szCs w:val="24"/>
        </w:rPr>
        <w:t xml:space="preserve"> and Yan (2006) find that market makers affiliated with the brokers who are used by insiders post more aggressive ask quotes compared </w:t>
      </w:r>
      <w:r w:rsidR="00FB0E57">
        <w:rPr>
          <w:rFonts w:ascii="Times New Roman" w:hAnsi="Times New Roman" w:cs="Times New Roman"/>
          <w:sz w:val="24"/>
          <w:szCs w:val="24"/>
        </w:rPr>
        <w:t>with</w:t>
      </w:r>
      <w:r w:rsidR="00FB0E57" w:rsidRPr="00F07270">
        <w:rPr>
          <w:rFonts w:ascii="Times New Roman" w:hAnsi="Times New Roman" w:cs="Times New Roman"/>
          <w:sz w:val="24"/>
          <w:szCs w:val="24"/>
        </w:rPr>
        <w:t xml:space="preserve"> </w:t>
      </w:r>
      <w:r w:rsidR="00F07270" w:rsidRPr="00F07270">
        <w:rPr>
          <w:rFonts w:ascii="Times New Roman" w:hAnsi="Times New Roman" w:cs="Times New Roman"/>
          <w:sz w:val="24"/>
          <w:szCs w:val="24"/>
        </w:rPr>
        <w:t xml:space="preserve">their peers when insiders trade. Billings (2007) finds that </w:t>
      </w:r>
      <w:r w:rsidR="00304592">
        <w:rPr>
          <w:rFonts w:ascii="Times New Roman" w:hAnsi="Times New Roman" w:cs="Times New Roman"/>
          <w:sz w:val="24"/>
          <w:szCs w:val="24"/>
        </w:rPr>
        <w:t xml:space="preserve">insiders </w:t>
      </w:r>
      <w:r w:rsidR="00F07270" w:rsidRPr="00F07270">
        <w:rPr>
          <w:rFonts w:ascii="Times New Roman" w:hAnsi="Times New Roman" w:cs="Times New Roman"/>
          <w:sz w:val="24"/>
          <w:szCs w:val="24"/>
        </w:rPr>
        <w:t>selling shares in advance of significant price declines delays the release of poor earning news. Marin and Oliver (</w:t>
      </w:r>
      <w:r w:rsidR="00553BC7" w:rsidRPr="00F07270">
        <w:rPr>
          <w:rFonts w:ascii="Times New Roman" w:hAnsi="Times New Roman" w:cs="Times New Roman"/>
          <w:sz w:val="24"/>
          <w:szCs w:val="24"/>
        </w:rPr>
        <w:t>200</w:t>
      </w:r>
      <w:r w:rsidR="00553BC7">
        <w:rPr>
          <w:rFonts w:ascii="Times New Roman" w:hAnsi="Times New Roman" w:cs="Times New Roman"/>
          <w:sz w:val="24"/>
          <w:szCs w:val="24"/>
        </w:rPr>
        <w:t>8</w:t>
      </w:r>
      <w:r w:rsidR="00F07270" w:rsidRPr="00F07270">
        <w:rPr>
          <w:rFonts w:ascii="Times New Roman" w:hAnsi="Times New Roman" w:cs="Times New Roman"/>
          <w:sz w:val="24"/>
          <w:szCs w:val="24"/>
        </w:rPr>
        <w:t xml:space="preserve">) show that insiders’ stock sales peak several months </w:t>
      </w:r>
      <w:r w:rsidR="00295DEC">
        <w:rPr>
          <w:rFonts w:ascii="Times New Roman" w:hAnsi="Times New Roman" w:cs="Times New Roman"/>
          <w:sz w:val="24"/>
          <w:szCs w:val="24"/>
        </w:rPr>
        <w:t>before</w:t>
      </w:r>
      <w:r w:rsidR="00F07270" w:rsidRPr="00F07270">
        <w:rPr>
          <w:rFonts w:ascii="Times New Roman" w:hAnsi="Times New Roman" w:cs="Times New Roman"/>
          <w:sz w:val="24"/>
          <w:szCs w:val="24"/>
        </w:rPr>
        <w:t xml:space="preserve"> a large drop in stock price and insiders</w:t>
      </w:r>
      <w:r w:rsidR="00295DEC">
        <w:rPr>
          <w:rFonts w:ascii="Times New Roman" w:hAnsi="Times New Roman" w:cs="Times New Roman"/>
          <w:sz w:val="24"/>
          <w:szCs w:val="24"/>
        </w:rPr>
        <w:t>'</w:t>
      </w:r>
      <w:r w:rsidR="00F07270" w:rsidRPr="00F07270">
        <w:rPr>
          <w:rFonts w:ascii="Times New Roman" w:hAnsi="Times New Roman" w:cs="Times New Roman"/>
          <w:sz w:val="24"/>
          <w:szCs w:val="24"/>
        </w:rPr>
        <w:t xml:space="preserve"> purchases peak in the month before a large jump in stock price. Also, </w:t>
      </w:r>
      <w:proofErr w:type="spellStart"/>
      <w:r w:rsidR="00F07270" w:rsidRPr="00F07270">
        <w:rPr>
          <w:rFonts w:ascii="Times New Roman" w:hAnsi="Times New Roman" w:cs="Times New Roman"/>
          <w:sz w:val="24"/>
          <w:szCs w:val="24"/>
        </w:rPr>
        <w:t>Ravina</w:t>
      </w:r>
      <w:proofErr w:type="spellEnd"/>
      <w:r w:rsidR="00F07270" w:rsidRPr="00F07270">
        <w:rPr>
          <w:rFonts w:ascii="Times New Roman" w:hAnsi="Times New Roman" w:cs="Times New Roman"/>
          <w:sz w:val="24"/>
          <w:szCs w:val="24"/>
        </w:rPr>
        <w:t xml:space="preserve"> and </w:t>
      </w:r>
      <w:proofErr w:type="spellStart"/>
      <w:r w:rsidR="00F07270" w:rsidRPr="00F07270">
        <w:rPr>
          <w:rFonts w:ascii="Times New Roman" w:hAnsi="Times New Roman" w:cs="Times New Roman"/>
          <w:sz w:val="24"/>
          <w:szCs w:val="24"/>
        </w:rPr>
        <w:t>Sapienza</w:t>
      </w:r>
      <w:proofErr w:type="spellEnd"/>
      <w:r w:rsidR="00F07270" w:rsidRPr="00F07270">
        <w:rPr>
          <w:rFonts w:ascii="Times New Roman" w:hAnsi="Times New Roman" w:cs="Times New Roman"/>
          <w:sz w:val="24"/>
          <w:szCs w:val="24"/>
        </w:rPr>
        <w:t xml:space="preserve"> (2010) find that independent directors and executives exhibit excellent timing skills which are not arbitrary. </w:t>
      </w:r>
    </w:p>
    <w:p w:rsidR="00E113CE" w:rsidRDefault="00FE76B6" w:rsidP="00C862D1">
      <w:pPr>
        <w:pStyle w:val="NormalWeb"/>
        <w:spacing w:beforeAutospacing="0" w:after="200" w:afterAutospacing="0" w:line="480" w:lineRule="auto"/>
        <w:ind w:firstLine="720"/>
        <w:contextualSpacing/>
      </w:pPr>
      <w:r>
        <w:rPr>
          <w:rFonts w:asciiTheme="majorBidi" w:hAnsiTheme="majorBidi" w:cstheme="majorBidi"/>
        </w:rPr>
        <w:t xml:space="preserve">Another </w:t>
      </w:r>
      <w:r w:rsidR="0072038C">
        <w:rPr>
          <w:rFonts w:asciiTheme="majorBidi" w:hAnsiTheme="majorBidi" w:cstheme="majorBidi"/>
        </w:rPr>
        <w:t>factor that decreases the effectiveness of regulation against informed insider trading</w:t>
      </w:r>
      <w:r>
        <w:rPr>
          <w:rFonts w:asciiTheme="majorBidi" w:hAnsiTheme="majorBidi" w:cstheme="majorBidi"/>
        </w:rPr>
        <w:t xml:space="preserve"> is the existence of </w:t>
      </w:r>
      <w:r w:rsidR="003478A3">
        <w:rPr>
          <w:rFonts w:asciiTheme="majorBidi" w:hAnsiTheme="majorBidi" w:cstheme="majorBidi"/>
        </w:rPr>
        <w:t>regulatory exceptions</w:t>
      </w:r>
      <w:r w:rsidR="00FB302D">
        <w:rPr>
          <w:rFonts w:asciiTheme="majorBidi" w:hAnsiTheme="majorBidi" w:cstheme="majorBidi"/>
        </w:rPr>
        <w:t>.</w:t>
      </w:r>
      <w:r w:rsidR="00505E28">
        <w:rPr>
          <w:rFonts w:asciiTheme="majorBidi" w:hAnsiTheme="majorBidi" w:cstheme="majorBidi"/>
        </w:rPr>
        <w:t xml:space="preserve"> </w:t>
      </w:r>
      <w:r w:rsidR="003478A3">
        <w:rPr>
          <w:rFonts w:asciiTheme="majorBidi" w:hAnsiTheme="majorBidi" w:cstheme="majorBidi"/>
        </w:rPr>
        <w:t xml:space="preserve">These exceptions </w:t>
      </w:r>
      <w:r w:rsidR="00800E52">
        <w:rPr>
          <w:rFonts w:asciiTheme="majorBidi" w:hAnsiTheme="majorBidi" w:cstheme="majorBidi"/>
        </w:rPr>
        <w:t>allow in</w:t>
      </w:r>
      <w:r w:rsidR="00800E52" w:rsidRPr="000935BA">
        <w:rPr>
          <w:rFonts w:asciiTheme="majorBidi" w:hAnsiTheme="majorBidi" w:cstheme="majorBidi"/>
        </w:rPr>
        <w:t xml:space="preserve">siders to profit </w:t>
      </w:r>
      <w:r w:rsidR="00800E52">
        <w:rPr>
          <w:rFonts w:asciiTheme="majorBidi" w:hAnsiTheme="majorBidi" w:cstheme="majorBidi"/>
        </w:rPr>
        <w:t>from</w:t>
      </w:r>
      <w:r w:rsidR="00800E52" w:rsidRPr="000935BA">
        <w:rPr>
          <w:rFonts w:asciiTheme="majorBidi" w:hAnsiTheme="majorBidi" w:cstheme="majorBidi"/>
        </w:rPr>
        <w:t xml:space="preserve"> their nonpublic informa</w:t>
      </w:r>
      <w:r w:rsidR="00800E52">
        <w:rPr>
          <w:rFonts w:asciiTheme="majorBidi" w:hAnsiTheme="majorBidi" w:cstheme="majorBidi"/>
        </w:rPr>
        <w:t xml:space="preserve">tion without violating </w:t>
      </w:r>
      <w:r w:rsidR="00FB302D">
        <w:rPr>
          <w:rFonts w:asciiTheme="majorBidi" w:hAnsiTheme="majorBidi" w:cstheme="majorBidi"/>
        </w:rPr>
        <w:t>the law</w:t>
      </w:r>
      <w:r w:rsidR="00800E52" w:rsidRPr="000935BA">
        <w:rPr>
          <w:rFonts w:asciiTheme="majorBidi" w:hAnsiTheme="majorBidi" w:cstheme="majorBidi"/>
        </w:rPr>
        <w:t xml:space="preserve">. </w:t>
      </w:r>
      <w:r w:rsidR="00430783">
        <w:rPr>
          <w:rFonts w:asciiTheme="majorBidi" w:hAnsiTheme="majorBidi" w:cstheme="majorBidi"/>
        </w:rPr>
        <w:t xml:space="preserve">As a </w:t>
      </w:r>
      <w:r w:rsidR="002508EE">
        <w:rPr>
          <w:rFonts w:asciiTheme="majorBidi" w:hAnsiTheme="majorBidi" w:cstheme="majorBidi"/>
        </w:rPr>
        <w:t>good</w:t>
      </w:r>
      <w:r w:rsidR="00430783">
        <w:rPr>
          <w:rFonts w:asciiTheme="majorBidi" w:hAnsiTheme="majorBidi" w:cstheme="majorBidi"/>
        </w:rPr>
        <w:t xml:space="preserve"> example</w:t>
      </w:r>
      <w:r w:rsidR="00A129EC">
        <w:rPr>
          <w:rFonts w:asciiTheme="majorBidi" w:hAnsiTheme="majorBidi" w:cstheme="majorBidi"/>
        </w:rPr>
        <w:t xml:space="preserve">, </w:t>
      </w:r>
      <w:r w:rsidR="00A129EC">
        <w:t>Rule 10b5-1</w:t>
      </w:r>
      <w:r w:rsidR="006C110A">
        <w:t>, which</w:t>
      </w:r>
      <w:r w:rsidR="00A129EC" w:rsidRPr="002D1B8D">
        <w:t xml:space="preserve"> protects insiders</w:t>
      </w:r>
      <w:r w:rsidR="002508EE">
        <w:t>'</w:t>
      </w:r>
      <w:r w:rsidR="00A129EC" w:rsidRPr="002D1B8D">
        <w:t xml:space="preserve"> pre</w:t>
      </w:r>
      <w:r w:rsidR="000D7543">
        <w:t>-</w:t>
      </w:r>
      <w:r w:rsidR="00A129EC" w:rsidRPr="002D1B8D">
        <w:t>planned trades from litigation</w:t>
      </w:r>
      <w:r w:rsidR="006C110A">
        <w:t>,</w:t>
      </w:r>
      <w:r w:rsidR="00A129EC">
        <w:t xml:space="preserve"> seems to enable insiders to do </w:t>
      </w:r>
      <w:r w:rsidR="00A129EC" w:rsidRPr="00984F05">
        <w:t>strategic trading</w:t>
      </w:r>
      <w:r w:rsidR="00A129EC">
        <w:t xml:space="preserve"> (</w:t>
      </w:r>
      <w:proofErr w:type="spellStart"/>
      <w:r w:rsidR="00A129EC">
        <w:t>Jagolinzer</w:t>
      </w:r>
      <w:proofErr w:type="spellEnd"/>
      <w:r w:rsidR="00A129EC">
        <w:t>, 2009)</w:t>
      </w:r>
      <w:r w:rsidR="00A129EC" w:rsidRPr="002D1B8D">
        <w:t xml:space="preserve">. </w:t>
      </w:r>
      <w:proofErr w:type="spellStart"/>
      <w:r w:rsidR="00BD7451">
        <w:t>Jagolinzer</w:t>
      </w:r>
      <w:proofErr w:type="spellEnd"/>
      <w:r w:rsidR="00BD7451">
        <w:t xml:space="preserve"> (2009)</w:t>
      </w:r>
      <w:r w:rsidR="00BD7451" w:rsidRPr="002D1B8D">
        <w:t xml:space="preserve"> </w:t>
      </w:r>
      <w:r w:rsidR="00D14F3F">
        <w:t xml:space="preserve">finds </w:t>
      </w:r>
      <w:r w:rsidR="00BD7451" w:rsidRPr="002D1B8D">
        <w:t xml:space="preserve">that </w:t>
      </w:r>
      <w:r w:rsidR="004105CD">
        <w:t>participating</w:t>
      </w:r>
      <w:r w:rsidR="00BD7451" w:rsidRPr="002D1B8D">
        <w:t xml:space="preserve"> insiders’ sales systematically follow positive and pr</w:t>
      </w:r>
      <w:r w:rsidR="00BD7451">
        <w:t>ecede negative firm performance. He also finds that such trades generate</w:t>
      </w:r>
      <w:r w:rsidR="00BD7451" w:rsidRPr="002D1B8D">
        <w:t xml:space="preserve"> abnormal forward-looking returns larger than those earne</w:t>
      </w:r>
      <w:r w:rsidR="00BD7451">
        <w:t xml:space="preserve">d by nonparticipating insiders. </w:t>
      </w:r>
      <w:r w:rsidR="00D85620">
        <w:rPr>
          <w:rFonts w:asciiTheme="majorBidi" w:hAnsiTheme="majorBidi" w:cstheme="majorBidi"/>
        </w:rPr>
        <w:t xml:space="preserve">Rule 10b5-1 created a possible loophole for insiders by letting </w:t>
      </w:r>
      <w:r w:rsidR="00F07270">
        <w:rPr>
          <w:rFonts w:asciiTheme="majorBidi" w:hAnsiTheme="majorBidi" w:cstheme="majorBidi"/>
        </w:rPr>
        <w:t>them</w:t>
      </w:r>
      <w:r w:rsidR="00D85620">
        <w:rPr>
          <w:rFonts w:asciiTheme="majorBidi" w:hAnsiTheme="majorBidi" w:cstheme="majorBidi"/>
        </w:rPr>
        <w:t xml:space="preserve"> cancel planned trades</w:t>
      </w:r>
      <w:r w:rsidR="00BD7451">
        <w:rPr>
          <w:rFonts w:asciiTheme="majorBidi" w:hAnsiTheme="majorBidi" w:cstheme="majorBidi"/>
        </w:rPr>
        <w:t xml:space="preserve"> </w:t>
      </w:r>
      <w:r w:rsidR="00913EBC">
        <w:rPr>
          <w:rFonts w:asciiTheme="majorBidi" w:hAnsiTheme="majorBidi" w:cstheme="majorBidi"/>
        </w:rPr>
        <w:t xml:space="preserve">so </w:t>
      </w:r>
      <w:r w:rsidR="00512BD0">
        <w:rPr>
          <w:rFonts w:asciiTheme="majorBidi" w:hAnsiTheme="majorBidi" w:cstheme="majorBidi"/>
        </w:rPr>
        <w:t>they</w:t>
      </w:r>
      <w:r w:rsidR="00D85620">
        <w:rPr>
          <w:rFonts w:asciiTheme="majorBidi" w:hAnsiTheme="majorBidi" w:cstheme="majorBidi"/>
        </w:rPr>
        <w:t xml:space="preserve"> could avoid loss based on </w:t>
      </w:r>
      <w:r w:rsidR="00A129EC">
        <w:rPr>
          <w:rFonts w:asciiTheme="majorBidi" w:hAnsiTheme="majorBidi" w:cstheme="majorBidi"/>
        </w:rPr>
        <w:t>their</w:t>
      </w:r>
      <w:r w:rsidR="00D85620">
        <w:rPr>
          <w:rFonts w:asciiTheme="majorBidi" w:hAnsiTheme="majorBidi" w:cstheme="majorBidi"/>
        </w:rPr>
        <w:t xml:space="preserve"> nonpublic information without violating insider trading regulations (Fried, 2003; </w:t>
      </w:r>
      <w:proofErr w:type="spellStart"/>
      <w:r w:rsidR="00D85620">
        <w:rPr>
          <w:rFonts w:asciiTheme="majorBidi" w:hAnsiTheme="majorBidi" w:cstheme="majorBidi"/>
        </w:rPr>
        <w:t>Jagolinzer</w:t>
      </w:r>
      <w:proofErr w:type="spellEnd"/>
      <w:r w:rsidR="00D85620">
        <w:rPr>
          <w:rFonts w:asciiTheme="majorBidi" w:hAnsiTheme="majorBidi" w:cstheme="majorBidi"/>
        </w:rPr>
        <w:t>, 2009).</w:t>
      </w:r>
      <w:r w:rsidR="00505E28">
        <w:rPr>
          <w:rFonts w:asciiTheme="majorBidi" w:hAnsiTheme="majorBidi" w:cstheme="majorBidi"/>
        </w:rPr>
        <w:t xml:space="preserve"> </w:t>
      </w:r>
      <w:r w:rsidR="00647E10">
        <w:t>Likewise</w:t>
      </w:r>
      <w:r w:rsidR="00800E52">
        <w:t xml:space="preserve">, </w:t>
      </w:r>
      <w:proofErr w:type="spellStart"/>
      <w:r w:rsidR="00800E52">
        <w:rPr>
          <w:rFonts w:asciiTheme="majorBidi" w:hAnsiTheme="majorBidi" w:cstheme="majorBidi"/>
        </w:rPr>
        <w:t>Yerma</w:t>
      </w:r>
      <w:r w:rsidR="00795FEE">
        <w:rPr>
          <w:rFonts w:asciiTheme="majorBidi" w:hAnsiTheme="majorBidi" w:cstheme="majorBidi"/>
        </w:rPr>
        <w:t>c</w:t>
      </w:r>
      <w:r w:rsidR="00800E52">
        <w:rPr>
          <w:rFonts w:asciiTheme="majorBidi" w:hAnsiTheme="majorBidi" w:cstheme="majorBidi"/>
        </w:rPr>
        <w:t>k</w:t>
      </w:r>
      <w:proofErr w:type="spellEnd"/>
      <w:r w:rsidR="00800E52">
        <w:rPr>
          <w:rFonts w:asciiTheme="majorBidi" w:hAnsiTheme="majorBidi" w:cstheme="majorBidi"/>
        </w:rPr>
        <w:t xml:space="preserve"> (2009)</w:t>
      </w:r>
      <w:r w:rsidR="00176D1E">
        <w:rPr>
          <w:rFonts w:asciiTheme="majorBidi" w:hAnsiTheme="majorBidi" w:cstheme="majorBidi"/>
        </w:rPr>
        <w:t xml:space="preserve"> stud</w:t>
      </w:r>
      <w:r w:rsidR="006C110A">
        <w:rPr>
          <w:rFonts w:asciiTheme="majorBidi" w:hAnsiTheme="majorBidi" w:cstheme="majorBidi"/>
        </w:rPr>
        <w:t>ies</w:t>
      </w:r>
      <w:r w:rsidR="00800E52" w:rsidRPr="000935BA">
        <w:rPr>
          <w:rFonts w:asciiTheme="majorBidi" w:hAnsiTheme="majorBidi" w:cstheme="majorBidi"/>
        </w:rPr>
        <w:t xml:space="preserve"> large charitable stock gifts by chairmen and </w:t>
      </w:r>
      <w:r w:rsidR="00247888">
        <w:rPr>
          <w:rFonts w:asciiTheme="majorBidi" w:hAnsiTheme="majorBidi" w:cstheme="majorBidi"/>
        </w:rPr>
        <w:t>CEOs</w:t>
      </w:r>
      <w:r w:rsidR="00800E52" w:rsidRPr="000935BA">
        <w:rPr>
          <w:rFonts w:asciiTheme="majorBidi" w:hAnsiTheme="majorBidi" w:cstheme="majorBidi"/>
        </w:rPr>
        <w:t xml:space="preserve"> of public companies</w:t>
      </w:r>
      <w:r w:rsidR="006C110A">
        <w:rPr>
          <w:rFonts w:asciiTheme="majorBidi" w:hAnsiTheme="majorBidi" w:cstheme="majorBidi"/>
        </w:rPr>
        <w:t xml:space="preserve"> and</w:t>
      </w:r>
      <w:r w:rsidR="00800E52" w:rsidRPr="000935BA">
        <w:rPr>
          <w:rFonts w:asciiTheme="majorBidi" w:hAnsiTheme="majorBidi" w:cstheme="majorBidi"/>
        </w:rPr>
        <w:t xml:space="preserve"> finds that these gifts</w:t>
      </w:r>
      <w:r w:rsidR="00800E52">
        <w:rPr>
          <w:rFonts w:asciiTheme="majorBidi" w:hAnsiTheme="majorBidi" w:cstheme="majorBidi"/>
        </w:rPr>
        <w:t>,</w:t>
      </w:r>
      <w:r w:rsidR="00800E52" w:rsidRPr="000935BA">
        <w:rPr>
          <w:rFonts w:asciiTheme="majorBidi" w:hAnsiTheme="majorBidi" w:cstheme="majorBidi"/>
        </w:rPr>
        <w:t xml:space="preserve"> which are not subject to </w:t>
      </w:r>
      <w:r w:rsidR="00C862D1">
        <w:rPr>
          <w:rFonts w:asciiTheme="majorBidi" w:hAnsiTheme="majorBidi" w:cstheme="majorBidi"/>
        </w:rPr>
        <w:t xml:space="preserve">insider </w:t>
      </w:r>
      <w:r w:rsidR="00800E52" w:rsidRPr="000935BA">
        <w:rPr>
          <w:rFonts w:asciiTheme="majorBidi" w:hAnsiTheme="majorBidi" w:cstheme="majorBidi"/>
        </w:rPr>
        <w:t xml:space="preserve">trading </w:t>
      </w:r>
      <w:r w:rsidR="00C862D1">
        <w:rPr>
          <w:rFonts w:asciiTheme="majorBidi" w:hAnsiTheme="majorBidi" w:cstheme="majorBidi"/>
        </w:rPr>
        <w:t>regulation (because they do not constitute sales of securities)</w:t>
      </w:r>
      <w:r w:rsidR="00800E52">
        <w:rPr>
          <w:rFonts w:asciiTheme="majorBidi" w:hAnsiTheme="majorBidi" w:cstheme="majorBidi"/>
        </w:rPr>
        <w:t>,</w:t>
      </w:r>
      <w:r w:rsidR="00800E52" w:rsidRPr="000935BA">
        <w:rPr>
          <w:rFonts w:asciiTheme="majorBidi" w:hAnsiTheme="majorBidi" w:cstheme="majorBidi"/>
        </w:rPr>
        <w:t xml:space="preserve"> often </w:t>
      </w:r>
      <w:r w:rsidR="00800E52">
        <w:rPr>
          <w:rFonts w:asciiTheme="majorBidi" w:hAnsiTheme="majorBidi" w:cstheme="majorBidi"/>
        </w:rPr>
        <w:t>occur</w:t>
      </w:r>
      <w:r w:rsidR="00800E52" w:rsidRPr="000935BA">
        <w:rPr>
          <w:rFonts w:asciiTheme="majorBidi" w:hAnsiTheme="majorBidi" w:cstheme="majorBidi"/>
        </w:rPr>
        <w:t xml:space="preserve"> before sharp declines in </w:t>
      </w:r>
      <w:r w:rsidR="00800E52">
        <w:rPr>
          <w:rFonts w:asciiTheme="majorBidi" w:hAnsiTheme="majorBidi" w:cstheme="majorBidi"/>
        </w:rPr>
        <w:t xml:space="preserve">their </w:t>
      </w:r>
      <w:r w:rsidR="00800E52" w:rsidRPr="000935BA">
        <w:rPr>
          <w:rFonts w:asciiTheme="majorBidi" w:hAnsiTheme="majorBidi" w:cstheme="majorBidi"/>
        </w:rPr>
        <w:t xml:space="preserve">firms’ stock prices. </w:t>
      </w:r>
      <w:proofErr w:type="spellStart"/>
      <w:r w:rsidR="00176D1E">
        <w:rPr>
          <w:rFonts w:asciiTheme="majorBidi" w:hAnsiTheme="majorBidi" w:cstheme="majorBidi"/>
        </w:rPr>
        <w:t>Yermack</w:t>
      </w:r>
      <w:proofErr w:type="spellEnd"/>
      <w:r w:rsidR="00176D1E">
        <w:rPr>
          <w:rFonts w:asciiTheme="majorBidi" w:hAnsiTheme="majorBidi" w:cstheme="majorBidi"/>
        </w:rPr>
        <w:t xml:space="preserve"> (2009) </w:t>
      </w:r>
      <w:r w:rsidR="00247888">
        <w:rPr>
          <w:rFonts w:asciiTheme="majorBidi" w:hAnsiTheme="majorBidi" w:cstheme="majorBidi"/>
        </w:rPr>
        <w:t xml:space="preserve">finds </w:t>
      </w:r>
      <w:r w:rsidR="00176D1E">
        <w:rPr>
          <w:rFonts w:asciiTheme="majorBidi" w:hAnsiTheme="majorBidi" w:cstheme="majorBidi"/>
        </w:rPr>
        <w:t>that such</w:t>
      </w:r>
      <w:r w:rsidR="00800E52" w:rsidRPr="000935BA">
        <w:rPr>
          <w:rFonts w:asciiTheme="majorBidi" w:hAnsiTheme="majorBidi" w:cstheme="majorBidi"/>
        </w:rPr>
        <w:t xml:space="preserve"> timing effect is more </w:t>
      </w:r>
      <w:r w:rsidR="00800E52">
        <w:rPr>
          <w:rFonts w:asciiTheme="majorBidi" w:hAnsiTheme="majorBidi" w:cstheme="majorBidi"/>
        </w:rPr>
        <w:t>significant</w:t>
      </w:r>
      <w:r w:rsidR="00800E52" w:rsidRPr="000935BA">
        <w:rPr>
          <w:rFonts w:asciiTheme="majorBidi" w:hAnsiTheme="majorBidi" w:cstheme="majorBidi"/>
        </w:rPr>
        <w:t xml:space="preserve"> when executives donate shares t</w:t>
      </w:r>
      <w:r w:rsidR="00800E52">
        <w:rPr>
          <w:rFonts w:asciiTheme="majorBidi" w:hAnsiTheme="majorBidi" w:cstheme="majorBidi"/>
        </w:rPr>
        <w:t>o their own family foundations. He also</w:t>
      </w:r>
      <w:r w:rsidR="00800E52" w:rsidRPr="000935BA">
        <w:rPr>
          <w:rFonts w:asciiTheme="majorBidi" w:hAnsiTheme="majorBidi" w:cstheme="majorBidi"/>
        </w:rPr>
        <w:t xml:space="preserve"> </w:t>
      </w:r>
      <w:r w:rsidR="00800E52">
        <w:rPr>
          <w:rFonts w:asciiTheme="majorBidi" w:hAnsiTheme="majorBidi" w:cstheme="majorBidi"/>
        </w:rPr>
        <w:t>suggests</w:t>
      </w:r>
      <w:r w:rsidR="00800E52" w:rsidRPr="000935BA">
        <w:rPr>
          <w:rFonts w:asciiTheme="majorBidi" w:hAnsiTheme="majorBidi" w:cstheme="majorBidi"/>
        </w:rPr>
        <w:t xml:space="preserve"> that some CEOs fraudulently backdate stock gifts to in</w:t>
      </w:r>
      <w:r w:rsidR="00800E52">
        <w:rPr>
          <w:rFonts w:asciiTheme="majorBidi" w:hAnsiTheme="majorBidi" w:cstheme="majorBidi"/>
        </w:rPr>
        <w:t xml:space="preserve">crease </w:t>
      </w:r>
      <w:r w:rsidR="006D7C15">
        <w:rPr>
          <w:rFonts w:asciiTheme="majorBidi" w:hAnsiTheme="majorBidi" w:cstheme="majorBidi"/>
        </w:rPr>
        <w:t xml:space="preserve">their </w:t>
      </w:r>
      <w:r w:rsidR="00800E52">
        <w:rPr>
          <w:rFonts w:asciiTheme="majorBidi" w:hAnsiTheme="majorBidi" w:cstheme="majorBidi"/>
        </w:rPr>
        <w:t>personal income benefits and that</w:t>
      </w:r>
      <w:r w:rsidR="00800E52" w:rsidRPr="000935BA">
        <w:rPr>
          <w:rFonts w:asciiTheme="majorBidi" w:hAnsiTheme="majorBidi" w:cstheme="majorBidi"/>
        </w:rPr>
        <w:t xml:space="preserve"> CEOs’ family foundations hold donated stocks for long periods </w:t>
      </w:r>
      <w:r w:rsidR="00800E52">
        <w:rPr>
          <w:rFonts w:asciiTheme="majorBidi" w:hAnsiTheme="majorBidi" w:cstheme="majorBidi"/>
        </w:rPr>
        <w:t>instead of</w:t>
      </w:r>
      <w:r w:rsidR="00800E52" w:rsidRPr="000935BA">
        <w:rPr>
          <w:rFonts w:asciiTheme="majorBidi" w:hAnsiTheme="majorBidi" w:cstheme="majorBidi"/>
        </w:rPr>
        <w:t xml:space="preserve"> diversifying</w:t>
      </w:r>
      <w:r w:rsidR="00800E52">
        <w:rPr>
          <w:rFonts w:asciiTheme="majorBidi" w:hAnsiTheme="majorBidi" w:cstheme="majorBidi"/>
        </w:rPr>
        <w:t xml:space="preserve"> their portfolio </w:t>
      </w:r>
      <w:r w:rsidR="005C5B19">
        <w:rPr>
          <w:rFonts w:asciiTheme="majorBidi" w:hAnsiTheme="majorBidi" w:cstheme="majorBidi"/>
        </w:rPr>
        <w:t>so that</w:t>
      </w:r>
      <w:r w:rsidR="00800E52" w:rsidRPr="000935BA">
        <w:rPr>
          <w:rFonts w:asciiTheme="majorBidi" w:hAnsiTheme="majorBidi" w:cstheme="majorBidi"/>
        </w:rPr>
        <w:t xml:space="preserve"> CEOs </w:t>
      </w:r>
      <w:r w:rsidR="005C5B19">
        <w:rPr>
          <w:rFonts w:asciiTheme="majorBidi" w:hAnsiTheme="majorBidi" w:cstheme="majorBidi"/>
        </w:rPr>
        <w:t>can</w:t>
      </w:r>
      <w:r w:rsidR="005C5B19" w:rsidRPr="000935BA">
        <w:rPr>
          <w:rFonts w:asciiTheme="majorBidi" w:hAnsiTheme="majorBidi" w:cstheme="majorBidi"/>
        </w:rPr>
        <w:t xml:space="preserve"> </w:t>
      </w:r>
      <w:r w:rsidR="00800E52" w:rsidRPr="000935BA">
        <w:rPr>
          <w:rFonts w:asciiTheme="majorBidi" w:hAnsiTheme="majorBidi" w:cstheme="majorBidi"/>
        </w:rPr>
        <w:t>continue</w:t>
      </w:r>
      <w:r w:rsidR="005C5B19">
        <w:rPr>
          <w:rFonts w:asciiTheme="majorBidi" w:hAnsiTheme="majorBidi" w:cstheme="majorBidi"/>
        </w:rPr>
        <w:t xml:space="preserve"> to</w:t>
      </w:r>
      <w:r w:rsidR="00800E52">
        <w:rPr>
          <w:rFonts w:asciiTheme="majorBidi" w:hAnsiTheme="majorBidi" w:cstheme="majorBidi"/>
        </w:rPr>
        <w:t xml:space="preserve"> enjoy</w:t>
      </w:r>
      <w:r w:rsidR="00800E52" w:rsidRPr="000935BA">
        <w:rPr>
          <w:rFonts w:asciiTheme="majorBidi" w:hAnsiTheme="majorBidi" w:cstheme="majorBidi"/>
        </w:rPr>
        <w:t xml:space="preserve"> </w:t>
      </w:r>
      <w:r w:rsidR="00800E52">
        <w:rPr>
          <w:rFonts w:asciiTheme="majorBidi" w:hAnsiTheme="majorBidi" w:cstheme="majorBidi"/>
        </w:rPr>
        <w:t xml:space="preserve">their </w:t>
      </w:r>
      <w:r w:rsidR="00800E52" w:rsidRPr="000935BA">
        <w:rPr>
          <w:rFonts w:asciiTheme="majorBidi" w:hAnsiTheme="majorBidi" w:cstheme="majorBidi"/>
        </w:rPr>
        <w:t xml:space="preserve">voting </w:t>
      </w:r>
      <w:r w:rsidR="0069406F">
        <w:rPr>
          <w:rFonts w:asciiTheme="majorBidi" w:hAnsiTheme="majorBidi" w:cstheme="majorBidi"/>
        </w:rPr>
        <w:t>power</w:t>
      </w:r>
      <w:r w:rsidR="00800E52" w:rsidRPr="000935BA">
        <w:rPr>
          <w:rFonts w:asciiTheme="majorBidi" w:hAnsiTheme="majorBidi" w:cstheme="majorBidi"/>
        </w:rPr>
        <w:t xml:space="preserve">. </w:t>
      </w:r>
    </w:p>
    <w:p w:rsidR="00AE4558" w:rsidRPr="00AE4558" w:rsidRDefault="00AE4558" w:rsidP="00AC78D1">
      <w:pPr>
        <w:spacing w:line="480" w:lineRule="auto"/>
        <w:ind w:firstLine="720"/>
        <w:contextualSpacing/>
        <w:rPr>
          <w:rFonts w:asciiTheme="majorBidi" w:eastAsia="Times New Roman" w:hAnsiTheme="majorBidi" w:cstheme="majorBidi"/>
          <w:sz w:val="24"/>
          <w:szCs w:val="24"/>
        </w:rPr>
      </w:pPr>
      <w:bookmarkStart w:id="0" w:name="Note1"/>
      <w:bookmarkEnd w:id="0"/>
      <w:r w:rsidRPr="00AE4558">
        <w:rPr>
          <w:rFonts w:asciiTheme="majorBidi" w:eastAsia="Times New Roman" w:hAnsiTheme="majorBidi" w:cstheme="majorBidi"/>
          <w:sz w:val="24"/>
          <w:szCs w:val="24"/>
        </w:rPr>
        <w:t>Inefficient enforcement is another reason for the ongoing abuse of nonpublic information in</w:t>
      </w:r>
      <w:r w:rsidR="003B136B">
        <w:rPr>
          <w:rFonts w:asciiTheme="majorBidi" w:eastAsia="Times New Roman" w:hAnsiTheme="majorBidi" w:cstheme="majorBidi"/>
          <w:sz w:val="24"/>
          <w:szCs w:val="24"/>
        </w:rPr>
        <w:t xml:space="preserve"> insider trades (</w:t>
      </w:r>
      <w:proofErr w:type="spellStart"/>
      <w:r w:rsidR="003B136B">
        <w:rPr>
          <w:rFonts w:asciiTheme="majorBidi" w:eastAsia="Times New Roman" w:hAnsiTheme="majorBidi" w:cstheme="majorBidi"/>
          <w:sz w:val="24"/>
          <w:szCs w:val="24"/>
        </w:rPr>
        <w:t>Fernandes</w:t>
      </w:r>
      <w:proofErr w:type="spellEnd"/>
      <w:r w:rsidR="003B136B">
        <w:rPr>
          <w:rFonts w:asciiTheme="majorBidi" w:eastAsia="Times New Roman" w:hAnsiTheme="majorBidi" w:cstheme="majorBidi"/>
          <w:sz w:val="24"/>
          <w:szCs w:val="24"/>
        </w:rPr>
        <w:t xml:space="preserve"> and </w:t>
      </w:r>
      <w:r w:rsidR="003B136B" w:rsidRPr="00434D43">
        <w:rPr>
          <w:rStyle w:val="medium-font"/>
          <w:rFonts w:asciiTheme="majorBidi" w:hAnsiTheme="majorBidi" w:cstheme="majorBidi"/>
          <w:sz w:val="24"/>
          <w:szCs w:val="24"/>
        </w:rPr>
        <w:t>Ferreira</w:t>
      </w:r>
      <w:r w:rsidRPr="00AE4558">
        <w:rPr>
          <w:rFonts w:asciiTheme="majorBidi" w:eastAsia="Times New Roman" w:hAnsiTheme="majorBidi" w:cstheme="majorBidi"/>
          <w:sz w:val="24"/>
          <w:szCs w:val="24"/>
        </w:rPr>
        <w:t xml:space="preserve">, 2009). </w:t>
      </w:r>
      <w:proofErr w:type="spellStart"/>
      <w:r w:rsidRPr="00AE4558">
        <w:rPr>
          <w:rFonts w:asciiTheme="majorBidi" w:eastAsia="Times New Roman" w:hAnsiTheme="majorBidi" w:cstheme="majorBidi"/>
          <w:sz w:val="24"/>
          <w:szCs w:val="24"/>
        </w:rPr>
        <w:t>Durnev</w:t>
      </w:r>
      <w:proofErr w:type="spellEnd"/>
      <w:r w:rsidRPr="00AE4558">
        <w:rPr>
          <w:rFonts w:asciiTheme="majorBidi" w:eastAsia="Times New Roman" w:hAnsiTheme="majorBidi" w:cstheme="majorBidi"/>
          <w:sz w:val="24"/>
          <w:szCs w:val="24"/>
        </w:rPr>
        <w:t xml:space="preserve"> and Nain (2007) show the importance of enforcement efficiency by finding that the amount of private information trading decreases after the first enforcement of insider trading laws, rather than </w:t>
      </w:r>
      <w:r w:rsidR="00AC78D1">
        <w:rPr>
          <w:rFonts w:asciiTheme="majorBidi" w:eastAsia="Times New Roman" w:hAnsiTheme="majorBidi" w:cstheme="majorBidi"/>
          <w:sz w:val="24"/>
          <w:szCs w:val="24"/>
        </w:rPr>
        <w:t xml:space="preserve">after </w:t>
      </w:r>
      <w:r w:rsidRPr="00AE4558">
        <w:rPr>
          <w:rFonts w:asciiTheme="majorBidi" w:eastAsia="Times New Roman" w:hAnsiTheme="majorBidi" w:cstheme="majorBidi"/>
          <w:sz w:val="24"/>
          <w:szCs w:val="24"/>
        </w:rPr>
        <w:t xml:space="preserve">the introduction of the law. Likewise, </w:t>
      </w:r>
      <w:r w:rsidR="00F14020">
        <w:rPr>
          <w:rFonts w:asciiTheme="majorBidi" w:eastAsia="Times New Roman" w:hAnsiTheme="majorBidi" w:cstheme="majorBidi"/>
          <w:sz w:val="24"/>
          <w:szCs w:val="24"/>
        </w:rPr>
        <w:t xml:space="preserve">in a cross-country study, </w:t>
      </w:r>
      <w:r w:rsidRPr="00AE4558">
        <w:rPr>
          <w:rFonts w:asciiTheme="majorBidi" w:eastAsia="Times New Roman" w:hAnsiTheme="majorBidi" w:cstheme="majorBidi"/>
          <w:sz w:val="24"/>
          <w:szCs w:val="24"/>
        </w:rPr>
        <w:t xml:space="preserve">Bhattacharya and </w:t>
      </w:r>
      <w:proofErr w:type="spellStart"/>
      <w:r w:rsidRPr="00AE4558">
        <w:rPr>
          <w:rFonts w:asciiTheme="majorBidi" w:eastAsia="Times New Roman" w:hAnsiTheme="majorBidi" w:cstheme="majorBidi"/>
          <w:sz w:val="24"/>
          <w:szCs w:val="24"/>
        </w:rPr>
        <w:t>Daouk</w:t>
      </w:r>
      <w:proofErr w:type="spellEnd"/>
      <w:r w:rsidRPr="00AE4558">
        <w:rPr>
          <w:rFonts w:asciiTheme="majorBidi" w:eastAsia="Times New Roman" w:hAnsiTheme="majorBidi" w:cstheme="majorBidi"/>
          <w:sz w:val="24"/>
          <w:szCs w:val="24"/>
        </w:rPr>
        <w:t xml:space="preserve"> (2009) suggest that it is not the introduction of insider trading laws that changes the cost of equity in a country, but the first prosecution</w:t>
      </w:r>
      <w:r w:rsidR="00AC78D1">
        <w:rPr>
          <w:rFonts w:asciiTheme="majorBidi" w:eastAsia="Times New Roman" w:hAnsiTheme="majorBidi" w:cstheme="majorBidi"/>
          <w:sz w:val="24"/>
          <w:szCs w:val="24"/>
        </w:rPr>
        <w:t xml:space="preserve"> that</w:t>
      </w:r>
      <w:r w:rsidRPr="00AE4558">
        <w:rPr>
          <w:rFonts w:asciiTheme="majorBidi" w:eastAsia="Times New Roman" w:hAnsiTheme="majorBidi" w:cstheme="majorBidi"/>
          <w:sz w:val="24"/>
          <w:szCs w:val="24"/>
        </w:rPr>
        <w:t xml:space="preserve"> significantly reduces the cost of equity. </w:t>
      </w:r>
      <w:r w:rsidR="004563AF">
        <w:rPr>
          <w:rFonts w:asciiTheme="majorBidi" w:eastAsia="Times New Roman" w:hAnsiTheme="majorBidi" w:cstheme="majorBidi"/>
          <w:sz w:val="24"/>
          <w:szCs w:val="24"/>
        </w:rPr>
        <w:t xml:space="preserve">They suggest that </w:t>
      </w:r>
      <w:r w:rsidR="004563AF" w:rsidRPr="004563AF">
        <w:rPr>
          <w:rFonts w:asciiTheme="majorBidi" w:eastAsia="Times New Roman" w:hAnsiTheme="majorBidi" w:cstheme="majorBidi"/>
          <w:sz w:val="24"/>
          <w:szCs w:val="24"/>
        </w:rPr>
        <w:t>t</w:t>
      </w:r>
      <w:r w:rsidR="00AC78D1" w:rsidRPr="004563AF">
        <w:rPr>
          <w:rFonts w:asciiTheme="majorBidi" w:eastAsia="Times New Roman" w:hAnsiTheme="majorBidi" w:cstheme="majorBidi"/>
          <w:sz w:val="24"/>
          <w:szCs w:val="24"/>
        </w:rPr>
        <w:t>he regulation is especially ineffective in mitigating gray trades</w:t>
      </w:r>
      <w:r w:rsidRPr="004563AF">
        <w:rPr>
          <w:rFonts w:asciiTheme="majorBidi" w:eastAsia="Times New Roman" w:hAnsiTheme="majorBidi" w:cstheme="majorBidi"/>
          <w:sz w:val="24"/>
          <w:szCs w:val="24"/>
        </w:rPr>
        <w:t xml:space="preserve">, which </w:t>
      </w:r>
      <w:r w:rsidR="004563AF">
        <w:rPr>
          <w:rFonts w:asciiTheme="majorBidi" w:eastAsia="Times New Roman" w:hAnsiTheme="majorBidi" w:cstheme="majorBidi"/>
          <w:sz w:val="24"/>
          <w:szCs w:val="24"/>
        </w:rPr>
        <w:t xml:space="preserve">are difficult to be </w:t>
      </w:r>
      <w:r w:rsidR="00FA70C2">
        <w:rPr>
          <w:rFonts w:asciiTheme="majorBidi" w:eastAsia="Times New Roman" w:hAnsiTheme="majorBidi" w:cstheme="majorBidi"/>
          <w:sz w:val="24"/>
          <w:szCs w:val="24"/>
        </w:rPr>
        <w:t>judged</w:t>
      </w:r>
      <w:r w:rsidR="004563AF">
        <w:rPr>
          <w:rFonts w:asciiTheme="majorBidi" w:eastAsia="Times New Roman" w:hAnsiTheme="majorBidi" w:cstheme="majorBidi"/>
          <w:sz w:val="24"/>
          <w:szCs w:val="24"/>
        </w:rPr>
        <w:t xml:space="preserve"> </w:t>
      </w:r>
      <w:r w:rsidR="00FA70C2">
        <w:rPr>
          <w:rFonts w:asciiTheme="majorBidi" w:eastAsia="Times New Roman" w:hAnsiTheme="majorBidi" w:cstheme="majorBidi"/>
          <w:sz w:val="24"/>
          <w:szCs w:val="24"/>
        </w:rPr>
        <w:t xml:space="preserve">legal or </w:t>
      </w:r>
      <w:r w:rsidR="004563AF">
        <w:rPr>
          <w:rFonts w:asciiTheme="majorBidi" w:eastAsia="Times New Roman" w:hAnsiTheme="majorBidi" w:cstheme="majorBidi"/>
          <w:sz w:val="24"/>
          <w:szCs w:val="24"/>
        </w:rPr>
        <w:t xml:space="preserve">illegal. </w:t>
      </w:r>
    </w:p>
    <w:p w:rsidR="00B90B4D" w:rsidRDefault="006531DF" w:rsidP="00A538A3">
      <w:pPr>
        <w:pStyle w:val="NormalWeb"/>
        <w:spacing w:beforeAutospacing="0" w:after="200" w:afterAutospacing="0" w:line="480" w:lineRule="auto"/>
        <w:ind w:firstLine="720"/>
        <w:rPr>
          <w:rFonts w:asciiTheme="majorBidi" w:hAnsiTheme="majorBidi" w:cstheme="majorBidi"/>
        </w:rPr>
      </w:pPr>
      <w:r>
        <w:rPr>
          <w:rFonts w:asciiTheme="majorBidi" w:hAnsiTheme="majorBidi" w:cstheme="majorBidi"/>
        </w:rPr>
        <w:t xml:space="preserve">Given the </w:t>
      </w:r>
      <w:r w:rsidR="0095788C">
        <w:rPr>
          <w:rFonts w:asciiTheme="majorBidi" w:hAnsiTheme="majorBidi" w:cstheme="majorBidi"/>
        </w:rPr>
        <w:t xml:space="preserve">shortcomings </w:t>
      </w:r>
      <w:r>
        <w:rPr>
          <w:rFonts w:asciiTheme="majorBidi" w:hAnsiTheme="majorBidi" w:cstheme="majorBidi"/>
        </w:rPr>
        <w:t xml:space="preserve">of </w:t>
      </w:r>
      <w:r w:rsidR="00842835">
        <w:rPr>
          <w:rFonts w:asciiTheme="majorBidi" w:hAnsiTheme="majorBidi" w:cstheme="majorBidi"/>
        </w:rPr>
        <w:t xml:space="preserve">the </w:t>
      </w:r>
      <w:r w:rsidR="007D5C6F">
        <w:rPr>
          <w:rFonts w:asciiTheme="majorBidi" w:hAnsiTheme="majorBidi" w:cstheme="majorBidi"/>
        </w:rPr>
        <w:t xml:space="preserve">existing regulation and enforcement mechanisms </w:t>
      </w:r>
      <w:r>
        <w:rPr>
          <w:rFonts w:asciiTheme="majorBidi" w:hAnsiTheme="majorBidi" w:cstheme="majorBidi"/>
        </w:rPr>
        <w:t>in</w:t>
      </w:r>
      <w:r w:rsidR="007D5C6F">
        <w:rPr>
          <w:rFonts w:asciiTheme="majorBidi" w:hAnsiTheme="majorBidi" w:cstheme="majorBidi"/>
        </w:rPr>
        <w:t xml:space="preserve"> prevent</w:t>
      </w:r>
      <w:r>
        <w:rPr>
          <w:rFonts w:asciiTheme="majorBidi" w:hAnsiTheme="majorBidi" w:cstheme="majorBidi"/>
        </w:rPr>
        <w:t>ing</w:t>
      </w:r>
      <w:r w:rsidR="007D5C6F">
        <w:rPr>
          <w:rFonts w:asciiTheme="majorBidi" w:hAnsiTheme="majorBidi" w:cstheme="majorBidi"/>
        </w:rPr>
        <w:t xml:space="preserve"> informed </w:t>
      </w:r>
      <w:r w:rsidR="00A53E02">
        <w:rPr>
          <w:rFonts w:asciiTheme="majorBidi" w:hAnsiTheme="majorBidi" w:cstheme="majorBidi"/>
        </w:rPr>
        <w:t>insider trading, m</w:t>
      </w:r>
      <w:r w:rsidR="00A4788A">
        <w:rPr>
          <w:rFonts w:asciiTheme="majorBidi" w:hAnsiTheme="majorBidi" w:cstheme="majorBidi"/>
        </w:rPr>
        <w:t>any</w:t>
      </w:r>
      <w:r w:rsidR="00A4788A" w:rsidRPr="0056668F">
        <w:rPr>
          <w:rFonts w:asciiTheme="majorBidi" w:hAnsiTheme="majorBidi" w:cstheme="majorBidi"/>
        </w:rPr>
        <w:t xml:space="preserve"> companies have </w:t>
      </w:r>
      <w:r>
        <w:rPr>
          <w:rFonts w:asciiTheme="majorBidi" w:hAnsiTheme="majorBidi" w:cstheme="majorBidi"/>
        </w:rPr>
        <w:t xml:space="preserve">increasingly </w:t>
      </w:r>
      <w:r w:rsidR="00A4788A" w:rsidRPr="0056668F">
        <w:rPr>
          <w:rFonts w:asciiTheme="majorBidi" w:hAnsiTheme="majorBidi" w:cstheme="majorBidi"/>
        </w:rPr>
        <w:t>adopted internal insider trading policies</w:t>
      </w:r>
      <w:r w:rsidR="00037132">
        <w:rPr>
          <w:rFonts w:asciiTheme="majorBidi" w:hAnsiTheme="majorBidi" w:cstheme="majorBidi"/>
        </w:rPr>
        <w:t xml:space="preserve">, </w:t>
      </w:r>
      <w:r w:rsidR="00037132" w:rsidRPr="0056668F">
        <w:rPr>
          <w:rFonts w:asciiTheme="majorBidi" w:hAnsiTheme="majorBidi" w:cstheme="majorBidi"/>
        </w:rPr>
        <w:t>known as compliance policies</w:t>
      </w:r>
      <w:r w:rsidR="00A4788A" w:rsidRPr="0056668F">
        <w:rPr>
          <w:rFonts w:asciiTheme="majorBidi" w:hAnsiTheme="majorBidi" w:cstheme="majorBidi"/>
        </w:rPr>
        <w:t xml:space="preserve">. </w:t>
      </w:r>
      <w:proofErr w:type="spellStart"/>
      <w:r w:rsidR="001F4F85">
        <w:rPr>
          <w:rFonts w:asciiTheme="majorBidi" w:hAnsiTheme="majorBidi" w:cstheme="majorBidi"/>
        </w:rPr>
        <w:t>Seyhun</w:t>
      </w:r>
      <w:proofErr w:type="spellEnd"/>
      <w:r w:rsidR="006D3979">
        <w:rPr>
          <w:rFonts w:asciiTheme="majorBidi" w:hAnsiTheme="majorBidi" w:cstheme="majorBidi"/>
        </w:rPr>
        <w:t xml:space="preserve"> </w:t>
      </w:r>
      <w:r w:rsidR="001F4F85">
        <w:rPr>
          <w:rFonts w:asciiTheme="majorBidi" w:hAnsiTheme="majorBidi" w:cstheme="majorBidi"/>
        </w:rPr>
        <w:t xml:space="preserve">(1992) </w:t>
      </w:r>
      <w:r w:rsidR="00F06820">
        <w:rPr>
          <w:rFonts w:asciiTheme="majorBidi" w:hAnsiTheme="majorBidi" w:cstheme="majorBidi"/>
        </w:rPr>
        <w:t xml:space="preserve">documents </w:t>
      </w:r>
      <w:r w:rsidR="00A142C9">
        <w:rPr>
          <w:rFonts w:asciiTheme="majorBidi" w:hAnsiTheme="majorBidi" w:cstheme="majorBidi"/>
        </w:rPr>
        <w:t>that as of November 1990,</w:t>
      </w:r>
      <w:r w:rsidR="001F4F85">
        <w:rPr>
          <w:rFonts w:asciiTheme="majorBidi" w:hAnsiTheme="majorBidi" w:cstheme="majorBidi"/>
        </w:rPr>
        <w:t xml:space="preserve"> about 25</w:t>
      </w:r>
      <w:r w:rsidR="00DE53E9">
        <w:rPr>
          <w:rFonts w:asciiTheme="majorBidi" w:hAnsiTheme="majorBidi" w:cstheme="majorBidi"/>
        </w:rPr>
        <w:t xml:space="preserve"> percent</w:t>
      </w:r>
      <w:r w:rsidR="001F4F85">
        <w:rPr>
          <w:rFonts w:asciiTheme="majorBidi" w:hAnsiTheme="majorBidi" w:cstheme="majorBidi"/>
        </w:rPr>
        <w:t xml:space="preserve"> of companies explicitly </w:t>
      </w:r>
      <w:r w:rsidR="00E066AE">
        <w:rPr>
          <w:rFonts w:asciiTheme="majorBidi" w:hAnsiTheme="majorBidi" w:cstheme="majorBidi"/>
        </w:rPr>
        <w:t xml:space="preserve">had </w:t>
      </w:r>
      <w:r w:rsidR="001F4F85">
        <w:rPr>
          <w:rFonts w:asciiTheme="majorBidi" w:hAnsiTheme="majorBidi" w:cstheme="majorBidi"/>
        </w:rPr>
        <w:t>caution</w:t>
      </w:r>
      <w:r w:rsidR="00227BAB">
        <w:rPr>
          <w:rFonts w:asciiTheme="majorBidi" w:hAnsiTheme="majorBidi" w:cstheme="majorBidi"/>
        </w:rPr>
        <w:t>ed</w:t>
      </w:r>
      <w:r w:rsidR="001F4F85">
        <w:rPr>
          <w:rFonts w:asciiTheme="majorBidi" w:hAnsiTheme="majorBidi" w:cstheme="majorBidi"/>
        </w:rPr>
        <w:t xml:space="preserve"> </w:t>
      </w:r>
      <w:r w:rsidR="00B513CE">
        <w:rPr>
          <w:rFonts w:asciiTheme="majorBidi" w:hAnsiTheme="majorBidi" w:cstheme="majorBidi"/>
        </w:rPr>
        <w:t xml:space="preserve">their employees </w:t>
      </w:r>
      <w:r w:rsidR="001F4F85">
        <w:rPr>
          <w:rFonts w:asciiTheme="majorBidi" w:hAnsiTheme="majorBidi" w:cstheme="majorBidi"/>
        </w:rPr>
        <w:t>against insider trading</w:t>
      </w:r>
      <w:r w:rsidR="00DE53E9">
        <w:rPr>
          <w:rFonts w:asciiTheme="majorBidi" w:hAnsiTheme="majorBidi" w:cstheme="majorBidi"/>
        </w:rPr>
        <w:t>.</w:t>
      </w:r>
      <w:r w:rsidR="00E066AE">
        <w:rPr>
          <w:rFonts w:asciiTheme="majorBidi" w:hAnsiTheme="majorBidi" w:cstheme="majorBidi"/>
        </w:rPr>
        <w:t xml:space="preserve"> </w:t>
      </w:r>
      <w:proofErr w:type="spellStart"/>
      <w:r w:rsidR="00E066AE">
        <w:rPr>
          <w:rFonts w:asciiTheme="majorBidi" w:hAnsiTheme="majorBidi" w:cstheme="majorBidi"/>
        </w:rPr>
        <w:t>Bettis</w:t>
      </w:r>
      <w:proofErr w:type="spellEnd"/>
      <w:r w:rsidR="00E066AE">
        <w:rPr>
          <w:rFonts w:asciiTheme="majorBidi" w:hAnsiTheme="majorBidi" w:cstheme="majorBidi"/>
        </w:rPr>
        <w:t xml:space="preserve"> et al. (2000) </w:t>
      </w:r>
      <w:r w:rsidR="00DE53E9">
        <w:rPr>
          <w:rFonts w:asciiTheme="majorBidi" w:hAnsiTheme="majorBidi" w:cstheme="majorBidi"/>
        </w:rPr>
        <w:t>documented that by late 1996, 92 percent of firms they studied had adopted some type of insider trading policy.</w:t>
      </w:r>
      <w:r w:rsidR="001F4F85">
        <w:rPr>
          <w:rFonts w:asciiTheme="majorBidi" w:hAnsiTheme="majorBidi" w:cstheme="majorBidi"/>
        </w:rPr>
        <w:t xml:space="preserve"> </w:t>
      </w:r>
      <w:r w:rsidR="00A4788A">
        <w:rPr>
          <w:rFonts w:asciiTheme="majorBidi" w:hAnsiTheme="majorBidi" w:cstheme="majorBidi"/>
        </w:rPr>
        <w:t>Such</w:t>
      </w:r>
      <w:r w:rsidR="00A4788A" w:rsidRPr="0056668F">
        <w:rPr>
          <w:rFonts w:asciiTheme="majorBidi" w:hAnsiTheme="majorBidi" w:cstheme="majorBidi"/>
        </w:rPr>
        <w:t xml:space="preserve"> policies</w:t>
      </w:r>
      <w:r w:rsidR="00A4788A">
        <w:rPr>
          <w:rFonts w:asciiTheme="majorBidi" w:hAnsiTheme="majorBidi" w:cstheme="majorBidi"/>
        </w:rPr>
        <w:t>,</w:t>
      </w:r>
      <w:r w:rsidR="00A4788A" w:rsidRPr="0056668F">
        <w:rPr>
          <w:rFonts w:asciiTheme="majorBidi" w:hAnsiTheme="majorBidi" w:cstheme="majorBidi"/>
        </w:rPr>
        <w:t xml:space="preserve"> </w:t>
      </w:r>
      <w:r w:rsidR="00555327">
        <w:rPr>
          <w:rFonts w:asciiTheme="majorBidi" w:hAnsiTheme="majorBidi" w:cstheme="majorBidi"/>
        </w:rPr>
        <w:t xml:space="preserve">which </w:t>
      </w:r>
      <w:r w:rsidR="00555327" w:rsidRPr="0056668F">
        <w:rPr>
          <w:rFonts w:asciiTheme="majorBidi" w:hAnsiTheme="majorBidi" w:cstheme="majorBidi"/>
        </w:rPr>
        <w:t xml:space="preserve">are </w:t>
      </w:r>
      <w:r w:rsidR="00555327">
        <w:rPr>
          <w:rFonts w:asciiTheme="majorBidi" w:hAnsiTheme="majorBidi" w:cstheme="majorBidi"/>
        </w:rPr>
        <w:t xml:space="preserve">mainly </w:t>
      </w:r>
      <w:r w:rsidR="00555327" w:rsidRPr="0056668F">
        <w:rPr>
          <w:rFonts w:asciiTheme="majorBidi" w:hAnsiTheme="majorBidi" w:cstheme="majorBidi"/>
        </w:rPr>
        <w:t xml:space="preserve">intended to protect a company against liabilities posed by </w:t>
      </w:r>
      <w:r w:rsidR="00555327">
        <w:rPr>
          <w:rFonts w:asciiTheme="majorBidi" w:hAnsiTheme="majorBidi" w:cstheme="majorBidi"/>
        </w:rPr>
        <w:t xml:space="preserve">its </w:t>
      </w:r>
      <w:r w:rsidR="00555327" w:rsidRPr="0056668F">
        <w:rPr>
          <w:rFonts w:asciiTheme="majorBidi" w:hAnsiTheme="majorBidi" w:cstheme="majorBidi"/>
        </w:rPr>
        <w:t>employees’ insider trading</w:t>
      </w:r>
      <w:r w:rsidR="00555327">
        <w:rPr>
          <w:rFonts w:asciiTheme="majorBidi" w:hAnsiTheme="majorBidi" w:cstheme="majorBidi"/>
        </w:rPr>
        <w:t xml:space="preserve">, </w:t>
      </w:r>
      <w:r w:rsidR="001F4F85">
        <w:rPr>
          <w:rFonts w:asciiTheme="majorBidi" w:hAnsiTheme="majorBidi" w:cstheme="majorBidi"/>
        </w:rPr>
        <w:t xml:space="preserve">can be </w:t>
      </w:r>
      <w:r w:rsidR="001F4F85" w:rsidRPr="0056668F">
        <w:rPr>
          <w:rFonts w:asciiTheme="majorBidi" w:hAnsiTheme="majorBidi" w:cstheme="majorBidi"/>
        </w:rPr>
        <w:t xml:space="preserve">in </w:t>
      </w:r>
      <w:r w:rsidR="00E87A1C">
        <w:rPr>
          <w:rFonts w:asciiTheme="majorBidi" w:hAnsiTheme="majorBidi" w:cstheme="majorBidi"/>
        </w:rPr>
        <w:t xml:space="preserve">the </w:t>
      </w:r>
      <w:r w:rsidR="001F4F85" w:rsidRPr="0056668F">
        <w:rPr>
          <w:rFonts w:asciiTheme="majorBidi" w:hAnsiTheme="majorBidi" w:cstheme="majorBidi"/>
        </w:rPr>
        <w:t>form of</w:t>
      </w:r>
      <w:r w:rsidR="00227BAB">
        <w:rPr>
          <w:rFonts w:asciiTheme="majorBidi" w:hAnsiTheme="majorBidi" w:cstheme="majorBidi"/>
        </w:rPr>
        <w:t xml:space="preserve"> a</w:t>
      </w:r>
      <w:r w:rsidR="001F4F85" w:rsidRPr="0056668F">
        <w:rPr>
          <w:rFonts w:asciiTheme="majorBidi" w:hAnsiTheme="majorBidi" w:cstheme="majorBidi"/>
        </w:rPr>
        <w:t xml:space="preserve"> general ban on </w:t>
      </w:r>
      <w:r w:rsidR="00A538A3">
        <w:rPr>
          <w:rFonts w:asciiTheme="majorBidi" w:hAnsiTheme="majorBidi" w:cstheme="majorBidi"/>
        </w:rPr>
        <w:t>trading or tipping on</w:t>
      </w:r>
      <w:r w:rsidR="001F4F85" w:rsidRPr="0056668F">
        <w:rPr>
          <w:rFonts w:asciiTheme="majorBidi" w:hAnsiTheme="majorBidi" w:cstheme="majorBidi"/>
        </w:rPr>
        <w:t xml:space="preserve"> material </w:t>
      </w:r>
      <w:r w:rsidR="001F4F85">
        <w:rPr>
          <w:rFonts w:asciiTheme="majorBidi" w:hAnsiTheme="majorBidi" w:cstheme="majorBidi"/>
        </w:rPr>
        <w:t>nonpublic</w:t>
      </w:r>
      <w:r w:rsidR="001F4F85" w:rsidRPr="0056668F">
        <w:rPr>
          <w:rFonts w:asciiTheme="majorBidi" w:hAnsiTheme="majorBidi" w:cstheme="majorBidi"/>
        </w:rPr>
        <w:t xml:space="preserve"> information, allowed trading windows, blackout periods</w:t>
      </w:r>
      <w:r w:rsidR="00FC362A">
        <w:rPr>
          <w:rFonts w:asciiTheme="majorBidi" w:hAnsiTheme="majorBidi" w:cstheme="majorBidi"/>
        </w:rPr>
        <w:t>,</w:t>
      </w:r>
      <w:r w:rsidR="001F4F85" w:rsidRPr="00F2440A">
        <w:rPr>
          <w:rStyle w:val="FootnoteReference"/>
        </w:rPr>
        <w:footnoteReference w:id="10"/>
      </w:r>
      <w:r w:rsidR="001F4F85">
        <w:rPr>
          <w:rFonts w:asciiTheme="majorBidi" w:hAnsiTheme="majorBidi" w:cstheme="majorBidi"/>
        </w:rPr>
        <w:t xml:space="preserve"> or</w:t>
      </w:r>
      <w:r w:rsidR="001F4F85" w:rsidRPr="0056668F">
        <w:rPr>
          <w:rFonts w:asciiTheme="majorBidi" w:hAnsiTheme="majorBidi" w:cstheme="majorBidi"/>
        </w:rPr>
        <w:t xml:space="preserve"> pre-clearance</w:t>
      </w:r>
      <w:r w:rsidR="001F4F85">
        <w:rPr>
          <w:rFonts w:asciiTheme="majorBidi" w:hAnsiTheme="majorBidi" w:cstheme="majorBidi"/>
        </w:rPr>
        <w:t xml:space="preserve"> requirements</w:t>
      </w:r>
      <w:r w:rsidR="001F4F85" w:rsidRPr="0056668F">
        <w:rPr>
          <w:rFonts w:asciiTheme="majorBidi" w:hAnsiTheme="majorBidi" w:cstheme="majorBidi"/>
        </w:rPr>
        <w:t>.</w:t>
      </w:r>
      <w:r w:rsidR="00944B1F">
        <w:rPr>
          <w:rFonts w:asciiTheme="majorBidi" w:hAnsiTheme="majorBidi" w:cstheme="majorBidi"/>
        </w:rPr>
        <w:t xml:space="preserve"> Also, i</w:t>
      </w:r>
      <w:r w:rsidR="007527AD">
        <w:rPr>
          <w:rFonts w:asciiTheme="majorBidi" w:hAnsiTheme="majorBidi" w:cstheme="majorBidi"/>
        </w:rPr>
        <w:t>n some firms, compliance policies prohibit their insiders from engaging in some activities</w:t>
      </w:r>
      <w:r w:rsidR="00037132">
        <w:rPr>
          <w:rFonts w:asciiTheme="majorBidi" w:hAnsiTheme="majorBidi" w:cstheme="majorBidi"/>
        </w:rPr>
        <w:t xml:space="preserve"> such as</w:t>
      </w:r>
      <w:r w:rsidR="007527AD">
        <w:rPr>
          <w:rFonts w:asciiTheme="majorBidi" w:hAnsiTheme="majorBidi" w:cstheme="majorBidi"/>
        </w:rPr>
        <w:t xml:space="preserve"> short sales</w:t>
      </w:r>
      <w:r w:rsidR="007527AD">
        <w:rPr>
          <w:rStyle w:val="FootnoteReference"/>
          <w:rFonts w:asciiTheme="majorBidi" w:hAnsiTheme="majorBidi" w:cstheme="majorBidi"/>
        </w:rPr>
        <w:footnoteReference w:id="11"/>
      </w:r>
      <w:r w:rsidR="007527AD">
        <w:rPr>
          <w:rFonts w:asciiTheme="majorBidi" w:hAnsiTheme="majorBidi" w:cstheme="majorBidi"/>
        </w:rPr>
        <w:t>, trading derivatives, purchasing covered securities on margin</w:t>
      </w:r>
      <w:r w:rsidR="00C00C51">
        <w:rPr>
          <w:rFonts w:asciiTheme="majorBidi" w:hAnsiTheme="majorBidi" w:cstheme="majorBidi"/>
        </w:rPr>
        <w:t>,</w:t>
      </w:r>
      <w:r w:rsidR="007527AD">
        <w:rPr>
          <w:rStyle w:val="FootnoteReference"/>
          <w:rFonts w:asciiTheme="majorBidi" w:hAnsiTheme="majorBidi" w:cstheme="majorBidi"/>
        </w:rPr>
        <w:footnoteReference w:id="12"/>
      </w:r>
      <w:r w:rsidR="007527AD">
        <w:rPr>
          <w:rFonts w:asciiTheme="majorBidi" w:hAnsiTheme="majorBidi" w:cstheme="majorBidi"/>
        </w:rPr>
        <w:t xml:space="preserve"> engaging in zero-cost collars or forward sale contracts</w:t>
      </w:r>
      <w:r w:rsidR="00944B1F">
        <w:rPr>
          <w:rFonts w:asciiTheme="majorBidi" w:hAnsiTheme="majorBidi" w:cstheme="majorBidi"/>
        </w:rPr>
        <w:t>,</w:t>
      </w:r>
      <w:r w:rsidR="007527AD">
        <w:rPr>
          <w:rFonts w:asciiTheme="majorBidi" w:hAnsiTheme="majorBidi" w:cstheme="majorBidi"/>
        </w:rPr>
        <w:t xml:space="preserve"> which allow the employee to continue to own the covered security without the full risk and reward of ownership. Some companies also require that any equity security purchased in the open market </w:t>
      </w:r>
      <w:r w:rsidR="00586EE6">
        <w:rPr>
          <w:rFonts w:asciiTheme="majorBidi" w:hAnsiTheme="majorBidi" w:cstheme="majorBidi"/>
        </w:rPr>
        <w:t>must</w:t>
      </w:r>
      <w:r w:rsidR="00944B1F">
        <w:rPr>
          <w:rFonts w:asciiTheme="majorBidi" w:hAnsiTheme="majorBidi" w:cstheme="majorBidi"/>
        </w:rPr>
        <w:t xml:space="preserve"> be</w:t>
      </w:r>
      <w:r w:rsidR="007527AD">
        <w:rPr>
          <w:rFonts w:asciiTheme="majorBidi" w:hAnsiTheme="majorBidi" w:cstheme="majorBidi"/>
        </w:rPr>
        <w:t xml:space="preserve"> held for a minimum amount of time (</w:t>
      </w:r>
      <w:r w:rsidR="00586EE6">
        <w:rPr>
          <w:rFonts w:asciiTheme="majorBidi" w:hAnsiTheme="majorBidi" w:cstheme="majorBidi"/>
        </w:rPr>
        <w:t>for example</w:t>
      </w:r>
      <w:r w:rsidR="007527AD">
        <w:rPr>
          <w:rFonts w:asciiTheme="majorBidi" w:hAnsiTheme="majorBidi" w:cstheme="majorBidi"/>
        </w:rPr>
        <w:t xml:space="preserve"> six months)</w:t>
      </w:r>
      <w:r w:rsidR="00CF7E53">
        <w:rPr>
          <w:rFonts w:asciiTheme="majorBidi" w:hAnsiTheme="majorBidi" w:cstheme="majorBidi"/>
        </w:rPr>
        <w:t>.</w:t>
      </w:r>
      <w:r w:rsidR="00B44EB8">
        <w:rPr>
          <w:rFonts w:asciiTheme="majorBidi" w:hAnsiTheme="majorBidi" w:cstheme="majorBidi"/>
        </w:rPr>
        <w:t xml:space="preserve"> </w:t>
      </w:r>
    </w:p>
    <w:p w:rsidR="0040536E" w:rsidRDefault="000628E6" w:rsidP="00606D83">
      <w:pPr>
        <w:pStyle w:val="NormalWeb"/>
        <w:spacing w:beforeAutospacing="0" w:after="200" w:afterAutospacing="0" w:line="480" w:lineRule="auto"/>
        <w:ind w:firstLine="720"/>
        <w:rPr>
          <w:rFonts w:asciiTheme="majorBidi" w:hAnsiTheme="majorBidi" w:cstheme="majorBidi"/>
        </w:rPr>
      </w:pPr>
      <w:r>
        <w:rPr>
          <w:rFonts w:asciiTheme="majorBidi" w:hAnsiTheme="majorBidi" w:cstheme="majorBidi"/>
        </w:rPr>
        <w:t>But</w:t>
      </w:r>
      <w:r w:rsidR="001F4F85">
        <w:rPr>
          <w:rFonts w:asciiTheme="majorBidi" w:hAnsiTheme="majorBidi" w:cstheme="majorBidi"/>
        </w:rPr>
        <w:t xml:space="preserve">, the effectiveness of compliance policies in deterring informed insider trading is not </w:t>
      </w:r>
      <w:r w:rsidR="009D6F76">
        <w:rPr>
          <w:rFonts w:asciiTheme="majorBidi" w:hAnsiTheme="majorBidi" w:cstheme="majorBidi"/>
        </w:rPr>
        <w:t>clear</w:t>
      </w:r>
      <w:r w:rsidR="00B90B4D">
        <w:rPr>
          <w:rFonts w:asciiTheme="majorBidi" w:hAnsiTheme="majorBidi" w:cstheme="majorBidi"/>
        </w:rPr>
        <w:t>.</w:t>
      </w:r>
      <w:r w:rsidR="00B90B4D" w:rsidRPr="00B90B4D">
        <w:rPr>
          <w:rFonts w:asciiTheme="majorBidi" w:hAnsiTheme="majorBidi" w:cstheme="majorBidi"/>
        </w:rPr>
        <w:t xml:space="preserve"> Although</w:t>
      </w:r>
      <w:r w:rsidR="00AE3F59" w:rsidRPr="00B90B4D">
        <w:rPr>
          <w:rFonts w:asciiTheme="majorBidi" w:hAnsiTheme="majorBidi" w:cstheme="majorBidi"/>
        </w:rPr>
        <w:t xml:space="preserve"> </w:t>
      </w:r>
      <w:proofErr w:type="spellStart"/>
      <w:r w:rsidR="00AE3F59" w:rsidRPr="00B90B4D">
        <w:rPr>
          <w:rFonts w:asciiTheme="majorBidi" w:hAnsiTheme="majorBidi" w:cstheme="majorBidi"/>
        </w:rPr>
        <w:t>Bettis</w:t>
      </w:r>
      <w:proofErr w:type="spellEnd"/>
      <w:r w:rsidR="00AE3F59" w:rsidRPr="00B90B4D">
        <w:rPr>
          <w:rFonts w:asciiTheme="majorBidi" w:hAnsiTheme="majorBidi" w:cstheme="majorBidi"/>
        </w:rPr>
        <w:t xml:space="preserve"> et al. (2000) find that internal compliance policies reduce the rate and </w:t>
      </w:r>
      <w:r w:rsidR="00524C0E" w:rsidRPr="00B90B4D">
        <w:rPr>
          <w:rFonts w:asciiTheme="majorBidi" w:hAnsiTheme="majorBidi" w:cstheme="majorBidi"/>
        </w:rPr>
        <w:t>abnormal return</w:t>
      </w:r>
      <w:r w:rsidR="00AE3F59" w:rsidRPr="00B90B4D">
        <w:rPr>
          <w:rFonts w:asciiTheme="majorBidi" w:hAnsiTheme="majorBidi" w:cstheme="majorBidi"/>
        </w:rPr>
        <w:t xml:space="preserve"> of insider trades, they suggest that insider trading still occurs during blackout periods</w:t>
      </w:r>
      <w:r w:rsidR="00C706BE" w:rsidRPr="00B90B4D">
        <w:rPr>
          <w:rFonts w:asciiTheme="majorBidi" w:hAnsiTheme="majorBidi" w:cstheme="majorBidi"/>
        </w:rPr>
        <w:t xml:space="preserve"> and </w:t>
      </w:r>
      <w:r w:rsidR="00913842">
        <w:rPr>
          <w:rFonts w:asciiTheme="majorBidi" w:hAnsiTheme="majorBidi" w:cstheme="majorBidi"/>
        </w:rPr>
        <w:t>the</w:t>
      </w:r>
      <w:r w:rsidR="006D06F2">
        <w:rPr>
          <w:rFonts w:asciiTheme="majorBidi" w:hAnsiTheme="majorBidi" w:cstheme="majorBidi"/>
        </w:rPr>
        <w:t xml:space="preserve"> trades</w:t>
      </w:r>
      <w:r w:rsidR="00C706BE" w:rsidRPr="00B90B4D">
        <w:rPr>
          <w:rFonts w:asciiTheme="majorBidi" w:hAnsiTheme="majorBidi" w:cstheme="majorBidi"/>
        </w:rPr>
        <w:t xml:space="preserve"> still earn abnormal returns, </w:t>
      </w:r>
      <w:r w:rsidR="00C775E6">
        <w:rPr>
          <w:rFonts w:asciiTheme="majorBidi" w:hAnsiTheme="majorBidi" w:cstheme="majorBidi"/>
        </w:rPr>
        <w:t>although</w:t>
      </w:r>
      <w:r w:rsidR="008E0903">
        <w:rPr>
          <w:rFonts w:asciiTheme="majorBidi" w:hAnsiTheme="majorBidi" w:cstheme="majorBidi"/>
        </w:rPr>
        <w:t xml:space="preserve"> they are</w:t>
      </w:r>
      <w:r w:rsidR="00C706BE" w:rsidRPr="00B90B4D">
        <w:rPr>
          <w:rFonts w:asciiTheme="majorBidi" w:hAnsiTheme="majorBidi" w:cstheme="majorBidi"/>
        </w:rPr>
        <w:t xml:space="preserve"> lower than the abnormal return earned by trades made during allowed trading windows. </w:t>
      </w:r>
      <w:proofErr w:type="spellStart"/>
      <w:r w:rsidR="00C706BE" w:rsidRPr="00B90B4D">
        <w:rPr>
          <w:rFonts w:asciiTheme="majorBidi" w:hAnsiTheme="majorBidi" w:cstheme="majorBidi"/>
        </w:rPr>
        <w:t>Bettis</w:t>
      </w:r>
      <w:proofErr w:type="spellEnd"/>
      <w:r w:rsidR="00C706BE" w:rsidRPr="00B90B4D">
        <w:rPr>
          <w:rFonts w:asciiTheme="majorBidi" w:hAnsiTheme="majorBidi" w:cstheme="majorBidi"/>
        </w:rPr>
        <w:t xml:space="preserve"> et al. (2000)</w:t>
      </w:r>
      <w:r w:rsidR="00AE3F59" w:rsidRPr="00B90B4D">
        <w:rPr>
          <w:rFonts w:asciiTheme="majorBidi" w:hAnsiTheme="majorBidi" w:cstheme="majorBidi"/>
        </w:rPr>
        <w:t xml:space="preserve"> attribute the</w:t>
      </w:r>
      <w:r w:rsidR="00913842">
        <w:rPr>
          <w:rFonts w:asciiTheme="majorBidi" w:hAnsiTheme="majorBidi" w:cstheme="majorBidi"/>
        </w:rPr>
        <w:t xml:space="preserve"> occurrence of</w:t>
      </w:r>
      <w:r w:rsidR="00AE3F59" w:rsidRPr="00B90B4D">
        <w:rPr>
          <w:rFonts w:asciiTheme="majorBidi" w:hAnsiTheme="majorBidi" w:cstheme="majorBidi"/>
        </w:rPr>
        <w:t xml:space="preserve"> trades in blackout periods to partial ineffectiveness of internal regulation at the company level or considerable permissions granted to insiders to trade during blackout period</w:t>
      </w:r>
      <w:r w:rsidR="0044548E" w:rsidRPr="00B90B4D">
        <w:rPr>
          <w:rFonts w:asciiTheme="majorBidi" w:hAnsiTheme="majorBidi" w:cstheme="majorBidi"/>
        </w:rPr>
        <w:t>s</w:t>
      </w:r>
      <w:r w:rsidR="00AE3F59" w:rsidRPr="00B90B4D">
        <w:rPr>
          <w:rFonts w:asciiTheme="majorBidi" w:hAnsiTheme="majorBidi" w:cstheme="majorBidi"/>
        </w:rPr>
        <w:t xml:space="preserve">. Overall, they suggest that internal corporate policies provide benefits to shareholders beyond what </w:t>
      </w:r>
      <w:r w:rsidR="001E03BB" w:rsidRPr="00B90B4D">
        <w:rPr>
          <w:rFonts w:asciiTheme="majorBidi" w:hAnsiTheme="majorBidi" w:cstheme="majorBidi"/>
        </w:rPr>
        <w:t xml:space="preserve">is </w:t>
      </w:r>
      <w:r w:rsidR="00AE3F59" w:rsidRPr="00B90B4D">
        <w:rPr>
          <w:rFonts w:asciiTheme="majorBidi" w:hAnsiTheme="majorBidi" w:cstheme="majorBidi"/>
        </w:rPr>
        <w:t>provided by the external regulation</w:t>
      </w:r>
      <w:r w:rsidR="00913842">
        <w:rPr>
          <w:rStyle w:val="FootnoteReference"/>
          <w:rFonts w:asciiTheme="majorBidi" w:hAnsiTheme="majorBidi" w:cstheme="majorBidi"/>
        </w:rPr>
        <w:footnoteReference w:id="13"/>
      </w:r>
      <w:r w:rsidR="00EE11A6">
        <w:rPr>
          <w:rFonts w:asciiTheme="majorBidi" w:hAnsiTheme="majorBidi" w:cstheme="majorBidi"/>
        </w:rPr>
        <w:t>.</w:t>
      </w:r>
      <w:r w:rsidR="00AE3F59" w:rsidRPr="00B90B4D">
        <w:rPr>
          <w:rFonts w:asciiTheme="majorBidi" w:hAnsiTheme="majorBidi" w:cstheme="majorBidi"/>
        </w:rPr>
        <w:t xml:space="preserve"> </w:t>
      </w:r>
      <w:r w:rsidR="00371120">
        <w:rPr>
          <w:rFonts w:asciiTheme="majorBidi" w:hAnsiTheme="majorBidi" w:cstheme="majorBidi"/>
        </w:rPr>
        <w:t>T</w:t>
      </w:r>
      <w:r w:rsidR="00C706BE" w:rsidRPr="00B90B4D">
        <w:rPr>
          <w:rFonts w:asciiTheme="majorBidi" w:hAnsiTheme="majorBidi" w:cstheme="majorBidi"/>
        </w:rPr>
        <w:t>his observation supports the role of internal governance mechanisms in reducing the use of nonpublic information in insider trades</w:t>
      </w:r>
      <w:r w:rsidR="00353C2E">
        <w:rPr>
          <w:rFonts w:asciiTheme="majorBidi" w:hAnsiTheme="majorBidi" w:cstheme="majorBidi"/>
        </w:rPr>
        <w:t xml:space="preserve"> and </w:t>
      </w:r>
      <w:r w:rsidR="000B5614">
        <w:rPr>
          <w:rFonts w:asciiTheme="majorBidi" w:hAnsiTheme="majorBidi" w:cstheme="majorBidi"/>
        </w:rPr>
        <w:t xml:space="preserve">supports the hypothesis laid out in this study as well as the obtained results. </w:t>
      </w:r>
      <w:r w:rsidR="00C706BE" w:rsidRPr="00B90B4D">
        <w:rPr>
          <w:rFonts w:asciiTheme="majorBidi" w:hAnsiTheme="majorBidi" w:cstheme="majorBidi"/>
        </w:rPr>
        <w:t xml:space="preserve">   </w:t>
      </w:r>
    </w:p>
    <w:p w:rsidR="00D33C5F" w:rsidRDefault="005E4574" w:rsidP="0040749B">
      <w:pPr>
        <w:pStyle w:val="NormalWeb"/>
        <w:spacing w:beforeAutospacing="0" w:after="200" w:afterAutospacing="0" w:line="480" w:lineRule="auto"/>
        <w:ind w:firstLine="720"/>
        <w:contextualSpacing/>
        <w:rPr>
          <w:rFonts w:asciiTheme="majorBidi" w:hAnsiTheme="majorBidi" w:cstheme="majorBidi"/>
        </w:rPr>
      </w:pPr>
      <w:r>
        <w:rPr>
          <w:rFonts w:asciiTheme="majorBidi" w:hAnsiTheme="majorBidi" w:cstheme="majorBidi"/>
        </w:rPr>
        <w:t>Despite the</w:t>
      </w:r>
      <w:r w:rsidR="0040536E">
        <w:rPr>
          <w:rFonts w:asciiTheme="majorBidi" w:hAnsiTheme="majorBidi" w:cstheme="majorBidi"/>
        </w:rPr>
        <w:t xml:space="preserve"> potential </w:t>
      </w:r>
      <w:r w:rsidR="00BB7DA4">
        <w:rPr>
          <w:rFonts w:asciiTheme="majorBidi" w:hAnsiTheme="majorBidi" w:cstheme="majorBidi"/>
        </w:rPr>
        <w:t>for</w:t>
      </w:r>
      <w:r w:rsidR="0040536E">
        <w:rPr>
          <w:rFonts w:asciiTheme="majorBidi" w:hAnsiTheme="majorBidi" w:cstheme="majorBidi"/>
        </w:rPr>
        <w:t xml:space="preserve"> compliance policies </w:t>
      </w:r>
      <w:r w:rsidR="00BB7DA4">
        <w:rPr>
          <w:rFonts w:asciiTheme="majorBidi" w:hAnsiTheme="majorBidi" w:cstheme="majorBidi"/>
        </w:rPr>
        <w:t xml:space="preserve">to </w:t>
      </w:r>
      <w:r w:rsidR="0040536E">
        <w:rPr>
          <w:rFonts w:asciiTheme="majorBidi" w:hAnsiTheme="majorBidi" w:cstheme="majorBidi"/>
        </w:rPr>
        <w:t xml:space="preserve">limit the abuse of nonpublic information, </w:t>
      </w:r>
      <w:r w:rsidR="00272D23">
        <w:rPr>
          <w:rFonts w:asciiTheme="majorBidi" w:hAnsiTheme="majorBidi" w:cstheme="majorBidi"/>
        </w:rPr>
        <w:t xml:space="preserve">another </w:t>
      </w:r>
      <w:r w:rsidR="00FD5182">
        <w:rPr>
          <w:rFonts w:asciiTheme="majorBidi" w:hAnsiTheme="majorBidi" w:cstheme="majorBidi"/>
        </w:rPr>
        <w:t xml:space="preserve">view </w:t>
      </w:r>
      <w:r w:rsidR="00272D23">
        <w:rPr>
          <w:rFonts w:asciiTheme="majorBidi" w:hAnsiTheme="majorBidi" w:cstheme="majorBidi"/>
        </w:rPr>
        <w:t xml:space="preserve">argues that </w:t>
      </w:r>
      <w:r w:rsidR="00891D8A">
        <w:rPr>
          <w:rFonts w:asciiTheme="majorBidi" w:hAnsiTheme="majorBidi" w:cstheme="majorBidi"/>
        </w:rPr>
        <w:t xml:space="preserve">compliance </w:t>
      </w:r>
      <w:r w:rsidR="00272D23">
        <w:rPr>
          <w:rFonts w:asciiTheme="majorBidi" w:hAnsiTheme="majorBidi" w:cstheme="majorBidi"/>
        </w:rPr>
        <w:t>policies merely</w:t>
      </w:r>
      <w:r w:rsidR="00A4788A">
        <w:rPr>
          <w:rFonts w:asciiTheme="majorBidi" w:hAnsiTheme="majorBidi" w:cstheme="majorBidi"/>
        </w:rPr>
        <w:t xml:space="preserve"> provide legal protection for </w:t>
      </w:r>
      <w:r w:rsidR="001E03BB">
        <w:rPr>
          <w:rFonts w:asciiTheme="majorBidi" w:hAnsiTheme="majorBidi" w:cstheme="majorBidi"/>
        </w:rPr>
        <w:t xml:space="preserve">the </w:t>
      </w:r>
      <w:r w:rsidR="00A4788A">
        <w:rPr>
          <w:rFonts w:asciiTheme="majorBidi" w:hAnsiTheme="majorBidi" w:cstheme="majorBidi"/>
        </w:rPr>
        <w:t xml:space="preserve">firm and </w:t>
      </w:r>
      <w:r w:rsidR="001E03BB">
        <w:rPr>
          <w:rFonts w:asciiTheme="majorBidi" w:hAnsiTheme="majorBidi" w:cstheme="majorBidi"/>
        </w:rPr>
        <w:t xml:space="preserve">the </w:t>
      </w:r>
      <w:r w:rsidR="00A4788A">
        <w:rPr>
          <w:rFonts w:asciiTheme="majorBidi" w:hAnsiTheme="majorBidi" w:cstheme="majorBidi"/>
        </w:rPr>
        <w:t xml:space="preserve">firm’s insiders without </w:t>
      </w:r>
      <w:r w:rsidR="00272D23">
        <w:rPr>
          <w:rFonts w:asciiTheme="majorBidi" w:hAnsiTheme="majorBidi" w:cstheme="majorBidi"/>
        </w:rPr>
        <w:t xml:space="preserve">having </w:t>
      </w:r>
      <w:r w:rsidR="00A4788A">
        <w:rPr>
          <w:rFonts w:asciiTheme="majorBidi" w:hAnsiTheme="majorBidi" w:cstheme="majorBidi"/>
        </w:rPr>
        <w:t xml:space="preserve">any significant effect on insider trading. </w:t>
      </w:r>
      <w:r w:rsidR="00BA71BE">
        <w:rPr>
          <w:rFonts w:asciiTheme="majorBidi" w:hAnsiTheme="majorBidi" w:cstheme="majorBidi"/>
        </w:rPr>
        <w:t>Under</w:t>
      </w:r>
      <w:r w:rsidR="00AF0A29">
        <w:rPr>
          <w:rFonts w:asciiTheme="majorBidi" w:hAnsiTheme="majorBidi" w:cstheme="majorBidi"/>
        </w:rPr>
        <w:t xml:space="preserve"> this view, </w:t>
      </w:r>
      <w:r w:rsidR="00A4788A">
        <w:rPr>
          <w:rFonts w:asciiTheme="majorBidi" w:hAnsiTheme="majorBidi" w:cstheme="majorBidi"/>
        </w:rPr>
        <w:t xml:space="preserve">these internal </w:t>
      </w:r>
      <w:r w:rsidR="001E03BB">
        <w:rPr>
          <w:rFonts w:asciiTheme="majorBidi" w:hAnsiTheme="majorBidi" w:cstheme="majorBidi"/>
        </w:rPr>
        <w:t>regulations</w:t>
      </w:r>
      <w:r w:rsidR="00A4788A">
        <w:rPr>
          <w:rFonts w:asciiTheme="majorBidi" w:hAnsiTheme="majorBidi" w:cstheme="majorBidi"/>
        </w:rPr>
        <w:t xml:space="preserve"> make it more difficult for the SEC to prove insiders</w:t>
      </w:r>
      <w:r w:rsidR="00272D23">
        <w:rPr>
          <w:rFonts w:asciiTheme="majorBidi" w:hAnsiTheme="majorBidi" w:cstheme="majorBidi"/>
        </w:rPr>
        <w:t>’</w:t>
      </w:r>
      <w:r w:rsidR="00A4788A">
        <w:rPr>
          <w:rFonts w:asciiTheme="majorBidi" w:hAnsiTheme="majorBidi" w:cstheme="majorBidi"/>
        </w:rPr>
        <w:t xml:space="preserve"> reckless activiti</w:t>
      </w:r>
      <w:r w:rsidR="00820A56">
        <w:rPr>
          <w:rFonts w:asciiTheme="majorBidi" w:hAnsiTheme="majorBidi" w:cstheme="majorBidi"/>
        </w:rPr>
        <w:t>es (Steinberg and Fletcher, 1994</w:t>
      </w:r>
      <w:r w:rsidR="001E03BB">
        <w:rPr>
          <w:rFonts w:asciiTheme="majorBidi" w:hAnsiTheme="majorBidi" w:cstheme="majorBidi"/>
        </w:rPr>
        <w:t>;</w:t>
      </w:r>
      <w:r w:rsidR="00C706BE">
        <w:rPr>
          <w:rFonts w:asciiTheme="majorBidi" w:hAnsiTheme="majorBidi" w:cstheme="majorBidi"/>
        </w:rPr>
        <w:t xml:space="preserve"> </w:t>
      </w:r>
      <w:r w:rsidR="00A4788A">
        <w:rPr>
          <w:rFonts w:asciiTheme="majorBidi" w:hAnsiTheme="majorBidi" w:cstheme="majorBidi"/>
        </w:rPr>
        <w:t xml:space="preserve">Horowitz and </w:t>
      </w:r>
      <w:proofErr w:type="spellStart"/>
      <w:r w:rsidR="00A4788A">
        <w:rPr>
          <w:rFonts w:asciiTheme="majorBidi" w:hAnsiTheme="majorBidi" w:cstheme="majorBidi"/>
        </w:rPr>
        <w:t>Bitar</w:t>
      </w:r>
      <w:proofErr w:type="spellEnd"/>
      <w:r w:rsidR="00A4788A">
        <w:rPr>
          <w:rFonts w:asciiTheme="majorBidi" w:hAnsiTheme="majorBidi" w:cstheme="majorBidi"/>
        </w:rPr>
        <w:t>, 1998).</w:t>
      </w:r>
      <w:r w:rsidR="00820A56">
        <w:rPr>
          <w:rFonts w:asciiTheme="majorBidi" w:hAnsiTheme="majorBidi" w:cstheme="majorBidi"/>
        </w:rPr>
        <w:t xml:space="preserve"> </w:t>
      </w:r>
      <w:r w:rsidR="0040536E">
        <w:rPr>
          <w:rFonts w:asciiTheme="majorBidi" w:hAnsiTheme="majorBidi" w:cstheme="majorBidi"/>
        </w:rPr>
        <w:t>The</w:t>
      </w:r>
      <w:r w:rsidR="0092299A">
        <w:rPr>
          <w:rFonts w:asciiTheme="majorBidi" w:hAnsiTheme="majorBidi" w:cstheme="majorBidi"/>
        </w:rPr>
        <w:t xml:space="preserve"> view indicates that the trading policies appear to be a public relation</w:t>
      </w:r>
      <w:r w:rsidR="00151CC1">
        <w:rPr>
          <w:rFonts w:asciiTheme="majorBidi" w:hAnsiTheme="majorBidi" w:cstheme="majorBidi"/>
        </w:rPr>
        <w:t>s</w:t>
      </w:r>
      <w:r w:rsidR="0092299A">
        <w:rPr>
          <w:rFonts w:asciiTheme="majorBidi" w:hAnsiTheme="majorBidi" w:cstheme="majorBidi"/>
        </w:rPr>
        <w:t xml:space="preserve"> contrivance</w:t>
      </w:r>
      <w:r w:rsidR="00AF0A29">
        <w:rPr>
          <w:rFonts w:asciiTheme="majorBidi" w:hAnsiTheme="majorBidi" w:cstheme="majorBidi"/>
        </w:rPr>
        <w:t xml:space="preserve">, rather </w:t>
      </w:r>
      <w:r w:rsidR="00151CC1">
        <w:rPr>
          <w:rFonts w:asciiTheme="majorBidi" w:hAnsiTheme="majorBidi" w:cstheme="majorBidi"/>
        </w:rPr>
        <w:t xml:space="preserve">than </w:t>
      </w:r>
      <w:r w:rsidR="00AF0A29">
        <w:rPr>
          <w:rFonts w:asciiTheme="majorBidi" w:hAnsiTheme="majorBidi" w:cstheme="majorBidi"/>
        </w:rPr>
        <w:t>a</w:t>
      </w:r>
      <w:r w:rsidR="005308B7">
        <w:rPr>
          <w:rFonts w:asciiTheme="majorBidi" w:hAnsiTheme="majorBidi" w:cstheme="majorBidi"/>
        </w:rPr>
        <w:t>n</w:t>
      </w:r>
      <w:r w:rsidR="00AF0A29">
        <w:rPr>
          <w:rFonts w:asciiTheme="majorBidi" w:hAnsiTheme="majorBidi" w:cstheme="majorBidi"/>
        </w:rPr>
        <w:t xml:space="preserve"> effective tool in reducing informed trading by corporate insiders</w:t>
      </w:r>
      <w:r w:rsidR="0092299A">
        <w:rPr>
          <w:rFonts w:asciiTheme="majorBidi" w:hAnsiTheme="majorBidi" w:cstheme="majorBidi"/>
        </w:rPr>
        <w:t xml:space="preserve">. </w:t>
      </w:r>
    </w:p>
    <w:p w:rsidR="006E055D" w:rsidRDefault="009902FB" w:rsidP="00F04594">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The high cost of informed insider trading</w:t>
      </w:r>
      <w:r w:rsidR="003071EB">
        <w:rPr>
          <w:rFonts w:asciiTheme="majorBidi" w:hAnsiTheme="majorBidi" w:cstheme="majorBidi"/>
          <w:sz w:val="24"/>
          <w:szCs w:val="24"/>
        </w:rPr>
        <w:t>,</w:t>
      </w:r>
      <w:r>
        <w:rPr>
          <w:rFonts w:asciiTheme="majorBidi" w:hAnsiTheme="majorBidi" w:cstheme="majorBidi"/>
          <w:sz w:val="24"/>
          <w:szCs w:val="24"/>
        </w:rPr>
        <w:t xml:space="preserve"> along</w:t>
      </w:r>
      <w:r w:rsidR="003071EB">
        <w:rPr>
          <w:rFonts w:asciiTheme="majorBidi" w:hAnsiTheme="majorBidi" w:cstheme="majorBidi"/>
          <w:sz w:val="24"/>
          <w:szCs w:val="24"/>
        </w:rPr>
        <w:t xml:space="preserve"> with</w:t>
      </w:r>
      <w:r>
        <w:rPr>
          <w:rFonts w:asciiTheme="majorBidi" w:hAnsiTheme="majorBidi" w:cstheme="majorBidi"/>
          <w:sz w:val="24"/>
          <w:szCs w:val="24"/>
        </w:rPr>
        <w:t xml:space="preserve"> the indication </w:t>
      </w:r>
      <w:r w:rsidR="00415119">
        <w:rPr>
          <w:rFonts w:asciiTheme="majorBidi" w:hAnsiTheme="majorBidi" w:cstheme="majorBidi"/>
          <w:sz w:val="24"/>
          <w:szCs w:val="24"/>
        </w:rPr>
        <w:t>that current regulation is</w:t>
      </w:r>
      <w:r w:rsidR="00FD7BBA">
        <w:rPr>
          <w:rFonts w:asciiTheme="majorBidi" w:hAnsiTheme="majorBidi" w:cstheme="majorBidi"/>
          <w:sz w:val="24"/>
          <w:szCs w:val="24"/>
        </w:rPr>
        <w:t xml:space="preserve"> not fully</w:t>
      </w:r>
      <w:r w:rsidR="00384E00">
        <w:rPr>
          <w:rFonts w:asciiTheme="majorBidi" w:hAnsiTheme="majorBidi" w:cstheme="majorBidi"/>
          <w:sz w:val="24"/>
          <w:szCs w:val="24"/>
        </w:rPr>
        <w:t xml:space="preserve"> effective</w:t>
      </w:r>
      <w:r w:rsidR="00415119">
        <w:rPr>
          <w:rFonts w:asciiTheme="majorBidi" w:hAnsiTheme="majorBidi" w:cstheme="majorBidi"/>
          <w:sz w:val="24"/>
          <w:szCs w:val="24"/>
        </w:rPr>
        <w:t xml:space="preserve"> suggests</w:t>
      </w:r>
      <w:r>
        <w:rPr>
          <w:rFonts w:asciiTheme="majorBidi" w:hAnsiTheme="majorBidi" w:cstheme="majorBidi"/>
          <w:sz w:val="24"/>
          <w:szCs w:val="24"/>
        </w:rPr>
        <w:t xml:space="preserve"> a need for other solutions </w:t>
      </w:r>
      <w:r w:rsidR="00415119">
        <w:rPr>
          <w:rFonts w:asciiTheme="majorBidi" w:hAnsiTheme="majorBidi" w:cstheme="majorBidi"/>
          <w:sz w:val="24"/>
          <w:szCs w:val="24"/>
        </w:rPr>
        <w:t xml:space="preserve">to </w:t>
      </w:r>
      <w:r>
        <w:rPr>
          <w:rFonts w:asciiTheme="majorBidi" w:hAnsiTheme="majorBidi" w:cstheme="majorBidi"/>
          <w:sz w:val="24"/>
          <w:szCs w:val="24"/>
        </w:rPr>
        <w:t>the problem of informed in</w:t>
      </w:r>
      <w:r w:rsidR="00113087">
        <w:rPr>
          <w:rFonts w:asciiTheme="majorBidi" w:hAnsiTheme="majorBidi" w:cstheme="majorBidi"/>
          <w:sz w:val="24"/>
          <w:szCs w:val="24"/>
        </w:rPr>
        <w:t>s</w:t>
      </w:r>
      <w:r>
        <w:rPr>
          <w:rFonts w:asciiTheme="majorBidi" w:hAnsiTheme="majorBidi" w:cstheme="majorBidi"/>
          <w:sz w:val="24"/>
          <w:szCs w:val="24"/>
        </w:rPr>
        <w:t>ider trading</w:t>
      </w:r>
      <w:r w:rsidR="00113087">
        <w:rPr>
          <w:rFonts w:asciiTheme="majorBidi" w:hAnsiTheme="majorBidi" w:cstheme="majorBidi"/>
          <w:sz w:val="24"/>
          <w:szCs w:val="24"/>
        </w:rPr>
        <w:t>.</w:t>
      </w:r>
      <w:r w:rsidR="00F769D7">
        <w:rPr>
          <w:rFonts w:asciiTheme="majorBidi" w:hAnsiTheme="majorBidi" w:cstheme="majorBidi"/>
          <w:sz w:val="24"/>
          <w:szCs w:val="24"/>
        </w:rPr>
        <w:t xml:space="preserve"> </w:t>
      </w:r>
      <w:r w:rsidR="00E4531D">
        <w:rPr>
          <w:rFonts w:asciiTheme="majorBidi" w:hAnsiTheme="majorBidi" w:cstheme="majorBidi"/>
          <w:sz w:val="24"/>
          <w:szCs w:val="24"/>
        </w:rPr>
        <w:t>The literature indicates, implicitly and explicitly, that i</w:t>
      </w:r>
      <w:r w:rsidR="006E055D">
        <w:rPr>
          <w:rFonts w:asciiTheme="majorBidi" w:hAnsiTheme="majorBidi" w:cstheme="majorBidi"/>
          <w:sz w:val="24"/>
          <w:szCs w:val="24"/>
        </w:rPr>
        <w:t xml:space="preserve">nternal corporate governance mechanisms can </w:t>
      </w:r>
      <w:r w:rsidR="008758D2">
        <w:rPr>
          <w:rFonts w:asciiTheme="majorBidi" w:hAnsiTheme="majorBidi" w:cstheme="majorBidi"/>
          <w:sz w:val="24"/>
          <w:szCs w:val="24"/>
        </w:rPr>
        <w:t>affect</w:t>
      </w:r>
      <w:r w:rsidR="006E055D">
        <w:rPr>
          <w:rFonts w:asciiTheme="majorBidi" w:hAnsiTheme="majorBidi" w:cstheme="majorBidi"/>
          <w:sz w:val="24"/>
          <w:szCs w:val="24"/>
        </w:rPr>
        <w:t xml:space="preserve"> the </w:t>
      </w:r>
      <w:r w:rsidR="008758D2">
        <w:rPr>
          <w:rFonts w:asciiTheme="majorBidi" w:hAnsiTheme="majorBidi" w:cstheme="majorBidi"/>
          <w:sz w:val="24"/>
          <w:szCs w:val="24"/>
        </w:rPr>
        <w:t>abuse</w:t>
      </w:r>
      <w:r w:rsidR="006E055D">
        <w:rPr>
          <w:rFonts w:asciiTheme="majorBidi" w:hAnsiTheme="majorBidi" w:cstheme="majorBidi"/>
          <w:sz w:val="24"/>
          <w:szCs w:val="24"/>
        </w:rPr>
        <w:t xml:space="preserve"> of nonpublic information in insider trades. </w:t>
      </w:r>
      <w:r w:rsidR="007008B0">
        <w:rPr>
          <w:rFonts w:asciiTheme="majorBidi" w:hAnsiTheme="majorBidi" w:cstheme="majorBidi"/>
          <w:sz w:val="24"/>
          <w:szCs w:val="24"/>
        </w:rPr>
        <w:t>Mainly</w:t>
      </w:r>
      <w:r w:rsidR="006E055D">
        <w:rPr>
          <w:rFonts w:asciiTheme="majorBidi" w:hAnsiTheme="majorBidi" w:cstheme="majorBidi"/>
          <w:sz w:val="24"/>
          <w:szCs w:val="24"/>
        </w:rPr>
        <w:t xml:space="preserve">, internal corporate governance mechanisms can reduce the opportunities </w:t>
      </w:r>
      <w:r w:rsidR="00904A11">
        <w:rPr>
          <w:rFonts w:asciiTheme="majorBidi" w:hAnsiTheme="majorBidi" w:cstheme="majorBidi"/>
          <w:sz w:val="24"/>
          <w:szCs w:val="24"/>
        </w:rPr>
        <w:t xml:space="preserve">for </w:t>
      </w:r>
      <w:r w:rsidR="006E055D">
        <w:rPr>
          <w:rFonts w:asciiTheme="majorBidi" w:hAnsiTheme="majorBidi" w:cstheme="majorBidi"/>
          <w:sz w:val="24"/>
          <w:szCs w:val="24"/>
        </w:rPr>
        <w:t>abuse of nonpublic information by reduc</w:t>
      </w:r>
      <w:r w:rsidR="00904A11">
        <w:rPr>
          <w:rFonts w:asciiTheme="majorBidi" w:hAnsiTheme="majorBidi" w:cstheme="majorBidi"/>
          <w:sz w:val="24"/>
          <w:szCs w:val="24"/>
        </w:rPr>
        <w:t>ing</w:t>
      </w:r>
      <w:r w:rsidR="006E055D">
        <w:rPr>
          <w:rFonts w:asciiTheme="majorBidi" w:hAnsiTheme="majorBidi" w:cstheme="majorBidi"/>
          <w:sz w:val="24"/>
          <w:szCs w:val="24"/>
        </w:rPr>
        <w:t xml:space="preserve"> </w:t>
      </w:r>
      <w:r w:rsidR="00904A11">
        <w:rPr>
          <w:rFonts w:asciiTheme="majorBidi" w:hAnsiTheme="majorBidi" w:cstheme="majorBidi"/>
          <w:sz w:val="24"/>
          <w:szCs w:val="24"/>
        </w:rPr>
        <w:t xml:space="preserve">the </w:t>
      </w:r>
      <w:r w:rsidR="006E055D">
        <w:rPr>
          <w:rFonts w:asciiTheme="majorBidi" w:hAnsiTheme="majorBidi" w:cstheme="majorBidi"/>
          <w:sz w:val="24"/>
          <w:szCs w:val="24"/>
        </w:rPr>
        <w:t>information asymmetry between insiders and the markets</w:t>
      </w:r>
      <w:r w:rsidR="00904A11">
        <w:rPr>
          <w:rFonts w:asciiTheme="majorBidi" w:hAnsiTheme="majorBidi" w:cstheme="majorBidi"/>
          <w:sz w:val="24"/>
          <w:szCs w:val="24"/>
        </w:rPr>
        <w:t>, by</w:t>
      </w:r>
      <w:r w:rsidR="006E055D">
        <w:rPr>
          <w:rFonts w:asciiTheme="majorBidi" w:hAnsiTheme="majorBidi" w:cstheme="majorBidi"/>
          <w:sz w:val="24"/>
          <w:szCs w:val="24"/>
        </w:rPr>
        <w:t xml:space="preserve"> empowering regulation and enforcement in detecting </w:t>
      </w:r>
      <w:r w:rsidR="00322FD4">
        <w:rPr>
          <w:rFonts w:asciiTheme="majorBidi" w:hAnsiTheme="majorBidi" w:cstheme="majorBidi"/>
          <w:sz w:val="24"/>
          <w:szCs w:val="24"/>
        </w:rPr>
        <w:t>information-driven trades</w:t>
      </w:r>
      <w:r w:rsidR="00904A11">
        <w:rPr>
          <w:rFonts w:asciiTheme="majorBidi" w:hAnsiTheme="majorBidi" w:cstheme="majorBidi"/>
          <w:sz w:val="24"/>
          <w:szCs w:val="24"/>
        </w:rPr>
        <w:t>,</w:t>
      </w:r>
      <w:r w:rsidR="00322FD4">
        <w:rPr>
          <w:rFonts w:asciiTheme="majorBidi" w:hAnsiTheme="majorBidi" w:cstheme="majorBidi"/>
          <w:sz w:val="24"/>
          <w:szCs w:val="24"/>
        </w:rPr>
        <w:t xml:space="preserve"> </w:t>
      </w:r>
      <w:r w:rsidR="006E055D">
        <w:rPr>
          <w:rFonts w:asciiTheme="majorBidi" w:hAnsiTheme="majorBidi" w:cstheme="majorBidi"/>
          <w:sz w:val="24"/>
          <w:szCs w:val="24"/>
        </w:rPr>
        <w:t>and</w:t>
      </w:r>
      <w:r w:rsidR="00904A11">
        <w:rPr>
          <w:rFonts w:asciiTheme="majorBidi" w:hAnsiTheme="majorBidi" w:cstheme="majorBidi"/>
          <w:sz w:val="24"/>
          <w:szCs w:val="24"/>
        </w:rPr>
        <w:t xml:space="preserve"> by</w:t>
      </w:r>
      <w:r w:rsidR="006E055D">
        <w:rPr>
          <w:rFonts w:asciiTheme="majorBidi" w:hAnsiTheme="majorBidi" w:cstheme="majorBidi"/>
          <w:sz w:val="24"/>
          <w:szCs w:val="24"/>
        </w:rPr>
        <w:t xml:space="preserve"> punishing insiders. Internal corporate governance mechanisms can operate in parallel with external governance mechanisms in reducing </w:t>
      </w:r>
      <w:r w:rsidR="00300E09">
        <w:rPr>
          <w:rFonts w:asciiTheme="majorBidi" w:hAnsiTheme="majorBidi" w:cstheme="majorBidi"/>
          <w:sz w:val="24"/>
          <w:szCs w:val="24"/>
        </w:rPr>
        <w:t xml:space="preserve">the </w:t>
      </w:r>
      <w:r w:rsidR="006E055D">
        <w:rPr>
          <w:rFonts w:asciiTheme="majorBidi" w:hAnsiTheme="majorBidi" w:cstheme="majorBidi"/>
          <w:sz w:val="24"/>
          <w:szCs w:val="24"/>
        </w:rPr>
        <w:t>in</w:t>
      </w:r>
      <w:r w:rsidR="00BA25F0">
        <w:rPr>
          <w:rFonts w:asciiTheme="majorBidi" w:hAnsiTheme="majorBidi" w:cstheme="majorBidi"/>
          <w:sz w:val="24"/>
          <w:szCs w:val="24"/>
        </w:rPr>
        <w:t>terest</w:t>
      </w:r>
      <w:r w:rsidR="006E055D">
        <w:rPr>
          <w:rFonts w:asciiTheme="majorBidi" w:hAnsiTheme="majorBidi" w:cstheme="majorBidi"/>
          <w:sz w:val="24"/>
          <w:szCs w:val="24"/>
        </w:rPr>
        <w:t xml:space="preserve"> gap between insiders and outsiders. </w:t>
      </w:r>
    </w:p>
    <w:p w:rsidR="00F95F37" w:rsidRDefault="005F2B72" w:rsidP="00F95F37">
      <w:pPr>
        <w:spacing w:before="100" w:line="480" w:lineRule="auto"/>
        <w:ind w:firstLine="720"/>
        <w:rPr>
          <w:rFonts w:asciiTheme="majorBidi" w:hAnsiTheme="majorBidi" w:cstheme="majorBidi"/>
          <w:sz w:val="24"/>
          <w:szCs w:val="24"/>
        </w:rPr>
      </w:pPr>
      <w:r w:rsidRPr="00B51AC5">
        <w:rPr>
          <w:rFonts w:asciiTheme="majorBidi" w:hAnsiTheme="majorBidi" w:cstheme="majorBidi"/>
          <w:sz w:val="24"/>
          <w:szCs w:val="24"/>
        </w:rPr>
        <w:t xml:space="preserve">To </w:t>
      </w:r>
      <w:r w:rsidR="006A7EDA">
        <w:rPr>
          <w:rFonts w:asciiTheme="majorBidi" w:hAnsiTheme="majorBidi" w:cstheme="majorBidi"/>
          <w:sz w:val="24"/>
          <w:szCs w:val="24"/>
        </w:rPr>
        <w:t>investigate</w:t>
      </w:r>
      <w:r w:rsidR="00C13204">
        <w:rPr>
          <w:rFonts w:asciiTheme="majorBidi" w:hAnsiTheme="majorBidi" w:cstheme="majorBidi"/>
          <w:sz w:val="24"/>
          <w:szCs w:val="24"/>
        </w:rPr>
        <w:t xml:space="preserve"> the role of internal governance mechanisms in reducing the abuse of nonpublic information by insiders</w:t>
      </w:r>
      <w:r>
        <w:rPr>
          <w:rFonts w:asciiTheme="majorBidi" w:hAnsiTheme="majorBidi" w:cstheme="majorBidi"/>
          <w:sz w:val="24"/>
          <w:szCs w:val="24"/>
        </w:rPr>
        <w:t xml:space="preserve">, </w:t>
      </w:r>
      <w:r w:rsidR="00B51AC5">
        <w:rPr>
          <w:rFonts w:asciiTheme="majorBidi" w:hAnsiTheme="majorBidi" w:cstheme="majorBidi"/>
          <w:sz w:val="24"/>
          <w:szCs w:val="24"/>
        </w:rPr>
        <w:t xml:space="preserve">this study analyzes the role of the board of directors in monitoring firms’ highest-ranking executives, CEOs. </w:t>
      </w:r>
      <w:r w:rsidR="00F95F37">
        <w:rPr>
          <w:rFonts w:asciiTheme="majorBidi" w:hAnsiTheme="majorBidi" w:cstheme="majorBidi"/>
          <w:sz w:val="24"/>
          <w:szCs w:val="24"/>
        </w:rPr>
        <w:t xml:space="preserve">Studying the impact of board monitoring on the trading behavior of firms’ CEOs provides a clearer picture of the role boards play as the firm’s most important internal governance mechanism. The focus on CEOs is important since the CEO is the most informed individual in a firm who is not normally monitored by other managers. Furthermore, due to CEOs’ power inside the firm, it is not generally expected that compliance policies have a significant impact on their trading behavior. For lower managerial levels, insider trades are monitored and checked by compliance officers and possibly by senior managers. </w:t>
      </w:r>
    </w:p>
    <w:p w:rsidR="00F95F37" w:rsidRDefault="00F95F37" w:rsidP="00F95F37">
      <w:pPr>
        <w:pStyle w:val="ListParagraph"/>
        <w:spacing w:before="100" w:line="480" w:lineRule="auto"/>
        <w:ind w:left="0" w:firstLine="720"/>
        <w:rPr>
          <w:rFonts w:asciiTheme="majorBidi" w:hAnsiTheme="majorBidi" w:cstheme="majorBidi"/>
          <w:sz w:val="24"/>
          <w:szCs w:val="24"/>
        </w:rPr>
      </w:pPr>
      <w:r>
        <w:rPr>
          <w:rFonts w:asciiTheme="majorBidi" w:hAnsiTheme="majorBidi" w:cstheme="majorBidi"/>
          <w:sz w:val="24"/>
          <w:szCs w:val="24"/>
        </w:rPr>
        <w:t>It is worth noting that t</w:t>
      </w:r>
      <w:r w:rsidRPr="00616976">
        <w:rPr>
          <w:rFonts w:asciiTheme="majorBidi" w:hAnsiTheme="majorBidi" w:cstheme="majorBidi"/>
          <w:sz w:val="24"/>
          <w:szCs w:val="24"/>
        </w:rPr>
        <w:t xml:space="preserve">he focus on the board of directors does not negate the possibility </w:t>
      </w:r>
      <w:r>
        <w:rPr>
          <w:rFonts w:asciiTheme="majorBidi" w:hAnsiTheme="majorBidi" w:cstheme="majorBidi"/>
          <w:sz w:val="24"/>
          <w:szCs w:val="24"/>
        </w:rPr>
        <w:t>that</w:t>
      </w:r>
      <w:r w:rsidRPr="00616976">
        <w:rPr>
          <w:rFonts w:asciiTheme="majorBidi" w:hAnsiTheme="majorBidi" w:cstheme="majorBidi"/>
          <w:sz w:val="24"/>
          <w:szCs w:val="24"/>
        </w:rPr>
        <w:t xml:space="preserve"> other internal governance mechanisms</w:t>
      </w:r>
      <w:r>
        <w:rPr>
          <w:rFonts w:asciiTheme="majorBidi" w:hAnsiTheme="majorBidi" w:cstheme="majorBidi"/>
          <w:sz w:val="24"/>
          <w:szCs w:val="24"/>
        </w:rPr>
        <w:t xml:space="preserve"> can be effective</w:t>
      </w:r>
      <w:r w:rsidRPr="00616976">
        <w:rPr>
          <w:rFonts w:asciiTheme="majorBidi" w:hAnsiTheme="majorBidi" w:cstheme="majorBidi"/>
          <w:sz w:val="24"/>
          <w:szCs w:val="24"/>
        </w:rPr>
        <w:t xml:space="preserve"> in reducing the </w:t>
      </w:r>
      <w:r>
        <w:rPr>
          <w:rFonts w:asciiTheme="majorBidi" w:hAnsiTheme="majorBidi" w:cstheme="majorBidi"/>
          <w:sz w:val="24"/>
          <w:szCs w:val="24"/>
        </w:rPr>
        <w:t>ab</w:t>
      </w:r>
      <w:r w:rsidRPr="00616976">
        <w:rPr>
          <w:rFonts w:asciiTheme="majorBidi" w:hAnsiTheme="majorBidi" w:cstheme="majorBidi"/>
          <w:sz w:val="24"/>
          <w:szCs w:val="24"/>
        </w:rPr>
        <w:t xml:space="preserve">use of nonpublic information </w:t>
      </w:r>
      <w:r>
        <w:rPr>
          <w:rFonts w:asciiTheme="majorBidi" w:hAnsiTheme="majorBidi" w:cstheme="majorBidi"/>
          <w:sz w:val="24"/>
          <w:szCs w:val="24"/>
        </w:rPr>
        <w:t>by</w:t>
      </w:r>
      <w:r w:rsidRPr="00616976">
        <w:rPr>
          <w:rFonts w:asciiTheme="majorBidi" w:hAnsiTheme="majorBidi" w:cstheme="majorBidi"/>
          <w:sz w:val="24"/>
          <w:szCs w:val="24"/>
        </w:rPr>
        <w:t xml:space="preserve"> corporate insiders. A potential extension to this study </w:t>
      </w:r>
      <w:r>
        <w:rPr>
          <w:rFonts w:asciiTheme="majorBidi" w:hAnsiTheme="majorBidi" w:cstheme="majorBidi"/>
          <w:sz w:val="24"/>
          <w:szCs w:val="24"/>
        </w:rPr>
        <w:t>would be to</w:t>
      </w:r>
      <w:r w:rsidRPr="00616976">
        <w:rPr>
          <w:rFonts w:asciiTheme="majorBidi" w:hAnsiTheme="majorBidi" w:cstheme="majorBidi"/>
          <w:sz w:val="24"/>
          <w:szCs w:val="24"/>
        </w:rPr>
        <w:t xml:space="preserve"> </w:t>
      </w:r>
      <w:r>
        <w:rPr>
          <w:rFonts w:asciiTheme="majorBidi" w:hAnsiTheme="majorBidi" w:cstheme="majorBidi"/>
          <w:sz w:val="24"/>
          <w:szCs w:val="24"/>
        </w:rPr>
        <w:t>look at</w:t>
      </w:r>
      <w:r w:rsidRPr="00616976">
        <w:rPr>
          <w:rFonts w:asciiTheme="majorBidi" w:hAnsiTheme="majorBidi" w:cstheme="majorBidi"/>
          <w:sz w:val="24"/>
          <w:szCs w:val="24"/>
        </w:rPr>
        <w:t xml:space="preserve"> the role of other internal governance mechanisms in preventing </w:t>
      </w:r>
      <w:r>
        <w:rPr>
          <w:rFonts w:asciiTheme="majorBidi" w:hAnsiTheme="majorBidi" w:cstheme="majorBidi"/>
          <w:sz w:val="24"/>
          <w:szCs w:val="24"/>
        </w:rPr>
        <w:t>informed insider trading.</w:t>
      </w:r>
    </w:p>
    <w:p w:rsidR="00220823" w:rsidRPr="00616976" w:rsidRDefault="00220823" w:rsidP="00616976">
      <w:pPr>
        <w:pStyle w:val="ListParagraph"/>
        <w:spacing w:before="100" w:line="480" w:lineRule="auto"/>
        <w:ind w:left="0" w:firstLine="720"/>
        <w:rPr>
          <w:rFonts w:asciiTheme="majorBidi" w:hAnsiTheme="majorBidi" w:cstheme="majorBidi"/>
          <w:sz w:val="24"/>
          <w:szCs w:val="24"/>
        </w:rPr>
      </w:pPr>
    </w:p>
    <w:p w:rsidR="00A0339F" w:rsidRDefault="00E20908" w:rsidP="00870E04">
      <w:pPr>
        <w:pStyle w:val="ListParagraph"/>
        <w:numPr>
          <w:ilvl w:val="1"/>
          <w:numId w:val="6"/>
        </w:numPr>
        <w:spacing w:before="100" w:line="480" w:lineRule="auto"/>
        <w:ind w:left="900" w:hanging="540"/>
        <w:rPr>
          <w:rFonts w:asciiTheme="majorBidi" w:hAnsiTheme="majorBidi" w:cstheme="majorBidi"/>
          <w:b/>
          <w:sz w:val="24"/>
          <w:szCs w:val="24"/>
        </w:rPr>
      </w:pPr>
      <w:r>
        <w:rPr>
          <w:rFonts w:asciiTheme="majorBidi" w:hAnsiTheme="majorBidi" w:cstheme="majorBidi"/>
          <w:b/>
          <w:sz w:val="24"/>
          <w:szCs w:val="24"/>
        </w:rPr>
        <w:t>Corporate Governance: Internal and External Mechanisms</w:t>
      </w:r>
      <w:r w:rsidR="004C2E05">
        <w:rPr>
          <w:rFonts w:asciiTheme="majorBidi" w:hAnsiTheme="majorBidi" w:cstheme="majorBidi"/>
          <w:b/>
          <w:sz w:val="24"/>
          <w:szCs w:val="24"/>
        </w:rPr>
        <w:t xml:space="preserve"> </w:t>
      </w:r>
    </w:p>
    <w:p w:rsidR="00F748EF" w:rsidRDefault="004D4D3D" w:rsidP="009352C7">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Corporate governance has been defined</w:t>
      </w:r>
      <w:r w:rsidR="002B2FEC">
        <w:rPr>
          <w:rFonts w:asciiTheme="majorBidi" w:hAnsiTheme="majorBidi" w:cstheme="majorBidi"/>
          <w:sz w:val="24"/>
          <w:szCs w:val="24"/>
        </w:rPr>
        <w:t xml:space="preserve"> </w:t>
      </w:r>
      <w:r w:rsidR="00DE400B">
        <w:rPr>
          <w:rFonts w:asciiTheme="majorBidi" w:hAnsiTheme="majorBidi" w:cstheme="majorBidi"/>
          <w:sz w:val="24"/>
          <w:szCs w:val="24"/>
        </w:rPr>
        <w:t xml:space="preserve">in </w:t>
      </w:r>
      <w:r w:rsidR="003F3CE5">
        <w:rPr>
          <w:rFonts w:asciiTheme="majorBidi" w:hAnsiTheme="majorBidi" w:cstheme="majorBidi"/>
          <w:sz w:val="24"/>
          <w:szCs w:val="24"/>
        </w:rPr>
        <w:t>various</w:t>
      </w:r>
      <w:r w:rsidR="00DE400B">
        <w:rPr>
          <w:rFonts w:asciiTheme="majorBidi" w:hAnsiTheme="majorBidi" w:cstheme="majorBidi"/>
          <w:sz w:val="24"/>
          <w:szCs w:val="24"/>
        </w:rPr>
        <w:t xml:space="preserve"> ways</w:t>
      </w:r>
      <w:r w:rsidR="002B2FEC">
        <w:rPr>
          <w:rFonts w:asciiTheme="majorBidi" w:hAnsiTheme="majorBidi" w:cstheme="majorBidi"/>
          <w:sz w:val="24"/>
          <w:szCs w:val="24"/>
        </w:rPr>
        <w:t xml:space="preserve">. </w:t>
      </w:r>
      <w:r w:rsidR="00433769">
        <w:rPr>
          <w:rFonts w:asciiTheme="majorBidi" w:hAnsiTheme="majorBidi" w:cstheme="majorBidi"/>
          <w:sz w:val="24"/>
          <w:szCs w:val="24"/>
        </w:rPr>
        <w:t xml:space="preserve">For </w:t>
      </w:r>
      <w:r w:rsidR="00851613">
        <w:rPr>
          <w:rFonts w:asciiTheme="majorBidi" w:hAnsiTheme="majorBidi" w:cstheme="majorBidi"/>
          <w:sz w:val="24"/>
          <w:szCs w:val="24"/>
        </w:rPr>
        <w:t>example</w:t>
      </w:r>
      <w:r w:rsidR="00433769">
        <w:rPr>
          <w:rFonts w:asciiTheme="majorBidi" w:hAnsiTheme="majorBidi" w:cstheme="majorBidi"/>
          <w:sz w:val="24"/>
          <w:szCs w:val="24"/>
        </w:rPr>
        <w:t xml:space="preserve">, </w:t>
      </w:r>
      <w:proofErr w:type="spellStart"/>
      <w:r w:rsidR="00F9076F">
        <w:rPr>
          <w:rFonts w:asciiTheme="majorBidi" w:hAnsiTheme="majorBidi" w:cstheme="majorBidi"/>
          <w:sz w:val="24"/>
          <w:szCs w:val="24"/>
        </w:rPr>
        <w:t>Shleifer</w:t>
      </w:r>
      <w:proofErr w:type="spellEnd"/>
      <w:r w:rsidR="00F9076F">
        <w:rPr>
          <w:rFonts w:asciiTheme="majorBidi" w:hAnsiTheme="majorBidi" w:cstheme="majorBidi"/>
          <w:sz w:val="24"/>
          <w:szCs w:val="24"/>
        </w:rPr>
        <w:t xml:space="preserve"> and </w:t>
      </w:r>
      <w:proofErr w:type="spellStart"/>
      <w:r w:rsidR="00F9076F">
        <w:rPr>
          <w:rFonts w:asciiTheme="majorBidi" w:hAnsiTheme="majorBidi" w:cstheme="majorBidi"/>
          <w:sz w:val="24"/>
          <w:szCs w:val="24"/>
        </w:rPr>
        <w:t>Vishny</w:t>
      </w:r>
      <w:proofErr w:type="spellEnd"/>
      <w:r w:rsidR="00F9076F">
        <w:rPr>
          <w:rFonts w:asciiTheme="majorBidi" w:hAnsiTheme="majorBidi" w:cstheme="majorBidi"/>
          <w:sz w:val="24"/>
          <w:szCs w:val="24"/>
        </w:rPr>
        <w:t xml:space="preserve"> (1997) suggest that corporate governance is a framework in which suppliers of capital to corporations </w:t>
      </w:r>
      <w:r w:rsidR="005C3AE7">
        <w:rPr>
          <w:rFonts w:asciiTheme="majorBidi" w:hAnsiTheme="majorBidi" w:cstheme="majorBidi"/>
          <w:sz w:val="24"/>
          <w:szCs w:val="24"/>
        </w:rPr>
        <w:t xml:space="preserve">are </w:t>
      </w:r>
      <w:r w:rsidR="00F9076F">
        <w:rPr>
          <w:rFonts w:asciiTheme="majorBidi" w:hAnsiTheme="majorBidi" w:cstheme="majorBidi"/>
          <w:sz w:val="24"/>
          <w:szCs w:val="24"/>
        </w:rPr>
        <w:t xml:space="preserve">assured about their investments. </w:t>
      </w:r>
      <w:proofErr w:type="spellStart"/>
      <w:r w:rsidR="009352C7">
        <w:rPr>
          <w:rFonts w:asciiTheme="majorBidi" w:hAnsiTheme="majorBidi" w:cstheme="majorBidi"/>
          <w:sz w:val="24"/>
          <w:szCs w:val="24"/>
        </w:rPr>
        <w:t>Gillan</w:t>
      </w:r>
      <w:proofErr w:type="spellEnd"/>
      <w:r w:rsidR="009352C7">
        <w:rPr>
          <w:rFonts w:asciiTheme="majorBidi" w:hAnsiTheme="majorBidi" w:cstheme="majorBidi"/>
          <w:sz w:val="24"/>
          <w:szCs w:val="24"/>
        </w:rPr>
        <w:t xml:space="preserve"> and Starks (1998) suggest that corporate governance is a system of laws, rules and factors </w:t>
      </w:r>
      <w:r w:rsidR="00BF0ACB">
        <w:rPr>
          <w:rFonts w:asciiTheme="majorBidi" w:hAnsiTheme="majorBidi" w:cstheme="majorBidi"/>
          <w:sz w:val="24"/>
          <w:szCs w:val="24"/>
        </w:rPr>
        <w:t>that</w:t>
      </w:r>
      <w:r w:rsidR="009352C7">
        <w:rPr>
          <w:rFonts w:asciiTheme="majorBidi" w:hAnsiTheme="majorBidi" w:cstheme="majorBidi"/>
          <w:sz w:val="24"/>
          <w:szCs w:val="24"/>
        </w:rPr>
        <w:t xml:space="preserve"> control a company’s operation. </w:t>
      </w:r>
      <w:proofErr w:type="spellStart"/>
      <w:r w:rsidR="002B2FEC">
        <w:rPr>
          <w:rFonts w:asciiTheme="majorBidi" w:hAnsiTheme="majorBidi" w:cstheme="majorBidi"/>
          <w:sz w:val="24"/>
          <w:szCs w:val="24"/>
        </w:rPr>
        <w:t>Zingales</w:t>
      </w:r>
      <w:proofErr w:type="spellEnd"/>
      <w:r w:rsidR="002B2FEC">
        <w:rPr>
          <w:rFonts w:asciiTheme="majorBidi" w:hAnsiTheme="majorBidi" w:cstheme="majorBidi"/>
          <w:sz w:val="24"/>
          <w:szCs w:val="24"/>
        </w:rPr>
        <w:t xml:space="preserve"> (1998) defines corporate governance as a complex set of constraints </w:t>
      </w:r>
      <w:r w:rsidR="00376490">
        <w:rPr>
          <w:rFonts w:asciiTheme="majorBidi" w:hAnsiTheme="majorBidi" w:cstheme="majorBidi"/>
          <w:sz w:val="24"/>
          <w:szCs w:val="24"/>
        </w:rPr>
        <w:t>that shape the ex-</w:t>
      </w:r>
      <w:r w:rsidR="00E07B3E">
        <w:rPr>
          <w:rFonts w:asciiTheme="majorBidi" w:hAnsiTheme="majorBidi" w:cstheme="majorBidi"/>
          <w:sz w:val="24"/>
          <w:szCs w:val="24"/>
        </w:rPr>
        <w:t>post bargaining over the quasi-rents generated by a firm.</w:t>
      </w:r>
      <w:r>
        <w:rPr>
          <w:rFonts w:asciiTheme="majorBidi" w:hAnsiTheme="majorBidi" w:cstheme="majorBidi"/>
          <w:sz w:val="24"/>
          <w:szCs w:val="24"/>
        </w:rPr>
        <w:t xml:space="preserve"> </w:t>
      </w:r>
    </w:p>
    <w:p w:rsidR="00A42DD9" w:rsidRDefault="003A374B" w:rsidP="008F4BC9">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 xml:space="preserve"> </w:t>
      </w:r>
      <w:r w:rsidR="00CD2B5E">
        <w:rPr>
          <w:rFonts w:asciiTheme="majorBidi" w:hAnsiTheme="majorBidi" w:cstheme="majorBidi"/>
          <w:sz w:val="24"/>
          <w:szCs w:val="24"/>
        </w:rPr>
        <w:t>In general</w:t>
      </w:r>
      <w:r>
        <w:rPr>
          <w:rFonts w:asciiTheme="majorBidi" w:hAnsiTheme="majorBidi" w:cstheme="majorBidi"/>
          <w:sz w:val="24"/>
          <w:szCs w:val="24"/>
        </w:rPr>
        <w:t xml:space="preserve">, </w:t>
      </w:r>
      <w:r w:rsidR="00817D11">
        <w:rPr>
          <w:rFonts w:asciiTheme="majorBidi" w:hAnsiTheme="majorBidi" w:cstheme="majorBidi"/>
          <w:sz w:val="24"/>
          <w:szCs w:val="24"/>
        </w:rPr>
        <w:t xml:space="preserve">the </w:t>
      </w:r>
      <w:r w:rsidR="00832B5A">
        <w:rPr>
          <w:rFonts w:asciiTheme="majorBidi" w:hAnsiTheme="majorBidi" w:cstheme="majorBidi"/>
          <w:sz w:val="24"/>
          <w:szCs w:val="24"/>
        </w:rPr>
        <w:t>mechanisms that</w:t>
      </w:r>
      <w:r w:rsidR="00F748EF">
        <w:rPr>
          <w:rFonts w:asciiTheme="majorBidi" w:hAnsiTheme="majorBidi" w:cstheme="majorBidi"/>
          <w:sz w:val="24"/>
          <w:szCs w:val="24"/>
        </w:rPr>
        <w:t xml:space="preserve"> are in place to reduce the gap between</w:t>
      </w:r>
      <w:r w:rsidR="00E349B1">
        <w:rPr>
          <w:rFonts w:asciiTheme="majorBidi" w:hAnsiTheme="majorBidi" w:cstheme="majorBidi"/>
          <w:sz w:val="24"/>
          <w:szCs w:val="24"/>
        </w:rPr>
        <w:t xml:space="preserve"> the</w:t>
      </w:r>
      <w:r w:rsidR="00F748EF">
        <w:rPr>
          <w:rFonts w:asciiTheme="majorBidi" w:hAnsiTheme="majorBidi" w:cstheme="majorBidi"/>
          <w:sz w:val="24"/>
          <w:szCs w:val="24"/>
        </w:rPr>
        <w:t xml:space="preserve"> interests of a firm’s principals and </w:t>
      </w:r>
      <w:r w:rsidR="00D16E50">
        <w:rPr>
          <w:rFonts w:asciiTheme="majorBidi" w:hAnsiTheme="majorBidi" w:cstheme="majorBidi"/>
          <w:sz w:val="24"/>
          <w:szCs w:val="24"/>
        </w:rPr>
        <w:t xml:space="preserve">those of the firm's </w:t>
      </w:r>
      <w:r w:rsidR="00F748EF">
        <w:rPr>
          <w:rFonts w:asciiTheme="majorBidi" w:hAnsiTheme="majorBidi" w:cstheme="majorBidi"/>
          <w:sz w:val="24"/>
          <w:szCs w:val="24"/>
        </w:rPr>
        <w:t>agents are</w:t>
      </w:r>
      <w:r>
        <w:rPr>
          <w:rFonts w:asciiTheme="majorBidi" w:hAnsiTheme="majorBidi" w:cstheme="majorBidi"/>
          <w:sz w:val="24"/>
          <w:szCs w:val="24"/>
        </w:rPr>
        <w:t xml:space="preserve"> called </w:t>
      </w:r>
      <w:r w:rsidR="00F748EF">
        <w:rPr>
          <w:rFonts w:asciiTheme="majorBidi" w:hAnsiTheme="majorBidi" w:cstheme="majorBidi"/>
          <w:sz w:val="24"/>
          <w:szCs w:val="24"/>
        </w:rPr>
        <w:t>corporate governance mechanisms</w:t>
      </w:r>
      <w:r>
        <w:rPr>
          <w:rFonts w:asciiTheme="majorBidi" w:hAnsiTheme="majorBidi" w:cstheme="majorBidi"/>
          <w:sz w:val="24"/>
          <w:szCs w:val="24"/>
        </w:rPr>
        <w:t>.</w:t>
      </w:r>
      <w:r w:rsidR="00881485">
        <w:rPr>
          <w:rFonts w:asciiTheme="majorBidi" w:hAnsiTheme="majorBidi" w:cstheme="majorBidi"/>
          <w:sz w:val="24"/>
          <w:szCs w:val="24"/>
        </w:rPr>
        <w:t xml:space="preserve"> </w:t>
      </w:r>
      <w:r w:rsidR="00D16E50">
        <w:rPr>
          <w:rFonts w:asciiTheme="majorBidi" w:hAnsiTheme="majorBidi" w:cstheme="majorBidi"/>
          <w:sz w:val="24"/>
          <w:szCs w:val="24"/>
        </w:rPr>
        <w:t xml:space="preserve">Corporate governance </w:t>
      </w:r>
      <w:r w:rsidR="00F748EF">
        <w:rPr>
          <w:rFonts w:asciiTheme="majorBidi" w:hAnsiTheme="majorBidi" w:cstheme="majorBidi"/>
          <w:sz w:val="24"/>
          <w:szCs w:val="24"/>
        </w:rPr>
        <w:t xml:space="preserve">mechanisms </w:t>
      </w:r>
      <w:r w:rsidR="00D16E50">
        <w:rPr>
          <w:rFonts w:asciiTheme="majorBidi" w:hAnsiTheme="majorBidi" w:cstheme="majorBidi"/>
          <w:sz w:val="24"/>
          <w:szCs w:val="24"/>
        </w:rPr>
        <w:t>are usually</w:t>
      </w:r>
      <w:r w:rsidR="00881485">
        <w:rPr>
          <w:rFonts w:asciiTheme="majorBidi" w:hAnsiTheme="majorBidi" w:cstheme="majorBidi"/>
          <w:sz w:val="24"/>
          <w:szCs w:val="24"/>
        </w:rPr>
        <w:t xml:space="preserve"> </w:t>
      </w:r>
      <w:r w:rsidR="00F748EF">
        <w:rPr>
          <w:rFonts w:asciiTheme="majorBidi" w:hAnsiTheme="majorBidi" w:cstheme="majorBidi"/>
          <w:sz w:val="24"/>
          <w:szCs w:val="24"/>
        </w:rPr>
        <w:t>categorized</w:t>
      </w:r>
      <w:r w:rsidR="00881485">
        <w:rPr>
          <w:rFonts w:asciiTheme="majorBidi" w:hAnsiTheme="majorBidi" w:cstheme="majorBidi"/>
          <w:sz w:val="24"/>
          <w:szCs w:val="24"/>
        </w:rPr>
        <w:t xml:space="preserve"> </w:t>
      </w:r>
      <w:r w:rsidR="00376490">
        <w:rPr>
          <w:rFonts w:asciiTheme="majorBidi" w:hAnsiTheme="majorBidi" w:cstheme="majorBidi"/>
          <w:sz w:val="24"/>
          <w:szCs w:val="24"/>
        </w:rPr>
        <w:t>into two main groups</w:t>
      </w:r>
      <w:r w:rsidR="00FA2DB5">
        <w:rPr>
          <w:rFonts w:asciiTheme="majorBidi" w:hAnsiTheme="majorBidi" w:cstheme="majorBidi"/>
          <w:sz w:val="24"/>
          <w:szCs w:val="24"/>
        </w:rPr>
        <w:t>:</w:t>
      </w:r>
      <w:r w:rsidR="00881485">
        <w:rPr>
          <w:rFonts w:asciiTheme="majorBidi" w:hAnsiTheme="majorBidi" w:cstheme="majorBidi"/>
          <w:sz w:val="24"/>
          <w:szCs w:val="24"/>
        </w:rPr>
        <w:t xml:space="preserve"> internal </w:t>
      </w:r>
      <w:r w:rsidR="00E57308">
        <w:rPr>
          <w:rFonts w:asciiTheme="majorBidi" w:hAnsiTheme="majorBidi" w:cstheme="majorBidi"/>
          <w:sz w:val="24"/>
          <w:szCs w:val="24"/>
        </w:rPr>
        <w:t xml:space="preserve">and </w:t>
      </w:r>
      <w:r w:rsidR="00881485">
        <w:rPr>
          <w:rFonts w:asciiTheme="majorBidi" w:hAnsiTheme="majorBidi" w:cstheme="majorBidi"/>
          <w:sz w:val="24"/>
          <w:szCs w:val="24"/>
        </w:rPr>
        <w:t>external.</w:t>
      </w:r>
      <w:r w:rsidR="00664779">
        <w:rPr>
          <w:rFonts w:asciiTheme="majorBidi" w:hAnsiTheme="majorBidi" w:cstheme="majorBidi"/>
          <w:sz w:val="24"/>
          <w:szCs w:val="24"/>
        </w:rPr>
        <w:t xml:space="preserve"> </w:t>
      </w:r>
      <w:r>
        <w:rPr>
          <w:rFonts w:asciiTheme="majorBidi" w:hAnsiTheme="majorBidi" w:cstheme="majorBidi"/>
          <w:sz w:val="24"/>
          <w:szCs w:val="24"/>
        </w:rPr>
        <w:t>I</w:t>
      </w:r>
      <w:r w:rsidR="00664779">
        <w:rPr>
          <w:rFonts w:asciiTheme="majorBidi" w:hAnsiTheme="majorBidi" w:cstheme="majorBidi"/>
          <w:sz w:val="24"/>
          <w:szCs w:val="24"/>
        </w:rPr>
        <w:t xml:space="preserve">nternal corporate governance </w:t>
      </w:r>
      <w:r w:rsidR="00FA2DB5">
        <w:rPr>
          <w:rFonts w:asciiTheme="majorBidi" w:hAnsiTheme="majorBidi" w:cstheme="majorBidi"/>
          <w:sz w:val="24"/>
          <w:szCs w:val="24"/>
        </w:rPr>
        <w:t xml:space="preserve">mechanisms </w:t>
      </w:r>
      <w:r w:rsidR="00653101">
        <w:rPr>
          <w:rFonts w:asciiTheme="majorBidi" w:hAnsiTheme="majorBidi" w:cstheme="majorBidi"/>
          <w:sz w:val="24"/>
          <w:szCs w:val="24"/>
        </w:rPr>
        <w:t>include</w:t>
      </w:r>
      <w:r w:rsidR="00FA2DB5">
        <w:rPr>
          <w:rFonts w:asciiTheme="majorBidi" w:hAnsiTheme="majorBidi" w:cstheme="majorBidi"/>
          <w:sz w:val="24"/>
          <w:szCs w:val="24"/>
        </w:rPr>
        <w:t>, but are not limited to,</w:t>
      </w:r>
      <w:r w:rsidR="00E349B1">
        <w:rPr>
          <w:rFonts w:asciiTheme="majorBidi" w:hAnsiTheme="majorBidi" w:cstheme="majorBidi"/>
          <w:sz w:val="24"/>
          <w:szCs w:val="24"/>
        </w:rPr>
        <w:t xml:space="preserve"> the</w:t>
      </w:r>
      <w:r w:rsidR="00653101">
        <w:rPr>
          <w:rFonts w:asciiTheme="majorBidi" w:hAnsiTheme="majorBidi" w:cstheme="majorBidi"/>
          <w:sz w:val="24"/>
          <w:szCs w:val="24"/>
        </w:rPr>
        <w:t xml:space="preserve"> </w:t>
      </w:r>
      <w:r w:rsidR="00664779">
        <w:rPr>
          <w:rFonts w:asciiTheme="majorBidi" w:hAnsiTheme="majorBidi" w:cstheme="majorBidi"/>
          <w:sz w:val="24"/>
          <w:szCs w:val="24"/>
        </w:rPr>
        <w:t>board of directors (</w:t>
      </w:r>
      <w:r w:rsidR="00D83699">
        <w:rPr>
          <w:rFonts w:asciiTheme="majorBidi" w:hAnsiTheme="majorBidi" w:cstheme="majorBidi"/>
          <w:sz w:val="24"/>
          <w:szCs w:val="24"/>
        </w:rPr>
        <w:t xml:space="preserve">including </w:t>
      </w:r>
      <w:r w:rsidR="008602EA">
        <w:rPr>
          <w:rFonts w:asciiTheme="majorBidi" w:hAnsiTheme="majorBidi" w:cstheme="majorBidi"/>
          <w:sz w:val="24"/>
          <w:szCs w:val="24"/>
        </w:rPr>
        <w:t xml:space="preserve">its </w:t>
      </w:r>
      <w:r w:rsidR="00664779">
        <w:rPr>
          <w:rFonts w:asciiTheme="majorBidi" w:hAnsiTheme="majorBidi" w:cstheme="majorBidi"/>
          <w:sz w:val="24"/>
          <w:szCs w:val="24"/>
        </w:rPr>
        <w:t>role, structure, and incentives), managerial incentiv</w:t>
      </w:r>
      <w:r w:rsidR="00653101">
        <w:rPr>
          <w:rFonts w:asciiTheme="majorBidi" w:hAnsiTheme="majorBidi" w:cstheme="majorBidi"/>
          <w:sz w:val="24"/>
          <w:szCs w:val="24"/>
        </w:rPr>
        <w:t>es, capital structure, bylaw/</w:t>
      </w:r>
      <w:r w:rsidR="00664779">
        <w:rPr>
          <w:rFonts w:asciiTheme="majorBidi" w:hAnsiTheme="majorBidi" w:cstheme="majorBidi"/>
          <w:sz w:val="24"/>
          <w:szCs w:val="24"/>
        </w:rPr>
        <w:t>charter pr</w:t>
      </w:r>
      <w:r w:rsidR="00655294">
        <w:rPr>
          <w:rFonts w:asciiTheme="majorBidi" w:hAnsiTheme="majorBidi" w:cstheme="majorBidi"/>
          <w:sz w:val="24"/>
          <w:szCs w:val="24"/>
        </w:rPr>
        <w:t>ovisions, and internal</w:t>
      </w:r>
      <w:r w:rsidR="00664779">
        <w:rPr>
          <w:rFonts w:asciiTheme="majorBidi" w:hAnsiTheme="majorBidi" w:cstheme="majorBidi"/>
          <w:sz w:val="24"/>
          <w:szCs w:val="24"/>
        </w:rPr>
        <w:t xml:space="preserve"> </w:t>
      </w:r>
      <w:r w:rsidR="00655294">
        <w:rPr>
          <w:rFonts w:asciiTheme="majorBidi" w:hAnsiTheme="majorBidi" w:cstheme="majorBidi"/>
          <w:sz w:val="24"/>
          <w:szCs w:val="24"/>
        </w:rPr>
        <w:t xml:space="preserve">control </w:t>
      </w:r>
      <w:r w:rsidR="00664779">
        <w:rPr>
          <w:rFonts w:asciiTheme="majorBidi" w:hAnsiTheme="majorBidi" w:cstheme="majorBidi"/>
          <w:sz w:val="24"/>
          <w:szCs w:val="24"/>
        </w:rPr>
        <w:t>systems</w:t>
      </w:r>
      <w:r w:rsidR="00FA2DB5">
        <w:rPr>
          <w:rFonts w:asciiTheme="majorBidi" w:hAnsiTheme="majorBidi" w:cstheme="majorBidi"/>
          <w:sz w:val="24"/>
          <w:szCs w:val="24"/>
        </w:rPr>
        <w:t>.</w:t>
      </w:r>
      <w:r w:rsidR="00A42F94">
        <w:rPr>
          <w:rFonts w:asciiTheme="majorBidi" w:hAnsiTheme="majorBidi" w:cstheme="majorBidi"/>
          <w:sz w:val="24"/>
          <w:szCs w:val="24"/>
        </w:rPr>
        <w:t xml:space="preserve"> </w:t>
      </w:r>
      <w:r w:rsidR="00593112">
        <w:rPr>
          <w:rFonts w:asciiTheme="majorBidi" w:hAnsiTheme="majorBidi" w:cstheme="majorBidi"/>
          <w:sz w:val="24"/>
          <w:szCs w:val="24"/>
        </w:rPr>
        <w:t>External governance mechanisms include</w:t>
      </w:r>
      <w:r w:rsidR="001854A5">
        <w:rPr>
          <w:rFonts w:asciiTheme="majorBidi" w:hAnsiTheme="majorBidi" w:cstheme="majorBidi"/>
          <w:sz w:val="24"/>
          <w:szCs w:val="24"/>
        </w:rPr>
        <w:t>, but are not limited to,</w:t>
      </w:r>
      <w:r w:rsidR="00593112">
        <w:rPr>
          <w:rFonts w:asciiTheme="majorBidi" w:hAnsiTheme="majorBidi" w:cstheme="majorBidi"/>
          <w:sz w:val="24"/>
          <w:szCs w:val="24"/>
        </w:rPr>
        <w:t xml:space="preserve"> law</w:t>
      </w:r>
      <w:r w:rsidR="00315E6A">
        <w:rPr>
          <w:rFonts w:asciiTheme="majorBidi" w:hAnsiTheme="majorBidi" w:cstheme="majorBidi"/>
          <w:sz w:val="24"/>
          <w:szCs w:val="24"/>
        </w:rPr>
        <w:t>s</w:t>
      </w:r>
      <w:r w:rsidR="00593112">
        <w:rPr>
          <w:rFonts w:asciiTheme="majorBidi" w:hAnsiTheme="majorBidi" w:cstheme="majorBidi"/>
          <w:sz w:val="24"/>
          <w:szCs w:val="24"/>
        </w:rPr>
        <w:t xml:space="preserve"> and regulation</w:t>
      </w:r>
      <w:r w:rsidR="00315E6A">
        <w:rPr>
          <w:rFonts w:asciiTheme="majorBidi" w:hAnsiTheme="majorBidi" w:cstheme="majorBidi"/>
          <w:sz w:val="24"/>
          <w:szCs w:val="24"/>
        </w:rPr>
        <w:t>s</w:t>
      </w:r>
      <w:r w:rsidR="00593112">
        <w:rPr>
          <w:rFonts w:asciiTheme="majorBidi" w:hAnsiTheme="majorBidi" w:cstheme="majorBidi"/>
          <w:sz w:val="24"/>
          <w:szCs w:val="24"/>
        </w:rPr>
        <w:t xml:space="preserve">, </w:t>
      </w:r>
      <w:r w:rsidR="00664779">
        <w:rPr>
          <w:rFonts w:asciiTheme="majorBidi" w:hAnsiTheme="majorBidi" w:cstheme="majorBidi"/>
          <w:sz w:val="24"/>
          <w:szCs w:val="24"/>
        </w:rPr>
        <w:t>capital markets, markets for corpo</w:t>
      </w:r>
      <w:r w:rsidR="00593112">
        <w:rPr>
          <w:rFonts w:asciiTheme="majorBidi" w:hAnsiTheme="majorBidi" w:cstheme="majorBidi"/>
          <w:sz w:val="24"/>
          <w:szCs w:val="24"/>
        </w:rPr>
        <w:t>rate control, labor markets,</w:t>
      </w:r>
      <w:r w:rsidR="00664779">
        <w:rPr>
          <w:rFonts w:asciiTheme="majorBidi" w:hAnsiTheme="majorBidi" w:cstheme="majorBidi"/>
          <w:sz w:val="24"/>
          <w:szCs w:val="24"/>
        </w:rPr>
        <w:t xml:space="preserve"> product mark</w:t>
      </w:r>
      <w:r w:rsidR="00657D39">
        <w:rPr>
          <w:rFonts w:asciiTheme="majorBidi" w:hAnsiTheme="majorBidi" w:cstheme="majorBidi"/>
          <w:sz w:val="24"/>
          <w:szCs w:val="24"/>
        </w:rPr>
        <w:t>ets, capital market analysts, markets for accounting, financial and legal services, and private sources of external oversight.</w:t>
      </w:r>
      <w:r w:rsidR="00664779">
        <w:rPr>
          <w:rFonts w:asciiTheme="majorBidi" w:hAnsiTheme="majorBidi" w:cstheme="majorBidi"/>
          <w:sz w:val="24"/>
          <w:szCs w:val="24"/>
        </w:rPr>
        <w:t xml:space="preserve"> </w:t>
      </w:r>
      <w:r w:rsidR="00881485">
        <w:rPr>
          <w:rFonts w:asciiTheme="majorBidi" w:hAnsiTheme="majorBidi" w:cstheme="majorBidi"/>
          <w:sz w:val="24"/>
          <w:szCs w:val="24"/>
        </w:rPr>
        <w:t xml:space="preserve"> </w:t>
      </w:r>
    </w:p>
    <w:p w:rsidR="001C66F7" w:rsidRDefault="001C66F7" w:rsidP="001C66F7">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It is conceivable that internal and external governance mechanisms can substitute for or complement each other, since both have the same goal: to reduce the gap between the interests of insiders and outsiders.</w:t>
      </w:r>
      <w:r w:rsidRPr="00E51FA3">
        <w:rPr>
          <w:rFonts w:asciiTheme="majorBidi" w:hAnsiTheme="majorBidi" w:cstheme="majorBidi"/>
          <w:sz w:val="24"/>
          <w:szCs w:val="24"/>
        </w:rPr>
        <w:t xml:space="preserve"> </w:t>
      </w:r>
      <w:r>
        <w:rPr>
          <w:rFonts w:asciiTheme="majorBidi" w:hAnsiTheme="majorBidi" w:cstheme="majorBidi"/>
          <w:sz w:val="24"/>
          <w:szCs w:val="24"/>
        </w:rPr>
        <w:t xml:space="preserve">The literature has documented the general relationship between internal and external governance mechanisms. For example, </w:t>
      </w:r>
      <w:proofErr w:type="spellStart"/>
      <w:r w:rsidRPr="00E51FA3">
        <w:rPr>
          <w:rFonts w:asciiTheme="majorBidi" w:hAnsiTheme="majorBidi" w:cstheme="majorBidi"/>
          <w:sz w:val="24"/>
          <w:szCs w:val="24"/>
        </w:rPr>
        <w:t>Brickley</w:t>
      </w:r>
      <w:proofErr w:type="spellEnd"/>
      <w:r w:rsidRPr="00E51FA3">
        <w:rPr>
          <w:rFonts w:asciiTheme="majorBidi" w:hAnsiTheme="majorBidi" w:cstheme="majorBidi"/>
          <w:sz w:val="24"/>
          <w:szCs w:val="24"/>
        </w:rPr>
        <w:t xml:space="preserve"> and James (1987) suggest that </w:t>
      </w:r>
      <w:r>
        <w:rPr>
          <w:rFonts w:asciiTheme="majorBidi" w:hAnsiTheme="majorBidi" w:cstheme="majorBidi"/>
          <w:sz w:val="24"/>
          <w:szCs w:val="24"/>
        </w:rPr>
        <w:t xml:space="preserve">the </w:t>
      </w:r>
      <w:r w:rsidRPr="00E51FA3">
        <w:rPr>
          <w:rFonts w:asciiTheme="majorBidi" w:hAnsiTheme="majorBidi" w:cstheme="majorBidi"/>
          <w:sz w:val="24"/>
          <w:szCs w:val="24"/>
        </w:rPr>
        <w:t xml:space="preserve">market for takeovers and boards of directors are substitute mechanisms in controlling managerial behavior. </w:t>
      </w:r>
      <w:proofErr w:type="spellStart"/>
      <w:r w:rsidRPr="00E51FA3">
        <w:rPr>
          <w:rFonts w:asciiTheme="majorBidi" w:hAnsiTheme="majorBidi" w:cstheme="majorBidi"/>
          <w:sz w:val="24"/>
          <w:szCs w:val="24"/>
        </w:rPr>
        <w:t>Hirshleifer</w:t>
      </w:r>
      <w:proofErr w:type="spellEnd"/>
      <w:r w:rsidRPr="00E51FA3">
        <w:rPr>
          <w:rFonts w:asciiTheme="majorBidi" w:hAnsiTheme="majorBidi" w:cstheme="majorBidi"/>
          <w:sz w:val="24"/>
          <w:szCs w:val="24"/>
        </w:rPr>
        <w:t xml:space="preserve"> and </w:t>
      </w:r>
      <w:proofErr w:type="spellStart"/>
      <w:r w:rsidRPr="00E51FA3">
        <w:rPr>
          <w:rFonts w:asciiTheme="majorBidi" w:hAnsiTheme="majorBidi" w:cstheme="majorBidi"/>
          <w:sz w:val="24"/>
          <w:szCs w:val="24"/>
        </w:rPr>
        <w:t>Thakor</w:t>
      </w:r>
      <w:proofErr w:type="spellEnd"/>
      <w:r w:rsidRPr="00E51FA3">
        <w:rPr>
          <w:rFonts w:asciiTheme="majorBidi" w:hAnsiTheme="majorBidi" w:cstheme="majorBidi"/>
          <w:sz w:val="24"/>
          <w:szCs w:val="24"/>
        </w:rPr>
        <w:t xml:space="preserve"> (1994) refer to</w:t>
      </w:r>
      <w:r>
        <w:rPr>
          <w:rFonts w:asciiTheme="majorBidi" w:hAnsiTheme="majorBidi" w:cstheme="majorBidi"/>
          <w:sz w:val="24"/>
          <w:szCs w:val="24"/>
        </w:rPr>
        <w:t xml:space="preserve"> the</w:t>
      </w:r>
      <w:r w:rsidRPr="00E51FA3">
        <w:rPr>
          <w:rFonts w:asciiTheme="majorBidi" w:hAnsiTheme="majorBidi" w:cstheme="majorBidi"/>
          <w:sz w:val="24"/>
          <w:szCs w:val="24"/>
        </w:rPr>
        <w:t xml:space="preserve"> interplay between the internal mechanism</w:t>
      </w:r>
      <w:r>
        <w:rPr>
          <w:rFonts w:asciiTheme="majorBidi" w:hAnsiTheme="majorBidi" w:cstheme="majorBidi"/>
          <w:sz w:val="24"/>
          <w:szCs w:val="24"/>
        </w:rPr>
        <w:t>s</w:t>
      </w:r>
      <w:r w:rsidRPr="00E51FA3">
        <w:rPr>
          <w:rFonts w:asciiTheme="majorBidi" w:hAnsiTheme="majorBidi" w:cstheme="majorBidi"/>
          <w:sz w:val="24"/>
          <w:szCs w:val="24"/>
        </w:rPr>
        <w:t xml:space="preserve"> for corporate control (such as board actions) and the external mechanisms for corporate control (such as acquirers’ actions) and suggest that internal and external monitoring can </w:t>
      </w:r>
      <w:r>
        <w:rPr>
          <w:rFonts w:asciiTheme="majorBidi" w:hAnsiTheme="majorBidi" w:cstheme="majorBidi"/>
          <w:sz w:val="24"/>
          <w:szCs w:val="24"/>
        </w:rPr>
        <w:t>be either</w:t>
      </w:r>
      <w:r w:rsidRPr="00E51FA3">
        <w:rPr>
          <w:rFonts w:asciiTheme="majorBidi" w:hAnsiTheme="majorBidi" w:cstheme="majorBidi"/>
          <w:sz w:val="24"/>
          <w:szCs w:val="24"/>
        </w:rPr>
        <w:t xml:space="preserve"> substitutes or complements.</w:t>
      </w:r>
    </w:p>
    <w:p w:rsidR="00524BDF" w:rsidRDefault="008E1D4A" w:rsidP="005F7057">
      <w:pPr>
        <w:spacing w:before="100" w:line="480" w:lineRule="auto"/>
        <w:ind w:firstLine="720"/>
        <w:rPr>
          <w:rFonts w:asciiTheme="majorBidi" w:hAnsiTheme="majorBidi" w:cstheme="majorBidi"/>
          <w:bCs/>
          <w:color w:val="000000"/>
          <w:sz w:val="24"/>
          <w:szCs w:val="24"/>
        </w:rPr>
      </w:pPr>
      <w:r>
        <w:rPr>
          <w:rFonts w:asciiTheme="majorBidi" w:hAnsiTheme="majorBidi" w:cstheme="majorBidi"/>
          <w:sz w:val="24"/>
          <w:szCs w:val="24"/>
        </w:rPr>
        <w:t xml:space="preserve">As an agency problem, insider trading is also affected by internal and external corporate governance mechanisms. </w:t>
      </w:r>
      <w:r w:rsidR="00A332DC">
        <w:rPr>
          <w:rFonts w:asciiTheme="majorBidi" w:hAnsiTheme="majorBidi" w:cstheme="majorBidi"/>
          <w:sz w:val="24"/>
          <w:szCs w:val="24"/>
        </w:rPr>
        <w:t xml:space="preserve">Both internal and external governance mechanisms affect factors that </w:t>
      </w:r>
      <w:r w:rsidR="00875284">
        <w:rPr>
          <w:rFonts w:asciiTheme="majorBidi" w:hAnsiTheme="majorBidi" w:cstheme="majorBidi"/>
          <w:sz w:val="24"/>
          <w:szCs w:val="24"/>
        </w:rPr>
        <w:t xml:space="preserve">influence </w:t>
      </w:r>
      <w:r w:rsidR="00AB3104">
        <w:rPr>
          <w:rFonts w:asciiTheme="majorBidi" w:hAnsiTheme="majorBidi" w:cstheme="majorBidi"/>
          <w:sz w:val="24"/>
          <w:szCs w:val="24"/>
        </w:rPr>
        <w:t>insiders’ decisions</w:t>
      </w:r>
      <w:r w:rsidR="00875284">
        <w:rPr>
          <w:rFonts w:asciiTheme="majorBidi" w:hAnsiTheme="majorBidi" w:cstheme="majorBidi"/>
          <w:sz w:val="24"/>
          <w:szCs w:val="24"/>
        </w:rPr>
        <w:t xml:space="preserve"> in </w:t>
      </w:r>
      <w:r>
        <w:rPr>
          <w:rFonts w:asciiTheme="majorBidi" w:hAnsiTheme="majorBidi" w:cstheme="majorBidi"/>
          <w:sz w:val="24"/>
          <w:szCs w:val="24"/>
        </w:rPr>
        <w:t xml:space="preserve">conducting trades. </w:t>
      </w:r>
      <w:r w:rsidR="008F485C">
        <w:rPr>
          <w:rFonts w:asciiTheme="majorBidi" w:hAnsiTheme="majorBidi" w:cstheme="majorBidi"/>
          <w:sz w:val="24"/>
          <w:szCs w:val="24"/>
        </w:rPr>
        <w:t>Information asymmetry between a firm’s insiders and outsiders is one of these factors</w:t>
      </w:r>
      <w:r w:rsidR="008F485C">
        <w:rPr>
          <w:rStyle w:val="FootnoteReference"/>
          <w:rFonts w:asciiTheme="majorBidi" w:hAnsiTheme="majorBidi" w:cstheme="majorBidi"/>
          <w:sz w:val="24"/>
          <w:szCs w:val="24"/>
        </w:rPr>
        <w:footnoteReference w:id="14"/>
      </w:r>
      <w:r w:rsidR="004A2A7D">
        <w:rPr>
          <w:rFonts w:asciiTheme="majorBidi" w:hAnsiTheme="majorBidi" w:cstheme="majorBidi"/>
          <w:sz w:val="24"/>
          <w:szCs w:val="24"/>
        </w:rPr>
        <w:t>.</w:t>
      </w:r>
      <w:r w:rsidR="008F485C">
        <w:rPr>
          <w:rFonts w:asciiTheme="majorBidi" w:hAnsiTheme="majorBidi" w:cstheme="majorBidi"/>
          <w:sz w:val="24"/>
          <w:szCs w:val="24"/>
        </w:rPr>
        <w:t xml:space="preserve"> The literature suggests that stronger internal corporate governance decreases the information asymmetry between principals and agents </w:t>
      </w:r>
      <w:r w:rsidR="00FD3981">
        <w:rPr>
          <w:rFonts w:asciiTheme="majorBidi" w:hAnsiTheme="majorBidi" w:cstheme="majorBidi"/>
          <w:sz w:val="24"/>
          <w:szCs w:val="24"/>
        </w:rPr>
        <w:t>(</w:t>
      </w:r>
      <w:proofErr w:type="spellStart"/>
      <w:r w:rsidR="00FD3981" w:rsidRPr="00DF4176">
        <w:rPr>
          <w:rFonts w:asciiTheme="majorBidi" w:hAnsiTheme="majorBidi" w:cstheme="majorBidi"/>
          <w:sz w:val="24"/>
          <w:szCs w:val="24"/>
        </w:rPr>
        <w:t>Wruck</w:t>
      </w:r>
      <w:proofErr w:type="spellEnd"/>
      <w:r w:rsidR="00FD3981" w:rsidRPr="00DF4176">
        <w:rPr>
          <w:rFonts w:asciiTheme="majorBidi" w:hAnsiTheme="majorBidi" w:cstheme="majorBidi"/>
          <w:sz w:val="24"/>
          <w:szCs w:val="24"/>
        </w:rPr>
        <w:t>, 1989</w:t>
      </w:r>
      <w:r w:rsidR="009B3929">
        <w:rPr>
          <w:rFonts w:asciiTheme="majorBidi" w:hAnsiTheme="majorBidi" w:cstheme="majorBidi"/>
          <w:sz w:val="24"/>
          <w:szCs w:val="24"/>
        </w:rPr>
        <w:t>;</w:t>
      </w:r>
      <w:r w:rsidR="00FD3981" w:rsidRPr="00DF4176">
        <w:rPr>
          <w:rFonts w:asciiTheme="majorBidi" w:hAnsiTheme="majorBidi" w:cstheme="majorBidi"/>
          <w:sz w:val="24"/>
          <w:szCs w:val="24"/>
        </w:rPr>
        <w:t xml:space="preserve"> </w:t>
      </w:r>
      <w:proofErr w:type="spellStart"/>
      <w:r w:rsidR="00FD3981" w:rsidRPr="00DF4176">
        <w:rPr>
          <w:rFonts w:asciiTheme="majorBidi" w:hAnsiTheme="majorBidi" w:cstheme="majorBidi"/>
          <w:sz w:val="24"/>
          <w:szCs w:val="24"/>
        </w:rPr>
        <w:t>Hertzel</w:t>
      </w:r>
      <w:proofErr w:type="spellEnd"/>
      <w:r w:rsidR="00FD3981" w:rsidRPr="00DF4176">
        <w:rPr>
          <w:rFonts w:asciiTheme="majorBidi" w:hAnsiTheme="majorBidi" w:cstheme="majorBidi"/>
          <w:sz w:val="24"/>
          <w:szCs w:val="24"/>
        </w:rPr>
        <w:t xml:space="preserve"> and Smith, 1993</w:t>
      </w:r>
      <w:r w:rsidR="009B3929">
        <w:rPr>
          <w:rFonts w:asciiTheme="majorBidi" w:hAnsiTheme="majorBidi" w:cstheme="majorBidi"/>
          <w:sz w:val="24"/>
          <w:szCs w:val="24"/>
        </w:rPr>
        <w:t>;</w:t>
      </w:r>
      <w:r w:rsidR="00FD3981" w:rsidRPr="00DF4176">
        <w:rPr>
          <w:rFonts w:asciiTheme="majorBidi" w:hAnsiTheme="majorBidi" w:cstheme="majorBidi"/>
          <w:sz w:val="24"/>
          <w:szCs w:val="24"/>
        </w:rPr>
        <w:t xml:space="preserve"> </w:t>
      </w:r>
      <w:proofErr w:type="spellStart"/>
      <w:r w:rsidR="00FD3981" w:rsidRPr="00DF4176">
        <w:rPr>
          <w:rFonts w:asciiTheme="majorBidi" w:hAnsiTheme="majorBidi" w:cstheme="majorBidi"/>
          <w:sz w:val="24"/>
          <w:szCs w:val="24"/>
        </w:rPr>
        <w:t>Hertzel</w:t>
      </w:r>
      <w:proofErr w:type="spellEnd"/>
      <w:r w:rsidR="00FD3981" w:rsidRPr="00DF4176">
        <w:rPr>
          <w:rFonts w:asciiTheme="majorBidi" w:hAnsiTheme="majorBidi" w:cstheme="majorBidi"/>
          <w:sz w:val="24"/>
          <w:szCs w:val="24"/>
        </w:rPr>
        <w:t xml:space="preserve"> et al</w:t>
      </w:r>
      <w:r w:rsidR="009B3929">
        <w:rPr>
          <w:rFonts w:asciiTheme="majorBidi" w:hAnsiTheme="majorBidi" w:cstheme="majorBidi"/>
          <w:sz w:val="24"/>
          <w:szCs w:val="24"/>
        </w:rPr>
        <w:t>.</w:t>
      </w:r>
      <w:r w:rsidR="00FD3981" w:rsidRPr="00DF4176">
        <w:rPr>
          <w:rFonts w:asciiTheme="majorBidi" w:hAnsiTheme="majorBidi" w:cstheme="majorBidi"/>
          <w:sz w:val="24"/>
          <w:szCs w:val="24"/>
        </w:rPr>
        <w:t>, 2002</w:t>
      </w:r>
      <w:r w:rsidR="00FD3981">
        <w:rPr>
          <w:rFonts w:asciiTheme="majorBidi" w:hAnsiTheme="majorBidi" w:cstheme="majorBidi"/>
          <w:sz w:val="24"/>
          <w:szCs w:val="24"/>
        </w:rPr>
        <w:t>).</w:t>
      </w:r>
      <w:r w:rsidR="005F5A5D">
        <w:rPr>
          <w:rFonts w:asciiTheme="majorBidi" w:hAnsiTheme="majorBidi" w:cstheme="majorBidi"/>
          <w:sz w:val="24"/>
          <w:szCs w:val="24"/>
        </w:rPr>
        <w:t xml:space="preserve"> </w:t>
      </w:r>
      <w:r w:rsidR="00200705">
        <w:rPr>
          <w:rFonts w:asciiTheme="majorBidi" w:hAnsiTheme="majorBidi" w:cstheme="majorBidi"/>
          <w:sz w:val="24"/>
          <w:szCs w:val="24"/>
        </w:rPr>
        <w:t xml:space="preserve">It is also </w:t>
      </w:r>
      <w:r w:rsidR="005F7057">
        <w:rPr>
          <w:rFonts w:asciiTheme="majorBidi" w:hAnsiTheme="majorBidi" w:cstheme="majorBidi"/>
          <w:sz w:val="24"/>
          <w:szCs w:val="24"/>
        </w:rPr>
        <w:t>document</w:t>
      </w:r>
      <w:r w:rsidR="00200705">
        <w:rPr>
          <w:rFonts w:asciiTheme="majorBidi" w:hAnsiTheme="majorBidi" w:cstheme="majorBidi"/>
          <w:sz w:val="24"/>
          <w:szCs w:val="24"/>
        </w:rPr>
        <w:t>ed</w:t>
      </w:r>
      <w:r w:rsidR="005F7057" w:rsidRPr="00DF4176">
        <w:rPr>
          <w:rFonts w:asciiTheme="majorBidi" w:hAnsiTheme="majorBidi" w:cstheme="majorBidi"/>
          <w:sz w:val="24"/>
          <w:szCs w:val="24"/>
        </w:rPr>
        <w:t xml:space="preserve"> </w:t>
      </w:r>
      <w:r w:rsidR="005F5A5D" w:rsidRPr="00DF4176">
        <w:rPr>
          <w:rFonts w:asciiTheme="majorBidi" w:hAnsiTheme="majorBidi" w:cstheme="majorBidi"/>
          <w:sz w:val="24"/>
          <w:szCs w:val="24"/>
        </w:rPr>
        <w:t>that higher financial statement quality</w:t>
      </w:r>
      <w:r w:rsidR="00B36658">
        <w:rPr>
          <w:rFonts w:asciiTheme="majorBidi" w:hAnsiTheme="majorBidi" w:cstheme="majorBidi"/>
          <w:sz w:val="24"/>
          <w:szCs w:val="24"/>
        </w:rPr>
        <w:t>,</w:t>
      </w:r>
      <w:r w:rsidR="005F5A5D" w:rsidRPr="00DF4176">
        <w:rPr>
          <w:rFonts w:asciiTheme="majorBidi" w:hAnsiTheme="majorBidi" w:cstheme="majorBidi"/>
          <w:sz w:val="24"/>
          <w:szCs w:val="24"/>
        </w:rPr>
        <w:t xml:space="preserve"> in terms of communicating information with outsiders</w:t>
      </w:r>
      <w:r w:rsidR="008468D3">
        <w:rPr>
          <w:rFonts w:asciiTheme="majorBidi" w:hAnsiTheme="majorBidi" w:cstheme="majorBidi"/>
          <w:sz w:val="24"/>
          <w:szCs w:val="24"/>
        </w:rPr>
        <w:t xml:space="preserve"> and</w:t>
      </w:r>
      <w:r w:rsidR="005F5A5D" w:rsidRPr="00DF4176">
        <w:rPr>
          <w:rFonts w:asciiTheme="majorBidi" w:hAnsiTheme="majorBidi" w:cstheme="majorBidi"/>
          <w:sz w:val="24"/>
          <w:szCs w:val="24"/>
        </w:rPr>
        <w:t xml:space="preserve"> more precise analyst investigations reduce</w:t>
      </w:r>
      <w:r w:rsidR="00200705">
        <w:rPr>
          <w:rFonts w:asciiTheme="majorBidi" w:hAnsiTheme="majorBidi" w:cstheme="majorBidi"/>
          <w:sz w:val="24"/>
          <w:szCs w:val="24"/>
        </w:rPr>
        <w:t>s</w:t>
      </w:r>
      <w:r w:rsidR="005F5A5D" w:rsidRPr="00DF4176">
        <w:rPr>
          <w:rFonts w:asciiTheme="majorBidi" w:hAnsiTheme="majorBidi" w:cstheme="majorBidi"/>
          <w:sz w:val="24"/>
          <w:szCs w:val="24"/>
        </w:rPr>
        <w:t xml:space="preserve"> the association between insider trades and </w:t>
      </w:r>
      <w:r w:rsidR="005F5A5D">
        <w:rPr>
          <w:rFonts w:asciiTheme="majorBidi" w:hAnsiTheme="majorBidi" w:cstheme="majorBidi"/>
          <w:sz w:val="24"/>
          <w:szCs w:val="24"/>
        </w:rPr>
        <w:t xml:space="preserve">their </w:t>
      </w:r>
      <w:r w:rsidR="005F5A5D" w:rsidRPr="00DF4176">
        <w:rPr>
          <w:rFonts w:asciiTheme="majorBidi" w:hAnsiTheme="majorBidi" w:cstheme="majorBidi"/>
          <w:sz w:val="24"/>
          <w:szCs w:val="24"/>
        </w:rPr>
        <w:t>subsequent stock returns</w:t>
      </w:r>
      <w:r w:rsidR="00200705">
        <w:rPr>
          <w:rFonts w:asciiTheme="majorBidi" w:hAnsiTheme="majorBidi" w:cstheme="majorBidi"/>
          <w:sz w:val="24"/>
          <w:szCs w:val="24"/>
        </w:rPr>
        <w:t xml:space="preserve"> (</w:t>
      </w:r>
      <w:r w:rsidR="00200705" w:rsidRPr="00DF4176">
        <w:rPr>
          <w:rFonts w:asciiTheme="majorBidi" w:hAnsiTheme="majorBidi" w:cstheme="majorBidi"/>
          <w:sz w:val="24"/>
          <w:szCs w:val="24"/>
        </w:rPr>
        <w:t>Frankel and Li</w:t>
      </w:r>
      <w:r w:rsidR="00200705">
        <w:rPr>
          <w:rFonts w:asciiTheme="majorBidi" w:hAnsiTheme="majorBidi" w:cstheme="majorBidi"/>
          <w:sz w:val="24"/>
          <w:szCs w:val="24"/>
        </w:rPr>
        <w:t>,</w:t>
      </w:r>
      <w:r w:rsidR="00200705" w:rsidRPr="00DF4176">
        <w:rPr>
          <w:rFonts w:asciiTheme="majorBidi" w:hAnsiTheme="majorBidi" w:cstheme="majorBidi"/>
          <w:sz w:val="24"/>
          <w:szCs w:val="24"/>
        </w:rPr>
        <w:t xml:space="preserve"> 2004)</w:t>
      </w:r>
      <w:r w:rsidR="005F5A5D">
        <w:rPr>
          <w:rFonts w:asciiTheme="majorBidi" w:hAnsiTheme="majorBidi" w:cstheme="majorBidi"/>
          <w:sz w:val="24"/>
          <w:szCs w:val="24"/>
        </w:rPr>
        <w:t>.</w:t>
      </w:r>
      <w:r w:rsidR="00524BDF">
        <w:rPr>
          <w:rFonts w:asciiTheme="majorBidi" w:hAnsiTheme="majorBidi" w:cstheme="majorBidi"/>
          <w:sz w:val="24"/>
          <w:szCs w:val="24"/>
        </w:rPr>
        <w:t xml:space="preserve"> </w:t>
      </w:r>
      <w:r w:rsidR="00253402">
        <w:rPr>
          <w:rFonts w:asciiTheme="majorBidi" w:hAnsiTheme="majorBidi" w:cstheme="majorBidi"/>
          <w:bCs/>
          <w:color w:val="000000"/>
          <w:sz w:val="24"/>
          <w:szCs w:val="24"/>
        </w:rPr>
        <w:t xml:space="preserve"> </w:t>
      </w:r>
      <w:r w:rsidR="00B96684">
        <w:rPr>
          <w:rFonts w:asciiTheme="majorBidi" w:hAnsiTheme="majorBidi" w:cstheme="majorBidi"/>
          <w:bCs/>
          <w:color w:val="000000"/>
          <w:sz w:val="24"/>
          <w:szCs w:val="24"/>
        </w:rPr>
        <w:t>I</w:t>
      </w:r>
      <w:r w:rsidR="00253402">
        <w:rPr>
          <w:rFonts w:asciiTheme="majorBidi" w:hAnsiTheme="majorBidi" w:cstheme="majorBidi"/>
          <w:bCs/>
          <w:color w:val="000000"/>
          <w:sz w:val="24"/>
          <w:szCs w:val="24"/>
        </w:rPr>
        <w:t xml:space="preserve">t is </w:t>
      </w:r>
      <w:r w:rsidR="00B96684">
        <w:rPr>
          <w:rFonts w:asciiTheme="majorBidi" w:hAnsiTheme="majorBidi" w:cstheme="majorBidi"/>
          <w:bCs/>
          <w:color w:val="000000"/>
          <w:sz w:val="24"/>
          <w:szCs w:val="24"/>
        </w:rPr>
        <w:t xml:space="preserve">also </w:t>
      </w:r>
      <w:r w:rsidR="00524BDF" w:rsidRPr="00DF4176">
        <w:rPr>
          <w:rFonts w:asciiTheme="majorBidi" w:hAnsiTheme="majorBidi" w:cstheme="majorBidi"/>
          <w:bCs/>
          <w:color w:val="000000"/>
          <w:sz w:val="24"/>
          <w:szCs w:val="24"/>
        </w:rPr>
        <w:t>suggest</w:t>
      </w:r>
      <w:r w:rsidR="00253402">
        <w:rPr>
          <w:rFonts w:asciiTheme="majorBidi" w:hAnsiTheme="majorBidi" w:cstheme="majorBidi"/>
          <w:bCs/>
          <w:color w:val="000000"/>
          <w:sz w:val="24"/>
          <w:szCs w:val="24"/>
        </w:rPr>
        <w:t>ed</w:t>
      </w:r>
      <w:r w:rsidR="00524BDF" w:rsidRPr="00DF4176">
        <w:rPr>
          <w:rFonts w:asciiTheme="majorBidi" w:hAnsiTheme="majorBidi" w:cstheme="majorBidi"/>
          <w:bCs/>
          <w:color w:val="000000"/>
          <w:sz w:val="24"/>
          <w:szCs w:val="24"/>
        </w:rPr>
        <w:t xml:space="preserve"> that annual earnings announcements convey more information in countries with better enforced insider trading laws and those </w:t>
      </w:r>
      <w:r w:rsidR="00DA73C3">
        <w:rPr>
          <w:rFonts w:asciiTheme="majorBidi" w:hAnsiTheme="majorBidi" w:cstheme="majorBidi"/>
          <w:bCs/>
          <w:color w:val="000000"/>
          <w:sz w:val="24"/>
          <w:szCs w:val="24"/>
        </w:rPr>
        <w:t xml:space="preserve">countries </w:t>
      </w:r>
      <w:r w:rsidR="00524BDF" w:rsidRPr="00DF4176">
        <w:rPr>
          <w:rFonts w:asciiTheme="majorBidi" w:hAnsiTheme="majorBidi" w:cstheme="majorBidi"/>
          <w:bCs/>
          <w:color w:val="000000"/>
          <w:sz w:val="24"/>
          <w:szCs w:val="24"/>
        </w:rPr>
        <w:t>with strong investor protection institutions</w:t>
      </w:r>
      <w:r w:rsidR="00253402">
        <w:rPr>
          <w:rFonts w:asciiTheme="majorBidi" w:hAnsiTheme="majorBidi" w:cstheme="majorBidi"/>
          <w:bCs/>
          <w:color w:val="000000"/>
          <w:sz w:val="24"/>
          <w:szCs w:val="24"/>
        </w:rPr>
        <w:t xml:space="preserve"> (</w:t>
      </w:r>
      <w:proofErr w:type="spellStart"/>
      <w:r w:rsidR="00253402" w:rsidRPr="00DF4176">
        <w:rPr>
          <w:rFonts w:asciiTheme="majorBidi" w:hAnsiTheme="majorBidi" w:cstheme="majorBidi"/>
          <w:bCs/>
          <w:color w:val="000000"/>
          <w:sz w:val="24"/>
          <w:szCs w:val="24"/>
        </w:rPr>
        <w:t>DeFond</w:t>
      </w:r>
      <w:proofErr w:type="spellEnd"/>
      <w:r w:rsidR="00253402" w:rsidRPr="00DF4176">
        <w:rPr>
          <w:rFonts w:asciiTheme="majorBidi" w:hAnsiTheme="majorBidi" w:cstheme="majorBidi"/>
          <w:bCs/>
          <w:color w:val="000000"/>
          <w:sz w:val="24"/>
          <w:szCs w:val="24"/>
        </w:rPr>
        <w:t xml:space="preserve"> et al.</w:t>
      </w:r>
      <w:r w:rsidR="00253402">
        <w:rPr>
          <w:rFonts w:asciiTheme="majorBidi" w:hAnsiTheme="majorBidi" w:cstheme="majorBidi"/>
          <w:bCs/>
          <w:color w:val="000000"/>
          <w:sz w:val="24"/>
          <w:szCs w:val="24"/>
        </w:rPr>
        <w:t>,</w:t>
      </w:r>
      <w:r w:rsidR="00253402" w:rsidRPr="00DF4176">
        <w:rPr>
          <w:rFonts w:asciiTheme="majorBidi" w:hAnsiTheme="majorBidi" w:cstheme="majorBidi"/>
          <w:bCs/>
          <w:color w:val="000000"/>
          <w:sz w:val="24"/>
          <w:szCs w:val="24"/>
        </w:rPr>
        <w:t xml:space="preserve"> 2007)</w:t>
      </w:r>
      <w:r w:rsidR="00524BDF" w:rsidRPr="00DF4176">
        <w:rPr>
          <w:rFonts w:asciiTheme="majorBidi" w:hAnsiTheme="majorBidi" w:cstheme="majorBidi"/>
          <w:bCs/>
          <w:color w:val="000000"/>
          <w:sz w:val="24"/>
          <w:szCs w:val="24"/>
        </w:rPr>
        <w:t>.</w:t>
      </w:r>
      <w:r w:rsidR="00375DAB">
        <w:rPr>
          <w:rFonts w:asciiTheme="majorBidi" w:hAnsiTheme="majorBidi" w:cstheme="majorBidi"/>
          <w:bCs/>
          <w:color w:val="000000"/>
          <w:sz w:val="24"/>
          <w:szCs w:val="24"/>
        </w:rPr>
        <w:t xml:space="preserve"> </w:t>
      </w:r>
    </w:p>
    <w:p w:rsidR="00041F68" w:rsidRDefault="00041F68" w:rsidP="005F7057">
      <w:pPr>
        <w:spacing w:before="100" w:line="480" w:lineRule="auto"/>
        <w:ind w:firstLine="720"/>
        <w:rPr>
          <w:rFonts w:asciiTheme="majorBidi" w:hAnsiTheme="majorBidi" w:cstheme="majorBidi"/>
        </w:rPr>
      </w:pPr>
      <w:r w:rsidRPr="00AA4CA2">
        <w:rPr>
          <w:rFonts w:asciiTheme="majorBidi" w:hAnsiTheme="majorBidi" w:cstheme="majorBidi"/>
          <w:sz w:val="24"/>
          <w:szCs w:val="24"/>
        </w:rPr>
        <w:t>Stronger corporate governance also</w:t>
      </w:r>
      <w:r w:rsidR="005F7057">
        <w:rPr>
          <w:rFonts w:asciiTheme="majorBidi" w:hAnsiTheme="majorBidi" w:cstheme="majorBidi"/>
          <w:sz w:val="24"/>
          <w:szCs w:val="24"/>
        </w:rPr>
        <w:t xml:space="preserve"> </w:t>
      </w:r>
      <w:r w:rsidR="00152D9B">
        <w:rPr>
          <w:rFonts w:asciiTheme="majorBidi" w:hAnsiTheme="majorBidi" w:cstheme="majorBidi"/>
          <w:sz w:val="24"/>
          <w:szCs w:val="24"/>
        </w:rPr>
        <w:t>boosts</w:t>
      </w:r>
      <w:r w:rsidRPr="00AA4CA2">
        <w:rPr>
          <w:rFonts w:asciiTheme="majorBidi" w:hAnsiTheme="majorBidi" w:cstheme="majorBidi"/>
          <w:sz w:val="24"/>
          <w:szCs w:val="24"/>
        </w:rPr>
        <w:t xml:space="preserve"> the effectiveness of </w:t>
      </w:r>
      <w:r>
        <w:rPr>
          <w:rFonts w:asciiTheme="majorBidi" w:hAnsiTheme="majorBidi" w:cstheme="majorBidi"/>
          <w:sz w:val="24"/>
          <w:szCs w:val="24"/>
        </w:rPr>
        <w:t xml:space="preserve">existing </w:t>
      </w:r>
      <w:r w:rsidRPr="00AA4CA2">
        <w:rPr>
          <w:rFonts w:asciiTheme="majorBidi" w:hAnsiTheme="majorBidi" w:cstheme="majorBidi"/>
          <w:sz w:val="24"/>
          <w:szCs w:val="24"/>
        </w:rPr>
        <w:t xml:space="preserve">insider trading regulation through more effective monitoring and enforcement. </w:t>
      </w:r>
      <w:proofErr w:type="spellStart"/>
      <w:r w:rsidRPr="00AA4CA2">
        <w:rPr>
          <w:rFonts w:asciiTheme="majorBidi" w:hAnsiTheme="majorBidi" w:cstheme="majorBidi"/>
          <w:sz w:val="24"/>
          <w:szCs w:val="24"/>
        </w:rPr>
        <w:t>Durnev</w:t>
      </w:r>
      <w:proofErr w:type="spellEnd"/>
      <w:r w:rsidRPr="00AA4CA2">
        <w:rPr>
          <w:rFonts w:asciiTheme="majorBidi" w:hAnsiTheme="majorBidi" w:cstheme="majorBidi"/>
          <w:sz w:val="24"/>
          <w:szCs w:val="24"/>
        </w:rPr>
        <w:t xml:space="preserve"> and Nain (2007) suggest that insider trading regulation is less effective in reducing private information trading when </w:t>
      </w:r>
      <w:r>
        <w:rPr>
          <w:rFonts w:asciiTheme="majorBidi" w:hAnsiTheme="majorBidi" w:cstheme="majorBidi"/>
          <w:sz w:val="24"/>
          <w:szCs w:val="24"/>
        </w:rPr>
        <w:t>corporate governance is weaker</w:t>
      </w:r>
      <w:r w:rsidRPr="005A7078">
        <w:rPr>
          <w:rFonts w:asciiTheme="majorBidi" w:hAnsiTheme="majorBidi" w:cstheme="majorBidi"/>
        </w:rPr>
        <w:t>.</w:t>
      </w:r>
    </w:p>
    <w:p w:rsidR="001D0BC8" w:rsidRDefault="001D0BC8" w:rsidP="001D0BC8">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In addition to adjusting the level of information asymmetry, internal corporate governance mechanisms influence insiders’ decisions on using nonpublic information by increasing the probability they will be detected and punished. Indeed, stronger governance reduces the expected payoff of informed insider trading. As</w:t>
      </w:r>
      <w:r w:rsidRPr="00665EDC">
        <w:rPr>
          <w:rFonts w:asciiTheme="majorBidi" w:hAnsiTheme="majorBidi" w:cstheme="majorBidi"/>
          <w:sz w:val="24"/>
          <w:szCs w:val="24"/>
        </w:rPr>
        <w:t xml:space="preserve"> the costs of insider trading </w:t>
      </w:r>
      <w:r>
        <w:rPr>
          <w:rFonts w:asciiTheme="majorBidi" w:hAnsiTheme="majorBidi" w:cstheme="majorBidi"/>
          <w:sz w:val="24"/>
          <w:szCs w:val="24"/>
        </w:rPr>
        <w:t>become</w:t>
      </w:r>
      <w:r w:rsidRPr="00665EDC">
        <w:rPr>
          <w:rFonts w:asciiTheme="majorBidi" w:hAnsiTheme="majorBidi" w:cstheme="majorBidi"/>
          <w:sz w:val="24"/>
          <w:szCs w:val="24"/>
        </w:rPr>
        <w:t xml:space="preserve"> sufficiently high and exceed the expected payoff from trading, insiders abstain from trading</w:t>
      </w:r>
      <w:r>
        <w:rPr>
          <w:rFonts w:asciiTheme="majorBidi" w:hAnsiTheme="majorBidi" w:cstheme="majorBidi"/>
          <w:sz w:val="24"/>
          <w:szCs w:val="24"/>
        </w:rPr>
        <w:t xml:space="preserve"> (</w:t>
      </w:r>
      <w:proofErr w:type="spellStart"/>
      <w:r>
        <w:rPr>
          <w:rFonts w:asciiTheme="majorBidi" w:hAnsiTheme="majorBidi" w:cstheme="majorBidi"/>
          <w:sz w:val="24"/>
          <w:szCs w:val="24"/>
        </w:rPr>
        <w:t>Piotroski</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Roulstone</w:t>
      </w:r>
      <w:proofErr w:type="spellEnd"/>
      <w:r>
        <w:rPr>
          <w:rFonts w:asciiTheme="majorBidi" w:hAnsiTheme="majorBidi" w:cstheme="majorBidi"/>
          <w:sz w:val="24"/>
          <w:szCs w:val="24"/>
        </w:rPr>
        <w:t xml:space="preserve"> </w:t>
      </w:r>
      <w:r w:rsidRPr="00665EDC">
        <w:rPr>
          <w:rFonts w:asciiTheme="majorBidi" w:hAnsiTheme="majorBidi" w:cstheme="majorBidi"/>
          <w:sz w:val="24"/>
          <w:szCs w:val="24"/>
        </w:rPr>
        <w:t>2007).</w:t>
      </w:r>
    </w:p>
    <w:p w:rsidR="0077694C" w:rsidRDefault="004A1126" w:rsidP="005F7057">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The f</w:t>
      </w:r>
      <w:r w:rsidR="005F7057">
        <w:rPr>
          <w:rFonts w:asciiTheme="majorBidi" w:hAnsiTheme="majorBidi" w:cstheme="majorBidi"/>
          <w:sz w:val="24"/>
          <w:szCs w:val="24"/>
        </w:rPr>
        <w:t>ollowing section reviews the impact of</w:t>
      </w:r>
      <w:r w:rsidR="004A2466">
        <w:rPr>
          <w:rFonts w:asciiTheme="majorBidi" w:hAnsiTheme="majorBidi" w:cstheme="majorBidi"/>
          <w:sz w:val="24"/>
          <w:szCs w:val="24"/>
        </w:rPr>
        <w:t xml:space="preserve"> the</w:t>
      </w:r>
      <w:r w:rsidR="005F7057">
        <w:rPr>
          <w:rFonts w:asciiTheme="majorBidi" w:hAnsiTheme="majorBidi" w:cstheme="majorBidi"/>
          <w:sz w:val="24"/>
          <w:szCs w:val="24"/>
        </w:rPr>
        <w:t xml:space="preserve"> board of directors </w:t>
      </w:r>
      <w:r w:rsidR="004A2466">
        <w:rPr>
          <w:rFonts w:asciiTheme="majorBidi" w:hAnsiTheme="majorBidi" w:cstheme="majorBidi"/>
          <w:sz w:val="24"/>
          <w:szCs w:val="24"/>
        </w:rPr>
        <w:t xml:space="preserve">has </w:t>
      </w:r>
      <w:r w:rsidR="005F7057">
        <w:rPr>
          <w:rFonts w:asciiTheme="majorBidi" w:hAnsiTheme="majorBidi" w:cstheme="majorBidi"/>
          <w:sz w:val="24"/>
          <w:szCs w:val="24"/>
        </w:rPr>
        <w:t xml:space="preserve">as an internal governance mechanism. </w:t>
      </w:r>
      <w:r w:rsidR="0002446B">
        <w:rPr>
          <w:rFonts w:asciiTheme="majorBidi" w:hAnsiTheme="majorBidi" w:cstheme="majorBidi"/>
          <w:sz w:val="24"/>
          <w:szCs w:val="24"/>
        </w:rPr>
        <w:t>T</w:t>
      </w:r>
      <w:r w:rsidR="005F7057">
        <w:rPr>
          <w:rFonts w:asciiTheme="majorBidi" w:hAnsiTheme="majorBidi" w:cstheme="majorBidi"/>
          <w:sz w:val="24"/>
          <w:szCs w:val="24"/>
        </w:rPr>
        <w:t>he impact is traced to various board characteristics</w:t>
      </w:r>
      <w:r w:rsidR="0002446B">
        <w:rPr>
          <w:rFonts w:asciiTheme="majorBidi" w:hAnsiTheme="majorBidi" w:cstheme="majorBidi"/>
          <w:sz w:val="24"/>
          <w:szCs w:val="24"/>
        </w:rPr>
        <w:t xml:space="preserve"> that</w:t>
      </w:r>
      <w:r w:rsidR="005F7057">
        <w:rPr>
          <w:rFonts w:asciiTheme="majorBidi" w:hAnsiTheme="majorBidi" w:cstheme="majorBidi"/>
          <w:sz w:val="24"/>
          <w:szCs w:val="24"/>
        </w:rPr>
        <w:t xml:space="preserve"> affect </w:t>
      </w:r>
      <w:r w:rsidR="001F5888">
        <w:rPr>
          <w:rFonts w:asciiTheme="majorBidi" w:hAnsiTheme="majorBidi" w:cstheme="majorBidi"/>
          <w:sz w:val="24"/>
          <w:szCs w:val="24"/>
        </w:rPr>
        <w:t xml:space="preserve">board supervisory role </w:t>
      </w:r>
      <w:r w:rsidR="0002446B">
        <w:rPr>
          <w:rFonts w:asciiTheme="majorBidi" w:hAnsiTheme="majorBidi" w:cstheme="majorBidi"/>
          <w:sz w:val="24"/>
          <w:szCs w:val="24"/>
        </w:rPr>
        <w:t>and</w:t>
      </w:r>
      <w:r w:rsidR="001F5888">
        <w:rPr>
          <w:rFonts w:asciiTheme="majorBidi" w:hAnsiTheme="majorBidi" w:cstheme="majorBidi"/>
          <w:sz w:val="24"/>
          <w:szCs w:val="24"/>
        </w:rPr>
        <w:t xml:space="preserve"> </w:t>
      </w:r>
      <w:r w:rsidR="00877C65">
        <w:rPr>
          <w:rFonts w:asciiTheme="majorBidi" w:hAnsiTheme="majorBidi" w:cstheme="majorBidi"/>
          <w:sz w:val="24"/>
          <w:szCs w:val="24"/>
        </w:rPr>
        <w:t>an</w:t>
      </w:r>
      <w:r w:rsidR="005F7057">
        <w:rPr>
          <w:rFonts w:asciiTheme="majorBidi" w:hAnsiTheme="majorBidi" w:cstheme="majorBidi"/>
          <w:sz w:val="24"/>
          <w:szCs w:val="24"/>
        </w:rPr>
        <w:t xml:space="preserve"> insider</w:t>
      </w:r>
      <w:r w:rsidR="00877C65">
        <w:rPr>
          <w:rFonts w:asciiTheme="majorBidi" w:hAnsiTheme="majorBidi" w:cstheme="majorBidi"/>
          <w:sz w:val="24"/>
          <w:szCs w:val="24"/>
        </w:rPr>
        <w:t>'s decision</w:t>
      </w:r>
      <w:r w:rsidR="005F7057">
        <w:rPr>
          <w:rFonts w:asciiTheme="majorBidi" w:hAnsiTheme="majorBidi" w:cstheme="majorBidi"/>
          <w:sz w:val="24"/>
          <w:szCs w:val="24"/>
        </w:rPr>
        <w:t xml:space="preserve"> to trade on insider information.</w:t>
      </w:r>
      <w:r w:rsidR="0077694C" w:rsidRPr="00665EDC">
        <w:rPr>
          <w:sz w:val="24"/>
          <w:szCs w:val="24"/>
        </w:rPr>
        <w:t xml:space="preserve"> </w:t>
      </w:r>
    </w:p>
    <w:p w:rsidR="00220823" w:rsidRDefault="00220823" w:rsidP="00041F68">
      <w:pPr>
        <w:spacing w:before="100" w:line="480" w:lineRule="auto"/>
        <w:ind w:firstLine="720"/>
        <w:rPr>
          <w:rFonts w:asciiTheme="majorBidi" w:hAnsiTheme="majorBidi" w:cstheme="majorBidi"/>
        </w:rPr>
      </w:pPr>
    </w:p>
    <w:p w:rsidR="00FD3981" w:rsidRDefault="008C21C5" w:rsidP="00870E04">
      <w:pPr>
        <w:pStyle w:val="ListParagraph"/>
        <w:numPr>
          <w:ilvl w:val="1"/>
          <w:numId w:val="6"/>
        </w:numPr>
        <w:spacing w:before="100" w:line="480" w:lineRule="auto"/>
        <w:ind w:left="900" w:hanging="540"/>
        <w:rPr>
          <w:rFonts w:asciiTheme="majorBidi" w:hAnsiTheme="majorBidi" w:cstheme="majorBidi"/>
          <w:b/>
          <w:bCs/>
          <w:sz w:val="24"/>
          <w:szCs w:val="24"/>
        </w:rPr>
      </w:pPr>
      <w:r w:rsidRPr="00870E04">
        <w:rPr>
          <w:rFonts w:asciiTheme="majorBidi" w:hAnsiTheme="majorBidi" w:cstheme="majorBidi"/>
          <w:b/>
          <w:bCs/>
          <w:sz w:val="24"/>
          <w:szCs w:val="24"/>
        </w:rPr>
        <w:t xml:space="preserve">Board of </w:t>
      </w:r>
      <w:r w:rsidR="00FB5943">
        <w:rPr>
          <w:rFonts w:asciiTheme="majorBidi" w:hAnsiTheme="majorBidi" w:cstheme="majorBidi"/>
          <w:b/>
          <w:bCs/>
          <w:sz w:val="24"/>
          <w:szCs w:val="24"/>
        </w:rPr>
        <w:t>D</w:t>
      </w:r>
      <w:r w:rsidRPr="00870E04">
        <w:rPr>
          <w:rFonts w:asciiTheme="majorBidi" w:hAnsiTheme="majorBidi" w:cstheme="majorBidi"/>
          <w:b/>
          <w:bCs/>
          <w:sz w:val="24"/>
          <w:szCs w:val="24"/>
        </w:rPr>
        <w:t xml:space="preserve">irectors </w:t>
      </w:r>
    </w:p>
    <w:p w:rsidR="007464CA" w:rsidRDefault="00463073" w:rsidP="00AC00FB">
      <w:pPr>
        <w:pStyle w:val="ListParagraph"/>
        <w:spacing w:before="120" w:line="480" w:lineRule="auto"/>
        <w:ind w:left="0" w:firstLine="720"/>
        <w:rPr>
          <w:rFonts w:asciiTheme="majorBidi" w:hAnsiTheme="majorBidi" w:cstheme="majorBidi"/>
          <w:sz w:val="24"/>
          <w:szCs w:val="24"/>
        </w:rPr>
      </w:pPr>
      <w:r>
        <w:rPr>
          <w:rFonts w:asciiTheme="majorBidi" w:hAnsiTheme="majorBidi" w:cstheme="majorBidi"/>
          <w:sz w:val="24"/>
          <w:szCs w:val="24"/>
        </w:rPr>
        <w:t>The b</w:t>
      </w:r>
      <w:r w:rsidR="00C43FAD">
        <w:rPr>
          <w:rFonts w:asciiTheme="majorBidi" w:hAnsiTheme="majorBidi" w:cstheme="majorBidi"/>
          <w:sz w:val="24"/>
          <w:szCs w:val="24"/>
        </w:rPr>
        <w:t>oard</w:t>
      </w:r>
      <w:r w:rsidR="00397FAA">
        <w:rPr>
          <w:rFonts w:asciiTheme="majorBidi" w:hAnsiTheme="majorBidi" w:cstheme="majorBidi"/>
          <w:sz w:val="24"/>
          <w:szCs w:val="24"/>
        </w:rPr>
        <w:t xml:space="preserve"> of directors is</w:t>
      </w:r>
      <w:r w:rsidR="00C43FAD">
        <w:rPr>
          <w:rFonts w:asciiTheme="majorBidi" w:hAnsiTheme="majorBidi" w:cstheme="majorBidi"/>
          <w:sz w:val="24"/>
          <w:szCs w:val="24"/>
        </w:rPr>
        <w:t xml:space="preserve"> </w:t>
      </w:r>
      <w:r w:rsidR="00056C41">
        <w:rPr>
          <w:rFonts w:asciiTheme="majorBidi" w:hAnsiTheme="majorBidi" w:cstheme="majorBidi"/>
          <w:sz w:val="24"/>
          <w:szCs w:val="24"/>
        </w:rPr>
        <w:t xml:space="preserve">arguably </w:t>
      </w:r>
      <w:r w:rsidR="00C43FAD">
        <w:rPr>
          <w:rFonts w:asciiTheme="majorBidi" w:hAnsiTheme="majorBidi" w:cstheme="majorBidi"/>
          <w:sz w:val="24"/>
          <w:szCs w:val="24"/>
        </w:rPr>
        <w:t>the most important internal governance mechanism</w:t>
      </w:r>
      <w:r w:rsidR="00397FAA">
        <w:rPr>
          <w:rFonts w:asciiTheme="majorBidi" w:hAnsiTheme="majorBidi" w:cstheme="majorBidi"/>
          <w:sz w:val="24"/>
          <w:szCs w:val="24"/>
        </w:rPr>
        <w:t>.</w:t>
      </w:r>
      <w:r w:rsidR="00C43FAD">
        <w:rPr>
          <w:rFonts w:asciiTheme="majorBidi" w:hAnsiTheme="majorBidi" w:cstheme="majorBidi"/>
          <w:sz w:val="24"/>
          <w:szCs w:val="24"/>
        </w:rPr>
        <w:t xml:space="preserve"> </w:t>
      </w:r>
      <w:r w:rsidR="00397FAA">
        <w:rPr>
          <w:rFonts w:asciiTheme="majorBidi" w:hAnsiTheme="majorBidi" w:cstheme="majorBidi"/>
          <w:sz w:val="24"/>
          <w:szCs w:val="24"/>
        </w:rPr>
        <w:t>It has</w:t>
      </w:r>
      <w:r w:rsidR="00C43FAD">
        <w:rPr>
          <w:rFonts w:asciiTheme="majorBidi" w:hAnsiTheme="majorBidi" w:cstheme="majorBidi"/>
          <w:sz w:val="24"/>
          <w:szCs w:val="24"/>
        </w:rPr>
        <w:t xml:space="preserve"> also become the center of debate concerning governance and the focus of academic research as a </w:t>
      </w:r>
      <w:r w:rsidR="00FB5943">
        <w:rPr>
          <w:rFonts w:asciiTheme="majorBidi" w:hAnsiTheme="majorBidi" w:cstheme="majorBidi"/>
          <w:sz w:val="24"/>
          <w:szCs w:val="24"/>
        </w:rPr>
        <w:t xml:space="preserve">result </w:t>
      </w:r>
      <w:r w:rsidR="00C43FAD">
        <w:rPr>
          <w:rFonts w:asciiTheme="majorBidi" w:hAnsiTheme="majorBidi" w:cstheme="majorBidi"/>
          <w:sz w:val="24"/>
          <w:szCs w:val="24"/>
        </w:rPr>
        <w:t xml:space="preserve">of corporate scandals in </w:t>
      </w:r>
      <w:r w:rsidR="00FB5943">
        <w:rPr>
          <w:rFonts w:asciiTheme="majorBidi" w:hAnsiTheme="majorBidi" w:cstheme="majorBidi"/>
          <w:sz w:val="24"/>
          <w:szCs w:val="24"/>
        </w:rPr>
        <w:t xml:space="preserve">the past </w:t>
      </w:r>
      <w:r w:rsidR="00C43FAD">
        <w:rPr>
          <w:rFonts w:asciiTheme="majorBidi" w:hAnsiTheme="majorBidi" w:cstheme="majorBidi"/>
          <w:sz w:val="24"/>
          <w:szCs w:val="24"/>
        </w:rPr>
        <w:t xml:space="preserve">two decades. </w:t>
      </w:r>
      <w:r w:rsidR="00AC00FB">
        <w:rPr>
          <w:rFonts w:asciiTheme="majorBidi" w:hAnsiTheme="majorBidi" w:cstheme="majorBidi"/>
          <w:sz w:val="24"/>
          <w:szCs w:val="24"/>
        </w:rPr>
        <w:t>I</w:t>
      </w:r>
      <w:r w:rsidR="007464CA">
        <w:rPr>
          <w:rFonts w:asciiTheme="majorBidi" w:hAnsiTheme="majorBidi" w:cstheme="majorBidi"/>
          <w:sz w:val="24"/>
          <w:szCs w:val="24"/>
        </w:rPr>
        <w:t xml:space="preserve">n his presidential address to </w:t>
      </w:r>
      <w:r w:rsidR="001B3FCD">
        <w:rPr>
          <w:rFonts w:asciiTheme="majorBidi" w:hAnsiTheme="majorBidi" w:cstheme="majorBidi"/>
          <w:sz w:val="24"/>
          <w:szCs w:val="24"/>
        </w:rPr>
        <w:t xml:space="preserve">the </w:t>
      </w:r>
      <w:r w:rsidR="007464CA">
        <w:rPr>
          <w:rFonts w:asciiTheme="majorBidi" w:hAnsiTheme="majorBidi" w:cstheme="majorBidi"/>
          <w:sz w:val="24"/>
          <w:szCs w:val="24"/>
        </w:rPr>
        <w:t xml:space="preserve">American Finance Association in 1993, </w:t>
      </w:r>
      <w:r w:rsidR="00AC00FB">
        <w:rPr>
          <w:rFonts w:asciiTheme="majorBidi" w:hAnsiTheme="majorBidi" w:cstheme="majorBidi"/>
          <w:sz w:val="24"/>
          <w:szCs w:val="24"/>
        </w:rPr>
        <w:t xml:space="preserve">financial economist </w:t>
      </w:r>
      <w:r w:rsidR="007464CA">
        <w:rPr>
          <w:rFonts w:asciiTheme="majorBidi" w:hAnsiTheme="majorBidi" w:cstheme="majorBidi"/>
          <w:sz w:val="24"/>
          <w:szCs w:val="24"/>
        </w:rPr>
        <w:t xml:space="preserve">Michael Jensen stated </w:t>
      </w:r>
      <w:r w:rsidR="007464CA" w:rsidRPr="00AC00FB">
        <w:rPr>
          <w:rFonts w:asciiTheme="majorBidi" w:hAnsiTheme="majorBidi" w:cstheme="majorBidi"/>
          <w:sz w:val="24"/>
          <w:szCs w:val="24"/>
        </w:rPr>
        <w:t>“The board of director</w:t>
      </w:r>
      <w:r w:rsidRPr="00AC00FB">
        <w:rPr>
          <w:rFonts w:asciiTheme="majorBidi" w:hAnsiTheme="majorBidi" w:cstheme="majorBidi"/>
          <w:sz w:val="24"/>
          <w:szCs w:val="24"/>
        </w:rPr>
        <w:t>s</w:t>
      </w:r>
      <w:r w:rsidR="007464CA" w:rsidRPr="00AC00FB">
        <w:rPr>
          <w:rFonts w:asciiTheme="majorBidi" w:hAnsiTheme="majorBidi" w:cstheme="majorBidi"/>
          <w:sz w:val="24"/>
          <w:szCs w:val="24"/>
        </w:rPr>
        <w:t>, at the apex of internal control systems, is charged with advising and monitoring management and has the responsibility to hire, fire, and compensate the senior management team”</w:t>
      </w:r>
      <w:r w:rsidR="007464CA">
        <w:rPr>
          <w:rFonts w:asciiTheme="majorBidi" w:hAnsiTheme="majorBidi" w:cstheme="majorBidi"/>
          <w:sz w:val="24"/>
          <w:szCs w:val="24"/>
        </w:rPr>
        <w:t>.</w:t>
      </w:r>
      <w:r w:rsidR="00B36658">
        <w:rPr>
          <w:rFonts w:asciiTheme="majorBidi" w:hAnsiTheme="majorBidi" w:cstheme="majorBidi"/>
          <w:sz w:val="24"/>
          <w:szCs w:val="24"/>
        </w:rPr>
        <w:t xml:space="preserve"> </w:t>
      </w:r>
      <w:r w:rsidR="002A18AB">
        <w:rPr>
          <w:rFonts w:asciiTheme="majorBidi" w:hAnsiTheme="majorBidi" w:cstheme="majorBidi"/>
          <w:sz w:val="24"/>
          <w:szCs w:val="24"/>
        </w:rPr>
        <w:t>Similarly, i</w:t>
      </w:r>
      <w:r w:rsidR="007464CA">
        <w:rPr>
          <w:rFonts w:asciiTheme="majorBidi" w:hAnsiTheme="majorBidi" w:cstheme="majorBidi"/>
          <w:sz w:val="24"/>
          <w:szCs w:val="24"/>
        </w:rPr>
        <w:t xml:space="preserve">n a comprehensive survey study on corporate </w:t>
      </w:r>
      <w:r w:rsidR="00397FAA">
        <w:rPr>
          <w:rFonts w:asciiTheme="majorBidi" w:hAnsiTheme="majorBidi" w:cstheme="majorBidi"/>
          <w:sz w:val="24"/>
          <w:szCs w:val="24"/>
        </w:rPr>
        <w:t xml:space="preserve">governance, </w:t>
      </w:r>
      <w:proofErr w:type="spellStart"/>
      <w:r w:rsidR="00397FAA">
        <w:rPr>
          <w:rFonts w:asciiTheme="majorBidi" w:hAnsiTheme="majorBidi" w:cstheme="majorBidi"/>
          <w:sz w:val="24"/>
          <w:szCs w:val="24"/>
        </w:rPr>
        <w:t>Gillan</w:t>
      </w:r>
      <w:proofErr w:type="spellEnd"/>
      <w:r w:rsidR="00397FAA">
        <w:rPr>
          <w:rFonts w:asciiTheme="majorBidi" w:hAnsiTheme="majorBidi" w:cstheme="majorBidi"/>
          <w:sz w:val="24"/>
          <w:szCs w:val="24"/>
        </w:rPr>
        <w:t xml:space="preserve"> (2006) states</w:t>
      </w:r>
      <w:r w:rsidR="007464CA">
        <w:rPr>
          <w:rFonts w:asciiTheme="majorBidi" w:hAnsiTheme="majorBidi" w:cstheme="majorBidi"/>
          <w:sz w:val="24"/>
          <w:szCs w:val="24"/>
        </w:rPr>
        <w:t xml:space="preserve"> that </w:t>
      </w:r>
      <w:r w:rsidR="007464CA" w:rsidRPr="00AC00FB">
        <w:rPr>
          <w:rFonts w:asciiTheme="majorBidi" w:hAnsiTheme="majorBidi" w:cstheme="majorBidi"/>
          <w:sz w:val="24"/>
          <w:szCs w:val="24"/>
        </w:rPr>
        <w:t xml:space="preserve">“…many view </w:t>
      </w:r>
      <w:r w:rsidRPr="00AC00FB">
        <w:rPr>
          <w:rFonts w:asciiTheme="majorBidi" w:hAnsiTheme="majorBidi" w:cstheme="majorBidi"/>
          <w:sz w:val="24"/>
          <w:szCs w:val="24"/>
        </w:rPr>
        <w:t xml:space="preserve">the </w:t>
      </w:r>
      <w:r w:rsidR="007464CA" w:rsidRPr="00AC00FB">
        <w:rPr>
          <w:rFonts w:asciiTheme="majorBidi" w:hAnsiTheme="majorBidi" w:cstheme="majorBidi"/>
          <w:sz w:val="24"/>
          <w:szCs w:val="24"/>
        </w:rPr>
        <w:t>board of directors as the lynchpin of corporate governance”</w:t>
      </w:r>
      <w:r w:rsidR="007464CA">
        <w:rPr>
          <w:rFonts w:asciiTheme="majorBidi" w:hAnsiTheme="majorBidi" w:cstheme="majorBidi"/>
          <w:sz w:val="24"/>
          <w:szCs w:val="24"/>
        </w:rPr>
        <w:t xml:space="preserve">. </w:t>
      </w:r>
      <w:r w:rsidR="00892096">
        <w:rPr>
          <w:rFonts w:asciiTheme="majorBidi" w:hAnsiTheme="majorBidi" w:cstheme="majorBidi"/>
          <w:sz w:val="24"/>
          <w:szCs w:val="24"/>
        </w:rPr>
        <w:t>Boone et al. (2007) state</w:t>
      </w:r>
      <w:r>
        <w:rPr>
          <w:rFonts w:asciiTheme="majorBidi" w:hAnsiTheme="majorBidi" w:cstheme="majorBidi"/>
          <w:sz w:val="24"/>
          <w:szCs w:val="24"/>
        </w:rPr>
        <w:t xml:space="preserve"> that the b</w:t>
      </w:r>
      <w:r w:rsidR="00033050">
        <w:rPr>
          <w:rFonts w:asciiTheme="majorBidi" w:hAnsiTheme="majorBidi" w:cstheme="majorBidi"/>
          <w:sz w:val="24"/>
          <w:szCs w:val="24"/>
        </w:rPr>
        <w:t xml:space="preserve">oard of directors </w:t>
      </w:r>
      <w:r>
        <w:rPr>
          <w:rFonts w:asciiTheme="majorBidi" w:hAnsiTheme="majorBidi" w:cstheme="majorBidi"/>
          <w:sz w:val="24"/>
          <w:szCs w:val="24"/>
        </w:rPr>
        <w:t>is</w:t>
      </w:r>
      <w:r w:rsidR="00033050">
        <w:rPr>
          <w:rFonts w:asciiTheme="majorBidi" w:hAnsiTheme="majorBidi" w:cstheme="majorBidi"/>
          <w:sz w:val="24"/>
          <w:szCs w:val="24"/>
        </w:rPr>
        <w:t xml:space="preserve"> at the center of attempts to improve corporate governance by firms’ shareholder</w:t>
      </w:r>
      <w:r w:rsidR="00785AA5">
        <w:rPr>
          <w:rFonts w:asciiTheme="majorBidi" w:hAnsiTheme="majorBidi" w:cstheme="majorBidi"/>
          <w:sz w:val="24"/>
          <w:szCs w:val="24"/>
        </w:rPr>
        <w:t xml:space="preserve"> advocates</w:t>
      </w:r>
      <w:r>
        <w:rPr>
          <w:rFonts w:asciiTheme="majorBidi" w:hAnsiTheme="majorBidi" w:cstheme="majorBidi"/>
          <w:sz w:val="24"/>
          <w:szCs w:val="24"/>
        </w:rPr>
        <w:t>.</w:t>
      </w:r>
    </w:p>
    <w:p w:rsidR="00397FAA" w:rsidRDefault="00397FAA" w:rsidP="008C6AFD">
      <w:pPr>
        <w:pStyle w:val="NormalWeb"/>
        <w:spacing w:beforeAutospacing="0" w:after="200" w:afterAutospacing="0" w:line="480" w:lineRule="auto"/>
        <w:ind w:firstLine="720"/>
        <w:rPr>
          <w:rFonts w:asciiTheme="majorBidi" w:hAnsiTheme="majorBidi" w:cstheme="majorBidi"/>
        </w:rPr>
      </w:pPr>
      <w:r w:rsidRPr="00AC4676">
        <w:t xml:space="preserve"> </w:t>
      </w:r>
      <w:r w:rsidR="006D307F">
        <w:t xml:space="preserve">From a legal point of view, </w:t>
      </w:r>
      <w:r w:rsidR="00BC3A93">
        <w:t xml:space="preserve">the </w:t>
      </w:r>
      <w:r w:rsidR="006D307F">
        <w:t>b</w:t>
      </w:r>
      <w:r w:rsidR="006D307F">
        <w:rPr>
          <w:rFonts w:asciiTheme="majorBidi" w:hAnsiTheme="majorBidi" w:cstheme="majorBidi"/>
        </w:rPr>
        <w:t xml:space="preserve">oard of directors has </w:t>
      </w:r>
      <w:r w:rsidR="00AC61BC">
        <w:rPr>
          <w:rFonts w:asciiTheme="majorBidi" w:hAnsiTheme="majorBidi" w:cstheme="majorBidi"/>
        </w:rPr>
        <w:t>two key fiduciary duties</w:t>
      </w:r>
      <w:r w:rsidR="00993995">
        <w:rPr>
          <w:rFonts w:asciiTheme="majorBidi" w:hAnsiTheme="majorBidi" w:cstheme="majorBidi"/>
        </w:rPr>
        <w:t xml:space="preserve">. The </w:t>
      </w:r>
      <w:r w:rsidR="00B47BC0">
        <w:rPr>
          <w:rFonts w:asciiTheme="majorBidi" w:hAnsiTheme="majorBidi" w:cstheme="majorBidi"/>
        </w:rPr>
        <w:t>first</w:t>
      </w:r>
      <w:r w:rsidR="00993995">
        <w:rPr>
          <w:rFonts w:asciiTheme="majorBidi" w:hAnsiTheme="majorBidi" w:cstheme="majorBidi"/>
        </w:rPr>
        <w:t xml:space="preserve">, which is known as </w:t>
      </w:r>
      <w:r w:rsidR="00BB21CE">
        <w:rPr>
          <w:rFonts w:asciiTheme="majorBidi" w:hAnsiTheme="majorBidi" w:cstheme="majorBidi"/>
        </w:rPr>
        <w:t xml:space="preserve">the </w:t>
      </w:r>
      <w:r w:rsidR="000F35B3">
        <w:rPr>
          <w:rFonts w:asciiTheme="majorBidi" w:hAnsiTheme="majorBidi" w:cstheme="majorBidi"/>
        </w:rPr>
        <w:t>“</w:t>
      </w:r>
      <w:r w:rsidR="00993995">
        <w:rPr>
          <w:rFonts w:asciiTheme="majorBidi" w:hAnsiTheme="majorBidi" w:cstheme="majorBidi"/>
        </w:rPr>
        <w:t>duty of care</w:t>
      </w:r>
      <w:r w:rsidR="00BC3A93">
        <w:rPr>
          <w:rFonts w:asciiTheme="majorBidi" w:hAnsiTheme="majorBidi" w:cstheme="majorBidi"/>
        </w:rPr>
        <w:t>,</w:t>
      </w:r>
      <w:r w:rsidR="000F35B3">
        <w:rPr>
          <w:rFonts w:asciiTheme="majorBidi" w:hAnsiTheme="majorBidi" w:cstheme="majorBidi"/>
        </w:rPr>
        <w:t>”</w:t>
      </w:r>
      <w:r w:rsidR="00993995">
        <w:rPr>
          <w:rFonts w:asciiTheme="majorBidi" w:hAnsiTheme="majorBidi" w:cstheme="majorBidi"/>
        </w:rPr>
        <w:t xml:space="preserve"> </w:t>
      </w:r>
      <w:r w:rsidR="00AC61BC">
        <w:rPr>
          <w:rFonts w:asciiTheme="majorBidi" w:hAnsiTheme="majorBidi" w:cstheme="majorBidi"/>
        </w:rPr>
        <w:t xml:space="preserve">typically </w:t>
      </w:r>
      <w:r w:rsidR="00892096">
        <w:rPr>
          <w:rFonts w:asciiTheme="majorBidi" w:hAnsiTheme="majorBidi" w:cstheme="majorBidi"/>
        </w:rPr>
        <w:t>requires</w:t>
      </w:r>
      <w:r w:rsidR="000F35B3">
        <w:rPr>
          <w:rFonts w:asciiTheme="majorBidi" w:hAnsiTheme="majorBidi" w:cstheme="majorBidi"/>
        </w:rPr>
        <w:t xml:space="preserve"> that directors</w:t>
      </w:r>
      <w:r w:rsidR="00993995">
        <w:rPr>
          <w:rFonts w:asciiTheme="majorBidi" w:hAnsiTheme="majorBidi" w:cstheme="majorBidi"/>
        </w:rPr>
        <w:t xml:space="preserve"> act with the same care as a “reasonably prudent man” would </w:t>
      </w:r>
      <w:r w:rsidR="00AC61BC">
        <w:rPr>
          <w:rFonts w:asciiTheme="majorBidi" w:hAnsiTheme="majorBidi" w:cstheme="majorBidi"/>
        </w:rPr>
        <w:t xml:space="preserve">exercise </w:t>
      </w:r>
      <w:r w:rsidR="00993995">
        <w:rPr>
          <w:rFonts w:asciiTheme="majorBidi" w:hAnsiTheme="majorBidi" w:cstheme="majorBidi"/>
        </w:rPr>
        <w:t>under similar circumstances</w:t>
      </w:r>
      <w:r w:rsidR="00AC61BC">
        <w:rPr>
          <w:rFonts w:asciiTheme="majorBidi" w:hAnsiTheme="majorBidi" w:cstheme="majorBidi"/>
        </w:rPr>
        <w:t xml:space="preserve"> (although the standard of conduct and liability vary somewhat from state to state)</w:t>
      </w:r>
      <w:r w:rsidR="000F35B3">
        <w:rPr>
          <w:rFonts w:asciiTheme="majorBidi" w:hAnsiTheme="majorBidi" w:cstheme="majorBidi"/>
        </w:rPr>
        <w:t xml:space="preserve">. The </w:t>
      </w:r>
      <w:r w:rsidR="00B47BC0">
        <w:rPr>
          <w:rFonts w:asciiTheme="majorBidi" w:hAnsiTheme="majorBidi" w:cstheme="majorBidi"/>
        </w:rPr>
        <w:t>second</w:t>
      </w:r>
      <w:r w:rsidR="000F35B3">
        <w:rPr>
          <w:rFonts w:asciiTheme="majorBidi" w:hAnsiTheme="majorBidi" w:cstheme="majorBidi"/>
        </w:rPr>
        <w:t xml:space="preserve">, known as </w:t>
      </w:r>
      <w:r w:rsidR="00BB21CE">
        <w:rPr>
          <w:rFonts w:asciiTheme="majorBidi" w:hAnsiTheme="majorBidi" w:cstheme="majorBidi"/>
        </w:rPr>
        <w:t xml:space="preserve">the </w:t>
      </w:r>
      <w:r w:rsidR="000F35B3">
        <w:rPr>
          <w:rFonts w:asciiTheme="majorBidi" w:hAnsiTheme="majorBidi" w:cstheme="majorBidi"/>
        </w:rPr>
        <w:t>“duty of loyalty</w:t>
      </w:r>
      <w:r w:rsidR="0075454A">
        <w:rPr>
          <w:rFonts w:asciiTheme="majorBidi" w:hAnsiTheme="majorBidi" w:cstheme="majorBidi"/>
        </w:rPr>
        <w:t>,</w:t>
      </w:r>
      <w:r w:rsidR="000F35B3">
        <w:rPr>
          <w:rFonts w:asciiTheme="majorBidi" w:hAnsiTheme="majorBidi" w:cstheme="majorBidi"/>
        </w:rPr>
        <w:t xml:space="preserve">” </w:t>
      </w:r>
      <w:r w:rsidR="0075461B">
        <w:rPr>
          <w:rFonts w:asciiTheme="majorBidi" w:hAnsiTheme="majorBidi" w:cstheme="majorBidi"/>
        </w:rPr>
        <w:t>requires</w:t>
      </w:r>
      <w:r w:rsidR="000F35B3">
        <w:rPr>
          <w:rFonts w:asciiTheme="majorBidi" w:hAnsiTheme="majorBidi" w:cstheme="majorBidi"/>
        </w:rPr>
        <w:t xml:space="preserve"> that directors not engage in activities </w:t>
      </w:r>
      <w:r w:rsidR="000529DC">
        <w:rPr>
          <w:rFonts w:asciiTheme="majorBidi" w:hAnsiTheme="majorBidi" w:cstheme="majorBidi"/>
        </w:rPr>
        <w:t>contrary to the best interests of the corporation</w:t>
      </w:r>
      <w:r w:rsidR="000F35B3">
        <w:rPr>
          <w:rFonts w:asciiTheme="majorBidi" w:hAnsiTheme="majorBidi" w:cstheme="majorBidi"/>
        </w:rPr>
        <w:t xml:space="preserve">. </w:t>
      </w:r>
      <w:r w:rsidR="008C6AFD">
        <w:rPr>
          <w:rFonts w:asciiTheme="majorBidi" w:hAnsiTheme="majorBidi" w:cstheme="majorBidi"/>
        </w:rPr>
        <w:t>Among other things, t</w:t>
      </w:r>
      <w:r w:rsidR="000F35B3">
        <w:rPr>
          <w:rFonts w:asciiTheme="majorBidi" w:hAnsiTheme="majorBidi" w:cstheme="majorBidi"/>
        </w:rPr>
        <w:t>he duty of loyalty requires procedural safeguards and standards of fairness in c</w:t>
      </w:r>
      <w:r w:rsidR="0075454A">
        <w:rPr>
          <w:rFonts w:asciiTheme="majorBidi" w:hAnsiTheme="majorBidi" w:cstheme="majorBidi"/>
        </w:rPr>
        <w:t>ases</w:t>
      </w:r>
      <w:r w:rsidR="000F35B3">
        <w:rPr>
          <w:rFonts w:asciiTheme="majorBidi" w:hAnsiTheme="majorBidi" w:cstheme="majorBidi"/>
        </w:rPr>
        <w:t xml:space="preserve"> of a conflict of interest between the director and the organization. </w:t>
      </w:r>
    </w:p>
    <w:p w:rsidR="004608C7" w:rsidRDefault="007A6C6C" w:rsidP="00037C12">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This study focuses on the board</w:t>
      </w:r>
      <w:r w:rsidR="00C50C4E">
        <w:rPr>
          <w:rFonts w:asciiTheme="majorBidi" w:hAnsiTheme="majorBidi" w:cstheme="majorBidi"/>
          <w:sz w:val="24"/>
          <w:szCs w:val="24"/>
        </w:rPr>
        <w:t>s</w:t>
      </w:r>
      <w:r w:rsidR="008844AA">
        <w:rPr>
          <w:rFonts w:asciiTheme="majorBidi" w:hAnsiTheme="majorBidi" w:cstheme="majorBidi"/>
          <w:sz w:val="24"/>
          <w:szCs w:val="24"/>
        </w:rPr>
        <w:t>’</w:t>
      </w:r>
      <w:r w:rsidR="00C50C4E">
        <w:rPr>
          <w:rFonts w:asciiTheme="majorBidi" w:hAnsiTheme="majorBidi" w:cstheme="majorBidi"/>
          <w:sz w:val="24"/>
          <w:szCs w:val="24"/>
        </w:rPr>
        <w:t xml:space="preserve"> dut</w:t>
      </w:r>
      <w:r w:rsidR="00547B4C">
        <w:rPr>
          <w:rFonts w:asciiTheme="majorBidi" w:hAnsiTheme="majorBidi" w:cstheme="majorBidi"/>
          <w:sz w:val="24"/>
          <w:szCs w:val="24"/>
        </w:rPr>
        <w:t>ies</w:t>
      </w:r>
      <w:r w:rsidR="00C50C4E">
        <w:rPr>
          <w:rFonts w:asciiTheme="majorBidi" w:hAnsiTheme="majorBidi" w:cstheme="majorBidi"/>
          <w:sz w:val="24"/>
          <w:szCs w:val="24"/>
        </w:rPr>
        <w:t xml:space="preserve"> of </w:t>
      </w:r>
      <w:r w:rsidR="00547B4C">
        <w:rPr>
          <w:rFonts w:asciiTheme="majorBidi" w:hAnsiTheme="majorBidi" w:cstheme="majorBidi"/>
          <w:sz w:val="24"/>
          <w:szCs w:val="24"/>
        </w:rPr>
        <w:t>care and loyalty</w:t>
      </w:r>
      <w:r w:rsidR="00C50C4E">
        <w:rPr>
          <w:rFonts w:asciiTheme="majorBidi" w:hAnsiTheme="majorBidi" w:cstheme="majorBidi"/>
          <w:sz w:val="24"/>
          <w:szCs w:val="24"/>
        </w:rPr>
        <w:t xml:space="preserve"> in </w:t>
      </w:r>
      <w:r w:rsidR="00CF457F">
        <w:rPr>
          <w:rFonts w:asciiTheme="majorBidi" w:hAnsiTheme="majorBidi" w:cstheme="majorBidi"/>
          <w:sz w:val="24"/>
          <w:szCs w:val="24"/>
        </w:rPr>
        <w:t>overseeing the business and affairs of the corporation</w:t>
      </w:r>
      <w:r w:rsidR="00760467">
        <w:rPr>
          <w:rFonts w:asciiTheme="majorBidi" w:hAnsiTheme="majorBidi" w:cstheme="majorBidi"/>
          <w:sz w:val="24"/>
          <w:szCs w:val="24"/>
        </w:rPr>
        <w:t>-</w:t>
      </w:r>
      <w:r w:rsidR="00CF457F">
        <w:rPr>
          <w:rFonts w:asciiTheme="majorBidi" w:hAnsiTheme="majorBidi" w:cstheme="majorBidi"/>
          <w:sz w:val="24"/>
          <w:szCs w:val="24"/>
        </w:rPr>
        <w:t>specially</w:t>
      </w:r>
      <w:r w:rsidR="00760467">
        <w:rPr>
          <w:rFonts w:asciiTheme="majorBidi" w:hAnsiTheme="majorBidi" w:cstheme="majorBidi"/>
          <w:sz w:val="24"/>
          <w:szCs w:val="24"/>
        </w:rPr>
        <w:t>,</w:t>
      </w:r>
      <w:r w:rsidR="00CF457F">
        <w:rPr>
          <w:rFonts w:asciiTheme="majorBidi" w:hAnsiTheme="majorBidi" w:cstheme="majorBidi"/>
          <w:sz w:val="24"/>
          <w:szCs w:val="24"/>
        </w:rPr>
        <w:t xml:space="preserve"> by</w:t>
      </w:r>
      <w:r w:rsidR="00C50C4E">
        <w:rPr>
          <w:rFonts w:asciiTheme="majorBidi" w:hAnsiTheme="majorBidi" w:cstheme="majorBidi"/>
          <w:sz w:val="24"/>
          <w:szCs w:val="24"/>
        </w:rPr>
        <w:t xml:space="preserve"> limiting the abuse of nonpublic information by CEOs. </w:t>
      </w:r>
      <w:r w:rsidR="00B47BC0">
        <w:rPr>
          <w:rFonts w:asciiTheme="majorBidi" w:hAnsiTheme="majorBidi" w:cstheme="majorBidi"/>
          <w:sz w:val="24"/>
          <w:szCs w:val="24"/>
        </w:rPr>
        <w:t>Moreover</w:t>
      </w:r>
      <w:r w:rsidR="007235C7">
        <w:rPr>
          <w:rFonts w:asciiTheme="majorBidi" w:hAnsiTheme="majorBidi" w:cstheme="majorBidi"/>
          <w:sz w:val="24"/>
          <w:szCs w:val="24"/>
        </w:rPr>
        <w:t>,</w:t>
      </w:r>
      <w:r w:rsidR="00C50C4E">
        <w:rPr>
          <w:rFonts w:asciiTheme="majorBidi" w:hAnsiTheme="majorBidi" w:cstheme="majorBidi"/>
          <w:sz w:val="24"/>
          <w:szCs w:val="24"/>
        </w:rPr>
        <w:t xml:space="preserve"> </w:t>
      </w:r>
      <w:r w:rsidR="00B47BC0">
        <w:rPr>
          <w:rFonts w:asciiTheme="majorBidi" w:hAnsiTheme="majorBidi" w:cstheme="majorBidi"/>
          <w:sz w:val="24"/>
          <w:szCs w:val="24"/>
        </w:rPr>
        <w:t>the effectiveness of</w:t>
      </w:r>
      <w:r w:rsidR="00037C12">
        <w:rPr>
          <w:rFonts w:asciiTheme="majorBidi" w:hAnsiTheme="majorBidi" w:cstheme="majorBidi"/>
          <w:sz w:val="24"/>
          <w:szCs w:val="24"/>
        </w:rPr>
        <w:t xml:space="preserve"> </w:t>
      </w:r>
      <w:r w:rsidR="00760467">
        <w:rPr>
          <w:rFonts w:asciiTheme="majorBidi" w:hAnsiTheme="majorBidi" w:cstheme="majorBidi"/>
          <w:sz w:val="24"/>
          <w:szCs w:val="24"/>
        </w:rPr>
        <w:t>the board</w:t>
      </w:r>
      <w:r w:rsidR="00C50C4E">
        <w:rPr>
          <w:rFonts w:asciiTheme="majorBidi" w:hAnsiTheme="majorBidi" w:cstheme="majorBidi"/>
          <w:sz w:val="24"/>
          <w:szCs w:val="24"/>
        </w:rPr>
        <w:t xml:space="preserve"> of directors is examined </w:t>
      </w:r>
      <w:r w:rsidR="007235C7">
        <w:rPr>
          <w:rFonts w:asciiTheme="majorBidi" w:hAnsiTheme="majorBidi" w:cstheme="majorBidi"/>
          <w:sz w:val="24"/>
          <w:szCs w:val="24"/>
        </w:rPr>
        <w:t>as an alternative to regulation</w:t>
      </w:r>
      <w:r w:rsidR="008844AA">
        <w:rPr>
          <w:rFonts w:asciiTheme="majorBidi" w:hAnsiTheme="majorBidi" w:cstheme="majorBidi"/>
          <w:sz w:val="24"/>
          <w:szCs w:val="24"/>
        </w:rPr>
        <w:t>s</w:t>
      </w:r>
      <w:r>
        <w:rPr>
          <w:rFonts w:asciiTheme="majorBidi" w:hAnsiTheme="majorBidi" w:cstheme="majorBidi"/>
          <w:sz w:val="24"/>
          <w:szCs w:val="24"/>
        </w:rPr>
        <w:t>.</w:t>
      </w:r>
      <w:r w:rsidR="00D8472E">
        <w:rPr>
          <w:rFonts w:asciiTheme="majorBidi" w:hAnsiTheme="majorBidi" w:cstheme="majorBidi"/>
          <w:sz w:val="24"/>
          <w:szCs w:val="24"/>
        </w:rPr>
        <w:t xml:space="preserve"> </w:t>
      </w:r>
      <w:r w:rsidR="005118CE">
        <w:rPr>
          <w:rFonts w:asciiTheme="majorBidi" w:hAnsiTheme="majorBidi" w:cstheme="majorBidi"/>
          <w:sz w:val="24"/>
          <w:szCs w:val="24"/>
        </w:rPr>
        <w:t>As mentioned before, t</w:t>
      </w:r>
      <w:r w:rsidR="00D8472E">
        <w:rPr>
          <w:rFonts w:asciiTheme="majorBidi" w:hAnsiTheme="majorBidi" w:cstheme="majorBidi"/>
          <w:sz w:val="24"/>
          <w:szCs w:val="24"/>
        </w:rPr>
        <w:t xml:space="preserve">here are several important reasons to focus on </w:t>
      </w:r>
      <w:r w:rsidR="002D30EC">
        <w:rPr>
          <w:rFonts w:asciiTheme="majorBidi" w:hAnsiTheme="majorBidi" w:cstheme="majorBidi"/>
          <w:sz w:val="24"/>
          <w:szCs w:val="24"/>
        </w:rPr>
        <w:t xml:space="preserve">the </w:t>
      </w:r>
      <w:r w:rsidR="00D8472E">
        <w:rPr>
          <w:rFonts w:asciiTheme="majorBidi" w:hAnsiTheme="majorBidi" w:cstheme="majorBidi"/>
          <w:sz w:val="24"/>
          <w:szCs w:val="24"/>
        </w:rPr>
        <w:t>board of directors among other internal corporate governance mechanisms.</w:t>
      </w:r>
      <w:r w:rsidR="00363F3B">
        <w:rPr>
          <w:rFonts w:asciiTheme="majorBidi" w:hAnsiTheme="majorBidi" w:cstheme="majorBidi"/>
          <w:sz w:val="24"/>
          <w:szCs w:val="24"/>
        </w:rPr>
        <w:t xml:space="preserve"> </w:t>
      </w:r>
      <w:r w:rsidR="00C80E5A">
        <w:rPr>
          <w:rFonts w:asciiTheme="majorBidi" w:hAnsiTheme="majorBidi" w:cstheme="majorBidi"/>
          <w:sz w:val="24"/>
          <w:szCs w:val="24"/>
        </w:rPr>
        <w:t>F</w:t>
      </w:r>
      <w:r w:rsidR="002D30EC">
        <w:rPr>
          <w:rFonts w:asciiTheme="majorBidi" w:hAnsiTheme="majorBidi" w:cstheme="majorBidi"/>
          <w:sz w:val="24"/>
          <w:szCs w:val="24"/>
        </w:rPr>
        <w:t>irst</w:t>
      </w:r>
      <w:r w:rsidR="00363F3B">
        <w:rPr>
          <w:rFonts w:asciiTheme="majorBidi" w:hAnsiTheme="majorBidi" w:cstheme="majorBidi"/>
          <w:sz w:val="24"/>
          <w:szCs w:val="24"/>
        </w:rPr>
        <w:t>,</w:t>
      </w:r>
      <w:r w:rsidR="00261D02">
        <w:rPr>
          <w:rFonts w:asciiTheme="majorBidi" w:hAnsiTheme="majorBidi" w:cstheme="majorBidi"/>
          <w:sz w:val="24"/>
          <w:szCs w:val="24"/>
        </w:rPr>
        <w:t xml:space="preserve"> </w:t>
      </w:r>
      <w:r w:rsidR="00037C12">
        <w:rPr>
          <w:rFonts w:asciiTheme="majorBidi" w:hAnsiTheme="majorBidi" w:cstheme="majorBidi"/>
          <w:sz w:val="24"/>
          <w:szCs w:val="24"/>
        </w:rPr>
        <w:t xml:space="preserve">the </w:t>
      </w:r>
      <w:r w:rsidR="00261D02">
        <w:rPr>
          <w:rFonts w:asciiTheme="majorBidi" w:hAnsiTheme="majorBidi" w:cstheme="majorBidi"/>
          <w:sz w:val="24"/>
          <w:szCs w:val="24"/>
        </w:rPr>
        <w:t>board of directors</w:t>
      </w:r>
      <w:r w:rsidR="00A2343A">
        <w:rPr>
          <w:rFonts w:asciiTheme="majorBidi" w:hAnsiTheme="majorBidi" w:cstheme="majorBidi"/>
          <w:sz w:val="24"/>
          <w:szCs w:val="24"/>
        </w:rPr>
        <w:t xml:space="preserve"> </w:t>
      </w:r>
      <w:r w:rsidR="00D5632D">
        <w:rPr>
          <w:rFonts w:asciiTheme="majorBidi" w:hAnsiTheme="majorBidi" w:cstheme="majorBidi"/>
          <w:sz w:val="24"/>
          <w:szCs w:val="24"/>
        </w:rPr>
        <w:t xml:space="preserve">is </w:t>
      </w:r>
      <w:r w:rsidR="00363F3B">
        <w:rPr>
          <w:rFonts w:asciiTheme="majorBidi" w:hAnsiTheme="majorBidi" w:cstheme="majorBidi"/>
          <w:sz w:val="24"/>
          <w:szCs w:val="24"/>
        </w:rPr>
        <w:t xml:space="preserve">frequently referred to as </w:t>
      </w:r>
      <w:r w:rsidR="00D5632D">
        <w:rPr>
          <w:rFonts w:asciiTheme="majorBidi" w:hAnsiTheme="majorBidi" w:cstheme="majorBidi"/>
          <w:sz w:val="24"/>
          <w:szCs w:val="24"/>
        </w:rPr>
        <w:t>the most important internal corporate governance mechanism.</w:t>
      </w:r>
      <w:r w:rsidR="00000925">
        <w:rPr>
          <w:rFonts w:asciiTheme="majorBidi" w:hAnsiTheme="majorBidi" w:cstheme="majorBidi"/>
          <w:sz w:val="24"/>
          <w:szCs w:val="24"/>
        </w:rPr>
        <w:t xml:space="preserve"> </w:t>
      </w:r>
      <w:r w:rsidR="002D30EC">
        <w:rPr>
          <w:rFonts w:asciiTheme="majorBidi" w:hAnsiTheme="majorBidi" w:cstheme="majorBidi"/>
          <w:sz w:val="24"/>
          <w:szCs w:val="24"/>
        </w:rPr>
        <w:t xml:space="preserve">Because of its </w:t>
      </w:r>
      <w:r w:rsidR="00C80E5A">
        <w:rPr>
          <w:rFonts w:asciiTheme="majorBidi" w:hAnsiTheme="majorBidi" w:cstheme="majorBidi"/>
          <w:sz w:val="24"/>
          <w:szCs w:val="24"/>
        </w:rPr>
        <w:t xml:space="preserve">high position in a firm, </w:t>
      </w:r>
      <w:r w:rsidR="002D30EC">
        <w:rPr>
          <w:rFonts w:asciiTheme="majorBidi" w:hAnsiTheme="majorBidi" w:cstheme="majorBidi"/>
          <w:sz w:val="24"/>
          <w:szCs w:val="24"/>
        </w:rPr>
        <w:t xml:space="preserve">the board </w:t>
      </w:r>
      <w:r w:rsidR="00D03484">
        <w:rPr>
          <w:rFonts w:asciiTheme="majorBidi" w:hAnsiTheme="majorBidi" w:cstheme="majorBidi"/>
          <w:sz w:val="24"/>
          <w:szCs w:val="24"/>
        </w:rPr>
        <w:t xml:space="preserve">is less likely </w:t>
      </w:r>
      <w:r w:rsidR="00C80E5A">
        <w:rPr>
          <w:rFonts w:asciiTheme="majorBidi" w:hAnsiTheme="majorBidi" w:cstheme="majorBidi"/>
          <w:sz w:val="24"/>
          <w:szCs w:val="24"/>
        </w:rPr>
        <w:t xml:space="preserve">than other internal governance mechanisms </w:t>
      </w:r>
      <w:r w:rsidR="00D03484">
        <w:rPr>
          <w:rFonts w:asciiTheme="majorBidi" w:hAnsiTheme="majorBidi" w:cstheme="majorBidi"/>
          <w:sz w:val="24"/>
          <w:szCs w:val="24"/>
        </w:rPr>
        <w:t xml:space="preserve">to be manipulated by insiders. </w:t>
      </w:r>
      <w:r w:rsidR="006919F8">
        <w:rPr>
          <w:rFonts w:asciiTheme="majorBidi" w:hAnsiTheme="majorBidi" w:cstheme="majorBidi"/>
          <w:sz w:val="24"/>
          <w:szCs w:val="24"/>
        </w:rPr>
        <w:t>T</w:t>
      </w:r>
      <w:r w:rsidR="00D03484">
        <w:rPr>
          <w:rFonts w:asciiTheme="majorBidi" w:hAnsiTheme="majorBidi" w:cstheme="majorBidi"/>
          <w:sz w:val="24"/>
          <w:szCs w:val="24"/>
        </w:rPr>
        <w:t xml:space="preserve">he effectiveness of a board </w:t>
      </w:r>
      <w:r w:rsidR="00C80E5A">
        <w:rPr>
          <w:rFonts w:asciiTheme="majorBidi" w:hAnsiTheme="majorBidi" w:cstheme="majorBidi"/>
          <w:sz w:val="24"/>
          <w:szCs w:val="24"/>
        </w:rPr>
        <w:t>in limiting the abuse of nonpublic information</w:t>
      </w:r>
      <w:r w:rsidR="006919F8">
        <w:rPr>
          <w:rFonts w:asciiTheme="majorBidi" w:hAnsiTheme="majorBidi" w:cstheme="majorBidi"/>
          <w:sz w:val="24"/>
          <w:szCs w:val="24"/>
        </w:rPr>
        <w:t>, however,</w:t>
      </w:r>
      <w:r w:rsidR="00C80E5A">
        <w:rPr>
          <w:rFonts w:asciiTheme="majorBidi" w:hAnsiTheme="majorBidi" w:cstheme="majorBidi"/>
          <w:sz w:val="24"/>
          <w:szCs w:val="24"/>
        </w:rPr>
        <w:t xml:space="preserve"> </w:t>
      </w:r>
      <w:r w:rsidR="00D03484">
        <w:rPr>
          <w:rFonts w:asciiTheme="majorBidi" w:hAnsiTheme="majorBidi" w:cstheme="majorBidi"/>
          <w:sz w:val="24"/>
          <w:szCs w:val="24"/>
        </w:rPr>
        <w:t xml:space="preserve">depends on several characteristics of the board </w:t>
      </w:r>
      <w:r w:rsidR="006919F8">
        <w:rPr>
          <w:rFonts w:asciiTheme="majorBidi" w:hAnsiTheme="majorBidi" w:cstheme="majorBidi"/>
          <w:sz w:val="24"/>
          <w:szCs w:val="24"/>
        </w:rPr>
        <w:t xml:space="preserve">as well as </w:t>
      </w:r>
      <w:r w:rsidR="00D03484">
        <w:rPr>
          <w:rFonts w:asciiTheme="majorBidi" w:hAnsiTheme="majorBidi" w:cstheme="majorBidi"/>
          <w:sz w:val="24"/>
          <w:szCs w:val="24"/>
        </w:rPr>
        <w:t xml:space="preserve">the balance of power between the board and the firm’s management, particularly the CEO. </w:t>
      </w:r>
      <w:r w:rsidR="00B67BCC" w:rsidRPr="00B67BCC">
        <w:rPr>
          <w:rFonts w:asciiTheme="majorBidi" w:hAnsiTheme="majorBidi" w:cstheme="majorBidi"/>
          <w:sz w:val="24"/>
          <w:szCs w:val="24"/>
        </w:rPr>
        <w:t xml:space="preserve">There are models that link board characteristics to boards’ monitoring functions. Such models have proved to be robust and widely consistent with subsequent empirical results (Adams et al., 2010). </w:t>
      </w:r>
      <w:r w:rsidR="00A145CC">
        <w:rPr>
          <w:rFonts w:asciiTheme="majorBidi" w:hAnsiTheme="majorBidi" w:cstheme="majorBidi"/>
          <w:sz w:val="24"/>
          <w:szCs w:val="24"/>
        </w:rPr>
        <w:t>Moreover</w:t>
      </w:r>
      <w:r w:rsidR="00363F3B">
        <w:rPr>
          <w:rFonts w:asciiTheme="majorBidi" w:hAnsiTheme="majorBidi" w:cstheme="majorBidi"/>
          <w:sz w:val="24"/>
          <w:szCs w:val="24"/>
        </w:rPr>
        <w:t>,</w:t>
      </w:r>
      <w:r w:rsidR="009C7A67">
        <w:rPr>
          <w:rFonts w:asciiTheme="majorBidi" w:hAnsiTheme="majorBidi" w:cstheme="majorBidi"/>
          <w:sz w:val="24"/>
          <w:szCs w:val="24"/>
        </w:rPr>
        <w:t xml:space="preserve"> </w:t>
      </w:r>
      <w:r w:rsidR="00360174">
        <w:rPr>
          <w:rFonts w:asciiTheme="majorBidi" w:hAnsiTheme="majorBidi" w:cstheme="majorBidi"/>
          <w:sz w:val="24"/>
          <w:szCs w:val="24"/>
        </w:rPr>
        <w:t xml:space="preserve">the </w:t>
      </w:r>
      <w:r w:rsidR="004C1AAB">
        <w:rPr>
          <w:rFonts w:asciiTheme="majorBidi" w:hAnsiTheme="majorBidi" w:cstheme="majorBidi"/>
          <w:sz w:val="24"/>
          <w:szCs w:val="24"/>
        </w:rPr>
        <w:t>board</w:t>
      </w:r>
      <w:r w:rsidR="009C7A67">
        <w:rPr>
          <w:rFonts w:asciiTheme="majorBidi" w:hAnsiTheme="majorBidi" w:cstheme="majorBidi"/>
          <w:sz w:val="24"/>
          <w:szCs w:val="24"/>
        </w:rPr>
        <w:t>’</w:t>
      </w:r>
      <w:r w:rsidR="00360174">
        <w:rPr>
          <w:rFonts w:asciiTheme="majorBidi" w:hAnsiTheme="majorBidi" w:cstheme="majorBidi"/>
          <w:sz w:val="24"/>
          <w:szCs w:val="24"/>
        </w:rPr>
        <w:t>s</w:t>
      </w:r>
      <w:r w:rsidR="004C1AAB">
        <w:rPr>
          <w:rFonts w:asciiTheme="majorBidi" w:hAnsiTheme="majorBidi" w:cstheme="majorBidi"/>
          <w:sz w:val="24"/>
          <w:szCs w:val="24"/>
        </w:rPr>
        <w:t xml:space="preserve"> impact</w:t>
      </w:r>
      <w:r w:rsidR="00D471FF">
        <w:rPr>
          <w:rFonts w:asciiTheme="majorBidi" w:hAnsiTheme="majorBidi" w:cstheme="majorBidi"/>
          <w:sz w:val="24"/>
          <w:szCs w:val="24"/>
        </w:rPr>
        <w:t xml:space="preserve"> </w:t>
      </w:r>
      <w:r w:rsidR="004C1AAB">
        <w:rPr>
          <w:rFonts w:asciiTheme="majorBidi" w:hAnsiTheme="majorBidi" w:cstheme="majorBidi"/>
          <w:sz w:val="24"/>
          <w:szCs w:val="24"/>
        </w:rPr>
        <w:t>on insider trading runs</w:t>
      </w:r>
      <w:r w:rsidR="00D471FF">
        <w:rPr>
          <w:rFonts w:asciiTheme="majorBidi" w:hAnsiTheme="majorBidi" w:cstheme="majorBidi"/>
          <w:sz w:val="24"/>
          <w:szCs w:val="24"/>
        </w:rPr>
        <w:t xml:space="preserve"> through the same channels</w:t>
      </w:r>
      <w:r w:rsidR="00EF3825">
        <w:rPr>
          <w:rFonts w:asciiTheme="majorBidi" w:hAnsiTheme="majorBidi" w:cstheme="majorBidi"/>
          <w:sz w:val="24"/>
          <w:szCs w:val="24"/>
        </w:rPr>
        <w:t>, which</w:t>
      </w:r>
      <w:r w:rsidR="00D471FF">
        <w:rPr>
          <w:rFonts w:asciiTheme="majorBidi" w:hAnsiTheme="majorBidi" w:cstheme="majorBidi"/>
          <w:sz w:val="24"/>
          <w:szCs w:val="24"/>
        </w:rPr>
        <w:t xml:space="preserve"> carry the impact</w:t>
      </w:r>
      <w:r w:rsidR="00EF3825">
        <w:rPr>
          <w:rFonts w:asciiTheme="majorBidi" w:hAnsiTheme="majorBidi" w:cstheme="majorBidi"/>
          <w:sz w:val="24"/>
          <w:szCs w:val="24"/>
        </w:rPr>
        <w:t xml:space="preserve"> </w:t>
      </w:r>
      <w:r w:rsidR="00D471FF">
        <w:rPr>
          <w:rFonts w:asciiTheme="majorBidi" w:hAnsiTheme="majorBidi" w:cstheme="majorBidi"/>
          <w:sz w:val="24"/>
          <w:szCs w:val="24"/>
        </w:rPr>
        <w:t>of regulation.</w:t>
      </w:r>
      <w:r w:rsidR="007235C7">
        <w:rPr>
          <w:rFonts w:asciiTheme="majorBidi" w:hAnsiTheme="majorBidi" w:cstheme="majorBidi"/>
          <w:sz w:val="24"/>
          <w:szCs w:val="24"/>
        </w:rPr>
        <w:t xml:space="preserve"> This parallel functioning </w:t>
      </w:r>
      <w:r w:rsidR="00C704E9">
        <w:rPr>
          <w:rFonts w:asciiTheme="majorBidi" w:hAnsiTheme="majorBidi" w:cstheme="majorBidi"/>
          <w:sz w:val="24"/>
          <w:szCs w:val="24"/>
        </w:rPr>
        <w:t>allows a comparison between</w:t>
      </w:r>
      <w:r w:rsidR="007235C7">
        <w:rPr>
          <w:rFonts w:asciiTheme="majorBidi" w:hAnsiTheme="majorBidi" w:cstheme="majorBidi"/>
          <w:sz w:val="24"/>
          <w:szCs w:val="24"/>
        </w:rPr>
        <w:t xml:space="preserve"> the effectiveness of the regulation </w:t>
      </w:r>
      <w:r w:rsidR="00C704E9">
        <w:rPr>
          <w:rFonts w:asciiTheme="majorBidi" w:hAnsiTheme="majorBidi" w:cstheme="majorBidi"/>
          <w:sz w:val="24"/>
          <w:szCs w:val="24"/>
        </w:rPr>
        <w:t>and</w:t>
      </w:r>
      <w:r w:rsidR="007235C7">
        <w:rPr>
          <w:rFonts w:asciiTheme="majorBidi" w:hAnsiTheme="majorBidi" w:cstheme="majorBidi"/>
          <w:sz w:val="24"/>
          <w:szCs w:val="24"/>
        </w:rPr>
        <w:t xml:space="preserve"> that of internal gov</w:t>
      </w:r>
      <w:r w:rsidR="00C704E9">
        <w:rPr>
          <w:rFonts w:asciiTheme="majorBidi" w:hAnsiTheme="majorBidi" w:cstheme="majorBidi"/>
          <w:sz w:val="24"/>
          <w:szCs w:val="24"/>
        </w:rPr>
        <w:t>ernance mechanisms. For example</w:t>
      </w:r>
      <w:r w:rsidR="007235C7">
        <w:rPr>
          <w:rFonts w:asciiTheme="majorBidi" w:hAnsiTheme="majorBidi" w:cstheme="majorBidi"/>
          <w:sz w:val="24"/>
          <w:szCs w:val="24"/>
        </w:rPr>
        <w:t>,</w:t>
      </w:r>
      <w:r w:rsidR="00D471FF">
        <w:rPr>
          <w:rFonts w:asciiTheme="majorBidi" w:hAnsiTheme="majorBidi" w:cstheme="majorBidi"/>
          <w:sz w:val="24"/>
          <w:szCs w:val="24"/>
        </w:rPr>
        <w:t xml:space="preserve"> </w:t>
      </w:r>
      <w:r w:rsidR="007235C7">
        <w:rPr>
          <w:rFonts w:asciiTheme="majorBidi" w:hAnsiTheme="majorBidi" w:cstheme="majorBidi"/>
          <w:sz w:val="24"/>
          <w:szCs w:val="24"/>
        </w:rPr>
        <w:t xml:space="preserve">both the regulation and </w:t>
      </w:r>
      <w:r w:rsidR="00360174">
        <w:rPr>
          <w:rFonts w:asciiTheme="majorBidi" w:hAnsiTheme="majorBidi" w:cstheme="majorBidi"/>
          <w:sz w:val="24"/>
          <w:szCs w:val="24"/>
        </w:rPr>
        <w:t xml:space="preserve">the </w:t>
      </w:r>
      <w:r w:rsidR="007235C7">
        <w:rPr>
          <w:rFonts w:asciiTheme="majorBidi" w:hAnsiTheme="majorBidi" w:cstheme="majorBidi"/>
          <w:sz w:val="24"/>
          <w:szCs w:val="24"/>
        </w:rPr>
        <w:t xml:space="preserve">board of directors </w:t>
      </w:r>
      <w:r w:rsidR="00C80E5A">
        <w:rPr>
          <w:rFonts w:asciiTheme="majorBidi" w:hAnsiTheme="majorBidi" w:cstheme="majorBidi"/>
          <w:sz w:val="24"/>
          <w:szCs w:val="24"/>
        </w:rPr>
        <w:t>are supposed to decrease</w:t>
      </w:r>
      <w:r w:rsidR="007235C7">
        <w:rPr>
          <w:rFonts w:asciiTheme="majorBidi" w:hAnsiTheme="majorBidi" w:cstheme="majorBidi"/>
          <w:sz w:val="24"/>
          <w:szCs w:val="24"/>
        </w:rPr>
        <w:t xml:space="preserve"> </w:t>
      </w:r>
      <w:r w:rsidR="00D471FF">
        <w:rPr>
          <w:rFonts w:asciiTheme="majorBidi" w:hAnsiTheme="majorBidi" w:cstheme="majorBidi"/>
          <w:sz w:val="24"/>
          <w:szCs w:val="24"/>
        </w:rPr>
        <w:t>information asymmetry</w:t>
      </w:r>
      <w:r w:rsidR="007235C7">
        <w:rPr>
          <w:rFonts w:asciiTheme="majorBidi" w:hAnsiTheme="majorBidi" w:cstheme="majorBidi"/>
          <w:sz w:val="24"/>
          <w:szCs w:val="24"/>
        </w:rPr>
        <w:t xml:space="preserve"> between a firm’s insiders and outsiders and consequently </w:t>
      </w:r>
      <w:r w:rsidR="002315FE">
        <w:rPr>
          <w:rFonts w:asciiTheme="majorBidi" w:hAnsiTheme="majorBidi" w:cstheme="majorBidi"/>
          <w:sz w:val="24"/>
          <w:szCs w:val="24"/>
        </w:rPr>
        <w:t xml:space="preserve">reduce the </w:t>
      </w:r>
      <w:r w:rsidR="00C80E5A">
        <w:rPr>
          <w:rFonts w:asciiTheme="majorBidi" w:hAnsiTheme="majorBidi" w:cstheme="majorBidi"/>
          <w:sz w:val="24"/>
          <w:szCs w:val="24"/>
        </w:rPr>
        <w:t xml:space="preserve">expected </w:t>
      </w:r>
      <w:r w:rsidR="002315FE">
        <w:rPr>
          <w:rFonts w:asciiTheme="majorBidi" w:hAnsiTheme="majorBidi" w:cstheme="majorBidi"/>
          <w:sz w:val="24"/>
          <w:szCs w:val="24"/>
        </w:rPr>
        <w:t xml:space="preserve">benefits of </w:t>
      </w:r>
      <w:r w:rsidR="00C80E5A">
        <w:rPr>
          <w:rFonts w:asciiTheme="majorBidi" w:hAnsiTheme="majorBidi" w:cstheme="majorBidi"/>
          <w:sz w:val="24"/>
          <w:szCs w:val="24"/>
        </w:rPr>
        <w:t>informed insider trading for insiders</w:t>
      </w:r>
      <w:r w:rsidR="002315FE">
        <w:rPr>
          <w:rFonts w:asciiTheme="majorBidi" w:hAnsiTheme="majorBidi" w:cstheme="majorBidi"/>
          <w:sz w:val="24"/>
          <w:szCs w:val="24"/>
        </w:rPr>
        <w:t>.</w:t>
      </w:r>
      <w:r w:rsidR="00360174">
        <w:rPr>
          <w:rFonts w:asciiTheme="majorBidi" w:hAnsiTheme="majorBidi" w:cstheme="majorBidi"/>
          <w:sz w:val="24"/>
          <w:szCs w:val="24"/>
        </w:rPr>
        <w:t xml:space="preserve"> </w:t>
      </w:r>
      <w:r w:rsidR="00360174" w:rsidRPr="00360174">
        <w:rPr>
          <w:rFonts w:asciiTheme="majorBidi" w:hAnsiTheme="majorBidi" w:cstheme="majorBidi"/>
          <w:sz w:val="24"/>
          <w:szCs w:val="24"/>
        </w:rPr>
        <w:t>It is suggested in the literature that the board of directors reduces information asymmetry between a firm’s managers and owners (or between insiders and outsiders) and this effect is more pronounced at the presence of independent directors (</w:t>
      </w:r>
      <w:proofErr w:type="spellStart"/>
      <w:r w:rsidR="00360174" w:rsidRPr="00360174">
        <w:rPr>
          <w:rFonts w:asciiTheme="majorBidi" w:hAnsiTheme="majorBidi" w:cstheme="majorBidi"/>
          <w:sz w:val="24"/>
          <w:szCs w:val="24"/>
        </w:rPr>
        <w:t>Wruck</w:t>
      </w:r>
      <w:proofErr w:type="spellEnd"/>
      <w:r w:rsidR="00360174" w:rsidRPr="00360174">
        <w:rPr>
          <w:rFonts w:asciiTheme="majorBidi" w:hAnsiTheme="majorBidi" w:cstheme="majorBidi"/>
          <w:sz w:val="24"/>
          <w:szCs w:val="24"/>
        </w:rPr>
        <w:t xml:space="preserve">, 1989, </w:t>
      </w:r>
      <w:proofErr w:type="spellStart"/>
      <w:r w:rsidR="00360174" w:rsidRPr="00360174">
        <w:rPr>
          <w:rFonts w:asciiTheme="majorBidi" w:hAnsiTheme="majorBidi" w:cstheme="majorBidi"/>
          <w:sz w:val="24"/>
          <w:szCs w:val="24"/>
        </w:rPr>
        <w:t>Hertzel</w:t>
      </w:r>
      <w:proofErr w:type="spellEnd"/>
      <w:r w:rsidR="00360174" w:rsidRPr="00360174">
        <w:rPr>
          <w:rFonts w:asciiTheme="majorBidi" w:hAnsiTheme="majorBidi" w:cstheme="majorBidi"/>
          <w:sz w:val="24"/>
          <w:szCs w:val="24"/>
        </w:rPr>
        <w:t xml:space="preserve"> and Smith, 1993, </w:t>
      </w:r>
      <w:proofErr w:type="spellStart"/>
      <w:r w:rsidR="00360174" w:rsidRPr="00360174">
        <w:rPr>
          <w:rFonts w:asciiTheme="majorBidi" w:hAnsiTheme="majorBidi" w:cstheme="majorBidi"/>
          <w:sz w:val="24"/>
          <w:szCs w:val="24"/>
        </w:rPr>
        <w:t>Hertzel</w:t>
      </w:r>
      <w:proofErr w:type="spellEnd"/>
      <w:r w:rsidR="00360174" w:rsidRPr="00360174">
        <w:rPr>
          <w:rFonts w:asciiTheme="majorBidi" w:hAnsiTheme="majorBidi" w:cstheme="majorBidi"/>
          <w:sz w:val="24"/>
          <w:szCs w:val="24"/>
        </w:rPr>
        <w:t xml:space="preserve"> et al, 2002). The monitoring capabilities of board of directors have been theoretically shown in several studies (e.g. Williamson, 1975; </w:t>
      </w:r>
      <w:proofErr w:type="spellStart"/>
      <w:r w:rsidR="00953488" w:rsidRPr="00EC363F">
        <w:rPr>
          <w:rFonts w:asciiTheme="majorBidi" w:hAnsiTheme="majorBidi" w:cstheme="majorBidi"/>
          <w:sz w:val="24"/>
          <w:szCs w:val="24"/>
        </w:rPr>
        <w:t>Calvo</w:t>
      </w:r>
      <w:proofErr w:type="spellEnd"/>
      <w:r w:rsidR="00953488" w:rsidRPr="00EC363F">
        <w:rPr>
          <w:rFonts w:asciiTheme="majorBidi" w:hAnsiTheme="majorBidi" w:cstheme="majorBidi"/>
          <w:sz w:val="24"/>
          <w:szCs w:val="24"/>
        </w:rPr>
        <w:t xml:space="preserve"> and </w:t>
      </w:r>
      <w:proofErr w:type="spellStart"/>
      <w:r w:rsidR="00953488" w:rsidRPr="00EC363F">
        <w:rPr>
          <w:rFonts w:asciiTheme="majorBidi" w:hAnsiTheme="majorBidi" w:cstheme="majorBidi"/>
          <w:sz w:val="24"/>
          <w:szCs w:val="24"/>
        </w:rPr>
        <w:t>Wellisz</w:t>
      </w:r>
      <w:proofErr w:type="spellEnd"/>
      <w:r w:rsidR="00953488" w:rsidRPr="00EC363F">
        <w:rPr>
          <w:rFonts w:asciiTheme="majorBidi" w:hAnsiTheme="majorBidi" w:cstheme="majorBidi"/>
          <w:sz w:val="24"/>
          <w:szCs w:val="24"/>
        </w:rPr>
        <w:t xml:space="preserve">, 1979; </w:t>
      </w:r>
      <w:proofErr w:type="spellStart"/>
      <w:r w:rsidR="00953488" w:rsidRPr="00EC363F">
        <w:rPr>
          <w:rFonts w:asciiTheme="majorBidi" w:hAnsiTheme="majorBidi" w:cstheme="majorBidi"/>
          <w:sz w:val="24"/>
          <w:szCs w:val="24"/>
        </w:rPr>
        <w:t>Holmstrom</w:t>
      </w:r>
      <w:proofErr w:type="spellEnd"/>
      <w:r w:rsidR="00360174" w:rsidRPr="00360174">
        <w:rPr>
          <w:rFonts w:asciiTheme="majorBidi" w:hAnsiTheme="majorBidi" w:cstheme="majorBidi"/>
          <w:sz w:val="24"/>
          <w:szCs w:val="24"/>
        </w:rPr>
        <w:t xml:space="preserve">, 1982; </w:t>
      </w:r>
      <w:proofErr w:type="spellStart"/>
      <w:r w:rsidR="00360174" w:rsidRPr="00360174">
        <w:rPr>
          <w:rFonts w:asciiTheme="majorBidi" w:hAnsiTheme="majorBidi" w:cstheme="majorBidi"/>
          <w:sz w:val="24"/>
          <w:szCs w:val="24"/>
        </w:rPr>
        <w:t>Kofman</w:t>
      </w:r>
      <w:proofErr w:type="spellEnd"/>
      <w:r w:rsidR="00360174" w:rsidRPr="00360174">
        <w:rPr>
          <w:rFonts w:asciiTheme="majorBidi" w:hAnsiTheme="majorBidi" w:cstheme="majorBidi"/>
          <w:sz w:val="24"/>
          <w:szCs w:val="24"/>
        </w:rPr>
        <w:t xml:space="preserve"> and </w:t>
      </w:r>
      <w:proofErr w:type="spellStart"/>
      <w:r w:rsidR="00360174" w:rsidRPr="00360174">
        <w:rPr>
          <w:rFonts w:asciiTheme="majorBidi" w:hAnsiTheme="majorBidi" w:cstheme="majorBidi"/>
          <w:sz w:val="24"/>
          <w:szCs w:val="24"/>
        </w:rPr>
        <w:t>Lawarree</w:t>
      </w:r>
      <w:proofErr w:type="spellEnd"/>
      <w:r w:rsidR="00360174" w:rsidRPr="00360174">
        <w:rPr>
          <w:rFonts w:asciiTheme="majorBidi" w:hAnsiTheme="majorBidi" w:cstheme="majorBidi"/>
          <w:sz w:val="24"/>
          <w:szCs w:val="24"/>
        </w:rPr>
        <w:t xml:space="preserve">, 1993; and </w:t>
      </w:r>
      <w:proofErr w:type="spellStart"/>
      <w:r w:rsidR="00360174" w:rsidRPr="00360174">
        <w:rPr>
          <w:rFonts w:asciiTheme="majorBidi" w:hAnsiTheme="majorBidi" w:cstheme="majorBidi"/>
          <w:sz w:val="24"/>
          <w:szCs w:val="24"/>
        </w:rPr>
        <w:t>Tirole</w:t>
      </w:r>
      <w:proofErr w:type="spellEnd"/>
      <w:r w:rsidR="00360174" w:rsidRPr="00360174">
        <w:rPr>
          <w:rFonts w:asciiTheme="majorBidi" w:hAnsiTheme="majorBidi" w:cstheme="majorBidi"/>
          <w:sz w:val="24"/>
          <w:szCs w:val="24"/>
        </w:rPr>
        <w:t>, 1986, 1992). In addition, there are many empirical studies that document the monitoring role of board of directors (</w:t>
      </w:r>
      <w:proofErr w:type="spellStart"/>
      <w:r w:rsidR="00360174" w:rsidRPr="00360174">
        <w:rPr>
          <w:rFonts w:asciiTheme="majorBidi" w:hAnsiTheme="majorBidi" w:cstheme="majorBidi"/>
          <w:sz w:val="24"/>
          <w:szCs w:val="24"/>
        </w:rPr>
        <w:t>Fama</w:t>
      </w:r>
      <w:proofErr w:type="spellEnd"/>
      <w:r w:rsidR="00360174" w:rsidRPr="00360174">
        <w:rPr>
          <w:rFonts w:asciiTheme="majorBidi" w:hAnsiTheme="majorBidi" w:cstheme="majorBidi"/>
          <w:sz w:val="24"/>
          <w:szCs w:val="24"/>
        </w:rPr>
        <w:t xml:space="preserve">, 1980; </w:t>
      </w:r>
      <w:proofErr w:type="spellStart"/>
      <w:r w:rsidR="00360174" w:rsidRPr="00360174">
        <w:rPr>
          <w:rFonts w:asciiTheme="majorBidi" w:hAnsiTheme="majorBidi" w:cstheme="majorBidi"/>
          <w:sz w:val="24"/>
          <w:szCs w:val="24"/>
        </w:rPr>
        <w:t>Fama</w:t>
      </w:r>
      <w:proofErr w:type="spellEnd"/>
      <w:r w:rsidR="00360174" w:rsidRPr="00360174">
        <w:rPr>
          <w:rFonts w:asciiTheme="majorBidi" w:hAnsiTheme="majorBidi" w:cstheme="majorBidi"/>
          <w:sz w:val="24"/>
          <w:szCs w:val="24"/>
        </w:rPr>
        <w:t xml:space="preserve"> and Jensen, 1983; Gilson, 1989; </w:t>
      </w:r>
      <w:proofErr w:type="spellStart"/>
      <w:r w:rsidR="00360174" w:rsidRPr="00360174">
        <w:rPr>
          <w:rFonts w:asciiTheme="majorBidi" w:hAnsiTheme="majorBidi" w:cstheme="majorBidi"/>
          <w:sz w:val="24"/>
          <w:szCs w:val="24"/>
        </w:rPr>
        <w:t>Srinivasan</w:t>
      </w:r>
      <w:proofErr w:type="spellEnd"/>
      <w:r w:rsidR="00360174" w:rsidRPr="00360174">
        <w:rPr>
          <w:rFonts w:asciiTheme="majorBidi" w:hAnsiTheme="majorBidi" w:cstheme="majorBidi"/>
          <w:sz w:val="24"/>
          <w:szCs w:val="24"/>
        </w:rPr>
        <w:t xml:space="preserve">, 2005; </w:t>
      </w:r>
      <w:proofErr w:type="spellStart"/>
      <w:r w:rsidR="00360174" w:rsidRPr="00360174">
        <w:rPr>
          <w:rFonts w:asciiTheme="majorBidi" w:hAnsiTheme="majorBidi" w:cstheme="majorBidi"/>
          <w:sz w:val="24"/>
          <w:szCs w:val="24"/>
        </w:rPr>
        <w:t>Shivdasani</w:t>
      </w:r>
      <w:proofErr w:type="spellEnd"/>
      <w:r w:rsidR="00360174" w:rsidRPr="00360174">
        <w:rPr>
          <w:rFonts w:asciiTheme="majorBidi" w:hAnsiTheme="majorBidi" w:cstheme="majorBidi"/>
          <w:sz w:val="24"/>
          <w:szCs w:val="24"/>
        </w:rPr>
        <w:t xml:space="preserve"> and </w:t>
      </w:r>
      <w:proofErr w:type="spellStart"/>
      <w:r w:rsidR="00360174" w:rsidRPr="00360174">
        <w:rPr>
          <w:rFonts w:asciiTheme="majorBidi" w:hAnsiTheme="majorBidi" w:cstheme="majorBidi"/>
          <w:sz w:val="24"/>
          <w:szCs w:val="24"/>
        </w:rPr>
        <w:t>Yermack</w:t>
      </w:r>
      <w:proofErr w:type="spellEnd"/>
      <w:r w:rsidR="00360174" w:rsidRPr="00360174">
        <w:rPr>
          <w:rFonts w:asciiTheme="majorBidi" w:hAnsiTheme="majorBidi" w:cstheme="majorBidi"/>
          <w:sz w:val="24"/>
          <w:szCs w:val="24"/>
        </w:rPr>
        <w:t>, 199</w:t>
      </w:r>
      <w:r w:rsidR="005A018E">
        <w:rPr>
          <w:rFonts w:asciiTheme="majorBidi" w:hAnsiTheme="majorBidi" w:cstheme="majorBidi"/>
          <w:sz w:val="24"/>
          <w:szCs w:val="24"/>
        </w:rPr>
        <w:t>9</w:t>
      </w:r>
      <w:r w:rsidR="00360174" w:rsidRPr="00360174">
        <w:rPr>
          <w:rFonts w:asciiTheme="majorBidi" w:hAnsiTheme="majorBidi" w:cstheme="majorBidi"/>
          <w:sz w:val="24"/>
          <w:szCs w:val="24"/>
        </w:rPr>
        <w:t>).</w:t>
      </w:r>
    </w:p>
    <w:p w:rsidR="00A26052" w:rsidRDefault="007464CA" w:rsidP="0058542D">
      <w:pPr>
        <w:spacing w:before="100" w:line="480" w:lineRule="auto"/>
        <w:ind w:firstLine="720"/>
        <w:contextualSpacing/>
        <w:rPr>
          <w:rFonts w:ascii="Times New Roman" w:eastAsia="Times New Roman" w:hAnsi="Times New Roman" w:cs="Times New Roman"/>
          <w:sz w:val="24"/>
          <w:szCs w:val="24"/>
        </w:rPr>
      </w:pPr>
      <w:r>
        <w:rPr>
          <w:rFonts w:asciiTheme="majorBidi" w:hAnsiTheme="majorBidi" w:cstheme="majorBidi"/>
          <w:sz w:val="24"/>
          <w:szCs w:val="24"/>
        </w:rPr>
        <w:t xml:space="preserve"> </w:t>
      </w:r>
      <w:r w:rsidR="007201D7">
        <w:rPr>
          <w:rFonts w:ascii="Times New Roman" w:hAnsi="Times New Roman" w:cs="Times New Roman"/>
          <w:sz w:val="24"/>
          <w:szCs w:val="24"/>
        </w:rPr>
        <w:t>Compared with external (that is, laws and regulations) and internal governance mechanisms,</w:t>
      </w:r>
      <w:r w:rsidR="007201D7" w:rsidRPr="00D03484">
        <w:rPr>
          <w:rFonts w:ascii="Times New Roman" w:hAnsi="Times New Roman" w:cs="Times New Roman"/>
          <w:sz w:val="24"/>
          <w:szCs w:val="24"/>
        </w:rPr>
        <w:t xml:space="preserve"> </w:t>
      </w:r>
      <w:r w:rsidR="007201D7">
        <w:rPr>
          <w:rFonts w:ascii="Times New Roman" w:hAnsi="Times New Roman" w:cs="Times New Roman"/>
          <w:sz w:val="24"/>
          <w:szCs w:val="24"/>
        </w:rPr>
        <w:t>t</w:t>
      </w:r>
      <w:r w:rsidR="007201D7" w:rsidRPr="00D03484">
        <w:rPr>
          <w:rFonts w:ascii="Times New Roman" w:hAnsi="Times New Roman" w:cs="Times New Roman"/>
          <w:sz w:val="24"/>
          <w:szCs w:val="24"/>
        </w:rPr>
        <w:t xml:space="preserve">he </w:t>
      </w:r>
      <w:r w:rsidR="007201D7">
        <w:rPr>
          <w:rFonts w:ascii="Times New Roman" w:hAnsi="Times New Roman" w:cs="Times New Roman"/>
          <w:sz w:val="24"/>
          <w:szCs w:val="24"/>
        </w:rPr>
        <w:t xml:space="preserve">board’s </w:t>
      </w:r>
      <w:r w:rsidR="007201D7" w:rsidRPr="00D03484">
        <w:rPr>
          <w:rFonts w:ascii="Times New Roman" w:hAnsi="Times New Roman" w:cs="Times New Roman"/>
          <w:sz w:val="24"/>
          <w:szCs w:val="24"/>
        </w:rPr>
        <w:t xml:space="preserve">impact on limiting informed insider trading </w:t>
      </w:r>
      <w:r w:rsidR="007201D7">
        <w:rPr>
          <w:rFonts w:ascii="Times New Roman" w:hAnsi="Times New Roman" w:cs="Times New Roman"/>
          <w:sz w:val="24"/>
          <w:szCs w:val="24"/>
        </w:rPr>
        <w:t>is expected to be</w:t>
      </w:r>
      <w:r w:rsidR="007201D7" w:rsidRPr="00D03484">
        <w:rPr>
          <w:rFonts w:ascii="Times New Roman" w:hAnsi="Times New Roman" w:cs="Times New Roman"/>
          <w:sz w:val="24"/>
          <w:szCs w:val="24"/>
        </w:rPr>
        <w:t xml:space="preserve"> significant</w:t>
      </w:r>
      <w:r w:rsidR="007201D7">
        <w:rPr>
          <w:rFonts w:ascii="Times New Roman" w:hAnsi="Times New Roman" w:cs="Times New Roman"/>
          <w:sz w:val="24"/>
          <w:szCs w:val="24"/>
        </w:rPr>
        <w:t xml:space="preserve"> for</w:t>
      </w:r>
      <w:r w:rsidR="007201D7" w:rsidRPr="00D03484">
        <w:rPr>
          <w:rFonts w:ascii="Times New Roman" w:hAnsi="Times New Roman" w:cs="Times New Roman"/>
          <w:sz w:val="24"/>
          <w:szCs w:val="24"/>
        </w:rPr>
        <w:t xml:space="preserve"> several reasons. First, </w:t>
      </w:r>
      <w:r w:rsidR="007201D7">
        <w:rPr>
          <w:rFonts w:ascii="Times New Roman" w:hAnsi="Times New Roman" w:cs="Times New Roman"/>
          <w:sz w:val="24"/>
          <w:szCs w:val="24"/>
        </w:rPr>
        <w:t>board</w:t>
      </w:r>
      <w:r w:rsidR="007201D7" w:rsidRPr="00D03484">
        <w:rPr>
          <w:rFonts w:ascii="Times New Roman" w:hAnsi="Times New Roman" w:cs="Times New Roman"/>
          <w:sz w:val="24"/>
          <w:szCs w:val="24"/>
        </w:rPr>
        <w:t xml:space="preserve"> monitoring is conducted and enforced by directors who are well informed about their firm</w:t>
      </w:r>
      <w:r w:rsidR="007201D7">
        <w:rPr>
          <w:rFonts w:ascii="Times New Roman" w:hAnsi="Times New Roman" w:cs="Times New Roman"/>
          <w:sz w:val="24"/>
          <w:szCs w:val="24"/>
        </w:rPr>
        <w:t xml:space="preserve"> and </w:t>
      </w:r>
      <w:r w:rsidR="007201D7" w:rsidRPr="00D03484">
        <w:rPr>
          <w:rFonts w:ascii="Times New Roman" w:hAnsi="Times New Roman" w:cs="Times New Roman"/>
          <w:sz w:val="24"/>
          <w:szCs w:val="24"/>
        </w:rPr>
        <w:t>information</w:t>
      </w:r>
      <w:r w:rsidR="007201D7">
        <w:rPr>
          <w:rFonts w:ascii="Times New Roman" w:hAnsi="Times New Roman" w:cs="Times New Roman"/>
          <w:sz w:val="24"/>
          <w:szCs w:val="24"/>
        </w:rPr>
        <w:t xml:space="preserve"> flow</w:t>
      </w:r>
      <w:r w:rsidR="007201D7" w:rsidRPr="00D03484">
        <w:rPr>
          <w:rFonts w:ascii="Times New Roman" w:hAnsi="Times New Roman" w:cs="Times New Roman"/>
          <w:sz w:val="24"/>
          <w:szCs w:val="24"/>
        </w:rPr>
        <w:t xml:space="preserve"> </w:t>
      </w:r>
      <w:r w:rsidR="007201D7">
        <w:rPr>
          <w:rFonts w:ascii="Times New Roman" w:hAnsi="Times New Roman" w:cs="Times New Roman"/>
          <w:sz w:val="24"/>
          <w:szCs w:val="24"/>
        </w:rPr>
        <w:t>inside</w:t>
      </w:r>
      <w:r w:rsidR="007201D7" w:rsidRPr="00D03484">
        <w:rPr>
          <w:rFonts w:ascii="Times New Roman" w:hAnsi="Times New Roman" w:cs="Times New Roman"/>
          <w:sz w:val="24"/>
          <w:szCs w:val="24"/>
        </w:rPr>
        <w:t xml:space="preserve"> the firm</w:t>
      </w:r>
      <w:r w:rsidR="007C5469" w:rsidRPr="00D03484">
        <w:rPr>
          <w:rFonts w:ascii="Times New Roman" w:hAnsi="Times New Roman" w:cs="Times New Roman"/>
          <w:sz w:val="24"/>
          <w:szCs w:val="24"/>
        </w:rPr>
        <w:t xml:space="preserve"> (</w:t>
      </w:r>
      <w:proofErr w:type="spellStart"/>
      <w:r w:rsidR="007C5469" w:rsidRPr="00D03484">
        <w:rPr>
          <w:rFonts w:ascii="Times New Roman" w:hAnsi="Times New Roman" w:cs="Times New Roman"/>
          <w:sz w:val="24"/>
          <w:szCs w:val="24"/>
        </w:rPr>
        <w:t>Ravina</w:t>
      </w:r>
      <w:proofErr w:type="spellEnd"/>
      <w:r w:rsidR="007C5469" w:rsidRPr="00D03484">
        <w:rPr>
          <w:rFonts w:ascii="Times New Roman" w:hAnsi="Times New Roman" w:cs="Times New Roman"/>
          <w:sz w:val="24"/>
          <w:szCs w:val="24"/>
        </w:rPr>
        <w:t xml:space="preserve"> and </w:t>
      </w:r>
      <w:proofErr w:type="spellStart"/>
      <w:r w:rsidR="007C5469" w:rsidRPr="00D03484">
        <w:rPr>
          <w:rFonts w:ascii="Times New Roman" w:hAnsi="Times New Roman" w:cs="Times New Roman"/>
          <w:sz w:val="24"/>
          <w:szCs w:val="24"/>
        </w:rPr>
        <w:t>Sapienza</w:t>
      </w:r>
      <w:proofErr w:type="spellEnd"/>
      <w:r w:rsidR="007C5469" w:rsidRPr="00D03484">
        <w:rPr>
          <w:rFonts w:ascii="Times New Roman" w:hAnsi="Times New Roman" w:cs="Times New Roman"/>
          <w:sz w:val="24"/>
          <w:szCs w:val="24"/>
        </w:rPr>
        <w:t xml:space="preserve">, 2010). </w:t>
      </w:r>
      <w:r w:rsidR="007C666A">
        <w:rPr>
          <w:rFonts w:ascii="Times New Roman" w:hAnsi="Times New Roman" w:cs="Times New Roman"/>
          <w:sz w:val="24"/>
          <w:szCs w:val="24"/>
        </w:rPr>
        <w:t>B</w:t>
      </w:r>
      <w:r w:rsidR="007C666A" w:rsidRPr="00D03484">
        <w:rPr>
          <w:rFonts w:ascii="Times New Roman" w:hAnsi="Times New Roman" w:cs="Times New Roman"/>
          <w:sz w:val="24"/>
          <w:szCs w:val="24"/>
        </w:rPr>
        <w:t xml:space="preserve">oard members are in a position </w:t>
      </w:r>
      <w:r w:rsidR="007C666A">
        <w:rPr>
          <w:rFonts w:ascii="Times New Roman" w:hAnsi="Times New Roman" w:cs="Times New Roman"/>
          <w:sz w:val="24"/>
          <w:szCs w:val="24"/>
        </w:rPr>
        <w:t>to</w:t>
      </w:r>
      <w:r w:rsidR="007C666A" w:rsidRPr="00D03484">
        <w:rPr>
          <w:rFonts w:ascii="Times New Roman" w:hAnsi="Times New Roman" w:cs="Times New Roman"/>
          <w:sz w:val="24"/>
          <w:szCs w:val="24"/>
        </w:rPr>
        <w:t xml:space="preserve"> obtain information about almost any issue much more easily than anybody else</w:t>
      </w:r>
      <w:r w:rsidR="007C666A">
        <w:rPr>
          <w:rFonts w:ascii="Times New Roman" w:hAnsi="Times New Roman" w:cs="Times New Roman"/>
          <w:sz w:val="24"/>
          <w:szCs w:val="24"/>
        </w:rPr>
        <w:t xml:space="preserve"> could</w:t>
      </w:r>
      <w:r w:rsidR="007C666A" w:rsidRPr="00D03484">
        <w:rPr>
          <w:rFonts w:ascii="Times New Roman" w:hAnsi="Times New Roman" w:cs="Times New Roman"/>
          <w:sz w:val="24"/>
          <w:szCs w:val="24"/>
        </w:rPr>
        <w:t>.</w:t>
      </w:r>
      <w:r w:rsidR="007C666A">
        <w:rPr>
          <w:rFonts w:ascii="Times New Roman" w:hAnsi="Times New Roman" w:cs="Times New Roman"/>
          <w:sz w:val="24"/>
          <w:szCs w:val="24"/>
        </w:rPr>
        <w:t xml:space="preserve"> </w:t>
      </w:r>
      <w:r w:rsidR="007C666A" w:rsidRPr="00C704E9">
        <w:rPr>
          <w:rFonts w:ascii="Times New Roman" w:hAnsi="Times New Roman" w:cs="Times New Roman"/>
          <w:sz w:val="24"/>
          <w:szCs w:val="24"/>
        </w:rPr>
        <w:t xml:space="preserve">Second, directors </w:t>
      </w:r>
      <w:r w:rsidR="008507B2">
        <w:rPr>
          <w:rFonts w:ascii="Times New Roman" w:hAnsi="Times New Roman" w:cs="Times New Roman"/>
          <w:sz w:val="24"/>
          <w:szCs w:val="24"/>
        </w:rPr>
        <w:t xml:space="preserve">could </w:t>
      </w:r>
      <w:r w:rsidR="00E70495">
        <w:rPr>
          <w:rFonts w:ascii="Times New Roman" w:hAnsi="Times New Roman" w:cs="Times New Roman"/>
          <w:sz w:val="24"/>
          <w:szCs w:val="24"/>
        </w:rPr>
        <w:t>gain personal benefits from</w:t>
      </w:r>
      <w:r w:rsidR="007C666A" w:rsidRPr="00C704E9">
        <w:rPr>
          <w:rFonts w:ascii="Times New Roman" w:hAnsi="Times New Roman" w:cs="Times New Roman"/>
          <w:sz w:val="24"/>
          <w:szCs w:val="24"/>
        </w:rPr>
        <w:t xml:space="preserve"> preventing information-driven trades and consequently are expected to be proactive in preventing or detecting informed insider trading.</w:t>
      </w:r>
      <w:r w:rsidR="007C666A">
        <w:rPr>
          <w:rFonts w:ascii="Times New Roman" w:hAnsi="Times New Roman" w:cs="Times New Roman"/>
          <w:sz w:val="24"/>
          <w:szCs w:val="24"/>
        </w:rPr>
        <w:t xml:space="preserve"> </w:t>
      </w:r>
      <w:r w:rsidR="00EA6342">
        <w:rPr>
          <w:rFonts w:ascii="Times New Roman" w:hAnsi="Times New Roman" w:cs="Times New Roman"/>
          <w:sz w:val="24"/>
          <w:szCs w:val="24"/>
        </w:rPr>
        <w:t xml:space="preserve">The </w:t>
      </w:r>
      <w:r w:rsidR="00EA6342" w:rsidRPr="00F3708B">
        <w:rPr>
          <w:rFonts w:ascii="Times New Roman" w:hAnsi="Times New Roman" w:cs="Times New Roman"/>
          <w:sz w:val="24"/>
          <w:szCs w:val="24"/>
        </w:rPr>
        <w:t>directors’ payoff from outside the firm shapes their motivations as well. In particular, independent directors</w:t>
      </w:r>
      <w:r w:rsidR="0058542D">
        <w:rPr>
          <w:rFonts w:ascii="Times New Roman" w:hAnsi="Times New Roman" w:cs="Times New Roman"/>
          <w:sz w:val="24"/>
          <w:szCs w:val="24"/>
        </w:rPr>
        <w:t xml:space="preserve">’ </w:t>
      </w:r>
      <w:r w:rsidR="0058542D" w:rsidRPr="00F3708B">
        <w:rPr>
          <w:rFonts w:ascii="Times New Roman" w:hAnsi="Times New Roman" w:cs="Times New Roman"/>
          <w:sz w:val="24"/>
          <w:szCs w:val="24"/>
        </w:rPr>
        <w:t>external payoffs</w:t>
      </w:r>
      <w:r w:rsidR="00EA6342" w:rsidRPr="00F3708B">
        <w:rPr>
          <w:rFonts w:ascii="Times New Roman" w:hAnsi="Times New Roman" w:cs="Times New Roman"/>
          <w:sz w:val="24"/>
          <w:szCs w:val="24"/>
        </w:rPr>
        <w:t xml:space="preserve"> outweigh their payoff from inside the firm and hence provide a motivation for them to prevent wrongdoings by managers</w:t>
      </w:r>
      <w:r w:rsidR="00F3708B" w:rsidRPr="00F3708B">
        <w:rPr>
          <w:rFonts w:ascii="Times New Roman" w:hAnsi="Times New Roman" w:cs="Times New Roman"/>
          <w:sz w:val="24"/>
          <w:szCs w:val="24"/>
        </w:rPr>
        <w:t xml:space="preserve"> (</w:t>
      </w:r>
      <w:proofErr w:type="spellStart"/>
      <w:r w:rsidR="00F3708B" w:rsidRPr="00F3708B">
        <w:rPr>
          <w:rFonts w:ascii="Times New Roman" w:hAnsi="Times New Roman" w:cs="Times New Roman"/>
          <w:sz w:val="24"/>
          <w:szCs w:val="24"/>
        </w:rPr>
        <w:t>Fama</w:t>
      </w:r>
      <w:proofErr w:type="spellEnd"/>
      <w:r w:rsidR="00F3708B" w:rsidRPr="00F3708B">
        <w:rPr>
          <w:rFonts w:ascii="Times New Roman" w:hAnsi="Times New Roman" w:cs="Times New Roman"/>
          <w:sz w:val="24"/>
          <w:szCs w:val="24"/>
        </w:rPr>
        <w:t xml:space="preserve">, 1980; </w:t>
      </w:r>
      <w:proofErr w:type="spellStart"/>
      <w:r w:rsidR="00F3708B" w:rsidRPr="00F3708B">
        <w:rPr>
          <w:rFonts w:ascii="Times New Roman" w:hAnsi="Times New Roman" w:cs="Times New Roman"/>
          <w:sz w:val="24"/>
          <w:szCs w:val="24"/>
        </w:rPr>
        <w:t>Fama</w:t>
      </w:r>
      <w:proofErr w:type="spellEnd"/>
      <w:r w:rsidR="00F3708B" w:rsidRPr="00F3708B">
        <w:rPr>
          <w:rFonts w:ascii="Times New Roman" w:hAnsi="Times New Roman" w:cs="Times New Roman"/>
          <w:sz w:val="24"/>
          <w:szCs w:val="24"/>
        </w:rPr>
        <w:t xml:space="preserve"> and Jensen, 1983; Gilson, 1989; </w:t>
      </w:r>
      <w:proofErr w:type="spellStart"/>
      <w:r w:rsidR="00F3708B" w:rsidRPr="00F3708B">
        <w:rPr>
          <w:rFonts w:ascii="Times New Roman" w:hAnsi="Times New Roman" w:cs="Times New Roman"/>
          <w:sz w:val="24"/>
          <w:szCs w:val="24"/>
        </w:rPr>
        <w:t>Srinivasan</w:t>
      </w:r>
      <w:proofErr w:type="spellEnd"/>
      <w:r w:rsidR="00F3708B" w:rsidRPr="00F3708B">
        <w:rPr>
          <w:rFonts w:ascii="Times New Roman" w:hAnsi="Times New Roman" w:cs="Times New Roman"/>
          <w:sz w:val="24"/>
          <w:szCs w:val="24"/>
        </w:rPr>
        <w:t xml:space="preserve">, 2005; </w:t>
      </w:r>
      <w:proofErr w:type="spellStart"/>
      <w:r w:rsidR="00F3708B" w:rsidRPr="00F3708B">
        <w:rPr>
          <w:rFonts w:ascii="Times New Roman" w:hAnsi="Times New Roman" w:cs="Times New Roman"/>
          <w:sz w:val="24"/>
          <w:szCs w:val="24"/>
        </w:rPr>
        <w:t>Shivdasani</w:t>
      </w:r>
      <w:proofErr w:type="spellEnd"/>
      <w:r w:rsidR="00F3708B" w:rsidRPr="00F3708B">
        <w:rPr>
          <w:rFonts w:ascii="Times New Roman" w:hAnsi="Times New Roman" w:cs="Times New Roman"/>
          <w:sz w:val="24"/>
          <w:szCs w:val="24"/>
        </w:rPr>
        <w:t xml:space="preserve"> and </w:t>
      </w:r>
      <w:proofErr w:type="spellStart"/>
      <w:r w:rsidR="00F3708B" w:rsidRPr="00F3708B">
        <w:rPr>
          <w:rFonts w:ascii="Times New Roman" w:hAnsi="Times New Roman" w:cs="Times New Roman"/>
          <w:sz w:val="24"/>
          <w:szCs w:val="24"/>
        </w:rPr>
        <w:t>Yermack</w:t>
      </w:r>
      <w:proofErr w:type="spellEnd"/>
      <w:r w:rsidR="00F3708B" w:rsidRPr="00F3708B">
        <w:rPr>
          <w:rFonts w:ascii="Times New Roman" w:hAnsi="Times New Roman" w:cs="Times New Roman"/>
          <w:sz w:val="24"/>
          <w:szCs w:val="24"/>
        </w:rPr>
        <w:t xml:space="preserve">, </w:t>
      </w:r>
      <w:r w:rsidR="008954CF" w:rsidRPr="00F3708B">
        <w:rPr>
          <w:rFonts w:ascii="Times New Roman" w:hAnsi="Times New Roman" w:cs="Times New Roman"/>
          <w:sz w:val="24"/>
          <w:szCs w:val="24"/>
        </w:rPr>
        <w:t>199</w:t>
      </w:r>
      <w:r w:rsidR="008954CF">
        <w:rPr>
          <w:rFonts w:ascii="Times New Roman" w:hAnsi="Times New Roman" w:cs="Times New Roman"/>
          <w:sz w:val="24"/>
          <w:szCs w:val="24"/>
        </w:rPr>
        <w:t>9</w:t>
      </w:r>
      <w:r w:rsidR="00F3708B" w:rsidRPr="00F3708B">
        <w:rPr>
          <w:rFonts w:ascii="Times New Roman" w:hAnsi="Times New Roman" w:cs="Times New Roman"/>
          <w:sz w:val="24"/>
          <w:szCs w:val="24"/>
        </w:rPr>
        <w:t>).</w:t>
      </w:r>
      <w:r w:rsidR="00F3708B">
        <w:t xml:space="preserve"> </w:t>
      </w:r>
      <w:proofErr w:type="spellStart"/>
      <w:r w:rsidR="00990DAF" w:rsidRPr="00C704E9">
        <w:rPr>
          <w:rFonts w:ascii="Times New Roman" w:hAnsi="Times New Roman" w:cs="Times New Roman"/>
          <w:sz w:val="24"/>
          <w:szCs w:val="24"/>
        </w:rPr>
        <w:t>Fich</w:t>
      </w:r>
      <w:proofErr w:type="spellEnd"/>
      <w:r w:rsidR="00990DAF" w:rsidRPr="00C704E9">
        <w:rPr>
          <w:rFonts w:ascii="Times New Roman" w:hAnsi="Times New Roman" w:cs="Times New Roman"/>
          <w:sz w:val="24"/>
          <w:szCs w:val="24"/>
        </w:rPr>
        <w:t xml:space="preserve"> and </w:t>
      </w:r>
      <w:proofErr w:type="spellStart"/>
      <w:r w:rsidR="00990DAF" w:rsidRPr="00C704E9">
        <w:rPr>
          <w:rFonts w:ascii="Times New Roman" w:hAnsi="Times New Roman" w:cs="Times New Roman"/>
          <w:sz w:val="24"/>
          <w:szCs w:val="24"/>
        </w:rPr>
        <w:t>Shivdasani</w:t>
      </w:r>
      <w:proofErr w:type="spellEnd"/>
      <w:r w:rsidR="00990DAF" w:rsidRPr="00C704E9">
        <w:rPr>
          <w:rFonts w:ascii="Times New Roman" w:hAnsi="Times New Roman" w:cs="Times New Roman"/>
          <w:sz w:val="24"/>
          <w:szCs w:val="24"/>
        </w:rPr>
        <w:t xml:space="preserve"> (2007) </w:t>
      </w:r>
      <w:r w:rsidR="00F3708B">
        <w:rPr>
          <w:rFonts w:ascii="Times New Roman" w:hAnsi="Times New Roman" w:cs="Times New Roman"/>
          <w:sz w:val="24"/>
          <w:szCs w:val="24"/>
        </w:rPr>
        <w:t>show</w:t>
      </w:r>
      <w:r w:rsidR="00000925" w:rsidRPr="00C704E9">
        <w:rPr>
          <w:rFonts w:ascii="Times New Roman" w:hAnsi="Times New Roman" w:cs="Times New Roman"/>
          <w:sz w:val="24"/>
          <w:szCs w:val="24"/>
        </w:rPr>
        <w:t xml:space="preserve"> that directors who serve </w:t>
      </w:r>
      <w:r w:rsidR="001B6AFD">
        <w:rPr>
          <w:rFonts w:ascii="Times New Roman" w:hAnsi="Times New Roman" w:cs="Times New Roman"/>
          <w:sz w:val="24"/>
          <w:szCs w:val="24"/>
        </w:rPr>
        <w:t>in</w:t>
      </w:r>
      <w:r w:rsidR="00000925" w:rsidRPr="00C704E9">
        <w:rPr>
          <w:rFonts w:ascii="Times New Roman" w:hAnsi="Times New Roman" w:cs="Times New Roman"/>
          <w:sz w:val="24"/>
          <w:szCs w:val="24"/>
        </w:rPr>
        <w:t xml:space="preserve"> firms</w:t>
      </w:r>
      <w:r w:rsidR="0018424D">
        <w:rPr>
          <w:rFonts w:ascii="Times New Roman" w:hAnsi="Times New Roman" w:cs="Times New Roman"/>
          <w:sz w:val="24"/>
          <w:szCs w:val="24"/>
        </w:rPr>
        <w:t xml:space="preserve"> that</w:t>
      </w:r>
      <w:r w:rsidR="00000925" w:rsidRPr="00C704E9">
        <w:rPr>
          <w:rFonts w:ascii="Times New Roman" w:hAnsi="Times New Roman" w:cs="Times New Roman"/>
          <w:sz w:val="24"/>
          <w:szCs w:val="24"/>
        </w:rPr>
        <w:t xml:space="preserve"> are subject to class-action lawsuits experience a drop in other seats they hold. They also find that the drop in gaining extra board seats grows with the severity of fraud allegation</w:t>
      </w:r>
      <w:r w:rsidR="00DA581C">
        <w:rPr>
          <w:rFonts w:ascii="Times New Roman" w:hAnsi="Times New Roman" w:cs="Times New Roman"/>
          <w:sz w:val="24"/>
          <w:szCs w:val="24"/>
        </w:rPr>
        <w:t>s</w:t>
      </w:r>
      <w:r w:rsidR="00000925" w:rsidRPr="00C704E9">
        <w:rPr>
          <w:rFonts w:ascii="Times New Roman" w:hAnsi="Times New Roman" w:cs="Times New Roman"/>
          <w:sz w:val="24"/>
          <w:szCs w:val="24"/>
        </w:rPr>
        <w:t xml:space="preserve"> and with </w:t>
      </w:r>
      <w:r w:rsidR="00DA581C">
        <w:rPr>
          <w:rFonts w:ascii="Times New Roman" w:hAnsi="Times New Roman" w:cs="Times New Roman"/>
          <w:sz w:val="24"/>
          <w:szCs w:val="24"/>
        </w:rPr>
        <w:t xml:space="preserve">the </w:t>
      </w:r>
      <w:r w:rsidR="00000925" w:rsidRPr="00C704E9">
        <w:rPr>
          <w:rFonts w:ascii="Times New Roman" w:hAnsi="Times New Roman" w:cs="Times New Roman"/>
          <w:sz w:val="24"/>
          <w:szCs w:val="24"/>
        </w:rPr>
        <w:t>responsibility of a director in monitoring fraud (</w:t>
      </w:r>
      <w:r w:rsidR="00DA581C">
        <w:rPr>
          <w:rFonts w:ascii="Times New Roman" w:hAnsi="Times New Roman" w:cs="Times New Roman"/>
          <w:sz w:val="24"/>
          <w:szCs w:val="24"/>
        </w:rPr>
        <w:t>for example</w:t>
      </w:r>
      <w:r w:rsidR="00000925" w:rsidRPr="00C704E9">
        <w:rPr>
          <w:rFonts w:ascii="Times New Roman" w:hAnsi="Times New Roman" w:cs="Times New Roman"/>
          <w:sz w:val="24"/>
          <w:szCs w:val="24"/>
        </w:rPr>
        <w:t xml:space="preserve"> directors who serve on audit</w:t>
      </w:r>
      <w:r w:rsidR="00000925">
        <w:rPr>
          <w:rFonts w:asciiTheme="majorBidi" w:hAnsiTheme="majorBidi" w:cstheme="majorBidi"/>
        </w:rPr>
        <w:t xml:space="preserve"> </w:t>
      </w:r>
      <w:r w:rsidR="00000925" w:rsidRPr="001B6AFD">
        <w:rPr>
          <w:rFonts w:ascii="Times New Roman" w:hAnsi="Times New Roman" w:cs="Times New Roman"/>
          <w:sz w:val="24"/>
          <w:szCs w:val="24"/>
        </w:rPr>
        <w:t>committee</w:t>
      </w:r>
      <w:r w:rsidR="00154050">
        <w:rPr>
          <w:rFonts w:ascii="Times New Roman" w:hAnsi="Times New Roman" w:cs="Times New Roman"/>
          <w:sz w:val="24"/>
          <w:szCs w:val="24"/>
        </w:rPr>
        <w:t>s</w:t>
      </w:r>
      <w:r w:rsidR="00000925" w:rsidRPr="001B6AFD">
        <w:rPr>
          <w:rFonts w:ascii="Times New Roman" w:hAnsi="Times New Roman" w:cs="Times New Roman"/>
          <w:sz w:val="24"/>
          <w:szCs w:val="24"/>
        </w:rPr>
        <w:t>).</w:t>
      </w:r>
      <w:r w:rsidR="00000925">
        <w:rPr>
          <w:rFonts w:asciiTheme="majorBidi" w:hAnsiTheme="majorBidi" w:cstheme="majorBidi"/>
        </w:rPr>
        <w:t xml:space="preserve"> </w:t>
      </w:r>
      <w:r w:rsidR="008507B2">
        <w:rPr>
          <w:rFonts w:ascii="Times New Roman" w:hAnsi="Times New Roman" w:cs="Times New Roman"/>
          <w:sz w:val="24"/>
          <w:szCs w:val="24"/>
        </w:rPr>
        <w:t xml:space="preserve">Directors have been </w:t>
      </w:r>
      <w:r w:rsidR="00454620">
        <w:rPr>
          <w:rFonts w:ascii="Times New Roman" w:hAnsi="Times New Roman" w:cs="Times New Roman"/>
          <w:sz w:val="24"/>
          <w:szCs w:val="24"/>
        </w:rPr>
        <w:t xml:space="preserve">also </w:t>
      </w:r>
      <w:r w:rsidR="008507B2">
        <w:rPr>
          <w:rFonts w:ascii="Times New Roman" w:hAnsi="Times New Roman" w:cs="Times New Roman"/>
          <w:sz w:val="24"/>
          <w:szCs w:val="24"/>
        </w:rPr>
        <w:t xml:space="preserve">held liable for fraud occurred in their firms </w:t>
      </w:r>
      <w:r w:rsidR="008507B2" w:rsidRPr="00C704E9">
        <w:rPr>
          <w:rFonts w:ascii="Times New Roman" w:hAnsi="Times New Roman" w:cs="Times New Roman"/>
          <w:sz w:val="24"/>
          <w:szCs w:val="24"/>
        </w:rPr>
        <w:t>(Adams et al., 2010).</w:t>
      </w:r>
      <w:r w:rsidR="008507B2">
        <w:rPr>
          <w:rFonts w:ascii="Times New Roman" w:hAnsi="Times New Roman" w:cs="Times New Roman"/>
          <w:sz w:val="24"/>
          <w:szCs w:val="24"/>
        </w:rPr>
        <w:t xml:space="preserve"> Conversely</w:t>
      </w:r>
      <w:r w:rsidR="008507B2" w:rsidRPr="00C704E9">
        <w:rPr>
          <w:rFonts w:ascii="Times New Roman" w:hAnsi="Times New Roman" w:cs="Times New Roman"/>
          <w:sz w:val="24"/>
          <w:szCs w:val="24"/>
        </w:rPr>
        <w:t>, supervisory agencies, such as the SEC, may be reactive</w:t>
      </w:r>
      <w:r w:rsidR="008507B2">
        <w:rPr>
          <w:rFonts w:ascii="Times New Roman" w:hAnsi="Times New Roman" w:cs="Times New Roman"/>
          <w:sz w:val="24"/>
          <w:szCs w:val="24"/>
        </w:rPr>
        <w:t>,</w:t>
      </w:r>
      <w:r w:rsidR="008507B2" w:rsidRPr="00C704E9">
        <w:rPr>
          <w:rFonts w:ascii="Times New Roman" w:hAnsi="Times New Roman" w:cs="Times New Roman"/>
          <w:sz w:val="24"/>
          <w:szCs w:val="24"/>
        </w:rPr>
        <w:t xml:space="preserve"> rather than proactive</w:t>
      </w:r>
      <w:r w:rsidR="008507B2">
        <w:rPr>
          <w:rFonts w:ascii="Times New Roman" w:hAnsi="Times New Roman" w:cs="Times New Roman"/>
          <w:sz w:val="24"/>
          <w:szCs w:val="24"/>
        </w:rPr>
        <w:t>,</w:t>
      </w:r>
      <w:r w:rsidR="008507B2" w:rsidRPr="00C704E9">
        <w:rPr>
          <w:rFonts w:ascii="Times New Roman" w:hAnsi="Times New Roman" w:cs="Times New Roman"/>
          <w:sz w:val="24"/>
          <w:szCs w:val="24"/>
        </w:rPr>
        <w:t xml:space="preserve"> in their monitoring activities s</w:t>
      </w:r>
      <w:r w:rsidR="008507B2">
        <w:rPr>
          <w:rFonts w:ascii="Times New Roman" w:hAnsi="Times New Roman" w:cs="Times New Roman"/>
          <w:sz w:val="24"/>
          <w:szCs w:val="24"/>
        </w:rPr>
        <w:t>o</w:t>
      </w:r>
      <w:r w:rsidR="008507B2" w:rsidRPr="00C704E9">
        <w:rPr>
          <w:rFonts w:ascii="Times New Roman" w:hAnsi="Times New Roman" w:cs="Times New Roman"/>
          <w:sz w:val="24"/>
          <w:szCs w:val="24"/>
        </w:rPr>
        <w:t xml:space="preserve"> that their staff may conduct in-depth oversight only when triggered by a suspected violation.</w:t>
      </w:r>
      <w:r w:rsidR="00454620">
        <w:rPr>
          <w:rFonts w:ascii="Times New Roman" w:hAnsi="Times New Roman" w:cs="Times New Roman"/>
          <w:sz w:val="24"/>
          <w:szCs w:val="24"/>
        </w:rPr>
        <w:t xml:space="preserve"> </w:t>
      </w:r>
      <w:r w:rsidR="005A6A6A" w:rsidRPr="006C3E6D">
        <w:rPr>
          <w:rFonts w:ascii="Times New Roman" w:eastAsia="Times New Roman" w:hAnsi="Times New Roman" w:cs="Times New Roman"/>
          <w:sz w:val="24"/>
          <w:szCs w:val="24"/>
        </w:rPr>
        <w:t>Third, while the effectiveness of the regulation is greatly dependent upon</w:t>
      </w:r>
      <w:r w:rsidR="005A6A6A">
        <w:rPr>
          <w:rFonts w:ascii="Times New Roman" w:eastAsia="Times New Roman" w:hAnsi="Times New Roman" w:cs="Times New Roman"/>
          <w:sz w:val="24"/>
          <w:szCs w:val="24"/>
        </w:rPr>
        <w:t xml:space="preserve"> its</w:t>
      </w:r>
      <w:r w:rsidR="005A6A6A" w:rsidRPr="006C3E6D">
        <w:rPr>
          <w:rFonts w:ascii="Times New Roman" w:eastAsia="Times New Roman" w:hAnsi="Times New Roman" w:cs="Times New Roman"/>
          <w:sz w:val="24"/>
          <w:szCs w:val="24"/>
        </w:rPr>
        <w:t xml:space="preserve"> enforcement, internal corporate governance mechanisms</w:t>
      </w:r>
      <w:r w:rsidR="005A6A6A">
        <w:rPr>
          <w:rFonts w:ascii="Times New Roman" w:eastAsia="Times New Roman" w:hAnsi="Times New Roman" w:cs="Times New Roman"/>
          <w:sz w:val="24"/>
          <w:szCs w:val="24"/>
        </w:rPr>
        <w:t xml:space="preserve"> are not dependent on other enforcement mechanisms</w:t>
      </w:r>
      <w:r w:rsidR="005A6A6A" w:rsidRPr="006C3E6D">
        <w:rPr>
          <w:rFonts w:ascii="Times New Roman" w:eastAsia="Times New Roman" w:hAnsi="Times New Roman" w:cs="Times New Roman"/>
          <w:sz w:val="24"/>
          <w:szCs w:val="24"/>
        </w:rPr>
        <w:t xml:space="preserve">. </w:t>
      </w:r>
      <w:r w:rsidR="00A10378">
        <w:rPr>
          <w:rFonts w:ascii="Times New Roman" w:eastAsia="Times New Roman" w:hAnsi="Times New Roman" w:cs="Times New Roman"/>
          <w:sz w:val="24"/>
          <w:szCs w:val="24"/>
        </w:rPr>
        <w:t>Also, b</w:t>
      </w:r>
      <w:r w:rsidR="005A6A6A" w:rsidRPr="006C3E6D">
        <w:rPr>
          <w:rFonts w:ascii="Times New Roman" w:eastAsia="Times New Roman" w:hAnsi="Times New Roman" w:cs="Times New Roman"/>
          <w:sz w:val="24"/>
          <w:szCs w:val="24"/>
        </w:rPr>
        <w:t>oard</w:t>
      </w:r>
      <w:r w:rsidR="005A6A6A">
        <w:rPr>
          <w:rFonts w:ascii="Times New Roman" w:eastAsia="Times New Roman" w:hAnsi="Times New Roman" w:cs="Times New Roman"/>
          <w:sz w:val="24"/>
          <w:szCs w:val="24"/>
        </w:rPr>
        <w:t>s</w:t>
      </w:r>
      <w:r w:rsidR="00A10378">
        <w:rPr>
          <w:rFonts w:ascii="Times New Roman" w:eastAsia="Times New Roman" w:hAnsi="Times New Roman" w:cs="Times New Roman"/>
          <w:sz w:val="24"/>
          <w:szCs w:val="24"/>
        </w:rPr>
        <w:t xml:space="preserve"> </w:t>
      </w:r>
      <w:r w:rsidR="005A6A6A" w:rsidRPr="006C3E6D">
        <w:rPr>
          <w:rFonts w:ascii="Times New Roman" w:eastAsia="Times New Roman" w:hAnsi="Times New Roman" w:cs="Times New Roman"/>
          <w:sz w:val="24"/>
          <w:szCs w:val="24"/>
        </w:rPr>
        <w:t xml:space="preserve">are </w:t>
      </w:r>
      <w:r w:rsidR="005A6A6A">
        <w:rPr>
          <w:rFonts w:ascii="Times New Roman" w:eastAsia="Times New Roman" w:hAnsi="Times New Roman" w:cs="Times New Roman"/>
          <w:sz w:val="24"/>
          <w:szCs w:val="24"/>
        </w:rPr>
        <w:t>not constrained</w:t>
      </w:r>
      <w:r w:rsidR="005A6A6A" w:rsidRPr="006C3E6D">
        <w:rPr>
          <w:rFonts w:ascii="Times New Roman" w:eastAsia="Times New Roman" w:hAnsi="Times New Roman" w:cs="Times New Roman"/>
          <w:sz w:val="24"/>
          <w:szCs w:val="24"/>
        </w:rPr>
        <w:t xml:space="preserve"> </w:t>
      </w:r>
      <w:r w:rsidR="005A6A6A">
        <w:rPr>
          <w:rFonts w:ascii="Times New Roman" w:eastAsia="Times New Roman" w:hAnsi="Times New Roman" w:cs="Times New Roman"/>
          <w:sz w:val="24"/>
          <w:szCs w:val="24"/>
        </w:rPr>
        <w:t>by</w:t>
      </w:r>
      <w:r w:rsidR="005A6A6A" w:rsidRPr="006C3E6D">
        <w:rPr>
          <w:rFonts w:ascii="Times New Roman" w:eastAsia="Times New Roman" w:hAnsi="Times New Roman" w:cs="Times New Roman"/>
          <w:sz w:val="24"/>
          <w:szCs w:val="24"/>
        </w:rPr>
        <w:t xml:space="preserve"> legal </w:t>
      </w:r>
      <w:r w:rsidR="005A6A6A">
        <w:rPr>
          <w:rFonts w:ascii="Times New Roman" w:eastAsia="Times New Roman" w:hAnsi="Times New Roman" w:cs="Times New Roman"/>
          <w:sz w:val="24"/>
          <w:szCs w:val="24"/>
        </w:rPr>
        <w:t>procedures</w:t>
      </w:r>
      <w:r w:rsidR="005A6A6A" w:rsidRPr="006C3E6D">
        <w:rPr>
          <w:rFonts w:ascii="Times New Roman" w:eastAsia="Times New Roman" w:hAnsi="Times New Roman" w:cs="Times New Roman"/>
          <w:sz w:val="24"/>
          <w:szCs w:val="24"/>
        </w:rPr>
        <w:t xml:space="preserve"> </w:t>
      </w:r>
      <w:r w:rsidR="005A6A6A">
        <w:rPr>
          <w:rFonts w:ascii="Times New Roman" w:eastAsia="Times New Roman" w:hAnsi="Times New Roman" w:cs="Times New Roman"/>
          <w:sz w:val="24"/>
          <w:szCs w:val="24"/>
        </w:rPr>
        <w:t xml:space="preserve">and red tape </w:t>
      </w:r>
      <w:r w:rsidR="003044CE">
        <w:rPr>
          <w:rFonts w:ascii="Times New Roman" w:eastAsia="Times New Roman" w:hAnsi="Times New Roman" w:cs="Times New Roman"/>
          <w:sz w:val="24"/>
          <w:szCs w:val="24"/>
        </w:rPr>
        <w:t>to the extent that regulatory agencies, such as</w:t>
      </w:r>
      <w:r w:rsidR="005A6A6A" w:rsidRPr="006C3E6D">
        <w:rPr>
          <w:rFonts w:ascii="Times New Roman" w:eastAsia="Times New Roman" w:hAnsi="Times New Roman" w:cs="Times New Roman"/>
          <w:sz w:val="24"/>
          <w:szCs w:val="24"/>
        </w:rPr>
        <w:t xml:space="preserve"> the SEC</w:t>
      </w:r>
      <w:r w:rsidR="003044CE">
        <w:rPr>
          <w:rFonts w:ascii="Times New Roman" w:eastAsia="Times New Roman" w:hAnsi="Times New Roman" w:cs="Times New Roman"/>
          <w:sz w:val="24"/>
          <w:szCs w:val="24"/>
        </w:rPr>
        <w:t>,</w:t>
      </w:r>
      <w:r w:rsidR="005A6A6A" w:rsidRPr="006C3E6D">
        <w:rPr>
          <w:rFonts w:ascii="Times New Roman" w:eastAsia="Times New Roman" w:hAnsi="Times New Roman" w:cs="Times New Roman"/>
          <w:sz w:val="24"/>
          <w:szCs w:val="24"/>
        </w:rPr>
        <w:t xml:space="preserve"> </w:t>
      </w:r>
      <w:r w:rsidR="003C363F">
        <w:rPr>
          <w:rFonts w:ascii="Times New Roman" w:eastAsia="Times New Roman" w:hAnsi="Times New Roman" w:cs="Times New Roman"/>
          <w:sz w:val="24"/>
          <w:szCs w:val="24"/>
        </w:rPr>
        <w:t xml:space="preserve">are </w:t>
      </w:r>
      <w:r w:rsidR="00A10378">
        <w:rPr>
          <w:rFonts w:ascii="Times New Roman" w:eastAsia="Times New Roman" w:hAnsi="Times New Roman" w:cs="Times New Roman"/>
          <w:sz w:val="24"/>
          <w:szCs w:val="24"/>
        </w:rPr>
        <w:t>in their monitoring activities</w:t>
      </w:r>
      <w:r w:rsidR="005A6A6A">
        <w:rPr>
          <w:rFonts w:ascii="Times New Roman" w:eastAsia="Times New Roman" w:hAnsi="Times New Roman" w:cs="Times New Roman"/>
          <w:sz w:val="24"/>
          <w:szCs w:val="24"/>
        </w:rPr>
        <w:t xml:space="preserve"> </w:t>
      </w:r>
      <w:r w:rsidR="005A6A6A" w:rsidRPr="00A10378">
        <w:rPr>
          <w:rFonts w:ascii="Times New Roman" w:eastAsia="Times New Roman" w:hAnsi="Times New Roman" w:cs="Times New Roman"/>
          <w:sz w:val="24"/>
          <w:szCs w:val="24"/>
        </w:rPr>
        <w:t xml:space="preserve">(Steinberg and Fletcher, 1996; Horowitz and </w:t>
      </w:r>
      <w:proofErr w:type="spellStart"/>
      <w:r w:rsidR="005A6A6A" w:rsidRPr="00A10378">
        <w:rPr>
          <w:rFonts w:ascii="Times New Roman" w:eastAsia="Times New Roman" w:hAnsi="Times New Roman" w:cs="Times New Roman"/>
          <w:sz w:val="24"/>
          <w:szCs w:val="24"/>
        </w:rPr>
        <w:t>Bitar</w:t>
      </w:r>
      <w:proofErr w:type="spellEnd"/>
      <w:r w:rsidR="005A6A6A" w:rsidRPr="00A10378">
        <w:rPr>
          <w:rFonts w:ascii="Times New Roman" w:eastAsia="Times New Roman" w:hAnsi="Times New Roman" w:cs="Times New Roman"/>
          <w:sz w:val="24"/>
          <w:szCs w:val="24"/>
        </w:rPr>
        <w:t>, 1998)</w:t>
      </w:r>
      <w:r w:rsidR="005A6A6A">
        <w:rPr>
          <w:rFonts w:ascii="Times New Roman" w:eastAsia="Times New Roman" w:hAnsi="Times New Roman" w:cs="Times New Roman"/>
          <w:sz w:val="24"/>
          <w:szCs w:val="24"/>
        </w:rPr>
        <w:t xml:space="preserve">. </w:t>
      </w:r>
      <w:r w:rsidR="005E5A38">
        <w:rPr>
          <w:rFonts w:ascii="Times New Roman" w:eastAsia="Times New Roman" w:hAnsi="Times New Roman" w:cs="Times New Roman"/>
          <w:sz w:val="24"/>
          <w:szCs w:val="24"/>
        </w:rPr>
        <w:t>Boards have such levers as</w:t>
      </w:r>
      <w:r w:rsidR="005E5A38" w:rsidRPr="006C3E6D">
        <w:rPr>
          <w:rFonts w:ascii="Times New Roman" w:eastAsia="Times New Roman" w:hAnsi="Times New Roman" w:cs="Times New Roman"/>
          <w:sz w:val="24"/>
          <w:szCs w:val="24"/>
        </w:rPr>
        <w:t xml:space="preserve"> compensation</w:t>
      </w:r>
      <w:r w:rsidR="005E5A38">
        <w:rPr>
          <w:rFonts w:ascii="Times New Roman" w:eastAsia="Times New Roman" w:hAnsi="Times New Roman" w:cs="Times New Roman"/>
          <w:sz w:val="24"/>
          <w:szCs w:val="24"/>
        </w:rPr>
        <w:t xml:space="preserve"> and hire/fire decisions to discipline CEOs. S</w:t>
      </w:r>
      <w:r w:rsidR="005E5A38" w:rsidRPr="006C3E6D">
        <w:rPr>
          <w:rFonts w:ascii="Times New Roman" w:eastAsia="Times New Roman" w:hAnsi="Times New Roman" w:cs="Times New Roman"/>
          <w:sz w:val="24"/>
          <w:szCs w:val="24"/>
        </w:rPr>
        <w:t>uch disciplining power spil</w:t>
      </w:r>
      <w:r w:rsidR="005E5A38">
        <w:rPr>
          <w:rFonts w:ascii="Times New Roman" w:eastAsia="Times New Roman" w:hAnsi="Times New Roman" w:cs="Times New Roman"/>
          <w:sz w:val="24"/>
          <w:szCs w:val="24"/>
        </w:rPr>
        <w:t>ls over from top to bottom of the managerial hierarchy</w:t>
      </w:r>
      <w:r w:rsidR="005E5A38" w:rsidRPr="00FB7D95">
        <w:rPr>
          <w:rFonts w:ascii="Times New Roman" w:eastAsia="Times New Roman" w:hAnsi="Times New Roman" w:cs="Times New Roman"/>
          <w:sz w:val="24"/>
          <w:szCs w:val="24"/>
        </w:rPr>
        <w:t>. Fourth</w:t>
      </w:r>
      <w:r w:rsidR="005E5A38" w:rsidRPr="005C02BD">
        <w:rPr>
          <w:rFonts w:ascii="Times New Roman" w:eastAsia="Times New Roman" w:hAnsi="Times New Roman" w:cs="Times New Roman"/>
          <w:sz w:val="24"/>
          <w:szCs w:val="24"/>
        </w:rPr>
        <w:t xml:space="preserve">, boards can eliminate opportunities </w:t>
      </w:r>
      <w:r w:rsidR="005E5A38">
        <w:rPr>
          <w:rFonts w:ascii="Times New Roman" w:eastAsia="Times New Roman" w:hAnsi="Times New Roman" w:cs="Times New Roman"/>
          <w:sz w:val="24"/>
          <w:szCs w:val="24"/>
        </w:rPr>
        <w:t>for</w:t>
      </w:r>
      <w:r w:rsidR="005E5A38" w:rsidRPr="005C02BD">
        <w:rPr>
          <w:rFonts w:ascii="Times New Roman" w:eastAsia="Times New Roman" w:hAnsi="Times New Roman" w:cs="Times New Roman"/>
          <w:sz w:val="24"/>
          <w:szCs w:val="24"/>
        </w:rPr>
        <w:t xml:space="preserve"> informed </w:t>
      </w:r>
      <w:r w:rsidR="005E5A38">
        <w:rPr>
          <w:rFonts w:ascii="Times New Roman" w:eastAsia="Times New Roman" w:hAnsi="Times New Roman" w:cs="Times New Roman"/>
          <w:sz w:val="24"/>
          <w:szCs w:val="24"/>
        </w:rPr>
        <w:t xml:space="preserve">insider </w:t>
      </w:r>
      <w:r w:rsidR="005E5A38" w:rsidRPr="005C02BD">
        <w:rPr>
          <w:rFonts w:ascii="Times New Roman" w:eastAsia="Times New Roman" w:hAnsi="Times New Roman" w:cs="Times New Roman"/>
          <w:sz w:val="24"/>
          <w:szCs w:val="24"/>
        </w:rPr>
        <w:t>trading by reducing the information asymmetry between insiders and the market</w:t>
      </w:r>
      <w:r w:rsidR="005E5A38">
        <w:rPr>
          <w:rFonts w:ascii="Times New Roman" w:eastAsia="Times New Roman" w:hAnsi="Times New Roman" w:cs="Times New Roman"/>
          <w:sz w:val="24"/>
          <w:szCs w:val="24"/>
        </w:rPr>
        <w:t>. The reduction of information asymmetry is usually achieved</w:t>
      </w:r>
      <w:r w:rsidR="005E5A38" w:rsidRPr="005C02BD">
        <w:rPr>
          <w:rFonts w:ascii="Times New Roman" w:eastAsia="Times New Roman" w:hAnsi="Times New Roman" w:cs="Times New Roman"/>
          <w:sz w:val="24"/>
          <w:szCs w:val="24"/>
        </w:rPr>
        <w:t xml:space="preserve"> through </w:t>
      </w:r>
      <w:r w:rsidR="005E5A38">
        <w:rPr>
          <w:rFonts w:ascii="Times New Roman" w:eastAsia="Times New Roman" w:hAnsi="Times New Roman" w:cs="Times New Roman"/>
          <w:sz w:val="24"/>
          <w:szCs w:val="24"/>
        </w:rPr>
        <w:t xml:space="preserve">prompt and accurate information releases to the markets. </w:t>
      </w:r>
    </w:p>
    <w:p w:rsidR="00365304" w:rsidRDefault="00365304" w:rsidP="00365304">
      <w:pPr>
        <w:pStyle w:val="NormalWeb"/>
        <w:spacing w:beforeAutospacing="0" w:after="200" w:afterAutospacing="0" w:line="480" w:lineRule="auto"/>
        <w:ind w:firstLine="720"/>
        <w:contextualSpacing/>
        <w:rPr>
          <w:noProof/>
        </w:rPr>
      </w:pPr>
      <w:r>
        <w:t>The</w:t>
      </w:r>
      <w:r>
        <w:rPr>
          <w:noProof/>
        </w:rPr>
        <w:t xml:space="preserve"> following section discusses some of the board characteristics that have been linked to board monitoring abilities. </w:t>
      </w:r>
    </w:p>
    <w:p w:rsidR="00D0394A" w:rsidRDefault="00D0394A" w:rsidP="00365304">
      <w:pPr>
        <w:pStyle w:val="NormalWeb"/>
        <w:spacing w:beforeAutospacing="0" w:after="200" w:afterAutospacing="0" w:line="480" w:lineRule="auto"/>
        <w:ind w:firstLine="720"/>
        <w:contextualSpacing/>
        <w:rPr>
          <w:noProof/>
        </w:rPr>
      </w:pPr>
    </w:p>
    <w:p w:rsidR="00E62586" w:rsidRDefault="00862E38" w:rsidP="00561E99">
      <w:pPr>
        <w:pStyle w:val="NormalWeb"/>
        <w:numPr>
          <w:ilvl w:val="2"/>
          <w:numId w:val="6"/>
        </w:numPr>
        <w:spacing w:after="200" w:line="480" w:lineRule="auto"/>
        <w:rPr>
          <w:rFonts w:asciiTheme="majorBidi" w:hAnsiTheme="majorBidi" w:cstheme="majorBidi"/>
          <w:b/>
          <w:bCs/>
        </w:rPr>
      </w:pPr>
      <w:r w:rsidRPr="00116DE9">
        <w:rPr>
          <w:rFonts w:asciiTheme="majorBidi" w:hAnsiTheme="majorBidi" w:cstheme="majorBidi"/>
          <w:b/>
          <w:bCs/>
        </w:rPr>
        <w:t xml:space="preserve">Board </w:t>
      </w:r>
      <w:r w:rsidR="007E3E29">
        <w:rPr>
          <w:rFonts w:asciiTheme="majorBidi" w:hAnsiTheme="majorBidi" w:cstheme="majorBidi"/>
          <w:b/>
          <w:bCs/>
        </w:rPr>
        <w:t>I</w:t>
      </w:r>
      <w:r w:rsidRPr="00116DE9">
        <w:rPr>
          <w:rFonts w:asciiTheme="majorBidi" w:hAnsiTheme="majorBidi" w:cstheme="majorBidi"/>
          <w:b/>
          <w:bCs/>
        </w:rPr>
        <w:t>ndependence</w:t>
      </w:r>
      <w:r w:rsidR="00EC5196">
        <w:rPr>
          <w:rFonts w:asciiTheme="majorBidi" w:hAnsiTheme="majorBidi" w:cstheme="majorBidi"/>
          <w:b/>
          <w:bCs/>
        </w:rPr>
        <w:t xml:space="preserve"> </w:t>
      </w:r>
    </w:p>
    <w:p w:rsidR="00090BDF" w:rsidRPr="00E62586" w:rsidRDefault="00626F50" w:rsidP="00E62586">
      <w:pPr>
        <w:pStyle w:val="NormalWeb"/>
        <w:spacing w:after="200" w:line="480" w:lineRule="auto"/>
        <w:ind w:firstLine="720"/>
        <w:rPr>
          <w:rFonts w:asciiTheme="majorBidi" w:hAnsiTheme="majorBidi" w:cstheme="majorBidi"/>
          <w:b/>
          <w:bCs/>
        </w:rPr>
      </w:pPr>
      <w:r>
        <w:t xml:space="preserve">Generally, directors are categorized into two groups: inside </w:t>
      </w:r>
      <w:r w:rsidR="00BA2BA3">
        <w:t>a</w:t>
      </w:r>
      <w:r>
        <w:t>nd outside directo</w:t>
      </w:r>
      <w:r w:rsidR="00F60760">
        <w:t xml:space="preserve">rs (Adams et al., 2010). </w:t>
      </w:r>
      <w:r w:rsidR="00090BDF">
        <w:t xml:space="preserve">Inside directors are directors who are full-time employees of the firm, while outside directors are those whose primary employment is not with the firm. Among outside directors, those with some business relationship with the firm are known as affiliated or gray directors, while those with no material connection to the firm (other than a board seat) are known as independent directors (See Appendix G for details provided by Thomson Reuters). </w:t>
      </w:r>
    </w:p>
    <w:p w:rsidR="003923E4" w:rsidRDefault="003923E4" w:rsidP="003923E4">
      <w:pPr>
        <w:pStyle w:val="NormalWeb"/>
        <w:spacing w:beforeAutospacing="0" w:after="200" w:afterAutospacing="0" w:line="480" w:lineRule="auto"/>
        <w:ind w:firstLine="720"/>
        <w:rPr>
          <w:rFonts w:asciiTheme="majorBidi" w:hAnsiTheme="majorBidi" w:cstheme="majorBidi"/>
        </w:rPr>
      </w:pPr>
      <w:r>
        <w:t>Another categorization divides the directors into two groups: dependent and independent. Although there is no consensus among scholars about the definition of director independence, an independent director is generally defined as someone who has never worked at the company or any of its subsidiaries or consultants, is not related to any of the key employees, and has not worked for a major supplier or customer of the firm. Independent directors are the focus of this study as they are postulated in the literature</w:t>
      </w:r>
      <w:r>
        <w:rPr>
          <w:rFonts w:asciiTheme="majorBidi" w:hAnsiTheme="majorBidi" w:cstheme="majorBidi"/>
        </w:rPr>
        <w:t xml:space="preserve"> to be the group that is most highly motivated to monitor the CEO. </w:t>
      </w:r>
    </w:p>
    <w:p w:rsidR="008B7868" w:rsidRDefault="001666FE" w:rsidP="0058542D">
      <w:pPr>
        <w:pStyle w:val="NormalWeb"/>
        <w:spacing w:beforeAutospacing="0" w:after="200" w:afterAutospacing="0" w:line="480" w:lineRule="auto"/>
        <w:ind w:firstLine="720"/>
      </w:pPr>
      <w:r>
        <w:t xml:space="preserve">The presence of independent directors is commonly associated with higher efficiency of the board in fulfilling its monitoring </w:t>
      </w:r>
      <w:r w:rsidR="0058542D">
        <w:t>function</w:t>
      </w:r>
      <w:r>
        <w:rPr>
          <w:rStyle w:val="FootnoteReference"/>
        </w:rPr>
        <w:footnoteReference w:id="15"/>
      </w:r>
      <w:r>
        <w:t xml:space="preserve"> </w:t>
      </w:r>
      <w:r w:rsidR="00BE01A5">
        <w:t>(Dunn, 1987; Rosenstein and Wyatt, 1990)</w:t>
      </w:r>
      <w:r w:rsidR="0075798E">
        <w:t>,</w:t>
      </w:r>
      <w:r w:rsidR="0075798E" w:rsidRPr="0075798E">
        <w:rPr>
          <w:rStyle w:val="FootnoteReference"/>
        </w:rPr>
        <w:t xml:space="preserve"> </w:t>
      </w:r>
      <w:r w:rsidR="004D1890">
        <w:t xml:space="preserve">even though the impact of independence on firm performance is mixed. Not only do independent directors bring diversified sets of experience and expertise to a firm, they are more highly motivated than inside directors in monitoring the management. </w:t>
      </w:r>
      <w:r w:rsidR="004D1890">
        <w:rPr>
          <w:rFonts w:asciiTheme="majorBidi" w:hAnsiTheme="majorBidi" w:cstheme="majorBidi"/>
        </w:rPr>
        <w:t xml:space="preserve">That motivation is thought to stem from the independent directors’ balance of internal and external payoffs. The literature suggests </w:t>
      </w:r>
      <w:r w:rsidR="004D1890">
        <w:t xml:space="preserve">that the weight of directors’ external benefits, such as reputation, </w:t>
      </w:r>
      <w:r w:rsidR="004D1890" w:rsidRPr="0038378A">
        <w:t>is much</w:t>
      </w:r>
      <w:r w:rsidR="004D1890">
        <w:t xml:space="preserve"> higher than their benefits from inside the firm</w:t>
      </w:r>
      <w:r w:rsidR="00BE01A5">
        <w:t xml:space="preserve"> (</w:t>
      </w:r>
      <w:proofErr w:type="spellStart"/>
      <w:r w:rsidR="00BE01A5">
        <w:t>Fama</w:t>
      </w:r>
      <w:proofErr w:type="spellEnd"/>
      <w:r w:rsidR="00BE01A5">
        <w:t xml:space="preserve">, 1980; </w:t>
      </w:r>
      <w:proofErr w:type="spellStart"/>
      <w:r w:rsidR="00BE01A5">
        <w:t>Fama</w:t>
      </w:r>
      <w:proofErr w:type="spellEnd"/>
      <w:r w:rsidR="00BE01A5">
        <w:t xml:space="preserve"> and Jensen, 1983; Gilson, 1989; and </w:t>
      </w:r>
      <w:proofErr w:type="spellStart"/>
      <w:r w:rsidR="00BE01A5">
        <w:t>Srinivasan</w:t>
      </w:r>
      <w:proofErr w:type="spellEnd"/>
      <w:r w:rsidR="00BE01A5">
        <w:t>, 2005)</w:t>
      </w:r>
      <w:r w:rsidR="00D471D6">
        <w:rPr>
          <w:rStyle w:val="FootnoteReference"/>
        </w:rPr>
        <w:footnoteReference w:id="16"/>
      </w:r>
      <w:r w:rsidR="00BE01A5">
        <w:t>.</w:t>
      </w:r>
      <w:r w:rsidR="00761C54">
        <w:t xml:space="preserve"> </w:t>
      </w:r>
      <w:proofErr w:type="spellStart"/>
      <w:r w:rsidR="0038378A">
        <w:t>Fama</w:t>
      </w:r>
      <w:proofErr w:type="spellEnd"/>
      <w:r w:rsidR="0038378A">
        <w:t xml:space="preserve"> (1980) suggest</w:t>
      </w:r>
      <w:r w:rsidR="004F5F88">
        <w:t>s</w:t>
      </w:r>
      <w:r w:rsidR="0038378A">
        <w:t xml:space="preserve"> that </w:t>
      </w:r>
      <w:r w:rsidR="0038378A" w:rsidRPr="0038378A">
        <w:rPr>
          <w:rFonts w:asciiTheme="majorBidi" w:hAnsiTheme="majorBidi" w:cstheme="majorBidi"/>
        </w:rPr>
        <w:t>reputation, as an external payoff for independent directors, is an important incentive for directors to act in their principal’s interests.</w:t>
      </w:r>
      <w:r w:rsidR="0038378A" w:rsidRPr="0038378A">
        <w:t xml:space="preserve"> </w:t>
      </w:r>
      <w:proofErr w:type="spellStart"/>
      <w:r w:rsidR="00761C54">
        <w:t>Hermalin</w:t>
      </w:r>
      <w:proofErr w:type="spellEnd"/>
      <w:r w:rsidR="00761C54">
        <w:t xml:space="preserve"> and </w:t>
      </w:r>
      <w:proofErr w:type="spellStart"/>
      <w:r w:rsidR="00761C54">
        <w:t>Weisbach</w:t>
      </w:r>
      <w:proofErr w:type="spellEnd"/>
      <w:r w:rsidR="00761C54">
        <w:t xml:space="preserve"> (1998), suggest that more independent boards provide higher levels of monitoring and that they can afford to be tougher with marginally performing incumbent CEO</w:t>
      </w:r>
      <w:r w:rsidR="0093012C">
        <w:t>s</w:t>
      </w:r>
      <w:r w:rsidR="00761C54">
        <w:t>.</w:t>
      </w:r>
      <w:r w:rsidR="00BE01A5">
        <w:t xml:space="preserve"> </w:t>
      </w:r>
      <w:proofErr w:type="spellStart"/>
      <w:r w:rsidR="003657E4">
        <w:t>Shivdasani</w:t>
      </w:r>
      <w:proofErr w:type="spellEnd"/>
      <w:r w:rsidR="003657E4">
        <w:t xml:space="preserve"> and </w:t>
      </w:r>
      <w:proofErr w:type="spellStart"/>
      <w:r w:rsidR="003657E4">
        <w:t>Yermack</w:t>
      </w:r>
      <w:proofErr w:type="spellEnd"/>
      <w:r w:rsidR="003657E4">
        <w:t xml:space="preserve"> (199</w:t>
      </w:r>
      <w:r w:rsidR="00A07626">
        <w:t>9</w:t>
      </w:r>
      <w:r w:rsidR="003657E4">
        <w:t xml:space="preserve">) suggest that more independent boards are more likely to monitor management aggressively and remove poorly performing CEOs. </w:t>
      </w:r>
      <w:r w:rsidR="004F5F88">
        <w:t xml:space="preserve">In the same vein, </w:t>
      </w:r>
      <w:proofErr w:type="spellStart"/>
      <w:r w:rsidR="003657E4">
        <w:t>Weisbach</w:t>
      </w:r>
      <w:proofErr w:type="spellEnd"/>
      <w:r w:rsidR="003657E4">
        <w:t xml:space="preserve"> (1988) suggests that CEO turnover is more sensitive to firm performance in firms whose boards are dominated by outside directors than other firms.</w:t>
      </w:r>
      <w:r w:rsidR="003657E4" w:rsidRPr="00D471D6">
        <w:t xml:space="preserve"> </w:t>
      </w:r>
      <w:r w:rsidR="00441287">
        <w:t>Also</w:t>
      </w:r>
      <w:r w:rsidR="002E6EEE">
        <w:t xml:space="preserve">, </w:t>
      </w:r>
      <w:proofErr w:type="spellStart"/>
      <w:r w:rsidR="002E6EEE">
        <w:t>Raheja</w:t>
      </w:r>
      <w:proofErr w:type="spellEnd"/>
      <w:r w:rsidR="002E6EEE">
        <w:t xml:space="preserve"> (2005) and Harris and </w:t>
      </w:r>
      <w:proofErr w:type="spellStart"/>
      <w:r w:rsidR="002E6EEE">
        <w:t>Raviv</w:t>
      </w:r>
      <w:proofErr w:type="spellEnd"/>
      <w:r w:rsidR="002E6EEE">
        <w:t xml:space="preserve"> (200</w:t>
      </w:r>
      <w:r w:rsidR="00606027">
        <w:t>8</w:t>
      </w:r>
      <w:r w:rsidR="002E6EEE">
        <w:t>)</w:t>
      </w:r>
      <w:r w:rsidR="00441287">
        <w:t xml:space="preserve"> developed theoretical models</w:t>
      </w:r>
      <w:r w:rsidR="0007618F">
        <w:t xml:space="preserve"> that</w:t>
      </w:r>
      <w:r w:rsidR="002E6EEE">
        <w:t xml:space="preserve"> suggest</w:t>
      </w:r>
      <w:r w:rsidR="0007618F">
        <w:t xml:space="preserve"> </w:t>
      </w:r>
      <w:r w:rsidR="002E6EEE">
        <w:t xml:space="preserve">that optimal boards employ larger numbers of outside directors. </w:t>
      </w:r>
      <w:r w:rsidR="00601D16">
        <w:t>Boone et al. (2007) find</w:t>
      </w:r>
      <w:r w:rsidR="00B245FF">
        <w:t xml:space="preserve"> that the proportion of outsiders on the board will be negatively related to the CEO’s influence and positively related to constraints on the CEO’s influence.</w:t>
      </w:r>
      <w:r w:rsidR="00BA1EDE">
        <w:t xml:space="preserve"> </w:t>
      </w:r>
      <w:r w:rsidR="00353513">
        <w:t>O</w:t>
      </w:r>
      <w:r w:rsidR="00BE01A5">
        <w:t xml:space="preserve">ther studies </w:t>
      </w:r>
      <w:r w:rsidR="00353513">
        <w:t>find</w:t>
      </w:r>
      <w:r w:rsidR="00BE01A5">
        <w:t xml:space="preserve"> that independent boards are </w:t>
      </w:r>
      <w:r w:rsidR="00966937">
        <w:t xml:space="preserve">instrumental in reducing information asymmetry </w:t>
      </w:r>
      <w:r w:rsidR="007808E7">
        <w:t xml:space="preserve">by </w:t>
      </w:r>
      <w:r w:rsidR="002627A2">
        <w:t xml:space="preserve">having </w:t>
      </w:r>
      <w:r w:rsidR="00BE01A5">
        <w:t xml:space="preserve">management comply with accounting rules and </w:t>
      </w:r>
      <w:r w:rsidR="00BC7D65">
        <w:t xml:space="preserve">produce </w:t>
      </w:r>
      <w:r w:rsidR="00BE01A5">
        <w:t xml:space="preserve">more accurate </w:t>
      </w:r>
      <w:r w:rsidR="00F26192">
        <w:t>financial statements (</w:t>
      </w:r>
      <w:proofErr w:type="spellStart"/>
      <w:r w:rsidR="00F26192">
        <w:t>Dechow</w:t>
      </w:r>
      <w:proofErr w:type="spellEnd"/>
      <w:r w:rsidR="00F26192">
        <w:t xml:space="preserve"> et</w:t>
      </w:r>
      <w:r w:rsidR="00BE01A5">
        <w:t xml:space="preserve"> al</w:t>
      </w:r>
      <w:r w:rsidR="00F26192">
        <w:t>.</w:t>
      </w:r>
      <w:r w:rsidR="00BE01A5">
        <w:t xml:space="preserve">, 1996; </w:t>
      </w:r>
      <w:r w:rsidR="00966937">
        <w:t xml:space="preserve">Anderson et al., 2003, </w:t>
      </w:r>
      <w:r w:rsidR="00BE01A5">
        <w:t xml:space="preserve">Farber, 2004; and Sengupta, 2004). </w:t>
      </w:r>
    </w:p>
    <w:p w:rsidR="00BE1169" w:rsidRPr="00D9298A" w:rsidRDefault="0021698A" w:rsidP="005A469C">
      <w:pPr>
        <w:pStyle w:val="FootnoteText"/>
        <w:spacing w:line="480" w:lineRule="auto"/>
        <w:ind w:firstLine="720"/>
        <w:contextualSpacing/>
        <w:rPr>
          <w:rFonts w:asciiTheme="majorBidi" w:hAnsiTheme="majorBidi" w:cstheme="majorBidi"/>
          <w:sz w:val="24"/>
          <w:szCs w:val="24"/>
        </w:rPr>
      </w:pPr>
      <w:r>
        <w:rPr>
          <w:rFonts w:asciiTheme="majorBidi" w:hAnsiTheme="majorBidi" w:cstheme="majorBidi"/>
          <w:sz w:val="24"/>
          <w:szCs w:val="24"/>
        </w:rPr>
        <w:t>One question that may arise about the effectiveness of independent directors in mitigating informed insider trading is whether independent directors have access to sufficient information about the firm to monitor insider trading behavior</w:t>
      </w:r>
      <w:r w:rsidR="003B0019">
        <w:rPr>
          <w:rFonts w:asciiTheme="majorBidi" w:hAnsiTheme="majorBidi" w:cstheme="majorBidi"/>
          <w:sz w:val="24"/>
          <w:szCs w:val="24"/>
        </w:rPr>
        <w:t>.</w:t>
      </w:r>
      <w:r w:rsidR="00BE1169">
        <w:rPr>
          <w:rFonts w:asciiTheme="majorBidi" w:hAnsiTheme="majorBidi" w:cstheme="majorBidi"/>
          <w:sz w:val="24"/>
          <w:szCs w:val="24"/>
        </w:rPr>
        <w:t xml:space="preserve"> </w:t>
      </w:r>
      <w:proofErr w:type="spellStart"/>
      <w:r w:rsidR="00BE1169">
        <w:rPr>
          <w:rFonts w:asciiTheme="majorBidi" w:hAnsiTheme="majorBidi" w:cstheme="majorBidi"/>
          <w:sz w:val="24"/>
          <w:szCs w:val="24"/>
        </w:rPr>
        <w:t>Ravina</w:t>
      </w:r>
      <w:proofErr w:type="spellEnd"/>
      <w:r w:rsidR="00BE1169">
        <w:rPr>
          <w:rFonts w:asciiTheme="majorBidi" w:hAnsiTheme="majorBidi" w:cstheme="majorBidi"/>
          <w:sz w:val="24"/>
          <w:szCs w:val="24"/>
        </w:rPr>
        <w:t xml:space="preserve"> and </w:t>
      </w:r>
      <w:proofErr w:type="spellStart"/>
      <w:r w:rsidR="00BE1169">
        <w:rPr>
          <w:rFonts w:asciiTheme="majorBidi" w:hAnsiTheme="majorBidi" w:cstheme="majorBidi"/>
          <w:sz w:val="24"/>
          <w:szCs w:val="24"/>
        </w:rPr>
        <w:t>Sapienza</w:t>
      </w:r>
      <w:proofErr w:type="spellEnd"/>
      <w:r w:rsidR="00BE1169">
        <w:rPr>
          <w:rFonts w:asciiTheme="majorBidi" w:hAnsiTheme="majorBidi" w:cstheme="majorBidi"/>
          <w:sz w:val="24"/>
          <w:szCs w:val="24"/>
        </w:rPr>
        <w:t xml:space="preserve"> (2010) find that independent directors are well informed </w:t>
      </w:r>
      <w:r w:rsidR="00672AAC">
        <w:rPr>
          <w:rFonts w:asciiTheme="majorBidi" w:hAnsiTheme="majorBidi" w:cstheme="majorBidi"/>
          <w:sz w:val="24"/>
          <w:szCs w:val="24"/>
        </w:rPr>
        <w:t xml:space="preserve">about their associated firms </w:t>
      </w:r>
      <w:r w:rsidR="002F491A">
        <w:rPr>
          <w:rFonts w:asciiTheme="majorBidi" w:hAnsiTheme="majorBidi" w:cstheme="majorBidi"/>
          <w:sz w:val="24"/>
          <w:szCs w:val="24"/>
        </w:rPr>
        <w:t>and are</w:t>
      </w:r>
      <w:r w:rsidR="00BE1169">
        <w:rPr>
          <w:rFonts w:asciiTheme="majorBidi" w:hAnsiTheme="majorBidi" w:cstheme="majorBidi"/>
          <w:sz w:val="24"/>
          <w:szCs w:val="24"/>
        </w:rPr>
        <w:t xml:space="preserve"> </w:t>
      </w:r>
      <w:r w:rsidR="00732DFF">
        <w:rPr>
          <w:rFonts w:asciiTheme="majorBidi" w:hAnsiTheme="majorBidi" w:cstheme="majorBidi"/>
          <w:sz w:val="24"/>
          <w:szCs w:val="24"/>
        </w:rPr>
        <w:t xml:space="preserve">thus </w:t>
      </w:r>
      <w:r w:rsidR="00BE1169">
        <w:rPr>
          <w:rFonts w:asciiTheme="majorBidi" w:hAnsiTheme="majorBidi" w:cstheme="majorBidi"/>
          <w:sz w:val="24"/>
          <w:szCs w:val="24"/>
        </w:rPr>
        <w:t>able to monitor insiders effectively.</w:t>
      </w:r>
      <w:r w:rsidR="002F491A">
        <w:rPr>
          <w:rFonts w:asciiTheme="majorBidi" w:hAnsiTheme="majorBidi" w:cstheme="majorBidi"/>
          <w:sz w:val="24"/>
          <w:szCs w:val="24"/>
        </w:rPr>
        <w:t xml:space="preserve"> </w:t>
      </w:r>
      <w:r>
        <w:rPr>
          <w:rFonts w:asciiTheme="majorBidi" w:hAnsiTheme="majorBidi" w:cstheme="majorBidi"/>
          <w:sz w:val="24"/>
          <w:szCs w:val="24"/>
        </w:rPr>
        <w:t>As an indication of</w:t>
      </w:r>
      <w:r w:rsidR="006227B3">
        <w:rPr>
          <w:rFonts w:asciiTheme="majorBidi" w:hAnsiTheme="majorBidi" w:cstheme="majorBidi"/>
          <w:sz w:val="24"/>
          <w:szCs w:val="24"/>
        </w:rPr>
        <w:t xml:space="preserve"> the</w:t>
      </w:r>
      <w:r>
        <w:rPr>
          <w:rFonts w:asciiTheme="majorBidi" w:hAnsiTheme="majorBidi" w:cstheme="majorBidi"/>
          <w:sz w:val="24"/>
          <w:szCs w:val="24"/>
        </w:rPr>
        <w:t xml:space="preserve"> </w:t>
      </w:r>
      <w:r w:rsidR="006227B3">
        <w:rPr>
          <w:rFonts w:asciiTheme="majorBidi" w:hAnsiTheme="majorBidi" w:cstheme="majorBidi"/>
          <w:sz w:val="24"/>
          <w:szCs w:val="24"/>
        </w:rPr>
        <w:t xml:space="preserve">adequacy of </w:t>
      </w:r>
      <w:r>
        <w:rPr>
          <w:rFonts w:asciiTheme="majorBidi" w:hAnsiTheme="majorBidi" w:cstheme="majorBidi"/>
          <w:sz w:val="24"/>
          <w:szCs w:val="24"/>
        </w:rPr>
        <w:t>information independent directors</w:t>
      </w:r>
      <w:r w:rsidR="006227B3">
        <w:rPr>
          <w:rFonts w:asciiTheme="majorBidi" w:hAnsiTheme="majorBidi" w:cstheme="majorBidi"/>
          <w:sz w:val="24"/>
          <w:szCs w:val="24"/>
        </w:rPr>
        <w:t xml:space="preserve"> have</w:t>
      </w:r>
      <w:r>
        <w:rPr>
          <w:rFonts w:asciiTheme="majorBidi" w:hAnsiTheme="majorBidi" w:cstheme="majorBidi"/>
          <w:sz w:val="24"/>
          <w:szCs w:val="24"/>
        </w:rPr>
        <w:t xml:space="preserve">, </w:t>
      </w:r>
      <w:proofErr w:type="spellStart"/>
      <w:r>
        <w:rPr>
          <w:rFonts w:asciiTheme="majorBidi" w:hAnsiTheme="majorBidi" w:cstheme="majorBidi"/>
          <w:sz w:val="24"/>
          <w:szCs w:val="24"/>
        </w:rPr>
        <w:t>Ravina</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Sapienza</w:t>
      </w:r>
      <w:proofErr w:type="spellEnd"/>
      <w:r>
        <w:rPr>
          <w:rFonts w:asciiTheme="majorBidi" w:hAnsiTheme="majorBidi" w:cstheme="majorBidi"/>
          <w:sz w:val="24"/>
          <w:szCs w:val="24"/>
        </w:rPr>
        <w:t xml:space="preserve"> (2010) show</w:t>
      </w:r>
      <w:r w:rsidR="002F491A">
        <w:rPr>
          <w:rFonts w:asciiTheme="majorBidi" w:hAnsiTheme="majorBidi" w:cstheme="majorBidi"/>
          <w:sz w:val="24"/>
          <w:szCs w:val="24"/>
        </w:rPr>
        <w:t xml:space="preserve"> that independent directors earn substantial abnormal returns</w:t>
      </w:r>
      <w:r>
        <w:rPr>
          <w:rFonts w:asciiTheme="majorBidi" w:hAnsiTheme="majorBidi" w:cstheme="majorBidi"/>
          <w:sz w:val="24"/>
          <w:szCs w:val="24"/>
        </w:rPr>
        <w:t xml:space="preserve"> </w:t>
      </w:r>
      <w:r w:rsidR="001754F2">
        <w:rPr>
          <w:rFonts w:asciiTheme="majorBidi" w:hAnsiTheme="majorBidi" w:cstheme="majorBidi"/>
          <w:sz w:val="24"/>
          <w:szCs w:val="24"/>
        </w:rPr>
        <w:t xml:space="preserve">when they trade their own company’s stock, an indicator of access to nonpublic information. </w:t>
      </w:r>
      <w:r w:rsidR="00672AAC">
        <w:rPr>
          <w:rFonts w:asciiTheme="majorBidi" w:hAnsiTheme="majorBidi" w:cstheme="majorBidi"/>
          <w:sz w:val="24"/>
          <w:szCs w:val="24"/>
        </w:rPr>
        <w:t xml:space="preserve">The abnormal returns </w:t>
      </w:r>
      <w:r w:rsidR="002C1123">
        <w:rPr>
          <w:rFonts w:asciiTheme="majorBidi" w:hAnsiTheme="majorBidi" w:cstheme="majorBidi"/>
          <w:sz w:val="24"/>
          <w:szCs w:val="24"/>
        </w:rPr>
        <w:t xml:space="preserve">earned </w:t>
      </w:r>
      <w:r w:rsidR="00672AAC">
        <w:rPr>
          <w:rFonts w:asciiTheme="majorBidi" w:hAnsiTheme="majorBidi" w:cstheme="majorBidi"/>
          <w:sz w:val="24"/>
          <w:szCs w:val="24"/>
        </w:rPr>
        <w:t xml:space="preserve">by independent directors </w:t>
      </w:r>
      <w:r w:rsidR="002C1123">
        <w:rPr>
          <w:rFonts w:asciiTheme="majorBidi" w:hAnsiTheme="majorBidi" w:cstheme="majorBidi"/>
          <w:sz w:val="24"/>
          <w:szCs w:val="24"/>
        </w:rPr>
        <w:t>are comparable</w:t>
      </w:r>
      <w:r w:rsidR="002F491A">
        <w:rPr>
          <w:rFonts w:asciiTheme="majorBidi" w:hAnsiTheme="majorBidi" w:cstheme="majorBidi"/>
          <w:sz w:val="24"/>
          <w:szCs w:val="24"/>
        </w:rPr>
        <w:t xml:space="preserve"> to </w:t>
      </w:r>
      <w:r w:rsidR="00672AAC">
        <w:rPr>
          <w:rFonts w:asciiTheme="majorBidi" w:hAnsiTheme="majorBidi" w:cstheme="majorBidi"/>
          <w:sz w:val="24"/>
          <w:szCs w:val="24"/>
        </w:rPr>
        <w:t>th</w:t>
      </w:r>
      <w:r w:rsidR="00EB6281">
        <w:rPr>
          <w:rFonts w:asciiTheme="majorBidi" w:hAnsiTheme="majorBidi" w:cstheme="majorBidi"/>
          <w:sz w:val="24"/>
          <w:szCs w:val="24"/>
        </w:rPr>
        <w:t>o</w:t>
      </w:r>
      <w:r w:rsidR="002F491A">
        <w:rPr>
          <w:rFonts w:asciiTheme="majorBidi" w:hAnsiTheme="majorBidi" w:cstheme="majorBidi"/>
          <w:sz w:val="24"/>
          <w:szCs w:val="24"/>
        </w:rPr>
        <w:t>s</w:t>
      </w:r>
      <w:r w:rsidR="00EB6281">
        <w:rPr>
          <w:rFonts w:asciiTheme="majorBidi" w:hAnsiTheme="majorBidi" w:cstheme="majorBidi"/>
          <w:sz w:val="24"/>
          <w:szCs w:val="24"/>
        </w:rPr>
        <w:t>e</w:t>
      </w:r>
      <w:r w:rsidR="002F491A">
        <w:rPr>
          <w:rFonts w:asciiTheme="majorBidi" w:hAnsiTheme="majorBidi" w:cstheme="majorBidi"/>
          <w:sz w:val="24"/>
          <w:szCs w:val="24"/>
        </w:rPr>
        <w:t xml:space="preserve"> earned by </w:t>
      </w:r>
      <w:r w:rsidR="00BD7E13">
        <w:rPr>
          <w:rFonts w:asciiTheme="majorBidi" w:hAnsiTheme="majorBidi" w:cstheme="majorBidi"/>
          <w:sz w:val="24"/>
          <w:szCs w:val="24"/>
        </w:rPr>
        <w:t xml:space="preserve">the </w:t>
      </w:r>
      <w:r w:rsidR="002F491A">
        <w:rPr>
          <w:rFonts w:asciiTheme="majorBidi" w:hAnsiTheme="majorBidi" w:cstheme="majorBidi"/>
          <w:sz w:val="24"/>
          <w:szCs w:val="24"/>
        </w:rPr>
        <w:t xml:space="preserve">firm’s executives. </w:t>
      </w:r>
      <w:r>
        <w:rPr>
          <w:rFonts w:asciiTheme="majorBidi" w:hAnsiTheme="majorBidi" w:cstheme="majorBidi"/>
          <w:sz w:val="24"/>
          <w:szCs w:val="24"/>
        </w:rPr>
        <w:t>T</w:t>
      </w:r>
      <w:r w:rsidR="00BE1169">
        <w:rPr>
          <w:rFonts w:asciiTheme="majorBidi" w:hAnsiTheme="majorBidi" w:cstheme="majorBidi"/>
          <w:sz w:val="24"/>
          <w:szCs w:val="24"/>
        </w:rPr>
        <w:t>h</w:t>
      </w:r>
      <w:r w:rsidR="00BD7E13">
        <w:rPr>
          <w:rFonts w:asciiTheme="majorBidi" w:hAnsiTheme="majorBidi" w:cstheme="majorBidi"/>
          <w:sz w:val="24"/>
          <w:szCs w:val="24"/>
        </w:rPr>
        <w:t>is</w:t>
      </w:r>
      <w:r w:rsidR="00AF0E46">
        <w:rPr>
          <w:rFonts w:asciiTheme="majorBidi" w:hAnsiTheme="majorBidi" w:cstheme="majorBidi"/>
          <w:sz w:val="24"/>
          <w:szCs w:val="24"/>
        </w:rPr>
        <w:t xml:space="preserve"> </w:t>
      </w:r>
      <w:r w:rsidR="00BE1169">
        <w:rPr>
          <w:rFonts w:asciiTheme="majorBidi" w:hAnsiTheme="majorBidi" w:cstheme="majorBidi"/>
          <w:sz w:val="24"/>
          <w:szCs w:val="24"/>
        </w:rPr>
        <w:t>suggest</w:t>
      </w:r>
      <w:r w:rsidR="00D57AE2">
        <w:rPr>
          <w:rFonts w:asciiTheme="majorBidi" w:hAnsiTheme="majorBidi" w:cstheme="majorBidi"/>
          <w:sz w:val="24"/>
          <w:szCs w:val="24"/>
        </w:rPr>
        <w:t>s</w:t>
      </w:r>
      <w:r w:rsidR="00BE1169">
        <w:rPr>
          <w:rFonts w:asciiTheme="majorBidi" w:hAnsiTheme="majorBidi" w:cstheme="majorBidi"/>
          <w:sz w:val="24"/>
          <w:szCs w:val="24"/>
        </w:rPr>
        <w:t xml:space="preserve"> that </w:t>
      </w:r>
      <w:r w:rsidR="002839ED">
        <w:rPr>
          <w:rFonts w:asciiTheme="majorBidi" w:hAnsiTheme="majorBidi" w:cstheme="majorBidi"/>
          <w:sz w:val="24"/>
          <w:szCs w:val="24"/>
        </w:rPr>
        <w:t xml:space="preserve">the gap between the information set of independent directors and that of managers narrows as corporate governance quality improves within a firm. </w:t>
      </w:r>
    </w:p>
    <w:p w:rsidR="000F14D3" w:rsidRDefault="000F14D3" w:rsidP="000F14D3">
      <w:pPr>
        <w:pStyle w:val="NormalWeb"/>
        <w:spacing w:beforeAutospacing="0" w:after="200" w:afterAutospacing="0" w:line="480" w:lineRule="auto"/>
        <w:ind w:firstLine="720"/>
        <w:rPr>
          <w:rFonts w:asciiTheme="majorBidi" w:hAnsiTheme="majorBidi" w:cstheme="majorBidi"/>
        </w:rPr>
      </w:pPr>
      <w:r>
        <w:t xml:space="preserve">The importance of board independence has resulted in regulatory pressure to have more independent directors on boards. The </w:t>
      </w:r>
      <w:r>
        <w:rPr>
          <w:rFonts w:asciiTheme="majorBidi" w:hAnsiTheme="majorBidi" w:cstheme="majorBidi"/>
        </w:rPr>
        <w:t xml:space="preserve">NYSE and the NASDAQ require a majority of independent directors on the boards of listed firms. Furthermore, they require that the audit, compensation, and nominating committees be comprised only of independent directors. </w:t>
      </w:r>
      <w:r>
        <w:t xml:space="preserve">SOX also contains several requirements that have increased the demand and workload for independent directors. </w:t>
      </w:r>
    </w:p>
    <w:p w:rsidR="004D2277" w:rsidRDefault="004D2277" w:rsidP="004D2277">
      <w:pPr>
        <w:pStyle w:val="NormalWeb"/>
        <w:spacing w:beforeAutospacing="0" w:after="200" w:afterAutospacing="0" w:line="480" w:lineRule="auto"/>
        <w:ind w:firstLine="720"/>
        <w:rPr>
          <w:rFonts w:asciiTheme="majorBidi" w:hAnsiTheme="majorBidi" w:cstheme="majorBidi"/>
        </w:rPr>
      </w:pPr>
      <w:r>
        <w:rPr>
          <w:rFonts w:asciiTheme="majorBidi" w:hAnsiTheme="majorBidi" w:cstheme="majorBidi"/>
        </w:rPr>
        <w:t xml:space="preserve">Given the above, it is expected that there is a negative association between board independence, as measured by the proportion of independent directors to board size, and the abuse of nonpublic information by insiders, specifically CEOs, who are directly monitored by boards of directors. The association is caused by the impact independent directors have on information asymmetry between a firm’s insiders and outsiders, and more effective monitoring of insider trades, which leads to higher expected cost of the abuse of nonpublic information by a firm’s insiders. The spread of the abuse of nonpublic information can be measured by the abnormal return earned on insider trades and the frequency (or intensity) of such trades. </w:t>
      </w:r>
    </w:p>
    <w:p w:rsidR="00F8685D" w:rsidRDefault="00292549" w:rsidP="008B1243">
      <w:pPr>
        <w:pStyle w:val="NormalWeb"/>
        <w:numPr>
          <w:ilvl w:val="2"/>
          <w:numId w:val="6"/>
        </w:numPr>
        <w:spacing w:beforeAutospacing="0" w:after="200" w:afterAutospacing="0" w:line="480" w:lineRule="auto"/>
        <w:rPr>
          <w:b/>
          <w:bCs/>
        </w:rPr>
      </w:pPr>
      <w:r>
        <w:rPr>
          <w:b/>
          <w:bCs/>
        </w:rPr>
        <w:t>CEO/</w:t>
      </w:r>
      <w:r w:rsidR="00764D1C">
        <w:rPr>
          <w:b/>
          <w:bCs/>
        </w:rPr>
        <w:t>Chairman</w:t>
      </w:r>
      <w:r>
        <w:rPr>
          <w:b/>
          <w:bCs/>
        </w:rPr>
        <w:t xml:space="preserve"> Duality</w:t>
      </w:r>
    </w:p>
    <w:p w:rsidR="00DB1886" w:rsidRDefault="00B96984" w:rsidP="00D56C0E">
      <w:pPr>
        <w:pStyle w:val="NormalWeb"/>
        <w:spacing w:beforeAutospacing="0" w:after="200" w:afterAutospacing="0" w:line="480" w:lineRule="auto"/>
        <w:ind w:firstLine="720"/>
      </w:pPr>
      <w:r>
        <w:t xml:space="preserve">The </w:t>
      </w:r>
      <w:r w:rsidR="00D56C0E">
        <w:t xml:space="preserve">separation </w:t>
      </w:r>
      <w:r>
        <w:t xml:space="preserve">of the CEO and </w:t>
      </w:r>
      <w:r w:rsidR="00764D1C">
        <w:t>chairman</w:t>
      </w:r>
      <w:r>
        <w:t xml:space="preserve"> of the board positions </w:t>
      </w:r>
      <w:r w:rsidR="002E125B">
        <w:t xml:space="preserve">(duality) </w:t>
      </w:r>
      <w:r>
        <w:t xml:space="preserve">is another factor that can impact the monitoring ability of a board. It </w:t>
      </w:r>
      <w:r w:rsidR="001A7F7B">
        <w:t xml:space="preserve">has been </w:t>
      </w:r>
      <w:r>
        <w:t xml:space="preserve">suggested that the separation of these positions </w:t>
      </w:r>
      <w:r w:rsidR="001A7F7B">
        <w:t xml:space="preserve">provides </w:t>
      </w:r>
      <w:r>
        <w:t>a checking mechanism on CEO</w:t>
      </w:r>
      <w:r w:rsidR="002E125B">
        <w:t>s'</w:t>
      </w:r>
      <w:r>
        <w:t xml:space="preserve"> activities</w:t>
      </w:r>
      <w:r w:rsidR="00FC4329">
        <w:rPr>
          <w:rStyle w:val="FootnoteReference"/>
        </w:rPr>
        <w:footnoteReference w:id="17"/>
      </w:r>
      <w:r w:rsidR="00A51F7F">
        <w:t>.</w:t>
      </w:r>
      <w:r>
        <w:t xml:space="preserve"> </w:t>
      </w:r>
      <w:proofErr w:type="spellStart"/>
      <w:r>
        <w:t>Fama</w:t>
      </w:r>
      <w:proofErr w:type="spellEnd"/>
      <w:r>
        <w:t xml:space="preserve"> and Jensen (1983) suggest that agency cost is reduced by </w:t>
      </w:r>
      <w:r w:rsidR="00D141A4">
        <w:t xml:space="preserve">the </w:t>
      </w:r>
      <w:r>
        <w:t xml:space="preserve">separation of decision management from decision control. </w:t>
      </w:r>
      <w:r w:rsidR="00103A71">
        <w:t xml:space="preserve">In his presidential address to American Finance Association, financial economist Michael </w:t>
      </w:r>
      <w:r>
        <w:t xml:space="preserve">Jensen </w:t>
      </w:r>
      <w:r w:rsidR="00103A71">
        <w:t xml:space="preserve">encouraged </w:t>
      </w:r>
      <w:r w:rsidR="00212424">
        <w:t>separating</w:t>
      </w:r>
      <w:r>
        <w:t xml:space="preserve"> the two titles to strengthen the </w:t>
      </w:r>
      <w:r w:rsidR="00212424">
        <w:t xml:space="preserve">board's </w:t>
      </w:r>
      <w:r>
        <w:t xml:space="preserve">monitoring role. </w:t>
      </w:r>
      <w:r w:rsidR="00B8296C">
        <w:t xml:space="preserve">In a theoretical setting, </w:t>
      </w:r>
      <w:r w:rsidR="00DB1886">
        <w:t>Ada</w:t>
      </w:r>
      <w:r w:rsidR="00137A32">
        <w:t>ms et al. (</w:t>
      </w:r>
      <w:r w:rsidR="00103A71">
        <w:t>2010</w:t>
      </w:r>
      <w:r w:rsidR="00137A32">
        <w:t xml:space="preserve">) </w:t>
      </w:r>
      <w:r w:rsidR="00B8296C">
        <w:t>show</w:t>
      </w:r>
      <w:r w:rsidR="00DB1886">
        <w:t xml:space="preserve"> that CEOs who also hold board chairmanships have more influence over corporate decision making and may reduce the board’s monitoring power. </w:t>
      </w:r>
    </w:p>
    <w:p w:rsidR="000314D9" w:rsidRPr="00D86857" w:rsidRDefault="00C338EF" w:rsidP="004E1B88">
      <w:pPr>
        <w:pStyle w:val="NormalWeb"/>
        <w:spacing w:beforeAutospacing="0" w:after="200" w:afterAutospacing="0" w:line="480" w:lineRule="auto"/>
        <w:ind w:firstLine="720"/>
      </w:pPr>
      <w:r w:rsidRPr="00D86857">
        <w:t xml:space="preserve">The empirical evidence also confirms the perceived impact of </w:t>
      </w:r>
      <w:r>
        <w:t xml:space="preserve">the </w:t>
      </w:r>
      <w:r w:rsidRPr="00D86857">
        <w:t xml:space="preserve">duality of </w:t>
      </w:r>
      <w:r>
        <w:t xml:space="preserve">the </w:t>
      </w:r>
      <w:r w:rsidRPr="00D86857">
        <w:t xml:space="preserve">CEO and </w:t>
      </w:r>
      <w:r>
        <w:t>the c</w:t>
      </w:r>
      <w:r w:rsidRPr="00D86857">
        <w:t xml:space="preserve">hairman of the </w:t>
      </w:r>
      <w:r>
        <w:t>b</w:t>
      </w:r>
      <w:r w:rsidRPr="00D86857">
        <w:t xml:space="preserve">oard </w:t>
      </w:r>
      <w:r>
        <w:t>(</w:t>
      </w:r>
      <w:r w:rsidRPr="00D86857">
        <w:t>COB).</w:t>
      </w:r>
      <w:r w:rsidR="00DB1886" w:rsidRPr="00D86857">
        <w:t xml:space="preserve"> </w:t>
      </w:r>
      <w:proofErr w:type="spellStart"/>
      <w:r w:rsidR="00484E02" w:rsidRPr="00D86857">
        <w:t>Hermalin</w:t>
      </w:r>
      <w:proofErr w:type="spellEnd"/>
      <w:r w:rsidR="00484E02" w:rsidRPr="00D86857">
        <w:t xml:space="preserve"> and </w:t>
      </w:r>
      <w:proofErr w:type="spellStart"/>
      <w:r w:rsidR="00484E02" w:rsidRPr="00D86857">
        <w:t>Weisbach</w:t>
      </w:r>
      <w:proofErr w:type="spellEnd"/>
      <w:r w:rsidR="00484E02" w:rsidRPr="00D86857">
        <w:t xml:space="preserve"> (1991,</w:t>
      </w:r>
      <w:r w:rsidR="00E4242A">
        <w:t xml:space="preserve"> </w:t>
      </w:r>
      <w:r w:rsidR="00484E02" w:rsidRPr="00D86857">
        <w:t xml:space="preserve">1998) suggest that the duality may be a sign of entrenchment against mechanisms </w:t>
      </w:r>
      <w:r w:rsidR="00CB6166">
        <w:t>that</w:t>
      </w:r>
      <w:r w:rsidR="00CB6166" w:rsidRPr="00D86857">
        <w:t xml:space="preserve"> </w:t>
      </w:r>
      <w:r w:rsidR="00484E02" w:rsidRPr="00D86857">
        <w:t xml:space="preserve">hinder </w:t>
      </w:r>
      <w:r w:rsidR="00DB7B2E">
        <w:t>the CEO</w:t>
      </w:r>
      <w:r w:rsidR="00484E02" w:rsidRPr="00D86857">
        <w:t xml:space="preserve"> from forbidden private benefits. </w:t>
      </w:r>
      <w:proofErr w:type="spellStart"/>
      <w:r w:rsidR="00B96984" w:rsidRPr="00D86857">
        <w:t>Goyal</w:t>
      </w:r>
      <w:proofErr w:type="spellEnd"/>
      <w:r w:rsidR="00B96984" w:rsidRPr="00D86857">
        <w:t xml:space="preserve"> and Park (2002) suggest that</w:t>
      </w:r>
      <w:r w:rsidR="00CB6166">
        <w:t xml:space="preserve"> the</w:t>
      </w:r>
      <w:r w:rsidR="00B96984" w:rsidRPr="00D86857">
        <w:t xml:space="preserve"> sensitivity of CEO turnover to performance is lower when titles are combined. Anderson et al. (2003) find that earning announcements are more informative in firms where the board is more independent and in firms where the CEO and </w:t>
      </w:r>
      <w:r w:rsidR="00764D1C" w:rsidRPr="00D86857">
        <w:t>chairman</w:t>
      </w:r>
      <w:r w:rsidR="00B96984" w:rsidRPr="00D86857">
        <w:t xml:space="preserve"> positions are not held by the same person. </w:t>
      </w:r>
    </w:p>
    <w:p w:rsidR="00166218" w:rsidRDefault="00166218" w:rsidP="00DB1886">
      <w:pPr>
        <w:pStyle w:val="NormalWeb"/>
        <w:spacing w:beforeAutospacing="0" w:after="200" w:afterAutospacing="0" w:line="480" w:lineRule="auto"/>
        <w:ind w:firstLine="720"/>
      </w:pPr>
      <w:r>
        <w:t xml:space="preserve">Given the impact of duality on the effectiveness of the board’s monitoring role, this study hypothesizes that </w:t>
      </w:r>
      <w:r w:rsidR="00A66868">
        <w:t xml:space="preserve">separating the CEO and COB positions </w:t>
      </w:r>
      <w:r>
        <w:t>will</w:t>
      </w:r>
      <w:r w:rsidR="00A66868">
        <w:t xml:space="preserve"> reduce</w:t>
      </w:r>
      <w:r>
        <w:t xml:space="preserve"> the </w:t>
      </w:r>
      <w:r w:rsidR="00DB7B2E">
        <w:t xml:space="preserve">incidence </w:t>
      </w:r>
      <w:r>
        <w:t xml:space="preserve">of insider trading and abnormal returns by firms’ CEOs. </w:t>
      </w:r>
    </w:p>
    <w:p w:rsidR="007F47EC" w:rsidRDefault="00ED04D7" w:rsidP="00417CCB">
      <w:pPr>
        <w:pStyle w:val="NormalWeb"/>
        <w:spacing w:beforeAutospacing="0" w:after="200" w:afterAutospacing="0" w:line="480" w:lineRule="auto"/>
        <w:ind w:left="1440" w:hanging="720"/>
        <w:rPr>
          <w:b/>
          <w:bCs/>
        </w:rPr>
      </w:pPr>
      <w:r w:rsidRPr="00253223">
        <w:rPr>
          <w:b/>
          <w:bCs/>
        </w:rPr>
        <w:t xml:space="preserve">2.6.3. Multiple </w:t>
      </w:r>
      <w:r w:rsidR="00934758">
        <w:rPr>
          <w:b/>
          <w:bCs/>
        </w:rPr>
        <w:t>D</w:t>
      </w:r>
      <w:r w:rsidRPr="00253223">
        <w:rPr>
          <w:b/>
          <w:bCs/>
        </w:rPr>
        <w:t>irectorships</w:t>
      </w:r>
    </w:p>
    <w:p w:rsidR="00607F02" w:rsidRDefault="0099496F" w:rsidP="00B111D6">
      <w:pPr>
        <w:pStyle w:val="NormalWeb"/>
        <w:spacing w:beforeAutospacing="0" w:after="200" w:afterAutospacing="0" w:line="480" w:lineRule="auto"/>
        <w:ind w:firstLine="720"/>
        <w:contextualSpacing/>
      </w:pPr>
      <w:r>
        <w:t xml:space="preserve">Although independent directors are suggested to be more effective monitors of firms' CEOs, not all independent directors have the same effectiveness. </w:t>
      </w:r>
      <w:r w:rsidR="00934758">
        <w:t>O</w:t>
      </w:r>
      <w:r>
        <w:t>ne factor</w:t>
      </w:r>
      <w:r w:rsidR="005C5A80">
        <w:t xml:space="preserve"> </w:t>
      </w:r>
      <w:r w:rsidR="001D303D">
        <w:t xml:space="preserve">that </w:t>
      </w:r>
      <w:r w:rsidR="005C5A80">
        <w:t xml:space="preserve">affects </w:t>
      </w:r>
      <w:r>
        <w:t xml:space="preserve">independent directors' </w:t>
      </w:r>
      <w:r w:rsidR="005C5A80">
        <w:t xml:space="preserve">monitoring ability is the </w:t>
      </w:r>
      <w:r w:rsidR="00FC0A10">
        <w:t xml:space="preserve">amount of time and energy </w:t>
      </w:r>
      <w:r>
        <w:t xml:space="preserve">a </w:t>
      </w:r>
      <w:r w:rsidR="00893BC1">
        <w:t>director</w:t>
      </w:r>
      <w:r w:rsidR="00FC0A10">
        <w:t xml:space="preserve"> allocate</w:t>
      </w:r>
      <w:r w:rsidR="00B111D6">
        <w:t>s</w:t>
      </w:r>
      <w:r w:rsidR="00FC0A10">
        <w:t xml:space="preserve"> to </w:t>
      </w:r>
      <w:r w:rsidR="00DB7B2E">
        <w:t>the</w:t>
      </w:r>
      <w:r w:rsidR="00FC0A10">
        <w:t xml:space="preserve"> monitoring functions.</w:t>
      </w:r>
      <w:r w:rsidR="001223B7">
        <w:t xml:space="preserve"> </w:t>
      </w:r>
      <w:r w:rsidR="00F03BA3">
        <w:t>The issue is particularly critical in the case of independent directors, since they shoulder a bigger portion of the board’s monitoring function.</w:t>
      </w:r>
      <w:r w:rsidR="004F2A10">
        <w:t xml:space="preserve"> </w:t>
      </w:r>
      <w:r w:rsidR="00AB2C4D">
        <w:t xml:space="preserve">Multiple directorships, measured as the number of directorships held by a single director, is a control variable for independent directors in this study. </w:t>
      </w:r>
    </w:p>
    <w:p w:rsidR="00FA60F6" w:rsidRDefault="00D268A6" w:rsidP="00AB2C4D">
      <w:pPr>
        <w:pStyle w:val="NormalWeb"/>
        <w:spacing w:beforeAutospacing="0" w:after="200" w:afterAutospacing="0" w:line="480" w:lineRule="auto"/>
        <w:ind w:firstLine="720"/>
        <w:contextualSpacing/>
      </w:pPr>
      <w:r>
        <w:t>The number of directorships held by a single director can</w:t>
      </w:r>
      <w:r w:rsidR="00607F02">
        <w:t xml:space="preserve"> be considered as a proxy for the amount of time and energy a director allocate</w:t>
      </w:r>
      <w:r w:rsidR="00795AC1">
        <w:t>s</w:t>
      </w:r>
      <w:r w:rsidR="00607F02">
        <w:t xml:space="preserve"> to the firm. </w:t>
      </w:r>
      <w:r w:rsidR="006448E1">
        <w:t xml:space="preserve">There are conflicting views about the impact a director holding multiple directorships has on the monitoring efficiency of the board directors. The “busy director hypothesis” suggests that directors with too many directorships are associated with weaker corporate governance. The theory also suggests that too many directorships could lower the monitoring effectiveness of outside directors </w:t>
      </w:r>
      <w:r w:rsidR="00313562">
        <w:t xml:space="preserve">(Core et al., 1999; </w:t>
      </w:r>
      <w:proofErr w:type="spellStart"/>
      <w:r w:rsidR="00313562">
        <w:t>Shivdasani</w:t>
      </w:r>
      <w:proofErr w:type="spellEnd"/>
      <w:r w:rsidR="00313562">
        <w:t xml:space="preserve"> and </w:t>
      </w:r>
      <w:proofErr w:type="spellStart"/>
      <w:r w:rsidR="00313562">
        <w:t>Yermack</w:t>
      </w:r>
      <w:proofErr w:type="spellEnd"/>
      <w:r w:rsidR="00313562">
        <w:t>, 1999)</w:t>
      </w:r>
      <w:r w:rsidR="004B5E3A">
        <w:t xml:space="preserve">. </w:t>
      </w:r>
      <w:r w:rsidR="005B4861">
        <w:t>T</w:t>
      </w:r>
      <w:r w:rsidR="004B5E3A">
        <w:t>hese studies do not</w:t>
      </w:r>
      <w:r w:rsidR="001D2D8B">
        <w:t>, however,</w:t>
      </w:r>
      <w:r w:rsidR="004B5E3A">
        <w:t xml:space="preserve"> define </w:t>
      </w:r>
      <w:r w:rsidR="00837AE4">
        <w:t xml:space="preserve">how many </w:t>
      </w:r>
      <w:r w:rsidR="00837AE4" w:rsidRPr="00B64CE8">
        <w:t>directorships is too many</w:t>
      </w:r>
      <w:r w:rsidR="00313562">
        <w:t>.</w:t>
      </w:r>
      <w:r w:rsidR="0049028F">
        <w:t xml:space="preserve"> </w:t>
      </w:r>
      <w:r w:rsidR="00B64CE8">
        <w:t xml:space="preserve">Beasley (1996) suggests that the probability of accounting fraud in a firm is positively associated with the average number of directorships held by outside directors. </w:t>
      </w:r>
      <w:proofErr w:type="spellStart"/>
      <w:r w:rsidR="005A4270">
        <w:t>Shivdasani</w:t>
      </w:r>
      <w:proofErr w:type="spellEnd"/>
      <w:r w:rsidR="005A4270">
        <w:t xml:space="preserve"> and </w:t>
      </w:r>
      <w:proofErr w:type="spellStart"/>
      <w:r w:rsidR="005A4270">
        <w:t>Yermack</w:t>
      </w:r>
      <w:proofErr w:type="spellEnd"/>
      <w:r w:rsidR="005A4270">
        <w:t xml:space="preserve"> (1999) suggest that busy directors are more likely to be appointed to the board when the CEO has more influence on </w:t>
      </w:r>
      <w:r w:rsidR="001D6DCC">
        <w:t xml:space="preserve">the </w:t>
      </w:r>
      <w:r w:rsidR="005A4270">
        <w:t>nominating process.</w:t>
      </w:r>
      <w:r w:rsidR="005A4270" w:rsidRPr="003B1EF4">
        <w:t xml:space="preserve"> </w:t>
      </w:r>
      <w:proofErr w:type="spellStart"/>
      <w:r w:rsidR="005A4270">
        <w:t>Fich</w:t>
      </w:r>
      <w:proofErr w:type="spellEnd"/>
      <w:r w:rsidR="005A4270">
        <w:t xml:space="preserve"> and </w:t>
      </w:r>
      <w:proofErr w:type="spellStart"/>
      <w:r w:rsidR="005A4270">
        <w:t>Shivdasani</w:t>
      </w:r>
      <w:proofErr w:type="spellEnd"/>
      <w:r w:rsidR="005A4270">
        <w:t xml:space="preserve"> (2006) find that CEO turnover is less sensitive to firm performance in firms with busy directors. </w:t>
      </w:r>
      <w:r w:rsidR="007B7D43">
        <w:t>Adams and Ferreira (200</w:t>
      </w:r>
      <w:r w:rsidR="004F2A10">
        <w:t>8</w:t>
      </w:r>
      <w:r w:rsidR="007B7D43">
        <w:t xml:space="preserve">) find that busier directors are more likely to have attendance problems at board meetings. </w:t>
      </w:r>
      <w:r w:rsidR="00B64CE8">
        <w:t xml:space="preserve">In the same vein, Adams et al. (2010) theoretically show that less busy directors devote more time </w:t>
      </w:r>
      <w:r w:rsidR="00B705C5">
        <w:t xml:space="preserve">to </w:t>
      </w:r>
      <w:r w:rsidR="00B64CE8">
        <w:t>a board than their busier counterparts.</w:t>
      </w:r>
      <w:r w:rsidR="005A4270">
        <w:t xml:space="preserve"> Overall, t</w:t>
      </w:r>
      <w:r w:rsidR="00FA60F6">
        <w:t>he preponderance of evidence indicates that busy directors weaken corporate governance.</w:t>
      </w:r>
    </w:p>
    <w:p w:rsidR="00625FB6" w:rsidRDefault="00F86E7F" w:rsidP="00EA2205">
      <w:pPr>
        <w:spacing w:before="100" w:line="480" w:lineRule="auto"/>
        <w:ind w:firstLine="720"/>
        <w:contextualSpacing/>
        <w:rPr>
          <w:rFonts w:ascii="Times New Roman" w:eastAsia="Times New Roman" w:hAnsi="Times New Roman" w:cs="Times New Roman"/>
          <w:sz w:val="24"/>
          <w:szCs w:val="24"/>
        </w:rPr>
      </w:pPr>
      <w:r w:rsidRPr="00A81D1D">
        <w:rPr>
          <w:rFonts w:ascii="Times New Roman" w:eastAsia="Times New Roman" w:hAnsi="Times New Roman" w:cs="Times New Roman"/>
          <w:sz w:val="24"/>
          <w:szCs w:val="24"/>
        </w:rPr>
        <w:t>Nevertheless, o</w:t>
      </w:r>
      <w:r w:rsidR="00D80D07" w:rsidRPr="00A81D1D">
        <w:rPr>
          <w:rFonts w:ascii="Times New Roman" w:eastAsia="Times New Roman" w:hAnsi="Times New Roman" w:cs="Times New Roman"/>
          <w:sz w:val="24"/>
          <w:szCs w:val="24"/>
        </w:rPr>
        <w:t>n</w:t>
      </w:r>
      <w:r w:rsidR="00E1553B" w:rsidRPr="00A81D1D">
        <w:rPr>
          <w:rFonts w:ascii="Times New Roman" w:eastAsia="Times New Roman" w:hAnsi="Times New Roman" w:cs="Times New Roman"/>
          <w:sz w:val="24"/>
          <w:szCs w:val="24"/>
        </w:rPr>
        <w:t>e</w:t>
      </w:r>
      <w:r w:rsidR="00D80D07" w:rsidRPr="00A81D1D">
        <w:rPr>
          <w:rFonts w:ascii="Times New Roman" w:eastAsia="Times New Roman" w:hAnsi="Times New Roman" w:cs="Times New Roman"/>
          <w:sz w:val="24"/>
          <w:szCs w:val="24"/>
        </w:rPr>
        <w:t xml:space="preserve"> study find</w:t>
      </w:r>
      <w:r w:rsidR="009902AD" w:rsidRPr="00A81D1D">
        <w:rPr>
          <w:rFonts w:ascii="Times New Roman" w:eastAsia="Times New Roman" w:hAnsi="Times New Roman" w:cs="Times New Roman"/>
          <w:sz w:val="24"/>
          <w:szCs w:val="24"/>
        </w:rPr>
        <w:t>s</w:t>
      </w:r>
      <w:r w:rsidR="00D80D07" w:rsidRPr="00A81D1D">
        <w:rPr>
          <w:rFonts w:ascii="Times New Roman" w:eastAsia="Times New Roman" w:hAnsi="Times New Roman" w:cs="Times New Roman"/>
          <w:sz w:val="24"/>
          <w:szCs w:val="24"/>
        </w:rPr>
        <w:t xml:space="preserve"> the converse.</w:t>
      </w:r>
      <w:r w:rsidR="008A0A51" w:rsidRPr="00A81D1D">
        <w:rPr>
          <w:rFonts w:ascii="Times New Roman" w:eastAsia="Times New Roman" w:hAnsi="Times New Roman" w:cs="Times New Roman"/>
          <w:sz w:val="24"/>
          <w:szCs w:val="24"/>
        </w:rPr>
        <w:t xml:space="preserve"> Ferris et al. (2003) suggest that</w:t>
      </w:r>
      <w:r w:rsidR="003B6F56" w:rsidRPr="00A81D1D">
        <w:rPr>
          <w:rFonts w:ascii="Times New Roman" w:eastAsia="Times New Roman" w:hAnsi="Times New Roman" w:cs="Times New Roman"/>
          <w:sz w:val="24"/>
          <w:szCs w:val="24"/>
        </w:rPr>
        <w:t xml:space="preserve"> busy directors are as effective as less </w:t>
      </w:r>
      <w:r w:rsidR="008A0A51" w:rsidRPr="00A81D1D">
        <w:rPr>
          <w:rFonts w:ascii="Times New Roman" w:eastAsia="Times New Roman" w:hAnsi="Times New Roman" w:cs="Times New Roman"/>
          <w:sz w:val="24"/>
          <w:szCs w:val="24"/>
        </w:rPr>
        <w:t xml:space="preserve">busy directors at their monitoring functions. </w:t>
      </w:r>
      <w:r w:rsidR="00845547">
        <w:rPr>
          <w:rFonts w:ascii="Times New Roman" w:eastAsia="Times New Roman" w:hAnsi="Times New Roman" w:cs="Times New Roman"/>
          <w:sz w:val="24"/>
          <w:szCs w:val="24"/>
        </w:rPr>
        <w:t>T</w:t>
      </w:r>
      <w:r w:rsidR="003B6F56" w:rsidRPr="00A81D1D">
        <w:rPr>
          <w:rFonts w:ascii="Times New Roman" w:eastAsia="Times New Roman" w:hAnsi="Times New Roman" w:cs="Times New Roman"/>
          <w:sz w:val="24"/>
          <w:szCs w:val="24"/>
        </w:rPr>
        <w:t xml:space="preserve">hey </w:t>
      </w:r>
      <w:r w:rsidR="00E410CB" w:rsidRPr="00A81D1D">
        <w:rPr>
          <w:rFonts w:ascii="Times New Roman" w:eastAsia="Times New Roman" w:hAnsi="Times New Roman" w:cs="Times New Roman"/>
          <w:sz w:val="24"/>
          <w:szCs w:val="24"/>
        </w:rPr>
        <w:t xml:space="preserve">find no evidence that directors with multiple directorships shirk their responsibilities or that their presence on a board is associated with a greater likelihood of securities fraud litigation. Ferris et al. (2003) find that directors </w:t>
      </w:r>
      <w:r w:rsidR="00217973" w:rsidRPr="00A81D1D">
        <w:rPr>
          <w:rFonts w:ascii="Times New Roman" w:eastAsia="Times New Roman" w:hAnsi="Times New Roman" w:cs="Times New Roman"/>
          <w:sz w:val="24"/>
          <w:szCs w:val="24"/>
        </w:rPr>
        <w:t>on multiple boards</w:t>
      </w:r>
      <w:r w:rsidR="00E410CB" w:rsidRPr="00A81D1D">
        <w:rPr>
          <w:rFonts w:ascii="Times New Roman" w:eastAsia="Times New Roman" w:hAnsi="Times New Roman" w:cs="Times New Roman"/>
          <w:sz w:val="24"/>
          <w:szCs w:val="24"/>
        </w:rPr>
        <w:t xml:space="preserve"> serve on more committees and attend more committee meetings. </w:t>
      </w:r>
      <w:r w:rsidR="00CC4BD0">
        <w:rPr>
          <w:rFonts w:ascii="Times New Roman" w:eastAsia="Times New Roman" w:hAnsi="Times New Roman" w:cs="Times New Roman"/>
          <w:sz w:val="24"/>
          <w:szCs w:val="24"/>
        </w:rPr>
        <w:t>T</w:t>
      </w:r>
      <w:r w:rsidR="00CC4BD0" w:rsidRPr="00A81D1D">
        <w:rPr>
          <w:rFonts w:ascii="Times New Roman" w:eastAsia="Times New Roman" w:hAnsi="Times New Roman" w:cs="Times New Roman"/>
          <w:sz w:val="24"/>
          <w:szCs w:val="24"/>
        </w:rPr>
        <w:t>hey suggests</w:t>
      </w:r>
      <w:r w:rsidR="002B603E" w:rsidRPr="00A81D1D">
        <w:rPr>
          <w:rFonts w:ascii="Times New Roman" w:eastAsia="Times New Roman" w:hAnsi="Times New Roman" w:cs="Times New Roman"/>
          <w:sz w:val="24"/>
          <w:szCs w:val="24"/>
        </w:rPr>
        <w:t xml:space="preserve"> that the number of directorships is associated with the quality of previous board service, as measured by a firm’s financial performance (</w:t>
      </w:r>
      <w:r w:rsidR="00457DC8" w:rsidRPr="00A81D1D">
        <w:rPr>
          <w:rFonts w:ascii="Times New Roman" w:eastAsia="Times New Roman" w:hAnsi="Times New Roman" w:cs="Times New Roman"/>
          <w:sz w:val="24"/>
          <w:szCs w:val="24"/>
        </w:rPr>
        <w:t>t</w:t>
      </w:r>
      <w:r w:rsidR="00D80D07" w:rsidRPr="00A81D1D">
        <w:rPr>
          <w:rFonts w:ascii="Times New Roman" w:eastAsia="Times New Roman" w:hAnsi="Times New Roman" w:cs="Times New Roman"/>
          <w:sz w:val="24"/>
          <w:szCs w:val="24"/>
        </w:rPr>
        <w:t>h</w:t>
      </w:r>
      <w:r w:rsidR="005F45BD" w:rsidRPr="00A81D1D">
        <w:rPr>
          <w:rFonts w:ascii="Times New Roman" w:eastAsia="Times New Roman" w:hAnsi="Times New Roman" w:cs="Times New Roman"/>
          <w:sz w:val="24"/>
          <w:szCs w:val="24"/>
        </w:rPr>
        <w:t>is view is called</w:t>
      </w:r>
      <w:r w:rsidR="00D80D07" w:rsidRPr="00A81D1D">
        <w:rPr>
          <w:rFonts w:ascii="Times New Roman" w:eastAsia="Times New Roman" w:hAnsi="Times New Roman" w:cs="Times New Roman"/>
          <w:sz w:val="24"/>
          <w:szCs w:val="24"/>
        </w:rPr>
        <w:t xml:space="preserve"> </w:t>
      </w:r>
      <w:r w:rsidR="00B1076F" w:rsidRPr="00A81D1D">
        <w:rPr>
          <w:rFonts w:ascii="Times New Roman" w:eastAsia="Times New Roman" w:hAnsi="Times New Roman" w:cs="Times New Roman"/>
          <w:sz w:val="24"/>
          <w:szCs w:val="24"/>
        </w:rPr>
        <w:t>“</w:t>
      </w:r>
      <w:r w:rsidR="00D80D07" w:rsidRPr="00A81D1D">
        <w:rPr>
          <w:rFonts w:ascii="Times New Roman" w:eastAsia="Times New Roman" w:hAnsi="Times New Roman" w:cs="Times New Roman"/>
          <w:sz w:val="24"/>
          <w:szCs w:val="24"/>
        </w:rPr>
        <w:t>r</w:t>
      </w:r>
      <w:r w:rsidR="002B603E" w:rsidRPr="00A81D1D">
        <w:rPr>
          <w:rFonts w:ascii="Times New Roman" w:eastAsia="Times New Roman" w:hAnsi="Times New Roman" w:cs="Times New Roman"/>
          <w:sz w:val="24"/>
          <w:szCs w:val="24"/>
        </w:rPr>
        <w:t>eputation hypothesis</w:t>
      </w:r>
      <w:r w:rsidR="00B1076F" w:rsidRPr="00A81D1D">
        <w:rPr>
          <w:rFonts w:ascii="Times New Roman" w:eastAsia="Times New Roman" w:hAnsi="Times New Roman" w:cs="Times New Roman"/>
          <w:sz w:val="24"/>
          <w:szCs w:val="24"/>
        </w:rPr>
        <w:t>”</w:t>
      </w:r>
      <w:r w:rsidR="002B603E" w:rsidRPr="00A81D1D">
        <w:rPr>
          <w:rFonts w:ascii="Times New Roman" w:eastAsia="Times New Roman" w:hAnsi="Times New Roman" w:cs="Times New Roman"/>
          <w:sz w:val="24"/>
          <w:szCs w:val="24"/>
        </w:rPr>
        <w:t>)</w:t>
      </w:r>
      <w:r w:rsidR="00EA2205">
        <w:rPr>
          <w:rFonts w:ascii="Times New Roman" w:eastAsia="Times New Roman" w:hAnsi="Times New Roman" w:cs="Times New Roman"/>
          <w:sz w:val="24"/>
          <w:szCs w:val="24"/>
        </w:rPr>
        <w:t xml:space="preserve"> and therefore directors with multiple directorships are not necessarily less effective tha</w:t>
      </w:r>
      <w:r w:rsidR="00E97A98">
        <w:rPr>
          <w:rFonts w:ascii="Times New Roman" w:eastAsia="Times New Roman" w:hAnsi="Times New Roman" w:cs="Times New Roman"/>
          <w:sz w:val="24"/>
          <w:szCs w:val="24"/>
        </w:rPr>
        <w:t>n</w:t>
      </w:r>
      <w:r w:rsidR="00EA2205">
        <w:rPr>
          <w:rFonts w:ascii="Times New Roman" w:eastAsia="Times New Roman" w:hAnsi="Times New Roman" w:cs="Times New Roman"/>
          <w:sz w:val="24"/>
          <w:szCs w:val="24"/>
        </w:rPr>
        <w:t xml:space="preserve"> their peers with fewer number of directorships</w:t>
      </w:r>
      <w:r w:rsidR="002B603E" w:rsidRPr="00A81D1D">
        <w:rPr>
          <w:rFonts w:ascii="Times New Roman" w:eastAsia="Times New Roman" w:hAnsi="Times New Roman" w:cs="Times New Roman"/>
          <w:sz w:val="24"/>
          <w:szCs w:val="24"/>
        </w:rPr>
        <w:t xml:space="preserve">. </w:t>
      </w:r>
      <w:r w:rsidR="00E410CB" w:rsidRPr="00A81D1D">
        <w:rPr>
          <w:rFonts w:ascii="Times New Roman" w:eastAsia="Times New Roman" w:hAnsi="Times New Roman" w:cs="Times New Roman"/>
          <w:sz w:val="24"/>
          <w:szCs w:val="24"/>
        </w:rPr>
        <w:t xml:space="preserve"> </w:t>
      </w:r>
    </w:p>
    <w:p w:rsidR="00F83411" w:rsidRDefault="00F83411" w:rsidP="00F83411">
      <w:pPr>
        <w:pStyle w:val="NormalWeb"/>
        <w:spacing w:beforeAutospacing="0" w:after="200" w:afterAutospacing="0" w:line="480" w:lineRule="auto"/>
        <w:ind w:firstLine="720"/>
      </w:pPr>
      <w:r>
        <w:t>Based on the “busy director hypothesis,” it is expected that independent directors with multiple directorships are associated with higher abnormal return and higher rates of CEOs’ informed trades. In contrast, based on the “reputation hypothesis,” it is expected that multiple directorship is associated with lower levels of abnormal return and lower rates of CEO trades.</w:t>
      </w:r>
    </w:p>
    <w:p w:rsidR="0087548A" w:rsidRPr="00A26090" w:rsidRDefault="00A26090" w:rsidP="00922A9E">
      <w:pPr>
        <w:pStyle w:val="NormalWeb"/>
        <w:numPr>
          <w:ilvl w:val="2"/>
          <w:numId w:val="36"/>
        </w:numPr>
        <w:spacing w:beforeAutospacing="0" w:after="200" w:afterAutospacing="0" w:line="480" w:lineRule="auto"/>
        <w:ind w:left="1440"/>
        <w:rPr>
          <w:b/>
          <w:bCs/>
        </w:rPr>
      </w:pPr>
      <w:r w:rsidRPr="00A26090">
        <w:rPr>
          <w:b/>
          <w:bCs/>
        </w:rPr>
        <w:t xml:space="preserve">Director </w:t>
      </w:r>
      <w:r w:rsidR="000E6C69">
        <w:rPr>
          <w:b/>
          <w:bCs/>
        </w:rPr>
        <w:t>O</w:t>
      </w:r>
      <w:r w:rsidRPr="00A26090">
        <w:rPr>
          <w:b/>
          <w:bCs/>
        </w:rPr>
        <w:t>wnership</w:t>
      </w:r>
    </w:p>
    <w:p w:rsidR="0085761A" w:rsidRDefault="00B77998" w:rsidP="00D7325D">
      <w:pPr>
        <w:pStyle w:val="NormalWeb"/>
        <w:spacing w:beforeAutospacing="0" w:after="200" w:afterAutospacing="0" w:line="480" w:lineRule="auto"/>
        <w:ind w:firstLine="720"/>
      </w:pPr>
      <w:r>
        <w:t xml:space="preserve">Equity ownership is another factor that can </w:t>
      </w:r>
      <w:r w:rsidR="00A5625D">
        <w:t xml:space="preserve">influence </w:t>
      </w:r>
      <w:r>
        <w:t>the effective</w:t>
      </w:r>
      <w:r w:rsidR="00931B88">
        <w:t>ness</w:t>
      </w:r>
      <w:r>
        <w:t xml:space="preserve"> of directors in achieving their duties. </w:t>
      </w:r>
      <w:r w:rsidR="00FB757E">
        <w:t xml:space="preserve">As suggested by </w:t>
      </w:r>
      <w:proofErr w:type="spellStart"/>
      <w:r w:rsidR="00FB757E">
        <w:t>Ravina</w:t>
      </w:r>
      <w:proofErr w:type="spellEnd"/>
      <w:r w:rsidR="00FB757E">
        <w:t xml:space="preserve"> and </w:t>
      </w:r>
      <w:proofErr w:type="spellStart"/>
      <w:r w:rsidR="00FB757E">
        <w:t>Sapienza</w:t>
      </w:r>
      <w:proofErr w:type="spellEnd"/>
      <w:r w:rsidR="00FB757E">
        <w:t xml:space="preserve"> (</w:t>
      </w:r>
      <w:r w:rsidR="0006704D">
        <w:t>2010</w:t>
      </w:r>
      <w:r w:rsidR="00FB757E">
        <w:t>) independent directors also earn abnormal return</w:t>
      </w:r>
      <w:r w:rsidR="007E7427">
        <w:t>s</w:t>
      </w:r>
      <w:r w:rsidR="00FB757E">
        <w:t xml:space="preserve"> on their trades. </w:t>
      </w:r>
      <w:r w:rsidR="00A5625D">
        <w:t xml:space="preserve">Therefore, this study investigates equity ownership by independent directors to see if such ownership has an impact on the effectiveness of CEO monitoring by independent directors. </w:t>
      </w:r>
    </w:p>
    <w:p w:rsidR="00F96401" w:rsidRDefault="00DB7B2E" w:rsidP="00C23706">
      <w:pPr>
        <w:pStyle w:val="NormalWeb"/>
        <w:spacing w:beforeAutospacing="0" w:after="200" w:afterAutospacing="0" w:line="480" w:lineRule="auto"/>
        <w:ind w:firstLine="720"/>
      </w:pPr>
      <w:r>
        <w:t>H</w:t>
      </w:r>
      <w:r w:rsidR="00457DC8">
        <w:t xml:space="preserve">igher </w:t>
      </w:r>
      <w:r w:rsidR="00995863">
        <w:t xml:space="preserve">equity </w:t>
      </w:r>
      <w:r w:rsidR="00457DC8">
        <w:t xml:space="preserve">ownership </w:t>
      </w:r>
      <w:r w:rsidR="0085761A">
        <w:t xml:space="preserve">by independent directors </w:t>
      </w:r>
      <w:r w:rsidR="00457DC8">
        <w:t xml:space="preserve">can </w:t>
      </w:r>
      <w:r w:rsidR="00744EB9">
        <w:t xml:space="preserve">align their interests with </w:t>
      </w:r>
      <w:r w:rsidR="00396A04">
        <w:t xml:space="preserve">those of </w:t>
      </w:r>
      <w:r w:rsidR="00744EB9">
        <w:t xml:space="preserve">shareholders and </w:t>
      </w:r>
      <w:r w:rsidR="0085761A">
        <w:t xml:space="preserve">empower them toward more effective monitoring of CEOs. </w:t>
      </w:r>
      <w:r w:rsidR="00AE6E56">
        <w:t>As such</w:t>
      </w:r>
      <w:r w:rsidR="00015F57">
        <w:t xml:space="preserve">, </w:t>
      </w:r>
      <w:r w:rsidR="003B7ABC">
        <w:t>it is expected</w:t>
      </w:r>
      <w:r w:rsidR="00F96401">
        <w:t xml:space="preserve"> that higher ownership level by </w:t>
      </w:r>
      <w:r w:rsidR="00457DC8">
        <w:t xml:space="preserve">independent </w:t>
      </w:r>
      <w:r w:rsidR="00F96401">
        <w:t xml:space="preserve">directors is </w:t>
      </w:r>
      <w:r w:rsidR="003B7ABC">
        <w:t xml:space="preserve">associated with </w:t>
      </w:r>
      <w:r w:rsidR="00015F57">
        <w:t>lower levels of</w:t>
      </w:r>
      <w:r w:rsidR="003B7ABC">
        <w:t xml:space="preserve"> the abuse of nonpublic information by CEOs in </w:t>
      </w:r>
      <w:r w:rsidR="00015F57">
        <w:t xml:space="preserve">the </w:t>
      </w:r>
      <w:r w:rsidR="003B7ABC">
        <w:t>form of informed insider trading.</w:t>
      </w:r>
      <w:r w:rsidR="004A43B8">
        <w:t xml:space="preserve"> </w:t>
      </w:r>
      <w:r w:rsidR="00015F57">
        <w:t xml:space="preserve">On the other hand, </w:t>
      </w:r>
      <w:r w:rsidR="007956C1">
        <w:t xml:space="preserve">higher ownership by independent directors </w:t>
      </w:r>
      <w:r w:rsidR="00AE6E56">
        <w:t>could</w:t>
      </w:r>
      <w:r w:rsidR="007956C1">
        <w:t xml:space="preserve"> encourage them to </w:t>
      </w:r>
      <w:r w:rsidR="00015F57">
        <w:t xml:space="preserve">pursue </w:t>
      </w:r>
      <w:r w:rsidR="00AE6E56">
        <w:t>profit</w:t>
      </w:r>
      <w:r w:rsidR="00340FFD">
        <w:t>-</w:t>
      </w:r>
      <w:r w:rsidR="00AE6E56">
        <w:t>seeking trading based</w:t>
      </w:r>
      <w:r w:rsidR="007956C1">
        <w:t xml:space="preserve"> on their nonpublic info</w:t>
      </w:r>
      <w:r w:rsidR="004A43B8">
        <w:t xml:space="preserve">rmation </w:t>
      </w:r>
      <w:r w:rsidR="00A31691">
        <w:t>(</w:t>
      </w:r>
      <w:proofErr w:type="spellStart"/>
      <w:r w:rsidR="007956C1">
        <w:t>Rav</w:t>
      </w:r>
      <w:r w:rsidR="00EC7FB7">
        <w:t>ina</w:t>
      </w:r>
      <w:proofErr w:type="spellEnd"/>
      <w:r w:rsidR="00EC7FB7">
        <w:t xml:space="preserve"> and </w:t>
      </w:r>
      <w:proofErr w:type="spellStart"/>
      <w:r w:rsidR="00EC7FB7">
        <w:t>Sapienza</w:t>
      </w:r>
      <w:proofErr w:type="spellEnd"/>
      <w:r w:rsidR="00A31691">
        <w:t>, 2</w:t>
      </w:r>
      <w:r w:rsidR="00EC7FB7">
        <w:t>010)</w:t>
      </w:r>
      <w:r w:rsidR="00A31691">
        <w:t>.</w:t>
      </w:r>
      <w:r w:rsidR="007956C1">
        <w:t xml:space="preserve"> </w:t>
      </w:r>
      <w:r w:rsidR="00140427">
        <w:t>If</w:t>
      </w:r>
      <w:r w:rsidR="00E87751">
        <w:t xml:space="preserve"> independent directors </w:t>
      </w:r>
      <w:r>
        <w:t>conduct</w:t>
      </w:r>
      <w:r w:rsidR="00E87751">
        <w:t xml:space="preserve"> insider trading based on nonpublic information, they </w:t>
      </w:r>
      <w:r w:rsidR="00C23706">
        <w:t xml:space="preserve">may not be effective </w:t>
      </w:r>
      <w:r w:rsidR="00EC7FB7">
        <w:t>monitors</w:t>
      </w:r>
      <w:r w:rsidR="00F73CE9">
        <w:t xml:space="preserve"> of CEOs</w:t>
      </w:r>
      <w:r w:rsidR="00EC7FB7">
        <w:t>.</w:t>
      </w:r>
      <w:r w:rsidR="00F73CE9">
        <w:t xml:space="preserve"> </w:t>
      </w:r>
      <w:r w:rsidR="00020450">
        <w:t>Therefore, this study investigates stock ownership by independent directors as an influential factor on the monitoring effectiveness of independent directors.</w:t>
      </w:r>
      <w:r w:rsidR="00F73CE9">
        <w:t xml:space="preserve"> </w:t>
      </w:r>
      <w:r w:rsidR="00C23706">
        <w:t xml:space="preserve"> </w:t>
      </w:r>
    </w:p>
    <w:p w:rsidR="00F96401" w:rsidRDefault="00091E72" w:rsidP="00FD392F">
      <w:pPr>
        <w:pStyle w:val="NormalWeb"/>
        <w:spacing w:beforeAutospacing="0" w:after="200" w:afterAutospacing="0" w:line="480" w:lineRule="auto"/>
        <w:ind w:firstLine="720"/>
      </w:pPr>
      <w:r>
        <w:t>G</w:t>
      </w:r>
      <w:r w:rsidR="00F73CE9">
        <w:t>iven</w:t>
      </w:r>
      <w:r w:rsidR="00F96401">
        <w:t xml:space="preserve"> the results of </w:t>
      </w:r>
      <w:r w:rsidR="00FD392F">
        <w:t>previous</w:t>
      </w:r>
      <w:r w:rsidR="00931B88">
        <w:t xml:space="preserve"> </w:t>
      </w:r>
      <w:r w:rsidR="00F96401">
        <w:t>studies</w:t>
      </w:r>
      <w:r w:rsidR="00EF6FB5">
        <w:t xml:space="preserve"> </w:t>
      </w:r>
      <w:r w:rsidR="003611BB">
        <w:t xml:space="preserve">that </w:t>
      </w:r>
      <w:r w:rsidR="00F96401">
        <w:t>confirm the role of boards in re</w:t>
      </w:r>
      <w:r w:rsidR="00EF6FB5">
        <w:t>ducing agency costs through lower</w:t>
      </w:r>
      <w:r w:rsidR="00F96401">
        <w:t xml:space="preserve"> in</w:t>
      </w:r>
      <w:r w:rsidR="00EF6FB5">
        <w:t>formation asymmetry and higher</w:t>
      </w:r>
      <w:r w:rsidR="00F96401">
        <w:t xml:space="preserve"> monitoring and enforcement abilities, it is expected that </w:t>
      </w:r>
      <w:r w:rsidR="00350C1B">
        <w:t>abnormal return</w:t>
      </w:r>
      <w:r w:rsidR="00F96401">
        <w:t xml:space="preserve"> and </w:t>
      </w:r>
      <w:r w:rsidR="00931B88">
        <w:t>rate</w:t>
      </w:r>
      <w:r w:rsidR="00F96401">
        <w:t xml:space="preserve"> of i</w:t>
      </w:r>
      <w:r w:rsidR="00B378D2">
        <w:t xml:space="preserve">nformed insider trades </w:t>
      </w:r>
      <w:r w:rsidR="00F73CE9">
        <w:t xml:space="preserve">by CEOs </w:t>
      </w:r>
      <w:r w:rsidR="00B378D2">
        <w:t>decrease</w:t>
      </w:r>
      <w:r w:rsidR="00F96401">
        <w:t xml:space="preserve"> with stronger </w:t>
      </w:r>
      <w:r w:rsidR="00F73CE9">
        <w:t xml:space="preserve">internal </w:t>
      </w:r>
      <w:r w:rsidR="00F96401">
        <w:t xml:space="preserve">corporate governance. Stronger corporate governance is defined here as higher proportions of independent directors </w:t>
      </w:r>
      <w:r w:rsidR="00C259F5">
        <w:t xml:space="preserve">and the </w:t>
      </w:r>
      <w:r w:rsidR="00F96401">
        <w:t xml:space="preserve">separation of </w:t>
      </w:r>
      <w:r w:rsidR="004F529C">
        <w:t xml:space="preserve">the </w:t>
      </w:r>
      <w:r w:rsidR="00F96401">
        <w:t xml:space="preserve">CEO and </w:t>
      </w:r>
      <w:r w:rsidR="004F529C">
        <w:t xml:space="preserve">the </w:t>
      </w:r>
      <w:r w:rsidR="00C259F5">
        <w:t>CO</w:t>
      </w:r>
      <w:r w:rsidR="00B378D2">
        <w:t>B</w:t>
      </w:r>
      <w:r w:rsidR="00C259F5">
        <w:t xml:space="preserve"> positions</w:t>
      </w:r>
      <w:r w:rsidR="00B378D2">
        <w:t>.</w:t>
      </w:r>
      <w:r w:rsidR="00C259F5">
        <w:t xml:space="preserve"> </w:t>
      </w:r>
      <w:r w:rsidR="004F529C">
        <w:t>T</w:t>
      </w:r>
      <w:r w:rsidR="00F96401">
        <w:t>he first hypothesis is:</w:t>
      </w:r>
    </w:p>
    <w:p w:rsidR="00F96401" w:rsidRPr="004F529C" w:rsidRDefault="00F96401" w:rsidP="0083418E">
      <w:pPr>
        <w:pStyle w:val="NormalWeb"/>
        <w:spacing w:beforeAutospacing="0" w:after="200" w:afterAutospacing="0" w:line="480" w:lineRule="auto"/>
        <w:ind w:left="360"/>
        <w:rPr>
          <w:iCs/>
        </w:rPr>
      </w:pPr>
      <w:r w:rsidRPr="000F12F3">
        <w:t xml:space="preserve">H1: </w:t>
      </w:r>
      <w:r w:rsidRPr="004F529C">
        <w:rPr>
          <w:iCs/>
        </w:rPr>
        <w:t xml:space="preserve">Stronger board monitoring, measured by higher board independence </w:t>
      </w:r>
      <w:r w:rsidR="0083418E" w:rsidRPr="004F529C">
        <w:rPr>
          <w:iCs/>
        </w:rPr>
        <w:t xml:space="preserve">and </w:t>
      </w:r>
      <w:r w:rsidR="00AB3B44" w:rsidRPr="004F529C">
        <w:rPr>
          <w:iCs/>
        </w:rPr>
        <w:t xml:space="preserve">the separation of the CEO and </w:t>
      </w:r>
      <w:r w:rsidR="004F529C">
        <w:rPr>
          <w:iCs/>
        </w:rPr>
        <w:t xml:space="preserve">the </w:t>
      </w:r>
      <w:r w:rsidR="0083418E" w:rsidRPr="004F529C">
        <w:rPr>
          <w:iCs/>
        </w:rPr>
        <w:t>COB positions</w:t>
      </w:r>
      <w:r w:rsidRPr="004F529C">
        <w:rPr>
          <w:iCs/>
        </w:rPr>
        <w:t xml:space="preserve">, is associated with lower </w:t>
      </w:r>
      <w:r w:rsidR="00350C1B" w:rsidRPr="004F529C">
        <w:rPr>
          <w:iCs/>
        </w:rPr>
        <w:t>abnormal return</w:t>
      </w:r>
      <w:r w:rsidRPr="004F529C">
        <w:rPr>
          <w:iCs/>
        </w:rPr>
        <w:t xml:space="preserve"> </w:t>
      </w:r>
      <w:r w:rsidR="001A7106" w:rsidRPr="004F529C">
        <w:rPr>
          <w:iCs/>
        </w:rPr>
        <w:t xml:space="preserve">and </w:t>
      </w:r>
      <w:r w:rsidRPr="004F529C">
        <w:rPr>
          <w:iCs/>
        </w:rPr>
        <w:t>incidence</w:t>
      </w:r>
      <w:r w:rsidR="00AB3B44" w:rsidRPr="004F529C">
        <w:rPr>
          <w:iCs/>
        </w:rPr>
        <w:t xml:space="preserve"> (rate)</w:t>
      </w:r>
      <w:r w:rsidRPr="004F529C">
        <w:rPr>
          <w:iCs/>
        </w:rPr>
        <w:t xml:space="preserve"> of </w:t>
      </w:r>
      <w:r w:rsidR="005C2C85" w:rsidRPr="004F529C">
        <w:rPr>
          <w:iCs/>
        </w:rPr>
        <w:t xml:space="preserve">insider </w:t>
      </w:r>
      <w:r w:rsidRPr="004F529C">
        <w:rPr>
          <w:iCs/>
        </w:rPr>
        <w:t xml:space="preserve">trades. </w:t>
      </w:r>
    </w:p>
    <w:p w:rsidR="008B7868" w:rsidRDefault="00744EB9" w:rsidP="006D05AD">
      <w:pPr>
        <w:pStyle w:val="NormalWeb"/>
        <w:spacing w:beforeAutospacing="0" w:after="200" w:afterAutospacing="0" w:line="480" w:lineRule="auto"/>
        <w:ind w:left="360" w:firstLine="360"/>
        <w:rPr>
          <w:i/>
          <w:iCs/>
        </w:rPr>
      </w:pPr>
      <w:r>
        <w:t>Also, the impact of multiple directorship, measured as the average number of directorships held by independent directors, and stock ownership, measured as the total stock ownership by independent directors on a board, is investigated.</w:t>
      </w:r>
    </w:p>
    <w:p w:rsidR="00EE7498" w:rsidRPr="00B56001" w:rsidRDefault="00236816" w:rsidP="00922A9E">
      <w:pPr>
        <w:pStyle w:val="NormalWeb"/>
        <w:numPr>
          <w:ilvl w:val="1"/>
          <w:numId w:val="36"/>
        </w:numPr>
        <w:spacing w:beforeAutospacing="0" w:after="200" w:afterAutospacing="0" w:line="480" w:lineRule="auto"/>
        <w:ind w:left="900"/>
        <w:rPr>
          <w:b/>
          <w:bCs/>
          <w:i/>
          <w:iCs/>
        </w:rPr>
      </w:pPr>
      <w:r>
        <w:rPr>
          <w:b/>
          <w:bCs/>
        </w:rPr>
        <w:t xml:space="preserve">The Impact of </w:t>
      </w:r>
      <w:r w:rsidR="00EE7498" w:rsidRPr="00922A9E">
        <w:rPr>
          <w:b/>
          <w:bCs/>
        </w:rPr>
        <w:t>SOX</w:t>
      </w:r>
    </w:p>
    <w:p w:rsidR="00D75642" w:rsidRDefault="000E6103" w:rsidP="00C75E2D">
      <w:pPr>
        <w:pStyle w:val="NormalWeb"/>
        <w:spacing w:beforeAutospacing="0" w:after="200" w:afterAutospacing="0" w:line="480" w:lineRule="auto"/>
        <w:ind w:firstLine="720"/>
      </w:pPr>
      <w:r>
        <w:t xml:space="preserve">Another contribution of this study is </w:t>
      </w:r>
      <w:r w:rsidR="008A10B2">
        <w:t>investigating</w:t>
      </w:r>
      <w:r w:rsidR="00F96401">
        <w:t xml:space="preserve"> the impact of SOX on informed insider trading </w:t>
      </w:r>
      <w:r>
        <w:t xml:space="preserve">as well as </w:t>
      </w:r>
      <w:r w:rsidR="00FC198D">
        <w:t xml:space="preserve">the </w:t>
      </w:r>
      <w:r>
        <w:t>potential role of</w:t>
      </w:r>
      <w:r w:rsidR="00FC198D">
        <w:t xml:space="preserve"> the</w:t>
      </w:r>
      <w:r>
        <w:t xml:space="preserve"> internal </w:t>
      </w:r>
      <w:r w:rsidR="00F96401">
        <w:t>corporate governance mechanisms</w:t>
      </w:r>
      <w:r w:rsidR="008A10B2">
        <w:t>, which are</w:t>
      </w:r>
      <w:r>
        <w:t xml:space="preserve"> studied here</w:t>
      </w:r>
      <w:r w:rsidR="00F96401">
        <w:t xml:space="preserve">. SOX is </w:t>
      </w:r>
      <w:r w:rsidR="0083418E">
        <w:t xml:space="preserve">part of </w:t>
      </w:r>
      <w:r w:rsidR="00F96401">
        <w:t>regulation</w:t>
      </w:r>
      <w:r w:rsidR="0083418E">
        <w:t xml:space="preserve">s, which are commonly categorized as </w:t>
      </w:r>
      <w:r w:rsidR="00F96401">
        <w:t>external governance mechanisms (</w:t>
      </w:r>
      <w:proofErr w:type="spellStart"/>
      <w:r w:rsidR="00F96401">
        <w:t>Gillan</w:t>
      </w:r>
      <w:proofErr w:type="spellEnd"/>
      <w:r w:rsidR="00F96401">
        <w:t>, 2006).</w:t>
      </w:r>
      <w:r w:rsidR="00D75642" w:rsidRPr="00D75642">
        <w:t xml:space="preserve"> </w:t>
      </w:r>
      <w:r w:rsidR="00D75642">
        <w:t>In general, SOX has several objectives</w:t>
      </w:r>
      <w:r w:rsidR="00AB7FF3">
        <w:t xml:space="preserve">. </w:t>
      </w:r>
      <w:r w:rsidR="00D75642">
        <w:t xml:space="preserve"> </w:t>
      </w:r>
      <w:r w:rsidR="00AB7FF3">
        <w:t>These objectives include</w:t>
      </w:r>
      <w:r w:rsidR="00D75642">
        <w:t xml:space="preserve"> (1)</w:t>
      </w:r>
      <w:r w:rsidR="00D75642" w:rsidRPr="00A0249A">
        <w:t xml:space="preserve"> </w:t>
      </w:r>
      <w:r w:rsidR="00D75642">
        <w:t>strengthen</w:t>
      </w:r>
      <w:r w:rsidR="00AB7FF3">
        <w:t>ing</w:t>
      </w:r>
      <w:r w:rsidR="00D75642">
        <w:t xml:space="preserve"> the </w:t>
      </w:r>
      <w:r w:rsidR="00D75642" w:rsidRPr="007A072E">
        <w:t>independence of audit</w:t>
      </w:r>
      <w:r w:rsidR="00D75642">
        <w:t>ing firms,</w:t>
      </w:r>
      <w:r w:rsidR="00D75642" w:rsidRPr="007A072E">
        <w:t xml:space="preserve"> </w:t>
      </w:r>
      <w:r w:rsidR="00D75642">
        <w:t>(</w:t>
      </w:r>
      <w:r w:rsidR="00D75642" w:rsidRPr="007A072E">
        <w:t>2)</w:t>
      </w:r>
      <w:r w:rsidR="00D75642">
        <w:t xml:space="preserve"> improv</w:t>
      </w:r>
      <w:r w:rsidR="00AB7FF3">
        <w:t>ing</w:t>
      </w:r>
      <w:r w:rsidR="00D75642">
        <w:t xml:space="preserve"> the quality and transparency of financial statements and corporate disclosure, (3) enhanc</w:t>
      </w:r>
      <w:r w:rsidR="00AB7FF3">
        <w:t>ing</w:t>
      </w:r>
      <w:r w:rsidR="00D75642">
        <w:t xml:space="preserve"> corporate governance, (4) improv</w:t>
      </w:r>
      <w:r w:rsidR="00AB7FF3">
        <w:t>ing</w:t>
      </w:r>
      <w:r w:rsidR="00D75642">
        <w:t xml:space="preserve"> the objectivity of research, and (5) strengthen</w:t>
      </w:r>
      <w:r w:rsidR="00AB7FF3">
        <w:t>ing</w:t>
      </w:r>
      <w:r w:rsidR="00D75642">
        <w:t xml:space="preserve"> the enforcement of the federal securities laws</w:t>
      </w:r>
      <w:r w:rsidR="00D75642">
        <w:rPr>
          <w:rStyle w:val="FootnoteReference"/>
        </w:rPr>
        <w:footnoteReference w:id="18"/>
      </w:r>
      <w:r w:rsidR="007B2745">
        <w:t>.</w:t>
      </w:r>
      <w:r w:rsidR="00D75642" w:rsidRPr="00097897">
        <w:t xml:space="preserve"> </w:t>
      </w:r>
      <w:r w:rsidR="00AB7FF3">
        <w:t>T</w:t>
      </w:r>
      <w:r w:rsidR="007608B9">
        <w:t>hese objectives affect the expected costs and benefits of conducting informed insider trading by firms' insiders</w:t>
      </w:r>
      <w:r w:rsidR="00AB7FF3">
        <w:t xml:space="preserve"> directly or indirectly</w:t>
      </w:r>
      <w:r w:rsidR="007608B9">
        <w:t xml:space="preserve">. </w:t>
      </w:r>
    </w:p>
    <w:p w:rsidR="00A0249A" w:rsidRDefault="00716297" w:rsidP="00945486">
      <w:pPr>
        <w:pStyle w:val="NormalWeb"/>
        <w:spacing w:beforeAutospacing="0" w:after="200" w:afterAutospacing="0" w:line="480" w:lineRule="auto"/>
        <w:ind w:firstLine="720"/>
      </w:pPr>
      <w:r>
        <w:t>As mentioned before</w:t>
      </w:r>
      <w:r w:rsidR="00F96401">
        <w:t>, SOX triggered some requirements by the SEC</w:t>
      </w:r>
      <w:r w:rsidR="00A76EBC">
        <w:t xml:space="preserve"> regarding insider trades</w:t>
      </w:r>
      <w:r w:rsidR="00F96401">
        <w:t xml:space="preserve">. </w:t>
      </w:r>
      <w:r w:rsidR="00EC09CB">
        <w:t xml:space="preserve">Since </w:t>
      </w:r>
      <w:r w:rsidR="0027351C">
        <w:t>SOX, i</w:t>
      </w:r>
      <w:r w:rsidR="00F96401">
        <w:t xml:space="preserve">nsiders </w:t>
      </w:r>
      <w:r w:rsidR="0027351C">
        <w:t>are required to</w:t>
      </w:r>
      <w:r w:rsidR="00F96401">
        <w:t xml:space="preserve"> report their trades within two business days </w:t>
      </w:r>
      <w:r w:rsidR="00EC09CB">
        <w:t xml:space="preserve">of </w:t>
      </w:r>
      <w:r w:rsidR="00E60E0B">
        <w:t>the</w:t>
      </w:r>
      <w:r w:rsidR="00F96401">
        <w:t xml:space="preserve"> trading day rather than by the 10</w:t>
      </w:r>
      <w:r w:rsidR="00F96401" w:rsidRPr="008F4035">
        <w:rPr>
          <w:vertAlign w:val="superscript"/>
        </w:rPr>
        <w:t>th</w:t>
      </w:r>
      <w:r w:rsidR="00F96401">
        <w:t xml:space="preserve"> day of the month following the trading month. </w:t>
      </w:r>
      <w:r w:rsidR="00F670A5">
        <w:t>SOX reduced the information asymmetry bet</w:t>
      </w:r>
      <w:r w:rsidR="00494C99">
        <w:t>ween insiders and outsiders of</w:t>
      </w:r>
      <w:r w:rsidR="00F670A5">
        <w:t xml:space="preserve"> firm</w:t>
      </w:r>
      <w:r w:rsidR="00494C99">
        <w:t>s</w:t>
      </w:r>
      <w:r w:rsidR="00F670A5">
        <w:t xml:space="preserve"> </w:t>
      </w:r>
      <w:r w:rsidR="00863059">
        <w:t xml:space="preserve">by reducing the reporting time. </w:t>
      </w:r>
      <w:r w:rsidR="00494C99">
        <w:t>Consequently, profitable opportunities</w:t>
      </w:r>
      <w:r w:rsidR="00BF7E29">
        <w:t xml:space="preserve"> that</w:t>
      </w:r>
      <w:r w:rsidR="00494C99">
        <w:t xml:space="preserve"> would arise due to information asymmetry are </w:t>
      </w:r>
      <w:r w:rsidR="00945486">
        <w:t xml:space="preserve">reduced </w:t>
      </w:r>
      <w:r w:rsidR="00494C99">
        <w:t>due to the new reporting requirements.</w:t>
      </w:r>
      <w:r w:rsidR="006E1C7F">
        <w:t xml:space="preserve"> </w:t>
      </w:r>
      <w:r w:rsidR="00F670A5">
        <w:t xml:space="preserve">Moreover, </w:t>
      </w:r>
      <w:r w:rsidR="00F96401">
        <w:t>SOX increased the penalties for the violators of the insider trading regulation</w:t>
      </w:r>
      <w:r w:rsidR="00BF7E29">
        <w:t>s</w:t>
      </w:r>
      <w:r w:rsidR="00F96401">
        <w:t>.</w:t>
      </w:r>
      <w:r w:rsidR="00F670A5">
        <w:t xml:space="preserve"> The increased penalties give rise to higher expected costs of abuse of nonpublic information by firm insiders. </w:t>
      </w:r>
      <w:r w:rsidR="00545AE9">
        <w:t>The higher expected costs of informed insider trades are expected to result in lower</w:t>
      </w:r>
      <w:r w:rsidR="002A2B30">
        <w:t xml:space="preserve"> expected profit of such trades and consequently</w:t>
      </w:r>
      <w:r w:rsidR="00BF7E29">
        <w:t>,</w:t>
      </w:r>
      <w:r w:rsidR="002A2B30">
        <w:t xml:space="preserve"> lower</w:t>
      </w:r>
      <w:r w:rsidR="00545AE9">
        <w:t xml:space="preserve"> incidences </w:t>
      </w:r>
      <w:r w:rsidR="002A2B30">
        <w:t xml:space="preserve">(rates) </w:t>
      </w:r>
      <w:r w:rsidR="00545AE9">
        <w:t>of informed trades.</w:t>
      </w:r>
      <w:r w:rsidR="00A0249A">
        <w:tab/>
      </w:r>
    </w:p>
    <w:p w:rsidR="00AA2303" w:rsidRDefault="00154B28" w:rsidP="003E5593">
      <w:pPr>
        <w:pStyle w:val="NormalWeb"/>
        <w:spacing w:beforeAutospacing="0" w:after="200" w:afterAutospacing="0" w:line="480" w:lineRule="auto"/>
      </w:pPr>
      <w:r>
        <w:tab/>
      </w:r>
      <w:r w:rsidR="00F00DC9" w:rsidRPr="009E7AE5">
        <w:t>Moreover</w:t>
      </w:r>
      <w:r w:rsidR="00F00DC9">
        <w:t>, c</w:t>
      </w:r>
      <w:r w:rsidR="00545AE9">
        <w:t>onsidering the impact of SOX</w:t>
      </w:r>
      <w:r w:rsidR="00F00DC9">
        <w:t xml:space="preserve"> on information asymmetry and expected costs of violation of insider trading laws,</w:t>
      </w:r>
      <w:r w:rsidR="00FE47DB">
        <w:t xml:space="preserve"> it is </w:t>
      </w:r>
      <w:r w:rsidR="004F2421">
        <w:t xml:space="preserve">expected </w:t>
      </w:r>
      <w:r w:rsidR="00F00DC9">
        <w:t>that the impact of internal governance mechanisms in reducing information asymmetry and increasing the expected cost of informed insider trades for insiders is less pronounced after SOX</w:t>
      </w:r>
      <w:r w:rsidR="004F2421">
        <w:t xml:space="preserve"> than it is before SOX</w:t>
      </w:r>
      <w:r w:rsidR="00F00DC9">
        <w:t xml:space="preserve">. </w:t>
      </w:r>
      <w:r w:rsidR="00B409D5">
        <w:t>S</w:t>
      </w:r>
      <w:r w:rsidR="00450E86">
        <w:t>ome of the deficiencies of laws and regulations</w:t>
      </w:r>
      <w:r w:rsidR="003E5593">
        <w:t xml:space="preserve"> that</w:t>
      </w:r>
      <w:r w:rsidR="00450E86">
        <w:t xml:space="preserve"> would be compensated by stronger internal governance mechanisms (substitute effect), are eliminated by SOX.</w:t>
      </w:r>
      <w:r w:rsidR="00F00DC9">
        <w:t xml:space="preserve"> </w:t>
      </w:r>
      <w:r w:rsidR="00C42937">
        <w:t>T</w:t>
      </w:r>
      <w:r w:rsidR="00F00DC9">
        <w:t xml:space="preserve">he potential complementary impact of </w:t>
      </w:r>
      <w:r w:rsidR="00A53352">
        <w:t>SOX</w:t>
      </w:r>
      <w:r w:rsidR="00F00DC9">
        <w:t xml:space="preserve"> remains. In terms of the interaction of SOX with pr</w:t>
      </w:r>
      <w:r w:rsidR="003E2685">
        <w:t>evious</w:t>
      </w:r>
      <w:r w:rsidR="00F00DC9">
        <w:t xml:space="preserve"> regulation, it can be said that w</w:t>
      </w:r>
      <w:r w:rsidR="00A53352">
        <w:t xml:space="preserve">eaker boards with less monitoring could find that SOX is a substitute while stronger boards will find SOX a complement to their efforts. </w:t>
      </w:r>
      <w:r w:rsidR="003E2685">
        <w:t>T</w:t>
      </w:r>
      <w:r w:rsidR="00D676AF">
        <w:t>he second hypothesis is as follows:</w:t>
      </w:r>
    </w:p>
    <w:p w:rsidR="00D676AF" w:rsidRDefault="00D676AF" w:rsidP="00A53352">
      <w:pPr>
        <w:pStyle w:val="NormalWeb"/>
        <w:spacing w:beforeAutospacing="0" w:after="200" w:afterAutospacing="0" w:line="480" w:lineRule="auto"/>
        <w:ind w:left="360"/>
        <w:rPr>
          <w:iCs/>
        </w:rPr>
      </w:pPr>
      <w:r>
        <w:t xml:space="preserve">H2: </w:t>
      </w:r>
      <w:r w:rsidR="007C2BAF" w:rsidRPr="00BD0748">
        <w:rPr>
          <w:iCs/>
        </w:rPr>
        <w:t xml:space="preserve">SOX reduced the abnormal return </w:t>
      </w:r>
      <w:r w:rsidR="006E7C45" w:rsidRPr="00BD0748">
        <w:rPr>
          <w:iCs/>
        </w:rPr>
        <w:t xml:space="preserve">and rate </w:t>
      </w:r>
      <w:r w:rsidR="007C2BAF" w:rsidRPr="00BD0748">
        <w:rPr>
          <w:iCs/>
        </w:rPr>
        <w:t>of insider trades. Also</w:t>
      </w:r>
      <w:r w:rsidR="00097897" w:rsidRPr="00BD0748">
        <w:t xml:space="preserve">, </w:t>
      </w:r>
      <w:r w:rsidR="00097897" w:rsidRPr="00BD0748">
        <w:rPr>
          <w:iCs/>
        </w:rPr>
        <w:t>t</w:t>
      </w:r>
      <w:r w:rsidR="004E633F" w:rsidRPr="00BD0748">
        <w:rPr>
          <w:iCs/>
        </w:rPr>
        <w:t>he</w:t>
      </w:r>
      <w:r w:rsidRPr="00BD0748">
        <w:rPr>
          <w:iCs/>
        </w:rPr>
        <w:t xml:space="preserve"> impact of stronger board monitoring on insider trades is less pronounced in</w:t>
      </w:r>
      <w:r w:rsidR="00BD0748" w:rsidRPr="00BD0748">
        <w:rPr>
          <w:iCs/>
        </w:rPr>
        <w:t xml:space="preserve"> the</w:t>
      </w:r>
      <w:r w:rsidRPr="00BD0748">
        <w:rPr>
          <w:iCs/>
        </w:rPr>
        <w:t xml:space="preserve"> post-SOX era than </w:t>
      </w:r>
      <w:r w:rsidR="005823C4" w:rsidRPr="00BD0748">
        <w:rPr>
          <w:iCs/>
        </w:rPr>
        <w:t xml:space="preserve">in </w:t>
      </w:r>
      <w:r w:rsidRPr="00BD0748">
        <w:rPr>
          <w:iCs/>
        </w:rPr>
        <w:t>the</w:t>
      </w:r>
      <w:r w:rsidR="00A53352" w:rsidRPr="00BD0748">
        <w:rPr>
          <w:iCs/>
        </w:rPr>
        <w:t xml:space="preserve"> </w:t>
      </w:r>
      <w:r w:rsidR="00795954" w:rsidRPr="00BD0748">
        <w:rPr>
          <w:iCs/>
        </w:rPr>
        <w:t>pre</w:t>
      </w:r>
      <w:r w:rsidR="00A53352" w:rsidRPr="00BD0748">
        <w:rPr>
          <w:iCs/>
        </w:rPr>
        <w:t>-SOX era</w:t>
      </w:r>
      <w:r w:rsidRPr="00BD0748">
        <w:rPr>
          <w:iCs/>
        </w:rPr>
        <w:t>.</w:t>
      </w:r>
    </w:p>
    <w:p w:rsidR="005D0DEA" w:rsidRPr="00D243B6" w:rsidRDefault="005D0DEA" w:rsidP="00922A9E">
      <w:pPr>
        <w:pStyle w:val="ListParagraph"/>
        <w:numPr>
          <w:ilvl w:val="0"/>
          <w:numId w:val="36"/>
        </w:numPr>
        <w:spacing w:line="480" w:lineRule="auto"/>
        <w:rPr>
          <w:rFonts w:asciiTheme="majorBidi" w:hAnsiTheme="majorBidi" w:cstheme="majorBidi"/>
          <w:b/>
          <w:sz w:val="24"/>
          <w:szCs w:val="24"/>
        </w:rPr>
      </w:pPr>
      <w:r w:rsidRPr="007803EB">
        <w:rPr>
          <w:rFonts w:asciiTheme="majorBidi" w:hAnsiTheme="majorBidi" w:cstheme="majorBidi"/>
          <w:b/>
          <w:sz w:val="24"/>
          <w:szCs w:val="24"/>
        </w:rPr>
        <w:t xml:space="preserve">Data </w:t>
      </w:r>
      <w:r w:rsidR="00597D7A">
        <w:rPr>
          <w:rFonts w:asciiTheme="majorBidi" w:hAnsiTheme="majorBidi" w:cstheme="majorBidi"/>
          <w:b/>
          <w:sz w:val="24"/>
          <w:szCs w:val="24"/>
        </w:rPr>
        <w:t xml:space="preserve"> </w:t>
      </w:r>
    </w:p>
    <w:p w:rsidR="004C3227" w:rsidRPr="004C3227" w:rsidRDefault="008A74EC" w:rsidP="004C3227">
      <w:pPr>
        <w:pStyle w:val="ListParagraph"/>
        <w:spacing w:before="100" w:line="480" w:lineRule="auto"/>
        <w:ind w:left="360"/>
        <w:rPr>
          <w:rFonts w:asciiTheme="majorBidi" w:hAnsiTheme="majorBidi" w:cstheme="majorBidi"/>
          <w:b/>
          <w:bCs/>
          <w:sz w:val="24"/>
          <w:szCs w:val="24"/>
        </w:rPr>
      </w:pPr>
      <w:r>
        <w:rPr>
          <w:rFonts w:asciiTheme="majorBidi" w:hAnsiTheme="majorBidi" w:cstheme="majorBidi"/>
          <w:b/>
          <w:bCs/>
          <w:sz w:val="24"/>
          <w:szCs w:val="24"/>
        </w:rPr>
        <w:t xml:space="preserve">3.1. </w:t>
      </w:r>
      <w:r w:rsidR="00B10F00">
        <w:rPr>
          <w:rFonts w:asciiTheme="majorBidi" w:hAnsiTheme="majorBidi" w:cstheme="majorBidi"/>
          <w:b/>
          <w:bCs/>
          <w:sz w:val="24"/>
          <w:szCs w:val="24"/>
        </w:rPr>
        <w:t>Insider Trading Report System</w:t>
      </w:r>
    </w:p>
    <w:p w:rsidR="004B341F" w:rsidRDefault="004B341F" w:rsidP="00F060D0">
      <w:pPr>
        <w:pStyle w:val="ListParagraph"/>
        <w:spacing w:before="100" w:line="480" w:lineRule="auto"/>
        <w:ind w:left="0" w:firstLine="720"/>
        <w:contextualSpacing w:val="0"/>
        <w:rPr>
          <w:rFonts w:asciiTheme="majorBidi" w:hAnsiTheme="majorBidi" w:cstheme="majorBidi"/>
          <w:sz w:val="24"/>
          <w:szCs w:val="24"/>
        </w:rPr>
      </w:pPr>
      <w:r w:rsidRPr="004C3227">
        <w:rPr>
          <w:rFonts w:asciiTheme="majorBidi" w:hAnsiTheme="majorBidi" w:cstheme="majorBidi"/>
          <w:sz w:val="24"/>
          <w:szCs w:val="24"/>
        </w:rPr>
        <w:t>Currently, ownership and</w:t>
      </w:r>
      <w:r>
        <w:rPr>
          <w:rFonts w:asciiTheme="majorBidi" w:hAnsiTheme="majorBidi" w:cstheme="majorBidi"/>
          <w:sz w:val="24"/>
          <w:szCs w:val="24"/>
        </w:rPr>
        <w:t xml:space="preserve"> </w:t>
      </w:r>
      <w:r w:rsidRPr="004C3227">
        <w:rPr>
          <w:rFonts w:asciiTheme="majorBidi" w:hAnsiTheme="majorBidi" w:cstheme="majorBidi"/>
          <w:sz w:val="24"/>
          <w:szCs w:val="24"/>
        </w:rPr>
        <w:t>trades</w:t>
      </w:r>
      <w:r w:rsidR="00A80FDF">
        <w:rPr>
          <w:rFonts w:asciiTheme="majorBidi" w:hAnsiTheme="majorBidi" w:cstheme="majorBidi"/>
          <w:sz w:val="24"/>
          <w:szCs w:val="24"/>
        </w:rPr>
        <w:t xml:space="preserve"> by directors, officers and beneficiary owners with at least 10</w:t>
      </w:r>
      <w:r w:rsidR="006A1FE0">
        <w:rPr>
          <w:rFonts w:asciiTheme="majorBidi" w:hAnsiTheme="majorBidi" w:cstheme="majorBidi"/>
          <w:sz w:val="24"/>
          <w:szCs w:val="24"/>
        </w:rPr>
        <w:t xml:space="preserve"> percent</w:t>
      </w:r>
      <w:r w:rsidR="00A80FDF">
        <w:rPr>
          <w:rFonts w:asciiTheme="majorBidi" w:hAnsiTheme="majorBidi" w:cstheme="majorBidi"/>
          <w:sz w:val="24"/>
          <w:szCs w:val="24"/>
        </w:rPr>
        <w:t xml:space="preserve"> ownership </w:t>
      </w:r>
      <w:r w:rsidRPr="004C3227">
        <w:rPr>
          <w:rFonts w:asciiTheme="majorBidi" w:hAnsiTheme="majorBidi" w:cstheme="majorBidi"/>
          <w:sz w:val="24"/>
          <w:szCs w:val="24"/>
        </w:rPr>
        <w:t xml:space="preserve">are required to be reported to the SEC through Forms 3, 4, 5, </w:t>
      </w:r>
      <w:r w:rsidR="001B1B89">
        <w:rPr>
          <w:rFonts w:asciiTheme="majorBidi" w:hAnsiTheme="majorBidi" w:cstheme="majorBidi"/>
          <w:sz w:val="24"/>
          <w:szCs w:val="24"/>
        </w:rPr>
        <w:t>or</w:t>
      </w:r>
      <w:r w:rsidR="001B1B89" w:rsidRPr="004C3227">
        <w:rPr>
          <w:rFonts w:asciiTheme="majorBidi" w:hAnsiTheme="majorBidi" w:cstheme="majorBidi"/>
          <w:sz w:val="24"/>
          <w:szCs w:val="24"/>
        </w:rPr>
        <w:t xml:space="preserve"> </w:t>
      </w:r>
      <w:r w:rsidRPr="004C3227">
        <w:rPr>
          <w:rFonts w:asciiTheme="majorBidi" w:hAnsiTheme="majorBidi" w:cstheme="majorBidi"/>
          <w:sz w:val="24"/>
          <w:szCs w:val="24"/>
        </w:rPr>
        <w:t>144. Form 3 is an initial statement of beneficial ownership for all officers, directors, and holders of 10</w:t>
      </w:r>
      <w:r w:rsidR="0025365A">
        <w:rPr>
          <w:rFonts w:asciiTheme="majorBidi" w:hAnsiTheme="majorBidi" w:cstheme="majorBidi"/>
          <w:sz w:val="24"/>
          <w:szCs w:val="24"/>
        </w:rPr>
        <w:t xml:space="preserve"> percent</w:t>
      </w:r>
      <w:r w:rsidRPr="004C3227">
        <w:rPr>
          <w:rFonts w:asciiTheme="majorBidi" w:hAnsiTheme="majorBidi" w:cstheme="majorBidi"/>
          <w:sz w:val="24"/>
          <w:szCs w:val="24"/>
        </w:rPr>
        <w:t xml:space="preserve"> or more of an issuer’s public equity</w:t>
      </w:r>
      <w:r>
        <w:rPr>
          <w:rFonts w:asciiTheme="majorBidi" w:hAnsiTheme="majorBidi" w:cstheme="majorBidi"/>
          <w:sz w:val="24"/>
          <w:szCs w:val="24"/>
        </w:rPr>
        <w:t xml:space="preserve"> and is filed when the issuer is registering its equity securities for the first time</w:t>
      </w:r>
      <w:r w:rsidR="00432899">
        <w:rPr>
          <w:rFonts w:asciiTheme="majorBidi" w:hAnsiTheme="majorBidi" w:cstheme="majorBidi"/>
          <w:sz w:val="24"/>
          <w:szCs w:val="24"/>
        </w:rPr>
        <w:t xml:space="preserve"> or, if later, when the person first becomes a </w:t>
      </w:r>
      <w:r w:rsidR="00432899" w:rsidRPr="004C3227">
        <w:rPr>
          <w:rFonts w:asciiTheme="majorBidi" w:hAnsiTheme="majorBidi" w:cstheme="majorBidi"/>
          <w:sz w:val="24"/>
          <w:szCs w:val="24"/>
        </w:rPr>
        <w:t xml:space="preserve">officer, director, </w:t>
      </w:r>
      <w:r w:rsidR="00432899">
        <w:rPr>
          <w:rFonts w:asciiTheme="majorBidi" w:hAnsiTheme="majorBidi" w:cstheme="majorBidi"/>
          <w:sz w:val="24"/>
          <w:szCs w:val="24"/>
        </w:rPr>
        <w:t>or</w:t>
      </w:r>
      <w:r w:rsidR="00432899" w:rsidRPr="004C3227">
        <w:rPr>
          <w:rFonts w:asciiTheme="majorBidi" w:hAnsiTheme="majorBidi" w:cstheme="majorBidi"/>
          <w:sz w:val="24"/>
          <w:szCs w:val="24"/>
        </w:rPr>
        <w:t xml:space="preserve"> holder of 10</w:t>
      </w:r>
      <w:r w:rsidR="00432899">
        <w:rPr>
          <w:rFonts w:asciiTheme="majorBidi" w:hAnsiTheme="majorBidi" w:cstheme="majorBidi"/>
          <w:sz w:val="24"/>
          <w:szCs w:val="24"/>
        </w:rPr>
        <w:t xml:space="preserve"> percent</w:t>
      </w:r>
      <w:r w:rsidR="00432899" w:rsidRPr="004C3227">
        <w:rPr>
          <w:rFonts w:asciiTheme="majorBidi" w:hAnsiTheme="majorBidi" w:cstheme="majorBidi"/>
          <w:sz w:val="24"/>
          <w:szCs w:val="24"/>
        </w:rPr>
        <w:t xml:space="preserve"> or more of an issuer’s public equity</w:t>
      </w:r>
      <w:r w:rsidRPr="004C3227">
        <w:rPr>
          <w:rFonts w:asciiTheme="majorBidi" w:hAnsiTheme="majorBidi" w:cstheme="majorBidi"/>
          <w:sz w:val="24"/>
          <w:szCs w:val="24"/>
        </w:rPr>
        <w:t>. Form 4</w:t>
      </w:r>
      <w:r w:rsidR="00744DB6">
        <w:rPr>
          <w:rFonts w:asciiTheme="majorBidi" w:hAnsiTheme="majorBidi" w:cstheme="majorBidi"/>
          <w:sz w:val="24"/>
          <w:szCs w:val="24"/>
        </w:rPr>
        <w:t xml:space="preserve">, which </w:t>
      </w:r>
      <w:r w:rsidR="008B3BAF">
        <w:rPr>
          <w:rFonts w:asciiTheme="majorBidi" w:hAnsiTheme="majorBidi" w:cstheme="majorBidi"/>
          <w:sz w:val="24"/>
          <w:szCs w:val="24"/>
        </w:rPr>
        <w:t xml:space="preserve">typically </w:t>
      </w:r>
      <w:r w:rsidR="00744DB6">
        <w:rPr>
          <w:rFonts w:asciiTheme="majorBidi" w:hAnsiTheme="majorBidi" w:cstheme="majorBidi"/>
          <w:sz w:val="24"/>
          <w:szCs w:val="24"/>
        </w:rPr>
        <w:t xml:space="preserve">is the most important form to report insider trading, </w:t>
      </w:r>
      <w:r w:rsidRPr="004C3227">
        <w:rPr>
          <w:rFonts w:asciiTheme="majorBidi" w:hAnsiTheme="majorBidi" w:cstheme="majorBidi"/>
          <w:sz w:val="24"/>
          <w:szCs w:val="24"/>
        </w:rPr>
        <w:t xml:space="preserve">reports changes in an insider’s ownership position, whether </w:t>
      </w:r>
      <w:r>
        <w:rPr>
          <w:rFonts w:asciiTheme="majorBidi" w:hAnsiTheme="majorBidi" w:cstheme="majorBidi"/>
          <w:sz w:val="24"/>
          <w:szCs w:val="24"/>
        </w:rPr>
        <w:t>such change</w:t>
      </w:r>
      <w:r w:rsidRPr="004C3227">
        <w:rPr>
          <w:rFonts w:asciiTheme="majorBidi" w:hAnsiTheme="majorBidi" w:cstheme="majorBidi"/>
          <w:sz w:val="24"/>
          <w:szCs w:val="24"/>
        </w:rPr>
        <w:t xml:space="preserve"> is a purchase, sale, option grant, option exercise, gift, or any other transaction. Form 4 is comprised of two tables</w:t>
      </w:r>
      <w:r>
        <w:rPr>
          <w:rFonts w:asciiTheme="majorBidi" w:hAnsiTheme="majorBidi" w:cstheme="majorBidi"/>
          <w:sz w:val="24"/>
          <w:szCs w:val="24"/>
        </w:rPr>
        <w:t>:</w:t>
      </w:r>
      <w:r w:rsidRPr="004C3227">
        <w:rPr>
          <w:rFonts w:asciiTheme="majorBidi" w:hAnsiTheme="majorBidi" w:cstheme="majorBidi"/>
          <w:sz w:val="24"/>
          <w:szCs w:val="24"/>
        </w:rPr>
        <w:t xml:space="preserve"> </w:t>
      </w:r>
      <w:r>
        <w:rPr>
          <w:rFonts w:asciiTheme="majorBidi" w:hAnsiTheme="majorBidi" w:cstheme="majorBidi"/>
          <w:sz w:val="24"/>
          <w:szCs w:val="24"/>
        </w:rPr>
        <w:t xml:space="preserve">the </w:t>
      </w:r>
      <w:r w:rsidRPr="004C3227">
        <w:rPr>
          <w:rFonts w:asciiTheme="majorBidi" w:hAnsiTheme="majorBidi" w:cstheme="majorBidi"/>
          <w:sz w:val="24"/>
          <w:szCs w:val="24"/>
        </w:rPr>
        <w:t xml:space="preserve">first is for reporting conventional stock or non-derivative transaction information and </w:t>
      </w:r>
      <w:r>
        <w:rPr>
          <w:rFonts w:asciiTheme="majorBidi" w:hAnsiTheme="majorBidi" w:cstheme="majorBidi"/>
          <w:sz w:val="24"/>
          <w:szCs w:val="24"/>
        </w:rPr>
        <w:t xml:space="preserve">the </w:t>
      </w:r>
      <w:r w:rsidRPr="004C3227">
        <w:rPr>
          <w:rFonts w:asciiTheme="majorBidi" w:hAnsiTheme="majorBidi" w:cstheme="majorBidi"/>
          <w:sz w:val="24"/>
          <w:szCs w:val="24"/>
        </w:rPr>
        <w:t xml:space="preserve">second </w:t>
      </w:r>
      <w:r w:rsidR="004566B7">
        <w:rPr>
          <w:rFonts w:asciiTheme="majorBidi" w:hAnsiTheme="majorBidi" w:cstheme="majorBidi"/>
          <w:sz w:val="24"/>
          <w:szCs w:val="24"/>
        </w:rPr>
        <w:t xml:space="preserve">is </w:t>
      </w:r>
      <w:r w:rsidR="005F3DE5">
        <w:rPr>
          <w:rFonts w:asciiTheme="majorBidi" w:hAnsiTheme="majorBidi" w:cstheme="majorBidi"/>
          <w:sz w:val="24"/>
          <w:szCs w:val="24"/>
        </w:rPr>
        <w:t xml:space="preserve">for </w:t>
      </w:r>
      <w:r w:rsidRPr="004C3227">
        <w:rPr>
          <w:rFonts w:asciiTheme="majorBidi" w:hAnsiTheme="majorBidi" w:cstheme="majorBidi"/>
          <w:sz w:val="24"/>
          <w:szCs w:val="24"/>
        </w:rPr>
        <w:t>report</w:t>
      </w:r>
      <w:r w:rsidR="005F3DE5">
        <w:rPr>
          <w:rFonts w:asciiTheme="majorBidi" w:hAnsiTheme="majorBidi" w:cstheme="majorBidi"/>
          <w:sz w:val="24"/>
          <w:szCs w:val="24"/>
        </w:rPr>
        <w:t>ing</w:t>
      </w:r>
      <w:r w:rsidR="004566B7">
        <w:rPr>
          <w:rFonts w:asciiTheme="majorBidi" w:hAnsiTheme="majorBidi" w:cstheme="majorBidi"/>
          <w:sz w:val="24"/>
          <w:szCs w:val="24"/>
        </w:rPr>
        <w:t xml:space="preserve"> </w:t>
      </w:r>
      <w:r>
        <w:rPr>
          <w:rFonts w:asciiTheme="majorBidi" w:hAnsiTheme="majorBidi" w:cstheme="majorBidi"/>
          <w:sz w:val="24"/>
          <w:szCs w:val="24"/>
        </w:rPr>
        <w:t>transactions s</w:t>
      </w:r>
      <w:r w:rsidRPr="004C3227">
        <w:rPr>
          <w:rFonts w:asciiTheme="majorBidi" w:hAnsiTheme="majorBidi" w:cstheme="majorBidi"/>
          <w:sz w:val="24"/>
          <w:szCs w:val="24"/>
        </w:rPr>
        <w:t xml:space="preserve">uch as options, warrants, and convertible securities. Form 5 documents exempt transactions, which </w:t>
      </w:r>
      <w:r w:rsidR="0009207D" w:rsidRPr="004C3227">
        <w:rPr>
          <w:rFonts w:asciiTheme="majorBidi" w:hAnsiTheme="majorBidi" w:cstheme="majorBidi"/>
          <w:sz w:val="24"/>
          <w:szCs w:val="24"/>
        </w:rPr>
        <w:t>include</w:t>
      </w:r>
      <w:r w:rsidR="0009207D">
        <w:rPr>
          <w:rFonts w:asciiTheme="majorBidi" w:hAnsiTheme="majorBidi" w:cstheme="majorBidi"/>
          <w:sz w:val="24"/>
          <w:szCs w:val="24"/>
        </w:rPr>
        <w:t>, among</w:t>
      </w:r>
      <w:r w:rsidR="00F060D0">
        <w:rPr>
          <w:rFonts w:asciiTheme="majorBidi" w:hAnsiTheme="majorBidi" w:cstheme="majorBidi"/>
          <w:sz w:val="24"/>
          <w:szCs w:val="24"/>
        </w:rPr>
        <w:t xml:space="preserve"> other things</w:t>
      </w:r>
      <w:r w:rsidR="0009207D">
        <w:rPr>
          <w:rFonts w:asciiTheme="majorBidi" w:hAnsiTheme="majorBidi" w:cstheme="majorBidi"/>
          <w:sz w:val="24"/>
          <w:szCs w:val="24"/>
        </w:rPr>
        <w:t>,</w:t>
      </w:r>
      <w:r w:rsidRPr="004C3227">
        <w:rPr>
          <w:rFonts w:asciiTheme="majorBidi" w:hAnsiTheme="majorBidi" w:cstheme="majorBidi"/>
          <w:sz w:val="24"/>
          <w:szCs w:val="24"/>
        </w:rPr>
        <w:t xml:space="preserve"> small transactions or small transfers within company plans </w:t>
      </w:r>
      <w:r w:rsidR="005F3DE5">
        <w:rPr>
          <w:rFonts w:asciiTheme="majorBidi" w:hAnsiTheme="majorBidi" w:cstheme="majorBidi"/>
          <w:sz w:val="24"/>
          <w:szCs w:val="24"/>
        </w:rPr>
        <w:t>that</w:t>
      </w:r>
      <w:r w:rsidR="007B5C93">
        <w:rPr>
          <w:rFonts w:asciiTheme="majorBidi" w:hAnsiTheme="majorBidi" w:cstheme="majorBidi"/>
          <w:sz w:val="24"/>
          <w:szCs w:val="24"/>
        </w:rPr>
        <w:t xml:space="preserve"> are</w:t>
      </w:r>
      <w:r w:rsidR="005F3DE5">
        <w:rPr>
          <w:rFonts w:asciiTheme="majorBidi" w:hAnsiTheme="majorBidi" w:cstheme="majorBidi"/>
          <w:sz w:val="24"/>
          <w:szCs w:val="24"/>
        </w:rPr>
        <w:t xml:space="preserve"> </w:t>
      </w:r>
      <w:r w:rsidRPr="004C3227">
        <w:rPr>
          <w:rFonts w:asciiTheme="majorBidi" w:hAnsiTheme="majorBidi" w:cstheme="majorBidi"/>
          <w:sz w:val="24"/>
          <w:szCs w:val="24"/>
        </w:rPr>
        <w:t xml:space="preserve">not required to be reported on Form 4. </w:t>
      </w:r>
      <w:r w:rsidR="005F3DE5">
        <w:rPr>
          <w:rFonts w:asciiTheme="majorBidi" w:hAnsiTheme="majorBidi" w:cstheme="majorBidi"/>
          <w:sz w:val="24"/>
          <w:szCs w:val="24"/>
        </w:rPr>
        <w:t xml:space="preserve">Finally, </w:t>
      </w:r>
      <w:r w:rsidRPr="004C3227">
        <w:rPr>
          <w:rFonts w:asciiTheme="majorBidi" w:hAnsiTheme="majorBidi" w:cstheme="majorBidi"/>
          <w:sz w:val="24"/>
          <w:szCs w:val="24"/>
        </w:rPr>
        <w:t xml:space="preserve">Form 144 is </w:t>
      </w:r>
      <w:r w:rsidR="005F3DE5">
        <w:rPr>
          <w:rFonts w:asciiTheme="majorBidi" w:hAnsiTheme="majorBidi" w:cstheme="majorBidi"/>
          <w:sz w:val="24"/>
          <w:szCs w:val="24"/>
        </w:rPr>
        <w:t>reserved</w:t>
      </w:r>
      <w:r w:rsidRPr="004C3227">
        <w:rPr>
          <w:rFonts w:asciiTheme="majorBidi" w:hAnsiTheme="majorBidi" w:cstheme="majorBidi"/>
          <w:sz w:val="24"/>
          <w:szCs w:val="24"/>
        </w:rPr>
        <w:t xml:space="preserve"> </w:t>
      </w:r>
      <w:r>
        <w:rPr>
          <w:rFonts w:asciiTheme="majorBidi" w:hAnsiTheme="majorBidi" w:cstheme="majorBidi"/>
          <w:sz w:val="24"/>
          <w:szCs w:val="24"/>
        </w:rPr>
        <w:t>for</w:t>
      </w:r>
      <w:r w:rsidRPr="004C3227">
        <w:rPr>
          <w:rFonts w:asciiTheme="majorBidi" w:hAnsiTheme="majorBidi" w:cstheme="majorBidi"/>
          <w:sz w:val="24"/>
          <w:szCs w:val="24"/>
        </w:rPr>
        <w:t xml:space="preserve"> declarations of intenti</w:t>
      </w:r>
      <w:r w:rsidR="005F3DE5">
        <w:rPr>
          <w:rFonts w:asciiTheme="majorBidi" w:hAnsiTheme="majorBidi" w:cstheme="majorBidi"/>
          <w:sz w:val="24"/>
          <w:szCs w:val="24"/>
        </w:rPr>
        <w:t>on</w:t>
      </w:r>
      <w:r w:rsidRPr="004C3227">
        <w:rPr>
          <w:rFonts w:asciiTheme="majorBidi" w:hAnsiTheme="majorBidi" w:cstheme="majorBidi"/>
          <w:sz w:val="24"/>
          <w:szCs w:val="24"/>
        </w:rPr>
        <w:t xml:space="preserve"> to sell restricted</w:t>
      </w:r>
      <w:r w:rsidR="004566B7">
        <w:rPr>
          <w:rStyle w:val="FootnoteReference"/>
          <w:rFonts w:asciiTheme="majorBidi" w:hAnsiTheme="majorBidi" w:cstheme="majorBidi"/>
          <w:sz w:val="24"/>
          <w:szCs w:val="24"/>
        </w:rPr>
        <w:footnoteReference w:id="19"/>
      </w:r>
      <w:r w:rsidRPr="004C3227">
        <w:rPr>
          <w:rFonts w:asciiTheme="majorBidi" w:hAnsiTheme="majorBidi" w:cstheme="majorBidi"/>
          <w:sz w:val="24"/>
          <w:szCs w:val="24"/>
        </w:rPr>
        <w:t xml:space="preserve"> and control</w:t>
      </w:r>
      <w:r w:rsidR="004F11CF">
        <w:rPr>
          <w:rStyle w:val="FootnoteReference"/>
          <w:rFonts w:asciiTheme="majorBidi" w:hAnsiTheme="majorBidi" w:cstheme="majorBidi"/>
          <w:sz w:val="24"/>
          <w:szCs w:val="24"/>
        </w:rPr>
        <w:footnoteReference w:id="20"/>
      </w:r>
      <w:r w:rsidRPr="004C3227">
        <w:rPr>
          <w:rFonts w:asciiTheme="majorBidi" w:hAnsiTheme="majorBidi" w:cstheme="majorBidi"/>
          <w:sz w:val="24"/>
          <w:szCs w:val="24"/>
        </w:rPr>
        <w:t xml:space="preserve"> securities.</w:t>
      </w:r>
      <w:r>
        <w:rPr>
          <w:rFonts w:asciiTheme="majorBidi" w:hAnsiTheme="majorBidi" w:cstheme="majorBidi"/>
          <w:sz w:val="24"/>
          <w:szCs w:val="24"/>
        </w:rPr>
        <w:t xml:space="preserve">  </w:t>
      </w:r>
      <w:r w:rsidR="00F32730">
        <w:rPr>
          <w:rFonts w:asciiTheme="majorBidi" w:hAnsiTheme="majorBidi" w:cstheme="majorBidi"/>
          <w:sz w:val="24"/>
          <w:szCs w:val="24"/>
        </w:rPr>
        <w:t>R</w:t>
      </w:r>
      <w:r w:rsidR="008E57D4">
        <w:rPr>
          <w:rFonts w:asciiTheme="majorBidi" w:hAnsiTheme="majorBidi" w:cstheme="majorBidi"/>
          <w:sz w:val="24"/>
          <w:szCs w:val="24"/>
        </w:rPr>
        <w:t>eport of</w:t>
      </w:r>
      <w:r w:rsidR="004F11CF">
        <w:rPr>
          <w:rFonts w:asciiTheme="majorBidi" w:hAnsiTheme="majorBidi" w:cstheme="majorBidi"/>
          <w:sz w:val="24"/>
          <w:szCs w:val="24"/>
        </w:rPr>
        <w:t xml:space="preserve"> </w:t>
      </w:r>
      <w:r w:rsidR="00866780">
        <w:rPr>
          <w:rFonts w:asciiTheme="majorBidi" w:hAnsiTheme="majorBidi" w:cstheme="majorBidi"/>
          <w:sz w:val="24"/>
          <w:szCs w:val="24"/>
        </w:rPr>
        <w:t xml:space="preserve">the </w:t>
      </w:r>
      <w:r>
        <w:rPr>
          <w:rFonts w:asciiTheme="majorBidi" w:hAnsiTheme="majorBidi" w:cstheme="majorBidi"/>
          <w:sz w:val="24"/>
          <w:szCs w:val="24"/>
        </w:rPr>
        <w:t>sale of restricted or controlled shares by insiders</w:t>
      </w:r>
      <w:r w:rsidR="00866780">
        <w:rPr>
          <w:rFonts w:asciiTheme="majorBidi" w:hAnsiTheme="majorBidi" w:cstheme="majorBidi"/>
          <w:sz w:val="24"/>
          <w:szCs w:val="24"/>
        </w:rPr>
        <w:t>, however,</w:t>
      </w:r>
      <w:r>
        <w:rPr>
          <w:rFonts w:asciiTheme="majorBidi" w:hAnsiTheme="majorBidi" w:cstheme="majorBidi"/>
          <w:sz w:val="24"/>
          <w:szCs w:val="24"/>
        </w:rPr>
        <w:t xml:space="preserve"> is required only when the sale involves more than 5,000 shares or aggregate dollar value of $50,000 in any three</w:t>
      </w:r>
      <w:r w:rsidR="00866780">
        <w:rPr>
          <w:rFonts w:asciiTheme="majorBidi" w:hAnsiTheme="majorBidi" w:cstheme="majorBidi"/>
          <w:sz w:val="24"/>
          <w:szCs w:val="24"/>
        </w:rPr>
        <w:t>-</w:t>
      </w:r>
      <w:r>
        <w:rPr>
          <w:rFonts w:asciiTheme="majorBidi" w:hAnsiTheme="majorBidi" w:cstheme="majorBidi"/>
          <w:sz w:val="24"/>
          <w:szCs w:val="24"/>
        </w:rPr>
        <w:t xml:space="preserve">month period. </w:t>
      </w:r>
      <w:r w:rsidR="008F11F6">
        <w:rPr>
          <w:rFonts w:asciiTheme="majorBidi" w:hAnsiTheme="majorBidi" w:cstheme="majorBidi"/>
          <w:sz w:val="24"/>
          <w:szCs w:val="24"/>
        </w:rPr>
        <w:t>Also, t</w:t>
      </w:r>
      <w:r>
        <w:rPr>
          <w:rFonts w:asciiTheme="majorBidi" w:hAnsiTheme="majorBidi" w:cstheme="majorBidi"/>
          <w:sz w:val="24"/>
          <w:szCs w:val="24"/>
        </w:rPr>
        <w:t>he proposed sale should ta</w:t>
      </w:r>
      <w:r w:rsidR="008F11F6">
        <w:rPr>
          <w:rFonts w:asciiTheme="majorBidi" w:hAnsiTheme="majorBidi" w:cstheme="majorBidi"/>
          <w:sz w:val="24"/>
          <w:szCs w:val="24"/>
        </w:rPr>
        <w:t>ke place within three month</w:t>
      </w:r>
      <w:r w:rsidR="00866780">
        <w:rPr>
          <w:rFonts w:asciiTheme="majorBidi" w:hAnsiTheme="majorBidi" w:cstheme="majorBidi"/>
          <w:sz w:val="24"/>
          <w:szCs w:val="24"/>
        </w:rPr>
        <w:t>s</w:t>
      </w:r>
      <w:r>
        <w:rPr>
          <w:rFonts w:asciiTheme="majorBidi" w:hAnsiTheme="majorBidi" w:cstheme="majorBidi"/>
          <w:sz w:val="24"/>
          <w:szCs w:val="24"/>
        </w:rPr>
        <w:t xml:space="preserve"> after filing Form144 or another notice must be filed. </w:t>
      </w:r>
    </w:p>
    <w:p w:rsidR="00727D7E" w:rsidRDefault="00C972E9" w:rsidP="00F97640">
      <w:pPr>
        <w:pStyle w:val="ListParagraph"/>
        <w:spacing w:before="100" w:line="480" w:lineRule="auto"/>
        <w:ind w:left="0" w:firstLine="720"/>
        <w:rPr>
          <w:rFonts w:asciiTheme="majorBidi" w:hAnsiTheme="majorBidi" w:cstheme="majorBidi"/>
          <w:sz w:val="24"/>
          <w:szCs w:val="24"/>
        </w:rPr>
      </w:pPr>
      <w:r>
        <w:rPr>
          <w:rFonts w:asciiTheme="majorBidi" w:hAnsiTheme="majorBidi" w:cstheme="majorBidi"/>
          <w:sz w:val="24"/>
          <w:szCs w:val="24"/>
        </w:rPr>
        <w:t>This study uses the data from Form 4</w:t>
      </w:r>
      <w:r w:rsidR="004B341F">
        <w:rPr>
          <w:rFonts w:asciiTheme="majorBidi" w:hAnsiTheme="majorBidi" w:cstheme="majorBidi"/>
          <w:sz w:val="24"/>
          <w:szCs w:val="24"/>
        </w:rPr>
        <w:t xml:space="preserve">. </w:t>
      </w:r>
      <w:r>
        <w:rPr>
          <w:rFonts w:asciiTheme="majorBidi" w:hAnsiTheme="majorBidi" w:cstheme="majorBidi"/>
          <w:sz w:val="24"/>
          <w:szCs w:val="24"/>
        </w:rPr>
        <w:t>Data from other forms are excluded from the sample.</w:t>
      </w:r>
      <w:r w:rsidR="00744DB6">
        <w:rPr>
          <w:rFonts w:asciiTheme="majorBidi" w:hAnsiTheme="majorBidi" w:cstheme="majorBidi"/>
          <w:sz w:val="24"/>
          <w:szCs w:val="24"/>
        </w:rPr>
        <w:t xml:space="preserve"> </w:t>
      </w:r>
      <w:r>
        <w:rPr>
          <w:rFonts w:asciiTheme="majorBidi" w:hAnsiTheme="majorBidi" w:cstheme="majorBidi"/>
          <w:sz w:val="24"/>
          <w:szCs w:val="24"/>
        </w:rPr>
        <w:t xml:space="preserve">Specifically, </w:t>
      </w:r>
      <w:r w:rsidR="004B341F">
        <w:rPr>
          <w:rFonts w:asciiTheme="majorBidi" w:hAnsiTheme="majorBidi" w:cstheme="majorBidi"/>
          <w:sz w:val="24"/>
          <w:szCs w:val="24"/>
        </w:rPr>
        <w:t xml:space="preserve">Form 3 only reports the initial ownership of an insider and does not </w:t>
      </w:r>
      <w:r w:rsidR="00744DB6">
        <w:rPr>
          <w:rFonts w:asciiTheme="majorBidi" w:hAnsiTheme="majorBidi" w:cstheme="majorBidi"/>
          <w:sz w:val="24"/>
          <w:szCs w:val="24"/>
        </w:rPr>
        <w:t>include any information about</w:t>
      </w:r>
      <w:r w:rsidR="004B341F">
        <w:rPr>
          <w:rFonts w:asciiTheme="majorBidi" w:hAnsiTheme="majorBidi" w:cstheme="majorBidi"/>
          <w:sz w:val="24"/>
          <w:szCs w:val="24"/>
        </w:rPr>
        <w:t xml:space="preserve"> the use of nonpublic information</w:t>
      </w:r>
      <w:r w:rsidR="00744DB6">
        <w:rPr>
          <w:rFonts w:asciiTheme="majorBidi" w:hAnsiTheme="majorBidi" w:cstheme="majorBidi"/>
          <w:sz w:val="24"/>
          <w:szCs w:val="24"/>
        </w:rPr>
        <w:t xml:space="preserve"> by firm insiders.</w:t>
      </w:r>
      <w:r w:rsidR="004B341F">
        <w:rPr>
          <w:rFonts w:asciiTheme="majorBidi" w:hAnsiTheme="majorBidi" w:cstheme="majorBidi"/>
          <w:sz w:val="24"/>
          <w:szCs w:val="24"/>
        </w:rPr>
        <w:t xml:space="preserve"> </w:t>
      </w:r>
      <w:r w:rsidR="00F97640">
        <w:rPr>
          <w:rFonts w:asciiTheme="majorBidi" w:hAnsiTheme="majorBidi" w:cstheme="majorBidi"/>
          <w:sz w:val="24"/>
          <w:szCs w:val="24"/>
        </w:rPr>
        <w:t>Likewise</w:t>
      </w:r>
      <w:r w:rsidR="004F11CF">
        <w:rPr>
          <w:rFonts w:asciiTheme="majorBidi" w:hAnsiTheme="majorBidi" w:cstheme="majorBidi"/>
          <w:sz w:val="24"/>
          <w:szCs w:val="24"/>
        </w:rPr>
        <w:t xml:space="preserve">, </w:t>
      </w:r>
      <w:r w:rsidR="004B341F">
        <w:rPr>
          <w:rFonts w:asciiTheme="majorBidi" w:hAnsiTheme="majorBidi" w:cstheme="majorBidi"/>
          <w:sz w:val="24"/>
          <w:szCs w:val="24"/>
        </w:rPr>
        <w:t xml:space="preserve">Form 5 only includes trades </w:t>
      </w:r>
      <w:r>
        <w:rPr>
          <w:rFonts w:asciiTheme="majorBidi" w:hAnsiTheme="majorBidi" w:cstheme="majorBidi"/>
          <w:sz w:val="24"/>
          <w:szCs w:val="24"/>
        </w:rPr>
        <w:t xml:space="preserve">that </w:t>
      </w:r>
      <w:r w:rsidR="004B341F">
        <w:rPr>
          <w:rFonts w:asciiTheme="majorBidi" w:hAnsiTheme="majorBidi" w:cstheme="majorBidi"/>
          <w:sz w:val="24"/>
          <w:szCs w:val="24"/>
        </w:rPr>
        <w:t>are exempt from reporting on Form 4. Form 144 does not report any actual transactions</w:t>
      </w:r>
      <w:r w:rsidR="00E16620">
        <w:rPr>
          <w:rFonts w:asciiTheme="majorBidi" w:hAnsiTheme="majorBidi" w:cstheme="majorBidi"/>
          <w:sz w:val="24"/>
          <w:szCs w:val="24"/>
        </w:rPr>
        <w:t xml:space="preserve"> by firms’ CEOs</w:t>
      </w:r>
      <w:r w:rsidR="00985068">
        <w:rPr>
          <w:rFonts w:asciiTheme="majorBidi" w:hAnsiTheme="majorBidi" w:cstheme="majorBidi"/>
          <w:sz w:val="24"/>
          <w:szCs w:val="24"/>
        </w:rPr>
        <w:t>, rather</w:t>
      </w:r>
      <w:r w:rsidR="00F97640">
        <w:rPr>
          <w:rFonts w:asciiTheme="majorBidi" w:hAnsiTheme="majorBidi" w:cstheme="majorBidi"/>
          <w:sz w:val="24"/>
          <w:szCs w:val="24"/>
        </w:rPr>
        <w:t xml:space="preserve"> it </w:t>
      </w:r>
      <w:r w:rsidR="00EA2747">
        <w:rPr>
          <w:rFonts w:asciiTheme="majorBidi" w:hAnsiTheme="majorBidi" w:cstheme="majorBidi"/>
          <w:sz w:val="24"/>
          <w:szCs w:val="24"/>
        </w:rPr>
        <w:t xml:space="preserve">declares </w:t>
      </w:r>
      <w:r w:rsidR="00F97640">
        <w:rPr>
          <w:rFonts w:asciiTheme="majorBidi" w:hAnsiTheme="majorBidi" w:cstheme="majorBidi"/>
          <w:sz w:val="24"/>
          <w:szCs w:val="24"/>
        </w:rPr>
        <w:t xml:space="preserve">an intention to conduct transactions by an insider. The announced transaction may not take place. </w:t>
      </w:r>
      <w:r w:rsidR="004C42CA">
        <w:rPr>
          <w:rFonts w:asciiTheme="majorBidi" w:hAnsiTheme="majorBidi" w:cstheme="majorBidi"/>
          <w:sz w:val="24"/>
          <w:szCs w:val="24"/>
        </w:rPr>
        <w:t>I</w:t>
      </w:r>
      <w:r w:rsidR="004B341F">
        <w:rPr>
          <w:rFonts w:asciiTheme="majorBidi" w:hAnsiTheme="majorBidi" w:cstheme="majorBidi"/>
          <w:sz w:val="24"/>
          <w:szCs w:val="24"/>
        </w:rPr>
        <w:t xml:space="preserve">f any share is </w:t>
      </w:r>
      <w:r w:rsidR="00F97640">
        <w:rPr>
          <w:rFonts w:asciiTheme="majorBidi" w:hAnsiTheme="majorBidi" w:cstheme="majorBidi"/>
          <w:sz w:val="24"/>
          <w:szCs w:val="24"/>
        </w:rPr>
        <w:t>traded</w:t>
      </w:r>
      <w:r w:rsidR="004B341F">
        <w:rPr>
          <w:rFonts w:asciiTheme="majorBidi" w:hAnsiTheme="majorBidi" w:cstheme="majorBidi"/>
          <w:sz w:val="24"/>
          <w:szCs w:val="24"/>
        </w:rPr>
        <w:t xml:space="preserve"> following</w:t>
      </w:r>
      <w:r w:rsidR="00F97640">
        <w:rPr>
          <w:rFonts w:asciiTheme="majorBidi" w:hAnsiTheme="majorBidi" w:cstheme="majorBidi"/>
          <w:sz w:val="24"/>
          <w:szCs w:val="24"/>
        </w:rPr>
        <w:t xml:space="preserve"> </w:t>
      </w:r>
      <w:r w:rsidR="004C42CA">
        <w:rPr>
          <w:rFonts w:asciiTheme="majorBidi" w:hAnsiTheme="majorBidi" w:cstheme="majorBidi"/>
          <w:sz w:val="24"/>
          <w:szCs w:val="24"/>
        </w:rPr>
        <w:t xml:space="preserve">the </w:t>
      </w:r>
      <w:r w:rsidR="00F97640">
        <w:rPr>
          <w:rFonts w:asciiTheme="majorBidi" w:hAnsiTheme="majorBidi" w:cstheme="majorBidi"/>
          <w:sz w:val="24"/>
          <w:szCs w:val="24"/>
        </w:rPr>
        <w:t>filing of</w:t>
      </w:r>
      <w:r w:rsidR="004B341F">
        <w:rPr>
          <w:rFonts w:asciiTheme="majorBidi" w:hAnsiTheme="majorBidi" w:cstheme="majorBidi"/>
          <w:sz w:val="24"/>
          <w:szCs w:val="24"/>
        </w:rPr>
        <w:t xml:space="preserve"> Form144,</w:t>
      </w:r>
      <w:r w:rsidR="004C42CA">
        <w:rPr>
          <w:rFonts w:asciiTheme="majorBidi" w:hAnsiTheme="majorBidi" w:cstheme="majorBidi"/>
          <w:sz w:val="24"/>
          <w:szCs w:val="24"/>
        </w:rPr>
        <w:t xml:space="preserve"> however,</w:t>
      </w:r>
      <w:r w:rsidR="004B341F">
        <w:rPr>
          <w:rFonts w:asciiTheme="majorBidi" w:hAnsiTheme="majorBidi" w:cstheme="majorBidi"/>
          <w:sz w:val="24"/>
          <w:szCs w:val="24"/>
        </w:rPr>
        <w:t xml:space="preserve"> the trade </w:t>
      </w:r>
      <w:r w:rsidR="004C42CA">
        <w:rPr>
          <w:rFonts w:asciiTheme="majorBidi" w:hAnsiTheme="majorBidi" w:cstheme="majorBidi"/>
          <w:sz w:val="24"/>
          <w:szCs w:val="24"/>
        </w:rPr>
        <w:t>must</w:t>
      </w:r>
      <w:r w:rsidR="004B341F">
        <w:rPr>
          <w:rFonts w:asciiTheme="majorBidi" w:hAnsiTheme="majorBidi" w:cstheme="majorBidi"/>
          <w:sz w:val="24"/>
          <w:szCs w:val="24"/>
        </w:rPr>
        <w:t xml:space="preserve"> be reported through Form 4.</w:t>
      </w:r>
      <w:r w:rsidR="00F97640">
        <w:rPr>
          <w:rFonts w:asciiTheme="majorBidi" w:hAnsiTheme="majorBidi" w:cstheme="majorBidi"/>
          <w:sz w:val="24"/>
          <w:szCs w:val="24"/>
        </w:rPr>
        <w:t xml:space="preserve"> Therefore, Form 4 provides sufficient data for this study.</w:t>
      </w:r>
      <w:r w:rsidR="004B341F">
        <w:rPr>
          <w:rFonts w:asciiTheme="majorBidi" w:hAnsiTheme="majorBidi" w:cstheme="majorBidi"/>
          <w:sz w:val="24"/>
          <w:szCs w:val="24"/>
        </w:rPr>
        <w:tab/>
      </w:r>
    </w:p>
    <w:p w:rsidR="008A74EC" w:rsidRDefault="00874B61" w:rsidP="000660E4">
      <w:pPr>
        <w:pStyle w:val="ListParagraph"/>
        <w:spacing w:before="100" w:line="480" w:lineRule="auto"/>
        <w:ind w:left="0" w:firstLine="360"/>
        <w:rPr>
          <w:rFonts w:asciiTheme="majorBidi" w:hAnsiTheme="majorBidi" w:cstheme="majorBidi"/>
          <w:sz w:val="24"/>
          <w:szCs w:val="24"/>
        </w:rPr>
      </w:pPr>
      <w:r>
        <w:rPr>
          <w:rFonts w:asciiTheme="majorBidi" w:hAnsiTheme="majorBidi" w:cstheme="majorBidi"/>
          <w:sz w:val="24"/>
          <w:szCs w:val="24"/>
        </w:rPr>
        <w:t xml:space="preserve"> </w:t>
      </w:r>
    </w:p>
    <w:p w:rsidR="00823992" w:rsidRPr="008A74EC" w:rsidRDefault="008A74EC" w:rsidP="008A74EC">
      <w:pPr>
        <w:pStyle w:val="ListParagraph"/>
        <w:spacing w:before="100" w:line="480" w:lineRule="auto"/>
        <w:ind w:left="0" w:firstLine="360"/>
        <w:rPr>
          <w:rFonts w:asciiTheme="majorBidi" w:hAnsiTheme="majorBidi" w:cstheme="majorBidi"/>
          <w:b/>
          <w:bCs/>
          <w:sz w:val="24"/>
          <w:szCs w:val="24"/>
        </w:rPr>
      </w:pPr>
      <w:r w:rsidRPr="008A74EC">
        <w:rPr>
          <w:rFonts w:asciiTheme="majorBidi" w:hAnsiTheme="majorBidi" w:cstheme="majorBidi"/>
          <w:b/>
          <w:bCs/>
          <w:sz w:val="24"/>
          <w:szCs w:val="24"/>
        </w:rPr>
        <w:t xml:space="preserve">3.2. </w:t>
      </w:r>
      <w:r w:rsidR="001728E1" w:rsidRPr="008A74EC">
        <w:rPr>
          <w:rFonts w:asciiTheme="majorBidi" w:hAnsiTheme="majorBidi" w:cstheme="majorBidi"/>
          <w:b/>
          <w:bCs/>
          <w:sz w:val="24"/>
          <w:szCs w:val="24"/>
        </w:rPr>
        <w:t>Sample Dat</w:t>
      </w:r>
      <w:r w:rsidR="00B44CA4" w:rsidRPr="008A74EC">
        <w:rPr>
          <w:rFonts w:asciiTheme="majorBidi" w:hAnsiTheme="majorBidi" w:cstheme="majorBidi"/>
          <w:b/>
          <w:bCs/>
          <w:sz w:val="24"/>
          <w:szCs w:val="24"/>
        </w:rPr>
        <w:t>a</w:t>
      </w:r>
    </w:p>
    <w:p w:rsidR="00727D7E" w:rsidRDefault="00381477" w:rsidP="00F842CF">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Data for CEO insider trades are from Thomson Reuters Insider Trading database. </w:t>
      </w:r>
      <w:r w:rsidR="00E43EAA">
        <w:rPr>
          <w:rFonts w:asciiTheme="majorBidi" w:hAnsiTheme="majorBidi" w:cstheme="majorBidi"/>
          <w:sz w:val="24"/>
          <w:szCs w:val="24"/>
        </w:rPr>
        <w:t>In addition to direct trades by CEOs, trades conducted by the CEOs’ relatives as well as transactions originating from indirect ownership by CEOs are also included in the sample.</w:t>
      </w:r>
      <w:r w:rsidR="00027302">
        <w:rPr>
          <w:rFonts w:asciiTheme="majorBidi" w:hAnsiTheme="majorBidi" w:cstheme="majorBidi"/>
          <w:sz w:val="24"/>
          <w:szCs w:val="24"/>
        </w:rPr>
        <w:t xml:space="preserve"> </w:t>
      </w:r>
      <w:r w:rsidR="00727D7E" w:rsidRPr="005E1B4C">
        <w:rPr>
          <w:rFonts w:asciiTheme="majorBidi" w:hAnsiTheme="majorBidi" w:cstheme="majorBidi"/>
          <w:sz w:val="24"/>
          <w:szCs w:val="24"/>
        </w:rPr>
        <w:t>The</w:t>
      </w:r>
      <w:r w:rsidR="00727D7E">
        <w:rPr>
          <w:rFonts w:asciiTheme="majorBidi" w:hAnsiTheme="majorBidi" w:cstheme="majorBidi"/>
          <w:sz w:val="24"/>
          <w:szCs w:val="24"/>
        </w:rPr>
        <w:t xml:space="preserve"> time period for </w:t>
      </w:r>
      <w:r w:rsidR="00A50AEE">
        <w:rPr>
          <w:rFonts w:asciiTheme="majorBidi" w:hAnsiTheme="majorBidi" w:cstheme="majorBidi"/>
          <w:sz w:val="24"/>
          <w:szCs w:val="24"/>
        </w:rPr>
        <w:t xml:space="preserve">the </w:t>
      </w:r>
      <w:r w:rsidR="00727D7E">
        <w:rPr>
          <w:rFonts w:asciiTheme="majorBidi" w:hAnsiTheme="majorBidi" w:cstheme="majorBidi"/>
          <w:sz w:val="24"/>
          <w:szCs w:val="24"/>
        </w:rPr>
        <w:t xml:space="preserve">study is 1996 to 2008. </w:t>
      </w:r>
      <w:r w:rsidR="00471989">
        <w:rPr>
          <w:rFonts w:asciiTheme="majorBidi" w:hAnsiTheme="majorBidi" w:cstheme="majorBidi"/>
          <w:sz w:val="24"/>
          <w:szCs w:val="24"/>
        </w:rPr>
        <w:t xml:space="preserve">This period is selected due to the availability of data and because it allows the investigation of the impact of SOX. </w:t>
      </w:r>
    </w:p>
    <w:p w:rsidR="00727D7E" w:rsidRDefault="005D2BDF" w:rsidP="00B46F12">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The sample excludes the records</w:t>
      </w:r>
      <w:r w:rsidR="00471989">
        <w:rPr>
          <w:rFonts w:asciiTheme="majorBidi" w:hAnsiTheme="majorBidi" w:cstheme="majorBidi"/>
          <w:sz w:val="24"/>
          <w:szCs w:val="24"/>
        </w:rPr>
        <w:t xml:space="preserve"> that</w:t>
      </w:r>
      <w:r>
        <w:rPr>
          <w:rFonts w:asciiTheme="majorBidi" w:hAnsiTheme="majorBidi" w:cstheme="majorBidi"/>
          <w:sz w:val="24"/>
          <w:szCs w:val="24"/>
        </w:rPr>
        <w:t xml:space="preserve"> are not reliable. </w:t>
      </w:r>
      <w:r w:rsidR="00727D7E">
        <w:rPr>
          <w:rFonts w:asciiTheme="majorBidi" w:hAnsiTheme="majorBidi" w:cstheme="majorBidi"/>
          <w:sz w:val="24"/>
          <w:szCs w:val="24"/>
        </w:rPr>
        <w:t>Since records reported</w:t>
      </w:r>
      <w:r w:rsidR="00541A1E">
        <w:rPr>
          <w:rFonts w:asciiTheme="majorBidi" w:hAnsiTheme="majorBidi" w:cstheme="majorBidi"/>
          <w:sz w:val="24"/>
          <w:szCs w:val="24"/>
        </w:rPr>
        <w:t xml:space="preserve"> to the SEC</w:t>
      </w:r>
      <w:r w:rsidR="00381477">
        <w:rPr>
          <w:rFonts w:asciiTheme="majorBidi" w:hAnsiTheme="majorBidi" w:cstheme="majorBidi"/>
          <w:sz w:val="24"/>
          <w:szCs w:val="24"/>
        </w:rPr>
        <w:t xml:space="preserve"> by firm insiders</w:t>
      </w:r>
      <w:r w:rsidR="00727D7E">
        <w:rPr>
          <w:rFonts w:asciiTheme="majorBidi" w:hAnsiTheme="majorBidi" w:cstheme="majorBidi"/>
          <w:sz w:val="24"/>
          <w:szCs w:val="24"/>
        </w:rPr>
        <w:t xml:space="preserve"> may contain errors, Thomson Reuters validates all reported data </w:t>
      </w:r>
      <w:r w:rsidR="00381477">
        <w:rPr>
          <w:rFonts w:asciiTheme="majorBidi" w:hAnsiTheme="majorBidi" w:cstheme="majorBidi"/>
          <w:sz w:val="24"/>
          <w:szCs w:val="24"/>
        </w:rPr>
        <w:t>by cross</w:t>
      </w:r>
      <w:r w:rsidR="00CE6190">
        <w:rPr>
          <w:rFonts w:asciiTheme="majorBidi" w:hAnsiTheme="majorBidi" w:cstheme="majorBidi"/>
          <w:sz w:val="24"/>
          <w:szCs w:val="24"/>
        </w:rPr>
        <w:t>-</w:t>
      </w:r>
      <w:r w:rsidR="00381477">
        <w:rPr>
          <w:rFonts w:asciiTheme="majorBidi" w:hAnsiTheme="majorBidi" w:cstheme="majorBidi"/>
          <w:sz w:val="24"/>
          <w:szCs w:val="24"/>
        </w:rPr>
        <w:t xml:space="preserve">checking them with other data sources </w:t>
      </w:r>
      <w:r w:rsidR="00727D7E">
        <w:rPr>
          <w:rFonts w:asciiTheme="majorBidi" w:hAnsiTheme="majorBidi" w:cstheme="majorBidi"/>
          <w:sz w:val="24"/>
          <w:szCs w:val="24"/>
        </w:rPr>
        <w:t xml:space="preserve">and </w:t>
      </w:r>
      <w:r w:rsidR="00541A1E">
        <w:rPr>
          <w:rFonts w:asciiTheme="majorBidi" w:hAnsiTheme="majorBidi" w:cstheme="majorBidi"/>
          <w:sz w:val="24"/>
          <w:szCs w:val="24"/>
        </w:rPr>
        <w:t xml:space="preserve">eventually </w:t>
      </w:r>
      <w:r w:rsidR="00727D7E">
        <w:rPr>
          <w:rFonts w:asciiTheme="majorBidi" w:hAnsiTheme="majorBidi" w:cstheme="majorBidi"/>
          <w:sz w:val="24"/>
          <w:szCs w:val="24"/>
        </w:rPr>
        <w:t xml:space="preserve">assigns </w:t>
      </w:r>
      <w:r w:rsidR="00541A1E">
        <w:rPr>
          <w:rFonts w:asciiTheme="majorBidi" w:hAnsiTheme="majorBidi" w:cstheme="majorBidi"/>
          <w:sz w:val="24"/>
          <w:szCs w:val="24"/>
        </w:rPr>
        <w:t xml:space="preserve">each record </w:t>
      </w:r>
      <w:r w:rsidR="00727D7E">
        <w:rPr>
          <w:rFonts w:asciiTheme="majorBidi" w:hAnsiTheme="majorBidi" w:cstheme="majorBidi"/>
          <w:sz w:val="24"/>
          <w:szCs w:val="24"/>
        </w:rPr>
        <w:t xml:space="preserve">a cleansing indicator </w:t>
      </w:r>
      <w:r w:rsidR="00E0002E">
        <w:rPr>
          <w:rFonts w:asciiTheme="majorBidi" w:hAnsiTheme="majorBidi" w:cstheme="majorBidi"/>
          <w:sz w:val="24"/>
          <w:szCs w:val="24"/>
        </w:rPr>
        <w:t>(see Appendix A</w:t>
      </w:r>
      <w:r w:rsidR="00727D7E">
        <w:rPr>
          <w:rFonts w:asciiTheme="majorBidi" w:hAnsiTheme="majorBidi" w:cstheme="majorBidi"/>
          <w:sz w:val="24"/>
          <w:szCs w:val="24"/>
        </w:rPr>
        <w:t>).</w:t>
      </w:r>
      <w:r w:rsidR="00381477">
        <w:rPr>
          <w:rFonts w:asciiTheme="majorBidi" w:hAnsiTheme="majorBidi" w:cstheme="majorBidi"/>
          <w:sz w:val="24"/>
          <w:szCs w:val="24"/>
        </w:rPr>
        <w:t xml:space="preserve"> The cleansing record indicates the level of reliability of each record. Using the cleansing record, transactions with low levels of reliability</w:t>
      </w:r>
      <w:r w:rsidR="00541A1E">
        <w:rPr>
          <w:rFonts w:asciiTheme="majorBidi" w:hAnsiTheme="majorBidi" w:cstheme="majorBidi"/>
          <w:sz w:val="24"/>
          <w:szCs w:val="24"/>
        </w:rPr>
        <w:t xml:space="preserve"> (</w:t>
      </w:r>
      <w:r w:rsidR="0033172F">
        <w:rPr>
          <w:rFonts w:asciiTheme="majorBidi" w:hAnsiTheme="majorBidi" w:cstheme="majorBidi"/>
          <w:sz w:val="24"/>
          <w:szCs w:val="24"/>
        </w:rPr>
        <w:t>that is</w:t>
      </w:r>
      <w:r w:rsidR="00541A1E">
        <w:rPr>
          <w:rFonts w:asciiTheme="majorBidi" w:hAnsiTheme="majorBidi" w:cstheme="majorBidi"/>
          <w:sz w:val="24"/>
          <w:szCs w:val="24"/>
        </w:rPr>
        <w:t xml:space="preserve"> cleansing records S and A</w:t>
      </w:r>
      <w:r w:rsidR="0061735D">
        <w:rPr>
          <w:rFonts w:asciiTheme="majorBidi" w:hAnsiTheme="majorBidi" w:cstheme="majorBidi"/>
          <w:sz w:val="24"/>
          <w:szCs w:val="24"/>
        </w:rPr>
        <w:t xml:space="preserve"> in Appendix </w:t>
      </w:r>
      <w:r w:rsidR="00E0002E">
        <w:rPr>
          <w:rFonts w:asciiTheme="majorBidi" w:hAnsiTheme="majorBidi" w:cstheme="majorBidi"/>
          <w:sz w:val="24"/>
          <w:szCs w:val="24"/>
        </w:rPr>
        <w:t>A</w:t>
      </w:r>
      <w:r w:rsidR="00541A1E">
        <w:rPr>
          <w:rFonts w:asciiTheme="majorBidi" w:hAnsiTheme="majorBidi" w:cstheme="majorBidi"/>
          <w:sz w:val="24"/>
          <w:szCs w:val="24"/>
        </w:rPr>
        <w:t>)</w:t>
      </w:r>
      <w:r w:rsidR="00381477">
        <w:rPr>
          <w:rFonts w:asciiTheme="majorBidi" w:hAnsiTheme="majorBidi" w:cstheme="majorBidi"/>
          <w:sz w:val="24"/>
          <w:szCs w:val="24"/>
        </w:rPr>
        <w:t xml:space="preserve">, </w:t>
      </w:r>
      <w:r w:rsidR="00727D7E">
        <w:rPr>
          <w:rFonts w:asciiTheme="majorBidi" w:hAnsiTheme="majorBidi" w:cstheme="majorBidi"/>
          <w:sz w:val="24"/>
          <w:szCs w:val="24"/>
        </w:rPr>
        <w:t>are excluded</w:t>
      </w:r>
      <w:r w:rsidR="00381477">
        <w:rPr>
          <w:rFonts w:asciiTheme="majorBidi" w:hAnsiTheme="majorBidi" w:cstheme="majorBidi"/>
          <w:sz w:val="24"/>
          <w:szCs w:val="24"/>
        </w:rPr>
        <w:t xml:space="preserve"> from the sample.</w:t>
      </w:r>
      <w:r w:rsidR="00727D7E">
        <w:rPr>
          <w:rFonts w:asciiTheme="majorBidi" w:hAnsiTheme="majorBidi" w:cstheme="majorBidi"/>
          <w:sz w:val="24"/>
          <w:szCs w:val="24"/>
        </w:rPr>
        <w:t xml:space="preserve">  </w:t>
      </w:r>
    </w:p>
    <w:p w:rsidR="00453BE6" w:rsidRDefault="008B2DA0" w:rsidP="00453BE6">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 </w:t>
      </w:r>
      <w:r w:rsidRPr="007803EB">
        <w:rPr>
          <w:rFonts w:asciiTheme="majorBidi" w:hAnsiTheme="majorBidi" w:cstheme="majorBidi"/>
          <w:sz w:val="24"/>
          <w:szCs w:val="24"/>
        </w:rPr>
        <w:t xml:space="preserve"> </w:t>
      </w:r>
      <w:r w:rsidR="00E0634F">
        <w:rPr>
          <w:rFonts w:asciiTheme="majorBidi" w:hAnsiTheme="majorBidi" w:cstheme="majorBidi"/>
          <w:sz w:val="24"/>
          <w:szCs w:val="24"/>
        </w:rPr>
        <w:t xml:space="preserve">As presented in Appendix </w:t>
      </w:r>
      <w:r w:rsidR="00896C00">
        <w:rPr>
          <w:rFonts w:asciiTheme="majorBidi" w:hAnsiTheme="majorBidi" w:cstheme="majorBidi"/>
          <w:sz w:val="24"/>
          <w:szCs w:val="24"/>
        </w:rPr>
        <w:t>B</w:t>
      </w:r>
      <w:r w:rsidR="00E0634F">
        <w:rPr>
          <w:rFonts w:asciiTheme="majorBidi" w:hAnsiTheme="majorBidi" w:cstheme="majorBidi"/>
          <w:sz w:val="24"/>
          <w:szCs w:val="24"/>
        </w:rPr>
        <w:t>, there are</w:t>
      </w:r>
      <w:r w:rsidR="00737871">
        <w:rPr>
          <w:rFonts w:asciiTheme="majorBidi" w:hAnsiTheme="majorBidi" w:cstheme="majorBidi"/>
          <w:sz w:val="24"/>
          <w:szCs w:val="24"/>
        </w:rPr>
        <w:t xml:space="preserve"> initially</w:t>
      </w:r>
      <w:r w:rsidR="00E0634F">
        <w:rPr>
          <w:rFonts w:asciiTheme="majorBidi" w:hAnsiTheme="majorBidi" w:cstheme="majorBidi"/>
          <w:sz w:val="24"/>
          <w:szCs w:val="24"/>
        </w:rPr>
        <w:t xml:space="preserve"> </w:t>
      </w:r>
      <w:r w:rsidR="00E0634F" w:rsidRPr="00FE2ED5">
        <w:rPr>
          <w:rFonts w:asciiTheme="majorBidi" w:hAnsiTheme="majorBidi" w:cstheme="majorBidi"/>
        </w:rPr>
        <w:t>1,13</w:t>
      </w:r>
      <w:r w:rsidR="00E0634F">
        <w:rPr>
          <w:rFonts w:asciiTheme="majorBidi" w:hAnsiTheme="majorBidi" w:cstheme="majorBidi"/>
        </w:rPr>
        <w:t xml:space="preserve">8,387 </w:t>
      </w:r>
      <w:r w:rsidR="00E0634F">
        <w:rPr>
          <w:rFonts w:asciiTheme="majorBidi" w:hAnsiTheme="majorBidi" w:cstheme="majorBidi"/>
          <w:sz w:val="24"/>
          <w:szCs w:val="24"/>
        </w:rPr>
        <w:t xml:space="preserve">individual reported trades by firm CEOs in the Thomson Reuters Insiders database for the </w:t>
      </w:r>
      <w:r w:rsidR="00B466DC">
        <w:rPr>
          <w:rFonts w:asciiTheme="majorBidi" w:hAnsiTheme="majorBidi" w:cstheme="majorBidi"/>
          <w:sz w:val="24"/>
          <w:szCs w:val="24"/>
        </w:rPr>
        <w:t xml:space="preserve">time </w:t>
      </w:r>
      <w:r w:rsidR="00E0634F">
        <w:rPr>
          <w:rFonts w:asciiTheme="majorBidi" w:hAnsiTheme="majorBidi" w:cstheme="majorBidi"/>
          <w:sz w:val="24"/>
          <w:szCs w:val="24"/>
        </w:rPr>
        <w:t>period. In the first step, 27,75</w:t>
      </w:r>
      <w:r w:rsidR="00A5094E">
        <w:rPr>
          <w:rFonts w:asciiTheme="majorBidi" w:hAnsiTheme="majorBidi" w:cstheme="majorBidi"/>
          <w:sz w:val="24"/>
          <w:szCs w:val="24"/>
        </w:rPr>
        <w:t>9</w:t>
      </w:r>
      <w:r w:rsidR="00E0634F">
        <w:rPr>
          <w:rFonts w:asciiTheme="majorBidi" w:hAnsiTheme="majorBidi" w:cstheme="majorBidi"/>
          <w:sz w:val="24"/>
          <w:szCs w:val="24"/>
        </w:rPr>
        <w:t xml:space="preserve"> records</w:t>
      </w:r>
      <w:r w:rsidR="005E1B4C">
        <w:rPr>
          <w:rFonts w:asciiTheme="majorBidi" w:hAnsiTheme="majorBidi" w:cstheme="majorBidi"/>
          <w:sz w:val="24"/>
          <w:szCs w:val="24"/>
        </w:rPr>
        <w:t>, whose validity could not be verified</w:t>
      </w:r>
      <w:r w:rsidR="00AB6AED">
        <w:rPr>
          <w:rFonts w:asciiTheme="majorBidi" w:hAnsiTheme="majorBidi" w:cstheme="majorBidi"/>
          <w:sz w:val="24"/>
          <w:szCs w:val="24"/>
        </w:rPr>
        <w:t xml:space="preserve"> by Thomson Reuters</w:t>
      </w:r>
      <w:r w:rsidR="005E1B4C">
        <w:rPr>
          <w:rFonts w:asciiTheme="majorBidi" w:hAnsiTheme="majorBidi" w:cstheme="majorBidi"/>
          <w:sz w:val="24"/>
          <w:szCs w:val="24"/>
        </w:rPr>
        <w:t>,</w:t>
      </w:r>
      <w:r w:rsidR="00E0634F">
        <w:rPr>
          <w:rFonts w:asciiTheme="majorBidi" w:hAnsiTheme="majorBidi" w:cstheme="majorBidi"/>
          <w:sz w:val="24"/>
          <w:szCs w:val="24"/>
        </w:rPr>
        <w:t xml:space="preserve"> are</w:t>
      </w:r>
      <w:r w:rsidR="00E0634F" w:rsidRPr="00B55168">
        <w:rPr>
          <w:rFonts w:asciiTheme="majorBidi" w:hAnsiTheme="majorBidi" w:cstheme="majorBidi"/>
          <w:sz w:val="24"/>
          <w:szCs w:val="24"/>
        </w:rPr>
        <w:t xml:space="preserve"> </w:t>
      </w:r>
      <w:r w:rsidR="00E0634F">
        <w:rPr>
          <w:rFonts w:asciiTheme="majorBidi" w:hAnsiTheme="majorBidi" w:cstheme="majorBidi"/>
          <w:sz w:val="24"/>
          <w:szCs w:val="24"/>
        </w:rPr>
        <w:t xml:space="preserve">excluded. Appendix </w:t>
      </w:r>
      <w:r w:rsidR="00CF7088">
        <w:rPr>
          <w:rFonts w:asciiTheme="majorBidi" w:hAnsiTheme="majorBidi" w:cstheme="majorBidi"/>
          <w:sz w:val="24"/>
          <w:szCs w:val="24"/>
        </w:rPr>
        <w:t>C</w:t>
      </w:r>
      <w:r w:rsidR="00E0634F">
        <w:rPr>
          <w:rFonts w:asciiTheme="majorBidi" w:hAnsiTheme="majorBidi" w:cstheme="majorBidi"/>
          <w:sz w:val="24"/>
          <w:szCs w:val="24"/>
        </w:rPr>
        <w:t xml:space="preserve"> </w:t>
      </w:r>
      <w:r w:rsidR="00CF7088">
        <w:rPr>
          <w:rFonts w:asciiTheme="majorBidi" w:hAnsiTheme="majorBidi" w:cstheme="majorBidi"/>
          <w:sz w:val="24"/>
          <w:szCs w:val="24"/>
        </w:rPr>
        <w:t>show</w:t>
      </w:r>
      <w:r w:rsidR="00E0634F">
        <w:rPr>
          <w:rFonts w:asciiTheme="majorBidi" w:hAnsiTheme="majorBidi" w:cstheme="majorBidi"/>
          <w:sz w:val="24"/>
          <w:szCs w:val="24"/>
        </w:rPr>
        <w:t xml:space="preserve">s an annual breakdown of records with various cleansing codes to show how the accuracy of data increased throughout the sample time period. </w:t>
      </w:r>
      <w:r w:rsidR="00453BE6">
        <w:rPr>
          <w:rFonts w:asciiTheme="majorBidi" w:hAnsiTheme="majorBidi" w:cstheme="majorBidi"/>
          <w:sz w:val="24"/>
          <w:szCs w:val="24"/>
        </w:rPr>
        <w:t>In the second step, 73,425 records that are reported on forms other than Form 4, are excluded. Furthermore, 455,876 records of non-open-market trades are excluded since the focus of this study is on open-market trades. The final sample contains 581,327 records.</w:t>
      </w:r>
    </w:p>
    <w:p w:rsidR="00C15C7E" w:rsidRDefault="00D0027E" w:rsidP="00FE0BB2">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Unlike several previous studies that focused on purchase trades </w:t>
      </w:r>
      <w:r w:rsidR="00814159">
        <w:rPr>
          <w:rFonts w:asciiTheme="majorBidi" w:hAnsiTheme="majorBidi" w:cstheme="majorBidi"/>
          <w:sz w:val="24"/>
          <w:szCs w:val="24"/>
        </w:rPr>
        <w:t>(</w:t>
      </w:r>
      <w:r>
        <w:rPr>
          <w:rFonts w:asciiTheme="majorBidi" w:hAnsiTheme="majorBidi" w:cstheme="majorBidi"/>
          <w:sz w:val="24"/>
          <w:szCs w:val="24"/>
        </w:rPr>
        <w:t>for example</w:t>
      </w:r>
      <w:r w:rsidR="00814159">
        <w:rPr>
          <w:rFonts w:asciiTheme="majorBidi" w:hAnsiTheme="majorBidi" w:cstheme="majorBidi"/>
          <w:sz w:val="24"/>
          <w:szCs w:val="24"/>
        </w:rPr>
        <w:t xml:space="preserve"> </w:t>
      </w:r>
      <w:proofErr w:type="spellStart"/>
      <w:r w:rsidR="00814159" w:rsidRPr="007A072E">
        <w:rPr>
          <w:rFonts w:asciiTheme="majorBidi" w:hAnsiTheme="majorBidi" w:cstheme="majorBidi"/>
          <w:sz w:val="24"/>
          <w:szCs w:val="24"/>
        </w:rPr>
        <w:t>Garfinkel</w:t>
      </w:r>
      <w:proofErr w:type="spellEnd"/>
      <w:r w:rsidR="00814159" w:rsidRPr="007A072E">
        <w:rPr>
          <w:rFonts w:asciiTheme="majorBidi" w:hAnsiTheme="majorBidi" w:cstheme="majorBidi"/>
          <w:sz w:val="24"/>
          <w:szCs w:val="24"/>
        </w:rPr>
        <w:t xml:space="preserve"> et al., 2007</w:t>
      </w:r>
      <w:r w:rsidR="00814159">
        <w:rPr>
          <w:rFonts w:asciiTheme="majorBidi" w:hAnsiTheme="majorBidi" w:cstheme="majorBidi"/>
          <w:sz w:val="24"/>
          <w:szCs w:val="24"/>
        </w:rPr>
        <w:t xml:space="preserve">), both purchase and sell trades </w:t>
      </w:r>
      <w:r w:rsidR="007E68C1">
        <w:rPr>
          <w:rFonts w:asciiTheme="majorBidi" w:hAnsiTheme="majorBidi" w:cstheme="majorBidi"/>
          <w:sz w:val="24"/>
          <w:szCs w:val="24"/>
        </w:rPr>
        <w:t xml:space="preserve">are retained </w:t>
      </w:r>
      <w:r w:rsidR="00C25976">
        <w:rPr>
          <w:rFonts w:asciiTheme="majorBidi" w:hAnsiTheme="majorBidi" w:cstheme="majorBidi"/>
          <w:sz w:val="24"/>
          <w:szCs w:val="24"/>
        </w:rPr>
        <w:t>in the sample</w:t>
      </w:r>
      <w:r w:rsidR="00814159">
        <w:rPr>
          <w:rFonts w:asciiTheme="majorBidi" w:hAnsiTheme="majorBidi" w:cstheme="majorBidi"/>
          <w:sz w:val="24"/>
          <w:szCs w:val="24"/>
        </w:rPr>
        <w:t>. Studies</w:t>
      </w:r>
      <w:r w:rsidR="00B123B3">
        <w:rPr>
          <w:rFonts w:asciiTheme="majorBidi" w:hAnsiTheme="majorBidi" w:cstheme="majorBidi"/>
          <w:sz w:val="24"/>
          <w:szCs w:val="24"/>
        </w:rPr>
        <w:t xml:space="preserve"> that</w:t>
      </w:r>
      <w:r w:rsidR="00814159">
        <w:rPr>
          <w:rFonts w:asciiTheme="majorBidi" w:hAnsiTheme="majorBidi" w:cstheme="majorBidi"/>
          <w:sz w:val="24"/>
          <w:szCs w:val="24"/>
        </w:rPr>
        <w:t xml:space="preserve"> ignore sell trades argue that sell trades are </w:t>
      </w:r>
      <w:r w:rsidR="00CD3743">
        <w:rPr>
          <w:rFonts w:asciiTheme="majorBidi" w:hAnsiTheme="majorBidi" w:cstheme="majorBidi"/>
          <w:sz w:val="24"/>
          <w:szCs w:val="24"/>
        </w:rPr>
        <w:t xml:space="preserve">less </w:t>
      </w:r>
      <w:r w:rsidR="00814159">
        <w:rPr>
          <w:rFonts w:asciiTheme="majorBidi" w:hAnsiTheme="majorBidi" w:cstheme="majorBidi"/>
          <w:sz w:val="24"/>
          <w:szCs w:val="24"/>
        </w:rPr>
        <w:t xml:space="preserve">likely to </w:t>
      </w:r>
      <w:r w:rsidR="00441180">
        <w:rPr>
          <w:rFonts w:asciiTheme="majorBidi" w:hAnsiTheme="majorBidi" w:cstheme="majorBidi"/>
          <w:sz w:val="24"/>
          <w:szCs w:val="24"/>
        </w:rPr>
        <w:t xml:space="preserve">be based on nonpublic information since they </w:t>
      </w:r>
      <w:r w:rsidR="00814159">
        <w:rPr>
          <w:rFonts w:asciiTheme="majorBidi" w:hAnsiTheme="majorBidi" w:cstheme="majorBidi"/>
          <w:sz w:val="24"/>
          <w:szCs w:val="24"/>
        </w:rPr>
        <w:t>take place for</w:t>
      </w:r>
      <w:r w:rsidR="00B123B3">
        <w:rPr>
          <w:rFonts w:asciiTheme="majorBidi" w:hAnsiTheme="majorBidi" w:cstheme="majorBidi"/>
          <w:sz w:val="24"/>
          <w:szCs w:val="24"/>
        </w:rPr>
        <w:t xml:space="preserve"> such</w:t>
      </w:r>
      <w:r w:rsidR="00814159">
        <w:rPr>
          <w:rFonts w:asciiTheme="majorBidi" w:hAnsiTheme="majorBidi" w:cstheme="majorBidi"/>
          <w:sz w:val="24"/>
          <w:szCs w:val="24"/>
        </w:rPr>
        <w:t xml:space="preserve"> reasons as liquidity and wealth diversification </w:t>
      </w:r>
      <w:r w:rsidR="00CD3743">
        <w:rPr>
          <w:rFonts w:asciiTheme="majorBidi" w:hAnsiTheme="majorBidi" w:cstheme="majorBidi"/>
          <w:sz w:val="24"/>
          <w:szCs w:val="24"/>
        </w:rPr>
        <w:t>(</w:t>
      </w:r>
      <w:r w:rsidR="00CD3743" w:rsidRPr="00F834CC">
        <w:rPr>
          <w:rFonts w:asciiTheme="majorBidi" w:hAnsiTheme="majorBidi" w:cstheme="majorBidi"/>
          <w:sz w:val="24"/>
          <w:szCs w:val="24"/>
        </w:rPr>
        <w:t xml:space="preserve">Kim and </w:t>
      </w:r>
      <w:proofErr w:type="spellStart"/>
      <w:r w:rsidR="00CD3743" w:rsidRPr="00F834CC">
        <w:rPr>
          <w:rFonts w:asciiTheme="majorBidi" w:hAnsiTheme="majorBidi" w:cstheme="majorBidi"/>
          <w:sz w:val="24"/>
          <w:szCs w:val="24"/>
        </w:rPr>
        <w:t>Verrecchia</w:t>
      </w:r>
      <w:proofErr w:type="spellEnd"/>
      <w:r w:rsidR="00CD3743" w:rsidRPr="00F834CC">
        <w:rPr>
          <w:rFonts w:asciiTheme="majorBidi" w:hAnsiTheme="majorBidi" w:cstheme="majorBidi"/>
          <w:sz w:val="24"/>
          <w:szCs w:val="24"/>
        </w:rPr>
        <w:t>, 19</w:t>
      </w:r>
      <w:r w:rsidR="00CD3743">
        <w:rPr>
          <w:rFonts w:asciiTheme="majorBidi" w:hAnsiTheme="majorBidi" w:cstheme="majorBidi"/>
          <w:sz w:val="24"/>
          <w:szCs w:val="24"/>
        </w:rPr>
        <w:t xml:space="preserve">94, </w:t>
      </w:r>
      <w:proofErr w:type="spellStart"/>
      <w:r w:rsidR="00CD3743">
        <w:rPr>
          <w:rFonts w:asciiTheme="majorBidi" w:hAnsiTheme="majorBidi" w:cstheme="majorBidi"/>
          <w:sz w:val="24"/>
          <w:szCs w:val="24"/>
        </w:rPr>
        <w:t>Baiman</w:t>
      </w:r>
      <w:proofErr w:type="spellEnd"/>
      <w:r w:rsidR="00CD3743">
        <w:rPr>
          <w:rFonts w:asciiTheme="majorBidi" w:hAnsiTheme="majorBidi" w:cstheme="majorBidi"/>
          <w:sz w:val="24"/>
          <w:szCs w:val="24"/>
        </w:rPr>
        <w:t xml:space="preserve"> and </w:t>
      </w:r>
      <w:proofErr w:type="spellStart"/>
      <w:r w:rsidR="00CD3743">
        <w:rPr>
          <w:rFonts w:asciiTheme="majorBidi" w:hAnsiTheme="majorBidi" w:cstheme="majorBidi"/>
          <w:sz w:val="24"/>
          <w:szCs w:val="24"/>
        </w:rPr>
        <w:t>Ver</w:t>
      </w:r>
      <w:r w:rsidR="00B123B3">
        <w:rPr>
          <w:rFonts w:asciiTheme="majorBidi" w:hAnsiTheme="majorBidi" w:cstheme="majorBidi"/>
          <w:sz w:val="24"/>
          <w:szCs w:val="24"/>
        </w:rPr>
        <w:t>r</w:t>
      </w:r>
      <w:r w:rsidR="00CD3743">
        <w:rPr>
          <w:rFonts w:asciiTheme="majorBidi" w:hAnsiTheme="majorBidi" w:cstheme="majorBidi"/>
          <w:sz w:val="24"/>
          <w:szCs w:val="24"/>
        </w:rPr>
        <w:t>ecchia</w:t>
      </w:r>
      <w:proofErr w:type="spellEnd"/>
      <w:r w:rsidR="00CD3743">
        <w:rPr>
          <w:rFonts w:asciiTheme="majorBidi" w:hAnsiTheme="majorBidi" w:cstheme="majorBidi"/>
          <w:sz w:val="24"/>
          <w:szCs w:val="24"/>
        </w:rPr>
        <w:t xml:space="preserve">, 1996) </w:t>
      </w:r>
      <w:r w:rsidR="00814159">
        <w:rPr>
          <w:rFonts w:asciiTheme="majorBidi" w:hAnsiTheme="majorBidi" w:cstheme="majorBidi"/>
          <w:sz w:val="24"/>
          <w:szCs w:val="24"/>
        </w:rPr>
        <w:t xml:space="preserve">and </w:t>
      </w:r>
      <w:r w:rsidR="00441180">
        <w:rPr>
          <w:rFonts w:asciiTheme="majorBidi" w:hAnsiTheme="majorBidi" w:cstheme="majorBidi"/>
          <w:sz w:val="24"/>
          <w:szCs w:val="24"/>
        </w:rPr>
        <w:t>are exposed</w:t>
      </w:r>
      <w:r w:rsidR="00814159">
        <w:rPr>
          <w:rFonts w:asciiTheme="majorBidi" w:hAnsiTheme="majorBidi" w:cstheme="majorBidi"/>
          <w:sz w:val="24"/>
          <w:szCs w:val="24"/>
        </w:rPr>
        <w:t xml:space="preserve"> to higher litigation risk</w:t>
      </w:r>
      <w:r w:rsidR="00441180">
        <w:rPr>
          <w:rFonts w:asciiTheme="majorBidi" w:hAnsiTheme="majorBidi" w:cstheme="majorBidi"/>
          <w:sz w:val="24"/>
          <w:szCs w:val="24"/>
        </w:rPr>
        <w:t xml:space="preserve"> levels</w:t>
      </w:r>
      <w:r w:rsidR="00814159">
        <w:rPr>
          <w:rFonts w:asciiTheme="majorBidi" w:hAnsiTheme="majorBidi" w:cstheme="majorBidi"/>
          <w:sz w:val="24"/>
          <w:szCs w:val="24"/>
        </w:rPr>
        <w:t xml:space="preserve"> (</w:t>
      </w:r>
      <w:r w:rsidR="00814159" w:rsidRPr="00F834CC">
        <w:rPr>
          <w:rFonts w:asciiTheme="majorBidi" w:hAnsiTheme="majorBidi" w:cstheme="majorBidi"/>
          <w:sz w:val="24"/>
          <w:szCs w:val="24"/>
        </w:rPr>
        <w:t>Cheng and, Lo, 2006)</w:t>
      </w:r>
      <w:r w:rsidR="00814159">
        <w:rPr>
          <w:rFonts w:asciiTheme="majorBidi" w:hAnsiTheme="majorBidi" w:cstheme="majorBidi"/>
          <w:sz w:val="24"/>
          <w:szCs w:val="24"/>
        </w:rPr>
        <w:t xml:space="preserve">. </w:t>
      </w:r>
      <w:r w:rsidR="00C25976">
        <w:rPr>
          <w:rFonts w:asciiTheme="majorBidi" w:hAnsiTheme="majorBidi" w:cstheme="majorBidi"/>
          <w:sz w:val="24"/>
          <w:szCs w:val="24"/>
        </w:rPr>
        <w:t>A</w:t>
      </w:r>
      <w:r w:rsidR="00814159">
        <w:rPr>
          <w:rFonts w:asciiTheme="majorBidi" w:hAnsiTheme="majorBidi" w:cstheme="majorBidi"/>
          <w:sz w:val="24"/>
          <w:szCs w:val="24"/>
        </w:rPr>
        <w:t>lthough sell trades</w:t>
      </w:r>
      <w:r w:rsidR="00806D8A">
        <w:rPr>
          <w:rFonts w:asciiTheme="majorBidi" w:hAnsiTheme="majorBidi" w:cstheme="majorBidi"/>
          <w:sz w:val="24"/>
          <w:szCs w:val="24"/>
        </w:rPr>
        <w:t xml:space="preserve"> are more likely than buy trades to</w:t>
      </w:r>
      <w:r w:rsidR="00814159">
        <w:rPr>
          <w:rFonts w:asciiTheme="majorBidi" w:hAnsiTheme="majorBidi" w:cstheme="majorBidi"/>
          <w:sz w:val="24"/>
          <w:szCs w:val="24"/>
        </w:rPr>
        <w:t xml:space="preserve"> happen for other reasons</w:t>
      </w:r>
      <w:r w:rsidR="00864540">
        <w:rPr>
          <w:rFonts w:asciiTheme="majorBidi" w:hAnsiTheme="majorBidi" w:cstheme="majorBidi"/>
          <w:sz w:val="24"/>
          <w:szCs w:val="24"/>
        </w:rPr>
        <w:t>,</w:t>
      </w:r>
      <w:r w:rsidR="00814159">
        <w:rPr>
          <w:rFonts w:asciiTheme="majorBidi" w:hAnsiTheme="majorBidi" w:cstheme="majorBidi"/>
          <w:sz w:val="24"/>
          <w:szCs w:val="24"/>
        </w:rPr>
        <w:t xml:space="preserve"> such as </w:t>
      </w:r>
      <w:r w:rsidR="00806D8A">
        <w:rPr>
          <w:rFonts w:asciiTheme="majorBidi" w:hAnsiTheme="majorBidi" w:cstheme="majorBidi"/>
          <w:sz w:val="24"/>
          <w:szCs w:val="24"/>
        </w:rPr>
        <w:t xml:space="preserve">need for </w:t>
      </w:r>
      <w:r w:rsidR="00814159">
        <w:rPr>
          <w:rFonts w:asciiTheme="majorBidi" w:hAnsiTheme="majorBidi" w:cstheme="majorBidi"/>
          <w:sz w:val="24"/>
          <w:szCs w:val="24"/>
        </w:rPr>
        <w:t>liquidity or wealth diversification</w:t>
      </w:r>
      <w:r w:rsidR="007712EB" w:rsidRPr="007712EB">
        <w:rPr>
          <w:rFonts w:asciiTheme="majorBidi" w:hAnsiTheme="majorBidi" w:cstheme="majorBidi"/>
          <w:sz w:val="24"/>
          <w:szCs w:val="24"/>
        </w:rPr>
        <w:t xml:space="preserve"> </w:t>
      </w:r>
      <w:r w:rsidR="007712EB" w:rsidRPr="00F834CC">
        <w:rPr>
          <w:rFonts w:asciiTheme="majorBidi" w:hAnsiTheme="majorBidi" w:cstheme="majorBidi"/>
          <w:sz w:val="24"/>
          <w:szCs w:val="24"/>
        </w:rPr>
        <w:t>(</w:t>
      </w:r>
      <w:proofErr w:type="spellStart"/>
      <w:r w:rsidR="007712EB" w:rsidRPr="00F834CC">
        <w:rPr>
          <w:rFonts w:asciiTheme="majorBidi" w:hAnsiTheme="majorBidi" w:cstheme="majorBidi"/>
          <w:sz w:val="24"/>
          <w:szCs w:val="24"/>
        </w:rPr>
        <w:t>Lakonishok</w:t>
      </w:r>
      <w:proofErr w:type="spellEnd"/>
      <w:r w:rsidR="007712EB" w:rsidRPr="00F834CC">
        <w:rPr>
          <w:rFonts w:asciiTheme="majorBidi" w:hAnsiTheme="majorBidi" w:cstheme="majorBidi"/>
          <w:sz w:val="24"/>
          <w:szCs w:val="24"/>
        </w:rPr>
        <w:t xml:space="preserve"> and Lee, 2001, </w:t>
      </w:r>
      <w:proofErr w:type="spellStart"/>
      <w:r w:rsidR="007712EB" w:rsidRPr="00F834CC">
        <w:rPr>
          <w:rFonts w:asciiTheme="majorBidi" w:hAnsiTheme="majorBidi" w:cstheme="majorBidi"/>
          <w:sz w:val="24"/>
          <w:szCs w:val="24"/>
        </w:rPr>
        <w:t>Huddart</w:t>
      </w:r>
      <w:proofErr w:type="spellEnd"/>
      <w:r w:rsidR="007712EB" w:rsidRPr="00F834CC">
        <w:rPr>
          <w:rFonts w:asciiTheme="majorBidi" w:hAnsiTheme="majorBidi" w:cstheme="majorBidi"/>
          <w:sz w:val="24"/>
          <w:szCs w:val="24"/>
        </w:rPr>
        <w:t xml:space="preserve"> and </w:t>
      </w:r>
      <w:proofErr w:type="spellStart"/>
      <w:r w:rsidR="007712EB" w:rsidRPr="00F834CC">
        <w:rPr>
          <w:rFonts w:asciiTheme="majorBidi" w:hAnsiTheme="majorBidi" w:cstheme="majorBidi"/>
          <w:sz w:val="24"/>
          <w:szCs w:val="24"/>
        </w:rPr>
        <w:t>Ke</w:t>
      </w:r>
      <w:proofErr w:type="spellEnd"/>
      <w:r w:rsidR="007712EB" w:rsidRPr="00F834CC">
        <w:rPr>
          <w:rFonts w:asciiTheme="majorBidi" w:hAnsiTheme="majorBidi" w:cstheme="majorBidi"/>
          <w:sz w:val="24"/>
          <w:szCs w:val="24"/>
        </w:rPr>
        <w:t>, 2007</w:t>
      </w:r>
      <w:r w:rsidR="00765F39">
        <w:rPr>
          <w:rFonts w:asciiTheme="majorBidi" w:hAnsiTheme="majorBidi" w:cstheme="majorBidi"/>
          <w:sz w:val="24"/>
          <w:szCs w:val="24"/>
        </w:rPr>
        <w:t>)</w:t>
      </w:r>
      <w:r w:rsidR="00C25976">
        <w:rPr>
          <w:rFonts w:asciiTheme="majorBidi" w:hAnsiTheme="majorBidi" w:cstheme="majorBidi"/>
          <w:sz w:val="24"/>
          <w:szCs w:val="24"/>
        </w:rPr>
        <w:t xml:space="preserve">, sell trades can still </w:t>
      </w:r>
      <w:r w:rsidR="000B6D08">
        <w:rPr>
          <w:rFonts w:asciiTheme="majorBidi" w:hAnsiTheme="majorBidi" w:cstheme="majorBidi"/>
          <w:sz w:val="24"/>
          <w:szCs w:val="24"/>
        </w:rPr>
        <w:t xml:space="preserve">be </w:t>
      </w:r>
      <w:r w:rsidR="00C25976">
        <w:rPr>
          <w:rFonts w:asciiTheme="majorBidi" w:hAnsiTheme="majorBidi" w:cstheme="majorBidi"/>
          <w:sz w:val="24"/>
          <w:szCs w:val="24"/>
        </w:rPr>
        <w:t>based on nonpublic information</w:t>
      </w:r>
      <w:r w:rsidR="007E68C1">
        <w:rPr>
          <w:rFonts w:asciiTheme="majorBidi" w:hAnsiTheme="majorBidi" w:cstheme="majorBidi"/>
          <w:sz w:val="24"/>
          <w:szCs w:val="24"/>
        </w:rPr>
        <w:t>.</w:t>
      </w:r>
      <w:r w:rsidR="00A85A74">
        <w:rPr>
          <w:rFonts w:asciiTheme="majorBidi" w:hAnsiTheme="majorBidi" w:cstheme="majorBidi"/>
          <w:sz w:val="24"/>
          <w:szCs w:val="24"/>
        </w:rPr>
        <w:t xml:space="preserve"> </w:t>
      </w:r>
      <w:r w:rsidR="00864540">
        <w:rPr>
          <w:rFonts w:asciiTheme="majorBidi" w:hAnsiTheme="majorBidi" w:cstheme="majorBidi"/>
          <w:sz w:val="24"/>
          <w:szCs w:val="24"/>
        </w:rPr>
        <w:t>T</w:t>
      </w:r>
      <w:r w:rsidR="00FE0BB2">
        <w:rPr>
          <w:rFonts w:asciiTheme="majorBidi" w:hAnsiTheme="majorBidi" w:cstheme="majorBidi"/>
          <w:sz w:val="24"/>
          <w:szCs w:val="24"/>
        </w:rPr>
        <w:t xml:space="preserve">he fact that insider sell trades </w:t>
      </w:r>
      <w:r w:rsidR="000B6D08">
        <w:rPr>
          <w:rFonts w:asciiTheme="majorBidi" w:hAnsiTheme="majorBidi" w:cstheme="majorBidi"/>
          <w:sz w:val="24"/>
          <w:szCs w:val="24"/>
        </w:rPr>
        <w:t xml:space="preserve">often </w:t>
      </w:r>
      <w:r w:rsidR="00FE0BB2">
        <w:rPr>
          <w:rFonts w:asciiTheme="majorBidi" w:hAnsiTheme="majorBidi" w:cstheme="majorBidi"/>
          <w:sz w:val="24"/>
          <w:szCs w:val="24"/>
        </w:rPr>
        <w:t xml:space="preserve">take place for purposes such as providing liquidity or wealth </w:t>
      </w:r>
      <w:r w:rsidR="00C15C7E">
        <w:rPr>
          <w:rFonts w:asciiTheme="majorBidi" w:hAnsiTheme="majorBidi" w:cstheme="majorBidi"/>
          <w:sz w:val="24"/>
          <w:szCs w:val="24"/>
        </w:rPr>
        <w:t>diversification</w:t>
      </w:r>
      <w:r w:rsidR="00FE0BB2">
        <w:rPr>
          <w:rFonts w:asciiTheme="majorBidi" w:hAnsiTheme="majorBidi" w:cstheme="majorBidi"/>
          <w:sz w:val="24"/>
          <w:szCs w:val="24"/>
        </w:rPr>
        <w:t xml:space="preserve"> makes sell trades desired vehicles to hide the abuse of nonpublic information.</w:t>
      </w:r>
      <w:r w:rsidR="00DE67A9">
        <w:rPr>
          <w:rFonts w:asciiTheme="majorBidi" w:hAnsiTheme="majorBidi" w:cstheme="majorBidi"/>
          <w:sz w:val="24"/>
          <w:szCs w:val="24"/>
        </w:rPr>
        <w:t xml:space="preserve"> Moreover, even sell trades, which occur for liquidity or diversification purposes, may benefit from some nonpublic information to earn higher returns for trading insider.  </w:t>
      </w:r>
    </w:p>
    <w:p w:rsidR="00814159" w:rsidRDefault="00C15C7E" w:rsidP="00FE0BB2">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As presented in Table</w:t>
      </w:r>
      <w:r w:rsidR="001F03DA">
        <w:rPr>
          <w:rFonts w:asciiTheme="majorBidi" w:hAnsiTheme="majorBidi" w:cstheme="majorBidi"/>
          <w:sz w:val="24"/>
          <w:szCs w:val="24"/>
        </w:rPr>
        <w:t xml:space="preserve"> </w:t>
      </w:r>
      <w:r>
        <w:rPr>
          <w:rFonts w:asciiTheme="majorBidi" w:hAnsiTheme="majorBidi" w:cstheme="majorBidi"/>
          <w:sz w:val="24"/>
          <w:szCs w:val="24"/>
        </w:rPr>
        <w:t>1</w:t>
      </w:r>
      <w:r w:rsidR="00B20275">
        <w:rPr>
          <w:rFonts w:asciiTheme="majorBidi" w:hAnsiTheme="majorBidi" w:cstheme="majorBidi"/>
          <w:sz w:val="24"/>
          <w:szCs w:val="24"/>
        </w:rPr>
        <w:t xml:space="preserve"> (tables and figures are presented in Appendix H)</w:t>
      </w:r>
      <w:r>
        <w:rPr>
          <w:rFonts w:asciiTheme="majorBidi" w:hAnsiTheme="majorBidi" w:cstheme="majorBidi"/>
          <w:sz w:val="24"/>
          <w:szCs w:val="24"/>
        </w:rPr>
        <w:t xml:space="preserve">, </w:t>
      </w:r>
      <w:r w:rsidR="00085021">
        <w:rPr>
          <w:rFonts w:asciiTheme="majorBidi" w:hAnsiTheme="majorBidi" w:cstheme="majorBidi"/>
          <w:sz w:val="24"/>
          <w:szCs w:val="24"/>
        </w:rPr>
        <w:t xml:space="preserve">among </w:t>
      </w:r>
      <w:r>
        <w:rPr>
          <w:rFonts w:asciiTheme="majorBidi" w:hAnsiTheme="majorBidi" w:cstheme="majorBidi"/>
          <w:sz w:val="24"/>
          <w:szCs w:val="24"/>
        </w:rPr>
        <w:t xml:space="preserve">the final sample </w:t>
      </w:r>
      <w:r w:rsidR="00085021">
        <w:rPr>
          <w:rFonts w:asciiTheme="majorBidi" w:hAnsiTheme="majorBidi" w:cstheme="majorBidi"/>
          <w:sz w:val="24"/>
          <w:szCs w:val="24"/>
        </w:rPr>
        <w:t xml:space="preserve">of </w:t>
      </w:r>
      <w:r>
        <w:rPr>
          <w:rFonts w:asciiTheme="majorBidi" w:hAnsiTheme="majorBidi" w:cstheme="majorBidi"/>
          <w:sz w:val="24"/>
          <w:szCs w:val="24"/>
        </w:rPr>
        <w:t>581,327 open-market t</w:t>
      </w:r>
      <w:r w:rsidR="00A17AFD">
        <w:rPr>
          <w:rFonts w:asciiTheme="majorBidi" w:hAnsiTheme="majorBidi" w:cstheme="majorBidi"/>
          <w:sz w:val="24"/>
          <w:szCs w:val="24"/>
        </w:rPr>
        <w:t>ransaction</w:t>
      </w:r>
      <w:r>
        <w:rPr>
          <w:rFonts w:asciiTheme="majorBidi" w:hAnsiTheme="majorBidi" w:cstheme="majorBidi"/>
          <w:sz w:val="24"/>
          <w:szCs w:val="24"/>
        </w:rPr>
        <w:t>s conducted by firm CEOs and reported on Form4 form the beginning of 1996 to the end of 2008</w:t>
      </w:r>
      <w:r w:rsidR="00085021">
        <w:rPr>
          <w:rFonts w:asciiTheme="majorBidi" w:hAnsiTheme="majorBidi" w:cstheme="majorBidi"/>
          <w:sz w:val="24"/>
          <w:szCs w:val="24"/>
        </w:rPr>
        <w:t>,</w:t>
      </w:r>
      <w:r>
        <w:rPr>
          <w:rFonts w:asciiTheme="majorBidi" w:hAnsiTheme="majorBidi" w:cstheme="majorBidi"/>
          <w:sz w:val="24"/>
          <w:szCs w:val="24"/>
        </w:rPr>
        <w:t xml:space="preserve"> 482,433 records are sell </w:t>
      </w:r>
      <w:r w:rsidR="00A17AFD">
        <w:rPr>
          <w:rFonts w:asciiTheme="majorBidi" w:hAnsiTheme="majorBidi" w:cstheme="majorBidi"/>
          <w:sz w:val="24"/>
          <w:szCs w:val="24"/>
        </w:rPr>
        <w:t>transactions</w:t>
      </w:r>
      <w:r>
        <w:rPr>
          <w:rFonts w:asciiTheme="majorBidi" w:hAnsiTheme="majorBidi" w:cstheme="majorBidi"/>
          <w:sz w:val="24"/>
          <w:szCs w:val="24"/>
        </w:rPr>
        <w:t xml:space="preserve"> (82.99</w:t>
      </w:r>
      <w:r w:rsidR="001F03DA">
        <w:rPr>
          <w:rFonts w:asciiTheme="majorBidi" w:hAnsiTheme="majorBidi" w:cstheme="majorBidi"/>
          <w:sz w:val="24"/>
          <w:szCs w:val="24"/>
        </w:rPr>
        <w:t xml:space="preserve"> percent</w:t>
      </w:r>
      <w:r>
        <w:rPr>
          <w:rFonts w:asciiTheme="majorBidi" w:hAnsiTheme="majorBidi" w:cstheme="majorBidi"/>
          <w:sz w:val="24"/>
          <w:szCs w:val="24"/>
        </w:rPr>
        <w:t xml:space="preserve"> of all open</w:t>
      </w:r>
      <w:r w:rsidR="001F03DA">
        <w:rPr>
          <w:rFonts w:asciiTheme="majorBidi" w:hAnsiTheme="majorBidi" w:cstheme="majorBidi"/>
          <w:sz w:val="24"/>
          <w:szCs w:val="24"/>
        </w:rPr>
        <w:t>-</w:t>
      </w:r>
      <w:r>
        <w:rPr>
          <w:rFonts w:asciiTheme="majorBidi" w:hAnsiTheme="majorBidi" w:cstheme="majorBidi"/>
          <w:sz w:val="24"/>
          <w:szCs w:val="24"/>
        </w:rPr>
        <w:t xml:space="preserve">market trades) </w:t>
      </w:r>
      <w:r w:rsidR="00A17AFD">
        <w:rPr>
          <w:rFonts w:asciiTheme="majorBidi" w:hAnsiTheme="majorBidi" w:cstheme="majorBidi"/>
          <w:sz w:val="24"/>
          <w:szCs w:val="24"/>
        </w:rPr>
        <w:t>and 98,894 records are buy transaction</w:t>
      </w:r>
      <w:r>
        <w:rPr>
          <w:rFonts w:asciiTheme="majorBidi" w:hAnsiTheme="majorBidi" w:cstheme="majorBidi"/>
          <w:sz w:val="24"/>
          <w:szCs w:val="24"/>
        </w:rPr>
        <w:t>s (17.01</w:t>
      </w:r>
      <w:r w:rsidR="001F03DA">
        <w:rPr>
          <w:rFonts w:asciiTheme="majorBidi" w:hAnsiTheme="majorBidi" w:cstheme="majorBidi"/>
          <w:sz w:val="24"/>
          <w:szCs w:val="24"/>
        </w:rPr>
        <w:t xml:space="preserve"> percent</w:t>
      </w:r>
      <w:r>
        <w:rPr>
          <w:rFonts w:asciiTheme="majorBidi" w:hAnsiTheme="majorBidi" w:cstheme="majorBidi"/>
          <w:sz w:val="24"/>
          <w:szCs w:val="24"/>
        </w:rPr>
        <w:t xml:space="preserve"> of all open</w:t>
      </w:r>
      <w:r w:rsidR="0075523B">
        <w:rPr>
          <w:rFonts w:asciiTheme="majorBidi" w:hAnsiTheme="majorBidi" w:cstheme="majorBidi"/>
          <w:sz w:val="24"/>
          <w:szCs w:val="24"/>
        </w:rPr>
        <w:t>-</w:t>
      </w:r>
      <w:r>
        <w:rPr>
          <w:rFonts w:asciiTheme="majorBidi" w:hAnsiTheme="majorBidi" w:cstheme="majorBidi"/>
          <w:sz w:val="24"/>
          <w:szCs w:val="24"/>
        </w:rPr>
        <w:t xml:space="preserve">market trades). The </w:t>
      </w:r>
      <w:r w:rsidR="00A17AFD">
        <w:rPr>
          <w:rFonts w:asciiTheme="majorBidi" w:hAnsiTheme="majorBidi" w:cstheme="majorBidi"/>
          <w:sz w:val="24"/>
          <w:szCs w:val="24"/>
        </w:rPr>
        <w:t>transaction</w:t>
      </w:r>
      <w:r>
        <w:rPr>
          <w:rFonts w:asciiTheme="majorBidi" w:hAnsiTheme="majorBidi" w:cstheme="majorBidi"/>
          <w:sz w:val="24"/>
          <w:szCs w:val="24"/>
        </w:rPr>
        <w:t>s are filed from 11,183 distinct firms during the sample period. Buy tra</w:t>
      </w:r>
      <w:r w:rsidR="00A17AFD">
        <w:rPr>
          <w:rFonts w:asciiTheme="majorBidi" w:hAnsiTheme="majorBidi" w:cstheme="majorBidi"/>
          <w:sz w:val="24"/>
          <w:szCs w:val="24"/>
        </w:rPr>
        <w:t>nsaction</w:t>
      </w:r>
      <w:r>
        <w:rPr>
          <w:rFonts w:asciiTheme="majorBidi" w:hAnsiTheme="majorBidi" w:cstheme="majorBidi"/>
          <w:sz w:val="24"/>
          <w:szCs w:val="24"/>
        </w:rPr>
        <w:t>s are from 8,219 distinct firms and sell tra</w:t>
      </w:r>
      <w:r w:rsidR="00A17AFD">
        <w:rPr>
          <w:rFonts w:asciiTheme="majorBidi" w:hAnsiTheme="majorBidi" w:cstheme="majorBidi"/>
          <w:sz w:val="24"/>
          <w:szCs w:val="24"/>
        </w:rPr>
        <w:t>nsaction</w:t>
      </w:r>
      <w:r>
        <w:rPr>
          <w:rFonts w:asciiTheme="majorBidi" w:hAnsiTheme="majorBidi" w:cstheme="majorBidi"/>
          <w:sz w:val="24"/>
          <w:szCs w:val="24"/>
        </w:rPr>
        <w:t>s are from 7,063 distinct firms.</w:t>
      </w:r>
      <w:r w:rsidR="00FE0BB2">
        <w:rPr>
          <w:rFonts w:asciiTheme="majorBidi" w:hAnsiTheme="majorBidi" w:cstheme="majorBidi"/>
          <w:sz w:val="24"/>
          <w:szCs w:val="24"/>
        </w:rPr>
        <w:t xml:space="preserve"> </w:t>
      </w:r>
    </w:p>
    <w:p w:rsidR="00EE00D7" w:rsidRPr="00EE00D7" w:rsidRDefault="0047125B" w:rsidP="00010F73">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Figure 1 shows the trend of annual trade freq</w:t>
      </w:r>
      <w:r w:rsidR="00BC6227">
        <w:rPr>
          <w:rFonts w:asciiTheme="majorBidi" w:hAnsiTheme="majorBidi" w:cstheme="majorBidi"/>
          <w:sz w:val="24"/>
          <w:szCs w:val="24"/>
        </w:rPr>
        <w:t>uency from 1996 to 2008 for</w:t>
      </w:r>
      <w:r>
        <w:rPr>
          <w:rFonts w:asciiTheme="majorBidi" w:hAnsiTheme="majorBidi" w:cstheme="majorBidi"/>
          <w:sz w:val="24"/>
          <w:szCs w:val="24"/>
        </w:rPr>
        <w:t xml:space="preserve"> buy </w:t>
      </w:r>
      <w:r w:rsidR="00FA2950">
        <w:rPr>
          <w:rFonts w:asciiTheme="majorBidi" w:hAnsiTheme="majorBidi" w:cstheme="majorBidi"/>
          <w:sz w:val="24"/>
          <w:szCs w:val="24"/>
        </w:rPr>
        <w:t xml:space="preserve">(acquisition) </w:t>
      </w:r>
      <w:r>
        <w:rPr>
          <w:rFonts w:asciiTheme="majorBidi" w:hAnsiTheme="majorBidi" w:cstheme="majorBidi"/>
          <w:sz w:val="24"/>
          <w:szCs w:val="24"/>
        </w:rPr>
        <w:t>and sell</w:t>
      </w:r>
      <w:r w:rsidR="00FA2950">
        <w:rPr>
          <w:rFonts w:asciiTheme="majorBidi" w:hAnsiTheme="majorBidi" w:cstheme="majorBidi"/>
          <w:sz w:val="24"/>
          <w:szCs w:val="24"/>
        </w:rPr>
        <w:t xml:space="preserve"> (disposition)</w:t>
      </w:r>
      <w:r w:rsidR="00886F83">
        <w:rPr>
          <w:rFonts w:asciiTheme="majorBidi" w:hAnsiTheme="majorBidi" w:cstheme="majorBidi"/>
          <w:sz w:val="24"/>
          <w:szCs w:val="24"/>
        </w:rPr>
        <w:t xml:space="preserve"> trades</w:t>
      </w:r>
      <w:r w:rsidR="00B146C3">
        <w:rPr>
          <w:rStyle w:val="FootnoteReference"/>
          <w:rFonts w:asciiTheme="majorBidi" w:hAnsiTheme="majorBidi" w:cstheme="majorBidi"/>
          <w:sz w:val="24"/>
          <w:szCs w:val="24"/>
        </w:rPr>
        <w:footnoteReference w:id="21"/>
      </w:r>
      <w:r w:rsidR="00B419CC">
        <w:rPr>
          <w:rFonts w:asciiTheme="majorBidi" w:hAnsiTheme="majorBidi" w:cstheme="majorBidi"/>
          <w:sz w:val="24"/>
          <w:szCs w:val="24"/>
        </w:rPr>
        <w:t>.</w:t>
      </w:r>
      <w:r w:rsidR="001C084F">
        <w:rPr>
          <w:rFonts w:asciiTheme="majorBidi" w:hAnsiTheme="majorBidi" w:cstheme="majorBidi"/>
          <w:sz w:val="24"/>
          <w:szCs w:val="24"/>
        </w:rPr>
        <w:t xml:space="preserve"> </w:t>
      </w:r>
      <w:r w:rsidR="00812603">
        <w:rPr>
          <w:rFonts w:asciiTheme="majorBidi" w:hAnsiTheme="majorBidi" w:cstheme="majorBidi"/>
          <w:sz w:val="24"/>
          <w:szCs w:val="24"/>
        </w:rPr>
        <w:t>The figure indicates that a</w:t>
      </w:r>
      <w:r w:rsidR="005D6AF4">
        <w:rPr>
          <w:rFonts w:asciiTheme="majorBidi" w:hAnsiTheme="majorBidi" w:cstheme="majorBidi"/>
          <w:sz w:val="24"/>
          <w:szCs w:val="24"/>
        </w:rPr>
        <w:t xml:space="preserve">lthough the number of trades has been rising during all years except 2008, most of the growth </w:t>
      </w:r>
      <w:r w:rsidR="00517001">
        <w:rPr>
          <w:rFonts w:asciiTheme="majorBidi" w:hAnsiTheme="majorBidi" w:cstheme="majorBidi"/>
          <w:sz w:val="24"/>
          <w:szCs w:val="24"/>
        </w:rPr>
        <w:t>can be attributed</w:t>
      </w:r>
      <w:r w:rsidR="005D6AF4">
        <w:rPr>
          <w:rFonts w:asciiTheme="majorBidi" w:hAnsiTheme="majorBidi" w:cstheme="majorBidi"/>
          <w:sz w:val="24"/>
          <w:szCs w:val="24"/>
        </w:rPr>
        <w:t xml:space="preserve"> to sell transactions.</w:t>
      </w:r>
      <w:r w:rsidR="00653DBC">
        <w:rPr>
          <w:rFonts w:asciiTheme="majorBidi" w:hAnsiTheme="majorBidi" w:cstheme="majorBidi"/>
          <w:sz w:val="24"/>
          <w:szCs w:val="24"/>
        </w:rPr>
        <w:t xml:space="preserve"> The larger number of s</w:t>
      </w:r>
      <w:r w:rsidR="00D6317D">
        <w:rPr>
          <w:rFonts w:asciiTheme="majorBidi" w:hAnsiTheme="majorBidi" w:cstheme="majorBidi"/>
          <w:sz w:val="24"/>
          <w:szCs w:val="24"/>
        </w:rPr>
        <w:t>ell</w:t>
      </w:r>
      <w:r w:rsidR="00653DBC">
        <w:rPr>
          <w:rFonts w:asciiTheme="majorBidi" w:hAnsiTheme="majorBidi" w:cstheme="majorBidi"/>
          <w:sz w:val="24"/>
          <w:szCs w:val="24"/>
        </w:rPr>
        <w:t xml:space="preserve"> trades compared </w:t>
      </w:r>
      <w:r w:rsidR="00517001">
        <w:rPr>
          <w:rFonts w:asciiTheme="majorBidi" w:hAnsiTheme="majorBidi" w:cstheme="majorBidi"/>
          <w:sz w:val="24"/>
          <w:szCs w:val="24"/>
        </w:rPr>
        <w:t xml:space="preserve">with </w:t>
      </w:r>
      <w:r w:rsidR="00653DBC">
        <w:rPr>
          <w:rFonts w:asciiTheme="majorBidi" w:hAnsiTheme="majorBidi" w:cstheme="majorBidi"/>
          <w:sz w:val="24"/>
          <w:szCs w:val="24"/>
        </w:rPr>
        <w:t xml:space="preserve">that of buys </w:t>
      </w:r>
      <w:r w:rsidR="00812603">
        <w:rPr>
          <w:rFonts w:asciiTheme="majorBidi" w:hAnsiTheme="majorBidi" w:cstheme="majorBidi"/>
          <w:sz w:val="24"/>
          <w:szCs w:val="24"/>
        </w:rPr>
        <w:t>reflects the increasing portion of equity and derivative</w:t>
      </w:r>
      <w:r w:rsidR="00CC6993">
        <w:rPr>
          <w:rFonts w:asciiTheme="majorBidi" w:hAnsiTheme="majorBidi" w:cstheme="majorBidi"/>
          <w:sz w:val="24"/>
          <w:szCs w:val="24"/>
        </w:rPr>
        <w:t xml:space="preserve"> awards</w:t>
      </w:r>
      <w:r w:rsidR="00812603">
        <w:rPr>
          <w:rFonts w:asciiTheme="majorBidi" w:hAnsiTheme="majorBidi" w:cstheme="majorBidi"/>
          <w:sz w:val="24"/>
          <w:szCs w:val="24"/>
        </w:rPr>
        <w:t xml:space="preserve"> </w:t>
      </w:r>
      <w:r w:rsidR="00CC6993">
        <w:rPr>
          <w:rFonts w:asciiTheme="majorBidi" w:hAnsiTheme="majorBidi" w:cstheme="majorBidi"/>
          <w:sz w:val="24"/>
          <w:szCs w:val="24"/>
        </w:rPr>
        <w:t>in CEOs</w:t>
      </w:r>
      <w:r w:rsidR="004D2508">
        <w:rPr>
          <w:rFonts w:asciiTheme="majorBidi" w:hAnsiTheme="majorBidi" w:cstheme="majorBidi"/>
          <w:sz w:val="24"/>
          <w:szCs w:val="24"/>
        </w:rPr>
        <w:t>'</w:t>
      </w:r>
      <w:r w:rsidR="00CC6993">
        <w:rPr>
          <w:rFonts w:asciiTheme="majorBidi" w:hAnsiTheme="majorBidi" w:cstheme="majorBidi"/>
          <w:sz w:val="24"/>
          <w:szCs w:val="24"/>
        </w:rPr>
        <w:t xml:space="preserve"> </w:t>
      </w:r>
      <w:r w:rsidR="00812603">
        <w:rPr>
          <w:rFonts w:asciiTheme="majorBidi" w:hAnsiTheme="majorBidi" w:cstheme="majorBidi"/>
          <w:sz w:val="24"/>
          <w:szCs w:val="24"/>
        </w:rPr>
        <w:t>compensation</w:t>
      </w:r>
      <w:r w:rsidR="00CC6993">
        <w:rPr>
          <w:rFonts w:asciiTheme="majorBidi" w:hAnsiTheme="majorBidi" w:cstheme="majorBidi"/>
          <w:sz w:val="24"/>
          <w:szCs w:val="24"/>
        </w:rPr>
        <w:t xml:space="preserve"> packages</w:t>
      </w:r>
      <w:r w:rsidR="00812603">
        <w:rPr>
          <w:rFonts w:asciiTheme="majorBidi" w:hAnsiTheme="majorBidi" w:cstheme="majorBidi"/>
          <w:sz w:val="24"/>
          <w:szCs w:val="24"/>
        </w:rPr>
        <w:t xml:space="preserve">. </w:t>
      </w:r>
    </w:p>
    <w:p w:rsidR="00E271EE" w:rsidRDefault="00E271EE" w:rsidP="00010F73">
      <w:pPr>
        <w:pStyle w:val="ListParagraph"/>
        <w:spacing w:line="480" w:lineRule="auto"/>
        <w:ind w:left="0" w:firstLine="720"/>
        <w:contextualSpacing w:val="0"/>
        <w:rPr>
          <w:rFonts w:asciiTheme="majorBidi" w:hAnsiTheme="majorBidi" w:cstheme="majorBidi"/>
          <w:sz w:val="24"/>
          <w:szCs w:val="24"/>
        </w:rPr>
      </w:pPr>
      <w:r w:rsidDel="00E271EE">
        <w:rPr>
          <w:rFonts w:asciiTheme="majorBidi" w:hAnsiTheme="majorBidi" w:cstheme="majorBidi"/>
          <w:sz w:val="24"/>
          <w:szCs w:val="24"/>
        </w:rPr>
        <w:t xml:space="preserve"> </w:t>
      </w:r>
      <w:r w:rsidR="00580252">
        <w:rPr>
          <w:rFonts w:asciiTheme="majorBidi" w:hAnsiTheme="majorBidi" w:cstheme="majorBidi"/>
          <w:sz w:val="24"/>
          <w:szCs w:val="24"/>
        </w:rPr>
        <w:t>Table</w:t>
      </w:r>
      <w:r w:rsidR="00135561" w:rsidRPr="00135561">
        <w:rPr>
          <w:rFonts w:asciiTheme="majorBidi" w:hAnsiTheme="majorBidi" w:cstheme="majorBidi"/>
          <w:sz w:val="24"/>
          <w:szCs w:val="24"/>
        </w:rPr>
        <w:t xml:space="preserve"> </w:t>
      </w:r>
      <w:r w:rsidR="00555021">
        <w:rPr>
          <w:rFonts w:asciiTheme="majorBidi" w:hAnsiTheme="majorBidi" w:cstheme="majorBidi"/>
          <w:sz w:val="24"/>
          <w:szCs w:val="24"/>
        </w:rPr>
        <w:t>2</w:t>
      </w:r>
      <w:r w:rsidR="006A3104">
        <w:rPr>
          <w:rFonts w:asciiTheme="majorBidi" w:hAnsiTheme="majorBidi" w:cstheme="majorBidi"/>
          <w:sz w:val="24"/>
          <w:szCs w:val="24"/>
        </w:rPr>
        <w:t xml:space="preserve"> </w:t>
      </w:r>
      <w:r w:rsidR="00135561" w:rsidRPr="00135561">
        <w:rPr>
          <w:rFonts w:asciiTheme="majorBidi" w:hAnsiTheme="majorBidi" w:cstheme="majorBidi"/>
          <w:sz w:val="24"/>
          <w:szCs w:val="24"/>
        </w:rPr>
        <w:t xml:space="preserve">presents the distribution of </w:t>
      </w:r>
      <w:r w:rsidR="00D5072F">
        <w:rPr>
          <w:rFonts w:asciiTheme="majorBidi" w:hAnsiTheme="majorBidi" w:cstheme="majorBidi"/>
          <w:sz w:val="24"/>
          <w:szCs w:val="24"/>
        </w:rPr>
        <w:t xml:space="preserve">the number of transacted shares </w:t>
      </w:r>
      <w:r w:rsidR="00580252">
        <w:rPr>
          <w:rFonts w:asciiTheme="majorBidi" w:hAnsiTheme="majorBidi" w:cstheme="majorBidi"/>
          <w:sz w:val="24"/>
          <w:szCs w:val="24"/>
        </w:rPr>
        <w:t>and</w:t>
      </w:r>
      <w:r w:rsidR="00C86B70">
        <w:rPr>
          <w:rFonts w:asciiTheme="majorBidi" w:hAnsiTheme="majorBidi" w:cstheme="majorBidi"/>
          <w:sz w:val="24"/>
          <w:szCs w:val="24"/>
        </w:rPr>
        <w:t xml:space="preserve"> </w:t>
      </w:r>
      <w:r w:rsidR="00D5072F">
        <w:rPr>
          <w:rFonts w:asciiTheme="majorBidi" w:hAnsiTheme="majorBidi" w:cstheme="majorBidi"/>
          <w:sz w:val="24"/>
          <w:szCs w:val="24"/>
        </w:rPr>
        <w:t xml:space="preserve">transaction </w:t>
      </w:r>
      <w:r w:rsidR="00C86B70">
        <w:rPr>
          <w:rFonts w:asciiTheme="majorBidi" w:hAnsiTheme="majorBidi" w:cstheme="majorBidi"/>
          <w:sz w:val="24"/>
          <w:szCs w:val="24"/>
        </w:rPr>
        <w:t>value</w:t>
      </w:r>
      <w:r w:rsidR="00C86B70" w:rsidRPr="00135561">
        <w:rPr>
          <w:rFonts w:asciiTheme="majorBidi" w:hAnsiTheme="majorBidi" w:cstheme="majorBidi"/>
          <w:sz w:val="24"/>
          <w:szCs w:val="24"/>
        </w:rPr>
        <w:t xml:space="preserve"> </w:t>
      </w:r>
      <w:r w:rsidR="00580252">
        <w:rPr>
          <w:rFonts w:asciiTheme="majorBidi" w:hAnsiTheme="majorBidi" w:cstheme="majorBidi"/>
          <w:sz w:val="24"/>
          <w:szCs w:val="24"/>
        </w:rPr>
        <w:t xml:space="preserve">of </w:t>
      </w:r>
      <w:r w:rsidR="00D5072F">
        <w:rPr>
          <w:rFonts w:asciiTheme="majorBidi" w:hAnsiTheme="majorBidi" w:cstheme="majorBidi"/>
          <w:sz w:val="24"/>
          <w:szCs w:val="24"/>
        </w:rPr>
        <w:t xml:space="preserve">the </w:t>
      </w:r>
      <w:r w:rsidR="00580252">
        <w:rPr>
          <w:rFonts w:asciiTheme="majorBidi" w:hAnsiTheme="majorBidi" w:cstheme="majorBidi"/>
          <w:sz w:val="24"/>
          <w:szCs w:val="24"/>
        </w:rPr>
        <w:t>trades</w:t>
      </w:r>
      <w:r w:rsidR="004A40E3">
        <w:rPr>
          <w:rFonts w:asciiTheme="majorBidi" w:hAnsiTheme="majorBidi" w:cstheme="majorBidi"/>
          <w:sz w:val="24"/>
          <w:szCs w:val="24"/>
        </w:rPr>
        <w:t xml:space="preserve"> (v</w:t>
      </w:r>
      <w:r w:rsidR="00A40AF5">
        <w:rPr>
          <w:rFonts w:asciiTheme="majorBidi" w:hAnsiTheme="majorBidi" w:cstheme="majorBidi"/>
          <w:sz w:val="24"/>
          <w:szCs w:val="24"/>
        </w:rPr>
        <w:t>alue</w:t>
      </w:r>
      <w:r w:rsidR="00C86B70">
        <w:rPr>
          <w:rFonts w:asciiTheme="majorBidi" w:hAnsiTheme="majorBidi" w:cstheme="majorBidi"/>
          <w:sz w:val="24"/>
          <w:szCs w:val="24"/>
        </w:rPr>
        <w:t xml:space="preserve"> is</w:t>
      </w:r>
      <w:r w:rsidR="00A40AF5">
        <w:rPr>
          <w:rFonts w:asciiTheme="majorBidi" w:hAnsiTheme="majorBidi" w:cstheme="majorBidi"/>
          <w:sz w:val="24"/>
          <w:szCs w:val="24"/>
        </w:rPr>
        <w:t xml:space="preserve"> defined as the number of traded</w:t>
      </w:r>
      <w:r w:rsidR="00C86B70">
        <w:rPr>
          <w:rFonts w:asciiTheme="majorBidi" w:hAnsiTheme="majorBidi" w:cstheme="majorBidi"/>
          <w:sz w:val="24"/>
          <w:szCs w:val="24"/>
        </w:rPr>
        <w:t xml:space="preserve"> shares </w:t>
      </w:r>
      <w:r w:rsidR="00A40AF5">
        <w:rPr>
          <w:rFonts w:asciiTheme="majorBidi" w:hAnsiTheme="majorBidi" w:cstheme="majorBidi"/>
          <w:sz w:val="24"/>
          <w:szCs w:val="24"/>
        </w:rPr>
        <w:t xml:space="preserve">multiplied </w:t>
      </w:r>
      <w:r w:rsidR="00C86B70">
        <w:rPr>
          <w:rFonts w:asciiTheme="majorBidi" w:hAnsiTheme="majorBidi" w:cstheme="majorBidi"/>
          <w:sz w:val="24"/>
          <w:szCs w:val="24"/>
        </w:rPr>
        <w:t>by their price</w:t>
      </w:r>
      <w:r w:rsidR="004A40E3">
        <w:rPr>
          <w:rFonts w:asciiTheme="majorBidi" w:hAnsiTheme="majorBidi" w:cstheme="majorBidi"/>
          <w:sz w:val="24"/>
          <w:szCs w:val="24"/>
        </w:rPr>
        <w:t>)</w:t>
      </w:r>
      <w:r w:rsidR="00C86B70">
        <w:rPr>
          <w:rFonts w:asciiTheme="majorBidi" w:hAnsiTheme="majorBidi" w:cstheme="majorBidi"/>
          <w:sz w:val="24"/>
          <w:szCs w:val="24"/>
        </w:rPr>
        <w:t xml:space="preserve">. </w:t>
      </w:r>
      <w:r>
        <w:rPr>
          <w:rFonts w:asciiTheme="majorBidi" w:hAnsiTheme="majorBidi" w:cstheme="majorBidi"/>
          <w:sz w:val="24"/>
          <w:szCs w:val="24"/>
        </w:rPr>
        <w:t xml:space="preserve">As can be observed in this table, </w:t>
      </w:r>
      <w:r w:rsidR="00B70485">
        <w:rPr>
          <w:rFonts w:asciiTheme="majorBidi" w:hAnsiTheme="majorBidi" w:cstheme="majorBidi"/>
          <w:sz w:val="24"/>
          <w:szCs w:val="24"/>
        </w:rPr>
        <w:t xml:space="preserve">the buy </w:t>
      </w:r>
      <w:r w:rsidR="00261F3A">
        <w:rPr>
          <w:rFonts w:asciiTheme="majorBidi" w:hAnsiTheme="majorBidi" w:cstheme="majorBidi"/>
          <w:sz w:val="24"/>
          <w:szCs w:val="24"/>
        </w:rPr>
        <w:t xml:space="preserve">transactions </w:t>
      </w:r>
      <w:r w:rsidR="00FA2950">
        <w:rPr>
          <w:rFonts w:asciiTheme="majorBidi" w:hAnsiTheme="majorBidi" w:cstheme="majorBidi"/>
          <w:sz w:val="24"/>
          <w:szCs w:val="24"/>
        </w:rPr>
        <w:t xml:space="preserve">volumes </w:t>
      </w:r>
      <w:r w:rsidR="008A2B1E">
        <w:rPr>
          <w:rFonts w:asciiTheme="majorBidi" w:hAnsiTheme="majorBidi" w:cstheme="majorBidi"/>
          <w:sz w:val="24"/>
          <w:szCs w:val="24"/>
        </w:rPr>
        <w:t>are generally</w:t>
      </w:r>
      <w:r w:rsidR="00261F3A">
        <w:rPr>
          <w:rFonts w:asciiTheme="majorBidi" w:hAnsiTheme="majorBidi" w:cstheme="majorBidi"/>
          <w:sz w:val="24"/>
          <w:szCs w:val="24"/>
        </w:rPr>
        <w:t xml:space="preserve"> larger than</w:t>
      </w:r>
      <w:r w:rsidR="00B70485">
        <w:rPr>
          <w:rFonts w:asciiTheme="majorBidi" w:hAnsiTheme="majorBidi" w:cstheme="majorBidi"/>
          <w:sz w:val="24"/>
          <w:szCs w:val="24"/>
        </w:rPr>
        <w:t xml:space="preserve"> </w:t>
      </w:r>
      <w:r w:rsidR="00FA2950">
        <w:rPr>
          <w:rFonts w:asciiTheme="majorBidi" w:hAnsiTheme="majorBidi" w:cstheme="majorBidi"/>
          <w:sz w:val="24"/>
          <w:szCs w:val="24"/>
        </w:rPr>
        <w:t xml:space="preserve">those of </w:t>
      </w:r>
      <w:r w:rsidR="00B70485">
        <w:rPr>
          <w:rFonts w:asciiTheme="majorBidi" w:hAnsiTheme="majorBidi" w:cstheme="majorBidi"/>
          <w:sz w:val="24"/>
          <w:szCs w:val="24"/>
        </w:rPr>
        <w:t xml:space="preserve">sell </w:t>
      </w:r>
      <w:r w:rsidR="00FA2950">
        <w:rPr>
          <w:rFonts w:asciiTheme="majorBidi" w:hAnsiTheme="majorBidi" w:cstheme="majorBidi"/>
          <w:sz w:val="24"/>
          <w:szCs w:val="24"/>
        </w:rPr>
        <w:t>transactions</w:t>
      </w:r>
      <w:r w:rsidR="00B70485">
        <w:rPr>
          <w:rFonts w:asciiTheme="majorBidi" w:hAnsiTheme="majorBidi" w:cstheme="majorBidi"/>
          <w:sz w:val="24"/>
          <w:szCs w:val="24"/>
        </w:rPr>
        <w:t>.</w:t>
      </w:r>
      <w:r w:rsidR="00355C5D">
        <w:rPr>
          <w:rFonts w:asciiTheme="majorBidi" w:hAnsiTheme="majorBidi" w:cstheme="majorBidi"/>
          <w:sz w:val="24"/>
          <w:szCs w:val="24"/>
        </w:rPr>
        <w:t xml:space="preserve"> The figures also indicate that the number of shares in a typical sell trade is fewer than that of a buy trade. Also, the figures indicate that sell transactions are conducted more frequently, yet in smaller volumes, than buy transactions.</w:t>
      </w:r>
      <w:r>
        <w:rPr>
          <w:rFonts w:asciiTheme="majorBidi" w:hAnsiTheme="majorBidi" w:cstheme="majorBidi"/>
          <w:sz w:val="24"/>
          <w:szCs w:val="24"/>
        </w:rPr>
        <w:t xml:space="preserve"> </w:t>
      </w:r>
    </w:p>
    <w:p w:rsidR="00A40AF5" w:rsidRDefault="00A211B9" w:rsidP="0010110D">
      <w:pPr>
        <w:spacing w:line="480" w:lineRule="auto"/>
        <w:ind w:firstLine="720"/>
        <w:rPr>
          <w:rFonts w:asciiTheme="majorBidi" w:hAnsiTheme="majorBidi" w:cstheme="majorBidi"/>
          <w:sz w:val="24"/>
          <w:szCs w:val="24"/>
        </w:rPr>
      </w:pPr>
      <w:r>
        <w:rPr>
          <w:rFonts w:asciiTheme="majorBidi" w:hAnsiTheme="majorBidi" w:cstheme="majorBidi"/>
          <w:sz w:val="24"/>
          <w:szCs w:val="24"/>
        </w:rPr>
        <w:t>T</w:t>
      </w:r>
      <w:r w:rsidR="00182F6C">
        <w:rPr>
          <w:rFonts w:asciiTheme="majorBidi" w:hAnsiTheme="majorBidi" w:cstheme="majorBidi"/>
          <w:sz w:val="24"/>
          <w:szCs w:val="24"/>
        </w:rPr>
        <w:t xml:space="preserve">he breakdown of trades by year and industry </w:t>
      </w:r>
      <w:r>
        <w:rPr>
          <w:rFonts w:asciiTheme="majorBidi" w:hAnsiTheme="majorBidi" w:cstheme="majorBidi"/>
          <w:sz w:val="24"/>
          <w:szCs w:val="24"/>
        </w:rPr>
        <w:t xml:space="preserve">is provided </w:t>
      </w:r>
      <w:r w:rsidR="00182F6C">
        <w:rPr>
          <w:rFonts w:asciiTheme="majorBidi" w:hAnsiTheme="majorBidi" w:cstheme="majorBidi"/>
          <w:sz w:val="24"/>
          <w:szCs w:val="24"/>
        </w:rPr>
        <w:t xml:space="preserve">to check whether </w:t>
      </w:r>
      <w:r w:rsidR="000F4B32">
        <w:rPr>
          <w:rFonts w:asciiTheme="majorBidi" w:hAnsiTheme="majorBidi" w:cstheme="majorBidi"/>
          <w:sz w:val="24"/>
          <w:szCs w:val="24"/>
        </w:rPr>
        <w:t>the insider trades are ti</w:t>
      </w:r>
      <w:r w:rsidR="00555021">
        <w:rPr>
          <w:rFonts w:asciiTheme="majorBidi" w:hAnsiTheme="majorBidi" w:cstheme="majorBidi"/>
          <w:sz w:val="24"/>
          <w:szCs w:val="24"/>
        </w:rPr>
        <w:t>me or industry specific. Table 3</w:t>
      </w:r>
      <w:r w:rsidR="000F4B32">
        <w:rPr>
          <w:rFonts w:asciiTheme="majorBidi" w:hAnsiTheme="majorBidi" w:cstheme="majorBidi"/>
          <w:sz w:val="24"/>
          <w:szCs w:val="24"/>
        </w:rPr>
        <w:t xml:space="preserve"> does not indicate that any year or industry dominate</w:t>
      </w:r>
      <w:r w:rsidR="00BF7C66">
        <w:rPr>
          <w:rFonts w:asciiTheme="majorBidi" w:hAnsiTheme="majorBidi" w:cstheme="majorBidi"/>
          <w:sz w:val="24"/>
          <w:szCs w:val="24"/>
        </w:rPr>
        <w:t>s</w:t>
      </w:r>
      <w:r w:rsidR="000F4B32">
        <w:rPr>
          <w:rFonts w:asciiTheme="majorBidi" w:hAnsiTheme="majorBidi" w:cstheme="majorBidi"/>
          <w:sz w:val="24"/>
          <w:szCs w:val="24"/>
        </w:rPr>
        <w:t xml:space="preserve"> the data. </w:t>
      </w:r>
      <w:r w:rsidR="00D465CE">
        <w:rPr>
          <w:rFonts w:asciiTheme="majorBidi" w:hAnsiTheme="majorBidi" w:cstheme="majorBidi"/>
          <w:sz w:val="24"/>
          <w:szCs w:val="24"/>
        </w:rPr>
        <w:t>Furthermore, in order to obtain more assurance that the results are not driven by observations from any specific year or industry</w:t>
      </w:r>
      <w:r w:rsidR="000F4B32">
        <w:rPr>
          <w:rFonts w:asciiTheme="majorBidi" w:hAnsiTheme="majorBidi" w:cstheme="majorBidi"/>
          <w:sz w:val="24"/>
          <w:szCs w:val="24"/>
        </w:rPr>
        <w:t>, clustering in year and industry dimensions</w:t>
      </w:r>
      <w:r w:rsidR="006A17A4">
        <w:rPr>
          <w:rFonts w:asciiTheme="majorBidi" w:hAnsiTheme="majorBidi" w:cstheme="majorBidi"/>
          <w:sz w:val="24"/>
          <w:szCs w:val="24"/>
        </w:rPr>
        <w:t xml:space="preserve"> </w:t>
      </w:r>
      <w:r w:rsidR="00BF7C66">
        <w:rPr>
          <w:rFonts w:asciiTheme="majorBidi" w:hAnsiTheme="majorBidi" w:cstheme="majorBidi"/>
          <w:sz w:val="24"/>
          <w:szCs w:val="24"/>
        </w:rPr>
        <w:t>is</w:t>
      </w:r>
      <w:r w:rsidR="006A17A4">
        <w:rPr>
          <w:rFonts w:asciiTheme="majorBidi" w:hAnsiTheme="majorBidi" w:cstheme="majorBidi"/>
          <w:sz w:val="24"/>
          <w:szCs w:val="24"/>
        </w:rPr>
        <w:t xml:space="preserve"> performed</w:t>
      </w:r>
      <w:r w:rsidR="000F4B32">
        <w:rPr>
          <w:rFonts w:asciiTheme="majorBidi" w:hAnsiTheme="majorBidi" w:cstheme="majorBidi"/>
          <w:sz w:val="24"/>
          <w:szCs w:val="24"/>
        </w:rPr>
        <w:t xml:space="preserve"> in </w:t>
      </w:r>
      <w:r w:rsidR="0047125B">
        <w:rPr>
          <w:rFonts w:asciiTheme="majorBidi" w:hAnsiTheme="majorBidi" w:cstheme="majorBidi"/>
          <w:sz w:val="24"/>
          <w:szCs w:val="24"/>
        </w:rPr>
        <w:t>the</w:t>
      </w:r>
      <w:r w:rsidR="000F4B32">
        <w:rPr>
          <w:rFonts w:asciiTheme="majorBidi" w:hAnsiTheme="majorBidi" w:cstheme="majorBidi"/>
          <w:sz w:val="24"/>
          <w:szCs w:val="24"/>
        </w:rPr>
        <w:t xml:space="preserve"> models</w:t>
      </w:r>
      <w:r w:rsidR="00BF7C66">
        <w:rPr>
          <w:rFonts w:asciiTheme="majorBidi" w:hAnsiTheme="majorBidi" w:cstheme="majorBidi"/>
          <w:sz w:val="24"/>
          <w:szCs w:val="24"/>
        </w:rPr>
        <w:t xml:space="preserve"> as a robustness test</w:t>
      </w:r>
      <w:r w:rsidR="000F4B32">
        <w:rPr>
          <w:rFonts w:asciiTheme="majorBidi" w:hAnsiTheme="majorBidi" w:cstheme="majorBidi"/>
          <w:sz w:val="24"/>
          <w:szCs w:val="24"/>
        </w:rPr>
        <w:t>.</w:t>
      </w:r>
      <w:r w:rsidR="0010110D">
        <w:rPr>
          <w:rFonts w:asciiTheme="majorBidi" w:hAnsiTheme="majorBidi" w:cstheme="majorBidi"/>
          <w:sz w:val="24"/>
          <w:szCs w:val="24"/>
        </w:rPr>
        <w:t xml:space="preserve"> As an extra robustness measure, the records with unclassified industry are excluded from the sample data where clustering is performed on industry variable</w:t>
      </w:r>
      <w:r w:rsidR="00195D25">
        <w:rPr>
          <w:rFonts w:asciiTheme="majorBidi" w:hAnsiTheme="majorBidi" w:cstheme="majorBidi"/>
          <w:sz w:val="24"/>
          <w:szCs w:val="24"/>
        </w:rPr>
        <w:t>s</w:t>
      </w:r>
      <w:r w:rsidR="0010110D">
        <w:rPr>
          <w:rFonts w:asciiTheme="majorBidi" w:hAnsiTheme="majorBidi" w:cstheme="majorBidi"/>
          <w:sz w:val="24"/>
          <w:szCs w:val="24"/>
        </w:rPr>
        <w:t>.</w:t>
      </w:r>
    </w:p>
    <w:p w:rsidR="00DB656B" w:rsidRDefault="00DB656B" w:rsidP="00A53A92">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Data on board characteristics are from </w:t>
      </w:r>
      <w:r w:rsidR="008520C6">
        <w:rPr>
          <w:rFonts w:asciiTheme="majorBidi" w:hAnsiTheme="majorBidi" w:cstheme="majorBidi"/>
          <w:sz w:val="24"/>
          <w:szCs w:val="24"/>
        </w:rPr>
        <w:t xml:space="preserve">the </w:t>
      </w:r>
      <w:proofErr w:type="spellStart"/>
      <w:r>
        <w:rPr>
          <w:rFonts w:asciiTheme="majorBidi" w:hAnsiTheme="majorBidi" w:cstheme="majorBidi"/>
          <w:sz w:val="24"/>
          <w:szCs w:val="24"/>
        </w:rPr>
        <w:t>RiskMetrics</w:t>
      </w:r>
      <w:proofErr w:type="spellEnd"/>
      <w:r>
        <w:rPr>
          <w:rFonts w:asciiTheme="majorBidi" w:hAnsiTheme="majorBidi" w:cstheme="majorBidi"/>
          <w:sz w:val="24"/>
          <w:szCs w:val="24"/>
        </w:rPr>
        <w:t xml:space="preserve"> Directors database. The </w:t>
      </w:r>
      <w:proofErr w:type="spellStart"/>
      <w:r>
        <w:rPr>
          <w:rFonts w:asciiTheme="majorBidi" w:hAnsiTheme="majorBidi" w:cstheme="majorBidi"/>
          <w:sz w:val="24"/>
          <w:szCs w:val="24"/>
        </w:rPr>
        <w:t>RiskMetrics</w:t>
      </w:r>
      <w:proofErr w:type="spellEnd"/>
      <w:r>
        <w:rPr>
          <w:rFonts w:asciiTheme="majorBidi" w:hAnsiTheme="majorBidi" w:cstheme="majorBidi"/>
          <w:sz w:val="24"/>
          <w:szCs w:val="24"/>
        </w:rPr>
        <w:t xml:space="preserve"> Directors dataset covers a range of board characteristics and has been updated annually from 1996</w:t>
      </w:r>
      <w:r>
        <w:rPr>
          <w:rStyle w:val="FootnoteReference"/>
          <w:rFonts w:asciiTheme="majorBidi" w:hAnsiTheme="majorBidi" w:cstheme="majorBidi"/>
          <w:sz w:val="24"/>
          <w:szCs w:val="24"/>
        </w:rPr>
        <w:footnoteReference w:id="22"/>
      </w:r>
      <w:r w:rsidR="00B83654">
        <w:rPr>
          <w:rFonts w:asciiTheme="majorBidi" w:hAnsiTheme="majorBidi" w:cstheme="majorBidi"/>
          <w:sz w:val="24"/>
          <w:szCs w:val="24"/>
        </w:rPr>
        <w:t>.</w:t>
      </w:r>
      <w:r>
        <w:rPr>
          <w:rFonts w:asciiTheme="majorBidi" w:hAnsiTheme="majorBidi" w:cstheme="majorBidi"/>
          <w:sz w:val="24"/>
          <w:szCs w:val="24"/>
        </w:rPr>
        <w:t xml:space="preserve"> </w:t>
      </w:r>
      <w:r w:rsidR="00096946" w:rsidRPr="005E0B69">
        <w:rPr>
          <w:rFonts w:asciiTheme="majorBidi" w:hAnsiTheme="majorBidi" w:cstheme="majorBidi"/>
          <w:sz w:val="24"/>
          <w:szCs w:val="24"/>
        </w:rPr>
        <w:t>T</w:t>
      </w:r>
      <w:r w:rsidR="00096946">
        <w:rPr>
          <w:rFonts w:asciiTheme="majorBidi" w:hAnsiTheme="majorBidi" w:cstheme="majorBidi"/>
          <w:sz w:val="24"/>
          <w:szCs w:val="24"/>
        </w:rPr>
        <w:t xml:space="preserve">able </w:t>
      </w:r>
      <w:r w:rsidR="00A53A92">
        <w:rPr>
          <w:rFonts w:asciiTheme="majorBidi" w:hAnsiTheme="majorBidi" w:cstheme="majorBidi"/>
          <w:sz w:val="24"/>
          <w:szCs w:val="24"/>
        </w:rPr>
        <w:t>4</w:t>
      </w:r>
      <w:r w:rsidR="00096946">
        <w:rPr>
          <w:rFonts w:asciiTheme="majorBidi" w:hAnsiTheme="majorBidi" w:cstheme="majorBidi"/>
          <w:sz w:val="24"/>
          <w:szCs w:val="24"/>
        </w:rPr>
        <w:t xml:space="preserve"> presents </w:t>
      </w:r>
      <w:r w:rsidR="00E66432">
        <w:rPr>
          <w:rFonts w:asciiTheme="majorBidi" w:hAnsiTheme="majorBidi" w:cstheme="majorBidi"/>
          <w:sz w:val="24"/>
          <w:szCs w:val="24"/>
        </w:rPr>
        <w:t xml:space="preserve">the </w:t>
      </w:r>
      <w:r w:rsidR="00096946">
        <w:rPr>
          <w:rFonts w:asciiTheme="majorBidi" w:hAnsiTheme="majorBidi" w:cstheme="majorBidi"/>
          <w:sz w:val="24"/>
          <w:szCs w:val="24"/>
        </w:rPr>
        <w:t xml:space="preserve">summary statistics for </w:t>
      </w:r>
      <w:r w:rsidR="00EB1A5C">
        <w:rPr>
          <w:rFonts w:asciiTheme="majorBidi" w:hAnsiTheme="majorBidi" w:cstheme="majorBidi"/>
          <w:sz w:val="24"/>
          <w:szCs w:val="24"/>
        </w:rPr>
        <w:t xml:space="preserve">the </w:t>
      </w:r>
      <w:r w:rsidR="00096946">
        <w:rPr>
          <w:rFonts w:asciiTheme="majorBidi" w:hAnsiTheme="majorBidi" w:cstheme="majorBidi"/>
          <w:sz w:val="24"/>
          <w:szCs w:val="24"/>
        </w:rPr>
        <w:t>internal governance mechanisms</w:t>
      </w:r>
      <w:r w:rsidR="00750CC5">
        <w:rPr>
          <w:rFonts w:asciiTheme="majorBidi" w:hAnsiTheme="majorBidi" w:cstheme="majorBidi"/>
          <w:sz w:val="24"/>
          <w:szCs w:val="24"/>
        </w:rPr>
        <w:t>,</w:t>
      </w:r>
      <w:r w:rsidR="00096946">
        <w:rPr>
          <w:rFonts w:asciiTheme="majorBidi" w:hAnsiTheme="majorBidi" w:cstheme="majorBidi"/>
          <w:sz w:val="24"/>
          <w:szCs w:val="24"/>
        </w:rPr>
        <w:t xml:space="preserve"> which are </w:t>
      </w:r>
      <w:r w:rsidR="00750CC5">
        <w:rPr>
          <w:rFonts w:asciiTheme="majorBidi" w:hAnsiTheme="majorBidi" w:cstheme="majorBidi"/>
          <w:sz w:val="24"/>
          <w:szCs w:val="24"/>
        </w:rPr>
        <w:t>used in this study</w:t>
      </w:r>
      <w:r w:rsidR="00096946">
        <w:rPr>
          <w:rFonts w:asciiTheme="majorBidi" w:hAnsiTheme="majorBidi" w:cstheme="majorBidi"/>
          <w:sz w:val="24"/>
          <w:szCs w:val="24"/>
        </w:rPr>
        <w:t>.</w:t>
      </w:r>
      <w:r w:rsidR="00FA540D">
        <w:rPr>
          <w:rFonts w:asciiTheme="majorBidi" w:hAnsiTheme="majorBidi" w:cstheme="majorBidi"/>
          <w:sz w:val="24"/>
          <w:szCs w:val="24"/>
        </w:rPr>
        <w:t xml:space="preserve"> </w:t>
      </w:r>
      <w:r w:rsidR="00EA1BD6">
        <w:rPr>
          <w:rFonts w:asciiTheme="majorBidi" w:hAnsiTheme="majorBidi" w:cstheme="majorBidi"/>
          <w:sz w:val="24"/>
          <w:szCs w:val="24"/>
        </w:rPr>
        <w:t xml:space="preserve">The figures indicate that independent directors have a significant presence on the board of the firms in the sample. Also, the figures show that the directors in the sample typically have external directorships as well. </w:t>
      </w:r>
      <w:r w:rsidR="00CF3E9D">
        <w:rPr>
          <w:rFonts w:asciiTheme="majorBidi" w:hAnsiTheme="majorBidi" w:cstheme="majorBidi"/>
          <w:sz w:val="24"/>
          <w:szCs w:val="24"/>
        </w:rPr>
        <w:t xml:space="preserve">Moreover, the figures on independent directors ownership indicates that stock ownership by independent directors is typically low. </w:t>
      </w:r>
      <w:r w:rsidR="00EA1BD6">
        <w:rPr>
          <w:rFonts w:asciiTheme="majorBidi" w:hAnsiTheme="majorBidi" w:cstheme="majorBidi"/>
          <w:sz w:val="24"/>
          <w:szCs w:val="24"/>
        </w:rPr>
        <w:t xml:space="preserve"> </w:t>
      </w:r>
    </w:p>
    <w:p w:rsidR="00753143" w:rsidRDefault="00F43AFD" w:rsidP="005A1C5A">
      <w:pPr>
        <w:spacing w:line="480" w:lineRule="auto"/>
        <w:ind w:firstLine="720"/>
        <w:contextualSpacing/>
        <w:rPr>
          <w:rFonts w:asciiTheme="majorBidi" w:hAnsiTheme="majorBidi" w:cstheme="majorBidi"/>
          <w:sz w:val="24"/>
          <w:szCs w:val="24"/>
        </w:rPr>
      </w:pPr>
      <w:r>
        <w:rPr>
          <w:rFonts w:asciiTheme="majorBidi" w:hAnsiTheme="majorBidi" w:cstheme="majorBidi"/>
          <w:sz w:val="24"/>
          <w:szCs w:val="24"/>
        </w:rPr>
        <w:t xml:space="preserve">It is necessary to have a clear vision of directors' affiliation with a firm as the emphasis of this study is on the role of independent directors. </w:t>
      </w:r>
      <w:r w:rsidR="003B0D98">
        <w:rPr>
          <w:rFonts w:asciiTheme="majorBidi" w:hAnsiTheme="majorBidi" w:cstheme="majorBidi"/>
          <w:sz w:val="24"/>
          <w:szCs w:val="24"/>
        </w:rPr>
        <w:t>B</w:t>
      </w:r>
      <w:r>
        <w:rPr>
          <w:rFonts w:asciiTheme="majorBidi" w:hAnsiTheme="majorBidi" w:cstheme="majorBidi"/>
          <w:sz w:val="24"/>
          <w:szCs w:val="24"/>
        </w:rPr>
        <w:t>ased on their affiliation with their associated firm, d</w:t>
      </w:r>
      <w:r w:rsidR="00507C0C">
        <w:rPr>
          <w:rFonts w:asciiTheme="majorBidi" w:hAnsiTheme="majorBidi" w:cstheme="majorBidi"/>
          <w:sz w:val="24"/>
          <w:szCs w:val="24"/>
        </w:rPr>
        <w:t xml:space="preserve">irectors are categorized into three groups </w:t>
      </w:r>
      <w:r w:rsidR="00096946">
        <w:rPr>
          <w:rFonts w:asciiTheme="majorBidi" w:hAnsiTheme="majorBidi" w:cstheme="majorBidi"/>
          <w:sz w:val="24"/>
          <w:szCs w:val="24"/>
        </w:rPr>
        <w:t xml:space="preserve">in </w:t>
      </w:r>
      <w:r w:rsidR="00B02488">
        <w:rPr>
          <w:rFonts w:asciiTheme="majorBidi" w:hAnsiTheme="majorBidi" w:cstheme="majorBidi"/>
          <w:sz w:val="24"/>
          <w:szCs w:val="24"/>
        </w:rPr>
        <w:t xml:space="preserve">the </w:t>
      </w:r>
      <w:proofErr w:type="spellStart"/>
      <w:r w:rsidR="00B02488">
        <w:rPr>
          <w:rFonts w:asciiTheme="majorBidi" w:hAnsiTheme="majorBidi" w:cstheme="majorBidi"/>
          <w:sz w:val="24"/>
          <w:szCs w:val="24"/>
        </w:rPr>
        <w:t>RiskMetrics</w:t>
      </w:r>
      <w:proofErr w:type="spellEnd"/>
      <w:r w:rsidR="00B02488">
        <w:rPr>
          <w:rFonts w:asciiTheme="majorBidi" w:hAnsiTheme="majorBidi" w:cstheme="majorBidi"/>
          <w:sz w:val="24"/>
          <w:szCs w:val="24"/>
        </w:rPr>
        <w:t xml:space="preserve"> </w:t>
      </w:r>
      <w:r w:rsidR="00096946">
        <w:rPr>
          <w:rFonts w:asciiTheme="majorBidi" w:hAnsiTheme="majorBidi" w:cstheme="majorBidi"/>
          <w:sz w:val="24"/>
          <w:szCs w:val="24"/>
        </w:rPr>
        <w:t xml:space="preserve">database: independent, linked, </w:t>
      </w:r>
      <w:r w:rsidR="004A1A65">
        <w:rPr>
          <w:rFonts w:asciiTheme="majorBidi" w:hAnsiTheme="majorBidi" w:cstheme="majorBidi"/>
          <w:sz w:val="24"/>
          <w:szCs w:val="24"/>
        </w:rPr>
        <w:t>and</w:t>
      </w:r>
      <w:r w:rsidR="00096946">
        <w:rPr>
          <w:rFonts w:asciiTheme="majorBidi" w:hAnsiTheme="majorBidi" w:cstheme="majorBidi"/>
          <w:sz w:val="24"/>
          <w:szCs w:val="24"/>
        </w:rPr>
        <w:t xml:space="preserve"> employee. Independent members are </w:t>
      </w:r>
      <w:r w:rsidR="004A1A65">
        <w:rPr>
          <w:rFonts w:asciiTheme="majorBidi" w:hAnsiTheme="majorBidi" w:cstheme="majorBidi"/>
          <w:sz w:val="24"/>
          <w:szCs w:val="24"/>
        </w:rPr>
        <w:t xml:space="preserve">defined as </w:t>
      </w:r>
      <w:r w:rsidR="00096946">
        <w:rPr>
          <w:rFonts w:asciiTheme="majorBidi" w:hAnsiTheme="majorBidi" w:cstheme="majorBidi"/>
          <w:sz w:val="24"/>
          <w:szCs w:val="24"/>
        </w:rPr>
        <w:t xml:space="preserve">those who have no significant connection with the firm. Linked or affiliated </w:t>
      </w:r>
      <w:r w:rsidR="001F6969">
        <w:rPr>
          <w:rFonts w:asciiTheme="majorBidi" w:hAnsiTheme="majorBidi" w:cstheme="majorBidi"/>
          <w:sz w:val="24"/>
          <w:szCs w:val="24"/>
        </w:rPr>
        <w:t xml:space="preserve">directors </w:t>
      </w:r>
      <w:r w:rsidR="00096946">
        <w:rPr>
          <w:rFonts w:asciiTheme="majorBidi" w:hAnsiTheme="majorBidi" w:cstheme="majorBidi"/>
          <w:sz w:val="24"/>
          <w:szCs w:val="24"/>
        </w:rPr>
        <w:t xml:space="preserve">are those </w:t>
      </w:r>
      <w:r w:rsidR="00096946" w:rsidRPr="00C224D2">
        <w:rPr>
          <w:rFonts w:asciiTheme="majorBidi" w:hAnsiTheme="majorBidi" w:cstheme="majorBidi"/>
          <w:sz w:val="24"/>
          <w:szCs w:val="24"/>
        </w:rPr>
        <w:t>who provide professional services to th</w:t>
      </w:r>
      <w:r w:rsidR="00096946">
        <w:rPr>
          <w:rFonts w:asciiTheme="majorBidi" w:hAnsiTheme="majorBidi" w:cstheme="majorBidi"/>
          <w:sz w:val="24"/>
          <w:szCs w:val="24"/>
        </w:rPr>
        <w:t>e company or its major customers and include former employees, recipients of charitable funds, interlocks</w:t>
      </w:r>
      <w:r w:rsidR="005E2583">
        <w:rPr>
          <w:rFonts w:asciiTheme="majorBidi" w:hAnsiTheme="majorBidi" w:cstheme="majorBidi"/>
          <w:sz w:val="24"/>
          <w:szCs w:val="24"/>
        </w:rPr>
        <w:t>,</w:t>
      </w:r>
      <w:r w:rsidR="00096946">
        <w:rPr>
          <w:rFonts w:asciiTheme="majorBidi" w:hAnsiTheme="majorBidi" w:cstheme="majorBidi"/>
          <w:sz w:val="24"/>
          <w:szCs w:val="24"/>
        </w:rPr>
        <w:t xml:space="preserve"> and family members of a director or executive</w:t>
      </w:r>
      <w:r w:rsidR="00096946">
        <w:rPr>
          <w:rStyle w:val="FootnoteReference"/>
          <w:rFonts w:asciiTheme="majorBidi" w:hAnsiTheme="majorBidi" w:cstheme="majorBidi"/>
          <w:sz w:val="24"/>
          <w:szCs w:val="24"/>
        </w:rPr>
        <w:footnoteReference w:id="23"/>
      </w:r>
      <w:r w:rsidR="00B83654">
        <w:rPr>
          <w:rFonts w:asciiTheme="majorBidi" w:hAnsiTheme="majorBidi" w:cstheme="majorBidi"/>
          <w:sz w:val="24"/>
          <w:szCs w:val="24"/>
        </w:rPr>
        <w:t>.</w:t>
      </w:r>
      <w:r w:rsidR="008529EF">
        <w:rPr>
          <w:rFonts w:asciiTheme="majorBidi" w:hAnsiTheme="majorBidi" w:cstheme="majorBidi"/>
          <w:sz w:val="24"/>
          <w:szCs w:val="24"/>
        </w:rPr>
        <w:t xml:space="preserve"> </w:t>
      </w:r>
      <w:r w:rsidR="00A91EF4">
        <w:rPr>
          <w:rFonts w:asciiTheme="majorBidi" w:hAnsiTheme="majorBidi" w:cstheme="majorBidi"/>
          <w:sz w:val="24"/>
          <w:szCs w:val="24"/>
        </w:rPr>
        <w:t>Finally, e</w:t>
      </w:r>
      <w:r w:rsidR="008529EF">
        <w:rPr>
          <w:rFonts w:asciiTheme="majorBidi" w:hAnsiTheme="majorBidi" w:cstheme="majorBidi"/>
          <w:sz w:val="24"/>
          <w:szCs w:val="24"/>
        </w:rPr>
        <w:t>mployee directors are those who are currently employed by the company.</w:t>
      </w:r>
      <w:r w:rsidR="002D7990">
        <w:rPr>
          <w:rFonts w:asciiTheme="majorBidi" w:hAnsiTheme="majorBidi" w:cstheme="majorBidi"/>
          <w:sz w:val="24"/>
          <w:szCs w:val="24"/>
        </w:rPr>
        <w:t xml:space="preserve"> </w:t>
      </w:r>
      <w:r w:rsidR="00D11A22">
        <w:rPr>
          <w:rFonts w:asciiTheme="majorBidi" w:hAnsiTheme="majorBidi" w:cstheme="majorBidi"/>
          <w:sz w:val="24"/>
          <w:szCs w:val="24"/>
        </w:rPr>
        <w:t>Appendix E provides the detailed definition for each class of directors.</w:t>
      </w:r>
      <w:r w:rsidR="00096946">
        <w:rPr>
          <w:rFonts w:asciiTheme="majorBidi" w:hAnsiTheme="majorBidi" w:cstheme="majorBidi"/>
          <w:sz w:val="24"/>
          <w:szCs w:val="24"/>
        </w:rPr>
        <w:t>.</w:t>
      </w:r>
      <w:r w:rsidR="00B27FD3">
        <w:rPr>
          <w:rFonts w:asciiTheme="majorBidi" w:hAnsiTheme="majorBidi" w:cstheme="majorBidi"/>
          <w:sz w:val="24"/>
          <w:szCs w:val="24"/>
        </w:rPr>
        <w:t xml:space="preserve"> </w:t>
      </w:r>
      <w:r w:rsidR="00607B5C">
        <w:rPr>
          <w:rFonts w:asciiTheme="majorBidi" w:hAnsiTheme="majorBidi" w:cstheme="majorBidi"/>
          <w:sz w:val="24"/>
          <w:szCs w:val="24"/>
        </w:rPr>
        <w:t xml:space="preserve">Appendix </w:t>
      </w:r>
      <w:r w:rsidR="003B2A66">
        <w:rPr>
          <w:rFonts w:asciiTheme="majorBidi" w:hAnsiTheme="majorBidi" w:cstheme="majorBidi"/>
          <w:sz w:val="24"/>
          <w:szCs w:val="24"/>
        </w:rPr>
        <w:t xml:space="preserve">F </w:t>
      </w:r>
      <w:r w:rsidR="00CC409D">
        <w:rPr>
          <w:rFonts w:asciiTheme="majorBidi" w:hAnsiTheme="majorBidi" w:cstheme="majorBidi"/>
          <w:sz w:val="24"/>
          <w:szCs w:val="24"/>
        </w:rPr>
        <w:t xml:space="preserve">provides the breakdown of the number of directors in each category in each year. The figure </w:t>
      </w:r>
      <w:r w:rsidR="00C45C75">
        <w:rPr>
          <w:rFonts w:asciiTheme="majorBidi" w:hAnsiTheme="majorBidi" w:cstheme="majorBidi"/>
          <w:sz w:val="24"/>
          <w:szCs w:val="24"/>
        </w:rPr>
        <w:t>show</w:t>
      </w:r>
      <w:r w:rsidR="005331BC">
        <w:rPr>
          <w:rFonts w:asciiTheme="majorBidi" w:hAnsiTheme="majorBidi" w:cstheme="majorBidi"/>
          <w:sz w:val="24"/>
          <w:szCs w:val="24"/>
        </w:rPr>
        <w:t>s</w:t>
      </w:r>
      <w:r w:rsidR="00C45C75">
        <w:rPr>
          <w:rFonts w:asciiTheme="majorBidi" w:hAnsiTheme="majorBidi" w:cstheme="majorBidi"/>
          <w:sz w:val="24"/>
          <w:szCs w:val="24"/>
        </w:rPr>
        <w:t xml:space="preserve"> that the proportion of independent directors has </w:t>
      </w:r>
      <w:r w:rsidR="004A1A65">
        <w:rPr>
          <w:rFonts w:asciiTheme="majorBidi" w:hAnsiTheme="majorBidi" w:cstheme="majorBidi"/>
          <w:sz w:val="24"/>
          <w:szCs w:val="24"/>
        </w:rPr>
        <w:t xml:space="preserve">significantly </w:t>
      </w:r>
      <w:r w:rsidR="00C45C75">
        <w:rPr>
          <w:rFonts w:asciiTheme="majorBidi" w:hAnsiTheme="majorBidi" w:cstheme="majorBidi"/>
          <w:sz w:val="24"/>
          <w:szCs w:val="24"/>
        </w:rPr>
        <w:t>increased during recent years</w:t>
      </w:r>
      <w:r w:rsidR="00607B5C">
        <w:rPr>
          <w:rFonts w:asciiTheme="majorBidi" w:hAnsiTheme="majorBidi" w:cstheme="majorBidi"/>
          <w:sz w:val="24"/>
          <w:szCs w:val="24"/>
        </w:rPr>
        <w:t>.</w:t>
      </w:r>
      <w:r w:rsidR="00C45C75">
        <w:rPr>
          <w:rFonts w:asciiTheme="majorBidi" w:hAnsiTheme="majorBidi" w:cstheme="majorBidi"/>
          <w:sz w:val="24"/>
          <w:szCs w:val="24"/>
        </w:rPr>
        <w:t xml:space="preserve"> </w:t>
      </w:r>
    </w:p>
    <w:p w:rsidR="009B0966" w:rsidRPr="0013491F" w:rsidRDefault="00A91EF4" w:rsidP="00A73DBD">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As suggested by asset pricing models, some of firm characteristics such as size and book-to-market ratio affect stock returns as well</w:t>
      </w:r>
      <w:r w:rsidR="00B81823">
        <w:rPr>
          <w:rFonts w:asciiTheme="majorBidi" w:hAnsiTheme="majorBidi" w:cstheme="majorBidi"/>
          <w:sz w:val="24"/>
          <w:szCs w:val="24"/>
        </w:rPr>
        <w:t xml:space="preserve"> (e.g. Chan, </w:t>
      </w:r>
      <w:proofErr w:type="spellStart"/>
      <w:r w:rsidR="00B81823">
        <w:rPr>
          <w:rFonts w:asciiTheme="majorBidi" w:hAnsiTheme="majorBidi" w:cstheme="majorBidi"/>
          <w:sz w:val="24"/>
          <w:szCs w:val="24"/>
        </w:rPr>
        <w:t>Hamao</w:t>
      </w:r>
      <w:proofErr w:type="spellEnd"/>
      <w:r w:rsidR="00B81823">
        <w:rPr>
          <w:rFonts w:asciiTheme="majorBidi" w:hAnsiTheme="majorBidi" w:cstheme="majorBidi"/>
          <w:sz w:val="24"/>
          <w:szCs w:val="24"/>
        </w:rPr>
        <w:t xml:space="preserve">, and </w:t>
      </w:r>
      <w:proofErr w:type="spellStart"/>
      <w:r w:rsidR="00B81823">
        <w:rPr>
          <w:rFonts w:asciiTheme="majorBidi" w:hAnsiTheme="majorBidi" w:cstheme="majorBidi"/>
          <w:sz w:val="24"/>
          <w:szCs w:val="24"/>
        </w:rPr>
        <w:t>Lakonishok</w:t>
      </w:r>
      <w:proofErr w:type="spellEnd"/>
      <w:r w:rsidR="00B81823">
        <w:rPr>
          <w:rFonts w:asciiTheme="majorBidi" w:hAnsiTheme="majorBidi" w:cstheme="majorBidi"/>
          <w:sz w:val="24"/>
          <w:szCs w:val="24"/>
        </w:rPr>
        <w:t xml:space="preserve">, 1991 and </w:t>
      </w:r>
      <w:proofErr w:type="spellStart"/>
      <w:r w:rsidR="00B81823">
        <w:rPr>
          <w:rFonts w:asciiTheme="majorBidi" w:hAnsiTheme="majorBidi" w:cstheme="majorBidi"/>
          <w:sz w:val="24"/>
          <w:szCs w:val="24"/>
        </w:rPr>
        <w:t>Fama</w:t>
      </w:r>
      <w:proofErr w:type="spellEnd"/>
      <w:r w:rsidR="00B81823">
        <w:rPr>
          <w:rFonts w:asciiTheme="majorBidi" w:hAnsiTheme="majorBidi" w:cstheme="majorBidi"/>
          <w:sz w:val="24"/>
          <w:szCs w:val="24"/>
        </w:rPr>
        <w:t xml:space="preserve"> and French, 1992)</w:t>
      </w:r>
      <w:r>
        <w:rPr>
          <w:rFonts w:asciiTheme="majorBidi" w:hAnsiTheme="majorBidi" w:cstheme="majorBidi"/>
          <w:sz w:val="24"/>
          <w:szCs w:val="24"/>
        </w:rPr>
        <w:t xml:space="preserve">. The same characteristics are also suggested to be influential on trading behavior of firms' insiders. </w:t>
      </w:r>
      <w:r w:rsidR="009B0966">
        <w:rPr>
          <w:rFonts w:asciiTheme="majorBidi" w:hAnsiTheme="majorBidi" w:cstheme="majorBidi"/>
          <w:sz w:val="24"/>
          <w:szCs w:val="24"/>
        </w:rPr>
        <w:t>For instance, i</w:t>
      </w:r>
      <w:r w:rsidR="00812AF2">
        <w:rPr>
          <w:rFonts w:asciiTheme="majorBidi" w:hAnsiTheme="majorBidi" w:cstheme="majorBidi"/>
          <w:sz w:val="24"/>
          <w:szCs w:val="24"/>
        </w:rPr>
        <w:t xml:space="preserve">t is suggested that </w:t>
      </w:r>
      <w:r w:rsidR="003A5901">
        <w:rPr>
          <w:rFonts w:asciiTheme="majorBidi" w:hAnsiTheme="majorBidi" w:cstheme="majorBidi"/>
          <w:sz w:val="24"/>
          <w:szCs w:val="24"/>
        </w:rPr>
        <w:t xml:space="preserve">larger </w:t>
      </w:r>
      <w:r w:rsidR="00DE261B">
        <w:rPr>
          <w:rFonts w:asciiTheme="majorBidi" w:hAnsiTheme="majorBidi" w:cstheme="majorBidi"/>
          <w:sz w:val="24"/>
          <w:szCs w:val="24"/>
        </w:rPr>
        <w:t xml:space="preserve">and faster growing </w:t>
      </w:r>
      <w:r w:rsidR="003A5901">
        <w:rPr>
          <w:rFonts w:asciiTheme="majorBidi" w:hAnsiTheme="majorBidi" w:cstheme="majorBidi"/>
          <w:sz w:val="24"/>
          <w:szCs w:val="24"/>
        </w:rPr>
        <w:t xml:space="preserve">firms </w:t>
      </w:r>
      <w:r w:rsidR="00DE261B">
        <w:rPr>
          <w:rFonts w:asciiTheme="majorBidi" w:hAnsiTheme="majorBidi" w:cstheme="majorBidi"/>
          <w:sz w:val="24"/>
          <w:szCs w:val="24"/>
        </w:rPr>
        <w:t>(lower B</w:t>
      </w:r>
      <w:r w:rsidR="002D5C17">
        <w:rPr>
          <w:rFonts w:asciiTheme="majorBidi" w:hAnsiTheme="majorBidi" w:cstheme="majorBidi"/>
          <w:sz w:val="24"/>
          <w:szCs w:val="24"/>
        </w:rPr>
        <w:t>ook</w:t>
      </w:r>
      <w:r w:rsidR="00DE261B">
        <w:rPr>
          <w:rFonts w:asciiTheme="majorBidi" w:hAnsiTheme="majorBidi" w:cstheme="majorBidi"/>
          <w:sz w:val="24"/>
          <w:szCs w:val="24"/>
        </w:rPr>
        <w:t>/M</w:t>
      </w:r>
      <w:r w:rsidR="002D5C17">
        <w:rPr>
          <w:rFonts w:asciiTheme="majorBidi" w:hAnsiTheme="majorBidi" w:cstheme="majorBidi"/>
          <w:sz w:val="24"/>
          <w:szCs w:val="24"/>
        </w:rPr>
        <w:t>arket</w:t>
      </w:r>
      <w:r w:rsidR="00DE261B">
        <w:rPr>
          <w:rFonts w:asciiTheme="majorBidi" w:hAnsiTheme="majorBidi" w:cstheme="majorBidi"/>
          <w:sz w:val="24"/>
          <w:szCs w:val="24"/>
        </w:rPr>
        <w:t xml:space="preserve"> ratios) </w:t>
      </w:r>
      <w:r w:rsidR="003A5901">
        <w:rPr>
          <w:rFonts w:asciiTheme="majorBidi" w:hAnsiTheme="majorBidi" w:cstheme="majorBidi"/>
          <w:sz w:val="24"/>
          <w:szCs w:val="24"/>
        </w:rPr>
        <w:t xml:space="preserve">tend to have </w:t>
      </w:r>
      <w:r w:rsidR="00C957DF">
        <w:rPr>
          <w:rFonts w:asciiTheme="majorBidi" w:hAnsiTheme="majorBidi" w:cstheme="majorBidi"/>
          <w:sz w:val="24"/>
          <w:szCs w:val="24"/>
        </w:rPr>
        <w:t>more equity-based compensation (</w:t>
      </w:r>
      <w:proofErr w:type="spellStart"/>
      <w:r w:rsidR="00C957DF">
        <w:rPr>
          <w:rFonts w:asciiTheme="majorBidi" w:hAnsiTheme="majorBidi" w:cstheme="majorBidi"/>
          <w:sz w:val="24"/>
          <w:szCs w:val="24"/>
        </w:rPr>
        <w:t>Demsetz</w:t>
      </w:r>
      <w:proofErr w:type="spellEnd"/>
      <w:r w:rsidR="00C957DF">
        <w:rPr>
          <w:rFonts w:asciiTheme="majorBidi" w:hAnsiTheme="majorBidi" w:cstheme="majorBidi"/>
          <w:sz w:val="24"/>
          <w:szCs w:val="24"/>
        </w:rPr>
        <w:t xml:space="preserve"> and Lehn, 1985; </w:t>
      </w:r>
      <w:proofErr w:type="spellStart"/>
      <w:r w:rsidR="00C957DF">
        <w:rPr>
          <w:rFonts w:asciiTheme="majorBidi" w:hAnsiTheme="majorBidi" w:cstheme="majorBidi"/>
          <w:sz w:val="24"/>
          <w:szCs w:val="24"/>
        </w:rPr>
        <w:t>Rozeff</w:t>
      </w:r>
      <w:proofErr w:type="spellEnd"/>
      <w:r w:rsidR="00C957DF">
        <w:rPr>
          <w:rFonts w:asciiTheme="majorBidi" w:hAnsiTheme="majorBidi" w:cstheme="majorBidi"/>
          <w:sz w:val="24"/>
          <w:szCs w:val="24"/>
        </w:rPr>
        <w:t xml:space="preserve"> and </w:t>
      </w:r>
      <w:proofErr w:type="spellStart"/>
      <w:r w:rsidR="00C957DF">
        <w:rPr>
          <w:rFonts w:asciiTheme="majorBidi" w:hAnsiTheme="majorBidi" w:cstheme="majorBidi"/>
          <w:sz w:val="24"/>
          <w:szCs w:val="24"/>
        </w:rPr>
        <w:t>Zaman</w:t>
      </w:r>
      <w:proofErr w:type="spellEnd"/>
      <w:r w:rsidR="00C957DF">
        <w:rPr>
          <w:rFonts w:asciiTheme="majorBidi" w:hAnsiTheme="majorBidi" w:cstheme="majorBidi"/>
          <w:sz w:val="24"/>
          <w:szCs w:val="24"/>
        </w:rPr>
        <w:t>, 1988</w:t>
      </w:r>
      <w:r w:rsidR="00050403">
        <w:rPr>
          <w:rFonts w:asciiTheme="majorBidi" w:hAnsiTheme="majorBidi" w:cstheme="majorBidi"/>
          <w:sz w:val="24"/>
          <w:szCs w:val="24"/>
        </w:rPr>
        <w:t>)</w:t>
      </w:r>
      <w:r w:rsidR="002606F0">
        <w:rPr>
          <w:rFonts w:asciiTheme="majorBidi" w:hAnsiTheme="majorBidi" w:cstheme="majorBidi"/>
          <w:sz w:val="24"/>
          <w:szCs w:val="24"/>
        </w:rPr>
        <w:t xml:space="preserve"> and consequently, the insiders in those </w:t>
      </w:r>
      <w:r w:rsidR="002D5C17">
        <w:rPr>
          <w:rFonts w:asciiTheme="majorBidi" w:hAnsiTheme="majorBidi" w:cstheme="majorBidi"/>
          <w:sz w:val="24"/>
          <w:szCs w:val="24"/>
        </w:rPr>
        <w:t>type</w:t>
      </w:r>
      <w:r w:rsidR="00283703">
        <w:rPr>
          <w:rFonts w:asciiTheme="majorBidi" w:hAnsiTheme="majorBidi" w:cstheme="majorBidi"/>
          <w:sz w:val="24"/>
          <w:szCs w:val="24"/>
        </w:rPr>
        <w:t>s</w:t>
      </w:r>
      <w:r w:rsidR="002D5C17">
        <w:rPr>
          <w:rFonts w:asciiTheme="majorBidi" w:hAnsiTheme="majorBidi" w:cstheme="majorBidi"/>
          <w:sz w:val="24"/>
          <w:szCs w:val="24"/>
        </w:rPr>
        <w:t xml:space="preserve"> </w:t>
      </w:r>
      <w:r w:rsidR="002606F0">
        <w:rPr>
          <w:rFonts w:asciiTheme="majorBidi" w:hAnsiTheme="majorBidi" w:cstheme="majorBidi"/>
          <w:sz w:val="24"/>
          <w:szCs w:val="24"/>
        </w:rPr>
        <w:t>of firms trade more frequently</w:t>
      </w:r>
      <w:r w:rsidR="00062F71">
        <w:rPr>
          <w:rFonts w:asciiTheme="majorBidi" w:hAnsiTheme="majorBidi" w:cstheme="majorBidi"/>
          <w:sz w:val="24"/>
          <w:szCs w:val="24"/>
        </w:rPr>
        <w:t xml:space="preserve">. Another factor </w:t>
      </w:r>
      <w:r w:rsidR="00EE7EE3">
        <w:rPr>
          <w:rFonts w:asciiTheme="majorBidi" w:hAnsiTheme="majorBidi" w:cstheme="majorBidi"/>
          <w:sz w:val="24"/>
          <w:szCs w:val="24"/>
        </w:rPr>
        <w:t>that can impact</w:t>
      </w:r>
      <w:r w:rsidR="00062F71">
        <w:rPr>
          <w:rFonts w:asciiTheme="majorBidi" w:hAnsiTheme="majorBidi" w:cstheme="majorBidi"/>
          <w:sz w:val="24"/>
          <w:szCs w:val="24"/>
        </w:rPr>
        <w:t xml:space="preserve"> </w:t>
      </w:r>
      <w:r w:rsidR="00382562">
        <w:rPr>
          <w:rFonts w:asciiTheme="majorBidi" w:hAnsiTheme="majorBidi" w:cstheme="majorBidi"/>
          <w:sz w:val="24"/>
          <w:szCs w:val="24"/>
        </w:rPr>
        <w:t xml:space="preserve">both </w:t>
      </w:r>
      <w:r w:rsidR="00350C1B">
        <w:rPr>
          <w:rFonts w:asciiTheme="majorBidi" w:hAnsiTheme="majorBidi" w:cstheme="majorBidi"/>
          <w:sz w:val="24"/>
          <w:szCs w:val="24"/>
        </w:rPr>
        <w:t>abnormal return</w:t>
      </w:r>
      <w:r w:rsidR="00062F71">
        <w:rPr>
          <w:rFonts w:asciiTheme="majorBidi" w:hAnsiTheme="majorBidi" w:cstheme="majorBidi"/>
          <w:sz w:val="24"/>
          <w:szCs w:val="24"/>
        </w:rPr>
        <w:t xml:space="preserve"> and </w:t>
      </w:r>
      <w:r w:rsidR="002D5C17">
        <w:rPr>
          <w:rFonts w:asciiTheme="majorBidi" w:hAnsiTheme="majorBidi" w:cstheme="majorBidi"/>
          <w:sz w:val="24"/>
          <w:szCs w:val="24"/>
        </w:rPr>
        <w:t xml:space="preserve">the </w:t>
      </w:r>
      <w:r w:rsidR="00062F71">
        <w:rPr>
          <w:rFonts w:asciiTheme="majorBidi" w:hAnsiTheme="majorBidi" w:cstheme="majorBidi"/>
          <w:sz w:val="24"/>
          <w:szCs w:val="24"/>
        </w:rPr>
        <w:t>intensity of trading by insiders is the liquidity of a firm’s stocks. More liquid stock</w:t>
      </w:r>
      <w:r w:rsidR="00ED3E8A">
        <w:rPr>
          <w:rFonts w:asciiTheme="majorBidi" w:hAnsiTheme="majorBidi" w:cstheme="majorBidi"/>
          <w:sz w:val="24"/>
          <w:szCs w:val="24"/>
        </w:rPr>
        <w:t>s</w:t>
      </w:r>
      <w:r w:rsidR="00062F71">
        <w:rPr>
          <w:rFonts w:asciiTheme="majorBidi" w:hAnsiTheme="majorBidi" w:cstheme="majorBidi"/>
          <w:sz w:val="24"/>
          <w:szCs w:val="24"/>
        </w:rPr>
        <w:t xml:space="preserve"> are usually </w:t>
      </w:r>
      <w:r w:rsidR="002606F0">
        <w:rPr>
          <w:rFonts w:asciiTheme="majorBidi" w:hAnsiTheme="majorBidi" w:cstheme="majorBidi"/>
          <w:sz w:val="24"/>
          <w:szCs w:val="24"/>
        </w:rPr>
        <w:t>associated with lower levels of</w:t>
      </w:r>
      <w:r w:rsidR="00062F71">
        <w:rPr>
          <w:rFonts w:asciiTheme="majorBidi" w:hAnsiTheme="majorBidi" w:cstheme="majorBidi"/>
          <w:sz w:val="24"/>
          <w:szCs w:val="24"/>
        </w:rPr>
        <w:t xml:space="preserve"> i</w:t>
      </w:r>
      <w:r w:rsidR="002606F0">
        <w:rPr>
          <w:rFonts w:asciiTheme="majorBidi" w:hAnsiTheme="majorBidi" w:cstheme="majorBidi"/>
          <w:sz w:val="24"/>
          <w:szCs w:val="24"/>
        </w:rPr>
        <w:t>nformation asymmetry between a</w:t>
      </w:r>
      <w:r w:rsidR="00062F71">
        <w:rPr>
          <w:rFonts w:asciiTheme="majorBidi" w:hAnsiTheme="majorBidi" w:cstheme="majorBidi"/>
          <w:sz w:val="24"/>
          <w:szCs w:val="24"/>
        </w:rPr>
        <w:t xml:space="preserve"> firm’s insiders and outsiders. Liquidity of stocks has frequently </w:t>
      </w:r>
      <w:r w:rsidR="002D5C17">
        <w:rPr>
          <w:rFonts w:asciiTheme="majorBidi" w:hAnsiTheme="majorBidi" w:cstheme="majorBidi"/>
          <w:sz w:val="24"/>
          <w:szCs w:val="24"/>
        </w:rPr>
        <w:t xml:space="preserve">been </w:t>
      </w:r>
      <w:r w:rsidR="00062F71">
        <w:rPr>
          <w:rFonts w:asciiTheme="majorBidi" w:hAnsiTheme="majorBidi" w:cstheme="majorBidi"/>
          <w:sz w:val="24"/>
          <w:szCs w:val="24"/>
        </w:rPr>
        <w:t>used as a measure for existing information asymmetry between owners and managers, or outsiders and insiders in case of this study</w:t>
      </w:r>
      <w:r w:rsidR="00062F71" w:rsidRPr="002606F0">
        <w:rPr>
          <w:rFonts w:asciiTheme="majorBidi" w:hAnsiTheme="majorBidi" w:cstheme="majorBidi"/>
          <w:color w:val="FF0000"/>
          <w:sz w:val="24"/>
          <w:szCs w:val="24"/>
        </w:rPr>
        <w:t xml:space="preserve">.  </w:t>
      </w:r>
      <w:r w:rsidR="009B0966">
        <w:rPr>
          <w:rFonts w:asciiTheme="majorBidi" w:hAnsiTheme="majorBidi" w:cstheme="majorBidi"/>
          <w:sz w:val="24"/>
          <w:szCs w:val="24"/>
        </w:rPr>
        <w:t xml:space="preserve">The data for firm financial characteristics are from </w:t>
      </w:r>
      <w:proofErr w:type="spellStart"/>
      <w:r w:rsidR="009B0966">
        <w:rPr>
          <w:rFonts w:asciiTheme="majorBidi" w:hAnsiTheme="majorBidi" w:cstheme="majorBidi"/>
          <w:sz w:val="24"/>
          <w:szCs w:val="24"/>
        </w:rPr>
        <w:t>Compustat</w:t>
      </w:r>
      <w:proofErr w:type="spellEnd"/>
      <w:r w:rsidR="009B0966">
        <w:rPr>
          <w:rFonts w:asciiTheme="majorBidi" w:hAnsiTheme="majorBidi" w:cstheme="majorBidi"/>
          <w:sz w:val="24"/>
          <w:szCs w:val="24"/>
        </w:rPr>
        <w:t xml:space="preserve"> and their summary statistics are presented in Table </w:t>
      </w:r>
      <w:r w:rsidR="00A73DBD">
        <w:rPr>
          <w:rFonts w:asciiTheme="majorBidi" w:hAnsiTheme="majorBidi" w:cstheme="majorBidi"/>
          <w:sz w:val="24"/>
          <w:szCs w:val="24"/>
        </w:rPr>
        <w:t>5</w:t>
      </w:r>
      <w:r w:rsidR="00874EEB">
        <w:rPr>
          <w:rStyle w:val="FootnoteReference"/>
          <w:rFonts w:asciiTheme="majorBidi" w:hAnsiTheme="majorBidi" w:cstheme="majorBidi"/>
          <w:sz w:val="24"/>
          <w:szCs w:val="24"/>
        </w:rPr>
        <w:footnoteReference w:id="24"/>
      </w:r>
      <w:r w:rsidR="005331BC">
        <w:rPr>
          <w:rFonts w:asciiTheme="majorBidi" w:hAnsiTheme="majorBidi" w:cstheme="majorBidi"/>
          <w:sz w:val="24"/>
          <w:szCs w:val="24"/>
        </w:rPr>
        <w:t>.</w:t>
      </w:r>
      <w:r w:rsidR="009B0966">
        <w:rPr>
          <w:rFonts w:asciiTheme="majorBidi" w:hAnsiTheme="majorBidi" w:cstheme="majorBidi"/>
          <w:sz w:val="24"/>
          <w:szCs w:val="24"/>
        </w:rPr>
        <w:t xml:space="preserve"> </w:t>
      </w:r>
    </w:p>
    <w:p w:rsidR="000706C8" w:rsidRPr="00CF3C99" w:rsidRDefault="000706C8" w:rsidP="000706C8">
      <w:pPr>
        <w:pStyle w:val="ListParagraph"/>
        <w:numPr>
          <w:ilvl w:val="0"/>
          <w:numId w:val="36"/>
        </w:numPr>
        <w:spacing w:line="480" w:lineRule="auto"/>
        <w:rPr>
          <w:rFonts w:asciiTheme="majorBidi" w:hAnsiTheme="majorBidi" w:cstheme="majorBidi"/>
          <w:b/>
          <w:bCs/>
          <w:sz w:val="24"/>
          <w:szCs w:val="24"/>
        </w:rPr>
      </w:pPr>
      <w:r w:rsidRPr="003A3909">
        <w:rPr>
          <w:rFonts w:asciiTheme="majorBidi" w:hAnsiTheme="majorBidi" w:cstheme="majorBidi"/>
          <w:b/>
          <w:bCs/>
          <w:sz w:val="24"/>
          <w:szCs w:val="24"/>
        </w:rPr>
        <w:t>Methodology and Results</w:t>
      </w:r>
    </w:p>
    <w:p w:rsidR="000F2055" w:rsidRPr="000F2055" w:rsidRDefault="000F2055" w:rsidP="007712EB">
      <w:pPr>
        <w:autoSpaceDE w:val="0"/>
        <w:autoSpaceDN w:val="0"/>
        <w:adjustRightInd w:val="0"/>
        <w:spacing w:after="0" w:line="480" w:lineRule="auto"/>
        <w:ind w:firstLine="720"/>
        <w:rPr>
          <w:rFonts w:asciiTheme="majorBidi" w:hAnsiTheme="majorBidi" w:cstheme="majorBidi"/>
          <w:b/>
          <w:bCs/>
          <w:sz w:val="24"/>
          <w:szCs w:val="24"/>
        </w:rPr>
      </w:pPr>
      <w:r w:rsidRPr="000F2055">
        <w:rPr>
          <w:rFonts w:asciiTheme="majorBidi" w:hAnsiTheme="majorBidi" w:cstheme="majorBidi"/>
          <w:b/>
          <w:bCs/>
          <w:sz w:val="24"/>
          <w:szCs w:val="24"/>
        </w:rPr>
        <w:t xml:space="preserve">4.1. </w:t>
      </w:r>
      <w:r w:rsidR="00631A81">
        <w:rPr>
          <w:rFonts w:asciiTheme="majorBidi" w:hAnsiTheme="majorBidi" w:cstheme="majorBidi"/>
          <w:b/>
          <w:bCs/>
          <w:sz w:val="24"/>
          <w:szCs w:val="24"/>
        </w:rPr>
        <w:t>Abnormal Return</w:t>
      </w:r>
      <w:r w:rsidR="00631A81" w:rsidRPr="000F2055">
        <w:rPr>
          <w:rFonts w:asciiTheme="majorBidi" w:hAnsiTheme="majorBidi" w:cstheme="majorBidi"/>
          <w:b/>
          <w:bCs/>
          <w:sz w:val="24"/>
          <w:szCs w:val="24"/>
        </w:rPr>
        <w:t xml:space="preserve"> of </w:t>
      </w:r>
      <w:r w:rsidR="00631A81">
        <w:rPr>
          <w:rFonts w:asciiTheme="majorBidi" w:hAnsiTheme="majorBidi" w:cstheme="majorBidi"/>
          <w:b/>
          <w:bCs/>
          <w:sz w:val="24"/>
          <w:szCs w:val="24"/>
        </w:rPr>
        <w:t>I</w:t>
      </w:r>
      <w:r w:rsidR="00631A81" w:rsidRPr="000F2055">
        <w:rPr>
          <w:rFonts w:asciiTheme="majorBidi" w:hAnsiTheme="majorBidi" w:cstheme="majorBidi"/>
          <w:b/>
          <w:bCs/>
          <w:sz w:val="24"/>
          <w:szCs w:val="24"/>
        </w:rPr>
        <w:t xml:space="preserve">nsider </w:t>
      </w:r>
      <w:r w:rsidR="00631A81">
        <w:rPr>
          <w:rFonts w:asciiTheme="majorBidi" w:hAnsiTheme="majorBidi" w:cstheme="majorBidi"/>
          <w:b/>
          <w:bCs/>
          <w:sz w:val="24"/>
          <w:szCs w:val="24"/>
        </w:rPr>
        <w:t>T</w:t>
      </w:r>
      <w:r w:rsidR="00631A81" w:rsidRPr="000F2055">
        <w:rPr>
          <w:rFonts w:asciiTheme="majorBidi" w:hAnsiTheme="majorBidi" w:cstheme="majorBidi"/>
          <w:b/>
          <w:bCs/>
          <w:sz w:val="24"/>
          <w:szCs w:val="24"/>
        </w:rPr>
        <w:t>rades</w:t>
      </w:r>
    </w:p>
    <w:p w:rsidR="002A6ED8" w:rsidRDefault="00174182" w:rsidP="005A12AA">
      <w:pPr>
        <w:pStyle w:val="ListParagraph"/>
        <w:spacing w:before="10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Since </w:t>
      </w:r>
      <w:r w:rsidR="005A12AA">
        <w:rPr>
          <w:rFonts w:asciiTheme="majorBidi" w:hAnsiTheme="majorBidi" w:cstheme="majorBidi"/>
          <w:sz w:val="24"/>
          <w:szCs w:val="24"/>
        </w:rPr>
        <w:t>abnormal return following each trade is suggested to be a proxy for the</w:t>
      </w:r>
      <w:r w:rsidR="002A6ED8">
        <w:rPr>
          <w:rFonts w:asciiTheme="majorBidi" w:hAnsiTheme="majorBidi" w:cstheme="majorBidi"/>
          <w:sz w:val="24"/>
          <w:szCs w:val="24"/>
        </w:rPr>
        <w:t xml:space="preserve"> magnitude</w:t>
      </w:r>
      <w:r w:rsidR="005A12AA">
        <w:rPr>
          <w:rFonts w:asciiTheme="majorBidi" w:hAnsiTheme="majorBidi" w:cstheme="majorBidi"/>
          <w:sz w:val="24"/>
          <w:szCs w:val="24"/>
        </w:rPr>
        <w:t xml:space="preserve"> </w:t>
      </w:r>
      <w:r w:rsidR="002A6ED8">
        <w:rPr>
          <w:rFonts w:asciiTheme="majorBidi" w:hAnsiTheme="majorBidi" w:cstheme="majorBidi"/>
          <w:sz w:val="24"/>
          <w:szCs w:val="24"/>
        </w:rPr>
        <w:t xml:space="preserve">of the </w:t>
      </w:r>
      <w:r w:rsidR="005A12AA">
        <w:rPr>
          <w:rFonts w:asciiTheme="majorBidi" w:hAnsiTheme="majorBidi" w:cstheme="majorBidi"/>
          <w:sz w:val="24"/>
          <w:szCs w:val="24"/>
        </w:rPr>
        <w:t>incorporate</w:t>
      </w:r>
      <w:r w:rsidR="006A310E">
        <w:rPr>
          <w:rFonts w:asciiTheme="majorBidi" w:hAnsiTheme="majorBidi" w:cstheme="majorBidi"/>
          <w:sz w:val="24"/>
          <w:szCs w:val="24"/>
        </w:rPr>
        <w:t>d nonpublic information in the</w:t>
      </w:r>
      <w:r w:rsidR="005A12AA">
        <w:rPr>
          <w:rFonts w:asciiTheme="majorBidi" w:hAnsiTheme="majorBidi" w:cstheme="majorBidi"/>
          <w:sz w:val="24"/>
          <w:szCs w:val="24"/>
        </w:rPr>
        <w:t xml:space="preserve"> trade (</w:t>
      </w:r>
      <w:proofErr w:type="spellStart"/>
      <w:r w:rsidR="005A12AA">
        <w:rPr>
          <w:rFonts w:asciiTheme="majorBidi" w:hAnsiTheme="majorBidi" w:cstheme="majorBidi"/>
          <w:sz w:val="24"/>
          <w:szCs w:val="24"/>
        </w:rPr>
        <w:t>Rogoff</w:t>
      </w:r>
      <w:proofErr w:type="spellEnd"/>
      <w:r w:rsidR="005A12AA">
        <w:rPr>
          <w:rFonts w:asciiTheme="majorBidi" w:hAnsiTheme="majorBidi" w:cstheme="majorBidi"/>
          <w:sz w:val="24"/>
          <w:szCs w:val="24"/>
        </w:rPr>
        <w:t>, 1964</w:t>
      </w:r>
      <w:r w:rsidR="00E819AC">
        <w:rPr>
          <w:rFonts w:asciiTheme="majorBidi" w:hAnsiTheme="majorBidi" w:cstheme="majorBidi"/>
          <w:sz w:val="24"/>
          <w:szCs w:val="24"/>
        </w:rPr>
        <w:t xml:space="preserve">, </w:t>
      </w:r>
      <w:r w:rsidR="00E819AC" w:rsidRPr="00F94878">
        <w:rPr>
          <w:rFonts w:ascii="Times New Roman" w:hAnsi="Times New Roman" w:cstheme="majorBidi"/>
          <w:sz w:val="24"/>
        </w:rPr>
        <w:t>Jaffe</w:t>
      </w:r>
      <w:r w:rsidR="00E819AC">
        <w:rPr>
          <w:rFonts w:ascii="Times New Roman" w:hAnsi="Times New Roman" w:cstheme="majorBidi"/>
          <w:sz w:val="24"/>
        </w:rPr>
        <w:t>,</w:t>
      </w:r>
      <w:r w:rsidR="00E819AC" w:rsidRPr="00F94878">
        <w:rPr>
          <w:rFonts w:ascii="Times New Roman" w:hAnsi="Times New Roman" w:cstheme="majorBidi"/>
          <w:sz w:val="24"/>
        </w:rPr>
        <w:t xml:space="preserve"> 1974 and </w:t>
      </w:r>
      <w:proofErr w:type="spellStart"/>
      <w:r w:rsidR="00E819AC" w:rsidRPr="00F94878">
        <w:rPr>
          <w:rFonts w:ascii="Times New Roman" w:hAnsi="Times New Roman" w:cstheme="majorBidi"/>
          <w:sz w:val="24"/>
        </w:rPr>
        <w:t>Jagolinzer</w:t>
      </w:r>
      <w:proofErr w:type="spellEnd"/>
      <w:r w:rsidR="00E819AC">
        <w:rPr>
          <w:rFonts w:ascii="Times New Roman" w:hAnsi="Times New Roman" w:cstheme="majorBidi"/>
          <w:sz w:val="24"/>
        </w:rPr>
        <w:t>,</w:t>
      </w:r>
      <w:r w:rsidR="00E819AC" w:rsidRPr="00F94878">
        <w:rPr>
          <w:rFonts w:ascii="Times New Roman" w:hAnsi="Times New Roman" w:cstheme="majorBidi"/>
          <w:sz w:val="24"/>
        </w:rPr>
        <w:t xml:space="preserve"> 2009</w:t>
      </w:r>
      <w:r w:rsidR="005A12AA">
        <w:rPr>
          <w:rFonts w:asciiTheme="majorBidi" w:hAnsiTheme="majorBidi" w:cstheme="majorBidi"/>
          <w:sz w:val="24"/>
          <w:szCs w:val="24"/>
        </w:rPr>
        <w:t>)</w:t>
      </w:r>
      <w:r w:rsidR="002A6ED8">
        <w:rPr>
          <w:rFonts w:asciiTheme="majorBidi" w:hAnsiTheme="majorBidi" w:cstheme="majorBidi"/>
          <w:sz w:val="24"/>
          <w:szCs w:val="24"/>
        </w:rPr>
        <w:t xml:space="preserve">, the abnormal returns are calculated for </w:t>
      </w:r>
      <w:r>
        <w:rPr>
          <w:rFonts w:asciiTheme="majorBidi" w:hAnsiTheme="majorBidi" w:cstheme="majorBidi"/>
          <w:sz w:val="24"/>
          <w:szCs w:val="24"/>
        </w:rPr>
        <w:t xml:space="preserve">each </w:t>
      </w:r>
      <w:r w:rsidR="002A6ED8">
        <w:rPr>
          <w:rFonts w:asciiTheme="majorBidi" w:hAnsiTheme="majorBidi" w:cstheme="majorBidi"/>
          <w:sz w:val="24"/>
          <w:szCs w:val="24"/>
        </w:rPr>
        <w:t>of the CEOs' insider trades in the sample</w:t>
      </w:r>
      <w:r w:rsidR="000519CA">
        <w:rPr>
          <w:rFonts w:asciiTheme="majorBidi" w:hAnsiTheme="majorBidi" w:cstheme="majorBidi"/>
          <w:sz w:val="24"/>
          <w:szCs w:val="24"/>
        </w:rPr>
        <w:t xml:space="preserve"> to estimate the level of incorporated nonpublic information in each trade</w:t>
      </w:r>
      <w:r w:rsidR="002A6ED8">
        <w:rPr>
          <w:rFonts w:asciiTheme="majorBidi" w:hAnsiTheme="majorBidi" w:cstheme="majorBidi"/>
          <w:sz w:val="24"/>
          <w:szCs w:val="24"/>
        </w:rPr>
        <w:t>.</w:t>
      </w:r>
    </w:p>
    <w:p w:rsidR="00F469E4" w:rsidRDefault="003F0B79" w:rsidP="00F469E4">
      <w:pPr>
        <w:pStyle w:val="ListParagraph"/>
        <w:spacing w:before="100"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abnormal return calculation is done separately for buy and sell </w:t>
      </w:r>
      <w:r w:rsidR="00C27075">
        <w:rPr>
          <w:rFonts w:asciiTheme="majorBidi" w:hAnsiTheme="majorBidi" w:cstheme="majorBidi"/>
          <w:sz w:val="24"/>
          <w:szCs w:val="24"/>
        </w:rPr>
        <w:t xml:space="preserve">portfolios due to </w:t>
      </w:r>
      <w:r>
        <w:rPr>
          <w:rFonts w:asciiTheme="majorBidi" w:hAnsiTheme="majorBidi" w:cstheme="majorBidi"/>
          <w:sz w:val="24"/>
          <w:szCs w:val="24"/>
        </w:rPr>
        <w:t>opposite signs</w:t>
      </w:r>
      <w:r>
        <w:rPr>
          <w:rStyle w:val="FootnoteReference"/>
          <w:rFonts w:asciiTheme="majorBidi" w:hAnsiTheme="majorBidi" w:cstheme="majorBidi"/>
          <w:sz w:val="24"/>
          <w:szCs w:val="24"/>
        </w:rPr>
        <w:footnoteReference w:id="25"/>
      </w:r>
      <w:r>
        <w:rPr>
          <w:rFonts w:asciiTheme="majorBidi" w:hAnsiTheme="majorBidi" w:cstheme="majorBidi"/>
          <w:sz w:val="24"/>
          <w:szCs w:val="24"/>
        </w:rPr>
        <w:t xml:space="preserve"> of abnormal return in each group and </w:t>
      </w:r>
      <w:r w:rsidR="00C27075">
        <w:rPr>
          <w:rFonts w:asciiTheme="majorBidi" w:hAnsiTheme="majorBidi" w:cstheme="majorBidi"/>
          <w:sz w:val="24"/>
          <w:szCs w:val="24"/>
        </w:rPr>
        <w:t xml:space="preserve">different characteristics of </w:t>
      </w:r>
      <w:r>
        <w:rPr>
          <w:rFonts w:asciiTheme="majorBidi" w:hAnsiTheme="majorBidi" w:cstheme="majorBidi"/>
          <w:sz w:val="24"/>
          <w:szCs w:val="24"/>
        </w:rPr>
        <w:t>buy and sell</w:t>
      </w:r>
      <w:r w:rsidR="00C27075">
        <w:rPr>
          <w:rFonts w:asciiTheme="majorBidi" w:hAnsiTheme="majorBidi" w:cstheme="majorBidi"/>
          <w:sz w:val="24"/>
          <w:szCs w:val="24"/>
        </w:rPr>
        <w:t xml:space="preserve"> trades (Kim and </w:t>
      </w:r>
      <w:proofErr w:type="spellStart"/>
      <w:r w:rsidR="00C27075">
        <w:rPr>
          <w:rFonts w:asciiTheme="majorBidi" w:hAnsiTheme="majorBidi" w:cstheme="majorBidi"/>
          <w:sz w:val="24"/>
          <w:szCs w:val="24"/>
        </w:rPr>
        <w:t>Verrecchia</w:t>
      </w:r>
      <w:proofErr w:type="spellEnd"/>
      <w:r w:rsidR="00C27075">
        <w:rPr>
          <w:rFonts w:asciiTheme="majorBidi" w:hAnsiTheme="majorBidi" w:cstheme="majorBidi"/>
          <w:sz w:val="24"/>
          <w:szCs w:val="24"/>
        </w:rPr>
        <w:t xml:space="preserve">, 1994; </w:t>
      </w:r>
      <w:proofErr w:type="spellStart"/>
      <w:r w:rsidR="00C27075">
        <w:rPr>
          <w:rFonts w:asciiTheme="majorBidi" w:hAnsiTheme="majorBidi" w:cstheme="majorBidi"/>
          <w:sz w:val="24"/>
          <w:szCs w:val="24"/>
        </w:rPr>
        <w:t>Baiman</w:t>
      </w:r>
      <w:proofErr w:type="spellEnd"/>
      <w:r w:rsidR="00C27075">
        <w:rPr>
          <w:rFonts w:asciiTheme="majorBidi" w:hAnsiTheme="majorBidi" w:cstheme="majorBidi"/>
          <w:sz w:val="24"/>
          <w:szCs w:val="24"/>
        </w:rPr>
        <w:t xml:space="preserve"> and </w:t>
      </w:r>
      <w:proofErr w:type="spellStart"/>
      <w:r w:rsidR="00C27075">
        <w:rPr>
          <w:rFonts w:asciiTheme="majorBidi" w:hAnsiTheme="majorBidi" w:cstheme="majorBidi"/>
          <w:sz w:val="24"/>
          <w:szCs w:val="24"/>
        </w:rPr>
        <w:t>Verecchia</w:t>
      </w:r>
      <w:proofErr w:type="spellEnd"/>
      <w:r w:rsidR="00C27075">
        <w:rPr>
          <w:rFonts w:asciiTheme="majorBidi" w:hAnsiTheme="majorBidi" w:cstheme="majorBidi"/>
          <w:sz w:val="24"/>
          <w:szCs w:val="24"/>
        </w:rPr>
        <w:t>, 1996;</w:t>
      </w:r>
      <w:r w:rsidR="00C27075" w:rsidRPr="007803EB">
        <w:rPr>
          <w:rFonts w:asciiTheme="majorBidi" w:hAnsiTheme="majorBidi" w:cstheme="majorBidi"/>
          <w:sz w:val="24"/>
          <w:szCs w:val="24"/>
        </w:rPr>
        <w:t xml:space="preserve"> Cheng and, Lo, 2006</w:t>
      </w:r>
      <w:r w:rsidR="00C27075">
        <w:rPr>
          <w:rFonts w:asciiTheme="majorBidi" w:hAnsiTheme="majorBidi" w:cstheme="majorBidi"/>
          <w:sz w:val="24"/>
          <w:szCs w:val="24"/>
        </w:rPr>
        <w:t>)</w:t>
      </w:r>
      <w:r w:rsidR="00AB4A7C">
        <w:rPr>
          <w:rFonts w:asciiTheme="majorBidi" w:hAnsiTheme="majorBidi" w:cstheme="majorBidi"/>
          <w:sz w:val="24"/>
          <w:szCs w:val="24"/>
        </w:rPr>
        <w:t xml:space="preserve"> </w:t>
      </w:r>
      <w:r w:rsidR="00523603">
        <w:rPr>
          <w:rFonts w:asciiTheme="majorBidi" w:hAnsiTheme="majorBidi" w:cstheme="majorBidi"/>
          <w:sz w:val="24"/>
          <w:szCs w:val="24"/>
        </w:rPr>
        <w:t>and the sign of abnormal return in each category</w:t>
      </w:r>
      <w:r w:rsidR="001477E9">
        <w:rPr>
          <w:rFonts w:asciiTheme="majorBidi" w:hAnsiTheme="majorBidi" w:cstheme="majorBidi"/>
          <w:sz w:val="24"/>
          <w:szCs w:val="24"/>
        </w:rPr>
        <w:t xml:space="preserve">. </w:t>
      </w:r>
      <w:r w:rsidR="00C27075">
        <w:rPr>
          <w:rFonts w:asciiTheme="majorBidi" w:hAnsiTheme="majorBidi" w:cstheme="majorBidi"/>
          <w:sz w:val="24"/>
          <w:szCs w:val="24"/>
        </w:rPr>
        <w:t>Pr</w:t>
      </w:r>
      <w:r w:rsidR="00AB4A7C">
        <w:rPr>
          <w:rFonts w:asciiTheme="majorBidi" w:hAnsiTheme="majorBidi" w:cstheme="majorBidi"/>
          <w:sz w:val="24"/>
          <w:szCs w:val="24"/>
        </w:rPr>
        <w:t>evious</w:t>
      </w:r>
      <w:r w:rsidR="00C27075">
        <w:rPr>
          <w:rFonts w:asciiTheme="majorBidi" w:hAnsiTheme="majorBidi" w:cstheme="majorBidi"/>
          <w:sz w:val="24"/>
          <w:szCs w:val="24"/>
        </w:rPr>
        <w:t xml:space="preserve"> studies suggest </w:t>
      </w:r>
      <w:r w:rsidR="007D0AC0">
        <w:rPr>
          <w:rFonts w:asciiTheme="majorBidi" w:hAnsiTheme="majorBidi" w:cstheme="majorBidi"/>
          <w:sz w:val="24"/>
          <w:szCs w:val="24"/>
        </w:rPr>
        <w:t xml:space="preserve">that sell trades are less likely to be based on nonpublic information and that such trades are usually conducted for other motivations such as need for liquidity and wealth diversification. </w:t>
      </w:r>
      <w:r w:rsidR="00B22306">
        <w:rPr>
          <w:rFonts w:asciiTheme="majorBidi" w:hAnsiTheme="majorBidi" w:cstheme="majorBidi"/>
          <w:sz w:val="24"/>
          <w:szCs w:val="24"/>
        </w:rPr>
        <w:t>I</w:t>
      </w:r>
      <w:r w:rsidR="007D0AC0">
        <w:rPr>
          <w:rFonts w:asciiTheme="majorBidi" w:hAnsiTheme="majorBidi" w:cstheme="majorBidi"/>
          <w:sz w:val="24"/>
          <w:szCs w:val="24"/>
        </w:rPr>
        <w:t xml:space="preserve">t was </w:t>
      </w:r>
      <w:r w:rsidR="00A97AA5">
        <w:rPr>
          <w:rFonts w:asciiTheme="majorBidi" w:hAnsiTheme="majorBidi" w:cstheme="majorBidi"/>
          <w:sz w:val="24"/>
          <w:szCs w:val="24"/>
        </w:rPr>
        <w:t xml:space="preserve">shown </w:t>
      </w:r>
      <w:r w:rsidR="00C27075">
        <w:rPr>
          <w:rFonts w:asciiTheme="majorBidi" w:hAnsiTheme="majorBidi" w:cstheme="majorBidi"/>
          <w:sz w:val="24"/>
          <w:szCs w:val="24"/>
        </w:rPr>
        <w:t xml:space="preserve">that the abnormal returns are </w:t>
      </w:r>
      <w:r w:rsidR="002204C1">
        <w:rPr>
          <w:rFonts w:asciiTheme="majorBidi" w:hAnsiTheme="majorBidi" w:cstheme="majorBidi"/>
          <w:sz w:val="24"/>
          <w:szCs w:val="24"/>
        </w:rPr>
        <w:t xml:space="preserve">generally </w:t>
      </w:r>
      <w:r w:rsidR="00C27075">
        <w:rPr>
          <w:rFonts w:asciiTheme="majorBidi" w:hAnsiTheme="majorBidi" w:cstheme="majorBidi"/>
          <w:sz w:val="24"/>
          <w:szCs w:val="24"/>
        </w:rPr>
        <w:t>higher for buy insider trades than they are for sell insider trades (</w:t>
      </w:r>
      <w:proofErr w:type="spellStart"/>
      <w:r w:rsidR="00C27075">
        <w:rPr>
          <w:rFonts w:asciiTheme="majorBidi" w:hAnsiTheme="majorBidi" w:cstheme="majorBidi"/>
          <w:sz w:val="24"/>
          <w:szCs w:val="24"/>
        </w:rPr>
        <w:t>Garfinkel</w:t>
      </w:r>
      <w:proofErr w:type="spellEnd"/>
      <w:r w:rsidR="00C27075">
        <w:rPr>
          <w:rFonts w:asciiTheme="majorBidi" w:hAnsiTheme="majorBidi" w:cstheme="majorBidi"/>
          <w:sz w:val="24"/>
          <w:szCs w:val="24"/>
        </w:rPr>
        <w:t xml:space="preserve"> et al, 2007). </w:t>
      </w:r>
      <w:r w:rsidR="007D0AC0">
        <w:rPr>
          <w:rFonts w:asciiTheme="majorBidi" w:hAnsiTheme="majorBidi" w:cstheme="majorBidi"/>
          <w:sz w:val="24"/>
          <w:szCs w:val="24"/>
        </w:rPr>
        <w:t xml:space="preserve">Similarly, it </w:t>
      </w:r>
      <w:r w:rsidR="003D2E68">
        <w:rPr>
          <w:rFonts w:asciiTheme="majorBidi" w:hAnsiTheme="majorBidi" w:cstheme="majorBidi"/>
          <w:sz w:val="24"/>
          <w:szCs w:val="24"/>
        </w:rPr>
        <w:t>has been</w:t>
      </w:r>
      <w:r w:rsidR="007D0AC0">
        <w:rPr>
          <w:rFonts w:asciiTheme="majorBidi" w:hAnsiTheme="majorBidi" w:cstheme="majorBidi"/>
          <w:sz w:val="24"/>
          <w:szCs w:val="24"/>
        </w:rPr>
        <w:t xml:space="preserve"> documented that</w:t>
      </w:r>
      <w:r w:rsidR="0069455C">
        <w:rPr>
          <w:rFonts w:asciiTheme="majorBidi" w:hAnsiTheme="majorBidi" w:cstheme="majorBidi"/>
          <w:sz w:val="24"/>
          <w:szCs w:val="24"/>
        </w:rPr>
        <w:t xml:space="preserve">, </w:t>
      </w:r>
      <w:r w:rsidR="00C27075">
        <w:rPr>
          <w:rFonts w:asciiTheme="majorBidi" w:hAnsiTheme="majorBidi" w:cstheme="majorBidi"/>
          <w:sz w:val="24"/>
          <w:szCs w:val="24"/>
        </w:rPr>
        <w:t>that purchase trades are more informa</w:t>
      </w:r>
      <w:r w:rsidR="0069455C">
        <w:rPr>
          <w:rFonts w:asciiTheme="majorBidi" w:hAnsiTheme="majorBidi" w:cstheme="majorBidi"/>
          <w:sz w:val="24"/>
          <w:szCs w:val="24"/>
        </w:rPr>
        <w:t>tive than sell trades</w:t>
      </w:r>
      <w:r w:rsidR="003D2E68">
        <w:rPr>
          <w:rFonts w:asciiTheme="majorBidi" w:hAnsiTheme="majorBidi" w:cstheme="majorBidi"/>
          <w:sz w:val="24"/>
          <w:szCs w:val="24"/>
        </w:rPr>
        <w:t xml:space="preserve"> (</w:t>
      </w:r>
      <w:proofErr w:type="spellStart"/>
      <w:r w:rsidR="003D2E68">
        <w:rPr>
          <w:rFonts w:asciiTheme="majorBidi" w:hAnsiTheme="majorBidi" w:cstheme="majorBidi"/>
          <w:sz w:val="24"/>
          <w:szCs w:val="24"/>
        </w:rPr>
        <w:t>Seyhun</w:t>
      </w:r>
      <w:proofErr w:type="spellEnd"/>
      <w:r w:rsidR="003D2E68">
        <w:rPr>
          <w:rFonts w:asciiTheme="majorBidi" w:hAnsiTheme="majorBidi" w:cstheme="majorBidi"/>
          <w:sz w:val="24"/>
          <w:szCs w:val="24"/>
        </w:rPr>
        <w:t>, 198</w:t>
      </w:r>
      <w:r w:rsidR="007D0AC0">
        <w:rPr>
          <w:rFonts w:asciiTheme="majorBidi" w:hAnsiTheme="majorBidi" w:cstheme="majorBidi"/>
          <w:sz w:val="24"/>
          <w:szCs w:val="24"/>
        </w:rPr>
        <w:t>8) and that</w:t>
      </w:r>
      <w:r w:rsidR="003D2E68">
        <w:rPr>
          <w:rFonts w:asciiTheme="majorBidi" w:hAnsiTheme="majorBidi" w:cstheme="majorBidi"/>
          <w:sz w:val="24"/>
          <w:szCs w:val="24"/>
        </w:rPr>
        <w:t xml:space="preserve"> </w:t>
      </w:r>
      <w:r w:rsidR="00C27075">
        <w:rPr>
          <w:rFonts w:asciiTheme="majorBidi" w:hAnsiTheme="majorBidi" w:cstheme="majorBidi"/>
          <w:sz w:val="24"/>
          <w:szCs w:val="24"/>
        </w:rPr>
        <w:t>the predicting power of purchase trades is higher than that of sell trades in forecasting market movements</w:t>
      </w:r>
      <w:r w:rsidR="007D0AC0">
        <w:rPr>
          <w:rFonts w:asciiTheme="majorBidi" w:hAnsiTheme="majorBidi" w:cstheme="majorBidi"/>
          <w:sz w:val="24"/>
          <w:szCs w:val="24"/>
        </w:rPr>
        <w:t xml:space="preserve"> (</w:t>
      </w:r>
      <w:proofErr w:type="spellStart"/>
      <w:r w:rsidR="007D0AC0">
        <w:rPr>
          <w:rFonts w:asciiTheme="majorBidi" w:hAnsiTheme="majorBidi" w:cstheme="majorBidi"/>
          <w:sz w:val="24"/>
          <w:szCs w:val="24"/>
        </w:rPr>
        <w:t>Lakonishok</w:t>
      </w:r>
      <w:proofErr w:type="spellEnd"/>
      <w:r w:rsidR="007D0AC0">
        <w:rPr>
          <w:rFonts w:asciiTheme="majorBidi" w:hAnsiTheme="majorBidi" w:cstheme="majorBidi"/>
          <w:sz w:val="24"/>
          <w:szCs w:val="24"/>
        </w:rPr>
        <w:t xml:space="preserve"> and Lee, 2001)</w:t>
      </w:r>
      <w:r w:rsidR="00C27075">
        <w:rPr>
          <w:rFonts w:asciiTheme="majorBidi" w:hAnsiTheme="majorBidi" w:cstheme="majorBidi"/>
          <w:sz w:val="24"/>
          <w:szCs w:val="24"/>
        </w:rPr>
        <w:t>.</w:t>
      </w:r>
    </w:p>
    <w:p w:rsidR="00BF18DA" w:rsidRDefault="000A4651" w:rsidP="005406F5">
      <w:pPr>
        <w:spacing w:line="480" w:lineRule="auto"/>
        <w:ind w:firstLine="720"/>
        <w:rPr>
          <w:rFonts w:ascii="Times New Roman" w:hAnsi="Times New Roman" w:cstheme="majorBidi"/>
          <w:sz w:val="24"/>
          <w:szCs w:val="24"/>
        </w:rPr>
      </w:pPr>
      <w:r>
        <w:rPr>
          <w:rFonts w:ascii="Times New Roman" w:hAnsi="Times New Roman" w:cstheme="majorBidi"/>
          <w:sz w:val="24"/>
        </w:rPr>
        <w:t>To calculate the abnormal returns</w:t>
      </w:r>
      <w:r w:rsidR="0042686B">
        <w:rPr>
          <w:rFonts w:ascii="Times New Roman" w:hAnsi="Times New Roman" w:cstheme="majorBidi"/>
          <w:sz w:val="24"/>
        </w:rPr>
        <w:t>,</w:t>
      </w:r>
      <w:r>
        <w:rPr>
          <w:rFonts w:ascii="Times New Roman" w:hAnsi="Times New Roman" w:cstheme="majorBidi"/>
          <w:sz w:val="24"/>
        </w:rPr>
        <w:t xml:space="preserve"> </w:t>
      </w:r>
      <w:r w:rsidR="00291AE5">
        <w:rPr>
          <w:rFonts w:ascii="Times New Roman" w:hAnsi="Times New Roman" w:cstheme="majorBidi"/>
          <w:sz w:val="24"/>
        </w:rPr>
        <w:t xml:space="preserve">an </w:t>
      </w:r>
      <w:r>
        <w:rPr>
          <w:rFonts w:ascii="Times New Roman" w:hAnsi="Times New Roman" w:cstheme="majorBidi"/>
          <w:sz w:val="24"/>
        </w:rPr>
        <w:t>event study technique</w:t>
      </w:r>
      <w:r w:rsidR="0042686B">
        <w:rPr>
          <w:rFonts w:ascii="Times New Roman" w:hAnsi="Times New Roman" w:cstheme="majorBidi"/>
          <w:sz w:val="24"/>
        </w:rPr>
        <w:t xml:space="preserve"> is used.</w:t>
      </w:r>
      <w:r w:rsidR="009504A7" w:rsidRPr="00F94878">
        <w:rPr>
          <w:rFonts w:ascii="Times New Roman" w:hAnsi="Times New Roman" w:cstheme="majorBidi"/>
          <w:sz w:val="24"/>
          <w:szCs w:val="24"/>
        </w:rPr>
        <w:t xml:space="preserve"> </w:t>
      </w:r>
      <w:r w:rsidR="00681539">
        <w:rPr>
          <w:rFonts w:ascii="Times New Roman" w:hAnsi="Times New Roman" w:cstheme="majorBidi"/>
          <w:sz w:val="24"/>
          <w:szCs w:val="24"/>
        </w:rPr>
        <w:t>T</w:t>
      </w:r>
      <w:r>
        <w:rPr>
          <w:rFonts w:ascii="Times New Roman" w:hAnsi="Times New Roman" w:cstheme="majorBidi"/>
          <w:sz w:val="24"/>
          <w:szCs w:val="24"/>
        </w:rPr>
        <w:t xml:space="preserve">he abnormal return is calculated by means of a </w:t>
      </w:r>
      <w:proofErr w:type="spellStart"/>
      <w:r>
        <w:rPr>
          <w:rFonts w:ascii="Times New Roman" w:hAnsi="Times New Roman" w:cstheme="majorBidi"/>
          <w:sz w:val="24"/>
          <w:szCs w:val="24"/>
        </w:rPr>
        <w:t>Fama</w:t>
      </w:r>
      <w:proofErr w:type="spellEnd"/>
      <w:r>
        <w:rPr>
          <w:rFonts w:ascii="Times New Roman" w:hAnsi="Times New Roman" w:cstheme="majorBidi"/>
          <w:sz w:val="24"/>
          <w:szCs w:val="24"/>
        </w:rPr>
        <w:t xml:space="preserve">-French </w:t>
      </w:r>
      <w:r w:rsidR="009C421D">
        <w:rPr>
          <w:rFonts w:ascii="Times New Roman" w:hAnsi="Times New Roman" w:cstheme="majorBidi"/>
          <w:sz w:val="24"/>
          <w:szCs w:val="24"/>
        </w:rPr>
        <w:t>F</w:t>
      </w:r>
      <w:r w:rsidR="00B40410">
        <w:rPr>
          <w:rFonts w:ascii="Times New Roman" w:hAnsi="Times New Roman" w:cstheme="majorBidi"/>
          <w:sz w:val="24"/>
          <w:szCs w:val="24"/>
        </w:rPr>
        <w:t>our</w:t>
      </w:r>
      <w:r>
        <w:rPr>
          <w:rFonts w:ascii="Times New Roman" w:hAnsi="Times New Roman" w:cstheme="majorBidi"/>
          <w:sz w:val="24"/>
          <w:szCs w:val="24"/>
        </w:rPr>
        <w:t>-</w:t>
      </w:r>
      <w:r w:rsidR="009C421D">
        <w:rPr>
          <w:rFonts w:ascii="Times New Roman" w:hAnsi="Times New Roman" w:cstheme="majorBidi"/>
          <w:sz w:val="24"/>
          <w:szCs w:val="24"/>
        </w:rPr>
        <w:t>F</w:t>
      </w:r>
      <w:r>
        <w:rPr>
          <w:rFonts w:ascii="Times New Roman" w:hAnsi="Times New Roman" w:cstheme="majorBidi"/>
          <w:sz w:val="24"/>
          <w:szCs w:val="24"/>
        </w:rPr>
        <w:t>actor model</w:t>
      </w:r>
      <w:r w:rsidR="00802ED0">
        <w:rPr>
          <w:rStyle w:val="FootnoteReference"/>
          <w:rFonts w:ascii="Times New Roman" w:hAnsi="Times New Roman" w:cstheme="majorBidi"/>
          <w:sz w:val="24"/>
          <w:szCs w:val="24"/>
        </w:rPr>
        <w:footnoteReference w:id="26"/>
      </w:r>
      <w:r w:rsidR="00675213">
        <w:rPr>
          <w:rFonts w:ascii="Times New Roman" w:hAnsi="Times New Roman" w:cstheme="majorBidi"/>
          <w:sz w:val="24"/>
          <w:szCs w:val="24"/>
        </w:rPr>
        <w:t xml:space="preserve"> </w:t>
      </w:r>
      <w:r w:rsidR="009B7864">
        <w:rPr>
          <w:rFonts w:ascii="Times New Roman" w:hAnsi="Times New Roman" w:cstheme="majorBidi"/>
          <w:sz w:val="24"/>
          <w:szCs w:val="24"/>
        </w:rPr>
        <w:t>(</w:t>
      </w:r>
      <w:proofErr w:type="spellStart"/>
      <w:r w:rsidR="009B7864">
        <w:rPr>
          <w:rFonts w:ascii="Times New Roman" w:hAnsi="Times New Roman" w:cstheme="majorBidi"/>
          <w:sz w:val="24"/>
          <w:szCs w:val="24"/>
        </w:rPr>
        <w:t>Bharath</w:t>
      </w:r>
      <w:proofErr w:type="spellEnd"/>
      <w:r w:rsidR="009B7864">
        <w:rPr>
          <w:rFonts w:ascii="Times New Roman" w:hAnsi="Times New Roman" w:cstheme="majorBidi"/>
          <w:sz w:val="24"/>
          <w:szCs w:val="24"/>
        </w:rPr>
        <w:t xml:space="preserve"> et al., 2009)</w:t>
      </w:r>
      <w:r w:rsidR="001477E9">
        <w:rPr>
          <w:rFonts w:ascii="Times New Roman" w:hAnsi="Times New Roman" w:cstheme="majorBidi"/>
          <w:sz w:val="24"/>
          <w:szCs w:val="24"/>
        </w:rPr>
        <w:t xml:space="preserve">. The event period is </w:t>
      </w:r>
      <w:r w:rsidR="00675213">
        <w:rPr>
          <w:rFonts w:ascii="Times New Roman" w:hAnsi="Times New Roman" w:cstheme="majorBidi"/>
          <w:sz w:val="24"/>
          <w:szCs w:val="24"/>
        </w:rPr>
        <w:t>90</w:t>
      </w:r>
      <w:r w:rsidR="00A97AA5">
        <w:rPr>
          <w:rFonts w:ascii="Times New Roman" w:hAnsi="Times New Roman" w:cstheme="majorBidi"/>
          <w:sz w:val="24"/>
          <w:szCs w:val="24"/>
        </w:rPr>
        <w:t xml:space="preserve"> </w:t>
      </w:r>
      <w:r w:rsidR="00675213">
        <w:rPr>
          <w:rFonts w:ascii="Times New Roman" w:hAnsi="Times New Roman" w:cstheme="majorBidi"/>
          <w:sz w:val="24"/>
          <w:szCs w:val="24"/>
        </w:rPr>
        <w:t>day</w:t>
      </w:r>
      <w:r w:rsidR="001477E9">
        <w:rPr>
          <w:rFonts w:ascii="Times New Roman" w:hAnsi="Times New Roman" w:cstheme="majorBidi"/>
          <w:sz w:val="24"/>
          <w:szCs w:val="24"/>
        </w:rPr>
        <w:t>s</w:t>
      </w:r>
      <w:r w:rsidR="00675213">
        <w:rPr>
          <w:rFonts w:ascii="Times New Roman" w:hAnsi="Times New Roman" w:cstheme="majorBidi"/>
          <w:sz w:val="24"/>
          <w:szCs w:val="24"/>
        </w:rPr>
        <w:t xml:space="preserve"> </w:t>
      </w:r>
      <w:r w:rsidR="009D7BD3">
        <w:rPr>
          <w:rFonts w:ascii="Times New Roman" w:hAnsi="Times New Roman" w:cstheme="majorBidi"/>
          <w:sz w:val="24"/>
          <w:szCs w:val="24"/>
        </w:rPr>
        <w:t xml:space="preserve">following </w:t>
      </w:r>
      <w:r w:rsidR="001477E9">
        <w:rPr>
          <w:rFonts w:ascii="Times New Roman" w:hAnsi="Times New Roman" w:cstheme="majorBidi"/>
          <w:sz w:val="24"/>
          <w:szCs w:val="24"/>
        </w:rPr>
        <w:t xml:space="preserve">a </w:t>
      </w:r>
      <w:r w:rsidR="009D7BD3">
        <w:rPr>
          <w:rFonts w:ascii="Times New Roman" w:hAnsi="Times New Roman" w:cstheme="majorBidi"/>
          <w:sz w:val="24"/>
          <w:szCs w:val="24"/>
        </w:rPr>
        <w:t>trade (</w:t>
      </w:r>
      <w:proofErr w:type="spellStart"/>
      <w:r w:rsidR="00675213">
        <w:rPr>
          <w:rFonts w:ascii="Times New Roman" w:hAnsi="Times New Roman" w:cstheme="majorBidi"/>
          <w:sz w:val="24"/>
          <w:szCs w:val="24"/>
        </w:rPr>
        <w:t>Jagolinzer</w:t>
      </w:r>
      <w:proofErr w:type="spellEnd"/>
      <w:r w:rsidR="00675213">
        <w:rPr>
          <w:rFonts w:ascii="Times New Roman" w:hAnsi="Times New Roman" w:cstheme="majorBidi"/>
          <w:sz w:val="24"/>
          <w:szCs w:val="24"/>
        </w:rPr>
        <w:t>, 2009)</w:t>
      </w:r>
      <w:r w:rsidR="001477E9">
        <w:rPr>
          <w:rFonts w:ascii="Times New Roman" w:hAnsi="Times New Roman" w:cstheme="majorBidi"/>
          <w:sz w:val="24"/>
          <w:szCs w:val="24"/>
        </w:rPr>
        <w:t xml:space="preserve"> and</w:t>
      </w:r>
      <w:r w:rsidR="0011084E">
        <w:rPr>
          <w:rFonts w:ascii="Times New Roman" w:hAnsi="Times New Roman" w:cstheme="majorBidi"/>
          <w:sz w:val="24"/>
          <w:szCs w:val="24"/>
        </w:rPr>
        <w:t xml:space="preserve"> </w:t>
      </w:r>
      <w:r w:rsidR="001477E9">
        <w:rPr>
          <w:rFonts w:asciiTheme="majorBidi" w:hAnsiTheme="majorBidi" w:cstheme="majorBidi"/>
          <w:bCs/>
          <w:sz w:val="24"/>
          <w:szCs w:val="24"/>
        </w:rPr>
        <w:t>t</w:t>
      </w:r>
      <w:r w:rsidR="0011084E">
        <w:rPr>
          <w:rFonts w:asciiTheme="majorBidi" w:hAnsiTheme="majorBidi" w:cstheme="majorBidi"/>
          <w:bCs/>
          <w:sz w:val="24"/>
          <w:szCs w:val="24"/>
        </w:rPr>
        <w:t xml:space="preserve">he estimation period is </w:t>
      </w:r>
      <w:r w:rsidR="001477E9">
        <w:rPr>
          <w:rFonts w:asciiTheme="majorBidi" w:hAnsiTheme="majorBidi" w:cstheme="majorBidi"/>
          <w:bCs/>
          <w:sz w:val="24"/>
          <w:szCs w:val="24"/>
        </w:rPr>
        <w:t xml:space="preserve">a window </w:t>
      </w:r>
      <w:r w:rsidR="0011084E">
        <w:rPr>
          <w:rFonts w:asciiTheme="majorBidi" w:hAnsiTheme="majorBidi" w:cstheme="majorBidi"/>
          <w:bCs/>
          <w:sz w:val="24"/>
          <w:szCs w:val="24"/>
        </w:rPr>
        <w:t>from 250 to 10 days before each trade</w:t>
      </w:r>
      <w:r w:rsidR="00C927FC">
        <w:rPr>
          <w:rFonts w:asciiTheme="majorBidi" w:hAnsiTheme="majorBidi" w:cstheme="majorBidi"/>
          <w:bCs/>
          <w:sz w:val="24"/>
          <w:szCs w:val="24"/>
        </w:rPr>
        <w:t xml:space="preserve">. The 250-day estimation method is commonly </w:t>
      </w:r>
      <w:r w:rsidR="0069455C">
        <w:rPr>
          <w:rFonts w:asciiTheme="majorBidi" w:hAnsiTheme="majorBidi" w:cstheme="majorBidi"/>
          <w:bCs/>
          <w:sz w:val="24"/>
          <w:szCs w:val="24"/>
        </w:rPr>
        <w:t>used in</w:t>
      </w:r>
      <w:r w:rsidR="00C927FC">
        <w:rPr>
          <w:rFonts w:asciiTheme="majorBidi" w:hAnsiTheme="majorBidi" w:cstheme="majorBidi"/>
          <w:bCs/>
          <w:sz w:val="24"/>
          <w:szCs w:val="24"/>
        </w:rPr>
        <w:t xml:space="preserve"> similar event studies</w:t>
      </w:r>
      <w:r w:rsidR="0069455C">
        <w:rPr>
          <w:rFonts w:asciiTheme="majorBidi" w:hAnsiTheme="majorBidi" w:cstheme="majorBidi"/>
          <w:bCs/>
          <w:sz w:val="24"/>
          <w:szCs w:val="24"/>
        </w:rPr>
        <w:t xml:space="preserve"> the literature</w:t>
      </w:r>
      <w:r w:rsidR="009A3CD1">
        <w:rPr>
          <w:rStyle w:val="FootnoteReference"/>
          <w:rFonts w:asciiTheme="majorBidi" w:hAnsiTheme="majorBidi" w:cstheme="majorBidi"/>
          <w:bCs/>
          <w:sz w:val="24"/>
          <w:szCs w:val="24"/>
        </w:rPr>
        <w:footnoteReference w:id="27"/>
      </w:r>
      <w:r w:rsidR="0042686B">
        <w:rPr>
          <w:rFonts w:asciiTheme="majorBidi" w:hAnsiTheme="majorBidi" w:cstheme="majorBidi"/>
          <w:bCs/>
          <w:sz w:val="24"/>
          <w:szCs w:val="24"/>
        </w:rPr>
        <w:t>.</w:t>
      </w:r>
      <w:r w:rsidR="0011084E">
        <w:rPr>
          <w:rFonts w:asciiTheme="majorBidi" w:hAnsiTheme="majorBidi" w:cstheme="majorBidi"/>
          <w:bCs/>
          <w:sz w:val="24"/>
          <w:szCs w:val="24"/>
        </w:rPr>
        <w:t xml:space="preserve"> </w:t>
      </w:r>
      <w:r w:rsidR="00C927FC">
        <w:rPr>
          <w:rFonts w:asciiTheme="majorBidi" w:hAnsiTheme="majorBidi" w:cstheme="majorBidi"/>
          <w:bCs/>
          <w:sz w:val="24"/>
          <w:szCs w:val="24"/>
        </w:rPr>
        <w:t>The data for 10 days immediately preceding the transaction date are excluded to avoid the potential</w:t>
      </w:r>
      <w:r w:rsidR="00DF3374">
        <w:rPr>
          <w:rFonts w:asciiTheme="majorBidi" w:hAnsiTheme="majorBidi" w:cstheme="majorBidi"/>
          <w:bCs/>
          <w:sz w:val="24"/>
          <w:szCs w:val="24"/>
        </w:rPr>
        <w:t xml:space="preserve"> influence of</w:t>
      </w:r>
      <w:r w:rsidR="00C927FC">
        <w:rPr>
          <w:rFonts w:asciiTheme="majorBidi" w:hAnsiTheme="majorBidi" w:cstheme="majorBidi"/>
          <w:bCs/>
          <w:sz w:val="24"/>
          <w:szCs w:val="24"/>
        </w:rPr>
        <w:t xml:space="preserve"> information leak prior to each trade.</w:t>
      </w:r>
      <w:r>
        <w:rPr>
          <w:rFonts w:ascii="Times New Roman" w:hAnsi="Times New Roman" w:cstheme="majorBidi"/>
          <w:sz w:val="24"/>
          <w:szCs w:val="24"/>
        </w:rPr>
        <w:t xml:space="preserve"> </w:t>
      </w:r>
      <w:r w:rsidR="00675213">
        <w:rPr>
          <w:rFonts w:ascii="Times New Roman" w:hAnsi="Times New Roman" w:cstheme="majorBidi"/>
          <w:sz w:val="24"/>
          <w:szCs w:val="24"/>
        </w:rPr>
        <w:t xml:space="preserve">The </w:t>
      </w:r>
      <w:proofErr w:type="spellStart"/>
      <w:r w:rsidR="00807EEF">
        <w:rPr>
          <w:rFonts w:ascii="Times New Roman" w:hAnsi="Times New Roman" w:cstheme="majorBidi"/>
          <w:sz w:val="24"/>
          <w:szCs w:val="24"/>
        </w:rPr>
        <w:t>Fama</w:t>
      </w:r>
      <w:proofErr w:type="spellEnd"/>
      <w:r w:rsidR="00807EEF">
        <w:rPr>
          <w:rFonts w:ascii="Times New Roman" w:hAnsi="Times New Roman" w:cstheme="majorBidi"/>
          <w:sz w:val="24"/>
          <w:szCs w:val="24"/>
        </w:rPr>
        <w:t xml:space="preserve">-French </w:t>
      </w:r>
      <w:r w:rsidR="009C421D">
        <w:rPr>
          <w:rFonts w:ascii="Times New Roman" w:hAnsi="Times New Roman" w:cstheme="majorBidi"/>
          <w:sz w:val="24"/>
          <w:szCs w:val="24"/>
        </w:rPr>
        <w:t>F</w:t>
      </w:r>
      <w:r w:rsidR="0017302E">
        <w:rPr>
          <w:rFonts w:ascii="Times New Roman" w:hAnsi="Times New Roman" w:cstheme="majorBidi"/>
          <w:sz w:val="24"/>
          <w:szCs w:val="24"/>
        </w:rPr>
        <w:t>our-</w:t>
      </w:r>
      <w:r w:rsidR="009C421D">
        <w:rPr>
          <w:rFonts w:ascii="Times New Roman" w:hAnsi="Times New Roman" w:cstheme="majorBidi"/>
          <w:sz w:val="24"/>
          <w:szCs w:val="24"/>
        </w:rPr>
        <w:t>F</w:t>
      </w:r>
      <w:r w:rsidR="0017302E">
        <w:rPr>
          <w:rFonts w:ascii="Times New Roman" w:hAnsi="Times New Roman" w:cstheme="majorBidi"/>
          <w:sz w:val="24"/>
          <w:szCs w:val="24"/>
        </w:rPr>
        <w:t xml:space="preserve">actor </w:t>
      </w:r>
      <w:r w:rsidR="0011084E">
        <w:rPr>
          <w:rFonts w:ascii="Times New Roman" w:hAnsi="Times New Roman" w:cstheme="majorBidi"/>
          <w:sz w:val="24"/>
          <w:szCs w:val="24"/>
        </w:rPr>
        <w:t xml:space="preserve">model </w:t>
      </w:r>
      <w:r w:rsidR="00675213">
        <w:rPr>
          <w:rFonts w:ascii="Times New Roman" w:hAnsi="Times New Roman" w:cstheme="majorBidi"/>
          <w:sz w:val="24"/>
          <w:szCs w:val="24"/>
        </w:rPr>
        <w:t>is</w:t>
      </w:r>
      <w:r w:rsidR="0017302E">
        <w:rPr>
          <w:rFonts w:ascii="Times New Roman" w:hAnsi="Times New Roman" w:cstheme="majorBidi"/>
          <w:sz w:val="24"/>
          <w:szCs w:val="24"/>
        </w:rPr>
        <w:t xml:space="preserve"> as follows</w:t>
      </w:r>
      <w:r w:rsidR="00675213">
        <w:rPr>
          <w:rFonts w:ascii="Times New Roman" w:hAnsi="Times New Roman" w:cstheme="majorBidi"/>
          <w:sz w:val="24"/>
          <w:szCs w:val="24"/>
        </w:rPr>
        <w:t>:</w:t>
      </w:r>
    </w:p>
    <w:p w:rsidR="006A4D28" w:rsidRDefault="007B226E" w:rsidP="00B40410">
      <w:pPr>
        <w:spacing w:before="100" w:line="480" w:lineRule="auto"/>
        <w:ind w:firstLine="720"/>
        <w:jc w:val="center"/>
        <w:rPr>
          <w:rFonts w:asciiTheme="majorBidi" w:eastAsiaTheme="minorEastAsia" w:hAnsiTheme="majorBidi" w:cstheme="majorBidi"/>
          <w:b/>
          <w:sz w:val="24"/>
          <w:szCs w:val="24"/>
        </w:rPr>
      </w:pPr>
      <m:oMath>
        <m:sSub>
          <m:sSubPr>
            <m:ctrlPr>
              <w:rPr>
                <w:rFonts w:ascii="Cambria Math" w:hAnsi="Cambria Math" w:cstheme="majorBidi"/>
                <w:b/>
                <w:i/>
                <w:sz w:val="20"/>
                <w:szCs w:val="20"/>
              </w:rPr>
            </m:ctrlPr>
          </m:sSubPr>
          <m:e>
            <m:acc>
              <m:accPr>
                <m:ctrlPr>
                  <w:rPr>
                    <w:rFonts w:ascii="Cambria Math" w:hAnsi="Cambria Math" w:cstheme="majorBidi"/>
                    <w:b/>
                    <w:i/>
                    <w:sz w:val="20"/>
                    <w:szCs w:val="20"/>
                  </w:rPr>
                </m:ctrlPr>
              </m:accPr>
              <m:e>
                <m:r>
                  <m:rPr>
                    <m:sty m:val="bi"/>
                  </m:rPr>
                  <w:rPr>
                    <w:rFonts w:ascii="Cambria Math" w:hAnsi="Cambria Math" w:cstheme="majorBidi"/>
                    <w:sz w:val="20"/>
                    <w:szCs w:val="20"/>
                  </w:rPr>
                  <m:t>R</m:t>
                </m:r>
              </m:e>
            </m:acc>
          </m:e>
          <m:sub>
            <m:r>
              <m:rPr>
                <m:sty m:val="bi"/>
              </m:rPr>
              <w:rPr>
                <w:rFonts w:ascii="Cambria Math" w:hAnsi="Cambria Math" w:cstheme="majorBidi"/>
                <w:sz w:val="20"/>
                <w:szCs w:val="20"/>
              </w:rPr>
              <m:t>it</m:t>
            </m:r>
          </m:sub>
        </m:sSub>
        <m:r>
          <m:rPr>
            <m:sty m:val="bi"/>
          </m:rPr>
          <w:rPr>
            <w:rFonts w:ascii="Cambria Math" w:hAnsi="Cambria Math" w:cstheme="majorBidi"/>
            <w:sz w:val="20"/>
            <w:szCs w:val="20"/>
          </w:rPr>
          <m:t xml:space="preserve">= </m:t>
        </m:r>
        <m:sSub>
          <m:sSubPr>
            <m:ctrlPr>
              <w:rPr>
                <w:rFonts w:ascii="Cambria Math" w:hAnsi="Cambria Math" w:cstheme="majorBidi"/>
                <w:b/>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ft</m:t>
            </m:r>
          </m:sub>
        </m:sSub>
        <m:r>
          <m:rPr>
            <m:sty m:val="bi"/>
          </m:rPr>
          <w:rPr>
            <w:rFonts w:ascii="Cambria Math" w:hAns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m:t>
            </m:r>
          </m:sub>
        </m:sSub>
        <m:d>
          <m:dPr>
            <m:ctrlPr>
              <w:rPr>
                <w:rFonts w:ascii="Cambria Math" w:hAnsi="Cambria Math" w:cstheme="majorBidi"/>
                <w:b/>
                <w:i/>
                <w:sz w:val="20"/>
                <w:szCs w:val="20"/>
              </w:rPr>
            </m:ctrlPr>
          </m:dPr>
          <m:e>
            <m:sSub>
              <m:sSubPr>
                <m:ctrlPr>
                  <w:rPr>
                    <w:rFonts w:ascii="Cambria Math" w:hAnsi="Cambria Math" w:cstheme="majorBidi"/>
                    <w:b/>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mt</m:t>
                </m:r>
              </m:sub>
            </m:sSub>
            <m:r>
              <m:rPr>
                <m:sty m:val="bi"/>
              </m:rPr>
              <w:rPr>
                <w:rFonts w:ascii="Cambria Math" w:hAns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ft</m:t>
                </m:r>
              </m:sub>
            </m:sSub>
          </m:e>
        </m:d>
        <m:r>
          <m:rPr>
            <m:sty m:val="bi"/>
          </m:rPr>
          <w:rPr>
            <w:rFonts w:ascii="Cambria Math" w:hAnsi="Cambria Math" w:cstheme="majorBidi"/>
            <w:sz w:val="20"/>
            <w:szCs w:val="20"/>
          </w:rPr>
          <m:t xml:space="preserve">+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2</m:t>
            </m:r>
          </m:sub>
        </m:sSub>
        <m:r>
          <m:rPr>
            <m:sty m:val="bi"/>
          </m:rPr>
          <w:rPr>
            <w:rFonts w:ascii="Cambria Math" w:hAnsi="Cambria Math" w:cstheme="majorBidi"/>
            <w:sz w:val="20"/>
            <w:szCs w:val="20"/>
          </w:rPr>
          <m:t>. SMB</m:t>
        </m:r>
        <m:r>
          <m:rPr>
            <m:sty m:val="bi"/>
          </m:rPr>
          <w:rPr>
            <w:rFonts w:ascii="Cambria Math" w:eastAsiaTheme="minorEastAsia" w:hAnsi="Cambria Math" w:cstheme="majorBidi"/>
            <w:sz w:val="20"/>
            <w:szCs w:val="20"/>
          </w:rPr>
          <m:t>+</m:t>
        </m:r>
        <m:sSub>
          <m:sSubPr>
            <m:ctrlPr>
              <w:rPr>
                <w:rFonts w:ascii="Cambria Math" w:eastAsiaTheme="minorEastAsia" w:hAnsi="Cambria Math" w:cstheme="majorBidi"/>
                <w:b/>
                <w:i/>
                <w:sz w:val="20"/>
                <w:szCs w:val="20"/>
              </w:rPr>
            </m:ctrlPr>
          </m:sSubPr>
          <m:e>
            <m:r>
              <m:rPr>
                <m:sty m:val="bi"/>
              </m:rPr>
              <w:rPr>
                <w:rFonts w:ascii="Cambria Math" w:eastAsiaTheme="minorEastAsia" w:hAnsi="Cambria Math" w:cstheme="majorBidi"/>
                <w:sz w:val="20"/>
                <w:szCs w:val="20"/>
              </w:rPr>
              <m:t>β</m:t>
            </m:r>
          </m:e>
          <m:sub>
            <m:r>
              <m:rPr>
                <m:sty m:val="bi"/>
              </m:rPr>
              <w:rPr>
                <w:rFonts w:ascii="Cambria Math" w:eastAsiaTheme="minorEastAsia" w:hAnsi="Cambria Math" w:cstheme="majorBidi"/>
                <w:sz w:val="20"/>
                <w:szCs w:val="20"/>
              </w:rPr>
              <m:t>3</m:t>
            </m:r>
          </m:sub>
        </m:sSub>
        <m:r>
          <m:rPr>
            <m:sty m:val="bi"/>
          </m:rPr>
          <w:rPr>
            <w:rFonts w:ascii="Cambria Math" w:eastAsiaTheme="minorEastAsia" w:hAnsi="Cambria Math" w:cstheme="majorBidi"/>
            <w:sz w:val="20"/>
            <w:szCs w:val="20"/>
          </w:rPr>
          <m:t>.HML+</m:t>
        </m:r>
        <m:sSub>
          <m:sSubPr>
            <m:ctrlPr>
              <w:rPr>
                <w:rFonts w:ascii="Cambria Math" w:eastAsiaTheme="minorEastAsia" w:hAnsi="Cambria Math" w:cstheme="majorBidi"/>
                <w:b/>
                <w:i/>
                <w:sz w:val="20"/>
                <w:szCs w:val="20"/>
              </w:rPr>
            </m:ctrlPr>
          </m:sSubPr>
          <m:e>
            <m:r>
              <m:rPr>
                <m:sty m:val="bi"/>
              </m:rPr>
              <w:rPr>
                <w:rFonts w:ascii="Cambria Math" w:eastAsiaTheme="minorEastAsia" w:hAnsi="Cambria Math" w:cstheme="majorBidi"/>
                <w:sz w:val="20"/>
                <w:szCs w:val="20"/>
              </w:rPr>
              <m:t>β</m:t>
            </m:r>
          </m:e>
          <m:sub>
            <m:r>
              <m:rPr>
                <m:sty m:val="bi"/>
              </m:rPr>
              <w:rPr>
                <w:rFonts w:ascii="Cambria Math" w:eastAsiaTheme="minorEastAsia" w:hAnsi="Cambria Math" w:cstheme="majorBidi"/>
                <w:sz w:val="20"/>
                <w:szCs w:val="20"/>
              </w:rPr>
              <m:t>4</m:t>
            </m:r>
          </m:sub>
        </m:sSub>
        <m:r>
          <m:rPr>
            <m:sty m:val="bi"/>
          </m:rPr>
          <w:rPr>
            <w:rFonts w:ascii="Cambria Math" w:eastAsiaTheme="minorEastAsia" w:hAnsi="Cambria Math" w:cstheme="majorBidi"/>
            <w:sz w:val="20"/>
            <w:szCs w:val="20"/>
          </w:rPr>
          <m:t>.UMD+α</m:t>
        </m:r>
      </m:oMath>
      <w:r w:rsidR="00EC646E" w:rsidRPr="00EC646E">
        <w:rPr>
          <w:rFonts w:asciiTheme="majorBidi" w:eastAsiaTheme="minorEastAsia" w:hAnsiTheme="majorBidi" w:cstheme="majorBidi"/>
          <w:b/>
          <w:sz w:val="20"/>
          <w:szCs w:val="20"/>
        </w:rPr>
        <w:t xml:space="preserve"> </w:t>
      </w:r>
      <w:r w:rsidR="006A4D28">
        <w:rPr>
          <w:rFonts w:asciiTheme="majorBidi" w:eastAsiaTheme="minorEastAsia" w:hAnsiTheme="majorBidi" w:cstheme="majorBidi"/>
          <w:b/>
          <w:sz w:val="24"/>
          <w:szCs w:val="24"/>
        </w:rPr>
        <w:t xml:space="preserve">    (3)</w:t>
      </w:r>
    </w:p>
    <w:p w:rsidR="00281264" w:rsidRPr="00281264" w:rsidRDefault="00A879F8" w:rsidP="00281264">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Therefore, </w:t>
      </w:r>
      <w:r w:rsidR="007D6356">
        <w:rPr>
          <w:rFonts w:asciiTheme="majorBidi" w:eastAsiaTheme="minorEastAsia" w:hAnsiTheme="majorBidi" w:cstheme="majorBidi"/>
          <w:sz w:val="24"/>
          <w:szCs w:val="24"/>
        </w:rPr>
        <w:t>abnormal</w:t>
      </w:r>
      <w:r w:rsidR="00C52933">
        <w:rPr>
          <w:rFonts w:asciiTheme="majorBidi" w:eastAsiaTheme="minorEastAsia" w:hAnsiTheme="majorBidi" w:cstheme="majorBidi"/>
          <w:sz w:val="24"/>
          <w:szCs w:val="24"/>
        </w:rPr>
        <w:t xml:space="preserve"> return</w:t>
      </w:r>
      <w:r w:rsidR="007D6356">
        <w:rPr>
          <w:rFonts w:asciiTheme="majorBidi" w:eastAsiaTheme="minorEastAsia" w:hAnsiTheme="majorBidi" w:cstheme="majorBidi"/>
          <w:sz w:val="24"/>
          <w:szCs w:val="24"/>
        </w:rPr>
        <w:t xml:space="preserve"> is:</w:t>
      </w:r>
    </w:p>
    <w:p w:rsidR="006A4D28" w:rsidRDefault="007B226E" w:rsidP="006A4D28">
      <w:pPr>
        <w:spacing w:before="100" w:line="480" w:lineRule="auto"/>
        <w:ind w:firstLine="720"/>
        <w:jc w:val="center"/>
        <w:rPr>
          <w:rFonts w:asciiTheme="majorBidi" w:eastAsiaTheme="minorEastAsia" w:hAnsiTheme="majorBidi" w:cstheme="majorBidi"/>
          <w:b/>
          <w:sz w:val="24"/>
          <w:szCs w:val="24"/>
        </w:rPr>
      </w:pPr>
      <m:oMath>
        <m:sSub>
          <m:sSubPr>
            <m:ctrlPr>
              <w:rPr>
                <w:rFonts w:ascii="Cambria Math" w:hAnsi="Cambria Math" w:cstheme="majorBidi"/>
                <w:b/>
                <w:bCs/>
                <w:i/>
                <w:sz w:val="20"/>
                <w:szCs w:val="20"/>
              </w:rPr>
            </m:ctrlPr>
          </m:sSubPr>
          <m:e>
            <m:r>
              <m:rPr>
                <m:sty m:val="bi"/>
              </m:rPr>
              <w:rPr>
                <w:rFonts w:ascii="Cambria Math" w:hAnsi="Cambria Math" w:cstheme="majorBidi"/>
                <w:sz w:val="20"/>
                <w:szCs w:val="20"/>
              </w:rPr>
              <m:t>Abnormal Return</m:t>
            </m:r>
          </m:e>
          <m:sub>
            <m:r>
              <m:rPr>
                <m:sty m:val="bi"/>
              </m:rPr>
              <w:rPr>
                <w:rFonts w:ascii="Cambria Math" w:hAnsi="Cambria Math" w:cstheme="majorBidi"/>
                <w:sz w:val="20"/>
                <w:szCs w:val="20"/>
              </w:rPr>
              <m:t>it</m:t>
            </m:r>
          </m:sub>
        </m:sSub>
        <m:r>
          <m:rPr>
            <m:sty m:val="bi"/>
          </m:rPr>
          <w:rPr>
            <w:rFonts w:ascii="Cambria Math" w:hAns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it</m:t>
            </m:r>
          </m:sub>
        </m:sSub>
        <m:r>
          <m:rPr>
            <m:sty m:val="bi"/>
          </m:rPr>
          <w:rPr>
            <w:rFonts w:ascii="Cambria Math" w:hAns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ft</m:t>
            </m:r>
          </m:sub>
        </m:sSub>
        <m:r>
          <m:rPr>
            <m:sty m:val="bi"/>
          </m:rPr>
          <w:rPr>
            <w:rFonts w:ascii="Cambria Math" w:hAnsi="Cambria Math" w:cstheme="majorBidi"/>
            <w:sz w:val="20"/>
            <w:szCs w:val="20"/>
          </w:rPr>
          <m:t>+</m:t>
        </m:r>
        <m:sSub>
          <m:sSubPr>
            <m:ctrlPr>
              <w:rPr>
                <w:rFonts w:ascii="Cambria Math" w:hAnsi="Cambria Math" w:cstheme="majorBidi"/>
                <w:b/>
                <w:i/>
                <w:sz w:val="20"/>
                <w:szCs w:val="20"/>
              </w:rPr>
            </m:ctrlPr>
          </m:sSubPr>
          <m:e>
            <m:acc>
              <m:accPr>
                <m:ctrlPr>
                  <w:rPr>
                    <w:rFonts w:ascii="Cambria Math" w:hAnsi="Cambria Math" w:cstheme="majorBidi"/>
                    <w:b/>
                    <w:i/>
                    <w:sz w:val="20"/>
                    <w:szCs w:val="20"/>
                  </w:rPr>
                </m:ctrlPr>
              </m:accPr>
              <m:e>
                <m:r>
                  <m:rPr>
                    <m:sty m:val="bi"/>
                  </m:rPr>
                  <w:rPr>
                    <w:rFonts w:ascii="Cambria Math" w:hAnsi="Cambria Math" w:cstheme="majorBidi"/>
                    <w:sz w:val="20"/>
                    <w:szCs w:val="20"/>
                  </w:rPr>
                  <m:t>β</m:t>
                </m:r>
              </m:e>
            </m:acc>
          </m:e>
          <m:sub>
            <m:r>
              <m:rPr>
                <m:sty m:val="bi"/>
              </m:rPr>
              <w:rPr>
                <w:rFonts w:ascii="Cambria Math" w:hAnsi="Cambria Math" w:cstheme="majorBidi"/>
                <w:sz w:val="20"/>
                <w:szCs w:val="20"/>
              </w:rPr>
              <m:t>1</m:t>
            </m:r>
          </m:sub>
        </m:sSub>
        <m:d>
          <m:dPr>
            <m:ctrlPr>
              <w:rPr>
                <w:rFonts w:ascii="Cambria Math" w:hAnsi="Cambria Math" w:cstheme="majorBidi"/>
                <w:b/>
                <w:i/>
                <w:sz w:val="20"/>
                <w:szCs w:val="20"/>
              </w:rPr>
            </m:ctrlPr>
          </m:dPr>
          <m:e>
            <m:sSub>
              <m:sSubPr>
                <m:ctrlPr>
                  <w:rPr>
                    <w:rFonts w:ascii="Cambria Math" w:hAnsi="Cambria Math" w:cstheme="majorBidi"/>
                    <w:b/>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mt</m:t>
                </m:r>
              </m:sub>
            </m:sSub>
            <m:r>
              <m:rPr>
                <m:sty m:val="bi"/>
              </m:rPr>
              <w:rPr>
                <w:rFonts w:ascii="Cambria Math" w:hAns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R</m:t>
                </m:r>
              </m:e>
              <m:sub>
                <m:r>
                  <m:rPr>
                    <m:sty m:val="bi"/>
                  </m:rPr>
                  <w:rPr>
                    <w:rFonts w:ascii="Cambria Math" w:hAnsi="Cambria Math" w:cstheme="majorBidi"/>
                    <w:sz w:val="20"/>
                    <w:szCs w:val="20"/>
                  </w:rPr>
                  <m:t>ft</m:t>
                </m:r>
              </m:sub>
            </m:sSub>
          </m:e>
        </m:d>
        <m:r>
          <m:rPr>
            <m:sty m:val="bi"/>
          </m:rPr>
          <w:rPr>
            <w:rFonts w:ascii="Cambria Math" w:hAnsi="Cambria Math" w:cstheme="majorBidi"/>
            <w:sz w:val="20"/>
            <w:szCs w:val="20"/>
          </w:rPr>
          <m:t xml:space="preserve">+ </m:t>
        </m:r>
        <m:sSub>
          <m:sSubPr>
            <m:ctrlPr>
              <w:rPr>
                <w:rFonts w:ascii="Cambria Math" w:hAnsi="Cambria Math" w:cstheme="majorBidi"/>
                <w:b/>
                <w:i/>
                <w:sz w:val="20"/>
                <w:szCs w:val="20"/>
              </w:rPr>
            </m:ctrlPr>
          </m:sSubPr>
          <m:e>
            <m:acc>
              <m:accPr>
                <m:ctrlPr>
                  <w:rPr>
                    <w:rFonts w:ascii="Cambria Math" w:hAnsi="Cambria Math" w:cstheme="majorBidi"/>
                    <w:b/>
                    <w:i/>
                    <w:sz w:val="20"/>
                    <w:szCs w:val="20"/>
                  </w:rPr>
                </m:ctrlPr>
              </m:accPr>
              <m:e>
                <m:r>
                  <m:rPr>
                    <m:sty m:val="bi"/>
                  </m:rPr>
                  <w:rPr>
                    <w:rFonts w:ascii="Cambria Math" w:hAnsi="Cambria Math" w:cstheme="majorBidi"/>
                    <w:sz w:val="20"/>
                    <w:szCs w:val="20"/>
                  </w:rPr>
                  <m:t>β</m:t>
                </m:r>
              </m:e>
            </m:acc>
          </m:e>
          <m:sub>
            <m:r>
              <m:rPr>
                <m:sty m:val="bi"/>
              </m:rPr>
              <w:rPr>
                <w:rFonts w:ascii="Cambria Math" w:hAnsi="Cambria Math" w:cstheme="majorBidi"/>
                <w:sz w:val="20"/>
                <w:szCs w:val="20"/>
              </w:rPr>
              <m:t>2</m:t>
            </m:r>
          </m:sub>
        </m:sSub>
        <m:r>
          <m:rPr>
            <m:sty m:val="bi"/>
          </m:rPr>
          <w:rPr>
            <w:rFonts w:ascii="Cambria Math" w:hAnsi="Cambria Math" w:cstheme="majorBidi"/>
            <w:sz w:val="20"/>
            <w:szCs w:val="20"/>
          </w:rPr>
          <m:t>. SMB</m:t>
        </m:r>
        <m:r>
          <m:rPr>
            <m:sty m:val="bi"/>
          </m:rPr>
          <w:rPr>
            <w:rFonts w:ascii="Cambria Math" w:eastAsiaTheme="minorEastAsia" w:hAnsi="Cambria Math" w:cstheme="majorBidi"/>
            <w:sz w:val="20"/>
            <w:szCs w:val="20"/>
          </w:rPr>
          <m:t>+</m:t>
        </m:r>
        <m:sSub>
          <m:sSubPr>
            <m:ctrlPr>
              <w:rPr>
                <w:rFonts w:ascii="Cambria Math" w:eastAsiaTheme="minorEastAsia" w:hAnsi="Cambria Math" w:cstheme="majorBidi"/>
                <w:b/>
                <w:i/>
                <w:sz w:val="20"/>
                <w:szCs w:val="20"/>
              </w:rPr>
            </m:ctrlPr>
          </m:sSubPr>
          <m:e>
            <m:acc>
              <m:accPr>
                <m:ctrlPr>
                  <w:rPr>
                    <w:rFonts w:ascii="Cambria Math" w:eastAsiaTheme="minorEastAsia" w:hAnsi="Cambria Math" w:cstheme="majorBidi"/>
                    <w:b/>
                    <w:i/>
                    <w:sz w:val="20"/>
                    <w:szCs w:val="20"/>
                  </w:rPr>
                </m:ctrlPr>
              </m:accPr>
              <m:e>
                <m:r>
                  <m:rPr>
                    <m:sty m:val="bi"/>
                  </m:rPr>
                  <w:rPr>
                    <w:rFonts w:ascii="Cambria Math" w:eastAsiaTheme="minorEastAsia" w:hAnsi="Cambria Math" w:cstheme="majorBidi"/>
                    <w:sz w:val="20"/>
                    <w:szCs w:val="20"/>
                  </w:rPr>
                  <m:t>β</m:t>
                </m:r>
              </m:e>
            </m:acc>
          </m:e>
          <m:sub>
            <m:r>
              <m:rPr>
                <m:sty m:val="bi"/>
              </m:rPr>
              <w:rPr>
                <w:rFonts w:ascii="Cambria Math" w:eastAsiaTheme="minorEastAsia" w:hAnsi="Cambria Math" w:cstheme="majorBidi"/>
                <w:sz w:val="20"/>
                <w:szCs w:val="20"/>
              </w:rPr>
              <m:t>3</m:t>
            </m:r>
          </m:sub>
        </m:sSub>
        <m:r>
          <m:rPr>
            <m:sty m:val="bi"/>
          </m:rPr>
          <w:rPr>
            <w:rFonts w:ascii="Cambria Math" w:eastAsiaTheme="minorEastAsia" w:hAnsi="Cambria Math" w:cstheme="majorBidi"/>
            <w:sz w:val="20"/>
            <w:szCs w:val="20"/>
          </w:rPr>
          <m:t>.HML+</m:t>
        </m:r>
        <m:sSub>
          <m:sSubPr>
            <m:ctrlPr>
              <w:rPr>
                <w:rFonts w:ascii="Cambria Math" w:eastAsiaTheme="minorEastAsia" w:hAnsi="Cambria Math" w:cstheme="majorBidi"/>
                <w:b/>
                <w:i/>
                <w:sz w:val="20"/>
                <w:szCs w:val="20"/>
              </w:rPr>
            </m:ctrlPr>
          </m:sSubPr>
          <m:e>
            <m:r>
              <m:rPr>
                <m:sty m:val="bi"/>
              </m:rPr>
              <w:rPr>
                <w:rFonts w:ascii="Cambria Math" w:eastAsiaTheme="minorEastAsia" w:hAnsi="Cambria Math" w:cstheme="majorBidi"/>
                <w:sz w:val="20"/>
                <w:szCs w:val="20"/>
              </w:rPr>
              <m:t>β</m:t>
            </m:r>
          </m:e>
          <m:sub>
            <m:r>
              <m:rPr>
                <m:sty m:val="bi"/>
              </m:rPr>
              <w:rPr>
                <w:rFonts w:ascii="Cambria Math" w:eastAsiaTheme="minorEastAsia" w:hAnsi="Cambria Math" w:cstheme="majorBidi"/>
                <w:sz w:val="20"/>
                <w:szCs w:val="20"/>
              </w:rPr>
              <m:t>4</m:t>
            </m:r>
          </m:sub>
        </m:sSub>
        <m:r>
          <m:rPr>
            <m:sty m:val="bi"/>
          </m:rPr>
          <w:rPr>
            <w:rFonts w:ascii="Cambria Math" w:eastAsiaTheme="minorEastAsia" w:hAnsi="Cambria Math" w:cstheme="majorBidi"/>
            <w:sz w:val="20"/>
            <w:szCs w:val="20"/>
          </w:rPr>
          <m:t>.UMD]</m:t>
        </m:r>
        <m:r>
          <m:rPr>
            <m:sty m:val="bi"/>
          </m:rPr>
          <w:rPr>
            <w:rFonts w:ascii="Cambria Math" w:hAnsi="Cambria Math" w:cstheme="majorBidi"/>
            <w:sz w:val="20"/>
            <w:szCs w:val="20"/>
          </w:rPr>
          <m:t xml:space="preserve"> </m:t>
        </m:r>
      </m:oMath>
      <w:r w:rsidR="006A4D28">
        <w:rPr>
          <w:rFonts w:asciiTheme="majorBidi" w:eastAsiaTheme="minorEastAsia" w:hAnsiTheme="majorBidi" w:cstheme="majorBidi"/>
          <w:b/>
          <w:sz w:val="24"/>
          <w:szCs w:val="24"/>
        </w:rPr>
        <w:t xml:space="preserve">  </w:t>
      </w:r>
      <w:r w:rsidR="00281264">
        <w:rPr>
          <w:rFonts w:asciiTheme="majorBidi" w:eastAsiaTheme="minorEastAsia" w:hAnsiTheme="majorBidi" w:cstheme="majorBidi"/>
          <w:b/>
          <w:sz w:val="24"/>
          <w:szCs w:val="24"/>
        </w:rPr>
        <w:t xml:space="preserve">   </w:t>
      </w:r>
      <w:r w:rsidR="006A4D28">
        <w:rPr>
          <w:rFonts w:asciiTheme="majorBidi" w:eastAsiaTheme="minorEastAsia" w:hAnsiTheme="majorBidi" w:cstheme="majorBidi"/>
          <w:b/>
          <w:sz w:val="24"/>
          <w:szCs w:val="24"/>
        </w:rPr>
        <w:t>(4)</w:t>
      </w:r>
    </w:p>
    <w:p w:rsidR="00822855" w:rsidRDefault="009347F3" w:rsidP="00DF48D4">
      <w:pPr>
        <w:pStyle w:val="ListParagraph"/>
        <w:spacing w:before="100" w:line="480" w:lineRule="auto"/>
        <w:ind w:left="0" w:firstLine="720"/>
        <w:contextualSpacing w:val="0"/>
        <w:rPr>
          <w:rFonts w:asciiTheme="majorBidi" w:hAnsiTheme="majorBidi" w:cstheme="majorBidi"/>
          <w:bCs/>
        </w:rPr>
      </w:pPr>
      <w:r>
        <w:rPr>
          <w:rFonts w:asciiTheme="majorBidi" w:hAnsiTheme="majorBidi" w:cstheme="majorBidi"/>
          <w:bCs/>
          <w:sz w:val="24"/>
          <w:szCs w:val="24"/>
        </w:rPr>
        <w:t>Where</w:t>
      </w:r>
      <w:r w:rsidR="00675213" w:rsidRPr="0042686B">
        <w:rPr>
          <w:rFonts w:asciiTheme="majorBidi" w:hAnsiTheme="majorBidi" w:cstheme="majorBidi"/>
          <w:bCs/>
          <w:sz w:val="24"/>
          <w:szCs w:val="24"/>
        </w:rPr>
        <w:t xml:space="preserve"> </w:t>
      </w:r>
      <m:oMath>
        <m:sSub>
          <m:sSubPr>
            <m:ctrlPr>
              <w:rPr>
                <w:rFonts w:ascii="Cambria Math" w:hAnsi="Cambria Math" w:cstheme="majorBidi"/>
                <w:bCs/>
                <w:i/>
                <w:sz w:val="24"/>
                <w:szCs w:val="24"/>
              </w:rPr>
            </m:ctrlPr>
          </m:sSubPr>
          <m:e>
            <m:r>
              <w:rPr>
                <w:rFonts w:ascii="Cambria Math" w:hAnsi="Cambria Math" w:cstheme="majorBidi"/>
                <w:sz w:val="24"/>
                <w:szCs w:val="24"/>
              </w:rPr>
              <m:t>R</m:t>
            </m:r>
          </m:e>
          <m:sub>
            <m:r>
              <w:rPr>
                <w:rFonts w:ascii="Cambria Math" w:hAnsi="Cambria Math" w:cstheme="majorBidi"/>
                <w:sz w:val="24"/>
                <w:szCs w:val="24"/>
              </w:rPr>
              <m:t>it</m:t>
            </m:r>
          </m:sub>
        </m:sSub>
      </m:oMath>
      <w:r w:rsidR="00A30B55">
        <w:rPr>
          <w:rFonts w:asciiTheme="majorBidi" w:eastAsiaTheme="minorEastAsia" w:hAnsiTheme="majorBidi" w:cstheme="majorBidi"/>
          <w:bCs/>
          <w:sz w:val="24"/>
          <w:szCs w:val="24"/>
        </w:rPr>
        <w:t xml:space="preserve"> is the return of a</w:t>
      </w:r>
      <w:r w:rsidR="00675213" w:rsidRPr="0042686B">
        <w:rPr>
          <w:rFonts w:asciiTheme="majorBidi" w:eastAsiaTheme="minorEastAsia" w:hAnsiTheme="majorBidi" w:cstheme="majorBidi"/>
          <w:bCs/>
          <w:sz w:val="24"/>
          <w:szCs w:val="24"/>
        </w:rPr>
        <w:t xml:space="preserve"> trade</w:t>
      </w:r>
      <w:r w:rsidR="00675213">
        <w:rPr>
          <w:rFonts w:asciiTheme="majorBidi" w:eastAsiaTheme="minorEastAsia" w:hAnsiTheme="majorBidi" w:cstheme="majorBidi"/>
          <w:sz w:val="24"/>
          <w:szCs w:val="24"/>
        </w:rPr>
        <w:t xml:space="preserve"> </w:t>
      </w:r>
      <w:r w:rsidR="00822855">
        <w:rPr>
          <w:rFonts w:asciiTheme="majorBidi" w:eastAsiaTheme="minorEastAsia" w:hAnsiTheme="majorBidi" w:cstheme="majorBidi"/>
          <w:sz w:val="24"/>
          <w:szCs w:val="24"/>
        </w:rPr>
        <w:t>on a day t</w:t>
      </w:r>
      <w:r w:rsidR="00675213">
        <w:rPr>
          <w:rFonts w:asciiTheme="majorBidi" w:eastAsiaTheme="minorEastAsia" w:hAnsiTheme="majorBidi" w:cstheme="majorBidi"/>
          <w:sz w:val="24"/>
          <w:szCs w:val="24"/>
        </w:rPr>
        <w:t xml:space="preserve">, </w:t>
      </w:r>
      <m:oMath>
        <m:sSub>
          <m:sSubPr>
            <m:ctrlPr>
              <w:rPr>
                <w:rFonts w:ascii="Cambria Math" w:hAnsi="Cambria Math" w:cstheme="majorBidi"/>
                <w:bCs/>
                <w:i/>
                <w:sz w:val="24"/>
                <w:szCs w:val="24"/>
              </w:rPr>
            </m:ctrlPr>
          </m:sSubPr>
          <m:e>
            <m:r>
              <w:rPr>
                <w:rFonts w:ascii="Cambria Math" w:hAnsi="Cambria Math" w:cstheme="majorBidi"/>
                <w:sz w:val="24"/>
                <w:szCs w:val="24"/>
              </w:rPr>
              <m:t>R</m:t>
            </m:r>
          </m:e>
          <m:sub>
            <m:r>
              <w:rPr>
                <w:rFonts w:ascii="Cambria Math" w:hAnsi="Cambria Math" w:cstheme="majorBidi"/>
                <w:sz w:val="24"/>
                <w:szCs w:val="24"/>
              </w:rPr>
              <m:t>ft</m:t>
            </m:r>
          </m:sub>
        </m:sSub>
      </m:oMath>
      <w:r w:rsidR="00675213" w:rsidRPr="00675213">
        <w:rPr>
          <w:rFonts w:asciiTheme="majorBidi" w:eastAsiaTheme="minorEastAsia" w:hAnsiTheme="majorBidi" w:cstheme="majorBidi"/>
          <w:bCs/>
          <w:sz w:val="24"/>
          <w:szCs w:val="24"/>
        </w:rPr>
        <w:t xml:space="preserve"> is </w:t>
      </w:r>
      <w:r w:rsidR="00675213">
        <w:rPr>
          <w:rFonts w:asciiTheme="majorBidi" w:eastAsiaTheme="minorEastAsia" w:hAnsiTheme="majorBidi" w:cstheme="majorBidi"/>
          <w:bCs/>
          <w:sz w:val="24"/>
          <w:szCs w:val="24"/>
        </w:rPr>
        <w:t>the risk-free rate</w:t>
      </w:r>
      <w:r w:rsidR="003D5A31">
        <w:rPr>
          <w:rFonts w:asciiTheme="majorBidi" w:eastAsiaTheme="minorEastAsia" w:hAnsiTheme="majorBidi" w:cstheme="majorBidi"/>
          <w:bCs/>
          <w:sz w:val="24"/>
          <w:szCs w:val="24"/>
        </w:rPr>
        <w:t xml:space="preserve"> of return</w:t>
      </w:r>
      <w:r w:rsidR="00822855">
        <w:rPr>
          <w:rFonts w:asciiTheme="majorBidi" w:eastAsiaTheme="minorEastAsia" w:hAnsiTheme="majorBidi" w:cstheme="majorBidi"/>
          <w:bCs/>
          <w:sz w:val="24"/>
          <w:szCs w:val="24"/>
        </w:rPr>
        <w:t xml:space="preserve"> on a day t</w:t>
      </w:r>
      <w:r w:rsidR="00675213">
        <w:rPr>
          <w:rFonts w:asciiTheme="majorBidi" w:eastAsiaTheme="minorEastAsia" w:hAnsiTheme="majorBidi" w:cstheme="majorBidi"/>
          <w:bCs/>
          <w:sz w:val="24"/>
          <w:szCs w:val="24"/>
        </w:rPr>
        <w:t>,</w:t>
      </w:r>
      <w:r w:rsidR="00187B7E">
        <w:rPr>
          <w:rFonts w:asciiTheme="majorBidi" w:eastAsiaTheme="minorEastAsia" w:hAnsiTheme="majorBidi" w:cstheme="majorBidi"/>
          <w:bCs/>
          <w:sz w:val="24"/>
          <w:szCs w:val="24"/>
        </w:rPr>
        <w:t xml:space="preserve"> </w:t>
      </w:r>
      <w:r w:rsidR="0042686B">
        <w:rPr>
          <w:rFonts w:asciiTheme="majorBidi" w:eastAsiaTheme="minorEastAsia" w:hAnsiTheme="majorBidi" w:cstheme="majorBidi"/>
          <w:bCs/>
          <w:sz w:val="24"/>
          <w:szCs w:val="24"/>
        </w:rPr>
        <w:t xml:space="preserve">and </w:t>
      </w:r>
      <m:oMath>
        <m:sSub>
          <m:sSubPr>
            <m:ctrlPr>
              <w:rPr>
                <w:rFonts w:ascii="Cambria Math" w:hAnsi="Cambria Math" w:cstheme="majorBidi"/>
                <w:bCs/>
                <w:i/>
                <w:sz w:val="24"/>
                <w:szCs w:val="24"/>
              </w:rPr>
            </m:ctrlPr>
          </m:sSubPr>
          <m:e>
            <m:r>
              <w:rPr>
                <w:rFonts w:ascii="Cambria Math" w:hAnsi="Cambria Math" w:cstheme="majorBidi"/>
                <w:sz w:val="24"/>
                <w:szCs w:val="24"/>
              </w:rPr>
              <m:t>R</m:t>
            </m:r>
          </m:e>
          <m:sub>
            <m:r>
              <w:rPr>
                <w:rFonts w:ascii="Cambria Math" w:hAnsi="Cambria Math" w:cstheme="majorBidi"/>
                <w:sz w:val="24"/>
                <w:szCs w:val="24"/>
              </w:rPr>
              <m:t>mt</m:t>
            </m:r>
          </m:sub>
        </m:sSub>
      </m:oMath>
      <w:r w:rsidR="00675213">
        <w:rPr>
          <w:rFonts w:asciiTheme="majorBidi" w:eastAsiaTheme="minorEastAsia" w:hAnsiTheme="majorBidi" w:cstheme="majorBidi"/>
          <w:bCs/>
          <w:sz w:val="24"/>
          <w:szCs w:val="24"/>
        </w:rPr>
        <w:t xml:space="preserve"> </w:t>
      </w:r>
      <w:r w:rsidR="00187B7E">
        <w:rPr>
          <w:rFonts w:asciiTheme="majorBidi" w:eastAsiaTheme="minorEastAsia" w:hAnsiTheme="majorBidi" w:cstheme="majorBidi"/>
          <w:bCs/>
          <w:sz w:val="24"/>
          <w:szCs w:val="24"/>
        </w:rPr>
        <w:t>is the return of the whole stock market</w:t>
      </w:r>
      <w:r w:rsidR="00822855">
        <w:rPr>
          <w:rFonts w:asciiTheme="majorBidi" w:eastAsiaTheme="minorEastAsia" w:hAnsiTheme="majorBidi" w:cstheme="majorBidi"/>
          <w:bCs/>
          <w:sz w:val="24"/>
          <w:szCs w:val="24"/>
        </w:rPr>
        <w:t xml:space="preserve"> on a day t</w:t>
      </w:r>
      <w:r w:rsidR="00187B7E">
        <w:rPr>
          <w:rFonts w:asciiTheme="majorBidi" w:eastAsiaTheme="minorEastAsia" w:hAnsiTheme="majorBidi" w:cstheme="majorBidi"/>
          <w:bCs/>
          <w:sz w:val="24"/>
          <w:szCs w:val="24"/>
        </w:rPr>
        <w:t xml:space="preserve">. </w:t>
      </w:r>
      <w:r w:rsidR="00494387">
        <w:rPr>
          <w:rFonts w:asciiTheme="majorBidi" w:eastAsiaTheme="minorEastAsia" w:hAnsiTheme="majorBidi" w:cstheme="majorBidi"/>
          <w:bCs/>
          <w:sz w:val="24"/>
          <w:szCs w:val="24"/>
        </w:rPr>
        <w:t xml:space="preserve">In the model, </w:t>
      </w:r>
      <w:r w:rsidR="00187B7E">
        <w:rPr>
          <w:rFonts w:asciiTheme="majorBidi" w:eastAsiaTheme="minorEastAsia" w:hAnsiTheme="majorBidi" w:cstheme="majorBidi"/>
          <w:bCs/>
          <w:sz w:val="24"/>
          <w:szCs w:val="24"/>
        </w:rPr>
        <w:t>SMB</w:t>
      </w:r>
      <w:r w:rsidR="006F4CB3">
        <w:rPr>
          <w:rStyle w:val="FootnoteReference"/>
          <w:rFonts w:asciiTheme="majorBidi" w:eastAsiaTheme="minorEastAsia" w:hAnsiTheme="majorBidi" w:cstheme="majorBidi"/>
          <w:bCs/>
          <w:sz w:val="24"/>
          <w:szCs w:val="24"/>
        </w:rPr>
        <w:footnoteReference w:id="28"/>
      </w:r>
      <w:r w:rsidR="00187B7E">
        <w:rPr>
          <w:rFonts w:asciiTheme="majorBidi" w:eastAsiaTheme="minorEastAsia" w:hAnsiTheme="majorBidi" w:cstheme="majorBidi"/>
          <w:bCs/>
          <w:sz w:val="24"/>
          <w:szCs w:val="24"/>
        </w:rPr>
        <w:t xml:space="preserve"> </w:t>
      </w:r>
      <w:r w:rsidR="002A2429">
        <w:rPr>
          <w:rFonts w:asciiTheme="majorBidi" w:eastAsiaTheme="minorEastAsia" w:hAnsiTheme="majorBidi" w:cstheme="majorBidi"/>
          <w:bCs/>
          <w:sz w:val="24"/>
          <w:szCs w:val="24"/>
        </w:rPr>
        <w:t xml:space="preserve">(Small </w:t>
      </w:r>
      <w:r w:rsidR="00494387">
        <w:rPr>
          <w:rFonts w:asciiTheme="majorBidi" w:eastAsiaTheme="minorEastAsia" w:hAnsiTheme="majorBidi" w:cstheme="majorBidi"/>
          <w:bCs/>
          <w:sz w:val="24"/>
          <w:szCs w:val="24"/>
        </w:rPr>
        <w:t xml:space="preserve">Minus Big) </w:t>
      </w:r>
      <w:r w:rsidR="00187B7E">
        <w:rPr>
          <w:rFonts w:asciiTheme="majorBidi" w:eastAsiaTheme="minorEastAsia" w:hAnsiTheme="majorBidi" w:cstheme="majorBidi"/>
          <w:bCs/>
          <w:sz w:val="24"/>
          <w:szCs w:val="24"/>
        </w:rPr>
        <w:t>measures the historic excess returns of small</w:t>
      </w:r>
      <w:r w:rsidR="00A012FA">
        <w:rPr>
          <w:rFonts w:asciiTheme="majorBidi" w:eastAsiaTheme="minorEastAsia" w:hAnsiTheme="majorBidi" w:cstheme="majorBidi"/>
          <w:bCs/>
          <w:sz w:val="24"/>
          <w:szCs w:val="24"/>
        </w:rPr>
        <w:t>er</w:t>
      </w:r>
      <w:r w:rsidR="00187B7E">
        <w:rPr>
          <w:rFonts w:asciiTheme="majorBidi" w:eastAsiaTheme="minorEastAsia" w:hAnsiTheme="majorBidi" w:cstheme="majorBidi"/>
          <w:bCs/>
          <w:sz w:val="24"/>
          <w:szCs w:val="24"/>
        </w:rPr>
        <w:t xml:space="preserve"> com</w:t>
      </w:r>
      <w:r w:rsidR="00921E8F">
        <w:rPr>
          <w:rFonts w:asciiTheme="majorBidi" w:eastAsiaTheme="minorEastAsia" w:hAnsiTheme="majorBidi" w:cstheme="majorBidi"/>
          <w:bCs/>
          <w:sz w:val="24"/>
          <w:szCs w:val="24"/>
        </w:rPr>
        <w:t>panies over larger companies,</w:t>
      </w:r>
      <w:r w:rsidR="00187B7E">
        <w:rPr>
          <w:rFonts w:asciiTheme="majorBidi" w:eastAsiaTheme="minorEastAsia" w:hAnsiTheme="majorBidi" w:cstheme="majorBidi"/>
          <w:bCs/>
          <w:sz w:val="24"/>
          <w:szCs w:val="24"/>
        </w:rPr>
        <w:t xml:space="preserve"> HML</w:t>
      </w:r>
      <w:r w:rsidR="00494387">
        <w:rPr>
          <w:rFonts w:asciiTheme="majorBidi" w:eastAsiaTheme="minorEastAsia" w:hAnsiTheme="majorBidi" w:cstheme="majorBidi"/>
          <w:bCs/>
          <w:sz w:val="24"/>
          <w:szCs w:val="24"/>
        </w:rPr>
        <w:t xml:space="preserve"> (High Minus Low)</w:t>
      </w:r>
      <w:r w:rsidR="00187B7E">
        <w:rPr>
          <w:rFonts w:asciiTheme="majorBidi" w:eastAsiaTheme="minorEastAsia" w:hAnsiTheme="majorBidi" w:cstheme="majorBidi"/>
          <w:bCs/>
          <w:sz w:val="24"/>
          <w:szCs w:val="24"/>
        </w:rPr>
        <w:t xml:space="preserve">, measures the historic excess returns of </w:t>
      </w:r>
      <w:r w:rsidR="00921E8F">
        <w:rPr>
          <w:rFonts w:asciiTheme="majorBidi" w:eastAsiaTheme="minorEastAsia" w:hAnsiTheme="majorBidi" w:cstheme="majorBidi"/>
          <w:bCs/>
          <w:sz w:val="24"/>
          <w:szCs w:val="24"/>
        </w:rPr>
        <w:t>value stocks over growth stocks and</w:t>
      </w:r>
      <w:r w:rsidR="00C4718E">
        <w:rPr>
          <w:rFonts w:asciiTheme="majorBidi" w:eastAsiaTheme="minorEastAsia" w:hAnsiTheme="majorBidi" w:cstheme="majorBidi"/>
          <w:bCs/>
          <w:sz w:val="24"/>
          <w:szCs w:val="24"/>
        </w:rPr>
        <w:t xml:space="preserve"> UMD</w:t>
      </w:r>
      <w:r w:rsidR="001B50FD">
        <w:rPr>
          <w:rFonts w:asciiTheme="majorBidi" w:eastAsiaTheme="minorEastAsia" w:hAnsiTheme="majorBidi" w:cstheme="majorBidi"/>
          <w:bCs/>
          <w:sz w:val="24"/>
          <w:szCs w:val="24"/>
        </w:rPr>
        <w:t xml:space="preserve"> </w:t>
      </w:r>
      <w:r w:rsidR="00C4718E">
        <w:rPr>
          <w:rFonts w:asciiTheme="majorBidi" w:eastAsiaTheme="minorEastAsia" w:hAnsiTheme="majorBidi" w:cstheme="majorBidi"/>
          <w:bCs/>
          <w:sz w:val="24"/>
          <w:szCs w:val="24"/>
        </w:rPr>
        <w:t>(</w:t>
      </w:r>
      <w:r w:rsidR="001B50FD">
        <w:rPr>
          <w:rFonts w:asciiTheme="majorBidi" w:eastAsiaTheme="minorEastAsia" w:hAnsiTheme="majorBidi" w:cstheme="majorBidi"/>
          <w:bCs/>
          <w:sz w:val="24"/>
          <w:szCs w:val="24"/>
        </w:rPr>
        <w:t>momentum factor</w:t>
      </w:r>
      <w:r w:rsidR="00C4718E">
        <w:rPr>
          <w:rFonts w:asciiTheme="majorBidi" w:eastAsiaTheme="minorEastAsia" w:hAnsiTheme="majorBidi" w:cstheme="majorBidi"/>
          <w:bCs/>
          <w:sz w:val="24"/>
          <w:szCs w:val="24"/>
        </w:rPr>
        <w:t>)</w:t>
      </w:r>
      <w:r w:rsidR="001B50FD">
        <w:rPr>
          <w:rFonts w:asciiTheme="majorBidi" w:eastAsiaTheme="minorEastAsia" w:hAnsiTheme="majorBidi" w:cstheme="majorBidi"/>
          <w:bCs/>
          <w:sz w:val="24"/>
          <w:szCs w:val="24"/>
        </w:rPr>
        <w:t xml:space="preserve"> </w:t>
      </w:r>
      <w:r w:rsidR="00494387">
        <w:rPr>
          <w:rFonts w:asciiTheme="majorBidi" w:eastAsiaTheme="minorEastAsia" w:hAnsiTheme="majorBidi" w:cstheme="majorBidi"/>
          <w:bCs/>
          <w:sz w:val="24"/>
          <w:szCs w:val="24"/>
        </w:rPr>
        <w:t xml:space="preserve">specifies </w:t>
      </w:r>
      <w:r w:rsidR="001B50FD">
        <w:rPr>
          <w:rFonts w:asciiTheme="majorBidi" w:eastAsiaTheme="minorEastAsia" w:hAnsiTheme="majorBidi" w:cstheme="majorBidi"/>
          <w:bCs/>
          <w:sz w:val="24"/>
          <w:szCs w:val="24"/>
        </w:rPr>
        <w:t>the abnormal return</w:t>
      </w:r>
      <w:r w:rsidR="00C4718E">
        <w:rPr>
          <w:rFonts w:asciiTheme="majorBidi" w:eastAsiaTheme="minorEastAsia" w:hAnsiTheme="majorBidi" w:cstheme="majorBidi"/>
          <w:bCs/>
          <w:sz w:val="24"/>
          <w:szCs w:val="24"/>
        </w:rPr>
        <w:t>,</w:t>
      </w:r>
      <w:r w:rsidR="001B50FD">
        <w:rPr>
          <w:rFonts w:asciiTheme="majorBidi" w:eastAsiaTheme="minorEastAsia" w:hAnsiTheme="majorBidi" w:cstheme="majorBidi"/>
          <w:bCs/>
          <w:sz w:val="24"/>
          <w:szCs w:val="24"/>
        </w:rPr>
        <w:t xml:space="preserve"> which can be explained by </w:t>
      </w:r>
      <w:r w:rsidR="00C4718E">
        <w:rPr>
          <w:rFonts w:asciiTheme="majorBidi" w:eastAsiaTheme="minorEastAsia" w:hAnsiTheme="majorBidi" w:cstheme="majorBidi"/>
          <w:bCs/>
          <w:sz w:val="24"/>
          <w:szCs w:val="24"/>
        </w:rPr>
        <w:t xml:space="preserve">prior </w:t>
      </w:r>
      <w:r w:rsidR="001B50FD">
        <w:rPr>
          <w:rFonts w:asciiTheme="majorBidi" w:eastAsiaTheme="minorEastAsia" w:hAnsiTheme="majorBidi" w:cstheme="majorBidi"/>
          <w:bCs/>
          <w:sz w:val="24"/>
          <w:szCs w:val="24"/>
        </w:rPr>
        <w:t>returns</w:t>
      </w:r>
      <w:r w:rsidR="00C4718E">
        <w:rPr>
          <w:rStyle w:val="FootnoteReference"/>
          <w:rFonts w:asciiTheme="majorBidi" w:eastAsiaTheme="minorEastAsia" w:hAnsiTheme="majorBidi" w:cstheme="majorBidi"/>
          <w:bCs/>
          <w:sz w:val="24"/>
          <w:szCs w:val="24"/>
        </w:rPr>
        <w:footnoteReference w:id="29"/>
      </w:r>
      <w:r w:rsidR="00987969">
        <w:rPr>
          <w:rFonts w:asciiTheme="majorBidi" w:eastAsiaTheme="minorEastAsia" w:hAnsiTheme="majorBidi" w:cstheme="majorBidi"/>
          <w:bCs/>
          <w:sz w:val="24"/>
          <w:szCs w:val="24"/>
        </w:rPr>
        <w:t>.</w:t>
      </w:r>
      <w:r w:rsidR="00187B7E">
        <w:rPr>
          <w:rFonts w:asciiTheme="majorBidi" w:eastAsiaTheme="minorEastAsia" w:hAnsiTheme="majorBidi" w:cstheme="majorBidi"/>
          <w:bCs/>
          <w:sz w:val="24"/>
          <w:szCs w:val="24"/>
        </w:rPr>
        <w:t xml:space="preserve"> </w:t>
      </w:r>
      <w:r w:rsidR="00822855">
        <w:rPr>
          <w:rFonts w:ascii="Times New Roman" w:hAnsi="Times New Roman" w:cstheme="majorBidi"/>
          <w:sz w:val="24"/>
          <w:szCs w:val="24"/>
        </w:rPr>
        <w:t>The daily abnormal returns are cumulated to obtain the 90-day Cumulative Abnormal Return (CAR)</w:t>
      </w:r>
      <w:r w:rsidR="001C01B2">
        <w:rPr>
          <w:rFonts w:ascii="Times New Roman" w:hAnsi="Times New Roman" w:cstheme="majorBidi"/>
          <w:sz w:val="24"/>
          <w:szCs w:val="24"/>
        </w:rPr>
        <w:t>.</w:t>
      </w:r>
    </w:p>
    <w:p w:rsidR="00822855" w:rsidRDefault="00822855" w:rsidP="00822855">
      <w:pPr>
        <w:pStyle w:val="ListParagraph"/>
        <w:spacing w:before="100" w:line="480" w:lineRule="auto"/>
        <w:ind w:left="0" w:firstLine="720"/>
        <w:contextualSpacing w:val="0"/>
        <w:rPr>
          <w:rFonts w:asciiTheme="majorBidi" w:hAnsiTheme="majorBidi" w:cstheme="majorBidi"/>
          <w:bCs/>
          <w:sz w:val="24"/>
          <w:szCs w:val="24"/>
        </w:rPr>
      </w:pPr>
      <w:r>
        <w:rPr>
          <w:rFonts w:ascii="Times New Roman" w:hAnsi="Times New Roman" w:cstheme="majorBidi"/>
          <w:sz w:val="24"/>
          <w:szCs w:val="24"/>
        </w:rPr>
        <w:t xml:space="preserve">A </w:t>
      </w:r>
      <w:r>
        <w:rPr>
          <w:rFonts w:asciiTheme="majorBidi" w:hAnsiTheme="majorBidi" w:cstheme="majorBidi"/>
          <w:bCs/>
          <w:sz w:val="24"/>
          <w:szCs w:val="24"/>
        </w:rPr>
        <w:t xml:space="preserve">90-day window (as in </w:t>
      </w:r>
      <w:proofErr w:type="spellStart"/>
      <w:r>
        <w:rPr>
          <w:rFonts w:asciiTheme="majorBidi" w:hAnsiTheme="majorBidi" w:cstheme="majorBidi"/>
          <w:bCs/>
          <w:sz w:val="24"/>
          <w:szCs w:val="24"/>
        </w:rPr>
        <w:t>Jagolinzer</w:t>
      </w:r>
      <w:proofErr w:type="spellEnd"/>
      <w:r>
        <w:rPr>
          <w:rFonts w:asciiTheme="majorBidi" w:hAnsiTheme="majorBidi" w:cstheme="majorBidi"/>
          <w:bCs/>
          <w:sz w:val="24"/>
          <w:szCs w:val="24"/>
        </w:rPr>
        <w:t>, 2009) is regarded a</w:t>
      </w:r>
      <w:r w:rsidR="00ED3695">
        <w:rPr>
          <w:rFonts w:asciiTheme="majorBidi" w:hAnsiTheme="majorBidi" w:cstheme="majorBidi"/>
          <w:bCs/>
          <w:sz w:val="24"/>
          <w:szCs w:val="24"/>
        </w:rPr>
        <w:t>s</w:t>
      </w:r>
      <w:r>
        <w:rPr>
          <w:rFonts w:asciiTheme="majorBidi" w:hAnsiTheme="majorBidi" w:cstheme="majorBidi"/>
          <w:bCs/>
          <w:sz w:val="24"/>
          <w:szCs w:val="24"/>
        </w:rPr>
        <w:t xml:space="preserve"> </w:t>
      </w:r>
      <w:r w:rsidR="00ED3695">
        <w:rPr>
          <w:rFonts w:asciiTheme="majorBidi" w:hAnsiTheme="majorBidi" w:cstheme="majorBidi"/>
          <w:bCs/>
          <w:sz w:val="24"/>
          <w:szCs w:val="24"/>
        </w:rPr>
        <w:t xml:space="preserve">a </w:t>
      </w:r>
      <w:r>
        <w:rPr>
          <w:rFonts w:asciiTheme="majorBidi" w:hAnsiTheme="majorBidi" w:cstheme="majorBidi"/>
          <w:bCs/>
          <w:sz w:val="24"/>
          <w:szCs w:val="24"/>
        </w:rPr>
        <w:t xml:space="preserve">reasonable time window for the diffuse of nonpublic information into the market. </w:t>
      </w:r>
      <w:r w:rsidR="00A04C9C">
        <w:rPr>
          <w:rFonts w:asciiTheme="majorBidi" w:hAnsiTheme="majorBidi" w:cstheme="majorBidi"/>
          <w:bCs/>
          <w:sz w:val="24"/>
          <w:szCs w:val="24"/>
        </w:rPr>
        <w:t>I</w:t>
      </w:r>
      <w:r>
        <w:rPr>
          <w:rFonts w:asciiTheme="majorBidi" w:hAnsiTheme="majorBidi" w:cstheme="majorBidi"/>
          <w:bCs/>
          <w:sz w:val="24"/>
          <w:szCs w:val="24"/>
        </w:rPr>
        <w:t xml:space="preserve">t does not seem very likely that CEOs can delay or accelerate firm decisions for more than three months around a trade without the information leaking out. </w:t>
      </w:r>
      <w:r w:rsidR="00180EFF">
        <w:rPr>
          <w:rFonts w:asciiTheme="majorBidi" w:hAnsiTheme="majorBidi" w:cstheme="majorBidi"/>
          <w:bCs/>
          <w:sz w:val="24"/>
          <w:szCs w:val="24"/>
        </w:rPr>
        <w:t>The s</w:t>
      </w:r>
      <w:r>
        <w:rPr>
          <w:rFonts w:asciiTheme="majorBidi" w:hAnsiTheme="majorBidi" w:cstheme="majorBidi"/>
          <w:bCs/>
          <w:sz w:val="24"/>
          <w:szCs w:val="24"/>
        </w:rPr>
        <w:t xml:space="preserve">election of longer windows could increase the noise from other sources, such as other corporate events. </w:t>
      </w:r>
      <w:r w:rsidR="00F825ED">
        <w:rPr>
          <w:rFonts w:asciiTheme="majorBidi" w:hAnsiTheme="majorBidi" w:cstheme="majorBidi"/>
          <w:bCs/>
          <w:sz w:val="24"/>
          <w:szCs w:val="24"/>
        </w:rPr>
        <w:t>In addition, only distinct</w:t>
      </w:r>
      <w:r w:rsidR="00F825ED" w:rsidRPr="00D6631B">
        <w:rPr>
          <w:rFonts w:asciiTheme="majorBidi" w:hAnsiTheme="majorBidi" w:cstheme="majorBidi"/>
          <w:bCs/>
          <w:sz w:val="24"/>
          <w:szCs w:val="24"/>
        </w:rPr>
        <w:t xml:space="preserve"> trade</w:t>
      </w:r>
      <w:r w:rsidR="00F825ED">
        <w:rPr>
          <w:rFonts w:asciiTheme="majorBidi" w:hAnsiTheme="majorBidi" w:cstheme="majorBidi"/>
          <w:bCs/>
          <w:sz w:val="24"/>
          <w:szCs w:val="24"/>
        </w:rPr>
        <w:t>s</w:t>
      </w:r>
      <w:r w:rsidR="00F825ED" w:rsidRPr="00D6631B">
        <w:rPr>
          <w:rFonts w:asciiTheme="majorBidi" w:hAnsiTheme="majorBidi" w:cstheme="majorBidi"/>
          <w:bCs/>
          <w:sz w:val="24"/>
          <w:szCs w:val="24"/>
        </w:rPr>
        <w:t xml:space="preserve"> per day</w:t>
      </w:r>
      <w:r w:rsidR="00F825ED">
        <w:rPr>
          <w:rFonts w:asciiTheme="majorBidi" w:hAnsiTheme="majorBidi" w:cstheme="majorBidi"/>
          <w:bCs/>
          <w:sz w:val="24"/>
          <w:szCs w:val="24"/>
        </w:rPr>
        <w:t xml:space="preserve"> are considered </w:t>
      </w:r>
      <w:r w:rsidR="00F825ED" w:rsidRPr="00D6631B">
        <w:rPr>
          <w:rFonts w:asciiTheme="majorBidi" w:hAnsiTheme="majorBidi" w:cstheme="majorBidi"/>
          <w:bCs/>
          <w:sz w:val="24"/>
          <w:szCs w:val="24"/>
        </w:rPr>
        <w:t xml:space="preserve">in </w:t>
      </w:r>
      <w:r w:rsidR="00F825ED">
        <w:rPr>
          <w:rFonts w:asciiTheme="majorBidi" w:hAnsiTheme="majorBidi" w:cstheme="majorBidi"/>
          <w:bCs/>
          <w:sz w:val="24"/>
          <w:szCs w:val="24"/>
        </w:rPr>
        <w:t>the</w:t>
      </w:r>
      <w:r w:rsidR="00F825ED" w:rsidRPr="00D6631B">
        <w:rPr>
          <w:rFonts w:asciiTheme="majorBidi" w:hAnsiTheme="majorBidi" w:cstheme="majorBidi"/>
          <w:bCs/>
          <w:sz w:val="24"/>
          <w:szCs w:val="24"/>
        </w:rPr>
        <w:t xml:space="preserve"> calculation </w:t>
      </w:r>
      <w:r w:rsidR="00F825ED">
        <w:rPr>
          <w:rFonts w:asciiTheme="majorBidi" w:hAnsiTheme="majorBidi" w:cstheme="majorBidi"/>
          <w:bCs/>
          <w:sz w:val="24"/>
          <w:szCs w:val="24"/>
        </w:rPr>
        <w:t>o</w:t>
      </w:r>
      <w:r w:rsidR="00F825ED" w:rsidRPr="00D6631B">
        <w:rPr>
          <w:rFonts w:asciiTheme="majorBidi" w:hAnsiTheme="majorBidi" w:cstheme="majorBidi"/>
          <w:bCs/>
          <w:sz w:val="24"/>
          <w:szCs w:val="24"/>
        </w:rPr>
        <w:t>f abnormal returns</w:t>
      </w:r>
      <w:r w:rsidR="00F825ED" w:rsidRPr="00D6631B" w:rsidDel="00F825ED">
        <w:rPr>
          <w:rFonts w:asciiTheme="majorBidi" w:hAnsiTheme="majorBidi" w:cstheme="majorBidi"/>
          <w:bCs/>
          <w:sz w:val="24"/>
          <w:szCs w:val="24"/>
        </w:rPr>
        <w:t xml:space="preserve"> </w:t>
      </w:r>
      <w:r w:rsidR="00F825ED">
        <w:rPr>
          <w:rFonts w:asciiTheme="majorBidi" w:hAnsiTheme="majorBidi" w:cstheme="majorBidi"/>
          <w:bCs/>
          <w:sz w:val="24"/>
          <w:szCs w:val="24"/>
        </w:rPr>
        <w:t>d</w:t>
      </w:r>
      <w:r w:rsidRPr="00D6631B">
        <w:rPr>
          <w:rFonts w:asciiTheme="majorBidi" w:hAnsiTheme="majorBidi" w:cstheme="majorBidi"/>
          <w:bCs/>
          <w:sz w:val="24"/>
          <w:szCs w:val="24"/>
        </w:rPr>
        <w:t xml:space="preserve">ue to the possibility that trades executed in one day may </w:t>
      </w:r>
      <w:r w:rsidR="00F825ED">
        <w:rPr>
          <w:rFonts w:asciiTheme="majorBidi" w:hAnsiTheme="majorBidi" w:cstheme="majorBidi"/>
          <w:bCs/>
          <w:sz w:val="24"/>
          <w:szCs w:val="24"/>
        </w:rPr>
        <w:t xml:space="preserve">had </w:t>
      </w:r>
      <w:proofErr w:type="spellStart"/>
      <w:r w:rsidRPr="00D6631B">
        <w:rPr>
          <w:rFonts w:asciiTheme="majorBidi" w:hAnsiTheme="majorBidi" w:cstheme="majorBidi"/>
          <w:bCs/>
          <w:sz w:val="24"/>
          <w:szCs w:val="24"/>
        </w:rPr>
        <w:t>be</w:t>
      </w:r>
      <w:r w:rsidR="00F825ED">
        <w:rPr>
          <w:rFonts w:asciiTheme="majorBidi" w:hAnsiTheme="majorBidi" w:cstheme="majorBidi"/>
          <w:bCs/>
          <w:sz w:val="24"/>
          <w:szCs w:val="24"/>
        </w:rPr>
        <w:t>een</w:t>
      </w:r>
      <w:proofErr w:type="spellEnd"/>
      <w:r w:rsidRPr="00D6631B">
        <w:rPr>
          <w:rFonts w:asciiTheme="majorBidi" w:hAnsiTheme="majorBidi" w:cstheme="majorBidi"/>
          <w:bCs/>
          <w:sz w:val="24"/>
          <w:szCs w:val="24"/>
        </w:rPr>
        <w:t xml:space="preserve"> report</w:t>
      </w:r>
      <w:r>
        <w:rPr>
          <w:rFonts w:asciiTheme="majorBidi" w:hAnsiTheme="majorBidi" w:cstheme="majorBidi"/>
          <w:bCs/>
          <w:sz w:val="24"/>
          <w:szCs w:val="24"/>
        </w:rPr>
        <w:t xml:space="preserve">ed </w:t>
      </w:r>
      <w:r w:rsidR="00F825ED">
        <w:rPr>
          <w:rFonts w:asciiTheme="majorBidi" w:hAnsiTheme="majorBidi" w:cstheme="majorBidi"/>
          <w:bCs/>
          <w:sz w:val="24"/>
          <w:szCs w:val="24"/>
        </w:rPr>
        <w:t xml:space="preserve">individually or aggregately. </w:t>
      </w:r>
      <w:r w:rsidRPr="00D6631B">
        <w:rPr>
          <w:rFonts w:asciiTheme="majorBidi" w:hAnsiTheme="majorBidi" w:cstheme="majorBidi"/>
          <w:bCs/>
          <w:sz w:val="24"/>
          <w:szCs w:val="24"/>
        </w:rPr>
        <w:t xml:space="preserve">  </w:t>
      </w:r>
    </w:p>
    <w:p w:rsidR="00D37A36" w:rsidRPr="00FB1E1F" w:rsidRDefault="00B02BA7" w:rsidP="00B30DA5">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 xml:space="preserve">The </w:t>
      </w:r>
      <w:proofErr w:type="spellStart"/>
      <w:r w:rsidR="00D37A36">
        <w:rPr>
          <w:rFonts w:asciiTheme="majorBidi" w:hAnsiTheme="majorBidi" w:cstheme="majorBidi"/>
          <w:bCs/>
          <w:sz w:val="24"/>
          <w:szCs w:val="24"/>
        </w:rPr>
        <w:t>Fama</w:t>
      </w:r>
      <w:proofErr w:type="spellEnd"/>
      <w:r w:rsidR="00D37A36">
        <w:rPr>
          <w:rFonts w:asciiTheme="majorBidi" w:hAnsiTheme="majorBidi" w:cstheme="majorBidi"/>
          <w:bCs/>
          <w:sz w:val="24"/>
          <w:szCs w:val="24"/>
        </w:rPr>
        <w:t xml:space="preserve">-French </w:t>
      </w:r>
      <w:r w:rsidR="00793E1E">
        <w:rPr>
          <w:rFonts w:asciiTheme="majorBidi" w:hAnsiTheme="majorBidi" w:cstheme="majorBidi"/>
          <w:bCs/>
          <w:sz w:val="24"/>
          <w:szCs w:val="24"/>
        </w:rPr>
        <w:t>Four</w:t>
      </w:r>
      <w:r w:rsidR="00D37A36">
        <w:rPr>
          <w:rFonts w:asciiTheme="majorBidi" w:hAnsiTheme="majorBidi" w:cstheme="majorBidi"/>
          <w:bCs/>
          <w:sz w:val="24"/>
          <w:szCs w:val="24"/>
        </w:rPr>
        <w:t xml:space="preserve">-Factor model is preferred to other methods, such as CAPM, </w:t>
      </w:r>
      <w:r w:rsidR="009C5813">
        <w:rPr>
          <w:rFonts w:asciiTheme="majorBidi" w:hAnsiTheme="majorBidi" w:cstheme="majorBidi"/>
          <w:bCs/>
          <w:sz w:val="24"/>
          <w:szCs w:val="24"/>
        </w:rPr>
        <w:t xml:space="preserve">net of market and </w:t>
      </w:r>
      <w:r w:rsidR="00D37A36">
        <w:rPr>
          <w:rFonts w:asciiTheme="majorBidi" w:hAnsiTheme="majorBidi" w:cstheme="majorBidi"/>
          <w:bCs/>
          <w:sz w:val="24"/>
          <w:szCs w:val="24"/>
        </w:rPr>
        <w:t>market model</w:t>
      </w:r>
      <w:r w:rsidR="009C5813">
        <w:rPr>
          <w:rFonts w:asciiTheme="majorBidi" w:hAnsiTheme="majorBidi" w:cstheme="majorBidi"/>
          <w:bCs/>
          <w:sz w:val="24"/>
          <w:szCs w:val="24"/>
        </w:rPr>
        <w:t>s</w:t>
      </w:r>
      <w:r w:rsidR="00D37A36">
        <w:rPr>
          <w:rFonts w:asciiTheme="majorBidi" w:hAnsiTheme="majorBidi" w:cstheme="majorBidi"/>
          <w:bCs/>
          <w:sz w:val="24"/>
          <w:szCs w:val="24"/>
        </w:rPr>
        <w:t xml:space="preserve">, due </w:t>
      </w:r>
      <w:r w:rsidR="00281264">
        <w:rPr>
          <w:rFonts w:asciiTheme="majorBidi" w:hAnsiTheme="majorBidi" w:cstheme="majorBidi"/>
          <w:bCs/>
          <w:sz w:val="24"/>
          <w:szCs w:val="24"/>
        </w:rPr>
        <w:t xml:space="preserve">to </w:t>
      </w:r>
      <w:r w:rsidR="00D37A36">
        <w:rPr>
          <w:rFonts w:asciiTheme="majorBidi" w:hAnsiTheme="majorBidi" w:cstheme="majorBidi"/>
          <w:bCs/>
          <w:sz w:val="24"/>
          <w:szCs w:val="24"/>
        </w:rPr>
        <w:t xml:space="preserve">its </w:t>
      </w:r>
      <w:r w:rsidR="0097230B">
        <w:rPr>
          <w:rFonts w:asciiTheme="majorBidi" w:hAnsiTheme="majorBidi" w:cstheme="majorBidi"/>
          <w:bCs/>
          <w:sz w:val="24"/>
          <w:szCs w:val="24"/>
        </w:rPr>
        <w:t>higher</w:t>
      </w:r>
      <w:r w:rsidR="00D37A36">
        <w:rPr>
          <w:rFonts w:asciiTheme="majorBidi" w:hAnsiTheme="majorBidi" w:cstheme="majorBidi"/>
          <w:bCs/>
          <w:sz w:val="24"/>
          <w:szCs w:val="24"/>
        </w:rPr>
        <w:t xml:space="preserve"> ability in explaining returns. </w:t>
      </w:r>
      <w:r w:rsidR="009C5813">
        <w:rPr>
          <w:rFonts w:asciiTheme="majorBidi" w:hAnsiTheme="majorBidi" w:cstheme="majorBidi"/>
          <w:bCs/>
          <w:sz w:val="24"/>
          <w:szCs w:val="24"/>
        </w:rPr>
        <w:t>In contrast to other models,</w:t>
      </w:r>
      <w:r w:rsidR="00D37A36">
        <w:rPr>
          <w:rFonts w:asciiTheme="majorBidi" w:hAnsiTheme="majorBidi" w:cstheme="majorBidi"/>
          <w:bCs/>
          <w:sz w:val="24"/>
          <w:szCs w:val="24"/>
        </w:rPr>
        <w:t xml:space="preserve"> </w:t>
      </w:r>
      <w:r>
        <w:rPr>
          <w:rFonts w:asciiTheme="majorBidi" w:hAnsiTheme="majorBidi" w:cstheme="majorBidi"/>
          <w:bCs/>
          <w:sz w:val="24"/>
          <w:szCs w:val="24"/>
        </w:rPr>
        <w:t xml:space="preserve">the </w:t>
      </w:r>
      <w:proofErr w:type="spellStart"/>
      <w:r w:rsidR="00D37A36">
        <w:rPr>
          <w:rFonts w:asciiTheme="majorBidi" w:hAnsiTheme="majorBidi" w:cstheme="majorBidi"/>
          <w:bCs/>
          <w:sz w:val="24"/>
          <w:szCs w:val="24"/>
        </w:rPr>
        <w:t>Fama</w:t>
      </w:r>
      <w:proofErr w:type="spellEnd"/>
      <w:r w:rsidR="00D37A36">
        <w:rPr>
          <w:rFonts w:asciiTheme="majorBidi" w:hAnsiTheme="majorBidi" w:cstheme="majorBidi"/>
          <w:bCs/>
          <w:sz w:val="24"/>
          <w:szCs w:val="24"/>
        </w:rPr>
        <w:t xml:space="preserve">-French </w:t>
      </w:r>
      <w:r w:rsidR="009C5813">
        <w:rPr>
          <w:rFonts w:asciiTheme="majorBidi" w:hAnsiTheme="majorBidi" w:cstheme="majorBidi"/>
          <w:bCs/>
          <w:sz w:val="24"/>
          <w:szCs w:val="24"/>
        </w:rPr>
        <w:t xml:space="preserve">Four-Factor </w:t>
      </w:r>
      <w:r w:rsidR="00D37A36">
        <w:rPr>
          <w:rFonts w:asciiTheme="majorBidi" w:hAnsiTheme="majorBidi" w:cstheme="majorBidi"/>
          <w:bCs/>
          <w:sz w:val="24"/>
          <w:szCs w:val="24"/>
        </w:rPr>
        <w:t xml:space="preserve">model </w:t>
      </w:r>
      <w:r w:rsidR="009C5813">
        <w:rPr>
          <w:rFonts w:asciiTheme="majorBidi" w:hAnsiTheme="majorBidi" w:cstheme="majorBidi"/>
          <w:bCs/>
          <w:sz w:val="24"/>
          <w:szCs w:val="24"/>
        </w:rPr>
        <w:t>controls</w:t>
      </w:r>
      <w:r w:rsidR="00D37A36">
        <w:rPr>
          <w:rFonts w:asciiTheme="majorBidi" w:hAnsiTheme="majorBidi" w:cstheme="majorBidi"/>
          <w:bCs/>
          <w:sz w:val="24"/>
          <w:szCs w:val="24"/>
        </w:rPr>
        <w:t xml:space="preserve"> for differences in size and book-to-market ratio among firms. </w:t>
      </w:r>
      <w:r w:rsidR="00FB1E1F" w:rsidRPr="00FB1E1F">
        <w:rPr>
          <w:rFonts w:asciiTheme="majorBidi" w:hAnsiTheme="majorBidi" w:cstheme="majorBidi"/>
          <w:bCs/>
          <w:sz w:val="24"/>
          <w:szCs w:val="24"/>
        </w:rPr>
        <w:t xml:space="preserve">As </w:t>
      </w:r>
      <w:r w:rsidR="00B27072">
        <w:rPr>
          <w:rFonts w:asciiTheme="majorBidi" w:hAnsiTheme="majorBidi" w:cstheme="majorBidi"/>
          <w:bCs/>
          <w:sz w:val="24"/>
          <w:szCs w:val="24"/>
        </w:rPr>
        <w:t>pr</w:t>
      </w:r>
      <w:r w:rsidR="004D2B71">
        <w:rPr>
          <w:rFonts w:asciiTheme="majorBidi" w:hAnsiTheme="majorBidi" w:cstheme="majorBidi"/>
          <w:bCs/>
          <w:sz w:val="24"/>
          <w:szCs w:val="24"/>
        </w:rPr>
        <w:t>evious</w:t>
      </w:r>
      <w:r w:rsidR="00B27072">
        <w:rPr>
          <w:rFonts w:asciiTheme="majorBidi" w:hAnsiTheme="majorBidi" w:cstheme="majorBidi"/>
          <w:bCs/>
          <w:sz w:val="24"/>
          <w:szCs w:val="24"/>
        </w:rPr>
        <w:t xml:space="preserve"> studies have suggested</w:t>
      </w:r>
      <w:r w:rsidR="00FB1E1F" w:rsidRPr="00FB1E1F">
        <w:rPr>
          <w:rFonts w:asciiTheme="majorBidi" w:hAnsiTheme="majorBidi" w:cstheme="majorBidi"/>
          <w:bCs/>
          <w:sz w:val="24"/>
          <w:szCs w:val="24"/>
        </w:rPr>
        <w:t>, a significant portion of abnormal returns calculated by other methods are driven by insiders’ propensity to buy small and value stocks</w:t>
      </w:r>
      <w:r w:rsidR="00B27072">
        <w:rPr>
          <w:rFonts w:asciiTheme="majorBidi" w:hAnsiTheme="majorBidi" w:cstheme="majorBidi"/>
          <w:bCs/>
          <w:sz w:val="24"/>
          <w:szCs w:val="24"/>
        </w:rPr>
        <w:t xml:space="preserve"> (</w:t>
      </w:r>
      <w:proofErr w:type="spellStart"/>
      <w:r w:rsidR="00B27072" w:rsidRPr="00FB1E1F">
        <w:rPr>
          <w:rFonts w:asciiTheme="majorBidi" w:hAnsiTheme="majorBidi" w:cstheme="majorBidi"/>
          <w:bCs/>
          <w:sz w:val="24"/>
          <w:szCs w:val="24"/>
        </w:rPr>
        <w:t>Jeng</w:t>
      </w:r>
      <w:proofErr w:type="spellEnd"/>
      <w:r w:rsidR="00B27072" w:rsidRPr="00FB1E1F">
        <w:rPr>
          <w:rFonts w:asciiTheme="majorBidi" w:hAnsiTheme="majorBidi" w:cstheme="majorBidi"/>
          <w:bCs/>
          <w:sz w:val="24"/>
          <w:szCs w:val="24"/>
        </w:rPr>
        <w:t xml:space="preserve"> et al.</w:t>
      </w:r>
      <w:r w:rsidR="00B27072">
        <w:rPr>
          <w:rFonts w:asciiTheme="majorBidi" w:hAnsiTheme="majorBidi" w:cstheme="majorBidi"/>
          <w:bCs/>
          <w:sz w:val="24"/>
          <w:szCs w:val="24"/>
        </w:rPr>
        <w:t>, 2</w:t>
      </w:r>
      <w:r w:rsidR="00B27072" w:rsidRPr="00FB1E1F">
        <w:rPr>
          <w:rFonts w:asciiTheme="majorBidi" w:hAnsiTheme="majorBidi" w:cstheme="majorBidi"/>
          <w:bCs/>
          <w:sz w:val="24"/>
          <w:szCs w:val="24"/>
        </w:rPr>
        <w:t>003)</w:t>
      </w:r>
      <w:r w:rsidR="00FB1E1F">
        <w:rPr>
          <w:rFonts w:asciiTheme="majorBidi" w:hAnsiTheme="majorBidi" w:cstheme="majorBidi"/>
          <w:bCs/>
          <w:sz w:val="24"/>
          <w:szCs w:val="24"/>
        </w:rPr>
        <w:t>.</w:t>
      </w:r>
    </w:p>
    <w:p w:rsidR="006C5722" w:rsidRDefault="00796263" w:rsidP="00D225EC">
      <w:pPr>
        <w:pStyle w:val="ListParagraph"/>
        <w:spacing w:before="100" w:line="480" w:lineRule="auto"/>
        <w:ind w:left="0" w:firstLine="720"/>
        <w:contextualSpacing w:val="0"/>
        <w:rPr>
          <w:rFonts w:asciiTheme="majorBidi" w:hAnsiTheme="majorBidi" w:cstheme="majorBidi"/>
          <w:bCs/>
          <w:sz w:val="24"/>
          <w:szCs w:val="24"/>
        </w:rPr>
      </w:pPr>
      <w:r w:rsidRPr="003154CB">
        <w:rPr>
          <w:rFonts w:asciiTheme="majorBidi" w:hAnsiTheme="majorBidi" w:cstheme="majorBidi"/>
          <w:bCs/>
          <w:sz w:val="24"/>
          <w:szCs w:val="24"/>
        </w:rPr>
        <w:t>T</w:t>
      </w:r>
      <w:r w:rsidR="00E62799" w:rsidRPr="003154CB">
        <w:rPr>
          <w:rFonts w:asciiTheme="majorBidi" w:hAnsiTheme="majorBidi" w:cstheme="majorBidi"/>
          <w:bCs/>
          <w:sz w:val="24"/>
          <w:szCs w:val="24"/>
        </w:rPr>
        <w:t>able</w:t>
      </w:r>
      <w:r w:rsidR="0064236B">
        <w:rPr>
          <w:rFonts w:asciiTheme="majorBidi" w:hAnsiTheme="majorBidi" w:cstheme="majorBidi"/>
          <w:bCs/>
          <w:sz w:val="24"/>
          <w:szCs w:val="24"/>
        </w:rPr>
        <w:t xml:space="preserve"> 6</w:t>
      </w:r>
      <w:r w:rsidRPr="00D6631B">
        <w:rPr>
          <w:rFonts w:asciiTheme="majorBidi" w:hAnsiTheme="majorBidi" w:cstheme="majorBidi"/>
          <w:bCs/>
          <w:sz w:val="24"/>
          <w:szCs w:val="24"/>
        </w:rPr>
        <w:t xml:space="preserve"> presents </w:t>
      </w:r>
      <w:r w:rsidR="001667E7" w:rsidRPr="00D6631B">
        <w:rPr>
          <w:rFonts w:asciiTheme="majorBidi" w:hAnsiTheme="majorBidi" w:cstheme="majorBidi"/>
          <w:bCs/>
          <w:sz w:val="24"/>
          <w:szCs w:val="24"/>
        </w:rPr>
        <w:t xml:space="preserve">the </w:t>
      </w:r>
      <w:r w:rsidRPr="00D6631B">
        <w:rPr>
          <w:rFonts w:asciiTheme="majorBidi" w:hAnsiTheme="majorBidi" w:cstheme="majorBidi"/>
          <w:bCs/>
          <w:sz w:val="24"/>
          <w:szCs w:val="24"/>
        </w:rPr>
        <w:t>summary statistics for</w:t>
      </w:r>
      <w:r w:rsidR="001667E7" w:rsidRPr="00D6631B">
        <w:rPr>
          <w:rFonts w:asciiTheme="majorBidi" w:hAnsiTheme="majorBidi" w:cstheme="majorBidi"/>
          <w:bCs/>
          <w:sz w:val="24"/>
          <w:szCs w:val="24"/>
        </w:rPr>
        <w:t xml:space="preserve"> cumulative abnormal returns on CEOs’ buy </w:t>
      </w:r>
      <w:r w:rsidRPr="00D6631B">
        <w:rPr>
          <w:rFonts w:asciiTheme="majorBidi" w:hAnsiTheme="majorBidi" w:cstheme="majorBidi"/>
          <w:bCs/>
          <w:sz w:val="24"/>
          <w:szCs w:val="24"/>
        </w:rPr>
        <w:t>and sell trades in the sample</w:t>
      </w:r>
      <w:r w:rsidR="001667E7" w:rsidRPr="00D6631B">
        <w:rPr>
          <w:rFonts w:asciiTheme="majorBidi" w:hAnsiTheme="majorBidi" w:cstheme="majorBidi"/>
          <w:bCs/>
          <w:sz w:val="24"/>
          <w:szCs w:val="24"/>
        </w:rPr>
        <w:t>.</w:t>
      </w:r>
      <w:r w:rsidR="00007282">
        <w:rPr>
          <w:rFonts w:asciiTheme="majorBidi" w:hAnsiTheme="majorBidi" w:cstheme="majorBidi"/>
          <w:bCs/>
          <w:sz w:val="24"/>
          <w:szCs w:val="24"/>
        </w:rPr>
        <w:t xml:space="preserve"> </w:t>
      </w:r>
      <w:r w:rsidR="00F013E6" w:rsidRPr="00876F02">
        <w:rPr>
          <w:rFonts w:asciiTheme="majorBidi" w:hAnsiTheme="majorBidi" w:cstheme="majorBidi"/>
          <w:bCs/>
          <w:sz w:val="24"/>
          <w:szCs w:val="24"/>
        </w:rPr>
        <w:t xml:space="preserve">The </w:t>
      </w:r>
      <w:r w:rsidR="00876F02">
        <w:rPr>
          <w:rFonts w:asciiTheme="majorBidi" w:hAnsiTheme="majorBidi" w:cstheme="majorBidi"/>
          <w:bCs/>
          <w:sz w:val="24"/>
          <w:szCs w:val="24"/>
        </w:rPr>
        <w:t xml:space="preserve">number and </w:t>
      </w:r>
      <w:r w:rsidR="00F013E6" w:rsidRPr="00876F02">
        <w:rPr>
          <w:rFonts w:asciiTheme="majorBidi" w:hAnsiTheme="majorBidi" w:cstheme="majorBidi"/>
          <w:bCs/>
          <w:sz w:val="24"/>
          <w:szCs w:val="24"/>
        </w:rPr>
        <w:t>proportion</w:t>
      </w:r>
      <w:r w:rsidR="007254C1">
        <w:rPr>
          <w:rFonts w:asciiTheme="majorBidi" w:hAnsiTheme="majorBidi" w:cstheme="majorBidi"/>
          <w:bCs/>
          <w:sz w:val="24"/>
          <w:szCs w:val="24"/>
        </w:rPr>
        <w:t xml:space="preserve"> of trades </w:t>
      </w:r>
      <w:r w:rsidR="0032066C">
        <w:rPr>
          <w:rFonts w:asciiTheme="majorBidi" w:hAnsiTheme="majorBidi" w:cstheme="majorBidi"/>
          <w:bCs/>
          <w:sz w:val="24"/>
          <w:szCs w:val="24"/>
        </w:rPr>
        <w:t>with favorable return</w:t>
      </w:r>
      <w:r w:rsidR="0070714F">
        <w:rPr>
          <w:rFonts w:asciiTheme="majorBidi" w:hAnsiTheme="majorBidi" w:cstheme="majorBidi"/>
          <w:bCs/>
          <w:sz w:val="24"/>
          <w:szCs w:val="24"/>
        </w:rPr>
        <w:t>s</w:t>
      </w:r>
      <w:r w:rsidR="0032066C">
        <w:rPr>
          <w:rFonts w:asciiTheme="majorBidi" w:hAnsiTheme="majorBidi" w:cstheme="majorBidi"/>
          <w:bCs/>
          <w:sz w:val="24"/>
          <w:szCs w:val="24"/>
        </w:rPr>
        <w:t xml:space="preserve"> for trading</w:t>
      </w:r>
      <w:r w:rsidR="009A62EB">
        <w:rPr>
          <w:rFonts w:asciiTheme="majorBidi" w:hAnsiTheme="majorBidi" w:cstheme="majorBidi"/>
          <w:bCs/>
          <w:sz w:val="24"/>
          <w:szCs w:val="24"/>
        </w:rPr>
        <w:t xml:space="preserve"> </w:t>
      </w:r>
      <w:r w:rsidR="006818C6">
        <w:rPr>
          <w:rFonts w:asciiTheme="majorBidi" w:hAnsiTheme="majorBidi" w:cstheme="majorBidi"/>
          <w:bCs/>
          <w:sz w:val="24"/>
          <w:szCs w:val="24"/>
        </w:rPr>
        <w:t>insider</w:t>
      </w:r>
      <w:r w:rsidR="0070714F">
        <w:rPr>
          <w:rFonts w:asciiTheme="majorBidi" w:hAnsiTheme="majorBidi" w:cstheme="majorBidi"/>
          <w:bCs/>
          <w:sz w:val="24"/>
          <w:szCs w:val="24"/>
        </w:rPr>
        <w:t>s</w:t>
      </w:r>
      <w:r w:rsidR="006818C6">
        <w:rPr>
          <w:rFonts w:asciiTheme="majorBidi" w:hAnsiTheme="majorBidi" w:cstheme="majorBidi"/>
          <w:bCs/>
          <w:sz w:val="24"/>
          <w:szCs w:val="24"/>
        </w:rPr>
        <w:t xml:space="preserve"> </w:t>
      </w:r>
      <w:r w:rsidR="009A62EB">
        <w:rPr>
          <w:rFonts w:asciiTheme="majorBidi" w:hAnsiTheme="majorBidi" w:cstheme="majorBidi"/>
          <w:bCs/>
          <w:sz w:val="24"/>
          <w:szCs w:val="24"/>
        </w:rPr>
        <w:t xml:space="preserve">is also reported for each group of trades. </w:t>
      </w:r>
      <w:r w:rsidR="009B28A5">
        <w:rPr>
          <w:rFonts w:asciiTheme="majorBidi" w:hAnsiTheme="majorBidi" w:cstheme="majorBidi"/>
          <w:bCs/>
          <w:sz w:val="24"/>
          <w:szCs w:val="24"/>
        </w:rPr>
        <w:t>Positive return is considered as the favorable return for the buy trades and negative return is considered as</w:t>
      </w:r>
      <w:r w:rsidR="008C29DD">
        <w:rPr>
          <w:rFonts w:asciiTheme="majorBidi" w:hAnsiTheme="majorBidi" w:cstheme="majorBidi"/>
          <w:bCs/>
          <w:sz w:val="24"/>
          <w:szCs w:val="24"/>
        </w:rPr>
        <w:t xml:space="preserve"> the</w:t>
      </w:r>
      <w:r w:rsidR="009B28A5">
        <w:rPr>
          <w:rFonts w:asciiTheme="majorBidi" w:hAnsiTheme="majorBidi" w:cstheme="majorBidi"/>
          <w:bCs/>
          <w:sz w:val="24"/>
          <w:szCs w:val="24"/>
        </w:rPr>
        <w:t xml:space="preserve"> favorable return for the sell trades</w:t>
      </w:r>
      <w:r w:rsidR="00A40133">
        <w:rPr>
          <w:rFonts w:asciiTheme="majorBidi" w:hAnsiTheme="majorBidi" w:cstheme="majorBidi"/>
          <w:bCs/>
          <w:sz w:val="24"/>
          <w:szCs w:val="24"/>
        </w:rPr>
        <w:t xml:space="preserve">. </w:t>
      </w:r>
      <w:r w:rsidR="009B28A5">
        <w:rPr>
          <w:rFonts w:asciiTheme="majorBidi" w:hAnsiTheme="majorBidi" w:cstheme="majorBidi"/>
          <w:bCs/>
          <w:sz w:val="24"/>
          <w:szCs w:val="24"/>
        </w:rPr>
        <w:t xml:space="preserve">The results </w:t>
      </w:r>
      <w:r w:rsidR="00876F02">
        <w:rPr>
          <w:rFonts w:asciiTheme="majorBidi" w:hAnsiTheme="majorBidi" w:cstheme="majorBidi"/>
          <w:bCs/>
          <w:sz w:val="24"/>
          <w:szCs w:val="24"/>
        </w:rPr>
        <w:t xml:space="preserve">show </w:t>
      </w:r>
      <w:r w:rsidR="009B28A5">
        <w:rPr>
          <w:rFonts w:asciiTheme="majorBidi" w:hAnsiTheme="majorBidi" w:cstheme="majorBidi"/>
          <w:bCs/>
          <w:sz w:val="24"/>
          <w:szCs w:val="24"/>
        </w:rPr>
        <w:t>that</w:t>
      </w:r>
      <w:r w:rsidR="00816142">
        <w:rPr>
          <w:rFonts w:asciiTheme="majorBidi" w:hAnsiTheme="majorBidi" w:cstheme="majorBidi"/>
          <w:bCs/>
          <w:sz w:val="24"/>
          <w:szCs w:val="24"/>
        </w:rPr>
        <w:t xml:space="preserve"> the CEOs' average abnormal return is</w:t>
      </w:r>
      <w:r w:rsidR="009B28A5">
        <w:rPr>
          <w:rFonts w:asciiTheme="majorBidi" w:hAnsiTheme="majorBidi" w:cstheme="majorBidi"/>
          <w:bCs/>
          <w:sz w:val="24"/>
          <w:szCs w:val="24"/>
        </w:rPr>
        <w:t xml:space="preserve"> 14.</w:t>
      </w:r>
      <w:r w:rsidR="003641BD">
        <w:rPr>
          <w:rFonts w:asciiTheme="majorBidi" w:hAnsiTheme="majorBidi" w:cstheme="majorBidi"/>
          <w:bCs/>
          <w:sz w:val="24"/>
          <w:szCs w:val="24"/>
        </w:rPr>
        <w:t xml:space="preserve">66 </w:t>
      </w:r>
      <w:r w:rsidR="009B28A5">
        <w:rPr>
          <w:rFonts w:asciiTheme="majorBidi" w:hAnsiTheme="majorBidi" w:cstheme="majorBidi"/>
          <w:bCs/>
          <w:sz w:val="24"/>
          <w:szCs w:val="24"/>
        </w:rPr>
        <w:t xml:space="preserve">percent </w:t>
      </w:r>
      <w:r w:rsidR="00816142">
        <w:rPr>
          <w:rFonts w:asciiTheme="majorBidi" w:hAnsiTheme="majorBidi" w:cstheme="majorBidi"/>
          <w:bCs/>
          <w:sz w:val="24"/>
          <w:szCs w:val="24"/>
        </w:rPr>
        <w:t>for</w:t>
      </w:r>
      <w:r w:rsidR="009B28A5">
        <w:rPr>
          <w:rFonts w:asciiTheme="majorBidi" w:hAnsiTheme="majorBidi" w:cstheme="majorBidi"/>
          <w:bCs/>
          <w:sz w:val="24"/>
          <w:szCs w:val="24"/>
        </w:rPr>
        <w:t xml:space="preserve"> buy trades 6.05 percent </w:t>
      </w:r>
      <w:r w:rsidR="00816142">
        <w:rPr>
          <w:rFonts w:asciiTheme="majorBidi" w:hAnsiTheme="majorBidi" w:cstheme="majorBidi"/>
          <w:bCs/>
          <w:sz w:val="24"/>
          <w:szCs w:val="24"/>
        </w:rPr>
        <w:t>for</w:t>
      </w:r>
      <w:r w:rsidR="009B28A5">
        <w:rPr>
          <w:rFonts w:asciiTheme="majorBidi" w:hAnsiTheme="majorBidi" w:cstheme="majorBidi"/>
          <w:bCs/>
          <w:sz w:val="24"/>
          <w:szCs w:val="24"/>
        </w:rPr>
        <w:t xml:space="preserve"> </w:t>
      </w:r>
      <w:r w:rsidR="00374908">
        <w:rPr>
          <w:rFonts w:asciiTheme="majorBidi" w:hAnsiTheme="majorBidi" w:cstheme="majorBidi"/>
          <w:bCs/>
          <w:sz w:val="24"/>
          <w:szCs w:val="24"/>
        </w:rPr>
        <w:t>sell</w:t>
      </w:r>
      <w:r w:rsidR="009B28A5">
        <w:rPr>
          <w:rFonts w:asciiTheme="majorBidi" w:hAnsiTheme="majorBidi" w:cstheme="majorBidi"/>
          <w:bCs/>
          <w:sz w:val="24"/>
          <w:szCs w:val="24"/>
        </w:rPr>
        <w:t xml:space="preserve"> trades</w:t>
      </w:r>
      <w:r w:rsidR="000D59F7">
        <w:rPr>
          <w:rFonts w:asciiTheme="majorBidi" w:hAnsiTheme="majorBidi" w:cstheme="majorBidi"/>
          <w:bCs/>
          <w:sz w:val="24"/>
          <w:szCs w:val="24"/>
        </w:rPr>
        <w:t xml:space="preserve"> in a 90-day post-trade window</w:t>
      </w:r>
      <w:r w:rsidR="00A83587">
        <w:rPr>
          <w:rFonts w:asciiTheme="majorBidi" w:hAnsiTheme="majorBidi" w:cstheme="majorBidi"/>
          <w:bCs/>
          <w:sz w:val="24"/>
          <w:szCs w:val="24"/>
        </w:rPr>
        <w:t>.</w:t>
      </w:r>
      <w:r w:rsidR="0027226B">
        <w:rPr>
          <w:rFonts w:asciiTheme="majorBidi" w:hAnsiTheme="majorBidi" w:cstheme="majorBidi"/>
          <w:bCs/>
          <w:sz w:val="24"/>
          <w:szCs w:val="24"/>
        </w:rPr>
        <w:t xml:space="preserve"> The </w:t>
      </w:r>
      <w:r w:rsidR="00C83C33">
        <w:rPr>
          <w:rFonts w:asciiTheme="majorBidi" w:hAnsiTheme="majorBidi" w:cstheme="majorBidi"/>
          <w:bCs/>
          <w:sz w:val="24"/>
          <w:szCs w:val="24"/>
        </w:rPr>
        <w:t xml:space="preserve">abnormal </w:t>
      </w:r>
      <w:r w:rsidR="0027226B">
        <w:rPr>
          <w:rFonts w:asciiTheme="majorBidi" w:hAnsiTheme="majorBidi" w:cstheme="majorBidi"/>
          <w:bCs/>
          <w:sz w:val="24"/>
          <w:szCs w:val="24"/>
        </w:rPr>
        <w:t>returns are statistically</w:t>
      </w:r>
      <w:r w:rsidR="00C83C33">
        <w:rPr>
          <w:rFonts w:asciiTheme="majorBidi" w:hAnsiTheme="majorBidi" w:cstheme="majorBidi"/>
          <w:bCs/>
          <w:sz w:val="24"/>
          <w:szCs w:val="24"/>
        </w:rPr>
        <w:t xml:space="preserve"> and economically</w:t>
      </w:r>
      <w:r w:rsidR="0027226B">
        <w:rPr>
          <w:rFonts w:asciiTheme="majorBidi" w:hAnsiTheme="majorBidi" w:cstheme="majorBidi"/>
          <w:bCs/>
          <w:sz w:val="24"/>
          <w:szCs w:val="24"/>
        </w:rPr>
        <w:t xml:space="preserve"> significant. </w:t>
      </w:r>
      <w:r w:rsidR="003B1201">
        <w:rPr>
          <w:rFonts w:asciiTheme="majorBidi" w:hAnsiTheme="majorBidi" w:cstheme="majorBidi"/>
          <w:bCs/>
          <w:sz w:val="24"/>
          <w:szCs w:val="24"/>
        </w:rPr>
        <w:t>The results are consistent</w:t>
      </w:r>
      <w:r w:rsidR="001F7629">
        <w:rPr>
          <w:rFonts w:asciiTheme="majorBidi" w:hAnsiTheme="majorBidi" w:cstheme="majorBidi"/>
          <w:bCs/>
          <w:sz w:val="24"/>
          <w:szCs w:val="24"/>
        </w:rPr>
        <w:t xml:space="preserve"> with the results of pr</w:t>
      </w:r>
      <w:r w:rsidR="000B622D">
        <w:rPr>
          <w:rFonts w:asciiTheme="majorBidi" w:hAnsiTheme="majorBidi" w:cstheme="majorBidi"/>
          <w:bCs/>
          <w:sz w:val="24"/>
          <w:szCs w:val="24"/>
        </w:rPr>
        <w:t>evious</w:t>
      </w:r>
      <w:r w:rsidR="001F7629">
        <w:rPr>
          <w:rFonts w:asciiTheme="majorBidi" w:hAnsiTheme="majorBidi" w:cstheme="majorBidi"/>
          <w:bCs/>
          <w:sz w:val="24"/>
          <w:szCs w:val="24"/>
        </w:rPr>
        <w:t xml:space="preserve"> studies, which suggested</w:t>
      </w:r>
      <w:r w:rsidR="003B1201">
        <w:rPr>
          <w:rFonts w:asciiTheme="majorBidi" w:hAnsiTheme="majorBidi" w:cstheme="majorBidi"/>
          <w:bCs/>
          <w:sz w:val="24"/>
          <w:szCs w:val="24"/>
        </w:rPr>
        <w:t xml:space="preserve"> that open</w:t>
      </w:r>
      <w:r w:rsidR="00BB00EA">
        <w:rPr>
          <w:rFonts w:asciiTheme="majorBidi" w:hAnsiTheme="majorBidi" w:cstheme="majorBidi"/>
          <w:bCs/>
          <w:sz w:val="24"/>
          <w:szCs w:val="24"/>
        </w:rPr>
        <w:t>-</w:t>
      </w:r>
      <w:r w:rsidR="003B1201">
        <w:rPr>
          <w:rFonts w:asciiTheme="majorBidi" w:hAnsiTheme="majorBidi" w:cstheme="majorBidi"/>
          <w:bCs/>
          <w:sz w:val="24"/>
          <w:szCs w:val="24"/>
        </w:rPr>
        <w:t>market buy trades are on average more profitable than open</w:t>
      </w:r>
      <w:r w:rsidR="00BB00EA">
        <w:rPr>
          <w:rFonts w:asciiTheme="majorBidi" w:hAnsiTheme="majorBidi" w:cstheme="majorBidi"/>
          <w:bCs/>
          <w:sz w:val="24"/>
          <w:szCs w:val="24"/>
        </w:rPr>
        <w:t>-</w:t>
      </w:r>
      <w:r w:rsidR="003B1201">
        <w:rPr>
          <w:rFonts w:asciiTheme="majorBidi" w:hAnsiTheme="majorBidi" w:cstheme="majorBidi"/>
          <w:bCs/>
          <w:sz w:val="24"/>
          <w:szCs w:val="24"/>
        </w:rPr>
        <w:t>market sell trades.</w:t>
      </w:r>
      <w:r w:rsidR="003154CB">
        <w:rPr>
          <w:rFonts w:asciiTheme="majorBidi" w:hAnsiTheme="majorBidi" w:cstheme="majorBidi"/>
          <w:bCs/>
          <w:sz w:val="24"/>
          <w:szCs w:val="24"/>
        </w:rPr>
        <w:t xml:space="preserve"> The results </w:t>
      </w:r>
      <w:r w:rsidR="00582427">
        <w:rPr>
          <w:rFonts w:asciiTheme="majorBidi" w:hAnsiTheme="majorBidi" w:cstheme="majorBidi"/>
          <w:bCs/>
          <w:sz w:val="24"/>
          <w:szCs w:val="24"/>
        </w:rPr>
        <w:t xml:space="preserve">also </w:t>
      </w:r>
      <w:r w:rsidR="003154CB">
        <w:rPr>
          <w:rFonts w:asciiTheme="majorBidi" w:hAnsiTheme="majorBidi" w:cstheme="majorBidi"/>
          <w:bCs/>
          <w:sz w:val="24"/>
          <w:szCs w:val="24"/>
        </w:rPr>
        <w:t>show</w:t>
      </w:r>
      <w:r w:rsidR="00582427">
        <w:rPr>
          <w:rFonts w:asciiTheme="majorBidi" w:hAnsiTheme="majorBidi" w:cstheme="majorBidi"/>
          <w:bCs/>
          <w:sz w:val="24"/>
          <w:szCs w:val="24"/>
        </w:rPr>
        <w:t xml:space="preserve"> that 61.</w:t>
      </w:r>
      <w:r w:rsidR="003641BD">
        <w:rPr>
          <w:rFonts w:asciiTheme="majorBidi" w:hAnsiTheme="majorBidi" w:cstheme="majorBidi"/>
          <w:bCs/>
          <w:sz w:val="24"/>
          <w:szCs w:val="24"/>
        </w:rPr>
        <w:t>57</w:t>
      </w:r>
      <w:r w:rsidR="00582427">
        <w:rPr>
          <w:rFonts w:asciiTheme="majorBidi" w:hAnsiTheme="majorBidi" w:cstheme="majorBidi"/>
          <w:bCs/>
          <w:sz w:val="24"/>
          <w:szCs w:val="24"/>
        </w:rPr>
        <w:t xml:space="preserve"> percent of CEOs’ buy trades are </w:t>
      </w:r>
      <w:r w:rsidR="00B76EBE">
        <w:rPr>
          <w:rFonts w:asciiTheme="majorBidi" w:hAnsiTheme="majorBidi" w:cstheme="majorBidi"/>
          <w:bCs/>
          <w:sz w:val="24"/>
          <w:szCs w:val="24"/>
        </w:rPr>
        <w:t>followed by</w:t>
      </w:r>
      <w:r w:rsidR="00582427">
        <w:rPr>
          <w:rFonts w:asciiTheme="majorBidi" w:hAnsiTheme="majorBidi" w:cstheme="majorBidi"/>
          <w:bCs/>
          <w:sz w:val="24"/>
          <w:szCs w:val="24"/>
        </w:rPr>
        <w:t xml:space="preserve"> positive abnormal returns and 59.</w:t>
      </w:r>
      <w:r w:rsidR="003641BD">
        <w:rPr>
          <w:rFonts w:asciiTheme="majorBidi" w:hAnsiTheme="majorBidi" w:cstheme="majorBidi"/>
          <w:bCs/>
          <w:sz w:val="24"/>
          <w:szCs w:val="24"/>
        </w:rPr>
        <w:t>1</w:t>
      </w:r>
      <w:r w:rsidR="00582427">
        <w:rPr>
          <w:rFonts w:asciiTheme="majorBidi" w:hAnsiTheme="majorBidi" w:cstheme="majorBidi"/>
          <w:bCs/>
          <w:sz w:val="24"/>
          <w:szCs w:val="24"/>
        </w:rPr>
        <w:t xml:space="preserve">8 percent of </w:t>
      </w:r>
      <w:r w:rsidR="00B76EBE">
        <w:rPr>
          <w:rFonts w:asciiTheme="majorBidi" w:hAnsiTheme="majorBidi" w:cstheme="majorBidi"/>
          <w:bCs/>
          <w:sz w:val="24"/>
          <w:szCs w:val="24"/>
        </w:rPr>
        <w:t>CEOs</w:t>
      </w:r>
      <w:r w:rsidR="00AA5154">
        <w:rPr>
          <w:rFonts w:asciiTheme="majorBidi" w:hAnsiTheme="majorBidi" w:cstheme="majorBidi"/>
          <w:bCs/>
          <w:sz w:val="24"/>
          <w:szCs w:val="24"/>
        </w:rPr>
        <w:t>'</w:t>
      </w:r>
      <w:r w:rsidR="00582427">
        <w:rPr>
          <w:rFonts w:asciiTheme="majorBidi" w:hAnsiTheme="majorBidi" w:cstheme="majorBidi"/>
          <w:bCs/>
          <w:sz w:val="24"/>
          <w:szCs w:val="24"/>
        </w:rPr>
        <w:t xml:space="preserve"> sell trades are </w:t>
      </w:r>
      <w:r w:rsidR="00B76EBE">
        <w:rPr>
          <w:rFonts w:asciiTheme="majorBidi" w:hAnsiTheme="majorBidi" w:cstheme="majorBidi"/>
          <w:bCs/>
          <w:sz w:val="24"/>
          <w:szCs w:val="24"/>
        </w:rPr>
        <w:t>followed by</w:t>
      </w:r>
      <w:r w:rsidR="00582427">
        <w:rPr>
          <w:rFonts w:asciiTheme="majorBidi" w:hAnsiTheme="majorBidi" w:cstheme="majorBidi"/>
          <w:bCs/>
          <w:sz w:val="24"/>
          <w:szCs w:val="24"/>
        </w:rPr>
        <w:t xml:space="preserve"> negative abnormal returns during </w:t>
      </w:r>
      <w:r w:rsidR="00805E1D">
        <w:rPr>
          <w:rFonts w:asciiTheme="majorBidi" w:hAnsiTheme="majorBidi" w:cstheme="majorBidi"/>
          <w:bCs/>
          <w:sz w:val="24"/>
          <w:szCs w:val="24"/>
        </w:rPr>
        <w:t>the event window</w:t>
      </w:r>
      <w:r w:rsidR="00582427">
        <w:rPr>
          <w:rFonts w:asciiTheme="majorBidi" w:hAnsiTheme="majorBidi" w:cstheme="majorBidi"/>
          <w:bCs/>
          <w:sz w:val="24"/>
          <w:szCs w:val="24"/>
        </w:rPr>
        <w:t>.</w:t>
      </w:r>
      <w:r w:rsidR="00465859">
        <w:rPr>
          <w:rFonts w:asciiTheme="majorBidi" w:hAnsiTheme="majorBidi" w:cstheme="majorBidi"/>
          <w:bCs/>
          <w:sz w:val="24"/>
          <w:szCs w:val="24"/>
        </w:rPr>
        <w:t xml:space="preserve"> </w:t>
      </w:r>
      <w:r w:rsidR="008C29DD">
        <w:rPr>
          <w:rFonts w:asciiTheme="majorBidi" w:hAnsiTheme="majorBidi" w:cstheme="majorBidi"/>
          <w:bCs/>
          <w:sz w:val="24"/>
          <w:szCs w:val="24"/>
        </w:rPr>
        <w:t>The results from other abnormal return calculation methods</w:t>
      </w:r>
      <w:r w:rsidR="00AA5154">
        <w:rPr>
          <w:rFonts w:asciiTheme="majorBidi" w:hAnsiTheme="majorBidi" w:cstheme="majorBidi"/>
          <w:bCs/>
          <w:sz w:val="24"/>
          <w:szCs w:val="24"/>
        </w:rPr>
        <w:t>,</w:t>
      </w:r>
      <w:r w:rsidR="008C29DD">
        <w:rPr>
          <w:rFonts w:asciiTheme="majorBidi" w:hAnsiTheme="majorBidi" w:cstheme="majorBidi"/>
          <w:bCs/>
          <w:sz w:val="24"/>
          <w:szCs w:val="24"/>
        </w:rPr>
        <w:t xml:space="preserve"> </w:t>
      </w:r>
      <w:r w:rsidR="006818C6">
        <w:rPr>
          <w:rFonts w:asciiTheme="majorBidi" w:hAnsiTheme="majorBidi" w:cstheme="majorBidi"/>
          <w:bCs/>
          <w:sz w:val="24"/>
          <w:szCs w:val="24"/>
        </w:rPr>
        <w:t>such as</w:t>
      </w:r>
      <w:r w:rsidR="008C29DD">
        <w:rPr>
          <w:rFonts w:asciiTheme="majorBidi" w:hAnsiTheme="majorBidi" w:cstheme="majorBidi"/>
          <w:bCs/>
          <w:sz w:val="24"/>
          <w:szCs w:val="24"/>
        </w:rPr>
        <w:t xml:space="preserve"> market </w:t>
      </w:r>
      <w:r w:rsidR="00C83C33">
        <w:rPr>
          <w:rFonts w:asciiTheme="majorBidi" w:hAnsiTheme="majorBidi" w:cstheme="majorBidi"/>
          <w:bCs/>
          <w:sz w:val="24"/>
          <w:szCs w:val="24"/>
        </w:rPr>
        <w:t xml:space="preserve">model </w:t>
      </w:r>
      <w:r w:rsidR="008C29DD">
        <w:rPr>
          <w:rFonts w:asciiTheme="majorBidi" w:hAnsiTheme="majorBidi" w:cstheme="majorBidi"/>
          <w:bCs/>
          <w:sz w:val="24"/>
          <w:szCs w:val="24"/>
        </w:rPr>
        <w:t xml:space="preserve">and net-of-market model confirm that CEOs earn positive abnormal returns </w:t>
      </w:r>
      <w:r w:rsidR="00473748">
        <w:rPr>
          <w:rFonts w:asciiTheme="majorBidi" w:hAnsiTheme="majorBidi" w:cstheme="majorBidi"/>
          <w:bCs/>
          <w:sz w:val="24"/>
          <w:szCs w:val="24"/>
        </w:rPr>
        <w:t xml:space="preserve">on </w:t>
      </w:r>
      <w:r w:rsidR="008C29DD">
        <w:rPr>
          <w:rFonts w:asciiTheme="majorBidi" w:hAnsiTheme="majorBidi" w:cstheme="majorBidi"/>
          <w:bCs/>
          <w:sz w:val="24"/>
          <w:szCs w:val="24"/>
        </w:rPr>
        <w:t>their bu</w:t>
      </w:r>
      <w:r w:rsidR="006818C6">
        <w:rPr>
          <w:rFonts w:asciiTheme="majorBidi" w:hAnsiTheme="majorBidi" w:cstheme="majorBidi"/>
          <w:bCs/>
          <w:sz w:val="24"/>
          <w:szCs w:val="24"/>
        </w:rPr>
        <w:t>y</w:t>
      </w:r>
      <w:r w:rsidR="008C29DD">
        <w:rPr>
          <w:rFonts w:asciiTheme="majorBidi" w:hAnsiTheme="majorBidi" w:cstheme="majorBidi"/>
          <w:bCs/>
          <w:sz w:val="24"/>
          <w:szCs w:val="24"/>
        </w:rPr>
        <w:t xml:space="preserve"> trades and avoid negative abnormal losses on their sell trades.</w:t>
      </w:r>
      <w:r w:rsidR="00B76EBE">
        <w:rPr>
          <w:rFonts w:asciiTheme="majorBidi" w:hAnsiTheme="majorBidi" w:cstheme="majorBidi"/>
          <w:bCs/>
          <w:sz w:val="24"/>
          <w:szCs w:val="24"/>
        </w:rPr>
        <w:t xml:space="preserve"> </w:t>
      </w:r>
    </w:p>
    <w:p w:rsidR="00D225EC" w:rsidRDefault="00627C3F" w:rsidP="00D225EC">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The results on sell trades are particularly interesting since m</w:t>
      </w:r>
      <w:r w:rsidR="006C5722">
        <w:rPr>
          <w:rFonts w:asciiTheme="majorBidi" w:hAnsiTheme="majorBidi" w:cstheme="majorBidi"/>
          <w:bCs/>
          <w:sz w:val="24"/>
          <w:szCs w:val="24"/>
        </w:rPr>
        <w:t>any pr</w:t>
      </w:r>
      <w:r w:rsidR="004B2387">
        <w:rPr>
          <w:rFonts w:asciiTheme="majorBidi" w:hAnsiTheme="majorBidi" w:cstheme="majorBidi"/>
          <w:bCs/>
          <w:sz w:val="24"/>
          <w:szCs w:val="24"/>
        </w:rPr>
        <w:t>evious</w:t>
      </w:r>
      <w:r w:rsidR="006C5722">
        <w:rPr>
          <w:rFonts w:asciiTheme="majorBidi" w:hAnsiTheme="majorBidi" w:cstheme="majorBidi"/>
          <w:bCs/>
          <w:sz w:val="24"/>
          <w:szCs w:val="24"/>
        </w:rPr>
        <w:t xml:space="preserve"> studies ignore sell trades under the impression that such trades are less likely to be information-driven. </w:t>
      </w:r>
      <w:r>
        <w:rPr>
          <w:rFonts w:asciiTheme="majorBidi" w:hAnsiTheme="majorBidi" w:cstheme="majorBidi"/>
          <w:bCs/>
          <w:sz w:val="24"/>
          <w:szCs w:val="24"/>
        </w:rPr>
        <w:t>T</w:t>
      </w:r>
      <w:r w:rsidR="006C5722">
        <w:rPr>
          <w:rFonts w:asciiTheme="majorBidi" w:hAnsiTheme="majorBidi" w:cstheme="majorBidi"/>
          <w:bCs/>
          <w:sz w:val="24"/>
          <w:szCs w:val="24"/>
        </w:rPr>
        <w:t>he results</w:t>
      </w:r>
      <w:r>
        <w:rPr>
          <w:rFonts w:asciiTheme="majorBidi" w:hAnsiTheme="majorBidi" w:cstheme="majorBidi"/>
          <w:bCs/>
          <w:sz w:val="24"/>
          <w:szCs w:val="24"/>
        </w:rPr>
        <w:t xml:space="preserve"> </w:t>
      </w:r>
      <w:r w:rsidR="006C5722">
        <w:rPr>
          <w:rFonts w:asciiTheme="majorBidi" w:hAnsiTheme="majorBidi" w:cstheme="majorBidi"/>
          <w:bCs/>
          <w:sz w:val="24"/>
          <w:szCs w:val="24"/>
        </w:rPr>
        <w:t>indicate</w:t>
      </w:r>
      <w:r w:rsidR="002E6FE0">
        <w:rPr>
          <w:rFonts w:asciiTheme="majorBidi" w:hAnsiTheme="majorBidi" w:cstheme="majorBidi"/>
          <w:bCs/>
          <w:sz w:val="24"/>
          <w:szCs w:val="24"/>
        </w:rPr>
        <w:t>, however,</w:t>
      </w:r>
      <w:r w:rsidR="006C5722">
        <w:rPr>
          <w:rFonts w:asciiTheme="majorBidi" w:hAnsiTheme="majorBidi" w:cstheme="majorBidi"/>
          <w:bCs/>
          <w:sz w:val="24"/>
          <w:szCs w:val="24"/>
        </w:rPr>
        <w:t xml:space="preserve"> that nonpublic information is used </w:t>
      </w:r>
      <w:r w:rsidR="009121AB">
        <w:rPr>
          <w:rFonts w:asciiTheme="majorBidi" w:hAnsiTheme="majorBidi" w:cstheme="majorBidi"/>
          <w:bCs/>
          <w:sz w:val="24"/>
          <w:szCs w:val="24"/>
        </w:rPr>
        <w:t xml:space="preserve">by CEOs </w:t>
      </w:r>
      <w:r w:rsidR="006C5722">
        <w:rPr>
          <w:rFonts w:asciiTheme="majorBidi" w:hAnsiTheme="majorBidi" w:cstheme="majorBidi"/>
          <w:bCs/>
          <w:sz w:val="24"/>
          <w:szCs w:val="24"/>
        </w:rPr>
        <w:t xml:space="preserve">in sell trades, as well as in buy trades, despite the suggested higher likelihood of litigation for sell trades and other potential reasons for sell trades including need for liquidity and wealth diversification. </w:t>
      </w:r>
      <w:r w:rsidR="00191E5F">
        <w:rPr>
          <w:rFonts w:asciiTheme="majorBidi" w:hAnsiTheme="majorBidi" w:cstheme="majorBidi"/>
          <w:bCs/>
          <w:sz w:val="24"/>
          <w:szCs w:val="24"/>
        </w:rPr>
        <w:t xml:space="preserve">In a recent study, </w:t>
      </w:r>
      <w:r w:rsidR="00D225EC" w:rsidRPr="00D225EC">
        <w:rPr>
          <w:rFonts w:asciiTheme="majorBidi" w:hAnsiTheme="majorBidi" w:cstheme="majorBidi"/>
          <w:bCs/>
          <w:sz w:val="24"/>
          <w:szCs w:val="24"/>
        </w:rPr>
        <w:t>Cohen et al. (2011) document significant abnormal returns</w:t>
      </w:r>
      <w:r w:rsidR="00191E5F">
        <w:rPr>
          <w:rFonts w:asciiTheme="majorBidi" w:hAnsiTheme="majorBidi" w:cstheme="majorBidi"/>
          <w:bCs/>
          <w:sz w:val="24"/>
          <w:szCs w:val="24"/>
        </w:rPr>
        <w:t xml:space="preserve"> for insider sell trades</w:t>
      </w:r>
      <w:r w:rsidR="00D225EC" w:rsidRPr="00D225EC">
        <w:rPr>
          <w:rFonts w:asciiTheme="majorBidi" w:hAnsiTheme="majorBidi" w:cstheme="majorBidi"/>
          <w:bCs/>
          <w:sz w:val="24"/>
          <w:szCs w:val="24"/>
        </w:rPr>
        <w:t xml:space="preserve">. </w:t>
      </w:r>
    </w:p>
    <w:p w:rsidR="005D7CE9" w:rsidRDefault="001E2CEB" w:rsidP="00910969">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Table 7</w:t>
      </w:r>
      <w:r w:rsidR="0021390B">
        <w:rPr>
          <w:rFonts w:asciiTheme="majorBidi" w:hAnsiTheme="majorBidi" w:cstheme="majorBidi"/>
          <w:bCs/>
          <w:sz w:val="24"/>
          <w:szCs w:val="24"/>
        </w:rPr>
        <w:t xml:space="preserve"> shows </w:t>
      </w:r>
      <w:r w:rsidR="00B4355F">
        <w:rPr>
          <w:rFonts w:asciiTheme="majorBidi" w:hAnsiTheme="majorBidi" w:cstheme="majorBidi"/>
          <w:bCs/>
          <w:sz w:val="24"/>
          <w:szCs w:val="24"/>
        </w:rPr>
        <w:t xml:space="preserve">the potential impact of firm size </w:t>
      </w:r>
      <w:r w:rsidR="00C12280">
        <w:rPr>
          <w:rFonts w:asciiTheme="majorBidi" w:hAnsiTheme="majorBidi" w:cstheme="majorBidi"/>
          <w:bCs/>
          <w:sz w:val="24"/>
          <w:szCs w:val="24"/>
        </w:rPr>
        <w:t xml:space="preserve">and the B/M ratio </w:t>
      </w:r>
      <w:r w:rsidR="00F8065D">
        <w:rPr>
          <w:rFonts w:asciiTheme="majorBidi" w:hAnsiTheme="majorBidi" w:cstheme="majorBidi"/>
          <w:bCs/>
          <w:sz w:val="24"/>
          <w:szCs w:val="24"/>
        </w:rPr>
        <w:t xml:space="preserve">on the </w:t>
      </w:r>
      <w:r w:rsidR="00910969">
        <w:rPr>
          <w:rFonts w:asciiTheme="majorBidi" w:hAnsiTheme="majorBidi" w:cstheme="majorBidi"/>
          <w:bCs/>
          <w:sz w:val="24"/>
          <w:szCs w:val="24"/>
        </w:rPr>
        <w:t xml:space="preserve">measured </w:t>
      </w:r>
      <w:r w:rsidR="00F8065D">
        <w:rPr>
          <w:rFonts w:asciiTheme="majorBidi" w:hAnsiTheme="majorBidi" w:cstheme="majorBidi"/>
          <w:bCs/>
          <w:sz w:val="24"/>
          <w:szCs w:val="24"/>
        </w:rPr>
        <w:t xml:space="preserve">abnormal returns </w:t>
      </w:r>
      <w:r w:rsidR="0021390B">
        <w:rPr>
          <w:rFonts w:asciiTheme="majorBidi" w:hAnsiTheme="majorBidi" w:cstheme="majorBidi"/>
          <w:bCs/>
          <w:sz w:val="24"/>
          <w:szCs w:val="24"/>
        </w:rPr>
        <w:t xml:space="preserve">in a </w:t>
      </w:r>
      <w:proofErr w:type="spellStart"/>
      <w:r w:rsidR="0021390B">
        <w:rPr>
          <w:rFonts w:asciiTheme="majorBidi" w:hAnsiTheme="majorBidi" w:cstheme="majorBidi"/>
          <w:bCs/>
          <w:sz w:val="24"/>
          <w:szCs w:val="24"/>
        </w:rPr>
        <w:t>univariate</w:t>
      </w:r>
      <w:proofErr w:type="spellEnd"/>
      <w:r w:rsidR="0021390B">
        <w:rPr>
          <w:rFonts w:asciiTheme="majorBidi" w:hAnsiTheme="majorBidi" w:cstheme="majorBidi"/>
          <w:bCs/>
          <w:sz w:val="24"/>
          <w:szCs w:val="24"/>
        </w:rPr>
        <w:t xml:space="preserve"> setting,</w:t>
      </w:r>
      <w:r w:rsidR="00AB0A86">
        <w:rPr>
          <w:rFonts w:asciiTheme="majorBidi" w:hAnsiTheme="majorBidi" w:cstheme="majorBidi"/>
          <w:bCs/>
          <w:sz w:val="24"/>
          <w:szCs w:val="24"/>
        </w:rPr>
        <w:t xml:space="preserve"> </w:t>
      </w:r>
      <w:r w:rsidR="0021390B">
        <w:rPr>
          <w:rFonts w:asciiTheme="majorBidi" w:hAnsiTheme="majorBidi" w:cstheme="majorBidi"/>
          <w:bCs/>
          <w:sz w:val="24"/>
          <w:szCs w:val="24"/>
        </w:rPr>
        <w:t>as</w:t>
      </w:r>
      <w:r w:rsidR="00674747">
        <w:rPr>
          <w:rFonts w:asciiTheme="majorBidi" w:hAnsiTheme="majorBidi" w:cstheme="majorBidi"/>
          <w:bCs/>
          <w:sz w:val="24"/>
          <w:szCs w:val="24"/>
        </w:rPr>
        <w:t xml:space="preserve"> </w:t>
      </w:r>
      <w:r w:rsidR="00674747">
        <w:rPr>
          <w:rFonts w:asciiTheme="majorBidi" w:eastAsiaTheme="minorEastAsia" w:hAnsiTheme="majorBidi" w:cstheme="majorBidi"/>
          <w:sz w:val="24"/>
          <w:szCs w:val="24"/>
        </w:rPr>
        <w:t xml:space="preserve">it is suggested that </w:t>
      </w:r>
      <w:r w:rsidR="00674747" w:rsidRPr="00EF63B0">
        <w:rPr>
          <w:rFonts w:asciiTheme="majorBidi" w:eastAsiaTheme="minorEastAsia" w:hAnsiTheme="majorBidi" w:cstheme="majorBidi"/>
          <w:sz w:val="24"/>
          <w:szCs w:val="24"/>
        </w:rPr>
        <w:t>the abnormal returns result</w:t>
      </w:r>
      <w:r w:rsidR="00674747">
        <w:rPr>
          <w:rFonts w:asciiTheme="majorBidi" w:eastAsiaTheme="minorEastAsia" w:hAnsiTheme="majorBidi" w:cstheme="majorBidi"/>
          <w:sz w:val="24"/>
          <w:szCs w:val="24"/>
        </w:rPr>
        <w:t>ing</w:t>
      </w:r>
      <w:r w:rsidR="00674747" w:rsidRPr="00EF63B0">
        <w:rPr>
          <w:rFonts w:asciiTheme="majorBidi" w:eastAsiaTheme="minorEastAsia" w:hAnsiTheme="majorBidi" w:cstheme="majorBidi"/>
          <w:sz w:val="24"/>
          <w:szCs w:val="24"/>
        </w:rPr>
        <w:t xml:space="preserve"> from insider trades are associated with </w:t>
      </w:r>
      <w:r w:rsidR="0021390B">
        <w:rPr>
          <w:rFonts w:asciiTheme="majorBidi" w:eastAsiaTheme="minorEastAsia" w:hAnsiTheme="majorBidi" w:cstheme="majorBidi"/>
          <w:sz w:val="24"/>
          <w:szCs w:val="24"/>
        </w:rPr>
        <w:t xml:space="preserve">some firm </w:t>
      </w:r>
      <w:r w:rsidR="00674747" w:rsidRPr="00EF63B0">
        <w:rPr>
          <w:rFonts w:asciiTheme="majorBidi" w:eastAsiaTheme="minorEastAsia" w:hAnsiTheme="majorBidi" w:cstheme="majorBidi"/>
          <w:sz w:val="24"/>
          <w:szCs w:val="24"/>
        </w:rPr>
        <w:t xml:space="preserve">characteristics </w:t>
      </w:r>
      <w:r w:rsidR="00674747">
        <w:rPr>
          <w:rFonts w:asciiTheme="majorBidi" w:eastAsiaTheme="minorEastAsia" w:hAnsiTheme="majorBidi" w:cstheme="majorBidi"/>
          <w:sz w:val="24"/>
          <w:szCs w:val="24"/>
        </w:rPr>
        <w:t>(</w:t>
      </w:r>
      <w:proofErr w:type="spellStart"/>
      <w:r w:rsidR="00674747">
        <w:rPr>
          <w:rFonts w:asciiTheme="majorBidi" w:eastAsiaTheme="minorEastAsia" w:hAnsiTheme="majorBidi" w:cstheme="majorBidi"/>
          <w:sz w:val="24"/>
          <w:szCs w:val="24"/>
        </w:rPr>
        <w:t>Seyhun</w:t>
      </w:r>
      <w:proofErr w:type="spellEnd"/>
      <w:r w:rsidR="00674747">
        <w:rPr>
          <w:rFonts w:asciiTheme="majorBidi" w:eastAsiaTheme="minorEastAsia" w:hAnsiTheme="majorBidi" w:cstheme="majorBidi"/>
          <w:sz w:val="24"/>
          <w:szCs w:val="24"/>
        </w:rPr>
        <w:t xml:space="preserve">, 1986, </w:t>
      </w:r>
      <w:r w:rsidR="00AB0A86">
        <w:rPr>
          <w:rFonts w:asciiTheme="majorBidi" w:eastAsiaTheme="minorEastAsia" w:hAnsiTheme="majorBidi" w:cstheme="majorBidi"/>
          <w:sz w:val="24"/>
          <w:szCs w:val="24"/>
        </w:rPr>
        <w:t>1988</w:t>
      </w:r>
      <w:r w:rsidR="00674747">
        <w:rPr>
          <w:rFonts w:asciiTheme="majorBidi" w:eastAsiaTheme="minorEastAsia" w:hAnsiTheme="majorBidi" w:cstheme="majorBidi"/>
          <w:sz w:val="24"/>
          <w:szCs w:val="24"/>
        </w:rPr>
        <w:t>;</w:t>
      </w:r>
      <w:r w:rsidR="00674747" w:rsidRPr="00EF63B0">
        <w:rPr>
          <w:rFonts w:asciiTheme="majorBidi" w:eastAsiaTheme="minorEastAsia" w:hAnsiTheme="majorBidi" w:cstheme="majorBidi"/>
          <w:sz w:val="24"/>
          <w:szCs w:val="24"/>
        </w:rPr>
        <w:t xml:space="preserve"> Lin and Howe</w:t>
      </w:r>
      <w:r w:rsidR="00674747">
        <w:rPr>
          <w:rFonts w:asciiTheme="majorBidi" w:eastAsiaTheme="minorEastAsia" w:hAnsiTheme="majorBidi" w:cstheme="majorBidi"/>
          <w:sz w:val="24"/>
          <w:szCs w:val="24"/>
        </w:rPr>
        <w:t xml:space="preserve">, </w:t>
      </w:r>
      <w:r w:rsidR="00674747" w:rsidRPr="00EF63B0">
        <w:rPr>
          <w:rFonts w:asciiTheme="majorBidi" w:eastAsiaTheme="minorEastAsia" w:hAnsiTheme="majorBidi" w:cstheme="majorBidi"/>
          <w:sz w:val="24"/>
          <w:szCs w:val="24"/>
        </w:rPr>
        <w:t>1990)</w:t>
      </w:r>
      <w:r w:rsidR="00674747">
        <w:rPr>
          <w:rFonts w:asciiTheme="majorBidi" w:eastAsiaTheme="minorEastAsia" w:hAnsiTheme="majorBidi" w:cstheme="majorBidi"/>
          <w:sz w:val="24"/>
          <w:szCs w:val="24"/>
        </w:rPr>
        <w:t>.</w:t>
      </w:r>
      <w:r w:rsidR="00674747" w:rsidRPr="00674747">
        <w:rPr>
          <w:rFonts w:asciiTheme="majorBidi" w:eastAsiaTheme="minorEastAsia" w:hAnsiTheme="majorBidi" w:cstheme="majorBidi"/>
          <w:i/>
          <w:iCs/>
          <w:sz w:val="24"/>
          <w:szCs w:val="24"/>
        </w:rPr>
        <w:t xml:space="preserve"> </w:t>
      </w:r>
      <w:r w:rsidR="00674747" w:rsidRPr="00AB0A86">
        <w:rPr>
          <w:rFonts w:asciiTheme="majorBidi" w:eastAsiaTheme="minorEastAsia" w:hAnsiTheme="majorBidi" w:cstheme="majorBidi"/>
          <w:i/>
          <w:iCs/>
          <w:sz w:val="24"/>
          <w:szCs w:val="24"/>
        </w:rPr>
        <w:t>Firm Size</w:t>
      </w:r>
      <w:r w:rsidR="00674747">
        <w:rPr>
          <w:rFonts w:asciiTheme="majorBidi" w:eastAsiaTheme="minorEastAsia" w:hAnsiTheme="majorBidi" w:cstheme="majorBidi"/>
          <w:i/>
          <w:iCs/>
          <w:sz w:val="24"/>
          <w:szCs w:val="24"/>
        </w:rPr>
        <w:t xml:space="preserve"> </w:t>
      </w:r>
      <w:r w:rsidR="00674747">
        <w:rPr>
          <w:rFonts w:asciiTheme="majorBidi" w:eastAsiaTheme="minorEastAsia" w:hAnsiTheme="majorBidi" w:cstheme="majorBidi"/>
          <w:sz w:val="24"/>
          <w:szCs w:val="24"/>
        </w:rPr>
        <w:t xml:space="preserve">is measured as the natural logarithm of a firm’s total assets. </w:t>
      </w:r>
      <w:r w:rsidR="00674747" w:rsidRPr="00167882">
        <w:rPr>
          <w:rFonts w:asciiTheme="majorBidi" w:eastAsiaTheme="minorEastAsia" w:hAnsiTheme="majorBidi" w:cstheme="majorBidi"/>
          <w:i/>
          <w:iCs/>
          <w:sz w:val="24"/>
          <w:szCs w:val="24"/>
        </w:rPr>
        <w:t>B/M ratio</w:t>
      </w:r>
      <w:r w:rsidR="00674747">
        <w:rPr>
          <w:rFonts w:asciiTheme="majorBidi" w:eastAsiaTheme="minorEastAsia" w:hAnsiTheme="majorBidi" w:cstheme="majorBidi"/>
          <w:i/>
          <w:iCs/>
          <w:sz w:val="24"/>
          <w:szCs w:val="24"/>
        </w:rPr>
        <w:t xml:space="preserve"> </w:t>
      </w:r>
      <w:r w:rsidR="00674747">
        <w:rPr>
          <w:rFonts w:asciiTheme="majorBidi" w:eastAsiaTheme="minorEastAsia" w:hAnsiTheme="majorBidi" w:cstheme="majorBidi"/>
          <w:sz w:val="24"/>
          <w:szCs w:val="24"/>
        </w:rPr>
        <w:t>is measured as the book value of equity to the market value of equity in a firm.</w:t>
      </w:r>
      <w:r w:rsidR="00F8065D">
        <w:rPr>
          <w:rFonts w:asciiTheme="majorBidi" w:hAnsiTheme="majorBidi" w:cstheme="majorBidi"/>
          <w:bCs/>
          <w:sz w:val="24"/>
          <w:szCs w:val="24"/>
        </w:rPr>
        <w:t xml:space="preserve"> The results, </w:t>
      </w:r>
      <w:r w:rsidR="00910969">
        <w:rPr>
          <w:rFonts w:asciiTheme="majorBidi" w:hAnsiTheme="majorBidi" w:cstheme="majorBidi"/>
          <w:bCs/>
          <w:sz w:val="24"/>
          <w:szCs w:val="24"/>
        </w:rPr>
        <w:t>as</w:t>
      </w:r>
      <w:r>
        <w:rPr>
          <w:rFonts w:asciiTheme="majorBidi" w:hAnsiTheme="majorBidi" w:cstheme="majorBidi"/>
          <w:bCs/>
          <w:sz w:val="24"/>
          <w:szCs w:val="24"/>
        </w:rPr>
        <w:t xml:space="preserve"> presented in Table 7</w:t>
      </w:r>
      <w:r w:rsidR="00F8065D">
        <w:rPr>
          <w:rFonts w:asciiTheme="majorBidi" w:hAnsiTheme="majorBidi" w:cstheme="majorBidi"/>
          <w:bCs/>
          <w:sz w:val="24"/>
          <w:szCs w:val="24"/>
        </w:rPr>
        <w:t xml:space="preserve">, suggest that CEOs in smaller firms earn higher abnormal returns on their trades than </w:t>
      </w:r>
      <w:r w:rsidR="0027188F">
        <w:rPr>
          <w:rFonts w:asciiTheme="majorBidi" w:hAnsiTheme="majorBidi" w:cstheme="majorBidi"/>
          <w:bCs/>
          <w:sz w:val="24"/>
          <w:szCs w:val="24"/>
        </w:rPr>
        <w:t xml:space="preserve">do </w:t>
      </w:r>
      <w:r w:rsidR="00F8065D">
        <w:rPr>
          <w:rFonts w:asciiTheme="majorBidi" w:hAnsiTheme="majorBidi" w:cstheme="majorBidi"/>
          <w:bCs/>
          <w:sz w:val="24"/>
          <w:szCs w:val="24"/>
        </w:rPr>
        <w:t>their peers</w:t>
      </w:r>
      <w:r w:rsidR="00910969">
        <w:rPr>
          <w:rFonts w:asciiTheme="majorBidi" w:hAnsiTheme="majorBidi" w:cstheme="majorBidi"/>
          <w:bCs/>
          <w:sz w:val="24"/>
          <w:szCs w:val="24"/>
        </w:rPr>
        <w:t xml:space="preserve"> </w:t>
      </w:r>
      <w:r w:rsidR="00F8065D">
        <w:rPr>
          <w:rFonts w:asciiTheme="majorBidi" w:hAnsiTheme="majorBidi" w:cstheme="majorBidi"/>
          <w:bCs/>
          <w:sz w:val="24"/>
          <w:szCs w:val="24"/>
        </w:rPr>
        <w:t xml:space="preserve">in larger firms. </w:t>
      </w:r>
      <w:r w:rsidR="00780BBD">
        <w:rPr>
          <w:rFonts w:asciiTheme="majorBidi" w:hAnsiTheme="majorBidi" w:cstheme="majorBidi"/>
          <w:bCs/>
          <w:sz w:val="24"/>
          <w:szCs w:val="24"/>
        </w:rPr>
        <w:t>T</w:t>
      </w:r>
      <w:r w:rsidR="00F8065D">
        <w:rPr>
          <w:rFonts w:asciiTheme="majorBidi" w:hAnsiTheme="majorBidi" w:cstheme="majorBidi"/>
          <w:bCs/>
          <w:sz w:val="24"/>
          <w:szCs w:val="24"/>
        </w:rPr>
        <w:t>he results for the B/M ratio</w:t>
      </w:r>
      <w:r w:rsidR="00780BBD">
        <w:rPr>
          <w:rFonts w:asciiTheme="majorBidi" w:hAnsiTheme="majorBidi" w:cstheme="majorBidi"/>
          <w:bCs/>
          <w:sz w:val="24"/>
          <w:szCs w:val="24"/>
        </w:rPr>
        <w:t>, however,</w:t>
      </w:r>
      <w:r w:rsidR="00F8065D">
        <w:rPr>
          <w:rFonts w:asciiTheme="majorBidi" w:hAnsiTheme="majorBidi" w:cstheme="majorBidi"/>
          <w:bCs/>
          <w:sz w:val="24"/>
          <w:szCs w:val="24"/>
        </w:rPr>
        <w:t xml:space="preserve"> </w:t>
      </w:r>
      <w:r w:rsidR="000975FA">
        <w:rPr>
          <w:rFonts w:asciiTheme="majorBidi" w:hAnsiTheme="majorBidi" w:cstheme="majorBidi"/>
          <w:bCs/>
          <w:sz w:val="24"/>
          <w:szCs w:val="24"/>
        </w:rPr>
        <w:t>is mixed</w:t>
      </w:r>
      <w:r w:rsidR="00780BBD">
        <w:rPr>
          <w:rFonts w:asciiTheme="majorBidi" w:hAnsiTheme="majorBidi" w:cstheme="majorBidi"/>
          <w:bCs/>
          <w:sz w:val="24"/>
          <w:szCs w:val="24"/>
        </w:rPr>
        <w:t>:</w:t>
      </w:r>
      <w:r w:rsidR="000975FA">
        <w:rPr>
          <w:rFonts w:asciiTheme="majorBidi" w:hAnsiTheme="majorBidi" w:cstheme="majorBidi"/>
          <w:bCs/>
          <w:sz w:val="24"/>
          <w:szCs w:val="24"/>
        </w:rPr>
        <w:t xml:space="preserve"> </w:t>
      </w:r>
      <w:r w:rsidR="00780BBD">
        <w:rPr>
          <w:rFonts w:asciiTheme="majorBidi" w:hAnsiTheme="majorBidi" w:cstheme="majorBidi"/>
          <w:bCs/>
          <w:sz w:val="24"/>
          <w:szCs w:val="24"/>
        </w:rPr>
        <w:t>B</w:t>
      </w:r>
      <w:r w:rsidR="00F8065D">
        <w:rPr>
          <w:rFonts w:asciiTheme="majorBidi" w:hAnsiTheme="majorBidi" w:cstheme="majorBidi"/>
          <w:bCs/>
          <w:sz w:val="24"/>
          <w:szCs w:val="24"/>
        </w:rPr>
        <w:t>uy trades yield higher abnormal returns in value firms (higher B/M ratios), while sell trades earn higher abnormal returns (avoid higher abnormal losses) in growth firms (lower B/M ratios).</w:t>
      </w:r>
      <w:r w:rsidR="003C4456">
        <w:rPr>
          <w:rFonts w:asciiTheme="majorBidi" w:hAnsiTheme="majorBidi" w:cstheme="majorBidi"/>
          <w:bCs/>
          <w:sz w:val="24"/>
          <w:szCs w:val="24"/>
        </w:rPr>
        <w:t xml:space="preserve"> </w:t>
      </w:r>
    </w:p>
    <w:p w:rsidR="009849AD" w:rsidRDefault="00D676CF" w:rsidP="000F2055">
      <w:pPr>
        <w:spacing w:before="100" w:line="480" w:lineRule="auto"/>
        <w:ind w:left="1260" w:hanging="540"/>
        <w:rPr>
          <w:rFonts w:asciiTheme="majorBidi" w:hAnsiTheme="majorBidi" w:cstheme="majorBidi"/>
          <w:b/>
          <w:sz w:val="24"/>
          <w:szCs w:val="24"/>
        </w:rPr>
      </w:pPr>
      <w:r w:rsidRPr="004D5A29">
        <w:rPr>
          <w:rFonts w:asciiTheme="majorBidi" w:hAnsiTheme="majorBidi" w:cstheme="majorBidi"/>
          <w:b/>
          <w:sz w:val="24"/>
          <w:szCs w:val="24"/>
        </w:rPr>
        <w:t>4.1.</w:t>
      </w:r>
      <w:r w:rsidR="000F2055" w:rsidRPr="004D5A29">
        <w:rPr>
          <w:rFonts w:asciiTheme="majorBidi" w:hAnsiTheme="majorBidi" w:cstheme="majorBidi"/>
          <w:b/>
          <w:sz w:val="24"/>
          <w:szCs w:val="24"/>
        </w:rPr>
        <w:t>1.</w:t>
      </w:r>
      <w:r w:rsidR="000F2055">
        <w:rPr>
          <w:rFonts w:asciiTheme="majorBidi" w:hAnsiTheme="majorBidi" w:cstheme="majorBidi"/>
          <w:b/>
          <w:sz w:val="24"/>
          <w:szCs w:val="24"/>
        </w:rPr>
        <w:t xml:space="preserve"> </w:t>
      </w:r>
      <w:r w:rsidR="00293D18" w:rsidRPr="00863A9B">
        <w:rPr>
          <w:rFonts w:asciiTheme="majorBidi" w:hAnsiTheme="majorBidi" w:cstheme="majorBidi"/>
          <w:b/>
          <w:sz w:val="24"/>
          <w:szCs w:val="24"/>
        </w:rPr>
        <w:t xml:space="preserve">Internal </w:t>
      </w:r>
      <w:r w:rsidR="00293D18">
        <w:rPr>
          <w:rFonts w:asciiTheme="majorBidi" w:hAnsiTheme="majorBidi" w:cstheme="majorBidi"/>
          <w:b/>
          <w:sz w:val="24"/>
          <w:szCs w:val="24"/>
        </w:rPr>
        <w:t>C</w:t>
      </w:r>
      <w:r w:rsidR="00293D18" w:rsidRPr="00863A9B">
        <w:rPr>
          <w:rFonts w:asciiTheme="majorBidi" w:hAnsiTheme="majorBidi" w:cstheme="majorBidi"/>
          <w:b/>
          <w:sz w:val="24"/>
          <w:szCs w:val="24"/>
        </w:rPr>
        <w:t xml:space="preserve">orporate </w:t>
      </w:r>
      <w:r w:rsidR="00293D18">
        <w:rPr>
          <w:rFonts w:asciiTheme="majorBidi" w:hAnsiTheme="majorBidi" w:cstheme="majorBidi"/>
          <w:b/>
          <w:sz w:val="24"/>
          <w:szCs w:val="24"/>
        </w:rPr>
        <w:t>G</w:t>
      </w:r>
      <w:r w:rsidR="00293D18" w:rsidRPr="00863A9B">
        <w:rPr>
          <w:rFonts w:asciiTheme="majorBidi" w:hAnsiTheme="majorBidi" w:cstheme="majorBidi"/>
          <w:b/>
          <w:sz w:val="24"/>
          <w:szCs w:val="24"/>
        </w:rPr>
        <w:t xml:space="preserve">overnance and </w:t>
      </w:r>
      <w:r w:rsidR="00293D18">
        <w:rPr>
          <w:rFonts w:asciiTheme="majorBidi" w:hAnsiTheme="majorBidi" w:cstheme="majorBidi"/>
          <w:b/>
          <w:sz w:val="24"/>
          <w:szCs w:val="24"/>
        </w:rPr>
        <w:t>Abnormal Return</w:t>
      </w:r>
      <w:r w:rsidR="00293D18" w:rsidRPr="00863A9B">
        <w:rPr>
          <w:rFonts w:asciiTheme="majorBidi" w:hAnsiTheme="majorBidi" w:cstheme="majorBidi"/>
          <w:b/>
          <w:sz w:val="24"/>
          <w:szCs w:val="24"/>
        </w:rPr>
        <w:t xml:space="preserve"> of </w:t>
      </w:r>
      <w:r w:rsidR="00293D18">
        <w:rPr>
          <w:rFonts w:asciiTheme="majorBidi" w:hAnsiTheme="majorBidi" w:cstheme="majorBidi"/>
          <w:b/>
          <w:sz w:val="24"/>
          <w:szCs w:val="24"/>
        </w:rPr>
        <w:t>I</w:t>
      </w:r>
      <w:r w:rsidR="00293D18" w:rsidRPr="00863A9B">
        <w:rPr>
          <w:rFonts w:asciiTheme="majorBidi" w:hAnsiTheme="majorBidi" w:cstheme="majorBidi"/>
          <w:b/>
          <w:sz w:val="24"/>
          <w:szCs w:val="24"/>
        </w:rPr>
        <w:t xml:space="preserve">nsider </w:t>
      </w:r>
      <w:r w:rsidR="00293D18">
        <w:rPr>
          <w:rFonts w:asciiTheme="majorBidi" w:hAnsiTheme="majorBidi" w:cstheme="majorBidi"/>
          <w:b/>
          <w:sz w:val="24"/>
          <w:szCs w:val="24"/>
        </w:rPr>
        <w:t>T</w:t>
      </w:r>
      <w:r w:rsidR="00293D18" w:rsidRPr="00863A9B">
        <w:rPr>
          <w:rFonts w:asciiTheme="majorBidi" w:hAnsiTheme="majorBidi" w:cstheme="majorBidi"/>
          <w:b/>
          <w:sz w:val="24"/>
          <w:szCs w:val="24"/>
        </w:rPr>
        <w:t>rades</w:t>
      </w:r>
    </w:p>
    <w:p w:rsidR="007D73F0" w:rsidRDefault="009849AD" w:rsidP="00460B3C">
      <w:pPr>
        <w:spacing w:before="100" w:line="480" w:lineRule="auto"/>
        <w:ind w:firstLine="720"/>
        <w:rPr>
          <w:rFonts w:asciiTheme="majorBidi" w:hAnsiTheme="majorBidi" w:cstheme="majorBidi"/>
          <w:b/>
          <w:sz w:val="24"/>
          <w:szCs w:val="24"/>
        </w:rPr>
      </w:pPr>
      <w:r>
        <w:rPr>
          <w:rFonts w:asciiTheme="majorBidi" w:hAnsiTheme="majorBidi" w:cstheme="majorBidi"/>
          <w:bCs/>
          <w:sz w:val="24"/>
          <w:szCs w:val="24"/>
        </w:rPr>
        <w:t xml:space="preserve"> </w:t>
      </w:r>
      <w:r w:rsidR="00AF1934">
        <w:rPr>
          <w:rFonts w:asciiTheme="majorBidi" w:hAnsiTheme="majorBidi" w:cstheme="majorBidi"/>
          <w:bCs/>
          <w:sz w:val="24"/>
          <w:szCs w:val="24"/>
        </w:rPr>
        <w:t xml:space="preserve">This section investigates the impact internal governance mechanisms have on mitigating the use of nonpublic information in CEOs’ trades. </w:t>
      </w:r>
      <w:r w:rsidR="00961D30">
        <w:rPr>
          <w:rFonts w:asciiTheme="majorBidi" w:hAnsiTheme="majorBidi" w:cstheme="majorBidi"/>
          <w:bCs/>
          <w:sz w:val="24"/>
          <w:szCs w:val="24"/>
        </w:rPr>
        <w:t>Following the literature, the abnormal return is considered as a proxy of the incorporated nonpublic information.</w:t>
      </w:r>
      <w:r w:rsidR="00AE38B9">
        <w:rPr>
          <w:rFonts w:asciiTheme="majorBidi" w:hAnsiTheme="majorBidi" w:cstheme="majorBidi"/>
          <w:bCs/>
          <w:sz w:val="24"/>
          <w:szCs w:val="24"/>
        </w:rPr>
        <w:t xml:space="preserve"> </w:t>
      </w:r>
      <w:r w:rsidR="001D0051">
        <w:rPr>
          <w:rFonts w:asciiTheme="majorBidi" w:hAnsiTheme="majorBidi" w:cstheme="majorBidi"/>
          <w:bCs/>
          <w:sz w:val="24"/>
          <w:szCs w:val="24"/>
        </w:rPr>
        <w:t>Consequently</w:t>
      </w:r>
      <w:r w:rsidR="00AE38B9">
        <w:rPr>
          <w:rFonts w:asciiTheme="majorBidi" w:hAnsiTheme="majorBidi" w:cstheme="majorBidi"/>
          <w:bCs/>
          <w:sz w:val="24"/>
          <w:szCs w:val="24"/>
        </w:rPr>
        <w:t xml:space="preserve">, the impact of internal governance on the abnormal returns of CEOs' trades is </w:t>
      </w:r>
      <w:r w:rsidR="001D0051">
        <w:rPr>
          <w:rFonts w:asciiTheme="majorBidi" w:hAnsiTheme="majorBidi" w:cstheme="majorBidi"/>
          <w:bCs/>
          <w:sz w:val="24"/>
          <w:szCs w:val="24"/>
        </w:rPr>
        <w:t>considered as a proxy for the impact of internal governance mechanisms on the spread of the incorporation of nonpublic information in CEOs' trades</w:t>
      </w:r>
      <w:r w:rsidR="00AE38B9">
        <w:rPr>
          <w:rFonts w:asciiTheme="majorBidi" w:hAnsiTheme="majorBidi" w:cstheme="majorBidi"/>
          <w:bCs/>
          <w:sz w:val="24"/>
          <w:szCs w:val="24"/>
        </w:rPr>
        <w:t>.</w:t>
      </w:r>
      <w:r w:rsidR="0087122D">
        <w:rPr>
          <w:rFonts w:asciiTheme="majorBidi" w:hAnsiTheme="majorBidi" w:cstheme="majorBidi"/>
          <w:bCs/>
          <w:sz w:val="24"/>
          <w:szCs w:val="24"/>
        </w:rPr>
        <w:t xml:space="preserve"> </w:t>
      </w:r>
      <w:r w:rsidR="00964F6B">
        <w:rPr>
          <w:rFonts w:asciiTheme="majorBidi" w:hAnsiTheme="majorBidi" w:cstheme="majorBidi"/>
          <w:bCs/>
          <w:sz w:val="24"/>
          <w:szCs w:val="24"/>
        </w:rPr>
        <w:t xml:space="preserve">Internal governance mechanisms </w:t>
      </w:r>
      <w:r w:rsidR="001C7318">
        <w:rPr>
          <w:rFonts w:asciiTheme="majorBidi" w:hAnsiTheme="majorBidi" w:cstheme="majorBidi"/>
          <w:bCs/>
          <w:sz w:val="24"/>
          <w:szCs w:val="24"/>
        </w:rPr>
        <w:t>affect</w:t>
      </w:r>
      <w:r w:rsidR="00964F6B">
        <w:rPr>
          <w:rFonts w:asciiTheme="majorBidi" w:hAnsiTheme="majorBidi" w:cstheme="majorBidi"/>
          <w:bCs/>
          <w:sz w:val="24"/>
          <w:szCs w:val="24"/>
        </w:rPr>
        <w:t xml:space="preserve"> the potential </w:t>
      </w:r>
      <w:r w:rsidR="00C800D5">
        <w:rPr>
          <w:rFonts w:asciiTheme="majorBidi" w:hAnsiTheme="majorBidi" w:cstheme="majorBidi"/>
          <w:bCs/>
          <w:sz w:val="24"/>
          <w:szCs w:val="24"/>
        </w:rPr>
        <w:t>abnormal return</w:t>
      </w:r>
      <w:r w:rsidR="00964F6B">
        <w:rPr>
          <w:rFonts w:asciiTheme="majorBidi" w:hAnsiTheme="majorBidi" w:cstheme="majorBidi"/>
          <w:bCs/>
          <w:sz w:val="24"/>
          <w:szCs w:val="24"/>
        </w:rPr>
        <w:t xml:space="preserve"> of insider trading</w:t>
      </w:r>
      <w:r w:rsidR="004A4AD5">
        <w:rPr>
          <w:rFonts w:asciiTheme="majorBidi" w:hAnsiTheme="majorBidi" w:cstheme="majorBidi"/>
          <w:bCs/>
          <w:sz w:val="24"/>
          <w:szCs w:val="24"/>
        </w:rPr>
        <w:t>,</w:t>
      </w:r>
      <w:r w:rsidR="001F6E31">
        <w:rPr>
          <w:rFonts w:asciiTheme="majorBidi" w:hAnsiTheme="majorBidi" w:cstheme="majorBidi"/>
          <w:bCs/>
          <w:sz w:val="24"/>
          <w:szCs w:val="24"/>
        </w:rPr>
        <w:t xml:space="preserve"> mainly</w:t>
      </w:r>
      <w:r w:rsidR="00964F6B">
        <w:rPr>
          <w:rFonts w:asciiTheme="majorBidi" w:hAnsiTheme="majorBidi" w:cstheme="majorBidi"/>
          <w:bCs/>
          <w:sz w:val="24"/>
          <w:szCs w:val="24"/>
        </w:rPr>
        <w:t xml:space="preserve"> </w:t>
      </w:r>
      <w:r w:rsidR="00E4217F">
        <w:rPr>
          <w:rFonts w:asciiTheme="majorBidi" w:hAnsiTheme="majorBidi" w:cstheme="majorBidi"/>
          <w:bCs/>
          <w:sz w:val="24"/>
          <w:szCs w:val="24"/>
        </w:rPr>
        <w:t xml:space="preserve">by </w:t>
      </w:r>
      <w:r w:rsidR="00964F6B">
        <w:rPr>
          <w:rFonts w:asciiTheme="majorBidi" w:hAnsiTheme="majorBidi" w:cstheme="majorBidi"/>
          <w:bCs/>
          <w:sz w:val="24"/>
          <w:szCs w:val="24"/>
        </w:rPr>
        <w:t>affecting the information asymmetry between a firm’s insiders and outsiders</w:t>
      </w:r>
      <w:r w:rsidR="00AE38B9">
        <w:rPr>
          <w:rFonts w:asciiTheme="majorBidi" w:hAnsiTheme="majorBidi" w:cstheme="majorBidi"/>
          <w:bCs/>
          <w:sz w:val="24"/>
          <w:szCs w:val="24"/>
        </w:rPr>
        <w:t xml:space="preserve">, </w:t>
      </w:r>
      <w:r w:rsidR="00E4217F">
        <w:rPr>
          <w:rFonts w:asciiTheme="majorBidi" w:hAnsiTheme="majorBidi" w:cstheme="majorBidi"/>
          <w:bCs/>
          <w:sz w:val="24"/>
          <w:szCs w:val="24"/>
        </w:rPr>
        <w:t xml:space="preserve">which is the </w:t>
      </w:r>
      <w:r w:rsidR="00AE38B9">
        <w:rPr>
          <w:rFonts w:asciiTheme="majorBidi" w:hAnsiTheme="majorBidi" w:cstheme="majorBidi"/>
          <w:bCs/>
          <w:sz w:val="24"/>
          <w:szCs w:val="24"/>
        </w:rPr>
        <w:t>source of abnormal profitability of informed trades</w:t>
      </w:r>
      <w:r w:rsidR="00CE2CC1">
        <w:rPr>
          <w:rFonts w:asciiTheme="majorBidi" w:hAnsiTheme="majorBidi" w:cstheme="majorBidi"/>
          <w:bCs/>
          <w:sz w:val="24"/>
          <w:szCs w:val="24"/>
        </w:rPr>
        <w:t>.</w:t>
      </w:r>
      <w:r w:rsidR="00E4217F" w:rsidRPr="00E4217F">
        <w:rPr>
          <w:rFonts w:asciiTheme="majorBidi" w:hAnsiTheme="majorBidi" w:cstheme="majorBidi"/>
          <w:bCs/>
          <w:sz w:val="24"/>
          <w:szCs w:val="24"/>
        </w:rPr>
        <w:t xml:space="preserve"> </w:t>
      </w:r>
      <w:r w:rsidR="00E4217F">
        <w:rPr>
          <w:rFonts w:asciiTheme="majorBidi" w:hAnsiTheme="majorBidi" w:cstheme="majorBidi"/>
          <w:bCs/>
          <w:sz w:val="24"/>
          <w:szCs w:val="24"/>
        </w:rPr>
        <w:t xml:space="preserve">The stronger governance mechanisms also increase the probability that those who perform informed insider trades will be detected and punished. </w:t>
      </w:r>
      <w:r w:rsidR="00964F6B">
        <w:rPr>
          <w:rFonts w:asciiTheme="majorBidi" w:hAnsiTheme="majorBidi" w:cstheme="majorBidi"/>
          <w:bCs/>
          <w:sz w:val="24"/>
          <w:szCs w:val="24"/>
        </w:rPr>
        <w:t xml:space="preserve"> </w:t>
      </w:r>
      <w:r w:rsidR="003711C6" w:rsidRPr="00AE38B9">
        <w:rPr>
          <w:rFonts w:asciiTheme="majorBidi" w:hAnsiTheme="majorBidi" w:cstheme="majorBidi"/>
          <w:bCs/>
          <w:sz w:val="24"/>
          <w:szCs w:val="24"/>
        </w:rPr>
        <w:t>T</w:t>
      </w:r>
      <w:r w:rsidR="004A2F71" w:rsidRPr="00AE38B9">
        <w:rPr>
          <w:rFonts w:asciiTheme="majorBidi" w:hAnsiTheme="majorBidi" w:cstheme="majorBidi"/>
          <w:bCs/>
          <w:sz w:val="24"/>
          <w:szCs w:val="24"/>
        </w:rPr>
        <w:t>he following</w:t>
      </w:r>
      <w:r w:rsidR="004A2F71">
        <w:rPr>
          <w:rFonts w:asciiTheme="majorBidi" w:hAnsiTheme="majorBidi" w:cstheme="majorBidi"/>
          <w:bCs/>
          <w:sz w:val="24"/>
          <w:szCs w:val="24"/>
        </w:rPr>
        <w:t xml:space="preserve"> model</w:t>
      </w:r>
      <w:r w:rsidR="003711C6">
        <w:rPr>
          <w:rFonts w:asciiTheme="majorBidi" w:hAnsiTheme="majorBidi" w:cstheme="majorBidi"/>
          <w:bCs/>
          <w:sz w:val="24"/>
          <w:szCs w:val="24"/>
        </w:rPr>
        <w:t xml:space="preserve"> is used</w:t>
      </w:r>
      <w:r w:rsidR="004A2F71">
        <w:rPr>
          <w:rFonts w:asciiTheme="majorBidi" w:hAnsiTheme="majorBidi" w:cstheme="majorBidi"/>
          <w:bCs/>
          <w:sz w:val="24"/>
          <w:szCs w:val="24"/>
        </w:rPr>
        <w:t xml:space="preserve"> to estimate the impact of internal governance mechanisms on </w:t>
      </w:r>
      <w:r w:rsidR="00AB6898">
        <w:rPr>
          <w:rFonts w:asciiTheme="majorBidi" w:hAnsiTheme="majorBidi" w:cstheme="majorBidi"/>
          <w:bCs/>
          <w:sz w:val="24"/>
          <w:szCs w:val="24"/>
        </w:rPr>
        <w:t xml:space="preserve">the </w:t>
      </w:r>
      <w:r w:rsidR="00C800D5">
        <w:rPr>
          <w:rFonts w:asciiTheme="majorBidi" w:hAnsiTheme="majorBidi" w:cstheme="majorBidi"/>
          <w:bCs/>
          <w:sz w:val="24"/>
          <w:szCs w:val="24"/>
        </w:rPr>
        <w:t>abnormal return</w:t>
      </w:r>
      <w:r w:rsidR="004A2F71">
        <w:rPr>
          <w:rFonts w:asciiTheme="majorBidi" w:hAnsiTheme="majorBidi" w:cstheme="majorBidi"/>
          <w:bCs/>
          <w:sz w:val="24"/>
          <w:szCs w:val="24"/>
        </w:rPr>
        <w:t xml:space="preserve"> of </w:t>
      </w:r>
      <w:r w:rsidR="00F01EFA">
        <w:rPr>
          <w:rFonts w:asciiTheme="majorBidi" w:hAnsiTheme="majorBidi" w:cstheme="majorBidi"/>
          <w:bCs/>
          <w:sz w:val="24"/>
          <w:szCs w:val="24"/>
        </w:rPr>
        <w:t xml:space="preserve">the </w:t>
      </w:r>
      <w:r w:rsidR="004A2F71">
        <w:rPr>
          <w:rFonts w:asciiTheme="majorBidi" w:hAnsiTheme="majorBidi" w:cstheme="majorBidi"/>
          <w:bCs/>
          <w:sz w:val="24"/>
          <w:szCs w:val="24"/>
        </w:rPr>
        <w:t>CEOs’ insider trades.</w:t>
      </w:r>
    </w:p>
    <w:p w:rsidR="007D6271" w:rsidRDefault="007B226E" w:rsidP="006330C1">
      <w:pPr>
        <w:spacing w:before="100" w:line="480" w:lineRule="auto"/>
        <w:rPr>
          <w:rFonts w:asciiTheme="majorBidi" w:eastAsiaTheme="minorEastAsia" w:hAnsiTheme="majorBidi" w:cstheme="majorBidi"/>
          <w:b/>
          <w:bCs/>
          <w:sz w:val="24"/>
          <w:szCs w:val="24"/>
        </w:rPr>
      </w:pPr>
      <m:oMath>
        <m:sSub>
          <m:sSubPr>
            <m:ctrlPr>
              <w:rPr>
                <w:rFonts w:ascii="Cambria Math" w:hAnsi="Cambria Math" w:cstheme="majorBidi"/>
                <w:b/>
                <w:bCs/>
                <w:i/>
                <w:sz w:val="20"/>
                <w:szCs w:val="20"/>
              </w:rPr>
            </m:ctrlPr>
          </m:sSubPr>
          <m:e>
            <m:r>
              <m:rPr>
                <m:sty m:val="bi"/>
              </m:rPr>
              <w:rPr>
                <w:rFonts w:ascii="Cambria Math" w:hAnsi="Cambria Math" w:cstheme="majorBidi"/>
                <w:sz w:val="20"/>
                <w:szCs w:val="20"/>
              </w:rPr>
              <m:t>CAR</m:t>
            </m:r>
          </m:e>
          <m:sub>
            <m:r>
              <m:rPr>
                <m:sty m:val="bi"/>
              </m:rPr>
              <w:rPr>
                <w:rFonts w:ascii="Cambria Math" w:hAnsi="Cambria Math" w:cstheme="majorBidi"/>
                <w:sz w:val="20"/>
                <w:szCs w:val="20"/>
              </w:rPr>
              <m:t>i,t</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 xml:space="preserve"> β</m:t>
            </m:r>
          </m:e>
          <m:sub>
            <m:r>
              <m:rPr>
                <m:sty m:val="bi"/>
              </m:rPr>
              <w:rPr>
                <w:rFonts w:ascii="Cambria Math" w:cstheme="majorBidi"/>
                <w:sz w:val="20"/>
                <w:szCs w:val="20"/>
              </w:rPr>
              <m:t>0</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1</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cstheme="majorBidi"/>
                <w:sz w:val="20"/>
                <w:szCs w:val="20"/>
              </w:rPr>
              <m:t xml:space="preserve"> Board </m:t>
            </m:r>
            <m:r>
              <m:rPr>
                <m:sty m:val="bi"/>
              </m:rPr>
              <w:rPr>
                <w:rFonts w:ascii="Cambria Math" w:hAnsi="Cambria Math" w:cstheme="majorBidi"/>
                <w:sz w:val="20"/>
                <w:szCs w:val="20"/>
              </w:rPr>
              <m:t>Independence</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 xml:space="preserve">+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2</m:t>
            </m:r>
          </m:sub>
        </m:sSub>
        <m:r>
          <m:rPr>
            <m:sty m:val="bi"/>
          </m:rPr>
          <w:rPr>
            <w:rFonts w:ascii="Cambria Math" w:cstheme="majorBidi"/>
            <w:sz w:val="20"/>
            <w:szCs w:val="20"/>
          </w:rPr>
          <m:t xml:space="preserve">Duality+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3</m:t>
            </m:r>
          </m:sub>
        </m:sSub>
        <m:r>
          <m:rPr>
            <m:sty m:val="bi"/>
          </m:rPr>
          <w:rPr>
            <w:rFonts w:ascii="Cambria Math" w:cstheme="majorBidi"/>
            <w:sz w:val="20"/>
            <w:szCs w:val="20"/>
          </w:rPr>
          <m:t xml:space="preserve"> Multiple Directorship+</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4</m:t>
            </m:r>
          </m:sub>
        </m:sSub>
        <m:r>
          <m:rPr>
            <m:sty m:val="bi"/>
          </m:rPr>
          <w:rPr>
            <w:rFonts w:ascii="Cambria Math" w:cstheme="majorBidi"/>
            <w:sz w:val="20"/>
            <w:szCs w:val="20"/>
          </w:rPr>
          <m:t xml:space="preserve"> Directors Ownership+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5</m:t>
            </m:r>
          </m:sub>
        </m:sSub>
        <m:sSub>
          <m:sSubPr>
            <m:ctrlPr>
              <w:rPr>
                <w:rFonts w:ascii="Cambria Math" w:hAnsi="Cambria Math" w:cstheme="majorBidi"/>
                <w:b/>
                <w:i/>
                <w:sz w:val="20"/>
                <w:szCs w:val="20"/>
              </w:rPr>
            </m:ctrlPr>
          </m:sSubPr>
          <m:e>
            <m:r>
              <m:rPr>
                <m:sty m:val="bi"/>
              </m:rPr>
              <w:rPr>
                <w:rFonts w:ascii="Cambria Math" w:cstheme="majorBidi"/>
                <w:sz w:val="20"/>
                <w:szCs w:val="20"/>
              </w:rPr>
              <m:t>Firm Size</m:t>
            </m:r>
          </m:e>
          <m:sub>
            <m:r>
              <m:rPr>
                <m:sty m:val="bi"/>
              </m:rPr>
              <w:rPr>
                <w:rFonts w:ascii="Cambria Math" w:cstheme="majorBidi"/>
                <w:sz w:val="20"/>
                <w:szCs w:val="20"/>
              </w:rPr>
              <m:t>i,t</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6</m:t>
            </m:r>
          </m:sub>
        </m:sSub>
        <m:sSub>
          <m:sSubPr>
            <m:ctrlPr>
              <w:rPr>
                <w:rFonts w:ascii="Cambria Math" w:hAnsi="Cambria Math" w:cstheme="majorBidi"/>
                <w:b/>
                <w:bCs/>
                <w:i/>
                <w:sz w:val="20"/>
                <w:szCs w:val="20"/>
              </w:rPr>
            </m:ctrlPr>
          </m:sSubPr>
          <m:e>
            <m:f>
              <m:fPr>
                <m:ctrlPr>
                  <w:rPr>
                    <w:rFonts w:ascii="Cambria Math" w:hAnsi="Cambria Math" w:cstheme="majorBidi"/>
                    <w:b/>
                    <w:bCs/>
                    <w:i/>
                    <w:sz w:val="20"/>
                    <w:szCs w:val="20"/>
                  </w:rPr>
                </m:ctrlPr>
              </m:fPr>
              <m:num>
                <m:r>
                  <m:rPr>
                    <m:sty m:val="bi"/>
                  </m:rPr>
                  <w:rPr>
                    <w:rFonts w:ascii="Cambria Math" w:hAnsi="Cambria Math" w:cstheme="majorBidi"/>
                    <w:sz w:val="20"/>
                    <w:szCs w:val="20"/>
                  </w:rPr>
                  <m:t>B</m:t>
                </m:r>
              </m:num>
              <m:den>
                <m:r>
                  <m:rPr>
                    <m:sty m:val="bi"/>
                  </m:rPr>
                  <w:rPr>
                    <w:rFonts w:ascii="Cambria Math" w:hAnsi="Cambria Math" w:cstheme="majorBidi"/>
                    <w:sz w:val="20"/>
                    <w:szCs w:val="20"/>
                  </w:rPr>
                  <m:t>M</m:t>
                </m:r>
              </m:den>
            </m:f>
            <m:r>
              <m:rPr>
                <m:sty m:val="bi"/>
              </m:rPr>
              <w:rPr>
                <w:rFonts w:ascii="Cambria Math" w:cstheme="majorBidi"/>
                <w:sz w:val="20"/>
                <w:szCs w:val="20"/>
              </w:rPr>
              <m:t xml:space="preserve"> </m:t>
            </m:r>
            <m:r>
              <m:rPr>
                <m:sty m:val="bi"/>
              </m:rPr>
              <w:rPr>
                <w:rFonts w:ascii="Cambria Math" w:hAnsi="Cambria Math" w:cstheme="majorBidi"/>
                <w:sz w:val="20"/>
                <w:szCs w:val="20"/>
              </w:rPr>
              <m:t>Ratio</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7</m:t>
            </m:r>
          </m:sub>
        </m:sSub>
        <m:sSub>
          <m:sSubPr>
            <m:ctrlPr>
              <w:rPr>
                <w:rFonts w:ascii="Cambria Math" w:hAnsi="Cambria Math" w:cstheme="majorBidi"/>
                <w:b/>
                <w:i/>
                <w:sz w:val="20"/>
                <w:szCs w:val="20"/>
              </w:rPr>
            </m:ctrlPr>
          </m:sSubPr>
          <m:e>
            <m:r>
              <m:rPr>
                <m:sty m:val="bi"/>
              </m:rPr>
              <w:rPr>
                <w:rFonts w:ascii="Cambria Math" w:cstheme="majorBidi"/>
                <w:sz w:val="20"/>
                <w:szCs w:val="20"/>
              </w:rPr>
              <m:t>Liquidity</m:t>
            </m:r>
          </m:e>
          <m:sub>
            <m:r>
              <m:rPr>
                <m:sty m:val="bi"/>
              </m:rPr>
              <w:rPr>
                <w:rFonts w:ascii="Cambria Math" w:cstheme="majorBidi"/>
                <w:sz w:val="20"/>
                <w:szCs w:val="20"/>
              </w:rPr>
              <m:t>i,</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8</m:t>
            </m:r>
          </m:sub>
        </m:sSub>
        <m:r>
          <m:rPr>
            <m:sty m:val="bi"/>
          </m:rPr>
          <w:rPr>
            <w:rFonts w:ascii="Cambria Math" w:cstheme="majorBidi"/>
            <w:sz w:val="20"/>
            <w:szCs w:val="20"/>
          </w:rPr>
          <m:t>SOX+</m:t>
        </m:r>
        <m:nary>
          <m:naryPr>
            <m:chr m:val="∑"/>
            <m:limLoc m:val="subSup"/>
            <m:ctrlPr>
              <w:rPr>
                <w:rFonts w:ascii="Cambria Math" w:hAnsi="Cambria Math" w:cstheme="majorBidi"/>
                <w:b/>
                <w:i/>
                <w:sz w:val="20"/>
                <w:szCs w:val="20"/>
              </w:rPr>
            </m:ctrlPr>
          </m:naryPr>
          <m:sub>
            <m:r>
              <m:rPr>
                <m:sty m:val="bi"/>
              </m:rPr>
              <w:rPr>
                <w:rFonts w:ascii="Cambria Math" w:hAnsi="Cambria Math" w:cstheme="majorBidi"/>
                <w:sz w:val="20"/>
                <w:szCs w:val="20"/>
              </w:rPr>
              <m:t>00</m:t>
            </m:r>
          </m:sub>
          <m:sup>
            <m:r>
              <m:rPr>
                <m:sty m:val="bi"/>
              </m:rPr>
              <w:rPr>
                <w:rFonts w:ascii="Cambria Math" w:hAnsi="Cambria Math" w:cstheme="majorBidi"/>
                <w:sz w:val="20"/>
                <w:szCs w:val="20"/>
              </w:rPr>
              <m:t>12</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i</m:t>
                </m:r>
              </m:sub>
            </m:sSub>
          </m:e>
        </m:nary>
        <m:sSub>
          <m:sSubPr>
            <m:ctrlPr>
              <w:rPr>
                <w:rFonts w:ascii="Cambria Math" w:hAnsi="Cambria Math" w:cstheme="majorBidi"/>
                <w:b/>
                <w:i/>
                <w:sz w:val="20"/>
                <w:szCs w:val="20"/>
              </w:rPr>
            </m:ctrlPr>
          </m:sSubPr>
          <m:e>
            <m:r>
              <m:rPr>
                <m:sty m:val="bi"/>
              </m:rPr>
              <w:rPr>
                <w:rFonts w:ascii="Cambria Math" w:cstheme="majorBidi"/>
                <w:sz w:val="20"/>
                <w:szCs w:val="20"/>
              </w:rPr>
              <m:t>Sector</m:t>
            </m:r>
          </m:e>
          <m:sub>
            <m:r>
              <m:rPr>
                <m:sty m:val="bi"/>
              </m:rPr>
              <w:rPr>
                <w:rFonts w:ascii="Cambria Math" w:cstheme="majorBidi"/>
                <w:sz w:val="20"/>
                <w:szCs w:val="20"/>
              </w:rPr>
              <m:t>i</m:t>
            </m:r>
          </m:sub>
        </m:sSub>
        <m:r>
          <m:rPr>
            <m:sty m:val="bi"/>
          </m:rPr>
          <w:rPr>
            <w:rFonts w:ascii="Cambria Math" w:cstheme="majorBidi"/>
            <w:sz w:val="20"/>
            <w:szCs w:val="20"/>
          </w:rPr>
          <m:t xml:space="preserve">+ </m:t>
        </m:r>
        <m:nary>
          <m:naryPr>
            <m:chr m:val="∑"/>
            <m:limLoc m:val="subSup"/>
            <m:ctrlPr>
              <w:rPr>
                <w:rFonts w:ascii="Cambria Math" w:hAnsi="Cambria Math" w:cstheme="majorBidi"/>
                <w:b/>
                <w:i/>
                <w:sz w:val="20"/>
                <w:szCs w:val="20"/>
              </w:rPr>
            </m:ctrlPr>
          </m:naryPr>
          <m:sub>
            <m:r>
              <m:rPr>
                <m:sty m:val="bi"/>
              </m:rPr>
              <w:rPr>
                <w:rFonts w:ascii="Cambria Math" w:cstheme="majorBidi"/>
                <w:sz w:val="20"/>
                <w:szCs w:val="20"/>
              </w:rPr>
              <m:t>1997</m:t>
            </m:r>
          </m:sub>
          <m:sup>
            <m:r>
              <m:rPr>
                <m:sty m:val="bi"/>
              </m:rPr>
              <w:rPr>
                <w:rFonts w:ascii="Cambria Math" w:cstheme="majorBidi"/>
                <w:sz w:val="20"/>
                <w:szCs w:val="20"/>
              </w:rPr>
              <m:t>2008</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j</m:t>
                </m:r>
              </m:sub>
            </m:sSub>
            <m:sSub>
              <m:sSubPr>
                <m:ctrlPr>
                  <w:rPr>
                    <w:rFonts w:ascii="Cambria Math" w:hAnsi="Cambria Math" w:cstheme="majorBidi"/>
                    <w:b/>
                    <w:i/>
                    <w:sz w:val="20"/>
                    <w:szCs w:val="20"/>
                  </w:rPr>
                </m:ctrlPr>
              </m:sSubPr>
              <m:e>
                <m:r>
                  <m:rPr>
                    <m:sty m:val="bi"/>
                  </m:rPr>
                  <w:rPr>
                    <w:rFonts w:ascii="Cambria Math" w:cstheme="majorBidi"/>
                    <w:sz w:val="20"/>
                    <w:szCs w:val="20"/>
                  </w:rPr>
                  <m:t>Year</m:t>
                </m:r>
              </m:e>
              <m:sub>
                <m:r>
                  <m:rPr>
                    <m:sty m:val="bi"/>
                  </m:rPr>
                  <w:rPr>
                    <w:rFonts w:ascii="Cambria Math" w:cstheme="majorBidi"/>
                    <w:sz w:val="20"/>
                    <w:szCs w:val="20"/>
                  </w:rPr>
                  <m:t>j</m:t>
                </m:r>
              </m:sub>
            </m:sSub>
          </m:e>
        </m:nary>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ε</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oMath>
      <w:r w:rsidR="00726BEB">
        <w:rPr>
          <w:rFonts w:asciiTheme="majorBidi" w:eastAsiaTheme="minorEastAsia" w:hAnsiTheme="majorBidi" w:cstheme="majorBidi"/>
          <w:b/>
          <w:bCs/>
          <w:sz w:val="24"/>
          <w:szCs w:val="24"/>
        </w:rPr>
        <w:t xml:space="preserve">                                                                              </w:t>
      </w:r>
      <w:r w:rsidR="004A2F71">
        <w:rPr>
          <w:rFonts w:asciiTheme="majorBidi" w:eastAsiaTheme="minorEastAsia" w:hAnsiTheme="majorBidi" w:cstheme="majorBidi"/>
          <w:b/>
          <w:bCs/>
          <w:sz w:val="24"/>
          <w:szCs w:val="24"/>
        </w:rPr>
        <w:t xml:space="preserve"> </w:t>
      </w:r>
      <w:r w:rsidR="00AA0E98">
        <w:rPr>
          <w:rFonts w:asciiTheme="majorBidi" w:eastAsiaTheme="minorEastAsia" w:hAnsiTheme="majorBidi" w:cstheme="majorBidi"/>
          <w:b/>
          <w:bCs/>
          <w:sz w:val="24"/>
          <w:szCs w:val="24"/>
        </w:rPr>
        <w:t>(5)</w:t>
      </w:r>
    </w:p>
    <w:p w:rsidR="005C4518" w:rsidRDefault="002B505B" w:rsidP="00442CD8">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EB1F68">
        <w:rPr>
          <w:rFonts w:asciiTheme="majorBidi" w:eastAsiaTheme="minorEastAsia" w:hAnsiTheme="majorBidi" w:cstheme="majorBidi"/>
          <w:sz w:val="24"/>
          <w:szCs w:val="24"/>
        </w:rPr>
        <w:t>he</w:t>
      </w:r>
      <w:r w:rsidR="00D2418B">
        <w:rPr>
          <w:rFonts w:asciiTheme="majorBidi" w:eastAsiaTheme="minorEastAsia" w:hAnsiTheme="majorBidi" w:cstheme="majorBidi"/>
          <w:sz w:val="24"/>
          <w:szCs w:val="24"/>
        </w:rPr>
        <w:t xml:space="preserve"> </w:t>
      </w:r>
      <w:r w:rsidR="00793600">
        <w:rPr>
          <w:rFonts w:asciiTheme="majorBidi" w:eastAsiaTheme="minorEastAsia" w:hAnsiTheme="majorBidi" w:cstheme="majorBidi"/>
          <w:sz w:val="24"/>
          <w:szCs w:val="24"/>
        </w:rPr>
        <w:t>dependent variable</w:t>
      </w:r>
      <w:r w:rsidR="00BF1D2F">
        <w:rPr>
          <w:rFonts w:asciiTheme="majorBidi" w:eastAsiaTheme="minorEastAsia" w:hAnsiTheme="majorBidi" w:cstheme="majorBidi"/>
          <w:sz w:val="24"/>
          <w:szCs w:val="24"/>
        </w:rPr>
        <w:t xml:space="preserve"> is the 90</w:t>
      </w:r>
      <w:r w:rsidR="00A8707D">
        <w:rPr>
          <w:rFonts w:asciiTheme="majorBidi" w:eastAsiaTheme="minorEastAsia" w:hAnsiTheme="majorBidi" w:cstheme="majorBidi"/>
          <w:sz w:val="24"/>
          <w:szCs w:val="24"/>
        </w:rPr>
        <w:t>-</w:t>
      </w:r>
      <w:r w:rsidR="00BF1D2F">
        <w:rPr>
          <w:rFonts w:asciiTheme="majorBidi" w:eastAsiaTheme="minorEastAsia" w:hAnsiTheme="majorBidi" w:cstheme="majorBidi"/>
          <w:sz w:val="24"/>
          <w:szCs w:val="24"/>
        </w:rPr>
        <w:t xml:space="preserve">days </w:t>
      </w:r>
      <w:r>
        <w:rPr>
          <w:rFonts w:asciiTheme="majorBidi" w:eastAsiaTheme="minorEastAsia" w:hAnsiTheme="majorBidi" w:cstheme="majorBidi"/>
          <w:sz w:val="24"/>
          <w:szCs w:val="24"/>
        </w:rPr>
        <w:t>c</w:t>
      </w:r>
      <w:r w:rsidR="00BF1D2F">
        <w:rPr>
          <w:rFonts w:asciiTheme="majorBidi" w:eastAsiaTheme="minorEastAsia" w:hAnsiTheme="majorBidi" w:cstheme="majorBidi"/>
          <w:sz w:val="24"/>
          <w:szCs w:val="24"/>
        </w:rPr>
        <w:t xml:space="preserve">umulative </w:t>
      </w:r>
      <w:r>
        <w:rPr>
          <w:rFonts w:asciiTheme="majorBidi" w:eastAsiaTheme="minorEastAsia" w:hAnsiTheme="majorBidi" w:cstheme="majorBidi"/>
          <w:sz w:val="24"/>
          <w:szCs w:val="24"/>
        </w:rPr>
        <w:t>a</w:t>
      </w:r>
      <w:r w:rsidR="00BF1D2F">
        <w:rPr>
          <w:rFonts w:asciiTheme="majorBidi" w:eastAsiaTheme="minorEastAsia" w:hAnsiTheme="majorBidi" w:cstheme="majorBidi"/>
          <w:sz w:val="24"/>
          <w:szCs w:val="24"/>
        </w:rPr>
        <w:t xml:space="preserve">bnormal </w:t>
      </w:r>
      <w:r>
        <w:rPr>
          <w:rFonts w:asciiTheme="majorBidi" w:eastAsiaTheme="minorEastAsia" w:hAnsiTheme="majorBidi" w:cstheme="majorBidi"/>
          <w:sz w:val="24"/>
          <w:szCs w:val="24"/>
        </w:rPr>
        <w:t>r</w:t>
      </w:r>
      <w:r w:rsidR="00821AF2">
        <w:rPr>
          <w:rFonts w:asciiTheme="majorBidi" w:eastAsiaTheme="minorEastAsia" w:hAnsiTheme="majorBidi" w:cstheme="majorBidi"/>
          <w:sz w:val="24"/>
          <w:szCs w:val="24"/>
        </w:rPr>
        <w:t xml:space="preserve">eturn </w:t>
      </w:r>
      <w:r w:rsidR="008730B5">
        <w:rPr>
          <w:rFonts w:asciiTheme="majorBidi" w:eastAsiaTheme="minorEastAsia" w:hAnsiTheme="majorBidi" w:cstheme="majorBidi"/>
          <w:sz w:val="24"/>
          <w:szCs w:val="24"/>
        </w:rPr>
        <w:t xml:space="preserve">(CAR) for </w:t>
      </w:r>
      <w:r w:rsidR="00A8707D">
        <w:rPr>
          <w:rFonts w:asciiTheme="majorBidi" w:eastAsiaTheme="minorEastAsia" w:hAnsiTheme="majorBidi" w:cstheme="majorBidi"/>
          <w:sz w:val="24"/>
          <w:szCs w:val="24"/>
        </w:rPr>
        <w:t xml:space="preserve">each </w:t>
      </w:r>
      <w:r w:rsidR="008730B5">
        <w:rPr>
          <w:rFonts w:asciiTheme="majorBidi" w:eastAsiaTheme="minorEastAsia" w:hAnsiTheme="majorBidi" w:cstheme="majorBidi"/>
          <w:sz w:val="24"/>
          <w:szCs w:val="24"/>
        </w:rPr>
        <w:t>trade</w:t>
      </w:r>
      <w:r w:rsidR="00A8707D">
        <w:rPr>
          <w:rFonts w:asciiTheme="majorBidi" w:eastAsiaTheme="minorEastAsia" w:hAnsiTheme="majorBidi" w:cstheme="majorBidi"/>
          <w:sz w:val="24"/>
          <w:szCs w:val="24"/>
        </w:rPr>
        <w:t xml:space="preserve"> in </w:t>
      </w:r>
      <w:r w:rsidR="003702E1">
        <w:rPr>
          <w:rFonts w:asciiTheme="majorBidi" w:eastAsiaTheme="minorEastAsia" w:hAnsiTheme="majorBidi" w:cstheme="majorBidi"/>
          <w:sz w:val="24"/>
          <w:szCs w:val="24"/>
        </w:rPr>
        <w:t xml:space="preserve">a </w:t>
      </w:r>
      <w:r w:rsidR="00A8707D">
        <w:rPr>
          <w:rFonts w:asciiTheme="majorBidi" w:eastAsiaTheme="minorEastAsia" w:hAnsiTheme="majorBidi" w:cstheme="majorBidi"/>
          <w:sz w:val="24"/>
          <w:szCs w:val="24"/>
        </w:rPr>
        <w:t xml:space="preserve">firm </w:t>
      </w:r>
      <w:proofErr w:type="spellStart"/>
      <w:r w:rsidR="00A8707D" w:rsidRPr="00A8707D">
        <w:rPr>
          <w:rFonts w:asciiTheme="majorBidi" w:eastAsiaTheme="minorEastAsia" w:hAnsiTheme="majorBidi" w:cstheme="majorBidi"/>
          <w:i/>
          <w:sz w:val="24"/>
          <w:szCs w:val="24"/>
        </w:rPr>
        <w:t>i</w:t>
      </w:r>
      <w:proofErr w:type="spellEnd"/>
      <w:r w:rsidR="00A8707D">
        <w:rPr>
          <w:rFonts w:asciiTheme="majorBidi" w:eastAsiaTheme="minorEastAsia" w:hAnsiTheme="majorBidi" w:cstheme="majorBidi"/>
          <w:sz w:val="24"/>
          <w:szCs w:val="24"/>
        </w:rPr>
        <w:t xml:space="preserve"> at </w:t>
      </w:r>
      <w:r w:rsidR="003702E1">
        <w:rPr>
          <w:rFonts w:asciiTheme="majorBidi" w:eastAsiaTheme="minorEastAsia" w:hAnsiTheme="majorBidi" w:cstheme="majorBidi"/>
          <w:sz w:val="24"/>
          <w:szCs w:val="24"/>
        </w:rPr>
        <w:t xml:space="preserve">a </w:t>
      </w:r>
      <w:r w:rsidR="00A8707D">
        <w:rPr>
          <w:rFonts w:asciiTheme="majorBidi" w:eastAsiaTheme="minorEastAsia" w:hAnsiTheme="majorBidi" w:cstheme="majorBidi"/>
          <w:sz w:val="24"/>
          <w:szCs w:val="24"/>
        </w:rPr>
        <w:t xml:space="preserve">date </w:t>
      </w:r>
      <w:r w:rsidR="00A8707D" w:rsidRPr="00A8707D">
        <w:rPr>
          <w:rFonts w:asciiTheme="majorBidi" w:eastAsiaTheme="minorEastAsia" w:hAnsiTheme="majorBidi" w:cstheme="majorBidi"/>
          <w:i/>
          <w:sz w:val="24"/>
          <w:szCs w:val="24"/>
        </w:rPr>
        <w:t>t</w:t>
      </w:r>
      <w:r w:rsidR="00821AF2">
        <w:rPr>
          <w:rFonts w:asciiTheme="majorBidi" w:eastAsiaTheme="minorEastAsia" w:hAnsiTheme="majorBidi" w:cstheme="majorBidi"/>
          <w:sz w:val="24"/>
          <w:szCs w:val="24"/>
        </w:rPr>
        <w:t>.</w:t>
      </w:r>
      <w:r w:rsidR="000A5C27">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The i</w:t>
      </w:r>
      <w:r w:rsidR="003711C6">
        <w:rPr>
          <w:rFonts w:asciiTheme="majorBidi" w:eastAsiaTheme="minorEastAsia" w:hAnsiTheme="majorBidi" w:cstheme="majorBidi"/>
          <w:sz w:val="24"/>
          <w:szCs w:val="24"/>
        </w:rPr>
        <w:t>nd</w:t>
      </w:r>
      <w:r w:rsidR="00BF1D2F">
        <w:rPr>
          <w:rFonts w:asciiTheme="majorBidi" w:eastAsiaTheme="minorEastAsia" w:hAnsiTheme="majorBidi" w:cstheme="majorBidi"/>
          <w:sz w:val="24"/>
          <w:szCs w:val="24"/>
        </w:rPr>
        <w:t xml:space="preserve">ependent variables </w:t>
      </w:r>
      <w:r>
        <w:rPr>
          <w:rFonts w:asciiTheme="majorBidi" w:eastAsiaTheme="minorEastAsia" w:hAnsiTheme="majorBidi" w:cstheme="majorBidi"/>
          <w:sz w:val="24"/>
          <w:szCs w:val="24"/>
        </w:rPr>
        <w:t>are</w:t>
      </w:r>
      <w:r w:rsidR="00BF1D2F">
        <w:rPr>
          <w:rFonts w:asciiTheme="majorBidi" w:eastAsiaTheme="minorEastAsia" w:hAnsiTheme="majorBidi" w:cstheme="majorBidi"/>
          <w:sz w:val="24"/>
          <w:szCs w:val="24"/>
        </w:rPr>
        <w:t xml:space="preserve"> </w:t>
      </w:r>
      <w:r w:rsidR="00DE2BF4" w:rsidRPr="00DE2BF4">
        <w:rPr>
          <w:rFonts w:asciiTheme="majorBidi" w:eastAsiaTheme="minorEastAsia" w:hAnsiTheme="majorBidi" w:cstheme="majorBidi"/>
          <w:i/>
          <w:iCs/>
          <w:sz w:val="24"/>
          <w:szCs w:val="24"/>
        </w:rPr>
        <w:t xml:space="preserve">Board </w:t>
      </w:r>
      <w:r w:rsidR="002C35CE" w:rsidRPr="00BF1D2F">
        <w:rPr>
          <w:rFonts w:asciiTheme="majorBidi" w:eastAsiaTheme="minorEastAsia" w:hAnsiTheme="majorBidi" w:cstheme="majorBidi"/>
          <w:i/>
          <w:iCs/>
          <w:sz w:val="24"/>
          <w:szCs w:val="24"/>
        </w:rPr>
        <w:t>Independence</w:t>
      </w:r>
      <w:r w:rsidR="00D2418B">
        <w:rPr>
          <w:rFonts w:asciiTheme="majorBidi" w:eastAsiaTheme="minorEastAsia" w:hAnsiTheme="majorBidi" w:cstheme="majorBidi"/>
          <w:sz w:val="24"/>
          <w:szCs w:val="24"/>
        </w:rPr>
        <w:t>, measured</w:t>
      </w:r>
      <w:r w:rsidR="00BF1D2F">
        <w:rPr>
          <w:rFonts w:asciiTheme="majorBidi" w:eastAsiaTheme="minorEastAsia" w:hAnsiTheme="majorBidi" w:cstheme="majorBidi"/>
          <w:sz w:val="24"/>
          <w:szCs w:val="24"/>
        </w:rPr>
        <w:t xml:space="preserve"> </w:t>
      </w:r>
      <w:r w:rsidR="00D2418B">
        <w:rPr>
          <w:rFonts w:asciiTheme="majorBidi" w:eastAsiaTheme="minorEastAsia" w:hAnsiTheme="majorBidi" w:cstheme="majorBidi"/>
          <w:sz w:val="24"/>
          <w:szCs w:val="24"/>
        </w:rPr>
        <w:t>as the</w:t>
      </w:r>
      <w:r w:rsidR="00BF1D2F">
        <w:rPr>
          <w:rFonts w:asciiTheme="majorBidi" w:eastAsiaTheme="minorEastAsia" w:hAnsiTheme="majorBidi" w:cstheme="majorBidi"/>
          <w:sz w:val="24"/>
          <w:szCs w:val="24"/>
        </w:rPr>
        <w:t xml:space="preserve"> proportion of independent </w:t>
      </w:r>
      <w:r w:rsidR="00D2418B">
        <w:rPr>
          <w:rFonts w:asciiTheme="majorBidi" w:eastAsiaTheme="minorEastAsia" w:hAnsiTheme="majorBidi" w:cstheme="majorBidi"/>
          <w:sz w:val="24"/>
          <w:szCs w:val="24"/>
        </w:rPr>
        <w:t>directors</w:t>
      </w:r>
      <w:r w:rsidR="00BF1D2F">
        <w:rPr>
          <w:rFonts w:asciiTheme="majorBidi" w:eastAsiaTheme="minorEastAsia" w:hAnsiTheme="majorBidi" w:cstheme="majorBidi"/>
          <w:sz w:val="24"/>
          <w:szCs w:val="24"/>
        </w:rPr>
        <w:t xml:space="preserve"> to the board size, </w:t>
      </w:r>
      <w:r w:rsidR="00BF1D2F" w:rsidRPr="00D2418B">
        <w:rPr>
          <w:rFonts w:asciiTheme="majorBidi" w:eastAsiaTheme="minorEastAsia" w:hAnsiTheme="majorBidi" w:cstheme="majorBidi"/>
          <w:i/>
          <w:iCs/>
          <w:sz w:val="24"/>
          <w:szCs w:val="24"/>
        </w:rPr>
        <w:t>Duality</w:t>
      </w:r>
      <w:r w:rsidR="00BF1D2F" w:rsidRPr="00D2418B">
        <w:rPr>
          <w:rFonts w:asciiTheme="majorBidi" w:eastAsiaTheme="minorEastAsia" w:hAnsiTheme="majorBidi" w:cstheme="majorBidi"/>
          <w:sz w:val="24"/>
          <w:szCs w:val="24"/>
        </w:rPr>
        <w:t>, a binary variable</w:t>
      </w:r>
      <w:r w:rsidR="005C4518">
        <w:rPr>
          <w:rFonts w:asciiTheme="majorBidi" w:eastAsiaTheme="minorEastAsia" w:hAnsiTheme="majorBidi" w:cstheme="majorBidi"/>
          <w:sz w:val="24"/>
          <w:szCs w:val="24"/>
        </w:rPr>
        <w:t xml:space="preserve"> that</w:t>
      </w:r>
      <w:r w:rsidR="00BF1D2F" w:rsidRPr="00D2418B">
        <w:rPr>
          <w:rFonts w:asciiTheme="majorBidi" w:eastAsiaTheme="minorEastAsia" w:hAnsiTheme="majorBidi" w:cstheme="majorBidi"/>
          <w:sz w:val="24"/>
          <w:szCs w:val="24"/>
        </w:rPr>
        <w:t xml:space="preserve"> </w:t>
      </w:r>
      <w:r w:rsidR="00DE2BF4">
        <w:rPr>
          <w:rFonts w:asciiTheme="majorBidi" w:eastAsiaTheme="minorEastAsia" w:hAnsiTheme="majorBidi" w:cstheme="majorBidi"/>
          <w:sz w:val="24"/>
          <w:szCs w:val="24"/>
        </w:rPr>
        <w:t xml:space="preserve">is </w:t>
      </w:r>
      <w:r w:rsidR="00BF1D2F" w:rsidRPr="00D2418B">
        <w:rPr>
          <w:rFonts w:asciiTheme="majorBidi" w:eastAsiaTheme="minorEastAsia" w:hAnsiTheme="majorBidi" w:cstheme="majorBidi"/>
          <w:sz w:val="24"/>
          <w:szCs w:val="24"/>
        </w:rPr>
        <w:t>equal</w:t>
      </w:r>
      <w:r w:rsidR="00DE2BF4">
        <w:rPr>
          <w:rFonts w:asciiTheme="majorBidi" w:eastAsiaTheme="minorEastAsia" w:hAnsiTheme="majorBidi" w:cstheme="majorBidi"/>
          <w:sz w:val="24"/>
          <w:szCs w:val="24"/>
        </w:rPr>
        <w:t xml:space="preserve"> to</w:t>
      </w:r>
      <w:r w:rsidR="00BF1D2F" w:rsidRPr="00D2418B">
        <w:rPr>
          <w:rFonts w:asciiTheme="majorBidi" w:eastAsiaTheme="minorEastAsia" w:hAnsiTheme="majorBidi" w:cstheme="majorBidi"/>
          <w:sz w:val="24"/>
          <w:szCs w:val="24"/>
        </w:rPr>
        <w:t xml:space="preserve"> one when </w:t>
      </w:r>
      <w:r>
        <w:rPr>
          <w:rFonts w:asciiTheme="majorBidi" w:eastAsiaTheme="minorEastAsia" w:hAnsiTheme="majorBidi" w:cstheme="majorBidi"/>
          <w:sz w:val="24"/>
          <w:szCs w:val="24"/>
        </w:rPr>
        <w:t xml:space="preserve">the </w:t>
      </w:r>
      <w:r w:rsidR="00BF1D2F" w:rsidRPr="00D2418B">
        <w:rPr>
          <w:rFonts w:asciiTheme="majorBidi" w:eastAsiaTheme="minorEastAsia" w:hAnsiTheme="majorBidi" w:cstheme="majorBidi"/>
          <w:sz w:val="24"/>
          <w:szCs w:val="24"/>
        </w:rPr>
        <w:t xml:space="preserve">CEO </w:t>
      </w:r>
      <w:r w:rsidR="007F6344">
        <w:rPr>
          <w:rFonts w:asciiTheme="majorBidi" w:eastAsiaTheme="minorEastAsia" w:hAnsiTheme="majorBidi" w:cstheme="majorBidi"/>
          <w:sz w:val="24"/>
          <w:szCs w:val="24"/>
        </w:rPr>
        <w:t xml:space="preserve">is also </w:t>
      </w:r>
      <w:r w:rsidR="00442CD8">
        <w:rPr>
          <w:rFonts w:asciiTheme="majorBidi" w:eastAsiaTheme="minorEastAsia" w:hAnsiTheme="majorBidi" w:cstheme="majorBidi"/>
          <w:sz w:val="24"/>
          <w:szCs w:val="24"/>
        </w:rPr>
        <w:t>COB.</w:t>
      </w:r>
      <w:r w:rsidR="00A17CE6">
        <w:rPr>
          <w:rFonts w:asciiTheme="majorBidi" w:eastAsiaTheme="minorEastAsia" w:hAnsiTheme="majorBidi" w:cstheme="majorBidi"/>
          <w:sz w:val="24"/>
          <w:szCs w:val="24"/>
        </w:rPr>
        <w:t xml:space="preserve"> In addition, </w:t>
      </w:r>
      <w:r w:rsidR="00314580">
        <w:rPr>
          <w:rFonts w:asciiTheme="majorBidi" w:eastAsiaTheme="minorEastAsia" w:hAnsiTheme="majorBidi" w:cstheme="majorBidi"/>
          <w:i/>
          <w:iCs/>
          <w:sz w:val="24"/>
          <w:szCs w:val="24"/>
        </w:rPr>
        <w:t>Multiple Directorship</w:t>
      </w:r>
      <w:r w:rsidR="00BF1D2F">
        <w:rPr>
          <w:rFonts w:asciiTheme="majorBidi" w:eastAsiaTheme="minorEastAsia" w:hAnsiTheme="majorBidi" w:cstheme="majorBidi"/>
          <w:sz w:val="24"/>
          <w:szCs w:val="24"/>
        </w:rPr>
        <w:t xml:space="preserve">, which is </w:t>
      </w:r>
      <w:r w:rsidR="007F6344">
        <w:rPr>
          <w:rFonts w:asciiTheme="majorBidi" w:eastAsiaTheme="minorEastAsia" w:hAnsiTheme="majorBidi" w:cstheme="majorBidi"/>
          <w:sz w:val="24"/>
          <w:szCs w:val="24"/>
        </w:rPr>
        <w:t xml:space="preserve">the </w:t>
      </w:r>
      <w:r w:rsidR="00BF1D2F">
        <w:rPr>
          <w:rFonts w:asciiTheme="majorBidi" w:eastAsiaTheme="minorEastAsia" w:hAnsiTheme="majorBidi" w:cstheme="majorBidi"/>
          <w:sz w:val="24"/>
          <w:szCs w:val="24"/>
        </w:rPr>
        <w:t>average number of outside board seats</w:t>
      </w:r>
      <w:r w:rsidR="007F6344">
        <w:rPr>
          <w:rFonts w:asciiTheme="majorBidi" w:eastAsiaTheme="minorEastAsia" w:hAnsiTheme="majorBidi" w:cstheme="majorBidi"/>
          <w:sz w:val="24"/>
          <w:szCs w:val="24"/>
        </w:rPr>
        <w:t xml:space="preserve"> held by </w:t>
      </w:r>
      <w:r>
        <w:rPr>
          <w:rFonts w:asciiTheme="majorBidi" w:eastAsiaTheme="minorEastAsia" w:hAnsiTheme="majorBidi" w:cstheme="majorBidi"/>
          <w:sz w:val="24"/>
          <w:szCs w:val="24"/>
        </w:rPr>
        <w:t xml:space="preserve">the </w:t>
      </w:r>
      <w:r w:rsidR="00DE2BF4">
        <w:rPr>
          <w:rFonts w:asciiTheme="majorBidi" w:eastAsiaTheme="minorEastAsia" w:hAnsiTheme="majorBidi" w:cstheme="majorBidi"/>
          <w:sz w:val="24"/>
          <w:szCs w:val="24"/>
        </w:rPr>
        <w:t>independent</w:t>
      </w:r>
      <w:r w:rsidR="007F6344">
        <w:rPr>
          <w:rFonts w:asciiTheme="majorBidi" w:eastAsiaTheme="minorEastAsia" w:hAnsiTheme="majorBidi" w:cstheme="majorBidi"/>
          <w:sz w:val="24"/>
          <w:szCs w:val="24"/>
        </w:rPr>
        <w:t xml:space="preserve"> director</w:t>
      </w:r>
      <w:r w:rsidR="00DE2BF4">
        <w:rPr>
          <w:rFonts w:asciiTheme="majorBidi" w:eastAsiaTheme="minorEastAsia" w:hAnsiTheme="majorBidi" w:cstheme="majorBidi"/>
          <w:sz w:val="24"/>
          <w:szCs w:val="24"/>
        </w:rPr>
        <w:t>s</w:t>
      </w:r>
      <w:r w:rsidR="00BF1D2F">
        <w:rPr>
          <w:rFonts w:asciiTheme="majorBidi" w:eastAsiaTheme="minorEastAsia" w:hAnsiTheme="majorBidi" w:cstheme="majorBidi"/>
          <w:sz w:val="24"/>
          <w:szCs w:val="24"/>
        </w:rPr>
        <w:t xml:space="preserve">, and </w:t>
      </w:r>
      <w:r w:rsidR="00DE2BF4" w:rsidRPr="00DE2BF4">
        <w:rPr>
          <w:rFonts w:asciiTheme="majorBidi" w:eastAsiaTheme="minorEastAsia" w:hAnsiTheme="majorBidi" w:cstheme="majorBidi"/>
          <w:i/>
          <w:iCs/>
          <w:sz w:val="24"/>
          <w:szCs w:val="24"/>
        </w:rPr>
        <w:t xml:space="preserve">Directors </w:t>
      </w:r>
      <w:r w:rsidR="00BF1D2F" w:rsidRPr="00C8387E">
        <w:rPr>
          <w:rFonts w:asciiTheme="majorBidi" w:eastAsiaTheme="minorEastAsia" w:hAnsiTheme="majorBidi" w:cstheme="majorBidi"/>
          <w:i/>
          <w:iCs/>
          <w:sz w:val="24"/>
          <w:szCs w:val="24"/>
        </w:rPr>
        <w:t>Ownership</w:t>
      </w:r>
      <w:r w:rsidR="00C8387E">
        <w:rPr>
          <w:rFonts w:asciiTheme="majorBidi" w:eastAsiaTheme="minorEastAsia" w:hAnsiTheme="majorBidi" w:cstheme="majorBidi"/>
          <w:sz w:val="24"/>
          <w:szCs w:val="24"/>
        </w:rPr>
        <w:t>, which</w:t>
      </w:r>
      <w:r w:rsidR="00BF1D2F">
        <w:rPr>
          <w:rFonts w:asciiTheme="majorBidi" w:eastAsiaTheme="minorEastAsia" w:hAnsiTheme="majorBidi" w:cstheme="majorBidi"/>
          <w:sz w:val="24"/>
          <w:szCs w:val="24"/>
        </w:rPr>
        <w:t xml:space="preserve"> is the total </w:t>
      </w:r>
      <w:r w:rsidR="00DC30BF">
        <w:rPr>
          <w:rFonts w:asciiTheme="majorBidi" w:eastAsiaTheme="minorEastAsia" w:hAnsiTheme="majorBidi" w:cstheme="majorBidi"/>
          <w:sz w:val="24"/>
          <w:szCs w:val="24"/>
        </w:rPr>
        <w:t xml:space="preserve">percentage of shares owned by </w:t>
      </w:r>
      <w:r w:rsidR="00DE2BF4">
        <w:rPr>
          <w:rFonts w:asciiTheme="majorBidi" w:eastAsiaTheme="minorEastAsia" w:hAnsiTheme="majorBidi" w:cstheme="majorBidi"/>
          <w:sz w:val="24"/>
          <w:szCs w:val="24"/>
        </w:rPr>
        <w:t xml:space="preserve">independent </w:t>
      </w:r>
      <w:r w:rsidR="007F6344">
        <w:rPr>
          <w:rFonts w:asciiTheme="majorBidi" w:eastAsiaTheme="minorEastAsia" w:hAnsiTheme="majorBidi" w:cstheme="majorBidi"/>
          <w:sz w:val="24"/>
          <w:szCs w:val="24"/>
        </w:rPr>
        <w:t>directors</w:t>
      </w:r>
      <w:r w:rsidR="00442CD8">
        <w:rPr>
          <w:rFonts w:asciiTheme="majorBidi" w:eastAsiaTheme="minorEastAsia" w:hAnsiTheme="majorBidi" w:cstheme="majorBidi"/>
          <w:sz w:val="24"/>
          <w:szCs w:val="24"/>
        </w:rPr>
        <w:t>, are included to control for differences among independent directors</w:t>
      </w:r>
      <w:r w:rsidR="00BF1D2F">
        <w:rPr>
          <w:rFonts w:asciiTheme="majorBidi" w:eastAsiaTheme="minorEastAsia" w:hAnsiTheme="majorBidi" w:cstheme="majorBidi"/>
          <w:sz w:val="24"/>
          <w:szCs w:val="24"/>
        </w:rPr>
        <w:t xml:space="preserve">. </w:t>
      </w:r>
      <w:r w:rsidR="002C35CE">
        <w:rPr>
          <w:rFonts w:asciiTheme="majorBidi" w:eastAsiaTheme="minorEastAsia" w:hAnsiTheme="majorBidi" w:cstheme="majorBidi"/>
          <w:sz w:val="24"/>
          <w:szCs w:val="24"/>
        </w:rPr>
        <w:t xml:space="preserve"> </w:t>
      </w:r>
    </w:p>
    <w:p w:rsidR="00167882" w:rsidRPr="0072477F" w:rsidRDefault="00135691" w:rsidP="00917994">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The c</w:t>
      </w:r>
      <w:r w:rsidR="00FC471C">
        <w:rPr>
          <w:rFonts w:asciiTheme="majorBidi" w:eastAsiaTheme="minorEastAsia" w:hAnsiTheme="majorBidi" w:cstheme="majorBidi"/>
          <w:sz w:val="24"/>
          <w:szCs w:val="24"/>
        </w:rPr>
        <w:t xml:space="preserve">ontrol variables </w:t>
      </w:r>
      <w:r w:rsidR="00772948">
        <w:rPr>
          <w:rFonts w:asciiTheme="majorBidi" w:eastAsiaTheme="minorEastAsia" w:hAnsiTheme="majorBidi" w:cstheme="majorBidi"/>
          <w:sz w:val="24"/>
          <w:szCs w:val="24"/>
        </w:rPr>
        <w:t xml:space="preserve">are </w:t>
      </w:r>
      <w:r w:rsidR="00FC471C" w:rsidRPr="00FC471C">
        <w:rPr>
          <w:rFonts w:asciiTheme="majorBidi" w:eastAsiaTheme="minorEastAsia" w:hAnsiTheme="majorBidi" w:cstheme="majorBidi"/>
          <w:i/>
          <w:iCs/>
          <w:sz w:val="24"/>
          <w:szCs w:val="24"/>
        </w:rPr>
        <w:t xml:space="preserve">Firm Size, B/M ratio </w:t>
      </w:r>
      <w:r w:rsidR="00FC471C" w:rsidRPr="006773E3">
        <w:rPr>
          <w:rFonts w:asciiTheme="majorBidi" w:eastAsiaTheme="minorEastAsia" w:hAnsiTheme="majorBidi" w:cstheme="majorBidi"/>
          <w:sz w:val="24"/>
          <w:szCs w:val="24"/>
        </w:rPr>
        <w:t>and</w:t>
      </w:r>
      <w:r w:rsidR="00FC471C" w:rsidRPr="00FC471C">
        <w:rPr>
          <w:rFonts w:asciiTheme="majorBidi" w:eastAsiaTheme="minorEastAsia" w:hAnsiTheme="majorBidi" w:cstheme="majorBidi"/>
          <w:i/>
          <w:iCs/>
          <w:sz w:val="24"/>
          <w:szCs w:val="24"/>
        </w:rPr>
        <w:t xml:space="preserve"> </w:t>
      </w:r>
      <w:r w:rsidR="001D1AD4">
        <w:rPr>
          <w:rFonts w:asciiTheme="majorBidi" w:eastAsiaTheme="minorEastAsia" w:hAnsiTheme="majorBidi" w:cstheme="majorBidi"/>
          <w:i/>
          <w:iCs/>
          <w:sz w:val="24"/>
          <w:szCs w:val="24"/>
        </w:rPr>
        <w:t>L</w:t>
      </w:r>
      <w:r w:rsidR="00FC471C" w:rsidRPr="00FC471C">
        <w:rPr>
          <w:rFonts w:asciiTheme="majorBidi" w:eastAsiaTheme="minorEastAsia" w:hAnsiTheme="majorBidi" w:cstheme="majorBidi"/>
          <w:i/>
          <w:iCs/>
          <w:sz w:val="24"/>
          <w:szCs w:val="24"/>
        </w:rPr>
        <w:t>iquidity</w:t>
      </w:r>
      <w:r w:rsidR="00362655">
        <w:rPr>
          <w:rStyle w:val="FootnoteReference"/>
          <w:rFonts w:asciiTheme="majorBidi" w:eastAsiaTheme="minorEastAsia" w:hAnsiTheme="majorBidi" w:cstheme="majorBidi"/>
          <w:i/>
          <w:iCs/>
          <w:sz w:val="24"/>
          <w:szCs w:val="24"/>
        </w:rPr>
        <w:footnoteReference w:id="30"/>
      </w:r>
      <w:r w:rsidR="00A60F62">
        <w:rPr>
          <w:rFonts w:asciiTheme="majorBidi" w:eastAsiaTheme="minorEastAsia" w:hAnsiTheme="majorBidi" w:cstheme="majorBidi"/>
          <w:i/>
          <w:iCs/>
          <w:sz w:val="24"/>
          <w:szCs w:val="24"/>
        </w:rPr>
        <w:t>.</w:t>
      </w:r>
      <w:r w:rsidR="00963784">
        <w:rPr>
          <w:rFonts w:asciiTheme="majorBidi" w:eastAsiaTheme="minorEastAsia" w:hAnsiTheme="majorBidi" w:cstheme="majorBidi"/>
          <w:i/>
          <w:iCs/>
          <w:sz w:val="24"/>
          <w:szCs w:val="24"/>
        </w:rPr>
        <w:t xml:space="preserve"> </w:t>
      </w:r>
      <w:r w:rsidR="00167882" w:rsidRPr="00167882">
        <w:rPr>
          <w:rFonts w:asciiTheme="majorBidi" w:eastAsiaTheme="minorEastAsia" w:hAnsiTheme="majorBidi" w:cstheme="majorBidi"/>
          <w:i/>
          <w:iCs/>
          <w:sz w:val="24"/>
          <w:szCs w:val="24"/>
        </w:rPr>
        <w:t>Firm Size</w:t>
      </w:r>
      <w:r w:rsidR="00167882">
        <w:rPr>
          <w:rFonts w:asciiTheme="majorBidi" w:eastAsiaTheme="minorEastAsia" w:hAnsiTheme="majorBidi" w:cstheme="majorBidi"/>
          <w:i/>
          <w:iCs/>
          <w:sz w:val="24"/>
          <w:szCs w:val="24"/>
        </w:rPr>
        <w:t xml:space="preserve"> </w:t>
      </w:r>
      <w:r w:rsidR="00167882">
        <w:rPr>
          <w:rFonts w:asciiTheme="majorBidi" w:eastAsiaTheme="minorEastAsia" w:hAnsiTheme="majorBidi" w:cstheme="majorBidi"/>
          <w:sz w:val="24"/>
          <w:szCs w:val="24"/>
        </w:rPr>
        <w:t xml:space="preserve">is measured as the natural logarithm of a firm’s total assets. </w:t>
      </w:r>
      <w:r w:rsidR="00167882" w:rsidRPr="00167882">
        <w:rPr>
          <w:rFonts w:asciiTheme="majorBidi" w:eastAsiaTheme="minorEastAsia" w:hAnsiTheme="majorBidi" w:cstheme="majorBidi"/>
          <w:i/>
          <w:iCs/>
          <w:sz w:val="24"/>
          <w:szCs w:val="24"/>
        </w:rPr>
        <w:t>B/M ratio</w:t>
      </w:r>
      <w:r w:rsidR="00167882">
        <w:rPr>
          <w:rFonts w:asciiTheme="majorBidi" w:eastAsiaTheme="minorEastAsia" w:hAnsiTheme="majorBidi" w:cstheme="majorBidi"/>
          <w:i/>
          <w:iCs/>
          <w:sz w:val="24"/>
          <w:szCs w:val="24"/>
        </w:rPr>
        <w:t xml:space="preserve"> </w:t>
      </w:r>
      <w:r w:rsidR="00167882">
        <w:rPr>
          <w:rFonts w:asciiTheme="majorBidi" w:eastAsiaTheme="minorEastAsia" w:hAnsiTheme="majorBidi" w:cstheme="majorBidi"/>
          <w:sz w:val="24"/>
          <w:szCs w:val="24"/>
        </w:rPr>
        <w:t xml:space="preserve">is measured as </w:t>
      </w:r>
      <w:r w:rsidR="0065225F">
        <w:rPr>
          <w:rFonts w:asciiTheme="majorBidi" w:eastAsiaTheme="minorEastAsia" w:hAnsiTheme="majorBidi" w:cstheme="majorBidi"/>
          <w:sz w:val="24"/>
          <w:szCs w:val="24"/>
        </w:rPr>
        <w:t xml:space="preserve">the </w:t>
      </w:r>
      <w:r w:rsidR="00167882">
        <w:rPr>
          <w:rFonts w:asciiTheme="majorBidi" w:eastAsiaTheme="minorEastAsia" w:hAnsiTheme="majorBidi" w:cstheme="majorBidi"/>
          <w:sz w:val="24"/>
          <w:szCs w:val="24"/>
        </w:rPr>
        <w:t xml:space="preserve">book value of equity to </w:t>
      </w:r>
      <w:r w:rsidR="005C4518">
        <w:rPr>
          <w:rFonts w:asciiTheme="majorBidi" w:eastAsiaTheme="minorEastAsia" w:hAnsiTheme="majorBidi" w:cstheme="majorBidi"/>
          <w:sz w:val="24"/>
          <w:szCs w:val="24"/>
        </w:rPr>
        <w:t xml:space="preserve">the </w:t>
      </w:r>
      <w:r w:rsidR="00167882">
        <w:rPr>
          <w:rFonts w:asciiTheme="majorBidi" w:eastAsiaTheme="minorEastAsia" w:hAnsiTheme="majorBidi" w:cstheme="majorBidi"/>
          <w:sz w:val="24"/>
          <w:szCs w:val="24"/>
        </w:rPr>
        <w:t>market value of equity in a firm</w:t>
      </w:r>
      <w:r w:rsidR="00E67CF2">
        <w:rPr>
          <w:rFonts w:asciiTheme="majorBidi" w:eastAsiaTheme="minorEastAsia" w:hAnsiTheme="majorBidi" w:cstheme="majorBidi"/>
          <w:sz w:val="24"/>
          <w:szCs w:val="24"/>
        </w:rPr>
        <w:t xml:space="preserve">. </w:t>
      </w:r>
      <w:r w:rsidR="00152117" w:rsidRPr="00E67CF2">
        <w:rPr>
          <w:rFonts w:asciiTheme="majorBidi" w:eastAsiaTheme="minorEastAsia" w:hAnsiTheme="majorBidi" w:cstheme="majorBidi"/>
          <w:i/>
          <w:iCs/>
          <w:sz w:val="24"/>
          <w:szCs w:val="24"/>
        </w:rPr>
        <w:t>Liquidity</w:t>
      </w:r>
      <w:r w:rsidR="00E67CF2">
        <w:rPr>
          <w:rFonts w:asciiTheme="majorBidi" w:eastAsiaTheme="minorEastAsia" w:hAnsiTheme="majorBidi" w:cstheme="majorBidi"/>
          <w:i/>
          <w:iCs/>
          <w:sz w:val="24"/>
          <w:szCs w:val="24"/>
        </w:rPr>
        <w:t xml:space="preserve"> </w:t>
      </w:r>
      <w:r w:rsidR="00E67CF2">
        <w:rPr>
          <w:rFonts w:asciiTheme="majorBidi" w:eastAsiaTheme="minorEastAsia" w:hAnsiTheme="majorBidi" w:cstheme="majorBidi"/>
          <w:sz w:val="24"/>
          <w:szCs w:val="24"/>
        </w:rPr>
        <w:t xml:space="preserve">is measured as the proportion of </w:t>
      </w:r>
      <w:r w:rsidR="009700AD">
        <w:rPr>
          <w:rFonts w:asciiTheme="majorBidi" w:eastAsiaTheme="minorEastAsia" w:hAnsiTheme="majorBidi" w:cstheme="majorBidi"/>
          <w:sz w:val="24"/>
          <w:szCs w:val="24"/>
        </w:rPr>
        <w:t xml:space="preserve">the </w:t>
      </w:r>
      <w:r w:rsidR="00E67CF2">
        <w:rPr>
          <w:rFonts w:asciiTheme="majorBidi" w:eastAsiaTheme="minorEastAsia" w:hAnsiTheme="majorBidi" w:cstheme="majorBidi"/>
          <w:sz w:val="24"/>
          <w:szCs w:val="24"/>
        </w:rPr>
        <w:t>total annual number of shares traded to the number of outstanding shares in a firm</w:t>
      </w:r>
      <w:r w:rsidR="0072477F">
        <w:rPr>
          <w:rFonts w:asciiTheme="majorBidi" w:eastAsiaTheme="minorEastAsia" w:hAnsiTheme="majorBidi" w:cstheme="majorBidi"/>
          <w:sz w:val="24"/>
          <w:szCs w:val="24"/>
        </w:rPr>
        <w:t xml:space="preserve"> at the end of its fiscal year</w:t>
      </w:r>
      <w:r w:rsidR="008730B5">
        <w:rPr>
          <w:rFonts w:asciiTheme="majorBidi" w:eastAsiaTheme="minorEastAsia" w:hAnsiTheme="majorBidi" w:cstheme="majorBidi"/>
          <w:sz w:val="24"/>
          <w:szCs w:val="24"/>
        </w:rPr>
        <w:t xml:space="preserve"> (</w:t>
      </w:r>
      <w:proofErr w:type="spellStart"/>
      <w:r w:rsidR="00C325EA">
        <w:rPr>
          <w:rFonts w:asciiTheme="majorBidi" w:eastAsiaTheme="minorEastAsia" w:hAnsiTheme="majorBidi" w:cstheme="majorBidi"/>
          <w:sz w:val="24"/>
          <w:szCs w:val="24"/>
        </w:rPr>
        <w:t>Ravina</w:t>
      </w:r>
      <w:proofErr w:type="spellEnd"/>
      <w:r w:rsidR="00C325EA">
        <w:rPr>
          <w:rFonts w:asciiTheme="majorBidi" w:eastAsiaTheme="minorEastAsia" w:hAnsiTheme="majorBidi" w:cstheme="majorBidi"/>
          <w:sz w:val="24"/>
          <w:szCs w:val="24"/>
        </w:rPr>
        <w:t xml:space="preserve"> and </w:t>
      </w:r>
      <w:proofErr w:type="spellStart"/>
      <w:r w:rsidR="00C325EA">
        <w:rPr>
          <w:rFonts w:asciiTheme="majorBidi" w:eastAsiaTheme="minorEastAsia" w:hAnsiTheme="majorBidi" w:cstheme="majorBidi"/>
          <w:sz w:val="24"/>
          <w:szCs w:val="24"/>
        </w:rPr>
        <w:t>Sapienza</w:t>
      </w:r>
      <w:proofErr w:type="spellEnd"/>
      <w:r w:rsidR="00C325EA">
        <w:rPr>
          <w:rFonts w:asciiTheme="majorBidi" w:eastAsiaTheme="minorEastAsia" w:hAnsiTheme="majorBidi" w:cstheme="majorBidi"/>
          <w:sz w:val="24"/>
          <w:szCs w:val="24"/>
        </w:rPr>
        <w:t>, 2010)</w:t>
      </w:r>
      <w:r w:rsidR="00E67CF2">
        <w:rPr>
          <w:rFonts w:asciiTheme="majorBidi" w:eastAsiaTheme="minorEastAsia" w:hAnsiTheme="majorBidi" w:cstheme="majorBidi"/>
          <w:sz w:val="24"/>
          <w:szCs w:val="24"/>
        </w:rPr>
        <w:t xml:space="preserve">. </w:t>
      </w:r>
      <w:r w:rsidR="0072477F" w:rsidRPr="0072477F">
        <w:rPr>
          <w:rFonts w:asciiTheme="majorBidi" w:eastAsiaTheme="minorEastAsia" w:hAnsiTheme="majorBidi" w:cstheme="majorBidi"/>
          <w:sz w:val="24"/>
          <w:szCs w:val="24"/>
        </w:rPr>
        <w:t>The correlation tables for the variables</w:t>
      </w:r>
      <w:r w:rsidR="00EA1086">
        <w:rPr>
          <w:rFonts w:asciiTheme="majorBidi" w:eastAsiaTheme="minorEastAsia" w:hAnsiTheme="majorBidi" w:cstheme="majorBidi"/>
          <w:sz w:val="24"/>
          <w:szCs w:val="24"/>
        </w:rPr>
        <w:t xml:space="preserve"> (</w:t>
      </w:r>
      <w:r w:rsidR="00EA1086" w:rsidRPr="0072477F">
        <w:rPr>
          <w:rFonts w:asciiTheme="majorBidi" w:eastAsiaTheme="minorEastAsia" w:hAnsiTheme="majorBidi" w:cstheme="majorBidi"/>
          <w:sz w:val="24"/>
          <w:szCs w:val="24"/>
        </w:rPr>
        <w:t>explanatory and control</w:t>
      </w:r>
      <w:r w:rsidR="00EA1086">
        <w:rPr>
          <w:rFonts w:asciiTheme="majorBidi" w:eastAsiaTheme="minorEastAsia" w:hAnsiTheme="majorBidi" w:cstheme="majorBidi"/>
          <w:sz w:val="24"/>
          <w:szCs w:val="24"/>
        </w:rPr>
        <w:t>)</w:t>
      </w:r>
      <w:r w:rsidR="0072477F" w:rsidRPr="0072477F">
        <w:rPr>
          <w:rFonts w:asciiTheme="majorBidi" w:eastAsiaTheme="minorEastAsia" w:hAnsiTheme="majorBidi" w:cstheme="majorBidi"/>
          <w:sz w:val="24"/>
          <w:szCs w:val="24"/>
        </w:rPr>
        <w:t xml:space="preserve"> are in Appendix </w:t>
      </w:r>
      <w:r w:rsidR="0072477F">
        <w:rPr>
          <w:rFonts w:asciiTheme="majorBidi" w:eastAsiaTheme="minorEastAsia" w:hAnsiTheme="majorBidi" w:cstheme="majorBidi"/>
          <w:sz w:val="24"/>
          <w:szCs w:val="24"/>
        </w:rPr>
        <w:t>G</w:t>
      </w:r>
      <w:r w:rsidR="0072477F" w:rsidRPr="0072477F">
        <w:rPr>
          <w:rFonts w:asciiTheme="majorBidi" w:eastAsiaTheme="minorEastAsia" w:hAnsiTheme="majorBidi" w:cstheme="majorBidi"/>
          <w:sz w:val="24"/>
          <w:szCs w:val="24"/>
        </w:rPr>
        <w:t>.</w:t>
      </w:r>
    </w:p>
    <w:p w:rsidR="00C325EA" w:rsidRDefault="00757DE6" w:rsidP="00BC37A2">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 binary variable </w:t>
      </w:r>
      <w:r w:rsidR="0082776F">
        <w:rPr>
          <w:rFonts w:asciiTheme="majorBidi" w:eastAsiaTheme="minorEastAsia" w:hAnsiTheme="majorBidi" w:cstheme="majorBidi"/>
          <w:sz w:val="24"/>
          <w:szCs w:val="24"/>
        </w:rPr>
        <w:t>for SOX</w:t>
      </w:r>
      <w:r>
        <w:rPr>
          <w:rFonts w:asciiTheme="majorBidi" w:eastAsiaTheme="minorEastAsia" w:hAnsiTheme="majorBidi" w:cstheme="majorBidi"/>
          <w:sz w:val="24"/>
          <w:szCs w:val="24"/>
        </w:rPr>
        <w:t xml:space="preserve"> measures the impact of the implementation of SOX on the </w:t>
      </w:r>
      <w:r w:rsidR="00C800D5">
        <w:rPr>
          <w:rFonts w:asciiTheme="majorBidi" w:eastAsiaTheme="minorEastAsia" w:hAnsiTheme="majorBidi" w:cstheme="majorBidi"/>
          <w:sz w:val="24"/>
          <w:szCs w:val="24"/>
        </w:rPr>
        <w:t>abnormal return</w:t>
      </w:r>
      <w:r>
        <w:rPr>
          <w:rFonts w:asciiTheme="majorBidi" w:eastAsiaTheme="minorEastAsia" w:hAnsiTheme="majorBidi" w:cstheme="majorBidi"/>
          <w:sz w:val="24"/>
          <w:szCs w:val="24"/>
        </w:rPr>
        <w:t xml:space="preserve"> of the CEOs’ insider trades. </w:t>
      </w:r>
      <w:r w:rsidR="00C325EA">
        <w:rPr>
          <w:rFonts w:asciiTheme="majorBidi" w:eastAsiaTheme="minorEastAsia" w:hAnsiTheme="majorBidi" w:cstheme="majorBidi"/>
          <w:sz w:val="24"/>
          <w:szCs w:val="24"/>
        </w:rPr>
        <w:t>The SOX binary variable is equal to zero for trades</w:t>
      </w:r>
      <w:r>
        <w:rPr>
          <w:rFonts w:asciiTheme="majorBidi" w:eastAsiaTheme="minorEastAsia" w:hAnsiTheme="majorBidi" w:cstheme="majorBidi"/>
          <w:sz w:val="24"/>
          <w:szCs w:val="24"/>
        </w:rPr>
        <w:t xml:space="preserve"> </w:t>
      </w:r>
      <w:r w:rsidR="008034DA">
        <w:rPr>
          <w:rFonts w:asciiTheme="majorBidi" w:eastAsiaTheme="minorEastAsia" w:hAnsiTheme="majorBidi" w:cstheme="majorBidi"/>
          <w:sz w:val="24"/>
          <w:szCs w:val="24"/>
        </w:rPr>
        <w:t>that</w:t>
      </w:r>
      <w:r w:rsidR="00C325EA">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took </w:t>
      </w:r>
      <w:r w:rsidR="00C325EA">
        <w:rPr>
          <w:rFonts w:asciiTheme="majorBidi" w:eastAsiaTheme="minorEastAsia" w:hAnsiTheme="majorBidi" w:cstheme="majorBidi"/>
          <w:sz w:val="24"/>
          <w:szCs w:val="24"/>
        </w:rPr>
        <w:t xml:space="preserve">place </w:t>
      </w:r>
      <w:r w:rsidR="002E3D63">
        <w:rPr>
          <w:rFonts w:asciiTheme="majorBidi" w:eastAsiaTheme="minorEastAsia" w:hAnsiTheme="majorBidi" w:cstheme="majorBidi"/>
          <w:sz w:val="24"/>
          <w:szCs w:val="24"/>
        </w:rPr>
        <w:t>before the</w:t>
      </w:r>
      <w:r w:rsidR="00C325EA">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SOX and is equal to one for other trades</w:t>
      </w:r>
      <w:r w:rsidR="00772948">
        <w:rPr>
          <w:rFonts w:asciiTheme="majorBidi" w:eastAsiaTheme="minorEastAsia" w:hAnsiTheme="majorBidi" w:cstheme="majorBidi"/>
          <w:sz w:val="24"/>
          <w:szCs w:val="24"/>
        </w:rPr>
        <w:t xml:space="preserve"> after SOX</w:t>
      </w:r>
      <w:r w:rsidR="008034DA">
        <w:rPr>
          <w:rStyle w:val="FootnoteReference"/>
          <w:rFonts w:asciiTheme="majorBidi" w:eastAsiaTheme="minorEastAsia" w:hAnsiTheme="majorBidi" w:cstheme="majorBidi"/>
          <w:sz w:val="24"/>
          <w:szCs w:val="24"/>
        </w:rPr>
        <w:footnoteReference w:id="31"/>
      </w:r>
      <w:r w:rsidR="00A60F62">
        <w:rPr>
          <w:rFonts w:asciiTheme="majorBidi" w:eastAsiaTheme="minorEastAsia" w:hAnsiTheme="majorBidi" w:cstheme="majorBidi"/>
          <w:sz w:val="24"/>
          <w:szCs w:val="24"/>
        </w:rPr>
        <w:t>.</w:t>
      </w:r>
      <w:r w:rsidR="00C325EA">
        <w:rPr>
          <w:rFonts w:asciiTheme="majorBidi" w:eastAsiaTheme="minorEastAsia" w:hAnsiTheme="majorBidi" w:cstheme="majorBidi"/>
          <w:sz w:val="24"/>
          <w:szCs w:val="24"/>
        </w:rPr>
        <w:t xml:space="preserve"> In addition, </w:t>
      </w:r>
      <w:r w:rsidR="00450321">
        <w:rPr>
          <w:rFonts w:asciiTheme="majorBidi" w:eastAsiaTheme="minorEastAsia" w:hAnsiTheme="majorBidi" w:cstheme="majorBidi"/>
          <w:sz w:val="24"/>
          <w:szCs w:val="24"/>
        </w:rPr>
        <w:t xml:space="preserve">binary variables for each year and each sector (12 sectors as reported on Thomson Reuters database) are included </w:t>
      </w:r>
      <w:r w:rsidR="00EF781E">
        <w:rPr>
          <w:rFonts w:asciiTheme="majorBidi" w:eastAsiaTheme="minorEastAsia" w:hAnsiTheme="majorBidi" w:cstheme="majorBidi"/>
          <w:sz w:val="24"/>
          <w:szCs w:val="24"/>
        </w:rPr>
        <w:t xml:space="preserve">in the model </w:t>
      </w:r>
      <w:r w:rsidR="00450321">
        <w:rPr>
          <w:rFonts w:asciiTheme="majorBidi" w:eastAsiaTheme="minorEastAsia" w:hAnsiTheme="majorBidi" w:cstheme="majorBidi"/>
          <w:sz w:val="24"/>
          <w:szCs w:val="24"/>
        </w:rPr>
        <w:t xml:space="preserve">to control for year and </w:t>
      </w:r>
      <w:r w:rsidR="00705492">
        <w:rPr>
          <w:rFonts w:asciiTheme="majorBidi" w:eastAsiaTheme="minorEastAsia" w:hAnsiTheme="majorBidi" w:cstheme="majorBidi"/>
          <w:sz w:val="24"/>
          <w:szCs w:val="24"/>
        </w:rPr>
        <w:t xml:space="preserve">sector </w:t>
      </w:r>
      <w:r w:rsidR="00450321">
        <w:rPr>
          <w:rFonts w:asciiTheme="majorBidi" w:eastAsiaTheme="minorEastAsia" w:hAnsiTheme="majorBidi" w:cstheme="majorBidi"/>
          <w:sz w:val="24"/>
          <w:szCs w:val="24"/>
        </w:rPr>
        <w:t>fixed effects</w:t>
      </w:r>
      <w:r w:rsidR="000D50EB">
        <w:rPr>
          <w:rStyle w:val="FootnoteReference"/>
          <w:rFonts w:asciiTheme="majorBidi" w:eastAsiaTheme="minorEastAsia" w:hAnsiTheme="majorBidi" w:cstheme="majorBidi"/>
          <w:sz w:val="24"/>
          <w:szCs w:val="24"/>
        </w:rPr>
        <w:footnoteReference w:id="32"/>
      </w:r>
      <w:r w:rsidR="00571163">
        <w:rPr>
          <w:rFonts w:asciiTheme="majorBidi" w:eastAsiaTheme="minorEastAsia" w:hAnsiTheme="majorBidi" w:cstheme="majorBidi"/>
          <w:sz w:val="24"/>
          <w:szCs w:val="24"/>
        </w:rPr>
        <w:t>.</w:t>
      </w:r>
      <w:r w:rsidR="00C325EA">
        <w:rPr>
          <w:rFonts w:asciiTheme="majorBidi" w:eastAsiaTheme="minorEastAsia" w:hAnsiTheme="majorBidi" w:cstheme="majorBidi"/>
          <w:sz w:val="24"/>
          <w:szCs w:val="24"/>
        </w:rPr>
        <w:t xml:space="preserve"> </w:t>
      </w:r>
    </w:p>
    <w:p w:rsidR="00C349C2" w:rsidRDefault="00441F5C" w:rsidP="00B22355">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400D01">
        <w:rPr>
          <w:rFonts w:asciiTheme="majorBidi" w:eastAsiaTheme="minorEastAsia" w:hAnsiTheme="majorBidi" w:cstheme="majorBidi"/>
          <w:sz w:val="24"/>
          <w:szCs w:val="24"/>
        </w:rPr>
        <w:t xml:space="preserve">he results of </w:t>
      </w:r>
      <w:r w:rsidR="00EB2C3E">
        <w:rPr>
          <w:rFonts w:asciiTheme="majorBidi" w:eastAsiaTheme="minorEastAsia" w:hAnsiTheme="majorBidi" w:cstheme="majorBidi"/>
          <w:sz w:val="24"/>
          <w:szCs w:val="24"/>
        </w:rPr>
        <w:t xml:space="preserve">the </w:t>
      </w:r>
      <w:r w:rsidR="00EB0546">
        <w:rPr>
          <w:rFonts w:asciiTheme="majorBidi" w:eastAsiaTheme="minorEastAsia" w:hAnsiTheme="majorBidi" w:cstheme="majorBidi"/>
          <w:sz w:val="24"/>
          <w:szCs w:val="24"/>
        </w:rPr>
        <w:t>Ordinary Least Squares (</w:t>
      </w:r>
      <w:r w:rsidR="00AA0E98">
        <w:rPr>
          <w:rFonts w:asciiTheme="majorBidi" w:eastAsiaTheme="minorEastAsia" w:hAnsiTheme="majorBidi" w:cstheme="majorBidi"/>
          <w:sz w:val="24"/>
          <w:szCs w:val="24"/>
        </w:rPr>
        <w:t>OLS</w:t>
      </w:r>
      <w:r w:rsidR="00EB0546">
        <w:rPr>
          <w:rFonts w:asciiTheme="majorBidi" w:eastAsiaTheme="minorEastAsia" w:hAnsiTheme="majorBidi" w:cstheme="majorBidi"/>
          <w:sz w:val="24"/>
          <w:szCs w:val="24"/>
        </w:rPr>
        <w:t>)</w:t>
      </w:r>
      <w:r w:rsidR="00AA0E98">
        <w:rPr>
          <w:rFonts w:asciiTheme="majorBidi" w:eastAsiaTheme="minorEastAsia" w:hAnsiTheme="majorBidi" w:cstheme="majorBidi"/>
          <w:sz w:val="24"/>
          <w:szCs w:val="24"/>
        </w:rPr>
        <w:t xml:space="preserve"> </w:t>
      </w:r>
      <w:r w:rsidR="00400D01">
        <w:rPr>
          <w:rFonts w:asciiTheme="majorBidi" w:eastAsiaTheme="minorEastAsia" w:hAnsiTheme="majorBidi" w:cstheme="majorBidi"/>
          <w:sz w:val="24"/>
          <w:szCs w:val="24"/>
        </w:rPr>
        <w:t>regression</w:t>
      </w:r>
      <w:r w:rsidR="00757DE6">
        <w:rPr>
          <w:rFonts w:asciiTheme="majorBidi" w:eastAsiaTheme="minorEastAsia" w:hAnsiTheme="majorBidi" w:cstheme="majorBidi"/>
          <w:sz w:val="24"/>
          <w:szCs w:val="24"/>
        </w:rPr>
        <w:t>s</w:t>
      </w:r>
      <w:r w:rsidR="00400D01">
        <w:rPr>
          <w:rFonts w:asciiTheme="majorBidi" w:eastAsiaTheme="minorEastAsia" w:hAnsiTheme="majorBidi" w:cstheme="majorBidi"/>
          <w:sz w:val="24"/>
          <w:szCs w:val="24"/>
        </w:rPr>
        <w:t xml:space="preserve"> of </w:t>
      </w:r>
      <w:r w:rsidR="009F1248">
        <w:rPr>
          <w:rFonts w:asciiTheme="majorBidi" w:eastAsiaTheme="minorEastAsia" w:hAnsiTheme="majorBidi" w:cstheme="majorBidi"/>
          <w:sz w:val="24"/>
          <w:szCs w:val="24"/>
        </w:rPr>
        <w:t xml:space="preserve">the </w:t>
      </w:r>
      <w:r w:rsidR="00EA7598">
        <w:rPr>
          <w:rFonts w:asciiTheme="majorBidi" w:eastAsiaTheme="minorEastAsia" w:hAnsiTheme="majorBidi" w:cstheme="majorBidi"/>
          <w:sz w:val="24"/>
          <w:szCs w:val="24"/>
        </w:rPr>
        <w:t>equation</w:t>
      </w:r>
      <w:r w:rsidR="00400D01">
        <w:rPr>
          <w:rFonts w:asciiTheme="majorBidi" w:eastAsiaTheme="minorEastAsia" w:hAnsiTheme="majorBidi" w:cstheme="majorBidi"/>
          <w:sz w:val="24"/>
          <w:szCs w:val="24"/>
        </w:rPr>
        <w:t xml:space="preserve"> (</w:t>
      </w:r>
      <w:r w:rsidR="00AA0E98">
        <w:rPr>
          <w:rFonts w:asciiTheme="majorBidi" w:eastAsiaTheme="minorEastAsia" w:hAnsiTheme="majorBidi" w:cstheme="majorBidi"/>
          <w:sz w:val="24"/>
          <w:szCs w:val="24"/>
        </w:rPr>
        <w:t>5</w:t>
      </w:r>
      <w:r w:rsidR="00382562">
        <w:rPr>
          <w:rFonts w:asciiTheme="majorBidi" w:eastAsiaTheme="minorEastAsia" w:hAnsiTheme="majorBidi" w:cstheme="majorBidi"/>
          <w:sz w:val="24"/>
          <w:szCs w:val="24"/>
        </w:rPr>
        <w:t>)</w:t>
      </w:r>
      <w:r w:rsidR="00BE0826">
        <w:rPr>
          <w:rFonts w:asciiTheme="majorBidi" w:eastAsiaTheme="minorEastAsia" w:hAnsiTheme="majorBidi" w:cstheme="majorBidi"/>
          <w:sz w:val="24"/>
          <w:szCs w:val="24"/>
        </w:rPr>
        <w:t xml:space="preserve"> on the entire sample</w:t>
      </w:r>
      <w:r>
        <w:rPr>
          <w:rFonts w:asciiTheme="majorBidi" w:eastAsiaTheme="minorEastAsia" w:hAnsiTheme="majorBidi" w:cstheme="majorBidi"/>
          <w:sz w:val="24"/>
          <w:szCs w:val="24"/>
        </w:rPr>
        <w:t xml:space="preserve"> </w:t>
      </w:r>
      <w:r w:rsidR="00F17913">
        <w:rPr>
          <w:rFonts w:asciiTheme="majorBidi" w:eastAsiaTheme="minorEastAsia" w:hAnsiTheme="majorBidi" w:cstheme="majorBidi"/>
          <w:sz w:val="24"/>
          <w:szCs w:val="24"/>
        </w:rPr>
        <w:t xml:space="preserve">are </w:t>
      </w:r>
      <w:r>
        <w:rPr>
          <w:rFonts w:asciiTheme="majorBidi" w:eastAsiaTheme="minorEastAsia" w:hAnsiTheme="majorBidi" w:cstheme="majorBidi"/>
          <w:sz w:val="24"/>
          <w:szCs w:val="24"/>
        </w:rPr>
        <w:t xml:space="preserve">shown in Table </w:t>
      </w:r>
      <w:r w:rsidR="00B22355">
        <w:rPr>
          <w:rFonts w:asciiTheme="majorBidi" w:eastAsiaTheme="minorEastAsia" w:hAnsiTheme="majorBidi" w:cstheme="majorBidi"/>
          <w:sz w:val="24"/>
          <w:szCs w:val="24"/>
        </w:rPr>
        <w:t>8</w:t>
      </w:r>
      <w:r w:rsidR="001F77CB">
        <w:rPr>
          <w:rFonts w:asciiTheme="majorBidi" w:eastAsiaTheme="minorEastAsia" w:hAnsiTheme="majorBidi" w:cstheme="majorBidi"/>
          <w:sz w:val="24"/>
          <w:szCs w:val="24"/>
        </w:rPr>
        <w:t>.</w:t>
      </w:r>
      <w:r w:rsidR="00BE0826">
        <w:rPr>
          <w:rFonts w:asciiTheme="majorBidi" w:eastAsiaTheme="minorEastAsia" w:hAnsiTheme="majorBidi" w:cstheme="majorBidi"/>
          <w:sz w:val="24"/>
          <w:szCs w:val="24"/>
        </w:rPr>
        <w:t xml:space="preserve"> When the entire sample is considered, no judgment is made about the significance of the underlying nonpublic information.</w:t>
      </w:r>
      <w:r w:rsidR="00E37499">
        <w:rPr>
          <w:rFonts w:asciiTheme="majorBidi" w:eastAsiaTheme="minorEastAsia" w:hAnsiTheme="majorBidi" w:cstheme="majorBidi"/>
          <w:sz w:val="24"/>
          <w:szCs w:val="24"/>
        </w:rPr>
        <w:t xml:space="preserve"> Indeed, the insider trades may not </w:t>
      </w:r>
      <w:r w:rsidR="00B5759B">
        <w:rPr>
          <w:rFonts w:asciiTheme="majorBidi" w:eastAsiaTheme="minorEastAsia" w:hAnsiTheme="majorBidi" w:cstheme="majorBidi"/>
          <w:sz w:val="24"/>
          <w:szCs w:val="24"/>
        </w:rPr>
        <w:t xml:space="preserve">be </w:t>
      </w:r>
      <w:r w:rsidR="00E37499">
        <w:rPr>
          <w:rFonts w:asciiTheme="majorBidi" w:eastAsiaTheme="minorEastAsia" w:hAnsiTheme="majorBidi" w:cstheme="majorBidi"/>
          <w:sz w:val="24"/>
          <w:szCs w:val="24"/>
        </w:rPr>
        <w:t xml:space="preserve">based on any insider </w:t>
      </w:r>
      <w:r w:rsidR="00B5759B">
        <w:rPr>
          <w:rFonts w:asciiTheme="majorBidi" w:eastAsiaTheme="minorEastAsia" w:hAnsiTheme="majorBidi" w:cstheme="majorBidi"/>
          <w:sz w:val="24"/>
          <w:szCs w:val="24"/>
        </w:rPr>
        <w:t xml:space="preserve">information </w:t>
      </w:r>
      <w:r w:rsidR="00E37499">
        <w:rPr>
          <w:rFonts w:asciiTheme="majorBidi" w:eastAsiaTheme="minorEastAsia" w:hAnsiTheme="majorBidi" w:cstheme="majorBidi"/>
          <w:sz w:val="24"/>
          <w:szCs w:val="24"/>
        </w:rPr>
        <w:t>or they may have benefited from various levels of nonpublic information.</w:t>
      </w:r>
      <w:r w:rsidR="00BE0826">
        <w:rPr>
          <w:rFonts w:asciiTheme="majorBidi" w:eastAsiaTheme="minorEastAsia" w:hAnsiTheme="majorBidi" w:cstheme="majorBidi"/>
          <w:sz w:val="24"/>
          <w:szCs w:val="24"/>
        </w:rPr>
        <w:t xml:space="preserve"> </w:t>
      </w:r>
      <w:r w:rsidR="00082CF9">
        <w:rPr>
          <w:rFonts w:asciiTheme="majorBidi" w:eastAsiaTheme="minorEastAsia" w:hAnsiTheme="majorBidi" w:cstheme="majorBidi"/>
          <w:sz w:val="24"/>
          <w:szCs w:val="24"/>
        </w:rPr>
        <w:t>In t</w:t>
      </w:r>
      <w:r w:rsidR="00BE0826">
        <w:rPr>
          <w:rFonts w:asciiTheme="majorBidi" w:eastAsiaTheme="minorEastAsia" w:hAnsiTheme="majorBidi" w:cstheme="majorBidi"/>
          <w:sz w:val="24"/>
          <w:szCs w:val="24"/>
        </w:rPr>
        <w:t xml:space="preserve">he next sections, </w:t>
      </w:r>
      <w:r w:rsidR="00894BF7">
        <w:rPr>
          <w:rFonts w:asciiTheme="majorBidi" w:eastAsiaTheme="minorEastAsia" w:hAnsiTheme="majorBidi" w:cstheme="majorBidi"/>
          <w:sz w:val="24"/>
          <w:szCs w:val="24"/>
        </w:rPr>
        <w:t xml:space="preserve">the trades are distinguished based on their underlying nonpublic information and </w:t>
      </w:r>
      <w:r w:rsidR="00BE0826">
        <w:rPr>
          <w:rFonts w:asciiTheme="majorBidi" w:eastAsiaTheme="minorEastAsia" w:hAnsiTheme="majorBidi" w:cstheme="majorBidi"/>
          <w:sz w:val="24"/>
          <w:szCs w:val="24"/>
        </w:rPr>
        <w:t xml:space="preserve">the </w:t>
      </w:r>
      <w:r w:rsidR="00894BF7">
        <w:rPr>
          <w:rFonts w:asciiTheme="majorBidi" w:eastAsiaTheme="minorEastAsia" w:hAnsiTheme="majorBidi" w:cstheme="majorBidi"/>
          <w:sz w:val="24"/>
          <w:szCs w:val="24"/>
        </w:rPr>
        <w:t xml:space="preserve">impact of internal governance mechanisms </w:t>
      </w:r>
      <w:r w:rsidR="00BE0826">
        <w:rPr>
          <w:rFonts w:asciiTheme="majorBidi" w:eastAsiaTheme="minorEastAsia" w:hAnsiTheme="majorBidi" w:cstheme="majorBidi"/>
          <w:sz w:val="24"/>
          <w:szCs w:val="24"/>
        </w:rPr>
        <w:t>is investigated for the trades which are estimated to be based on more significant nonpublic information.</w:t>
      </w:r>
      <w:r w:rsidR="001F77CB">
        <w:rPr>
          <w:rFonts w:asciiTheme="majorBidi" w:eastAsiaTheme="minorEastAsia" w:hAnsiTheme="majorBidi" w:cstheme="majorBidi"/>
          <w:sz w:val="24"/>
          <w:szCs w:val="24"/>
        </w:rPr>
        <w:t xml:space="preserve"> </w:t>
      </w:r>
    </w:p>
    <w:p w:rsidR="00960B64" w:rsidRDefault="002526D1" w:rsidP="00802B09">
      <w:pPr>
        <w:spacing w:before="100" w:line="480" w:lineRule="auto"/>
        <w:ind w:firstLine="720"/>
        <w:rPr>
          <w:rFonts w:asciiTheme="majorBidi" w:eastAsiaTheme="minorEastAsia" w:hAnsiTheme="majorBidi" w:cstheme="majorBidi"/>
          <w:sz w:val="24"/>
          <w:szCs w:val="24"/>
        </w:rPr>
      </w:pPr>
      <w:r>
        <w:rPr>
          <w:rFonts w:asciiTheme="majorBidi" w:hAnsiTheme="majorBidi" w:cstheme="majorBidi"/>
          <w:sz w:val="24"/>
          <w:szCs w:val="24"/>
        </w:rPr>
        <w:t>Table 8</w:t>
      </w:r>
      <w:r w:rsidR="00CB7606">
        <w:rPr>
          <w:rFonts w:asciiTheme="majorBidi" w:hAnsiTheme="majorBidi" w:cstheme="majorBidi"/>
          <w:sz w:val="24"/>
          <w:szCs w:val="24"/>
        </w:rPr>
        <w:t xml:space="preserve"> shows that there is not a </w:t>
      </w:r>
      <w:r w:rsidR="00CC6118">
        <w:rPr>
          <w:rFonts w:asciiTheme="majorBidi" w:eastAsiaTheme="minorEastAsia" w:hAnsiTheme="majorBidi" w:cstheme="majorBidi"/>
          <w:sz w:val="24"/>
          <w:szCs w:val="24"/>
        </w:rPr>
        <w:t>statistically</w:t>
      </w:r>
      <w:r w:rsidR="00917994">
        <w:rPr>
          <w:rFonts w:asciiTheme="majorBidi" w:eastAsiaTheme="minorEastAsia" w:hAnsiTheme="majorBidi" w:cstheme="majorBidi"/>
          <w:sz w:val="24"/>
          <w:szCs w:val="24"/>
        </w:rPr>
        <w:t xml:space="preserve"> significant association between board independence and abnormal returns of </w:t>
      </w:r>
      <w:r w:rsidR="00CC6118">
        <w:rPr>
          <w:rFonts w:asciiTheme="majorBidi" w:eastAsiaTheme="minorEastAsia" w:hAnsiTheme="majorBidi" w:cstheme="majorBidi"/>
          <w:sz w:val="24"/>
          <w:szCs w:val="24"/>
        </w:rPr>
        <w:t xml:space="preserve">the </w:t>
      </w:r>
      <w:r w:rsidR="00917994">
        <w:rPr>
          <w:rFonts w:asciiTheme="majorBidi" w:eastAsiaTheme="minorEastAsia" w:hAnsiTheme="majorBidi" w:cstheme="majorBidi"/>
          <w:sz w:val="24"/>
          <w:szCs w:val="24"/>
        </w:rPr>
        <w:t>buy trades</w:t>
      </w:r>
      <w:r w:rsidR="00A97AA5">
        <w:rPr>
          <w:rFonts w:asciiTheme="majorBidi" w:eastAsiaTheme="minorEastAsia" w:hAnsiTheme="majorBidi" w:cstheme="majorBidi"/>
          <w:sz w:val="24"/>
          <w:szCs w:val="24"/>
        </w:rPr>
        <w:t>.</w:t>
      </w:r>
      <w:r w:rsidR="00CC6118">
        <w:rPr>
          <w:rFonts w:asciiTheme="majorBidi" w:eastAsiaTheme="minorEastAsia" w:hAnsiTheme="majorBidi" w:cstheme="majorBidi"/>
          <w:sz w:val="24"/>
          <w:szCs w:val="24"/>
        </w:rPr>
        <w:t xml:space="preserve"> </w:t>
      </w:r>
      <w:r w:rsidR="00A97AA5">
        <w:rPr>
          <w:rFonts w:asciiTheme="majorBidi" w:eastAsiaTheme="minorEastAsia" w:hAnsiTheme="majorBidi" w:cstheme="majorBidi"/>
          <w:sz w:val="24"/>
          <w:szCs w:val="24"/>
        </w:rPr>
        <w:t>H</w:t>
      </w:r>
      <w:r w:rsidR="00CC6118">
        <w:rPr>
          <w:rFonts w:asciiTheme="majorBidi" w:eastAsiaTheme="minorEastAsia" w:hAnsiTheme="majorBidi" w:cstheme="majorBidi"/>
          <w:sz w:val="24"/>
          <w:szCs w:val="24"/>
        </w:rPr>
        <w:t>owever,</w:t>
      </w:r>
      <w:r w:rsidR="00917994">
        <w:rPr>
          <w:rFonts w:asciiTheme="majorBidi" w:eastAsiaTheme="minorEastAsia" w:hAnsiTheme="majorBidi" w:cstheme="majorBidi"/>
          <w:sz w:val="24"/>
          <w:szCs w:val="24"/>
        </w:rPr>
        <w:t xml:space="preserve"> </w:t>
      </w:r>
      <w:r w:rsidR="00247383">
        <w:rPr>
          <w:rFonts w:asciiTheme="majorBidi" w:eastAsiaTheme="minorEastAsia" w:hAnsiTheme="majorBidi" w:cstheme="majorBidi"/>
          <w:sz w:val="24"/>
          <w:szCs w:val="24"/>
        </w:rPr>
        <w:t>the corresponding result for sell trade is statistically significant and indicates that higher board independence is associated with lower abnormal returns</w:t>
      </w:r>
      <w:r w:rsidR="00CC6118">
        <w:rPr>
          <w:rFonts w:asciiTheme="majorBidi" w:eastAsiaTheme="minorEastAsia" w:hAnsiTheme="majorBidi" w:cstheme="majorBidi"/>
          <w:sz w:val="24"/>
          <w:szCs w:val="24"/>
        </w:rPr>
        <w:t>.</w:t>
      </w:r>
      <w:r w:rsidR="00CD50F6">
        <w:rPr>
          <w:rFonts w:asciiTheme="majorBidi" w:eastAsiaTheme="minorEastAsia" w:hAnsiTheme="majorBidi" w:cstheme="majorBidi"/>
          <w:sz w:val="24"/>
          <w:szCs w:val="24"/>
        </w:rPr>
        <w:t xml:space="preserve"> </w:t>
      </w:r>
      <w:r w:rsidR="00CD50F6" w:rsidRPr="00014D53">
        <w:rPr>
          <w:rFonts w:asciiTheme="majorBidi" w:eastAsiaTheme="minorEastAsia" w:hAnsiTheme="majorBidi" w:cstheme="majorBidi"/>
          <w:sz w:val="24"/>
          <w:szCs w:val="24"/>
        </w:rPr>
        <w:t>The</w:t>
      </w:r>
      <w:r w:rsidR="00CD50F6">
        <w:rPr>
          <w:rFonts w:asciiTheme="majorBidi" w:eastAsiaTheme="minorEastAsia" w:hAnsiTheme="majorBidi" w:cstheme="majorBidi"/>
          <w:sz w:val="24"/>
          <w:szCs w:val="24"/>
        </w:rPr>
        <w:t xml:space="preserve"> </w:t>
      </w:r>
      <w:r w:rsidR="00247383">
        <w:rPr>
          <w:rFonts w:asciiTheme="majorBidi" w:eastAsiaTheme="minorEastAsia" w:hAnsiTheme="majorBidi" w:cstheme="majorBidi"/>
          <w:sz w:val="24"/>
          <w:szCs w:val="24"/>
        </w:rPr>
        <w:t>result for</w:t>
      </w:r>
      <w:r w:rsidR="003D6EBC">
        <w:rPr>
          <w:rFonts w:asciiTheme="majorBidi" w:eastAsiaTheme="minorEastAsia" w:hAnsiTheme="majorBidi" w:cstheme="majorBidi"/>
          <w:sz w:val="24"/>
          <w:szCs w:val="24"/>
        </w:rPr>
        <w:t xml:space="preserve"> sell trades is</w:t>
      </w:r>
      <w:r w:rsidR="00264E61">
        <w:rPr>
          <w:rFonts w:asciiTheme="majorBidi" w:eastAsiaTheme="minorEastAsia" w:hAnsiTheme="majorBidi" w:cstheme="majorBidi"/>
          <w:sz w:val="24"/>
          <w:szCs w:val="24"/>
        </w:rPr>
        <w:t xml:space="preserve"> consistent with</w:t>
      </w:r>
      <w:r w:rsidR="00917994">
        <w:rPr>
          <w:rFonts w:asciiTheme="majorBidi" w:eastAsiaTheme="minorEastAsia" w:hAnsiTheme="majorBidi" w:cstheme="majorBidi"/>
          <w:sz w:val="24"/>
          <w:szCs w:val="24"/>
        </w:rPr>
        <w:t xml:space="preserve"> the first hypothesis</w:t>
      </w:r>
      <w:r w:rsidR="003D6EBC">
        <w:rPr>
          <w:rFonts w:asciiTheme="majorBidi" w:eastAsiaTheme="minorEastAsia" w:hAnsiTheme="majorBidi" w:cstheme="majorBidi"/>
          <w:sz w:val="24"/>
          <w:szCs w:val="24"/>
        </w:rPr>
        <w:t xml:space="preserve"> of this study</w:t>
      </w:r>
      <w:r w:rsidR="00DC2BF7">
        <w:rPr>
          <w:rFonts w:asciiTheme="majorBidi" w:eastAsiaTheme="minorEastAsia" w:hAnsiTheme="majorBidi" w:cstheme="majorBidi"/>
          <w:sz w:val="24"/>
          <w:szCs w:val="24"/>
        </w:rPr>
        <w:t>.</w:t>
      </w:r>
      <w:r w:rsidR="00A54B5A">
        <w:rPr>
          <w:rStyle w:val="FootnoteReference"/>
          <w:rFonts w:asciiTheme="majorBidi" w:eastAsiaTheme="minorEastAsia" w:hAnsiTheme="majorBidi" w:cstheme="majorBidi"/>
          <w:sz w:val="24"/>
          <w:szCs w:val="24"/>
        </w:rPr>
        <w:footnoteReference w:id="33"/>
      </w:r>
      <w:r w:rsidR="00566FF7">
        <w:rPr>
          <w:rFonts w:asciiTheme="majorBidi" w:eastAsiaTheme="minorEastAsia" w:hAnsiTheme="majorBidi" w:cstheme="majorBidi"/>
          <w:sz w:val="24"/>
          <w:szCs w:val="24"/>
        </w:rPr>
        <w:t xml:space="preserve"> </w:t>
      </w:r>
      <w:r w:rsidR="00276056">
        <w:rPr>
          <w:rFonts w:asciiTheme="majorBidi" w:eastAsiaTheme="minorEastAsia" w:hAnsiTheme="majorBidi" w:cstheme="majorBidi"/>
          <w:sz w:val="24"/>
          <w:szCs w:val="24"/>
        </w:rPr>
        <w:t>The result</w:t>
      </w:r>
      <w:r w:rsidR="00566FF7">
        <w:rPr>
          <w:rFonts w:asciiTheme="majorBidi" w:eastAsiaTheme="minorEastAsia" w:hAnsiTheme="majorBidi" w:cstheme="majorBidi"/>
          <w:sz w:val="24"/>
          <w:szCs w:val="24"/>
        </w:rPr>
        <w:t xml:space="preserve">s </w:t>
      </w:r>
      <w:r w:rsidR="009C2016">
        <w:rPr>
          <w:rFonts w:asciiTheme="majorBidi" w:eastAsiaTheme="minorEastAsia" w:hAnsiTheme="majorBidi" w:cstheme="majorBidi"/>
          <w:sz w:val="24"/>
          <w:szCs w:val="24"/>
        </w:rPr>
        <w:t xml:space="preserve">indicate </w:t>
      </w:r>
      <w:r w:rsidR="00276056">
        <w:rPr>
          <w:rFonts w:asciiTheme="majorBidi" w:eastAsiaTheme="minorEastAsia" w:hAnsiTheme="majorBidi" w:cstheme="majorBidi"/>
          <w:sz w:val="24"/>
          <w:szCs w:val="24"/>
        </w:rPr>
        <w:t xml:space="preserve">that </w:t>
      </w:r>
      <w:r w:rsidR="00247383">
        <w:rPr>
          <w:rFonts w:asciiTheme="majorBidi" w:eastAsiaTheme="minorEastAsia" w:hAnsiTheme="majorBidi" w:cstheme="majorBidi"/>
          <w:sz w:val="24"/>
          <w:szCs w:val="24"/>
        </w:rPr>
        <w:t>higher board independence</w:t>
      </w:r>
      <w:r w:rsidR="00F86D95">
        <w:rPr>
          <w:rFonts w:asciiTheme="majorBidi" w:eastAsiaTheme="minorEastAsia" w:hAnsiTheme="majorBidi" w:cstheme="majorBidi"/>
          <w:sz w:val="24"/>
          <w:szCs w:val="24"/>
        </w:rPr>
        <w:t xml:space="preserve"> </w:t>
      </w:r>
      <w:r w:rsidR="00276056">
        <w:rPr>
          <w:rFonts w:asciiTheme="majorBidi" w:eastAsiaTheme="minorEastAsia" w:hAnsiTheme="majorBidi" w:cstheme="majorBidi"/>
          <w:sz w:val="24"/>
          <w:szCs w:val="24"/>
        </w:rPr>
        <w:t xml:space="preserve">has a more significant impact </w:t>
      </w:r>
      <w:r w:rsidR="00F86D95">
        <w:rPr>
          <w:rFonts w:asciiTheme="majorBidi" w:eastAsiaTheme="minorEastAsia" w:hAnsiTheme="majorBidi" w:cstheme="majorBidi"/>
          <w:sz w:val="24"/>
          <w:szCs w:val="24"/>
        </w:rPr>
        <w:t>on abnormal returns of the</w:t>
      </w:r>
      <w:r w:rsidR="00A95D94">
        <w:rPr>
          <w:rFonts w:asciiTheme="majorBidi" w:eastAsiaTheme="minorEastAsia" w:hAnsiTheme="majorBidi" w:cstheme="majorBidi"/>
          <w:sz w:val="24"/>
          <w:szCs w:val="24"/>
        </w:rPr>
        <w:t xml:space="preserve"> </w:t>
      </w:r>
      <w:r w:rsidR="00276056">
        <w:rPr>
          <w:rFonts w:asciiTheme="majorBidi" w:eastAsiaTheme="minorEastAsia" w:hAnsiTheme="majorBidi" w:cstheme="majorBidi"/>
          <w:sz w:val="24"/>
          <w:szCs w:val="24"/>
        </w:rPr>
        <w:t>sell trad</w:t>
      </w:r>
      <w:r w:rsidR="00F86D95">
        <w:rPr>
          <w:rFonts w:asciiTheme="majorBidi" w:eastAsiaTheme="minorEastAsia" w:hAnsiTheme="majorBidi" w:cstheme="majorBidi"/>
          <w:sz w:val="24"/>
          <w:szCs w:val="24"/>
        </w:rPr>
        <w:t>es</w:t>
      </w:r>
      <w:r w:rsidR="00276056">
        <w:rPr>
          <w:rFonts w:asciiTheme="majorBidi" w:eastAsiaTheme="minorEastAsia" w:hAnsiTheme="majorBidi" w:cstheme="majorBidi"/>
          <w:sz w:val="24"/>
          <w:szCs w:val="24"/>
        </w:rPr>
        <w:t xml:space="preserve"> than </w:t>
      </w:r>
      <w:r w:rsidR="00F86D95">
        <w:rPr>
          <w:rFonts w:asciiTheme="majorBidi" w:eastAsiaTheme="minorEastAsia" w:hAnsiTheme="majorBidi" w:cstheme="majorBidi"/>
          <w:sz w:val="24"/>
          <w:szCs w:val="24"/>
        </w:rPr>
        <w:t>those of</w:t>
      </w:r>
      <w:r w:rsidR="00276056">
        <w:rPr>
          <w:rFonts w:asciiTheme="majorBidi" w:eastAsiaTheme="minorEastAsia" w:hAnsiTheme="majorBidi" w:cstheme="majorBidi"/>
          <w:sz w:val="24"/>
          <w:szCs w:val="24"/>
        </w:rPr>
        <w:t xml:space="preserve"> buy trad</w:t>
      </w:r>
      <w:r w:rsidR="00F86D95">
        <w:rPr>
          <w:rFonts w:asciiTheme="majorBidi" w:eastAsiaTheme="minorEastAsia" w:hAnsiTheme="majorBidi" w:cstheme="majorBidi"/>
          <w:sz w:val="24"/>
          <w:szCs w:val="24"/>
        </w:rPr>
        <w:t>es</w:t>
      </w:r>
      <w:r w:rsidR="00276056">
        <w:rPr>
          <w:rFonts w:asciiTheme="majorBidi" w:eastAsiaTheme="minorEastAsia" w:hAnsiTheme="majorBidi" w:cstheme="majorBidi"/>
          <w:sz w:val="24"/>
          <w:szCs w:val="24"/>
        </w:rPr>
        <w:t xml:space="preserve">. </w:t>
      </w:r>
      <w:r w:rsidR="009C2016">
        <w:rPr>
          <w:rFonts w:asciiTheme="majorBidi" w:eastAsiaTheme="minorEastAsia" w:hAnsiTheme="majorBidi" w:cstheme="majorBidi"/>
          <w:sz w:val="24"/>
          <w:szCs w:val="24"/>
        </w:rPr>
        <w:t>The result</w:t>
      </w:r>
      <w:r w:rsidR="00345D5F">
        <w:rPr>
          <w:rFonts w:asciiTheme="majorBidi" w:eastAsiaTheme="minorEastAsia" w:hAnsiTheme="majorBidi" w:cstheme="majorBidi"/>
          <w:sz w:val="24"/>
          <w:szCs w:val="24"/>
        </w:rPr>
        <w:t>s</w:t>
      </w:r>
      <w:r w:rsidR="009C2016">
        <w:rPr>
          <w:rFonts w:asciiTheme="majorBidi" w:eastAsiaTheme="minorEastAsia" w:hAnsiTheme="majorBidi" w:cstheme="majorBidi"/>
          <w:sz w:val="24"/>
          <w:szCs w:val="24"/>
        </w:rPr>
        <w:t xml:space="preserve"> imply higher levels of information asymmetry between insiders and outsiders in insider sell trades. The elevated information asymmetry </w:t>
      </w:r>
      <w:r w:rsidR="00CB5EB5">
        <w:rPr>
          <w:rFonts w:asciiTheme="majorBidi" w:eastAsiaTheme="minorEastAsia" w:hAnsiTheme="majorBidi" w:cstheme="majorBidi"/>
          <w:sz w:val="24"/>
          <w:szCs w:val="24"/>
        </w:rPr>
        <w:t xml:space="preserve">partially </w:t>
      </w:r>
      <w:r w:rsidR="009C2016">
        <w:rPr>
          <w:rFonts w:asciiTheme="majorBidi" w:eastAsiaTheme="minorEastAsia" w:hAnsiTheme="majorBidi" w:cstheme="majorBidi"/>
          <w:sz w:val="24"/>
          <w:szCs w:val="24"/>
        </w:rPr>
        <w:t xml:space="preserve">stems from </w:t>
      </w:r>
      <w:r w:rsidR="00460AC1">
        <w:rPr>
          <w:rFonts w:asciiTheme="majorBidi" w:eastAsiaTheme="minorEastAsia" w:hAnsiTheme="majorBidi" w:cstheme="majorBidi"/>
          <w:sz w:val="24"/>
          <w:szCs w:val="24"/>
        </w:rPr>
        <w:t xml:space="preserve">the fact that insider sell trades </w:t>
      </w:r>
      <w:r w:rsidR="00CB5EB5">
        <w:rPr>
          <w:rFonts w:asciiTheme="majorBidi" w:eastAsiaTheme="minorEastAsia" w:hAnsiTheme="majorBidi" w:cstheme="majorBidi"/>
          <w:sz w:val="24"/>
          <w:szCs w:val="24"/>
        </w:rPr>
        <w:t>takes place for a range of reasons from</w:t>
      </w:r>
      <w:r w:rsidR="00276056">
        <w:rPr>
          <w:rFonts w:asciiTheme="majorBidi" w:eastAsiaTheme="minorEastAsia" w:hAnsiTheme="majorBidi" w:cstheme="majorBidi"/>
          <w:sz w:val="24"/>
          <w:szCs w:val="24"/>
        </w:rPr>
        <w:t xml:space="preserve"> wealth diversification and need for liquidity</w:t>
      </w:r>
      <w:r w:rsidR="00460AC1">
        <w:rPr>
          <w:rFonts w:asciiTheme="majorBidi" w:eastAsiaTheme="minorEastAsia" w:hAnsiTheme="majorBidi" w:cstheme="majorBidi"/>
          <w:sz w:val="24"/>
          <w:szCs w:val="24"/>
        </w:rPr>
        <w:t xml:space="preserve"> </w:t>
      </w:r>
      <w:r w:rsidR="00CB5EB5">
        <w:rPr>
          <w:rFonts w:asciiTheme="majorBidi" w:eastAsiaTheme="minorEastAsia" w:hAnsiTheme="majorBidi" w:cstheme="majorBidi"/>
          <w:sz w:val="24"/>
          <w:szCs w:val="24"/>
        </w:rPr>
        <w:t>to profit on nonpublic information</w:t>
      </w:r>
      <w:r w:rsidR="00276056">
        <w:rPr>
          <w:rFonts w:asciiTheme="majorBidi" w:eastAsiaTheme="minorEastAsia" w:hAnsiTheme="majorBidi" w:cstheme="majorBidi"/>
          <w:sz w:val="24"/>
          <w:szCs w:val="24"/>
        </w:rPr>
        <w:t xml:space="preserve">. </w:t>
      </w:r>
      <w:r w:rsidR="00902E1E">
        <w:rPr>
          <w:rFonts w:asciiTheme="majorBidi" w:eastAsiaTheme="minorEastAsia" w:hAnsiTheme="majorBidi" w:cstheme="majorBidi"/>
          <w:sz w:val="24"/>
          <w:szCs w:val="24"/>
        </w:rPr>
        <w:t>Also, sell trades are conducted more frequently and in smaller volumes than buy trades</w:t>
      </w:r>
      <w:r w:rsidR="0041331C">
        <w:rPr>
          <w:rFonts w:asciiTheme="majorBidi" w:eastAsiaTheme="minorEastAsia" w:hAnsiTheme="majorBidi" w:cstheme="majorBidi"/>
          <w:sz w:val="24"/>
          <w:szCs w:val="24"/>
        </w:rPr>
        <w:t>.</w:t>
      </w:r>
      <w:r w:rsidR="00460AC1">
        <w:rPr>
          <w:rFonts w:asciiTheme="majorBidi" w:eastAsiaTheme="minorEastAsia" w:hAnsiTheme="majorBidi" w:cstheme="majorBidi"/>
          <w:sz w:val="24"/>
          <w:szCs w:val="24"/>
        </w:rPr>
        <w:t xml:space="preserve"> </w:t>
      </w:r>
      <w:r w:rsidR="0041331C">
        <w:rPr>
          <w:rFonts w:asciiTheme="majorBidi" w:eastAsiaTheme="minorEastAsia" w:hAnsiTheme="majorBidi" w:cstheme="majorBidi"/>
          <w:sz w:val="24"/>
          <w:szCs w:val="24"/>
        </w:rPr>
        <w:t>T</w:t>
      </w:r>
      <w:r w:rsidR="00460AC1">
        <w:rPr>
          <w:rFonts w:asciiTheme="majorBidi" w:eastAsiaTheme="minorEastAsia" w:hAnsiTheme="majorBidi" w:cstheme="majorBidi"/>
          <w:sz w:val="24"/>
          <w:szCs w:val="24"/>
        </w:rPr>
        <w:t>hat</w:t>
      </w:r>
      <w:r w:rsidR="00902E1E">
        <w:rPr>
          <w:rFonts w:asciiTheme="majorBidi" w:eastAsiaTheme="minorEastAsia" w:hAnsiTheme="majorBidi" w:cstheme="majorBidi"/>
          <w:sz w:val="24"/>
          <w:szCs w:val="24"/>
        </w:rPr>
        <w:t xml:space="preserve"> makes the external monitoring more costly and potentially less effective. </w:t>
      </w:r>
      <w:r w:rsidR="002D4FD7">
        <w:rPr>
          <w:rFonts w:asciiTheme="majorBidi" w:eastAsiaTheme="minorEastAsia" w:hAnsiTheme="majorBidi" w:cstheme="majorBidi"/>
          <w:sz w:val="24"/>
          <w:szCs w:val="24"/>
        </w:rPr>
        <w:t>T</w:t>
      </w:r>
      <w:r w:rsidR="00460AC1">
        <w:rPr>
          <w:rFonts w:asciiTheme="majorBidi" w:eastAsiaTheme="minorEastAsia" w:hAnsiTheme="majorBidi" w:cstheme="majorBidi"/>
          <w:sz w:val="24"/>
          <w:szCs w:val="24"/>
        </w:rPr>
        <w:t>he results indicate that</w:t>
      </w:r>
      <w:r w:rsidR="00276056">
        <w:rPr>
          <w:rFonts w:asciiTheme="majorBidi" w:eastAsiaTheme="minorEastAsia" w:hAnsiTheme="majorBidi" w:cstheme="majorBidi"/>
          <w:sz w:val="24"/>
          <w:szCs w:val="24"/>
        </w:rPr>
        <w:t xml:space="preserve"> independent directors are more instrumental in preventing </w:t>
      </w:r>
      <w:r w:rsidR="000C43C0">
        <w:rPr>
          <w:rFonts w:asciiTheme="majorBidi" w:eastAsiaTheme="minorEastAsia" w:hAnsiTheme="majorBidi" w:cstheme="majorBidi"/>
          <w:sz w:val="24"/>
          <w:szCs w:val="24"/>
        </w:rPr>
        <w:t xml:space="preserve">the abuse of nonpublic </w:t>
      </w:r>
      <w:r w:rsidR="00951E28">
        <w:rPr>
          <w:rFonts w:asciiTheme="majorBidi" w:eastAsiaTheme="minorEastAsia" w:hAnsiTheme="majorBidi" w:cstheme="majorBidi"/>
          <w:sz w:val="24"/>
          <w:szCs w:val="24"/>
        </w:rPr>
        <w:t>information where</w:t>
      </w:r>
      <w:r w:rsidR="00276056">
        <w:rPr>
          <w:rFonts w:asciiTheme="majorBidi" w:eastAsiaTheme="minorEastAsia" w:hAnsiTheme="majorBidi" w:cstheme="majorBidi"/>
          <w:sz w:val="24"/>
          <w:szCs w:val="24"/>
        </w:rPr>
        <w:t xml:space="preserve"> </w:t>
      </w:r>
      <w:r w:rsidR="00460AC1">
        <w:rPr>
          <w:rFonts w:asciiTheme="majorBidi" w:eastAsiaTheme="minorEastAsia" w:hAnsiTheme="majorBidi" w:cstheme="majorBidi"/>
          <w:sz w:val="24"/>
          <w:szCs w:val="24"/>
        </w:rPr>
        <w:t xml:space="preserve">information asymmetry is </w:t>
      </w:r>
      <w:r w:rsidR="00951E28">
        <w:rPr>
          <w:rFonts w:asciiTheme="majorBidi" w:eastAsiaTheme="minorEastAsia" w:hAnsiTheme="majorBidi" w:cstheme="majorBidi"/>
          <w:sz w:val="24"/>
          <w:szCs w:val="24"/>
        </w:rPr>
        <w:t xml:space="preserve">higher. </w:t>
      </w:r>
      <w:r w:rsidR="002D4FD7">
        <w:rPr>
          <w:rFonts w:asciiTheme="majorBidi" w:eastAsiaTheme="minorEastAsia" w:hAnsiTheme="majorBidi" w:cstheme="majorBidi"/>
          <w:sz w:val="24"/>
          <w:szCs w:val="24"/>
        </w:rPr>
        <w:t>T</w:t>
      </w:r>
      <w:r w:rsidR="00570A93">
        <w:rPr>
          <w:rFonts w:asciiTheme="majorBidi" w:eastAsiaTheme="minorEastAsia" w:hAnsiTheme="majorBidi" w:cstheme="majorBidi"/>
          <w:sz w:val="24"/>
          <w:szCs w:val="24"/>
        </w:rPr>
        <w:t xml:space="preserve">he role of SOX on </w:t>
      </w:r>
      <w:r w:rsidR="00951E28">
        <w:rPr>
          <w:rFonts w:asciiTheme="majorBidi" w:eastAsiaTheme="minorEastAsia" w:hAnsiTheme="majorBidi" w:cstheme="majorBidi"/>
          <w:sz w:val="24"/>
          <w:szCs w:val="24"/>
        </w:rPr>
        <w:t>information</w:t>
      </w:r>
      <w:r w:rsidR="00570A93">
        <w:rPr>
          <w:rFonts w:asciiTheme="majorBidi" w:eastAsiaTheme="minorEastAsia" w:hAnsiTheme="majorBidi" w:cstheme="majorBidi"/>
          <w:sz w:val="24"/>
          <w:szCs w:val="24"/>
        </w:rPr>
        <w:t xml:space="preserve"> asymmetry and consequently</w:t>
      </w:r>
      <w:r w:rsidR="002D4FD7">
        <w:rPr>
          <w:rFonts w:asciiTheme="majorBidi" w:eastAsiaTheme="minorEastAsia" w:hAnsiTheme="majorBidi" w:cstheme="majorBidi"/>
          <w:sz w:val="24"/>
          <w:szCs w:val="24"/>
        </w:rPr>
        <w:t>,</w:t>
      </w:r>
      <w:r w:rsidR="00570A93">
        <w:rPr>
          <w:rFonts w:asciiTheme="majorBidi" w:eastAsiaTheme="minorEastAsia" w:hAnsiTheme="majorBidi" w:cstheme="majorBidi"/>
          <w:sz w:val="24"/>
          <w:szCs w:val="24"/>
        </w:rPr>
        <w:t xml:space="preserve"> on the potential role of internal governance mechanisms will be discussed in coming sections.</w:t>
      </w:r>
      <w:r w:rsidR="00566FF7">
        <w:rPr>
          <w:rFonts w:asciiTheme="majorBidi" w:eastAsiaTheme="minorEastAsia" w:hAnsiTheme="majorBidi" w:cstheme="majorBidi"/>
          <w:sz w:val="24"/>
          <w:szCs w:val="24"/>
        </w:rPr>
        <w:t xml:space="preserve"> </w:t>
      </w:r>
    </w:p>
    <w:p w:rsidR="00DD411F" w:rsidRDefault="00AA0E7B" w:rsidP="008049A7">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w:t>
      </w:r>
      <w:r w:rsidR="00026E5C">
        <w:rPr>
          <w:rFonts w:asciiTheme="majorBidi" w:eastAsiaTheme="minorEastAsia" w:hAnsiTheme="majorBidi" w:cstheme="majorBidi"/>
          <w:sz w:val="24"/>
          <w:szCs w:val="24"/>
        </w:rPr>
        <w:t>on</w:t>
      </w:r>
      <w:r>
        <w:rPr>
          <w:rFonts w:asciiTheme="majorBidi" w:eastAsiaTheme="minorEastAsia" w:hAnsiTheme="majorBidi" w:cstheme="majorBidi"/>
          <w:sz w:val="24"/>
          <w:szCs w:val="24"/>
        </w:rPr>
        <w:t xml:space="preserve"> duality </w:t>
      </w:r>
      <w:r w:rsidR="00AC3C1E">
        <w:rPr>
          <w:rFonts w:asciiTheme="majorBidi" w:eastAsiaTheme="minorEastAsia" w:hAnsiTheme="majorBidi" w:cstheme="majorBidi"/>
          <w:sz w:val="24"/>
          <w:szCs w:val="24"/>
        </w:rPr>
        <w:t xml:space="preserve">show </w:t>
      </w:r>
      <w:r>
        <w:rPr>
          <w:rFonts w:asciiTheme="majorBidi" w:eastAsiaTheme="minorEastAsia" w:hAnsiTheme="majorBidi" w:cstheme="majorBidi"/>
          <w:sz w:val="24"/>
          <w:szCs w:val="24"/>
        </w:rPr>
        <w:t xml:space="preserve">that </w:t>
      </w:r>
      <w:r w:rsidR="00B739B6">
        <w:rPr>
          <w:rFonts w:asciiTheme="majorBidi" w:eastAsiaTheme="minorEastAsia" w:hAnsiTheme="majorBidi" w:cstheme="majorBidi"/>
          <w:sz w:val="24"/>
          <w:szCs w:val="24"/>
        </w:rPr>
        <w:t xml:space="preserve">the </w:t>
      </w:r>
      <w:r>
        <w:rPr>
          <w:rFonts w:asciiTheme="majorBidi" w:eastAsiaTheme="minorEastAsia" w:hAnsiTheme="majorBidi" w:cstheme="majorBidi"/>
          <w:sz w:val="24"/>
          <w:szCs w:val="24"/>
        </w:rPr>
        <w:t xml:space="preserve">association between </w:t>
      </w:r>
      <w:r w:rsidR="004A0E6D">
        <w:rPr>
          <w:rFonts w:asciiTheme="majorBidi" w:eastAsiaTheme="minorEastAsia" w:hAnsiTheme="majorBidi" w:cstheme="majorBidi"/>
          <w:sz w:val="24"/>
          <w:szCs w:val="24"/>
        </w:rPr>
        <w:t xml:space="preserve">CEO/COB </w:t>
      </w:r>
      <w:r>
        <w:rPr>
          <w:rFonts w:asciiTheme="majorBidi" w:eastAsiaTheme="minorEastAsia" w:hAnsiTheme="majorBidi" w:cstheme="majorBidi"/>
          <w:sz w:val="24"/>
          <w:szCs w:val="24"/>
        </w:rPr>
        <w:t xml:space="preserve">duality status and the </w:t>
      </w:r>
      <w:r w:rsidR="00C800D5">
        <w:rPr>
          <w:rFonts w:asciiTheme="majorBidi" w:eastAsiaTheme="minorEastAsia" w:hAnsiTheme="majorBidi" w:cstheme="majorBidi"/>
          <w:sz w:val="24"/>
          <w:szCs w:val="24"/>
        </w:rPr>
        <w:t>abnormal return</w:t>
      </w:r>
      <w:r w:rsidR="00BF3E27">
        <w:rPr>
          <w:rFonts w:asciiTheme="majorBidi" w:eastAsiaTheme="minorEastAsia" w:hAnsiTheme="majorBidi" w:cstheme="majorBidi"/>
          <w:sz w:val="24"/>
          <w:szCs w:val="24"/>
        </w:rPr>
        <w:t xml:space="preserve"> of buy trades</w:t>
      </w:r>
      <w:r w:rsidR="00B739B6">
        <w:rPr>
          <w:rFonts w:asciiTheme="majorBidi" w:eastAsiaTheme="minorEastAsia" w:hAnsiTheme="majorBidi" w:cstheme="majorBidi"/>
          <w:sz w:val="24"/>
          <w:szCs w:val="24"/>
        </w:rPr>
        <w:t xml:space="preserve"> is not </w:t>
      </w:r>
      <w:r w:rsidR="00AC3C1E">
        <w:rPr>
          <w:rFonts w:asciiTheme="majorBidi" w:eastAsiaTheme="minorEastAsia" w:hAnsiTheme="majorBidi" w:cstheme="majorBidi"/>
          <w:sz w:val="24"/>
          <w:szCs w:val="24"/>
        </w:rPr>
        <w:t xml:space="preserve">statistically </w:t>
      </w:r>
      <w:r w:rsidR="00B739B6">
        <w:rPr>
          <w:rFonts w:asciiTheme="majorBidi" w:eastAsiaTheme="minorEastAsia" w:hAnsiTheme="majorBidi" w:cstheme="majorBidi"/>
          <w:sz w:val="24"/>
          <w:szCs w:val="24"/>
        </w:rPr>
        <w:t>signifi</w:t>
      </w:r>
      <w:r w:rsidR="00112F80">
        <w:rPr>
          <w:rFonts w:asciiTheme="majorBidi" w:eastAsiaTheme="minorEastAsia" w:hAnsiTheme="majorBidi" w:cstheme="majorBidi"/>
          <w:sz w:val="24"/>
          <w:szCs w:val="24"/>
        </w:rPr>
        <w:t>cant</w:t>
      </w:r>
      <w:r w:rsidR="0095662D">
        <w:rPr>
          <w:rFonts w:asciiTheme="majorBidi" w:eastAsiaTheme="minorEastAsia" w:hAnsiTheme="majorBidi" w:cstheme="majorBidi"/>
          <w:sz w:val="24"/>
          <w:szCs w:val="24"/>
        </w:rPr>
        <w:t xml:space="preserve"> for buy trades</w:t>
      </w:r>
      <w:r w:rsidR="00112F80">
        <w:rPr>
          <w:rFonts w:asciiTheme="majorBidi" w:eastAsiaTheme="minorEastAsia" w:hAnsiTheme="majorBidi" w:cstheme="majorBidi"/>
          <w:sz w:val="24"/>
          <w:szCs w:val="24"/>
        </w:rPr>
        <w:t xml:space="preserve">. </w:t>
      </w:r>
      <w:r w:rsidR="00064905">
        <w:rPr>
          <w:rFonts w:asciiTheme="majorBidi" w:eastAsiaTheme="minorEastAsia" w:hAnsiTheme="majorBidi" w:cstheme="majorBidi"/>
          <w:sz w:val="24"/>
          <w:szCs w:val="24"/>
        </w:rPr>
        <w:t>T</w:t>
      </w:r>
      <w:r w:rsidR="00CF67D4">
        <w:rPr>
          <w:rFonts w:asciiTheme="majorBidi" w:eastAsiaTheme="minorEastAsia" w:hAnsiTheme="majorBidi" w:cstheme="majorBidi"/>
          <w:sz w:val="24"/>
          <w:szCs w:val="24"/>
        </w:rPr>
        <w:t xml:space="preserve">he </w:t>
      </w:r>
      <w:r w:rsidR="004A0E6D">
        <w:rPr>
          <w:rFonts w:asciiTheme="majorBidi" w:eastAsiaTheme="minorEastAsia" w:hAnsiTheme="majorBidi" w:cstheme="majorBidi"/>
          <w:sz w:val="24"/>
          <w:szCs w:val="24"/>
        </w:rPr>
        <w:t xml:space="preserve">results </w:t>
      </w:r>
      <w:r w:rsidR="00F507F9">
        <w:rPr>
          <w:rFonts w:asciiTheme="majorBidi" w:eastAsiaTheme="minorEastAsia" w:hAnsiTheme="majorBidi" w:cstheme="majorBidi"/>
          <w:sz w:val="24"/>
          <w:szCs w:val="24"/>
        </w:rPr>
        <w:t>for</w:t>
      </w:r>
      <w:r w:rsidR="004A0E6D">
        <w:rPr>
          <w:rFonts w:asciiTheme="majorBidi" w:eastAsiaTheme="minorEastAsia" w:hAnsiTheme="majorBidi" w:cstheme="majorBidi"/>
          <w:sz w:val="24"/>
          <w:szCs w:val="24"/>
        </w:rPr>
        <w:t xml:space="preserve"> sell trades</w:t>
      </w:r>
      <w:r w:rsidR="00EC6F06">
        <w:rPr>
          <w:rFonts w:asciiTheme="majorBidi" w:eastAsiaTheme="minorEastAsia" w:hAnsiTheme="majorBidi" w:cstheme="majorBidi"/>
          <w:sz w:val="24"/>
          <w:szCs w:val="24"/>
        </w:rPr>
        <w:t>, however,</w:t>
      </w:r>
      <w:r w:rsidR="004A0E6D">
        <w:rPr>
          <w:rFonts w:asciiTheme="majorBidi" w:eastAsiaTheme="minorEastAsia" w:hAnsiTheme="majorBidi" w:cstheme="majorBidi"/>
          <w:sz w:val="24"/>
          <w:szCs w:val="24"/>
        </w:rPr>
        <w:t xml:space="preserve"> </w:t>
      </w:r>
      <w:r w:rsidR="0095662D">
        <w:rPr>
          <w:rFonts w:asciiTheme="majorBidi" w:eastAsiaTheme="minorEastAsia" w:hAnsiTheme="majorBidi" w:cstheme="majorBidi"/>
          <w:sz w:val="24"/>
          <w:szCs w:val="24"/>
        </w:rPr>
        <w:t>are statistically significant</w:t>
      </w:r>
      <w:r w:rsidR="00EC6F06">
        <w:rPr>
          <w:rFonts w:asciiTheme="majorBidi" w:eastAsiaTheme="minorEastAsia" w:hAnsiTheme="majorBidi" w:cstheme="majorBidi"/>
          <w:sz w:val="24"/>
          <w:szCs w:val="24"/>
        </w:rPr>
        <w:t xml:space="preserve"> and</w:t>
      </w:r>
      <w:r w:rsidR="0095662D">
        <w:rPr>
          <w:rFonts w:asciiTheme="majorBidi" w:eastAsiaTheme="minorEastAsia" w:hAnsiTheme="majorBidi" w:cstheme="majorBidi"/>
          <w:sz w:val="24"/>
          <w:szCs w:val="24"/>
        </w:rPr>
        <w:t xml:space="preserve"> </w:t>
      </w:r>
      <w:r w:rsidR="00AC3C1E">
        <w:rPr>
          <w:rFonts w:asciiTheme="majorBidi" w:eastAsiaTheme="minorEastAsia" w:hAnsiTheme="majorBidi" w:cstheme="majorBidi"/>
          <w:sz w:val="24"/>
          <w:szCs w:val="24"/>
        </w:rPr>
        <w:t xml:space="preserve">indicate </w:t>
      </w:r>
      <w:r w:rsidR="00CF67D4">
        <w:rPr>
          <w:rFonts w:asciiTheme="majorBidi" w:eastAsiaTheme="minorEastAsia" w:hAnsiTheme="majorBidi" w:cstheme="majorBidi"/>
          <w:sz w:val="24"/>
          <w:szCs w:val="24"/>
        </w:rPr>
        <w:t xml:space="preserve">that CEOs earn </w:t>
      </w:r>
      <w:r w:rsidR="00EC02F9">
        <w:rPr>
          <w:rFonts w:asciiTheme="majorBidi" w:eastAsiaTheme="minorEastAsia" w:hAnsiTheme="majorBidi" w:cstheme="majorBidi"/>
          <w:sz w:val="24"/>
          <w:szCs w:val="24"/>
        </w:rPr>
        <w:t xml:space="preserve">significantly </w:t>
      </w:r>
      <w:r w:rsidR="00CF67D4">
        <w:rPr>
          <w:rFonts w:asciiTheme="majorBidi" w:eastAsiaTheme="minorEastAsia" w:hAnsiTheme="majorBidi" w:cstheme="majorBidi"/>
          <w:sz w:val="24"/>
          <w:szCs w:val="24"/>
        </w:rPr>
        <w:t xml:space="preserve">higher abnormal returns when they </w:t>
      </w:r>
      <w:r w:rsidR="00BF3E27">
        <w:rPr>
          <w:rFonts w:asciiTheme="majorBidi" w:eastAsiaTheme="minorEastAsia" w:hAnsiTheme="majorBidi" w:cstheme="majorBidi"/>
          <w:sz w:val="24"/>
          <w:szCs w:val="24"/>
        </w:rPr>
        <w:t>preside</w:t>
      </w:r>
      <w:r w:rsidR="00CF67D4">
        <w:rPr>
          <w:rFonts w:asciiTheme="majorBidi" w:eastAsiaTheme="minorEastAsia" w:hAnsiTheme="majorBidi" w:cstheme="majorBidi"/>
          <w:sz w:val="24"/>
          <w:szCs w:val="24"/>
        </w:rPr>
        <w:t xml:space="preserve"> </w:t>
      </w:r>
      <w:r w:rsidR="00965398">
        <w:rPr>
          <w:rFonts w:asciiTheme="majorBidi" w:eastAsiaTheme="minorEastAsia" w:hAnsiTheme="majorBidi" w:cstheme="majorBidi"/>
          <w:sz w:val="24"/>
          <w:szCs w:val="24"/>
        </w:rPr>
        <w:t xml:space="preserve">over </w:t>
      </w:r>
      <w:r w:rsidR="00CF67D4">
        <w:rPr>
          <w:rFonts w:asciiTheme="majorBidi" w:eastAsiaTheme="minorEastAsia" w:hAnsiTheme="majorBidi" w:cstheme="majorBidi"/>
          <w:sz w:val="24"/>
          <w:szCs w:val="24"/>
        </w:rPr>
        <w:t xml:space="preserve">the board. </w:t>
      </w:r>
      <w:r w:rsidR="00361D5D">
        <w:rPr>
          <w:rFonts w:asciiTheme="majorBidi" w:eastAsiaTheme="minorEastAsia" w:hAnsiTheme="majorBidi" w:cstheme="majorBidi"/>
          <w:sz w:val="24"/>
          <w:szCs w:val="24"/>
        </w:rPr>
        <w:t xml:space="preserve">Similar to the results for board independence, the results </w:t>
      </w:r>
      <w:r w:rsidR="00EC02F9">
        <w:rPr>
          <w:rFonts w:asciiTheme="majorBidi" w:eastAsiaTheme="minorEastAsia" w:hAnsiTheme="majorBidi" w:cstheme="majorBidi"/>
          <w:sz w:val="24"/>
          <w:szCs w:val="24"/>
        </w:rPr>
        <w:t xml:space="preserve">on duality </w:t>
      </w:r>
      <w:r w:rsidR="00AC3C1E">
        <w:rPr>
          <w:rFonts w:asciiTheme="majorBidi" w:eastAsiaTheme="minorEastAsia" w:hAnsiTheme="majorBidi" w:cstheme="majorBidi"/>
          <w:sz w:val="24"/>
          <w:szCs w:val="24"/>
        </w:rPr>
        <w:t xml:space="preserve">suggest that </w:t>
      </w:r>
      <w:r w:rsidR="00361D5D">
        <w:rPr>
          <w:rFonts w:asciiTheme="majorBidi" w:eastAsiaTheme="minorEastAsia" w:hAnsiTheme="majorBidi" w:cstheme="majorBidi"/>
          <w:sz w:val="24"/>
          <w:szCs w:val="24"/>
        </w:rPr>
        <w:t xml:space="preserve">the </w:t>
      </w:r>
      <w:r w:rsidR="00EC02F9">
        <w:rPr>
          <w:rFonts w:asciiTheme="majorBidi" w:eastAsiaTheme="minorEastAsia" w:hAnsiTheme="majorBidi" w:cstheme="majorBidi"/>
          <w:sz w:val="24"/>
          <w:szCs w:val="24"/>
        </w:rPr>
        <w:t xml:space="preserve">impact of </w:t>
      </w:r>
      <w:r w:rsidR="00361D5D">
        <w:rPr>
          <w:rFonts w:asciiTheme="majorBidi" w:eastAsiaTheme="minorEastAsia" w:hAnsiTheme="majorBidi" w:cstheme="majorBidi"/>
          <w:sz w:val="24"/>
          <w:szCs w:val="24"/>
        </w:rPr>
        <w:t>separation of the CEO and COB</w:t>
      </w:r>
      <w:r w:rsidR="00EC02F9">
        <w:rPr>
          <w:rFonts w:asciiTheme="majorBidi" w:eastAsiaTheme="minorEastAsia" w:hAnsiTheme="majorBidi" w:cstheme="majorBidi"/>
          <w:sz w:val="24"/>
          <w:szCs w:val="24"/>
        </w:rPr>
        <w:t xml:space="preserve"> positions on lowering the abnormal returns of CEOs' insider trades</w:t>
      </w:r>
      <w:r w:rsidR="00361D5D">
        <w:rPr>
          <w:rFonts w:asciiTheme="majorBidi" w:eastAsiaTheme="minorEastAsia" w:hAnsiTheme="majorBidi" w:cstheme="majorBidi"/>
          <w:sz w:val="24"/>
          <w:szCs w:val="24"/>
        </w:rPr>
        <w:t xml:space="preserve"> </w:t>
      </w:r>
      <w:r w:rsidR="00B311E6">
        <w:rPr>
          <w:rFonts w:asciiTheme="majorBidi" w:eastAsiaTheme="minorEastAsia" w:hAnsiTheme="majorBidi" w:cstheme="majorBidi"/>
          <w:sz w:val="24"/>
          <w:szCs w:val="24"/>
        </w:rPr>
        <w:t>is more significant on sell trades than on buy trades.</w:t>
      </w:r>
      <w:r w:rsidR="0024459B">
        <w:rPr>
          <w:rFonts w:asciiTheme="majorBidi" w:eastAsiaTheme="minorEastAsia" w:hAnsiTheme="majorBidi" w:cstheme="majorBidi"/>
          <w:sz w:val="24"/>
          <w:szCs w:val="24"/>
        </w:rPr>
        <w:t xml:space="preserve"> </w:t>
      </w:r>
      <w:r w:rsidR="00E635EC">
        <w:rPr>
          <w:rFonts w:asciiTheme="majorBidi" w:eastAsiaTheme="minorEastAsia" w:hAnsiTheme="majorBidi" w:cstheme="majorBidi"/>
          <w:sz w:val="24"/>
          <w:szCs w:val="24"/>
        </w:rPr>
        <w:t>T</w:t>
      </w:r>
      <w:r w:rsidR="0024459B">
        <w:rPr>
          <w:rFonts w:asciiTheme="majorBidi" w:eastAsiaTheme="minorEastAsia" w:hAnsiTheme="majorBidi" w:cstheme="majorBidi"/>
          <w:sz w:val="24"/>
          <w:szCs w:val="24"/>
        </w:rPr>
        <w:t xml:space="preserve">he results </w:t>
      </w:r>
      <w:r w:rsidR="00FD45B9">
        <w:rPr>
          <w:rFonts w:asciiTheme="majorBidi" w:eastAsiaTheme="minorEastAsia" w:hAnsiTheme="majorBidi" w:cstheme="majorBidi"/>
          <w:sz w:val="24"/>
          <w:szCs w:val="24"/>
        </w:rPr>
        <w:t xml:space="preserve">stress </w:t>
      </w:r>
      <w:r w:rsidR="0024459B">
        <w:rPr>
          <w:rFonts w:asciiTheme="majorBidi" w:eastAsiaTheme="minorEastAsia" w:hAnsiTheme="majorBidi" w:cstheme="majorBidi"/>
          <w:sz w:val="24"/>
          <w:szCs w:val="24"/>
        </w:rPr>
        <w:t>the effectiveness of board of directors</w:t>
      </w:r>
      <w:r w:rsidR="0095662D">
        <w:rPr>
          <w:rFonts w:asciiTheme="majorBidi" w:eastAsiaTheme="minorEastAsia" w:hAnsiTheme="majorBidi" w:cstheme="majorBidi"/>
          <w:sz w:val="24"/>
          <w:szCs w:val="24"/>
        </w:rPr>
        <w:t>' monitoring on sell trades.</w:t>
      </w:r>
      <w:r w:rsidR="0024459B">
        <w:rPr>
          <w:rFonts w:asciiTheme="majorBidi" w:eastAsiaTheme="minorEastAsia" w:hAnsiTheme="majorBidi" w:cstheme="majorBidi"/>
          <w:sz w:val="24"/>
          <w:szCs w:val="24"/>
        </w:rPr>
        <w:t xml:space="preserve"> </w:t>
      </w:r>
    </w:p>
    <w:p w:rsidR="0007169E" w:rsidRDefault="00BF28D0" w:rsidP="00EF55B5">
      <w:pPr>
        <w:spacing w:before="100" w:line="480" w:lineRule="auto"/>
        <w:ind w:firstLine="720"/>
        <w:rPr>
          <w:rFonts w:asciiTheme="majorBidi" w:eastAsiaTheme="minorEastAsia" w:hAnsiTheme="majorBidi" w:cstheme="majorBidi"/>
          <w:sz w:val="24"/>
          <w:szCs w:val="24"/>
        </w:rPr>
      </w:pPr>
      <w:r>
        <w:rPr>
          <w:rFonts w:asciiTheme="majorBidi" w:hAnsiTheme="majorBidi" w:cstheme="majorBidi"/>
          <w:sz w:val="24"/>
          <w:szCs w:val="24"/>
        </w:rPr>
        <w:t xml:space="preserve">In Table </w:t>
      </w:r>
      <w:r w:rsidR="00EF55B5">
        <w:rPr>
          <w:rFonts w:asciiTheme="majorBidi" w:hAnsiTheme="majorBidi" w:cstheme="majorBidi"/>
          <w:sz w:val="24"/>
          <w:szCs w:val="24"/>
        </w:rPr>
        <w:t>8</w:t>
      </w:r>
      <w:r>
        <w:rPr>
          <w:rFonts w:asciiTheme="majorBidi" w:hAnsiTheme="majorBidi" w:cstheme="majorBidi"/>
          <w:sz w:val="24"/>
          <w:szCs w:val="24"/>
        </w:rPr>
        <w:t xml:space="preserve">, the findings on multiple directorships suggest an association between independent directors who hold a large number of directorships and a lower abnormal return earned on CEOs’ buy trades. </w:t>
      </w:r>
      <w:r w:rsidR="00880FA5">
        <w:rPr>
          <w:rFonts w:asciiTheme="majorBidi" w:eastAsiaTheme="minorEastAsia" w:hAnsiTheme="majorBidi" w:cstheme="majorBidi"/>
          <w:sz w:val="24"/>
          <w:szCs w:val="24"/>
        </w:rPr>
        <w:t>This observation is consistent with “reputation hypothesis</w:t>
      </w:r>
      <w:r w:rsidR="00DB5E22">
        <w:rPr>
          <w:rFonts w:asciiTheme="majorBidi" w:eastAsiaTheme="minorEastAsia" w:hAnsiTheme="majorBidi" w:cstheme="majorBidi"/>
          <w:sz w:val="24"/>
          <w:szCs w:val="24"/>
        </w:rPr>
        <w:t>,</w:t>
      </w:r>
      <w:r w:rsidR="00880FA5">
        <w:rPr>
          <w:rFonts w:asciiTheme="majorBidi" w:eastAsiaTheme="minorEastAsia" w:hAnsiTheme="majorBidi" w:cstheme="majorBidi"/>
          <w:sz w:val="24"/>
          <w:szCs w:val="24"/>
        </w:rPr>
        <w:t xml:space="preserve">” which </w:t>
      </w:r>
      <w:r w:rsidR="0074770B">
        <w:rPr>
          <w:rFonts w:asciiTheme="majorBidi" w:eastAsiaTheme="minorEastAsia" w:hAnsiTheme="majorBidi" w:cstheme="majorBidi"/>
          <w:sz w:val="24"/>
          <w:szCs w:val="24"/>
        </w:rPr>
        <w:t>argues</w:t>
      </w:r>
      <w:r w:rsidR="00880FA5">
        <w:rPr>
          <w:rFonts w:asciiTheme="majorBidi" w:eastAsiaTheme="minorEastAsia" w:hAnsiTheme="majorBidi" w:cstheme="majorBidi"/>
          <w:sz w:val="24"/>
          <w:szCs w:val="24"/>
        </w:rPr>
        <w:t xml:space="preserve"> </w:t>
      </w:r>
      <w:r w:rsidR="0074770B">
        <w:rPr>
          <w:rFonts w:asciiTheme="majorBidi" w:eastAsiaTheme="minorEastAsia" w:hAnsiTheme="majorBidi" w:cstheme="majorBidi"/>
          <w:sz w:val="24"/>
          <w:szCs w:val="24"/>
        </w:rPr>
        <w:t xml:space="preserve">that </w:t>
      </w:r>
      <w:r w:rsidR="00880FA5">
        <w:rPr>
          <w:rFonts w:asciiTheme="majorBidi" w:eastAsiaTheme="minorEastAsia" w:hAnsiTheme="majorBidi" w:cstheme="majorBidi"/>
          <w:sz w:val="24"/>
          <w:szCs w:val="24"/>
        </w:rPr>
        <w:t>multiple directorship</w:t>
      </w:r>
      <w:r w:rsidR="00A467F9">
        <w:rPr>
          <w:rFonts w:asciiTheme="majorBidi" w:eastAsiaTheme="minorEastAsia" w:hAnsiTheme="majorBidi" w:cstheme="majorBidi"/>
          <w:sz w:val="24"/>
          <w:szCs w:val="24"/>
        </w:rPr>
        <w:t>s held</w:t>
      </w:r>
      <w:r w:rsidR="0064070C">
        <w:rPr>
          <w:rFonts w:asciiTheme="majorBidi" w:eastAsiaTheme="minorEastAsia" w:hAnsiTheme="majorBidi" w:cstheme="majorBidi"/>
          <w:sz w:val="24"/>
          <w:szCs w:val="24"/>
        </w:rPr>
        <w:t xml:space="preserve"> by a director</w:t>
      </w:r>
      <w:r w:rsidR="00880FA5">
        <w:rPr>
          <w:rFonts w:asciiTheme="majorBidi" w:eastAsiaTheme="minorEastAsia" w:hAnsiTheme="majorBidi" w:cstheme="majorBidi"/>
          <w:sz w:val="24"/>
          <w:szCs w:val="24"/>
        </w:rPr>
        <w:t xml:space="preserve"> </w:t>
      </w:r>
      <w:r w:rsidR="00A467F9">
        <w:rPr>
          <w:rFonts w:asciiTheme="majorBidi" w:eastAsiaTheme="minorEastAsia" w:hAnsiTheme="majorBidi" w:cstheme="majorBidi"/>
          <w:sz w:val="24"/>
          <w:szCs w:val="24"/>
        </w:rPr>
        <w:t xml:space="preserve">are </w:t>
      </w:r>
      <w:r w:rsidR="0074770B">
        <w:rPr>
          <w:rFonts w:asciiTheme="majorBidi" w:eastAsiaTheme="minorEastAsia" w:hAnsiTheme="majorBidi" w:cstheme="majorBidi"/>
          <w:sz w:val="24"/>
          <w:szCs w:val="24"/>
        </w:rPr>
        <w:t xml:space="preserve">a signal of </w:t>
      </w:r>
      <w:r w:rsidR="0064070C">
        <w:rPr>
          <w:rFonts w:asciiTheme="majorBidi" w:eastAsiaTheme="minorEastAsia" w:hAnsiTheme="majorBidi" w:cstheme="majorBidi"/>
          <w:sz w:val="24"/>
          <w:szCs w:val="24"/>
        </w:rPr>
        <w:t>his/her</w:t>
      </w:r>
      <w:r w:rsidR="00880FA5">
        <w:rPr>
          <w:rFonts w:asciiTheme="majorBidi" w:eastAsiaTheme="minorEastAsia" w:hAnsiTheme="majorBidi" w:cstheme="majorBidi"/>
          <w:sz w:val="24"/>
          <w:szCs w:val="24"/>
        </w:rPr>
        <w:t xml:space="preserve"> quality</w:t>
      </w:r>
      <w:r w:rsidR="0074770B">
        <w:rPr>
          <w:rFonts w:asciiTheme="majorBidi" w:eastAsiaTheme="minorEastAsia" w:hAnsiTheme="majorBidi" w:cstheme="majorBidi"/>
          <w:sz w:val="24"/>
          <w:szCs w:val="24"/>
        </w:rPr>
        <w:t xml:space="preserve"> in performing his/her duties</w:t>
      </w:r>
      <w:r w:rsidR="00880FA5">
        <w:rPr>
          <w:rFonts w:asciiTheme="majorBidi" w:eastAsiaTheme="minorEastAsia" w:hAnsiTheme="majorBidi" w:cstheme="majorBidi"/>
          <w:sz w:val="24"/>
          <w:szCs w:val="24"/>
        </w:rPr>
        <w:t xml:space="preserve">. </w:t>
      </w:r>
      <w:r w:rsidR="0007169E">
        <w:rPr>
          <w:rFonts w:asciiTheme="majorBidi" w:eastAsiaTheme="minorEastAsia" w:hAnsiTheme="majorBidi" w:cstheme="majorBidi"/>
          <w:sz w:val="24"/>
          <w:szCs w:val="24"/>
        </w:rPr>
        <w:t>The</w:t>
      </w:r>
      <w:r w:rsidR="0064070C">
        <w:rPr>
          <w:rFonts w:asciiTheme="majorBidi" w:eastAsiaTheme="minorEastAsia" w:hAnsiTheme="majorBidi" w:cstheme="majorBidi"/>
          <w:sz w:val="24"/>
          <w:szCs w:val="24"/>
        </w:rPr>
        <w:t xml:space="preserve"> </w:t>
      </w:r>
      <w:r w:rsidR="0007169E">
        <w:rPr>
          <w:rFonts w:asciiTheme="majorBidi" w:eastAsiaTheme="minorEastAsia" w:hAnsiTheme="majorBidi" w:cstheme="majorBidi"/>
          <w:sz w:val="24"/>
          <w:szCs w:val="24"/>
        </w:rPr>
        <w:t>result</w:t>
      </w:r>
      <w:r w:rsidR="00E6130F">
        <w:rPr>
          <w:rFonts w:asciiTheme="majorBidi" w:eastAsiaTheme="minorEastAsia" w:hAnsiTheme="majorBidi" w:cstheme="majorBidi"/>
          <w:sz w:val="24"/>
          <w:szCs w:val="24"/>
        </w:rPr>
        <w:t>s</w:t>
      </w:r>
      <w:r w:rsidR="0007169E">
        <w:rPr>
          <w:rFonts w:asciiTheme="majorBidi" w:eastAsiaTheme="minorEastAsia" w:hAnsiTheme="majorBidi" w:cstheme="majorBidi"/>
          <w:sz w:val="24"/>
          <w:szCs w:val="24"/>
        </w:rPr>
        <w:t xml:space="preserve"> imply that independent directors with higher number of outside directorships are more effective in reducing information asymmetry between firms' insiders and outsiders, despite the time and energy burden of handling extra directorships. The results can also imply that independent directors with multiple directorships can afford to be tougher in their </w:t>
      </w:r>
      <w:r w:rsidR="00B336C2">
        <w:rPr>
          <w:rFonts w:asciiTheme="majorBidi" w:eastAsiaTheme="minorEastAsia" w:hAnsiTheme="majorBidi" w:cstheme="majorBidi"/>
          <w:sz w:val="24"/>
          <w:szCs w:val="24"/>
        </w:rPr>
        <w:t>monitoring duties</w:t>
      </w:r>
      <w:r w:rsidR="00826427">
        <w:rPr>
          <w:rFonts w:asciiTheme="majorBidi" w:eastAsiaTheme="minorEastAsia" w:hAnsiTheme="majorBidi" w:cstheme="majorBidi"/>
          <w:sz w:val="24"/>
          <w:szCs w:val="24"/>
        </w:rPr>
        <w:t>,</w:t>
      </w:r>
      <w:r w:rsidR="00B336C2">
        <w:rPr>
          <w:rFonts w:asciiTheme="majorBidi" w:eastAsiaTheme="minorEastAsia" w:hAnsiTheme="majorBidi" w:cstheme="majorBidi"/>
          <w:sz w:val="24"/>
          <w:szCs w:val="24"/>
        </w:rPr>
        <w:t xml:space="preserve"> due to the extra power and influence </w:t>
      </w:r>
      <w:r w:rsidR="0064070C">
        <w:rPr>
          <w:rFonts w:asciiTheme="majorBidi" w:eastAsiaTheme="minorEastAsia" w:hAnsiTheme="majorBidi" w:cstheme="majorBidi"/>
          <w:sz w:val="24"/>
          <w:szCs w:val="24"/>
        </w:rPr>
        <w:t>stemm</w:t>
      </w:r>
      <w:r w:rsidR="00826427">
        <w:rPr>
          <w:rFonts w:asciiTheme="majorBidi" w:eastAsiaTheme="minorEastAsia" w:hAnsiTheme="majorBidi" w:cstheme="majorBidi"/>
          <w:sz w:val="24"/>
          <w:szCs w:val="24"/>
        </w:rPr>
        <w:t>ing</w:t>
      </w:r>
      <w:r w:rsidR="0064070C">
        <w:rPr>
          <w:rFonts w:asciiTheme="majorBidi" w:eastAsiaTheme="minorEastAsia" w:hAnsiTheme="majorBidi" w:cstheme="majorBidi"/>
          <w:sz w:val="24"/>
          <w:szCs w:val="24"/>
        </w:rPr>
        <w:t xml:space="preserve"> from their reputation and</w:t>
      </w:r>
      <w:r w:rsidR="00B336C2">
        <w:rPr>
          <w:rFonts w:asciiTheme="majorBidi" w:eastAsiaTheme="minorEastAsia" w:hAnsiTheme="majorBidi" w:cstheme="majorBidi"/>
          <w:sz w:val="24"/>
          <w:szCs w:val="24"/>
        </w:rPr>
        <w:t xml:space="preserve"> </w:t>
      </w:r>
      <w:r w:rsidR="004B2E8C">
        <w:rPr>
          <w:rFonts w:asciiTheme="majorBidi" w:eastAsiaTheme="minorEastAsia" w:hAnsiTheme="majorBidi" w:cstheme="majorBidi"/>
          <w:sz w:val="24"/>
          <w:szCs w:val="24"/>
        </w:rPr>
        <w:t>network</w:t>
      </w:r>
      <w:r w:rsidR="00B336C2">
        <w:rPr>
          <w:rFonts w:asciiTheme="majorBidi" w:eastAsiaTheme="minorEastAsia" w:hAnsiTheme="majorBidi" w:cstheme="majorBidi"/>
          <w:sz w:val="24"/>
          <w:szCs w:val="24"/>
        </w:rPr>
        <w:t>.</w:t>
      </w:r>
      <w:r w:rsidR="0007169E">
        <w:rPr>
          <w:rFonts w:asciiTheme="majorBidi" w:eastAsiaTheme="minorEastAsia" w:hAnsiTheme="majorBidi" w:cstheme="majorBidi"/>
          <w:sz w:val="24"/>
          <w:szCs w:val="24"/>
        </w:rPr>
        <w:t xml:space="preserve"> </w:t>
      </w:r>
      <w:r w:rsidR="00047EDD">
        <w:rPr>
          <w:rFonts w:asciiTheme="majorBidi" w:eastAsiaTheme="minorEastAsia" w:hAnsiTheme="majorBidi" w:cstheme="majorBidi"/>
          <w:sz w:val="24"/>
          <w:szCs w:val="24"/>
        </w:rPr>
        <w:t xml:space="preserve">Nonetheless, the corresponding results for sell trades </w:t>
      </w:r>
      <w:r w:rsidR="00D33517">
        <w:rPr>
          <w:rFonts w:asciiTheme="majorBidi" w:eastAsiaTheme="minorEastAsia" w:hAnsiTheme="majorBidi" w:cstheme="majorBidi"/>
          <w:sz w:val="24"/>
          <w:szCs w:val="24"/>
        </w:rPr>
        <w:t>are</w:t>
      </w:r>
      <w:r w:rsidR="00047EDD">
        <w:rPr>
          <w:rFonts w:asciiTheme="majorBidi" w:eastAsiaTheme="minorEastAsia" w:hAnsiTheme="majorBidi" w:cstheme="majorBidi"/>
          <w:sz w:val="24"/>
          <w:szCs w:val="24"/>
        </w:rPr>
        <w:t xml:space="preserve"> consistent with "busy director </w:t>
      </w:r>
      <w:r w:rsidR="0019137D">
        <w:rPr>
          <w:rFonts w:asciiTheme="majorBidi" w:eastAsiaTheme="minorEastAsia" w:hAnsiTheme="majorBidi" w:cstheme="majorBidi"/>
          <w:sz w:val="24"/>
          <w:szCs w:val="24"/>
        </w:rPr>
        <w:t>hypothesis</w:t>
      </w:r>
      <w:r w:rsidR="00047EDD">
        <w:rPr>
          <w:rFonts w:asciiTheme="majorBidi" w:eastAsiaTheme="minorEastAsia" w:hAnsiTheme="majorBidi" w:cstheme="majorBidi"/>
          <w:sz w:val="24"/>
          <w:szCs w:val="24"/>
        </w:rPr>
        <w:t xml:space="preserve">". The impact of independent directors' multiple directorships on sell trades indicate that independent directors with more directorships are less effective in reducing CEOs' trades abnormal returns than their peers with lower number of directorships. The results underline the higher </w:t>
      </w:r>
      <w:r w:rsidR="002B7201">
        <w:rPr>
          <w:rFonts w:asciiTheme="majorBidi" w:eastAsiaTheme="minorEastAsia" w:hAnsiTheme="majorBidi" w:cstheme="majorBidi"/>
          <w:sz w:val="24"/>
          <w:szCs w:val="24"/>
        </w:rPr>
        <w:t>asymmetry information about sell trades that demands more time and energy of independent directors.</w:t>
      </w:r>
      <w:r w:rsidR="00047EDD">
        <w:rPr>
          <w:rFonts w:asciiTheme="majorBidi" w:eastAsiaTheme="minorEastAsia" w:hAnsiTheme="majorBidi" w:cstheme="majorBidi"/>
          <w:sz w:val="24"/>
          <w:szCs w:val="24"/>
        </w:rPr>
        <w:t xml:space="preserve"> </w:t>
      </w:r>
    </w:p>
    <w:p w:rsidR="002A4EE0" w:rsidRDefault="00EB1CEE" w:rsidP="00A4416C">
      <w:pPr>
        <w:spacing w:before="100" w:line="480" w:lineRule="auto"/>
        <w:ind w:firstLine="720"/>
        <w:rPr>
          <w:rFonts w:asciiTheme="majorBidi" w:eastAsiaTheme="minorEastAsia" w:hAnsiTheme="majorBidi" w:cstheme="majorBidi"/>
          <w:sz w:val="24"/>
          <w:szCs w:val="24"/>
        </w:rPr>
      </w:pPr>
      <w:r>
        <w:rPr>
          <w:rFonts w:asciiTheme="majorBidi" w:hAnsiTheme="majorBidi" w:cstheme="majorBidi"/>
          <w:sz w:val="24"/>
          <w:szCs w:val="24"/>
        </w:rPr>
        <w:t xml:space="preserve">Table </w:t>
      </w:r>
      <w:r w:rsidR="00F27A49">
        <w:rPr>
          <w:rFonts w:asciiTheme="majorBidi" w:hAnsiTheme="majorBidi" w:cstheme="majorBidi"/>
          <w:sz w:val="24"/>
          <w:szCs w:val="24"/>
        </w:rPr>
        <w:t>8</w:t>
      </w:r>
      <w:r>
        <w:rPr>
          <w:rFonts w:asciiTheme="majorBidi" w:hAnsiTheme="majorBidi" w:cstheme="majorBidi"/>
          <w:sz w:val="24"/>
          <w:szCs w:val="24"/>
        </w:rPr>
        <w:t xml:space="preserve"> also shows that the level of stock ownership by independent directors has a positive correlation </w:t>
      </w:r>
      <w:r w:rsidRPr="00EF669D">
        <w:rPr>
          <w:rFonts w:asciiTheme="majorBidi" w:hAnsiTheme="majorBidi" w:cstheme="majorBidi"/>
          <w:sz w:val="24"/>
          <w:szCs w:val="24"/>
        </w:rPr>
        <w:t xml:space="preserve">with </w:t>
      </w:r>
      <w:r>
        <w:rPr>
          <w:rFonts w:asciiTheme="majorBidi" w:hAnsiTheme="majorBidi" w:cstheme="majorBidi"/>
          <w:sz w:val="24"/>
          <w:szCs w:val="24"/>
        </w:rPr>
        <w:t>the</w:t>
      </w:r>
      <w:r w:rsidRPr="00EF669D">
        <w:rPr>
          <w:rFonts w:asciiTheme="majorBidi" w:hAnsiTheme="majorBidi" w:cstheme="majorBidi"/>
          <w:sz w:val="24"/>
          <w:szCs w:val="24"/>
        </w:rPr>
        <w:t xml:space="preserve"> abnormal returns </w:t>
      </w:r>
      <w:r>
        <w:rPr>
          <w:rFonts w:asciiTheme="majorBidi" w:hAnsiTheme="majorBidi" w:cstheme="majorBidi"/>
          <w:sz w:val="24"/>
          <w:szCs w:val="24"/>
        </w:rPr>
        <w:t xml:space="preserve">of the CEOs’ trades in both buy and sell categories. </w:t>
      </w:r>
      <w:r w:rsidR="00EF669D" w:rsidRPr="00EF669D">
        <w:rPr>
          <w:rFonts w:asciiTheme="majorBidi" w:eastAsiaTheme="minorEastAsia" w:hAnsiTheme="majorBidi" w:cstheme="majorBidi"/>
          <w:sz w:val="24"/>
          <w:szCs w:val="24"/>
        </w:rPr>
        <w:t>T</w:t>
      </w:r>
      <w:r w:rsidR="00430364">
        <w:rPr>
          <w:rFonts w:asciiTheme="majorBidi" w:eastAsiaTheme="minorEastAsia" w:hAnsiTheme="majorBidi" w:cstheme="majorBidi"/>
          <w:sz w:val="24"/>
          <w:szCs w:val="24"/>
        </w:rPr>
        <w:t>he results</w:t>
      </w:r>
      <w:r w:rsidR="00EF669D" w:rsidRPr="00EF669D">
        <w:rPr>
          <w:rFonts w:asciiTheme="majorBidi" w:eastAsiaTheme="minorEastAsia" w:hAnsiTheme="majorBidi" w:cstheme="majorBidi"/>
          <w:sz w:val="24"/>
          <w:szCs w:val="24"/>
        </w:rPr>
        <w:t xml:space="preserve"> imply that when independent direc</w:t>
      </w:r>
      <w:r w:rsidR="007E77BB">
        <w:rPr>
          <w:rFonts w:asciiTheme="majorBidi" w:eastAsiaTheme="minorEastAsia" w:hAnsiTheme="majorBidi" w:cstheme="majorBidi"/>
          <w:sz w:val="24"/>
          <w:szCs w:val="24"/>
        </w:rPr>
        <w:t>tors have higher equity</w:t>
      </w:r>
      <w:r w:rsidR="00EF669D" w:rsidRPr="00EF669D">
        <w:rPr>
          <w:rFonts w:asciiTheme="majorBidi" w:eastAsiaTheme="minorEastAsia" w:hAnsiTheme="majorBidi" w:cstheme="majorBidi"/>
          <w:sz w:val="24"/>
          <w:szCs w:val="24"/>
        </w:rPr>
        <w:t xml:space="preserve"> ownership in </w:t>
      </w:r>
      <w:r w:rsidR="003D1EEA">
        <w:rPr>
          <w:rFonts w:asciiTheme="majorBidi" w:eastAsiaTheme="minorEastAsia" w:hAnsiTheme="majorBidi" w:cstheme="majorBidi"/>
          <w:sz w:val="24"/>
          <w:szCs w:val="24"/>
        </w:rPr>
        <w:t>a</w:t>
      </w:r>
      <w:r w:rsidR="003D1EEA" w:rsidRPr="00EF669D">
        <w:rPr>
          <w:rFonts w:asciiTheme="majorBidi" w:eastAsiaTheme="minorEastAsia" w:hAnsiTheme="majorBidi" w:cstheme="majorBidi"/>
          <w:sz w:val="24"/>
          <w:szCs w:val="24"/>
        </w:rPr>
        <w:t xml:space="preserve"> </w:t>
      </w:r>
      <w:r w:rsidR="00EF669D" w:rsidRPr="00EF669D">
        <w:rPr>
          <w:rFonts w:asciiTheme="majorBidi" w:eastAsiaTheme="minorEastAsia" w:hAnsiTheme="majorBidi" w:cstheme="majorBidi"/>
          <w:sz w:val="24"/>
          <w:szCs w:val="24"/>
        </w:rPr>
        <w:t xml:space="preserve">firm, their effectiveness in </w:t>
      </w:r>
      <w:r w:rsidR="003D1EEA">
        <w:rPr>
          <w:rFonts w:asciiTheme="majorBidi" w:eastAsiaTheme="minorEastAsia" w:hAnsiTheme="majorBidi" w:cstheme="majorBidi"/>
          <w:sz w:val="24"/>
          <w:szCs w:val="24"/>
        </w:rPr>
        <w:t>reducing</w:t>
      </w:r>
      <w:r w:rsidR="003D1EEA" w:rsidRPr="00EF669D">
        <w:rPr>
          <w:rFonts w:asciiTheme="majorBidi" w:eastAsiaTheme="minorEastAsia" w:hAnsiTheme="majorBidi" w:cstheme="majorBidi"/>
          <w:sz w:val="24"/>
          <w:szCs w:val="24"/>
        </w:rPr>
        <w:t xml:space="preserve"> </w:t>
      </w:r>
      <w:r w:rsidR="00EF669D" w:rsidRPr="00EF669D">
        <w:rPr>
          <w:rFonts w:asciiTheme="majorBidi" w:eastAsiaTheme="minorEastAsia" w:hAnsiTheme="majorBidi" w:cstheme="majorBidi"/>
          <w:sz w:val="24"/>
          <w:szCs w:val="24"/>
        </w:rPr>
        <w:t xml:space="preserve">information asymmetry </w:t>
      </w:r>
      <w:r w:rsidR="00654256">
        <w:rPr>
          <w:rFonts w:asciiTheme="majorBidi" w:eastAsiaTheme="minorEastAsia" w:hAnsiTheme="majorBidi" w:cstheme="majorBidi"/>
          <w:sz w:val="24"/>
          <w:szCs w:val="24"/>
        </w:rPr>
        <w:t xml:space="preserve">or </w:t>
      </w:r>
      <w:r w:rsidR="000D765D">
        <w:rPr>
          <w:rFonts w:asciiTheme="majorBidi" w:eastAsiaTheme="minorEastAsia" w:hAnsiTheme="majorBidi" w:cstheme="majorBidi"/>
          <w:sz w:val="24"/>
          <w:szCs w:val="24"/>
        </w:rPr>
        <w:t xml:space="preserve">in </w:t>
      </w:r>
      <w:r w:rsidR="00654256">
        <w:rPr>
          <w:rFonts w:asciiTheme="majorBidi" w:eastAsiaTheme="minorEastAsia" w:hAnsiTheme="majorBidi" w:cstheme="majorBidi"/>
          <w:sz w:val="24"/>
          <w:szCs w:val="24"/>
        </w:rPr>
        <w:t>monitoring CEOs' insider trades subside</w:t>
      </w:r>
      <w:r w:rsidR="00B409D5">
        <w:rPr>
          <w:rFonts w:asciiTheme="majorBidi" w:eastAsiaTheme="minorEastAsia" w:hAnsiTheme="majorBidi" w:cstheme="majorBidi"/>
          <w:sz w:val="24"/>
          <w:szCs w:val="24"/>
        </w:rPr>
        <w:t>.</w:t>
      </w:r>
      <w:r w:rsidR="007E77BB">
        <w:rPr>
          <w:rFonts w:asciiTheme="majorBidi" w:eastAsiaTheme="minorEastAsia" w:hAnsiTheme="majorBidi" w:cstheme="majorBidi"/>
          <w:sz w:val="24"/>
          <w:szCs w:val="24"/>
        </w:rPr>
        <w:t xml:space="preserve"> </w:t>
      </w:r>
      <w:r w:rsidR="00B409D5">
        <w:rPr>
          <w:rFonts w:asciiTheme="majorBidi" w:eastAsiaTheme="minorEastAsia" w:hAnsiTheme="majorBidi" w:cstheme="majorBidi"/>
          <w:sz w:val="24"/>
          <w:szCs w:val="24"/>
        </w:rPr>
        <w:t>A</w:t>
      </w:r>
      <w:r w:rsidR="004D700B">
        <w:rPr>
          <w:rFonts w:asciiTheme="majorBidi" w:eastAsiaTheme="minorEastAsia" w:hAnsiTheme="majorBidi" w:cstheme="majorBidi"/>
          <w:sz w:val="24"/>
          <w:szCs w:val="24"/>
        </w:rPr>
        <w:t xml:space="preserve">ll </w:t>
      </w:r>
      <w:r w:rsidR="003E36B3">
        <w:rPr>
          <w:rFonts w:asciiTheme="majorBidi" w:eastAsiaTheme="minorEastAsia" w:hAnsiTheme="majorBidi" w:cstheme="majorBidi"/>
          <w:sz w:val="24"/>
          <w:szCs w:val="24"/>
        </w:rPr>
        <w:t>other things being the same</w:t>
      </w:r>
      <w:r w:rsidR="007E77BB">
        <w:rPr>
          <w:rFonts w:asciiTheme="majorBidi" w:eastAsiaTheme="minorEastAsia" w:hAnsiTheme="majorBidi" w:cstheme="majorBidi"/>
          <w:sz w:val="24"/>
          <w:szCs w:val="24"/>
        </w:rPr>
        <w:t>, independent directors who have lower equity ownership are more effective in reducing the abnormal returns earned on CEOs’ trades.</w:t>
      </w:r>
      <w:r w:rsidR="00EF669D" w:rsidRPr="00EF669D">
        <w:rPr>
          <w:rFonts w:asciiTheme="majorBidi" w:eastAsiaTheme="minorEastAsia" w:hAnsiTheme="majorBidi" w:cstheme="majorBidi"/>
          <w:sz w:val="24"/>
          <w:szCs w:val="24"/>
        </w:rPr>
        <w:t xml:space="preserve"> </w:t>
      </w:r>
      <w:r w:rsidR="00971D46">
        <w:rPr>
          <w:rFonts w:asciiTheme="majorBidi" w:eastAsiaTheme="minorEastAsia" w:hAnsiTheme="majorBidi" w:cstheme="majorBidi"/>
          <w:sz w:val="24"/>
          <w:szCs w:val="24"/>
        </w:rPr>
        <w:t xml:space="preserve">The results can be explained by the fact that </w:t>
      </w:r>
      <w:r w:rsidR="00EF669D" w:rsidRPr="00EF669D">
        <w:rPr>
          <w:rFonts w:asciiTheme="majorBidi" w:eastAsiaTheme="minorEastAsia" w:hAnsiTheme="majorBidi" w:cstheme="majorBidi"/>
          <w:sz w:val="24"/>
          <w:szCs w:val="24"/>
        </w:rPr>
        <w:t xml:space="preserve">independent directors </w:t>
      </w:r>
      <w:r w:rsidR="003D1EEA">
        <w:rPr>
          <w:rFonts w:asciiTheme="majorBidi" w:eastAsiaTheme="minorEastAsia" w:hAnsiTheme="majorBidi" w:cstheme="majorBidi"/>
          <w:sz w:val="24"/>
          <w:szCs w:val="24"/>
        </w:rPr>
        <w:t xml:space="preserve">are </w:t>
      </w:r>
      <w:r w:rsidR="00971D46">
        <w:rPr>
          <w:rFonts w:asciiTheme="majorBidi" w:eastAsiaTheme="minorEastAsia" w:hAnsiTheme="majorBidi" w:cstheme="majorBidi"/>
          <w:sz w:val="24"/>
          <w:szCs w:val="24"/>
        </w:rPr>
        <w:t>also</w:t>
      </w:r>
      <w:r w:rsidR="00EF669D" w:rsidRPr="00EF669D">
        <w:rPr>
          <w:rFonts w:asciiTheme="majorBidi" w:eastAsiaTheme="minorEastAsia" w:hAnsiTheme="majorBidi" w:cstheme="majorBidi"/>
          <w:sz w:val="24"/>
          <w:szCs w:val="24"/>
        </w:rPr>
        <w:t xml:space="preserve"> </w:t>
      </w:r>
      <w:r w:rsidR="003D1EEA">
        <w:rPr>
          <w:rFonts w:asciiTheme="majorBidi" w:eastAsiaTheme="minorEastAsia" w:hAnsiTheme="majorBidi" w:cstheme="majorBidi"/>
          <w:sz w:val="24"/>
          <w:szCs w:val="24"/>
        </w:rPr>
        <w:t xml:space="preserve">able to </w:t>
      </w:r>
      <w:r w:rsidR="00EF669D" w:rsidRPr="00EF669D">
        <w:rPr>
          <w:rFonts w:asciiTheme="majorBidi" w:eastAsiaTheme="minorEastAsia" w:hAnsiTheme="majorBidi" w:cstheme="majorBidi"/>
          <w:sz w:val="24"/>
          <w:szCs w:val="24"/>
        </w:rPr>
        <w:t xml:space="preserve">benefit from </w:t>
      </w:r>
      <w:r w:rsidR="00971D46">
        <w:rPr>
          <w:rFonts w:asciiTheme="majorBidi" w:eastAsiaTheme="minorEastAsia" w:hAnsiTheme="majorBidi" w:cstheme="majorBidi"/>
          <w:sz w:val="24"/>
          <w:szCs w:val="24"/>
        </w:rPr>
        <w:t xml:space="preserve">nonpublic information </w:t>
      </w:r>
      <w:r w:rsidR="00094032">
        <w:rPr>
          <w:rFonts w:asciiTheme="majorBidi" w:eastAsiaTheme="minorEastAsia" w:hAnsiTheme="majorBidi" w:cstheme="majorBidi"/>
          <w:sz w:val="24"/>
          <w:szCs w:val="24"/>
        </w:rPr>
        <w:t xml:space="preserve">by </w:t>
      </w:r>
      <w:r w:rsidR="003D1EEA">
        <w:rPr>
          <w:rFonts w:asciiTheme="majorBidi" w:eastAsiaTheme="minorEastAsia" w:hAnsiTheme="majorBidi" w:cstheme="majorBidi"/>
          <w:sz w:val="24"/>
          <w:szCs w:val="24"/>
        </w:rPr>
        <w:t xml:space="preserve">trading the securities of the firm. </w:t>
      </w:r>
      <w:proofErr w:type="spellStart"/>
      <w:r w:rsidR="00971D46" w:rsidRPr="00EF669D">
        <w:rPr>
          <w:rFonts w:asciiTheme="majorBidi" w:eastAsiaTheme="minorEastAsia" w:hAnsiTheme="majorBidi" w:cstheme="majorBidi"/>
          <w:sz w:val="24"/>
          <w:szCs w:val="24"/>
        </w:rPr>
        <w:t>Ravina</w:t>
      </w:r>
      <w:proofErr w:type="spellEnd"/>
      <w:r w:rsidR="00971D46" w:rsidRPr="00EF669D">
        <w:rPr>
          <w:rFonts w:asciiTheme="majorBidi" w:eastAsiaTheme="minorEastAsia" w:hAnsiTheme="majorBidi" w:cstheme="majorBidi"/>
          <w:sz w:val="24"/>
          <w:szCs w:val="24"/>
        </w:rPr>
        <w:t xml:space="preserve"> and </w:t>
      </w:r>
      <w:proofErr w:type="spellStart"/>
      <w:r w:rsidR="00971D46" w:rsidRPr="00EF669D">
        <w:rPr>
          <w:rFonts w:asciiTheme="majorBidi" w:eastAsiaTheme="minorEastAsia" w:hAnsiTheme="majorBidi" w:cstheme="majorBidi"/>
          <w:sz w:val="24"/>
          <w:szCs w:val="24"/>
        </w:rPr>
        <w:t>Sapienza</w:t>
      </w:r>
      <w:proofErr w:type="spellEnd"/>
      <w:r w:rsidR="00971D46" w:rsidRPr="00EF669D">
        <w:rPr>
          <w:rFonts w:asciiTheme="majorBidi" w:eastAsiaTheme="minorEastAsia" w:hAnsiTheme="majorBidi" w:cstheme="majorBidi"/>
          <w:sz w:val="24"/>
          <w:szCs w:val="24"/>
        </w:rPr>
        <w:t xml:space="preserve"> (2010)</w:t>
      </w:r>
      <w:r w:rsidR="003D1EEA">
        <w:rPr>
          <w:rFonts w:asciiTheme="majorBidi" w:eastAsiaTheme="minorEastAsia" w:hAnsiTheme="majorBidi" w:cstheme="majorBidi"/>
          <w:sz w:val="24"/>
          <w:szCs w:val="24"/>
        </w:rPr>
        <w:t xml:space="preserve"> document that independent directors earn abnormal returns</w:t>
      </w:r>
      <w:r w:rsidR="00094032">
        <w:rPr>
          <w:rFonts w:asciiTheme="majorBidi" w:eastAsiaTheme="minorEastAsia" w:hAnsiTheme="majorBidi" w:cstheme="majorBidi"/>
          <w:sz w:val="24"/>
          <w:szCs w:val="24"/>
        </w:rPr>
        <w:t xml:space="preserve"> that</w:t>
      </w:r>
      <w:r w:rsidR="003D1EEA">
        <w:rPr>
          <w:rFonts w:asciiTheme="majorBidi" w:eastAsiaTheme="minorEastAsia" w:hAnsiTheme="majorBidi" w:cstheme="majorBidi"/>
          <w:sz w:val="24"/>
          <w:szCs w:val="24"/>
        </w:rPr>
        <w:t xml:space="preserve"> are close to the returns earned by the firm's management</w:t>
      </w:r>
      <w:r w:rsidR="00971D46">
        <w:rPr>
          <w:rFonts w:asciiTheme="majorBidi" w:eastAsiaTheme="minorEastAsia" w:hAnsiTheme="majorBidi" w:cstheme="majorBidi"/>
          <w:sz w:val="24"/>
          <w:szCs w:val="24"/>
        </w:rPr>
        <w:t xml:space="preserve">. </w:t>
      </w:r>
      <w:r w:rsidR="00B409D5">
        <w:rPr>
          <w:rFonts w:asciiTheme="majorBidi" w:eastAsiaTheme="minorEastAsia" w:hAnsiTheme="majorBidi" w:cstheme="majorBidi"/>
          <w:sz w:val="24"/>
          <w:szCs w:val="24"/>
        </w:rPr>
        <w:t>T</w:t>
      </w:r>
      <w:r w:rsidR="004A331D">
        <w:rPr>
          <w:rFonts w:asciiTheme="majorBidi" w:eastAsiaTheme="minorEastAsia" w:hAnsiTheme="majorBidi" w:cstheme="majorBidi"/>
          <w:sz w:val="24"/>
          <w:szCs w:val="24"/>
        </w:rPr>
        <w:t>he</w:t>
      </w:r>
      <w:r w:rsidR="00EF669D" w:rsidRPr="00EF669D">
        <w:rPr>
          <w:rFonts w:asciiTheme="majorBidi" w:eastAsiaTheme="minorEastAsia" w:hAnsiTheme="majorBidi" w:cstheme="majorBidi"/>
          <w:sz w:val="24"/>
          <w:szCs w:val="24"/>
        </w:rPr>
        <w:t xml:space="preserve"> higher levels of equity ownership by </w:t>
      </w:r>
      <w:r w:rsidR="00656553">
        <w:rPr>
          <w:rFonts w:asciiTheme="majorBidi" w:eastAsiaTheme="minorEastAsia" w:hAnsiTheme="majorBidi" w:cstheme="majorBidi"/>
          <w:sz w:val="24"/>
          <w:szCs w:val="24"/>
        </w:rPr>
        <w:t>independent directors make</w:t>
      </w:r>
      <w:r w:rsidR="00EF669D" w:rsidRPr="00EF669D">
        <w:rPr>
          <w:rFonts w:asciiTheme="majorBidi" w:eastAsiaTheme="minorEastAsia" w:hAnsiTheme="majorBidi" w:cstheme="majorBidi"/>
          <w:sz w:val="24"/>
          <w:szCs w:val="24"/>
        </w:rPr>
        <w:t xml:space="preserve"> their interests more aligned with those of the CEOs</w:t>
      </w:r>
      <w:r w:rsidR="00D143F9">
        <w:rPr>
          <w:rFonts w:asciiTheme="majorBidi" w:eastAsiaTheme="minorEastAsia" w:hAnsiTheme="majorBidi" w:cstheme="majorBidi"/>
          <w:sz w:val="24"/>
          <w:szCs w:val="24"/>
        </w:rPr>
        <w:t xml:space="preserve">, rather than </w:t>
      </w:r>
      <w:r w:rsidR="00822048">
        <w:rPr>
          <w:rFonts w:asciiTheme="majorBidi" w:eastAsiaTheme="minorEastAsia" w:hAnsiTheme="majorBidi" w:cstheme="majorBidi"/>
          <w:sz w:val="24"/>
          <w:szCs w:val="24"/>
        </w:rPr>
        <w:t xml:space="preserve">with </w:t>
      </w:r>
      <w:r w:rsidR="00D143F9">
        <w:rPr>
          <w:rFonts w:asciiTheme="majorBidi" w:eastAsiaTheme="minorEastAsia" w:hAnsiTheme="majorBidi" w:cstheme="majorBidi"/>
          <w:sz w:val="24"/>
          <w:szCs w:val="24"/>
        </w:rPr>
        <w:t>those of the shareholders</w:t>
      </w:r>
      <w:r w:rsidR="00B93552">
        <w:rPr>
          <w:rFonts w:asciiTheme="majorBidi" w:eastAsiaTheme="minorEastAsia" w:hAnsiTheme="majorBidi" w:cstheme="majorBidi"/>
          <w:sz w:val="24"/>
          <w:szCs w:val="24"/>
        </w:rPr>
        <w:t>.</w:t>
      </w:r>
      <w:r w:rsidR="00822048">
        <w:rPr>
          <w:rStyle w:val="FootnoteReference"/>
          <w:rFonts w:asciiTheme="majorBidi" w:eastAsiaTheme="minorEastAsia" w:hAnsiTheme="majorBidi" w:cstheme="majorBidi"/>
          <w:sz w:val="24"/>
          <w:szCs w:val="24"/>
        </w:rPr>
        <w:footnoteReference w:id="34"/>
      </w:r>
      <w:r w:rsidR="007A3234">
        <w:rPr>
          <w:rFonts w:asciiTheme="majorBidi" w:eastAsiaTheme="minorEastAsia" w:hAnsiTheme="majorBidi" w:cstheme="majorBidi"/>
          <w:sz w:val="24"/>
          <w:szCs w:val="24"/>
        </w:rPr>
        <w:t xml:space="preserve"> </w:t>
      </w:r>
      <w:r w:rsidR="00412170">
        <w:rPr>
          <w:rFonts w:asciiTheme="majorBidi" w:eastAsiaTheme="minorEastAsia" w:hAnsiTheme="majorBidi" w:cstheme="majorBidi"/>
          <w:sz w:val="24"/>
          <w:szCs w:val="24"/>
        </w:rPr>
        <w:t>Nonetheless, more analys</w:t>
      </w:r>
      <w:r w:rsidR="00AB769D">
        <w:rPr>
          <w:rFonts w:asciiTheme="majorBidi" w:eastAsiaTheme="minorEastAsia" w:hAnsiTheme="majorBidi" w:cstheme="majorBidi"/>
          <w:sz w:val="24"/>
          <w:szCs w:val="24"/>
        </w:rPr>
        <w:t>i</w:t>
      </w:r>
      <w:r w:rsidR="00412170">
        <w:rPr>
          <w:rFonts w:asciiTheme="majorBidi" w:eastAsiaTheme="minorEastAsia" w:hAnsiTheme="majorBidi" w:cstheme="majorBidi"/>
          <w:sz w:val="24"/>
          <w:szCs w:val="24"/>
        </w:rPr>
        <w:t>s is required for a conclusion about this variable. More analyses will be performed in coming sections.</w:t>
      </w:r>
    </w:p>
    <w:p w:rsidR="00F04E83" w:rsidRDefault="00F04E83" w:rsidP="00F27A49">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 xml:space="preserve">Table </w:t>
      </w:r>
      <w:r w:rsidR="00F27A49">
        <w:rPr>
          <w:rFonts w:asciiTheme="majorBidi" w:hAnsiTheme="majorBidi" w:cstheme="majorBidi"/>
          <w:sz w:val="24"/>
          <w:szCs w:val="24"/>
        </w:rPr>
        <w:t>8</w:t>
      </w:r>
      <w:r>
        <w:rPr>
          <w:rFonts w:asciiTheme="majorBidi" w:hAnsiTheme="majorBidi" w:cstheme="majorBidi"/>
          <w:sz w:val="24"/>
          <w:szCs w:val="24"/>
        </w:rPr>
        <w:t xml:space="preserve"> also shows that SOX has significantly reduced the abnormal returns of buy and sell trades. The results underline the impact SOX had in reducing the information asymmetry between firms’ insiders and outsiders, as well as in increasing the expected costs of conducting informed insider trading through tougher penalties for those who violate insider trading law. </w:t>
      </w:r>
    </w:p>
    <w:p w:rsidR="00BE73A0" w:rsidRDefault="007C63B5" w:rsidP="009702EF">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B01ED3">
        <w:rPr>
          <w:rFonts w:asciiTheme="majorBidi" w:eastAsiaTheme="minorEastAsia" w:hAnsiTheme="majorBidi" w:cstheme="majorBidi"/>
          <w:sz w:val="24"/>
          <w:szCs w:val="24"/>
        </w:rPr>
        <w:t xml:space="preserve">The results in this section particularly showed that the board monitoring is more effective on CEOs' sell trades than on CEOs' buy trades, when all trades are investigated, regardless of their level of underlying nonpublic information. As mentioned, the results indicate that the degree of information asymmetry is higher for sell trades and it makes monitoring by the markets and the SEC less effective. </w:t>
      </w:r>
    </w:p>
    <w:p w:rsidR="00BF34B3" w:rsidRDefault="006217FC" w:rsidP="000B1526">
      <w:pPr>
        <w:spacing w:before="100" w:line="480" w:lineRule="auto"/>
        <w:ind w:firstLine="720"/>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4.</w:t>
      </w:r>
      <w:r w:rsidR="00892138">
        <w:rPr>
          <w:rFonts w:asciiTheme="majorBidi" w:eastAsiaTheme="minorEastAsia" w:hAnsiTheme="majorBidi" w:cstheme="majorBidi"/>
          <w:b/>
          <w:bCs/>
          <w:sz w:val="24"/>
          <w:szCs w:val="24"/>
        </w:rPr>
        <w:t>1.2.</w:t>
      </w:r>
      <w:r>
        <w:rPr>
          <w:rFonts w:asciiTheme="majorBidi" w:eastAsiaTheme="minorEastAsia" w:hAnsiTheme="majorBidi" w:cstheme="majorBidi"/>
          <w:b/>
          <w:bCs/>
          <w:sz w:val="24"/>
          <w:szCs w:val="24"/>
        </w:rPr>
        <w:t xml:space="preserve"> </w:t>
      </w:r>
      <w:r w:rsidR="00BF34B3">
        <w:rPr>
          <w:rFonts w:asciiTheme="majorBidi" w:hAnsiTheme="majorBidi" w:cstheme="majorBidi"/>
          <w:b/>
          <w:bCs/>
          <w:sz w:val="24"/>
          <w:szCs w:val="24"/>
        </w:rPr>
        <w:t>Impact of SOX on the Effectiveness of Internal Corporate Governance Mechanisms</w:t>
      </w:r>
      <w:r w:rsidR="00BF34B3" w:rsidDel="00BF34B3">
        <w:rPr>
          <w:rFonts w:asciiTheme="majorBidi" w:eastAsiaTheme="minorEastAsia" w:hAnsiTheme="majorBidi" w:cstheme="majorBidi"/>
          <w:b/>
          <w:bCs/>
          <w:sz w:val="24"/>
          <w:szCs w:val="24"/>
        </w:rPr>
        <w:t xml:space="preserve"> </w:t>
      </w:r>
    </w:p>
    <w:p w:rsidR="000B1526" w:rsidRDefault="000B1526" w:rsidP="000B1526">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Considering the significant impact of SOX and the regulatory environment on the level of information asymmetry and expected costs of the violation of insider trading regulations, it is expected that the role of the internal governance mechanisms is partially substituted by SOX. Studying the impact of SOX on the potential role of internal governance mechanisms also sheds light on the interaction between internal and external (such as law/regulation) governance mechanisms. This section distinguishes between before and after SOX eras and compares the effectiveness of internal governance mechanisms on insider trades within these two periods. </w:t>
      </w:r>
    </w:p>
    <w:p w:rsidR="008A03E3" w:rsidRDefault="0059624F" w:rsidP="00BC0E7C">
      <w:pPr>
        <w:spacing w:before="100" w:line="480" w:lineRule="auto"/>
        <w:ind w:firstLine="720"/>
        <w:rPr>
          <w:rFonts w:asciiTheme="majorBidi" w:eastAsiaTheme="minorEastAsia" w:hAnsiTheme="majorBidi" w:cstheme="majorBidi"/>
          <w:sz w:val="24"/>
          <w:szCs w:val="24"/>
        </w:rPr>
      </w:pPr>
      <w:r>
        <w:rPr>
          <w:rFonts w:asciiTheme="majorBidi" w:hAnsiTheme="majorBidi" w:cstheme="majorBidi"/>
          <w:sz w:val="24"/>
          <w:szCs w:val="24"/>
        </w:rPr>
        <w:t xml:space="preserve">Two approaches are taken to estimate the impact of SOX on the effectiveness of internal governance mechanisms. </w:t>
      </w:r>
      <w:r w:rsidR="00CB5F0C">
        <w:rPr>
          <w:rFonts w:asciiTheme="majorBidi" w:eastAsiaTheme="minorEastAsia" w:hAnsiTheme="majorBidi" w:cstheme="majorBidi"/>
          <w:sz w:val="24"/>
          <w:szCs w:val="24"/>
        </w:rPr>
        <w:t xml:space="preserve">In the first approach, </w:t>
      </w:r>
      <w:r w:rsidR="00A74907">
        <w:rPr>
          <w:rFonts w:asciiTheme="majorBidi" w:eastAsiaTheme="minorEastAsia" w:hAnsiTheme="majorBidi" w:cstheme="majorBidi"/>
          <w:sz w:val="24"/>
          <w:szCs w:val="24"/>
        </w:rPr>
        <w:t>interactive</w:t>
      </w:r>
      <w:r w:rsidR="00B8380E">
        <w:rPr>
          <w:rFonts w:asciiTheme="majorBidi" w:eastAsiaTheme="minorEastAsia" w:hAnsiTheme="majorBidi" w:cstheme="majorBidi"/>
          <w:sz w:val="24"/>
          <w:szCs w:val="24"/>
        </w:rPr>
        <w:t xml:space="preserve"> variables between SOX </w:t>
      </w:r>
      <w:r w:rsidR="003B3105">
        <w:rPr>
          <w:rFonts w:asciiTheme="majorBidi" w:eastAsiaTheme="minorEastAsia" w:hAnsiTheme="majorBidi" w:cstheme="majorBidi"/>
          <w:sz w:val="24"/>
          <w:szCs w:val="24"/>
        </w:rPr>
        <w:t xml:space="preserve">binary variable </w:t>
      </w:r>
      <w:r w:rsidR="00B8380E">
        <w:rPr>
          <w:rFonts w:asciiTheme="majorBidi" w:eastAsiaTheme="minorEastAsia" w:hAnsiTheme="majorBidi" w:cstheme="majorBidi"/>
          <w:sz w:val="24"/>
          <w:szCs w:val="24"/>
        </w:rPr>
        <w:t xml:space="preserve">and </w:t>
      </w:r>
      <w:r w:rsidR="003B3105">
        <w:rPr>
          <w:rFonts w:asciiTheme="majorBidi" w:eastAsiaTheme="minorEastAsia" w:hAnsiTheme="majorBidi" w:cstheme="majorBidi"/>
          <w:sz w:val="24"/>
          <w:szCs w:val="24"/>
        </w:rPr>
        <w:t xml:space="preserve">individual </w:t>
      </w:r>
      <w:r w:rsidR="00B8380E">
        <w:rPr>
          <w:rFonts w:asciiTheme="majorBidi" w:eastAsiaTheme="minorEastAsia" w:hAnsiTheme="majorBidi" w:cstheme="majorBidi"/>
          <w:sz w:val="24"/>
          <w:szCs w:val="24"/>
        </w:rPr>
        <w:t>internal governance variables</w:t>
      </w:r>
      <w:r w:rsidR="00CD2B2F">
        <w:rPr>
          <w:rFonts w:asciiTheme="majorBidi" w:eastAsiaTheme="minorEastAsia" w:hAnsiTheme="majorBidi" w:cstheme="majorBidi"/>
          <w:sz w:val="24"/>
          <w:szCs w:val="24"/>
        </w:rPr>
        <w:t xml:space="preserve"> </w:t>
      </w:r>
      <w:r w:rsidR="00FC6E61">
        <w:rPr>
          <w:rFonts w:asciiTheme="majorBidi" w:eastAsiaTheme="minorEastAsia" w:hAnsiTheme="majorBidi" w:cstheme="majorBidi"/>
          <w:sz w:val="24"/>
          <w:szCs w:val="24"/>
        </w:rPr>
        <w:t xml:space="preserve">are </w:t>
      </w:r>
      <w:r w:rsidR="00254042">
        <w:rPr>
          <w:rFonts w:asciiTheme="majorBidi" w:eastAsiaTheme="minorEastAsia" w:hAnsiTheme="majorBidi" w:cstheme="majorBidi"/>
          <w:sz w:val="24"/>
          <w:szCs w:val="24"/>
        </w:rPr>
        <w:t>used</w:t>
      </w:r>
      <w:r w:rsidR="003B3105">
        <w:rPr>
          <w:rFonts w:asciiTheme="majorBidi" w:eastAsiaTheme="minorEastAsia" w:hAnsiTheme="majorBidi" w:cstheme="majorBidi"/>
          <w:sz w:val="24"/>
          <w:szCs w:val="24"/>
        </w:rPr>
        <w:t>.</w:t>
      </w:r>
      <w:r w:rsidR="00CB5F0C">
        <w:rPr>
          <w:rFonts w:asciiTheme="majorBidi" w:eastAsiaTheme="minorEastAsia" w:hAnsiTheme="majorBidi" w:cstheme="majorBidi"/>
          <w:sz w:val="24"/>
          <w:szCs w:val="24"/>
        </w:rPr>
        <w:t xml:space="preserve"> </w:t>
      </w:r>
      <w:r w:rsidR="003B3105">
        <w:rPr>
          <w:rFonts w:asciiTheme="majorBidi" w:eastAsiaTheme="minorEastAsia" w:hAnsiTheme="majorBidi" w:cstheme="majorBidi"/>
          <w:sz w:val="24"/>
          <w:szCs w:val="24"/>
        </w:rPr>
        <w:t>The interactive variables capture the change in the impact of internal governance mechanisms caused by SOX. I</w:t>
      </w:r>
      <w:r w:rsidR="00CB5F0C">
        <w:rPr>
          <w:rFonts w:asciiTheme="majorBidi" w:eastAsiaTheme="minorEastAsia" w:hAnsiTheme="majorBidi" w:cstheme="majorBidi"/>
          <w:sz w:val="24"/>
          <w:szCs w:val="24"/>
        </w:rPr>
        <w:t>n the second approach, separate regressions are run f</w:t>
      </w:r>
      <w:r w:rsidR="00254042">
        <w:rPr>
          <w:rFonts w:asciiTheme="majorBidi" w:eastAsiaTheme="minorEastAsia" w:hAnsiTheme="majorBidi" w:cstheme="majorBidi"/>
          <w:sz w:val="24"/>
          <w:szCs w:val="24"/>
        </w:rPr>
        <w:t xml:space="preserve">or before and after SOX </w:t>
      </w:r>
      <w:r w:rsidR="00E83CD1">
        <w:rPr>
          <w:rFonts w:asciiTheme="majorBidi" w:eastAsiaTheme="minorEastAsia" w:hAnsiTheme="majorBidi" w:cstheme="majorBidi"/>
          <w:sz w:val="24"/>
          <w:szCs w:val="24"/>
        </w:rPr>
        <w:t>took effect</w:t>
      </w:r>
      <w:r w:rsidR="00476BDE">
        <w:rPr>
          <w:rFonts w:asciiTheme="majorBidi" w:eastAsiaTheme="minorEastAsia" w:hAnsiTheme="majorBidi" w:cstheme="majorBidi"/>
          <w:sz w:val="24"/>
          <w:szCs w:val="24"/>
        </w:rPr>
        <w:t>.</w:t>
      </w:r>
      <w:r w:rsidR="00FC6E61">
        <w:rPr>
          <w:rFonts w:asciiTheme="majorBidi" w:eastAsiaTheme="minorEastAsia" w:hAnsiTheme="majorBidi" w:cstheme="majorBidi"/>
          <w:sz w:val="24"/>
          <w:szCs w:val="24"/>
        </w:rPr>
        <w:t xml:space="preserve"> </w:t>
      </w:r>
    </w:p>
    <w:p w:rsidR="008C4967" w:rsidRDefault="00960473" w:rsidP="00BC0E7C">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following model is </w:t>
      </w:r>
      <w:r w:rsidR="000E33C6">
        <w:rPr>
          <w:rFonts w:asciiTheme="majorBidi" w:eastAsiaTheme="minorEastAsia" w:hAnsiTheme="majorBidi" w:cstheme="majorBidi"/>
          <w:sz w:val="24"/>
          <w:szCs w:val="24"/>
        </w:rPr>
        <w:t>used in the first approach</w:t>
      </w:r>
      <w:r>
        <w:rPr>
          <w:rFonts w:asciiTheme="majorBidi" w:eastAsiaTheme="minorEastAsia" w:hAnsiTheme="majorBidi" w:cstheme="majorBidi"/>
          <w:sz w:val="24"/>
          <w:szCs w:val="24"/>
        </w:rPr>
        <w:t>.</w:t>
      </w:r>
    </w:p>
    <w:p w:rsidR="008C4967" w:rsidRDefault="007B226E" w:rsidP="009C0EAD">
      <w:pPr>
        <w:spacing w:before="100" w:line="480" w:lineRule="auto"/>
        <w:ind w:firstLine="720"/>
        <w:rPr>
          <w:rFonts w:asciiTheme="majorBidi" w:eastAsiaTheme="minorEastAsia" w:hAnsiTheme="majorBidi" w:cstheme="majorBidi"/>
          <w:b/>
          <w:bCs/>
          <w:sz w:val="24"/>
          <w:szCs w:val="24"/>
        </w:rPr>
      </w:pPr>
      <m:oMath>
        <m:sSub>
          <m:sSubPr>
            <m:ctrlPr>
              <w:rPr>
                <w:rFonts w:ascii="Cambria Math" w:hAnsi="Cambria Math" w:cstheme="majorBidi"/>
                <w:b/>
                <w:bCs/>
                <w:i/>
                <w:sz w:val="20"/>
                <w:szCs w:val="20"/>
              </w:rPr>
            </m:ctrlPr>
          </m:sSubPr>
          <m:e>
            <m:r>
              <m:rPr>
                <m:sty m:val="bi"/>
              </m:rPr>
              <w:rPr>
                <w:rFonts w:ascii="Cambria Math" w:hAnsi="Cambria Math" w:cstheme="majorBidi"/>
                <w:sz w:val="20"/>
                <w:szCs w:val="20"/>
              </w:rPr>
              <m:t>CAR</m:t>
            </m:r>
          </m:e>
          <m:sub>
            <m:r>
              <m:rPr>
                <m:sty m:val="bi"/>
              </m:rPr>
              <w:rPr>
                <w:rFonts w:ascii="Cambria Math" w:hAnsi="Cambria Math" w:cstheme="majorBidi"/>
                <w:sz w:val="20"/>
                <w:szCs w:val="20"/>
              </w:rPr>
              <m:t>i,t</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 xml:space="preserve"> β</m:t>
            </m:r>
          </m:e>
          <m:sub>
            <m:r>
              <m:rPr>
                <m:sty m:val="bi"/>
              </m:rPr>
              <w:rPr>
                <w:rFonts w:ascii="Cambria Math" w:cstheme="majorBidi"/>
                <w:sz w:val="20"/>
                <w:szCs w:val="20"/>
              </w:rPr>
              <m:t>0</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1</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Board</m:t>
            </m:r>
            <m:r>
              <m:rPr>
                <m:sty m:val="bi"/>
              </m:rPr>
              <w:rPr>
                <w:rFonts w:ascii="Cambria Math" w:cstheme="majorBidi"/>
                <w:sz w:val="20"/>
                <w:szCs w:val="20"/>
              </w:rPr>
              <m:t xml:space="preserve"> </m:t>
            </m:r>
            <m:r>
              <m:rPr>
                <m:sty m:val="bi"/>
              </m:rPr>
              <w:rPr>
                <w:rFonts w:ascii="Cambria Math" w:hAnsi="Cambria Math" w:cstheme="majorBidi"/>
                <w:sz w:val="20"/>
                <w:szCs w:val="20"/>
              </w:rPr>
              <m:t>Independence</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 xml:space="preserve">+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2</m:t>
            </m:r>
          </m:sub>
        </m:sSub>
        <m:r>
          <m:rPr>
            <m:sty m:val="bi"/>
          </m:rPr>
          <w:rPr>
            <w:rFonts w:ascii="Cambria Math" w:cstheme="majorBidi"/>
            <w:sz w:val="20"/>
            <w:szCs w:val="20"/>
          </w:rPr>
          <m:t xml:space="preserve">Duality+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3</m:t>
            </m:r>
          </m:sub>
        </m:sSub>
        <m:r>
          <m:rPr>
            <m:sty m:val="bi"/>
          </m:rPr>
          <w:rPr>
            <w:rFonts w:ascii="Cambria Math" w:cstheme="majorBidi"/>
            <w:sz w:val="20"/>
            <w:szCs w:val="20"/>
          </w:rPr>
          <m:t>Multiple Directorship+</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4</m:t>
            </m:r>
          </m:sub>
        </m:sSub>
        <m:r>
          <m:rPr>
            <m:sty m:val="bi"/>
          </m:rPr>
          <w:rPr>
            <w:rFonts w:ascii="Cambria Math" w:cstheme="majorBidi"/>
            <w:sz w:val="20"/>
            <w:szCs w:val="20"/>
          </w:rPr>
          <m:t xml:space="preserve"> Directors Ownership+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5</m:t>
            </m:r>
          </m:sub>
        </m:sSub>
        <m:sSub>
          <m:sSubPr>
            <m:ctrlPr>
              <w:rPr>
                <w:rFonts w:ascii="Cambria Math" w:hAnsi="Cambria Math" w:cstheme="majorBidi"/>
                <w:b/>
                <w:i/>
                <w:sz w:val="20"/>
                <w:szCs w:val="20"/>
              </w:rPr>
            </m:ctrlPr>
          </m:sSubPr>
          <m:e>
            <m:r>
              <m:rPr>
                <m:sty m:val="bi"/>
              </m:rPr>
              <w:rPr>
                <w:rFonts w:ascii="Cambria Math" w:cstheme="majorBidi"/>
                <w:sz w:val="20"/>
                <w:szCs w:val="20"/>
              </w:rPr>
              <m:t>Firm Size</m:t>
            </m:r>
          </m:e>
          <m:sub>
            <m:r>
              <m:rPr>
                <m:sty m:val="bi"/>
              </m:rPr>
              <w:rPr>
                <w:rFonts w:ascii="Cambria Math" w:cstheme="majorBidi"/>
                <w:sz w:val="20"/>
                <w:szCs w:val="20"/>
              </w:rPr>
              <m:t>i,t</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6</m:t>
            </m:r>
          </m:sub>
        </m:sSub>
        <m:sSub>
          <m:sSubPr>
            <m:ctrlPr>
              <w:rPr>
                <w:rFonts w:ascii="Cambria Math" w:hAnsi="Cambria Math" w:cstheme="majorBidi"/>
                <w:b/>
                <w:bCs/>
                <w:i/>
                <w:sz w:val="20"/>
                <w:szCs w:val="20"/>
              </w:rPr>
            </m:ctrlPr>
          </m:sSubPr>
          <m:e>
            <m:f>
              <m:fPr>
                <m:ctrlPr>
                  <w:rPr>
                    <w:rFonts w:ascii="Cambria Math" w:hAnsi="Cambria Math" w:cstheme="majorBidi"/>
                    <w:b/>
                    <w:bCs/>
                    <w:i/>
                    <w:sz w:val="20"/>
                    <w:szCs w:val="20"/>
                  </w:rPr>
                </m:ctrlPr>
              </m:fPr>
              <m:num>
                <m:r>
                  <m:rPr>
                    <m:sty m:val="bi"/>
                  </m:rPr>
                  <w:rPr>
                    <w:rFonts w:ascii="Cambria Math" w:hAnsi="Cambria Math" w:cstheme="majorBidi"/>
                    <w:sz w:val="20"/>
                    <w:szCs w:val="20"/>
                  </w:rPr>
                  <m:t>B</m:t>
                </m:r>
              </m:num>
              <m:den>
                <m:r>
                  <m:rPr>
                    <m:sty m:val="bi"/>
                  </m:rPr>
                  <w:rPr>
                    <w:rFonts w:ascii="Cambria Math" w:hAnsi="Cambria Math" w:cstheme="majorBidi"/>
                    <w:sz w:val="20"/>
                    <w:szCs w:val="20"/>
                  </w:rPr>
                  <m:t>M</m:t>
                </m:r>
              </m:den>
            </m:f>
            <m:r>
              <m:rPr>
                <m:sty m:val="bi"/>
              </m:rPr>
              <w:rPr>
                <w:rFonts w:ascii="Cambria Math" w:cstheme="majorBidi"/>
                <w:sz w:val="20"/>
                <w:szCs w:val="20"/>
              </w:rPr>
              <m:t xml:space="preserve"> </m:t>
            </m:r>
            <m:r>
              <m:rPr>
                <m:sty m:val="bi"/>
              </m:rPr>
              <w:rPr>
                <w:rFonts w:ascii="Cambria Math" w:hAnsi="Cambria Math" w:cstheme="majorBidi"/>
                <w:sz w:val="20"/>
                <w:szCs w:val="20"/>
              </w:rPr>
              <m:t>Ratio</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7</m:t>
            </m:r>
          </m:sub>
        </m:sSub>
        <m:sSub>
          <m:sSubPr>
            <m:ctrlPr>
              <w:rPr>
                <w:rFonts w:ascii="Cambria Math" w:hAnsi="Cambria Math" w:cstheme="majorBidi"/>
                <w:b/>
                <w:i/>
                <w:sz w:val="20"/>
                <w:szCs w:val="20"/>
              </w:rPr>
            </m:ctrlPr>
          </m:sSubPr>
          <m:e>
            <m:r>
              <m:rPr>
                <m:sty m:val="bi"/>
              </m:rPr>
              <w:rPr>
                <w:rFonts w:ascii="Cambria Math" w:cstheme="majorBidi"/>
                <w:sz w:val="20"/>
                <w:szCs w:val="20"/>
              </w:rPr>
              <m:t>Liquidity</m:t>
            </m:r>
          </m:e>
          <m:sub>
            <m:r>
              <m:rPr>
                <m:sty m:val="bi"/>
              </m:rPr>
              <w:rPr>
                <w:rFonts w:ascii="Cambria Math" w:cstheme="majorBidi"/>
                <w:sz w:val="20"/>
                <w:szCs w:val="20"/>
              </w:rPr>
              <m:t>i,</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8</m:t>
            </m:r>
          </m:sub>
        </m:sSub>
        <m:r>
          <m:rPr>
            <m:sty m:val="bi"/>
          </m:rPr>
          <w:rPr>
            <w:rFonts w:ascii="Cambria Math" w:cstheme="majorBidi"/>
            <w:sz w:val="20"/>
            <w:szCs w:val="20"/>
          </w:rPr>
          <m:t xml:space="preserve">SOX+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9</m:t>
            </m:r>
          </m:sub>
        </m:sSub>
        <m:r>
          <m:rPr>
            <m:sty m:val="bi"/>
          </m:rPr>
          <w:rPr>
            <w:rFonts w:ascii="Cambria Math" w:cstheme="majorBidi"/>
            <w:sz w:val="20"/>
            <w:szCs w:val="20"/>
          </w:rPr>
          <m:t xml:space="preserve"> </m:t>
        </m:r>
        <m:r>
          <m:rPr>
            <m:sty m:val="bi"/>
          </m:rPr>
          <w:rPr>
            <w:rFonts w:ascii="Cambria Math" w:hAnsi="Cambria Math" w:cstheme="majorBidi"/>
            <w:sz w:val="20"/>
            <w:szCs w:val="20"/>
          </w:rPr>
          <m:t>SOX * Board Independence+</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10</m:t>
            </m:r>
          </m:sub>
        </m:sSub>
        <m:r>
          <m:rPr>
            <m:sty m:val="bi"/>
          </m:rPr>
          <w:rPr>
            <w:rFonts w:ascii="Cambria Math" w:hAnsi="Cambria Math" w:cstheme="majorBidi"/>
            <w:sz w:val="20"/>
            <w:szCs w:val="20"/>
          </w:rPr>
          <m:t>SOX * Duality+</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11</m:t>
            </m:r>
          </m:sub>
        </m:sSub>
        <m:r>
          <m:rPr>
            <m:sty m:val="bi"/>
          </m:rPr>
          <w:rPr>
            <w:rFonts w:ascii="Cambria Math" w:hAnsi="Cambria Math" w:cstheme="majorBidi"/>
            <w:sz w:val="20"/>
            <w:szCs w:val="20"/>
          </w:rPr>
          <m:t>SOX * Multiple Direct</m:t>
        </m:r>
        <m:r>
          <m:rPr>
            <m:sty m:val="bi"/>
          </m:rPr>
          <w:rPr>
            <w:rFonts w:ascii="Cambria Math" w:hAnsi="Cambria Math" w:cstheme="majorBidi"/>
            <w:sz w:val="20"/>
            <w:szCs w:val="20"/>
          </w:rPr>
          <m:t xml:space="preserve">orship+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12</m:t>
            </m:r>
          </m:sub>
        </m:sSub>
        <m:r>
          <m:rPr>
            <m:sty m:val="bi"/>
          </m:rPr>
          <w:rPr>
            <w:rFonts w:ascii="Cambria Math" w:hAnsi="Cambria Math" w:cstheme="majorBidi"/>
            <w:sz w:val="20"/>
            <w:szCs w:val="20"/>
          </w:rPr>
          <m:t xml:space="preserve"> SOX * Directors Ownership+ </m:t>
        </m:r>
        <m:nary>
          <m:naryPr>
            <m:chr m:val="∑"/>
            <m:limLoc m:val="subSup"/>
            <m:ctrlPr>
              <w:rPr>
                <w:rFonts w:ascii="Cambria Math" w:hAnsi="Cambria Math" w:cstheme="majorBidi"/>
                <w:b/>
                <w:i/>
                <w:sz w:val="20"/>
                <w:szCs w:val="20"/>
              </w:rPr>
            </m:ctrlPr>
          </m:naryPr>
          <m:sub>
            <m:r>
              <m:rPr>
                <m:sty m:val="bi"/>
              </m:rPr>
              <w:rPr>
                <w:rFonts w:ascii="Cambria Math" w:hAnsi="Cambria Math" w:cstheme="majorBidi"/>
                <w:sz w:val="20"/>
                <w:szCs w:val="20"/>
              </w:rPr>
              <m:t>00</m:t>
            </m:r>
          </m:sub>
          <m:sup>
            <m:r>
              <m:rPr>
                <m:sty m:val="bi"/>
              </m:rPr>
              <w:rPr>
                <w:rFonts w:ascii="Cambria Math" w:hAnsi="Cambria Math" w:cstheme="majorBidi"/>
                <w:sz w:val="20"/>
                <w:szCs w:val="20"/>
              </w:rPr>
              <m:t>12</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i</m:t>
                </m:r>
              </m:sub>
            </m:sSub>
          </m:e>
        </m:nary>
        <m:sSub>
          <m:sSubPr>
            <m:ctrlPr>
              <w:rPr>
                <w:rFonts w:ascii="Cambria Math" w:hAnsi="Cambria Math" w:cstheme="majorBidi"/>
                <w:b/>
                <w:i/>
                <w:sz w:val="20"/>
                <w:szCs w:val="20"/>
              </w:rPr>
            </m:ctrlPr>
          </m:sSubPr>
          <m:e>
            <m:r>
              <m:rPr>
                <m:sty m:val="bi"/>
              </m:rPr>
              <w:rPr>
                <w:rFonts w:ascii="Cambria Math" w:cstheme="majorBidi"/>
                <w:sz w:val="20"/>
                <w:szCs w:val="20"/>
              </w:rPr>
              <m:t>Sector</m:t>
            </m:r>
          </m:e>
          <m:sub>
            <m:r>
              <m:rPr>
                <m:sty m:val="bi"/>
              </m:rPr>
              <w:rPr>
                <w:rFonts w:ascii="Cambria Math" w:cstheme="majorBidi"/>
                <w:sz w:val="20"/>
                <w:szCs w:val="20"/>
              </w:rPr>
              <m:t>i</m:t>
            </m:r>
          </m:sub>
        </m:sSub>
        <m:r>
          <m:rPr>
            <m:sty m:val="bi"/>
          </m:rPr>
          <w:rPr>
            <w:rFonts w:ascii="Cambria Math" w:cstheme="majorBidi"/>
            <w:sz w:val="20"/>
            <w:szCs w:val="20"/>
          </w:rPr>
          <m:t xml:space="preserve">+ </m:t>
        </m:r>
        <m:nary>
          <m:naryPr>
            <m:chr m:val="∑"/>
            <m:limLoc m:val="subSup"/>
            <m:ctrlPr>
              <w:rPr>
                <w:rFonts w:ascii="Cambria Math" w:hAnsi="Cambria Math" w:cstheme="majorBidi"/>
                <w:b/>
                <w:i/>
                <w:sz w:val="20"/>
                <w:szCs w:val="20"/>
              </w:rPr>
            </m:ctrlPr>
          </m:naryPr>
          <m:sub>
            <m:r>
              <m:rPr>
                <m:sty m:val="bi"/>
              </m:rPr>
              <w:rPr>
                <w:rFonts w:ascii="Cambria Math" w:cstheme="majorBidi"/>
                <w:sz w:val="20"/>
                <w:szCs w:val="20"/>
              </w:rPr>
              <m:t>1997</m:t>
            </m:r>
          </m:sub>
          <m:sup>
            <m:r>
              <m:rPr>
                <m:sty m:val="bi"/>
              </m:rPr>
              <w:rPr>
                <w:rFonts w:ascii="Cambria Math" w:cstheme="majorBidi"/>
                <w:sz w:val="20"/>
                <w:szCs w:val="20"/>
              </w:rPr>
              <m:t>2008</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j</m:t>
                </m:r>
              </m:sub>
            </m:sSub>
            <m:sSub>
              <m:sSubPr>
                <m:ctrlPr>
                  <w:rPr>
                    <w:rFonts w:ascii="Cambria Math" w:hAnsi="Cambria Math" w:cstheme="majorBidi"/>
                    <w:b/>
                    <w:i/>
                    <w:sz w:val="20"/>
                    <w:szCs w:val="20"/>
                  </w:rPr>
                </m:ctrlPr>
              </m:sSubPr>
              <m:e>
                <m:r>
                  <m:rPr>
                    <m:sty m:val="bi"/>
                  </m:rPr>
                  <w:rPr>
                    <w:rFonts w:ascii="Cambria Math" w:cstheme="majorBidi"/>
                    <w:sz w:val="20"/>
                    <w:szCs w:val="20"/>
                  </w:rPr>
                  <m:t>Year</m:t>
                </m:r>
              </m:e>
              <m:sub>
                <m:r>
                  <m:rPr>
                    <m:sty m:val="bi"/>
                  </m:rPr>
                  <w:rPr>
                    <w:rFonts w:ascii="Cambria Math" w:cstheme="majorBidi"/>
                    <w:sz w:val="20"/>
                    <w:szCs w:val="20"/>
                  </w:rPr>
                  <m:t>j</m:t>
                </m:r>
              </m:sub>
            </m:sSub>
          </m:e>
        </m:nary>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ε</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oMath>
      <w:r w:rsidR="008C4967">
        <w:rPr>
          <w:rFonts w:asciiTheme="majorBidi" w:eastAsiaTheme="minorEastAsia" w:hAnsiTheme="majorBidi" w:cstheme="majorBidi"/>
          <w:b/>
          <w:bCs/>
          <w:sz w:val="24"/>
          <w:szCs w:val="24"/>
        </w:rPr>
        <w:t xml:space="preserve">  </w:t>
      </w:r>
      <w:r w:rsidR="00321635">
        <w:rPr>
          <w:rFonts w:asciiTheme="majorBidi" w:eastAsiaTheme="minorEastAsia" w:hAnsiTheme="majorBidi" w:cstheme="majorBidi"/>
          <w:b/>
          <w:bCs/>
          <w:sz w:val="24"/>
          <w:szCs w:val="24"/>
        </w:rPr>
        <w:t xml:space="preserve"> (6)</w:t>
      </w:r>
    </w:p>
    <w:p w:rsidR="00403E67" w:rsidRPr="00403E67" w:rsidRDefault="00F27A49" w:rsidP="009C0EAD">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bCs/>
          <w:sz w:val="24"/>
          <w:szCs w:val="24"/>
        </w:rPr>
        <w:t>Table 9</w:t>
      </w:r>
      <w:r w:rsidR="00403E67">
        <w:rPr>
          <w:rFonts w:asciiTheme="majorBidi" w:eastAsiaTheme="minorEastAsia" w:hAnsiTheme="majorBidi" w:cstheme="majorBidi"/>
          <w:bCs/>
          <w:sz w:val="24"/>
          <w:szCs w:val="24"/>
        </w:rPr>
        <w:t xml:space="preserve"> reports the results of the regression of the equation (6).</w:t>
      </w:r>
    </w:p>
    <w:p w:rsidR="00FA1F57" w:rsidRDefault="00CB5F0C" w:rsidP="00561F6D">
      <w:pPr>
        <w:spacing w:before="100" w:line="480" w:lineRule="auto"/>
        <w:ind w:firstLine="720"/>
        <w:jc w:val="center"/>
        <w:rPr>
          <w:rFonts w:asciiTheme="majorBidi" w:eastAsiaTheme="minorEastAsia" w:hAnsiTheme="majorBidi" w:cstheme="majorBidi"/>
          <w:sz w:val="24"/>
          <w:szCs w:val="24"/>
        </w:rPr>
      </w:pPr>
      <w:r>
        <w:rPr>
          <w:rFonts w:asciiTheme="majorBidi" w:eastAsiaTheme="minorEastAsia" w:hAnsiTheme="majorBidi" w:cstheme="majorBidi"/>
          <w:b/>
          <w:bCs/>
          <w:sz w:val="24"/>
          <w:szCs w:val="24"/>
        </w:rPr>
        <w:t xml:space="preserve"> </w:t>
      </w:r>
      <w:r w:rsidR="001C016E">
        <w:rPr>
          <w:rFonts w:asciiTheme="majorBidi" w:eastAsiaTheme="minorEastAsia" w:hAnsiTheme="majorBidi" w:cstheme="majorBidi"/>
          <w:sz w:val="24"/>
          <w:szCs w:val="24"/>
        </w:rPr>
        <w:t>T</w:t>
      </w:r>
      <w:r w:rsidR="00271937">
        <w:rPr>
          <w:rFonts w:asciiTheme="majorBidi" w:eastAsiaTheme="minorEastAsia" w:hAnsiTheme="majorBidi" w:cstheme="majorBidi"/>
          <w:sz w:val="24"/>
          <w:szCs w:val="24"/>
        </w:rPr>
        <w:t>he results</w:t>
      </w:r>
      <w:r w:rsidR="00A96908">
        <w:rPr>
          <w:rFonts w:asciiTheme="majorBidi" w:eastAsiaTheme="minorEastAsia" w:hAnsiTheme="majorBidi" w:cstheme="majorBidi"/>
          <w:sz w:val="24"/>
          <w:szCs w:val="24"/>
        </w:rPr>
        <w:t xml:space="preserve"> </w:t>
      </w:r>
      <w:r w:rsidR="00775EC6">
        <w:rPr>
          <w:rFonts w:asciiTheme="majorBidi" w:eastAsiaTheme="minorEastAsia" w:hAnsiTheme="majorBidi" w:cstheme="majorBidi"/>
          <w:sz w:val="24"/>
          <w:szCs w:val="24"/>
        </w:rPr>
        <w:t xml:space="preserve">of Table </w:t>
      </w:r>
      <w:r w:rsidR="00F27A49">
        <w:rPr>
          <w:rFonts w:asciiTheme="majorBidi" w:eastAsiaTheme="minorEastAsia" w:hAnsiTheme="majorBidi" w:cstheme="majorBidi"/>
          <w:sz w:val="24"/>
          <w:szCs w:val="24"/>
        </w:rPr>
        <w:t>9</w:t>
      </w:r>
      <w:r w:rsidR="00B0193F">
        <w:rPr>
          <w:rFonts w:asciiTheme="majorBidi" w:eastAsiaTheme="minorEastAsia" w:hAnsiTheme="majorBidi" w:cstheme="majorBidi"/>
          <w:sz w:val="24"/>
          <w:szCs w:val="24"/>
        </w:rPr>
        <w:t xml:space="preserve"> </w:t>
      </w:r>
      <w:r w:rsidR="00DA1731">
        <w:rPr>
          <w:rFonts w:asciiTheme="majorBidi" w:hAnsiTheme="majorBidi" w:cstheme="majorBidi"/>
          <w:sz w:val="24"/>
          <w:szCs w:val="24"/>
        </w:rPr>
        <w:t>also show that the association between board independence and abnormal return for buy trades was not statistically significant before SOX.</w:t>
      </w:r>
      <w:r w:rsidR="00F01B10">
        <w:rPr>
          <w:rFonts w:asciiTheme="majorBidi" w:hAnsiTheme="majorBidi" w:cstheme="majorBidi"/>
          <w:sz w:val="24"/>
          <w:szCs w:val="24"/>
        </w:rPr>
        <w:t xml:space="preserve"> </w:t>
      </w:r>
      <w:r w:rsidR="00775EC6">
        <w:rPr>
          <w:rFonts w:asciiTheme="majorBidi" w:eastAsiaTheme="minorEastAsia" w:hAnsiTheme="majorBidi" w:cstheme="majorBidi"/>
          <w:sz w:val="24"/>
          <w:szCs w:val="24"/>
        </w:rPr>
        <w:t>T</w:t>
      </w:r>
      <w:r w:rsidR="00F82409">
        <w:rPr>
          <w:rFonts w:asciiTheme="majorBidi" w:eastAsiaTheme="minorEastAsia" w:hAnsiTheme="majorBidi" w:cstheme="majorBidi"/>
          <w:sz w:val="24"/>
          <w:szCs w:val="24"/>
        </w:rPr>
        <w:t>he result for</w:t>
      </w:r>
      <w:r w:rsidR="004F138B">
        <w:rPr>
          <w:rFonts w:asciiTheme="majorBidi" w:eastAsiaTheme="minorEastAsia" w:hAnsiTheme="majorBidi" w:cstheme="majorBidi"/>
          <w:sz w:val="24"/>
          <w:szCs w:val="24"/>
        </w:rPr>
        <w:t xml:space="preserve"> the </w:t>
      </w:r>
      <w:r w:rsidR="00F82409">
        <w:rPr>
          <w:rFonts w:asciiTheme="majorBidi" w:eastAsiaTheme="minorEastAsia" w:hAnsiTheme="majorBidi" w:cstheme="majorBidi"/>
          <w:sz w:val="24"/>
          <w:szCs w:val="24"/>
        </w:rPr>
        <w:t xml:space="preserve">board independence indicative variable does not indicate any significant change </w:t>
      </w:r>
      <w:r w:rsidR="004F138B">
        <w:rPr>
          <w:rFonts w:asciiTheme="majorBidi" w:eastAsiaTheme="minorEastAsia" w:hAnsiTheme="majorBidi" w:cstheme="majorBidi"/>
          <w:sz w:val="24"/>
          <w:szCs w:val="24"/>
        </w:rPr>
        <w:t>in</w:t>
      </w:r>
      <w:r w:rsidR="00F82409">
        <w:rPr>
          <w:rFonts w:asciiTheme="majorBidi" w:eastAsiaTheme="minorEastAsia" w:hAnsiTheme="majorBidi" w:cstheme="majorBidi"/>
          <w:sz w:val="24"/>
          <w:szCs w:val="24"/>
        </w:rPr>
        <w:t xml:space="preserve"> the impact of board independence on abnormal return</w:t>
      </w:r>
      <w:r w:rsidR="00004C87">
        <w:rPr>
          <w:rFonts w:asciiTheme="majorBidi" w:eastAsiaTheme="minorEastAsia" w:hAnsiTheme="majorBidi" w:cstheme="majorBidi"/>
          <w:sz w:val="24"/>
          <w:szCs w:val="24"/>
        </w:rPr>
        <w:t>s</w:t>
      </w:r>
      <w:r w:rsidR="00F82409">
        <w:rPr>
          <w:rFonts w:asciiTheme="majorBidi" w:eastAsiaTheme="minorEastAsia" w:hAnsiTheme="majorBidi" w:cstheme="majorBidi"/>
          <w:sz w:val="24"/>
          <w:szCs w:val="24"/>
        </w:rPr>
        <w:t xml:space="preserve"> after SOX</w:t>
      </w:r>
      <w:r w:rsidR="00775EC6">
        <w:rPr>
          <w:rFonts w:asciiTheme="majorBidi" w:eastAsiaTheme="minorEastAsia" w:hAnsiTheme="majorBidi" w:cstheme="majorBidi"/>
          <w:sz w:val="24"/>
          <w:szCs w:val="24"/>
        </w:rPr>
        <w:t xml:space="preserve"> too</w:t>
      </w:r>
      <w:r w:rsidR="002E6928">
        <w:rPr>
          <w:rFonts w:asciiTheme="majorBidi" w:eastAsiaTheme="minorEastAsia" w:hAnsiTheme="majorBidi" w:cstheme="majorBidi"/>
          <w:sz w:val="24"/>
          <w:szCs w:val="24"/>
        </w:rPr>
        <w:t>k effect</w:t>
      </w:r>
      <w:r w:rsidR="00F82409">
        <w:rPr>
          <w:rFonts w:asciiTheme="majorBidi" w:eastAsiaTheme="minorEastAsia" w:hAnsiTheme="majorBidi" w:cstheme="majorBidi"/>
          <w:sz w:val="24"/>
          <w:szCs w:val="24"/>
        </w:rPr>
        <w:t>.</w:t>
      </w:r>
      <w:r w:rsidR="00CA5844">
        <w:rPr>
          <w:rFonts w:asciiTheme="majorBidi" w:eastAsiaTheme="minorEastAsia" w:hAnsiTheme="majorBidi" w:cstheme="majorBidi"/>
          <w:sz w:val="24"/>
          <w:szCs w:val="24"/>
        </w:rPr>
        <w:t xml:space="preserve"> </w:t>
      </w:r>
      <w:r w:rsidR="002E797F">
        <w:rPr>
          <w:rFonts w:asciiTheme="majorBidi" w:eastAsiaTheme="minorEastAsia" w:hAnsiTheme="majorBidi" w:cstheme="majorBidi"/>
          <w:sz w:val="24"/>
          <w:szCs w:val="24"/>
        </w:rPr>
        <w:t>T</w:t>
      </w:r>
      <w:r w:rsidR="00914FBF">
        <w:rPr>
          <w:rFonts w:asciiTheme="majorBidi" w:eastAsiaTheme="minorEastAsia" w:hAnsiTheme="majorBidi" w:cstheme="majorBidi"/>
          <w:sz w:val="24"/>
          <w:szCs w:val="24"/>
        </w:rPr>
        <w:t xml:space="preserve">he results </w:t>
      </w:r>
      <w:r w:rsidR="00004C87">
        <w:rPr>
          <w:rFonts w:asciiTheme="majorBidi" w:eastAsiaTheme="minorEastAsia" w:hAnsiTheme="majorBidi" w:cstheme="majorBidi"/>
          <w:sz w:val="24"/>
          <w:szCs w:val="24"/>
        </w:rPr>
        <w:t>for the sell trades</w:t>
      </w:r>
      <w:r w:rsidR="002E797F">
        <w:rPr>
          <w:rFonts w:asciiTheme="majorBidi" w:eastAsiaTheme="minorEastAsia" w:hAnsiTheme="majorBidi" w:cstheme="majorBidi"/>
          <w:sz w:val="24"/>
          <w:szCs w:val="24"/>
        </w:rPr>
        <w:t>, however,</w:t>
      </w:r>
      <w:r w:rsidR="00004C87">
        <w:rPr>
          <w:rFonts w:asciiTheme="majorBidi" w:eastAsiaTheme="minorEastAsia" w:hAnsiTheme="majorBidi" w:cstheme="majorBidi"/>
          <w:sz w:val="24"/>
          <w:szCs w:val="24"/>
        </w:rPr>
        <w:t xml:space="preserve"> </w:t>
      </w:r>
      <w:r w:rsidR="00914FBF">
        <w:rPr>
          <w:rFonts w:asciiTheme="majorBidi" w:eastAsiaTheme="minorEastAsia" w:hAnsiTheme="majorBidi" w:cstheme="majorBidi"/>
          <w:sz w:val="24"/>
          <w:szCs w:val="24"/>
        </w:rPr>
        <w:t xml:space="preserve">indicate that </w:t>
      </w:r>
      <w:r w:rsidR="00CA5844">
        <w:rPr>
          <w:rFonts w:asciiTheme="majorBidi" w:eastAsiaTheme="minorEastAsia" w:hAnsiTheme="majorBidi" w:cstheme="majorBidi"/>
          <w:sz w:val="24"/>
          <w:szCs w:val="24"/>
        </w:rPr>
        <w:t xml:space="preserve">board independence </w:t>
      </w:r>
      <w:r w:rsidR="004F138B">
        <w:rPr>
          <w:rFonts w:asciiTheme="majorBidi" w:eastAsiaTheme="minorEastAsia" w:hAnsiTheme="majorBidi" w:cstheme="majorBidi"/>
          <w:sz w:val="24"/>
          <w:szCs w:val="24"/>
        </w:rPr>
        <w:t>was</w:t>
      </w:r>
      <w:r w:rsidR="00F35B0C">
        <w:rPr>
          <w:rFonts w:asciiTheme="majorBidi" w:eastAsiaTheme="minorEastAsia" w:hAnsiTheme="majorBidi" w:cstheme="majorBidi"/>
          <w:sz w:val="24"/>
          <w:szCs w:val="24"/>
        </w:rPr>
        <w:t xml:space="preserve"> </w:t>
      </w:r>
      <w:r w:rsidR="00CA5844">
        <w:rPr>
          <w:rFonts w:asciiTheme="majorBidi" w:eastAsiaTheme="minorEastAsia" w:hAnsiTheme="majorBidi" w:cstheme="majorBidi"/>
          <w:sz w:val="24"/>
          <w:szCs w:val="24"/>
        </w:rPr>
        <w:t xml:space="preserve">negatively associated with the </w:t>
      </w:r>
      <w:r w:rsidR="00F47564">
        <w:rPr>
          <w:rFonts w:asciiTheme="majorBidi" w:eastAsiaTheme="minorEastAsia" w:hAnsiTheme="majorBidi" w:cstheme="majorBidi"/>
          <w:sz w:val="24"/>
          <w:szCs w:val="24"/>
        </w:rPr>
        <w:t>abnormal return</w:t>
      </w:r>
      <w:r w:rsidR="00004C87">
        <w:rPr>
          <w:rFonts w:asciiTheme="majorBidi" w:eastAsiaTheme="minorEastAsia" w:hAnsiTheme="majorBidi" w:cstheme="majorBidi"/>
          <w:sz w:val="24"/>
          <w:szCs w:val="24"/>
        </w:rPr>
        <w:t>s</w:t>
      </w:r>
      <w:r w:rsidR="004F138B">
        <w:rPr>
          <w:rFonts w:asciiTheme="majorBidi" w:eastAsiaTheme="minorEastAsia" w:hAnsiTheme="majorBidi" w:cstheme="majorBidi"/>
          <w:sz w:val="24"/>
          <w:szCs w:val="24"/>
        </w:rPr>
        <w:t xml:space="preserve"> of CEOs' trades</w:t>
      </w:r>
      <w:r w:rsidR="00CA5844">
        <w:rPr>
          <w:rFonts w:asciiTheme="majorBidi" w:eastAsiaTheme="minorEastAsia" w:hAnsiTheme="majorBidi" w:cstheme="majorBidi"/>
          <w:sz w:val="24"/>
          <w:szCs w:val="24"/>
        </w:rPr>
        <w:t xml:space="preserve"> before SOX</w:t>
      </w:r>
      <w:r w:rsidR="004F138B">
        <w:rPr>
          <w:rFonts w:asciiTheme="majorBidi" w:eastAsiaTheme="minorEastAsia" w:hAnsiTheme="majorBidi" w:cstheme="majorBidi"/>
          <w:sz w:val="24"/>
          <w:szCs w:val="24"/>
        </w:rPr>
        <w:t xml:space="preserve"> (positively related with avoided losses)</w:t>
      </w:r>
      <w:r w:rsidR="00965398">
        <w:rPr>
          <w:rFonts w:asciiTheme="majorBidi" w:eastAsiaTheme="minorEastAsia" w:hAnsiTheme="majorBidi" w:cstheme="majorBidi"/>
          <w:sz w:val="24"/>
          <w:szCs w:val="24"/>
        </w:rPr>
        <w:t>. The results also indicate</w:t>
      </w:r>
      <w:r w:rsidR="005A0F48">
        <w:rPr>
          <w:rFonts w:asciiTheme="majorBidi" w:eastAsiaTheme="minorEastAsia" w:hAnsiTheme="majorBidi" w:cstheme="majorBidi"/>
          <w:sz w:val="24"/>
          <w:szCs w:val="24"/>
        </w:rPr>
        <w:t xml:space="preserve"> that</w:t>
      </w:r>
      <w:r w:rsidR="00914FBF">
        <w:rPr>
          <w:rFonts w:asciiTheme="majorBidi" w:eastAsiaTheme="minorEastAsia" w:hAnsiTheme="majorBidi" w:cstheme="majorBidi"/>
          <w:sz w:val="24"/>
          <w:szCs w:val="24"/>
        </w:rPr>
        <w:t xml:space="preserve"> </w:t>
      </w:r>
      <w:r w:rsidR="00F35B0C">
        <w:rPr>
          <w:rFonts w:asciiTheme="majorBidi" w:eastAsiaTheme="minorEastAsia" w:hAnsiTheme="majorBidi" w:cstheme="majorBidi"/>
          <w:sz w:val="24"/>
          <w:szCs w:val="24"/>
        </w:rPr>
        <w:t>t</w:t>
      </w:r>
      <w:r w:rsidR="00FA1F57">
        <w:rPr>
          <w:rFonts w:asciiTheme="majorBidi" w:eastAsiaTheme="minorEastAsia" w:hAnsiTheme="majorBidi" w:cstheme="majorBidi"/>
          <w:sz w:val="24"/>
          <w:szCs w:val="24"/>
        </w:rPr>
        <w:t xml:space="preserve">he negative association </w:t>
      </w:r>
      <w:r w:rsidR="0051079D">
        <w:rPr>
          <w:rFonts w:asciiTheme="majorBidi" w:eastAsiaTheme="minorEastAsia" w:hAnsiTheme="majorBidi" w:cstheme="majorBidi"/>
          <w:sz w:val="24"/>
          <w:szCs w:val="24"/>
        </w:rPr>
        <w:t>weakened</w:t>
      </w:r>
      <w:r w:rsidR="00FA1F57">
        <w:rPr>
          <w:rFonts w:asciiTheme="majorBidi" w:eastAsiaTheme="minorEastAsia" w:hAnsiTheme="majorBidi" w:cstheme="majorBidi"/>
          <w:sz w:val="24"/>
          <w:szCs w:val="24"/>
        </w:rPr>
        <w:t xml:space="preserve"> after SOX</w:t>
      </w:r>
      <w:r w:rsidR="00617A6C">
        <w:rPr>
          <w:rFonts w:asciiTheme="majorBidi" w:eastAsiaTheme="minorEastAsia" w:hAnsiTheme="majorBidi" w:cstheme="majorBidi"/>
          <w:sz w:val="24"/>
          <w:szCs w:val="24"/>
        </w:rPr>
        <w:t>, as hypothesized</w:t>
      </w:r>
      <w:r w:rsidR="00FA1F57">
        <w:rPr>
          <w:rFonts w:asciiTheme="majorBidi" w:eastAsiaTheme="minorEastAsia" w:hAnsiTheme="majorBidi" w:cstheme="majorBidi"/>
          <w:sz w:val="24"/>
          <w:szCs w:val="24"/>
        </w:rPr>
        <w:t xml:space="preserve">. </w:t>
      </w:r>
    </w:p>
    <w:p w:rsidR="00E9301A" w:rsidRDefault="00EB7897" w:rsidP="000D068E">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E9301A">
        <w:rPr>
          <w:rFonts w:asciiTheme="majorBidi" w:eastAsiaTheme="minorEastAsia" w:hAnsiTheme="majorBidi" w:cstheme="majorBidi"/>
          <w:sz w:val="24"/>
          <w:szCs w:val="24"/>
        </w:rPr>
        <w:t xml:space="preserve"> </w:t>
      </w:r>
      <w:r w:rsidR="003F4FAF">
        <w:rPr>
          <w:rFonts w:asciiTheme="majorBidi" w:hAnsiTheme="majorBidi" w:cstheme="majorBidi"/>
          <w:sz w:val="24"/>
          <w:szCs w:val="24"/>
        </w:rPr>
        <w:t>O</w:t>
      </w:r>
      <w:r w:rsidR="007564EC">
        <w:rPr>
          <w:rFonts w:asciiTheme="majorBidi" w:hAnsiTheme="majorBidi" w:cstheme="majorBidi"/>
          <w:sz w:val="24"/>
          <w:szCs w:val="24"/>
        </w:rPr>
        <w:t>n the issue of duality, Table 9</w:t>
      </w:r>
      <w:r w:rsidR="003F4FAF">
        <w:rPr>
          <w:rFonts w:asciiTheme="majorBidi" w:hAnsiTheme="majorBidi" w:cstheme="majorBidi"/>
          <w:sz w:val="24"/>
          <w:szCs w:val="24"/>
        </w:rPr>
        <w:t xml:space="preserve"> shows that the combination of CEO and COB positions is associated with higher abnormal returns for both buy and sell trades after SOX, but not before it took effect.</w:t>
      </w:r>
      <w:r w:rsidR="00B32430">
        <w:rPr>
          <w:rFonts w:asciiTheme="majorBidi" w:eastAsiaTheme="minorEastAsia" w:hAnsiTheme="majorBidi" w:cstheme="majorBidi"/>
          <w:sz w:val="24"/>
          <w:szCs w:val="24"/>
        </w:rPr>
        <w:t xml:space="preserve"> </w:t>
      </w:r>
      <w:r w:rsidR="00E74628">
        <w:rPr>
          <w:rFonts w:asciiTheme="majorBidi" w:eastAsiaTheme="minorEastAsia" w:hAnsiTheme="majorBidi" w:cstheme="majorBidi"/>
          <w:sz w:val="24"/>
          <w:szCs w:val="24"/>
        </w:rPr>
        <w:t>T</w:t>
      </w:r>
      <w:r w:rsidR="00FE5114">
        <w:rPr>
          <w:rFonts w:asciiTheme="majorBidi" w:eastAsiaTheme="minorEastAsia" w:hAnsiTheme="majorBidi" w:cstheme="majorBidi"/>
          <w:sz w:val="24"/>
          <w:szCs w:val="24"/>
        </w:rPr>
        <w:t>he result speak</w:t>
      </w:r>
      <w:r w:rsidR="008E4B95">
        <w:rPr>
          <w:rFonts w:asciiTheme="majorBidi" w:eastAsiaTheme="minorEastAsia" w:hAnsiTheme="majorBidi" w:cstheme="majorBidi"/>
          <w:sz w:val="24"/>
          <w:szCs w:val="24"/>
        </w:rPr>
        <w:t>s</w:t>
      </w:r>
      <w:r w:rsidR="00FE5114">
        <w:rPr>
          <w:rFonts w:asciiTheme="majorBidi" w:eastAsiaTheme="minorEastAsia" w:hAnsiTheme="majorBidi" w:cstheme="majorBidi"/>
          <w:sz w:val="24"/>
          <w:szCs w:val="24"/>
        </w:rPr>
        <w:t xml:space="preserve"> to the importance of the separation of the CEO and COB positions</w:t>
      </w:r>
      <w:r w:rsidR="005A0F48">
        <w:rPr>
          <w:rFonts w:asciiTheme="majorBidi" w:eastAsiaTheme="minorEastAsia" w:hAnsiTheme="majorBidi" w:cstheme="majorBidi"/>
          <w:sz w:val="24"/>
          <w:szCs w:val="24"/>
        </w:rPr>
        <w:t xml:space="preserve"> in limiting the abuse of nonpublic information by CEOs</w:t>
      </w:r>
      <w:r w:rsidR="00E74628">
        <w:rPr>
          <w:rFonts w:asciiTheme="majorBidi" w:eastAsiaTheme="minorEastAsia" w:hAnsiTheme="majorBidi" w:cstheme="majorBidi"/>
          <w:sz w:val="24"/>
          <w:szCs w:val="24"/>
        </w:rPr>
        <w:t xml:space="preserve"> and provides an example for the complement effect of an internal governance mechanism with an external one.</w:t>
      </w:r>
      <w:r w:rsidR="00A8093A">
        <w:rPr>
          <w:rFonts w:asciiTheme="majorBidi" w:eastAsiaTheme="minorEastAsia" w:hAnsiTheme="majorBidi" w:cstheme="majorBidi"/>
          <w:sz w:val="24"/>
          <w:szCs w:val="24"/>
        </w:rPr>
        <w:t xml:space="preserve"> </w:t>
      </w:r>
      <w:r w:rsidR="00E12028">
        <w:rPr>
          <w:rFonts w:asciiTheme="majorBidi" w:eastAsiaTheme="minorEastAsia" w:hAnsiTheme="majorBidi" w:cstheme="majorBidi"/>
          <w:sz w:val="24"/>
          <w:szCs w:val="24"/>
        </w:rPr>
        <w:t>The result is significant</w:t>
      </w:r>
      <w:r w:rsidR="00E74628">
        <w:rPr>
          <w:rFonts w:asciiTheme="majorBidi" w:eastAsiaTheme="minorEastAsia" w:hAnsiTheme="majorBidi" w:cstheme="majorBidi"/>
          <w:sz w:val="24"/>
          <w:szCs w:val="24"/>
        </w:rPr>
        <w:t>,</w:t>
      </w:r>
      <w:r w:rsidR="00E12028">
        <w:rPr>
          <w:rFonts w:asciiTheme="majorBidi" w:eastAsiaTheme="minorEastAsia" w:hAnsiTheme="majorBidi" w:cstheme="majorBidi"/>
          <w:sz w:val="24"/>
          <w:szCs w:val="24"/>
        </w:rPr>
        <w:t xml:space="preserve"> both statistically and economically.</w:t>
      </w:r>
    </w:p>
    <w:p w:rsidR="00DE722B" w:rsidRDefault="00C76039" w:rsidP="00270CF9">
      <w:pPr>
        <w:spacing w:before="100" w:line="480" w:lineRule="auto"/>
        <w:ind w:firstLine="720"/>
        <w:rPr>
          <w:rFonts w:asciiTheme="majorBidi" w:eastAsiaTheme="minorEastAsia" w:hAnsiTheme="majorBidi" w:cstheme="majorBidi"/>
          <w:sz w:val="24"/>
          <w:szCs w:val="24"/>
        </w:rPr>
      </w:pPr>
      <w:r w:rsidRPr="007405A1">
        <w:rPr>
          <w:rFonts w:asciiTheme="majorBidi" w:hAnsiTheme="majorBidi" w:cstheme="majorBidi"/>
          <w:sz w:val="24"/>
          <w:szCs w:val="24"/>
        </w:rPr>
        <w:t>The</w:t>
      </w:r>
      <w:r>
        <w:rPr>
          <w:rFonts w:asciiTheme="majorBidi" w:hAnsiTheme="majorBidi" w:cstheme="majorBidi"/>
          <w:sz w:val="24"/>
          <w:szCs w:val="24"/>
        </w:rPr>
        <w:t xml:space="preserve"> results on multiple</w:t>
      </w:r>
      <w:r w:rsidR="00D8164B">
        <w:rPr>
          <w:rFonts w:asciiTheme="majorBidi" w:hAnsiTheme="majorBidi" w:cstheme="majorBidi"/>
          <w:sz w:val="24"/>
          <w:szCs w:val="24"/>
        </w:rPr>
        <w:t xml:space="preserve"> directorships shown in Table 9</w:t>
      </w:r>
      <w:r>
        <w:rPr>
          <w:rFonts w:asciiTheme="majorBidi" w:hAnsiTheme="majorBidi" w:cstheme="majorBidi"/>
          <w:sz w:val="24"/>
          <w:szCs w:val="24"/>
        </w:rPr>
        <w:t xml:space="preserve"> suggest</w:t>
      </w:r>
      <w:r w:rsidR="00DD2DCA">
        <w:rPr>
          <w:rFonts w:asciiTheme="majorBidi" w:eastAsiaTheme="minorEastAsia" w:hAnsiTheme="majorBidi" w:cstheme="majorBidi"/>
          <w:sz w:val="24"/>
          <w:szCs w:val="24"/>
        </w:rPr>
        <w:t xml:space="preserve"> </w:t>
      </w:r>
      <w:r w:rsidR="00E9301A">
        <w:rPr>
          <w:rFonts w:asciiTheme="majorBidi" w:eastAsiaTheme="minorEastAsia" w:hAnsiTheme="majorBidi" w:cstheme="majorBidi"/>
          <w:sz w:val="24"/>
          <w:szCs w:val="24"/>
        </w:rPr>
        <w:t xml:space="preserve">that </w:t>
      </w:r>
      <w:r w:rsidR="006943D5">
        <w:rPr>
          <w:rFonts w:asciiTheme="majorBidi" w:eastAsiaTheme="minorEastAsia" w:hAnsiTheme="majorBidi" w:cstheme="majorBidi"/>
          <w:sz w:val="24"/>
          <w:szCs w:val="24"/>
        </w:rPr>
        <w:t>before SOX, multi</w:t>
      </w:r>
      <w:r w:rsidR="00DE722B">
        <w:rPr>
          <w:rFonts w:asciiTheme="majorBidi" w:eastAsiaTheme="minorEastAsia" w:hAnsiTheme="majorBidi" w:cstheme="majorBidi"/>
          <w:sz w:val="24"/>
          <w:szCs w:val="24"/>
        </w:rPr>
        <w:t>ple</w:t>
      </w:r>
      <w:r w:rsidR="006943D5">
        <w:rPr>
          <w:rFonts w:asciiTheme="majorBidi" w:eastAsiaTheme="minorEastAsia" w:hAnsiTheme="majorBidi" w:cstheme="majorBidi"/>
          <w:sz w:val="24"/>
          <w:szCs w:val="24"/>
        </w:rPr>
        <w:t xml:space="preserve"> directorship</w:t>
      </w:r>
      <w:r w:rsidR="00347A27">
        <w:rPr>
          <w:rFonts w:asciiTheme="majorBidi" w:eastAsiaTheme="minorEastAsia" w:hAnsiTheme="majorBidi" w:cstheme="majorBidi"/>
          <w:sz w:val="24"/>
          <w:szCs w:val="24"/>
        </w:rPr>
        <w:t>s</w:t>
      </w:r>
      <w:r w:rsidR="006943D5">
        <w:rPr>
          <w:rFonts w:asciiTheme="majorBidi" w:eastAsiaTheme="minorEastAsia" w:hAnsiTheme="majorBidi" w:cstheme="majorBidi"/>
          <w:sz w:val="24"/>
          <w:szCs w:val="24"/>
        </w:rPr>
        <w:t xml:space="preserve"> w</w:t>
      </w:r>
      <w:r w:rsidR="00347A27">
        <w:rPr>
          <w:rFonts w:asciiTheme="majorBidi" w:eastAsiaTheme="minorEastAsia" w:hAnsiTheme="majorBidi" w:cstheme="majorBidi"/>
          <w:sz w:val="24"/>
          <w:szCs w:val="24"/>
        </w:rPr>
        <w:t>ere</w:t>
      </w:r>
      <w:r w:rsidR="006943D5">
        <w:rPr>
          <w:rFonts w:asciiTheme="majorBidi" w:eastAsiaTheme="minorEastAsia" w:hAnsiTheme="majorBidi" w:cstheme="majorBidi"/>
          <w:sz w:val="24"/>
          <w:szCs w:val="24"/>
        </w:rPr>
        <w:t xml:space="preserve"> </w:t>
      </w:r>
      <w:r w:rsidR="00B80592">
        <w:rPr>
          <w:rFonts w:asciiTheme="majorBidi" w:eastAsiaTheme="minorEastAsia" w:hAnsiTheme="majorBidi" w:cstheme="majorBidi"/>
          <w:sz w:val="24"/>
          <w:szCs w:val="24"/>
        </w:rPr>
        <w:t xml:space="preserve">associated </w:t>
      </w:r>
      <w:r w:rsidR="00311081">
        <w:rPr>
          <w:rFonts w:asciiTheme="majorBidi" w:eastAsiaTheme="minorEastAsia" w:hAnsiTheme="majorBidi" w:cstheme="majorBidi"/>
          <w:sz w:val="24"/>
          <w:szCs w:val="24"/>
        </w:rPr>
        <w:t xml:space="preserve">with higher abnormal returns </w:t>
      </w:r>
      <w:r w:rsidR="00B80592">
        <w:rPr>
          <w:rFonts w:asciiTheme="majorBidi" w:eastAsiaTheme="minorEastAsia" w:hAnsiTheme="majorBidi" w:cstheme="majorBidi"/>
          <w:sz w:val="24"/>
          <w:szCs w:val="24"/>
        </w:rPr>
        <w:t>for</w:t>
      </w:r>
      <w:r w:rsidR="006943D5">
        <w:rPr>
          <w:rFonts w:asciiTheme="majorBidi" w:eastAsiaTheme="minorEastAsia" w:hAnsiTheme="majorBidi" w:cstheme="majorBidi"/>
          <w:sz w:val="24"/>
          <w:szCs w:val="24"/>
        </w:rPr>
        <w:t xml:space="preserve"> buy and sell trades</w:t>
      </w:r>
      <w:r w:rsidR="00311081">
        <w:rPr>
          <w:rFonts w:asciiTheme="majorBidi" w:eastAsiaTheme="minorEastAsia" w:hAnsiTheme="majorBidi" w:cstheme="majorBidi"/>
          <w:sz w:val="24"/>
          <w:szCs w:val="24"/>
        </w:rPr>
        <w:t xml:space="preserve">. </w:t>
      </w:r>
      <w:r w:rsidR="00680BB3">
        <w:rPr>
          <w:rFonts w:asciiTheme="majorBidi" w:eastAsiaTheme="minorEastAsia" w:hAnsiTheme="majorBidi" w:cstheme="majorBidi"/>
          <w:sz w:val="24"/>
          <w:szCs w:val="24"/>
        </w:rPr>
        <w:t>The</w:t>
      </w:r>
      <w:r w:rsidR="00311081">
        <w:rPr>
          <w:rFonts w:asciiTheme="majorBidi" w:eastAsiaTheme="minorEastAsia" w:hAnsiTheme="majorBidi" w:cstheme="majorBidi"/>
          <w:sz w:val="24"/>
          <w:szCs w:val="24"/>
        </w:rPr>
        <w:t xml:space="preserve"> observation is consistent with the </w:t>
      </w:r>
      <w:r w:rsidR="00055D38">
        <w:rPr>
          <w:rFonts w:asciiTheme="majorBidi" w:eastAsiaTheme="minorEastAsia" w:hAnsiTheme="majorBidi" w:cstheme="majorBidi"/>
          <w:sz w:val="24"/>
          <w:szCs w:val="24"/>
        </w:rPr>
        <w:t>"</w:t>
      </w:r>
      <w:r w:rsidR="00311081">
        <w:rPr>
          <w:rFonts w:asciiTheme="majorBidi" w:eastAsiaTheme="minorEastAsia" w:hAnsiTheme="majorBidi" w:cstheme="majorBidi"/>
          <w:sz w:val="24"/>
          <w:szCs w:val="24"/>
        </w:rPr>
        <w:t>busy director hypothesis</w:t>
      </w:r>
      <w:r w:rsidR="00347A27">
        <w:rPr>
          <w:rFonts w:asciiTheme="majorBidi" w:eastAsiaTheme="minorEastAsia" w:hAnsiTheme="majorBidi" w:cstheme="majorBidi"/>
          <w:sz w:val="24"/>
          <w:szCs w:val="24"/>
        </w:rPr>
        <w:t>,</w:t>
      </w:r>
      <w:r w:rsidR="00055D38">
        <w:rPr>
          <w:rFonts w:asciiTheme="majorBidi" w:eastAsiaTheme="minorEastAsia" w:hAnsiTheme="majorBidi" w:cstheme="majorBidi"/>
          <w:sz w:val="24"/>
          <w:szCs w:val="24"/>
        </w:rPr>
        <w:t>"</w:t>
      </w:r>
      <w:r w:rsidR="00311081">
        <w:rPr>
          <w:rFonts w:asciiTheme="majorBidi" w:eastAsiaTheme="minorEastAsia" w:hAnsiTheme="majorBidi" w:cstheme="majorBidi"/>
          <w:sz w:val="24"/>
          <w:szCs w:val="24"/>
        </w:rPr>
        <w:t xml:space="preserve"> which predicts that monitoring by independent directors weakens as the </w:t>
      </w:r>
      <w:r w:rsidR="00D76ED2">
        <w:rPr>
          <w:rFonts w:asciiTheme="majorBidi" w:eastAsiaTheme="minorEastAsia" w:hAnsiTheme="majorBidi" w:cstheme="majorBidi"/>
          <w:sz w:val="24"/>
          <w:szCs w:val="24"/>
        </w:rPr>
        <w:t xml:space="preserve">number of </w:t>
      </w:r>
      <w:r w:rsidR="00DD2DCA">
        <w:rPr>
          <w:rFonts w:asciiTheme="majorBidi" w:eastAsiaTheme="minorEastAsia" w:hAnsiTheme="majorBidi" w:cstheme="majorBidi"/>
          <w:sz w:val="24"/>
          <w:szCs w:val="24"/>
        </w:rPr>
        <w:t>directorships increase</w:t>
      </w:r>
      <w:r w:rsidR="00055D38">
        <w:rPr>
          <w:rFonts w:asciiTheme="majorBidi" w:eastAsiaTheme="minorEastAsia" w:hAnsiTheme="majorBidi" w:cstheme="majorBidi"/>
          <w:sz w:val="24"/>
          <w:szCs w:val="24"/>
        </w:rPr>
        <w:t>s</w:t>
      </w:r>
      <w:r w:rsidR="00311081">
        <w:rPr>
          <w:rFonts w:asciiTheme="majorBidi" w:eastAsiaTheme="minorEastAsia" w:hAnsiTheme="majorBidi" w:cstheme="majorBidi"/>
          <w:sz w:val="24"/>
          <w:szCs w:val="24"/>
        </w:rPr>
        <w:t xml:space="preserve">. </w:t>
      </w:r>
      <w:r w:rsidR="00DE5B6C">
        <w:rPr>
          <w:rFonts w:asciiTheme="majorBidi" w:eastAsiaTheme="minorEastAsia" w:hAnsiTheme="majorBidi" w:cstheme="majorBidi"/>
          <w:sz w:val="24"/>
          <w:szCs w:val="24"/>
        </w:rPr>
        <w:t>T</w:t>
      </w:r>
      <w:r w:rsidR="00311081">
        <w:rPr>
          <w:rFonts w:asciiTheme="majorBidi" w:eastAsiaTheme="minorEastAsia" w:hAnsiTheme="majorBidi" w:cstheme="majorBidi"/>
          <w:sz w:val="24"/>
          <w:szCs w:val="24"/>
        </w:rPr>
        <w:t xml:space="preserve">he results for the indicative variable between </w:t>
      </w:r>
      <w:r w:rsidR="00C84A81">
        <w:rPr>
          <w:rFonts w:asciiTheme="majorBidi" w:eastAsiaTheme="minorEastAsia" w:hAnsiTheme="majorBidi" w:cstheme="majorBidi"/>
          <w:sz w:val="24"/>
          <w:szCs w:val="24"/>
        </w:rPr>
        <w:t xml:space="preserve">the </w:t>
      </w:r>
      <w:r w:rsidR="00311081">
        <w:rPr>
          <w:rFonts w:asciiTheme="majorBidi" w:eastAsiaTheme="minorEastAsia" w:hAnsiTheme="majorBidi" w:cstheme="majorBidi"/>
          <w:sz w:val="24"/>
          <w:szCs w:val="24"/>
        </w:rPr>
        <w:t>multiple director</w:t>
      </w:r>
      <w:r w:rsidR="00DE5B6C">
        <w:rPr>
          <w:rFonts w:asciiTheme="majorBidi" w:eastAsiaTheme="minorEastAsia" w:hAnsiTheme="majorBidi" w:cstheme="majorBidi"/>
          <w:sz w:val="24"/>
          <w:szCs w:val="24"/>
        </w:rPr>
        <w:t>ship</w:t>
      </w:r>
      <w:r w:rsidR="00311081">
        <w:rPr>
          <w:rFonts w:asciiTheme="majorBidi" w:eastAsiaTheme="minorEastAsia" w:hAnsiTheme="majorBidi" w:cstheme="majorBidi"/>
          <w:sz w:val="24"/>
          <w:szCs w:val="24"/>
        </w:rPr>
        <w:t xml:space="preserve"> variable and</w:t>
      </w:r>
      <w:r w:rsidR="00C84A81">
        <w:rPr>
          <w:rFonts w:asciiTheme="majorBidi" w:eastAsiaTheme="minorEastAsia" w:hAnsiTheme="majorBidi" w:cstheme="majorBidi"/>
          <w:sz w:val="24"/>
          <w:szCs w:val="24"/>
        </w:rPr>
        <w:t xml:space="preserve"> the</w:t>
      </w:r>
      <w:r w:rsidR="00311081">
        <w:rPr>
          <w:rFonts w:asciiTheme="majorBidi" w:eastAsiaTheme="minorEastAsia" w:hAnsiTheme="majorBidi" w:cstheme="majorBidi"/>
          <w:sz w:val="24"/>
          <w:szCs w:val="24"/>
        </w:rPr>
        <w:t xml:space="preserve"> SOX binary variable indicate that the implementation of SOX </w:t>
      </w:r>
      <w:r w:rsidR="00DE5B6C">
        <w:rPr>
          <w:rFonts w:asciiTheme="majorBidi" w:eastAsiaTheme="minorEastAsia" w:hAnsiTheme="majorBidi" w:cstheme="majorBidi"/>
          <w:sz w:val="24"/>
          <w:szCs w:val="24"/>
        </w:rPr>
        <w:t>did</w:t>
      </w:r>
      <w:r w:rsidR="00311081">
        <w:rPr>
          <w:rFonts w:asciiTheme="majorBidi" w:eastAsiaTheme="minorEastAsia" w:hAnsiTheme="majorBidi" w:cstheme="majorBidi"/>
          <w:sz w:val="24"/>
          <w:szCs w:val="24"/>
        </w:rPr>
        <w:t xml:space="preserve"> not significantly chang</w:t>
      </w:r>
      <w:r w:rsidR="00DE5B6C">
        <w:rPr>
          <w:rFonts w:asciiTheme="majorBidi" w:eastAsiaTheme="minorEastAsia" w:hAnsiTheme="majorBidi" w:cstheme="majorBidi"/>
          <w:sz w:val="24"/>
          <w:szCs w:val="24"/>
        </w:rPr>
        <w:t>e</w:t>
      </w:r>
      <w:r w:rsidR="00311081">
        <w:rPr>
          <w:rFonts w:asciiTheme="majorBidi" w:eastAsiaTheme="minorEastAsia" w:hAnsiTheme="majorBidi" w:cstheme="majorBidi"/>
          <w:sz w:val="24"/>
          <w:szCs w:val="24"/>
        </w:rPr>
        <w:t xml:space="preserve"> the </w:t>
      </w:r>
      <w:r w:rsidR="00DE5B6C">
        <w:rPr>
          <w:rFonts w:asciiTheme="majorBidi" w:eastAsiaTheme="minorEastAsia" w:hAnsiTheme="majorBidi" w:cstheme="majorBidi"/>
          <w:sz w:val="24"/>
          <w:szCs w:val="24"/>
        </w:rPr>
        <w:t>effect of multiple directorship</w:t>
      </w:r>
      <w:r w:rsidR="00311081">
        <w:rPr>
          <w:rFonts w:asciiTheme="majorBidi" w:eastAsiaTheme="minorEastAsia" w:hAnsiTheme="majorBidi" w:cstheme="majorBidi"/>
          <w:sz w:val="24"/>
          <w:szCs w:val="24"/>
        </w:rPr>
        <w:t xml:space="preserve"> </w:t>
      </w:r>
      <w:r w:rsidR="005E283F">
        <w:rPr>
          <w:rFonts w:asciiTheme="majorBidi" w:eastAsiaTheme="minorEastAsia" w:hAnsiTheme="majorBidi" w:cstheme="majorBidi"/>
          <w:sz w:val="24"/>
          <w:szCs w:val="24"/>
        </w:rPr>
        <w:t xml:space="preserve">on </w:t>
      </w:r>
      <w:r w:rsidR="00311081">
        <w:rPr>
          <w:rFonts w:asciiTheme="majorBidi" w:eastAsiaTheme="minorEastAsia" w:hAnsiTheme="majorBidi" w:cstheme="majorBidi"/>
          <w:sz w:val="24"/>
          <w:szCs w:val="24"/>
        </w:rPr>
        <w:t xml:space="preserve">buy trades, while it </w:t>
      </w:r>
      <w:r w:rsidR="00644853">
        <w:rPr>
          <w:rFonts w:asciiTheme="majorBidi" w:eastAsiaTheme="minorEastAsia" w:hAnsiTheme="majorBidi" w:cstheme="majorBidi"/>
          <w:sz w:val="24"/>
          <w:szCs w:val="24"/>
        </w:rPr>
        <w:t xml:space="preserve">weakened </w:t>
      </w:r>
      <w:r w:rsidR="00311081">
        <w:rPr>
          <w:rFonts w:asciiTheme="majorBidi" w:eastAsiaTheme="minorEastAsia" w:hAnsiTheme="majorBidi" w:cstheme="majorBidi"/>
          <w:sz w:val="24"/>
          <w:szCs w:val="24"/>
        </w:rPr>
        <w:t xml:space="preserve">the </w:t>
      </w:r>
      <w:r w:rsidR="00DE5B6C">
        <w:rPr>
          <w:rFonts w:asciiTheme="majorBidi" w:eastAsiaTheme="minorEastAsia" w:hAnsiTheme="majorBidi" w:cstheme="majorBidi"/>
          <w:sz w:val="24"/>
          <w:szCs w:val="24"/>
        </w:rPr>
        <w:t>effect</w:t>
      </w:r>
      <w:r w:rsidR="00311081">
        <w:rPr>
          <w:rFonts w:asciiTheme="majorBidi" w:eastAsiaTheme="minorEastAsia" w:hAnsiTheme="majorBidi" w:cstheme="majorBidi"/>
          <w:sz w:val="24"/>
          <w:szCs w:val="24"/>
        </w:rPr>
        <w:t xml:space="preserve"> for sell trades</w:t>
      </w:r>
      <w:r w:rsidR="00644853">
        <w:rPr>
          <w:rFonts w:asciiTheme="majorBidi" w:eastAsiaTheme="minorEastAsia" w:hAnsiTheme="majorBidi" w:cstheme="majorBidi"/>
          <w:sz w:val="24"/>
          <w:szCs w:val="24"/>
        </w:rPr>
        <w:t>, as hypothesized</w:t>
      </w:r>
      <w:r w:rsidR="00F60B79">
        <w:rPr>
          <w:rFonts w:asciiTheme="majorBidi" w:eastAsiaTheme="minorEastAsia" w:hAnsiTheme="majorBidi" w:cstheme="majorBidi"/>
          <w:sz w:val="24"/>
          <w:szCs w:val="24"/>
        </w:rPr>
        <w:t>. The post-SOX result for sell trades indicate</w:t>
      </w:r>
      <w:r w:rsidR="00642E45">
        <w:rPr>
          <w:rFonts w:asciiTheme="majorBidi" w:eastAsiaTheme="minorEastAsia" w:hAnsiTheme="majorBidi" w:cstheme="majorBidi"/>
          <w:sz w:val="24"/>
          <w:szCs w:val="24"/>
        </w:rPr>
        <w:t>s</w:t>
      </w:r>
      <w:r w:rsidR="00F60B79">
        <w:rPr>
          <w:rFonts w:asciiTheme="majorBidi" w:eastAsiaTheme="minorEastAsia" w:hAnsiTheme="majorBidi" w:cstheme="majorBidi"/>
          <w:sz w:val="24"/>
          <w:szCs w:val="24"/>
        </w:rPr>
        <w:t xml:space="preserve"> that the impact of multiple directorship</w:t>
      </w:r>
      <w:r w:rsidR="00642E45">
        <w:rPr>
          <w:rFonts w:asciiTheme="majorBidi" w:eastAsiaTheme="minorEastAsia" w:hAnsiTheme="majorBidi" w:cstheme="majorBidi"/>
          <w:sz w:val="24"/>
          <w:szCs w:val="24"/>
        </w:rPr>
        <w:t>s</w:t>
      </w:r>
      <w:r w:rsidR="00FC59ED">
        <w:rPr>
          <w:rFonts w:asciiTheme="majorBidi" w:eastAsiaTheme="minorEastAsia" w:hAnsiTheme="majorBidi" w:cstheme="majorBidi"/>
          <w:sz w:val="24"/>
          <w:szCs w:val="24"/>
        </w:rPr>
        <w:t xml:space="preserve"> became consistent with "reputation hypothesis</w:t>
      </w:r>
      <w:r w:rsidR="00642E45">
        <w:rPr>
          <w:rFonts w:asciiTheme="majorBidi" w:eastAsiaTheme="minorEastAsia" w:hAnsiTheme="majorBidi" w:cstheme="majorBidi"/>
          <w:sz w:val="24"/>
          <w:szCs w:val="24"/>
        </w:rPr>
        <w:t>.</w:t>
      </w:r>
      <w:r w:rsidR="00FC59ED">
        <w:rPr>
          <w:rFonts w:asciiTheme="majorBidi" w:eastAsiaTheme="minorEastAsia" w:hAnsiTheme="majorBidi" w:cstheme="majorBidi"/>
          <w:sz w:val="24"/>
          <w:szCs w:val="24"/>
        </w:rPr>
        <w:t>" Th</w:t>
      </w:r>
      <w:r w:rsidR="00644853">
        <w:rPr>
          <w:rFonts w:asciiTheme="majorBidi" w:eastAsiaTheme="minorEastAsia" w:hAnsiTheme="majorBidi" w:cstheme="majorBidi"/>
          <w:sz w:val="24"/>
          <w:szCs w:val="24"/>
        </w:rPr>
        <w:t xml:space="preserve">is result </w:t>
      </w:r>
      <w:r w:rsidR="00FC59ED">
        <w:rPr>
          <w:rFonts w:asciiTheme="majorBidi" w:eastAsiaTheme="minorEastAsia" w:hAnsiTheme="majorBidi" w:cstheme="majorBidi"/>
          <w:sz w:val="24"/>
          <w:szCs w:val="24"/>
        </w:rPr>
        <w:t xml:space="preserve">indicates that </w:t>
      </w:r>
      <w:r w:rsidR="00644853">
        <w:rPr>
          <w:rFonts w:asciiTheme="majorBidi" w:eastAsiaTheme="minorEastAsia" w:hAnsiTheme="majorBidi" w:cstheme="majorBidi"/>
          <w:sz w:val="24"/>
          <w:szCs w:val="24"/>
        </w:rPr>
        <w:t xml:space="preserve">SOX reduced the impact of time and effort spent by independent directors to prevent the abuse of nonpublic information, while </w:t>
      </w:r>
      <w:r w:rsidR="00CD0782">
        <w:rPr>
          <w:rFonts w:asciiTheme="majorBidi" w:eastAsiaTheme="minorEastAsia" w:hAnsiTheme="majorBidi" w:cstheme="majorBidi"/>
          <w:sz w:val="24"/>
          <w:szCs w:val="24"/>
        </w:rPr>
        <w:t xml:space="preserve">it </w:t>
      </w:r>
      <w:r w:rsidR="00644853">
        <w:rPr>
          <w:rFonts w:asciiTheme="majorBidi" w:eastAsiaTheme="minorEastAsia" w:hAnsiTheme="majorBidi" w:cstheme="majorBidi"/>
          <w:sz w:val="24"/>
          <w:szCs w:val="24"/>
        </w:rPr>
        <w:t>increased the importance of the presence of independent directors of higher quality</w:t>
      </w:r>
      <w:r w:rsidR="00516795">
        <w:rPr>
          <w:rFonts w:asciiTheme="majorBidi" w:eastAsiaTheme="minorEastAsia" w:hAnsiTheme="majorBidi" w:cstheme="majorBidi"/>
          <w:sz w:val="24"/>
          <w:szCs w:val="24"/>
        </w:rPr>
        <w:t>, who are awarded higher numbers of director seats.</w:t>
      </w:r>
      <w:r w:rsidR="00644853">
        <w:rPr>
          <w:rFonts w:asciiTheme="majorBidi" w:eastAsiaTheme="minorEastAsia" w:hAnsiTheme="majorBidi" w:cstheme="majorBidi"/>
          <w:sz w:val="24"/>
          <w:szCs w:val="24"/>
        </w:rPr>
        <w:t xml:space="preserve"> </w:t>
      </w:r>
    </w:p>
    <w:p w:rsidR="009E3329" w:rsidRDefault="00F57550" w:rsidP="00260242">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for </w:t>
      </w:r>
      <w:r w:rsidR="00311081">
        <w:rPr>
          <w:rFonts w:asciiTheme="majorBidi" w:eastAsiaTheme="minorEastAsia" w:hAnsiTheme="majorBidi" w:cstheme="majorBidi"/>
          <w:sz w:val="24"/>
          <w:szCs w:val="24"/>
        </w:rPr>
        <w:t xml:space="preserve">independent </w:t>
      </w:r>
      <w:r>
        <w:rPr>
          <w:rFonts w:asciiTheme="majorBidi" w:eastAsiaTheme="minorEastAsia" w:hAnsiTheme="majorBidi" w:cstheme="majorBidi"/>
          <w:sz w:val="24"/>
          <w:szCs w:val="24"/>
        </w:rPr>
        <w:t>directors’ ownership</w:t>
      </w:r>
      <w:r w:rsidR="004B6DAC">
        <w:rPr>
          <w:rFonts w:asciiTheme="majorBidi" w:eastAsiaTheme="minorEastAsia" w:hAnsiTheme="majorBidi" w:cstheme="majorBidi"/>
          <w:sz w:val="24"/>
          <w:szCs w:val="24"/>
        </w:rPr>
        <w:t xml:space="preserve"> in Table 9</w:t>
      </w:r>
      <w:r>
        <w:rPr>
          <w:rFonts w:asciiTheme="majorBidi" w:eastAsiaTheme="minorEastAsia" w:hAnsiTheme="majorBidi" w:cstheme="majorBidi"/>
          <w:sz w:val="24"/>
          <w:szCs w:val="24"/>
        </w:rPr>
        <w:t xml:space="preserve"> </w:t>
      </w:r>
      <w:r w:rsidR="00F211CB">
        <w:rPr>
          <w:rFonts w:asciiTheme="majorBidi" w:eastAsiaTheme="minorEastAsia" w:hAnsiTheme="majorBidi" w:cstheme="majorBidi"/>
          <w:sz w:val="24"/>
          <w:szCs w:val="24"/>
        </w:rPr>
        <w:t xml:space="preserve">show </w:t>
      </w:r>
      <w:r>
        <w:rPr>
          <w:rFonts w:asciiTheme="majorBidi" w:eastAsiaTheme="minorEastAsia" w:hAnsiTheme="majorBidi" w:cstheme="majorBidi"/>
          <w:sz w:val="24"/>
          <w:szCs w:val="24"/>
        </w:rPr>
        <w:t xml:space="preserve">that </w:t>
      </w:r>
      <w:r w:rsidR="00311081">
        <w:rPr>
          <w:rFonts w:asciiTheme="majorBidi" w:eastAsiaTheme="minorEastAsia" w:hAnsiTheme="majorBidi" w:cstheme="majorBidi"/>
          <w:sz w:val="24"/>
          <w:szCs w:val="24"/>
        </w:rPr>
        <w:t xml:space="preserve">higher ownership levels by independent directors </w:t>
      </w:r>
      <w:r w:rsidR="00294B78">
        <w:rPr>
          <w:rFonts w:asciiTheme="majorBidi" w:eastAsiaTheme="minorEastAsia" w:hAnsiTheme="majorBidi" w:cstheme="majorBidi"/>
          <w:sz w:val="24"/>
          <w:szCs w:val="24"/>
        </w:rPr>
        <w:t xml:space="preserve">are </w:t>
      </w:r>
      <w:r w:rsidR="00311081">
        <w:rPr>
          <w:rFonts w:asciiTheme="majorBidi" w:eastAsiaTheme="minorEastAsia" w:hAnsiTheme="majorBidi" w:cstheme="majorBidi"/>
          <w:sz w:val="24"/>
          <w:szCs w:val="24"/>
        </w:rPr>
        <w:t xml:space="preserve">associated with higher abnormal returns on CEOs’ trades in </w:t>
      </w:r>
      <w:r w:rsidR="00CA54A4">
        <w:rPr>
          <w:rFonts w:asciiTheme="majorBidi" w:eastAsiaTheme="minorEastAsia" w:hAnsiTheme="majorBidi" w:cstheme="majorBidi"/>
          <w:sz w:val="24"/>
          <w:szCs w:val="24"/>
        </w:rPr>
        <w:t xml:space="preserve">the </w:t>
      </w:r>
      <w:r w:rsidR="00311081">
        <w:rPr>
          <w:rFonts w:asciiTheme="majorBidi" w:eastAsiaTheme="minorEastAsia" w:hAnsiTheme="majorBidi" w:cstheme="majorBidi"/>
          <w:sz w:val="24"/>
          <w:szCs w:val="24"/>
        </w:rPr>
        <w:t xml:space="preserve">pre-SOX era. </w:t>
      </w:r>
      <w:r w:rsidR="008C206A">
        <w:rPr>
          <w:rFonts w:asciiTheme="majorBidi" w:eastAsiaTheme="minorEastAsia" w:hAnsiTheme="majorBidi" w:cstheme="majorBidi"/>
          <w:sz w:val="24"/>
          <w:szCs w:val="24"/>
        </w:rPr>
        <w:t>Furthermore, the impact of directors</w:t>
      </w:r>
      <w:r w:rsidR="0080789B">
        <w:rPr>
          <w:rFonts w:asciiTheme="majorBidi" w:eastAsiaTheme="minorEastAsia" w:hAnsiTheme="majorBidi" w:cstheme="majorBidi"/>
          <w:sz w:val="24"/>
          <w:szCs w:val="24"/>
        </w:rPr>
        <w:t>'</w:t>
      </w:r>
      <w:r w:rsidR="008C206A">
        <w:rPr>
          <w:rFonts w:asciiTheme="majorBidi" w:eastAsiaTheme="minorEastAsia" w:hAnsiTheme="majorBidi" w:cstheme="majorBidi"/>
          <w:sz w:val="24"/>
          <w:szCs w:val="24"/>
        </w:rPr>
        <w:t xml:space="preserve"> ownership</w:t>
      </w:r>
      <w:r w:rsidR="007E0A7B">
        <w:rPr>
          <w:rFonts w:asciiTheme="majorBidi" w:eastAsiaTheme="minorEastAsia" w:hAnsiTheme="majorBidi" w:cstheme="majorBidi"/>
          <w:sz w:val="24"/>
          <w:szCs w:val="24"/>
        </w:rPr>
        <w:t xml:space="preserve"> weakened after</w:t>
      </w:r>
      <w:r w:rsidR="00A24B9F">
        <w:rPr>
          <w:rFonts w:asciiTheme="majorBidi" w:eastAsiaTheme="minorEastAsia" w:hAnsiTheme="majorBidi" w:cstheme="majorBidi"/>
          <w:sz w:val="24"/>
          <w:szCs w:val="24"/>
        </w:rPr>
        <w:t xml:space="preserve"> SOX for both buy and sell categories</w:t>
      </w:r>
      <w:r w:rsidR="008C206A">
        <w:rPr>
          <w:rFonts w:asciiTheme="majorBidi" w:eastAsiaTheme="minorEastAsia" w:hAnsiTheme="majorBidi" w:cstheme="majorBidi"/>
          <w:sz w:val="24"/>
          <w:szCs w:val="24"/>
        </w:rPr>
        <w:t>, as hypothesized in this study</w:t>
      </w:r>
      <w:r w:rsidR="00A24B9F">
        <w:rPr>
          <w:rFonts w:asciiTheme="majorBidi" w:eastAsiaTheme="minorEastAsia" w:hAnsiTheme="majorBidi" w:cstheme="majorBidi"/>
          <w:sz w:val="24"/>
          <w:szCs w:val="24"/>
        </w:rPr>
        <w:t>.</w:t>
      </w:r>
      <w:r w:rsidR="00260242">
        <w:rPr>
          <w:rFonts w:asciiTheme="majorBidi" w:eastAsiaTheme="minorEastAsia" w:hAnsiTheme="majorBidi" w:cstheme="majorBidi"/>
          <w:sz w:val="24"/>
          <w:szCs w:val="24"/>
        </w:rPr>
        <w:t xml:space="preserve"> </w:t>
      </w:r>
      <w:r w:rsidR="00F211CB">
        <w:rPr>
          <w:rFonts w:asciiTheme="majorBidi" w:eastAsiaTheme="minorEastAsia" w:hAnsiTheme="majorBidi" w:cstheme="majorBidi"/>
          <w:sz w:val="24"/>
          <w:szCs w:val="24"/>
        </w:rPr>
        <w:t>The results on directors' ownership indicate that SOX reduced the misalignment between independent directors' interests and those of the shareholders, which stemmed from the potential ability of independent directors to profit on their nonpublic information</w:t>
      </w:r>
      <w:r w:rsidR="005F6FDD">
        <w:rPr>
          <w:rFonts w:asciiTheme="majorBidi" w:eastAsiaTheme="minorEastAsia" w:hAnsiTheme="majorBidi" w:cstheme="majorBidi"/>
          <w:sz w:val="24"/>
          <w:szCs w:val="24"/>
        </w:rPr>
        <w:t>,</w:t>
      </w:r>
      <w:r w:rsidR="00F211CB">
        <w:rPr>
          <w:rFonts w:asciiTheme="majorBidi" w:eastAsiaTheme="minorEastAsia" w:hAnsiTheme="majorBidi" w:cstheme="majorBidi"/>
          <w:sz w:val="24"/>
          <w:szCs w:val="24"/>
        </w:rPr>
        <w:t xml:space="preserve"> particularly when they </w:t>
      </w:r>
      <w:r w:rsidR="007C3FBA">
        <w:rPr>
          <w:rFonts w:asciiTheme="majorBidi" w:eastAsiaTheme="minorEastAsia" w:hAnsiTheme="majorBidi" w:cstheme="majorBidi"/>
          <w:sz w:val="24"/>
          <w:szCs w:val="24"/>
        </w:rPr>
        <w:t xml:space="preserve">have </w:t>
      </w:r>
      <w:r w:rsidR="00F211CB">
        <w:rPr>
          <w:rFonts w:asciiTheme="majorBidi" w:eastAsiaTheme="minorEastAsia" w:hAnsiTheme="majorBidi" w:cstheme="majorBidi"/>
          <w:sz w:val="24"/>
          <w:szCs w:val="24"/>
        </w:rPr>
        <w:t xml:space="preserve">larger ownership in the firm.  </w:t>
      </w:r>
    </w:p>
    <w:p w:rsidR="0046007F" w:rsidRDefault="009C19F8" w:rsidP="00260242">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Similar to </w:t>
      </w:r>
      <w:r w:rsidR="00CC624A">
        <w:rPr>
          <w:rFonts w:asciiTheme="majorBidi" w:eastAsiaTheme="minorEastAsia" w:hAnsiTheme="majorBidi" w:cstheme="majorBidi"/>
          <w:sz w:val="24"/>
          <w:szCs w:val="24"/>
        </w:rPr>
        <w:t xml:space="preserve">the </w:t>
      </w:r>
      <w:r w:rsidR="004B6DAC">
        <w:rPr>
          <w:rFonts w:asciiTheme="majorBidi" w:eastAsiaTheme="minorEastAsia" w:hAnsiTheme="majorBidi" w:cstheme="majorBidi"/>
          <w:sz w:val="24"/>
          <w:szCs w:val="24"/>
        </w:rPr>
        <w:t>results in Table 8</w:t>
      </w:r>
      <w:r>
        <w:rPr>
          <w:rFonts w:asciiTheme="majorBidi" w:eastAsiaTheme="minorEastAsia" w:hAnsiTheme="majorBidi" w:cstheme="majorBidi"/>
          <w:sz w:val="24"/>
          <w:szCs w:val="24"/>
        </w:rPr>
        <w:t>, t</w:t>
      </w:r>
      <w:r w:rsidR="00EF763B">
        <w:rPr>
          <w:rFonts w:asciiTheme="majorBidi" w:eastAsiaTheme="minorEastAsia" w:hAnsiTheme="majorBidi" w:cstheme="majorBidi"/>
          <w:sz w:val="24"/>
          <w:szCs w:val="24"/>
        </w:rPr>
        <w:t xml:space="preserve">he results </w:t>
      </w:r>
      <w:r w:rsidR="00CC624A">
        <w:rPr>
          <w:rFonts w:asciiTheme="majorBidi" w:eastAsiaTheme="minorEastAsia" w:hAnsiTheme="majorBidi" w:cstheme="majorBidi"/>
          <w:sz w:val="24"/>
          <w:szCs w:val="24"/>
        </w:rPr>
        <w:t xml:space="preserve">in </w:t>
      </w:r>
      <w:r w:rsidR="004B6DAC">
        <w:rPr>
          <w:rFonts w:asciiTheme="majorBidi" w:eastAsiaTheme="minorEastAsia" w:hAnsiTheme="majorBidi" w:cstheme="majorBidi"/>
          <w:sz w:val="24"/>
          <w:szCs w:val="24"/>
        </w:rPr>
        <w:t>Table 9</w:t>
      </w:r>
      <w:r w:rsidR="00EF763B">
        <w:rPr>
          <w:rFonts w:asciiTheme="majorBidi" w:eastAsiaTheme="minorEastAsia" w:hAnsiTheme="majorBidi" w:cstheme="majorBidi"/>
          <w:sz w:val="24"/>
          <w:szCs w:val="24"/>
        </w:rPr>
        <w:t xml:space="preserve"> on </w:t>
      </w:r>
      <w:r>
        <w:rPr>
          <w:rFonts w:asciiTheme="majorBidi" w:eastAsiaTheme="minorEastAsia" w:hAnsiTheme="majorBidi" w:cstheme="majorBidi"/>
          <w:sz w:val="24"/>
          <w:szCs w:val="24"/>
        </w:rPr>
        <w:t>the</w:t>
      </w:r>
      <w:r w:rsidR="00EF763B">
        <w:rPr>
          <w:rFonts w:asciiTheme="majorBidi" w:eastAsiaTheme="minorEastAsia" w:hAnsiTheme="majorBidi" w:cstheme="majorBidi"/>
          <w:sz w:val="24"/>
          <w:szCs w:val="24"/>
        </w:rPr>
        <w:t xml:space="preserve"> </w:t>
      </w:r>
      <w:r w:rsidR="00BE49ED">
        <w:rPr>
          <w:rFonts w:asciiTheme="majorBidi" w:eastAsiaTheme="minorEastAsia" w:hAnsiTheme="majorBidi" w:cstheme="majorBidi"/>
          <w:sz w:val="24"/>
          <w:szCs w:val="24"/>
        </w:rPr>
        <w:t xml:space="preserve">direct </w:t>
      </w:r>
      <w:r w:rsidR="00EF763B">
        <w:rPr>
          <w:rFonts w:asciiTheme="majorBidi" w:eastAsiaTheme="minorEastAsia" w:hAnsiTheme="majorBidi" w:cstheme="majorBidi"/>
          <w:sz w:val="24"/>
          <w:szCs w:val="24"/>
        </w:rPr>
        <w:t xml:space="preserve">impact of SOX on </w:t>
      </w:r>
      <w:r w:rsidR="00DB4CAA">
        <w:rPr>
          <w:rFonts w:asciiTheme="majorBidi" w:eastAsiaTheme="minorEastAsia" w:hAnsiTheme="majorBidi" w:cstheme="majorBidi"/>
          <w:sz w:val="24"/>
          <w:szCs w:val="24"/>
        </w:rPr>
        <w:t xml:space="preserve">the abnormal </w:t>
      </w:r>
      <w:r w:rsidR="00EF763B">
        <w:rPr>
          <w:rFonts w:asciiTheme="majorBidi" w:eastAsiaTheme="minorEastAsia" w:hAnsiTheme="majorBidi" w:cstheme="majorBidi"/>
          <w:sz w:val="24"/>
          <w:szCs w:val="24"/>
        </w:rPr>
        <w:t xml:space="preserve">return of CEOs' trades </w:t>
      </w:r>
      <w:r>
        <w:rPr>
          <w:rFonts w:asciiTheme="majorBidi" w:eastAsiaTheme="minorEastAsia" w:hAnsiTheme="majorBidi" w:cstheme="majorBidi"/>
          <w:sz w:val="24"/>
          <w:szCs w:val="24"/>
        </w:rPr>
        <w:t>suggest</w:t>
      </w:r>
      <w:r w:rsidR="00EF763B">
        <w:rPr>
          <w:rFonts w:asciiTheme="majorBidi" w:eastAsiaTheme="minorEastAsia" w:hAnsiTheme="majorBidi" w:cstheme="majorBidi"/>
          <w:sz w:val="24"/>
          <w:szCs w:val="24"/>
        </w:rPr>
        <w:t xml:space="preserve"> that the abnormal return of buy and sell trades</w:t>
      </w:r>
      <w:r w:rsidR="00DB4CAA">
        <w:rPr>
          <w:rFonts w:asciiTheme="majorBidi" w:eastAsiaTheme="minorEastAsia" w:hAnsiTheme="majorBidi" w:cstheme="majorBidi"/>
          <w:sz w:val="24"/>
          <w:szCs w:val="24"/>
        </w:rPr>
        <w:t xml:space="preserve"> reduced significantly after SOX</w:t>
      </w:r>
      <w:r w:rsidR="00EF763B">
        <w:rPr>
          <w:rFonts w:asciiTheme="majorBidi" w:eastAsiaTheme="minorEastAsia" w:hAnsiTheme="majorBidi" w:cstheme="majorBidi"/>
          <w:sz w:val="24"/>
          <w:szCs w:val="24"/>
        </w:rPr>
        <w:t xml:space="preserve">. </w:t>
      </w:r>
    </w:p>
    <w:p w:rsidR="003C7D8F" w:rsidRDefault="0007337B" w:rsidP="004B6DAC">
      <w:pPr>
        <w:spacing w:before="100" w:line="480" w:lineRule="auto"/>
        <w:ind w:firstLine="720"/>
        <w:rPr>
          <w:rFonts w:asciiTheme="majorBidi" w:eastAsiaTheme="minorEastAsia" w:hAnsiTheme="majorBidi" w:cstheme="majorBidi"/>
          <w:sz w:val="24"/>
          <w:szCs w:val="24"/>
        </w:rPr>
      </w:pPr>
      <w:r w:rsidRPr="00950911">
        <w:rPr>
          <w:rFonts w:asciiTheme="majorBidi" w:eastAsiaTheme="minorEastAsia" w:hAnsiTheme="majorBidi" w:cstheme="majorBidi"/>
          <w:sz w:val="24"/>
          <w:szCs w:val="24"/>
        </w:rPr>
        <w:t>In t</w:t>
      </w:r>
      <w:r w:rsidR="009C19F8" w:rsidRPr="00950911">
        <w:rPr>
          <w:rFonts w:asciiTheme="majorBidi" w:eastAsiaTheme="minorEastAsia" w:hAnsiTheme="majorBidi" w:cstheme="majorBidi"/>
          <w:sz w:val="24"/>
          <w:szCs w:val="24"/>
        </w:rPr>
        <w:t>h</w:t>
      </w:r>
      <w:r w:rsidR="009C19F8">
        <w:rPr>
          <w:rFonts w:asciiTheme="majorBidi" w:eastAsiaTheme="minorEastAsia" w:hAnsiTheme="majorBidi" w:cstheme="majorBidi"/>
          <w:sz w:val="24"/>
          <w:szCs w:val="24"/>
        </w:rPr>
        <w:t>e</w:t>
      </w:r>
      <w:r w:rsidR="00533D79">
        <w:rPr>
          <w:rFonts w:asciiTheme="majorBidi" w:eastAsiaTheme="minorEastAsia" w:hAnsiTheme="majorBidi" w:cstheme="majorBidi"/>
          <w:sz w:val="24"/>
          <w:szCs w:val="24"/>
        </w:rPr>
        <w:t xml:space="preserve"> second approach, equation (6) </w:t>
      </w:r>
      <w:r w:rsidR="00A3519A">
        <w:rPr>
          <w:rFonts w:asciiTheme="majorBidi" w:eastAsiaTheme="minorEastAsia" w:hAnsiTheme="majorBidi" w:cstheme="majorBidi"/>
          <w:sz w:val="24"/>
          <w:szCs w:val="24"/>
        </w:rPr>
        <w:t xml:space="preserve">is regressed separately for </w:t>
      </w:r>
      <w:r w:rsidR="004B37B4">
        <w:rPr>
          <w:rFonts w:asciiTheme="majorBidi" w:eastAsiaTheme="minorEastAsia" w:hAnsiTheme="majorBidi" w:cstheme="majorBidi"/>
          <w:sz w:val="24"/>
          <w:szCs w:val="24"/>
        </w:rPr>
        <w:t xml:space="preserve">the </w:t>
      </w:r>
      <w:r w:rsidR="00BE49ED">
        <w:rPr>
          <w:rFonts w:asciiTheme="majorBidi" w:eastAsiaTheme="minorEastAsia" w:hAnsiTheme="majorBidi" w:cstheme="majorBidi"/>
          <w:sz w:val="24"/>
          <w:szCs w:val="24"/>
        </w:rPr>
        <w:t>pre</w:t>
      </w:r>
      <w:r w:rsidR="00A3519A">
        <w:rPr>
          <w:rFonts w:asciiTheme="majorBidi" w:eastAsiaTheme="minorEastAsia" w:hAnsiTheme="majorBidi" w:cstheme="majorBidi"/>
          <w:sz w:val="24"/>
          <w:szCs w:val="24"/>
        </w:rPr>
        <w:t xml:space="preserve">- and </w:t>
      </w:r>
      <w:r w:rsidR="00BE49ED">
        <w:rPr>
          <w:rFonts w:asciiTheme="majorBidi" w:eastAsiaTheme="minorEastAsia" w:hAnsiTheme="majorBidi" w:cstheme="majorBidi"/>
          <w:sz w:val="24"/>
          <w:szCs w:val="24"/>
        </w:rPr>
        <w:t>post</w:t>
      </w:r>
      <w:r w:rsidR="00A3519A">
        <w:rPr>
          <w:rFonts w:asciiTheme="majorBidi" w:eastAsiaTheme="minorEastAsia" w:hAnsiTheme="majorBidi" w:cstheme="majorBidi"/>
          <w:sz w:val="24"/>
          <w:szCs w:val="24"/>
        </w:rPr>
        <w:t xml:space="preserve">-SOX </w:t>
      </w:r>
      <w:r w:rsidR="00533D79">
        <w:rPr>
          <w:rFonts w:asciiTheme="majorBidi" w:eastAsiaTheme="minorEastAsia" w:hAnsiTheme="majorBidi" w:cstheme="majorBidi"/>
          <w:sz w:val="24"/>
          <w:szCs w:val="24"/>
        </w:rPr>
        <w:t>eras</w:t>
      </w:r>
      <w:r w:rsidR="009C19F8">
        <w:rPr>
          <w:rFonts w:asciiTheme="majorBidi" w:eastAsiaTheme="minorEastAsia" w:hAnsiTheme="majorBidi" w:cstheme="majorBidi"/>
          <w:sz w:val="24"/>
          <w:szCs w:val="24"/>
        </w:rPr>
        <w:t>. Accordingly, the binary variable SOX and indicative variable are dropped from the regression in this regression. T</w:t>
      </w:r>
      <w:r w:rsidR="00533D79">
        <w:rPr>
          <w:rFonts w:asciiTheme="majorBidi" w:eastAsiaTheme="minorEastAsia" w:hAnsiTheme="majorBidi" w:cstheme="majorBidi"/>
          <w:sz w:val="24"/>
          <w:szCs w:val="24"/>
        </w:rPr>
        <w:t xml:space="preserve">he results are reported in </w:t>
      </w:r>
      <w:r w:rsidR="00533D79" w:rsidRPr="00131599">
        <w:rPr>
          <w:rFonts w:asciiTheme="majorBidi" w:eastAsiaTheme="minorEastAsia" w:hAnsiTheme="majorBidi" w:cstheme="majorBidi"/>
          <w:sz w:val="24"/>
          <w:szCs w:val="24"/>
        </w:rPr>
        <w:t>Table 1</w:t>
      </w:r>
      <w:r w:rsidR="004B6DAC">
        <w:rPr>
          <w:rFonts w:asciiTheme="majorBidi" w:eastAsiaTheme="minorEastAsia" w:hAnsiTheme="majorBidi" w:cstheme="majorBidi"/>
          <w:sz w:val="24"/>
          <w:szCs w:val="24"/>
        </w:rPr>
        <w:t>0</w:t>
      </w:r>
      <w:r w:rsidR="00533D79">
        <w:rPr>
          <w:rFonts w:asciiTheme="majorBidi" w:eastAsiaTheme="minorEastAsia" w:hAnsiTheme="majorBidi" w:cstheme="majorBidi"/>
          <w:sz w:val="24"/>
          <w:szCs w:val="24"/>
        </w:rPr>
        <w:t>.</w:t>
      </w:r>
      <w:r w:rsidR="00A3519A">
        <w:rPr>
          <w:rFonts w:asciiTheme="majorBidi" w:eastAsiaTheme="minorEastAsia" w:hAnsiTheme="majorBidi" w:cstheme="majorBidi"/>
          <w:sz w:val="24"/>
          <w:szCs w:val="24"/>
        </w:rPr>
        <w:t xml:space="preserve"> </w:t>
      </w:r>
    </w:p>
    <w:p w:rsidR="00724144" w:rsidRDefault="00B44A36" w:rsidP="006B4FB3">
      <w:pPr>
        <w:spacing w:before="100" w:line="480" w:lineRule="auto"/>
        <w:ind w:firstLine="720"/>
        <w:rPr>
          <w:rFonts w:asciiTheme="majorBidi" w:eastAsiaTheme="minorEastAsia" w:hAnsiTheme="majorBidi" w:cstheme="majorBidi"/>
          <w:sz w:val="24"/>
          <w:szCs w:val="24"/>
        </w:rPr>
      </w:pPr>
      <w:r w:rsidRPr="00B63B79">
        <w:rPr>
          <w:rFonts w:asciiTheme="majorBidi" w:eastAsiaTheme="minorEastAsia" w:hAnsiTheme="majorBidi" w:cstheme="majorBidi"/>
          <w:sz w:val="24"/>
          <w:szCs w:val="24"/>
        </w:rPr>
        <w:t>T</w:t>
      </w:r>
      <w:r w:rsidR="00D27028" w:rsidRPr="00B63B79">
        <w:rPr>
          <w:rFonts w:asciiTheme="majorBidi" w:eastAsiaTheme="minorEastAsia" w:hAnsiTheme="majorBidi" w:cstheme="majorBidi"/>
          <w:sz w:val="24"/>
          <w:szCs w:val="24"/>
        </w:rPr>
        <w:t>he</w:t>
      </w:r>
      <w:r w:rsidR="00D27028">
        <w:rPr>
          <w:rFonts w:asciiTheme="majorBidi" w:eastAsiaTheme="minorEastAsia" w:hAnsiTheme="majorBidi" w:cstheme="majorBidi"/>
          <w:sz w:val="24"/>
          <w:szCs w:val="24"/>
        </w:rPr>
        <w:t xml:space="preserve"> results </w:t>
      </w:r>
      <w:r w:rsidR="00A97AA5">
        <w:rPr>
          <w:rFonts w:asciiTheme="majorBidi" w:eastAsiaTheme="minorEastAsia" w:hAnsiTheme="majorBidi" w:cstheme="majorBidi"/>
          <w:sz w:val="24"/>
          <w:szCs w:val="24"/>
        </w:rPr>
        <w:t xml:space="preserve">in </w:t>
      </w:r>
      <w:r w:rsidR="0002320B">
        <w:rPr>
          <w:rFonts w:asciiTheme="majorBidi" w:eastAsiaTheme="minorEastAsia" w:hAnsiTheme="majorBidi" w:cstheme="majorBidi"/>
          <w:sz w:val="24"/>
          <w:szCs w:val="24"/>
        </w:rPr>
        <w:t>T</w:t>
      </w:r>
      <w:r w:rsidR="00D27028">
        <w:rPr>
          <w:rFonts w:asciiTheme="majorBidi" w:eastAsiaTheme="minorEastAsia" w:hAnsiTheme="majorBidi" w:cstheme="majorBidi"/>
          <w:sz w:val="24"/>
          <w:szCs w:val="24"/>
        </w:rPr>
        <w:t>able</w:t>
      </w:r>
      <w:r w:rsidR="0002320B">
        <w:rPr>
          <w:rFonts w:asciiTheme="majorBidi" w:eastAsiaTheme="minorEastAsia" w:hAnsiTheme="majorBidi" w:cstheme="majorBidi"/>
          <w:sz w:val="24"/>
          <w:szCs w:val="24"/>
        </w:rPr>
        <w:t xml:space="preserve"> 1</w:t>
      </w:r>
      <w:r w:rsidR="006B4FB3">
        <w:rPr>
          <w:rFonts w:asciiTheme="majorBidi" w:eastAsiaTheme="minorEastAsia" w:hAnsiTheme="majorBidi" w:cstheme="majorBidi"/>
          <w:sz w:val="24"/>
          <w:szCs w:val="24"/>
        </w:rPr>
        <w:t>0</w:t>
      </w:r>
      <w:r w:rsidR="00D27028">
        <w:rPr>
          <w:rFonts w:asciiTheme="majorBidi" w:eastAsiaTheme="minorEastAsia" w:hAnsiTheme="majorBidi" w:cstheme="majorBidi"/>
          <w:sz w:val="24"/>
          <w:szCs w:val="24"/>
        </w:rPr>
        <w:t xml:space="preserve"> indicate that board independence </w:t>
      </w:r>
      <w:r>
        <w:rPr>
          <w:rFonts w:asciiTheme="majorBidi" w:eastAsiaTheme="minorEastAsia" w:hAnsiTheme="majorBidi" w:cstheme="majorBidi"/>
          <w:sz w:val="24"/>
          <w:szCs w:val="24"/>
        </w:rPr>
        <w:t xml:space="preserve">had no significant effect on </w:t>
      </w:r>
      <w:r w:rsidR="00D27028">
        <w:rPr>
          <w:rFonts w:asciiTheme="majorBidi" w:eastAsiaTheme="minorEastAsia" w:hAnsiTheme="majorBidi" w:cstheme="majorBidi"/>
          <w:sz w:val="24"/>
          <w:szCs w:val="24"/>
        </w:rPr>
        <w:t xml:space="preserve">the abnormal returns of buy trades </w:t>
      </w:r>
      <w:r w:rsidR="00B63B79">
        <w:rPr>
          <w:rFonts w:asciiTheme="majorBidi" w:eastAsiaTheme="minorEastAsia" w:hAnsiTheme="majorBidi" w:cstheme="majorBidi"/>
          <w:sz w:val="24"/>
          <w:szCs w:val="24"/>
        </w:rPr>
        <w:t xml:space="preserve">either </w:t>
      </w:r>
      <w:r w:rsidR="00D27028">
        <w:rPr>
          <w:rFonts w:asciiTheme="majorBidi" w:eastAsiaTheme="minorEastAsia" w:hAnsiTheme="majorBidi" w:cstheme="majorBidi"/>
          <w:sz w:val="24"/>
          <w:szCs w:val="24"/>
        </w:rPr>
        <w:t xml:space="preserve">before </w:t>
      </w:r>
      <w:r w:rsidR="00B63B79">
        <w:rPr>
          <w:rFonts w:asciiTheme="majorBidi" w:eastAsiaTheme="minorEastAsia" w:hAnsiTheme="majorBidi" w:cstheme="majorBidi"/>
          <w:sz w:val="24"/>
          <w:szCs w:val="24"/>
        </w:rPr>
        <w:t>or after</w:t>
      </w:r>
      <w:r w:rsidR="00737374">
        <w:rPr>
          <w:rFonts w:asciiTheme="majorBidi" w:eastAsiaTheme="minorEastAsia" w:hAnsiTheme="majorBidi" w:cstheme="majorBidi"/>
          <w:sz w:val="24"/>
          <w:szCs w:val="24"/>
        </w:rPr>
        <w:t xml:space="preserve"> </w:t>
      </w:r>
      <w:r w:rsidR="00D27028">
        <w:rPr>
          <w:rFonts w:asciiTheme="majorBidi" w:eastAsiaTheme="minorEastAsia" w:hAnsiTheme="majorBidi" w:cstheme="majorBidi"/>
          <w:sz w:val="24"/>
          <w:szCs w:val="24"/>
        </w:rPr>
        <w:t>SOX.</w:t>
      </w:r>
      <w:r w:rsidR="00C1565F">
        <w:rPr>
          <w:rFonts w:asciiTheme="majorBidi" w:eastAsiaTheme="minorEastAsia" w:hAnsiTheme="majorBidi" w:cstheme="majorBidi"/>
          <w:sz w:val="24"/>
          <w:szCs w:val="24"/>
        </w:rPr>
        <w:t xml:space="preserve"> </w:t>
      </w:r>
      <w:r w:rsidR="00B24AF9">
        <w:rPr>
          <w:rFonts w:asciiTheme="majorBidi" w:eastAsiaTheme="minorEastAsia" w:hAnsiTheme="majorBidi" w:cstheme="majorBidi"/>
          <w:sz w:val="24"/>
          <w:szCs w:val="24"/>
        </w:rPr>
        <w:t>T</w:t>
      </w:r>
      <w:r w:rsidR="00E65C11">
        <w:rPr>
          <w:rFonts w:asciiTheme="majorBidi" w:eastAsiaTheme="minorEastAsia" w:hAnsiTheme="majorBidi" w:cstheme="majorBidi"/>
          <w:sz w:val="24"/>
          <w:szCs w:val="24"/>
        </w:rPr>
        <w:t xml:space="preserve">he results </w:t>
      </w:r>
      <w:r w:rsidR="00BF0267">
        <w:rPr>
          <w:rFonts w:asciiTheme="majorBidi" w:eastAsiaTheme="minorEastAsia" w:hAnsiTheme="majorBidi" w:cstheme="majorBidi"/>
          <w:sz w:val="24"/>
          <w:szCs w:val="24"/>
        </w:rPr>
        <w:t>for</w:t>
      </w:r>
      <w:r w:rsidR="00E65C11">
        <w:rPr>
          <w:rFonts w:asciiTheme="majorBidi" w:eastAsiaTheme="minorEastAsia" w:hAnsiTheme="majorBidi" w:cstheme="majorBidi"/>
          <w:sz w:val="24"/>
          <w:szCs w:val="24"/>
        </w:rPr>
        <w:t xml:space="preserve"> sell trades</w:t>
      </w:r>
      <w:r w:rsidR="00B24AF9">
        <w:rPr>
          <w:rFonts w:asciiTheme="majorBidi" w:eastAsiaTheme="minorEastAsia" w:hAnsiTheme="majorBidi" w:cstheme="majorBidi"/>
          <w:sz w:val="24"/>
          <w:szCs w:val="24"/>
        </w:rPr>
        <w:t>, however,</w:t>
      </w:r>
      <w:r w:rsidR="00E65C11">
        <w:rPr>
          <w:rFonts w:asciiTheme="majorBidi" w:eastAsiaTheme="minorEastAsia" w:hAnsiTheme="majorBidi" w:cstheme="majorBidi"/>
          <w:sz w:val="24"/>
          <w:szCs w:val="24"/>
        </w:rPr>
        <w:t xml:space="preserve"> indicate that abnormal returns on CEOs sell trades </w:t>
      </w:r>
      <w:r w:rsidR="00B24AF9">
        <w:rPr>
          <w:rFonts w:asciiTheme="majorBidi" w:eastAsiaTheme="minorEastAsia" w:hAnsiTheme="majorBidi" w:cstheme="majorBidi"/>
          <w:sz w:val="24"/>
          <w:szCs w:val="24"/>
        </w:rPr>
        <w:t xml:space="preserve">are </w:t>
      </w:r>
      <w:r w:rsidR="00E65C11">
        <w:rPr>
          <w:rFonts w:asciiTheme="majorBidi" w:eastAsiaTheme="minorEastAsia" w:hAnsiTheme="majorBidi" w:cstheme="majorBidi"/>
          <w:sz w:val="24"/>
          <w:szCs w:val="24"/>
        </w:rPr>
        <w:t xml:space="preserve">lower when </w:t>
      </w:r>
      <w:r w:rsidR="000A4466">
        <w:rPr>
          <w:rFonts w:asciiTheme="majorBidi" w:eastAsiaTheme="minorEastAsia" w:hAnsiTheme="majorBidi" w:cstheme="majorBidi"/>
          <w:sz w:val="24"/>
          <w:szCs w:val="24"/>
        </w:rPr>
        <w:t xml:space="preserve">a </w:t>
      </w:r>
      <w:r w:rsidR="00E65C11">
        <w:rPr>
          <w:rFonts w:asciiTheme="majorBidi" w:eastAsiaTheme="minorEastAsia" w:hAnsiTheme="majorBidi" w:cstheme="majorBidi"/>
          <w:sz w:val="24"/>
          <w:szCs w:val="24"/>
        </w:rPr>
        <w:t>higher proportion of board is comprised of independent directors.</w:t>
      </w:r>
      <w:r w:rsidR="00C1565F">
        <w:rPr>
          <w:rFonts w:asciiTheme="majorBidi" w:eastAsiaTheme="minorEastAsia" w:hAnsiTheme="majorBidi" w:cstheme="majorBidi"/>
          <w:sz w:val="24"/>
          <w:szCs w:val="24"/>
        </w:rPr>
        <w:t xml:space="preserve"> </w:t>
      </w:r>
      <w:r w:rsidR="00FF6C27">
        <w:rPr>
          <w:rFonts w:asciiTheme="majorBidi" w:eastAsiaTheme="minorEastAsia" w:hAnsiTheme="majorBidi" w:cstheme="majorBidi"/>
          <w:sz w:val="24"/>
          <w:szCs w:val="24"/>
        </w:rPr>
        <w:t>In addition</w:t>
      </w:r>
      <w:r w:rsidR="00E65C11">
        <w:rPr>
          <w:rFonts w:asciiTheme="majorBidi" w:eastAsiaTheme="minorEastAsia" w:hAnsiTheme="majorBidi" w:cstheme="majorBidi"/>
          <w:sz w:val="24"/>
          <w:szCs w:val="24"/>
        </w:rPr>
        <w:t xml:space="preserve">, </w:t>
      </w:r>
      <w:r w:rsidR="00FF6C27">
        <w:rPr>
          <w:rFonts w:asciiTheme="majorBidi" w:eastAsiaTheme="minorEastAsia" w:hAnsiTheme="majorBidi" w:cstheme="majorBidi"/>
          <w:sz w:val="24"/>
          <w:szCs w:val="24"/>
        </w:rPr>
        <w:t xml:space="preserve">it is observed that </w:t>
      </w:r>
      <w:r w:rsidR="00E65C11">
        <w:rPr>
          <w:rFonts w:asciiTheme="majorBidi" w:eastAsiaTheme="minorEastAsia" w:hAnsiTheme="majorBidi" w:cstheme="majorBidi"/>
          <w:sz w:val="24"/>
          <w:szCs w:val="24"/>
        </w:rPr>
        <w:t xml:space="preserve">the association </w:t>
      </w:r>
      <w:r w:rsidR="00B25077">
        <w:rPr>
          <w:rFonts w:asciiTheme="majorBidi" w:eastAsiaTheme="minorEastAsia" w:hAnsiTheme="majorBidi" w:cstheme="majorBidi"/>
          <w:sz w:val="24"/>
          <w:szCs w:val="24"/>
        </w:rPr>
        <w:t xml:space="preserve">between </w:t>
      </w:r>
      <w:r w:rsidR="00E65C11">
        <w:rPr>
          <w:rFonts w:asciiTheme="majorBidi" w:eastAsiaTheme="minorEastAsia" w:hAnsiTheme="majorBidi" w:cstheme="majorBidi"/>
          <w:sz w:val="24"/>
          <w:szCs w:val="24"/>
        </w:rPr>
        <w:t>board independence and abnormal returns of CEOs</w:t>
      </w:r>
      <w:r w:rsidR="00B25077">
        <w:rPr>
          <w:rFonts w:asciiTheme="majorBidi" w:eastAsiaTheme="minorEastAsia" w:hAnsiTheme="majorBidi" w:cstheme="majorBidi"/>
          <w:sz w:val="24"/>
          <w:szCs w:val="24"/>
        </w:rPr>
        <w:t>'</w:t>
      </w:r>
      <w:r w:rsidR="00E65C11">
        <w:rPr>
          <w:rFonts w:asciiTheme="majorBidi" w:eastAsiaTheme="minorEastAsia" w:hAnsiTheme="majorBidi" w:cstheme="majorBidi"/>
          <w:sz w:val="24"/>
          <w:szCs w:val="24"/>
        </w:rPr>
        <w:t xml:space="preserve"> sell trades weakened after SOX</w:t>
      </w:r>
      <w:r w:rsidR="00C1565F">
        <w:rPr>
          <w:rFonts w:asciiTheme="majorBidi" w:eastAsiaTheme="minorEastAsia" w:hAnsiTheme="majorBidi" w:cstheme="majorBidi"/>
          <w:sz w:val="24"/>
          <w:szCs w:val="24"/>
        </w:rPr>
        <w:t>, as hypothesized</w:t>
      </w:r>
      <w:r w:rsidR="00B25077">
        <w:rPr>
          <w:rStyle w:val="FootnoteReference"/>
          <w:rFonts w:asciiTheme="majorBidi" w:eastAsiaTheme="minorEastAsia" w:hAnsiTheme="majorBidi" w:cstheme="majorBidi"/>
          <w:sz w:val="24"/>
          <w:szCs w:val="24"/>
        </w:rPr>
        <w:footnoteReference w:id="35"/>
      </w:r>
      <w:r w:rsidR="00E65C11">
        <w:rPr>
          <w:rFonts w:asciiTheme="majorBidi" w:eastAsiaTheme="minorEastAsia" w:hAnsiTheme="majorBidi" w:cstheme="majorBidi"/>
          <w:sz w:val="24"/>
          <w:szCs w:val="24"/>
        </w:rPr>
        <w:t>.</w:t>
      </w:r>
      <w:r w:rsidR="00BF0267">
        <w:rPr>
          <w:rFonts w:asciiTheme="majorBidi" w:eastAsiaTheme="minorEastAsia" w:hAnsiTheme="majorBidi" w:cstheme="majorBidi"/>
          <w:sz w:val="24"/>
          <w:szCs w:val="24"/>
        </w:rPr>
        <w:t xml:space="preserve"> </w:t>
      </w:r>
    </w:p>
    <w:p w:rsidR="003728E2" w:rsidRDefault="007246B2" w:rsidP="001B19E9">
      <w:pPr>
        <w:spacing w:before="100" w:line="480" w:lineRule="auto"/>
        <w:ind w:firstLine="720"/>
        <w:rPr>
          <w:rFonts w:asciiTheme="majorBidi" w:eastAsiaTheme="minorEastAsia" w:hAnsiTheme="majorBidi" w:cstheme="majorBidi"/>
          <w:sz w:val="24"/>
          <w:szCs w:val="24"/>
        </w:rPr>
      </w:pPr>
      <w:r>
        <w:rPr>
          <w:rFonts w:asciiTheme="majorBidi" w:hAnsiTheme="majorBidi" w:cstheme="majorBidi"/>
          <w:sz w:val="24"/>
          <w:szCs w:val="24"/>
        </w:rPr>
        <w:t>On the issue of duality</w:t>
      </w:r>
      <w:r>
        <w:rPr>
          <w:rFonts w:asciiTheme="majorBidi" w:eastAsiaTheme="minorEastAsia" w:hAnsiTheme="majorBidi" w:cstheme="majorBidi"/>
          <w:sz w:val="24"/>
          <w:szCs w:val="24"/>
        </w:rPr>
        <w:t>, t</w:t>
      </w:r>
      <w:r w:rsidR="00724144">
        <w:rPr>
          <w:rFonts w:asciiTheme="majorBidi" w:eastAsiaTheme="minorEastAsia" w:hAnsiTheme="majorBidi" w:cstheme="majorBidi"/>
          <w:sz w:val="24"/>
          <w:szCs w:val="24"/>
        </w:rPr>
        <w:t xml:space="preserve">he results </w:t>
      </w:r>
      <w:r w:rsidR="00561F52">
        <w:rPr>
          <w:rFonts w:asciiTheme="majorBidi" w:eastAsiaTheme="minorEastAsia" w:hAnsiTheme="majorBidi" w:cstheme="majorBidi"/>
          <w:sz w:val="24"/>
          <w:szCs w:val="24"/>
        </w:rPr>
        <w:t xml:space="preserve">in </w:t>
      </w:r>
      <w:r w:rsidR="00E05873">
        <w:rPr>
          <w:rFonts w:asciiTheme="majorBidi" w:eastAsiaTheme="minorEastAsia" w:hAnsiTheme="majorBidi" w:cstheme="majorBidi"/>
          <w:sz w:val="24"/>
          <w:szCs w:val="24"/>
        </w:rPr>
        <w:t>Table 1</w:t>
      </w:r>
      <w:r w:rsidR="006B4FB3">
        <w:rPr>
          <w:rFonts w:asciiTheme="majorBidi" w:eastAsiaTheme="minorEastAsia" w:hAnsiTheme="majorBidi" w:cstheme="majorBidi"/>
          <w:sz w:val="24"/>
          <w:szCs w:val="24"/>
        </w:rPr>
        <w:t>0</w:t>
      </w:r>
      <w:r w:rsidR="00E05873">
        <w:rPr>
          <w:rFonts w:asciiTheme="majorBidi" w:eastAsiaTheme="minorEastAsia" w:hAnsiTheme="majorBidi" w:cstheme="majorBidi"/>
          <w:sz w:val="24"/>
          <w:szCs w:val="24"/>
        </w:rPr>
        <w:t xml:space="preserve"> </w:t>
      </w:r>
      <w:r w:rsidR="009F2B83">
        <w:rPr>
          <w:rFonts w:asciiTheme="majorBidi" w:eastAsiaTheme="minorEastAsia" w:hAnsiTheme="majorBidi" w:cstheme="majorBidi"/>
          <w:sz w:val="24"/>
          <w:szCs w:val="24"/>
        </w:rPr>
        <w:t xml:space="preserve">show </w:t>
      </w:r>
      <w:r w:rsidR="00E05873">
        <w:rPr>
          <w:rFonts w:asciiTheme="majorBidi" w:eastAsiaTheme="minorEastAsia" w:hAnsiTheme="majorBidi" w:cstheme="majorBidi"/>
          <w:sz w:val="24"/>
          <w:szCs w:val="24"/>
        </w:rPr>
        <w:t>indicate that</w:t>
      </w:r>
      <w:r w:rsidR="00724144">
        <w:rPr>
          <w:rFonts w:asciiTheme="majorBidi" w:eastAsiaTheme="minorEastAsia" w:hAnsiTheme="majorBidi" w:cstheme="majorBidi"/>
          <w:sz w:val="24"/>
          <w:szCs w:val="24"/>
        </w:rPr>
        <w:t xml:space="preserve"> </w:t>
      </w:r>
      <w:r w:rsidR="009706A1">
        <w:rPr>
          <w:rFonts w:asciiTheme="majorBidi" w:eastAsiaTheme="minorEastAsia" w:hAnsiTheme="majorBidi" w:cstheme="majorBidi"/>
          <w:sz w:val="24"/>
          <w:szCs w:val="24"/>
        </w:rPr>
        <w:t xml:space="preserve">the impact of </w:t>
      </w:r>
      <w:r w:rsidR="00E05873">
        <w:rPr>
          <w:rFonts w:asciiTheme="majorBidi" w:eastAsiaTheme="minorEastAsia" w:hAnsiTheme="majorBidi" w:cstheme="majorBidi"/>
          <w:sz w:val="24"/>
          <w:szCs w:val="24"/>
        </w:rPr>
        <w:t xml:space="preserve">CEO/COB </w:t>
      </w:r>
      <w:r w:rsidR="00724144">
        <w:rPr>
          <w:rFonts w:asciiTheme="majorBidi" w:eastAsiaTheme="minorEastAsia" w:hAnsiTheme="majorBidi" w:cstheme="majorBidi"/>
          <w:sz w:val="24"/>
          <w:szCs w:val="24"/>
        </w:rPr>
        <w:t xml:space="preserve">duality </w:t>
      </w:r>
      <w:r w:rsidR="00E05873">
        <w:rPr>
          <w:rFonts w:asciiTheme="majorBidi" w:eastAsiaTheme="minorEastAsia" w:hAnsiTheme="majorBidi" w:cstheme="majorBidi"/>
          <w:sz w:val="24"/>
          <w:szCs w:val="24"/>
        </w:rPr>
        <w:t xml:space="preserve">status </w:t>
      </w:r>
      <w:r w:rsidR="00724144">
        <w:rPr>
          <w:rFonts w:asciiTheme="majorBidi" w:eastAsiaTheme="minorEastAsia" w:hAnsiTheme="majorBidi" w:cstheme="majorBidi"/>
          <w:sz w:val="24"/>
          <w:szCs w:val="24"/>
        </w:rPr>
        <w:t>on buy trades</w:t>
      </w:r>
      <w:r w:rsidR="009706A1">
        <w:rPr>
          <w:rFonts w:asciiTheme="majorBidi" w:eastAsiaTheme="minorEastAsia" w:hAnsiTheme="majorBidi" w:cstheme="majorBidi"/>
          <w:sz w:val="24"/>
          <w:szCs w:val="24"/>
        </w:rPr>
        <w:t xml:space="preserve"> </w:t>
      </w:r>
      <w:r w:rsidR="00E05873">
        <w:rPr>
          <w:rFonts w:asciiTheme="majorBidi" w:eastAsiaTheme="minorEastAsia" w:hAnsiTheme="majorBidi" w:cstheme="majorBidi"/>
          <w:sz w:val="24"/>
          <w:szCs w:val="24"/>
        </w:rPr>
        <w:t>is not statistically significant before</w:t>
      </w:r>
      <w:r w:rsidR="00EE4AE5">
        <w:rPr>
          <w:rFonts w:asciiTheme="majorBidi" w:eastAsiaTheme="minorEastAsia" w:hAnsiTheme="majorBidi" w:cstheme="majorBidi"/>
          <w:sz w:val="24"/>
          <w:szCs w:val="24"/>
        </w:rPr>
        <w:t xml:space="preserve"> </w:t>
      </w:r>
      <w:r w:rsidR="00E05873">
        <w:rPr>
          <w:rFonts w:asciiTheme="majorBidi" w:eastAsiaTheme="minorEastAsia" w:hAnsiTheme="majorBidi" w:cstheme="majorBidi"/>
          <w:sz w:val="24"/>
          <w:szCs w:val="24"/>
        </w:rPr>
        <w:t xml:space="preserve">SOX. </w:t>
      </w:r>
      <w:r w:rsidR="003545E7">
        <w:rPr>
          <w:rFonts w:asciiTheme="majorBidi" w:eastAsiaTheme="minorEastAsia" w:hAnsiTheme="majorBidi" w:cstheme="majorBidi"/>
          <w:sz w:val="24"/>
          <w:szCs w:val="24"/>
        </w:rPr>
        <w:t>A</w:t>
      </w:r>
      <w:r w:rsidR="00E05873">
        <w:rPr>
          <w:rFonts w:asciiTheme="majorBidi" w:eastAsiaTheme="minorEastAsia" w:hAnsiTheme="majorBidi" w:cstheme="majorBidi"/>
          <w:sz w:val="24"/>
          <w:szCs w:val="24"/>
        </w:rPr>
        <w:t>fter</w:t>
      </w:r>
      <w:r w:rsidR="003545E7">
        <w:rPr>
          <w:rFonts w:asciiTheme="majorBidi" w:eastAsiaTheme="minorEastAsia" w:hAnsiTheme="majorBidi" w:cstheme="majorBidi"/>
          <w:sz w:val="24"/>
          <w:szCs w:val="24"/>
        </w:rPr>
        <w:t xml:space="preserve"> the</w:t>
      </w:r>
      <w:r w:rsidR="00E05873">
        <w:rPr>
          <w:rFonts w:asciiTheme="majorBidi" w:eastAsiaTheme="minorEastAsia" w:hAnsiTheme="majorBidi" w:cstheme="majorBidi"/>
          <w:sz w:val="24"/>
          <w:szCs w:val="24"/>
        </w:rPr>
        <w:t xml:space="preserve"> SOX,</w:t>
      </w:r>
      <w:r w:rsidR="003545E7">
        <w:rPr>
          <w:rFonts w:asciiTheme="majorBidi" w:eastAsiaTheme="minorEastAsia" w:hAnsiTheme="majorBidi" w:cstheme="majorBidi"/>
          <w:sz w:val="24"/>
          <w:szCs w:val="24"/>
        </w:rPr>
        <w:t xml:space="preserve"> however,</w:t>
      </w:r>
      <w:r w:rsidR="00E05873">
        <w:rPr>
          <w:rFonts w:asciiTheme="majorBidi" w:eastAsiaTheme="minorEastAsia" w:hAnsiTheme="majorBidi" w:cstheme="majorBidi"/>
          <w:sz w:val="24"/>
          <w:szCs w:val="24"/>
        </w:rPr>
        <w:t xml:space="preserve"> a positive association between </w:t>
      </w:r>
      <w:r w:rsidR="003545E7">
        <w:rPr>
          <w:rFonts w:asciiTheme="majorBidi" w:eastAsiaTheme="minorEastAsia" w:hAnsiTheme="majorBidi" w:cstheme="majorBidi"/>
          <w:sz w:val="24"/>
          <w:szCs w:val="24"/>
        </w:rPr>
        <w:t xml:space="preserve">the </w:t>
      </w:r>
      <w:r w:rsidR="00E05873">
        <w:rPr>
          <w:rFonts w:asciiTheme="majorBidi" w:eastAsiaTheme="minorEastAsia" w:hAnsiTheme="majorBidi" w:cstheme="majorBidi"/>
          <w:sz w:val="24"/>
          <w:szCs w:val="24"/>
        </w:rPr>
        <w:t>combination of CEO and COB positions and abnormal returns are observed</w:t>
      </w:r>
      <w:r w:rsidR="00B0068C">
        <w:rPr>
          <w:rFonts w:asciiTheme="majorBidi" w:eastAsiaTheme="minorEastAsia" w:hAnsiTheme="majorBidi" w:cstheme="majorBidi"/>
          <w:sz w:val="24"/>
          <w:szCs w:val="24"/>
        </w:rPr>
        <w:t xml:space="preserve"> for buy and sell trades</w:t>
      </w:r>
      <w:r w:rsidR="00C012F4">
        <w:rPr>
          <w:rFonts w:asciiTheme="majorBidi" w:eastAsiaTheme="minorEastAsia" w:hAnsiTheme="majorBidi" w:cstheme="majorBidi"/>
          <w:sz w:val="24"/>
          <w:szCs w:val="24"/>
        </w:rPr>
        <w:t>.</w:t>
      </w:r>
      <w:r w:rsidR="00B0068C">
        <w:rPr>
          <w:rFonts w:asciiTheme="majorBidi" w:eastAsiaTheme="minorEastAsia" w:hAnsiTheme="majorBidi" w:cstheme="majorBidi"/>
          <w:sz w:val="24"/>
          <w:szCs w:val="24"/>
        </w:rPr>
        <w:t xml:space="preserve"> CEOs earn higher abnormal returns or avoid higher </w:t>
      </w:r>
      <w:r w:rsidR="00D34A6F">
        <w:rPr>
          <w:rFonts w:asciiTheme="majorBidi" w:eastAsiaTheme="minorEastAsia" w:hAnsiTheme="majorBidi" w:cstheme="majorBidi"/>
          <w:sz w:val="24"/>
          <w:szCs w:val="24"/>
        </w:rPr>
        <w:t xml:space="preserve">abnormal </w:t>
      </w:r>
      <w:r w:rsidR="00B0068C">
        <w:rPr>
          <w:rFonts w:asciiTheme="majorBidi" w:eastAsiaTheme="minorEastAsia" w:hAnsiTheme="majorBidi" w:cstheme="majorBidi"/>
          <w:sz w:val="24"/>
          <w:szCs w:val="24"/>
        </w:rPr>
        <w:t xml:space="preserve">losses when they </w:t>
      </w:r>
      <w:r w:rsidR="004E3360">
        <w:rPr>
          <w:rFonts w:asciiTheme="majorBidi" w:eastAsiaTheme="minorEastAsia" w:hAnsiTheme="majorBidi" w:cstheme="majorBidi"/>
          <w:sz w:val="24"/>
          <w:szCs w:val="24"/>
        </w:rPr>
        <w:t xml:space="preserve">also chair </w:t>
      </w:r>
      <w:r w:rsidR="00B0068C">
        <w:rPr>
          <w:rFonts w:asciiTheme="majorBidi" w:eastAsiaTheme="minorEastAsia" w:hAnsiTheme="majorBidi" w:cstheme="majorBidi"/>
          <w:sz w:val="24"/>
          <w:szCs w:val="24"/>
        </w:rPr>
        <w:t>the board.</w:t>
      </w:r>
      <w:r w:rsidR="00307A6E">
        <w:rPr>
          <w:rFonts w:asciiTheme="majorBidi" w:eastAsiaTheme="minorEastAsia" w:hAnsiTheme="majorBidi" w:cstheme="majorBidi"/>
          <w:sz w:val="24"/>
          <w:szCs w:val="24"/>
        </w:rPr>
        <w:t xml:space="preserve"> </w:t>
      </w:r>
      <w:r w:rsidR="00B0068C">
        <w:rPr>
          <w:rFonts w:asciiTheme="majorBidi" w:eastAsiaTheme="minorEastAsia" w:hAnsiTheme="majorBidi" w:cstheme="majorBidi"/>
          <w:sz w:val="24"/>
          <w:szCs w:val="24"/>
        </w:rPr>
        <w:t>This</w:t>
      </w:r>
      <w:r w:rsidR="00E05873">
        <w:rPr>
          <w:rFonts w:asciiTheme="majorBidi" w:eastAsiaTheme="minorEastAsia" w:hAnsiTheme="majorBidi" w:cstheme="majorBidi"/>
          <w:sz w:val="24"/>
          <w:szCs w:val="24"/>
        </w:rPr>
        <w:t xml:space="preserve"> observation highlights the complement impact of </w:t>
      </w:r>
      <w:r w:rsidR="00B0068C">
        <w:rPr>
          <w:rFonts w:asciiTheme="majorBidi" w:eastAsiaTheme="minorEastAsia" w:hAnsiTheme="majorBidi" w:cstheme="majorBidi"/>
          <w:sz w:val="24"/>
          <w:szCs w:val="24"/>
        </w:rPr>
        <w:t>duality status</w:t>
      </w:r>
      <w:r w:rsidR="00E05873">
        <w:rPr>
          <w:rFonts w:asciiTheme="majorBidi" w:eastAsiaTheme="minorEastAsia" w:hAnsiTheme="majorBidi" w:cstheme="majorBidi"/>
          <w:sz w:val="24"/>
          <w:szCs w:val="24"/>
        </w:rPr>
        <w:t xml:space="preserve"> </w:t>
      </w:r>
      <w:r w:rsidR="00B0068C">
        <w:rPr>
          <w:rFonts w:asciiTheme="majorBidi" w:eastAsiaTheme="minorEastAsia" w:hAnsiTheme="majorBidi" w:cstheme="majorBidi"/>
          <w:sz w:val="24"/>
          <w:szCs w:val="24"/>
        </w:rPr>
        <w:t>on</w:t>
      </w:r>
      <w:r w:rsidR="00E05873">
        <w:rPr>
          <w:rFonts w:asciiTheme="majorBidi" w:eastAsiaTheme="minorEastAsia" w:hAnsiTheme="majorBidi" w:cstheme="majorBidi"/>
          <w:sz w:val="24"/>
          <w:szCs w:val="24"/>
        </w:rPr>
        <w:t xml:space="preserve"> SOX in preventing the abuse of non-public information by firms' insiders. </w:t>
      </w:r>
      <w:r w:rsidR="00A97AA5">
        <w:rPr>
          <w:rFonts w:asciiTheme="majorBidi" w:eastAsiaTheme="minorEastAsia" w:hAnsiTheme="majorBidi" w:cstheme="majorBidi"/>
          <w:sz w:val="24"/>
          <w:szCs w:val="24"/>
        </w:rPr>
        <w:t>T</w:t>
      </w:r>
      <w:r w:rsidR="00B0068C">
        <w:rPr>
          <w:rFonts w:asciiTheme="majorBidi" w:eastAsiaTheme="minorEastAsia" w:hAnsiTheme="majorBidi" w:cstheme="majorBidi"/>
          <w:sz w:val="24"/>
          <w:szCs w:val="24"/>
        </w:rPr>
        <w:t xml:space="preserve">he results imply that </w:t>
      </w:r>
      <w:r w:rsidR="00C718C0">
        <w:rPr>
          <w:rFonts w:asciiTheme="majorBidi" w:eastAsiaTheme="minorEastAsia" w:hAnsiTheme="majorBidi" w:cstheme="majorBidi"/>
          <w:sz w:val="24"/>
          <w:szCs w:val="24"/>
        </w:rPr>
        <w:t xml:space="preserve">SOX </w:t>
      </w:r>
      <w:r w:rsidR="00B0068C">
        <w:rPr>
          <w:rFonts w:asciiTheme="majorBidi" w:eastAsiaTheme="minorEastAsia" w:hAnsiTheme="majorBidi" w:cstheme="majorBidi"/>
          <w:sz w:val="24"/>
          <w:szCs w:val="24"/>
        </w:rPr>
        <w:t>is</w:t>
      </w:r>
      <w:r w:rsidR="00C718C0">
        <w:rPr>
          <w:rFonts w:asciiTheme="majorBidi" w:eastAsiaTheme="minorEastAsia" w:hAnsiTheme="majorBidi" w:cstheme="majorBidi"/>
          <w:sz w:val="24"/>
          <w:szCs w:val="24"/>
        </w:rPr>
        <w:t xml:space="preserve"> more effective when CEO is less entrenched </w:t>
      </w:r>
      <w:r w:rsidR="00B0068C">
        <w:rPr>
          <w:rFonts w:asciiTheme="majorBidi" w:eastAsiaTheme="minorEastAsia" w:hAnsiTheme="majorBidi" w:cstheme="majorBidi"/>
          <w:sz w:val="24"/>
          <w:szCs w:val="24"/>
        </w:rPr>
        <w:t xml:space="preserve">through </w:t>
      </w:r>
      <w:r w:rsidR="00B7456D">
        <w:rPr>
          <w:rFonts w:asciiTheme="majorBidi" w:eastAsiaTheme="minorEastAsia" w:hAnsiTheme="majorBidi" w:cstheme="majorBidi"/>
          <w:sz w:val="24"/>
          <w:szCs w:val="24"/>
        </w:rPr>
        <w:t xml:space="preserve">the </w:t>
      </w:r>
      <w:r w:rsidR="00C718C0">
        <w:rPr>
          <w:rFonts w:asciiTheme="majorBidi" w:eastAsiaTheme="minorEastAsia" w:hAnsiTheme="majorBidi" w:cstheme="majorBidi"/>
          <w:sz w:val="24"/>
          <w:szCs w:val="24"/>
        </w:rPr>
        <w:t>lack</w:t>
      </w:r>
      <w:r w:rsidR="00B0068C">
        <w:rPr>
          <w:rFonts w:asciiTheme="majorBidi" w:eastAsiaTheme="minorEastAsia" w:hAnsiTheme="majorBidi" w:cstheme="majorBidi"/>
          <w:sz w:val="24"/>
          <w:szCs w:val="24"/>
        </w:rPr>
        <w:t xml:space="preserve"> of</w:t>
      </w:r>
      <w:r w:rsidR="00C718C0">
        <w:rPr>
          <w:rFonts w:asciiTheme="majorBidi" w:eastAsiaTheme="minorEastAsia" w:hAnsiTheme="majorBidi" w:cstheme="majorBidi"/>
          <w:sz w:val="24"/>
          <w:szCs w:val="24"/>
        </w:rPr>
        <w:t xml:space="preserve"> board chairmanship. </w:t>
      </w:r>
      <w:r w:rsidR="00F54FC3">
        <w:rPr>
          <w:rFonts w:asciiTheme="majorBidi" w:eastAsiaTheme="minorEastAsia" w:hAnsiTheme="majorBidi" w:cstheme="majorBidi"/>
          <w:sz w:val="24"/>
          <w:szCs w:val="24"/>
        </w:rPr>
        <w:t xml:space="preserve">Similarly, </w:t>
      </w:r>
      <w:r w:rsidR="00A93306">
        <w:rPr>
          <w:rFonts w:asciiTheme="majorBidi" w:eastAsiaTheme="minorEastAsia" w:hAnsiTheme="majorBidi" w:cstheme="majorBidi"/>
          <w:sz w:val="24"/>
          <w:szCs w:val="24"/>
        </w:rPr>
        <w:t>t</w:t>
      </w:r>
      <w:r w:rsidR="00724144">
        <w:rPr>
          <w:rFonts w:asciiTheme="majorBidi" w:eastAsiaTheme="minorEastAsia" w:hAnsiTheme="majorBidi" w:cstheme="majorBidi"/>
          <w:sz w:val="24"/>
          <w:szCs w:val="24"/>
        </w:rPr>
        <w:t xml:space="preserve">he association </w:t>
      </w:r>
      <w:r w:rsidR="009706A1">
        <w:rPr>
          <w:rFonts w:asciiTheme="majorBidi" w:eastAsiaTheme="minorEastAsia" w:hAnsiTheme="majorBidi" w:cstheme="majorBidi"/>
          <w:sz w:val="24"/>
          <w:szCs w:val="24"/>
        </w:rPr>
        <w:t>between</w:t>
      </w:r>
      <w:r w:rsidR="00724144">
        <w:rPr>
          <w:rFonts w:asciiTheme="majorBidi" w:eastAsiaTheme="minorEastAsia" w:hAnsiTheme="majorBidi" w:cstheme="majorBidi"/>
          <w:sz w:val="24"/>
          <w:szCs w:val="24"/>
        </w:rPr>
        <w:t xml:space="preserve"> duality and </w:t>
      </w:r>
      <w:r w:rsidR="00F54FC3">
        <w:rPr>
          <w:rFonts w:asciiTheme="majorBidi" w:eastAsiaTheme="minorEastAsia" w:hAnsiTheme="majorBidi" w:cstheme="majorBidi"/>
          <w:sz w:val="24"/>
          <w:szCs w:val="24"/>
        </w:rPr>
        <w:t xml:space="preserve">abnormal </w:t>
      </w:r>
      <w:r w:rsidR="00724144">
        <w:rPr>
          <w:rFonts w:asciiTheme="majorBidi" w:eastAsiaTheme="minorEastAsia" w:hAnsiTheme="majorBidi" w:cstheme="majorBidi"/>
          <w:sz w:val="24"/>
          <w:szCs w:val="24"/>
        </w:rPr>
        <w:t xml:space="preserve">returns </w:t>
      </w:r>
      <w:r w:rsidR="00F54FC3">
        <w:rPr>
          <w:rFonts w:asciiTheme="majorBidi" w:eastAsiaTheme="minorEastAsia" w:hAnsiTheme="majorBidi" w:cstheme="majorBidi"/>
          <w:sz w:val="24"/>
          <w:szCs w:val="24"/>
        </w:rPr>
        <w:t xml:space="preserve">was </w:t>
      </w:r>
      <w:r w:rsidR="001F7239">
        <w:rPr>
          <w:rFonts w:asciiTheme="majorBidi" w:eastAsiaTheme="minorEastAsia" w:hAnsiTheme="majorBidi" w:cstheme="majorBidi"/>
          <w:sz w:val="24"/>
          <w:szCs w:val="24"/>
        </w:rPr>
        <w:t>n</w:t>
      </w:r>
      <w:r w:rsidR="00F54FC3">
        <w:rPr>
          <w:rFonts w:asciiTheme="majorBidi" w:eastAsiaTheme="minorEastAsia" w:hAnsiTheme="majorBidi" w:cstheme="majorBidi"/>
          <w:sz w:val="24"/>
          <w:szCs w:val="24"/>
        </w:rPr>
        <w:t>ot</w:t>
      </w:r>
      <w:r w:rsidR="001F7239">
        <w:rPr>
          <w:rFonts w:asciiTheme="majorBidi" w:eastAsiaTheme="minorEastAsia" w:hAnsiTheme="majorBidi" w:cstheme="majorBidi"/>
          <w:sz w:val="24"/>
          <w:szCs w:val="24"/>
        </w:rPr>
        <w:t xml:space="preserve"> significant</w:t>
      </w:r>
      <w:r w:rsidR="00724144">
        <w:rPr>
          <w:rFonts w:asciiTheme="majorBidi" w:eastAsiaTheme="minorEastAsia" w:hAnsiTheme="majorBidi" w:cstheme="majorBidi"/>
          <w:sz w:val="24"/>
          <w:szCs w:val="24"/>
        </w:rPr>
        <w:t xml:space="preserve"> </w:t>
      </w:r>
      <w:r w:rsidR="00F54FC3">
        <w:rPr>
          <w:rFonts w:asciiTheme="majorBidi" w:eastAsiaTheme="minorEastAsia" w:hAnsiTheme="majorBidi" w:cstheme="majorBidi"/>
          <w:sz w:val="24"/>
          <w:szCs w:val="24"/>
        </w:rPr>
        <w:t xml:space="preserve">for sell trades </w:t>
      </w:r>
      <w:r w:rsidR="00724144">
        <w:rPr>
          <w:rFonts w:asciiTheme="majorBidi" w:eastAsiaTheme="minorEastAsia" w:hAnsiTheme="majorBidi" w:cstheme="majorBidi"/>
          <w:sz w:val="24"/>
          <w:szCs w:val="24"/>
        </w:rPr>
        <w:t>before SOX</w:t>
      </w:r>
      <w:r w:rsidR="00F54FC3">
        <w:rPr>
          <w:rFonts w:asciiTheme="majorBidi" w:eastAsiaTheme="minorEastAsia" w:hAnsiTheme="majorBidi" w:cstheme="majorBidi"/>
          <w:sz w:val="24"/>
          <w:szCs w:val="24"/>
        </w:rPr>
        <w:t>, but became significant afterwards</w:t>
      </w:r>
      <w:r w:rsidR="00724144">
        <w:rPr>
          <w:rFonts w:asciiTheme="majorBidi" w:eastAsiaTheme="minorEastAsia" w:hAnsiTheme="majorBidi" w:cstheme="majorBidi"/>
          <w:sz w:val="24"/>
          <w:szCs w:val="24"/>
        </w:rPr>
        <w:t xml:space="preserve">. </w:t>
      </w:r>
      <w:r w:rsidR="00C3248E">
        <w:rPr>
          <w:rFonts w:asciiTheme="majorBidi" w:eastAsiaTheme="minorEastAsia" w:hAnsiTheme="majorBidi" w:cstheme="majorBidi"/>
          <w:sz w:val="24"/>
          <w:szCs w:val="24"/>
        </w:rPr>
        <w:t>Again, t</w:t>
      </w:r>
      <w:r w:rsidR="0078010D">
        <w:rPr>
          <w:rFonts w:asciiTheme="majorBidi" w:eastAsiaTheme="minorEastAsia" w:hAnsiTheme="majorBidi" w:cstheme="majorBidi"/>
          <w:sz w:val="24"/>
          <w:szCs w:val="24"/>
        </w:rPr>
        <w:t xml:space="preserve">he results speak to </w:t>
      </w:r>
      <w:r w:rsidR="00C3248E">
        <w:rPr>
          <w:rFonts w:asciiTheme="majorBidi" w:eastAsiaTheme="minorEastAsia" w:hAnsiTheme="majorBidi" w:cstheme="majorBidi"/>
          <w:sz w:val="24"/>
          <w:szCs w:val="24"/>
        </w:rPr>
        <w:t xml:space="preserve">the </w:t>
      </w:r>
      <w:r w:rsidR="0078010D">
        <w:rPr>
          <w:rFonts w:asciiTheme="majorBidi" w:eastAsiaTheme="minorEastAsia" w:hAnsiTheme="majorBidi" w:cstheme="majorBidi"/>
          <w:sz w:val="24"/>
          <w:szCs w:val="24"/>
        </w:rPr>
        <w:t xml:space="preserve">more pronounced impact of the separation of </w:t>
      </w:r>
      <w:r w:rsidR="00C3248E">
        <w:rPr>
          <w:rFonts w:asciiTheme="majorBidi" w:eastAsiaTheme="minorEastAsia" w:hAnsiTheme="majorBidi" w:cstheme="majorBidi"/>
          <w:sz w:val="24"/>
          <w:szCs w:val="24"/>
        </w:rPr>
        <w:t xml:space="preserve">the </w:t>
      </w:r>
      <w:r w:rsidR="0078010D">
        <w:rPr>
          <w:rFonts w:asciiTheme="majorBidi" w:eastAsiaTheme="minorEastAsia" w:hAnsiTheme="majorBidi" w:cstheme="majorBidi"/>
          <w:sz w:val="24"/>
          <w:szCs w:val="24"/>
        </w:rPr>
        <w:t xml:space="preserve">CEO and </w:t>
      </w:r>
      <w:r w:rsidR="00C3248E">
        <w:rPr>
          <w:rFonts w:asciiTheme="majorBidi" w:eastAsiaTheme="minorEastAsia" w:hAnsiTheme="majorBidi" w:cstheme="majorBidi"/>
          <w:sz w:val="24"/>
          <w:szCs w:val="24"/>
        </w:rPr>
        <w:t xml:space="preserve">the </w:t>
      </w:r>
      <w:r w:rsidR="0078010D">
        <w:rPr>
          <w:rFonts w:asciiTheme="majorBidi" w:eastAsiaTheme="minorEastAsia" w:hAnsiTheme="majorBidi" w:cstheme="majorBidi"/>
          <w:sz w:val="24"/>
          <w:szCs w:val="24"/>
        </w:rPr>
        <w:t>COB positions after</w:t>
      </w:r>
      <w:r w:rsidR="00C3248E">
        <w:rPr>
          <w:rFonts w:asciiTheme="majorBidi" w:eastAsiaTheme="minorEastAsia" w:hAnsiTheme="majorBidi" w:cstheme="majorBidi"/>
          <w:sz w:val="24"/>
          <w:szCs w:val="24"/>
        </w:rPr>
        <w:t xml:space="preserve"> </w:t>
      </w:r>
      <w:r w:rsidR="0078010D">
        <w:rPr>
          <w:rFonts w:asciiTheme="majorBidi" w:eastAsiaTheme="minorEastAsia" w:hAnsiTheme="majorBidi" w:cstheme="majorBidi"/>
          <w:sz w:val="24"/>
          <w:szCs w:val="24"/>
        </w:rPr>
        <w:t xml:space="preserve">SOX. </w:t>
      </w:r>
    </w:p>
    <w:p w:rsidR="00F57550" w:rsidRDefault="000368FF" w:rsidP="00B76A45">
      <w:pPr>
        <w:spacing w:before="100" w:line="480" w:lineRule="auto"/>
        <w:ind w:firstLine="720"/>
        <w:rPr>
          <w:rFonts w:asciiTheme="majorBidi" w:eastAsiaTheme="minorEastAsia" w:hAnsiTheme="majorBidi" w:cstheme="majorBidi"/>
          <w:sz w:val="24"/>
          <w:szCs w:val="24"/>
        </w:rPr>
      </w:pPr>
      <w:r w:rsidRPr="002F2009">
        <w:rPr>
          <w:rFonts w:asciiTheme="majorBidi" w:eastAsiaTheme="minorEastAsia" w:hAnsiTheme="majorBidi" w:cstheme="majorBidi"/>
          <w:sz w:val="24"/>
          <w:szCs w:val="24"/>
        </w:rPr>
        <w:t>The</w:t>
      </w:r>
      <w:r>
        <w:rPr>
          <w:rFonts w:asciiTheme="majorBidi" w:eastAsiaTheme="minorEastAsia" w:hAnsiTheme="majorBidi" w:cstheme="majorBidi"/>
          <w:sz w:val="24"/>
          <w:szCs w:val="24"/>
        </w:rPr>
        <w:t xml:space="preserve"> results </w:t>
      </w:r>
      <w:r w:rsidR="00992D0F">
        <w:rPr>
          <w:rFonts w:asciiTheme="majorBidi" w:eastAsiaTheme="minorEastAsia" w:hAnsiTheme="majorBidi" w:cstheme="majorBidi"/>
          <w:sz w:val="24"/>
          <w:szCs w:val="24"/>
        </w:rPr>
        <w:t xml:space="preserve">in </w:t>
      </w:r>
      <w:r w:rsidR="003728E2">
        <w:rPr>
          <w:rFonts w:asciiTheme="majorBidi" w:eastAsiaTheme="minorEastAsia" w:hAnsiTheme="majorBidi" w:cstheme="majorBidi"/>
          <w:sz w:val="24"/>
          <w:szCs w:val="24"/>
        </w:rPr>
        <w:t xml:space="preserve">Table </w:t>
      </w:r>
      <w:r>
        <w:rPr>
          <w:rFonts w:asciiTheme="majorBidi" w:eastAsiaTheme="minorEastAsia" w:hAnsiTheme="majorBidi" w:cstheme="majorBidi"/>
          <w:sz w:val="24"/>
          <w:szCs w:val="24"/>
        </w:rPr>
        <w:t>1</w:t>
      </w:r>
      <w:r w:rsidR="00B76A45">
        <w:rPr>
          <w:rFonts w:asciiTheme="majorBidi" w:eastAsiaTheme="minorEastAsia" w:hAnsiTheme="majorBidi" w:cstheme="majorBidi"/>
          <w:sz w:val="24"/>
          <w:szCs w:val="24"/>
        </w:rPr>
        <w:t>0</w:t>
      </w:r>
      <w:r w:rsidR="003728E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on multiple directorship</w:t>
      </w:r>
      <w:r w:rsidR="00A866B6">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w:t>
      </w:r>
      <w:r w:rsidR="003728E2">
        <w:rPr>
          <w:rFonts w:asciiTheme="majorBidi" w:eastAsiaTheme="minorEastAsia" w:hAnsiTheme="majorBidi" w:cstheme="majorBidi"/>
          <w:sz w:val="24"/>
          <w:szCs w:val="24"/>
        </w:rPr>
        <w:t>indicate</w:t>
      </w:r>
      <w:r>
        <w:rPr>
          <w:rFonts w:asciiTheme="majorBidi" w:eastAsiaTheme="minorEastAsia" w:hAnsiTheme="majorBidi" w:cstheme="majorBidi"/>
          <w:sz w:val="24"/>
          <w:szCs w:val="24"/>
        </w:rPr>
        <w:t xml:space="preserve"> that independent directors' multiple directorship</w:t>
      </w:r>
      <w:r w:rsidR="00A866B6">
        <w:rPr>
          <w:rFonts w:asciiTheme="majorBidi" w:eastAsiaTheme="minorEastAsia" w:hAnsiTheme="majorBidi" w:cstheme="majorBidi"/>
          <w:sz w:val="24"/>
          <w:szCs w:val="24"/>
        </w:rPr>
        <w:t>s</w:t>
      </w:r>
      <w:r w:rsidR="003728E2">
        <w:rPr>
          <w:rFonts w:asciiTheme="majorBidi" w:eastAsiaTheme="minorEastAsia" w:hAnsiTheme="majorBidi" w:cstheme="majorBidi"/>
          <w:sz w:val="24"/>
          <w:szCs w:val="24"/>
        </w:rPr>
        <w:t xml:space="preserve"> </w:t>
      </w:r>
      <w:r w:rsidR="00DD442D">
        <w:rPr>
          <w:rFonts w:asciiTheme="majorBidi" w:eastAsiaTheme="minorEastAsia" w:hAnsiTheme="majorBidi" w:cstheme="majorBidi"/>
          <w:sz w:val="24"/>
          <w:szCs w:val="24"/>
        </w:rPr>
        <w:t>w</w:t>
      </w:r>
      <w:r w:rsidR="00A866B6">
        <w:rPr>
          <w:rFonts w:asciiTheme="majorBidi" w:eastAsiaTheme="minorEastAsia" w:hAnsiTheme="majorBidi" w:cstheme="majorBidi"/>
          <w:sz w:val="24"/>
          <w:szCs w:val="24"/>
        </w:rPr>
        <w:t>ere</w:t>
      </w:r>
      <w:r w:rsidR="00DD442D">
        <w:rPr>
          <w:rFonts w:asciiTheme="majorBidi" w:eastAsiaTheme="minorEastAsia" w:hAnsiTheme="majorBidi" w:cstheme="majorBidi"/>
          <w:sz w:val="24"/>
          <w:szCs w:val="24"/>
        </w:rPr>
        <w:t xml:space="preserve"> associated with higher abnormal returns earned by CEOs</w:t>
      </w:r>
      <w:r w:rsidR="00696682">
        <w:rPr>
          <w:rFonts w:asciiTheme="majorBidi" w:eastAsiaTheme="minorEastAsia" w:hAnsiTheme="majorBidi" w:cstheme="majorBidi"/>
          <w:sz w:val="24"/>
          <w:szCs w:val="24"/>
        </w:rPr>
        <w:t xml:space="preserve"> </w:t>
      </w:r>
      <w:r w:rsidR="00B37ECB">
        <w:rPr>
          <w:rFonts w:asciiTheme="majorBidi" w:eastAsiaTheme="minorEastAsia" w:hAnsiTheme="majorBidi" w:cstheme="majorBidi"/>
          <w:sz w:val="24"/>
          <w:szCs w:val="24"/>
        </w:rPr>
        <w:t xml:space="preserve">on buy and sell trades </w:t>
      </w:r>
      <w:r w:rsidR="00696682">
        <w:rPr>
          <w:rFonts w:asciiTheme="majorBidi" w:eastAsiaTheme="minorEastAsia" w:hAnsiTheme="majorBidi" w:cstheme="majorBidi"/>
          <w:sz w:val="24"/>
          <w:szCs w:val="24"/>
        </w:rPr>
        <w:t>before SOX</w:t>
      </w:r>
      <w:r w:rsidR="00DD442D">
        <w:rPr>
          <w:rFonts w:asciiTheme="majorBidi" w:eastAsiaTheme="minorEastAsia" w:hAnsiTheme="majorBidi" w:cstheme="majorBidi"/>
          <w:sz w:val="24"/>
          <w:szCs w:val="24"/>
        </w:rPr>
        <w:t xml:space="preserve"> (</w:t>
      </w:r>
      <w:r w:rsidR="00053FE3">
        <w:rPr>
          <w:rFonts w:asciiTheme="majorBidi" w:eastAsiaTheme="minorEastAsia" w:hAnsiTheme="majorBidi" w:cstheme="majorBidi"/>
          <w:sz w:val="24"/>
          <w:szCs w:val="24"/>
        </w:rPr>
        <w:t xml:space="preserve">that is </w:t>
      </w:r>
      <w:r w:rsidR="00DD442D">
        <w:rPr>
          <w:rFonts w:asciiTheme="majorBidi" w:eastAsiaTheme="minorEastAsia" w:hAnsiTheme="majorBidi" w:cstheme="majorBidi"/>
          <w:sz w:val="24"/>
          <w:szCs w:val="24"/>
        </w:rPr>
        <w:t xml:space="preserve">higher avoided loss in case of sell trades). This observation is consistent with </w:t>
      </w:r>
      <w:r w:rsidR="00301A24">
        <w:rPr>
          <w:rFonts w:asciiTheme="majorBidi" w:eastAsiaTheme="minorEastAsia" w:hAnsiTheme="majorBidi" w:cstheme="majorBidi"/>
          <w:sz w:val="24"/>
          <w:szCs w:val="24"/>
        </w:rPr>
        <w:t xml:space="preserve">the </w:t>
      </w:r>
      <w:r w:rsidR="003728E2">
        <w:rPr>
          <w:rFonts w:asciiTheme="majorBidi" w:eastAsiaTheme="minorEastAsia" w:hAnsiTheme="majorBidi" w:cstheme="majorBidi"/>
          <w:sz w:val="24"/>
          <w:szCs w:val="24"/>
        </w:rPr>
        <w:t>“busy director</w:t>
      </w:r>
      <w:r w:rsidR="00EB454E">
        <w:rPr>
          <w:rFonts w:asciiTheme="majorBidi" w:eastAsiaTheme="minorEastAsia" w:hAnsiTheme="majorBidi" w:cstheme="majorBidi"/>
          <w:sz w:val="24"/>
          <w:szCs w:val="24"/>
        </w:rPr>
        <w:t xml:space="preserve"> hypothesis</w:t>
      </w:r>
      <w:r w:rsidR="003728E2">
        <w:rPr>
          <w:rFonts w:asciiTheme="majorBidi" w:eastAsiaTheme="minorEastAsia" w:hAnsiTheme="majorBidi" w:cstheme="majorBidi"/>
          <w:sz w:val="24"/>
          <w:szCs w:val="24"/>
        </w:rPr>
        <w:t xml:space="preserve">” </w:t>
      </w:r>
      <w:r w:rsidR="00696682">
        <w:rPr>
          <w:rFonts w:asciiTheme="majorBidi" w:eastAsiaTheme="minorEastAsia" w:hAnsiTheme="majorBidi" w:cstheme="majorBidi"/>
          <w:sz w:val="24"/>
          <w:szCs w:val="24"/>
        </w:rPr>
        <w:t>and suggests that independent director</w:t>
      </w:r>
      <w:r w:rsidR="005C7604">
        <w:rPr>
          <w:rFonts w:asciiTheme="majorBidi" w:eastAsiaTheme="minorEastAsia" w:hAnsiTheme="majorBidi" w:cstheme="majorBidi"/>
          <w:sz w:val="24"/>
          <w:szCs w:val="24"/>
        </w:rPr>
        <w:t>s</w:t>
      </w:r>
      <w:r w:rsidR="00696682">
        <w:rPr>
          <w:rFonts w:asciiTheme="majorBidi" w:eastAsiaTheme="minorEastAsia" w:hAnsiTheme="majorBidi" w:cstheme="majorBidi"/>
          <w:sz w:val="24"/>
          <w:szCs w:val="24"/>
        </w:rPr>
        <w:t xml:space="preserve"> with lower numbers of outside directorship</w:t>
      </w:r>
      <w:r w:rsidR="005C7604">
        <w:rPr>
          <w:rFonts w:asciiTheme="majorBidi" w:eastAsiaTheme="minorEastAsia" w:hAnsiTheme="majorBidi" w:cstheme="majorBidi"/>
          <w:sz w:val="24"/>
          <w:szCs w:val="24"/>
        </w:rPr>
        <w:t>s</w:t>
      </w:r>
      <w:r w:rsidR="00696682">
        <w:rPr>
          <w:rFonts w:asciiTheme="majorBidi" w:eastAsiaTheme="minorEastAsia" w:hAnsiTheme="majorBidi" w:cstheme="majorBidi"/>
          <w:sz w:val="24"/>
          <w:szCs w:val="24"/>
        </w:rPr>
        <w:t xml:space="preserve"> were associated with lower abnormal returns earned by affiliated CEOs</w:t>
      </w:r>
      <w:r w:rsidR="003728E2">
        <w:rPr>
          <w:rFonts w:asciiTheme="majorBidi" w:eastAsiaTheme="minorEastAsia" w:hAnsiTheme="majorBidi" w:cstheme="majorBidi"/>
          <w:sz w:val="24"/>
          <w:szCs w:val="24"/>
        </w:rPr>
        <w:t xml:space="preserve">.  </w:t>
      </w:r>
      <w:r w:rsidR="00DD442D">
        <w:rPr>
          <w:rFonts w:asciiTheme="majorBidi" w:eastAsiaTheme="minorEastAsia" w:hAnsiTheme="majorBidi" w:cstheme="majorBidi"/>
          <w:sz w:val="24"/>
          <w:szCs w:val="24"/>
        </w:rPr>
        <w:t>Nonetheless</w:t>
      </w:r>
      <w:r w:rsidR="00AA392C">
        <w:rPr>
          <w:rFonts w:asciiTheme="majorBidi" w:eastAsiaTheme="minorEastAsia" w:hAnsiTheme="majorBidi" w:cstheme="majorBidi"/>
          <w:sz w:val="24"/>
          <w:szCs w:val="24"/>
        </w:rPr>
        <w:t xml:space="preserve">, </w:t>
      </w:r>
      <w:r w:rsidR="00DF5278">
        <w:rPr>
          <w:rFonts w:asciiTheme="majorBidi" w:eastAsiaTheme="minorEastAsia" w:hAnsiTheme="majorBidi" w:cstheme="majorBidi"/>
          <w:sz w:val="24"/>
          <w:szCs w:val="24"/>
        </w:rPr>
        <w:t xml:space="preserve">the results for </w:t>
      </w:r>
      <w:r w:rsidR="00982D0D">
        <w:rPr>
          <w:rFonts w:asciiTheme="majorBidi" w:eastAsiaTheme="minorEastAsia" w:hAnsiTheme="majorBidi" w:cstheme="majorBidi"/>
          <w:sz w:val="24"/>
          <w:szCs w:val="24"/>
        </w:rPr>
        <w:t xml:space="preserve">the </w:t>
      </w:r>
      <w:r w:rsidR="00DF5278">
        <w:rPr>
          <w:rFonts w:asciiTheme="majorBidi" w:eastAsiaTheme="minorEastAsia" w:hAnsiTheme="majorBidi" w:cstheme="majorBidi"/>
          <w:sz w:val="24"/>
          <w:szCs w:val="24"/>
        </w:rPr>
        <w:t xml:space="preserve">post-SOX period indicate that </w:t>
      </w:r>
      <w:r w:rsidR="00AA392C">
        <w:rPr>
          <w:rFonts w:asciiTheme="majorBidi" w:eastAsiaTheme="minorEastAsia" w:hAnsiTheme="majorBidi" w:cstheme="majorBidi"/>
          <w:sz w:val="24"/>
          <w:szCs w:val="24"/>
        </w:rPr>
        <w:t>the impact of multiple directors</w:t>
      </w:r>
      <w:r w:rsidR="00DD442D">
        <w:rPr>
          <w:rFonts w:asciiTheme="majorBidi" w:eastAsiaTheme="minorEastAsia" w:hAnsiTheme="majorBidi" w:cstheme="majorBidi"/>
          <w:sz w:val="24"/>
          <w:szCs w:val="24"/>
        </w:rPr>
        <w:t>hips</w:t>
      </w:r>
      <w:r w:rsidR="00AA392C">
        <w:rPr>
          <w:rFonts w:asciiTheme="majorBidi" w:eastAsiaTheme="minorEastAsia" w:hAnsiTheme="majorBidi" w:cstheme="majorBidi"/>
          <w:sz w:val="24"/>
          <w:szCs w:val="24"/>
        </w:rPr>
        <w:t xml:space="preserve"> </w:t>
      </w:r>
      <w:r w:rsidR="00DF5278">
        <w:rPr>
          <w:rFonts w:asciiTheme="majorBidi" w:eastAsiaTheme="minorEastAsia" w:hAnsiTheme="majorBidi" w:cstheme="majorBidi"/>
          <w:sz w:val="24"/>
          <w:szCs w:val="24"/>
        </w:rPr>
        <w:t xml:space="preserve">is not </w:t>
      </w:r>
      <w:r w:rsidR="00696682">
        <w:rPr>
          <w:rFonts w:asciiTheme="majorBidi" w:eastAsiaTheme="minorEastAsia" w:hAnsiTheme="majorBidi" w:cstheme="majorBidi"/>
          <w:sz w:val="24"/>
          <w:szCs w:val="24"/>
        </w:rPr>
        <w:t>significance</w:t>
      </w:r>
      <w:r w:rsidR="00AA392C">
        <w:rPr>
          <w:rFonts w:asciiTheme="majorBidi" w:eastAsiaTheme="minorEastAsia" w:hAnsiTheme="majorBidi" w:cstheme="majorBidi"/>
          <w:sz w:val="24"/>
          <w:szCs w:val="24"/>
        </w:rPr>
        <w:t xml:space="preserve"> </w:t>
      </w:r>
      <w:r w:rsidR="00DF5278">
        <w:rPr>
          <w:rFonts w:asciiTheme="majorBidi" w:eastAsiaTheme="minorEastAsia" w:hAnsiTheme="majorBidi" w:cstheme="majorBidi"/>
          <w:sz w:val="24"/>
          <w:szCs w:val="24"/>
        </w:rPr>
        <w:t>in either trade categories</w:t>
      </w:r>
      <w:r w:rsidR="00BD79FE">
        <w:rPr>
          <w:rStyle w:val="FootnoteReference"/>
          <w:rFonts w:asciiTheme="majorBidi" w:eastAsiaTheme="minorEastAsia" w:hAnsiTheme="majorBidi" w:cstheme="majorBidi"/>
          <w:sz w:val="24"/>
          <w:szCs w:val="24"/>
        </w:rPr>
        <w:footnoteReference w:id="36"/>
      </w:r>
      <w:r w:rsidR="00AA392C">
        <w:rPr>
          <w:rFonts w:asciiTheme="majorBidi" w:eastAsiaTheme="minorEastAsia" w:hAnsiTheme="majorBidi" w:cstheme="majorBidi"/>
          <w:sz w:val="24"/>
          <w:szCs w:val="24"/>
        </w:rPr>
        <w:t xml:space="preserve">. </w:t>
      </w:r>
      <w:r w:rsidR="00996C98">
        <w:rPr>
          <w:rFonts w:asciiTheme="majorBidi" w:eastAsiaTheme="minorEastAsia" w:hAnsiTheme="majorBidi" w:cstheme="majorBidi"/>
          <w:sz w:val="24"/>
          <w:szCs w:val="24"/>
        </w:rPr>
        <w:t xml:space="preserve">The </w:t>
      </w:r>
      <w:r w:rsidR="001C22F6">
        <w:rPr>
          <w:rFonts w:asciiTheme="majorBidi" w:eastAsiaTheme="minorEastAsia" w:hAnsiTheme="majorBidi" w:cstheme="majorBidi"/>
          <w:sz w:val="24"/>
          <w:szCs w:val="24"/>
        </w:rPr>
        <w:t>results</w:t>
      </w:r>
      <w:r w:rsidR="00996C98">
        <w:rPr>
          <w:rFonts w:asciiTheme="majorBidi" w:eastAsiaTheme="minorEastAsia" w:hAnsiTheme="majorBidi" w:cstheme="majorBidi"/>
          <w:sz w:val="24"/>
          <w:szCs w:val="24"/>
        </w:rPr>
        <w:t xml:space="preserve"> </w:t>
      </w:r>
      <w:r w:rsidR="001C22F6">
        <w:rPr>
          <w:rFonts w:asciiTheme="majorBidi" w:eastAsiaTheme="minorEastAsia" w:hAnsiTheme="majorBidi" w:cstheme="majorBidi"/>
          <w:sz w:val="24"/>
          <w:szCs w:val="24"/>
        </w:rPr>
        <w:t>imply that after SOX the association between spendable time and energy by independent directors and the directors' effectiveness in preventing the abuse of nonpublic information by firms' CEOs weakened</w:t>
      </w:r>
      <w:r w:rsidR="00EB454E">
        <w:rPr>
          <w:rFonts w:asciiTheme="majorBidi" w:eastAsiaTheme="minorEastAsia" w:hAnsiTheme="majorBidi" w:cstheme="majorBidi"/>
          <w:sz w:val="24"/>
          <w:szCs w:val="24"/>
        </w:rPr>
        <w:t>, while the importance of a director's reputation, which is considered a signal of quality, increased.</w:t>
      </w:r>
      <w:r w:rsidR="001C22F6">
        <w:rPr>
          <w:rFonts w:asciiTheme="majorBidi" w:eastAsiaTheme="minorEastAsia" w:hAnsiTheme="majorBidi" w:cstheme="majorBidi"/>
          <w:sz w:val="24"/>
          <w:szCs w:val="24"/>
        </w:rPr>
        <w:t xml:space="preserve"> </w:t>
      </w:r>
    </w:p>
    <w:p w:rsidR="001163E1" w:rsidRDefault="001163E1" w:rsidP="00FA5925">
      <w:pPr>
        <w:spacing w:before="100" w:line="480" w:lineRule="auto"/>
        <w:ind w:firstLine="720"/>
        <w:rPr>
          <w:rFonts w:asciiTheme="majorBidi" w:eastAsiaTheme="minorEastAsia" w:hAnsiTheme="majorBidi" w:cstheme="majorBidi"/>
          <w:sz w:val="24"/>
          <w:szCs w:val="24"/>
        </w:rPr>
      </w:pPr>
      <w:r w:rsidRPr="00144CFC">
        <w:rPr>
          <w:rFonts w:asciiTheme="majorBidi" w:eastAsiaTheme="minorEastAsia" w:hAnsiTheme="majorBidi" w:cstheme="majorBidi"/>
          <w:sz w:val="24"/>
          <w:szCs w:val="24"/>
        </w:rPr>
        <w:t>The</w:t>
      </w:r>
      <w:r>
        <w:rPr>
          <w:rFonts w:asciiTheme="majorBidi" w:eastAsiaTheme="minorEastAsia" w:hAnsiTheme="majorBidi" w:cstheme="majorBidi"/>
          <w:sz w:val="24"/>
          <w:szCs w:val="24"/>
        </w:rPr>
        <w:t xml:space="preserve"> results </w:t>
      </w:r>
      <w:r w:rsidR="000336BB">
        <w:rPr>
          <w:rFonts w:asciiTheme="majorBidi" w:eastAsiaTheme="minorEastAsia" w:hAnsiTheme="majorBidi" w:cstheme="majorBidi"/>
          <w:sz w:val="24"/>
          <w:szCs w:val="24"/>
        </w:rPr>
        <w:t xml:space="preserve">in </w:t>
      </w:r>
      <w:r w:rsidR="00144CFC">
        <w:rPr>
          <w:rFonts w:asciiTheme="majorBidi" w:eastAsiaTheme="minorEastAsia" w:hAnsiTheme="majorBidi" w:cstheme="majorBidi"/>
          <w:sz w:val="24"/>
          <w:szCs w:val="24"/>
        </w:rPr>
        <w:t>Table 1</w:t>
      </w:r>
      <w:r w:rsidR="00C32436">
        <w:rPr>
          <w:rFonts w:asciiTheme="majorBidi" w:eastAsiaTheme="minorEastAsia" w:hAnsiTheme="majorBidi" w:cstheme="majorBidi"/>
          <w:sz w:val="24"/>
          <w:szCs w:val="24"/>
        </w:rPr>
        <w:t>0</w:t>
      </w:r>
      <w:r w:rsidR="00144CFC">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on independent directors</w:t>
      </w:r>
      <w:r w:rsidR="00B74B06">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stock ownership suggest </w:t>
      </w:r>
      <w:r w:rsidR="00A01AF3">
        <w:rPr>
          <w:rFonts w:asciiTheme="majorBidi" w:eastAsiaTheme="minorEastAsia" w:hAnsiTheme="majorBidi" w:cstheme="majorBidi"/>
          <w:sz w:val="24"/>
          <w:szCs w:val="24"/>
        </w:rPr>
        <w:t>that the</w:t>
      </w:r>
      <w:r w:rsidR="005832E1">
        <w:rPr>
          <w:rFonts w:asciiTheme="majorBidi" w:eastAsiaTheme="minorEastAsia" w:hAnsiTheme="majorBidi" w:cstheme="majorBidi"/>
          <w:sz w:val="24"/>
          <w:szCs w:val="24"/>
        </w:rPr>
        <w:t xml:space="preserve"> higher stock ownership by independent directors </w:t>
      </w:r>
      <w:r w:rsidR="000562AA">
        <w:rPr>
          <w:rFonts w:asciiTheme="majorBidi" w:eastAsiaTheme="minorEastAsia" w:hAnsiTheme="majorBidi" w:cstheme="majorBidi"/>
          <w:sz w:val="24"/>
          <w:szCs w:val="24"/>
        </w:rPr>
        <w:t xml:space="preserve">is </w:t>
      </w:r>
      <w:r w:rsidR="005832E1">
        <w:rPr>
          <w:rFonts w:asciiTheme="majorBidi" w:eastAsiaTheme="minorEastAsia" w:hAnsiTheme="majorBidi" w:cstheme="majorBidi"/>
          <w:sz w:val="24"/>
          <w:szCs w:val="24"/>
        </w:rPr>
        <w:t xml:space="preserve">associated with higher abnormal returns on </w:t>
      </w:r>
      <w:r w:rsidR="007F477C">
        <w:rPr>
          <w:rFonts w:asciiTheme="majorBidi" w:eastAsiaTheme="minorEastAsia" w:hAnsiTheme="majorBidi" w:cstheme="majorBidi"/>
          <w:sz w:val="24"/>
          <w:szCs w:val="24"/>
        </w:rPr>
        <w:t xml:space="preserve">the </w:t>
      </w:r>
      <w:r w:rsidR="005832E1">
        <w:rPr>
          <w:rFonts w:asciiTheme="majorBidi" w:eastAsiaTheme="minorEastAsia" w:hAnsiTheme="majorBidi" w:cstheme="majorBidi"/>
          <w:sz w:val="24"/>
          <w:szCs w:val="24"/>
        </w:rPr>
        <w:t>buy and sell trades</w:t>
      </w:r>
      <w:r w:rsidR="007F477C">
        <w:rPr>
          <w:rFonts w:asciiTheme="majorBidi" w:eastAsiaTheme="minorEastAsia" w:hAnsiTheme="majorBidi" w:cstheme="majorBidi"/>
          <w:sz w:val="24"/>
          <w:szCs w:val="24"/>
        </w:rPr>
        <w:t xml:space="preserve"> before SOX</w:t>
      </w:r>
      <w:r w:rsidR="005832E1">
        <w:rPr>
          <w:rFonts w:asciiTheme="majorBidi" w:eastAsiaTheme="minorEastAsia" w:hAnsiTheme="majorBidi" w:cstheme="majorBidi"/>
          <w:sz w:val="24"/>
          <w:szCs w:val="24"/>
        </w:rPr>
        <w:t xml:space="preserve">. </w:t>
      </w:r>
      <w:r w:rsidR="00B74B06">
        <w:rPr>
          <w:rFonts w:asciiTheme="majorBidi" w:eastAsiaTheme="minorEastAsia" w:hAnsiTheme="majorBidi" w:cstheme="majorBidi"/>
          <w:sz w:val="24"/>
          <w:szCs w:val="24"/>
        </w:rPr>
        <w:t>T</w:t>
      </w:r>
      <w:r w:rsidR="00660FA5">
        <w:rPr>
          <w:rFonts w:asciiTheme="majorBidi" w:eastAsiaTheme="minorEastAsia" w:hAnsiTheme="majorBidi" w:cstheme="majorBidi"/>
          <w:sz w:val="24"/>
          <w:szCs w:val="24"/>
        </w:rPr>
        <w:t>he association</w:t>
      </w:r>
      <w:r w:rsidR="00B74B06">
        <w:rPr>
          <w:rFonts w:asciiTheme="majorBidi" w:eastAsiaTheme="minorEastAsia" w:hAnsiTheme="majorBidi" w:cstheme="majorBidi"/>
          <w:sz w:val="24"/>
          <w:szCs w:val="24"/>
        </w:rPr>
        <w:t>, however,</w:t>
      </w:r>
      <w:r w:rsidR="00660FA5">
        <w:rPr>
          <w:rFonts w:asciiTheme="majorBidi" w:eastAsiaTheme="minorEastAsia" w:hAnsiTheme="majorBidi" w:cstheme="majorBidi"/>
          <w:sz w:val="24"/>
          <w:szCs w:val="24"/>
        </w:rPr>
        <w:t xml:space="preserve"> </w:t>
      </w:r>
      <w:r w:rsidR="007F477C">
        <w:rPr>
          <w:rFonts w:asciiTheme="majorBidi" w:eastAsiaTheme="minorEastAsia" w:hAnsiTheme="majorBidi" w:cstheme="majorBidi"/>
          <w:sz w:val="24"/>
          <w:szCs w:val="24"/>
        </w:rPr>
        <w:t xml:space="preserve">weakened </w:t>
      </w:r>
      <w:r w:rsidR="00660FA5">
        <w:rPr>
          <w:rFonts w:asciiTheme="majorBidi" w:eastAsiaTheme="minorEastAsia" w:hAnsiTheme="majorBidi" w:cstheme="majorBidi"/>
          <w:sz w:val="24"/>
          <w:szCs w:val="24"/>
        </w:rPr>
        <w:t>after SOX</w:t>
      </w:r>
      <w:r w:rsidR="007F477C">
        <w:rPr>
          <w:rFonts w:asciiTheme="majorBidi" w:eastAsiaTheme="minorEastAsia" w:hAnsiTheme="majorBidi" w:cstheme="majorBidi"/>
          <w:sz w:val="24"/>
          <w:szCs w:val="24"/>
        </w:rPr>
        <w:t xml:space="preserve">. </w:t>
      </w:r>
      <w:r w:rsidR="00144CFC">
        <w:rPr>
          <w:rFonts w:asciiTheme="majorBidi" w:eastAsiaTheme="minorEastAsia" w:hAnsiTheme="majorBidi" w:cstheme="majorBidi"/>
          <w:sz w:val="24"/>
          <w:szCs w:val="24"/>
        </w:rPr>
        <w:t xml:space="preserve">As explained before, </w:t>
      </w:r>
      <w:r w:rsidR="00B74B06">
        <w:rPr>
          <w:rFonts w:asciiTheme="majorBidi" w:eastAsiaTheme="minorEastAsia" w:hAnsiTheme="majorBidi" w:cstheme="majorBidi"/>
          <w:sz w:val="24"/>
          <w:szCs w:val="24"/>
        </w:rPr>
        <w:t xml:space="preserve">this </w:t>
      </w:r>
      <w:r w:rsidR="00144CFC">
        <w:rPr>
          <w:rFonts w:asciiTheme="majorBidi" w:eastAsiaTheme="minorEastAsia" w:hAnsiTheme="majorBidi" w:cstheme="majorBidi"/>
          <w:sz w:val="24"/>
          <w:szCs w:val="24"/>
        </w:rPr>
        <w:t xml:space="preserve">result is consistent with the observation by </w:t>
      </w:r>
      <w:proofErr w:type="spellStart"/>
      <w:r w:rsidR="00917673">
        <w:rPr>
          <w:rFonts w:asciiTheme="majorBidi" w:eastAsiaTheme="minorEastAsia" w:hAnsiTheme="majorBidi" w:cstheme="majorBidi"/>
          <w:sz w:val="24"/>
          <w:szCs w:val="24"/>
        </w:rPr>
        <w:t>Ravina</w:t>
      </w:r>
      <w:proofErr w:type="spellEnd"/>
      <w:r w:rsidR="00917673">
        <w:rPr>
          <w:rFonts w:asciiTheme="majorBidi" w:eastAsiaTheme="minorEastAsia" w:hAnsiTheme="majorBidi" w:cstheme="majorBidi"/>
          <w:sz w:val="24"/>
          <w:szCs w:val="24"/>
        </w:rPr>
        <w:t xml:space="preserve"> and </w:t>
      </w:r>
      <w:proofErr w:type="spellStart"/>
      <w:r w:rsidR="00917673">
        <w:rPr>
          <w:rFonts w:asciiTheme="majorBidi" w:eastAsiaTheme="minorEastAsia" w:hAnsiTheme="majorBidi" w:cstheme="majorBidi"/>
          <w:sz w:val="24"/>
          <w:szCs w:val="24"/>
        </w:rPr>
        <w:t>Sapienza</w:t>
      </w:r>
      <w:proofErr w:type="spellEnd"/>
      <w:r w:rsidR="00917673">
        <w:rPr>
          <w:rFonts w:asciiTheme="majorBidi" w:eastAsiaTheme="minorEastAsia" w:hAnsiTheme="majorBidi" w:cstheme="majorBidi"/>
          <w:sz w:val="24"/>
          <w:szCs w:val="24"/>
        </w:rPr>
        <w:t xml:space="preserve"> (2010)</w:t>
      </w:r>
      <w:r w:rsidR="00144CFC">
        <w:rPr>
          <w:rFonts w:asciiTheme="majorBidi" w:eastAsiaTheme="minorEastAsia" w:hAnsiTheme="majorBidi" w:cstheme="majorBidi"/>
          <w:sz w:val="24"/>
          <w:szCs w:val="24"/>
        </w:rPr>
        <w:t xml:space="preserve"> that independent directors </w:t>
      </w:r>
      <w:r w:rsidR="00005642">
        <w:rPr>
          <w:rFonts w:asciiTheme="majorBidi" w:eastAsiaTheme="minorEastAsia" w:hAnsiTheme="majorBidi" w:cstheme="majorBidi"/>
          <w:sz w:val="24"/>
          <w:szCs w:val="24"/>
        </w:rPr>
        <w:t xml:space="preserve">are </w:t>
      </w:r>
      <w:r w:rsidR="00144CFC">
        <w:rPr>
          <w:rFonts w:asciiTheme="majorBidi" w:eastAsiaTheme="minorEastAsia" w:hAnsiTheme="majorBidi" w:cstheme="majorBidi"/>
          <w:sz w:val="24"/>
          <w:szCs w:val="24"/>
        </w:rPr>
        <w:t xml:space="preserve">also </w:t>
      </w:r>
      <w:r w:rsidR="007F477C">
        <w:rPr>
          <w:rFonts w:asciiTheme="majorBidi" w:eastAsiaTheme="minorEastAsia" w:hAnsiTheme="majorBidi" w:cstheme="majorBidi"/>
          <w:sz w:val="24"/>
          <w:szCs w:val="24"/>
        </w:rPr>
        <w:t xml:space="preserve">able to </w:t>
      </w:r>
      <w:r w:rsidR="00144CFC">
        <w:rPr>
          <w:rFonts w:asciiTheme="majorBidi" w:eastAsiaTheme="minorEastAsia" w:hAnsiTheme="majorBidi" w:cstheme="majorBidi"/>
          <w:sz w:val="24"/>
          <w:szCs w:val="24"/>
        </w:rPr>
        <w:t>profit on their nonpublic information</w:t>
      </w:r>
      <w:r w:rsidR="00917673">
        <w:rPr>
          <w:rFonts w:asciiTheme="majorBidi" w:eastAsiaTheme="minorEastAsia" w:hAnsiTheme="majorBidi" w:cstheme="majorBidi"/>
          <w:sz w:val="24"/>
          <w:szCs w:val="24"/>
        </w:rPr>
        <w:t>.</w:t>
      </w:r>
      <w:r w:rsidR="00144CFC">
        <w:rPr>
          <w:rFonts w:asciiTheme="majorBidi" w:eastAsiaTheme="minorEastAsia" w:hAnsiTheme="majorBidi" w:cstheme="majorBidi"/>
          <w:sz w:val="24"/>
          <w:szCs w:val="24"/>
        </w:rPr>
        <w:t xml:space="preserve"> Therefore, larger ownership by independent director</w:t>
      </w:r>
      <w:r w:rsidR="007F477C">
        <w:rPr>
          <w:rFonts w:asciiTheme="majorBidi" w:eastAsiaTheme="minorEastAsia" w:hAnsiTheme="majorBidi" w:cstheme="majorBidi"/>
          <w:sz w:val="24"/>
          <w:szCs w:val="24"/>
        </w:rPr>
        <w:t>s</w:t>
      </w:r>
      <w:r w:rsidR="00144CFC">
        <w:rPr>
          <w:rFonts w:asciiTheme="majorBidi" w:eastAsiaTheme="minorEastAsia" w:hAnsiTheme="majorBidi" w:cstheme="majorBidi"/>
          <w:sz w:val="24"/>
          <w:szCs w:val="24"/>
        </w:rPr>
        <w:t xml:space="preserve"> may align their interests toward those of CEOs and </w:t>
      </w:r>
      <w:r w:rsidR="007F477C">
        <w:rPr>
          <w:rFonts w:asciiTheme="majorBidi" w:eastAsiaTheme="minorEastAsia" w:hAnsiTheme="majorBidi" w:cstheme="majorBidi"/>
          <w:sz w:val="24"/>
          <w:szCs w:val="24"/>
        </w:rPr>
        <w:t>reduce independent directors' efficiency in</w:t>
      </w:r>
      <w:r w:rsidR="00144CFC">
        <w:rPr>
          <w:rFonts w:asciiTheme="majorBidi" w:eastAsiaTheme="minorEastAsia" w:hAnsiTheme="majorBidi" w:cstheme="majorBidi"/>
          <w:sz w:val="24"/>
          <w:szCs w:val="24"/>
        </w:rPr>
        <w:t xml:space="preserve"> </w:t>
      </w:r>
      <w:r w:rsidR="007F477C">
        <w:rPr>
          <w:rFonts w:asciiTheme="majorBidi" w:eastAsiaTheme="minorEastAsia" w:hAnsiTheme="majorBidi" w:cstheme="majorBidi"/>
          <w:sz w:val="24"/>
          <w:szCs w:val="24"/>
        </w:rPr>
        <w:t xml:space="preserve">their </w:t>
      </w:r>
      <w:r w:rsidR="00144CFC">
        <w:rPr>
          <w:rFonts w:asciiTheme="majorBidi" w:eastAsiaTheme="minorEastAsia" w:hAnsiTheme="majorBidi" w:cstheme="majorBidi"/>
          <w:sz w:val="24"/>
          <w:szCs w:val="24"/>
        </w:rPr>
        <w:t>monitor</w:t>
      </w:r>
      <w:r w:rsidR="00260EEC">
        <w:rPr>
          <w:rFonts w:asciiTheme="majorBidi" w:eastAsiaTheme="minorEastAsia" w:hAnsiTheme="majorBidi" w:cstheme="majorBidi"/>
          <w:sz w:val="24"/>
          <w:szCs w:val="24"/>
        </w:rPr>
        <w:t>ing</w:t>
      </w:r>
      <w:r w:rsidR="00144CFC">
        <w:rPr>
          <w:rFonts w:asciiTheme="majorBidi" w:eastAsiaTheme="minorEastAsia" w:hAnsiTheme="majorBidi" w:cstheme="majorBidi"/>
          <w:sz w:val="24"/>
          <w:szCs w:val="24"/>
        </w:rPr>
        <w:t xml:space="preserve"> </w:t>
      </w:r>
      <w:r w:rsidR="007F477C">
        <w:rPr>
          <w:rFonts w:asciiTheme="majorBidi" w:eastAsiaTheme="minorEastAsia" w:hAnsiTheme="majorBidi" w:cstheme="majorBidi"/>
          <w:sz w:val="24"/>
          <w:szCs w:val="24"/>
        </w:rPr>
        <w:t>role</w:t>
      </w:r>
      <w:r w:rsidR="00144CFC">
        <w:rPr>
          <w:rFonts w:asciiTheme="majorBidi" w:eastAsiaTheme="minorEastAsia" w:hAnsiTheme="majorBidi" w:cstheme="majorBidi"/>
          <w:sz w:val="24"/>
          <w:szCs w:val="24"/>
        </w:rPr>
        <w:t>.</w:t>
      </w:r>
      <w:r w:rsidR="00917673">
        <w:rPr>
          <w:rFonts w:asciiTheme="majorBidi" w:eastAsiaTheme="minorEastAsia" w:hAnsiTheme="majorBidi" w:cstheme="majorBidi"/>
          <w:sz w:val="24"/>
          <w:szCs w:val="24"/>
        </w:rPr>
        <w:t xml:space="preserve"> The results </w:t>
      </w:r>
      <w:r w:rsidR="002F7D9B">
        <w:rPr>
          <w:rFonts w:asciiTheme="majorBidi" w:eastAsiaTheme="minorEastAsia" w:hAnsiTheme="majorBidi" w:cstheme="majorBidi"/>
          <w:sz w:val="24"/>
          <w:szCs w:val="24"/>
        </w:rPr>
        <w:t>in</w:t>
      </w:r>
      <w:r w:rsidR="00005642">
        <w:rPr>
          <w:rFonts w:asciiTheme="majorBidi" w:eastAsiaTheme="minorEastAsia" w:hAnsiTheme="majorBidi" w:cstheme="majorBidi"/>
          <w:sz w:val="24"/>
          <w:szCs w:val="24"/>
        </w:rPr>
        <w:t xml:space="preserve"> Table 1</w:t>
      </w:r>
      <w:r w:rsidR="00FA5925">
        <w:rPr>
          <w:rFonts w:asciiTheme="majorBidi" w:eastAsiaTheme="minorEastAsia" w:hAnsiTheme="majorBidi" w:cstheme="majorBidi"/>
          <w:sz w:val="24"/>
          <w:szCs w:val="24"/>
        </w:rPr>
        <w:t>0</w:t>
      </w:r>
      <w:r w:rsidR="002F7D9B">
        <w:rPr>
          <w:rFonts w:asciiTheme="majorBidi" w:eastAsiaTheme="minorEastAsia" w:hAnsiTheme="majorBidi" w:cstheme="majorBidi"/>
          <w:sz w:val="24"/>
          <w:szCs w:val="24"/>
        </w:rPr>
        <w:t xml:space="preserve"> </w:t>
      </w:r>
      <w:r w:rsidR="00917673">
        <w:rPr>
          <w:rFonts w:asciiTheme="majorBidi" w:eastAsiaTheme="minorEastAsia" w:hAnsiTheme="majorBidi" w:cstheme="majorBidi"/>
          <w:sz w:val="24"/>
          <w:szCs w:val="24"/>
        </w:rPr>
        <w:t xml:space="preserve">imply that after SOX, stock ownership by independent directors </w:t>
      </w:r>
      <w:r w:rsidR="000562AA">
        <w:rPr>
          <w:rFonts w:asciiTheme="majorBidi" w:eastAsiaTheme="minorEastAsia" w:hAnsiTheme="majorBidi" w:cstheme="majorBidi"/>
          <w:sz w:val="24"/>
          <w:szCs w:val="24"/>
        </w:rPr>
        <w:t xml:space="preserve">is </w:t>
      </w:r>
      <w:r w:rsidR="00917673">
        <w:rPr>
          <w:rFonts w:asciiTheme="majorBidi" w:eastAsiaTheme="minorEastAsia" w:hAnsiTheme="majorBidi" w:cstheme="majorBidi"/>
          <w:sz w:val="24"/>
          <w:szCs w:val="24"/>
        </w:rPr>
        <w:t xml:space="preserve">not associated with higher </w:t>
      </w:r>
      <w:r w:rsidR="007B7CDF">
        <w:rPr>
          <w:rFonts w:asciiTheme="majorBidi" w:eastAsiaTheme="minorEastAsia" w:hAnsiTheme="majorBidi" w:cstheme="majorBidi"/>
          <w:sz w:val="24"/>
          <w:szCs w:val="24"/>
        </w:rPr>
        <w:t xml:space="preserve">abnormal returns for </w:t>
      </w:r>
      <w:r w:rsidR="00917673">
        <w:rPr>
          <w:rFonts w:asciiTheme="majorBidi" w:eastAsiaTheme="minorEastAsia" w:hAnsiTheme="majorBidi" w:cstheme="majorBidi"/>
          <w:sz w:val="24"/>
          <w:szCs w:val="24"/>
        </w:rPr>
        <w:t xml:space="preserve">CEOs </w:t>
      </w:r>
      <w:r w:rsidR="00392BE4">
        <w:rPr>
          <w:rFonts w:asciiTheme="majorBidi" w:eastAsiaTheme="minorEastAsia" w:hAnsiTheme="majorBidi" w:cstheme="majorBidi"/>
          <w:sz w:val="24"/>
          <w:szCs w:val="24"/>
        </w:rPr>
        <w:t xml:space="preserve">anymore. Even, the results for sell trades indicate that higher stock ownership by independent directors </w:t>
      </w:r>
      <w:r w:rsidR="000562AA">
        <w:rPr>
          <w:rFonts w:asciiTheme="majorBidi" w:eastAsiaTheme="minorEastAsia" w:hAnsiTheme="majorBidi" w:cstheme="majorBidi"/>
          <w:sz w:val="24"/>
          <w:szCs w:val="24"/>
        </w:rPr>
        <w:t>is</w:t>
      </w:r>
      <w:r w:rsidR="00883C9E">
        <w:rPr>
          <w:rFonts w:asciiTheme="majorBidi" w:eastAsiaTheme="minorEastAsia" w:hAnsiTheme="majorBidi" w:cstheme="majorBidi"/>
          <w:sz w:val="24"/>
          <w:szCs w:val="24"/>
        </w:rPr>
        <w:t xml:space="preserve"> </w:t>
      </w:r>
      <w:r w:rsidR="00392BE4">
        <w:rPr>
          <w:rFonts w:asciiTheme="majorBidi" w:eastAsiaTheme="minorEastAsia" w:hAnsiTheme="majorBidi" w:cstheme="majorBidi"/>
          <w:sz w:val="24"/>
          <w:szCs w:val="24"/>
        </w:rPr>
        <w:t>associated with lower abnormal returns by the CEOs (</w:t>
      </w:r>
      <w:r w:rsidR="002C21E3">
        <w:rPr>
          <w:rFonts w:asciiTheme="majorBidi" w:eastAsiaTheme="minorEastAsia" w:hAnsiTheme="majorBidi" w:cstheme="majorBidi"/>
          <w:sz w:val="24"/>
          <w:szCs w:val="24"/>
        </w:rPr>
        <w:t>that is</w:t>
      </w:r>
      <w:r w:rsidR="00392BE4">
        <w:rPr>
          <w:rFonts w:asciiTheme="majorBidi" w:eastAsiaTheme="minorEastAsia" w:hAnsiTheme="majorBidi" w:cstheme="majorBidi"/>
          <w:sz w:val="24"/>
          <w:szCs w:val="24"/>
        </w:rPr>
        <w:t xml:space="preserve"> lower abnormal losses). </w:t>
      </w:r>
      <w:r w:rsidR="00245F8F">
        <w:rPr>
          <w:rFonts w:asciiTheme="majorBidi" w:eastAsiaTheme="minorEastAsia" w:hAnsiTheme="majorBidi" w:cstheme="majorBidi"/>
          <w:sz w:val="24"/>
          <w:szCs w:val="24"/>
        </w:rPr>
        <w:t>T</w:t>
      </w:r>
      <w:r w:rsidR="00392BE4">
        <w:rPr>
          <w:rFonts w:asciiTheme="majorBidi" w:eastAsiaTheme="minorEastAsia" w:hAnsiTheme="majorBidi" w:cstheme="majorBidi"/>
          <w:sz w:val="24"/>
          <w:szCs w:val="24"/>
        </w:rPr>
        <w:t xml:space="preserve">he results suggest that SOX </w:t>
      </w:r>
      <w:r w:rsidR="00A01AF3">
        <w:rPr>
          <w:rFonts w:asciiTheme="majorBidi" w:eastAsiaTheme="minorEastAsia" w:hAnsiTheme="majorBidi" w:cstheme="majorBidi"/>
          <w:sz w:val="24"/>
          <w:szCs w:val="24"/>
        </w:rPr>
        <w:t>aligned</w:t>
      </w:r>
      <w:r w:rsidR="00392BE4">
        <w:rPr>
          <w:rFonts w:asciiTheme="majorBidi" w:eastAsiaTheme="minorEastAsia" w:hAnsiTheme="majorBidi" w:cstheme="majorBidi"/>
          <w:sz w:val="24"/>
          <w:szCs w:val="24"/>
        </w:rPr>
        <w:t xml:space="preserve"> the interests of independent directors with those of shareholders.</w:t>
      </w:r>
      <w:r w:rsidR="00917673">
        <w:rPr>
          <w:rFonts w:asciiTheme="majorBidi" w:eastAsiaTheme="minorEastAsia" w:hAnsiTheme="majorBidi" w:cstheme="majorBidi"/>
          <w:sz w:val="24"/>
          <w:szCs w:val="24"/>
        </w:rPr>
        <w:t xml:space="preserve"> </w:t>
      </w:r>
    </w:p>
    <w:p w:rsidR="00005642" w:rsidRDefault="00005642" w:rsidP="005832E1">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In summary, the results of this section, which investigates CEOs' insider </w:t>
      </w:r>
      <w:r w:rsidR="00BA774B">
        <w:rPr>
          <w:rFonts w:asciiTheme="majorBidi" w:eastAsiaTheme="minorEastAsia" w:hAnsiTheme="majorBidi" w:cstheme="majorBidi"/>
          <w:sz w:val="24"/>
          <w:szCs w:val="24"/>
        </w:rPr>
        <w:t xml:space="preserve">regardless the significance of their underlying nonpublic </w:t>
      </w:r>
      <w:r w:rsidR="00472EF0">
        <w:rPr>
          <w:rFonts w:asciiTheme="majorBidi" w:eastAsiaTheme="minorEastAsia" w:hAnsiTheme="majorBidi" w:cstheme="majorBidi"/>
          <w:sz w:val="24"/>
          <w:szCs w:val="24"/>
        </w:rPr>
        <w:t>information,</w:t>
      </w:r>
      <w:r>
        <w:rPr>
          <w:rFonts w:asciiTheme="majorBidi" w:eastAsiaTheme="minorEastAsia" w:hAnsiTheme="majorBidi" w:cstheme="majorBidi"/>
          <w:sz w:val="24"/>
          <w:szCs w:val="24"/>
        </w:rPr>
        <w:t xml:space="preserve"> </w:t>
      </w:r>
      <w:r w:rsidR="00AA7C62">
        <w:rPr>
          <w:rFonts w:asciiTheme="majorBidi" w:eastAsiaTheme="minorEastAsia" w:hAnsiTheme="majorBidi" w:cstheme="majorBidi"/>
          <w:sz w:val="24"/>
          <w:szCs w:val="24"/>
        </w:rPr>
        <w:t>indicate that SOX significantly lowered the abnormal returns of buy and sell trades. Also, the results indicate</w:t>
      </w:r>
      <w:r>
        <w:rPr>
          <w:rFonts w:asciiTheme="majorBidi" w:eastAsiaTheme="minorEastAsia" w:hAnsiTheme="majorBidi" w:cstheme="majorBidi"/>
          <w:sz w:val="24"/>
          <w:szCs w:val="24"/>
        </w:rPr>
        <w:t xml:space="preserve"> that board independence impact on sell trades </w:t>
      </w:r>
      <w:r w:rsidR="000562AA">
        <w:rPr>
          <w:rFonts w:asciiTheme="majorBidi" w:eastAsiaTheme="minorEastAsia" w:hAnsiTheme="majorBidi" w:cstheme="majorBidi"/>
          <w:sz w:val="24"/>
          <w:szCs w:val="24"/>
        </w:rPr>
        <w:t xml:space="preserve">is </w:t>
      </w:r>
      <w:r w:rsidR="00AA7C62">
        <w:rPr>
          <w:rFonts w:asciiTheme="majorBidi" w:eastAsiaTheme="minorEastAsia" w:hAnsiTheme="majorBidi" w:cstheme="majorBidi"/>
          <w:sz w:val="24"/>
          <w:szCs w:val="24"/>
        </w:rPr>
        <w:t xml:space="preserve">more significant </w:t>
      </w:r>
      <w:r>
        <w:rPr>
          <w:rFonts w:asciiTheme="majorBidi" w:eastAsiaTheme="minorEastAsia" w:hAnsiTheme="majorBidi" w:cstheme="majorBidi"/>
          <w:sz w:val="24"/>
          <w:szCs w:val="24"/>
        </w:rPr>
        <w:t>than</w:t>
      </w:r>
      <w:r w:rsidR="00AA7C62">
        <w:rPr>
          <w:rFonts w:asciiTheme="majorBidi" w:eastAsiaTheme="minorEastAsia" w:hAnsiTheme="majorBidi" w:cstheme="majorBidi"/>
          <w:sz w:val="24"/>
          <w:szCs w:val="24"/>
        </w:rPr>
        <w:t xml:space="preserve"> its impact</w:t>
      </w:r>
      <w:r>
        <w:rPr>
          <w:rFonts w:asciiTheme="majorBidi" w:eastAsiaTheme="minorEastAsia" w:hAnsiTheme="majorBidi" w:cstheme="majorBidi"/>
          <w:sz w:val="24"/>
          <w:szCs w:val="24"/>
        </w:rPr>
        <w:t xml:space="preserve"> on buy trades. Additionally, the results indicate that the impact of duality status became </w:t>
      </w:r>
      <w:r w:rsidR="00BA774B">
        <w:rPr>
          <w:rFonts w:asciiTheme="majorBidi" w:eastAsiaTheme="minorEastAsia" w:hAnsiTheme="majorBidi" w:cstheme="majorBidi"/>
          <w:sz w:val="24"/>
          <w:szCs w:val="24"/>
        </w:rPr>
        <w:t xml:space="preserve">more significant </w:t>
      </w:r>
      <w:r>
        <w:rPr>
          <w:rFonts w:asciiTheme="majorBidi" w:eastAsiaTheme="minorEastAsia" w:hAnsiTheme="majorBidi" w:cstheme="majorBidi"/>
          <w:sz w:val="24"/>
          <w:szCs w:val="24"/>
        </w:rPr>
        <w:t>(both statistically and economically) after SOX</w:t>
      </w:r>
      <w:r w:rsidR="00AA7C62">
        <w:rPr>
          <w:rFonts w:asciiTheme="majorBidi" w:eastAsiaTheme="minorEastAsia" w:hAnsiTheme="majorBidi" w:cstheme="majorBidi"/>
          <w:sz w:val="24"/>
          <w:szCs w:val="24"/>
        </w:rPr>
        <w:t xml:space="preserve"> for buy and sell trades. </w:t>
      </w:r>
      <w:r>
        <w:rPr>
          <w:rFonts w:asciiTheme="majorBidi" w:eastAsiaTheme="minorEastAsia" w:hAnsiTheme="majorBidi" w:cstheme="majorBidi"/>
          <w:sz w:val="24"/>
          <w:szCs w:val="24"/>
        </w:rPr>
        <w:t xml:space="preserve">  </w:t>
      </w:r>
    </w:p>
    <w:p w:rsidR="004D7C0B" w:rsidRDefault="000562AA" w:rsidP="005832E1">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Th</w:t>
      </w:r>
      <w:r w:rsidR="00C75DB6">
        <w:rPr>
          <w:rFonts w:asciiTheme="majorBidi" w:eastAsiaTheme="minorEastAsia" w:hAnsiTheme="majorBidi" w:cstheme="majorBidi"/>
          <w:sz w:val="24"/>
          <w:szCs w:val="24"/>
        </w:rPr>
        <w:t>u</w:t>
      </w:r>
      <w:r>
        <w:rPr>
          <w:rFonts w:asciiTheme="majorBidi" w:eastAsiaTheme="minorEastAsia" w:hAnsiTheme="majorBidi" w:cstheme="majorBidi"/>
          <w:sz w:val="24"/>
          <w:szCs w:val="24"/>
        </w:rPr>
        <w:t xml:space="preserve">s </w:t>
      </w:r>
      <w:r w:rsidR="004D7C0B">
        <w:rPr>
          <w:rFonts w:asciiTheme="majorBidi" w:eastAsiaTheme="minorEastAsia" w:hAnsiTheme="majorBidi" w:cstheme="majorBidi"/>
          <w:sz w:val="24"/>
          <w:szCs w:val="24"/>
        </w:rPr>
        <w:t xml:space="preserve">far, all the analyses </w:t>
      </w:r>
      <w:r w:rsidR="00511CAF">
        <w:rPr>
          <w:rFonts w:asciiTheme="majorBidi" w:eastAsiaTheme="minorEastAsia" w:hAnsiTheme="majorBidi" w:cstheme="majorBidi"/>
          <w:sz w:val="24"/>
          <w:szCs w:val="24"/>
        </w:rPr>
        <w:t xml:space="preserve">in this study </w:t>
      </w:r>
      <w:r>
        <w:rPr>
          <w:rFonts w:asciiTheme="majorBidi" w:eastAsiaTheme="minorEastAsia" w:hAnsiTheme="majorBidi" w:cstheme="majorBidi"/>
          <w:sz w:val="24"/>
          <w:szCs w:val="24"/>
        </w:rPr>
        <w:t xml:space="preserve">are </w:t>
      </w:r>
      <w:r w:rsidR="004D7C0B">
        <w:rPr>
          <w:rFonts w:asciiTheme="majorBidi" w:eastAsiaTheme="minorEastAsia" w:hAnsiTheme="majorBidi" w:cstheme="majorBidi"/>
          <w:sz w:val="24"/>
          <w:szCs w:val="24"/>
        </w:rPr>
        <w:t xml:space="preserve">performed on the entire sample of buy and sell trades. </w:t>
      </w:r>
      <w:r w:rsidR="00002476">
        <w:rPr>
          <w:rFonts w:asciiTheme="majorBidi" w:eastAsiaTheme="minorEastAsia" w:hAnsiTheme="majorBidi" w:cstheme="majorBidi"/>
          <w:sz w:val="24"/>
          <w:szCs w:val="24"/>
        </w:rPr>
        <w:t>A</w:t>
      </w:r>
      <w:r w:rsidR="004D7C0B">
        <w:rPr>
          <w:rFonts w:asciiTheme="majorBidi" w:eastAsiaTheme="minorEastAsia" w:hAnsiTheme="majorBidi" w:cstheme="majorBidi"/>
          <w:sz w:val="24"/>
          <w:szCs w:val="24"/>
        </w:rPr>
        <w:t xml:space="preserve">s mentioned in </w:t>
      </w:r>
      <w:r w:rsidR="00930D3A">
        <w:rPr>
          <w:rFonts w:asciiTheme="majorBidi" w:eastAsiaTheme="minorEastAsia" w:hAnsiTheme="majorBidi" w:cstheme="majorBidi"/>
          <w:sz w:val="24"/>
          <w:szCs w:val="24"/>
        </w:rPr>
        <w:t xml:space="preserve">previous </w:t>
      </w:r>
      <w:r w:rsidR="004D7C0B">
        <w:rPr>
          <w:rFonts w:asciiTheme="majorBidi" w:eastAsiaTheme="minorEastAsia" w:hAnsiTheme="majorBidi" w:cstheme="majorBidi"/>
          <w:sz w:val="24"/>
          <w:szCs w:val="24"/>
        </w:rPr>
        <w:t>sections</w:t>
      </w:r>
      <w:r w:rsidR="00930D3A">
        <w:rPr>
          <w:rFonts w:asciiTheme="majorBidi" w:eastAsiaTheme="minorEastAsia" w:hAnsiTheme="majorBidi" w:cstheme="majorBidi"/>
          <w:sz w:val="24"/>
          <w:szCs w:val="24"/>
        </w:rPr>
        <w:t>,</w:t>
      </w:r>
      <w:r w:rsidR="004D7C0B">
        <w:rPr>
          <w:rFonts w:asciiTheme="majorBidi" w:eastAsiaTheme="minorEastAsia" w:hAnsiTheme="majorBidi" w:cstheme="majorBidi"/>
          <w:sz w:val="24"/>
          <w:szCs w:val="24"/>
        </w:rPr>
        <w:t xml:space="preserve"> not all insider trades are </w:t>
      </w:r>
      <w:r w:rsidR="00E9375E">
        <w:rPr>
          <w:rFonts w:asciiTheme="majorBidi" w:eastAsiaTheme="minorEastAsia" w:hAnsiTheme="majorBidi" w:cstheme="majorBidi"/>
          <w:sz w:val="24"/>
          <w:szCs w:val="24"/>
        </w:rPr>
        <w:t xml:space="preserve">purely </w:t>
      </w:r>
      <w:r w:rsidR="004D7C0B">
        <w:rPr>
          <w:rFonts w:asciiTheme="majorBidi" w:eastAsiaTheme="minorEastAsia" w:hAnsiTheme="majorBidi" w:cstheme="majorBidi"/>
          <w:sz w:val="24"/>
          <w:szCs w:val="24"/>
        </w:rPr>
        <w:t>based on non-public information. More precisely, not all insider trades are based on equally significant</w:t>
      </w:r>
      <w:r w:rsidR="00511CAF">
        <w:rPr>
          <w:rFonts w:asciiTheme="majorBidi" w:eastAsiaTheme="minorEastAsia" w:hAnsiTheme="majorBidi" w:cstheme="majorBidi"/>
          <w:sz w:val="24"/>
          <w:szCs w:val="24"/>
        </w:rPr>
        <w:t xml:space="preserve"> (material)</w:t>
      </w:r>
      <w:r w:rsidR="004D7C0B">
        <w:rPr>
          <w:rFonts w:asciiTheme="majorBidi" w:eastAsiaTheme="minorEastAsia" w:hAnsiTheme="majorBidi" w:cstheme="majorBidi"/>
          <w:sz w:val="24"/>
          <w:szCs w:val="24"/>
        </w:rPr>
        <w:t xml:space="preserve"> non-public information. </w:t>
      </w:r>
      <w:r w:rsidR="00AA7C62">
        <w:rPr>
          <w:rFonts w:asciiTheme="majorBidi" w:eastAsiaTheme="minorEastAsia" w:hAnsiTheme="majorBidi" w:cstheme="majorBidi"/>
          <w:sz w:val="24"/>
          <w:szCs w:val="24"/>
        </w:rPr>
        <w:t xml:space="preserve">While some insider trades do not take advantage of any insider trades, other trades may be based on various levels of nonpublic information. </w:t>
      </w:r>
      <w:r w:rsidR="00E9375E">
        <w:rPr>
          <w:rFonts w:asciiTheme="majorBidi" w:eastAsiaTheme="minorEastAsia" w:hAnsiTheme="majorBidi" w:cstheme="majorBidi"/>
          <w:sz w:val="24"/>
          <w:szCs w:val="24"/>
        </w:rPr>
        <w:t>To test the effectiveness of the internal governance mechanisms in reducing the abuse of nonpublic information</w:t>
      </w:r>
      <w:r w:rsidR="00511CAF">
        <w:rPr>
          <w:rFonts w:asciiTheme="majorBidi" w:eastAsiaTheme="minorEastAsia" w:hAnsiTheme="majorBidi" w:cstheme="majorBidi"/>
          <w:sz w:val="24"/>
          <w:szCs w:val="24"/>
        </w:rPr>
        <w:t>, the following section</w:t>
      </w:r>
      <w:r w:rsidR="00A75734">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estimates</w:t>
      </w:r>
      <w:r w:rsidR="00CA5920">
        <w:rPr>
          <w:rFonts w:asciiTheme="majorBidi" w:eastAsiaTheme="minorEastAsia" w:hAnsiTheme="majorBidi" w:cstheme="majorBidi"/>
          <w:sz w:val="24"/>
          <w:szCs w:val="24"/>
        </w:rPr>
        <w:t xml:space="preserve"> the</w:t>
      </w:r>
      <w:r w:rsidR="00A75734">
        <w:rPr>
          <w:rFonts w:asciiTheme="majorBidi" w:eastAsiaTheme="minorEastAsia" w:hAnsiTheme="majorBidi" w:cstheme="majorBidi"/>
          <w:sz w:val="24"/>
          <w:szCs w:val="24"/>
        </w:rPr>
        <w:t xml:space="preserve"> trades </w:t>
      </w:r>
      <w:r w:rsidR="00930D3A">
        <w:rPr>
          <w:rFonts w:asciiTheme="majorBidi" w:eastAsiaTheme="minorEastAsia" w:hAnsiTheme="majorBidi" w:cstheme="majorBidi"/>
          <w:sz w:val="24"/>
          <w:szCs w:val="24"/>
        </w:rPr>
        <w:t xml:space="preserve">that </w:t>
      </w:r>
      <w:r w:rsidR="00A75734">
        <w:rPr>
          <w:rFonts w:asciiTheme="majorBidi" w:eastAsiaTheme="minorEastAsia" w:hAnsiTheme="majorBidi" w:cstheme="majorBidi"/>
          <w:sz w:val="24"/>
          <w:szCs w:val="24"/>
        </w:rPr>
        <w:t xml:space="preserve">are based on more significant non-public information and </w:t>
      </w:r>
      <w:r w:rsidR="00E9375E">
        <w:rPr>
          <w:rFonts w:asciiTheme="majorBidi" w:eastAsiaTheme="minorEastAsia" w:hAnsiTheme="majorBidi" w:cstheme="majorBidi"/>
          <w:sz w:val="24"/>
          <w:szCs w:val="24"/>
        </w:rPr>
        <w:t xml:space="preserve">subsequently </w:t>
      </w:r>
      <w:r w:rsidR="00A75734">
        <w:rPr>
          <w:rFonts w:asciiTheme="majorBidi" w:eastAsiaTheme="minorEastAsia" w:hAnsiTheme="majorBidi" w:cstheme="majorBidi"/>
          <w:sz w:val="24"/>
          <w:szCs w:val="24"/>
        </w:rPr>
        <w:t>investigates the role of internal governance mechanisms in preventing such trades.</w:t>
      </w:r>
      <w:r w:rsidR="00D45224">
        <w:rPr>
          <w:rFonts w:asciiTheme="majorBidi" w:eastAsiaTheme="minorEastAsia" w:hAnsiTheme="majorBidi" w:cstheme="majorBidi"/>
          <w:sz w:val="24"/>
          <w:szCs w:val="24"/>
        </w:rPr>
        <w:t xml:space="preserve"> </w:t>
      </w:r>
      <w:r w:rsidR="004D7C0B">
        <w:rPr>
          <w:rFonts w:asciiTheme="majorBidi" w:eastAsiaTheme="minorEastAsia" w:hAnsiTheme="majorBidi" w:cstheme="majorBidi"/>
          <w:sz w:val="24"/>
          <w:szCs w:val="24"/>
        </w:rPr>
        <w:t xml:space="preserve"> </w:t>
      </w:r>
    </w:p>
    <w:p w:rsidR="00324006" w:rsidRDefault="00E31116" w:rsidP="003A70F1">
      <w:pPr>
        <w:spacing w:before="100" w:line="480" w:lineRule="auto"/>
        <w:ind w:firstLine="720"/>
        <w:rPr>
          <w:rFonts w:asciiTheme="majorBidi" w:eastAsiaTheme="minorEastAsia" w:hAnsiTheme="majorBidi" w:cstheme="majorBidi"/>
          <w:b/>
          <w:bCs/>
          <w:sz w:val="28"/>
          <w:szCs w:val="28"/>
        </w:rPr>
      </w:pPr>
      <w:r w:rsidRPr="00EC02A5">
        <w:rPr>
          <w:rFonts w:asciiTheme="majorBidi" w:eastAsiaTheme="minorEastAsia" w:hAnsiTheme="majorBidi" w:cstheme="majorBidi"/>
          <w:b/>
          <w:bCs/>
          <w:sz w:val="24"/>
          <w:szCs w:val="24"/>
        </w:rPr>
        <w:t>4.1.3</w:t>
      </w:r>
      <w:r w:rsidR="0048146F" w:rsidRPr="00EC02A5">
        <w:rPr>
          <w:rFonts w:asciiTheme="majorBidi" w:eastAsiaTheme="minorEastAsia" w:hAnsiTheme="majorBidi" w:cstheme="majorBidi"/>
          <w:b/>
          <w:bCs/>
          <w:sz w:val="24"/>
          <w:szCs w:val="24"/>
        </w:rPr>
        <w:t>.</w:t>
      </w:r>
      <w:r w:rsidR="00562257">
        <w:rPr>
          <w:rFonts w:asciiTheme="majorBidi" w:eastAsiaTheme="minorEastAsia" w:hAnsiTheme="majorBidi" w:cstheme="majorBidi"/>
          <w:sz w:val="24"/>
          <w:szCs w:val="24"/>
        </w:rPr>
        <w:t xml:space="preserve"> </w:t>
      </w:r>
      <w:r w:rsidR="003F1825">
        <w:rPr>
          <w:rFonts w:asciiTheme="majorBidi" w:eastAsiaTheme="minorEastAsia" w:hAnsiTheme="majorBidi" w:cstheme="majorBidi"/>
          <w:b/>
          <w:sz w:val="24"/>
          <w:szCs w:val="24"/>
        </w:rPr>
        <w:t>T</w:t>
      </w:r>
      <w:r w:rsidR="00324006" w:rsidRPr="00562257">
        <w:rPr>
          <w:rFonts w:asciiTheme="majorBidi" w:eastAsiaTheme="minorEastAsia" w:hAnsiTheme="majorBidi" w:cstheme="majorBidi"/>
          <w:b/>
          <w:bCs/>
          <w:sz w:val="24"/>
          <w:szCs w:val="24"/>
        </w:rPr>
        <w:t>he</w:t>
      </w:r>
      <w:r w:rsidR="003A70F1" w:rsidRPr="00562257">
        <w:rPr>
          <w:rFonts w:asciiTheme="majorBidi" w:eastAsiaTheme="minorEastAsia" w:hAnsiTheme="majorBidi" w:cstheme="majorBidi"/>
          <w:b/>
          <w:bCs/>
          <w:sz w:val="24"/>
          <w:szCs w:val="24"/>
        </w:rPr>
        <w:t xml:space="preserve"> </w:t>
      </w:r>
      <w:r w:rsidR="00A55D07">
        <w:rPr>
          <w:rFonts w:asciiTheme="majorBidi" w:eastAsiaTheme="minorEastAsia" w:hAnsiTheme="majorBidi" w:cstheme="majorBidi"/>
          <w:b/>
          <w:bCs/>
          <w:sz w:val="24"/>
          <w:szCs w:val="24"/>
        </w:rPr>
        <w:t>R</w:t>
      </w:r>
      <w:r w:rsidR="003A70F1" w:rsidRPr="00562257">
        <w:rPr>
          <w:rFonts w:asciiTheme="majorBidi" w:eastAsiaTheme="minorEastAsia" w:hAnsiTheme="majorBidi" w:cstheme="majorBidi"/>
          <w:b/>
          <w:bCs/>
          <w:sz w:val="24"/>
          <w:szCs w:val="24"/>
        </w:rPr>
        <w:t>ole of</w:t>
      </w:r>
      <w:r w:rsidR="00324006" w:rsidRPr="00562257">
        <w:rPr>
          <w:rFonts w:asciiTheme="majorBidi" w:eastAsiaTheme="minorEastAsia" w:hAnsiTheme="majorBidi" w:cstheme="majorBidi"/>
          <w:b/>
          <w:bCs/>
          <w:sz w:val="24"/>
          <w:szCs w:val="24"/>
        </w:rPr>
        <w:t xml:space="preserve"> </w:t>
      </w:r>
      <w:r w:rsidR="00A55D07">
        <w:rPr>
          <w:rFonts w:asciiTheme="majorBidi" w:eastAsiaTheme="minorEastAsia" w:hAnsiTheme="majorBidi" w:cstheme="majorBidi"/>
          <w:b/>
          <w:bCs/>
          <w:sz w:val="24"/>
          <w:szCs w:val="24"/>
        </w:rPr>
        <w:t>G</w:t>
      </w:r>
      <w:r w:rsidR="00324006" w:rsidRPr="00562257">
        <w:rPr>
          <w:rFonts w:asciiTheme="majorBidi" w:eastAsiaTheme="minorEastAsia" w:hAnsiTheme="majorBidi" w:cstheme="majorBidi"/>
          <w:b/>
          <w:bCs/>
          <w:sz w:val="24"/>
          <w:szCs w:val="24"/>
        </w:rPr>
        <w:t xml:space="preserve">overnance </w:t>
      </w:r>
      <w:r w:rsidR="00A55D07">
        <w:rPr>
          <w:rFonts w:asciiTheme="majorBidi" w:eastAsiaTheme="minorEastAsia" w:hAnsiTheme="majorBidi" w:cstheme="majorBidi"/>
          <w:b/>
          <w:bCs/>
          <w:sz w:val="24"/>
          <w:szCs w:val="24"/>
        </w:rPr>
        <w:t>M</w:t>
      </w:r>
      <w:r w:rsidR="00324006" w:rsidRPr="00562257">
        <w:rPr>
          <w:rFonts w:asciiTheme="majorBidi" w:eastAsiaTheme="minorEastAsia" w:hAnsiTheme="majorBidi" w:cstheme="majorBidi"/>
          <w:b/>
          <w:bCs/>
          <w:sz w:val="24"/>
          <w:szCs w:val="24"/>
        </w:rPr>
        <w:t>echanisms</w:t>
      </w:r>
      <w:r w:rsidR="003F1825">
        <w:rPr>
          <w:rFonts w:asciiTheme="majorBidi" w:eastAsiaTheme="minorEastAsia" w:hAnsiTheme="majorBidi" w:cstheme="majorBidi"/>
          <w:b/>
          <w:bCs/>
          <w:sz w:val="24"/>
          <w:szCs w:val="24"/>
        </w:rPr>
        <w:t xml:space="preserve"> and </w:t>
      </w:r>
      <w:r w:rsidR="00A55D07">
        <w:rPr>
          <w:rFonts w:asciiTheme="majorBidi" w:eastAsiaTheme="minorEastAsia" w:hAnsiTheme="majorBidi" w:cstheme="majorBidi"/>
          <w:b/>
          <w:bCs/>
          <w:sz w:val="24"/>
          <w:szCs w:val="24"/>
        </w:rPr>
        <w:t>S</w:t>
      </w:r>
      <w:r w:rsidR="003F1825">
        <w:rPr>
          <w:rFonts w:asciiTheme="majorBidi" w:eastAsiaTheme="minorEastAsia" w:hAnsiTheme="majorBidi" w:cstheme="majorBidi"/>
          <w:b/>
          <w:bCs/>
          <w:sz w:val="24"/>
          <w:szCs w:val="24"/>
        </w:rPr>
        <w:t xml:space="preserve">ignificance of the </w:t>
      </w:r>
      <w:r w:rsidR="00A55D07">
        <w:rPr>
          <w:rFonts w:asciiTheme="majorBidi" w:eastAsiaTheme="minorEastAsia" w:hAnsiTheme="majorBidi" w:cstheme="majorBidi"/>
          <w:b/>
          <w:bCs/>
          <w:sz w:val="24"/>
          <w:szCs w:val="24"/>
        </w:rPr>
        <w:t>I</w:t>
      </w:r>
      <w:r w:rsidR="003F1825">
        <w:rPr>
          <w:rFonts w:asciiTheme="majorBidi" w:eastAsiaTheme="minorEastAsia" w:hAnsiTheme="majorBidi" w:cstheme="majorBidi"/>
          <w:b/>
          <w:bCs/>
          <w:sz w:val="24"/>
          <w:szCs w:val="24"/>
        </w:rPr>
        <w:t xml:space="preserve">ncorporated </w:t>
      </w:r>
      <w:r w:rsidR="00A55D07">
        <w:rPr>
          <w:rFonts w:asciiTheme="majorBidi" w:eastAsiaTheme="minorEastAsia" w:hAnsiTheme="majorBidi" w:cstheme="majorBidi"/>
          <w:b/>
          <w:bCs/>
          <w:sz w:val="24"/>
          <w:szCs w:val="24"/>
        </w:rPr>
        <w:t>Nonpublic I</w:t>
      </w:r>
      <w:r w:rsidR="003F1825">
        <w:rPr>
          <w:rFonts w:asciiTheme="majorBidi" w:eastAsiaTheme="minorEastAsia" w:hAnsiTheme="majorBidi" w:cstheme="majorBidi"/>
          <w:b/>
          <w:bCs/>
          <w:sz w:val="24"/>
          <w:szCs w:val="24"/>
        </w:rPr>
        <w:t xml:space="preserve">nformation </w:t>
      </w:r>
    </w:p>
    <w:p w:rsidR="00873670" w:rsidRDefault="00965B7C" w:rsidP="008C030E">
      <w:pPr>
        <w:spacing w:line="480" w:lineRule="auto"/>
        <w:ind w:firstLine="720"/>
        <w:rPr>
          <w:rFonts w:asciiTheme="majorBidi" w:hAnsiTheme="majorBidi" w:cstheme="majorBidi"/>
          <w:b/>
          <w:sz w:val="24"/>
          <w:szCs w:val="24"/>
        </w:rPr>
      </w:pPr>
      <w:r>
        <w:rPr>
          <w:rFonts w:asciiTheme="majorBidi" w:hAnsiTheme="majorBidi" w:cstheme="majorBidi"/>
          <w:bCs/>
          <w:sz w:val="24"/>
          <w:szCs w:val="24"/>
        </w:rPr>
        <w:t xml:space="preserve">The access to nonpublic information gives an advantage to firms' insiders over other market participants and such </w:t>
      </w:r>
      <w:r w:rsidR="00272A12" w:rsidRPr="00AB3DED">
        <w:rPr>
          <w:rFonts w:asciiTheme="majorBidi" w:hAnsiTheme="majorBidi" w:cstheme="majorBidi"/>
          <w:bCs/>
          <w:sz w:val="24"/>
          <w:szCs w:val="24"/>
        </w:rPr>
        <w:t>an advantage should yi</w:t>
      </w:r>
      <w:r w:rsidR="003D1792">
        <w:rPr>
          <w:rFonts w:asciiTheme="majorBidi" w:hAnsiTheme="majorBidi" w:cstheme="majorBidi"/>
          <w:bCs/>
          <w:sz w:val="24"/>
          <w:szCs w:val="24"/>
        </w:rPr>
        <w:t xml:space="preserve">eld </w:t>
      </w:r>
      <w:r w:rsidR="00084DAF">
        <w:rPr>
          <w:rFonts w:asciiTheme="majorBidi" w:hAnsiTheme="majorBidi" w:cstheme="majorBidi"/>
          <w:bCs/>
          <w:sz w:val="24"/>
          <w:szCs w:val="24"/>
        </w:rPr>
        <w:t xml:space="preserve">abnormal returns in form of </w:t>
      </w:r>
      <w:proofErr w:type="spellStart"/>
      <w:r w:rsidR="003D1792">
        <w:rPr>
          <w:rFonts w:asciiTheme="majorBidi" w:hAnsiTheme="majorBidi" w:cstheme="majorBidi"/>
          <w:bCs/>
          <w:sz w:val="24"/>
          <w:szCs w:val="24"/>
        </w:rPr>
        <w:t>overperformance</w:t>
      </w:r>
      <w:proofErr w:type="spellEnd"/>
      <w:r w:rsidR="003D1792">
        <w:rPr>
          <w:rFonts w:asciiTheme="majorBidi" w:hAnsiTheme="majorBidi" w:cstheme="majorBidi"/>
          <w:bCs/>
          <w:sz w:val="24"/>
          <w:szCs w:val="24"/>
        </w:rPr>
        <w:t xml:space="preserve"> for buy</w:t>
      </w:r>
      <w:r w:rsidR="00272A12" w:rsidRPr="00AB3DED">
        <w:rPr>
          <w:rFonts w:asciiTheme="majorBidi" w:hAnsiTheme="majorBidi" w:cstheme="majorBidi"/>
          <w:bCs/>
          <w:sz w:val="24"/>
          <w:szCs w:val="24"/>
        </w:rPr>
        <w:t xml:space="preserve"> trades and underperformance for sell trades</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Jeng</w:t>
      </w:r>
      <w:proofErr w:type="spellEnd"/>
      <w:r>
        <w:rPr>
          <w:rFonts w:asciiTheme="majorBidi" w:hAnsiTheme="majorBidi" w:cstheme="majorBidi"/>
          <w:bCs/>
          <w:sz w:val="24"/>
          <w:szCs w:val="24"/>
        </w:rPr>
        <w:t xml:space="preserve"> et al., 2003)</w:t>
      </w:r>
      <w:r w:rsidR="00272A12" w:rsidRPr="00AB3DED">
        <w:rPr>
          <w:rFonts w:asciiTheme="majorBidi" w:hAnsiTheme="majorBidi" w:cstheme="majorBidi"/>
          <w:bCs/>
          <w:sz w:val="24"/>
          <w:szCs w:val="24"/>
        </w:rPr>
        <w:t>.</w:t>
      </w:r>
      <w:r w:rsidR="00272A12">
        <w:rPr>
          <w:rFonts w:asciiTheme="majorBidi" w:hAnsiTheme="majorBidi" w:cstheme="majorBidi"/>
          <w:b/>
          <w:sz w:val="24"/>
          <w:szCs w:val="24"/>
        </w:rPr>
        <w:t xml:space="preserve"> </w:t>
      </w:r>
      <w:r w:rsidR="00D13A9D">
        <w:rPr>
          <w:rFonts w:asciiTheme="majorBidi" w:hAnsiTheme="majorBidi" w:cstheme="majorBidi"/>
          <w:sz w:val="24"/>
          <w:szCs w:val="24"/>
        </w:rPr>
        <w:t>Hence</w:t>
      </w:r>
      <w:r w:rsidR="00084DAF">
        <w:rPr>
          <w:rFonts w:asciiTheme="majorBidi" w:hAnsiTheme="majorBidi" w:cstheme="majorBidi"/>
          <w:sz w:val="24"/>
          <w:szCs w:val="24"/>
        </w:rPr>
        <w:t>, t</w:t>
      </w:r>
      <w:r>
        <w:rPr>
          <w:rFonts w:asciiTheme="majorBidi" w:hAnsiTheme="majorBidi" w:cstheme="majorBidi"/>
          <w:sz w:val="24"/>
          <w:szCs w:val="24"/>
        </w:rPr>
        <w:t xml:space="preserve">he abnormal return of an insider trade is </w:t>
      </w:r>
      <w:r w:rsidR="00262BF8">
        <w:rPr>
          <w:rFonts w:asciiTheme="majorBidi" w:hAnsiTheme="majorBidi" w:cstheme="majorBidi"/>
          <w:sz w:val="24"/>
          <w:szCs w:val="24"/>
        </w:rPr>
        <w:t xml:space="preserve">used </w:t>
      </w:r>
      <w:r>
        <w:rPr>
          <w:rFonts w:asciiTheme="majorBidi" w:hAnsiTheme="majorBidi" w:cstheme="majorBidi"/>
          <w:sz w:val="24"/>
          <w:szCs w:val="24"/>
        </w:rPr>
        <w:t>a</w:t>
      </w:r>
      <w:r w:rsidR="00262BF8">
        <w:rPr>
          <w:rFonts w:asciiTheme="majorBidi" w:hAnsiTheme="majorBidi" w:cstheme="majorBidi"/>
          <w:sz w:val="24"/>
          <w:szCs w:val="24"/>
        </w:rPr>
        <w:t>s a measure</w:t>
      </w:r>
      <w:r>
        <w:rPr>
          <w:rFonts w:asciiTheme="majorBidi" w:hAnsiTheme="majorBidi" w:cstheme="majorBidi"/>
          <w:sz w:val="24"/>
          <w:szCs w:val="24"/>
        </w:rPr>
        <w:t xml:space="preserve"> </w:t>
      </w:r>
      <w:r w:rsidR="00262BF8">
        <w:rPr>
          <w:rFonts w:asciiTheme="majorBidi" w:hAnsiTheme="majorBidi" w:cstheme="majorBidi"/>
          <w:sz w:val="24"/>
          <w:szCs w:val="24"/>
        </w:rPr>
        <w:t>for</w:t>
      </w:r>
      <w:r>
        <w:rPr>
          <w:rFonts w:asciiTheme="majorBidi" w:hAnsiTheme="majorBidi" w:cstheme="majorBidi"/>
          <w:sz w:val="24"/>
          <w:szCs w:val="24"/>
        </w:rPr>
        <w:t xml:space="preserve"> the </w:t>
      </w:r>
      <w:r w:rsidR="002B1B5A">
        <w:rPr>
          <w:rFonts w:asciiTheme="majorBidi" w:hAnsiTheme="majorBidi" w:cstheme="majorBidi"/>
          <w:sz w:val="24"/>
          <w:szCs w:val="24"/>
        </w:rPr>
        <w:t>significance</w:t>
      </w:r>
      <w:r>
        <w:rPr>
          <w:rFonts w:asciiTheme="majorBidi" w:hAnsiTheme="majorBidi" w:cstheme="majorBidi"/>
          <w:sz w:val="24"/>
          <w:szCs w:val="24"/>
        </w:rPr>
        <w:t xml:space="preserve"> of the nonpublic information</w:t>
      </w:r>
      <w:r w:rsidR="00262BF8">
        <w:rPr>
          <w:rFonts w:asciiTheme="majorBidi" w:hAnsiTheme="majorBidi" w:cstheme="majorBidi"/>
          <w:sz w:val="24"/>
          <w:szCs w:val="24"/>
        </w:rPr>
        <w:t xml:space="preserve"> underlying a trade</w:t>
      </w:r>
      <w:r>
        <w:rPr>
          <w:rFonts w:asciiTheme="majorBidi" w:hAnsiTheme="majorBidi" w:cstheme="majorBidi"/>
          <w:bCs/>
          <w:sz w:val="24"/>
          <w:szCs w:val="24"/>
        </w:rPr>
        <w:t>.</w:t>
      </w:r>
      <w:r w:rsidR="00D13A9D">
        <w:rPr>
          <w:rFonts w:asciiTheme="majorBidi" w:hAnsiTheme="majorBidi" w:cstheme="majorBidi"/>
          <w:bCs/>
          <w:sz w:val="24"/>
          <w:szCs w:val="24"/>
        </w:rPr>
        <w:t xml:space="preserve"> </w:t>
      </w:r>
      <w:r w:rsidR="000E470A">
        <w:rPr>
          <w:rFonts w:asciiTheme="majorBidi" w:hAnsiTheme="majorBidi" w:cstheme="majorBidi"/>
          <w:bCs/>
          <w:sz w:val="24"/>
          <w:szCs w:val="24"/>
        </w:rPr>
        <w:t>T</w:t>
      </w:r>
      <w:r w:rsidR="00873670" w:rsidRPr="00F94878">
        <w:rPr>
          <w:rFonts w:ascii="Times New Roman" w:hAnsi="Times New Roman" w:cstheme="majorBidi"/>
          <w:sz w:val="24"/>
        </w:rPr>
        <w:t>he application of abnormal return</w:t>
      </w:r>
      <w:r w:rsidR="00873670">
        <w:rPr>
          <w:rFonts w:ascii="Times New Roman" w:hAnsi="Times New Roman" w:cstheme="majorBidi"/>
          <w:sz w:val="24"/>
        </w:rPr>
        <w:t>s</w:t>
      </w:r>
      <w:r w:rsidR="00873670" w:rsidRPr="00F94878">
        <w:rPr>
          <w:rFonts w:ascii="Times New Roman" w:hAnsi="Times New Roman" w:cstheme="majorBidi"/>
          <w:sz w:val="24"/>
        </w:rPr>
        <w:t xml:space="preserve"> </w:t>
      </w:r>
      <w:r w:rsidR="00873670">
        <w:rPr>
          <w:rFonts w:ascii="Times New Roman" w:hAnsi="Times New Roman" w:cstheme="majorBidi"/>
          <w:sz w:val="24"/>
        </w:rPr>
        <w:t xml:space="preserve">in estimating underlying nonpublic information </w:t>
      </w:r>
      <w:r w:rsidR="00873670" w:rsidRPr="00F94878">
        <w:rPr>
          <w:rFonts w:ascii="Times New Roman" w:hAnsi="Times New Roman" w:cstheme="majorBidi"/>
          <w:sz w:val="24"/>
        </w:rPr>
        <w:t>is</w:t>
      </w:r>
      <w:r w:rsidR="00A83922">
        <w:rPr>
          <w:rFonts w:ascii="Times New Roman" w:hAnsi="Times New Roman" w:cstheme="majorBidi"/>
          <w:sz w:val="24"/>
        </w:rPr>
        <w:t xml:space="preserve"> </w:t>
      </w:r>
      <w:r w:rsidR="00873670" w:rsidRPr="00F94878">
        <w:rPr>
          <w:rFonts w:ascii="Times New Roman" w:hAnsi="Times New Roman" w:cstheme="majorBidi"/>
          <w:sz w:val="24"/>
        </w:rPr>
        <w:t xml:space="preserve">supported by major </w:t>
      </w:r>
      <w:r w:rsidR="00873670">
        <w:rPr>
          <w:rFonts w:ascii="Times New Roman" w:hAnsi="Times New Roman" w:cstheme="majorBidi"/>
          <w:sz w:val="24"/>
        </w:rPr>
        <w:t>asymmetric information models</w:t>
      </w:r>
      <w:r w:rsidR="004175BD">
        <w:rPr>
          <w:rFonts w:ascii="Times New Roman" w:hAnsi="Times New Roman" w:cstheme="majorBidi"/>
          <w:sz w:val="24"/>
        </w:rPr>
        <w:t xml:space="preserve"> (</w:t>
      </w:r>
      <w:r w:rsidR="00AD70C2" w:rsidRPr="00AD70C2">
        <w:rPr>
          <w:rFonts w:ascii="Times New Roman" w:hAnsi="Times New Roman" w:cstheme="majorBidi"/>
          <w:sz w:val="24"/>
        </w:rPr>
        <w:t xml:space="preserve">the price-taking model of Grossman and </w:t>
      </w:r>
      <w:proofErr w:type="spellStart"/>
      <w:r w:rsidR="00AD70C2" w:rsidRPr="00AD70C2">
        <w:rPr>
          <w:rFonts w:ascii="Times New Roman" w:hAnsi="Times New Roman" w:cstheme="majorBidi"/>
          <w:sz w:val="24"/>
        </w:rPr>
        <w:t>Stiglitz</w:t>
      </w:r>
      <w:proofErr w:type="spellEnd"/>
      <w:r w:rsidR="00AD70C2" w:rsidRPr="00AD70C2">
        <w:rPr>
          <w:rFonts w:ascii="Times New Roman" w:hAnsi="Times New Roman" w:cstheme="majorBidi"/>
          <w:sz w:val="24"/>
        </w:rPr>
        <w:t>, 1976 and the imperfect competition model of Kyle, 1985)</w:t>
      </w:r>
      <w:r w:rsidR="001118DC">
        <w:rPr>
          <w:rFonts w:ascii="Times New Roman" w:hAnsi="Times New Roman" w:cstheme="majorBidi"/>
          <w:sz w:val="24"/>
        </w:rPr>
        <w:t>, too</w:t>
      </w:r>
      <w:r w:rsidR="000D4402">
        <w:rPr>
          <w:rFonts w:ascii="Times New Roman" w:hAnsi="Times New Roman" w:cstheme="majorBidi"/>
          <w:sz w:val="24"/>
        </w:rPr>
        <w:t>.</w:t>
      </w:r>
      <w:r w:rsidR="00857544">
        <w:rPr>
          <w:rFonts w:ascii="Times New Roman" w:hAnsi="Times New Roman" w:cstheme="majorBidi"/>
          <w:sz w:val="24"/>
        </w:rPr>
        <w:t xml:space="preserve"> </w:t>
      </w:r>
      <w:r w:rsidR="000A4E84">
        <w:rPr>
          <w:rFonts w:ascii="Times New Roman" w:hAnsi="Times New Roman" w:cstheme="majorBidi"/>
          <w:sz w:val="24"/>
          <w:szCs w:val="24"/>
        </w:rPr>
        <w:t xml:space="preserve">From a technical point of view, </w:t>
      </w:r>
      <w:proofErr w:type="spellStart"/>
      <w:r w:rsidR="00873670" w:rsidRPr="00F94878">
        <w:rPr>
          <w:rFonts w:ascii="Times New Roman" w:hAnsi="Times New Roman" w:cstheme="majorBidi"/>
          <w:sz w:val="24"/>
          <w:szCs w:val="24"/>
        </w:rPr>
        <w:t>Piotroski</w:t>
      </w:r>
      <w:proofErr w:type="spellEnd"/>
      <w:r w:rsidR="00873670">
        <w:rPr>
          <w:rFonts w:ascii="Times New Roman" w:hAnsi="Times New Roman" w:cstheme="majorBidi"/>
          <w:sz w:val="24"/>
          <w:szCs w:val="24"/>
        </w:rPr>
        <w:t xml:space="preserve"> and </w:t>
      </w:r>
      <w:proofErr w:type="spellStart"/>
      <w:r w:rsidR="00873670">
        <w:rPr>
          <w:rFonts w:ascii="Times New Roman" w:hAnsi="Times New Roman" w:cstheme="majorBidi"/>
          <w:sz w:val="24"/>
          <w:szCs w:val="24"/>
        </w:rPr>
        <w:t>Roulstone</w:t>
      </w:r>
      <w:proofErr w:type="spellEnd"/>
      <w:r w:rsidR="00873670">
        <w:rPr>
          <w:rFonts w:ascii="Times New Roman" w:hAnsi="Times New Roman" w:cstheme="majorBidi"/>
          <w:sz w:val="24"/>
          <w:szCs w:val="24"/>
        </w:rPr>
        <w:t xml:space="preserve"> (2007) suggest that</w:t>
      </w:r>
      <w:r w:rsidR="00873670" w:rsidRPr="00F94878">
        <w:rPr>
          <w:rFonts w:ascii="Times New Roman" w:hAnsi="Times New Roman" w:cstheme="majorBidi"/>
          <w:sz w:val="24"/>
          <w:szCs w:val="24"/>
        </w:rPr>
        <w:t xml:space="preserve"> an insider’s transaction has a greater probability of being scrutinized and “red flagged” as having been motivated by private information if the trade is followed by a material </w:t>
      </w:r>
      <w:r w:rsidR="001769D0">
        <w:rPr>
          <w:rFonts w:ascii="Times New Roman" w:hAnsi="Times New Roman" w:cstheme="majorBidi"/>
          <w:sz w:val="24"/>
          <w:szCs w:val="24"/>
        </w:rPr>
        <w:t xml:space="preserve">stock </w:t>
      </w:r>
      <w:r w:rsidR="00873670" w:rsidRPr="00F94878">
        <w:rPr>
          <w:rFonts w:ascii="Times New Roman" w:hAnsi="Times New Roman" w:cstheme="majorBidi"/>
          <w:sz w:val="24"/>
          <w:szCs w:val="24"/>
        </w:rPr>
        <w:t>price change or a large earnings surprise.</w:t>
      </w:r>
    </w:p>
    <w:p w:rsidR="00DD572F" w:rsidRDefault="00F02A37" w:rsidP="006046AE">
      <w:pPr>
        <w:spacing w:line="480" w:lineRule="auto"/>
        <w:ind w:firstLine="720"/>
        <w:rPr>
          <w:rFonts w:asciiTheme="majorBidi" w:hAnsiTheme="majorBidi" w:cstheme="majorBidi"/>
          <w:sz w:val="24"/>
          <w:szCs w:val="24"/>
        </w:rPr>
      </w:pPr>
      <w:r>
        <w:rPr>
          <w:rFonts w:asciiTheme="majorBidi" w:hAnsiTheme="majorBidi" w:cstheme="majorBidi"/>
          <w:bCs/>
          <w:sz w:val="24"/>
          <w:szCs w:val="24"/>
        </w:rPr>
        <w:t xml:space="preserve">This section </w:t>
      </w:r>
      <w:r w:rsidR="00F24BEA">
        <w:rPr>
          <w:rFonts w:asciiTheme="majorBidi" w:hAnsiTheme="majorBidi" w:cstheme="majorBidi"/>
          <w:bCs/>
          <w:sz w:val="24"/>
          <w:szCs w:val="24"/>
        </w:rPr>
        <w:t>focuses</w:t>
      </w:r>
      <w:r>
        <w:rPr>
          <w:rFonts w:asciiTheme="majorBidi" w:hAnsiTheme="majorBidi" w:cstheme="majorBidi"/>
          <w:bCs/>
          <w:sz w:val="24"/>
          <w:szCs w:val="24"/>
        </w:rPr>
        <w:t xml:space="preserve"> </w:t>
      </w:r>
      <w:r w:rsidR="00F24BEA">
        <w:rPr>
          <w:rFonts w:asciiTheme="majorBidi" w:hAnsiTheme="majorBidi" w:cstheme="majorBidi"/>
          <w:bCs/>
          <w:sz w:val="24"/>
          <w:szCs w:val="24"/>
        </w:rPr>
        <w:t>on</w:t>
      </w:r>
      <w:r>
        <w:rPr>
          <w:rFonts w:asciiTheme="majorBidi" w:hAnsiTheme="majorBidi" w:cstheme="majorBidi"/>
          <w:bCs/>
          <w:sz w:val="24"/>
          <w:szCs w:val="24"/>
        </w:rPr>
        <w:t xml:space="preserve"> trades</w:t>
      </w:r>
      <w:r w:rsidR="00F24BEA">
        <w:rPr>
          <w:rFonts w:asciiTheme="majorBidi" w:hAnsiTheme="majorBidi" w:cstheme="majorBidi"/>
          <w:bCs/>
          <w:sz w:val="24"/>
          <w:szCs w:val="24"/>
        </w:rPr>
        <w:t xml:space="preserve"> that</w:t>
      </w:r>
      <w:r>
        <w:rPr>
          <w:rFonts w:asciiTheme="majorBidi" w:hAnsiTheme="majorBidi" w:cstheme="majorBidi"/>
          <w:bCs/>
          <w:sz w:val="24"/>
          <w:szCs w:val="24"/>
        </w:rPr>
        <w:t xml:space="preserve"> are more likely to be driven by nonpublic information and tests the hypotheses </w:t>
      </w:r>
      <w:r w:rsidR="00F24BEA">
        <w:rPr>
          <w:rFonts w:asciiTheme="majorBidi" w:hAnsiTheme="majorBidi" w:cstheme="majorBidi"/>
          <w:bCs/>
          <w:sz w:val="24"/>
          <w:szCs w:val="24"/>
        </w:rPr>
        <w:t xml:space="preserve">by </w:t>
      </w:r>
      <w:r>
        <w:rPr>
          <w:rFonts w:asciiTheme="majorBidi" w:hAnsiTheme="majorBidi" w:cstheme="majorBidi"/>
          <w:bCs/>
          <w:sz w:val="24"/>
          <w:szCs w:val="24"/>
        </w:rPr>
        <w:t xml:space="preserve">using those data. </w:t>
      </w:r>
      <w:r w:rsidR="00F24BEA">
        <w:rPr>
          <w:rFonts w:asciiTheme="majorBidi" w:hAnsiTheme="majorBidi" w:cstheme="majorBidi"/>
          <w:bCs/>
          <w:sz w:val="24"/>
          <w:szCs w:val="24"/>
        </w:rPr>
        <w:t>T</w:t>
      </w:r>
      <w:r w:rsidR="00C3581E">
        <w:rPr>
          <w:rFonts w:asciiTheme="majorBidi" w:hAnsiTheme="majorBidi" w:cstheme="majorBidi"/>
          <w:sz w:val="24"/>
          <w:szCs w:val="24"/>
        </w:rPr>
        <w:t>he observed abnormal return</w:t>
      </w:r>
      <w:r w:rsidR="00DC03EF">
        <w:rPr>
          <w:rFonts w:asciiTheme="majorBidi" w:hAnsiTheme="majorBidi" w:cstheme="majorBidi"/>
          <w:sz w:val="24"/>
          <w:szCs w:val="24"/>
        </w:rPr>
        <w:t>s</w:t>
      </w:r>
      <w:r w:rsidR="00C3581E">
        <w:rPr>
          <w:rFonts w:asciiTheme="majorBidi" w:hAnsiTheme="majorBidi" w:cstheme="majorBidi"/>
          <w:sz w:val="24"/>
          <w:szCs w:val="24"/>
        </w:rPr>
        <w:t xml:space="preserve"> following </w:t>
      </w:r>
      <w:r w:rsidR="00DC03EF">
        <w:rPr>
          <w:rFonts w:asciiTheme="majorBidi" w:hAnsiTheme="majorBidi" w:cstheme="majorBidi"/>
          <w:sz w:val="24"/>
          <w:szCs w:val="24"/>
        </w:rPr>
        <w:t xml:space="preserve">the </w:t>
      </w:r>
      <w:r w:rsidR="00C3581E">
        <w:rPr>
          <w:rFonts w:asciiTheme="majorBidi" w:hAnsiTheme="majorBidi" w:cstheme="majorBidi"/>
          <w:sz w:val="24"/>
          <w:szCs w:val="24"/>
        </w:rPr>
        <w:t>trade</w:t>
      </w:r>
      <w:r w:rsidR="00DC03EF">
        <w:rPr>
          <w:rFonts w:asciiTheme="majorBidi" w:hAnsiTheme="majorBidi" w:cstheme="majorBidi"/>
          <w:sz w:val="24"/>
          <w:szCs w:val="24"/>
        </w:rPr>
        <w:t>s</w:t>
      </w:r>
      <w:r w:rsidR="00C3581E">
        <w:rPr>
          <w:rFonts w:asciiTheme="majorBidi" w:hAnsiTheme="majorBidi" w:cstheme="majorBidi"/>
          <w:sz w:val="24"/>
          <w:szCs w:val="24"/>
        </w:rPr>
        <w:t xml:space="preserve"> </w:t>
      </w:r>
      <w:r w:rsidR="00DC03EF">
        <w:rPr>
          <w:rFonts w:asciiTheme="majorBidi" w:hAnsiTheme="majorBidi" w:cstheme="majorBidi"/>
          <w:sz w:val="24"/>
          <w:szCs w:val="24"/>
        </w:rPr>
        <w:t>are</w:t>
      </w:r>
      <w:r w:rsidR="00C3581E">
        <w:rPr>
          <w:rFonts w:asciiTheme="majorBidi" w:hAnsiTheme="majorBidi" w:cstheme="majorBidi"/>
          <w:sz w:val="24"/>
          <w:szCs w:val="24"/>
        </w:rPr>
        <w:t xml:space="preserve"> </w:t>
      </w:r>
      <w:r w:rsidR="00DC03EF">
        <w:rPr>
          <w:rFonts w:asciiTheme="majorBidi" w:hAnsiTheme="majorBidi" w:cstheme="majorBidi"/>
          <w:sz w:val="24"/>
          <w:szCs w:val="24"/>
        </w:rPr>
        <w:t xml:space="preserve">used to estimate </w:t>
      </w:r>
      <w:r w:rsidR="00C3581E">
        <w:rPr>
          <w:rFonts w:asciiTheme="majorBidi" w:hAnsiTheme="majorBidi" w:cstheme="majorBidi"/>
          <w:sz w:val="24"/>
          <w:szCs w:val="24"/>
        </w:rPr>
        <w:t xml:space="preserve">the </w:t>
      </w:r>
      <w:r w:rsidR="00E058D8">
        <w:rPr>
          <w:rFonts w:asciiTheme="majorBidi" w:hAnsiTheme="majorBidi" w:cstheme="majorBidi"/>
          <w:sz w:val="24"/>
          <w:szCs w:val="24"/>
        </w:rPr>
        <w:t xml:space="preserve">significance </w:t>
      </w:r>
      <w:r w:rsidR="00C3581E">
        <w:rPr>
          <w:rFonts w:asciiTheme="majorBidi" w:hAnsiTheme="majorBidi" w:cstheme="majorBidi"/>
          <w:sz w:val="24"/>
          <w:szCs w:val="24"/>
        </w:rPr>
        <w:t xml:space="preserve">of nonpublic information. </w:t>
      </w:r>
      <w:r>
        <w:rPr>
          <w:rFonts w:asciiTheme="majorBidi" w:hAnsiTheme="majorBidi" w:cstheme="majorBidi"/>
          <w:sz w:val="24"/>
          <w:szCs w:val="24"/>
        </w:rPr>
        <w:t>Then</w:t>
      </w:r>
      <w:r w:rsidR="00235152">
        <w:rPr>
          <w:rFonts w:asciiTheme="majorBidi" w:hAnsiTheme="majorBidi" w:cstheme="majorBidi"/>
          <w:sz w:val="24"/>
          <w:szCs w:val="24"/>
        </w:rPr>
        <w:t xml:space="preserve">, </w:t>
      </w:r>
      <w:r w:rsidR="00C3581E">
        <w:rPr>
          <w:rFonts w:asciiTheme="majorBidi" w:hAnsiTheme="majorBidi" w:cstheme="majorBidi"/>
          <w:sz w:val="24"/>
          <w:szCs w:val="24"/>
        </w:rPr>
        <w:t xml:space="preserve">insider trades </w:t>
      </w:r>
      <w:r w:rsidR="003844F6">
        <w:rPr>
          <w:rFonts w:asciiTheme="majorBidi" w:hAnsiTheme="majorBidi" w:cstheme="majorBidi"/>
          <w:sz w:val="24"/>
          <w:szCs w:val="24"/>
        </w:rPr>
        <w:t xml:space="preserve">are ranked based on the magnitude </w:t>
      </w:r>
      <w:r w:rsidR="00536C61">
        <w:rPr>
          <w:rFonts w:asciiTheme="majorBidi" w:hAnsiTheme="majorBidi" w:cstheme="majorBidi"/>
          <w:sz w:val="24"/>
          <w:szCs w:val="24"/>
        </w:rPr>
        <w:t xml:space="preserve">of </w:t>
      </w:r>
      <w:r w:rsidR="003844F6">
        <w:rPr>
          <w:rFonts w:asciiTheme="majorBidi" w:hAnsiTheme="majorBidi" w:cstheme="majorBidi"/>
          <w:sz w:val="24"/>
          <w:szCs w:val="24"/>
        </w:rPr>
        <w:t>their earned abnormal return</w:t>
      </w:r>
      <w:r w:rsidR="005A1C17">
        <w:rPr>
          <w:rFonts w:asciiTheme="majorBidi" w:hAnsiTheme="majorBidi" w:cstheme="majorBidi"/>
          <w:sz w:val="24"/>
          <w:szCs w:val="24"/>
        </w:rPr>
        <w:t>.</w:t>
      </w:r>
      <w:r w:rsidR="00172D5A">
        <w:rPr>
          <w:rFonts w:asciiTheme="majorBidi" w:hAnsiTheme="majorBidi" w:cstheme="majorBidi"/>
          <w:sz w:val="24"/>
          <w:szCs w:val="24"/>
        </w:rPr>
        <w:t xml:space="preserve"> </w:t>
      </w:r>
      <w:r w:rsidR="00536C61">
        <w:rPr>
          <w:rFonts w:asciiTheme="majorBidi" w:hAnsiTheme="majorBidi" w:cstheme="majorBidi"/>
          <w:sz w:val="24"/>
          <w:szCs w:val="24"/>
        </w:rPr>
        <w:t>As such</w:t>
      </w:r>
      <w:r w:rsidR="003844F6">
        <w:rPr>
          <w:rFonts w:asciiTheme="majorBidi" w:hAnsiTheme="majorBidi" w:cstheme="majorBidi"/>
          <w:sz w:val="24"/>
          <w:szCs w:val="24"/>
        </w:rPr>
        <w:t xml:space="preserve">, </w:t>
      </w:r>
      <w:r w:rsidR="0095037A">
        <w:rPr>
          <w:rFonts w:asciiTheme="majorBidi" w:hAnsiTheme="majorBidi" w:cstheme="majorBidi"/>
          <w:sz w:val="24"/>
          <w:szCs w:val="24"/>
        </w:rPr>
        <w:t>t</w:t>
      </w:r>
      <w:r w:rsidR="005C3D0E">
        <w:rPr>
          <w:rFonts w:asciiTheme="majorBidi" w:hAnsiTheme="majorBidi" w:cstheme="majorBidi"/>
          <w:sz w:val="24"/>
          <w:szCs w:val="24"/>
        </w:rPr>
        <w:t>rades</w:t>
      </w:r>
      <w:r w:rsidR="00235152">
        <w:rPr>
          <w:rFonts w:asciiTheme="majorBidi" w:hAnsiTheme="majorBidi" w:cstheme="majorBidi"/>
          <w:sz w:val="24"/>
          <w:szCs w:val="24"/>
        </w:rPr>
        <w:t>, which</w:t>
      </w:r>
      <w:r w:rsidR="00DD572F">
        <w:rPr>
          <w:rFonts w:asciiTheme="majorBidi" w:hAnsiTheme="majorBidi" w:cstheme="majorBidi"/>
          <w:sz w:val="24"/>
          <w:szCs w:val="24"/>
        </w:rPr>
        <w:t xml:space="preserve"> are followed by higher abnormal </w:t>
      </w:r>
      <w:r w:rsidR="00172D5A">
        <w:rPr>
          <w:rFonts w:asciiTheme="majorBidi" w:hAnsiTheme="majorBidi" w:cstheme="majorBidi"/>
          <w:sz w:val="24"/>
          <w:szCs w:val="24"/>
        </w:rPr>
        <w:t>returns</w:t>
      </w:r>
      <w:r w:rsidR="00235152">
        <w:rPr>
          <w:rFonts w:asciiTheme="majorBidi" w:hAnsiTheme="majorBidi" w:cstheme="majorBidi"/>
          <w:sz w:val="24"/>
          <w:szCs w:val="24"/>
        </w:rPr>
        <w:t>,</w:t>
      </w:r>
      <w:r w:rsidR="00DD572F">
        <w:rPr>
          <w:rFonts w:asciiTheme="majorBidi" w:hAnsiTheme="majorBidi" w:cstheme="majorBidi"/>
          <w:sz w:val="24"/>
          <w:szCs w:val="24"/>
        </w:rPr>
        <w:t xml:space="preserve"> are </w:t>
      </w:r>
      <w:r w:rsidR="00172D5A">
        <w:rPr>
          <w:rFonts w:asciiTheme="majorBidi" w:hAnsiTheme="majorBidi" w:cstheme="majorBidi"/>
          <w:sz w:val="24"/>
          <w:szCs w:val="24"/>
        </w:rPr>
        <w:t xml:space="preserve">interpreted to be </w:t>
      </w:r>
      <w:r w:rsidR="00DD572F">
        <w:rPr>
          <w:rFonts w:asciiTheme="majorBidi" w:hAnsiTheme="majorBidi" w:cstheme="majorBidi"/>
          <w:sz w:val="24"/>
          <w:szCs w:val="24"/>
        </w:rPr>
        <w:t xml:space="preserve">based on </w:t>
      </w:r>
      <w:r w:rsidR="0095037A">
        <w:rPr>
          <w:rFonts w:asciiTheme="majorBidi" w:hAnsiTheme="majorBidi" w:cstheme="majorBidi"/>
          <w:sz w:val="24"/>
          <w:szCs w:val="24"/>
        </w:rPr>
        <w:t xml:space="preserve">more significant </w:t>
      </w:r>
      <w:r w:rsidR="00172D5A">
        <w:rPr>
          <w:rFonts w:asciiTheme="majorBidi" w:hAnsiTheme="majorBidi" w:cstheme="majorBidi"/>
          <w:sz w:val="24"/>
          <w:szCs w:val="24"/>
        </w:rPr>
        <w:t>nonpublic information</w:t>
      </w:r>
      <w:r w:rsidR="00235152">
        <w:rPr>
          <w:rFonts w:asciiTheme="majorBidi" w:hAnsiTheme="majorBidi" w:cstheme="majorBidi"/>
          <w:sz w:val="24"/>
          <w:szCs w:val="24"/>
        </w:rPr>
        <w:t xml:space="preserve"> than</w:t>
      </w:r>
      <w:r w:rsidR="0095037A">
        <w:rPr>
          <w:rFonts w:asciiTheme="majorBidi" w:hAnsiTheme="majorBidi" w:cstheme="majorBidi"/>
          <w:sz w:val="24"/>
          <w:szCs w:val="24"/>
        </w:rPr>
        <w:t xml:space="preserve"> those</w:t>
      </w:r>
      <w:r w:rsidR="00235152">
        <w:rPr>
          <w:rFonts w:asciiTheme="majorBidi" w:hAnsiTheme="majorBidi" w:cstheme="majorBidi"/>
          <w:sz w:val="24"/>
          <w:szCs w:val="24"/>
        </w:rPr>
        <w:t xml:space="preserve"> trades</w:t>
      </w:r>
      <w:r w:rsidR="00C85B35">
        <w:rPr>
          <w:rFonts w:asciiTheme="majorBidi" w:hAnsiTheme="majorBidi" w:cstheme="majorBidi"/>
          <w:sz w:val="24"/>
          <w:szCs w:val="24"/>
        </w:rPr>
        <w:t xml:space="preserve"> that</w:t>
      </w:r>
      <w:r w:rsidR="0095037A">
        <w:rPr>
          <w:rFonts w:asciiTheme="majorBidi" w:hAnsiTheme="majorBidi" w:cstheme="majorBidi"/>
          <w:sz w:val="24"/>
          <w:szCs w:val="24"/>
        </w:rPr>
        <w:t xml:space="preserve"> are followed by </w:t>
      </w:r>
      <w:r w:rsidR="003844F6">
        <w:rPr>
          <w:rFonts w:asciiTheme="majorBidi" w:hAnsiTheme="majorBidi" w:cstheme="majorBidi"/>
          <w:sz w:val="24"/>
          <w:szCs w:val="24"/>
        </w:rPr>
        <w:t xml:space="preserve">less significant </w:t>
      </w:r>
      <w:r w:rsidR="0095037A">
        <w:rPr>
          <w:rFonts w:asciiTheme="majorBidi" w:hAnsiTheme="majorBidi" w:cstheme="majorBidi"/>
          <w:sz w:val="24"/>
          <w:szCs w:val="24"/>
        </w:rPr>
        <w:t>abnormal returns</w:t>
      </w:r>
      <w:r w:rsidR="00A06051">
        <w:rPr>
          <w:rFonts w:asciiTheme="majorBidi" w:hAnsiTheme="majorBidi" w:cstheme="majorBidi"/>
          <w:sz w:val="24"/>
          <w:szCs w:val="24"/>
        </w:rPr>
        <w:t>.</w:t>
      </w:r>
      <w:r w:rsidR="00110F05">
        <w:rPr>
          <w:rStyle w:val="FootnoteReference"/>
          <w:rFonts w:asciiTheme="majorBidi" w:hAnsiTheme="majorBidi" w:cstheme="majorBidi"/>
          <w:sz w:val="24"/>
          <w:szCs w:val="24"/>
        </w:rPr>
        <w:footnoteReference w:id="37"/>
      </w:r>
      <w:r w:rsidR="00DD572F">
        <w:rPr>
          <w:rFonts w:asciiTheme="majorBidi" w:hAnsiTheme="majorBidi" w:cstheme="majorBidi"/>
          <w:sz w:val="24"/>
          <w:szCs w:val="24"/>
        </w:rPr>
        <w:t xml:space="preserve"> </w:t>
      </w:r>
      <w:r w:rsidR="00FC483C">
        <w:rPr>
          <w:rFonts w:asciiTheme="majorBidi" w:hAnsiTheme="majorBidi" w:cstheme="majorBidi"/>
          <w:sz w:val="24"/>
          <w:szCs w:val="24"/>
        </w:rPr>
        <w:t>By applying a cutoff value for abnormal returns</w:t>
      </w:r>
      <w:r w:rsidR="00DD572F">
        <w:rPr>
          <w:rFonts w:asciiTheme="majorBidi" w:hAnsiTheme="majorBidi" w:cstheme="majorBidi"/>
          <w:sz w:val="24"/>
          <w:szCs w:val="24"/>
        </w:rPr>
        <w:t>,</w:t>
      </w:r>
      <w:r w:rsidR="00C3581E">
        <w:rPr>
          <w:rFonts w:asciiTheme="majorBidi" w:hAnsiTheme="majorBidi" w:cstheme="majorBidi"/>
          <w:sz w:val="24"/>
          <w:szCs w:val="24"/>
        </w:rPr>
        <w:t xml:space="preserve"> </w:t>
      </w:r>
      <w:r w:rsidR="00666EAA">
        <w:rPr>
          <w:rFonts w:asciiTheme="majorBidi" w:hAnsiTheme="majorBidi" w:cstheme="majorBidi"/>
          <w:sz w:val="24"/>
          <w:szCs w:val="24"/>
        </w:rPr>
        <w:t xml:space="preserve">a subset of trades, which are more likely to be based on more significant non-public information is selected and </w:t>
      </w:r>
      <w:r w:rsidR="00C3581E">
        <w:rPr>
          <w:rFonts w:asciiTheme="majorBidi" w:hAnsiTheme="majorBidi" w:cstheme="majorBidi"/>
          <w:sz w:val="24"/>
          <w:szCs w:val="24"/>
        </w:rPr>
        <w:t xml:space="preserve">the impact of internal corporate governance mechanisms </w:t>
      </w:r>
      <w:r w:rsidR="00FC483C">
        <w:rPr>
          <w:rFonts w:asciiTheme="majorBidi" w:hAnsiTheme="majorBidi" w:cstheme="majorBidi"/>
          <w:sz w:val="24"/>
          <w:szCs w:val="24"/>
        </w:rPr>
        <w:t>is analyzed within this subsample</w:t>
      </w:r>
      <w:r w:rsidR="00C3581E">
        <w:rPr>
          <w:rFonts w:asciiTheme="majorBidi" w:hAnsiTheme="majorBidi" w:cstheme="majorBidi"/>
          <w:sz w:val="24"/>
          <w:szCs w:val="24"/>
        </w:rPr>
        <w:t xml:space="preserve">. </w:t>
      </w:r>
      <w:r w:rsidR="001D60E5">
        <w:rPr>
          <w:rFonts w:asciiTheme="majorBidi" w:hAnsiTheme="majorBidi" w:cstheme="majorBidi"/>
          <w:sz w:val="24"/>
          <w:szCs w:val="24"/>
        </w:rPr>
        <w:t>In this study, a</w:t>
      </w:r>
      <w:r w:rsidR="00873670">
        <w:rPr>
          <w:rFonts w:asciiTheme="majorBidi" w:hAnsiTheme="majorBidi" w:cstheme="majorBidi"/>
          <w:sz w:val="24"/>
          <w:szCs w:val="24"/>
        </w:rPr>
        <w:t xml:space="preserve"> </w:t>
      </w:r>
      <w:r w:rsidR="002813B2">
        <w:rPr>
          <w:rFonts w:asciiTheme="majorBidi" w:hAnsiTheme="majorBidi" w:cstheme="majorBidi"/>
          <w:sz w:val="24"/>
          <w:szCs w:val="24"/>
        </w:rPr>
        <w:t xml:space="preserve">0 </w:t>
      </w:r>
      <w:r w:rsidR="00873670">
        <w:rPr>
          <w:rFonts w:asciiTheme="majorBidi" w:hAnsiTheme="majorBidi" w:cstheme="majorBidi"/>
          <w:sz w:val="24"/>
          <w:szCs w:val="24"/>
        </w:rPr>
        <w:t>percent cutoff</w:t>
      </w:r>
      <w:r w:rsidR="002677EF">
        <w:rPr>
          <w:rFonts w:asciiTheme="majorBidi" w:hAnsiTheme="majorBidi" w:cstheme="majorBidi"/>
          <w:sz w:val="24"/>
          <w:szCs w:val="24"/>
        </w:rPr>
        <w:t xml:space="preserve"> value</w:t>
      </w:r>
      <w:r w:rsidR="00873670">
        <w:rPr>
          <w:rFonts w:asciiTheme="majorBidi" w:hAnsiTheme="majorBidi" w:cstheme="majorBidi"/>
          <w:sz w:val="24"/>
          <w:szCs w:val="24"/>
        </w:rPr>
        <w:t xml:space="preserve"> is considered to form </w:t>
      </w:r>
      <w:r w:rsidR="00516460">
        <w:rPr>
          <w:rFonts w:asciiTheme="majorBidi" w:hAnsiTheme="majorBidi" w:cstheme="majorBidi"/>
          <w:sz w:val="24"/>
          <w:szCs w:val="24"/>
        </w:rPr>
        <w:t xml:space="preserve">the </w:t>
      </w:r>
      <w:r w:rsidR="00873670">
        <w:rPr>
          <w:rFonts w:asciiTheme="majorBidi" w:hAnsiTheme="majorBidi" w:cstheme="majorBidi"/>
          <w:sz w:val="24"/>
          <w:szCs w:val="24"/>
        </w:rPr>
        <w:t>subsample of trades</w:t>
      </w:r>
      <w:r w:rsidR="007207CF">
        <w:rPr>
          <w:rFonts w:asciiTheme="majorBidi" w:hAnsiTheme="majorBidi" w:cstheme="majorBidi"/>
          <w:sz w:val="24"/>
          <w:szCs w:val="24"/>
        </w:rPr>
        <w:t>, which are more significantly information-driven than others</w:t>
      </w:r>
      <w:r w:rsidR="00873670">
        <w:rPr>
          <w:rFonts w:asciiTheme="majorBidi" w:hAnsiTheme="majorBidi" w:cstheme="majorBidi"/>
          <w:sz w:val="24"/>
          <w:szCs w:val="24"/>
        </w:rPr>
        <w:t>.</w:t>
      </w:r>
      <w:r w:rsidR="00B22AA8">
        <w:rPr>
          <w:rFonts w:asciiTheme="majorBidi" w:hAnsiTheme="majorBidi" w:cstheme="majorBidi"/>
          <w:sz w:val="24"/>
          <w:szCs w:val="24"/>
        </w:rPr>
        <w:t xml:space="preserve"> </w:t>
      </w:r>
      <w:r w:rsidR="00A40779">
        <w:rPr>
          <w:rFonts w:asciiTheme="majorBidi" w:hAnsiTheme="majorBidi" w:cstheme="majorBidi"/>
          <w:sz w:val="24"/>
          <w:szCs w:val="24"/>
        </w:rPr>
        <w:t>T</w:t>
      </w:r>
      <w:r w:rsidR="00B22AA8">
        <w:rPr>
          <w:rFonts w:asciiTheme="majorBidi" w:hAnsiTheme="majorBidi" w:cstheme="majorBidi"/>
          <w:sz w:val="24"/>
          <w:szCs w:val="24"/>
        </w:rPr>
        <w:t xml:space="preserve">he buy trades with positive abnormal returns and </w:t>
      </w:r>
      <w:r w:rsidR="00C152B2">
        <w:rPr>
          <w:rFonts w:asciiTheme="majorBidi" w:hAnsiTheme="majorBidi" w:cstheme="majorBidi"/>
          <w:sz w:val="24"/>
          <w:szCs w:val="24"/>
        </w:rPr>
        <w:t xml:space="preserve">the </w:t>
      </w:r>
      <w:r w:rsidR="00B22AA8">
        <w:rPr>
          <w:rFonts w:asciiTheme="majorBidi" w:hAnsiTheme="majorBidi" w:cstheme="majorBidi"/>
          <w:sz w:val="24"/>
          <w:szCs w:val="24"/>
        </w:rPr>
        <w:t xml:space="preserve">sell trades with negative abnormal returns are </w:t>
      </w:r>
      <w:r w:rsidR="001D60E5">
        <w:rPr>
          <w:rFonts w:asciiTheme="majorBidi" w:hAnsiTheme="majorBidi" w:cstheme="majorBidi"/>
          <w:sz w:val="24"/>
          <w:szCs w:val="24"/>
        </w:rPr>
        <w:t xml:space="preserve">selected as trades with higher likelihood of </w:t>
      </w:r>
      <w:r w:rsidR="00C311AB">
        <w:rPr>
          <w:rFonts w:asciiTheme="majorBidi" w:hAnsiTheme="majorBidi" w:cstheme="majorBidi"/>
          <w:sz w:val="24"/>
          <w:szCs w:val="24"/>
        </w:rPr>
        <w:t>being information-driven</w:t>
      </w:r>
      <w:r w:rsidR="001D60E5">
        <w:rPr>
          <w:rFonts w:asciiTheme="majorBidi" w:hAnsiTheme="majorBidi" w:cstheme="majorBidi"/>
          <w:sz w:val="24"/>
          <w:szCs w:val="24"/>
        </w:rPr>
        <w:t>.</w:t>
      </w:r>
    </w:p>
    <w:p w:rsidR="00A66D34" w:rsidRDefault="00C72737" w:rsidP="00873CF8">
      <w:pPr>
        <w:spacing w:before="100" w:line="480" w:lineRule="auto"/>
        <w:ind w:firstLine="720"/>
        <w:rPr>
          <w:rFonts w:asciiTheme="majorBidi" w:hAnsiTheme="majorBidi" w:cstheme="majorBidi"/>
          <w:bCs/>
          <w:sz w:val="24"/>
          <w:szCs w:val="24"/>
        </w:rPr>
      </w:pPr>
      <w:r>
        <w:rPr>
          <w:rFonts w:asciiTheme="majorBidi" w:hAnsiTheme="majorBidi" w:cstheme="majorBidi"/>
          <w:sz w:val="24"/>
          <w:szCs w:val="24"/>
        </w:rPr>
        <w:t>E</w:t>
      </w:r>
      <w:r w:rsidR="00873670">
        <w:rPr>
          <w:rFonts w:asciiTheme="majorBidi" w:hAnsiTheme="majorBidi" w:cstheme="majorBidi"/>
          <w:sz w:val="24"/>
          <w:szCs w:val="24"/>
        </w:rPr>
        <w:t>quation (6)</w:t>
      </w:r>
      <w:r>
        <w:rPr>
          <w:rFonts w:asciiTheme="majorBidi" w:hAnsiTheme="majorBidi" w:cstheme="majorBidi"/>
          <w:sz w:val="24"/>
          <w:szCs w:val="24"/>
        </w:rPr>
        <w:t xml:space="preserve"> is regressed on the </w:t>
      </w:r>
      <w:r w:rsidR="00852A08">
        <w:rPr>
          <w:rFonts w:asciiTheme="majorBidi" w:hAnsiTheme="majorBidi" w:cstheme="majorBidi"/>
          <w:sz w:val="24"/>
          <w:szCs w:val="24"/>
        </w:rPr>
        <w:t>subsample</w:t>
      </w:r>
      <w:r>
        <w:rPr>
          <w:rFonts w:asciiTheme="majorBidi" w:hAnsiTheme="majorBidi" w:cstheme="majorBidi"/>
          <w:sz w:val="24"/>
          <w:szCs w:val="24"/>
        </w:rPr>
        <w:t xml:space="preserve"> of </w:t>
      </w:r>
      <w:r w:rsidR="00F40814">
        <w:rPr>
          <w:rFonts w:asciiTheme="majorBidi" w:hAnsiTheme="majorBidi" w:cstheme="majorBidi"/>
          <w:sz w:val="24"/>
          <w:szCs w:val="24"/>
        </w:rPr>
        <w:t xml:space="preserve">more significantly informed </w:t>
      </w:r>
      <w:r>
        <w:rPr>
          <w:rFonts w:asciiTheme="majorBidi" w:hAnsiTheme="majorBidi" w:cstheme="majorBidi"/>
          <w:sz w:val="24"/>
          <w:szCs w:val="24"/>
        </w:rPr>
        <w:t>trades</w:t>
      </w:r>
      <w:r w:rsidR="00330894">
        <w:rPr>
          <w:rFonts w:asciiTheme="majorBidi" w:hAnsiTheme="majorBidi" w:cstheme="majorBidi"/>
          <w:sz w:val="24"/>
          <w:szCs w:val="24"/>
        </w:rPr>
        <w:t xml:space="preserve"> through</w:t>
      </w:r>
      <w:r>
        <w:rPr>
          <w:rFonts w:asciiTheme="majorBidi" w:hAnsiTheme="majorBidi" w:cstheme="majorBidi"/>
          <w:sz w:val="24"/>
          <w:szCs w:val="24"/>
        </w:rPr>
        <w:t xml:space="preserve"> two approaches</w:t>
      </w:r>
      <w:r w:rsidR="00D04350">
        <w:rPr>
          <w:rFonts w:asciiTheme="majorBidi" w:hAnsiTheme="majorBidi" w:cstheme="majorBidi"/>
          <w:sz w:val="24"/>
          <w:szCs w:val="24"/>
        </w:rPr>
        <w:t>: interaction variables and separate regressions.</w:t>
      </w:r>
      <w:r>
        <w:rPr>
          <w:rFonts w:asciiTheme="majorBidi" w:hAnsiTheme="majorBidi" w:cstheme="majorBidi"/>
          <w:sz w:val="24"/>
          <w:szCs w:val="24"/>
        </w:rPr>
        <w:t xml:space="preserve"> </w:t>
      </w:r>
      <w:r w:rsidR="00873670">
        <w:rPr>
          <w:rFonts w:asciiTheme="majorBidi" w:hAnsiTheme="majorBidi" w:cstheme="majorBidi"/>
          <w:sz w:val="24"/>
          <w:szCs w:val="24"/>
        </w:rPr>
        <w:t xml:space="preserve">Table </w:t>
      </w:r>
      <w:r>
        <w:rPr>
          <w:rFonts w:asciiTheme="majorBidi" w:hAnsiTheme="majorBidi" w:cstheme="majorBidi"/>
          <w:sz w:val="24"/>
          <w:szCs w:val="24"/>
        </w:rPr>
        <w:t>1</w:t>
      </w:r>
      <w:r w:rsidR="00873CF8">
        <w:rPr>
          <w:rFonts w:asciiTheme="majorBidi" w:hAnsiTheme="majorBidi" w:cstheme="majorBidi"/>
          <w:sz w:val="24"/>
          <w:szCs w:val="24"/>
        </w:rPr>
        <w:t>1</w:t>
      </w:r>
      <w:r w:rsidR="00852A08">
        <w:rPr>
          <w:rFonts w:asciiTheme="majorBidi" w:hAnsiTheme="majorBidi" w:cstheme="majorBidi"/>
          <w:sz w:val="24"/>
          <w:szCs w:val="24"/>
        </w:rPr>
        <w:t xml:space="preserve"> </w:t>
      </w:r>
      <w:r>
        <w:rPr>
          <w:rFonts w:asciiTheme="majorBidi" w:hAnsiTheme="majorBidi" w:cstheme="majorBidi"/>
          <w:sz w:val="24"/>
          <w:szCs w:val="24"/>
        </w:rPr>
        <w:t xml:space="preserve">reports the results for the approach that considers SOX as a structural change and </w:t>
      </w:r>
      <w:r w:rsidR="00C8298F">
        <w:rPr>
          <w:rFonts w:asciiTheme="majorBidi" w:hAnsiTheme="majorBidi" w:cstheme="majorBidi"/>
          <w:sz w:val="24"/>
          <w:szCs w:val="24"/>
        </w:rPr>
        <w:t xml:space="preserve">applies interactive variables, while </w:t>
      </w:r>
      <w:r>
        <w:rPr>
          <w:rFonts w:asciiTheme="majorBidi" w:hAnsiTheme="majorBidi" w:cstheme="majorBidi"/>
          <w:sz w:val="24"/>
          <w:szCs w:val="24"/>
        </w:rPr>
        <w:t>Table 1</w:t>
      </w:r>
      <w:r w:rsidR="00873CF8">
        <w:rPr>
          <w:rFonts w:asciiTheme="majorBidi" w:hAnsiTheme="majorBidi" w:cstheme="majorBidi"/>
          <w:sz w:val="24"/>
          <w:szCs w:val="24"/>
        </w:rPr>
        <w:t>2</w:t>
      </w:r>
      <w:r>
        <w:rPr>
          <w:rFonts w:asciiTheme="majorBidi" w:hAnsiTheme="majorBidi" w:cstheme="majorBidi"/>
          <w:sz w:val="24"/>
          <w:szCs w:val="24"/>
        </w:rPr>
        <w:t xml:space="preserve"> reports the results on separate regressions </w:t>
      </w:r>
      <w:r w:rsidR="00852A08">
        <w:rPr>
          <w:rFonts w:asciiTheme="majorBidi" w:hAnsiTheme="majorBidi" w:cstheme="majorBidi"/>
          <w:sz w:val="24"/>
          <w:szCs w:val="24"/>
        </w:rPr>
        <w:t xml:space="preserve">for </w:t>
      </w:r>
      <w:r w:rsidR="00C8298F">
        <w:rPr>
          <w:rFonts w:asciiTheme="majorBidi" w:hAnsiTheme="majorBidi" w:cstheme="majorBidi"/>
          <w:sz w:val="24"/>
          <w:szCs w:val="24"/>
        </w:rPr>
        <w:t>pre</w:t>
      </w:r>
      <w:r w:rsidR="00852A08">
        <w:rPr>
          <w:rFonts w:asciiTheme="majorBidi" w:hAnsiTheme="majorBidi" w:cstheme="majorBidi"/>
          <w:sz w:val="24"/>
          <w:szCs w:val="24"/>
        </w:rPr>
        <w:t xml:space="preserve">- and </w:t>
      </w:r>
      <w:r w:rsidR="00C8298F">
        <w:rPr>
          <w:rFonts w:asciiTheme="majorBidi" w:hAnsiTheme="majorBidi" w:cstheme="majorBidi"/>
          <w:sz w:val="24"/>
          <w:szCs w:val="24"/>
        </w:rPr>
        <w:t>post</w:t>
      </w:r>
      <w:r w:rsidR="00852A08">
        <w:rPr>
          <w:rFonts w:asciiTheme="majorBidi" w:hAnsiTheme="majorBidi" w:cstheme="majorBidi"/>
          <w:sz w:val="24"/>
          <w:szCs w:val="24"/>
        </w:rPr>
        <w:t>-SOX eras</w:t>
      </w:r>
      <w:r w:rsidR="00873670">
        <w:rPr>
          <w:rFonts w:asciiTheme="majorBidi" w:hAnsiTheme="majorBidi" w:cstheme="majorBidi"/>
          <w:sz w:val="24"/>
          <w:szCs w:val="24"/>
        </w:rPr>
        <w:t>.</w:t>
      </w:r>
    </w:p>
    <w:p w:rsidR="00B03C96" w:rsidRDefault="00E163D0" w:rsidP="00EA3A90">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In Table 1</w:t>
      </w:r>
      <w:r w:rsidR="00EA3A90">
        <w:rPr>
          <w:rFonts w:asciiTheme="majorBidi" w:hAnsiTheme="majorBidi" w:cstheme="majorBidi"/>
          <w:sz w:val="24"/>
          <w:szCs w:val="24"/>
        </w:rPr>
        <w:t>1</w:t>
      </w:r>
      <w:r>
        <w:rPr>
          <w:rFonts w:asciiTheme="majorBidi" w:hAnsiTheme="majorBidi" w:cstheme="majorBidi"/>
          <w:sz w:val="24"/>
          <w:szCs w:val="24"/>
        </w:rPr>
        <w:t>, the results</w:t>
      </w:r>
      <w:r w:rsidR="00045949">
        <w:rPr>
          <w:rFonts w:asciiTheme="majorBidi" w:hAnsiTheme="majorBidi" w:cstheme="majorBidi"/>
          <w:sz w:val="24"/>
          <w:szCs w:val="24"/>
        </w:rPr>
        <w:t xml:space="preserve"> </w:t>
      </w:r>
      <w:r w:rsidR="00DA67CE">
        <w:rPr>
          <w:rFonts w:asciiTheme="majorBidi" w:hAnsiTheme="majorBidi" w:cstheme="majorBidi"/>
          <w:sz w:val="24"/>
          <w:szCs w:val="24"/>
        </w:rPr>
        <w:t>on</w:t>
      </w:r>
      <w:r w:rsidR="00CD6670">
        <w:rPr>
          <w:rFonts w:asciiTheme="majorBidi" w:hAnsiTheme="majorBidi" w:cstheme="majorBidi"/>
          <w:sz w:val="24"/>
          <w:szCs w:val="24"/>
        </w:rPr>
        <w:t xml:space="preserve"> </w:t>
      </w:r>
      <w:r w:rsidR="007B2769">
        <w:rPr>
          <w:rFonts w:asciiTheme="majorBidi" w:hAnsiTheme="majorBidi" w:cstheme="majorBidi"/>
          <w:sz w:val="24"/>
          <w:szCs w:val="24"/>
        </w:rPr>
        <w:t xml:space="preserve">board independence </w:t>
      </w:r>
      <w:r w:rsidR="00DA67CE">
        <w:rPr>
          <w:rFonts w:asciiTheme="majorBidi" w:hAnsiTheme="majorBidi" w:cstheme="majorBidi"/>
          <w:sz w:val="24"/>
          <w:szCs w:val="24"/>
        </w:rPr>
        <w:t>confirm prior results</w:t>
      </w:r>
      <w:r w:rsidR="00374A10">
        <w:rPr>
          <w:rFonts w:asciiTheme="majorBidi" w:hAnsiTheme="majorBidi" w:cstheme="majorBidi"/>
          <w:sz w:val="24"/>
          <w:szCs w:val="24"/>
        </w:rPr>
        <w:t xml:space="preserve"> on sell trades</w:t>
      </w:r>
      <w:r w:rsidR="00DA67CE">
        <w:rPr>
          <w:rFonts w:asciiTheme="majorBidi" w:hAnsiTheme="majorBidi" w:cstheme="majorBidi"/>
          <w:sz w:val="24"/>
          <w:szCs w:val="24"/>
        </w:rPr>
        <w:t>, which indicated that board independence is associated with lower abnormal returns for sell trades</w:t>
      </w:r>
      <w:r w:rsidR="00374A10">
        <w:rPr>
          <w:rFonts w:asciiTheme="majorBidi" w:hAnsiTheme="majorBidi" w:cstheme="majorBidi"/>
          <w:sz w:val="24"/>
          <w:szCs w:val="24"/>
        </w:rPr>
        <w:t>. The result</w:t>
      </w:r>
      <w:r w:rsidR="000562AA">
        <w:rPr>
          <w:rFonts w:asciiTheme="majorBidi" w:hAnsiTheme="majorBidi" w:cstheme="majorBidi"/>
          <w:sz w:val="24"/>
          <w:szCs w:val="24"/>
        </w:rPr>
        <w:t>s</w:t>
      </w:r>
      <w:r w:rsidR="00374A10">
        <w:rPr>
          <w:rFonts w:asciiTheme="majorBidi" w:hAnsiTheme="majorBidi" w:cstheme="majorBidi"/>
          <w:sz w:val="24"/>
          <w:szCs w:val="24"/>
        </w:rPr>
        <w:t xml:space="preserve"> also show that the impact is stronger for more significantly informed trades. Furthermore, the results show a negative association between </w:t>
      </w:r>
      <w:r w:rsidR="00DA67CE">
        <w:rPr>
          <w:rFonts w:asciiTheme="majorBidi" w:hAnsiTheme="majorBidi" w:cstheme="majorBidi"/>
          <w:sz w:val="24"/>
          <w:szCs w:val="24"/>
        </w:rPr>
        <w:t xml:space="preserve">board independence </w:t>
      </w:r>
      <w:r w:rsidR="00374A10">
        <w:rPr>
          <w:rFonts w:asciiTheme="majorBidi" w:hAnsiTheme="majorBidi" w:cstheme="majorBidi"/>
          <w:sz w:val="24"/>
          <w:szCs w:val="24"/>
        </w:rPr>
        <w:t xml:space="preserve">and abnormal returns of buy trades. </w:t>
      </w:r>
      <w:r w:rsidR="00C450C3">
        <w:rPr>
          <w:rFonts w:asciiTheme="majorBidi" w:hAnsiTheme="majorBidi" w:cstheme="majorBidi"/>
          <w:sz w:val="24"/>
          <w:szCs w:val="24"/>
        </w:rPr>
        <w:t>Recall that the corresponding result</w:t>
      </w:r>
      <w:r w:rsidR="00374A10">
        <w:rPr>
          <w:rFonts w:asciiTheme="majorBidi" w:hAnsiTheme="majorBidi" w:cstheme="majorBidi"/>
          <w:sz w:val="24"/>
          <w:szCs w:val="24"/>
        </w:rPr>
        <w:t>s</w:t>
      </w:r>
      <w:r w:rsidR="00C450C3">
        <w:rPr>
          <w:rFonts w:asciiTheme="majorBidi" w:hAnsiTheme="majorBidi" w:cstheme="majorBidi"/>
          <w:sz w:val="24"/>
          <w:szCs w:val="24"/>
        </w:rPr>
        <w:t xml:space="preserve"> were not statistically significant when </w:t>
      </w:r>
      <w:r w:rsidR="00AD32AD">
        <w:rPr>
          <w:rFonts w:asciiTheme="majorBidi" w:hAnsiTheme="majorBidi" w:cstheme="majorBidi"/>
          <w:sz w:val="24"/>
          <w:szCs w:val="24"/>
        </w:rPr>
        <w:t xml:space="preserve">the </w:t>
      </w:r>
      <w:r w:rsidR="00C450C3">
        <w:rPr>
          <w:rFonts w:asciiTheme="majorBidi" w:hAnsiTheme="majorBidi" w:cstheme="majorBidi"/>
          <w:sz w:val="24"/>
          <w:szCs w:val="24"/>
        </w:rPr>
        <w:t>full sample was used. Indeed, c</w:t>
      </w:r>
      <w:r w:rsidR="00063589">
        <w:rPr>
          <w:rFonts w:asciiTheme="majorBidi" w:hAnsiTheme="majorBidi" w:cstheme="majorBidi"/>
          <w:sz w:val="24"/>
          <w:szCs w:val="24"/>
        </w:rPr>
        <w:t>omparing the results of Table 1</w:t>
      </w:r>
      <w:r w:rsidR="00EA3A90">
        <w:rPr>
          <w:rFonts w:asciiTheme="majorBidi" w:hAnsiTheme="majorBidi" w:cstheme="majorBidi"/>
          <w:sz w:val="24"/>
          <w:szCs w:val="24"/>
        </w:rPr>
        <w:t>1 with those of Table 9</w:t>
      </w:r>
      <w:r w:rsidR="00C450C3">
        <w:rPr>
          <w:rFonts w:asciiTheme="majorBidi" w:hAnsiTheme="majorBidi" w:cstheme="majorBidi"/>
          <w:sz w:val="24"/>
          <w:szCs w:val="24"/>
        </w:rPr>
        <w:t>, which is reported on the full sample</w:t>
      </w:r>
      <w:r w:rsidR="00063589">
        <w:rPr>
          <w:rFonts w:asciiTheme="majorBidi" w:hAnsiTheme="majorBidi" w:cstheme="majorBidi"/>
          <w:sz w:val="24"/>
          <w:szCs w:val="24"/>
        </w:rPr>
        <w:t xml:space="preserve">, reveals that </w:t>
      </w:r>
      <w:r w:rsidR="000C4945">
        <w:rPr>
          <w:rFonts w:asciiTheme="majorBidi" w:hAnsiTheme="majorBidi" w:cstheme="majorBidi"/>
          <w:sz w:val="24"/>
          <w:szCs w:val="24"/>
        </w:rPr>
        <w:t>the impact of board independence is stronger on trades (buy and sell) that are based on more significant nonpublic information.</w:t>
      </w:r>
      <w:r w:rsidR="00063589">
        <w:rPr>
          <w:rFonts w:asciiTheme="majorBidi" w:hAnsiTheme="majorBidi" w:cstheme="majorBidi"/>
          <w:sz w:val="24"/>
          <w:szCs w:val="24"/>
        </w:rPr>
        <w:t xml:space="preserve"> </w:t>
      </w:r>
      <w:r w:rsidR="00374A10">
        <w:rPr>
          <w:rFonts w:asciiTheme="majorBidi" w:hAnsiTheme="majorBidi" w:cstheme="majorBidi"/>
          <w:sz w:val="24"/>
          <w:szCs w:val="24"/>
        </w:rPr>
        <w:t>In addition</w:t>
      </w:r>
      <w:r w:rsidR="00E40366">
        <w:rPr>
          <w:rFonts w:asciiTheme="majorBidi" w:hAnsiTheme="majorBidi" w:cstheme="majorBidi"/>
          <w:sz w:val="24"/>
          <w:szCs w:val="24"/>
        </w:rPr>
        <w:t>,</w:t>
      </w:r>
      <w:r w:rsidR="008B4587">
        <w:rPr>
          <w:rFonts w:asciiTheme="majorBidi" w:hAnsiTheme="majorBidi" w:cstheme="majorBidi"/>
          <w:sz w:val="24"/>
          <w:szCs w:val="24"/>
        </w:rPr>
        <w:t xml:space="preserve"> </w:t>
      </w:r>
      <w:r w:rsidR="00E40366">
        <w:rPr>
          <w:rFonts w:asciiTheme="majorBidi" w:hAnsiTheme="majorBidi" w:cstheme="majorBidi"/>
          <w:sz w:val="24"/>
          <w:szCs w:val="24"/>
        </w:rPr>
        <w:t>t</w:t>
      </w:r>
      <w:r w:rsidR="008B4587">
        <w:rPr>
          <w:rFonts w:asciiTheme="majorBidi" w:hAnsiTheme="majorBidi" w:cstheme="majorBidi"/>
          <w:sz w:val="24"/>
          <w:szCs w:val="24"/>
        </w:rPr>
        <w:t xml:space="preserve">he results </w:t>
      </w:r>
      <w:r w:rsidR="00B71074">
        <w:rPr>
          <w:rFonts w:asciiTheme="majorBidi" w:hAnsiTheme="majorBidi" w:cstheme="majorBidi"/>
          <w:sz w:val="24"/>
          <w:szCs w:val="24"/>
        </w:rPr>
        <w:t>show</w:t>
      </w:r>
      <w:r w:rsidR="008B4587">
        <w:rPr>
          <w:rFonts w:asciiTheme="majorBidi" w:hAnsiTheme="majorBidi" w:cstheme="majorBidi"/>
          <w:sz w:val="24"/>
          <w:szCs w:val="24"/>
        </w:rPr>
        <w:t xml:space="preserve"> that the impact of board independence </w:t>
      </w:r>
      <w:r w:rsidR="00C856AF">
        <w:rPr>
          <w:rFonts w:asciiTheme="majorBidi" w:hAnsiTheme="majorBidi" w:cstheme="majorBidi"/>
          <w:sz w:val="24"/>
          <w:szCs w:val="24"/>
        </w:rPr>
        <w:t>weakened</w:t>
      </w:r>
      <w:r w:rsidR="008B4587">
        <w:rPr>
          <w:rFonts w:asciiTheme="majorBidi" w:hAnsiTheme="majorBidi" w:cstheme="majorBidi"/>
          <w:sz w:val="24"/>
          <w:szCs w:val="24"/>
        </w:rPr>
        <w:t xml:space="preserve"> after SOX</w:t>
      </w:r>
      <w:r w:rsidR="00C450C3">
        <w:rPr>
          <w:rFonts w:asciiTheme="majorBidi" w:hAnsiTheme="majorBidi" w:cstheme="majorBidi"/>
          <w:sz w:val="24"/>
          <w:szCs w:val="24"/>
        </w:rPr>
        <w:t xml:space="preserve"> for both trade categories</w:t>
      </w:r>
      <w:r w:rsidR="00E40366">
        <w:rPr>
          <w:rFonts w:asciiTheme="majorBidi" w:hAnsiTheme="majorBidi" w:cstheme="majorBidi"/>
          <w:sz w:val="24"/>
          <w:szCs w:val="24"/>
        </w:rPr>
        <w:t xml:space="preserve">, consistent </w:t>
      </w:r>
      <w:r w:rsidR="001D6904">
        <w:rPr>
          <w:rFonts w:asciiTheme="majorBidi" w:hAnsiTheme="majorBidi" w:cstheme="majorBidi"/>
          <w:sz w:val="24"/>
          <w:szCs w:val="24"/>
        </w:rPr>
        <w:t xml:space="preserve">with </w:t>
      </w:r>
      <w:r w:rsidR="00E40366">
        <w:rPr>
          <w:rFonts w:asciiTheme="majorBidi" w:hAnsiTheme="majorBidi" w:cstheme="majorBidi"/>
          <w:sz w:val="24"/>
          <w:szCs w:val="24"/>
        </w:rPr>
        <w:t xml:space="preserve">the </w:t>
      </w:r>
      <w:r w:rsidR="00374A10">
        <w:rPr>
          <w:rFonts w:asciiTheme="majorBidi" w:hAnsiTheme="majorBidi" w:cstheme="majorBidi"/>
          <w:sz w:val="24"/>
          <w:szCs w:val="24"/>
        </w:rPr>
        <w:t xml:space="preserve">second </w:t>
      </w:r>
      <w:r w:rsidR="00E40366">
        <w:rPr>
          <w:rFonts w:asciiTheme="majorBidi" w:hAnsiTheme="majorBidi" w:cstheme="majorBidi"/>
          <w:sz w:val="24"/>
          <w:szCs w:val="24"/>
        </w:rPr>
        <w:t xml:space="preserve">hypothesis </w:t>
      </w:r>
      <w:r w:rsidR="00374A10">
        <w:rPr>
          <w:rFonts w:asciiTheme="majorBidi" w:hAnsiTheme="majorBidi" w:cstheme="majorBidi"/>
          <w:sz w:val="24"/>
          <w:szCs w:val="24"/>
        </w:rPr>
        <w:t>of this study</w:t>
      </w:r>
      <w:r w:rsidR="008B4587">
        <w:rPr>
          <w:rFonts w:asciiTheme="majorBidi" w:hAnsiTheme="majorBidi" w:cstheme="majorBidi"/>
          <w:sz w:val="24"/>
          <w:szCs w:val="24"/>
        </w:rPr>
        <w:t>.</w:t>
      </w:r>
      <w:r w:rsidR="00C450C3">
        <w:rPr>
          <w:rFonts w:asciiTheme="majorBidi" w:hAnsiTheme="majorBidi" w:cstheme="majorBidi"/>
          <w:sz w:val="24"/>
          <w:szCs w:val="24"/>
        </w:rPr>
        <w:t xml:space="preserve"> Indeed, the observed effects of board independence confirm the predictions of</w:t>
      </w:r>
      <w:r w:rsidR="00B03C96">
        <w:rPr>
          <w:rFonts w:asciiTheme="majorBidi" w:hAnsiTheme="majorBidi" w:cstheme="majorBidi"/>
          <w:sz w:val="24"/>
          <w:szCs w:val="24"/>
        </w:rPr>
        <w:t xml:space="preserve"> </w:t>
      </w:r>
      <w:r w:rsidR="00C450C3">
        <w:rPr>
          <w:rFonts w:asciiTheme="majorBidi" w:hAnsiTheme="majorBidi" w:cstheme="majorBidi"/>
          <w:sz w:val="24"/>
          <w:szCs w:val="24"/>
        </w:rPr>
        <w:t>the hypotheses</w:t>
      </w:r>
      <w:r w:rsidR="00B03C96">
        <w:rPr>
          <w:rFonts w:asciiTheme="majorBidi" w:hAnsiTheme="majorBidi" w:cstheme="majorBidi"/>
          <w:sz w:val="24"/>
          <w:szCs w:val="24"/>
        </w:rPr>
        <w:t>, when the investigation focused on trades with more significant incorporate</w:t>
      </w:r>
      <w:r w:rsidR="00332BB1">
        <w:rPr>
          <w:rFonts w:asciiTheme="majorBidi" w:hAnsiTheme="majorBidi" w:cstheme="majorBidi"/>
          <w:sz w:val="24"/>
          <w:szCs w:val="24"/>
        </w:rPr>
        <w:t>d</w:t>
      </w:r>
      <w:r w:rsidR="00B03C96">
        <w:rPr>
          <w:rFonts w:asciiTheme="majorBidi" w:hAnsiTheme="majorBidi" w:cstheme="majorBidi"/>
          <w:sz w:val="24"/>
          <w:szCs w:val="24"/>
        </w:rPr>
        <w:t xml:space="preserve"> nonpublic information.</w:t>
      </w:r>
    </w:p>
    <w:p w:rsidR="00297272" w:rsidRDefault="00297272" w:rsidP="00624D21">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The results on duality in Table 1</w:t>
      </w:r>
      <w:r w:rsidR="00624D21">
        <w:rPr>
          <w:rFonts w:asciiTheme="majorBidi" w:hAnsiTheme="majorBidi" w:cstheme="majorBidi"/>
          <w:sz w:val="24"/>
          <w:szCs w:val="24"/>
        </w:rPr>
        <w:t>1</w:t>
      </w:r>
      <w:r>
        <w:rPr>
          <w:rFonts w:asciiTheme="majorBidi" w:hAnsiTheme="majorBidi" w:cstheme="majorBidi"/>
          <w:sz w:val="24"/>
          <w:szCs w:val="24"/>
        </w:rPr>
        <w:t xml:space="preserve"> also confirm previous results that duality status did not have a significant impact on the abnormal return of CEOs’ trades before SOX. Furthermore, consistent with previous results, the results suggest that the combination of the CEO and the COB positions is associated with higher abnormal returns in buy and sell categories post-SOX.</w:t>
      </w:r>
    </w:p>
    <w:p w:rsidR="00E30056" w:rsidRDefault="0061228F" w:rsidP="00911D5C">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The results on the impact of multiple directorships in Table 1</w:t>
      </w:r>
      <w:r w:rsidR="00624D21">
        <w:rPr>
          <w:rFonts w:asciiTheme="majorBidi" w:hAnsiTheme="majorBidi" w:cstheme="majorBidi"/>
          <w:sz w:val="24"/>
          <w:szCs w:val="24"/>
        </w:rPr>
        <w:t>1</w:t>
      </w:r>
      <w:r>
        <w:rPr>
          <w:rFonts w:asciiTheme="majorBidi" w:hAnsiTheme="majorBidi" w:cstheme="majorBidi"/>
          <w:sz w:val="24"/>
          <w:szCs w:val="24"/>
        </w:rPr>
        <w:t xml:space="preserve"> indicate that, unlike the previous results obtained on the full sample, the association of multiple directorship and abnormal returns is not significant before SOX.</w:t>
      </w:r>
      <w:r w:rsidR="009A2759">
        <w:rPr>
          <w:rFonts w:asciiTheme="majorBidi" w:hAnsiTheme="majorBidi" w:cstheme="majorBidi"/>
          <w:sz w:val="24"/>
          <w:szCs w:val="24"/>
        </w:rPr>
        <w:t xml:space="preserve"> </w:t>
      </w:r>
      <w:r w:rsidR="003E2A2C">
        <w:rPr>
          <w:rFonts w:asciiTheme="majorBidi" w:hAnsiTheme="majorBidi" w:cstheme="majorBidi"/>
          <w:sz w:val="24"/>
          <w:szCs w:val="24"/>
        </w:rPr>
        <w:t>It can be inferred that the observed positive association in the full sample, which is consistent with the “busy director hypothesis,” is mainly driven by trades that are based on less significant nonpublic information. The result can imply that preventing insider trades with less significant nonpublic information depends on the time</w:t>
      </w:r>
      <w:r w:rsidR="00D32ACB">
        <w:rPr>
          <w:rFonts w:asciiTheme="majorBidi" w:hAnsiTheme="majorBidi" w:cstheme="majorBidi"/>
          <w:sz w:val="24"/>
          <w:szCs w:val="24"/>
        </w:rPr>
        <w:t xml:space="preserve"> and effort independent directors can allocate to their duties and preventing CEOs from abusing more significant nonpublic information is not dependent on time and effort spent by independent directors. Nonetheless</w:t>
      </w:r>
      <w:r w:rsidR="00A87FE1">
        <w:rPr>
          <w:rFonts w:asciiTheme="majorBidi" w:hAnsiTheme="majorBidi" w:cstheme="majorBidi"/>
          <w:sz w:val="24"/>
          <w:szCs w:val="24"/>
        </w:rPr>
        <w:t>, the result for the interactive variable between SOX and multiple directorship variables</w:t>
      </w:r>
      <w:r w:rsidR="007F2190">
        <w:rPr>
          <w:rFonts w:asciiTheme="majorBidi" w:hAnsiTheme="majorBidi" w:cstheme="majorBidi"/>
          <w:sz w:val="24"/>
          <w:szCs w:val="24"/>
        </w:rPr>
        <w:t xml:space="preserve"> is similar to the results on the full sample</w:t>
      </w:r>
      <w:r w:rsidR="006C2BA0">
        <w:rPr>
          <w:rFonts w:asciiTheme="majorBidi" w:hAnsiTheme="majorBidi" w:cstheme="majorBidi"/>
          <w:sz w:val="24"/>
          <w:szCs w:val="24"/>
        </w:rPr>
        <w:t>. It</w:t>
      </w:r>
      <w:r w:rsidR="00A87FE1">
        <w:rPr>
          <w:rFonts w:asciiTheme="majorBidi" w:hAnsiTheme="majorBidi" w:cstheme="majorBidi"/>
          <w:sz w:val="24"/>
          <w:szCs w:val="24"/>
        </w:rPr>
        <w:t xml:space="preserve"> suggest</w:t>
      </w:r>
      <w:r w:rsidR="001D6904">
        <w:rPr>
          <w:rFonts w:asciiTheme="majorBidi" w:hAnsiTheme="majorBidi" w:cstheme="majorBidi"/>
          <w:sz w:val="24"/>
          <w:szCs w:val="24"/>
        </w:rPr>
        <w:t>s</w:t>
      </w:r>
      <w:r w:rsidR="00A87FE1">
        <w:rPr>
          <w:rFonts w:asciiTheme="majorBidi" w:hAnsiTheme="majorBidi" w:cstheme="majorBidi"/>
          <w:sz w:val="24"/>
          <w:szCs w:val="24"/>
        </w:rPr>
        <w:t xml:space="preserve"> that independent directors with higher number</w:t>
      </w:r>
      <w:r w:rsidR="007E4642">
        <w:rPr>
          <w:rFonts w:asciiTheme="majorBidi" w:hAnsiTheme="majorBidi" w:cstheme="majorBidi"/>
          <w:sz w:val="24"/>
          <w:szCs w:val="24"/>
        </w:rPr>
        <w:t>s</w:t>
      </w:r>
      <w:r w:rsidR="00A87FE1">
        <w:rPr>
          <w:rFonts w:asciiTheme="majorBidi" w:hAnsiTheme="majorBidi" w:cstheme="majorBidi"/>
          <w:sz w:val="24"/>
          <w:szCs w:val="24"/>
        </w:rPr>
        <w:t xml:space="preserve"> of outside directorships are more effective in </w:t>
      </w:r>
      <w:r w:rsidR="007E4642">
        <w:rPr>
          <w:rFonts w:asciiTheme="majorBidi" w:hAnsiTheme="majorBidi" w:cstheme="majorBidi"/>
          <w:sz w:val="24"/>
          <w:szCs w:val="24"/>
        </w:rPr>
        <w:t xml:space="preserve">reducing </w:t>
      </w:r>
      <w:r w:rsidR="00A87FE1">
        <w:rPr>
          <w:rFonts w:asciiTheme="majorBidi" w:hAnsiTheme="majorBidi" w:cstheme="majorBidi"/>
          <w:sz w:val="24"/>
          <w:szCs w:val="24"/>
        </w:rPr>
        <w:t xml:space="preserve">the abnormal returns on buy and sell trades after SOX. </w:t>
      </w:r>
      <w:r w:rsidR="0057451D">
        <w:rPr>
          <w:rFonts w:asciiTheme="majorBidi" w:hAnsiTheme="majorBidi" w:cstheme="majorBidi"/>
          <w:sz w:val="24"/>
          <w:szCs w:val="24"/>
        </w:rPr>
        <w:t>T</w:t>
      </w:r>
      <w:r w:rsidR="000E0D61">
        <w:rPr>
          <w:rFonts w:asciiTheme="majorBidi" w:hAnsiTheme="majorBidi" w:cstheme="majorBidi"/>
          <w:sz w:val="24"/>
          <w:szCs w:val="24"/>
        </w:rPr>
        <w:t xml:space="preserve">he </w:t>
      </w:r>
      <w:r w:rsidR="0099216B">
        <w:rPr>
          <w:rFonts w:asciiTheme="majorBidi" w:hAnsiTheme="majorBidi" w:cstheme="majorBidi"/>
          <w:sz w:val="24"/>
          <w:szCs w:val="24"/>
        </w:rPr>
        <w:t>observation</w:t>
      </w:r>
      <w:r w:rsidR="000B0115">
        <w:rPr>
          <w:rFonts w:asciiTheme="majorBidi" w:hAnsiTheme="majorBidi" w:cstheme="majorBidi"/>
          <w:sz w:val="24"/>
          <w:szCs w:val="24"/>
        </w:rPr>
        <w:t xml:space="preserve"> is consistent with the “reputation </w:t>
      </w:r>
      <w:r w:rsidR="00EB59FE">
        <w:rPr>
          <w:rFonts w:asciiTheme="majorBidi" w:hAnsiTheme="majorBidi" w:cstheme="majorBidi"/>
          <w:sz w:val="24"/>
          <w:szCs w:val="24"/>
        </w:rPr>
        <w:t>hypothesis</w:t>
      </w:r>
      <w:r w:rsidR="000B0115">
        <w:rPr>
          <w:rFonts w:asciiTheme="majorBidi" w:hAnsiTheme="majorBidi" w:cstheme="majorBidi"/>
          <w:sz w:val="24"/>
          <w:szCs w:val="24"/>
        </w:rPr>
        <w:t>”</w:t>
      </w:r>
      <w:r w:rsidR="00EB59FE">
        <w:rPr>
          <w:rFonts w:asciiTheme="majorBidi" w:hAnsiTheme="majorBidi" w:cstheme="majorBidi"/>
          <w:sz w:val="24"/>
          <w:szCs w:val="24"/>
        </w:rPr>
        <w:t xml:space="preserve"> and underlines the importance of </w:t>
      </w:r>
      <w:r w:rsidR="006C2BA0">
        <w:rPr>
          <w:rFonts w:asciiTheme="majorBidi" w:hAnsiTheme="majorBidi" w:cstheme="majorBidi"/>
          <w:sz w:val="24"/>
          <w:szCs w:val="24"/>
        </w:rPr>
        <w:t xml:space="preserve">the </w:t>
      </w:r>
      <w:r w:rsidR="00EB59FE">
        <w:rPr>
          <w:rFonts w:asciiTheme="majorBidi" w:hAnsiTheme="majorBidi" w:cstheme="majorBidi"/>
          <w:sz w:val="24"/>
          <w:szCs w:val="24"/>
        </w:rPr>
        <w:t>quality of independent directors in achieving their monitoring duties after SOX.</w:t>
      </w:r>
      <w:r w:rsidR="0057451D">
        <w:rPr>
          <w:rFonts w:asciiTheme="majorBidi" w:hAnsiTheme="majorBidi" w:cstheme="majorBidi"/>
          <w:sz w:val="24"/>
          <w:szCs w:val="24"/>
        </w:rPr>
        <w:t xml:space="preserve"> </w:t>
      </w:r>
    </w:p>
    <w:p w:rsidR="001A5568" w:rsidRDefault="00AA7A46" w:rsidP="00624D21">
      <w:pPr>
        <w:spacing w:before="100" w:line="480" w:lineRule="auto"/>
        <w:ind w:firstLine="720"/>
        <w:rPr>
          <w:rFonts w:asciiTheme="majorBidi" w:hAnsiTheme="majorBidi" w:cstheme="majorBidi"/>
          <w:sz w:val="24"/>
          <w:szCs w:val="24"/>
        </w:rPr>
      </w:pPr>
      <w:r w:rsidRPr="00F92FA6">
        <w:rPr>
          <w:rFonts w:asciiTheme="majorBidi" w:hAnsiTheme="majorBidi" w:cstheme="majorBidi"/>
          <w:sz w:val="24"/>
          <w:szCs w:val="24"/>
        </w:rPr>
        <w:t>The</w:t>
      </w:r>
      <w:r>
        <w:rPr>
          <w:rFonts w:asciiTheme="majorBidi" w:hAnsiTheme="majorBidi" w:cstheme="majorBidi"/>
          <w:sz w:val="24"/>
          <w:szCs w:val="24"/>
        </w:rPr>
        <w:t xml:space="preserve"> results </w:t>
      </w:r>
      <w:r w:rsidR="00284710">
        <w:rPr>
          <w:rFonts w:asciiTheme="majorBidi" w:hAnsiTheme="majorBidi" w:cstheme="majorBidi"/>
          <w:sz w:val="24"/>
          <w:szCs w:val="24"/>
        </w:rPr>
        <w:t xml:space="preserve">on </w:t>
      </w:r>
      <w:r>
        <w:rPr>
          <w:rFonts w:asciiTheme="majorBidi" w:hAnsiTheme="majorBidi" w:cstheme="majorBidi"/>
          <w:sz w:val="24"/>
          <w:szCs w:val="24"/>
        </w:rPr>
        <w:t>t</w:t>
      </w:r>
      <w:r w:rsidR="006369CD">
        <w:rPr>
          <w:rFonts w:asciiTheme="majorBidi" w:hAnsiTheme="majorBidi" w:cstheme="majorBidi"/>
          <w:sz w:val="24"/>
          <w:szCs w:val="24"/>
        </w:rPr>
        <w:t xml:space="preserve">he </w:t>
      </w:r>
      <w:r w:rsidR="007A3CC8">
        <w:rPr>
          <w:rFonts w:asciiTheme="majorBidi" w:hAnsiTheme="majorBidi" w:cstheme="majorBidi"/>
          <w:sz w:val="24"/>
          <w:szCs w:val="24"/>
        </w:rPr>
        <w:t xml:space="preserve">impact of </w:t>
      </w:r>
      <w:r w:rsidR="00284710">
        <w:rPr>
          <w:rFonts w:asciiTheme="majorBidi" w:hAnsiTheme="majorBidi" w:cstheme="majorBidi"/>
          <w:sz w:val="24"/>
          <w:szCs w:val="24"/>
        </w:rPr>
        <w:t xml:space="preserve">independent </w:t>
      </w:r>
      <w:r w:rsidR="007A3CC8">
        <w:rPr>
          <w:rFonts w:asciiTheme="majorBidi" w:hAnsiTheme="majorBidi" w:cstheme="majorBidi"/>
          <w:sz w:val="24"/>
          <w:szCs w:val="24"/>
        </w:rPr>
        <w:t>director</w:t>
      </w:r>
      <w:r>
        <w:rPr>
          <w:rFonts w:asciiTheme="majorBidi" w:hAnsiTheme="majorBidi" w:cstheme="majorBidi"/>
          <w:sz w:val="24"/>
          <w:szCs w:val="24"/>
        </w:rPr>
        <w:t>s’</w:t>
      </w:r>
      <w:r w:rsidR="007A3CC8">
        <w:rPr>
          <w:rFonts w:asciiTheme="majorBidi" w:hAnsiTheme="majorBidi" w:cstheme="majorBidi"/>
          <w:sz w:val="24"/>
          <w:szCs w:val="24"/>
        </w:rPr>
        <w:t xml:space="preserve"> ownership on </w:t>
      </w:r>
      <w:r>
        <w:rPr>
          <w:rFonts w:asciiTheme="majorBidi" w:hAnsiTheme="majorBidi" w:cstheme="majorBidi"/>
          <w:sz w:val="24"/>
          <w:szCs w:val="24"/>
        </w:rPr>
        <w:t xml:space="preserve">the </w:t>
      </w:r>
      <w:r w:rsidR="00D9745F">
        <w:rPr>
          <w:rFonts w:asciiTheme="majorBidi" w:hAnsiTheme="majorBidi" w:cstheme="majorBidi"/>
          <w:sz w:val="24"/>
          <w:szCs w:val="24"/>
        </w:rPr>
        <w:t>abnormal return</w:t>
      </w:r>
      <w:r w:rsidR="007A3CC8">
        <w:rPr>
          <w:rFonts w:asciiTheme="majorBidi" w:hAnsiTheme="majorBidi" w:cstheme="majorBidi"/>
          <w:sz w:val="24"/>
          <w:szCs w:val="24"/>
        </w:rPr>
        <w:t xml:space="preserve"> of more </w:t>
      </w:r>
      <w:r w:rsidR="00284710">
        <w:rPr>
          <w:rFonts w:asciiTheme="majorBidi" w:hAnsiTheme="majorBidi" w:cstheme="majorBidi"/>
          <w:sz w:val="24"/>
          <w:szCs w:val="24"/>
        </w:rPr>
        <w:t xml:space="preserve">significantly </w:t>
      </w:r>
      <w:r w:rsidR="007A3CC8">
        <w:rPr>
          <w:rFonts w:asciiTheme="majorBidi" w:hAnsiTheme="majorBidi" w:cstheme="majorBidi"/>
          <w:sz w:val="24"/>
          <w:szCs w:val="24"/>
        </w:rPr>
        <w:t xml:space="preserve">informed trades </w:t>
      </w:r>
      <w:r w:rsidR="00B96270">
        <w:rPr>
          <w:rFonts w:asciiTheme="majorBidi" w:hAnsiTheme="majorBidi" w:cstheme="majorBidi"/>
          <w:sz w:val="24"/>
          <w:szCs w:val="24"/>
        </w:rPr>
        <w:t>also confirm pr</w:t>
      </w:r>
      <w:r w:rsidR="0045046C">
        <w:rPr>
          <w:rFonts w:asciiTheme="majorBidi" w:hAnsiTheme="majorBidi" w:cstheme="majorBidi"/>
          <w:sz w:val="24"/>
          <w:szCs w:val="24"/>
        </w:rPr>
        <w:t>evious</w:t>
      </w:r>
      <w:r w:rsidR="00B96270">
        <w:rPr>
          <w:rFonts w:asciiTheme="majorBidi" w:hAnsiTheme="majorBidi" w:cstheme="majorBidi"/>
          <w:sz w:val="24"/>
          <w:szCs w:val="24"/>
        </w:rPr>
        <w:t xml:space="preserve"> results. They </w:t>
      </w:r>
      <w:r w:rsidR="00284710">
        <w:rPr>
          <w:rFonts w:asciiTheme="majorBidi" w:hAnsiTheme="majorBidi" w:cstheme="majorBidi"/>
          <w:sz w:val="24"/>
          <w:szCs w:val="24"/>
        </w:rPr>
        <w:t>suggest that</w:t>
      </w:r>
      <w:r w:rsidR="00DE1074">
        <w:rPr>
          <w:rFonts w:asciiTheme="majorBidi" w:hAnsiTheme="majorBidi" w:cstheme="majorBidi"/>
          <w:sz w:val="24"/>
          <w:szCs w:val="24"/>
        </w:rPr>
        <w:t xml:space="preserve"> </w:t>
      </w:r>
      <w:r w:rsidR="00C73029">
        <w:rPr>
          <w:rFonts w:asciiTheme="majorBidi" w:hAnsiTheme="majorBidi" w:cstheme="majorBidi"/>
          <w:sz w:val="24"/>
          <w:szCs w:val="24"/>
        </w:rPr>
        <w:t>h</w:t>
      </w:r>
      <w:r w:rsidR="007A3CC8">
        <w:rPr>
          <w:rFonts w:asciiTheme="majorBidi" w:hAnsiTheme="majorBidi" w:cstheme="majorBidi"/>
          <w:sz w:val="24"/>
          <w:szCs w:val="24"/>
        </w:rPr>
        <w:t>igher levels of ownership</w:t>
      </w:r>
      <w:r w:rsidR="001764DB">
        <w:rPr>
          <w:rFonts w:asciiTheme="majorBidi" w:hAnsiTheme="majorBidi" w:cstheme="majorBidi"/>
          <w:sz w:val="24"/>
          <w:szCs w:val="24"/>
        </w:rPr>
        <w:t xml:space="preserve"> by independent directors</w:t>
      </w:r>
      <w:r w:rsidR="007A3CC8">
        <w:rPr>
          <w:rFonts w:asciiTheme="majorBidi" w:hAnsiTheme="majorBidi" w:cstheme="majorBidi"/>
          <w:sz w:val="24"/>
          <w:szCs w:val="24"/>
        </w:rPr>
        <w:t xml:space="preserve"> </w:t>
      </w:r>
      <w:r w:rsidR="001D6904">
        <w:rPr>
          <w:rFonts w:asciiTheme="majorBidi" w:hAnsiTheme="majorBidi" w:cstheme="majorBidi"/>
          <w:sz w:val="24"/>
          <w:szCs w:val="24"/>
        </w:rPr>
        <w:t xml:space="preserve">are </w:t>
      </w:r>
      <w:r w:rsidR="007A3CC8">
        <w:rPr>
          <w:rFonts w:asciiTheme="majorBidi" w:hAnsiTheme="majorBidi" w:cstheme="majorBidi"/>
          <w:sz w:val="24"/>
          <w:szCs w:val="24"/>
        </w:rPr>
        <w:t xml:space="preserve">associated with higher </w:t>
      </w:r>
      <w:r w:rsidR="00D9745F">
        <w:rPr>
          <w:rFonts w:asciiTheme="majorBidi" w:hAnsiTheme="majorBidi" w:cstheme="majorBidi"/>
          <w:sz w:val="24"/>
          <w:szCs w:val="24"/>
        </w:rPr>
        <w:t>abnormal return</w:t>
      </w:r>
      <w:r w:rsidR="001D6904">
        <w:rPr>
          <w:rFonts w:asciiTheme="majorBidi" w:hAnsiTheme="majorBidi" w:cstheme="majorBidi"/>
          <w:sz w:val="24"/>
          <w:szCs w:val="24"/>
        </w:rPr>
        <w:t>s</w:t>
      </w:r>
      <w:r w:rsidR="007A3CC8">
        <w:rPr>
          <w:rFonts w:asciiTheme="majorBidi" w:hAnsiTheme="majorBidi" w:cstheme="majorBidi"/>
          <w:sz w:val="24"/>
          <w:szCs w:val="24"/>
        </w:rPr>
        <w:t xml:space="preserve"> </w:t>
      </w:r>
      <w:r w:rsidR="00DE1074">
        <w:rPr>
          <w:rFonts w:asciiTheme="majorBidi" w:hAnsiTheme="majorBidi" w:cstheme="majorBidi"/>
          <w:sz w:val="24"/>
          <w:szCs w:val="24"/>
        </w:rPr>
        <w:t>by CEOs</w:t>
      </w:r>
      <w:r w:rsidR="00C73029">
        <w:rPr>
          <w:rFonts w:asciiTheme="majorBidi" w:hAnsiTheme="majorBidi" w:cstheme="majorBidi"/>
          <w:sz w:val="24"/>
          <w:szCs w:val="24"/>
        </w:rPr>
        <w:t xml:space="preserve"> before SOX</w:t>
      </w:r>
      <w:r w:rsidR="007A3CC8">
        <w:rPr>
          <w:rFonts w:asciiTheme="majorBidi" w:hAnsiTheme="majorBidi" w:cstheme="majorBidi"/>
          <w:sz w:val="24"/>
          <w:szCs w:val="24"/>
        </w:rPr>
        <w:t xml:space="preserve">. </w:t>
      </w:r>
      <w:r w:rsidR="001D6904">
        <w:rPr>
          <w:rFonts w:asciiTheme="majorBidi" w:hAnsiTheme="majorBidi" w:cstheme="majorBidi"/>
          <w:sz w:val="24"/>
          <w:szCs w:val="24"/>
        </w:rPr>
        <w:t>As</w:t>
      </w:r>
      <w:r w:rsidR="00E85024">
        <w:rPr>
          <w:rFonts w:asciiTheme="majorBidi" w:hAnsiTheme="majorBidi" w:cstheme="majorBidi"/>
          <w:sz w:val="24"/>
          <w:szCs w:val="24"/>
        </w:rPr>
        <w:t xml:space="preserve"> ownership</w:t>
      </w:r>
      <w:r w:rsidR="00B96270">
        <w:rPr>
          <w:rFonts w:asciiTheme="majorBidi" w:hAnsiTheme="majorBidi" w:cstheme="majorBidi"/>
          <w:sz w:val="24"/>
          <w:szCs w:val="24"/>
        </w:rPr>
        <w:t xml:space="preserve"> of independent directors </w:t>
      </w:r>
      <w:r w:rsidR="00E85024">
        <w:rPr>
          <w:rFonts w:asciiTheme="majorBidi" w:hAnsiTheme="majorBidi" w:cstheme="majorBidi"/>
          <w:sz w:val="24"/>
          <w:szCs w:val="24"/>
        </w:rPr>
        <w:t xml:space="preserve">increases, their effectiveness in reducing information asymmetry and monitoring CEOs decreases. </w:t>
      </w:r>
      <w:r w:rsidR="00B96270">
        <w:rPr>
          <w:rFonts w:asciiTheme="majorBidi" w:hAnsiTheme="majorBidi" w:cstheme="majorBidi"/>
          <w:sz w:val="24"/>
          <w:szCs w:val="24"/>
        </w:rPr>
        <w:t>As before, t</w:t>
      </w:r>
      <w:r w:rsidR="00E85024">
        <w:rPr>
          <w:rFonts w:asciiTheme="majorBidi" w:eastAsiaTheme="minorEastAsia" w:hAnsiTheme="majorBidi" w:cstheme="majorBidi"/>
          <w:sz w:val="24"/>
          <w:szCs w:val="24"/>
        </w:rPr>
        <w:t>he results</w:t>
      </w:r>
      <w:r w:rsidR="00E85024" w:rsidRPr="00EF669D">
        <w:rPr>
          <w:rFonts w:asciiTheme="majorBidi" w:eastAsiaTheme="minorEastAsia" w:hAnsiTheme="majorBidi" w:cstheme="majorBidi"/>
          <w:sz w:val="24"/>
          <w:szCs w:val="24"/>
        </w:rPr>
        <w:t xml:space="preserve"> suggest that higher levels of equity ownership by </w:t>
      </w:r>
      <w:r w:rsidR="00E85024">
        <w:rPr>
          <w:rFonts w:asciiTheme="majorBidi" w:eastAsiaTheme="minorEastAsia" w:hAnsiTheme="majorBidi" w:cstheme="majorBidi"/>
          <w:sz w:val="24"/>
          <w:szCs w:val="24"/>
        </w:rPr>
        <w:t xml:space="preserve">independent directors </w:t>
      </w:r>
      <w:r w:rsidR="001D6904">
        <w:rPr>
          <w:rFonts w:asciiTheme="majorBidi" w:eastAsiaTheme="minorEastAsia" w:hAnsiTheme="majorBidi" w:cstheme="majorBidi"/>
          <w:sz w:val="24"/>
          <w:szCs w:val="24"/>
        </w:rPr>
        <w:t xml:space="preserve">make </w:t>
      </w:r>
      <w:r w:rsidR="00E85024" w:rsidRPr="00EF669D">
        <w:rPr>
          <w:rFonts w:asciiTheme="majorBidi" w:eastAsiaTheme="minorEastAsia" w:hAnsiTheme="majorBidi" w:cstheme="majorBidi"/>
          <w:sz w:val="24"/>
          <w:szCs w:val="24"/>
        </w:rPr>
        <w:t>their interests more aligned with those of the CEOs</w:t>
      </w:r>
      <w:r w:rsidR="00D74781">
        <w:rPr>
          <w:rFonts w:asciiTheme="majorBidi" w:eastAsiaTheme="minorEastAsia" w:hAnsiTheme="majorBidi" w:cstheme="majorBidi"/>
          <w:sz w:val="24"/>
          <w:szCs w:val="24"/>
        </w:rPr>
        <w:t xml:space="preserve"> before SOX</w:t>
      </w:r>
      <w:r w:rsidR="00E85024" w:rsidRPr="00EF669D">
        <w:rPr>
          <w:rFonts w:asciiTheme="majorBidi" w:eastAsiaTheme="minorEastAsia" w:hAnsiTheme="majorBidi" w:cstheme="majorBidi"/>
          <w:sz w:val="24"/>
          <w:szCs w:val="24"/>
        </w:rPr>
        <w:t>.</w:t>
      </w:r>
      <w:r w:rsidR="001A5568">
        <w:rPr>
          <w:rFonts w:asciiTheme="majorBidi" w:eastAsiaTheme="minorEastAsia" w:hAnsiTheme="majorBidi" w:cstheme="majorBidi"/>
          <w:sz w:val="24"/>
          <w:szCs w:val="24"/>
        </w:rPr>
        <w:t xml:space="preserve"> </w:t>
      </w:r>
      <w:r w:rsidR="00A6143A">
        <w:rPr>
          <w:rFonts w:asciiTheme="majorBidi" w:hAnsiTheme="majorBidi" w:cstheme="majorBidi"/>
          <w:sz w:val="24"/>
          <w:szCs w:val="24"/>
        </w:rPr>
        <w:t>T</w:t>
      </w:r>
      <w:r w:rsidR="00545FE1">
        <w:rPr>
          <w:rFonts w:asciiTheme="majorBidi" w:hAnsiTheme="majorBidi" w:cstheme="majorBidi"/>
          <w:sz w:val="24"/>
          <w:szCs w:val="24"/>
        </w:rPr>
        <w:t xml:space="preserve">he results </w:t>
      </w:r>
      <w:r w:rsidR="0094635F">
        <w:rPr>
          <w:rFonts w:asciiTheme="majorBidi" w:hAnsiTheme="majorBidi" w:cstheme="majorBidi"/>
          <w:sz w:val="24"/>
          <w:szCs w:val="24"/>
        </w:rPr>
        <w:t xml:space="preserve">in </w:t>
      </w:r>
      <w:r w:rsidR="0098423F">
        <w:rPr>
          <w:rFonts w:asciiTheme="majorBidi" w:hAnsiTheme="majorBidi" w:cstheme="majorBidi"/>
          <w:sz w:val="24"/>
          <w:szCs w:val="24"/>
        </w:rPr>
        <w:t>Table 1</w:t>
      </w:r>
      <w:r w:rsidR="00624D21">
        <w:rPr>
          <w:rFonts w:asciiTheme="majorBidi" w:hAnsiTheme="majorBidi" w:cstheme="majorBidi"/>
          <w:sz w:val="24"/>
          <w:szCs w:val="24"/>
        </w:rPr>
        <w:t>1</w:t>
      </w:r>
      <w:r w:rsidR="0098423F">
        <w:rPr>
          <w:rFonts w:asciiTheme="majorBidi" w:hAnsiTheme="majorBidi" w:cstheme="majorBidi"/>
          <w:sz w:val="24"/>
          <w:szCs w:val="24"/>
        </w:rPr>
        <w:t xml:space="preserve"> </w:t>
      </w:r>
      <w:r w:rsidR="00545FE1">
        <w:rPr>
          <w:rFonts w:asciiTheme="majorBidi" w:hAnsiTheme="majorBidi" w:cstheme="majorBidi"/>
          <w:sz w:val="24"/>
          <w:szCs w:val="24"/>
        </w:rPr>
        <w:t xml:space="preserve">on the subsample of trades that are based on more </w:t>
      </w:r>
      <w:r w:rsidR="0098423F">
        <w:rPr>
          <w:rFonts w:asciiTheme="majorBidi" w:hAnsiTheme="majorBidi" w:cstheme="majorBidi"/>
          <w:sz w:val="24"/>
          <w:szCs w:val="24"/>
        </w:rPr>
        <w:t xml:space="preserve">significantly </w:t>
      </w:r>
      <w:r w:rsidR="00545FE1">
        <w:rPr>
          <w:rFonts w:asciiTheme="majorBidi" w:hAnsiTheme="majorBidi" w:cstheme="majorBidi"/>
          <w:sz w:val="24"/>
          <w:szCs w:val="24"/>
        </w:rPr>
        <w:t>informed trades</w:t>
      </w:r>
      <w:r w:rsidR="00284710">
        <w:rPr>
          <w:rFonts w:asciiTheme="majorBidi" w:hAnsiTheme="majorBidi" w:cstheme="majorBidi"/>
          <w:sz w:val="24"/>
          <w:szCs w:val="24"/>
        </w:rPr>
        <w:t xml:space="preserve"> indicate that the association </w:t>
      </w:r>
      <w:r w:rsidR="0098423F">
        <w:rPr>
          <w:rFonts w:asciiTheme="majorBidi" w:hAnsiTheme="majorBidi" w:cstheme="majorBidi"/>
          <w:sz w:val="24"/>
          <w:szCs w:val="24"/>
        </w:rPr>
        <w:t xml:space="preserve">between ownership and CEOs' abnormal returns </w:t>
      </w:r>
      <w:r w:rsidR="00284710">
        <w:rPr>
          <w:rFonts w:asciiTheme="majorBidi" w:hAnsiTheme="majorBidi" w:cstheme="majorBidi"/>
          <w:sz w:val="24"/>
          <w:szCs w:val="24"/>
        </w:rPr>
        <w:t xml:space="preserve">did not change significantly for buy trades following SOX, while it significantly </w:t>
      </w:r>
      <w:r w:rsidR="0098423F">
        <w:rPr>
          <w:rFonts w:asciiTheme="majorBidi" w:hAnsiTheme="majorBidi" w:cstheme="majorBidi"/>
          <w:sz w:val="24"/>
          <w:szCs w:val="24"/>
        </w:rPr>
        <w:t xml:space="preserve">decreased </w:t>
      </w:r>
      <w:r w:rsidR="00284710">
        <w:rPr>
          <w:rFonts w:asciiTheme="majorBidi" w:hAnsiTheme="majorBidi" w:cstheme="majorBidi"/>
          <w:sz w:val="24"/>
          <w:szCs w:val="24"/>
        </w:rPr>
        <w:t>for sell trades</w:t>
      </w:r>
      <w:r w:rsidR="00545FE1">
        <w:rPr>
          <w:rFonts w:asciiTheme="majorBidi" w:hAnsiTheme="majorBidi" w:cstheme="majorBidi"/>
          <w:sz w:val="24"/>
          <w:szCs w:val="24"/>
        </w:rPr>
        <w:t>.</w:t>
      </w:r>
      <w:r w:rsidR="001764DB">
        <w:rPr>
          <w:rFonts w:asciiTheme="majorBidi" w:hAnsiTheme="majorBidi" w:cstheme="majorBidi"/>
          <w:sz w:val="24"/>
          <w:szCs w:val="24"/>
        </w:rPr>
        <w:t xml:space="preserve"> </w:t>
      </w:r>
    </w:p>
    <w:p w:rsidR="00DC564C" w:rsidRDefault="00DC564C" w:rsidP="00D34B33">
      <w:pPr>
        <w:spacing w:before="100" w:line="480" w:lineRule="auto"/>
        <w:ind w:firstLine="720"/>
        <w:rPr>
          <w:rFonts w:asciiTheme="majorBidi" w:hAnsiTheme="majorBidi" w:cstheme="majorBidi"/>
          <w:sz w:val="24"/>
          <w:szCs w:val="24"/>
        </w:rPr>
      </w:pPr>
      <w:r>
        <w:rPr>
          <w:rFonts w:asciiTheme="majorBidi" w:hAnsiTheme="majorBidi" w:cstheme="majorBidi"/>
          <w:sz w:val="24"/>
          <w:szCs w:val="24"/>
        </w:rPr>
        <w:t xml:space="preserve">The results </w:t>
      </w:r>
      <w:r w:rsidR="00D62AC3">
        <w:rPr>
          <w:rFonts w:asciiTheme="majorBidi" w:hAnsiTheme="majorBidi" w:cstheme="majorBidi"/>
          <w:sz w:val="24"/>
          <w:szCs w:val="24"/>
        </w:rPr>
        <w:t xml:space="preserve">in </w:t>
      </w:r>
      <w:r>
        <w:rPr>
          <w:rFonts w:asciiTheme="majorBidi" w:hAnsiTheme="majorBidi" w:cstheme="majorBidi"/>
          <w:sz w:val="24"/>
          <w:szCs w:val="24"/>
        </w:rPr>
        <w:t>Table 1</w:t>
      </w:r>
      <w:r w:rsidR="00711F68">
        <w:rPr>
          <w:rFonts w:asciiTheme="majorBidi" w:hAnsiTheme="majorBidi" w:cstheme="majorBidi"/>
          <w:sz w:val="24"/>
          <w:szCs w:val="24"/>
        </w:rPr>
        <w:t>1</w:t>
      </w:r>
      <w:r>
        <w:rPr>
          <w:rFonts w:asciiTheme="majorBidi" w:hAnsiTheme="majorBidi" w:cstheme="majorBidi"/>
          <w:sz w:val="24"/>
          <w:szCs w:val="24"/>
        </w:rPr>
        <w:t xml:space="preserve"> also confirm pr</w:t>
      </w:r>
      <w:r w:rsidR="00440CB3">
        <w:rPr>
          <w:rFonts w:asciiTheme="majorBidi" w:hAnsiTheme="majorBidi" w:cstheme="majorBidi"/>
          <w:sz w:val="24"/>
          <w:szCs w:val="24"/>
        </w:rPr>
        <w:t>evious</w:t>
      </w:r>
      <w:r>
        <w:rPr>
          <w:rFonts w:asciiTheme="majorBidi" w:hAnsiTheme="majorBidi" w:cstheme="majorBidi"/>
          <w:sz w:val="24"/>
          <w:szCs w:val="24"/>
        </w:rPr>
        <w:t xml:space="preserve"> </w:t>
      </w:r>
      <w:r w:rsidR="00B274CD">
        <w:rPr>
          <w:rFonts w:asciiTheme="majorBidi" w:hAnsiTheme="majorBidi" w:cstheme="majorBidi"/>
          <w:sz w:val="24"/>
          <w:szCs w:val="24"/>
        </w:rPr>
        <w:t xml:space="preserve">results </w:t>
      </w:r>
      <w:r>
        <w:rPr>
          <w:rFonts w:asciiTheme="majorBidi" w:hAnsiTheme="majorBidi" w:cstheme="majorBidi"/>
          <w:sz w:val="24"/>
          <w:szCs w:val="24"/>
        </w:rPr>
        <w:t xml:space="preserve">that SOX </w:t>
      </w:r>
      <w:r w:rsidR="00B23851">
        <w:rPr>
          <w:rFonts w:asciiTheme="majorBidi" w:hAnsiTheme="majorBidi" w:cstheme="majorBidi"/>
          <w:sz w:val="24"/>
          <w:szCs w:val="24"/>
        </w:rPr>
        <w:t xml:space="preserve">is associated with </w:t>
      </w:r>
      <w:r>
        <w:rPr>
          <w:rFonts w:asciiTheme="majorBidi" w:hAnsiTheme="majorBidi" w:cstheme="majorBidi"/>
          <w:sz w:val="24"/>
          <w:szCs w:val="24"/>
        </w:rPr>
        <w:t xml:space="preserve">significantly </w:t>
      </w:r>
      <w:r w:rsidR="00B23851">
        <w:rPr>
          <w:rFonts w:asciiTheme="majorBidi" w:hAnsiTheme="majorBidi" w:cstheme="majorBidi"/>
          <w:sz w:val="24"/>
          <w:szCs w:val="24"/>
        </w:rPr>
        <w:t xml:space="preserve">lower </w:t>
      </w:r>
      <w:r>
        <w:rPr>
          <w:rFonts w:asciiTheme="majorBidi" w:hAnsiTheme="majorBidi" w:cstheme="majorBidi"/>
          <w:sz w:val="24"/>
          <w:szCs w:val="24"/>
        </w:rPr>
        <w:t xml:space="preserve">abnormal returns of buy and sell trades. As before, the impact of SOX is more </w:t>
      </w:r>
      <w:r w:rsidR="00B274CD">
        <w:rPr>
          <w:rFonts w:asciiTheme="majorBidi" w:hAnsiTheme="majorBidi" w:cstheme="majorBidi"/>
          <w:sz w:val="24"/>
          <w:szCs w:val="24"/>
        </w:rPr>
        <w:t xml:space="preserve">economically significant </w:t>
      </w:r>
      <w:r>
        <w:rPr>
          <w:rFonts w:asciiTheme="majorBidi" w:hAnsiTheme="majorBidi" w:cstheme="majorBidi"/>
          <w:sz w:val="24"/>
          <w:szCs w:val="24"/>
        </w:rPr>
        <w:t xml:space="preserve">in buy trades, possibly due to </w:t>
      </w:r>
      <w:r w:rsidR="00D231AB">
        <w:rPr>
          <w:rFonts w:asciiTheme="majorBidi" w:hAnsiTheme="majorBidi" w:cstheme="majorBidi"/>
          <w:sz w:val="24"/>
          <w:szCs w:val="24"/>
        </w:rPr>
        <w:t xml:space="preserve">the </w:t>
      </w:r>
      <w:r>
        <w:rPr>
          <w:rFonts w:asciiTheme="majorBidi" w:hAnsiTheme="majorBidi" w:cstheme="majorBidi"/>
          <w:sz w:val="24"/>
          <w:szCs w:val="24"/>
        </w:rPr>
        <w:t>higher proportion of buy trades</w:t>
      </w:r>
      <w:r w:rsidR="00B23851">
        <w:rPr>
          <w:rFonts w:asciiTheme="majorBidi" w:hAnsiTheme="majorBidi" w:cstheme="majorBidi"/>
          <w:sz w:val="24"/>
          <w:szCs w:val="24"/>
        </w:rPr>
        <w:t xml:space="preserve"> that</w:t>
      </w:r>
      <w:r>
        <w:rPr>
          <w:rFonts w:asciiTheme="majorBidi" w:hAnsiTheme="majorBidi" w:cstheme="majorBidi"/>
          <w:sz w:val="24"/>
          <w:szCs w:val="24"/>
        </w:rPr>
        <w:t xml:space="preserve"> are based on nonpublic information (</w:t>
      </w:r>
      <w:r w:rsidRPr="00F834CC">
        <w:rPr>
          <w:rFonts w:asciiTheme="majorBidi" w:hAnsiTheme="majorBidi" w:cstheme="majorBidi"/>
          <w:sz w:val="24"/>
          <w:szCs w:val="24"/>
        </w:rPr>
        <w:t xml:space="preserve">Kim and </w:t>
      </w:r>
      <w:proofErr w:type="spellStart"/>
      <w:r w:rsidRPr="00F834CC">
        <w:rPr>
          <w:rFonts w:asciiTheme="majorBidi" w:hAnsiTheme="majorBidi" w:cstheme="majorBidi"/>
          <w:sz w:val="24"/>
          <w:szCs w:val="24"/>
        </w:rPr>
        <w:t>Verrecchia</w:t>
      </w:r>
      <w:proofErr w:type="spellEnd"/>
      <w:r w:rsidRPr="00F834CC">
        <w:rPr>
          <w:rFonts w:asciiTheme="majorBidi" w:hAnsiTheme="majorBidi" w:cstheme="majorBidi"/>
          <w:sz w:val="24"/>
          <w:szCs w:val="24"/>
        </w:rPr>
        <w:t xml:space="preserve">, 1994, </w:t>
      </w:r>
      <w:proofErr w:type="spellStart"/>
      <w:r w:rsidRPr="00F834CC">
        <w:rPr>
          <w:rFonts w:asciiTheme="majorBidi" w:hAnsiTheme="majorBidi" w:cstheme="majorBidi"/>
          <w:sz w:val="24"/>
          <w:szCs w:val="24"/>
        </w:rPr>
        <w:t>Baiman</w:t>
      </w:r>
      <w:proofErr w:type="spellEnd"/>
      <w:r w:rsidRPr="00F834CC">
        <w:rPr>
          <w:rFonts w:asciiTheme="majorBidi" w:hAnsiTheme="majorBidi" w:cstheme="majorBidi"/>
          <w:sz w:val="24"/>
          <w:szCs w:val="24"/>
        </w:rPr>
        <w:t xml:space="preserve"> and </w:t>
      </w:r>
      <w:proofErr w:type="spellStart"/>
      <w:r w:rsidRPr="00F834CC">
        <w:rPr>
          <w:rFonts w:asciiTheme="majorBidi" w:hAnsiTheme="majorBidi" w:cstheme="majorBidi"/>
          <w:sz w:val="24"/>
          <w:szCs w:val="24"/>
        </w:rPr>
        <w:t>Verecchia</w:t>
      </w:r>
      <w:proofErr w:type="spellEnd"/>
      <w:r w:rsidRPr="00F834CC">
        <w:rPr>
          <w:rFonts w:asciiTheme="majorBidi" w:hAnsiTheme="majorBidi" w:cstheme="majorBidi"/>
          <w:sz w:val="24"/>
          <w:szCs w:val="24"/>
        </w:rPr>
        <w:t>, 1996, Cheng and, Lo, 2006)</w:t>
      </w:r>
      <w:r>
        <w:rPr>
          <w:rFonts w:asciiTheme="majorBidi" w:hAnsiTheme="majorBidi" w:cstheme="majorBidi"/>
          <w:sz w:val="24"/>
          <w:szCs w:val="24"/>
        </w:rPr>
        <w:t xml:space="preserve">. </w:t>
      </w:r>
    </w:p>
    <w:p w:rsidR="00365C38" w:rsidRDefault="002C4EC4" w:rsidP="00711F68">
      <w:pPr>
        <w:spacing w:before="100" w:line="480" w:lineRule="auto"/>
        <w:ind w:firstLine="720"/>
        <w:rPr>
          <w:rFonts w:asciiTheme="majorBidi" w:hAnsiTheme="majorBidi" w:cstheme="majorBidi"/>
          <w:sz w:val="24"/>
          <w:szCs w:val="24"/>
        </w:rPr>
      </w:pPr>
      <w:r>
        <w:rPr>
          <w:rFonts w:asciiTheme="majorBidi" w:eastAsiaTheme="minorEastAsia" w:hAnsiTheme="majorBidi" w:cstheme="majorBidi"/>
          <w:sz w:val="24"/>
          <w:szCs w:val="24"/>
        </w:rPr>
        <w:t>In a</w:t>
      </w:r>
      <w:r w:rsidR="00331CC7">
        <w:rPr>
          <w:rFonts w:asciiTheme="majorBidi" w:eastAsiaTheme="minorEastAsia" w:hAnsiTheme="majorBidi" w:cstheme="majorBidi"/>
          <w:sz w:val="24"/>
          <w:szCs w:val="24"/>
        </w:rPr>
        <w:t xml:space="preserve"> second approach</w:t>
      </w:r>
      <w:r w:rsidR="009B51CA">
        <w:rPr>
          <w:rFonts w:asciiTheme="majorBidi" w:eastAsiaTheme="minorEastAsia" w:hAnsiTheme="majorBidi" w:cstheme="majorBidi"/>
          <w:sz w:val="24"/>
          <w:szCs w:val="24"/>
        </w:rPr>
        <w:t>,</w:t>
      </w:r>
      <w:r w:rsidR="00331CC7">
        <w:rPr>
          <w:rFonts w:asciiTheme="majorBidi" w:eastAsiaTheme="minorEastAsia" w:hAnsiTheme="majorBidi" w:cstheme="majorBidi"/>
          <w:sz w:val="24"/>
          <w:szCs w:val="24"/>
        </w:rPr>
        <w:t xml:space="preserve"> the regression </w:t>
      </w:r>
      <w:r w:rsidR="005969B5">
        <w:rPr>
          <w:rFonts w:asciiTheme="majorBidi" w:eastAsiaTheme="minorEastAsia" w:hAnsiTheme="majorBidi" w:cstheme="majorBidi"/>
          <w:sz w:val="24"/>
          <w:szCs w:val="24"/>
        </w:rPr>
        <w:t xml:space="preserve">to investigate the impact of internal governance mechanisms on the abnormal return of </w:t>
      </w:r>
      <w:r w:rsidR="0027282A">
        <w:rPr>
          <w:rFonts w:asciiTheme="majorBidi" w:eastAsiaTheme="minorEastAsia" w:hAnsiTheme="majorBidi" w:cstheme="majorBidi"/>
          <w:sz w:val="24"/>
          <w:szCs w:val="24"/>
        </w:rPr>
        <w:t xml:space="preserve">more significantly informed </w:t>
      </w:r>
      <w:r w:rsidR="005969B5">
        <w:rPr>
          <w:rFonts w:asciiTheme="majorBidi" w:eastAsiaTheme="minorEastAsia" w:hAnsiTheme="majorBidi" w:cstheme="majorBidi"/>
          <w:sz w:val="24"/>
          <w:szCs w:val="24"/>
        </w:rPr>
        <w:t>trades</w:t>
      </w:r>
      <w:r w:rsidR="00331CC7">
        <w:rPr>
          <w:rFonts w:asciiTheme="majorBidi" w:eastAsiaTheme="minorEastAsia" w:hAnsiTheme="majorBidi" w:cstheme="majorBidi"/>
          <w:sz w:val="24"/>
          <w:szCs w:val="24"/>
        </w:rPr>
        <w:t xml:space="preserve"> is done separ</w:t>
      </w:r>
      <w:r>
        <w:rPr>
          <w:rFonts w:asciiTheme="majorBidi" w:eastAsiaTheme="minorEastAsia" w:hAnsiTheme="majorBidi" w:cstheme="majorBidi"/>
          <w:sz w:val="24"/>
          <w:szCs w:val="24"/>
        </w:rPr>
        <w:t>ately for pre- and post-SOX periods</w:t>
      </w:r>
      <w:r w:rsidR="00331CC7">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and the results are presented in Table 1</w:t>
      </w:r>
      <w:r w:rsidR="00711F68">
        <w:rPr>
          <w:rFonts w:asciiTheme="majorBidi" w:eastAsiaTheme="minorEastAsia" w:hAnsiTheme="majorBidi" w:cstheme="majorBidi"/>
          <w:sz w:val="24"/>
          <w:szCs w:val="24"/>
        </w:rPr>
        <w:t>2</w:t>
      </w:r>
      <w:r w:rsidR="005969B5">
        <w:rPr>
          <w:rFonts w:asciiTheme="majorBidi" w:eastAsiaTheme="minorEastAsia" w:hAnsiTheme="majorBidi" w:cstheme="majorBidi"/>
          <w:sz w:val="24"/>
          <w:szCs w:val="24"/>
        </w:rPr>
        <w:t>.</w:t>
      </w:r>
      <w:r w:rsidR="00FA4B88">
        <w:rPr>
          <w:rFonts w:asciiTheme="majorBidi" w:eastAsiaTheme="minorEastAsia" w:hAnsiTheme="majorBidi" w:cstheme="majorBidi"/>
          <w:sz w:val="24"/>
          <w:szCs w:val="24"/>
        </w:rPr>
        <w:t xml:space="preserve"> </w:t>
      </w:r>
      <w:r w:rsidR="00FA4B88" w:rsidRPr="00211C40">
        <w:rPr>
          <w:rFonts w:asciiTheme="majorBidi" w:eastAsiaTheme="minorEastAsia" w:hAnsiTheme="majorBidi" w:cstheme="majorBidi"/>
          <w:sz w:val="24"/>
          <w:szCs w:val="24"/>
        </w:rPr>
        <w:t xml:space="preserve">The </w:t>
      </w:r>
      <w:r w:rsidR="00211C40" w:rsidRPr="00211C40">
        <w:rPr>
          <w:rFonts w:asciiTheme="majorBidi" w:eastAsiaTheme="minorEastAsia" w:hAnsiTheme="majorBidi" w:cstheme="majorBidi"/>
          <w:sz w:val="24"/>
          <w:szCs w:val="24"/>
        </w:rPr>
        <w:t>results</w:t>
      </w:r>
      <w:r w:rsidR="00211C40">
        <w:rPr>
          <w:rFonts w:asciiTheme="majorBidi" w:eastAsiaTheme="minorEastAsia" w:hAnsiTheme="majorBidi" w:cstheme="majorBidi"/>
          <w:sz w:val="24"/>
          <w:szCs w:val="24"/>
        </w:rPr>
        <w:t xml:space="preserve"> </w:t>
      </w:r>
      <w:r w:rsidR="009B51CA">
        <w:rPr>
          <w:rFonts w:asciiTheme="majorBidi" w:eastAsiaTheme="minorEastAsia" w:hAnsiTheme="majorBidi" w:cstheme="majorBidi"/>
          <w:sz w:val="24"/>
          <w:szCs w:val="24"/>
        </w:rPr>
        <w:t xml:space="preserve">in </w:t>
      </w:r>
      <w:r w:rsidR="00211C40">
        <w:rPr>
          <w:rFonts w:asciiTheme="majorBidi" w:eastAsiaTheme="minorEastAsia" w:hAnsiTheme="majorBidi" w:cstheme="majorBidi"/>
          <w:sz w:val="24"/>
          <w:szCs w:val="24"/>
        </w:rPr>
        <w:t>Table 1</w:t>
      </w:r>
      <w:r w:rsidR="00711F68">
        <w:rPr>
          <w:rFonts w:asciiTheme="majorBidi" w:eastAsiaTheme="minorEastAsia" w:hAnsiTheme="majorBidi" w:cstheme="majorBidi"/>
          <w:sz w:val="24"/>
          <w:szCs w:val="24"/>
        </w:rPr>
        <w:t>2</w:t>
      </w:r>
      <w:r w:rsidR="00211C40">
        <w:rPr>
          <w:rFonts w:asciiTheme="majorBidi" w:eastAsiaTheme="minorEastAsia" w:hAnsiTheme="majorBidi" w:cstheme="majorBidi"/>
          <w:sz w:val="24"/>
          <w:szCs w:val="24"/>
        </w:rPr>
        <w:t xml:space="preserve"> also confirm</w:t>
      </w:r>
      <w:r w:rsidR="00AE7B0B">
        <w:rPr>
          <w:rFonts w:asciiTheme="majorBidi" w:eastAsiaTheme="minorEastAsia" w:hAnsiTheme="majorBidi" w:cstheme="majorBidi"/>
          <w:sz w:val="24"/>
          <w:szCs w:val="24"/>
        </w:rPr>
        <w:t xml:space="preserve"> </w:t>
      </w:r>
      <w:r w:rsidR="00FA4B88">
        <w:rPr>
          <w:rFonts w:asciiTheme="majorBidi" w:eastAsiaTheme="minorEastAsia" w:hAnsiTheme="majorBidi" w:cstheme="majorBidi"/>
          <w:sz w:val="24"/>
          <w:szCs w:val="24"/>
        </w:rPr>
        <w:t>that</w:t>
      </w:r>
      <w:r w:rsidR="00844E32">
        <w:rPr>
          <w:rFonts w:asciiTheme="majorBidi" w:eastAsiaTheme="minorEastAsia" w:hAnsiTheme="majorBidi" w:cstheme="majorBidi"/>
          <w:sz w:val="24"/>
          <w:szCs w:val="24"/>
        </w:rPr>
        <w:t xml:space="preserve"> board independence </w:t>
      </w:r>
      <w:r w:rsidR="001D6904">
        <w:rPr>
          <w:rFonts w:asciiTheme="majorBidi" w:eastAsiaTheme="minorEastAsia" w:hAnsiTheme="majorBidi" w:cstheme="majorBidi"/>
          <w:sz w:val="24"/>
          <w:szCs w:val="24"/>
        </w:rPr>
        <w:t xml:space="preserve">is </w:t>
      </w:r>
      <w:r w:rsidR="00844E32">
        <w:rPr>
          <w:rFonts w:asciiTheme="majorBidi" w:eastAsiaTheme="minorEastAsia" w:hAnsiTheme="majorBidi" w:cstheme="majorBidi"/>
          <w:sz w:val="24"/>
          <w:szCs w:val="24"/>
        </w:rPr>
        <w:t>negatively associated with abnormal returns</w:t>
      </w:r>
      <w:r w:rsidR="00FA4B88">
        <w:rPr>
          <w:rFonts w:asciiTheme="majorBidi" w:eastAsiaTheme="minorEastAsia" w:hAnsiTheme="majorBidi" w:cstheme="majorBidi"/>
          <w:sz w:val="24"/>
          <w:szCs w:val="24"/>
        </w:rPr>
        <w:t xml:space="preserve"> </w:t>
      </w:r>
      <w:r w:rsidR="00AE7B0B">
        <w:rPr>
          <w:rFonts w:asciiTheme="majorBidi" w:eastAsiaTheme="minorEastAsia" w:hAnsiTheme="majorBidi" w:cstheme="majorBidi"/>
          <w:sz w:val="24"/>
          <w:szCs w:val="24"/>
        </w:rPr>
        <w:t xml:space="preserve">in </w:t>
      </w:r>
      <w:r w:rsidR="00CD6E45">
        <w:rPr>
          <w:rFonts w:asciiTheme="majorBidi" w:eastAsiaTheme="minorEastAsia" w:hAnsiTheme="majorBidi" w:cstheme="majorBidi"/>
          <w:sz w:val="24"/>
          <w:szCs w:val="24"/>
        </w:rPr>
        <w:t xml:space="preserve">the </w:t>
      </w:r>
      <w:r w:rsidR="00AE7B0B">
        <w:rPr>
          <w:rFonts w:asciiTheme="majorBidi" w:eastAsiaTheme="minorEastAsia" w:hAnsiTheme="majorBidi" w:cstheme="majorBidi"/>
          <w:sz w:val="24"/>
          <w:szCs w:val="24"/>
        </w:rPr>
        <w:t xml:space="preserve">information-driven subsample </w:t>
      </w:r>
      <w:r w:rsidR="00FA4B88">
        <w:rPr>
          <w:rFonts w:asciiTheme="majorBidi" w:eastAsiaTheme="minorEastAsia" w:hAnsiTheme="majorBidi" w:cstheme="majorBidi"/>
          <w:sz w:val="24"/>
          <w:szCs w:val="24"/>
        </w:rPr>
        <w:t>for buy and sell trades before SOX.</w:t>
      </w:r>
      <w:r w:rsidR="00C517BE">
        <w:rPr>
          <w:rFonts w:asciiTheme="majorBidi" w:eastAsiaTheme="minorEastAsia" w:hAnsiTheme="majorBidi" w:cstheme="majorBidi"/>
          <w:sz w:val="24"/>
          <w:szCs w:val="24"/>
        </w:rPr>
        <w:t xml:space="preserve"> </w:t>
      </w:r>
      <w:r w:rsidR="00A71957">
        <w:rPr>
          <w:rFonts w:asciiTheme="majorBidi" w:eastAsiaTheme="minorEastAsia" w:hAnsiTheme="majorBidi" w:cstheme="majorBidi"/>
          <w:sz w:val="24"/>
          <w:szCs w:val="24"/>
        </w:rPr>
        <w:t xml:space="preserve">The results for the post-SOX era also confirm that the association between board independence and abnormal returns weakened after SOX, as hypothesized. </w:t>
      </w:r>
      <w:r w:rsidR="00ED3CC2">
        <w:rPr>
          <w:rFonts w:asciiTheme="majorBidi" w:eastAsiaTheme="minorEastAsia" w:hAnsiTheme="majorBidi" w:cstheme="majorBidi"/>
          <w:sz w:val="24"/>
          <w:szCs w:val="24"/>
        </w:rPr>
        <w:t>T</w:t>
      </w:r>
      <w:r w:rsidR="00A71957">
        <w:rPr>
          <w:rFonts w:asciiTheme="majorBidi" w:eastAsiaTheme="minorEastAsia" w:hAnsiTheme="majorBidi" w:cstheme="majorBidi"/>
          <w:sz w:val="24"/>
          <w:szCs w:val="24"/>
        </w:rPr>
        <w:t xml:space="preserve">he </w:t>
      </w:r>
      <w:r w:rsidR="009456B0">
        <w:rPr>
          <w:rFonts w:asciiTheme="majorBidi" w:eastAsiaTheme="minorEastAsia" w:hAnsiTheme="majorBidi" w:cstheme="majorBidi"/>
          <w:sz w:val="24"/>
          <w:szCs w:val="24"/>
        </w:rPr>
        <w:t>post-</w:t>
      </w:r>
      <w:r w:rsidR="00813B14">
        <w:rPr>
          <w:rFonts w:asciiTheme="majorBidi" w:eastAsiaTheme="minorEastAsia" w:hAnsiTheme="majorBidi" w:cstheme="majorBidi"/>
          <w:sz w:val="24"/>
          <w:szCs w:val="24"/>
        </w:rPr>
        <w:t xml:space="preserve">SOX </w:t>
      </w:r>
      <w:r w:rsidR="006E723A">
        <w:rPr>
          <w:rFonts w:asciiTheme="majorBidi" w:eastAsiaTheme="minorEastAsia" w:hAnsiTheme="majorBidi" w:cstheme="majorBidi"/>
          <w:sz w:val="24"/>
          <w:szCs w:val="24"/>
        </w:rPr>
        <w:t>result</w:t>
      </w:r>
      <w:r w:rsidR="004C218B">
        <w:rPr>
          <w:rFonts w:asciiTheme="majorBidi" w:eastAsiaTheme="minorEastAsia" w:hAnsiTheme="majorBidi" w:cstheme="majorBidi"/>
          <w:sz w:val="24"/>
          <w:szCs w:val="24"/>
        </w:rPr>
        <w:t>s</w:t>
      </w:r>
      <w:r w:rsidR="006E723A">
        <w:rPr>
          <w:rFonts w:asciiTheme="majorBidi" w:eastAsiaTheme="minorEastAsia" w:hAnsiTheme="majorBidi" w:cstheme="majorBidi"/>
          <w:sz w:val="24"/>
          <w:szCs w:val="24"/>
        </w:rPr>
        <w:t xml:space="preserve"> for</w:t>
      </w:r>
      <w:r w:rsidR="009456B0">
        <w:rPr>
          <w:rFonts w:asciiTheme="majorBidi" w:eastAsiaTheme="minorEastAsia" w:hAnsiTheme="majorBidi" w:cstheme="majorBidi"/>
          <w:sz w:val="24"/>
          <w:szCs w:val="24"/>
        </w:rPr>
        <w:t xml:space="preserve"> buy trades</w:t>
      </w:r>
      <w:r w:rsidR="004C218B">
        <w:rPr>
          <w:rFonts w:asciiTheme="majorBidi" w:eastAsiaTheme="minorEastAsia" w:hAnsiTheme="majorBidi" w:cstheme="majorBidi"/>
          <w:sz w:val="24"/>
          <w:szCs w:val="24"/>
        </w:rPr>
        <w:t>, however,</w:t>
      </w:r>
      <w:r w:rsidR="009456B0">
        <w:rPr>
          <w:rFonts w:asciiTheme="majorBidi" w:eastAsiaTheme="minorEastAsia" w:hAnsiTheme="majorBidi" w:cstheme="majorBidi"/>
          <w:sz w:val="24"/>
          <w:szCs w:val="24"/>
        </w:rPr>
        <w:t xml:space="preserve"> are significantly positive</w:t>
      </w:r>
      <w:r w:rsidR="00A71957">
        <w:rPr>
          <w:rFonts w:asciiTheme="majorBidi" w:eastAsiaTheme="minorEastAsia" w:hAnsiTheme="majorBidi" w:cstheme="majorBidi"/>
          <w:sz w:val="24"/>
          <w:szCs w:val="24"/>
        </w:rPr>
        <w:t>.</w:t>
      </w:r>
      <w:r w:rsidR="009456B0">
        <w:rPr>
          <w:rFonts w:asciiTheme="majorBidi" w:eastAsiaTheme="minorEastAsia" w:hAnsiTheme="majorBidi" w:cstheme="majorBidi"/>
          <w:sz w:val="24"/>
          <w:szCs w:val="24"/>
        </w:rPr>
        <w:t xml:space="preserve"> Nonetheless, as firm fixed effects are controlled for in the model as a robustness test, the association is negative and weaker than that of </w:t>
      </w:r>
      <w:r w:rsidR="001D6904">
        <w:rPr>
          <w:rFonts w:asciiTheme="majorBidi" w:eastAsiaTheme="minorEastAsia" w:hAnsiTheme="majorBidi" w:cstheme="majorBidi"/>
          <w:sz w:val="24"/>
          <w:szCs w:val="24"/>
        </w:rPr>
        <w:t xml:space="preserve">the </w:t>
      </w:r>
      <w:r w:rsidR="009456B0">
        <w:rPr>
          <w:rFonts w:asciiTheme="majorBidi" w:eastAsiaTheme="minorEastAsia" w:hAnsiTheme="majorBidi" w:cstheme="majorBidi"/>
          <w:sz w:val="24"/>
          <w:szCs w:val="24"/>
        </w:rPr>
        <w:t>pre-SOX period</w:t>
      </w:r>
      <w:r w:rsidR="004C218B">
        <w:rPr>
          <w:rFonts w:asciiTheme="majorBidi" w:eastAsiaTheme="minorEastAsia" w:hAnsiTheme="majorBidi" w:cstheme="majorBidi"/>
          <w:sz w:val="24"/>
          <w:szCs w:val="24"/>
        </w:rPr>
        <w:t>,</w:t>
      </w:r>
      <w:r w:rsidR="009456B0">
        <w:rPr>
          <w:rStyle w:val="FootnoteReference"/>
          <w:rFonts w:asciiTheme="majorBidi" w:eastAsiaTheme="minorEastAsia" w:hAnsiTheme="majorBidi" w:cstheme="majorBidi"/>
          <w:sz w:val="24"/>
          <w:szCs w:val="24"/>
        </w:rPr>
        <w:footnoteReference w:id="38"/>
      </w:r>
      <w:r w:rsidR="00EF2B44">
        <w:rPr>
          <w:rFonts w:asciiTheme="majorBidi" w:eastAsiaTheme="minorEastAsia" w:hAnsiTheme="majorBidi" w:cstheme="majorBidi"/>
          <w:sz w:val="24"/>
          <w:szCs w:val="24"/>
        </w:rPr>
        <w:t xml:space="preserve"> supporting the hypotheses of this study</w:t>
      </w:r>
      <w:r w:rsidR="009456B0">
        <w:rPr>
          <w:rFonts w:asciiTheme="majorBidi" w:eastAsiaTheme="minorEastAsia" w:hAnsiTheme="majorBidi" w:cstheme="majorBidi"/>
          <w:sz w:val="24"/>
          <w:szCs w:val="24"/>
        </w:rPr>
        <w:t xml:space="preserve">. </w:t>
      </w:r>
      <w:r w:rsidR="00A71957">
        <w:rPr>
          <w:rFonts w:asciiTheme="majorBidi" w:eastAsiaTheme="minorEastAsia" w:hAnsiTheme="majorBidi" w:cstheme="majorBidi"/>
          <w:sz w:val="24"/>
          <w:szCs w:val="24"/>
        </w:rPr>
        <w:t xml:space="preserve"> </w:t>
      </w:r>
    </w:p>
    <w:p w:rsidR="00E6601A" w:rsidRDefault="009B1F65" w:rsidP="00133FAA">
      <w:pPr>
        <w:spacing w:before="100" w:line="480" w:lineRule="auto"/>
        <w:ind w:firstLine="720"/>
        <w:rPr>
          <w:rFonts w:asciiTheme="majorBidi" w:eastAsiaTheme="minorEastAsia" w:hAnsiTheme="majorBidi" w:cstheme="majorBidi"/>
          <w:sz w:val="24"/>
          <w:szCs w:val="24"/>
        </w:rPr>
      </w:pPr>
      <w:r>
        <w:rPr>
          <w:rFonts w:asciiTheme="majorBidi" w:hAnsiTheme="majorBidi" w:cstheme="majorBidi"/>
          <w:sz w:val="24"/>
          <w:szCs w:val="24"/>
        </w:rPr>
        <w:t>The results on duality in Table 1</w:t>
      </w:r>
      <w:r w:rsidR="00133FAA">
        <w:rPr>
          <w:rFonts w:asciiTheme="majorBidi" w:hAnsiTheme="majorBidi" w:cstheme="majorBidi"/>
          <w:sz w:val="24"/>
          <w:szCs w:val="24"/>
        </w:rPr>
        <w:t>2</w:t>
      </w:r>
      <w:r>
        <w:rPr>
          <w:rFonts w:asciiTheme="majorBidi" w:hAnsiTheme="majorBidi" w:cstheme="majorBidi"/>
          <w:sz w:val="24"/>
          <w:szCs w:val="24"/>
        </w:rPr>
        <w:t xml:space="preserve"> also indicate </w:t>
      </w:r>
      <w:r w:rsidR="00CC0D01">
        <w:rPr>
          <w:rFonts w:asciiTheme="majorBidi" w:eastAsiaTheme="minorEastAsia" w:hAnsiTheme="majorBidi" w:cstheme="majorBidi"/>
          <w:sz w:val="24"/>
          <w:szCs w:val="24"/>
        </w:rPr>
        <w:t xml:space="preserve">that there </w:t>
      </w:r>
      <w:r w:rsidR="001D6904">
        <w:rPr>
          <w:rFonts w:asciiTheme="majorBidi" w:eastAsiaTheme="minorEastAsia" w:hAnsiTheme="majorBidi" w:cstheme="majorBidi"/>
          <w:sz w:val="24"/>
          <w:szCs w:val="24"/>
        </w:rPr>
        <w:t xml:space="preserve">is </w:t>
      </w:r>
      <w:r w:rsidR="00CC0D01">
        <w:rPr>
          <w:rFonts w:asciiTheme="majorBidi" w:eastAsiaTheme="minorEastAsia" w:hAnsiTheme="majorBidi" w:cstheme="majorBidi"/>
          <w:sz w:val="24"/>
          <w:szCs w:val="24"/>
        </w:rPr>
        <w:t xml:space="preserve">no significant association between duality and abnormal returns of buy trades before SOX. </w:t>
      </w:r>
      <w:r w:rsidR="00E6601A">
        <w:rPr>
          <w:rFonts w:asciiTheme="majorBidi" w:eastAsiaTheme="minorEastAsia" w:hAnsiTheme="majorBidi" w:cstheme="majorBidi"/>
          <w:sz w:val="24"/>
          <w:szCs w:val="24"/>
        </w:rPr>
        <w:t>This result is similar to the one obtained on the full sample of CEOs</w:t>
      </w:r>
      <w:r w:rsidR="000A4113">
        <w:rPr>
          <w:rFonts w:asciiTheme="majorBidi" w:eastAsiaTheme="minorEastAsia" w:hAnsiTheme="majorBidi" w:cstheme="majorBidi"/>
          <w:sz w:val="24"/>
          <w:szCs w:val="24"/>
        </w:rPr>
        <w:t>'</w:t>
      </w:r>
      <w:r w:rsidR="00E6601A">
        <w:rPr>
          <w:rFonts w:asciiTheme="majorBidi" w:eastAsiaTheme="minorEastAsia" w:hAnsiTheme="majorBidi" w:cstheme="majorBidi"/>
          <w:sz w:val="24"/>
          <w:szCs w:val="24"/>
        </w:rPr>
        <w:t xml:space="preserve"> insider trades. </w:t>
      </w:r>
      <w:r w:rsidR="00356348">
        <w:rPr>
          <w:rFonts w:asciiTheme="majorBidi" w:eastAsiaTheme="minorEastAsia" w:hAnsiTheme="majorBidi" w:cstheme="majorBidi"/>
          <w:sz w:val="24"/>
          <w:szCs w:val="24"/>
        </w:rPr>
        <w:t>Also confirming prior results</w:t>
      </w:r>
      <w:r w:rsidR="00E6601A">
        <w:rPr>
          <w:rFonts w:asciiTheme="majorBidi" w:eastAsiaTheme="minorEastAsia" w:hAnsiTheme="majorBidi" w:cstheme="majorBidi"/>
          <w:sz w:val="24"/>
          <w:szCs w:val="24"/>
        </w:rPr>
        <w:t>, the results for buy trades after SOX show that the combination of CEO and COB positions is associated with significantly higher abnor</w:t>
      </w:r>
      <w:r w:rsidR="00356348">
        <w:rPr>
          <w:rFonts w:asciiTheme="majorBidi" w:eastAsiaTheme="minorEastAsia" w:hAnsiTheme="majorBidi" w:cstheme="majorBidi"/>
          <w:sz w:val="24"/>
          <w:szCs w:val="24"/>
        </w:rPr>
        <w:t>mal returns</w:t>
      </w:r>
      <w:r w:rsidR="003F7D53">
        <w:rPr>
          <w:rFonts w:asciiTheme="majorBidi" w:eastAsiaTheme="minorEastAsia" w:hAnsiTheme="majorBidi" w:cstheme="majorBidi"/>
          <w:sz w:val="24"/>
          <w:szCs w:val="24"/>
        </w:rPr>
        <w:t xml:space="preserve"> on CEOs' trades</w:t>
      </w:r>
      <w:r w:rsidR="00356348">
        <w:rPr>
          <w:rFonts w:asciiTheme="majorBidi" w:eastAsiaTheme="minorEastAsia" w:hAnsiTheme="majorBidi" w:cstheme="majorBidi"/>
          <w:sz w:val="24"/>
          <w:szCs w:val="24"/>
        </w:rPr>
        <w:t xml:space="preserve">. </w:t>
      </w:r>
      <w:r w:rsidR="00D77811">
        <w:rPr>
          <w:rFonts w:asciiTheme="majorBidi" w:eastAsiaTheme="minorEastAsia" w:hAnsiTheme="majorBidi" w:cstheme="majorBidi"/>
          <w:sz w:val="24"/>
          <w:szCs w:val="24"/>
        </w:rPr>
        <w:t>For sell trades, t</w:t>
      </w:r>
      <w:r w:rsidR="00CC0132">
        <w:rPr>
          <w:rFonts w:asciiTheme="majorBidi" w:eastAsiaTheme="minorEastAsia" w:hAnsiTheme="majorBidi" w:cstheme="majorBidi"/>
          <w:sz w:val="24"/>
          <w:szCs w:val="24"/>
        </w:rPr>
        <w:t>he results indicate the combination of CEO and COB position</w:t>
      </w:r>
      <w:r w:rsidR="00D77811">
        <w:rPr>
          <w:rFonts w:asciiTheme="majorBidi" w:eastAsiaTheme="minorEastAsia" w:hAnsiTheme="majorBidi" w:cstheme="majorBidi"/>
          <w:sz w:val="24"/>
          <w:szCs w:val="24"/>
        </w:rPr>
        <w:t>s</w:t>
      </w:r>
      <w:r w:rsidR="00CC0132">
        <w:rPr>
          <w:rFonts w:asciiTheme="majorBidi" w:eastAsiaTheme="minorEastAsia" w:hAnsiTheme="majorBidi" w:cstheme="majorBidi"/>
          <w:sz w:val="24"/>
          <w:szCs w:val="24"/>
        </w:rPr>
        <w:t xml:space="preserve"> is associated with higher abnormal returns (</w:t>
      </w:r>
      <w:r w:rsidR="000A4113">
        <w:rPr>
          <w:rFonts w:asciiTheme="majorBidi" w:eastAsiaTheme="minorEastAsia" w:hAnsiTheme="majorBidi" w:cstheme="majorBidi"/>
          <w:sz w:val="24"/>
          <w:szCs w:val="24"/>
        </w:rPr>
        <w:t>that is</w:t>
      </w:r>
      <w:r w:rsidR="00CC0132">
        <w:rPr>
          <w:rFonts w:asciiTheme="majorBidi" w:eastAsiaTheme="minorEastAsia" w:hAnsiTheme="majorBidi" w:cstheme="majorBidi"/>
          <w:sz w:val="24"/>
          <w:szCs w:val="24"/>
        </w:rPr>
        <w:t xml:space="preserve"> avoided losses) both before and after SOX</w:t>
      </w:r>
      <w:r w:rsidR="00356348">
        <w:rPr>
          <w:rFonts w:asciiTheme="majorBidi" w:eastAsiaTheme="minorEastAsia" w:hAnsiTheme="majorBidi" w:cstheme="majorBidi"/>
          <w:sz w:val="24"/>
          <w:szCs w:val="24"/>
        </w:rPr>
        <w:t xml:space="preserve">. </w:t>
      </w:r>
    </w:p>
    <w:p w:rsidR="00923ECE" w:rsidRDefault="00A334F2" w:rsidP="00EE64DB">
      <w:pPr>
        <w:spacing w:before="100" w:line="480" w:lineRule="auto"/>
        <w:ind w:firstLine="720"/>
        <w:contextualSpacing/>
        <w:rPr>
          <w:rFonts w:asciiTheme="majorBidi" w:eastAsiaTheme="minorEastAsia" w:hAnsiTheme="majorBidi" w:cstheme="majorBidi"/>
          <w:sz w:val="24"/>
          <w:szCs w:val="24"/>
        </w:rPr>
      </w:pPr>
      <w:r>
        <w:rPr>
          <w:rFonts w:asciiTheme="majorBidi" w:eastAsiaTheme="minorEastAsia" w:hAnsiTheme="majorBidi" w:cstheme="majorBidi"/>
          <w:sz w:val="24"/>
          <w:szCs w:val="24"/>
        </w:rPr>
        <w:t>Confirming prior results, t</w:t>
      </w:r>
      <w:r w:rsidR="00923ECE">
        <w:rPr>
          <w:rFonts w:asciiTheme="majorBidi" w:eastAsiaTheme="minorEastAsia" w:hAnsiTheme="majorBidi" w:cstheme="majorBidi"/>
          <w:sz w:val="24"/>
          <w:szCs w:val="24"/>
        </w:rPr>
        <w:t xml:space="preserve">he results on multiple directorship </w:t>
      </w:r>
      <w:r w:rsidR="00F93E1C">
        <w:rPr>
          <w:rFonts w:asciiTheme="majorBidi" w:eastAsiaTheme="minorEastAsia" w:hAnsiTheme="majorBidi" w:cstheme="majorBidi"/>
          <w:sz w:val="24"/>
          <w:szCs w:val="24"/>
        </w:rPr>
        <w:t>in Table 1</w:t>
      </w:r>
      <w:r w:rsidR="00187037">
        <w:rPr>
          <w:rFonts w:asciiTheme="majorBidi" w:eastAsiaTheme="minorEastAsia" w:hAnsiTheme="majorBidi" w:cstheme="majorBidi"/>
          <w:sz w:val="24"/>
          <w:szCs w:val="24"/>
        </w:rPr>
        <w:t>2</w:t>
      </w:r>
      <w:r w:rsidR="00F93E1C">
        <w:rPr>
          <w:rFonts w:asciiTheme="majorBidi" w:eastAsiaTheme="minorEastAsia" w:hAnsiTheme="majorBidi" w:cstheme="majorBidi"/>
          <w:sz w:val="24"/>
          <w:szCs w:val="24"/>
        </w:rPr>
        <w:t xml:space="preserve"> </w:t>
      </w:r>
      <w:r w:rsidR="00923ECE">
        <w:rPr>
          <w:rFonts w:asciiTheme="majorBidi" w:eastAsiaTheme="minorEastAsia" w:hAnsiTheme="majorBidi" w:cstheme="majorBidi"/>
          <w:sz w:val="24"/>
          <w:szCs w:val="24"/>
        </w:rPr>
        <w:t>show no association between multiple directors</w:t>
      </w:r>
      <w:r w:rsidR="00F93E1C">
        <w:rPr>
          <w:rFonts w:asciiTheme="majorBidi" w:eastAsiaTheme="minorEastAsia" w:hAnsiTheme="majorBidi" w:cstheme="majorBidi"/>
          <w:sz w:val="24"/>
          <w:szCs w:val="24"/>
        </w:rPr>
        <w:t>hip of independent directors</w:t>
      </w:r>
      <w:r w:rsidR="00923ECE">
        <w:rPr>
          <w:rFonts w:asciiTheme="majorBidi" w:eastAsiaTheme="minorEastAsia" w:hAnsiTheme="majorBidi" w:cstheme="majorBidi"/>
          <w:sz w:val="24"/>
          <w:szCs w:val="24"/>
        </w:rPr>
        <w:t xml:space="preserve"> and abnormal returns of materially informed trades before SOX</w:t>
      </w:r>
      <w:r w:rsidR="00F93E1C">
        <w:rPr>
          <w:rFonts w:asciiTheme="majorBidi" w:eastAsiaTheme="minorEastAsia" w:hAnsiTheme="majorBidi" w:cstheme="majorBidi"/>
          <w:sz w:val="24"/>
          <w:szCs w:val="24"/>
        </w:rPr>
        <w:t>.</w:t>
      </w:r>
      <w:r w:rsidR="00923ECE">
        <w:rPr>
          <w:rFonts w:asciiTheme="majorBidi" w:eastAsiaTheme="minorEastAsia" w:hAnsiTheme="majorBidi" w:cstheme="majorBidi"/>
          <w:sz w:val="24"/>
          <w:szCs w:val="24"/>
        </w:rPr>
        <w:t xml:space="preserve"> </w:t>
      </w:r>
      <w:r w:rsidR="001E0328">
        <w:rPr>
          <w:rFonts w:asciiTheme="majorBidi" w:eastAsiaTheme="minorEastAsia" w:hAnsiTheme="majorBidi" w:cstheme="majorBidi"/>
          <w:sz w:val="24"/>
          <w:szCs w:val="24"/>
        </w:rPr>
        <w:t>A</w:t>
      </w:r>
      <w:r w:rsidR="00923ECE">
        <w:rPr>
          <w:rFonts w:asciiTheme="majorBidi" w:eastAsiaTheme="minorEastAsia" w:hAnsiTheme="majorBidi" w:cstheme="majorBidi"/>
          <w:sz w:val="24"/>
          <w:szCs w:val="24"/>
        </w:rPr>
        <w:t>fter SOX,</w:t>
      </w:r>
      <w:r w:rsidR="00A76E49">
        <w:rPr>
          <w:rFonts w:asciiTheme="majorBidi" w:eastAsiaTheme="minorEastAsia" w:hAnsiTheme="majorBidi" w:cstheme="majorBidi"/>
          <w:sz w:val="24"/>
          <w:szCs w:val="24"/>
        </w:rPr>
        <w:t xml:space="preserve"> however,</w:t>
      </w:r>
      <w:r w:rsidR="00923ECE">
        <w:rPr>
          <w:rFonts w:asciiTheme="majorBidi" w:eastAsiaTheme="minorEastAsia" w:hAnsiTheme="majorBidi" w:cstheme="majorBidi"/>
          <w:sz w:val="24"/>
          <w:szCs w:val="24"/>
        </w:rPr>
        <w:t xml:space="preserve"> </w:t>
      </w:r>
      <w:r w:rsidR="001A3039">
        <w:rPr>
          <w:rFonts w:asciiTheme="majorBidi" w:eastAsiaTheme="minorEastAsia" w:hAnsiTheme="majorBidi" w:cstheme="majorBidi"/>
          <w:sz w:val="24"/>
          <w:szCs w:val="24"/>
        </w:rPr>
        <w:t>independent directors</w:t>
      </w:r>
      <w:r w:rsidR="00D43A07">
        <w:rPr>
          <w:rFonts w:asciiTheme="majorBidi" w:eastAsiaTheme="minorEastAsia" w:hAnsiTheme="majorBidi" w:cstheme="majorBidi"/>
          <w:sz w:val="24"/>
          <w:szCs w:val="24"/>
        </w:rPr>
        <w:t>'</w:t>
      </w:r>
      <w:r w:rsidR="001A3039">
        <w:rPr>
          <w:rFonts w:asciiTheme="majorBidi" w:eastAsiaTheme="minorEastAsia" w:hAnsiTheme="majorBidi" w:cstheme="majorBidi"/>
          <w:sz w:val="24"/>
          <w:szCs w:val="24"/>
        </w:rPr>
        <w:t xml:space="preserve"> multiple directorship is associated with lower </w:t>
      </w:r>
      <w:r w:rsidR="00923ECE">
        <w:rPr>
          <w:rFonts w:asciiTheme="majorBidi" w:eastAsiaTheme="minorEastAsia" w:hAnsiTheme="majorBidi" w:cstheme="majorBidi"/>
          <w:sz w:val="24"/>
          <w:szCs w:val="24"/>
        </w:rPr>
        <w:t>abnormal returns of CEOs’ trades</w:t>
      </w:r>
      <w:r w:rsidR="001A3039">
        <w:rPr>
          <w:rFonts w:asciiTheme="majorBidi" w:eastAsiaTheme="minorEastAsia" w:hAnsiTheme="majorBidi" w:cstheme="majorBidi"/>
          <w:sz w:val="24"/>
          <w:szCs w:val="24"/>
        </w:rPr>
        <w:t xml:space="preserve"> in buy and sell categories</w:t>
      </w:r>
      <w:r w:rsidR="0045309A">
        <w:rPr>
          <w:rFonts w:asciiTheme="majorBidi" w:eastAsiaTheme="minorEastAsia" w:hAnsiTheme="majorBidi" w:cstheme="majorBidi"/>
          <w:sz w:val="24"/>
          <w:szCs w:val="24"/>
        </w:rPr>
        <w:t>, supporting</w:t>
      </w:r>
      <w:r w:rsidR="00E85ED2">
        <w:rPr>
          <w:rFonts w:asciiTheme="majorBidi" w:eastAsiaTheme="minorEastAsia" w:hAnsiTheme="majorBidi" w:cstheme="majorBidi"/>
          <w:sz w:val="24"/>
          <w:szCs w:val="24"/>
        </w:rPr>
        <w:t xml:space="preserve"> </w:t>
      </w:r>
      <w:r w:rsidR="0096263D">
        <w:rPr>
          <w:rFonts w:asciiTheme="majorBidi" w:eastAsiaTheme="minorEastAsia" w:hAnsiTheme="majorBidi" w:cstheme="majorBidi"/>
          <w:sz w:val="24"/>
          <w:szCs w:val="24"/>
        </w:rPr>
        <w:t xml:space="preserve">the </w:t>
      </w:r>
      <w:r w:rsidR="00E85ED2">
        <w:rPr>
          <w:rFonts w:asciiTheme="majorBidi" w:eastAsiaTheme="minorEastAsia" w:hAnsiTheme="majorBidi" w:cstheme="majorBidi"/>
          <w:sz w:val="24"/>
          <w:szCs w:val="24"/>
        </w:rPr>
        <w:t xml:space="preserve">"reputation </w:t>
      </w:r>
      <w:r w:rsidR="0096263D">
        <w:rPr>
          <w:rFonts w:asciiTheme="majorBidi" w:eastAsiaTheme="minorEastAsia" w:hAnsiTheme="majorBidi" w:cstheme="majorBidi"/>
          <w:sz w:val="24"/>
          <w:szCs w:val="24"/>
        </w:rPr>
        <w:t>hypothesis</w:t>
      </w:r>
      <w:r w:rsidR="00E85ED2">
        <w:rPr>
          <w:rFonts w:asciiTheme="majorBidi" w:eastAsiaTheme="minorEastAsia" w:hAnsiTheme="majorBidi" w:cstheme="majorBidi"/>
          <w:sz w:val="24"/>
          <w:szCs w:val="24"/>
        </w:rPr>
        <w:t>"</w:t>
      </w:r>
      <w:r w:rsidR="00351AF7">
        <w:rPr>
          <w:rFonts w:asciiTheme="majorBidi" w:eastAsiaTheme="minorEastAsia" w:hAnsiTheme="majorBidi" w:cstheme="majorBidi"/>
          <w:sz w:val="24"/>
          <w:szCs w:val="24"/>
        </w:rPr>
        <w:t xml:space="preserve">. This result </w:t>
      </w:r>
      <w:r w:rsidR="0096263D">
        <w:rPr>
          <w:rFonts w:asciiTheme="majorBidi" w:eastAsiaTheme="minorEastAsia" w:hAnsiTheme="majorBidi" w:cstheme="majorBidi"/>
          <w:sz w:val="24"/>
          <w:szCs w:val="24"/>
        </w:rPr>
        <w:t xml:space="preserve">indicates </w:t>
      </w:r>
      <w:r w:rsidR="00E85ED2">
        <w:rPr>
          <w:rFonts w:asciiTheme="majorBidi" w:eastAsiaTheme="minorEastAsia" w:hAnsiTheme="majorBidi" w:cstheme="majorBidi"/>
          <w:sz w:val="24"/>
          <w:szCs w:val="24"/>
        </w:rPr>
        <w:t>that</w:t>
      </w:r>
      <w:r w:rsidR="00351AF7">
        <w:rPr>
          <w:rFonts w:asciiTheme="majorBidi" w:eastAsiaTheme="minorEastAsia" w:hAnsiTheme="majorBidi" w:cstheme="majorBidi"/>
          <w:sz w:val="24"/>
          <w:szCs w:val="24"/>
        </w:rPr>
        <w:t xml:space="preserve"> independent directors with more outside directorships </w:t>
      </w:r>
      <w:r w:rsidR="001D6904">
        <w:rPr>
          <w:rFonts w:asciiTheme="majorBidi" w:eastAsiaTheme="minorEastAsia" w:hAnsiTheme="majorBidi" w:cstheme="majorBidi"/>
          <w:sz w:val="24"/>
          <w:szCs w:val="24"/>
        </w:rPr>
        <w:t xml:space="preserve">are </w:t>
      </w:r>
      <w:r w:rsidR="00351AF7">
        <w:rPr>
          <w:rFonts w:asciiTheme="majorBidi" w:eastAsiaTheme="minorEastAsia" w:hAnsiTheme="majorBidi" w:cstheme="majorBidi"/>
          <w:sz w:val="24"/>
          <w:szCs w:val="24"/>
        </w:rPr>
        <w:t xml:space="preserve">more effective in reducing the abnormal returns of CEOs' trades </w:t>
      </w:r>
      <w:r w:rsidR="000B51C2">
        <w:rPr>
          <w:rFonts w:asciiTheme="majorBidi" w:eastAsiaTheme="minorEastAsia" w:hAnsiTheme="majorBidi" w:cstheme="majorBidi"/>
          <w:sz w:val="24"/>
          <w:szCs w:val="24"/>
        </w:rPr>
        <w:t xml:space="preserve">that </w:t>
      </w:r>
      <w:r w:rsidR="00351AF7">
        <w:rPr>
          <w:rFonts w:asciiTheme="majorBidi" w:eastAsiaTheme="minorEastAsia" w:hAnsiTheme="majorBidi" w:cstheme="majorBidi"/>
          <w:sz w:val="24"/>
          <w:szCs w:val="24"/>
        </w:rPr>
        <w:t>are perceived to be based on more significantly informed trades</w:t>
      </w:r>
      <w:r>
        <w:rPr>
          <w:rFonts w:asciiTheme="majorBidi" w:eastAsiaTheme="minorEastAsia" w:hAnsiTheme="majorBidi" w:cstheme="majorBidi"/>
          <w:sz w:val="24"/>
          <w:szCs w:val="24"/>
        </w:rPr>
        <w:t xml:space="preserve">. </w:t>
      </w:r>
      <w:r w:rsidR="0096263D">
        <w:rPr>
          <w:rFonts w:asciiTheme="majorBidi" w:eastAsiaTheme="minorEastAsia" w:hAnsiTheme="majorBidi" w:cstheme="majorBidi"/>
          <w:sz w:val="24"/>
          <w:szCs w:val="24"/>
        </w:rPr>
        <w:t>T</w:t>
      </w:r>
      <w:r w:rsidR="00351AF7">
        <w:rPr>
          <w:rFonts w:asciiTheme="majorBidi" w:eastAsiaTheme="minorEastAsia" w:hAnsiTheme="majorBidi" w:cstheme="majorBidi"/>
          <w:sz w:val="24"/>
          <w:szCs w:val="24"/>
        </w:rPr>
        <w:t>he results speak to the importance of independent directors quality in preventing the abuse of nonpublic information by CEOs.</w:t>
      </w:r>
    </w:p>
    <w:p w:rsidR="006D6817" w:rsidRDefault="00F95A05" w:rsidP="00BF4819">
      <w:pPr>
        <w:spacing w:before="100" w:line="480" w:lineRule="auto"/>
        <w:ind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The results</w:t>
      </w:r>
      <w:r w:rsidR="00906597">
        <w:rPr>
          <w:rFonts w:asciiTheme="majorBidi" w:eastAsiaTheme="minorEastAsia" w:hAnsiTheme="majorBidi" w:cstheme="majorBidi"/>
          <w:sz w:val="24"/>
          <w:szCs w:val="24"/>
        </w:rPr>
        <w:t xml:space="preserve"> </w:t>
      </w:r>
      <w:r w:rsidR="00223EF9">
        <w:rPr>
          <w:rFonts w:asciiTheme="majorBidi" w:eastAsiaTheme="minorEastAsia" w:hAnsiTheme="majorBidi" w:cstheme="majorBidi"/>
          <w:sz w:val="24"/>
          <w:szCs w:val="24"/>
        </w:rPr>
        <w:t xml:space="preserve">in </w:t>
      </w:r>
      <w:r w:rsidR="009820AA">
        <w:rPr>
          <w:rFonts w:asciiTheme="majorBidi" w:eastAsiaTheme="minorEastAsia" w:hAnsiTheme="majorBidi" w:cstheme="majorBidi"/>
          <w:sz w:val="24"/>
          <w:szCs w:val="24"/>
        </w:rPr>
        <w:t>Table 1</w:t>
      </w:r>
      <w:r w:rsidR="00187037">
        <w:rPr>
          <w:rFonts w:asciiTheme="majorBidi" w:eastAsiaTheme="minorEastAsia" w:hAnsiTheme="majorBidi" w:cstheme="majorBidi"/>
          <w:sz w:val="24"/>
          <w:szCs w:val="24"/>
        </w:rPr>
        <w:t>2</w:t>
      </w:r>
      <w:r w:rsidR="009820AA">
        <w:rPr>
          <w:rFonts w:asciiTheme="majorBidi" w:eastAsiaTheme="minorEastAsia" w:hAnsiTheme="majorBidi" w:cstheme="majorBidi"/>
          <w:sz w:val="24"/>
          <w:szCs w:val="24"/>
        </w:rPr>
        <w:t xml:space="preserve"> </w:t>
      </w:r>
      <w:r w:rsidR="00906597">
        <w:rPr>
          <w:rFonts w:asciiTheme="majorBidi" w:eastAsiaTheme="minorEastAsia" w:hAnsiTheme="majorBidi" w:cstheme="majorBidi"/>
          <w:sz w:val="24"/>
          <w:szCs w:val="24"/>
        </w:rPr>
        <w:t xml:space="preserve">on </w:t>
      </w:r>
      <w:r w:rsidR="009820AA">
        <w:rPr>
          <w:rFonts w:asciiTheme="majorBidi" w:eastAsiaTheme="minorEastAsia" w:hAnsiTheme="majorBidi" w:cstheme="majorBidi"/>
          <w:sz w:val="24"/>
          <w:szCs w:val="24"/>
        </w:rPr>
        <w:t xml:space="preserve">independent </w:t>
      </w:r>
      <w:r w:rsidR="00906597">
        <w:rPr>
          <w:rFonts w:asciiTheme="majorBidi" w:eastAsiaTheme="minorEastAsia" w:hAnsiTheme="majorBidi" w:cstheme="majorBidi"/>
          <w:sz w:val="24"/>
          <w:szCs w:val="24"/>
        </w:rPr>
        <w:t xml:space="preserve">directors’ ownership </w:t>
      </w:r>
      <w:r w:rsidR="00A334F2">
        <w:rPr>
          <w:rFonts w:asciiTheme="majorBidi" w:eastAsiaTheme="minorEastAsia" w:hAnsiTheme="majorBidi" w:cstheme="majorBidi"/>
          <w:sz w:val="24"/>
          <w:szCs w:val="24"/>
        </w:rPr>
        <w:t>confirm results</w:t>
      </w:r>
      <w:r w:rsidR="00236FB0">
        <w:rPr>
          <w:rFonts w:asciiTheme="majorBidi" w:eastAsiaTheme="minorEastAsia" w:hAnsiTheme="majorBidi" w:cstheme="majorBidi"/>
          <w:sz w:val="24"/>
          <w:szCs w:val="24"/>
        </w:rPr>
        <w:t xml:space="preserve"> found through previous approach</w:t>
      </w:r>
      <w:r w:rsidR="00A334F2">
        <w:rPr>
          <w:rFonts w:asciiTheme="majorBidi" w:eastAsiaTheme="minorEastAsia" w:hAnsiTheme="majorBidi" w:cstheme="majorBidi"/>
          <w:sz w:val="24"/>
          <w:szCs w:val="24"/>
        </w:rPr>
        <w:t xml:space="preserve">. The results </w:t>
      </w:r>
      <w:r w:rsidR="00906597">
        <w:rPr>
          <w:rFonts w:asciiTheme="majorBidi" w:eastAsiaTheme="minorEastAsia" w:hAnsiTheme="majorBidi" w:cstheme="majorBidi"/>
          <w:sz w:val="24"/>
          <w:szCs w:val="24"/>
        </w:rPr>
        <w:t xml:space="preserve">indicate </w:t>
      </w:r>
      <w:r w:rsidR="0019269E">
        <w:rPr>
          <w:rFonts w:asciiTheme="majorBidi" w:eastAsiaTheme="minorEastAsia" w:hAnsiTheme="majorBidi" w:cstheme="majorBidi"/>
          <w:sz w:val="24"/>
          <w:szCs w:val="24"/>
        </w:rPr>
        <w:t xml:space="preserve">that </w:t>
      </w:r>
      <w:r w:rsidR="00906597">
        <w:rPr>
          <w:rFonts w:asciiTheme="majorBidi" w:eastAsiaTheme="minorEastAsia" w:hAnsiTheme="majorBidi" w:cstheme="majorBidi"/>
          <w:sz w:val="24"/>
          <w:szCs w:val="24"/>
        </w:rPr>
        <w:t xml:space="preserve">independent directors with higher ownership </w:t>
      </w:r>
      <w:r w:rsidR="001D6904">
        <w:rPr>
          <w:rFonts w:asciiTheme="majorBidi" w:eastAsiaTheme="minorEastAsia" w:hAnsiTheme="majorBidi" w:cstheme="majorBidi"/>
          <w:sz w:val="24"/>
          <w:szCs w:val="24"/>
        </w:rPr>
        <w:t xml:space="preserve">are </w:t>
      </w:r>
      <w:r w:rsidR="00A334F2">
        <w:rPr>
          <w:rFonts w:asciiTheme="majorBidi" w:eastAsiaTheme="minorEastAsia" w:hAnsiTheme="majorBidi" w:cstheme="majorBidi"/>
          <w:sz w:val="24"/>
          <w:szCs w:val="24"/>
        </w:rPr>
        <w:t xml:space="preserve">associated with higher CEOs’ </w:t>
      </w:r>
      <w:r w:rsidR="00906597">
        <w:rPr>
          <w:rFonts w:asciiTheme="majorBidi" w:eastAsiaTheme="minorEastAsia" w:hAnsiTheme="majorBidi" w:cstheme="majorBidi"/>
          <w:sz w:val="24"/>
          <w:szCs w:val="24"/>
        </w:rPr>
        <w:t xml:space="preserve">abnormal returns before SOX for both buy and sell trades. </w:t>
      </w:r>
      <w:r w:rsidR="00A334F2">
        <w:rPr>
          <w:rFonts w:asciiTheme="majorBidi" w:eastAsiaTheme="minorEastAsia" w:hAnsiTheme="majorBidi" w:cstheme="majorBidi"/>
          <w:sz w:val="24"/>
          <w:szCs w:val="24"/>
        </w:rPr>
        <w:t>Furthermore</w:t>
      </w:r>
      <w:r w:rsidR="00906597">
        <w:rPr>
          <w:rFonts w:asciiTheme="majorBidi" w:eastAsiaTheme="minorEastAsia" w:hAnsiTheme="majorBidi" w:cstheme="majorBidi"/>
          <w:sz w:val="24"/>
          <w:szCs w:val="24"/>
        </w:rPr>
        <w:t xml:space="preserve">, </w:t>
      </w:r>
      <w:r w:rsidR="009820AA">
        <w:rPr>
          <w:rFonts w:asciiTheme="majorBidi" w:eastAsiaTheme="minorEastAsia" w:hAnsiTheme="majorBidi" w:cstheme="majorBidi"/>
          <w:sz w:val="24"/>
          <w:szCs w:val="24"/>
        </w:rPr>
        <w:t>the impact is</w:t>
      </w:r>
      <w:r w:rsidR="0019269E">
        <w:rPr>
          <w:rFonts w:asciiTheme="majorBidi" w:eastAsiaTheme="minorEastAsia" w:hAnsiTheme="majorBidi" w:cstheme="majorBidi"/>
          <w:sz w:val="24"/>
          <w:szCs w:val="24"/>
        </w:rPr>
        <w:t xml:space="preserve"> not</w:t>
      </w:r>
      <w:r w:rsidR="009820AA">
        <w:rPr>
          <w:rFonts w:asciiTheme="majorBidi" w:eastAsiaTheme="minorEastAsia" w:hAnsiTheme="majorBidi" w:cstheme="majorBidi"/>
          <w:sz w:val="24"/>
          <w:szCs w:val="24"/>
        </w:rPr>
        <w:t xml:space="preserve"> significant after SOX. </w:t>
      </w:r>
      <w:r w:rsidR="00A334F2">
        <w:rPr>
          <w:rFonts w:asciiTheme="majorBidi" w:eastAsiaTheme="minorEastAsia" w:hAnsiTheme="majorBidi" w:cstheme="majorBidi"/>
          <w:sz w:val="24"/>
          <w:szCs w:val="24"/>
        </w:rPr>
        <w:t>It implies that the interest</w:t>
      </w:r>
      <w:r w:rsidR="00EF2ADE">
        <w:rPr>
          <w:rFonts w:asciiTheme="majorBidi" w:eastAsiaTheme="minorEastAsia" w:hAnsiTheme="majorBidi" w:cstheme="majorBidi"/>
          <w:sz w:val="24"/>
          <w:szCs w:val="24"/>
        </w:rPr>
        <w:t>s</w:t>
      </w:r>
      <w:r w:rsidR="00A334F2">
        <w:rPr>
          <w:rFonts w:asciiTheme="majorBidi" w:eastAsiaTheme="minorEastAsia" w:hAnsiTheme="majorBidi" w:cstheme="majorBidi"/>
          <w:sz w:val="24"/>
          <w:szCs w:val="24"/>
        </w:rPr>
        <w:t xml:space="preserve"> of independent directors became more aligned with those of shareholders</w:t>
      </w:r>
      <w:r w:rsidR="0019269E">
        <w:rPr>
          <w:rFonts w:asciiTheme="majorBidi" w:eastAsiaTheme="minorEastAsia" w:hAnsiTheme="majorBidi" w:cstheme="majorBidi"/>
          <w:sz w:val="24"/>
          <w:szCs w:val="24"/>
        </w:rPr>
        <w:t xml:space="preserve"> after SOX</w:t>
      </w:r>
      <w:r w:rsidR="00A334F2">
        <w:rPr>
          <w:rFonts w:asciiTheme="majorBidi" w:eastAsiaTheme="minorEastAsia" w:hAnsiTheme="majorBidi" w:cstheme="majorBidi"/>
          <w:sz w:val="24"/>
          <w:szCs w:val="24"/>
        </w:rPr>
        <w:t>.</w:t>
      </w:r>
    </w:p>
    <w:p w:rsidR="000C41F1" w:rsidRDefault="000C41F1" w:rsidP="000C41F1">
      <w:pPr>
        <w:spacing w:before="100" w:line="480" w:lineRule="auto"/>
        <w:ind w:firstLine="720"/>
        <w:rPr>
          <w:rFonts w:asciiTheme="majorBidi" w:hAnsiTheme="majorBidi" w:cstheme="majorBidi"/>
          <w:sz w:val="24"/>
          <w:szCs w:val="24"/>
        </w:rPr>
      </w:pPr>
      <w:r>
        <w:rPr>
          <w:rFonts w:asciiTheme="majorBidi" w:eastAsiaTheme="minorEastAsia" w:hAnsiTheme="majorBidi" w:cstheme="majorBidi"/>
          <w:sz w:val="24"/>
          <w:szCs w:val="24"/>
        </w:rPr>
        <w:t>Thus far, as part of the investigation of the impact of internal governance mechanisms on CEOs</w:t>
      </w:r>
      <w:r w:rsidR="000B7C47">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insider trading, the abnormal return of such trades </w:t>
      </w:r>
      <w:r w:rsidR="001D6904">
        <w:rPr>
          <w:rFonts w:asciiTheme="majorBidi" w:eastAsiaTheme="minorEastAsia" w:hAnsiTheme="majorBidi" w:cstheme="majorBidi"/>
          <w:sz w:val="24"/>
          <w:szCs w:val="24"/>
        </w:rPr>
        <w:t xml:space="preserve">is </w:t>
      </w:r>
      <w:r w:rsidR="00F81917">
        <w:rPr>
          <w:rFonts w:asciiTheme="majorBidi" w:eastAsiaTheme="minorEastAsia" w:hAnsiTheme="majorBidi" w:cstheme="majorBidi"/>
          <w:sz w:val="24"/>
          <w:szCs w:val="24"/>
        </w:rPr>
        <w:t>examined</w:t>
      </w:r>
      <w:r>
        <w:rPr>
          <w:rFonts w:asciiTheme="majorBidi" w:eastAsiaTheme="minorEastAsia" w:hAnsiTheme="majorBidi" w:cstheme="majorBidi"/>
          <w:sz w:val="24"/>
          <w:szCs w:val="24"/>
        </w:rPr>
        <w:t xml:space="preserve">. </w:t>
      </w:r>
      <w:r w:rsidR="00FA708C">
        <w:rPr>
          <w:rFonts w:asciiTheme="majorBidi" w:eastAsiaTheme="minorEastAsia" w:hAnsiTheme="majorBidi" w:cstheme="majorBidi"/>
          <w:sz w:val="24"/>
          <w:szCs w:val="24"/>
        </w:rPr>
        <w:t xml:space="preserve">Another important aim of this study is to investigate whether stronger board monitoring would reduce the incidents of the abuse of nonpublic information by firms' CEOs. </w:t>
      </w:r>
      <w:r w:rsidR="00D31EA3">
        <w:rPr>
          <w:rFonts w:asciiTheme="majorBidi" w:eastAsiaTheme="minorEastAsia" w:hAnsiTheme="majorBidi" w:cstheme="majorBidi"/>
          <w:sz w:val="24"/>
          <w:szCs w:val="24"/>
        </w:rPr>
        <w:t>The f</w:t>
      </w:r>
      <w:r>
        <w:rPr>
          <w:rFonts w:asciiTheme="majorBidi" w:eastAsiaTheme="minorEastAsia" w:hAnsiTheme="majorBidi" w:cstheme="majorBidi"/>
          <w:sz w:val="24"/>
          <w:szCs w:val="24"/>
        </w:rPr>
        <w:t xml:space="preserve">ollowing section, investigates the </w:t>
      </w:r>
      <w:r w:rsidR="00FA708C">
        <w:rPr>
          <w:rFonts w:asciiTheme="majorBidi" w:eastAsiaTheme="minorEastAsia" w:hAnsiTheme="majorBidi" w:cstheme="majorBidi"/>
          <w:sz w:val="24"/>
          <w:szCs w:val="24"/>
        </w:rPr>
        <w:t xml:space="preserve">relation between board monitoring strength and incidence (also called </w:t>
      </w:r>
      <w:r>
        <w:rPr>
          <w:rFonts w:asciiTheme="majorBidi" w:eastAsiaTheme="minorEastAsia" w:hAnsiTheme="majorBidi" w:cstheme="majorBidi"/>
          <w:sz w:val="24"/>
          <w:szCs w:val="24"/>
        </w:rPr>
        <w:t xml:space="preserve">rate) of insider trading by CEOs. </w:t>
      </w:r>
    </w:p>
    <w:p w:rsidR="00F577E6" w:rsidRDefault="00F577E6" w:rsidP="00194962">
      <w:pPr>
        <w:spacing w:before="100" w:line="480" w:lineRule="auto"/>
        <w:ind w:firstLine="720"/>
        <w:rPr>
          <w:rFonts w:asciiTheme="majorBidi" w:hAnsiTheme="majorBidi" w:cstheme="majorBidi"/>
          <w:b/>
          <w:bCs/>
          <w:color w:val="FF0000"/>
          <w:sz w:val="24"/>
          <w:szCs w:val="24"/>
        </w:rPr>
      </w:pPr>
      <w:r w:rsidRPr="00F364E2">
        <w:rPr>
          <w:rFonts w:asciiTheme="majorBidi" w:hAnsiTheme="majorBidi" w:cstheme="majorBidi"/>
          <w:b/>
          <w:bCs/>
          <w:sz w:val="24"/>
          <w:szCs w:val="24"/>
        </w:rPr>
        <w:t xml:space="preserve">4.2. </w:t>
      </w:r>
      <w:r w:rsidR="00683793" w:rsidRPr="00F364E2">
        <w:rPr>
          <w:rFonts w:asciiTheme="majorBidi" w:hAnsiTheme="majorBidi" w:cstheme="majorBidi"/>
          <w:b/>
          <w:bCs/>
          <w:sz w:val="24"/>
          <w:szCs w:val="24"/>
        </w:rPr>
        <w:t>Incidence</w:t>
      </w:r>
      <w:r w:rsidR="00683793" w:rsidRPr="00F364E2">
        <w:rPr>
          <w:rFonts w:asciiTheme="majorBidi" w:hAnsiTheme="majorBidi" w:cstheme="majorBidi"/>
          <w:b/>
          <w:sz w:val="24"/>
          <w:szCs w:val="24"/>
        </w:rPr>
        <w:t xml:space="preserve"> of CEOs’ </w:t>
      </w:r>
      <w:r w:rsidR="00683793">
        <w:rPr>
          <w:rFonts w:asciiTheme="majorBidi" w:hAnsiTheme="majorBidi" w:cstheme="majorBidi"/>
          <w:b/>
          <w:sz w:val="24"/>
          <w:szCs w:val="24"/>
        </w:rPr>
        <w:t>I</w:t>
      </w:r>
      <w:r w:rsidR="00683793" w:rsidRPr="00F364E2">
        <w:rPr>
          <w:rFonts w:asciiTheme="majorBidi" w:hAnsiTheme="majorBidi" w:cstheme="majorBidi"/>
          <w:b/>
          <w:sz w:val="24"/>
          <w:szCs w:val="24"/>
        </w:rPr>
        <w:t xml:space="preserve">nsider </w:t>
      </w:r>
      <w:r w:rsidR="00683793" w:rsidRPr="009070B5">
        <w:rPr>
          <w:rFonts w:asciiTheme="majorBidi" w:hAnsiTheme="majorBidi" w:cstheme="majorBidi"/>
          <w:b/>
          <w:sz w:val="24"/>
          <w:szCs w:val="24"/>
        </w:rPr>
        <w:t>Trading</w:t>
      </w:r>
      <w:r w:rsidR="00394D98" w:rsidRPr="00183DBC">
        <w:rPr>
          <w:rFonts w:asciiTheme="majorBidi" w:hAnsiTheme="majorBidi" w:cstheme="majorBidi"/>
          <w:b/>
          <w:bCs/>
          <w:color w:val="FF0000"/>
          <w:sz w:val="24"/>
          <w:szCs w:val="24"/>
        </w:rPr>
        <w:tab/>
      </w:r>
    </w:p>
    <w:p w:rsidR="0043078B" w:rsidRPr="0043078B" w:rsidRDefault="0043078B" w:rsidP="00194962">
      <w:pPr>
        <w:spacing w:before="100" w:line="480" w:lineRule="auto"/>
        <w:ind w:firstLine="720"/>
        <w:rPr>
          <w:rFonts w:asciiTheme="majorBidi" w:hAnsiTheme="majorBidi" w:cstheme="majorBidi"/>
          <w:b/>
          <w:bCs/>
          <w:sz w:val="24"/>
          <w:szCs w:val="24"/>
        </w:rPr>
      </w:pPr>
      <w:r w:rsidRPr="0043078B">
        <w:rPr>
          <w:rFonts w:asciiTheme="majorBidi" w:hAnsiTheme="majorBidi" w:cstheme="majorBidi"/>
          <w:b/>
          <w:bCs/>
          <w:sz w:val="24"/>
          <w:szCs w:val="24"/>
        </w:rPr>
        <w:t xml:space="preserve">4.2.1. </w:t>
      </w:r>
      <w:r w:rsidR="00412724">
        <w:rPr>
          <w:rFonts w:asciiTheme="majorBidi" w:hAnsiTheme="majorBidi" w:cstheme="majorBidi"/>
          <w:b/>
          <w:bCs/>
          <w:sz w:val="24"/>
          <w:szCs w:val="24"/>
        </w:rPr>
        <w:t>I</w:t>
      </w:r>
      <w:r w:rsidRPr="0043078B">
        <w:rPr>
          <w:rFonts w:asciiTheme="majorBidi" w:hAnsiTheme="majorBidi" w:cstheme="majorBidi"/>
          <w:b/>
          <w:bCs/>
          <w:sz w:val="24"/>
          <w:szCs w:val="24"/>
        </w:rPr>
        <w:t xml:space="preserve">nternal </w:t>
      </w:r>
      <w:r w:rsidR="00A06DC4">
        <w:rPr>
          <w:rFonts w:asciiTheme="majorBidi" w:hAnsiTheme="majorBidi" w:cstheme="majorBidi"/>
          <w:b/>
          <w:bCs/>
          <w:sz w:val="24"/>
          <w:szCs w:val="24"/>
        </w:rPr>
        <w:t>G</w:t>
      </w:r>
      <w:r w:rsidRPr="0043078B">
        <w:rPr>
          <w:rFonts w:asciiTheme="majorBidi" w:hAnsiTheme="majorBidi" w:cstheme="majorBidi"/>
          <w:b/>
          <w:bCs/>
          <w:sz w:val="24"/>
          <w:szCs w:val="24"/>
        </w:rPr>
        <w:t xml:space="preserve">overnance </w:t>
      </w:r>
      <w:r w:rsidR="00A06DC4">
        <w:rPr>
          <w:rFonts w:asciiTheme="majorBidi" w:hAnsiTheme="majorBidi" w:cstheme="majorBidi"/>
          <w:b/>
          <w:bCs/>
          <w:sz w:val="24"/>
          <w:szCs w:val="24"/>
        </w:rPr>
        <w:t>M</w:t>
      </w:r>
      <w:r w:rsidRPr="0043078B">
        <w:rPr>
          <w:rFonts w:asciiTheme="majorBidi" w:hAnsiTheme="majorBidi" w:cstheme="majorBidi"/>
          <w:b/>
          <w:bCs/>
          <w:sz w:val="24"/>
          <w:szCs w:val="24"/>
        </w:rPr>
        <w:t>echanisms</w:t>
      </w:r>
      <w:r w:rsidR="00412724">
        <w:rPr>
          <w:rFonts w:asciiTheme="majorBidi" w:hAnsiTheme="majorBidi" w:cstheme="majorBidi"/>
          <w:b/>
          <w:bCs/>
          <w:sz w:val="24"/>
          <w:szCs w:val="24"/>
        </w:rPr>
        <w:t xml:space="preserve"> and the </w:t>
      </w:r>
      <w:r w:rsidR="00A06DC4">
        <w:rPr>
          <w:rFonts w:asciiTheme="majorBidi" w:hAnsiTheme="majorBidi" w:cstheme="majorBidi"/>
          <w:b/>
          <w:bCs/>
          <w:sz w:val="24"/>
          <w:szCs w:val="24"/>
        </w:rPr>
        <w:t>I</w:t>
      </w:r>
      <w:r w:rsidR="00412724" w:rsidRPr="0043078B">
        <w:rPr>
          <w:rFonts w:asciiTheme="majorBidi" w:hAnsiTheme="majorBidi" w:cstheme="majorBidi"/>
          <w:b/>
          <w:bCs/>
          <w:sz w:val="24"/>
          <w:szCs w:val="24"/>
        </w:rPr>
        <w:t xml:space="preserve">ntensity of </w:t>
      </w:r>
      <w:r w:rsidR="00A06DC4">
        <w:rPr>
          <w:rFonts w:asciiTheme="majorBidi" w:hAnsiTheme="majorBidi" w:cstheme="majorBidi"/>
          <w:b/>
          <w:bCs/>
          <w:sz w:val="24"/>
          <w:szCs w:val="24"/>
        </w:rPr>
        <w:t>Insider T</w:t>
      </w:r>
      <w:r w:rsidR="00412724" w:rsidRPr="0043078B">
        <w:rPr>
          <w:rFonts w:asciiTheme="majorBidi" w:hAnsiTheme="majorBidi" w:cstheme="majorBidi"/>
          <w:b/>
          <w:bCs/>
          <w:sz w:val="24"/>
          <w:szCs w:val="24"/>
        </w:rPr>
        <w:t>rades</w:t>
      </w:r>
    </w:p>
    <w:p w:rsidR="00F469E4" w:rsidRDefault="004F77B6" w:rsidP="00F469E4">
      <w:pPr>
        <w:spacing w:before="100" w:line="480" w:lineRule="auto"/>
        <w:ind w:firstLine="720"/>
        <w:rPr>
          <w:rFonts w:asciiTheme="majorBidi" w:hAnsiTheme="majorBidi" w:cstheme="majorBidi"/>
          <w:bCs/>
          <w:sz w:val="24"/>
          <w:szCs w:val="24"/>
        </w:rPr>
      </w:pPr>
      <w:r>
        <w:rPr>
          <w:rFonts w:asciiTheme="majorBidi" w:hAnsiTheme="majorBidi" w:cstheme="majorBidi"/>
          <w:bCs/>
          <w:sz w:val="24"/>
          <w:szCs w:val="24"/>
        </w:rPr>
        <w:t xml:space="preserve">This section investigates the relationship between internal governance mechanisms and the incidence of CEOs’ insider trading. </w:t>
      </w:r>
      <w:r>
        <w:rPr>
          <w:rFonts w:asciiTheme="majorBidi" w:hAnsiTheme="majorBidi" w:cstheme="majorBidi"/>
          <w:sz w:val="24"/>
          <w:szCs w:val="24"/>
        </w:rPr>
        <w:t xml:space="preserve">As in previous sections, first the full sample of trades is investigated. Then, a subsample of trades that are based on more significant nonpublic information is used in the models. As mentioned in the hypothesis development section, </w:t>
      </w:r>
      <w:r>
        <w:rPr>
          <w:rFonts w:asciiTheme="majorBidi" w:hAnsiTheme="majorBidi" w:cstheme="majorBidi"/>
          <w:bCs/>
          <w:sz w:val="24"/>
          <w:szCs w:val="24"/>
        </w:rPr>
        <w:t>it is expected that stronger board monitoring reduces the incidence of informed trading by CEOs.</w:t>
      </w:r>
      <w:r w:rsidR="00D56496">
        <w:rPr>
          <w:rFonts w:asciiTheme="majorBidi" w:hAnsiTheme="majorBidi" w:cstheme="majorBidi"/>
          <w:bCs/>
          <w:sz w:val="24"/>
          <w:szCs w:val="24"/>
        </w:rPr>
        <w:t xml:space="preserve"> </w:t>
      </w:r>
    </w:p>
    <w:p w:rsidR="0009380C" w:rsidRDefault="009758C2" w:rsidP="006C3AAC">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T</w:t>
      </w:r>
      <w:r w:rsidR="007B3226">
        <w:rPr>
          <w:rFonts w:asciiTheme="majorBidi" w:hAnsiTheme="majorBidi" w:cstheme="majorBidi"/>
          <w:bCs/>
          <w:sz w:val="24"/>
          <w:szCs w:val="24"/>
        </w:rPr>
        <w:t xml:space="preserve">o </w:t>
      </w:r>
      <w:r w:rsidR="00366A3F">
        <w:rPr>
          <w:rFonts w:asciiTheme="majorBidi" w:hAnsiTheme="majorBidi" w:cstheme="majorBidi"/>
          <w:bCs/>
          <w:sz w:val="24"/>
          <w:szCs w:val="24"/>
        </w:rPr>
        <w:t xml:space="preserve">investigate the impact of internal corporate governance mechanisms on the </w:t>
      </w:r>
      <w:r w:rsidR="00A46C1E">
        <w:rPr>
          <w:rFonts w:asciiTheme="majorBidi" w:hAnsiTheme="majorBidi" w:cstheme="majorBidi"/>
          <w:bCs/>
          <w:sz w:val="24"/>
          <w:szCs w:val="24"/>
        </w:rPr>
        <w:t>inciden</w:t>
      </w:r>
      <w:r w:rsidR="00B409D5">
        <w:rPr>
          <w:rFonts w:asciiTheme="majorBidi" w:hAnsiTheme="majorBidi" w:cstheme="majorBidi"/>
          <w:bCs/>
          <w:sz w:val="24"/>
          <w:szCs w:val="24"/>
        </w:rPr>
        <w:t>ce</w:t>
      </w:r>
      <w:r w:rsidR="00A46C1E">
        <w:rPr>
          <w:rFonts w:asciiTheme="majorBidi" w:hAnsiTheme="majorBidi" w:cstheme="majorBidi"/>
          <w:bCs/>
          <w:sz w:val="24"/>
          <w:szCs w:val="24"/>
        </w:rPr>
        <w:t xml:space="preserve"> </w:t>
      </w:r>
      <w:r w:rsidR="00366A3F">
        <w:rPr>
          <w:rFonts w:asciiTheme="majorBidi" w:hAnsiTheme="majorBidi" w:cstheme="majorBidi"/>
          <w:bCs/>
          <w:sz w:val="24"/>
          <w:szCs w:val="24"/>
        </w:rPr>
        <w:t>of CEOs' insider trades</w:t>
      </w:r>
      <w:r w:rsidR="007B3226">
        <w:rPr>
          <w:rFonts w:asciiTheme="majorBidi" w:hAnsiTheme="majorBidi" w:cstheme="majorBidi"/>
          <w:bCs/>
          <w:sz w:val="24"/>
          <w:szCs w:val="24"/>
        </w:rPr>
        <w:t xml:space="preserve">, a measure </w:t>
      </w:r>
      <w:r w:rsidR="00366A3F">
        <w:rPr>
          <w:rFonts w:asciiTheme="majorBidi" w:hAnsiTheme="majorBidi" w:cstheme="majorBidi"/>
          <w:bCs/>
          <w:sz w:val="24"/>
          <w:szCs w:val="24"/>
        </w:rPr>
        <w:t xml:space="preserve">is </w:t>
      </w:r>
      <w:r w:rsidR="009A6E0C">
        <w:rPr>
          <w:rFonts w:asciiTheme="majorBidi" w:hAnsiTheme="majorBidi" w:cstheme="majorBidi"/>
          <w:bCs/>
          <w:sz w:val="24"/>
          <w:szCs w:val="24"/>
        </w:rPr>
        <w:t>needed</w:t>
      </w:r>
      <w:r w:rsidR="00F0206F">
        <w:rPr>
          <w:rFonts w:asciiTheme="majorBidi" w:hAnsiTheme="majorBidi" w:cstheme="majorBidi"/>
          <w:bCs/>
          <w:sz w:val="24"/>
          <w:szCs w:val="24"/>
        </w:rPr>
        <w:t xml:space="preserve"> for the latter variable</w:t>
      </w:r>
      <w:r w:rsidR="007B3226">
        <w:rPr>
          <w:rFonts w:asciiTheme="majorBidi" w:hAnsiTheme="majorBidi" w:cstheme="majorBidi"/>
          <w:bCs/>
          <w:sz w:val="24"/>
          <w:szCs w:val="24"/>
        </w:rPr>
        <w:t>.</w:t>
      </w:r>
      <w:r w:rsidR="00A46C1E">
        <w:rPr>
          <w:rFonts w:asciiTheme="majorBidi" w:hAnsiTheme="majorBidi" w:cstheme="majorBidi"/>
          <w:bCs/>
          <w:sz w:val="24"/>
          <w:szCs w:val="24"/>
        </w:rPr>
        <w:t xml:space="preserve"> </w:t>
      </w:r>
      <w:r w:rsidR="009C7415">
        <w:rPr>
          <w:rFonts w:asciiTheme="majorBidi" w:hAnsiTheme="majorBidi" w:cstheme="majorBidi"/>
          <w:bCs/>
          <w:sz w:val="24"/>
          <w:szCs w:val="24"/>
        </w:rPr>
        <w:t>T</w:t>
      </w:r>
      <w:r w:rsidR="006A6242">
        <w:rPr>
          <w:rFonts w:asciiTheme="majorBidi" w:hAnsiTheme="majorBidi" w:cstheme="majorBidi"/>
          <w:bCs/>
          <w:sz w:val="24"/>
          <w:szCs w:val="24"/>
        </w:rPr>
        <w:t>he</w:t>
      </w:r>
      <w:r w:rsidR="009A6E0C">
        <w:rPr>
          <w:rFonts w:asciiTheme="majorBidi" w:hAnsiTheme="majorBidi" w:cstheme="majorBidi"/>
          <w:bCs/>
          <w:sz w:val="24"/>
          <w:szCs w:val="24"/>
        </w:rPr>
        <w:t xml:space="preserve"> total</w:t>
      </w:r>
      <w:r w:rsidR="006A6242">
        <w:rPr>
          <w:rFonts w:asciiTheme="majorBidi" w:hAnsiTheme="majorBidi" w:cstheme="majorBidi"/>
          <w:bCs/>
          <w:sz w:val="24"/>
          <w:szCs w:val="24"/>
        </w:rPr>
        <w:t xml:space="preserve"> </w:t>
      </w:r>
      <w:r w:rsidR="00467AAB">
        <w:rPr>
          <w:rFonts w:asciiTheme="majorBidi" w:hAnsiTheme="majorBidi" w:cstheme="majorBidi"/>
          <w:bCs/>
          <w:sz w:val="24"/>
          <w:szCs w:val="24"/>
        </w:rPr>
        <w:t>number</w:t>
      </w:r>
      <w:r w:rsidR="00207854">
        <w:rPr>
          <w:rStyle w:val="FootnoteReference"/>
          <w:rFonts w:asciiTheme="majorBidi" w:hAnsiTheme="majorBidi" w:cstheme="majorBidi"/>
          <w:bCs/>
          <w:sz w:val="24"/>
          <w:szCs w:val="24"/>
        </w:rPr>
        <w:footnoteReference w:id="39"/>
      </w:r>
      <w:r w:rsidR="00467AAB">
        <w:rPr>
          <w:rFonts w:asciiTheme="majorBidi" w:hAnsiTheme="majorBidi" w:cstheme="majorBidi"/>
          <w:bCs/>
          <w:sz w:val="24"/>
          <w:szCs w:val="24"/>
        </w:rPr>
        <w:t xml:space="preserve"> of shares traded by </w:t>
      </w:r>
      <w:r w:rsidR="009A6E0C">
        <w:rPr>
          <w:rFonts w:asciiTheme="majorBidi" w:hAnsiTheme="majorBidi" w:cstheme="majorBidi"/>
          <w:bCs/>
          <w:sz w:val="24"/>
          <w:szCs w:val="24"/>
        </w:rPr>
        <w:t>a</w:t>
      </w:r>
      <w:r w:rsidR="00BE4484">
        <w:rPr>
          <w:rFonts w:asciiTheme="majorBidi" w:hAnsiTheme="majorBidi" w:cstheme="majorBidi"/>
          <w:bCs/>
          <w:sz w:val="24"/>
          <w:szCs w:val="24"/>
        </w:rPr>
        <w:t xml:space="preserve"> </w:t>
      </w:r>
      <w:r w:rsidR="00467AAB">
        <w:rPr>
          <w:rFonts w:asciiTheme="majorBidi" w:hAnsiTheme="majorBidi" w:cstheme="majorBidi"/>
          <w:bCs/>
          <w:sz w:val="24"/>
          <w:szCs w:val="24"/>
        </w:rPr>
        <w:t xml:space="preserve">CEO </w:t>
      </w:r>
      <w:r w:rsidR="009A6E0C">
        <w:rPr>
          <w:rFonts w:asciiTheme="majorBidi" w:hAnsiTheme="majorBidi" w:cstheme="majorBidi"/>
          <w:bCs/>
          <w:sz w:val="24"/>
          <w:szCs w:val="24"/>
        </w:rPr>
        <w:t xml:space="preserve">within a year divided by </w:t>
      </w:r>
      <w:r w:rsidR="006A6242">
        <w:rPr>
          <w:rFonts w:asciiTheme="majorBidi" w:hAnsiTheme="majorBidi" w:cstheme="majorBidi"/>
          <w:bCs/>
          <w:sz w:val="24"/>
          <w:szCs w:val="24"/>
        </w:rPr>
        <w:t xml:space="preserve">the number of shares outstanding in </w:t>
      </w:r>
      <w:r w:rsidR="009A6E0C">
        <w:rPr>
          <w:rFonts w:asciiTheme="majorBidi" w:hAnsiTheme="majorBidi" w:cstheme="majorBidi"/>
          <w:bCs/>
          <w:sz w:val="24"/>
          <w:szCs w:val="24"/>
        </w:rPr>
        <w:t>the</w:t>
      </w:r>
      <w:r w:rsidR="006A6242">
        <w:rPr>
          <w:rFonts w:asciiTheme="majorBidi" w:hAnsiTheme="majorBidi" w:cstheme="majorBidi"/>
          <w:bCs/>
          <w:sz w:val="24"/>
          <w:szCs w:val="24"/>
        </w:rPr>
        <w:t xml:space="preserve"> firm </w:t>
      </w:r>
      <w:r w:rsidR="009A6E0C">
        <w:rPr>
          <w:rFonts w:asciiTheme="majorBidi" w:hAnsiTheme="majorBidi" w:cstheme="majorBidi"/>
          <w:bCs/>
          <w:sz w:val="24"/>
          <w:szCs w:val="24"/>
        </w:rPr>
        <w:t>in that year</w:t>
      </w:r>
      <w:r w:rsidR="00A46C1E">
        <w:rPr>
          <w:rFonts w:asciiTheme="majorBidi" w:hAnsiTheme="majorBidi" w:cstheme="majorBidi"/>
          <w:bCs/>
          <w:sz w:val="24"/>
          <w:szCs w:val="24"/>
        </w:rPr>
        <w:t xml:space="preserve"> is used</w:t>
      </w:r>
      <w:r w:rsidR="009C7415">
        <w:rPr>
          <w:rFonts w:asciiTheme="majorBidi" w:hAnsiTheme="majorBidi" w:cstheme="majorBidi"/>
          <w:bCs/>
          <w:sz w:val="24"/>
          <w:szCs w:val="24"/>
        </w:rPr>
        <w:t xml:space="preserve"> </w:t>
      </w:r>
      <w:r w:rsidR="007B3226">
        <w:rPr>
          <w:rFonts w:asciiTheme="majorBidi" w:hAnsiTheme="majorBidi" w:cstheme="majorBidi"/>
          <w:bCs/>
          <w:sz w:val="24"/>
          <w:szCs w:val="24"/>
        </w:rPr>
        <w:t>(</w:t>
      </w:r>
      <w:proofErr w:type="spellStart"/>
      <w:r w:rsidR="00052FA0">
        <w:rPr>
          <w:rFonts w:asciiTheme="majorBidi" w:hAnsiTheme="majorBidi" w:cstheme="majorBidi"/>
          <w:bCs/>
          <w:sz w:val="24"/>
          <w:szCs w:val="24"/>
        </w:rPr>
        <w:t>Bettis</w:t>
      </w:r>
      <w:proofErr w:type="spellEnd"/>
      <w:r w:rsidR="00052FA0">
        <w:rPr>
          <w:rFonts w:asciiTheme="majorBidi" w:hAnsiTheme="majorBidi" w:cstheme="majorBidi"/>
          <w:bCs/>
          <w:sz w:val="24"/>
          <w:szCs w:val="24"/>
        </w:rPr>
        <w:t xml:space="preserve"> et al., 2000)</w:t>
      </w:r>
      <w:r w:rsidR="00207854">
        <w:rPr>
          <w:rStyle w:val="FootnoteReference"/>
          <w:rFonts w:asciiTheme="majorBidi" w:hAnsiTheme="majorBidi" w:cstheme="majorBidi"/>
          <w:bCs/>
          <w:sz w:val="24"/>
          <w:szCs w:val="24"/>
        </w:rPr>
        <w:footnoteReference w:id="40"/>
      </w:r>
      <w:r w:rsidR="00CD416F">
        <w:rPr>
          <w:rFonts w:asciiTheme="majorBidi" w:hAnsiTheme="majorBidi" w:cstheme="majorBidi"/>
          <w:bCs/>
          <w:sz w:val="24"/>
          <w:szCs w:val="24"/>
        </w:rPr>
        <w:t>.</w:t>
      </w:r>
      <w:r w:rsidR="00252EA1">
        <w:rPr>
          <w:rFonts w:asciiTheme="majorBidi" w:hAnsiTheme="majorBidi" w:cstheme="majorBidi"/>
          <w:bCs/>
          <w:sz w:val="24"/>
          <w:szCs w:val="24"/>
        </w:rPr>
        <w:t xml:space="preserve"> </w:t>
      </w:r>
      <w:r w:rsidR="00C74562">
        <w:rPr>
          <w:rFonts w:asciiTheme="majorBidi" w:hAnsiTheme="majorBidi" w:cstheme="majorBidi"/>
          <w:bCs/>
          <w:sz w:val="24"/>
          <w:szCs w:val="24"/>
        </w:rPr>
        <w:t xml:space="preserve"> </w:t>
      </w:r>
      <w:r w:rsidR="00FC4721">
        <w:rPr>
          <w:rFonts w:asciiTheme="majorBidi" w:hAnsiTheme="majorBidi" w:cstheme="majorBidi"/>
          <w:bCs/>
          <w:sz w:val="24"/>
          <w:szCs w:val="24"/>
        </w:rPr>
        <w:t xml:space="preserve">The </w:t>
      </w:r>
      <w:r w:rsidR="00A46C1E">
        <w:rPr>
          <w:rFonts w:asciiTheme="majorBidi" w:hAnsiTheme="majorBidi" w:cstheme="majorBidi"/>
          <w:bCs/>
          <w:sz w:val="24"/>
          <w:szCs w:val="24"/>
        </w:rPr>
        <w:t>measure</w:t>
      </w:r>
      <w:r w:rsidR="00FC4721">
        <w:rPr>
          <w:rFonts w:asciiTheme="majorBidi" w:hAnsiTheme="majorBidi" w:cstheme="majorBidi"/>
          <w:bCs/>
          <w:sz w:val="24"/>
          <w:szCs w:val="24"/>
        </w:rPr>
        <w:t xml:space="preserve"> is called intensity</w:t>
      </w:r>
      <w:r w:rsidR="002542BF">
        <w:rPr>
          <w:rFonts w:asciiTheme="majorBidi" w:hAnsiTheme="majorBidi" w:cstheme="majorBidi"/>
          <w:bCs/>
          <w:sz w:val="24"/>
          <w:szCs w:val="24"/>
        </w:rPr>
        <w:t xml:space="preserve"> </w:t>
      </w:r>
      <w:r w:rsidR="009A6E0C">
        <w:rPr>
          <w:rFonts w:asciiTheme="majorBidi" w:hAnsiTheme="majorBidi" w:cstheme="majorBidi"/>
          <w:bCs/>
          <w:sz w:val="24"/>
          <w:szCs w:val="24"/>
        </w:rPr>
        <w:t>hereafter</w:t>
      </w:r>
      <w:r w:rsidR="00FC4721">
        <w:rPr>
          <w:rFonts w:asciiTheme="majorBidi" w:hAnsiTheme="majorBidi" w:cstheme="majorBidi"/>
          <w:bCs/>
          <w:sz w:val="24"/>
          <w:szCs w:val="24"/>
        </w:rPr>
        <w:t>.</w:t>
      </w:r>
      <w:r w:rsidR="00052FA0">
        <w:rPr>
          <w:rFonts w:asciiTheme="majorBidi" w:hAnsiTheme="majorBidi" w:cstheme="majorBidi"/>
          <w:bCs/>
          <w:sz w:val="24"/>
          <w:szCs w:val="24"/>
        </w:rPr>
        <w:t xml:space="preserve"> </w:t>
      </w:r>
    </w:p>
    <w:p w:rsidR="00BD46A3" w:rsidRPr="00833C4A" w:rsidRDefault="008234C3" w:rsidP="00BD2229">
      <w:pPr>
        <w:pStyle w:val="ListParagraph"/>
        <w:spacing w:before="100" w:line="480" w:lineRule="auto"/>
        <w:ind w:left="0" w:firstLine="720"/>
        <w:contextualSpacing w:val="0"/>
        <w:rPr>
          <w:rFonts w:asciiTheme="majorBidi" w:eastAsiaTheme="minorEastAsia" w:hAnsiTheme="majorBidi" w:cstheme="majorBidi"/>
          <w:bCs/>
          <w:sz w:val="24"/>
          <w:szCs w:val="24"/>
        </w:rPr>
      </w:pPr>
      <w:r>
        <w:rPr>
          <w:rFonts w:asciiTheme="majorBidi" w:hAnsiTheme="majorBidi" w:cstheme="majorBidi"/>
          <w:bCs/>
          <w:sz w:val="24"/>
          <w:szCs w:val="24"/>
        </w:rPr>
        <w:t>The following model is used to investigate the impact of board monitoring on the CEOs’ trade intensity. The estimation is performed through two approaches. The first approach includes a binary variable for SOX and interactive variables between the SOX binary variable and each of the internal governance variables. The second approach performs separate regressions for pre- and post-SOX periods.</w:t>
      </w:r>
    </w:p>
    <w:p w:rsidR="00EF63B0" w:rsidRDefault="00870E46" w:rsidP="00B40708">
      <w:pPr>
        <w:pStyle w:val="ListParagraph"/>
        <w:spacing w:line="480" w:lineRule="auto"/>
        <w:ind w:left="360" w:right="360"/>
        <w:contextualSpacing w:val="0"/>
        <w:rPr>
          <w:rFonts w:asciiTheme="majorBidi" w:eastAsiaTheme="minorEastAsia" w:hAnsiTheme="majorBidi" w:cstheme="majorBidi"/>
          <w:b/>
          <w:bCs/>
          <w:sz w:val="24"/>
          <w:szCs w:val="24"/>
        </w:rPr>
      </w:pPr>
      <m:oMath>
        <m:r>
          <m:rPr>
            <m:sty m:val="bi"/>
          </m:rPr>
          <w:rPr>
            <w:rFonts w:ascii="Cambria Math" w:hAns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Intensity</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 xml:space="preserve"> β</m:t>
                </m:r>
              </m:e>
              <m:sub>
                <m:r>
                  <m:rPr>
                    <m:sty m:val="bi"/>
                  </m:rPr>
                  <w:rPr>
                    <w:rFonts w:ascii="Cambria Math" w:cstheme="majorBidi"/>
                    <w:sz w:val="20"/>
                    <w:szCs w:val="20"/>
                  </w:rPr>
                  <m:t>0</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1</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Board</m:t>
                </m:r>
                <m:r>
                  <m:rPr>
                    <m:sty m:val="bi"/>
                  </m:rPr>
                  <w:rPr>
                    <w:rFonts w:ascii="Cambria Math" w:cstheme="majorBidi"/>
                    <w:sz w:val="20"/>
                    <w:szCs w:val="20"/>
                  </w:rPr>
                  <m:t xml:space="preserve"> </m:t>
                </m:r>
                <m:r>
                  <m:rPr>
                    <m:sty m:val="bi"/>
                  </m:rPr>
                  <w:rPr>
                    <w:rFonts w:ascii="Cambria Math" w:hAnsi="Cambria Math" w:cstheme="majorBidi"/>
                    <w:sz w:val="20"/>
                    <w:szCs w:val="20"/>
                  </w:rPr>
                  <m:t>Independence</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 xml:space="preserve">+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2</m:t>
                </m:r>
              </m:sub>
            </m:sSub>
            <m:r>
              <m:rPr>
                <m:sty m:val="bi"/>
              </m:rPr>
              <w:rPr>
                <w:rFonts w:ascii="Cambria Math" w:cstheme="majorBidi"/>
                <w:sz w:val="20"/>
                <w:szCs w:val="20"/>
              </w:rPr>
              <m:t xml:space="preserve">Duality+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3</m:t>
                </m:r>
              </m:sub>
            </m:sSub>
            <m:r>
              <m:rPr>
                <m:sty m:val="bi"/>
              </m:rPr>
              <w:rPr>
                <w:rFonts w:ascii="Cambria Math" w:cstheme="majorBidi"/>
                <w:sz w:val="20"/>
                <w:szCs w:val="20"/>
              </w:rPr>
              <m:t>Multiple Directorship+</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4</m:t>
                </m:r>
              </m:sub>
            </m:sSub>
            <m:r>
              <m:rPr>
                <m:sty m:val="bi"/>
              </m:rPr>
              <w:rPr>
                <w:rFonts w:ascii="Cambria Math" w:cstheme="majorBidi"/>
                <w:sz w:val="20"/>
                <w:szCs w:val="20"/>
              </w:rPr>
              <m:t xml:space="preserve"> Directors Ownership+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5</m:t>
                </m:r>
              </m:sub>
            </m:sSub>
            <m:sSub>
              <m:sSubPr>
                <m:ctrlPr>
                  <w:rPr>
                    <w:rFonts w:ascii="Cambria Math" w:hAnsi="Cambria Math" w:cstheme="majorBidi"/>
                    <w:b/>
                    <w:i/>
                    <w:sz w:val="20"/>
                    <w:szCs w:val="20"/>
                  </w:rPr>
                </m:ctrlPr>
              </m:sSubPr>
              <m:e>
                <m:r>
                  <m:rPr>
                    <m:sty m:val="bi"/>
                  </m:rPr>
                  <w:rPr>
                    <w:rFonts w:ascii="Cambria Math" w:cstheme="majorBidi"/>
                    <w:sz w:val="20"/>
                    <w:szCs w:val="20"/>
                  </w:rPr>
                  <m:t>Firm Size</m:t>
                </m:r>
              </m:e>
              <m:sub>
                <m:r>
                  <m:rPr>
                    <m:sty m:val="bi"/>
                  </m:rPr>
                  <w:rPr>
                    <w:rFonts w:ascii="Cambria Math" w:cstheme="majorBidi"/>
                    <w:sz w:val="20"/>
                    <w:szCs w:val="20"/>
                  </w:rPr>
                  <m:t>i,t</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6</m:t>
                </m:r>
              </m:sub>
            </m:sSub>
            <m:sSub>
              <m:sSubPr>
                <m:ctrlPr>
                  <w:rPr>
                    <w:rFonts w:ascii="Cambria Math" w:hAnsi="Cambria Math" w:cstheme="majorBidi"/>
                    <w:b/>
                    <w:bCs/>
                    <w:i/>
                    <w:sz w:val="20"/>
                    <w:szCs w:val="20"/>
                  </w:rPr>
                </m:ctrlPr>
              </m:sSubPr>
              <m:e>
                <m:f>
                  <m:fPr>
                    <m:ctrlPr>
                      <w:rPr>
                        <w:rFonts w:ascii="Cambria Math" w:hAnsi="Cambria Math" w:cstheme="majorBidi"/>
                        <w:b/>
                        <w:bCs/>
                        <w:i/>
                        <w:sz w:val="20"/>
                        <w:szCs w:val="20"/>
                      </w:rPr>
                    </m:ctrlPr>
                  </m:fPr>
                  <m:num>
                    <m:r>
                      <m:rPr>
                        <m:sty m:val="bi"/>
                      </m:rPr>
                      <w:rPr>
                        <w:rFonts w:ascii="Cambria Math" w:hAnsi="Cambria Math" w:cstheme="majorBidi"/>
                        <w:sz w:val="20"/>
                        <w:szCs w:val="20"/>
                      </w:rPr>
                      <m:t>B</m:t>
                    </m:r>
                  </m:num>
                  <m:den>
                    <m:r>
                      <m:rPr>
                        <m:sty m:val="bi"/>
                      </m:rPr>
                      <w:rPr>
                        <w:rFonts w:ascii="Cambria Math" w:hAnsi="Cambria Math" w:cstheme="majorBidi"/>
                        <w:sz w:val="20"/>
                        <w:szCs w:val="20"/>
                      </w:rPr>
                      <m:t>M</m:t>
                    </m:r>
                  </m:den>
                </m:f>
                <m:r>
                  <m:rPr>
                    <m:sty m:val="bi"/>
                  </m:rPr>
                  <w:rPr>
                    <w:rFonts w:ascii="Cambria Math" w:cstheme="majorBidi"/>
                    <w:sz w:val="20"/>
                    <w:szCs w:val="20"/>
                  </w:rPr>
                  <m:t xml:space="preserve"> </m:t>
                </m:r>
                <m:r>
                  <m:rPr>
                    <m:sty m:val="bi"/>
                  </m:rPr>
                  <w:rPr>
                    <w:rFonts w:ascii="Cambria Math" w:hAnsi="Cambria Math" w:cstheme="majorBidi"/>
                    <w:sz w:val="20"/>
                    <w:szCs w:val="20"/>
                  </w:rPr>
                  <m:t>Ratio</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7</m:t>
                </m:r>
              </m:sub>
            </m:sSub>
            <m:sSub>
              <m:sSubPr>
                <m:ctrlPr>
                  <w:rPr>
                    <w:rFonts w:ascii="Cambria Math" w:hAnsi="Cambria Math" w:cstheme="majorBidi"/>
                    <w:b/>
                    <w:i/>
                    <w:sz w:val="20"/>
                    <w:szCs w:val="20"/>
                  </w:rPr>
                </m:ctrlPr>
              </m:sSubPr>
              <m:e>
                <m:r>
                  <m:rPr>
                    <m:sty m:val="bi"/>
                  </m:rPr>
                  <w:rPr>
                    <w:rFonts w:ascii="Cambria Math" w:cstheme="majorBidi"/>
                    <w:sz w:val="20"/>
                    <w:szCs w:val="20"/>
                  </w:rPr>
                  <m:t>Liquidity</m:t>
                </m:r>
              </m:e>
              <m:sub>
                <m:r>
                  <m:rPr>
                    <m:sty m:val="bi"/>
                  </m:rPr>
                  <w:rPr>
                    <w:rFonts w:ascii="Cambria Math" w:cstheme="majorBidi"/>
                    <w:sz w:val="20"/>
                    <w:szCs w:val="20"/>
                  </w:rPr>
                  <m:t>i,</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8</m:t>
                </m:r>
              </m:sub>
            </m:sSub>
            <m:r>
              <m:rPr>
                <m:sty m:val="bi"/>
              </m:rPr>
              <w:rPr>
                <w:rFonts w:ascii="Cambria Math" w:cstheme="majorBidi"/>
                <w:sz w:val="20"/>
                <w:szCs w:val="20"/>
              </w:rPr>
              <m:t xml:space="preserve">SOX+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9</m:t>
                </m:r>
              </m:sub>
            </m:sSub>
            <m:r>
              <m:rPr>
                <m:sty m:val="bi"/>
              </m:rPr>
              <w:rPr>
                <w:rFonts w:ascii="Cambria Math" w:cstheme="majorBidi"/>
                <w:sz w:val="20"/>
                <w:szCs w:val="20"/>
              </w:rPr>
              <m:t xml:space="preserve"> </m:t>
            </m:r>
            <m:r>
              <m:rPr>
                <m:sty m:val="bi"/>
              </m:rPr>
              <w:rPr>
                <w:rFonts w:ascii="Cambria Math" w:hAnsi="Cambria Math" w:cstheme="majorBidi"/>
                <w:sz w:val="20"/>
                <w:szCs w:val="20"/>
              </w:rPr>
              <m:t>SOX * Board Independence+</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10</m:t>
                </m:r>
              </m:sub>
            </m:sSub>
            <m:r>
              <m:rPr>
                <m:sty m:val="bi"/>
              </m:rPr>
              <w:rPr>
                <w:rFonts w:ascii="Cambria Math" w:hAnsi="Cambria Math" w:cstheme="majorBidi"/>
                <w:sz w:val="20"/>
                <w:szCs w:val="20"/>
              </w:rPr>
              <m:t>SOX * Duality+</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11</m:t>
                </m:r>
              </m:sub>
            </m:sSub>
            <m:r>
              <m:rPr>
                <m:sty m:val="bi"/>
              </m:rPr>
              <w:rPr>
                <w:rFonts w:ascii="Cambria Math" w:hAnsi="Cambria Math" w:cstheme="majorBidi"/>
                <w:sz w:val="20"/>
                <w:szCs w:val="20"/>
              </w:rPr>
              <m:t xml:space="preserve">SOX * Director Busyness+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12</m:t>
                </m:r>
              </m:sub>
            </m:sSub>
            <m:r>
              <m:rPr>
                <m:sty m:val="bi"/>
              </m:rPr>
              <w:rPr>
                <w:rFonts w:ascii="Cambria Math" w:hAnsi="Cambria Math" w:cstheme="majorBidi"/>
                <w:sz w:val="20"/>
                <w:szCs w:val="20"/>
              </w:rPr>
              <m:t xml:space="preserve"> SOX * Ownership+ </m:t>
            </m:r>
            <m:nary>
              <m:naryPr>
                <m:chr m:val="∑"/>
                <m:limLoc m:val="subSup"/>
                <m:ctrlPr>
                  <w:rPr>
                    <w:rFonts w:ascii="Cambria Math" w:hAnsi="Cambria Math" w:cstheme="majorBidi"/>
                    <w:b/>
                    <w:i/>
                    <w:sz w:val="20"/>
                    <w:szCs w:val="20"/>
                  </w:rPr>
                </m:ctrlPr>
              </m:naryPr>
              <m:sub>
                <m:r>
                  <m:rPr>
                    <m:sty m:val="bi"/>
                  </m:rPr>
                  <w:rPr>
                    <w:rFonts w:ascii="Cambria Math" w:hAnsi="Cambria Math" w:cstheme="majorBidi"/>
                    <w:sz w:val="20"/>
                    <w:szCs w:val="20"/>
                  </w:rPr>
                  <m:t>00</m:t>
                </m:r>
              </m:sub>
              <m:sup>
                <m:r>
                  <m:rPr>
                    <m:sty m:val="bi"/>
                  </m:rPr>
                  <w:rPr>
                    <w:rFonts w:ascii="Cambria Math" w:hAnsi="Cambria Math" w:cstheme="majorBidi"/>
                    <w:sz w:val="20"/>
                    <w:szCs w:val="20"/>
                  </w:rPr>
                  <m:t>12</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i</m:t>
                    </m:r>
                  </m:sub>
                </m:sSub>
              </m:e>
            </m:nary>
            <m:sSub>
              <m:sSubPr>
                <m:ctrlPr>
                  <w:rPr>
                    <w:rFonts w:ascii="Cambria Math" w:hAnsi="Cambria Math" w:cstheme="majorBidi"/>
                    <w:b/>
                    <w:i/>
                    <w:sz w:val="20"/>
                    <w:szCs w:val="20"/>
                  </w:rPr>
                </m:ctrlPr>
              </m:sSubPr>
              <m:e>
                <m:r>
                  <m:rPr>
                    <m:sty m:val="bi"/>
                  </m:rPr>
                  <w:rPr>
                    <w:rFonts w:ascii="Cambria Math" w:cstheme="majorBidi"/>
                    <w:sz w:val="20"/>
                    <w:szCs w:val="20"/>
                  </w:rPr>
                  <m:t>Sector</m:t>
                </m:r>
              </m:e>
              <m:sub>
                <m:r>
                  <m:rPr>
                    <m:sty m:val="bi"/>
                  </m:rPr>
                  <w:rPr>
                    <w:rFonts w:ascii="Cambria Math" w:cstheme="majorBidi"/>
                    <w:sz w:val="20"/>
                    <w:szCs w:val="20"/>
                  </w:rPr>
                  <m:t>i</m:t>
                </m:r>
              </m:sub>
            </m:sSub>
            <m:r>
              <m:rPr>
                <m:sty m:val="bi"/>
              </m:rPr>
              <w:rPr>
                <w:rFonts w:ascii="Cambria Math" w:cstheme="majorBidi"/>
                <w:sz w:val="20"/>
                <w:szCs w:val="20"/>
              </w:rPr>
              <m:t xml:space="preserve">+ </m:t>
            </m:r>
            <m:nary>
              <m:naryPr>
                <m:chr m:val="∑"/>
                <m:limLoc m:val="subSup"/>
                <m:ctrlPr>
                  <w:rPr>
                    <w:rFonts w:ascii="Cambria Math" w:hAnsi="Cambria Math" w:cstheme="majorBidi"/>
                    <w:b/>
                    <w:i/>
                    <w:sz w:val="20"/>
                    <w:szCs w:val="20"/>
                  </w:rPr>
                </m:ctrlPr>
              </m:naryPr>
              <m:sub>
                <m:r>
                  <m:rPr>
                    <m:sty m:val="bi"/>
                  </m:rPr>
                  <w:rPr>
                    <w:rFonts w:ascii="Cambria Math" w:cstheme="majorBidi"/>
                    <w:sz w:val="20"/>
                    <w:szCs w:val="20"/>
                  </w:rPr>
                  <m:t>1997</m:t>
                </m:r>
              </m:sub>
              <m:sup>
                <m:r>
                  <m:rPr>
                    <m:sty m:val="bi"/>
                  </m:rPr>
                  <w:rPr>
                    <w:rFonts w:ascii="Cambria Math" w:cstheme="majorBidi"/>
                    <w:sz w:val="20"/>
                    <w:szCs w:val="20"/>
                  </w:rPr>
                  <m:t>2008</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j</m:t>
                    </m:r>
                  </m:sub>
                </m:sSub>
                <m:sSub>
                  <m:sSubPr>
                    <m:ctrlPr>
                      <w:rPr>
                        <w:rFonts w:ascii="Cambria Math" w:hAnsi="Cambria Math" w:cstheme="majorBidi"/>
                        <w:b/>
                        <w:i/>
                        <w:sz w:val="20"/>
                        <w:szCs w:val="20"/>
                      </w:rPr>
                    </m:ctrlPr>
                  </m:sSubPr>
                  <m:e>
                    <m:r>
                      <m:rPr>
                        <m:sty m:val="bi"/>
                      </m:rPr>
                      <w:rPr>
                        <w:rFonts w:ascii="Cambria Math" w:cstheme="majorBidi"/>
                        <w:sz w:val="20"/>
                        <w:szCs w:val="20"/>
                      </w:rPr>
                      <m:t>Year</m:t>
                    </m:r>
                  </m:e>
                  <m:sub>
                    <m:r>
                      <m:rPr>
                        <m:sty m:val="bi"/>
                      </m:rPr>
                      <w:rPr>
                        <w:rFonts w:ascii="Cambria Math" w:cstheme="majorBidi"/>
                        <w:sz w:val="20"/>
                        <w:szCs w:val="20"/>
                      </w:rPr>
                      <m:t>j</m:t>
                    </m:r>
                  </m:sub>
                </m:sSub>
              </m:e>
            </m:nary>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ε</m:t>
                </m:r>
              </m:e>
              <m:sub>
                <m:r>
                  <m:rPr>
                    <m:sty m:val="bi"/>
                  </m:rPr>
                  <w:rPr>
                    <w:rFonts w:ascii="Cambria Math" w:cstheme="majorBidi"/>
                    <w:sz w:val="20"/>
                    <w:szCs w:val="20"/>
                  </w:rPr>
                  <m:t>it</m:t>
                </m:r>
              </m:sub>
            </m:sSub>
          </m:e>
          <m:sub/>
        </m:sSub>
      </m:oMath>
      <w:r w:rsidR="00EF63B0" w:rsidRPr="00EF63B0">
        <w:rPr>
          <w:rFonts w:eastAsiaTheme="minorEastAsia" w:cstheme="majorBidi"/>
          <w:sz w:val="20"/>
          <w:szCs w:val="20"/>
        </w:rPr>
        <w:t xml:space="preserve"> </w:t>
      </w:r>
      <w:r w:rsidR="00EF63B0" w:rsidRPr="00EF63B0">
        <w:rPr>
          <w:rFonts w:eastAsiaTheme="minorEastAsia" w:cstheme="majorBidi"/>
          <w:sz w:val="20"/>
          <w:szCs w:val="20"/>
        </w:rPr>
        <w:tab/>
      </w:r>
      <w:r w:rsidR="00EF63B0" w:rsidRPr="00EF63B0">
        <w:rPr>
          <w:rFonts w:eastAsiaTheme="minorEastAsia" w:cstheme="majorBidi"/>
          <w:sz w:val="20"/>
          <w:szCs w:val="20"/>
        </w:rPr>
        <w:tab/>
      </w:r>
      <w:r w:rsidR="00CA5491">
        <w:rPr>
          <w:rFonts w:asciiTheme="majorBidi" w:eastAsiaTheme="minorEastAsia" w:hAnsiTheme="majorBidi" w:cstheme="majorBidi"/>
          <w:b/>
          <w:bCs/>
          <w:sz w:val="24"/>
          <w:szCs w:val="24"/>
        </w:rPr>
        <w:t>(7</w:t>
      </w:r>
      <w:r w:rsidR="00EF63B0" w:rsidRPr="00EF63B0">
        <w:rPr>
          <w:rFonts w:asciiTheme="majorBidi" w:eastAsiaTheme="minorEastAsia" w:hAnsiTheme="majorBidi" w:cstheme="majorBidi"/>
          <w:b/>
          <w:bCs/>
          <w:sz w:val="24"/>
          <w:szCs w:val="24"/>
        </w:rPr>
        <w:t>)</w:t>
      </w:r>
    </w:p>
    <w:p w:rsidR="002542BF" w:rsidRDefault="00805AEC" w:rsidP="00876E19">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EF63B0" w:rsidRPr="00EF63B0">
        <w:rPr>
          <w:rFonts w:asciiTheme="majorBidi" w:eastAsiaTheme="minorEastAsia" w:hAnsiTheme="majorBidi" w:cstheme="majorBidi"/>
          <w:sz w:val="24"/>
          <w:szCs w:val="24"/>
        </w:rPr>
        <w:t>he dependent variable</w:t>
      </w:r>
      <w:r w:rsidR="00620A59">
        <w:rPr>
          <w:rFonts w:asciiTheme="majorBidi" w:eastAsiaTheme="minorEastAsia" w:hAnsiTheme="majorBidi" w:cstheme="majorBidi"/>
          <w:sz w:val="24"/>
          <w:szCs w:val="24"/>
        </w:rPr>
        <w:t xml:space="preserve"> is</w:t>
      </w:r>
      <w:r w:rsidR="009B54AE">
        <w:rPr>
          <w:rFonts w:asciiTheme="majorBidi" w:eastAsiaTheme="minorEastAsia" w:hAnsiTheme="majorBidi" w:cstheme="majorBidi"/>
          <w:sz w:val="24"/>
          <w:szCs w:val="24"/>
        </w:rPr>
        <w:t xml:space="preserve"> the</w:t>
      </w:r>
      <w:r w:rsidR="0034629A">
        <w:rPr>
          <w:rFonts w:asciiTheme="majorBidi" w:eastAsiaTheme="minorEastAsia" w:hAnsiTheme="majorBidi" w:cstheme="majorBidi"/>
          <w:sz w:val="24"/>
          <w:szCs w:val="24"/>
        </w:rPr>
        <w:t xml:space="preserve"> natural logarithm of the</w:t>
      </w:r>
      <w:r w:rsidR="009B54AE">
        <w:rPr>
          <w:rFonts w:asciiTheme="majorBidi" w:eastAsiaTheme="minorEastAsia" w:hAnsiTheme="majorBidi" w:cstheme="majorBidi"/>
          <w:sz w:val="24"/>
          <w:szCs w:val="24"/>
        </w:rPr>
        <w:t xml:space="preserve"> proportion of annual</w:t>
      </w:r>
      <w:r w:rsidR="00A008F4">
        <w:rPr>
          <w:rFonts w:asciiTheme="majorBidi" w:eastAsiaTheme="minorEastAsia" w:hAnsiTheme="majorBidi" w:cstheme="majorBidi"/>
          <w:sz w:val="24"/>
          <w:szCs w:val="24"/>
        </w:rPr>
        <w:t>ized</w:t>
      </w:r>
      <w:r w:rsidR="00116B0B">
        <w:rPr>
          <w:rFonts w:asciiTheme="majorBidi" w:eastAsiaTheme="minorEastAsia" w:hAnsiTheme="majorBidi" w:cstheme="majorBidi"/>
          <w:sz w:val="24"/>
          <w:szCs w:val="24"/>
        </w:rPr>
        <w:t xml:space="preserve"> number of</w:t>
      </w:r>
      <w:r w:rsidR="009B54AE">
        <w:rPr>
          <w:rFonts w:asciiTheme="majorBidi" w:eastAsiaTheme="minorEastAsia" w:hAnsiTheme="majorBidi" w:cstheme="majorBidi"/>
          <w:sz w:val="24"/>
          <w:szCs w:val="24"/>
        </w:rPr>
        <w:t xml:space="preserve"> traded shares by a CEO to the number of outstanding shares </w:t>
      </w:r>
      <w:r w:rsidR="00D21648">
        <w:rPr>
          <w:rFonts w:asciiTheme="majorBidi" w:eastAsiaTheme="minorEastAsia" w:hAnsiTheme="majorBidi" w:cstheme="majorBidi"/>
          <w:sz w:val="24"/>
          <w:szCs w:val="24"/>
        </w:rPr>
        <w:t>in a</w:t>
      </w:r>
      <w:r w:rsidR="009B54AE">
        <w:rPr>
          <w:rFonts w:asciiTheme="majorBidi" w:eastAsiaTheme="minorEastAsia" w:hAnsiTheme="majorBidi" w:cstheme="majorBidi"/>
          <w:sz w:val="24"/>
          <w:szCs w:val="24"/>
        </w:rPr>
        <w:t xml:space="preserve"> firm</w:t>
      </w:r>
      <w:r w:rsidR="00620A59">
        <w:rPr>
          <w:rFonts w:asciiTheme="majorBidi" w:eastAsiaTheme="minorEastAsia" w:hAnsiTheme="majorBidi" w:cstheme="majorBidi"/>
          <w:sz w:val="24"/>
          <w:szCs w:val="24"/>
        </w:rPr>
        <w:t>.</w:t>
      </w:r>
      <w:r w:rsidR="00EF63B0" w:rsidRPr="00EF63B0">
        <w:rPr>
          <w:rFonts w:asciiTheme="majorBidi" w:eastAsiaTheme="minorEastAsia" w:hAnsiTheme="majorBidi" w:cstheme="majorBidi"/>
          <w:sz w:val="24"/>
          <w:szCs w:val="24"/>
        </w:rPr>
        <w:t xml:space="preserve"> </w:t>
      </w:r>
      <w:r w:rsidR="00A008F4">
        <w:rPr>
          <w:rFonts w:asciiTheme="majorBidi" w:eastAsiaTheme="minorEastAsia" w:hAnsiTheme="majorBidi" w:cstheme="majorBidi"/>
          <w:sz w:val="24"/>
          <w:szCs w:val="24"/>
        </w:rPr>
        <w:t>The</w:t>
      </w:r>
      <w:r w:rsidR="00424C8F">
        <w:rPr>
          <w:rFonts w:asciiTheme="majorBidi" w:eastAsiaTheme="minorEastAsia" w:hAnsiTheme="majorBidi" w:cstheme="majorBidi"/>
          <w:sz w:val="24"/>
          <w:szCs w:val="24"/>
        </w:rPr>
        <w:t xml:space="preserve"> explanatory variables are similar to those</w:t>
      </w:r>
      <w:r w:rsidR="00A008F4">
        <w:rPr>
          <w:rFonts w:asciiTheme="majorBidi" w:eastAsiaTheme="minorEastAsia" w:hAnsiTheme="majorBidi" w:cstheme="majorBidi"/>
          <w:sz w:val="24"/>
          <w:szCs w:val="24"/>
        </w:rPr>
        <w:t xml:space="preserve"> </w:t>
      </w:r>
      <w:r w:rsidR="00424C8F">
        <w:rPr>
          <w:rFonts w:asciiTheme="majorBidi" w:eastAsiaTheme="minorEastAsia" w:hAnsiTheme="majorBidi" w:cstheme="majorBidi"/>
          <w:sz w:val="24"/>
          <w:szCs w:val="24"/>
        </w:rPr>
        <w:t>in pr</w:t>
      </w:r>
      <w:r w:rsidR="0015223D">
        <w:rPr>
          <w:rFonts w:asciiTheme="majorBidi" w:eastAsiaTheme="minorEastAsia" w:hAnsiTheme="majorBidi" w:cstheme="majorBidi"/>
          <w:sz w:val="24"/>
          <w:szCs w:val="24"/>
        </w:rPr>
        <w:t>evious</w:t>
      </w:r>
      <w:r w:rsidR="00424C8F">
        <w:rPr>
          <w:rFonts w:asciiTheme="majorBidi" w:eastAsiaTheme="minorEastAsia" w:hAnsiTheme="majorBidi" w:cstheme="majorBidi"/>
          <w:sz w:val="24"/>
          <w:szCs w:val="24"/>
        </w:rPr>
        <w:t xml:space="preserve"> models</w:t>
      </w:r>
      <w:r w:rsidR="002542BF">
        <w:rPr>
          <w:rStyle w:val="FootnoteReference"/>
          <w:rFonts w:asciiTheme="majorBidi" w:eastAsiaTheme="minorEastAsia" w:hAnsiTheme="majorBidi" w:cstheme="majorBidi"/>
          <w:sz w:val="24"/>
          <w:szCs w:val="24"/>
        </w:rPr>
        <w:footnoteReference w:id="41"/>
      </w:r>
      <w:r w:rsidR="003B49F6">
        <w:rPr>
          <w:rFonts w:asciiTheme="majorBidi" w:eastAsiaTheme="minorEastAsia" w:hAnsiTheme="majorBidi" w:cstheme="majorBidi"/>
          <w:sz w:val="24"/>
          <w:szCs w:val="24"/>
        </w:rPr>
        <w:t>.</w:t>
      </w:r>
      <w:r w:rsidR="00424C8F">
        <w:rPr>
          <w:rFonts w:asciiTheme="majorBidi" w:eastAsiaTheme="minorEastAsia" w:hAnsiTheme="majorBidi" w:cstheme="majorBidi"/>
          <w:sz w:val="24"/>
          <w:szCs w:val="24"/>
        </w:rPr>
        <w:t xml:space="preserve"> </w:t>
      </w:r>
      <w:r w:rsidR="00EB1F68">
        <w:rPr>
          <w:rFonts w:asciiTheme="majorBidi" w:eastAsiaTheme="minorEastAsia" w:hAnsiTheme="majorBidi" w:cstheme="majorBidi"/>
          <w:sz w:val="24"/>
          <w:szCs w:val="24"/>
        </w:rPr>
        <w:t xml:space="preserve">The results </w:t>
      </w:r>
      <w:r w:rsidR="003C089B">
        <w:rPr>
          <w:rFonts w:asciiTheme="majorBidi" w:eastAsiaTheme="minorEastAsia" w:hAnsiTheme="majorBidi" w:cstheme="majorBidi"/>
          <w:sz w:val="24"/>
          <w:szCs w:val="24"/>
        </w:rPr>
        <w:t xml:space="preserve">of the OLS regressions of equation (7) </w:t>
      </w:r>
      <w:r w:rsidR="00FA3284">
        <w:rPr>
          <w:rFonts w:asciiTheme="majorBidi" w:eastAsiaTheme="minorEastAsia" w:hAnsiTheme="majorBidi" w:cstheme="majorBidi"/>
          <w:sz w:val="24"/>
          <w:szCs w:val="24"/>
        </w:rPr>
        <w:t xml:space="preserve">on the full sample </w:t>
      </w:r>
      <w:r w:rsidR="00365C38">
        <w:rPr>
          <w:rFonts w:asciiTheme="majorBidi" w:eastAsiaTheme="minorEastAsia" w:hAnsiTheme="majorBidi" w:cstheme="majorBidi"/>
          <w:sz w:val="24"/>
          <w:szCs w:val="24"/>
        </w:rPr>
        <w:t>are presented in Table 1</w:t>
      </w:r>
      <w:r w:rsidR="00876E19">
        <w:rPr>
          <w:rFonts w:asciiTheme="majorBidi" w:eastAsiaTheme="minorEastAsia" w:hAnsiTheme="majorBidi" w:cstheme="majorBidi"/>
          <w:sz w:val="24"/>
          <w:szCs w:val="24"/>
        </w:rPr>
        <w:t>3</w:t>
      </w:r>
      <w:r w:rsidR="00EB1F68">
        <w:rPr>
          <w:rFonts w:asciiTheme="majorBidi" w:eastAsiaTheme="minorEastAsia" w:hAnsiTheme="majorBidi" w:cstheme="majorBidi"/>
          <w:sz w:val="24"/>
          <w:szCs w:val="24"/>
        </w:rPr>
        <w:t>.</w:t>
      </w:r>
    </w:p>
    <w:p w:rsidR="006C5242" w:rsidRDefault="00FA3284" w:rsidP="00DB3E25">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w:t>
      </w:r>
      <w:r w:rsidR="00872306">
        <w:rPr>
          <w:rFonts w:asciiTheme="majorBidi" w:eastAsiaTheme="minorEastAsia" w:hAnsiTheme="majorBidi" w:cstheme="majorBidi"/>
          <w:sz w:val="24"/>
          <w:szCs w:val="24"/>
        </w:rPr>
        <w:t>in</w:t>
      </w:r>
      <w:r>
        <w:rPr>
          <w:rFonts w:asciiTheme="majorBidi" w:eastAsiaTheme="minorEastAsia" w:hAnsiTheme="majorBidi" w:cstheme="majorBidi"/>
          <w:sz w:val="24"/>
          <w:szCs w:val="24"/>
        </w:rPr>
        <w:t xml:space="preserve"> Table 1</w:t>
      </w:r>
      <w:r w:rsidR="00DB3E25">
        <w:rPr>
          <w:rFonts w:asciiTheme="majorBidi" w:eastAsiaTheme="minorEastAsia" w:hAnsiTheme="majorBidi" w:cstheme="majorBidi"/>
          <w:sz w:val="24"/>
          <w:szCs w:val="24"/>
        </w:rPr>
        <w:t>3</w:t>
      </w:r>
      <w:r>
        <w:rPr>
          <w:rFonts w:asciiTheme="majorBidi" w:eastAsiaTheme="minorEastAsia" w:hAnsiTheme="majorBidi" w:cstheme="majorBidi"/>
          <w:sz w:val="24"/>
          <w:szCs w:val="24"/>
        </w:rPr>
        <w:t xml:space="preserve"> </w:t>
      </w:r>
      <w:r w:rsidR="00EF6B10">
        <w:rPr>
          <w:rFonts w:asciiTheme="majorBidi" w:eastAsiaTheme="minorEastAsia" w:hAnsiTheme="majorBidi" w:cstheme="majorBidi"/>
          <w:sz w:val="24"/>
          <w:szCs w:val="24"/>
        </w:rPr>
        <w:t xml:space="preserve">show </w:t>
      </w:r>
      <w:r w:rsidR="003802AA">
        <w:rPr>
          <w:rFonts w:asciiTheme="majorBidi" w:eastAsiaTheme="minorEastAsia" w:hAnsiTheme="majorBidi" w:cstheme="majorBidi"/>
          <w:sz w:val="24"/>
          <w:szCs w:val="24"/>
        </w:rPr>
        <w:t>that</w:t>
      </w:r>
      <w:r w:rsidR="00563BFE">
        <w:rPr>
          <w:rFonts w:asciiTheme="majorBidi" w:eastAsiaTheme="minorEastAsia" w:hAnsiTheme="majorBidi" w:cstheme="majorBidi"/>
          <w:sz w:val="24"/>
          <w:szCs w:val="24"/>
        </w:rPr>
        <w:t xml:space="preserve"> higher levels of board independence </w:t>
      </w:r>
      <w:r w:rsidR="00006CFB">
        <w:rPr>
          <w:rFonts w:asciiTheme="majorBidi" w:eastAsiaTheme="minorEastAsia" w:hAnsiTheme="majorBidi" w:cstheme="majorBidi"/>
          <w:sz w:val="24"/>
          <w:szCs w:val="24"/>
        </w:rPr>
        <w:t xml:space="preserve">are </w:t>
      </w:r>
      <w:r w:rsidR="00563BFE">
        <w:rPr>
          <w:rFonts w:asciiTheme="majorBidi" w:eastAsiaTheme="minorEastAsia" w:hAnsiTheme="majorBidi" w:cstheme="majorBidi"/>
          <w:sz w:val="24"/>
          <w:szCs w:val="24"/>
        </w:rPr>
        <w:t xml:space="preserve">associated with lower </w:t>
      </w:r>
      <w:r>
        <w:rPr>
          <w:rFonts w:asciiTheme="majorBidi" w:eastAsiaTheme="minorEastAsia" w:hAnsiTheme="majorBidi" w:cstheme="majorBidi"/>
          <w:sz w:val="24"/>
          <w:szCs w:val="24"/>
        </w:rPr>
        <w:t>intensities of insider trading</w:t>
      </w:r>
      <w:r w:rsidR="00563BFE">
        <w:rPr>
          <w:rFonts w:asciiTheme="majorBidi" w:eastAsiaTheme="minorEastAsia" w:hAnsiTheme="majorBidi" w:cstheme="majorBidi"/>
          <w:sz w:val="24"/>
          <w:szCs w:val="24"/>
        </w:rPr>
        <w:t xml:space="preserve"> by CEOs in </w:t>
      </w:r>
      <w:r w:rsidR="00006CFB">
        <w:rPr>
          <w:rFonts w:asciiTheme="majorBidi" w:eastAsiaTheme="minorEastAsia" w:hAnsiTheme="majorBidi" w:cstheme="majorBidi"/>
          <w:sz w:val="24"/>
          <w:szCs w:val="24"/>
        </w:rPr>
        <w:t xml:space="preserve">both </w:t>
      </w:r>
      <w:r w:rsidR="00563BFE">
        <w:rPr>
          <w:rFonts w:asciiTheme="majorBidi" w:eastAsiaTheme="minorEastAsia" w:hAnsiTheme="majorBidi" w:cstheme="majorBidi"/>
          <w:sz w:val="24"/>
          <w:szCs w:val="24"/>
        </w:rPr>
        <w:t xml:space="preserve">buy and sell </w:t>
      </w:r>
      <w:r w:rsidR="005C654E">
        <w:rPr>
          <w:rFonts w:asciiTheme="majorBidi" w:eastAsiaTheme="minorEastAsia" w:hAnsiTheme="majorBidi" w:cstheme="majorBidi"/>
          <w:sz w:val="24"/>
          <w:szCs w:val="24"/>
        </w:rPr>
        <w:t>trades</w:t>
      </w:r>
      <w:r w:rsidR="00563BFE">
        <w:rPr>
          <w:rFonts w:asciiTheme="majorBidi" w:eastAsiaTheme="minorEastAsia" w:hAnsiTheme="majorBidi" w:cstheme="majorBidi"/>
          <w:sz w:val="24"/>
          <w:szCs w:val="24"/>
        </w:rPr>
        <w:t xml:space="preserve">. </w:t>
      </w:r>
      <w:r w:rsidR="00EF6B10">
        <w:rPr>
          <w:rFonts w:asciiTheme="majorBidi" w:eastAsiaTheme="minorEastAsia" w:hAnsiTheme="majorBidi" w:cstheme="majorBidi"/>
          <w:sz w:val="24"/>
          <w:szCs w:val="24"/>
        </w:rPr>
        <w:t>Importantly</w:t>
      </w:r>
      <w:r>
        <w:rPr>
          <w:rFonts w:asciiTheme="majorBidi" w:eastAsiaTheme="minorEastAsia" w:hAnsiTheme="majorBidi" w:cstheme="majorBidi"/>
          <w:sz w:val="24"/>
          <w:szCs w:val="24"/>
        </w:rPr>
        <w:t>, t</w:t>
      </w:r>
      <w:r w:rsidR="00563BFE">
        <w:rPr>
          <w:rFonts w:asciiTheme="majorBidi" w:eastAsiaTheme="minorEastAsia" w:hAnsiTheme="majorBidi" w:cstheme="majorBidi"/>
          <w:sz w:val="24"/>
          <w:szCs w:val="24"/>
        </w:rPr>
        <w:t>he negative association</w:t>
      </w:r>
      <w:r w:rsidR="003A24EA">
        <w:rPr>
          <w:rFonts w:asciiTheme="majorBidi" w:eastAsiaTheme="minorEastAsia" w:hAnsiTheme="majorBidi" w:cstheme="majorBidi"/>
          <w:sz w:val="24"/>
          <w:szCs w:val="24"/>
        </w:rPr>
        <w:t>s</w:t>
      </w:r>
      <w:r w:rsidR="00563BFE">
        <w:rPr>
          <w:rFonts w:asciiTheme="majorBidi" w:eastAsiaTheme="minorEastAsia" w:hAnsiTheme="majorBidi" w:cstheme="majorBidi"/>
          <w:sz w:val="24"/>
          <w:szCs w:val="24"/>
        </w:rPr>
        <w:t xml:space="preserve"> </w:t>
      </w:r>
      <w:r w:rsidR="003A24EA">
        <w:rPr>
          <w:rFonts w:asciiTheme="majorBidi" w:eastAsiaTheme="minorEastAsia" w:hAnsiTheme="majorBidi" w:cstheme="majorBidi"/>
          <w:sz w:val="24"/>
          <w:szCs w:val="24"/>
        </w:rPr>
        <w:t>are</w:t>
      </w:r>
      <w:r w:rsidR="00563BFE">
        <w:rPr>
          <w:rFonts w:asciiTheme="majorBidi" w:eastAsiaTheme="minorEastAsia" w:hAnsiTheme="majorBidi" w:cstheme="majorBidi"/>
          <w:sz w:val="24"/>
          <w:szCs w:val="24"/>
        </w:rPr>
        <w:t xml:space="preserve"> </w:t>
      </w:r>
      <w:r w:rsidR="00006CFB">
        <w:rPr>
          <w:rFonts w:asciiTheme="majorBidi" w:eastAsiaTheme="minorEastAsia" w:hAnsiTheme="majorBidi" w:cstheme="majorBidi"/>
          <w:sz w:val="24"/>
          <w:szCs w:val="24"/>
        </w:rPr>
        <w:t xml:space="preserve">statistically </w:t>
      </w:r>
      <w:r w:rsidR="00563BFE">
        <w:rPr>
          <w:rFonts w:asciiTheme="majorBidi" w:eastAsiaTheme="minorEastAsia" w:hAnsiTheme="majorBidi" w:cstheme="majorBidi"/>
          <w:sz w:val="24"/>
          <w:szCs w:val="24"/>
        </w:rPr>
        <w:t>sign</w:t>
      </w:r>
      <w:r w:rsidR="00EE3F9C">
        <w:rPr>
          <w:rFonts w:asciiTheme="majorBidi" w:eastAsiaTheme="minorEastAsia" w:hAnsiTheme="majorBidi" w:cstheme="majorBidi"/>
          <w:sz w:val="24"/>
          <w:szCs w:val="24"/>
        </w:rPr>
        <w:t>ificant for</w:t>
      </w:r>
      <w:r w:rsidR="00BE4484">
        <w:rPr>
          <w:rFonts w:asciiTheme="majorBidi" w:eastAsiaTheme="minorEastAsia" w:hAnsiTheme="majorBidi" w:cstheme="majorBidi"/>
          <w:sz w:val="24"/>
          <w:szCs w:val="24"/>
        </w:rPr>
        <w:t xml:space="preserve"> both</w:t>
      </w:r>
      <w:r w:rsidR="00EE3F9C">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categories</w:t>
      </w:r>
      <w:r w:rsidR="00563BFE">
        <w:rPr>
          <w:rFonts w:asciiTheme="majorBidi" w:eastAsiaTheme="minorEastAsia" w:hAnsiTheme="majorBidi" w:cstheme="majorBidi"/>
          <w:sz w:val="24"/>
          <w:szCs w:val="24"/>
        </w:rPr>
        <w:t xml:space="preserve">. </w:t>
      </w:r>
      <w:r w:rsidR="00D6099C">
        <w:rPr>
          <w:rFonts w:asciiTheme="majorBidi" w:eastAsiaTheme="minorEastAsia" w:hAnsiTheme="majorBidi" w:cstheme="majorBidi"/>
          <w:sz w:val="24"/>
          <w:szCs w:val="24"/>
        </w:rPr>
        <w:t xml:space="preserve">The results for </w:t>
      </w:r>
      <w:r w:rsidR="003A24EA">
        <w:rPr>
          <w:rFonts w:asciiTheme="majorBidi" w:eastAsiaTheme="minorEastAsia" w:hAnsiTheme="majorBidi" w:cstheme="majorBidi"/>
          <w:sz w:val="24"/>
          <w:szCs w:val="24"/>
        </w:rPr>
        <w:t>the interactive variable</w:t>
      </w:r>
      <w:r w:rsidR="00806CF7">
        <w:rPr>
          <w:rFonts w:asciiTheme="majorBidi" w:eastAsiaTheme="minorEastAsia" w:hAnsiTheme="majorBidi" w:cstheme="majorBidi"/>
          <w:sz w:val="24"/>
          <w:szCs w:val="24"/>
        </w:rPr>
        <w:t xml:space="preserve"> </w:t>
      </w:r>
      <w:r w:rsidR="00050C1B">
        <w:rPr>
          <w:rFonts w:asciiTheme="majorBidi" w:eastAsiaTheme="minorEastAsia" w:hAnsiTheme="majorBidi" w:cstheme="majorBidi"/>
          <w:sz w:val="24"/>
          <w:szCs w:val="24"/>
        </w:rPr>
        <w:t>between</w:t>
      </w:r>
      <w:r w:rsidR="00675933">
        <w:rPr>
          <w:rFonts w:asciiTheme="majorBidi" w:eastAsiaTheme="minorEastAsia" w:hAnsiTheme="majorBidi" w:cstheme="majorBidi"/>
          <w:sz w:val="24"/>
          <w:szCs w:val="24"/>
        </w:rPr>
        <w:t xml:space="preserve"> the</w:t>
      </w:r>
      <w:r w:rsidR="00050C1B">
        <w:rPr>
          <w:rFonts w:asciiTheme="majorBidi" w:eastAsiaTheme="minorEastAsia" w:hAnsiTheme="majorBidi" w:cstheme="majorBidi"/>
          <w:sz w:val="24"/>
          <w:szCs w:val="24"/>
        </w:rPr>
        <w:t xml:space="preserve"> SOX binary variable and board independence </w:t>
      </w:r>
      <w:r w:rsidR="00806CF7">
        <w:rPr>
          <w:rFonts w:asciiTheme="majorBidi" w:eastAsiaTheme="minorEastAsia" w:hAnsiTheme="majorBidi" w:cstheme="majorBidi"/>
          <w:sz w:val="24"/>
          <w:szCs w:val="24"/>
        </w:rPr>
        <w:t xml:space="preserve">indicate that </w:t>
      </w:r>
      <w:r>
        <w:rPr>
          <w:rFonts w:asciiTheme="majorBidi" w:eastAsiaTheme="minorEastAsia" w:hAnsiTheme="majorBidi" w:cstheme="majorBidi"/>
          <w:sz w:val="24"/>
          <w:szCs w:val="24"/>
        </w:rPr>
        <w:t>SOX</w:t>
      </w:r>
      <w:r w:rsidR="002B3331">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impact on the role of board independence was not significant in buy trades, while the influence of board independence on the intensity of sell trades </w:t>
      </w:r>
      <w:r w:rsidR="00BE75F6">
        <w:rPr>
          <w:rFonts w:asciiTheme="majorBidi" w:eastAsiaTheme="minorEastAsia" w:hAnsiTheme="majorBidi" w:cstheme="majorBidi"/>
          <w:sz w:val="24"/>
          <w:szCs w:val="24"/>
        </w:rPr>
        <w:t xml:space="preserve">decreased </w:t>
      </w:r>
      <w:r>
        <w:rPr>
          <w:rFonts w:asciiTheme="majorBidi" w:eastAsiaTheme="minorEastAsia" w:hAnsiTheme="majorBidi" w:cstheme="majorBidi"/>
          <w:sz w:val="24"/>
          <w:szCs w:val="24"/>
        </w:rPr>
        <w:t xml:space="preserve">after SOX, as hypothesized. The observed negative association indicates that CEOs trade less intensively </w:t>
      </w:r>
      <w:r w:rsidR="00657549">
        <w:rPr>
          <w:rFonts w:asciiTheme="majorBidi" w:eastAsiaTheme="minorEastAsia" w:hAnsiTheme="majorBidi" w:cstheme="majorBidi"/>
          <w:sz w:val="24"/>
          <w:szCs w:val="24"/>
        </w:rPr>
        <w:t xml:space="preserve">in </w:t>
      </w:r>
      <w:r>
        <w:rPr>
          <w:rFonts w:asciiTheme="majorBidi" w:eastAsiaTheme="minorEastAsia" w:hAnsiTheme="majorBidi" w:cstheme="majorBidi"/>
          <w:sz w:val="24"/>
          <w:szCs w:val="24"/>
        </w:rPr>
        <w:t>the presence of more independent boards. The reduc</w:t>
      </w:r>
      <w:r w:rsidR="00170FE2">
        <w:rPr>
          <w:rFonts w:asciiTheme="majorBidi" w:eastAsiaTheme="minorEastAsia" w:hAnsiTheme="majorBidi" w:cstheme="majorBidi"/>
          <w:sz w:val="24"/>
          <w:szCs w:val="24"/>
        </w:rPr>
        <w:t>ed trading levels</w:t>
      </w:r>
      <w:r>
        <w:rPr>
          <w:rFonts w:asciiTheme="majorBidi" w:eastAsiaTheme="minorEastAsia" w:hAnsiTheme="majorBidi" w:cstheme="majorBidi"/>
          <w:sz w:val="24"/>
          <w:szCs w:val="24"/>
        </w:rPr>
        <w:t xml:space="preserve"> can be attributed to lower information asymmetry, which removes some </w:t>
      </w:r>
      <w:r w:rsidR="00170FE2">
        <w:rPr>
          <w:rFonts w:asciiTheme="majorBidi" w:eastAsiaTheme="minorEastAsia" w:hAnsiTheme="majorBidi" w:cstheme="majorBidi"/>
          <w:sz w:val="24"/>
          <w:szCs w:val="24"/>
        </w:rPr>
        <w:t xml:space="preserve">abnormally profitable </w:t>
      </w:r>
      <w:r>
        <w:rPr>
          <w:rFonts w:asciiTheme="majorBidi" w:eastAsiaTheme="minorEastAsia" w:hAnsiTheme="majorBidi" w:cstheme="majorBidi"/>
          <w:sz w:val="24"/>
          <w:szCs w:val="24"/>
        </w:rPr>
        <w:t>trading opportunities, and higher expected cost of informed trades for the CEOs due to higher probabilities of detection by the board.</w:t>
      </w:r>
      <w:r w:rsidR="00AD3BDC">
        <w:rPr>
          <w:rFonts w:asciiTheme="majorBidi" w:eastAsiaTheme="minorEastAsia" w:hAnsiTheme="majorBidi" w:cstheme="majorBidi"/>
          <w:sz w:val="24"/>
          <w:szCs w:val="24"/>
        </w:rPr>
        <w:t xml:space="preserve"> </w:t>
      </w:r>
      <w:r w:rsidR="00FF29ED">
        <w:rPr>
          <w:rFonts w:asciiTheme="majorBidi" w:eastAsiaTheme="minorEastAsia" w:hAnsiTheme="majorBidi" w:cstheme="majorBidi"/>
          <w:sz w:val="24"/>
          <w:szCs w:val="24"/>
        </w:rPr>
        <w:t>T</w:t>
      </w:r>
      <w:r w:rsidR="00AD3BDC">
        <w:rPr>
          <w:rFonts w:asciiTheme="majorBidi" w:eastAsiaTheme="minorEastAsia" w:hAnsiTheme="majorBidi" w:cstheme="majorBidi"/>
          <w:sz w:val="24"/>
          <w:szCs w:val="24"/>
        </w:rPr>
        <w:t>he observed weakening impact of SOX on the role of board independence also indicate</w:t>
      </w:r>
      <w:r w:rsidR="00C749E4">
        <w:rPr>
          <w:rFonts w:asciiTheme="majorBidi" w:eastAsiaTheme="minorEastAsia" w:hAnsiTheme="majorBidi" w:cstheme="majorBidi"/>
          <w:sz w:val="24"/>
          <w:szCs w:val="24"/>
        </w:rPr>
        <w:t>s</w:t>
      </w:r>
      <w:r w:rsidR="00AD3BDC">
        <w:rPr>
          <w:rFonts w:asciiTheme="majorBidi" w:eastAsiaTheme="minorEastAsia" w:hAnsiTheme="majorBidi" w:cstheme="majorBidi"/>
          <w:sz w:val="24"/>
          <w:szCs w:val="24"/>
        </w:rPr>
        <w:t xml:space="preserve"> that SOX has </w:t>
      </w:r>
      <w:r w:rsidR="00C749E4">
        <w:rPr>
          <w:rFonts w:asciiTheme="majorBidi" w:eastAsiaTheme="minorEastAsia" w:hAnsiTheme="majorBidi" w:cstheme="majorBidi"/>
          <w:sz w:val="24"/>
          <w:szCs w:val="24"/>
        </w:rPr>
        <w:t xml:space="preserve">played a </w:t>
      </w:r>
      <w:r w:rsidR="00AD3BDC">
        <w:rPr>
          <w:rFonts w:asciiTheme="majorBidi" w:eastAsiaTheme="minorEastAsia" w:hAnsiTheme="majorBidi" w:cstheme="majorBidi"/>
          <w:sz w:val="24"/>
          <w:szCs w:val="24"/>
        </w:rPr>
        <w:t>substitute</w:t>
      </w:r>
      <w:r w:rsidR="00C749E4">
        <w:rPr>
          <w:rFonts w:asciiTheme="majorBidi" w:eastAsiaTheme="minorEastAsia" w:hAnsiTheme="majorBidi" w:cstheme="majorBidi"/>
          <w:sz w:val="24"/>
          <w:szCs w:val="24"/>
        </w:rPr>
        <w:t xml:space="preserve"> role for</w:t>
      </w:r>
      <w:r w:rsidR="00AD3BDC">
        <w:rPr>
          <w:rFonts w:asciiTheme="majorBidi" w:eastAsiaTheme="minorEastAsia" w:hAnsiTheme="majorBidi" w:cstheme="majorBidi"/>
          <w:sz w:val="24"/>
          <w:szCs w:val="24"/>
        </w:rPr>
        <w:t xml:space="preserve"> board independence through reducing information asymmetry and</w:t>
      </w:r>
      <w:r w:rsidR="00C749E4">
        <w:rPr>
          <w:rFonts w:asciiTheme="majorBidi" w:eastAsiaTheme="minorEastAsia" w:hAnsiTheme="majorBidi" w:cstheme="majorBidi"/>
          <w:sz w:val="24"/>
          <w:szCs w:val="24"/>
        </w:rPr>
        <w:t xml:space="preserve"> by</w:t>
      </w:r>
      <w:r w:rsidR="00AD3BDC">
        <w:rPr>
          <w:rFonts w:asciiTheme="majorBidi" w:eastAsiaTheme="minorEastAsia" w:hAnsiTheme="majorBidi" w:cstheme="majorBidi"/>
          <w:sz w:val="24"/>
          <w:szCs w:val="24"/>
        </w:rPr>
        <w:t xml:space="preserve"> increasing expected costs of trades by the </w:t>
      </w:r>
      <w:r w:rsidR="00172DB3">
        <w:rPr>
          <w:rFonts w:asciiTheme="majorBidi" w:eastAsiaTheme="minorEastAsia" w:hAnsiTheme="majorBidi" w:cstheme="majorBidi"/>
          <w:sz w:val="24"/>
          <w:szCs w:val="24"/>
        </w:rPr>
        <w:t xml:space="preserve">tougher </w:t>
      </w:r>
      <w:r w:rsidR="004944D2">
        <w:rPr>
          <w:rFonts w:asciiTheme="majorBidi" w:eastAsiaTheme="minorEastAsia" w:hAnsiTheme="majorBidi" w:cstheme="majorBidi"/>
          <w:sz w:val="24"/>
          <w:szCs w:val="24"/>
        </w:rPr>
        <w:t>penalties</w:t>
      </w:r>
      <w:r w:rsidR="00AD3BD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9D3936">
        <w:rPr>
          <w:rFonts w:asciiTheme="majorBidi" w:eastAsiaTheme="minorEastAsia" w:hAnsiTheme="majorBidi" w:cstheme="majorBidi"/>
          <w:sz w:val="24"/>
          <w:szCs w:val="24"/>
        </w:rPr>
        <w:t>The more pronounced weakening impact of SOX on the role of board independence for sell trades implies higher information asymmetry around sell trades</w:t>
      </w:r>
      <w:r w:rsidR="00142D3A">
        <w:rPr>
          <w:rFonts w:asciiTheme="majorBidi" w:eastAsiaTheme="minorEastAsia" w:hAnsiTheme="majorBidi" w:cstheme="majorBidi"/>
          <w:sz w:val="24"/>
          <w:szCs w:val="24"/>
        </w:rPr>
        <w:t>.</w:t>
      </w:r>
      <w:r w:rsidR="009D3936">
        <w:rPr>
          <w:rFonts w:asciiTheme="majorBidi" w:eastAsiaTheme="minorEastAsia" w:hAnsiTheme="majorBidi" w:cstheme="majorBidi"/>
          <w:sz w:val="24"/>
          <w:szCs w:val="24"/>
        </w:rPr>
        <w:t xml:space="preserve"> </w:t>
      </w:r>
    </w:p>
    <w:p w:rsidR="00416912" w:rsidRDefault="00563BFE" w:rsidP="00B009E1">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w:t>
      </w:r>
      <w:r w:rsidR="00AB0C30">
        <w:rPr>
          <w:rFonts w:asciiTheme="majorBidi" w:eastAsiaTheme="minorEastAsia" w:hAnsiTheme="majorBidi" w:cstheme="majorBidi"/>
          <w:sz w:val="24"/>
          <w:szCs w:val="24"/>
        </w:rPr>
        <w:t xml:space="preserve">in </w:t>
      </w:r>
      <w:r w:rsidR="004944D2">
        <w:rPr>
          <w:rFonts w:asciiTheme="majorBidi" w:eastAsiaTheme="minorEastAsia" w:hAnsiTheme="majorBidi" w:cstheme="majorBidi"/>
          <w:sz w:val="24"/>
          <w:szCs w:val="24"/>
        </w:rPr>
        <w:t>Table 1</w:t>
      </w:r>
      <w:r w:rsidR="00AC147D">
        <w:rPr>
          <w:rFonts w:asciiTheme="majorBidi" w:eastAsiaTheme="minorEastAsia" w:hAnsiTheme="majorBidi" w:cstheme="majorBidi"/>
          <w:sz w:val="24"/>
          <w:szCs w:val="24"/>
        </w:rPr>
        <w:t>3</w:t>
      </w:r>
      <w:r w:rsidR="004944D2">
        <w:rPr>
          <w:rFonts w:asciiTheme="majorBidi" w:eastAsiaTheme="minorEastAsia" w:hAnsiTheme="majorBidi" w:cstheme="majorBidi"/>
          <w:sz w:val="24"/>
          <w:szCs w:val="24"/>
        </w:rPr>
        <w:t xml:space="preserve"> on duality show that the</w:t>
      </w:r>
      <w:r>
        <w:rPr>
          <w:rFonts w:asciiTheme="majorBidi" w:eastAsiaTheme="minorEastAsia" w:hAnsiTheme="majorBidi" w:cstheme="majorBidi"/>
          <w:sz w:val="24"/>
          <w:szCs w:val="24"/>
        </w:rPr>
        <w:t xml:space="preserve"> separation of CEO and </w:t>
      </w:r>
      <w:r w:rsidR="00764D1C">
        <w:rPr>
          <w:rFonts w:asciiTheme="majorBidi" w:eastAsiaTheme="minorEastAsia" w:hAnsiTheme="majorBidi" w:cstheme="majorBidi"/>
          <w:sz w:val="24"/>
          <w:szCs w:val="24"/>
        </w:rPr>
        <w:t>C</w:t>
      </w:r>
      <w:r w:rsidR="00A96EB5">
        <w:rPr>
          <w:rFonts w:asciiTheme="majorBidi" w:eastAsiaTheme="minorEastAsia" w:hAnsiTheme="majorBidi" w:cstheme="majorBidi"/>
          <w:sz w:val="24"/>
          <w:szCs w:val="24"/>
        </w:rPr>
        <w:t>OB</w:t>
      </w:r>
      <w:r>
        <w:rPr>
          <w:rFonts w:asciiTheme="majorBidi" w:eastAsiaTheme="minorEastAsia" w:hAnsiTheme="majorBidi" w:cstheme="majorBidi"/>
          <w:sz w:val="24"/>
          <w:szCs w:val="24"/>
        </w:rPr>
        <w:t xml:space="preserve"> positions is associated with l</w:t>
      </w:r>
      <w:r w:rsidR="00757F54">
        <w:rPr>
          <w:rFonts w:asciiTheme="majorBidi" w:eastAsiaTheme="minorEastAsia" w:hAnsiTheme="majorBidi" w:cstheme="majorBidi"/>
          <w:sz w:val="24"/>
          <w:szCs w:val="24"/>
        </w:rPr>
        <w:t xml:space="preserve">ower </w:t>
      </w:r>
      <w:r w:rsidR="002D7AFA">
        <w:rPr>
          <w:rFonts w:asciiTheme="majorBidi" w:eastAsiaTheme="minorEastAsia" w:hAnsiTheme="majorBidi" w:cstheme="majorBidi"/>
          <w:sz w:val="24"/>
          <w:szCs w:val="24"/>
        </w:rPr>
        <w:t>trading intensities</w:t>
      </w:r>
      <w:r>
        <w:rPr>
          <w:rFonts w:asciiTheme="majorBidi" w:eastAsiaTheme="minorEastAsia" w:hAnsiTheme="majorBidi" w:cstheme="majorBidi"/>
          <w:sz w:val="24"/>
          <w:szCs w:val="24"/>
        </w:rPr>
        <w:t>.</w:t>
      </w:r>
      <w:r w:rsidR="00E04CCB">
        <w:rPr>
          <w:rFonts w:asciiTheme="majorBidi" w:eastAsiaTheme="minorEastAsia" w:hAnsiTheme="majorBidi" w:cstheme="majorBidi"/>
          <w:sz w:val="24"/>
          <w:szCs w:val="24"/>
        </w:rPr>
        <w:t xml:space="preserve"> </w:t>
      </w:r>
      <w:r w:rsidR="00A40779">
        <w:rPr>
          <w:rFonts w:asciiTheme="majorBidi" w:eastAsiaTheme="minorEastAsia" w:hAnsiTheme="majorBidi" w:cstheme="majorBidi"/>
          <w:sz w:val="24"/>
          <w:szCs w:val="24"/>
        </w:rPr>
        <w:t>T</w:t>
      </w:r>
      <w:r w:rsidR="00E04CCB">
        <w:rPr>
          <w:rFonts w:asciiTheme="majorBidi" w:eastAsiaTheme="minorEastAsia" w:hAnsiTheme="majorBidi" w:cstheme="majorBidi"/>
          <w:sz w:val="24"/>
          <w:szCs w:val="24"/>
        </w:rPr>
        <w:t xml:space="preserve">he results indicate that CEOs trade more intensively when they are </w:t>
      </w:r>
      <w:r w:rsidR="00BC0A67">
        <w:rPr>
          <w:rFonts w:asciiTheme="majorBidi" w:eastAsiaTheme="minorEastAsia" w:hAnsiTheme="majorBidi" w:cstheme="majorBidi"/>
          <w:sz w:val="24"/>
          <w:szCs w:val="24"/>
        </w:rPr>
        <w:t xml:space="preserve">also </w:t>
      </w:r>
      <w:r w:rsidR="00E04CCB">
        <w:rPr>
          <w:rFonts w:asciiTheme="majorBidi" w:eastAsiaTheme="minorEastAsia" w:hAnsiTheme="majorBidi" w:cstheme="majorBidi"/>
          <w:sz w:val="24"/>
          <w:szCs w:val="24"/>
        </w:rPr>
        <w:t xml:space="preserve">COB. </w:t>
      </w:r>
      <w:r w:rsidR="00C4641F">
        <w:rPr>
          <w:rFonts w:asciiTheme="majorBidi" w:eastAsiaTheme="minorEastAsia" w:hAnsiTheme="majorBidi" w:cstheme="majorBidi"/>
          <w:sz w:val="24"/>
          <w:szCs w:val="24"/>
        </w:rPr>
        <w:t xml:space="preserve">The results also </w:t>
      </w:r>
      <w:r w:rsidR="002D7AFA">
        <w:rPr>
          <w:rFonts w:asciiTheme="majorBidi" w:eastAsiaTheme="minorEastAsia" w:hAnsiTheme="majorBidi" w:cstheme="majorBidi"/>
          <w:sz w:val="24"/>
          <w:szCs w:val="24"/>
        </w:rPr>
        <w:t>show</w:t>
      </w:r>
      <w:r w:rsidR="00C4641F">
        <w:rPr>
          <w:rFonts w:asciiTheme="majorBidi" w:eastAsiaTheme="minorEastAsia" w:hAnsiTheme="majorBidi" w:cstheme="majorBidi"/>
          <w:sz w:val="24"/>
          <w:szCs w:val="24"/>
        </w:rPr>
        <w:t xml:space="preserve"> that the implementation of SOX </w:t>
      </w:r>
      <w:r w:rsidR="00B215FD">
        <w:rPr>
          <w:rFonts w:asciiTheme="majorBidi" w:eastAsiaTheme="minorEastAsia" w:hAnsiTheme="majorBidi" w:cstheme="majorBidi"/>
          <w:sz w:val="24"/>
          <w:szCs w:val="24"/>
        </w:rPr>
        <w:t>did not significantly affect</w:t>
      </w:r>
      <w:r w:rsidR="00C4641F">
        <w:rPr>
          <w:rFonts w:asciiTheme="majorBidi" w:eastAsiaTheme="minorEastAsia" w:hAnsiTheme="majorBidi" w:cstheme="majorBidi"/>
          <w:sz w:val="24"/>
          <w:szCs w:val="24"/>
        </w:rPr>
        <w:t xml:space="preserve"> the impact of duality </w:t>
      </w:r>
      <w:r w:rsidR="00757F54">
        <w:rPr>
          <w:rFonts w:asciiTheme="majorBidi" w:eastAsiaTheme="minorEastAsia" w:hAnsiTheme="majorBidi" w:cstheme="majorBidi"/>
          <w:sz w:val="24"/>
          <w:szCs w:val="24"/>
        </w:rPr>
        <w:t>status on the intensity of insider trades</w:t>
      </w:r>
      <w:r w:rsidR="002D7AFA">
        <w:rPr>
          <w:rFonts w:asciiTheme="majorBidi" w:eastAsiaTheme="minorEastAsia" w:hAnsiTheme="majorBidi" w:cstheme="majorBidi"/>
          <w:sz w:val="24"/>
          <w:szCs w:val="24"/>
        </w:rPr>
        <w:t xml:space="preserve"> in either buy or sell trades.</w:t>
      </w:r>
      <w:r w:rsidR="005C1E4B">
        <w:rPr>
          <w:rFonts w:asciiTheme="majorBidi" w:eastAsiaTheme="minorEastAsia" w:hAnsiTheme="majorBidi" w:cstheme="majorBidi"/>
          <w:sz w:val="24"/>
          <w:szCs w:val="24"/>
        </w:rPr>
        <w:t xml:space="preserve"> </w:t>
      </w:r>
      <w:r w:rsidR="009D3936">
        <w:rPr>
          <w:rFonts w:asciiTheme="majorBidi" w:eastAsiaTheme="minorEastAsia" w:hAnsiTheme="majorBidi" w:cstheme="majorBidi"/>
          <w:sz w:val="24"/>
          <w:szCs w:val="24"/>
        </w:rPr>
        <w:t>T</w:t>
      </w:r>
      <w:r w:rsidR="005C1E4B">
        <w:rPr>
          <w:rFonts w:asciiTheme="majorBidi" w:eastAsiaTheme="minorEastAsia" w:hAnsiTheme="majorBidi" w:cstheme="majorBidi"/>
          <w:sz w:val="24"/>
          <w:szCs w:val="24"/>
        </w:rPr>
        <w:t xml:space="preserve">he results </w:t>
      </w:r>
      <w:r w:rsidR="009D3936">
        <w:rPr>
          <w:rFonts w:asciiTheme="majorBidi" w:eastAsiaTheme="minorEastAsia" w:hAnsiTheme="majorBidi" w:cstheme="majorBidi"/>
          <w:sz w:val="24"/>
          <w:szCs w:val="24"/>
        </w:rPr>
        <w:t xml:space="preserve">also </w:t>
      </w:r>
      <w:r w:rsidR="005C1E4B">
        <w:rPr>
          <w:rFonts w:asciiTheme="majorBidi" w:eastAsiaTheme="minorEastAsia" w:hAnsiTheme="majorBidi" w:cstheme="majorBidi"/>
          <w:sz w:val="24"/>
          <w:szCs w:val="24"/>
        </w:rPr>
        <w:t>indicate th</w:t>
      </w:r>
      <w:r w:rsidR="009D3936">
        <w:rPr>
          <w:rFonts w:asciiTheme="majorBidi" w:eastAsiaTheme="minorEastAsia" w:hAnsiTheme="majorBidi" w:cstheme="majorBidi"/>
          <w:sz w:val="24"/>
          <w:szCs w:val="24"/>
        </w:rPr>
        <w:t>at</w:t>
      </w:r>
      <w:r w:rsidR="005C1E4B">
        <w:rPr>
          <w:rFonts w:asciiTheme="majorBidi" w:eastAsiaTheme="minorEastAsia" w:hAnsiTheme="majorBidi" w:cstheme="majorBidi"/>
          <w:sz w:val="24"/>
          <w:szCs w:val="24"/>
        </w:rPr>
        <w:t xml:space="preserve"> SOX did not</w:t>
      </w:r>
      <w:r w:rsidR="009D3936">
        <w:rPr>
          <w:rFonts w:asciiTheme="majorBidi" w:eastAsiaTheme="minorEastAsia" w:hAnsiTheme="majorBidi" w:cstheme="majorBidi"/>
          <w:sz w:val="24"/>
          <w:szCs w:val="24"/>
        </w:rPr>
        <w:t xml:space="preserve"> significantly</w:t>
      </w:r>
      <w:r w:rsidR="005C1E4B">
        <w:rPr>
          <w:rFonts w:asciiTheme="majorBidi" w:eastAsiaTheme="minorEastAsia" w:hAnsiTheme="majorBidi" w:cstheme="majorBidi"/>
          <w:sz w:val="24"/>
          <w:szCs w:val="24"/>
        </w:rPr>
        <w:t xml:space="preserve"> reduce the impact of duality status on trade intensity. </w:t>
      </w:r>
      <w:r w:rsidR="0058523B">
        <w:rPr>
          <w:rFonts w:asciiTheme="majorBidi" w:eastAsiaTheme="minorEastAsia" w:hAnsiTheme="majorBidi" w:cstheme="majorBidi"/>
          <w:sz w:val="24"/>
          <w:szCs w:val="24"/>
        </w:rPr>
        <w:t>It is worth noting that although duality status did not have a significant impact on abnormal return of CEOs' trades, it d</w:t>
      </w:r>
      <w:r w:rsidR="00A352C0">
        <w:rPr>
          <w:rFonts w:asciiTheme="majorBidi" w:eastAsiaTheme="minorEastAsia" w:hAnsiTheme="majorBidi" w:cstheme="majorBidi"/>
          <w:sz w:val="24"/>
          <w:szCs w:val="24"/>
        </w:rPr>
        <w:t>id</w:t>
      </w:r>
      <w:r w:rsidR="0058523B">
        <w:rPr>
          <w:rFonts w:asciiTheme="majorBidi" w:eastAsiaTheme="minorEastAsia" w:hAnsiTheme="majorBidi" w:cstheme="majorBidi"/>
          <w:sz w:val="24"/>
          <w:szCs w:val="24"/>
        </w:rPr>
        <w:t xml:space="preserve"> have a significant impact on the intensity of the insider trades.</w:t>
      </w:r>
      <w:r w:rsidR="00627C32">
        <w:rPr>
          <w:rFonts w:asciiTheme="majorBidi" w:eastAsiaTheme="minorEastAsia" w:hAnsiTheme="majorBidi" w:cstheme="majorBidi"/>
          <w:sz w:val="24"/>
          <w:szCs w:val="24"/>
        </w:rPr>
        <w:t xml:space="preserve"> The result implies that the separation of CEO and COB positions does not have much impact on information asymmetry, </w:t>
      </w:r>
      <w:r w:rsidR="00133799">
        <w:rPr>
          <w:rFonts w:asciiTheme="majorBidi" w:eastAsiaTheme="minorEastAsia" w:hAnsiTheme="majorBidi" w:cstheme="majorBidi"/>
          <w:sz w:val="24"/>
          <w:szCs w:val="24"/>
        </w:rPr>
        <w:t xml:space="preserve">but </w:t>
      </w:r>
      <w:r w:rsidR="00627C32">
        <w:rPr>
          <w:rFonts w:asciiTheme="majorBidi" w:eastAsiaTheme="minorEastAsia" w:hAnsiTheme="majorBidi" w:cstheme="majorBidi"/>
          <w:sz w:val="24"/>
          <w:szCs w:val="24"/>
        </w:rPr>
        <w:t xml:space="preserve">it significantly boosts the monitoring capabilities of a board. </w:t>
      </w:r>
      <w:r w:rsidR="00A40779">
        <w:rPr>
          <w:rFonts w:asciiTheme="majorBidi" w:eastAsiaTheme="minorEastAsia" w:hAnsiTheme="majorBidi" w:cstheme="majorBidi"/>
          <w:sz w:val="24"/>
          <w:szCs w:val="24"/>
        </w:rPr>
        <w:t>T</w:t>
      </w:r>
      <w:r w:rsidR="00627C32">
        <w:rPr>
          <w:rFonts w:asciiTheme="majorBidi" w:eastAsiaTheme="minorEastAsia" w:hAnsiTheme="majorBidi" w:cstheme="majorBidi"/>
          <w:sz w:val="24"/>
          <w:szCs w:val="24"/>
        </w:rPr>
        <w:t xml:space="preserve">he separation of CEO and COB positions shifts the power from a CEO to the directors in a board. Such elevated monitoring and enforcement ability of </w:t>
      </w:r>
      <w:r w:rsidR="00526F2E">
        <w:rPr>
          <w:rFonts w:asciiTheme="majorBidi" w:eastAsiaTheme="minorEastAsia" w:hAnsiTheme="majorBidi" w:cstheme="majorBidi"/>
          <w:sz w:val="24"/>
          <w:szCs w:val="24"/>
        </w:rPr>
        <w:t xml:space="preserve">board </w:t>
      </w:r>
      <w:r w:rsidR="00627C32">
        <w:rPr>
          <w:rFonts w:asciiTheme="majorBidi" w:eastAsiaTheme="minorEastAsia" w:hAnsiTheme="majorBidi" w:cstheme="majorBidi"/>
          <w:sz w:val="24"/>
          <w:szCs w:val="24"/>
        </w:rPr>
        <w:t xml:space="preserve">would significantly </w:t>
      </w:r>
      <w:r w:rsidR="00FF3141">
        <w:rPr>
          <w:rFonts w:asciiTheme="majorBidi" w:eastAsiaTheme="minorEastAsia" w:hAnsiTheme="majorBidi" w:cstheme="majorBidi"/>
          <w:sz w:val="24"/>
          <w:szCs w:val="24"/>
        </w:rPr>
        <w:t xml:space="preserve">reduce </w:t>
      </w:r>
      <w:r w:rsidR="00627C32">
        <w:rPr>
          <w:rFonts w:asciiTheme="majorBidi" w:eastAsiaTheme="minorEastAsia" w:hAnsiTheme="majorBidi" w:cstheme="majorBidi"/>
          <w:sz w:val="24"/>
          <w:szCs w:val="24"/>
        </w:rPr>
        <w:t xml:space="preserve">the expected benefits of informed trades for CEOs and </w:t>
      </w:r>
      <w:r w:rsidR="00526F2E">
        <w:rPr>
          <w:rFonts w:asciiTheme="majorBidi" w:eastAsiaTheme="minorEastAsia" w:hAnsiTheme="majorBidi" w:cstheme="majorBidi"/>
          <w:sz w:val="24"/>
          <w:szCs w:val="24"/>
        </w:rPr>
        <w:t>consequently</w:t>
      </w:r>
      <w:r w:rsidR="00FF3141">
        <w:rPr>
          <w:rFonts w:asciiTheme="majorBidi" w:eastAsiaTheme="minorEastAsia" w:hAnsiTheme="majorBidi" w:cstheme="majorBidi"/>
          <w:sz w:val="24"/>
          <w:szCs w:val="24"/>
        </w:rPr>
        <w:t>,</w:t>
      </w:r>
      <w:r w:rsidR="00526F2E">
        <w:rPr>
          <w:rFonts w:asciiTheme="majorBidi" w:eastAsiaTheme="minorEastAsia" w:hAnsiTheme="majorBidi" w:cstheme="majorBidi"/>
          <w:sz w:val="24"/>
          <w:szCs w:val="24"/>
        </w:rPr>
        <w:t xml:space="preserve"> </w:t>
      </w:r>
      <w:r w:rsidR="00627C32">
        <w:rPr>
          <w:rFonts w:asciiTheme="majorBidi" w:eastAsiaTheme="minorEastAsia" w:hAnsiTheme="majorBidi" w:cstheme="majorBidi"/>
          <w:sz w:val="24"/>
          <w:szCs w:val="24"/>
        </w:rPr>
        <w:t>cause them to trade less intensively.</w:t>
      </w:r>
    </w:p>
    <w:p w:rsidR="003F048F" w:rsidRDefault="00351E42" w:rsidP="00AC147D">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6C5242">
        <w:rPr>
          <w:rFonts w:asciiTheme="majorBidi" w:eastAsiaTheme="minorEastAsia" w:hAnsiTheme="majorBidi" w:cstheme="majorBidi"/>
          <w:sz w:val="24"/>
          <w:szCs w:val="24"/>
        </w:rPr>
        <w:t xml:space="preserve">he results </w:t>
      </w:r>
      <w:r w:rsidR="00197D91">
        <w:rPr>
          <w:rFonts w:asciiTheme="majorBidi" w:eastAsiaTheme="minorEastAsia" w:hAnsiTheme="majorBidi" w:cstheme="majorBidi"/>
          <w:sz w:val="24"/>
          <w:szCs w:val="24"/>
        </w:rPr>
        <w:t xml:space="preserve">in </w:t>
      </w:r>
      <w:r w:rsidR="004D7023">
        <w:rPr>
          <w:rFonts w:asciiTheme="majorBidi" w:eastAsiaTheme="minorEastAsia" w:hAnsiTheme="majorBidi" w:cstheme="majorBidi"/>
          <w:sz w:val="24"/>
          <w:szCs w:val="24"/>
        </w:rPr>
        <w:t>Table 1</w:t>
      </w:r>
      <w:r w:rsidR="00AC147D">
        <w:rPr>
          <w:rFonts w:asciiTheme="majorBidi" w:eastAsiaTheme="minorEastAsia" w:hAnsiTheme="majorBidi" w:cstheme="majorBidi"/>
          <w:sz w:val="24"/>
          <w:szCs w:val="24"/>
        </w:rPr>
        <w:t>3</w:t>
      </w:r>
      <w:r w:rsidR="004D7023">
        <w:rPr>
          <w:rFonts w:asciiTheme="majorBidi" w:eastAsiaTheme="minorEastAsia" w:hAnsiTheme="majorBidi" w:cstheme="majorBidi"/>
          <w:sz w:val="24"/>
          <w:szCs w:val="24"/>
        </w:rPr>
        <w:t xml:space="preserve"> </w:t>
      </w:r>
      <w:r w:rsidR="004D7023" w:rsidRPr="00401DBC">
        <w:rPr>
          <w:rFonts w:asciiTheme="majorBidi" w:eastAsiaTheme="minorEastAsia" w:hAnsiTheme="majorBidi" w:cstheme="majorBidi"/>
          <w:sz w:val="24"/>
          <w:szCs w:val="24"/>
        </w:rPr>
        <w:t>on</w:t>
      </w:r>
      <w:r w:rsidR="006C5242" w:rsidRPr="00401DBC">
        <w:rPr>
          <w:rFonts w:asciiTheme="majorBidi" w:eastAsiaTheme="minorEastAsia" w:hAnsiTheme="majorBidi" w:cstheme="majorBidi"/>
          <w:sz w:val="24"/>
          <w:szCs w:val="24"/>
        </w:rPr>
        <w:t xml:space="preserve"> </w:t>
      </w:r>
      <w:r w:rsidR="00050C1B" w:rsidRPr="00401DBC">
        <w:rPr>
          <w:rFonts w:asciiTheme="majorBidi" w:eastAsiaTheme="minorEastAsia" w:hAnsiTheme="majorBidi" w:cstheme="majorBidi"/>
          <w:sz w:val="24"/>
          <w:szCs w:val="24"/>
        </w:rPr>
        <w:t>multiple</w:t>
      </w:r>
      <w:r w:rsidR="00050C1B">
        <w:rPr>
          <w:rFonts w:asciiTheme="majorBidi" w:eastAsiaTheme="minorEastAsia" w:hAnsiTheme="majorBidi" w:cstheme="majorBidi"/>
          <w:sz w:val="24"/>
          <w:szCs w:val="24"/>
        </w:rPr>
        <w:t xml:space="preserve"> directorship</w:t>
      </w:r>
      <w:r w:rsidR="00197D91">
        <w:rPr>
          <w:rFonts w:asciiTheme="majorBidi" w:eastAsiaTheme="minorEastAsia" w:hAnsiTheme="majorBidi" w:cstheme="majorBidi"/>
          <w:sz w:val="24"/>
          <w:szCs w:val="24"/>
        </w:rPr>
        <w:t>s</w:t>
      </w:r>
      <w:r w:rsidR="006C5242">
        <w:rPr>
          <w:rFonts w:asciiTheme="majorBidi" w:eastAsiaTheme="minorEastAsia" w:hAnsiTheme="majorBidi" w:cstheme="majorBidi"/>
          <w:sz w:val="24"/>
          <w:szCs w:val="24"/>
        </w:rPr>
        <w:t xml:space="preserve"> </w:t>
      </w:r>
      <w:r w:rsidR="00401DBC">
        <w:rPr>
          <w:rFonts w:asciiTheme="majorBidi" w:eastAsiaTheme="minorEastAsia" w:hAnsiTheme="majorBidi" w:cstheme="majorBidi"/>
          <w:sz w:val="24"/>
          <w:szCs w:val="24"/>
        </w:rPr>
        <w:t xml:space="preserve">show no significant association between the number of directorships </w:t>
      </w:r>
      <w:r w:rsidR="00197D91">
        <w:rPr>
          <w:rFonts w:asciiTheme="majorBidi" w:eastAsiaTheme="minorEastAsia" w:hAnsiTheme="majorBidi" w:cstheme="majorBidi"/>
          <w:sz w:val="24"/>
          <w:szCs w:val="24"/>
        </w:rPr>
        <w:t xml:space="preserve">held </w:t>
      </w:r>
      <w:r w:rsidR="00401DBC">
        <w:rPr>
          <w:rFonts w:asciiTheme="majorBidi" w:eastAsiaTheme="minorEastAsia" w:hAnsiTheme="majorBidi" w:cstheme="majorBidi"/>
          <w:sz w:val="24"/>
          <w:szCs w:val="24"/>
        </w:rPr>
        <w:t xml:space="preserve">by independent directors and </w:t>
      </w:r>
      <w:r w:rsidR="004424A3">
        <w:rPr>
          <w:rFonts w:asciiTheme="majorBidi" w:eastAsiaTheme="minorEastAsia" w:hAnsiTheme="majorBidi" w:cstheme="majorBidi"/>
          <w:sz w:val="24"/>
          <w:szCs w:val="24"/>
        </w:rPr>
        <w:t xml:space="preserve">the intensity of </w:t>
      </w:r>
      <w:r w:rsidR="00401DBC">
        <w:rPr>
          <w:rFonts w:asciiTheme="majorBidi" w:eastAsiaTheme="minorEastAsia" w:hAnsiTheme="majorBidi" w:cstheme="majorBidi"/>
          <w:sz w:val="24"/>
          <w:szCs w:val="24"/>
        </w:rPr>
        <w:t xml:space="preserve">CEOs' </w:t>
      </w:r>
      <w:r w:rsidR="004424A3">
        <w:rPr>
          <w:rFonts w:asciiTheme="majorBidi" w:eastAsiaTheme="minorEastAsia" w:hAnsiTheme="majorBidi" w:cstheme="majorBidi"/>
          <w:sz w:val="24"/>
          <w:szCs w:val="24"/>
        </w:rPr>
        <w:t>buy</w:t>
      </w:r>
      <w:r w:rsidR="001B22E7">
        <w:rPr>
          <w:rFonts w:asciiTheme="majorBidi" w:eastAsiaTheme="minorEastAsia" w:hAnsiTheme="majorBidi" w:cstheme="majorBidi"/>
          <w:sz w:val="24"/>
          <w:szCs w:val="24"/>
        </w:rPr>
        <w:t xml:space="preserve"> trades</w:t>
      </w:r>
      <w:r w:rsidR="00115E50">
        <w:rPr>
          <w:rFonts w:asciiTheme="majorBidi" w:eastAsiaTheme="minorEastAsia" w:hAnsiTheme="majorBidi" w:cstheme="majorBidi"/>
          <w:sz w:val="24"/>
          <w:szCs w:val="24"/>
        </w:rPr>
        <w:t>.</w:t>
      </w:r>
      <w:r w:rsidR="004D27D3">
        <w:rPr>
          <w:rFonts w:asciiTheme="majorBidi" w:eastAsiaTheme="minorEastAsia" w:hAnsiTheme="majorBidi" w:cstheme="majorBidi"/>
          <w:sz w:val="24"/>
          <w:szCs w:val="24"/>
        </w:rPr>
        <w:t xml:space="preserve"> </w:t>
      </w:r>
      <w:r w:rsidR="001B22E7">
        <w:rPr>
          <w:rFonts w:asciiTheme="majorBidi" w:eastAsiaTheme="minorEastAsia" w:hAnsiTheme="majorBidi" w:cstheme="majorBidi"/>
          <w:sz w:val="24"/>
          <w:szCs w:val="24"/>
        </w:rPr>
        <w:t>Also</w:t>
      </w:r>
      <w:r w:rsidR="004D27D3">
        <w:rPr>
          <w:rFonts w:asciiTheme="majorBidi" w:eastAsiaTheme="minorEastAsia" w:hAnsiTheme="majorBidi" w:cstheme="majorBidi"/>
          <w:sz w:val="24"/>
          <w:szCs w:val="24"/>
        </w:rPr>
        <w:t>, the results do not show any stati</w:t>
      </w:r>
      <w:r w:rsidR="005A33E8">
        <w:rPr>
          <w:rFonts w:asciiTheme="majorBidi" w:eastAsiaTheme="minorEastAsia" w:hAnsiTheme="majorBidi" w:cstheme="majorBidi"/>
          <w:sz w:val="24"/>
          <w:szCs w:val="24"/>
        </w:rPr>
        <w:t>sti</w:t>
      </w:r>
      <w:r w:rsidR="004D27D3">
        <w:rPr>
          <w:rFonts w:asciiTheme="majorBidi" w:eastAsiaTheme="minorEastAsia" w:hAnsiTheme="majorBidi" w:cstheme="majorBidi"/>
          <w:sz w:val="24"/>
          <w:szCs w:val="24"/>
        </w:rPr>
        <w:t xml:space="preserve">cally significant </w:t>
      </w:r>
      <w:r w:rsidR="005A33E8">
        <w:rPr>
          <w:rFonts w:asciiTheme="majorBidi" w:eastAsiaTheme="minorEastAsia" w:hAnsiTheme="majorBidi" w:cstheme="majorBidi"/>
          <w:sz w:val="24"/>
          <w:szCs w:val="24"/>
        </w:rPr>
        <w:t>change in the impact of multiple directorship</w:t>
      </w:r>
      <w:r w:rsidR="00197D91">
        <w:rPr>
          <w:rFonts w:asciiTheme="majorBidi" w:eastAsiaTheme="minorEastAsia" w:hAnsiTheme="majorBidi" w:cstheme="majorBidi"/>
          <w:sz w:val="24"/>
          <w:szCs w:val="24"/>
        </w:rPr>
        <w:t>s</w:t>
      </w:r>
      <w:r w:rsidR="005A33E8">
        <w:rPr>
          <w:rFonts w:asciiTheme="majorBidi" w:eastAsiaTheme="minorEastAsia" w:hAnsiTheme="majorBidi" w:cstheme="majorBidi"/>
          <w:sz w:val="24"/>
          <w:szCs w:val="24"/>
        </w:rPr>
        <w:t xml:space="preserve"> due to</w:t>
      </w:r>
      <w:r w:rsidR="004D27D3">
        <w:rPr>
          <w:rFonts w:asciiTheme="majorBidi" w:eastAsiaTheme="minorEastAsia" w:hAnsiTheme="majorBidi" w:cstheme="majorBidi"/>
          <w:sz w:val="24"/>
          <w:szCs w:val="24"/>
        </w:rPr>
        <w:t xml:space="preserve"> SOX. </w:t>
      </w:r>
      <w:r w:rsidR="00197D91">
        <w:rPr>
          <w:rFonts w:asciiTheme="majorBidi" w:eastAsiaTheme="minorEastAsia" w:hAnsiTheme="majorBidi" w:cstheme="majorBidi"/>
          <w:sz w:val="24"/>
          <w:szCs w:val="24"/>
        </w:rPr>
        <w:t>T</w:t>
      </w:r>
      <w:r w:rsidR="00115E50">
        <w:rPr>
          <w:rFonts w:asciiTheme="majorBidi" w:eastAsiaTheme="minorEastAsia" w:hAnsiTheme="majorBidi" w:cstheme="majorBidi"/>
          <w:sz w:val="24"/>
          <w:szCs w:val="24"/>
        </w:rPr>
        <w:t xml:space="preserve">he </w:t>
      </w:r>
      <w:r w:rsidR="004D27D3">
        <w:rPr>
          <w:rFonts w:asciiTheme="majorBidi" w:eastAsiaTheme="minorEastAsia" w:hAnsiTheme="majorBidi" w:cstheme="majorBidi"/>
          <w:sz w:val="24"/>
          <w:szCs w:val="24"/>
        </w:rPr>
        <w:t>results for sell trades show a statistically significant association between multiple directorships and trade intensities</w:t>
      </w:r>
      <w:r w:rsidR="00914B27">
        <w:rPr>
          <w:rFonts w:asciiTheme="majorBidi" w:eastAsiaTheme="minorEastAsia" w:hAnsiTheme="majorBidi" w:cstheme="majorBidi"/>
          <w:sz w:val="24"/>
          <w:szCs w:val="24"/>
        </w:rPr>
        <w:t>. It has been observed that</w:t>
      </w:r>
      <w:r w:rsidR="004D27D3">
        <w:rPr>
          <w:rFonts w:asciiTheme="majorBidi" w:eastAsiaTheme="minorEastAsia" w:hAnsiTheme="majorBidi" w:cstheme="majorBidi"/>
          <w:sz w:val="24"/>
          <w:szCs w:val="24"/>
        </w:rPr>
        <w:t xml:space="preserve"> CEOs trade less intensively when independent directors hold</w:t>
      </w:r>
      <w:r w:rsidR="00914B27">
        <w:rPr>
          <w:rFonts w:asciiTheme="majorBidi" w:eastAsiaTheme="minorEastAsia" w:hAnsiTheme="majorBidi" w:cstheme="majorBidi"/>
          <w:sz w:val="24"/>
          <w:szCs w:val="24"/>
        </w:rPr>
        <w:t xml:space="preserve"> a</w:t>
      </w:r>
      <w:r w:rsidR="004D27D3">
        <w:rPr>
          <w:rFonts w:asciiTheme="majorBidi" w:eastAsiaTheme="minorEastAsia" w:hAnsiTheme="majorBidi" w:cstheme="majorBidi"/>
          <w:sz w:val="24"/>
          <w:szCs w:val="24"/>
        </w:rPr>
        <w:t xml:space="preserve"> higher number of external directorships. The observation, which is consistent with "reputation hypothesis</w:t>
      </w:r>
      <w:r w:rsidR="006E17F4">
        <w:rPr>
          <w:rFonts w:asciiTheme="majorBidi" w:eastAsiaTheme="minorEastAsia" w:hAnsiTheme="majorBidi" w:cstheme="majorBidi"/>
          <w:sz w:val="24"/>
          <w:szCs w:val="24"/>
        </w:rPr>
        <w:t>,</w:t>
      </w:r>
      <w:r w:rsidR="004D27D3">
        <w:rPr>
          <w:rFonts w:asciiTheme="majorBidi" w:eastAsiaTheme="minorEastAsia" w:hAnsiTheme="majorBidi" w:cstheme="majorBidi"/>
          <w:sz w:val="24"/>
          <w:szCs w:val="24"/>
        </w:rPr>
        <w:t xml:space="preserve">" </w:t>
      </w:r>
      <w:r w:rsidR="002A2EA7">
        <w:rPr>
          <w:rFonts w:asciiTheme="majorBidi" w:eastAsiaTheme="minorEastAsia" w:hAnsiTheme="majorBidi" w:cstheme="majorBidi"/>
          <w:sz w:val="24"/>
          <w:szCs w:val="24"/>
        </w:rPr>
        <w:t xml:space="preserve">indicates </w:t>
      </w:r>
      <w:r w:rsidR="004D27D3">
        <w:rPr>
          <w:rFonts w:asciiTheme="majorBidi" w:eastAsiaTheme="minorEastAsia" w:hAnsiTheme="majorBidi" w:cstheme="majorBidi"/>
          <w:sz w:val="24"/>
          <w:szCs w:val="24"/>
        </w:rPr>
        <w:t xml:space="preserve">that </w:t>
      </w:r>
      <w:r w:rsidR="002A2EA7">
        <w:rPr>
          <w:rFonts w:asciiTheme="majorBidi" w:eastAsiaTheme="minorEastAsia" w:hAnsiTheme="majorBidi" w:cstheme="majorBidi"/>
          <w:sz w:val="24"/>
          <w:szCs w:val="24"/>
        </w:rPr>
        <w:t>the</w:t>
      </w:r>
      <w:r w:rsidR="004D27D3">
        <w:rPr>
          <w:rFonts w:asciiTheme="majorBidi" w:eastAsiaTheme="minorEastAsia" w:hAnsiTheme="majorBidi" w:cstheme="majorBidi"/>
          <w:sz w:val="24"/>
          <w:szCs w:val="24"/>
        </w:rPr>
        <w:t xml:space="preserve"> </w:t>
      </w:r>
      <w:r w:rsidR="00115E50">
        <w:rPr>
          <w:rFonts w:asciiTheme="majorBidi" w:eastAsiaTheme="minorEastAsia" w:hAnsiTheme="majorBidi" w:cstheme="majorBidi"/>
          <w:sz w:val="24"/>
          <w:szCs w:val="24"/>
        </w:rPr>
        <w:t xml:space="preserve">presence of </w:t>
      </w:r>
      <w:r w:rsidR="00C868CA">
        <w:rPr>
          <w:rFonts w:asciiTheme="majorBidi" w:eastAsiaTheme="minorEastAsia" w:hAnsiTheme="majorBidi" w:cstheme="majorBidi"/>
          <w:sz w:val="24"/>
          <w:szCs w:val="24"/>
        </w:rPr>
        <w:t xml:space="preserve">more highly qualified directors, as signaled by </w:t>
      </w:r>
      <w:r w:rsidR="002A2EA7">
        <w:rPr>
          <w:rFonts w:asciiTheme="majorBidi" w:eastAsiaTheme="minorEastAsia" w:hAnsiTheme="majorBidi" w:cstheme="majorBidi"/>
          <w:sz w:val="24"/>
          <w:szCs w:val="24"/>
        </w:rPr>
        <w:t xml:space="preserve">the </w:t>
      </w:r>
      <w:r w:rsidR="00C868CA">
        <w:rPr>
          <w:rFonts w:asciiTheme="majorBidi" w:eastAsiaTheme="minorEastAsia" w:hAnsiTheme="majorBidi" w:cstheme="majorBidi"/>
          <w:sz w:val="24"/>
          <w:szCs w:val="24"/>
        </w:rPr>
        <w:t xml:space="preserve">number of </w:t>
      </w:r>
      <w:r w:rsidR="0059659C">
        <w:rPr>
          <w:rFonts w:asciiTheme="majorBidi" w:hAnsiTheme="majorBidi" w:cstheme="majorBidi"/>
          <w:sz w:val="24"/>
          <w:szCs w:val="24"/>
        </w:rPr>
        <w:t>directorships they hold, is</w:t>
      </w:r>
      <w:r w:rsidR="00115E50">
        <w:rPr>
          <w:rFonts w:asciiTheme="majorBidi" w:eastAsiaTheme="minorEastAsia" w:hAnsiTheme="majorBidi" w:cstheme="majorBidi"/>
          <w:sz w:val="24"/>
          <w:szCs w:val="24"/>
        </w:rPr>
        <w:t xml:space="preserve"> associated with lower intensit</w:t>
      </w:r>
      <w:r w:rsidR="00CB4F3E">
        <w:rPr>
          <w:rFonts w:asciiTheme="majorBidi" w:eastAsiaTheme="minorEastAsia" w:hAnsiTheme="majorBidi" w:cstheme="majorBidi"/>
          <w:sz w:val="24"/>
          <w:szCs w:val="24"/>
        </w:rPr>
        <w:t>ies</w:t>
      </w:r>
      <w:r w:rsidR="00115E50">
        <w:rPr>
          <w:rFonts w:asciiTheme="majorBidi" w:eastAsiaTheme="minorEastAsia" w:hAnsiTheme="majorBidi" w:cstheme="majorBidi"/>
          <w:sz w:val="24"/>
          <w:szCs w:val="24"/>
        </w:rPr>
        <w:t xml:space="preserve"> of </w:t>
      </w:r>
      <w:r w:rsidR="00CB4F3E">
        <w:rPr>
          <w:rFonts w:asciiTheme="majorBidi" w:eastAsiaTheme="minorEastAsia" w:hAnsiTheme="majorBidi" w:cstheme="majorBidi"/>
          <w:sz w:val="24"/>
          <w:szCs w:val="24"/>
        </w:rPr>
        <w:t xml:space="preserve">sell trades before SOX. </w:t>
      </w:r>
      <w:r w:rsidR="00C868CA">
        <w:rPr>
          <w:rFonts w:asciiTheme="majorBidi" w:eastAsiaTheme="minorEastAsia" w:hAnsiTheme="majorBidi" w:cstheme="majorBidi"/>
          <w:sz w:val="24"/>
          <w:szCs w:val="24"/>
        </w:rPr>
        <w:t>The coefficient for the indicative variable on multiple directorship</w:t>
      </w:r>
      <w:r w:rsidR="00454545">
        <w:rPr>
          <w:rFonts w:asciiTheme="majorBidi" w:eastAsiaTheme="minorEastAsia" w:hAnsiTheme="majorBidi" w:cstheme="majorBidi"/>
          <w:sz w:val="24"/>
          <w:szCs w:val="24"/>
        </w:rPr>
        <w:t>s</w:t>
      </w:r>
      <w:r w:rsidR="00C868CA">
        <w:rPr>
          <w:rFonts w:asciiTheme="majorBidi" w:eastAsiaTheme="minorEastAsia" w:hAnsiTheme="majorBidi" w:cstheme="majorBidi"/>
          <w:sz w:val="24"/>
          <w:szCs w:val="24"/>
        </w:rPr>
        <w:t xml:space="preserve"> shows that the association</w:t>
      </w:r>
      <w:r w:rsidR="00115E50">
        <w:rPr>
          <w:rFonts w:asciiTheme="majorBidi" w:eastAsiaTheme="minorEastAsia" w:hAnsiTheme="majorBidi" w:cstheme="majorBidi"/>
          <w:sz w:val="24"/>
          <w:szCs w:val="24"/>
        </w:rPr>
        <w:t xml:space="preserve"> weakened after SOX</w:t>
      </w:r>
      <w:r w:rsidR="00454545">
        <w:rPr>
          <w:rFonts w:asciiTheme="majorBidi" w:eastAsiaTheme="minorEastAsia" w:hAnsiTheme="majorBidi" w:cstheme="majorBidi"/>
          <w:sz w:val="24"/>
          <w:szCs w:val="24"/>
        </w:rPr>
        <w:t>,</w:t>
      </w:r>
      <w:r w:rsidR="00C868CA">
        <w:rPr>
          <w:rFonts w:asciiTheme="majorBidi" w:eastAsiaTheme="minorEastAsia" w:hAnsiTheme="majorBidi" w:cstheme="majorBidi"/>
          <w:sz w:val="24"/>
          <w:szCs w:val="24"/>
        </w:rPr>
        <w:t xml:space="preserve"> as hypothesized. </w:t>
      </w:r>
    </w:p>
    <w:p w:rsidR="001C2C12" w:rsidRDefault="00E769C1" w:rsidP="00B05EEC">
      <w:pPr>
        <w:pStyle w:val="ListParagraph"/>
        <w:spacing w:line="480" w:lineRule="auto"/>
        <w:ind w:left="0" w:firstLine="720"/>
        <w:contextualSpacing w:val="0"/>
        <w:rPr>
          <w:rFonts w:asciiTheme="majorBidi" w:eastAsiaTheme="minorEastAsia" w:hAnsiTheme="majorBidi" w:cstheme="majorBidi"/>
          <w:sz w:val="24"/>
          <w:szCs w:val="24"/>
        </w:rPr>
      </w:pPr>
      <w:r w:rsidRPr="0056254C">
        <w:rPr>
          <w:rFonts w:asciiTheme="majorBidi" w:eastAsiaTheme="minorEastAsia" w:hAnsiTheme="majorBidi" w:cstheme="majorBidi"/>
          <w:sz w:val="24"/>
          <w:szCs w:val="24"/>
        </w:rPr>
        <w:t>T</w:t>
      </w:r>
      <w:r>
        <w:rPr>
          <w:rFonts w:asciiTheme="majorBidi" w:eastAsiaTheme="minorEastAsia" w:hAnsiTheme="majorBidi" w:cstheme="majorBidi"/>
          <w:sz w:val="24"/>
          <w:szCs w:val="24"/>
        </w:rPr>
        <w:t xml:space="preserve">he results </w:t>
      </w:r>
      <w:r w:rsidR="00182F02">
        <w:rPr>
          <w:rFonts w:asciiTheme="majorBidi" w:eastAsiaTheme="minorEastAsia" w:hAnsiTheme="majorBidi" w:cstheme="majorBidi"/>
          <w:sz w:val="24"/>
          <w:szCs w:val="24"/>
        </w:rPr>
        <w:t xml:space="preserve">in </w:t>
      </w:r>
      <w:r w:rsidR="0056254C">
        <w:rPr>
          <w:rFonts w:asciiTheme="majorBidi" w:eastAsiaTheme="minorEastAsia" w:hAnsiTheme="majorBidi" w:cstheme="majorBidi"/>
          <w:sz w:val="24"/>
          <w:szCs w:val="24"/>
        </w:rPr>
        <w:t>Table 1</w:t>
      </w:r>
      <w:r w:rsidR="00B05EEC">
        <w:rPr>
          <w:rFonts w:asciiTheme="majorBidi" w:eastAsiaTheme="minorEastAsia" w:hAnsiTheme="majorBidi" w:cstheme="majorBidi"/>
          <w:sz w:val="24"/>
          <w:szCs w:val="24"/>
        </w:rPr>
        <w:t>3</w:t>
      </w:r>
      <w:r w:rsidR="0056254C">
        <w:rPr>
          <w:rFonts w:asciiTheme="majorBidi" w:eastAsiaTheme="minorEastAsia" w:hAnsiTheme="majorBidi" w:cstheme="majorBidi"/>
          <w:sz w:val="24"/>
          <w:szCs w:val="24"/>
        </w:rPr>
        <w:t xml:space="preserve"> on</w:t>
      </w:r>
      <w:r w:rsidR="006369CD">
        <w:rPr>
          <w:rFonts w:asciiTheme="majorBidi" w:eastAsiaTheme="minorEastAsia" w:hAnsiTheme="majorBidi" w:cstheme="majorBidi"/>
          <w:sz w:val="24"/>
          <w:szCs w:val="24"/>
        </w:rPr>
        <w:t xml:space="preserve"> </w:t>
      </w:r>
      <w:r w:rsidR="006E0AEE">
        <w:rPr>
          <w:rFonts w:asciiTheme="majorBidi" w:eastAsiaTheme="minorEastAsia" w:hAnsiTheme="majorBidi" w:cstheme="majorBidi"/>
          <w:sz w:val="24"/>
          <w:szCs w:val="24"/>
        </w:rPr>
        <w:t xml:space="preserve">independent </w:t>
      </w:r>
      <w:r w:rsidR="006369CD">
        <w:rPr>
          <w:rFonts w:asciiTheme="majorBidi" w:eastAsiaTheme="minorEastAsia" w:hAnsiTheme="majorBidi" w:cstheme="majorBidi"/>
          <w:sz w:val="24"/>
          <w:szCs w:val="24"/>
        </w:rPr>
        <w:t>director</w:t>
      </w:r>
      <w:r w:rsidR="002C42E3">
        <w:rPr>
          <w:rFonts w:asciiTheme="majorBidi" w:eastAsiaTheme="minorEastAsia" w:hAnsiTheme="majorBidi" w:cstheme="majorBidi"/>
          <w:sz w:val="24"/>
          <w:szCs w:val="24"/>
        </w:rPr>
        <w:t>s</w:t>
      </w:r>
      <w:r w:rsidR="005F4E39">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ownership </w:t>
      </w:r>
      <w:r w:rsidR="005F4E39">
        <w:rPr>
          <w:rFonts w:asciiTheme="majorBidi" w:eastAsiaTheme="minorEastAsia" w:hAnsiTheme="majorBidi" w:cstheme="majorBidi"/>
          <w:sz w:val="24"/>
          <w:szCs w:val="24"/>
        </w:rPr>
        <w:t xml:space="preserve">are </w:t>
      </w:r>
      <w:r w:rsidR="0062785E">
        <w:rPr>
          <w:rFonts w:asciiTheme="majorBidi" w:eastAsiaTheme="minorEastAsia" w:hAnsiTheme="majorBidi" w:cstheme="majorBidi"/>
          <w:sz w:val="24"/>
          <w:szCs w:val="24"/>
        </w:rPr>
        <w:t xml:space="preserve">consistent with the results on the impact of the variable on abnormal returns. The results </w:t>
      </w:r>
      <w:r w:rsidR="002C42E3">
        <w:rPr>
          <w:rFonts w:asciiTheme="majorBidi" w:eastAsiaTheme="minorEastAsia" w:hAnsiTheme="majorBidi" w:cstheme="majorBidi"/>
          <w:sz w:val="24"/>
          <w:szCs w:val="24"/>
        </w:rPr>
        <w:t xml:space="preserve">show </w:t>
      </w:r>
      <w:r>
        <w:rPr>
          <w:rFonts w:asciiTheme="majorBidi" w:eastAsiaTheme="minorEastAsia" w:hAnsiTheme="majorBidi" w:cstheme="majorBidi"/>
          <w:sz w:val="24"/>
          <w:szCs w:val="24"/>
        </w:rPr>
        <w:t xml:space="preserve">that higher levels of ownership by </w:t>
      </w:r>
      <w:r w:rsidR="0062785E">
        <w:rPr>
          <w:rFonts w:asciiTheme="majorBidi" w:eastAsiaTheme="minorEastAsia" w:hAnsiTheme="majorBidi" w:cstheme="majorBidi"/>
          <w:sz w:val="24"/>
          <w:szCs w:val="24"/>
        </w:rPr>
        <w:t xml:space="preserve">independent </w:t>
      </w:r>
      <w:r>
        <w:rPr>
          <w:rFonts w:asciiTheme="majorBidi" w:eastAsiaTheme="minorEastAsia" w:hAnsiTheme="majorBidi" w:cstheme="majorBidi"/>
          <w:sz w:val="24"/>
          <w:szCs w:val="24"/>
        </w:rPr>
        <w:t xml:space="preserve">directors </w:t>
      </w:r>
      <w:r w:rsidR="0056254C">
        <w:rPr>
          <w:rFonts w:asciiTheme="majorBidi" w:eastAsiaTheme="minorEastAsia" w:hAnsiTheme="majorBidi" w:cstheme="majorBidi"/>
          <w:sz w:val="24"/>
          <w:szCs w:val="24"/>
        </w:rPr>
        <w:t xml:space="preserve">are </w:t>
      </w:r>
      <w:r>
        <w:rPr>
          <w:rFonts w:asciiTheme="majorBidi" w:eastAsiaTheme="minorEastAsia" w:hAnsiTheme="majorBidi" w:cstheme="majorBidi"/>
          <w:sz w:val="24"/>
          <w:szCs w:val="24"/>
        </w:rPr>
        <w:t xml:space="preserve">associated with higher trade intensity by </w:t>
      </w:r>
      <w:r w:rsidR="002C42E3">
        <w:rPr>
          <w:rFonts w:asciiTheme="majorBidi" w:eastAsiaTheme="minorEastAsia" w:hAnsiTheme="majorBidi" w:cstheme="majorBidi"/>
          <w:sz w:val="24"/>
          <w:szCs w:val="24"/>
        </w:rPr>
        <w:t>the</w:t>
      </w:r>
      <w:r>
        <w:rPr>
          <w:rFonts w:asciiTheme="majorBidi" w:eastAsiaTheme="minorEastAsia" w:hAnsiTheme="majorBidi" w:cstheme="majorBidi"/>
          <w:sz w:val="24"/>
          <w:szCs w:val="24"/>
        </w:rPr>
        <w:t xml:space="preserve"> CEOs</w:t>
      </w:r>
      <w:r w:rsidR="001C2C12">
        <w:rPr>
          <w:rFonts w:asciiTheme="majorBidi" w:eastAsiaTheme="minorEastAsia" w:hAnsiTheme="majorBidi" w:cstheme="majorBidi"/>
          <w:sz w:val="24"/>
          <w:szCs w:val="24"/>
        </w:rPr>
        <w:t xml:space="preserve"> for buy and sell trades</w:t>
      </w:r>
      <w:r>
        <w:rPr>
          <w:rFonts w:asciiTheme="majorBidi" w:eastAsiaTheme="minorEastAsia" w:hAnsiTheme="majorBidi" w:cstheme="majorBidi"/>
          <w:sz w:val="24"/>
          <w:szCs w:val="24"/>
        </w:rPr>
        <w:t xml:space="preserve">. </w:t>
      </w:r>
      <w:r w:rsidR="002C42E3">
        <w:rPr>
          <w:rFonts w:asciiTheme="majorBidi" w:eastAsiaTheme="minorEastAsia" w:hAnsiTheme="majorBidi" w:cstheme="majorBidi"/>
          <w:sz w:val="24"/>
          <w:szCs w:val="24"/>
        </w:rPr>
        <w:t>As noted before, the result</w:t>
      </w:r>
      <w:r w:rsidR="009F5387">
        <w:rPr>
          <w:rFonts w:asciiTheme="majorBidi" w:eastAsiaTheme="minorEastAsia" w:hAnsiTheme="majorBidi" w:cstheme="majorBidi"/>
          <w:sz w:val="24"/>
          <w:szCs w:val="24"/>
        </w:rPr>
        <w:t xml:space="preserve"> </w:t>
      </w:r>
      <w:r w:rsidR="002C42E3">
        <w:rPr>
          <w:rFonts w:asciiTheme="majorBidi" w:eastAsiaTheme="minorEastAsia" w:hAnsiTheme="majorBidi" w:cstheme="majorBidi"/>
          <w:sz w:val="24"/>
          <w:szCs w:val="24"/>
        </w:rPr>
        <w:t>implies</w:t>
      </w:r>
      <w:r>
        <w:rPr>
          <w:rFonts w:asciiTheme="majorBidi" w:eastAsiaTheme="minorEastAsia" w:hAnsiTheme="majorBidi" w:cstheme="majorBidi"/>
          <w:sz w:val="24"/>
          <w:szCs w:val="24"/>
        </w:rPr>
        <w:t xml:space="preserve"> that </w:t>
      </w:r>
      <w:r w:rsidR="002C42E3">
        <w:rPr>
          <w:rFonts w:asciiTheme="majorBidi" w:eastAsiaTheme="minorEastAsia" w:hAnsiTheme="majorBidi" w:cstheme="majorBidi"/>
          <w:sz w:val="24"/>
          <w:szCs w:val="24"/>
        </w:rPr>
        <w:t xml:space="preserve">independent </w:t>
      </w:r>
      <w:r>
        <w:rPr>
          <w:rFonts w:asciiTheme="majorBidi" w:eastAsiaTheme="minorEastAsia" w:hAnsiTheme="majorBidi" w:cstheme="majorBidi"/>
          <w:sz w:val="24"/>
          <w:szCs w:val="24"/>
        </w:rPr>
        <w:t>directors</w:t>
      </w:r>
      <w:r w:rsidR="002C42E3">
        <w:rPr>
          <w:rFonts w:asciiTheme="majorBidi" w:eastAsiaTheme="minorEastAsia" w:hAnsiTheme="majorBidi" w:cstheme="majorBidi"/>
          <w:sz w:val="24"/>
          <w:szCs w:val="24"/>
        </w:rPr>
        <w:t xml:space="preserve"> are less effective in monitoring the CE</w:t>
      </w:r>
      <w:r w:rsidR="00E57D80">
        <w:rPr>
          <w:rFonts w:asciiTheme="majorBidi" w:eastAsiaTheme="minorEastAsia" w:hAnsiTheme="majorBidi" w:cstheme="majorBidi"/>
          <w:sz w:val="24"/>
          <w:szCs w:val="24"/>
        </w:rPr>
        <w:t>O</w:t>
      </w:r>
      <w:r w:rsidR="002C42E3">
        <w:rPr>
          <w:rFonts w:asciiTheme="majorBidi" w:eastAsiaTheme="minorEastAsia" w:hAnsiTheme="majorBidi" w:cstheme="majorBidi"/>
          <w:sz w:val="24"/>
          <w:szCs w:val="24"/>
        </w:rPr>
        <w:t xml:space="preserve">s </w:t>
      </w:r>
      <w:r w:rsidR="00E57D80">
        <w:rPr>
          <w:rFonts w:asciiTheme="majorBidi" w:eastAsiaTheme="minorEastAsia" w:hAnsiTheme="majorBidi" w:cstheme="majorBidi"/>
          <w:sz w:val="24"/>
          <w:szCs w:val="24"/>
        </w:rPr>
        <w:t xml:space="preserve">when </w:t>
      </w:r>
      <w:r w:rsidR="002C42E3">
        <w:rPr>
          <w:rFonts w:asciiTheme="majorBidi" w:eastAsiaTheme="minorEastAsia" w:hAnsiTheme="majorBidi" w:cstheme="majorBidi"/>
          <w:sz w:val="24"/>
          <w:szCs w:val="24"/>
        </w:rPr>
        <w:t>they hold larger number</w:t>
      </w:r>
      <w:r w:rsidR="00897496">
        <w:rPr>
          <w:rFonts w:asciiTheme="majorBidi" w:eastAsiaTheme="minorEastAsia" w:hAnsiTheme="majorBidi" w:cstheme="majorBidi"/>
          <w:sz w:val="24"/>
          <w:szCs w:val="24"/>
        </w:rPr>
        <w:t>s</w:t>
      </w:r>
      <w:r w:rsidR="002C42E3">
        <w:rPr>
          <w:rFonts w:asciiTheme="majorBidi" w:eastAsiaTheme="minorEastAsia" w:hAnsiTheme="majorBidi" w:cstheme="majorBidi"/>
          <w:sz w:val="24"/>
          <w:szCs w:val="24"/>
        </w:rPr>
        <w:t xml:space="preserve"> of stocks</w:t>
      </w:r>
      <w:r w:rsidR="009F5387">
        <w:rPr>
          <w:rFonts w:asciiTheme="majorBidi" w:eastAsiaTheme="minorEastAsia" w:hAnsiTheme="majorBidi" w:cstheme="majorBidi"/>
          <w:sz w:val="24"/>
          <w:szCs w:val="24"/>
        </w:rPr>
        <w:t>.</w:t>
      </w:r>
      <w:r w:rsidR="002C42E3">
        <w:rPr>
          <w:rFonts w:asciiTheme="majorBidi" w:eastAsiaTheme="minorEastAsia" w:hAnsiTheme="majorBidi" w:cstheme="majorBidi"/>
          <w:sz w:val="24"/>
          <w:szCs w:val="24"/>
        </w:rPr>
        <w:t xml:space="preserve"> Nonetheless,</w:t>
      </w:r>
      <w:r>
        <w:rPr>
          <w:rFonts w:asciiTheme="majorBidi" w:eastAsiaTheme="minorEastAsia" w:hAnsiTheme="majorBidi" w:cstheme="majorBidi"/>
          <w:sz w:val="24"/>
          <w:szCs w:val="24"/>
        </w:rPr>
        <w:t xml:space="preserve"> </w:t>
      </w:r>
      <w:r w:rsidR="002C42E3">
        <w:rPr>
          <w:rFonts w:asciiTheme="majorBidi" w:eastAsiaTheme="minorEastAsia" w:hAnsiTheme="majorBidi" w:cstheme="majorBidi"/>
          <w:sz w:val="24"/>
          <w:szCs w:val="24"/>
        </w:rPr>
        <w:t>t</w:t>
      </w:r>
      <w:r>
        <w:rPr>
          <w:rFonts w:asciiTheme="majorBidi" w:eastAsiaTheme="minorEastAsia" w:hAnsiTheme="majorBidi" w:cstheme="majorBidi"/>
          <w:sz w:val="24"/>
          <w:szCs w:val="24"/>
        </w:rPr>
        <w:t xml:space="preserve">he results for </w:t>
      </w:r>
      <w:r w:rsidR="006E0AEE">
        <w:rPr>
          <w:rFonts w:asciiTheme="majorBidi" w:eastAsiaTheme="minorEastAsia" w:hAnsiTheme="majorBidi" w:cstheme="majorBidi"/>
          <w:sz w:val="24"/>
          <w:szCs w:val="24"/>
        </w:rPr>
        <w:t xml:space="preserve">the </w:t>
      </w:r>
      <w:r w:rsidR="000269C4">
        <w:rPr>
          <w:rFonts w:asciiTheme="majorBidi" w:eastAsiaTheme="minorEastAsia" w:hAnsiTheme="majorBidi" w:cstheme="majorBidi"/>
          <w:sz w:val="24"/>
          <w:szCs w:val="24"/>
        </w:rPr>
        <w:t xml:space="preserve">interactive </w:t>
      </w:r>
      <w:r w:rsidR="006E0AEE">
        <w:rPr>
          <w:rFonts w:asciiTheme="majorBidi" w:eastAsiaTheme="minorEastAsia" w:hAnsiTheme="majorBidi" w:cstheme="majorBidi"/>
          <w:sz w:val="24"/>
          <w:szCs w:val="24"/>
        </w:rPr>
        <w:t xml:space="preserve">variable between </w:t>
      </w:r>
      <w:r w:rsidR="00022D03">
        <w:rPr>
          <w:rFonts w:asciiTheme="majorBidi" w:eastAsiaTheme="minorEastAsia" w:hAnsiTheme="majorBidi" w:cstheme="majorBidi"/>
          <w:sz w:val="24"/>
          <w:szCs w:val="24"/>
        </w:rPr>
        <w:t>SOX</w:t>
      </w:r>
      <w:r>
        <w:rPr>
          <w:rFonts w:asciiTheme="majorBidi" w:eastAsiaTheme="minorEastAsia" w:hAnsiTheme="majorBidi" w:cstheme="majorBidi"/>
          <w:sz w:val="24"/>
          <w:szCs w:val="24"/>
        </w:rPr>
        <w:t xml:space="preserve"> </w:t>
      </w:r>
      <w:r w:rsidR="006E0AEE">
        <w:rPr>
          <w:rFonts w:asciiTheme="majorBidi" w:eastAsiaTheme="minorEastAsia" w:hAnsiTheme="majorBidi" w:cstheme="majorBidi"/>
          <w:sz w:val="24"/>
          <w:szCs w:val="24"/>
        </w:rPr>
        <w:t xml:space="preserve">and independent director ownership </w:t>
      </w:r>
      <w:r w:rsidR="002C42E3">
        <w:rPr>
          <w:rFonts w:asciiTheme="majorBidi" w:eastAsiaTheme="minorEastAsia" w:hAnsiTheme="majorBidi" w:cstheme="majorBidi"/>
          <w:sz w:val="24"/>
          <w:szCs w:val="24"/>
        </w:rPr>
        <w:t>suggest that</w:t>
      </w:r>
      <w:r>
        <w:rPr>
          <w:rFonts w:asciiTheme="majorBidi" w:eastAsiaTheme="minorEastAsia" w:hAnsiTheme="majorBidi" w:cstheme="majorBidi"/>
          <w:sz w:val="24"/>
          <w:szCs w:val="24"/>
        </w:rPr>
        <w:t xml:space="preserve"> the positive association </w:t>
      </w:r>
      <w:r w:rsidR="002C42E3">
        <w:rPr>
          <w:rFonts w:asciiTheme="majorBidi" w:eastAsiaTheme="minorEastAsia" w:hAnsiTheme="majorBidi" w:cstheme="majorBidi"/>
          <w:sz w:val="24"/>
          <w:szCs w:val="24"/>
        </w:rPr>
        <w:t>vanishes</w:t>
      </w:r>
      <w:r>
        <w:rPr>
          <w:rFonts w:asciiTheme="majorBidi" w:eastAsiaTheme="minorEastAsia" w:hAnsiTheme="majorBidi" w:cstheme="majorBidi"/>
          <w:sz w:val="24"/>
          <w:szCs w:val="24"/>
        </w:rPr>
        <w:t xml:space="preserve"> after </w:t>
      </w:r>
      <w:r w:rsidR="002C42E3">
        <w:rPr>
          <w:rFonts w:asciiTheme="majorBidi" w:eastAsiaTheme="minorEastAsia" w:hAnsiTheme="majorBidi" w:cstheme="majorBidi"/>
          <w:sz w:val="24"/>
          <w:szCs w:val="24"/>
        </w:rPr>
        <w:t>SOX</w:t>
      </w:r>
      <w:r w:rsidR="002B13F5">
        <w:rPr>
          <w:rFonts w:asciiTheme="majorBidi" w:eastAsiaTheme="minorEastAsia" w:hAnsiTheme="majorBidi" w:cstheme="majorBidi"/>
          <w:sz w:val="24"/>
          <w:szCs w:val="24"/>
        </w:rPr>
        <w:t>, while</w:t>
      </w:r>
      <w:r w:rsidR="001C2C12">
        <w:rPr>
          <w:rFonts w:asciiTheme="majorBidi" w:eastAsiaTheme="minorEastAsia" w:hAnsiTheme="majorBidi" w:cstheme="majorBidi"/>
          <w:sz w:val="24"/>
          <w:szCs w:val="24"/>
        </w:rPr>
        <w:t xml:space="preserve"> </w:t>
      </w:r>
      <w:r w:rsidR="002C42E3">
        <w:rPr>
          <w:rFonts w:asciiTheme="majorBidi" w:eastAsiaTheme="minorEastAsia" w:hAnsiTheme="majorBidi" w:cstheme="majorBidi"/>
          <w:sz w:val="24"/>
          <w:szCs w:val="24"/>
        </w:rPr>
        <w:t>no</w:t>
      </w:r>
      <w:r w:rsidR="001C2C12">
        <w:rPr>
          <w:rFonts w:asciiTheme="majorBidi" w:eastAsiaTheme="minorEastAsia" w:hAnsiTheme="majorBidi" w:cstheme="majorBidi"/>
          <w:sz w:val="24"/>
          <w:szCs w:val="24"/>
        </w:rPr>
        <w:t xml:space="preserve"> </w:t>
      </w:r>
      <w:r w:rsidR="002C42E3">
        <w:rPr>
          <w:rFonts w:asciiTheme="majorBidi" w:eastAsiaTheme="minorEastAsia" w:hAnsiTheme="majorBidi" w:cstheme="majorBidi"/>
          <w:sz w:val="24"/>
          <w:szCs w:val="24"/>
        </w:rPr>
        <w:t xml:space="preserve">statistically significant </w:t>
      </w:r>
      <w:r w:rsidR="001C2C12">
        <w:rPr>
          <w:rFonts w:asciiTheme="majorBidi" w:eastAsiaTheme="minorEastAsia" w:hAnsiTheme="majorBidi" w:cstheme="majorBidi"/>
          <w:sz w:val="24"/>
          <w:szCs w:val="24"/>
        </w:rPr>
        <w:t xml:space="preserve">change </w:t>
      </w:r>
      <w:r w:rsidR="002C42E3">
        <w:rPr>
          <w:rFonts w:asciiTheme="majorBidi" w:eastAsiaTheme="minorEastAsia" w:hAnsiTheme="majorBidi" w:cstheme="majorBidi"/>
          <w:sz w:val="24"/>
          <w:szCs w:val="24"/>
        </w:rPr>
        <w:t>is observed for buy trades</w:t>
      </w:r>
      <w:r>
        <w:rPr>
          <w:rFonts w:asciiTheme="majorBidi" w:eastAsiaTheme="minorEastAsia" w:hAnsiTheme="majorBidi" w:cstheme="majorBidi"/>
          <w:sz w:val="24"/>
          <w:szCs w:val="24"/>
        </w:rPr>
        <w:t>.</w:t>
      </w:r>
    </w:p>
    <w:p w:rsidR="00FA3284" w:rsidRDefault="00444358" w:rsidP="00B05EEC">
      <w:pPr>
        <w:pStyle w:val="ListParagraph"/>
        <w:spacing w:line="480" w:lineRule="auto"/>
        <w:ind w:left="0"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As for </w:t>
      </w:r>
      <w:r w:rsidR="002C42E3">
        <w:rPr>
          <w:rFonts w:asciiTheme="majorBidi" w:eastAsiaTheme="minorEastAsia" w:hAnsiTheme="majorBidi" w:cstheme="majorBidi"/>
          <w:sz w:val="24"/>
          <w:szCs w:val="24"/>
        </w:rPr>
        <w:t xml:space="preserve">the direct impact of SOX on the intensity of insider trades, </w:t>
      </w:r>
      <w:r w:rsidR="00FA3284">
        <w:rPr>
          <w:rFonts w:asciiTheme="majorBidi" w:eastAsiaTheme="minorEastAsia" w:hAnsiTheme="majorBidi" w:cstheme="majorBidi"/>
          <w:sz w:val="24"/>
          <w:szCs w:val="24"/>
        </w:rPr>
        <w:t>Table 1</w:t>
      </w:r>
      <w:r w:rsidR="00B05EEC">
        <w:rPr>
          <w:rFonts w:asciiTheme="majorBidi" w:eastAsiaTheme="minorEastAsia" w:hAnsiTheme="majorBidi" w:cstheme="majorBidi"/>
          <w:sz w:val="24"/>
          <w:szCs w:val="24"/>
        </w:rPr>
        <w:t>3</w:t>
      </w:r>
      <w:r w:rsidR="00FA3284">
        <w:rPr>
          <w:rFonts w:asciiTheme="majorBidi" w:eastAsiaTheme="minorEastAsia" w:hAnsiTheme="majorBidi" w:cstheme="majorBidi"/>
          <w:sz w:val="24"/>
          <w:szCs w:val="24"/>
        </w:rPr>
        <w:t xml:space="preserve"> </w:t>
      </w:r>
      <w:r w:rsidR="002C42E3">
        <w:rPr>
          <w:rFonts w:asciiTheme="majorBidi" w:eastAsiaTheme="minorEastAsia" w:hAnsiTheme="majorBidi" w:cstheme="majorBidi"/>
          <w:sz w:val="24"/>
          <w:szCs w:val="24"/>
        </w:rPr>
        <w:t>show</w:t>
      </w:r>
      <w:r w:rsidR="00C677F4">
        <w:rPr>
          <w:rFonts w:asciiTheme="majorBidi" w:eastAsiaTheme="minorEastAsia" w:hAnsiTheme="majorBidi" w:cstheme="majorBidi"/>
          <w:sz w:val="24"/>
          <w:szCs w:val="24"/>
        </w:rPr>
        <w:t>s no indication that SOX had</w:t>
      </w:r>
      <w:r w:rsidR="002C42E3">
        <w:rPr>
          <w:rFonts w:asciiTheme="majorBidi" w:eastAsiaTheme="minorEastAsia" w:hAnsiTheme="majorBidi" w:cstheme="majorBidi"/>
          <w:sz w:val="24"/>
          <w:szCs w:val="24"/>
        </w:rPr>
        <w:t xml:space="preserve"> a consistent direct impact on CEOs' insider trades either</w:t>
      </w:r>
      <w:r w:rsidR="00FA3284">
        <w:rPr>
          <w:rFonts w:asciiTheme="majorBidi" w:eastAsiaTheme="minorEastAsia" w:hAnsiTheme="majorBidi" w:cstheme="majorBidi"/>
          <w:sz w:val="24"/>
          <w:szCs w:val="24"/>
        </w:rPr>
        <w:t xml:space="preserve"> in buy or sell trade</w:t>
      </w:r>
      <w:r w:rsidR="002C42E3">
        <w:rPr>
          <w:rFonts w:asciiTheme="majorBidi" w:eastAsiaTheme="minorEastAsia" w:hAnsiTheme="majorBidi" w:cstheme="majorBidi"/>
          <w:sz w:val="24"/>
          <w:szCs w:val="24"/>
        </w:rPr>
        <w:t>s</w:t>
      </w:r>
      <w:r w:rsidR="00FA3284">
        <w:rPr>
          <w:rFonts w:asciiTheme="majorBidi" w:eastAsiaTheme="minorEastAsia" w:hAnsiTheme="majorBidi" w:cstheme="majorBidi"/>
          <w:sz w:val="24"/>
          <w:szCs w:val="24"/>
        </w:rPr>
        <w:t>.</w:t>
      </w:r>
      <w:r w:rsidR="0062785E">
        <w:rPr>
          <w:rFonts w:asciiTheme="majorBidi" w:eastAsiaTheme="minorEastAsia" w:hAnsiTheme="majorBidi" w:cstheme="majorBidi"/>
          <w:sz w:val="24"/>
          <w:szCs w:val="24"/>
        </w:rPr>
        <w:t xml:space="preserve"> </w:t>
      </w:r>
    </w:p>
    <w:p w:rsidR="002E7A91" w:rsidRDefault="002E7A91" w:rsidP="00EB2AAE">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In a second approach, the equation (7) is regressed separately for </w:t>
      </w:r>
      <w:r w:rsidR="00233652">
        <w:rPr>
          <w:rFonts w:asciiTheme="majorBidi" w:eastAsiaTheme="minorEastAsia" w:hAnsiTheme="majorBidi" w:cstheme="majorBidi"/>
          <w:sz w:val="24"/>
          <w:szCs w:val="24"/>
        </w:rPr>
        <w:t>pre</w:t>
      </w:r>
      <w:r>
        <w:rPr>
          <w:rFonts w:asciiTheme="majorBidi" w:eastAsiaTheme="minorEastAsia" w:hAnsiTheme="majorBidi" w:cstheme="majorBidi"/>
          <w:sz w:val="24"/>
          <w:szCs w:val="24"/>
        </w:rPr>
        <w:t xml:space="preserve">- and </w:t>
      </w:r>
      <w:r w:rsidR="00233652">
        <w:rPr>
          <w:rFonts w:asciiTheme="majorBidi" w:eastAsiaTheme="minorEastAsia" w:hAnsiTheme="majorBidi" w:cstheme="majorBidi"/>
          <w:sz w:val="24"/>
          <w:szCs w:val="24"/>
        </w:rPr>
        <w:t>post</w:t>
      </w:r>
      <w:r>
        <w:rPr>
          <w:rFonts w:asciiTheme="majorBidi" w:eastAsiaTheme="minorEastAsia" w:hAnsiTheme="majorBidi" w:cstheme="majorBidi"/>
          <w:sz w:val="24"/>
          <w:szCs w:val="24"/>
        </w:rPr>
        <w:t>-SOX periods</w:t>
      </w:r>
      <w:r w:rsidR="0017496A">
        <w:rPr>
          <w:rFonts w:asciiTheme="majorBidi" w:eastAsiaTheme="minorEastAsia" w:hAnsiTheme="majorBidi" w:cstheme="majorBidi"/>
          <w:sz w:val="24"/>
          <w:szCs w:val="24"/>
        </w:rPr>
        <w:t xml:space="preserve"> and the results are shown in Table 1</w:t>
      </w:r>
      <w:r w:rsidR="00EB2AAE">
        <w:rPr>
          <w:rFonts w:asciiTheme="majorBidi" w:eastAsiaTheme="minorEastAsia" w:hAnsiTheme="majorBidi" w:cstheme="majorBidi"/>
          <w:sz w:val="24"/>
          <w:szCs w:val="24"/>
        </w:rPr>
        <w:t>4</w:t>
      </w:r>
      <w:r w:rsidR="00380F41">
        <w:rPr>
          <w:rFonts w:asciiTheme="majorBidi" w:eastAsiaTheme="minorEastAsia" w:hAnsiTheme="majorBidi" w:cstheme="majorBidi"/>
          <w:sz w:val="24"/>
          <w:szCs w:val="24"/>
        </w:rPr>
        <w:t>. Accordingly</w:t>
      </w:r>
      <w:r w:rsidR="00A74079">
        <w:rPr>
          <w:rFonts w:asciiTheme="majorBidi" w:eastAsiaTheme="minorEastAsia" w:hAnsiTheme="majorBidi" w:cstheme="majorBidi"/>
          <w:sz w:val="24"/>
          <w:szCs w:val="24"/>
        </w:rPr>
        <w:t>,</w:t>
      </w:r>
      <w:r w:rsidR="00380F41">
        <w:rPr>
          <w:rFonts w:asciiTheme="majorBidi" w:eastAsiaTheme="minorEastAsia" w:hAnsiTheme="majorBidi" w:cstheme="majorBidi"/>
          <w:sz w:val="24"/>
          <w:szCs w:val="24"/>
        </w:rPr>
        <w:t xml:space="preserve"> the binary variable SOX and interactive variables between SOX and internal governance mechanisms are dropped from the equation. </w:t>
      </w:r>
    </w:p>
    <w:p w:rsidR="000B5A24" w:rsidRDefault="006E3E01" w:rsidP="00F24AE7">
      <w:pPr>
        <w:pStyle w:val="ListParagraph"/>
        <w:spacing w:line="480" w:lineRule="auto"/>
        <w:ind w:left="0" w:firstLine="720"/>
        <w:contextualSpacing w:val="0"/>
        <w:rPr>
          <w:rFonts w:asciiTheme="majorBidi" w:eastAsiaTheme="minorEastAsia" w:hAnsiTheme="majorBidi" w:cstheme="majorBidi"/>
          <w:sz w:val="24"/>
          <w:szCs w:val="24"/>
        </w:rPr>
      </w:pPr>
      <w:r w:rsidRPr="00FD204E">
        <w:rPr>
          <w:rFonts w:asciiTheme="majorBidi" w:eastAsiaTheme="minorEastAsia" w:hAnsiTheme="majorBidi" w:cstheme="majorBidi"/>
          <w:sz w:val="24"/>
          <w:szCs w:val="24"/>
        </w:rPr>
        <w:t>The results</w:t>
      </w:r>
      <w:r>
        <w:rPr>
          <w:rFonts w:asciiTheme="majorBidi" w:eastAsiaTheme="minorEastAsia" w:hAnsiTheme="majorBidi" w:cstheme="majorBidi"/>
          <w:sz w:val="24"/>
          <w:szCs w:val="24"/>
        </w:rPr>
        <w:t xml:space="preserve"> </w:t>
      </w:r>
      <w:r w:rsidR="00FD204E">
        <w:rPr>
          <w:rFonts w:asciiTheme="majorBidi" w:eastAsiaTheme="minorEastAsia" w:hAnsiTheme="majorBidi" w:cstheme="majorBidi"/>
          <w:sz w:val="24"/>
          <w:szCs w:val="24"/>
        </w:rPr>
        <w:t>of Table 1</w:t>
      </w:r>
      <w:r w:rsidR="00545A05">
        <w:rPr>
          <w:rFonts w:asciiTheme="majorBidi" w:eastAsiaTheme="minorEastAsia" w:hAnsiTheme="majorBidi" w:cstheme="majorBidi"/>
          <w:sz w:val="24"/>
          <w:szCs w:val="24"/>
        </w:rPr>
        <w:t>4</w:t>
      </w:r>
      <w:r w:rsidR="00FD204E">
        <w:rPr>
          <w:rFonts w:asciiTheme="majorBidi" w:eastAsiaTheme="minorEastAsia" w:hAnsiTheme="majorBidi" w:cstheme="majorBidi"/>
          <w:sz w:val="24"/>
          <w:szCs w:val="24"/>
        </w:rPr>
        <w:t xml:space="preserve"> on</w:t>
      </w:r>
      <w:r>
        <w:rPr>
          <w:rFonts w:asciiTheme="majorBidi" w:eastAsiaTheme="minorEastAsia" w:hAnsiTheme="majorBidi" w:cstheme="majorBidi"/>
          <w:sz w:val="24"/>
          <w:szCs w:val="24"/>
        </w:rPr>
        <w:t xml:space="preserve"> board independence </w:t>
      </w:r>
      <w:r w:rsidR="00FD204E">
        <w:rPr>
          <w:rFonts w:asciiTheme="majorBidi" w:eastAsiaTheme="minorEastAsia" w:hAnsiTheme="majorBidi" w:cstheme="majorBidi"/>
          <w:sz w:val="24"/>
          <w:szCs w:val="24"/>
        </w:rPr>
        <w:t xml:space="preserve">show that </w:t>
      </w:r>
      <w:r>
        <w:rPr>
          <w:rFonts w:asciiTheme="majorBidi" w:eastAsiaTheme="minorEastAsia" w:hAnsiTheme="majorBidi" w:cstheme="majorBidi"/>
          <w:sz w:val="24"/>
          <w:szCs w:val="24"/>
        </w:rPr>
        <w:t>board independence is associated with lower intensities of insider trading</w:t>
      </w:r>
      <w:r w:rsidR="00FD204E">
        <w:rPr>
          <w:rFonts w:asciiTheme="majorBidi" w:eastAsiaTheme="minorEastAsia" w:hAnsiTheme="majorBidi" w:cstheme="majorBidi"/>
          <w:sz w:val="24"/>
          <w:szCs w:val="24"/>
        </w:rPr>
        <w:t xml:space="preserve"> for buy and sell trades before SOX, as hypothesized. Moreover, the results show that the association </w:t>
      </w:r>
      <w:r w:rsidR="00A74079">
        <w:rPr>
          <w:rFonts w:asciiTheme="majorBidi" w:eastAsiaTheme="minorEastAsia" w:hAnsiTheme="majorBidi" w:cstheme="majorBidi"/>
          <w:sz w:val="24"/>
          <w:szCs w:val="24"/>
        </w:rPr>
        <w:t>remain</w:t>
      </w:r>
      <w:r w:rsidR="00415E2E">
        <w:rPr>
          <w:rFonts w:asciiTheme="majorBidi" w:eastAsiaTheme="minorEastAsia" w:hAnsiTheme="majorBidi" w:cstheme="majorBidi"/>
          <w:sz w:val="24"/>
          <w:szCs w:val="24"/>
        </w:rPr>
        <w:t>s</w:t>
      </w:r>
      <w:r w:rsidR="00FD204E">
        <w:rPr>
          <w:rFonts w:asciiTheme="majorBidi" w:eastAsiaTheme="minorEastAsia" w:hAnsiTheme="majorBidi" w:cstheme="majorBidi"/>
          <w:sz w:val="24"/>
          <w:szCs w:val="24"/>
        </w:rPr>
        <w:t xml:space="preserve"> after SOX</w:t>
      </w:r>
      <w:r w:rsidR="00A74079">
        <w:rPr>
          <w:rFonts w:asciiTheme="majorBidi" w:eastAsiaTheme="minorEastAsia" w:hAnsiTheme="majorBidi" w:cstheme="majorBidi"/>
          <w:sz w:val="24"/>
          <w:szCs w:val="24"/>
        </w:rPr>
        <w:t xml:space="preserve">, </w:t>
      </w:r>
      <w:r w:rsidR="003011FA">
        <w:rPr>
          <w:rFonts w:asciiTheme="majorBidi" w:eastAsiaTheme="minorEastAsia" w:hAnsiTheme="majorBidi" w:cstheme="majorBidi"/>
          <w:sz w:val="24"/>
          <w:szCs w:val="24"/>
        </w:rPr>
        <w:t xml:space="preserve">but </w:t>
      </w:r>
      <w:r w:rsidR="00A74079">
        <w:rPr>
          <w:rFonts w:asciiTheme="majorBidi" w:eastAsiaTheme="minorEastAsia" w:hAnsiTheme="majorBidi" w:cstheme="majorBidi"/>
          <w:sz w:val="24"/>
          <w:szCs w:val="24"/>
        </w:rPr>
        <w:t xml:space="preserve">its magnitude and significance </w:t>
      </w:r>
      <w:r w:rsidR="003011FA">
        <w:rPr>
          <w:rFonts w:asciiTheme="majorBidi" w:eastAsiaTheme="minorEastAsia" w:hAnsiTheme="majorBidi" w:cstheme="majorBidi"/>
          <w:sz w:val="24"/>
          <w:szCs w:val="24"/>
        </w:rPr>
        <w:t xml:space="preserve">are </w:t>
      </w:r>
      <w:r w:rsidR="00A74079">
        <w:rPr>
          <w:rFonts w:asciiTheme="majorBidi" w:eastAsiaTheme="minorEastAsia" w:hAnsiTheme="majorBidi" w:cstheme="majorBidi"/>
          <w:sz w:val="24"/>
          <w:szCs w:val="24"/>
        </w:rPr>
        <w:t>reduce</w:t>
      </w:r>
      <w:r w:rsidR="0003384E">
        <w:rPr>
          <w:rFonts w:asciiTheme="majorBidi" w:eastAsiaTheme="minorEastAsia" w:hAnsiTheme="majorBidi" w:cstheme="majorBidi"/>
          <w:sz w:val="24"/>
          <w:szCs w:val="24"/>
        </w:rPr>
        <w:t>d</w:t>
      </w:r>
      <w:r w:rsidR="00FD204E">
        <w:rPr>
          <w:rFonts w:asciiTheme="majorBidi" w:eastAsiaTheme="minorEastAsia" w:hAnsiTheme="majorBidi" w:cstheme="majorBidi"/>
          <w:sz w:val="24"/>
          <w:szCs w:val="24"/>
        </w:rPr>
        <w:t xml:space="preserve"> </w:t>
      </w:r>
      <w:r w:rsidR="00A74079">
        <w:rPr>
          <w:rFonts w:asciiTheme="majorBidi" w:eastAsiaTheme="minorEastAsia" w:hAnsiTheme="majorBidi" w:cstheme="majorBidi"/>
          <w:sz w:val="24"/>
          <w:szCs w:val="24"/>
        </w:rPr>
        <w:t xml:space="preserve">in </w:t>
      </w:r>
      <w:r w:rsidR="00FD204E">
        <w:rPr>
          <w:rFonts w:asciiTheme="majorBidi" w:eastAsiaTheme="minorEastAsia" w:hAnsiTheme="majorBidi" w:cstheme="majorBidi"/>
          <w:sz w:val="24"/>
          <w:szCs w:val="24"/>
        </w:rPr>
        <w:t>both</w:t>
      </w:r>
      <w:r w:rsidR="00A74079">
        <w:rPr>
          <w:rFonts w:asciiTheme="majorBidi" w:eastAsiaTheme="minorEastAsia" w:hAnsiTheme="majorBidi" w:cstheme="majorBidi"/>
          <w:sz w:val="24"/>
          <w:szCs w:val="24"/>
        </w:rPr>
        <w:t xml:space="preserve"> trade</w:t>
      </w:r>
      <w:r w:rsidR="00FD204E">
        <w:rPr>
          <w:rFonts w:asciiTheme="majorBidi" w:eastAsiaTheme="minorEastAsia" w:hAnsiTheme="majorBidi" w:cstheme="majorBidi"/>
          <w:sz w:val="24"/>
          <w:szCs w:val="24"/>
        </w:rPr>
        <w:t xml:space="preserve"> categories</w:t>
      </w:r>
      <w:r w:rsidR="001D42E0">
        <w:rPr>
          <w:rStyle w:val="FootnoteReference"/>
          <w:rFonts w:asciiTheme="majorBidi" w:eastAsiaTheme="minorEastAsia" w:hAnsiTheme="majorBidi" w:cstheme="majorBidi"/>
          <w:sz w:val="24"/>
          <w:szCs w:val="24"/>
        </w:rPr>
        <w:footnoteReference w:id="42"/>
      </w:r>
      <w:r w:rsidR="00A74079">
        <w:rPr>
          <w:rFonts w:asciiTheme="majorBidi" w:eastAsiaTheme="minorEastAsia" w:hAnsiTheme="majorBidi" w:cstheme="majorBidi"/>
          <w:sz w:val="24"/>
          <w:szCs w:val="24"/>
        </w:rPr>
        <w:t>.</w:t>
      </w:r>
      <w:r w:rsidR="00FD204E">
        <w:rPr>
          <w:rFonts w:asciiTheme="majorBidi" w:eastAsiaTheme="minorEastAsia" w:hAnsiTheme="majorBidi" w:cstheme="majorBidi"/>
          <w:sz w:val="24"/>
          <w:szCs w:val="24"/>
        </w:rPr>
        <w:t xml:space="preserve"> </w:t>
      </w:r>
      <w:r w:rsidR="00945181" w:rsidRPr="00D83094">
        <w:rPr>
          <w:rFonts w:asciiTheme="majorBidi" w:eastAsiaTheme="minorEastAsia" w:hAnsiTheme="majorBidi" w:cstheme="majorBidi"/>
          <w:sz w:val="24"/>
          <w:szCs w:val="24"/>
        </w:rPr>
        <w:t>The results</w:t>
      </w:r>
      <w:r w:rsidR="000B5A24">
        <w:rPr>
          <w:rFonts w:asciiTheme="majorBidi" w:eastAsiaTheme="minorEastAsia" w:hAnsiTheme="majorBidi" w:cstheme="majorBidi"/>
          <w:sz w:val="24"/>
          <w:szCs w:val="24"/>
        </w:rPr>
        <w:t xml:space="preserve"> of Table 1</w:t>
      </w:r>
      <w:r w:rsidR="00F24AE7">
        <w:rPr>
          <w:rFonts w:asciiTheme="majorBidi" w:eastAsiaTheme="minorEastAsia" w:hAnsiTheme="majorBidi" w:cstheme="majorBidi"/>
          <w:sz w:val="24"/>
          <w:szCs w:val="24"/>
        </w:rPr>
        <w:t>4</w:t>
      </w:r>
      <w:r w:rsidR="000B5A24">
        <w:rPr>
          <w:rFonts w:asciiTheme="majorBidi" w:eastAsiaTheme="minorEastAsia" w:hAnsiTheme="majorBidi" w:cstheme="majorBidi"/>
          <w:sz w:val="24"/>
          <w:szCs w:val="24"/>
        </w:rPr>
        <w:t xml:space="preserve"> on duality indicate that the combination of CEO and COB positions is associated with higher intensities of CEOs’ insider trad</w:t>
      </w:r>
      <w:r w:rsidR="000E3162">
        <w:rPr>
          <w:rFonts w:asciiTheme="majorBidi" w:eastAsiaTheme="minorEastAsia" w:hAnsiTheme="majorBidi" w:cstheme="majorBidi"/>
          <w:sz w:val="24"/>
          <w:szCs w:val="24"/>
        </w:rPr>
        <w:t>ing</w:t>
      </w:r>
      <w:r w:rsidR="000B5A24">
        <w:rPr>
          <w:rFonts w:asciiTheme="majorBidi" w:eastAsiaTheme="minorEastAsia" w:hAnsiTheme="majorBidi" w:cstheme="majorBidi"/>
          <w:sz w:val="24"/>
          <w:szCs w:val="24"/>
        </w:rPr>
        <w:t xml:space="preserve"> for buy and sell trades. </w:t>
      </w:r>
      <w:r w:rsidR="000E3162">
        <w:rPr>
          <w:rFonts w:asciiTheme="majorBidi" w:eastAsiaTheme="minorEastAsia" w:hAnsiTheme="majorBidi" w:cstheme="majorBidi"/>
          <w:sz w:val="24"/>
          <w:szCs w:val="24"/>
        </w:rPr>
        <w:t xml:space="preserve">The results also confirm that the impact of duality weakened after SOX for buy and sell trades. </w:t>
      </w:r>
      <w:r w:rsidR="00C35044">
        <w:rPr>
          <w:rFonts w:asciiTheme="majorBidi" w:eastAsiaTheme="minorEastAsia" w:hAnsiTheme="majorBidi" w:cstheme="majorBidi"/>
          <w:sz w:val="24"/>
          <w:szCs w:val="24"/>
        </w:rPr>
        <w:t xml:space="preserve"> </w:t>
      </w:r>
    </w:p>
    <w:p w:rsidR="00D71A6E" w:rsidRDefault="00D71A6E" w:rsidP="00C2485B">
      <w:pPr>
        <w:pStyle w:val="ListParagraph"/>
        <w:spacing w:line="480" w:lineRule="auto"/>
        <w:ind w:left="0" w:firstLine="720"/>
        <w:contextualSpacing w:val="0"/>
        <w:rPr>
          <w:rFonts w:asciiTheme="majorBidi" w:hAnsiTheme="majorBidi" w:cstheme="majorBidi"/>
          <w:sz w:val="24"/>
          <w:szCs w:val="24"/>
        </w:rPr>
      </w:pPr>
      <w:r w:rsidRPr="00FD030B">
        <w:rPr>
          <w:rFonts w:asciiTheme="majorBidi" w:hAnsiTheme="majorBidi" w:cstheme="majorBidi"/>
          <w:sz w:val="24"/>
          <w:szCs w:val="24"/>
        </w:rPr>
        <w:t xml:space="preserve">The results </w:t>
      </w:r>
      <w:r>
        <w:rPr>
          <w:rFonts w:asciiTheme="majorBidi" w:hAnsiTheme="majorBidi" w:cstheme="majorBidi"/>
          <w:sz w:val="24"/>
          <w:szCs w:val="24"/>
        </w:rPr>
        <w:t>in</w:t>
      </w:r>
      <w:r w:rsidRPr="00FD030B">
        <w:rPr>
          <w:rFonts w:asciiTheme="majorBidi" w:hAnsiTheme="majorBidi" w:cstheme="majorBidi"/>
          <w:sz w:val="24"/>
          <w:szCs w:val="24"/>
        </w:rPr>
        <w:t xml:space="preserve"> Table 1</w:t>
      </w:r>
      <w:r w:rsidR="00C2485B">
        <w:rPr>
          <w:rFonts w:asciiTheme="majorBidi" w:hAnsiTheme="majorBidi" w:cstheme="majorBidi"/>
          <w:sz w:val="24"/>
          <w:szCs w:val="24"/>
        </w:rPr>
        <w:t>4</w:t>
      </w:r>
      <w:r>
        <w:rPr>
          <w:rFonts w:asciiTheme="majorBidi" w:hAnsiTheme="majorBidi" w:cstheme="majorBidi"/>
          <w:sz w:val="24"/>
          <w:szCs w:val="24"/>
        </w:rPr>
        <w:t xml:space="preserve"> on multiple directorships show independent directors’ multiple directorships had no statistically significant impact on buy trade intensities either before or after SOX. The corresponding results for sell trades suggest, however, that independent directors with a higher number of outside directorships are associated with lower intensities of insider trades by firms’ CEOs. That observation is consistent with “reputation hypothesis.” The results also indicate that the implementation of SOX weakened the impact. </w:t>
      </w:r>
    </w:p>
    <w:p w:rsidR="00165BCF" w:rsidRDefault="00F90452" w:rsidP="008215CE">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165BCF">
        <w:rPr>
          <w:rFonts w:asciiTheme="majorBidi" w:eastAsiaTheme="minorEastAsia" w:hAnsiTheme="majorBidi" w:cstheme="majorBidi"/>
          <w:sz w:val="24"/>
          <w:szCs w:val="24"/>
        </w:rPr>
        <w:t xml:space="preserve">The results </w:t>
      </w:r>
      <w:r w:rsidR="00B05A1E">
        <w:rPr>
          <w:rFonts w:asciiTheme="majorBidi" w:eastAsiaTheme="minorEastAsia" w:hAnsiTheme="majorBidi" w:cstheme="majorBidi"/>
          <w:sz w:val="24"/>
          <w:szCs w:val="24"/>
        </w:rPr>
        <w:t xml:space="preserve">in </w:t>
      </w:r>
      <w:r w:rsidR="00165BCF">
        <w:rPr>
          <w:rFonts w:asciiTheme="majorBidi" w:eastAsiaTheme="minorEastAsia" w:hAnsiTheme="majorBidi" w:cstheme="majorBidi"/>
          <w:sz w:val="24"/>
          <w:szCs w:val="24"/>
        </w:rPr>
        <w:t>Table 1</w:t>
      </w:r>
      <w:r w:rsidR="008215CE">
        <w:rPr>
          <w:rFonts w:asciiTheme="majorBidi" w:eastAsiaTheme="minorEastAsia" w:hAnsiTheme="majorBidi" w:cstheme="majorBidi"/>
          <w:sz w:val="24"/>
          <w:szCs w:val="24"/>
        </w:rPr>
        <w:t>4</w:t>
      </w:r>
      <w:r w:rsidR="00165BCF">
        <w:rPr>
          <w:rFonts w:asciiTheme="majorBidi" w:eastAsiaTheme="minorEastAsia" w:hAnsiTheme="majorBidi" w:cstheme="majorBidi"/>
          <w:sz w:val="24"/>
          <w:szCs w:val="24"/>
        </w:rPr>
        <w:t xml:space="preserve"> on independent directors</w:t>
      </w:r>
      <w:r w:rsidR="00183CE7">
        <w:rPr>
          <w:rFonts w:asciiTheme="majorBidi" w:eastAsiaTheme="minorEastAsia" w:hAnsiTheme="majorBidi" w:cstheme="majorBidi"/>
          <w:sz w:val="24"/>
          <w:szCs w:val="24"/>
        </w:rPr>
        <w:t>'</w:t>
      </w:r>
      <w:r w:rsidR="00165BCF">
        <w:rPr>
          <w:rFonts w:asciiTheme="majorBidi" w:eastAsiaTheme="minorEastAsia" w:hAnsiTheme="majorBidi" w:cstheme="majorBidi"/>
          <w:sz w:val="24"/>
          <w:szCs w:val="24"/>
        </w:rPr>
        <w:t xml:space="preserve"> ownership </w:t>
      </w:r>
      <w:r>
        <w:rPr>
          <w:rFonts w:asciiTheme="majorBidi" w:eastAsiaTheme="minorEastAsia" w:hAnsiTheme="majorBidi" w:cstheme="majorBidi"/>
          <w:sz w:val="24"/>
          <w:szCs w:val="24"/>
        </w:rPr>
        <w:t xml:space="preserve">do not show </w:t>
      </w:r>
      <w:r w:rsidR="009C7785">
        <w:rPr>
          <w:rFonts w:asciiTheme="majorBidi" w:eastAsiaTheme="minorEastAsia" w:hAnsiTheme="majorBidi" w:cstheme="majorBidi"/>
          <w:sz w:val="24"/>
          <w:szCs w:val="24"/>
        </w:rPr>
        <w:t xml:space="preserve">a </w:t>
      </w:r>
      <w:r>
        <w:rPr>
          <w:rFonts w:asciiTheme="majorBidi" w:eastAsiaTheme="minorEastAsia" w:hAnsiTheme="majorBidi" w:cstheme="majorBidi"/>
          <w:sz w:val="24"/>
          <w:szCs w:val="24"/>
        </w:rPr>
        <w:t>statistically significant relation</w:t>
      </w:r>
      <w:r w:rsidR="009C7785">
        <w:rPr>
          <w:rFonts w:asciiTheme="majorBidi" w:eastAsiaTheme="minorEastAsia" w:hAnsiTheme="majorBidi" w:cstheme="majorBidi"/>
          <w:sz w:val="24"/>
          <w:szCs w:val="24"/>
        </w:rPr>
        <w:t>ship</w:t>
      </w:r>
      <w:r>
        <w:rPr>
          <w:rFonts w:asciiTheme="majorBidi" w:eastAsiaTheme="minorEastAsia" w:hAnsiTheme="majorBidi" w:cstheme="majorBidi"/>
          <w:sz w:val="24"/>
          <w:szCs w:val="24"/>
        </w:rPr>
        <w:t xml:space="preserve"> between independent directors</w:t>
      </w:r>
      <w:r w:rsidR="009C77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stock ownership and CEOs' insider trading intensity for buy and sell trades</w:t>
      </w:r>
      <w:r w:rsidR="009C77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9C7785">
        <w:rPr>
          <w:rFonts w:asciiTheme="majorBidi" w:eastAsiaTheme="minorEastAsia" w:hAnsiTheme="majorBidi" w:cstheme="majorBidi"/>
          <w:sz w:val="24"/>
          <w:szCs w:val="24"/>
        </w:rPr>
        <w:t xml:space="preserve">either </w:t>
      </w:r>
      <w:r>
        <w:rPr>
          <w:rFonts w:asciiTheme="majorBidi" w:eastAsiaTheme="minorEastAsia" w:hAnsiTheme="majorBidi" w:cstheme="majorBidi"/>
          <w:sz w:val="24"/>
          <w:szCs w:val="24"/>
        </w:rPr>
        <w:t xml:space="preserve">before </w:t>
      </w:r>
      <w:r w:rsidR="009C7785">
        <w:rPr>
          <w:rFonts w:asciiTheme="majorBidi" w:eastAsiaTheme="minorEastAsia" w:hAnsiTheme="majorBidi" w:cstheme="majorBidi"/>
          <w:sz w:val="24"/>
          <w:szCs w:val="24"/>
        </w:rPr>
        <w:t xml:space="preserve">or </w:t>
      </w:r>
      <w:r>
        <w:rPr>
          <w:rFonts w:asciiTheme="majorBidi" w:eastAsiaTheme="minorEastAsia" w:hAnsiTheme="majorBidi" w:cstheme="majorBidi"/>
          <w:sz w:val="24"/>
          <w:szCs w:val="24"/>
        </w:rPr>
        <w:t>after SOX</w:t>
      </w:r>
      <w:r w:rsidR="009C77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p>
    <w:p w:rsidR="0090262C" w:rsidRDefault="005F620B" w:rsidP="00B94451">
      <w:pPr>
        <w:pStyle w:val="ListParagraph"/>
        <w:spacing w:line="480" w:lineRule="auto"/>
        <w:ind w:left="0" w:firstLine="720"/>
        <w:contextualSpacing w:val="0"/>
        <w:rPr>
          <w:rFonts w:asciiTheme="majorBidi" w:hAnsiTheme="majorBidi" w:cstheme="majorBidi"/>
          <w:sz w:val="24"/>
          <w:szCs w:val="24"/>
        </w:rPr>
      </w:pPr>
      <w:r>
        <w:rPr>
          <w:rFonts w:asciiTheme="majorBidi" w:eastAsiaTheme="minorEastAsia" w:hAnsiTheme="majorBidi" w:cstheme="majorBidi"/>
          <w:sz w:val="24"/>
          <w:szCs w:val="24"/>
        </w:rPr>
        <w:t xml:space="preserve">In summary, the results of this section suggest that high board independence and the separation of CEO and COB positions significantly reduce the intensity of CEOs' insider trading. </w:t>
      </w:r>
    </w:p>
    <w:p w:rsidR="0090262C" w:rsidRDefault="0090262C" w:rsidP="0090262C">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analyses of this section </w:t>
      </w:r>
      <w:r w:rsidR="00B409D5">
        <w:rPr>
          <w:rFonts w:asciiTheme="majorBidi" w:hAnsiTheme="majorBidi" w:cstheme="majorBidi"/>
          <w:sz w:val="24"/>
          <w:szCs w:val="24"/>
        </w:rPr>
        <w:t xml:space="preserve">are </w:t>
      </w:r>
      <w:r>
        <w:rPr>
          <w:rFonts w:asciiTheme="majorBidi" w:hAnsiTheme="majorBidi" w:cstheme="majorBidi"/>
          <w:sz w:val="24"/>
          <w:szCs w:val="24"/>
        </w:rPr>
        <w:t>conducted on the full sample, without taking into account the significance of the nonpublic information underlying each trade. The next section investigates the differences in impact internal governance mechanisms have on trades with different levels of incorporated nonpublic information.</w:t>
      </w:r>
    </w:p>
    <w:p w:rsidR="00B6640D" w:rsidRPr="00006372" w:rsidRDefault="00207978" w:rsidP="00207978">
      <w:pPr>
        <w:pStyle w:val="ListParagraph"/>
        <w:spacing w:line="480" w:lineRule="auto"/>
        <w:ind w:left="0" w:firstLine="720"/>
        <w:rPr>
          <w:rFonts w:asciiTheme="majorBidi" w:eastAsiaTheme="minorEastAsia" w:hAnsiTheme="majorBidi" w:cstheme="majorBidi"/>
          <w:b/>
          <w:bCs/>
          <w:sz w:val="24"/>
          <w:szCs w:val="24"/>
        </w:rPr>
      </w:pPr>
      <w:r>
        <w:rPr>
          <w:rFonts w:asciiTheme="majorBidi" w:eastAsiaTheme="minorEastAsia" w:hAnsiTheme="majorBidi" w:cstheme="majorBidi"/>
          <w:b/>
          <w:bCs/>
          <w:sz w:val="24"/>
          <w:szCs w:val="24"/>
        </w:rPr>
        <w:t>4.</w:t>
      </w:r>
      <w:r w:rsidR="00F577E6">
        <w:rPr>
          <w:rFonts w:asciiTheme="majorBidi" w:eastAsiaTheme="minorEastAsia" w:hAnsiTheme="majorBidi" w:cstheme="majorBidi"/>
          <w:b/>
          <w:bCs/>
          <w:sz w:val="24"/>
          <w:szCs w:val="24"/>
        </w:rPr>
        <w:t>2.2.</w:t>
      </w:r>
      <w:r>
        <w:rPr>
          <w:rFonts w:asciiTheme="majorBidi" w:eastAsiaTheme="minorEastAsia" w:hAnsiTheme="majorBidi" w:cstheme="majorBidi"/>
          <w:b/>
          <w:bCs/>
          <w:sz w:val="24"/>
          <w:szCs w:val="24"/>
        </w:rPr>
        <w:t xml:space="preserve"> </w:t>
      </w:r>
      <w:r w:rsidR="00BA4A53">
        <w:rPr>
          <w:rFonts w:asciiTheme="majorBidi" w:hAnsiTheme="majorBidi" w:cstheme="majorBidi"/>
          <w:b/>
          <w:bCs/>
          <w:sz w:val="24"/>
          <w:szCs w:val="24"/>
        </w:rPr>
        <w:t>Intensity of Insider Trades and Significance of Trades Underlying Nonpublic Information</w:t>
      </w:r>
    </w:p>
    <w:p w:rsidR="00610CF0" w:rsidRDefault="00511FB6" w:rsidP="00610CF0">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 xml:space="preserve">This section </w:t>
      </w:r>
      <w:r w:rsidR="009A563F">
        <w:rPr>
          <w:rFonts w:asciiTheme="majorBidi" w:hAnsiTheme="majorBidi" w:cstheme="majorBidi"/>
          <w:bCs/>
          <w:sz w:val="24"/>
          <w:szCs w:val="24"/>
        </w:rPr>
        <w:t>examines</w:t>
      </w:r>
      <w:r>
        <w:rPr>
          <w:rFonts w:asciiTheme="majorBidi" w:hAnsiTheme="majorBidi" w:cstheme="majorBidi"/>
          <w:bCs/>
          <w:sz w:val="24"/>
          <w:szCs w:val="24"/>
        </w:rPr>
        <w:t xml:space="preserve"> the impact of the internal governance mechanisms on trades</w:t>
      </w:r>
      <w:r w:rsidR="009A563F">
        <w:rPr>
          <w:rFonts w:asciiTheme="majorBidi" w:hAnsiTheme="majorBidi" w:cstheme="majorBidi"/>
          <w:bCs/>
          <w:sz w:val="24"/>
          <w:szCs w:val="24"/>
        </w:rPr>
        <w:t xml:space="preserve"> that</w:t>
      </w:r>
      <w:r>
        <w:rPr>
          <w:rFonts w:asciiTheme="majorBidi" w:hAnsiTheme="majorBidi" w:cstheme="majorBidi"/>
          <w:bCs/>
          <w:sz w:val="24"/>
          <w:szCs w:val="24"/>
        </w:rPr>
        <w:t xml:space="preserve"> are estimated to be more significantly information-driven. </w:t>
      </w:r>
      <w:r w:rsidR="008E5AE1">
        <w:rPr>
          <w:rFonts w:asciiTheme="majorBidi" w:hAnsiTheme="majorBidi" w:cstheme="majorBidi"/>
          <w:bCs/>
          <w:sz w:val="24"/>
          <w:szCs w:val="24"/>
        </w:rPr>
        <w:t xml:space="preserve">As </w:t>
      </w:r>
      <w:r w:rsidR="00D83094">
        <w:rPr>
          <w:rFonts w:asciiTheme="majorBidi" w:hAnsiTheme="majorBidi" w:cstheme="majorBidi"/>
          <w:bCs/>
          <w:sz w:val="24"/>
          <w:szCs w:val="24"/>
        </w:rPr>
        <w:t xml:space="preserve">in </w:t>
      </w:r>
      <w:r w:rsidR="008E5AE1">
        <w:rPr>
          <w:rFonts w:asciiTheme="majorBidi" w:hAnsiTheme="majorBidi" w:cstheme="majorBidi"/>
          <w:bCs/>
          <w:sz w:val="24"/>
          <w:szCs w:val="24"/>
        </w:rPr>
        <w:t>section</w:t>
      </w:r>
      <w:r w:rsidR="00D83094">
        <w:rPr>
          <w:rFonts w:asciiTheme="majorBidi" w:hAnsiTheme="majorBidi" w:cstheme="majorBidi"/>
          <w:bCs/>
          <w:sz w:val="24"/>
          <w:szCs w:val="24"/>
        </w:rPr>
        <w:t xml:space="preserve"> 4.1.3.</w:t>
      </w:r>
      <w:r w:rsidR="008E5AE1">
        <w:rPr>
          <w:rFonts w:asciiTheme="majorBidi" w:hAnsiTheme="majorBidi" w:cstheme="majorBidi"/>
          <w:bCs/>
          <w:sz w:val="24"/>
          <w:szCs w:val="24"/>
        </w:rPr>
        <w:t xml:space="preserve">, the insider trades are ranked based on their abnormal returns. Then, </w:t>
      </w:r>
      <w:r w:rsidR="00111EAC">
        <w:rPr>
          <w:rFonts w:asciiTheme="majorBidi" w:hAnsiTheme="majorBidi" w:cstheme="majorBidi"/>
          <w:bCs/>
          <w:sz w:val="24"/>
          <w:szCs w:val="24"/>
        </w:rPr>
        <w:t xml:space="preserve">trades </w:t>
      </w:r>
      <w:r w:rsidR="008E5AE1">
        <w:rPr>
          <w:rFonts w:asciiTheme="majorBidi" w:hAnsiTheme="majorBidi" w:cstheme="majorBidi"/>
          <w:bCs/>
          <w:sz w:val="24"/>
          <w:szCs w:val="24"/>
        </w:rPr>
        <w:t>with favorable abnormal retu</w:t>
      </w:r>
      <w:r w:rsidR="00111EAC">
        <w:rPr>
          <w:rFonts w:asciiTheme="majorBidi" w:hAnsiTheme="majorBidi" w:cstheme="majorBidi"/>
          <w:bCs/>
          <w:sz w:val="24"/>
          <w:szCs w:val="24"/>
        </w:rPr>
        <w:t>r</w:t>
      </w:r>
      <w:r w:rsidR="008E5AE1">
        <w:rPr>
          <w:rFonts w:asciiTheme="majorBidi" w:hAnsiTheme="majorBidi" w:cstheme="majorBidi"/>
          <w:bCs/>
          <w:sz w:val="24"/>
          <w:szCs w:val="24"/>
        </w:rPr>
        <w:t>ns (</w:t>
      </w:r>
      <w:r w:rsidR="00610CF0">
        <w:rPr>
          <w:rFonts w:asciiTheme="majorBidi" w:hAnsiTheme="majorBidi" w:cstheme="majorBidi"/>
          <w:bCs/>
          <w:sz w:val="24"/>
          <w:szCs w:val="24"/>
        </w:rPr>
        <w:t>that is</w:t>
      </w:r>
      <w:r w:rsidR="008E5AE1">
        <w:rPr>
          <w:rFonts w:asciiTheme="majorBidi" w:hAnsiTheme="majorBidi" w:cstheme="majorBidi"/>
          <w:bCs/>
          <w:sz w:val="24"/>
          <w:szCs w:val="24"/>
        </w:rPr>
        <w:t xml:space="preserve"> positive returns for buy trades and negative returns for sell trades) </w:t>
      </w:r>
      <w:r w:rsidR="00610CF0">
        <w:rPr>
          <w:rFonts w:asciiTheme="majorBidi" w:hAnsiTheme="majorBidi" w:cstheme="majorBidi"/>
          <w:bCs/>
          <w:sz w:val="24"/>
          <w:szCs w:val="24"/>
        </w:rPr>
        <w:t>are considered to be trades that are based on more significant nonpublic information. Other trades that are not followed by favorable abnormal returns are categorized as trades that are based on less significant nonpublic information.</w:t>
      </w:r>
    </w:p>
    <w:p w:rsidR="00D15102" w:rsidRDefault="00EB7701" w:rsidP="00FA36F1">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T</w:t>
      </w:r>
      <w:r w:rsidR="00325872">
        <w:rPr>
          <w:rFonts w:asciiTheme="majorBidi" w:hAnsiTheme="majorBidi" w:cstheme="majorBidi"/>
          <w:bCs/>
          <w:sz w:val="24"/>
          <w:szCs w:val="24"/>
        </w:rPr>
        <w:t>o compare the impact of internal governance mechanisms</w:t>
      </w:r>
      <w:r w:rsidR="00D83094">
        <w:rPr>
          <w:rFonts w:asciiTheme="majorBidi" w:hAnsiTheme="majorBidi" w:cstheme="majorBidi"/>
          <w:bCs/>
          <w:sz w:val="24"/>
          <w:szCs w:val="24"/>
        </w:rPr>
        <w:t xml:space="preserve"> on trades </w:t>
      </w:r>
      <w:r w:rsidR="001D5077">
        <w:rPr>
          <w:rFonts w:asciiTheme="majorBidi" w:hAnsiTheme="majorBidi" w:cstheme="majorBidi"/>
          <w:bCs/>
          <w:sz w:val="24"/>
          <w:szCs w:val="24"/>
        </w:rPr>
        <w:t xml:space="preserve">based on </w:t>
      </w:r>
      <w:r w:rsidR="00D83094">
        <w:rPr>
          <w:rFonts w:asciiTheme="majorBidi" w:hAnsiTheme="majorBidi" w:cstheme="majorBidi"/>
          <w:bCs/>
          <w:sz w:val="24"/>
          <w:szCs w:val="24"/>
        </w:rPr>
        <w:t xml:space="preserve">different underlying nonpublic information, </w:t>
      </w:r>
      <w:r w:rsidR="00325872">
        <w:rPr>
          <w:rFonts w:asciiTheme="majorBidi" w:hAnsiTheme="majorBidi" w:cstheme="majorBidi"/>
          <w:bCs/>
          <w:sz w:val="24"/>
          <w:szCs w:val="24"/>
        </w:rPr>
        <w:t xml:space="preserve">and instead of performing separate regressions for more informed versus less informed trades, the proportion of the number of more informed trades to the </w:t>
      </w:r>
      <w:r w:rsidR="00D83094">
        <w:rPr>
          <w:rFonts w:asciiTheme="majorBidi" w:hAnsiTheme="majorBidi" w:cstheme="majorBidi"/>
          <w:bCs/>
          <w:sz w:val="24"/>
          <w:szCs w:val="24"/>
        </w:rPr>
        <w:t>total number of</w:t>
      </w:r>
      <w:r w:rsidR="00325872">
        <w:rPr>
          <w:rFonts w:asciiTheme="majorBidi" w:hAnsiTheme="majorBidi" w:cstheme="majorBidi"/>
          <w:bCs/>
          <w:sz w:val="24"/>
          <w:szCs w:val="24"/>
        </w:rPr>
        <w:t xml:space="preserve"> trades is </w:t>
      </w:r>
      <w:r w:rsidR="00860E49">
        <w:rPr>
          <w:rFonts w:asciiTheme="majorBidi" w:hAnsiTheme="majorBidi" w:cstheme="majorBidi"/>
          <w:bCs/>
          <w:sz w:val="24"/>
          <w:szCs w:val="24"/>
        </w:rPr>
        <w:t xml:space="preserve">used </w:t>
      </w:r>
      <w:r w:rsidR="00325872">
        <w:rPr>
          <w:rFonts w:asciiTheme="majorBidi" w:hAnsiTheme="majorBidi" w:cstheme="majorBidi"/>
          <w:bCs/>
          <w:sz w:val="24"/>
          <w:szCs w:val="24"/>
        </w:rPr>
        <w:t>as the</w:t>
      </w:r>
      <w:r w:rsidR="00A0371B">
        <w:rPr>
          <w:rFonts w:asciiTheme="majorBidi" w:hAnsiTheme="majorBidi" w:cstheme="majorBidi"/>
          <w:bCs/>
          <w:sz w:val="24"/>
          <w:szCs w:val="24"/>
        </w:rPr>
        <w:t xml:space="preserve"> measure of intensity of informed trades </w:t>
      </w:r>
      <w:r w:rsidR="00325872">
        <w:rPr>
          <w:rFonts w:asciiTheme="majorBidi" w:hAnsiTheme="majorBidi" w:cstheme="majorBidi"/>
          <w:bCs/>
          <w:sz w:val="24"/>
          <w:szCs w:val="24"/>
        </w:rPr>
        <w:t>in the following model</w:t>
      </w:r>
      <w:r w:rsidR="00D83094">
        <w:rPr>
          <w:rFonts w:asciiTheme="majorBidi" w:hAnsiTheme="majorBidi" w:cstheme="majorBidi"/>
          <w:bCs/>
          <w:sz w:val="24"/>
          <w:szCs w:val="24"/>
        </w:rPr>
        <w:t xml:space="preserve">. The analysis results indicate whether </w:t>
      </w:r>
      <w:r w:rsidR="00DF754F">
        <w:rPr>
          <w:rFonts w:asciiTheme="majorBidi" w:hAnsiTheme="majorBidi" w:cstheme="majorBidi"/>
          <w:bCs/>
          <w:sz w:val="24"/>
          <w:szCs w:val="24"/>
        </w:rPr>
        <w:t xml:space="preserve">stronger </w:t>
      </w:r>
      <w:r w:rsidR="00D83094">
        <w:rPr>
          <w:rFonts w:asciiTheme="majorBidi" w:hAnsiTheme="majorBidi" w:cstheme="majorBidi"/>
          <w:bCs/>
          <w:sz w:val="24"/>
          <w:szCs w:val="24"/>
        </w:rPr>
        <w:t xml:space="preserve">internal governance mechanisms reduced bigger proportions of more significantly informed trades than </w:t>
      </w:r>
      <w:r w:rsidR="00CD1530">
        <w:rPr>
          <w:rFonts w:asciiTheme="majorBidi" w:hAnsiTheme="majorBidi" w:cstheme="majorBidi"/>
          <w:bCs/>
          <w:sz w:val="24"/>
          <w:szCs w:val="24"/>
        </w:rPr>
        <w:t xml:space="preserve">less significantly </w:t>
      </w:r>
      <w:r w:rsidR="00D14781">
        <w:rPr>
          <w:rFonts w:asciiTheme="majorBidi" w:hAnsiTheme="majorBidi" w:cstheme="majorBidi"/>
          <w:bCs/>
          <w:sz w:val="24"/>
          <w:szCs w:val="24"/>
        </w:rPr>
        <w:t>informed</w:t>
      </w:r>
      <w:r w:rsidR="00CD1530">
        <w:rPr>
          <w:rFonts w:asciiTheme="majorBidi" w:hAnsiTheme="majorBidi" w:cstheme="majorBidi"/>
          <w:bCs/>
          <w:sz w:val="24"/>
          <w:szCs w:val="24"/>
        </w:rPr>
        <w:t xml:space="preserve"> </w:t>
      </w:r>
      <w:r w:rsidR="00D14781">
        <w:rPr>
          <w:rFonts w:asciiTheme="majorBidi" w:hAnsiTheme="majorBidi" w:cstheme="majorBidi"/>
          <w:bCs/>
          <w:sz w:val="24"/>
          <w:szCs w:val="24"/>
        </w:rPr>
        <w:t>trades</w:t>
      </w:r>
      <w:r w:rsidR="00DF754F">
        <w:rPr>
          <w:rFonts w:asciiTheme="majorBidi" w:hAnsiTheme="majorBidi" w:cstheme="majorBidi"/>
          <w:bCs/>
          <w:sz w:val="24"/>
          <w:szCs w:val="24"/>
        </w:rPr>
        <w:t xml:space="preserve"> or vice versa</w:t>
      </w:r>
      <w:r w:rsidR="00D14781">
        <w:rPr>
          <w:rFonts w:asciiTheme="majorBidi" w:hAnsiTheme="majorBidi" w:cstheme="majorBidi"/>
          <w:bCs/>
          <w:sz w:val="24"/>
          <w:szCs w:val="24"/>
        </w:rPr>
        <w:t>. The</w:t>
      </w:r>
      <w:r w:rsidR="00AF1E42">
        <w:rPr>
          <w:rFonts w:asciiTheme="majorBidi" w:hAnsiTheme="majorBidi" w:cstheme="majorBidi"/>
          <w:bCs/>
          <w:sz w:val="24"/>
          <w:szCs w:val="24"/>
        </w:rPr>
        <w:t xml:space="preserve"> model will be also regressed for pre- and post-SOX eras separately</w:t>
      </w:r>
      <w:r w:rsidR="00DF754F">
        <w:rPr>
          <w:rFonts w:asciiTheme="majorBidi" w:hAnsiTheme="majorBidi" w:cstheme="majorBidi"/>
          <w:bCs/>
          <w:sz w:val="24"/>
          <w:szCs w:val="24"/>
        </w:rPr>
        <w:t>, as a second approach</w:t>
      </w:r>
      <w:r w:rsidR="00AF1E42">
        <w:rPr>
          <w:rFonts w:asciiTheme="majorBidi" w:hAnsiTheme="majorBidi" w:cstheme="majorBidi"/>
          <w:bCs/>
          <w:sz w:val="24"/>
          <w:szCs w:val="24"/>
        </w:rPr>
        <w:t>.</w:t>
      </w:r>
    </w:p>
    <w:p w:rsidR="00F12A7F" w:rsidRDefault="007B226E" w:rsidP="00CA6349">
      <w:pPr>
        <w:pStyle w:val="ListParagraph"/>
        <w:spacing w:before="100" w:line="480" w:lineRule="auto"/>
        <w:ind w:left="0" w:firstLine="720"/>
        <w:contextualSpacing w:val="0"/>
        <w:rPr>
          <w:rFonts w:asciiTheme="majorBidi" w:hAnsiTheme="majorBidi" w:cstheme="majorBidi"/>
          <w:bCs/>
          <w:sz w:val="24"/>
          <w:szCs w:val="24"/>
        </w:rPr>
      </w:pPr>
      <m:oMath>
        <m:sSub>
          <m:sSubPr>
            <m:ctrlPr>
              <w:rPr>
                <w:rFonts w:ascii="Cambria Math" w:hAnsi="Cambria Math" w:cstheme="majorBidi"/>
                <w:b/>
                <w:bCs/>
                <w:i/>
                <w:sz w:val="20"/>
                <w:szCs w:val="20"/>
              </w:rPr>
            </m:ctrlPr>
          </m:sSubPr>
          <m:e>
            <m:r>
              <m:rPr>
                <m:sty m:val="bi"/>
              </m:rPr>
              <w:rPr>
                <w:rFonts w:ascii="Cambria Math" w:hAnsi="Cambria Math" w:cstheme="majorBidi"/>
                <w:sz w:val="20"/>
                <w:szCs w:val="20"/>
              </w:rPr>
              <m:t>Propo</m:t>
            </m:r>
            <m:r>
              <m:rPr>
                <m:sty m:val="bi"/>
              </m:rPr>
              <w:rPr>
                <w:rFonts w:ascii="Cambria Math" w:hAnsi="Cambria Math" w:cstheme="majorBidi"/>
                <w:sz w:val="20"/>
                <w:szCs w:val="20"/>
              </w:rPr>
              <m:t>rtion</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 xml:space="preserve"> β</m:t>
                </m:r>
              </m:e>
              <m:sub>
                <m:r>
                  <m:rPr>
                    <m:sty m:val="bi"/>
                  </m:rPr>
                  <w:rPr>
                    <w:rFonts w:ascii="Cambria Math" w:cstheme="majorBidi"/>
                    <w:sz w:val="20"/>
                    <w:szCs w:val="20"/>
                  </w:rPr>
                  <m:t>0</m:t>
                </m:r>
              </m:sub>
            </m:sSub>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1</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Board</m:t>
                </m:r>
                <m:r>
                  <m:rPr>
                    <m:sty m:val="bi"/>
                  </m:rPr>
                  <w:rPr>
                    <w:rFonts w:ascii="Cambria Math" w:cstheme="majorBidi"/>
                    <w:sz w:val="20"/>
                    <w:szCs w:val="20"/>
                  </w:rPr>
                  <m:t xml:space="preserve"> </m:t>
                </m:r>
                <m:r>
                  <m:rPr>
                    <m:sty m:val="bi"/>
                  </m:rPr>
                  <w:rPr>
                    <w:rFonts w:ascii="Cambria Math" w:hAnsi="Cambria Math" w:cstheme="majorBidi"/>
                    <w:sz w:val="20"/>
                    <w:szCs w:val="20"/>
                  </w:rPr>
                  <m:t>Independence</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 xml:space="preserve">+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2</m:t>
                </m:r>
              </m:sub>
            </m:sSub>
            <m:r>
              <m:rPr>
                <m:sty m:val="bi"/>
              </m:rPr>
              <w:rPr>
                <w:rFonts w:ascii="Cambria Math" w:cstheme="majorBidi"/>
                <w:sz w:val="20"/>
                <w:szCs w:val="20"/>
              </w:rPr>
              <m:t xml:space="preserve">Duality+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3</m:t>
                </m:r>
              </m:sub>
            </m:sSub>
            <m:r>
              <m:rPr>
                <m:sty m:val="bi"/>
              </m:rPr>
              <w:rPr>
                <w:rFonts w:ascii="Cambria Math" w:cstheme="majorBidi"/>
                <w:sz w:val="20"/>
                <w:szCs w:val="20"/>
              </w:rPr>
              <m:t>Director Busyness+</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4</m:t>
                </m:r>
              </m:sub>
            </m:sSub>
            <m:r>
              <m:rPr>
                <m:sty m:val="bi"/>
              </m:rPr>
              <w:rPr>
                <w:rFonts w:ascii="Cambria Math" w:cstheme="majorBidi"/>
                <w:sz w:val="20"/>
                <w:szCs w:val="20"/>
              </w:rPr>
              <m:t xml:space="preserve"> Directors Ownership+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5</m:t>
                </m:r>
              </m:sub>
            </m:sSub>
            <m:sSub>
              <m:sSubPr>
                <m:ctrlPr>
                  <w:rPr>
                    <w:rFonts w:ascii="Cambria Math" w:hAnsi="Cambria Math" w:cstheme="majorBidi"/>
                    <w:b/>
                    <w:i/>
                    <w:sz w:val="20"/>
                    <w:szCs w:val="20"/>
                  </w:rPr>
                </m:ctrlPr>
              </m:sSubPr>
              <m:e>
                <m:r>
                  <m:rPr>
                    <m:sty m:val="bi"/>
                  </m:rPr>
                  <w:rPr>
                    <w:rFonts w:ascii="Cambria Math" w:cstheme="majorBidi"/>
                    <w:sz w:val="20"/>
                    <w:szCs w:val="20"/>
                  </w:rPr>
                  <m:t>Firm Size</m:t>
                </m:r>
              </m:e>
              <m:sub>
                <m:r>
                  <m:rPr>
                    <m:sty m:val="bi"/>
                  </m:rPr>
                  <w:rPr>
                    <w:rFonts w:ascii="Cambria Math" w:cstheme="majorBidi"/>
                    <w:sz w:val="20"/>
                    <w:szCs w:val="20"/>
                  </w:rPr>
                  <m:t>i,t</m:t>
                </m:r>
              </m:sub>
            </m:sSub>
            <m:r>
              <m:rPr>
                <m:sty m:val="bi"/>
              </m:rPr>
              <w:rPr>
                <w:rFonts w:ascii="Cambria Math" w:cstheme="majorBidi"/>
                <w:sz w:val="20"/>
                <w:szCs w:val="20"/>
              </w:rPr>
              <m:t xml:space="preserve">+ </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6</m:t>
                </m:r>
              </m:sub>
            </m:sSub>
            <m:sSub>
              <m:sSubPr>
                <m:ctrlPr>
                  <w:rPr>
                    <w:rFonts w:ascii="Cambria Math" w:hAnsi="Cambria Math" w:cstheme="majorBidi"/>
                    <w:b/>
                    <w:bCs/>
                    <w:i/>
                    <w:sz w:val="20"/>
                    <w:szCs w:val="20"/>
                  </w:rPr>
                </m:ctrlPr>
              </m:sSubPr>
              <m:e>
                <m:f>
                  <m:fPr>
                    <m:ctrlPr>
                      <w:rPr>
                        <w:rFonts w:ascii="Cambria Math" w:hAnsi="Cambria Math" w:cstheme="majorBidi"/>
                        <w:b/>
                        <w:bCs/>
                        <w:i/>
                        <w:sz w:val="20"/>
                        <w:szCs w:val="20"/>
                      </w:rPr>
                    </m:ctrlPr>
                  </m:fPr>
                  <m:num>
                    <m:r>
                      <m:rPr>
                        <m:sty m:val="bi"/>
                      </m:rPr>
                      <w:rPr>
                        <w:rFonts w:ascii="Cambria Math" w:hAnsi="Cambria Math" w:cstheme="majorBidi"/>
                        <w:sz w:val="20"/>
                        <w:szCs w:val="20"/>
                      </w:rPr>
                      <m:t>B</m:t>
                    </m:r>
                  </m:num>
                  <m:den>
                    <m:r>
                      <m:rPr>
                        <m:sty m:val="bi"/>
                      </m:rPr>
                      <w:rPr>
                        <w:rFonts w:ascii="Cambria Math" w:hAnsi="Cambria Math" w:cstheme="majorBidi"/>
                        <w:sz w:val="20"/>
                        <w:szCs w:val="20"/>
                      </w:rPr>
                      <m:t>M</m:t>
                    </m:r>
                  </m:den>
                </m:f>
                <m:r>
                  <m:rPr>
                    <m:sty m:val="bi"/>
                  </m:rPr>
                  <w:rPr>
                    <w:rFonts w:ascii="Cambria Math" w:cstheme="majorBidi"/>
                    <w:sz w:val="20"/>
                    <w:szCs w:val="20"/>
                  </w:rPr>
                  <m:t xml:space="preserve"> </m:t>
                </m:r>
                <m:r>
                  <m:rPr>
                    <m:sty m:val="bi"/>
                  </m:rPr>
                  <w:rPr>
                    <w:rFonts w:ascii="Cambria Math" w:hAnsi="Cambria Math" w:cstheme="majorBidi"/>
                    <w:sz w:val="20"/>
                    <w:szCs w:val="20"/>
                  </w:rPr>
                  <m:t>Ratio</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7</m:t>
                </m:r>
              </m:sub>
            </m:sSub>
            <m:sSub>
              <m:sSubPr>
                <m:ctrlPr>
                  <w:rPr>
                    <w:rFonts w:ascii="Cambria Math" w:hAnsi="Cambria Math" w:cstheme="majorBidi"/>
                    <w:b/>
                    <w:i/>
                    <w:sz w:val="20"/>
                    <w:szCs w:val="20"/>
                  </w:rPr>
                </m:ctrlPr>
              </m:sSubPr>
              <m:e>
                <m:r>
                  <m:rPr>
                    <m:sty m:val="bi"/>
                  </m:rPr>
                  <w:rPr>
                    <w:rFonts w:ascii="Cambria Math" w:cstheme="majorBidi"/>
                    <w:sz w:val="20"/>
                    <w:szCs w:val="20"/>
                  </w:rPr>
                  <m:t>Liquidity</m:t>
                </m:r>
              </m:e>
              <m:sub>
                <m:r>
                  <m:rPr>
                    <m:sty m:val="bi"/>
                  </m:rPr>
                  <w:rPr>
                    <w:rFonts w:ascii="Cambria Math" w:cstheme="majorBidi"/>
                    <w:sz w:val="20"/>
                    <w:szCs w:val="20"/>
                  </w:rPr>
                  <m:t>i,</m:t>
                </m:r>
              </m:sub>
            </m:sSub>
            <m:r>
              <m:rPr>
                <m:sty m:val="bi"/>
              </m:rPr>
              <w:rPr>
                <w:rFonts w:ascii="Cambria Math" w:cstheme="majorBidi"/>
                <w:sz w:val="20"/>
                <w:szCs w:val="20"/>
              </w:rPr>
              <m:t>+</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8</m:t>
                </m:r>
              </m:sub>
            </m:sSub>
            <m:r>
              <m:rPr>
                <m:sty m:val="bi"/>
              </m:rPr>
              <w:rPr>
                <w:rFonts w:ascii="Cambria Math" w:cstheme="majorBidi"/>
                <w:sz w:val="20"/>
                <w:szCs w:val="20"/>
              </w:rPr>
              <m:t xml:space="preserve">SOX+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9</m:t>
                </m:r>
              </m:sub>
            </m:sSub>
            <m:r>
              <m:rPr>
                <m:sty m:val="bi"/>
              </m:rPr>
              <w:rPr>
                <w:rFonts w:ascii="Cambria Math" w:cstheme="majorBidi"/>
                <w:sz w:val="20"/>
                <w:szCs w:val="20"/>
              </w:rPr>
              <m:t xml:space="preserve"> </m:t>
            </m:r>
            <m:r>
              <m:rPr>
                <m:sty m:val="bi"/>
              </m:rPr>
              <w:rPr>
                <w:rFonts w:ascii="Cambria Math" w:hAnsi="Cambria Math" w:cstheme="majorBidi"/>
                <w:sz w:val="20"/>
                <w:szCs w:val="20"/>
              </w:rPr>
              <m:t>SOX * Board Independence+</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10</m:t>
                </m:r>
              </m:sub>
            </m:sSub>
            <m:r>
              <m:rPr>
                <m:sty m:val="bi"/>
              </m:rPr>
              <w:rPr>
                <w:rFonts w:ascii="Cambria Math" w:hAnsi="Cambria Math" w:cstheme="majorBidi"/>
                <w:sz w:val="20"/>
                <w:szCs w:val="20"/>
              </w:rPr>
              <m:t>SOX * Duality+</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11</m:t>
                </m:r>
              </m:sub>
            </m:sSub>
            <m:r>
              <m:rPr>
                <m:sty m:val="bi"/>
              </m:rPr>
              <w:rPr>
                <w:rFonts w:ascii="Cambria Math" w:hAnsi="Cambria Math" w:cstheme="majorBidi"/>
                <w:sz w:val="20"/>
                <w:szCs w:val="20"/>
              </w:rPr>
              <m:t xml:space="preserve">SOX * Director Busyness+ </m:t>
            </m:r>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12</m:t>
                </m:r>
              </m:sub>
            </m:sSub>
            <m:r>
              <m:rPr>
                <m:sty m:val="bi"/>
              </m:rPr>
              <w:rPr>
                <w:rFonts w:ascii="Cambria Math" w:hAnsi="Cambria Math" w:cstheme="majorBidi"/>
                <w:sz w:val="20"/>
                <w:szCs w:val="20"/>
              </w:rPr>
              <m:t xml:space="preserve"> SOX * Ownership +</m:t>
            </m:r>
            <m:nary>
              <m:naryPr>
                <m:chr m:val="∑"/>
                <m:limLoc m:val="subSup"/>
                <m:ctrlPr>
                  <w:rPr>
                    <w:rFonts w:ascii="Cambria Math" w:hAnsi="Cambria Math" w:cstheme="majorBidi"/>
                    <w:b/>
                    <w:i/>
                    <w:sz w:val="20"/>
                    <w:szCs w:val="20"/>
                  </w:rPr>
                </m:ctrlPr>
              </m:naryPr>
              <m:sub>
                <m:r>
                  <m:rPr>
                    <m:sty m:val="bi"/>
                  </m:rPr>
                  <w:rPr>
                    <w:rFonts w:ascii="Cambria Math" w:hAnsi="Cambria Math" w:cstheme="majorBidi"/>
                    <w:sz w:val="20"/>
                    <w:szCs w:val="20"/>
                  </w:rPr>
                  <m:t>00</m:t>
                </m:r>
              </m:sub>
              <m:sup>
                <m:r>
                  <m:rPr>
                    <m:sty m:val="bi"/>
                  </m:rPr>
                  <w:rPr>
                    <w:rFonts w:ascii="Cambria Math" w:hAnsi="Cambria Math" w:cstheme="majorBidi"/>
                    <w:sz w:val="20"/>
                    <w:szCs w:val="20"/>
                  </w:rPr>
                  <m:t>12</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hAnsi="Cambria Math" w:cstheme="majorBidi"/>
                        <w:sz w:val="20"/>
                        <w:szCs w:val="20"/>
                      </w:rPr>
                      <m:t>i</m:t>
                    </m:r>
                  </m:sub>
                </m:sSub>
              </m:e>
            </m:nary>
            <m:sSub>
              <m:sSubPr>
                <m:ctrlPr>
                  <w:rPr>
                    <w:rFonts w:ascii="Cambria Math" w:hAnsi="Cambria Math" w:cstheme="majorBidi"/>
                    <w:b/>
                    <w:i/>
                    <w:sz w:val="20"/>
                    <w:szCs w:val="20"/>
                  </w:rPr>
                </m:ctrlPr>
              </m:sSubPr>
              <m:e>
                <m:r>
                  <m:rPr>
                    <m:sty m:val="bi"/>
                  </m:rPr>
                  <w:rPr>
                    <w:rFonts w:ascii="Cambria Math" w:cstheme="majorBidi"/>
                    <w:sz w:val="20"/>
                    <w:szCs w:val="20"/>
                  </w:rPr>
                  <m:t>Sector</m:t>
                </m:r>
              </m:e>
              <m:sub>
                <m:r>
                  <m:rPr>
                    <m:sty m:val="bi"/>
                  </m:rPr>
                  <w:rPr>
                    <w:rFonts w:ascii="Cambria Math" w:cstheme="majorBidi"/>
                    <w:sz w:val="20"/>
                    <w:szCs w:val="20"/>
                  </w:rPr>
                  <m:t>i</m:t>
                </m:r>
              </m:sub>
            </m:sSub>
            <m:r>
              <m:rPr>
                <m:sty m:val="bi"/>
              </m:rPr>
              <w:rPr>
                <w:rFonts w:ascii="Cambria Math" w:cstheme="majorBidi"/>
                <w:sz w:val="20"/>
                <w:szCs w:val="20"/>
              </w:rPr>
              <m:t xml:space="preserve">+ </m:t>
            </m:r>
            <m:nary>
              <m:naryPr>
                <m:chr m:val="∑"/>
                <m:limLoc m:val="subSup"/>
                <m:ctrlPr>
                  <w:rPr>
                    <w:rFonts w:ascii="Cambria Math" w:hAnsi="Cambria Math" w:cstheme="majorBidi"/>
                    <w:b/>
                    <w:i/>
                    <w:sz w:val="20"/>
                    <w:szCs w:val="20"/>
                  </w:rPr>
                </m:ctrlPr>
              </m:naryPr>
              <m:sub>
                <m:r>
                  <m:rPr>
                    <m:sty m:val="bi"/>
                  </m:rPr>
                  <w:rPr>
                    <w:rFonts w:ascii="Cambria Math" w:cstheme="majorBidi"/>
                    <w:sz w:val="20"/>
                    <w:szCs w:val="20"/>
                  </w:rPr>
                  <m:t>1997</m:t>
                </m:r>
              </m:sub>
              <m:sup>
                <m:r>
                  <m:rPr>
                    <m:sty m:val="bi"/>
                  </m:rPr>
                  <w:rPr>
                    <w:rFonts w:ascii="Cambria Math" w:cstheme="majorBidi"/>
                    <w:sz w:val="20"/>
                    <w:szCs w:val="20"/>
                  </w:rPr>
                  <m:t>2008</m:t>
                </m:r>
              </m:sup>
              <m:e>
                <m:sSub>
                  <m:sSubPr>
                    <m:ctrlPr>
                      <w:rPr>
                        <w:rFonts w:ascii="Cambria Math" w:hAnsi="Cambria Math" w:cstheme="majorBidi"/>
                        <w:b/>
                        <w:i/>
                        <w:sz w:val="20"/>
                        <w:szCs w:val="20"/>
                      </w:rPr>
                    </m:ctrlPr>
                  </m:sSubPr>
                  <m:e>
                    <m:r>
                      <m:rPr>
                        <m:sty m:val="bi"/>
                      </m:rPr>
                      <w:rPr>
                        <w:rFonts w:ascii="Cambria Math" w:hAnsi="Cambria Math" w:cstheme="majorBidi"/>
                        <w:sz w:val="20"/>
                        <w:szCs w:val="20"/>
                      </w:rPr>
                      <m:t>β</m:t>
                    </m:r>
                  </m:e>
                  <m:sub>
                    <m:r>
                      <m:rPr>
                        <m:sty m:val="bi"/>
                      </m:rPr>
                      <w:rPr>
                        <w:rFonts w:ascii="Cambria Math" w:cstheme="majorBidi"/>
                        <w:sz w:val="20"/>
                        <w:szCs w:val="20"/>
                      </w:rPr>
                      <m:t>j</m:t>
                    </m:r>
                  </m:sub>
                </m:sSub>
                <m:sSub>
                  <m:sSubPr>
                    <m:ctrlPr>
                      <w:rPr>
                        <w:rFonts w:ascii="Cambria Math" w:hAnsi="Cambria Math" w:cstheme="majorBidi"/>
                        <w:b/>
                        <w:i/>
                        <w:sz w:val="20"/>
                        <w:szCs w:val="20"/>
                      </w:rPr>
                    </m:ctrlPr>
                  </m:sSubPr>
                  <m:e>
                    <m:r>
                      <m:rPr>
                        <m:sty m:val="bi"/>
                      </m:rPr>
                      <w:rPr>
                        <w:rFonts w:ascii="Cambria Math" w:cstheme="majorBidi"/>
                        <w:sz w:val="20"/>
                        <w:szCs w:val="20"/>
                      </w:rPr>
                      <m:t>Year</m:t>
                    </m:r>
                  </m:e>
                  <m:sub>
                    <m:r>
                      <m:rPr>
                        <m:sty m:val="bi"/>
                      </m:rPr>
                      <w:rPr>
                        <w:rFonts w:ascii="Cambria Math" w:cstheme="majorBidi"/>
                        <w:sz w:val="20"/>
                        <w:szCs w:val="20"/>
                      </w:rPr>
                      <m:t>j</m:t>
                    </m:r>
                  </m:sub>
                </m:sSub>
              </m:e>
            </m:nary>
            <m:r>
              <m:rPr>
                <m:sty m:val="bi"/>
              </m:rPr>
              <w:rPr>
                <w:rFonts w:ascii="Cambria Math" w:cstheme="majorBidi"/>
                <w:sz w:val="20"/>
                <w:szCs w:val="20"/>
              </w:rPr>
              <m:t>+</m:t>
            </m:r>
            <m:sSub>
              <m:sSubPr>
                <m:ctrlPr>
                  <w:rPr>
                    <w:rFonts w:ascii="Cambria Math" w:hAnsi="Cambria Math" w:cstheme="majorBidi"/>
                    <w:b/>
                    <w:bCs/>
                    <w:i/>
                    <w:sz w:val="20"/>
                    <w:szCs w:val="20"/>
                  </w:rPr>
                </m:ctrlPr>
              </m:sSubPr>
              <m:e>
                <m:r>
                  <m:rPr>
                    <m:sty m:val="bi"/>
                  </m:rPr>
                  <w:rPr>
                    <w:rFonts w:ascii="Cambria Math" w:hAnsi="Cambria Math" w:cstheme="majorBidi"/>
                    <w:sz w:val="20"/>
                    <w:szCs w:val="20"/>
                  </w:rPr>
                  <m:t>ε</m:t>
                </m:r>
              </m:e>
              <m:sub>
                <m:r>
                  <m:rPr>
                    <m:sty m:val="bi"/>
                  </m:rPr>
                  <w:rPr>
                    <w:rFonts w:ascii="Cambria Math" w:hAnsi="Cambria Math" w:cstheme="majorBidi"/>
                    <w:sz w:val="20"/>
                    <w:szCs w:val="20"/>
                  </w:rPr>
                  <m:t>i</m:t>
                </m:r>
                <m:r>
                  <m:rPr>
                    <m:sty m:val="bi"/>
                  </m:rPr>
                  <w:rPr>
                    <w:rFonts w:ascii="Cambria Math" w:cstheme="majorBidi"/>
                    <w:sz w:val="20"/>
                    <w:szCs w:val="20"/>
                  </w:rPr>
                  <m:t>,</m:t>
                </m:r>
                <m:r>
                  <m:rPr>
                    <m:sty m:val="bi"/>
                  </m:rPr>
                  <w:rPr>
                    <w:rFonts w:ascii="Cambria Math" w:hAnsi="Cambria Math" w:cstheme="majorBidi"/>
                    <w:sz w:val="20"/>
                    <w:szCs w:val="20"/>
                  </w:rPr>
                  <m:t>t</m:t>
                </m:r>
              </m:sub>
            </m:sSub>
          </m:e>
          <m:sub/>
        </m:sSub>
      </m:oMath>
      <w:r w:rsidR="00677C96">
        <w:rPr>
          <w:rFonts w:asciiTheme="majorBidi" w:eastAsiaTheme="minorEastAsia" w:hAnsiTheme="majorBidi" w:cstheme="majorBidi"/>
          <w:b/>
          <w:bCs/>
          <w:sz w:val="24"/>
          <w:szCs w:val="24"/>
        </w:rPr>
        <w:t xml:space="preserve">      (8)</w:t>
      </w:r>
    </w:p>
    <w:p w:rsidR="007651A9" w:rsidRDefault="0042125C" w:rsidP="001D7260">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T</w:t>
      </w:r>
      <w:r w:rsidR="00A830F4">
        <w:rPr>
          <w:rFonts w:asciiTheme="majorBidi" w:hAnsiTheme="majorBidi" w:cstheme="majorBidi"/>
          <w:bCs/>
          <w:sz w:val="24"/>
          <w:szCs w:val="24"/>
        </w:rPr>
        <w:t>he</w:t>
      </w:r>
      <w:r w:rsidR="00677C96">
        <w:rPr>
          <w:rFonts w:asciiTheme="majorBidi" w:hAnsiTheme="majorBidi" w:cstheme="majorBidi"/>
          <w:bCs/>
          <w:sz w:val="24"/>
          <w:szCs w:val="24"/>
        </w:rPr>
        <w:t xml:space="preserve"> dependent variable is the proportion of </w:t>
      </w:r>
      <w:r w:rsidR="00714875">
        <w:rPr>
          <w:rFonts w:asciiTheme="majorBidi" w:hAnsiTheme="majorBidi" w:cstheme="majorBidi"/>
          <w:bCs/>
          <w:sz w:val="24"/>
          <w:szCs w:val="24"/>
        </w:rPr>
        <w:t xml:space="preserve">the </w:t>
      </w:r>
      <w:r w:rsidR="000D26B7">
        <w:rPr>
          <w:rFonts w:asciiTheme="majorBidi" w:hAnsiTheme="majorBidi" w:cstheme="majorBidi"/>
          <w:bCs/>
          <w:sz w:val="24"/>
          <w:szCs w:val="24"/>
        </w:rPr>
        <w:t>total</w:t>
      </w:r>
      <w:r w:rsidR="00054C84">
        <w:rPr>
          <w:rFonts w:asciiTheme="majorBidi" w:hAnsiTheme="majorBidi" w:cstheme="majorBidi"/>
          <w:bCs/>
          <w:sz w:val="24"/>
          <w:szCs w:val="24"/>
        </w:rPr>
        <w:t xml:space="preserve"> </w:t>
      </w:r>
      <w:r w:rsidR="00677C96">
        <w:rPr>
          <w:rFonts w:asciiTheme="majorBidi" w:hAnsiTheme="majorBidi" w:cstheme="majorBidi"/>
          <w:bCs/>
          <w:sz w:val="24"/>
          <w:szCs w:val="24"/>
        </w:rPr>
        <w:t>number o</w:t>
      </w:r>
      <w:r w:rsidR="00054C84">
        <w:rPr>
          <w:rFonts w:asciiTheme="majorBidi" w:hAnsiTheme="majorBidi" w:cstheme="majorBidi"/>
          <w:bCs/>
          <w:sz w:val="24"/>
          <w:szCs w:val="24"/>
        </w:rPr>
        <w:t>f</w:t>
      </w:r>
      <w:r w:rsidR="00677C96">
        <w:rPr>
          <w:rFonts w:asciiTheme="majorBidi" w:hAnsiTheme="majorBidi" w:cstheme="majorBidi"/>
          <w:bCs/>
          <w:sz w:val="24"/>
          <w:szCs w:val="24"/>
        </w:rPr>
        <w:t xml:space="preserve"> </w:t>
      </w:r>
      <w:r w:rsidR="000D26B7">
        <w:rPr>
          <w:rFonts w:asciiTheme="majorBidi" w:hAnsiTheme="majorBidi" w:cstheme="majorBidi"/>
          <w:bCs/>
          <w:sz w:val="24"/>
          <w:szCs w:val="24"/>
        </w:rPr>
        <w:t xml:space="preserve">more significantly </w:t>
      </w:r>
      <w:r w:rsidR="00677C96">
        <w:rPr>
          <w:rFonts w:asciiTheme="majorBidi" w:hAnsiTheme="majorBidi" w:cstheme="majorBidi"/>
          <w:bCs/>
          <w:sz w:val="24"/>
          <w:szCs w:val="24"/>
        </w:rPr>
        <w:t>traded shares</w:t>
      </w:r>
      <w:r w:rsidR="000D26B7">
        <w:rPr>
          <w:rFonts w:asciiTheme="majorBidi" w:hAnsiTheme="majorBidi" w:cstheme="majorBidi"/>
          <w:bCs/>
          <w:sz w:val="24"/>
          <w:szCs w:val="24"/>
        </w:rPr>
        <w:t xml:space="preserve"> by a CEO within a year </w:t>
      </w:r>
      <w:r w:rsidR="00054C84">
        <w:rPr>
          <w:rFonts w:asciiTheme="majorBidi" w:hAnsiTheme="majorBidi" w:cstheme="majorBidi"/>
          <w:bCs/>
          <w:sz w:val="24"/>
          <w:szCs w:val="24"/>
        </w:rPr>
        <w:t xml:space="preserve">to </w:t>
      </w:r>
      <w:r w:rsidR="00677C96">
        <w:rPr>
          <w:rFonts w:asciiTheme="majorBidi" w:hAnsiTheme="majorBidi" w:cstheme="majorBidi"/>
          <w:bCs/>
          <w:sz w:val="24"/>
          <w:szCs w:val="24"/>
        </w:rPr>
        <w:t>the</w:t>
      </w:r>
      <w:r w:rsidR="00054C84">
        <w:rPr>
          <w:rFonts w:asciiTheme="majorBidi" w:hAnsiTheme="majorBidi" w:cstheme="majorBidi"/>
          <w:bCs/>
          <w:sz w:val="24"/>
          <w:szCs w:val="24"/>
        </w:rPr>
        <w:t xml:space="preserve"> </w:t>
      </w:r>
      <w:r w:rsidR="000D26B7">
        <w:rPr>
          <w:rFonts w:asciiTheme="majorBidi" w:hAnsiTheme="majorBidi" w:cstheme="majorBidi"/>
          <w:bCs/>
          <w:sz w:val="24"/>
          <w:szCs w:val="24"/>
        </w:rPr>
        <w:t>total</w:t>
      </w:r>
      <w:r w:rsidR="00677C96">
        <w:rPr>
          <w:rFonts w:asciiTheme="majorBidi" w:hAnsiTheme="majorBidi" w:cstheme="majorBidi"/>
          <w:bCs/>
          <w:sz w:val="24"/>
          <w:szCs w:val="24"/>
        </w:rPr>
        <w:t xml:space="preserve"> number of</w:t>
      </w:r>
      <w:r w:rsidR="000D26B7">
        <w:rPr>
          <w:rFonts w:asciiTheme="majorBidi" w:hAnsiTheme="majorBidi" w:cstheme="majorBidi"/>
          <w:bCs/>
          <w:sz w:val="24"/>
          <w:szCs w:val="24"/>
        </w:rPr>
        <w:t xml:space="preserve"> shares</w:t>
      </w:r>
      <w:r w:rsidR="004E66BB">
        <w:rPr>
          <w:rFonts w:asciiTheme="majorBidi" w:hAnsiTheme="majorBidi" w:cstheme="majorBidi"/>
          <w:bCs/>
          <w:sz w:val="24"/>
          <w:szCs w:val="24"/>
        </w:rPr>
        <w:t xml:space="preserve"> </w:t>
      </w:r>
      <w:r w:rsidR="002243CC">
        <w:rPr>
          <w:rFonts w:asciiTheme="majorBidi" w:hAnsiTheme="majorBidi" w:cstheme="majorBidi"/>
          <w:bCs/>
          <w:sz w:val="24"/>
          <w:szCs w:val="24"/>
        </w:rPr>
        <w:t xml:space="preserve">traded </w:t>
      </w:r>
      <w:r w:rsidR="004E66BB">
        <w:rPr>
          <w:rFonts w:asciiTheme="majorBidi" w:hAnsiTheme="majorBidi" w:cstheme="majorBidi"/>
          <w:bCs/>
          <w:sz w:val="24"/>
          <w:szCs w:val="24"/>
        </w:rPr>
        <w:t xml:space="preserve">by </w:t>
      </w:r>
      <w:r w:rsidR="000D26B7">
        <w:rPr>
          <w:rFonts w:asciiTheme="majorBidi" w:hAnsiTheme="majorBidi" w:cstheme="majorBidi"/>
          <w:bCs/>
          <w:sz w:val="24"/>
          <w:szCs w:val="24"/>
        </w:rPr>
        <w:t>the</w:t>
      </w:r>
      <w:r w:rsidR="001E551F">
        <w:rPr>
          <w:rFonts w:asciiTheme="majorBidi" w:hAnsiTheme="majorBidi" w:cstheme="majorBidi"/>
          <w:bCs/>
          <w:sz w:val="24"/>
          <w:szCs w:val="24"/>
        </w:rPr>
        <w:t xml:space="preserve"> </w:t>
      </w:r>
      <w:r w:rsidR="004E66BB">
        <w:rPr>
          <w:rFonts w:asciiTheme="majorBidi" w:hAnsiTheme="majorBidi" w:cstheme="majorBidi"/>
          <w:bCs/>
          <w:sz w:val="24"/>
          <w:szCs w:val="24"/>
        </w:rPr>
        <w:t>CEO</w:t>
      </w:r>
      <w:r w:rsidR="001E551F">
        <w:rPr>
          <w:rFonts w:asciiTheme="majorBidi" w:hAnsiTheme="majorBidi" w:cstheme="majorBidi"/>
          <w:bCs/>
          <w:sz w:val="24"/>
          <w:szCs w:val="24"/>
        </w:rPr>
        <w:t xml:space="preserve"> </w:t>
      </w:r>
      <w:r w:rsidR="000D26B7">
        <w:rPr>
          <w:rFonts w:asciiTheme="majorBidi" w:hAnsiTheme="majorBidi" w:cstheme="majorBidi"/>
          <w:bCs/>
          <w:sz w:val="24"/>
          <w:szCs w:val="24"/>
        </w:rPr>
        <w:t>in the same y</w:t>
      </w:r>
      <w:r w:rsidR="001E551F">
        <w:rPr>
          <w:rFonts w:asciiTheme="majorBidi" w:hAnsiTheme="majorBidi" w:cstheme="majorBidi"/>
          <w:bCs/>
          <w:sz w:val="24"/>
          <w:szCs w:val="24"/>
        </w:rPr>
        <w:t>ear.</w:t>
      </w:r>
      <w:r w:rsidR="00677C96">
        <w:rPr>
          <w:rFonts w:asciiTheme="majorBidi" w:hAnsiTheme="majorBidi" w:cstheme="majorBidi"/>
          <w:bCs/>
          <w:sz w:val="24"/>
          <w:szCs w:val="24"/>
        </w:rPr>
        <w:t xml:space="preserve"> </w:t>
      </w:r>
      <w:r w:rsidR="00054C84">
        <w:rPr>
          <w:rFonts w:asciiTheme="majorBidi" w:hAnsiTheme="majorBidi" w:cstheme="majorBidi"/>
          <w:bCs/>
          <w:sz w:val="24"/>
          <w:szCs w:val="24"/>
        </w:rPr>
        <w:t>The explanatory and control variables are similar to those in equation (7).</w:t>
      </w:r>
      <w:r w:rsidR="00D255DB">
        <w:rPr>
          <w:rFonts w:asciiTheme="majorBidi" w:hAnsiTheme="majorBidi" w:cstheme="majorBidi"/>
          <w:bCs/>
          <w:sz w:val="24"/>
          <w:szCs w:val="24"/>
        </w:rPr>
        <w:t xml:space="preserve"> The results for the regressions </w:t>
      </w:r>
      <w:r w:rsidR="009D5E43">
        <w:rPr>
          <w:rFonts w:asciiTheme="majorBidi" w:hAnsiTheme="majorBidi" w:cstheme="majorBidi"/>
          <w:bCs/>
          <w:sz w:val="24"/>
          <w:szCs w:val="24"/>
        </w:rPr>
        <w:t>on</w:t>
      </w:r>
      <w:r w:rsidR="00A830F4">
        <w:rPr>
          <w:rFonts w:asciiTheme="majorBidi" w:hAnsiTheme="majorBidi" w:cstheme="majorBidi"/>
          <w:bCs/>
          <w:sz w:val="24"/>
          <w:szCs w:val="24"/>
        </w:rPr>
        <w:t xml:space="preserve"> </w:t>
      </w:r>
      <w:r w:rsidR="00D255DB">
        <w:rPr>
          <w:rFonts w:asciiTheme="majorBidi" w:hAnsiTheme="majorBidi" w:cstheme="majorBidi"/>
          <w:bCs/>
          <w:sz w:val="24"/>
          <w:szCs w:val="24"/>
        </w:rPr>
        <w:t>equation (</w:t>
      </w:r>
      <w:r w:rsidR="00A830F4">
        <w:rPr>
          <w:rFonts w:asciiTheme="majorBidi" w:hAnsiTheme="majorBidi" w:cstheme="majorBidi"/>
          <w:bCs/>
          <w:sz w:val="24"/>
          <w:szCs w:val="24"/>
        </w:rPr>
        <w:t>8</w:t>
      </w:r>
      <w:r w:rsidR="009D5E43">
        <w:rPr>
          <w:rFonts w:asciiTheme="majorBidi" w:hAnsiTheme="majorBidi" w:cstheme="majorBidi"/>
          <w:bCs/>
          <w:sz w:val="24"/>
          <w:szCs w:val="24"/>
        </w:rPr>
        <w:t xml:space="preserve">) are </w:t>
      </w:r>
      <w:r w:rsidR="00D255DB">
        <w:rPr>
          <w:rFonts w:asciiTheme="majorBidi" w:hAnsiTheme="majorBidi" w:cstheme="majorBidi"/>
          <w:bCs/>
          <w:sz w:val="24"/>
          <w:szCs w:val="24"/>
        </w:rPr>
        <w:t xml:space="preserve">in </w:t>
      </w:r>
      <w:r w:rsidR="00DD3EAF">
        <w:rPr>
          <w:rFonts w:asciiTheme="majorBidi" w:hAnsiTheme="majorBidi" w:cstheme="majorBidi"/>
          <w:bCs/>
          <w:sz w:val="24"/>
          <w:szCs w:val="24"/>
        </w:rPr>
        <w:t>Table 1</w:t>
      </w:r>
      <w:r w:rsidR="001D7260">
        <w:rPr>
          <w:rFonts w:asciiTheme="majorBidi" w:hAnsiTheme="majorBidi" w:cstheme="majorBidi"/>
          <w:bCs/>
          <w:sz w:val="24"/>
          <w:szCs w:val="24"/>
        </w:rPr>
        <w:t>5</w:t>
      </w:r>
      <w:r w:rsidR="00D255DB">
        <w:rPr>
          <w:rFonts w:asciiTheme="majorBidi" w:hAnsiTheme="majorBidi" w:cstheme="majorBidi"/>
          <w:bCs/>
          <w:sz w:val="24"/>
          <w:szCs w:val="24"/>
        </w:rPr>
        <w:t>.</w:t>
      </w:r>
      <w:r w:rsidR="00054C84">
        <w:rPr>
          <w:rFonts w:asciiTheme="majorBidi" w:hAnsiTheme="majorBidi" w:cstheme="majorBidi"/>
          <w:bCs/>
          <w:sz w:val="24"/>
          <w:szCs w:val="24"/>
        </w:rPr>
        <w:t xml:space="preserve">  </w:t>
      </w:r>
    </w:p>
    <w:p w:rsidR="00ED21F5" w:rsidRDefault="00256349" w:rsidP="001D7260">
      <w:pPr>
        <w:pStyle w:val="ListParagraph"/>
        <w:spacing w:before="100" w:line="480" w:lineRule="auto"/>
        <w:ind w:left="0" w:firstLine="720"/>
        <w:contextualSpacing w:val="0"/>
        <w:rPr>
          <w:rFonts w:asciiTheme="majorBidi" w:hAnsiTheme="majorBidi" w:cstheme="majorBidi"/>
          <w:bCs/>
          <w:sz w:val="24"/>
          <w:szCs w:val="24"/>
        </w:rPr>
      </w:pPr>
      <w:r w:rsidRPr="00FB68A6">
        <w:rPr>
          <w:rFonts w:asciiTheme="majorBidi" w:hAnsiTheme="majorBidi" w:cstheme="majorBidi"/>
          <w:bCs/>
          <w:sz w:val="24"/>
          <w:szCs w:val="24"/>
        </w:rPr>
        <w:t>The results</w:t>
      </w:r>
      <w:r w:rsidRPr="00FE13C6">
        <w:rPr>
          <w:rFonts w:asciiTheme="majorBidi" w:hAnsiTheme="majorBidi" w:cstheme="majorBidi"/>
          <w:bCs/>
          <w:sz w:val="24"/>
          <w:szCs w:val="24"/>
        </w:rPr>
        <w:t xml:space="preserve"> </w:t>
      </w:r>
      <w:r w:rsidR="00D86BB0">
        <w:rPr>
          <w:rFonts w:asciiTheme="majorBidi" w:hAnsiTheme="majorBidi" w:cstheme="majorBidi"/>
          <w:bCs/>
          <w:sz w:val="24"/>
          <w:szCs w:val="24"/>
        </w:rPr>
        <w:t>in</w:t>
      </w:r>
      <w:r w:rsidR="00D86BB0" w:rsidRPr="00FE13C6">
        <w:rPr>
          <w:rFonts w:asciiTheme="majorBidi" w:hAnsiTheme="majorBidi" w:cstheme="majorBidi"/>
          <w:bCs/>
          <w:sz w:val="24"/>
          <w:szCs w:val="24"/>
        </w:rPr>
        <w:t xml:space="preserve"> </w:t>
      </w:r>
      <w:r w:rsidRPr="00FE13C6">
        <w:rPr>
          <w:rFonts w:asciiTheme="majorBidi" w:hAnsiTheme="majorBidi" w:cstheme="majorBidi"/>
          <w:bCs/>
          <w:sz w:val="24"/>
          <w:szCs w:val="24"/>
        </w:rPr>
        <w:t>Table 1</w:t>
      </w:r>
      <w:r w:rsidR="001D7260">
        <w:rPr>
          <w:rFonts w:asciiTheme="majorBidi" w:hAnsiTheme="majorBidi" w:cstheme="majorBidi"/>
          <w:bCs/>
          <w:sz w:val="24"/>
          <w:szCs w:val="24"/>
        </w:rPr>
        <w:t>5</w:t>
      </w:r>
      <w:r w:rsidR="00DD6776">
        <w:rPr>
          <w:rFonts w:asciiTheme="majorBidi" w:hAnsiTheme="majorBidi" w:cstheme="majorBidi"/>
          <w:bCs/>
          <w:sz w:val="24"/>
          <w:szCs w:val="24"/>
        </w:rPr>
        <w:t xml:space="preserve"> </w:t>
      </w:r>
      <w:r>
        <w:rPr>
          <w:rFonts w:asciiTheme="majorBidi" w:hAnsiTheme="majorBidi" w:cstheme="majorBidi"/>
          <w:bCs/>
          <w:sz w:val="24"/>
          <w:szCs w:val="24"/>
        </w:rPr>
        <w:t xml:space="preserve">on board independence indicate that the </w:t>
      </w:r>
      <w:r w:rsidR="00FB68A6">
        <w:rPr>
          <w:rFonts w:asciiTheme="majorBidi" w:hAnsiTheme="majorBidi" w:cstheme="majorBidi"/>
          <w:bCs/>
          <w:sz w:val="24"/>
          <w:szCs w:val="24"/>
        </w:rPr>
        <w:t xml:space="preserve">limiting </w:t>
      </w:r>
      <w:r>
        <w:rPr>
          <w:rFonts w:asciiTheme="majorBidi" w:hAnsiTheme="majorBidi" w:cstheme="majorBidi"/>
          <w:bCs/>
          <w:sz w:val="24"/>
          <w:szCs w:val="24"/>
        </w:rPr>
        <w:t xml:space="preserve">impact of board independence </w:t>
      </w:r>
      <w:r w:rsidR="00FB68A6">
        <w:rPr>
          <w:rFonts w:asciiTheme="majorBidi" w:hAnsiTheme="majorBidi" w:cstheme="majorBidi"/>
          <w:bCs/>
          <w:sz w:val="24"/>
          <w:szCs w:val="24"/>
        </w:rPr>
        <w:t xml:space="preserve">on </w:t>
      </w:r>
      <w:r w:rsidR="00A36A6B">
        <w:rPr>
          <w:rFonts w:asciiTheme="majorBidi" w:hAnsiTheme="majorBidi" w:cstheme="majorBidi"/>
          <w:bCs/>
          <w:sz w:val="24"/>
          <w:szCs w:val="24"/>
        </w:rPr>
        <w:t xml:space="preserve">the </w:t>
      </w:r>
      <w:r w:rsidR="00FB68A6">
        <w:rPr>
          <w:rFonts w:asciiTheme="majorBidi" w:hAnsiTheme="majorBidi" w:cstheme="majorBidi"/>
          <w:bCs/>
          <w:sz w:val="24"/>
          <w:szCs w:val="24"/>
        </w:rPr>
        <w:t xml:space="preserve">intensity </w:t>
      </w:r>
      <w:r w:rsidR="00A36A6B">
        <w:rPr>
          <w:rFonts w:asciiTheme="majorBidi" w:hAnsiTheme="majorBidi" w:cstheme="majorBidi"/>
          <w:bCs/>
          <w:sz w:val="24"/>
          <w:szCs w:val="24"/>
        </w:rPr>
        <w:t xml:space="preserve">of CEOs' buy trades </w:t>
      </w:r>
      <w:r w:rsidR="006E1F50">
        <w:rPr>
          <w:rFonts w:asciiTheme="majorBidi" w:hAnsiTheme="majorBidi" w:cstheme="majorBidi"/>
          <w:bCs/>
          <w:sz w:val="24"/>
          <w:szCs w:val="24"/>
        </w:rPr>
        <w:t xml:space="preserve">has not been significantly different on trades with different levels of incorporated nonpublic information. </w:t>
      </w:r>
      <w:r w:rsidR="00B409D5">
        <w:rPr>
          <w:rFonts w:asciiTheme="majorBidi" w:hAnsiTheme="majorBidi" w:cstheme="majorBidi"/>
          <w:bCs/>
          <w:sz w:val="24"/>
          <w:szCs w:val="24"/>
        </w:rPr>
        <w:t>B</w:t>
      </w:r>
      <w:r w:rsidR="00FB68A6">
        <w:rPr>
          <w:rFonts w:asciiTheme="majorBidi" w:hAnsiTheme="majorBidi" w:cstheme="majorBidi"/>
          <w:bCs/>
          <w:sz w:val="24"/>
          <w:szCs w:val="24"/>
        </w:rPr>
        <w:t xml:space="preserve">oard independence </w:t>
      </w:r>
      <w:r w:rsidR="00A36A6B">
        <w:rPr>
          <w:rFonts w:asciiTheme="majorBidi" w:hAnsiTheme="majorBidi" w:cstheme="majorBidi"/>
          <w:bCs/>
          <w:sz w:val="24"/>
          <w:szCs w:val="24"/>
        </w:rPr>
        <w:t xml:space="preserve">did not have a significantly </w:t>
      </w:r>
      <w:r w:rsidR="00DB2381">
        <w:rPr>
          <w:rFonts w:asciiTheme="majorBidi" w:hAnsiTheme="majorBidi" w:cstheme="majorBidi"/>
          <w:bCs/>
          <w:sz w:val="24"/>
          <w:szCs w:val="24"/>
        </w:rPr>
        <w:t>different impact</w:t>
      </w:r>
      <w:r w:rsidR="00FB68A6">
        <w:rPr>
          <w:rFonts w:asciiTheme="majorBidi" w:hAnsiTheme="majorBidi" w:cstheme="majorBidi"/>
          <w:bCs/>
          <w:sz w:val="24"/>
          <w:szCs w:val="24"/>
        </w:rPr>
        <w:t xml:space="preserve"> on the intensity of more significantly informed trades</w:t>
      </w:r>
      <w:r w:rsidR="00A36A6B">
        <w:rPr>
          <w:rFonts w:asciiTheme="majorBidi" w:hAnsiTheme="majorBidi" w:cstheme="majorBidi"/>
          <w:bCs/>
          <w:sz w:val="24"/>
          <w:szCs w:val="24"/>
        </w:rPr>
        <w:t xml:space="preserve"> when buy trades were </w:t>
      </w:r>
      <w:r w:rsidR="003C05A1">
        <w:rPr>
          <w:rFonts w:asciiTheme="majorBidi" w:hAnsiTheme="majorBidi" w:cstheme="majorBidi"/>
          <w:bCs/>
          <w:sz w:val="24"/>
          <w:szCs w:val="24"/>
        </w:rPr>
        <w:t>examined</w:t>
      </w:r>
      <w:r w:rsidR="00FB68A6">
        <w:rPr>
          <w:rFonts w:asciiTheme="majorBidi" w:hAnsiTheme="majorBidi" w:cstheme="majorBidi"/>
          <w:bCs/>
          <w:sz w:val="24"/>
          <w:szCs w:val="24"/>
        </w:rPr>
        <w:t xml:space="preserve">. </w:t>
      </w:r>
      <w:r w:rsidR="00512DAF">
        <w:rPr>
          <w:rFonts w:asciiTheme="majorBidi" w:hAnsiTheme="majorBidi" w:cstheme="majorBidi"/>
          <w:bCs/>
          <w:sz w:val="24"/>
          <w:szCs w:val="24"/>
        </w:rPr>
        <w:t xml:space="preserve">Furthermore, the results show that </w:t>
      </w:r>
      <w:r w:rsidR="006E1F50">
        <w:rPr>
          <w:rFonts w:asciiTheme="majorBidi" w:hAnsiTheme="majorBidi" w:cstheme="majorBidi"/>
          <w:bCs/>
          <w:sz w:val="24"/>
          <w:szCs w:val="24"/>
        </w:rPr>
        <w:t>SOX</w:t>
      </w:r>
      <w:r w:rsidR="00CE7B49">
        <w:rPr>
          <w:rFonts w:asciiTheme="majorBidi" w:hAnsiTheme="majorBidi" w:cstheme="majorBidi"/>
          <w:bCs/>
          <w:sz w:val="24"/>
          <w:szCs w:val="24"/>
        </w:rPr>
        <w:t xml:space="preserve"> also</w:t>
      </w:r>
      <w:r w:rsidR="006E1F50">
        <w:rPr>
          <w:rFonts w:asciiTheme="majorBidi" w:hAnsiTheme="majorBidi" w:cstheme="majorBidi"/>
          <w:bCs/>
          <w:sz w:val="24"/>
          <w:szCs w:val="24"/>
        </w:rPr>
        <w:t xml:space="preserve"> did not cause board dependence to have </w:t>
      </w:r>
      <w:r w:rsidR="00766AC9">
        <w:rPr>
          <w:rFonts w:asciiTheme="majorBidi" w:hAnsiTheme="majorBidi" w:cstheme="majorBidi"/>
          <w:bCs/>
          <w:sz w:val="24"/>
          <w:szCs w:val="24"/>
        </w:rPr>
        <w:t xml:space="preserve">a </w:t>
      </w:r>
      <w:r w:rsidR="006E1F50">
        <w:rPr>
          <w:rFonts w:asciiTheme="majorBidi" w:hAnsiTheme="majorBidi" w:cstheme="majorBidi"/>
          <w:bCs/>
          <w:sz w:val="24"/>
          <w:szCs w:val="24"/>
        </w:rPr>
        <w:t xml:space="preserve">significantly different </w:t>
      </w:r>
      <w:r w:rsidR="00512DAF">
        <w:rPr>
          <w:rFonts w:asciiTheme="majorBidi" w:hAnsiTheme="majorBidi" w:cstheme="majorBidi"/>
          <w:bCs/>
          <w:sz w:val="24"/>
          <w:szCs w:val="24"/>
        </w:rPr>
        <w:t>impact on trades</w:t>
      </w:r>
      <w:r w:rsidR="00766AC9">
        <w:rPr>
          <w:rFonts w:asciiTheme="majorBidi" w:hAnsiTheme="majorBidi" w:cstheme="majorBidi"/>
          <w:bCs/>
          <w:sz w:val="24"/>
          <w:szCs w:val="24"/>
        </w:rPr>
        <w:t xml:space="preserve"> with different levels of non-public information</w:t>
      </w:r>
      <w:r w:rsidR="006E1F50">
        <w:rPr>
          <w:rFonts w:asciiTheme="majorBidi" w:hAnsiTheme="majorBidi" w:cstheme="majorBidi"/>
          <w:bCs/>
          <w:sz w:val="24"/>
          <w:szCs w:val="24"/>
        </w:rPr>
        <w:t xml:space="preserve">. </w:t>
      </w:r>
      <w:r w:rsidR="00767F0D">
        <w:rPr>
          <w:rFonts w:asciiTheme="majorBidi" w:hAnsiTheme="majorBidi" w:cstheme="majorBidi"/>
          <w:bCs/>
          <w:sz w:val="24"/>
          <w:szCs w:val="24"/>
        </w:rPr>
        <w:t>The result impl</w:t>
      </w:r>
      <w:r w:rsidR="001012A5">
        <w:rPr>
          <w:rFonts w:asciiTheme="majorBidi" w:hAnsiTheme="majorBidi" w:cstheme="majorBidi"/>
          <w:bCs/>
          <w:sz w:val="24"/>
          <w:szCs w:val="24"/>
        </w:rPr>
        <w:t>ies</w:t>
      </w:r>
      <w:r w:rsidR="00767F0D">
        <w:rPr>
          <w:rFonts w:asciiTheme="majorBidi" w:hAnsiTheme="majorBidi" w:cstheme="majorBidi"/>
          <w:bCs/>
          <w:sz w:val="24"/>
          <w:szCs w:val="24"/>
        </w:rPr>
        <w:t xml:space="preserve"> that independent directors mainly affect buy trades </w:t>
      </w:r>
      <w:r w:rsidR="0013546A">
        <w:rPr>
          <w:rFonts w:asciiTheme="majorBidi" w:hAnsiTheme="majorBidi" w:cstheme="majorBidi"/>
          <w:bCs/>
          <w:sz w:val="24"/>
          <w:szCs w:val="24"/>
        </w:rPr>
        <w:t xml:space="preserve">by </w:t>
      </w:r>
      <w:r w:rsidR="00767F0D">
        <w:rPr>
          <w:rFonts w:asciiTheme="majorBidi" w:hAnsiTheme="majorBidi" w:cstheme="majorBidi"/>
          <w:bCs/>
          <w:sz w:val="24"/>
          <w:szCs w:val="24"/>
        </w:rPr>
        <w:t>lowering information asymmetry</w:t>
      </w:r>
      <w:r w:rsidR="0068286A">
        <w:rPr>
          <w:rFonts w:asciiTheme="majorBidi" w:hAnsiTheme="majorBidi" w:cstheme="majorBidi"/>
          <w:bCs/>
          <w:sz w:val="24"/>
          <w:szCs w:val="24"/>
        </w:rPr>
        <w:t>.</w:t>
      </w:r>
      <w:r w:rsidR="00767F0D">
        <w:rPr>
          <w:rFonts w:asciiTheme="majorBidi" w:hAnsiTheme="majorBidi" w:cstheme="majorBidi"/>
          <w:bCs/>
          <w:sz w:val="24"/>
          <w:szCs w:val="24"/>
        </w:rPr>
        <w:t xml:space="preserve"> </w:t>
      </w:r>
      <w:r w:rsidR="0068286A">
        <w:rPr>
          <w:rFonts w:asciiTheme="majorBidi" w:hAnsiTheme="majorBidi" w:cstheme="majorBidi"/>
          <w:bCs/>
          <w:sz w:val="24"/>
          <w:szCs w:val="24"/>
        </w:rPr>
        <w:t xml:space="preserve">The lower information asymmetry </w:t>
      </w:r>
      <w:r w:rsidR="00CE7B49">
        <w:rPr>
          <w:rFonts w:asciiTheme="majorBidi" w:hAnsiTheme="majorBidi" w:cstheme="majorBidi"/>
          <w:bCs/>
          <w:sz w:val="24"/>
          <w:szCs w:val="24"/>
        </w:rPr>
        <w:t xml:space="preserve">has </w:t>
      </w:r>
      <w:r w:rsidR="00767F0D">
        <w:rPr>
          <w:rFonts w:asciiTheme="majorBidi" w:hAnsiTheme="majorBidi" w:cstheme="majorBidi"/>
          <w:bCs/>
          <w:sz w:val="24"/>
          <w:szCs w:val="24"/>
        </w:rPr>
        <w:t>a</w:t>
      </w:r>
      <w:r w:rsidR="007773B8">
        <w:rPr>
          <w:rFonts w:asciiTheme="majorBidi" w:hAnsiTheme="majorBidi" w:cstheme="majorBidi"/>
          <w:bCs/>
          <w:sz w:val="24"/>
          <w:szCs w:val="24"/>
        </w:rPr>
        <w:t xml:space="preserve"> uniform</w:t>
      </w:r>
      <w:r w:rsidR="00767F0D">
        <w:rPr>
          <w:rFonts w:asciiTheme="majorBidi" w:hAnsiTheme="majorBidi" w:cstheme="majorBidi"/>
          <w:bCs/>
          <w:sz w:val="24"/>
          <w:szCs w:val="24"/>
        </w:rPr>
        <w:t xml:space="preserve"> impact on trades with various levels of incorporated nonpublic information</w:t>
      </w:r>
      <w:r w:rsidR="00FE13C6">
        <w:rPr>
          <w:rFonts w:asciiTheme="majorBidi" w:hAnsiTheme="majorBidi" w:cstheme="majorBidi"/>
          <w:bCs/>
          <w:sz w:val="24"/>
          <w:szCs w:val="24"/>
        </w:rPr>
        <w:t>.</w:t>
      </w:r>
      <w:r w:rsidR="001012A5">
        <w:rPr>
          <w:rFonts w:asciiTheme="majorBidi" w:hAnsiTheme="majorBidi" w:cstheme="majorBidi"/>
          <w:bCs/>
          <w:sz w:val="24"/>
          <w:szCs w:val="24"/>
        </w:rPr>
        <w:t xml:space="preserve"> </w:t>
      </w:r>
      <w:r w:rsidR="004A0DFE">
        <w:rPr>
          <w:rFonts w:asciiTheme="majorBidi" w:hAnsiTheme="majorBidi" w:cstheme="majorBidi"/>
          <w:bCs/>
          <w:sz w:val="24"/>
          <w:szCs w:val="24"/>
        </w:rPr>
        <w:t xml:space="preserve">Nonetheless, </w:t>
      </w:r>
      <w:r w:rsidR="00FE13C6">
        <w:rPr>
          <w:rFonts w:asciiTheme="majorBidi" w:hAnsiTheme="majorBidi" w:cstheme="majorBidi"/>
          <w:bCs/>
          <w:sz w:val="24"/>
          <w:szCs w:val="24"/>
        </w:rPr>
        <w:t>the results for sell trades indicate that</w:t>
      </w:r>
      <w:r w:rsidR="0029614C">
        <w:rPr>
          <w:rFonts w:asciiTheme="majorBidi" w:hAnsiTheme="majorBidi" w:cstheme="majorBidi"/>
          <w:bCs/>
          <w:sz w:val="24"/>
          <w:szCs w:val="24"/>
        </w:rPr>
        <w:t xml:space="preserve"> </w:t>
      </w:r>
      <w:r w:rsidR="00ED21F5">
        <w:rPr>
          <w:rFonts w:asciiTheme="majorBidi" w:hAnsiTheme="majorBidi" w:cstheme="majorBidi"/>
          <w:bCs/>
          <w:sz w:val="24"/>
          <w:szCs w:val="24"/>
        </w:rPr>
        <w:t xml:space="preserve">board independence is </w:t>
      </w:r>
      <w:r w:rsidR="008432A3">
        <w:rPr>
          <w:rFonts w:asciiTheme="majorBidi" w:hAnsiTheme="majorBidi" w:cstheme="majorBidi"/>
          <w:bCs/>
          <w:sz w:val="24"/>
          <w:szCs w:val="24"/>
        </w:rPr>
        <w:t xml:space="preserve">more effective </w:t>
      </w:r>
      <w:r w:rsidR="004A0DFE">
        <w:rPr>
          <w:rFonts w:asciiTheme="majorBidi" w:hAnsiTheme="majorBidi" w:cstheme="majorBidi"/>
          <w:bCs/>
          <w:sz w:val="24"/>
          <w:szCs w:val="24"/>
        </w:rPr>
        <w:t xml:space="preserve">in </w:t>
      </w:r>
      <w:r w:rsidR="00240100">
        <w:rPr>
          <w:rFonts w:asciiTheme="majorBidi" w:hAnsiTheme="majorBidi" w:cstheme="majorBidi"/>
          <w:bCs/>
          <w:sz w:val="24"/>
          <w:szCs w:val="24"/>
        </w:rPr>
        <w:t xml:space="preserve">mitigating the </w:t>
      </w:r>
      <w:r w:rsidR="008432A3">
        <w:rPr>
          <w:rFonts w:asciiTheme="majorBidi" w:hAnsiTheme="majorBidi" w:cstheme="majorBidi"/>
          <w:bCs/>
          <w:sz w:val="24"/>
          <w:szCs w:val="24"/>
        </w:rPr>
        <w:t>trades</w:t>
      </w:r>
      <w:r w:rsidR="00257F57">
        <w:rPr>
          <w:rFonts w:asciiTheme="majorBidi" w:hAnsiTheme="majorBidi" w:cstheme="majorBidi"/>
          <w:bCs/>
          <w:sz w:val="24"/>
          <w:szCs w:val="24"/>
        </w:rPr>
        <w:t xml:space="preserve"> that</w:t>
      </w:r>
      <w:r w:rsidR="00240100">
        <w:rPr>
          <w:rFonts w:asciiTheme="majorBidi" w:hAnsiTheme="majorBidi" w:cstheme="majorBidi"/>
          <w:bCs/>
          <w:sz w:val="24"/>
          <w:szCs w:val="24"/>
        </w:rPr>
        <w:t xml:space="preserve"> are based on</w:t>
      </w:r>
      <w:r w:rsidR="008432A3">
        <w:rPr>
          <w:rFonts w:asciiTheme="majorBidi" w:hAnsiTheme="majorBidi" w:cstheme="majorBidi"/>
          <w:bCs/>
          <w:sz w:val="24"/>
          <w:szCs w:val="24"/>
        </w:rPr>
        <w:t xml:space="preserve"> </w:t>
      </w:r>
      <w:r w:rsidR="00ED21F5">
        <w:rPr>
          <w:rFonts w:asciiTheme="majorBidi" w:hAnsiTheme="majorBidi" w:cstheme="majorBidi"/>
          <w:bCs/>
          <w:sz w:val="24"/>
          <w:szCs w:val="24"/>
        </w:rPr>
        <w:t xml:space="preserve">more </w:t>
      </w:r>
      <w:r w:rsidR="008432A3">
        <w:rPr>
          <w:rFonts w:asciiTheme="majorBidi" w:hAnsiTheme="majorBidi" w:cstheme="majorBidi"/>
          <w:bCs/>
          <w:sz w:val="24"/>
          <w:szCs w:val="24"/>
        </w:rPr>
        <w:t xml:space="preserve">significant nonpublic information. </w:t>
      </w:r>
      <w:r w:rsidR="004A0DFE">
        <w:rPr>
          <w:rFonts w:asciiTheme="majorBidi" w:hAnsiTheme="majorBidi" w:cstheme="majorBidi"/>
          <w:bCs/>
          <w:sz w:val="24"/>
          <w:szCs w:val="24"/>
        </w:rPr>
        <w:t xml:space="preserve">Moreover, </w:t>
      </w:r>
      <w:r w:rsidR="00F5373C">
        <w:rPr>
          <w:rFonts w:asciiTheme="majorBidi" w:hAnsiTheme="majorBidi" w:cstheme="majorBidi"/>
          <w:bCs/>
          <w:sz w:val="24"/>
          <w:szCs w:val="24"/>
        </w:rPr>
        <w:t>as hypothesized</w:t>
      </w:r>
      <w:r w:rsidR="008432A3">
        <w:rPr>
          <w:rFonts w:asciiTheme="majorBidi" w:hAnsiTheme="majorBidi" w:cstheme="majorBidi"/>
          <w:bCs/>
          <w:sz w:val="24"/>
          <w:szCs w:val="24"/>
        </w:rPr>
        <w:t xml:space="preserve">, </w:t>
      </w:r>
      <w:r w:rsidR="00F5373C">
        <w:rPr>
          <w:rFonts w:asciiTheme="majorBidi" w:hAnsiTheme="majorBidi" w:cstheme="majorBidi"/>
          <w:bCs/>
          <w:sz w:val="24"/>
          <w:szCs w:val="24"/>
        </w:rPr>
        <w:t>t</w:t>
      </w:r>
      <w:r w:rsidR="00B10D63">
        <w:rPr>
          <w:rFonts w:asciiTheme="majorBidi" w:hAnsiTheme="majorBidi" w:cstheme="majorBidi"/>
          <w:bCs/>
          <w:sz w:val="24"/>
          <w:szCs w:val="24"/>
        </w:rPr>
        <w:t xml:space="preserve">he </w:t>
      </w:r>
      <w:r w:rsidR="00E5732B">
        <w:rPr>
          <w:rFonts w:asciiTheme="majorBidi" w:hAnsiTheme="majorBidi" w:cstheme="majorBidi"/>
          <w:bCs/>
          <w:sz w:val="24"/>
          <w:szCs w:val="24"/>
        </w:rPr>
        <w:t>result</w:t>
      </w:r>
      <w:r w:rsidR="004A0DFE">
        <w:rPr>
          <w:rFonts w:asciiTheme="majorBidi" w:hAnsiTheme="majorBidi" w:cstheme="majorBidi"/>
          <w:bCs/>
          <w:sz w:val="24"/>
          <w:szCs w:val="24"/>
        </w:rPr>
        <w:t xml:space="preserve"> for sell trades</w:t>
      </w:r>
      <w:r w:rsidR="00E5732B">
        <w:rPr>
          <w:rFonts w:asciiTheme="majorBidi" w:hAnsiTheme="majorBidi" w:cstheme="majorBidi"/>
          <w:bCs/>
          <w:sz w:val="24"/>
          <w:szCs w:val="24"/>
        </w:rPr>
        <w:t xml:space="preserve"> indicates</w:t>
      </w:r>
      <w:r w:rsidR="001E2CA9">
        <w:rPr>
          <w:rFonts w:asciiTheme="majorBidi" w:hAnsiTheme="majorBidi" w:cstheme="majorBidi"/>
          <w:bCs/>
          <w:sz w:val="24"/>
          <w:szCs w:val="24"/>
        </w:rPr>
        <w:t xml:space="preserve"> that the impact of board independence in lowering the incidence of more </w:t>
      </w:r>
      <w:r w:rsidR="004A0DFE">
        <w:rPr>
          <w:rFonts w:asciiTheme="majorBidi" w:hAnsiTheme="majorBidi" w:cstheme="majorBidi"/>
          <w:bCs/>
          <w:sz w:val="24"/>
          <w:szCs w:val="24"/>
        </w:rPr>
        <w:t xml:space="preserve">significantly </w:t>
      </w:r>
      <w:r w:rsidR="001E2CA9">
        <w:rPr>
          <w:rFonts w:asciiTheme="majorBidi" w:hAnsiTheme="majorBidi" w:cstheme="majorBidi"/>
          <w:bCs/>
          <w:sz w:val="24"/>
          <w:szCs w:val="24"/>
        </w:rPr>
        <w:t xml:space="preserve">informed trades weakened </w:t>
      </w:r>
      <w:r w:rsidR="00B5476D">
        <w:rPr>
          <w:rFonts w:asciiTheme="majorBidi" w:hAnsiTheme="majorBidi" w:cstheme="majorBidi"/>
          <w:bCs/>
          <w:sz w:val="24"/>
          <w:szCs w:val="24"/>
        </w:rPr>
        <w:t xml:space="preserve">after </w:t>
      </w:r>
      <w:r w:rsidR="001E2CA9">
        <w:rPr>
          <w:rFonts w:asciiTheme="majorBidi" w:hAnsiTheme="majorBidi" w:cstheme="majorBidi"/>
          <w:bCs/>
          <w:sz w:val="24"/>
          <w:szCs w:val="24"/>
        </w:rPr>
        <w:t xml:space="preserve">SOX. </w:t>
      </w:r>
      <w:r w:rsidR="004A0DFE">
        <w:rPr>
          <w:rFonts w:asciiTheme="majorBidi" w:hAnsiTheme="majorBidi" w:cstheme="majorBidi"/>
          <w:bCs/>
          <w:sz w:val="24"/>
          <w:szCs w:val="24"/>
        </w:rPr>
        <w:t xml:space="preserve">The results for buy and sell trades </w:t>
      </w:r>
      <w:r w:rsidR="00240100">
        <w:rPr>
          <w:rFonts w:asciiTheme="majorBidi" w:hAnsiTheme="majorBidi" w:cstheme="majorBidi"/>
          <w:bCs/>
          <w:sz w:val="24"/>
          <w:szCs w:val="24"/>
        </w:rPr>
        <w:t xml:space="preserve">support the idea that stronger board monitoring </w:t>
      </w:r>
      <w:r w:rsidR="004A0DFE">
        <w:rPr>
          <w:rFonts w:asciiTheme="majorBidi" w:hAnsiTheme="majorBidi" w:cstheme="majorBidi"/>
          <w:bCs/>
          <w:sz w:val="24"/>
          <w:szCs w:val="24"/>
        </w:rPr>
        <w:t>matters more when information asymmetry</w:t>
      </w:r>
      <w:r w:rsidR="00F412DF">
        <w:rPr>
          <w:rFonts w:asciiTheme="majorBidi" w:hAnsiTheme="majorBidi" w:cstheme="majorBidi"/>
          <w:bCs/>
          <w:sz w:val="24"/>
          <w:szCs w:val="24"/>
        </w:rPr>
        <w:t xml:space="preserve"> is more severe</w:t>
      </w:r>
      <w:r w:rsidR="004A0DFE">
        <w:rPr>
          <w:rFonts w:asciiTheme="majorBidi" w:hAnsiTheme="majorBidi" w:cstheme="majorBidi"/>
          <w:bCs/>
          <w:sz w:val="24"/>
          <w:szCs w:val="24"/>
        </w:rPr>
        <w:t>, as in sell trades</w:t>
      </w:r>
      <w:r w:rsidR="00506503">
        <w:rPr>
          <w:rFonts w:asciiTheme="majorBidi" w:hAnsiTheme="majorBidi" w:cstheme="majorBidi"/>
          <w:bCs/>
          <w:sz w:val="24"/>
          <w:szCs w:val="24"/>
        </w:rPr>
        <w:t xml:space="preserve"> where trades take place because of various reasons</w:t>
      </w:r>
      <w:r w:rsidR="004A0DFE">
        <w:rPr>
          <w:rFonts w:asciiTheme="majorBidi" w:hAnsiTheme="majorBidi" w:cstheme="majorBidi"/>
          <w:bCs/>
          <w:sz w:val="24"/>
          <w:szCs w:val="24"/>
        </w:rPr>
        <w:t>.</w:t>
      </w:r>
      <w:r w:rsidR="00F412DF">
        <w:rPr>
          <w:rFonts w:asciiTheme="majorBidi" w:hAnsiTheme="majorBidi" w:cstheme="majorBidi"/>
          <w:bCs/>
          <w:sz w:val="24"/>
          <w:szCs w:val="24"/>
        </w:rPr>
        <w:t xml:space="preserve"> </w:t>
      </w:r>
      <w:r w:rsidR="00240100">
        <w:rPr>
          <w:rFonts w:asciiTheme="majorBidi" w:hAnsiTheme="majorBidi" w:cstheme="majorBidi"/>
          <w:bCs/>
          <w:sz w:val="24"/>
          <w:szCs w:val="24"/>
        </w:rPr>
        <w:t xml:space="preserve">The significant impact of board monitoring on sell trades also shed light on </w:t>
      </w:r>
      <w:r w:rsidR="00C16FE9">
        <w:rPr>
          <w:rFonts w:asciiTheme="majorBidi" w:hAnsiTheme="majorBidi" w:cstheme="majorBidi"/>
          <w:bCs/>
          <w:sz w:val="24"/>
          <w:szCs w:val="24"/>
        </w:rPr>
        <w:t>weak points</w:t>
      </w:r>
      <w:r w:rsidR="00240100">
        <w:rPr>
          <w:rFonts w:asciiTheme="majorBidi" w:hAnsiTheme="majorBidi" w:cstheme="majorBidi"/>
          <w:bCs/>
          <w:sz w:val="24"/>
          <w:szCs w:val="24"/>
        </w:rPr>
        <w:t xml:space="preserve"> of external supervision. </w:t>
      </w:r>
    </w:p>
    <w:p w:rsidR="00656FED" w:rsidRDefault="00656FED" w:rsidP="00B53B36">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 xml:space="preserve">The results </w:t>
      </w:r>
      <w:r w:rsidR="00C33EB6">
        <w:rPr>
          <w:rFonts w:asciiTheme="majorBidi" w:hAnsiTheme="majorBidi" w:cstheme="majorBidi"/>
          <w:bCs/>
          <w:sz w:val="24"/>
          <w:szCs w:val="24"/>
        </w:rPr>
        <w:t>in</w:t>
      </w:r>
      <w:r w:rsidR="00790A95">
        <w:rPr>
          <w:rFonts w:asciiTheme="majorBidi" w:hAnsiTheme="majorBidi" w:cstheme="majorBidi"/>
          <w:bCs/>
          <w:sz w:val="24"/>
          <w:szCs w:val="24"/>
        </w:rPr>
        <w:t xml:space="preserve"> Table 1</w:t>
      </w:r>
      <w:r w:rsidR="00B53B36">
        <w:rPr>
          <w:rFonts w:asciiTheme="majorBidi" w:hAnsiTheme="majorBidi" w:cstheme="majorBidi"/>
          <w:bCs/>
          <w:sz w:val="24"/>
          <w:szCs w:val="24"/>
        </w:rPr>
        <w:t>5</w:t>
      </w:r>
      <w:r w:rsidR="00790A95">
        <w:rPr>
          <w:rFonts w:asciiTheme="majorBidi" w:hAnsiTheme="majorBidi" w:cstheme="majorBidi"/>
          <w:bCs/>
          <w:sz w:val="24"/>
          <w:szCs w:val="24"/>
        </w:rPr>
        <w:t xml:space="preserve"> </w:t>
      </w:r>
      <w:r w:rsidR="00EB564B">
        <w:rPr>
          <w:rFonts w:asciiTheme="majorBidi" w:hAnsiTheme="majorBidi" w:cstheme="majorBidi"/>
          <w:bCs/>
          <w:sz w:val="24"/>
          <w:szCs w:val="24"/>
        </w:rPr>
        <w:t>on duality indicate</w:t>
      </w:r>
      <w:r>
        <w:rPr>
          <w:rFonts w:asciiTheme="majorBidi" w:hAnsiTheme="majorBidi" w:cstheme="majorBidi"/>
          <w:bCs/>
          <w:sz w:val="24"/>
          <w:szCs w:val="24"/>
        </w:rPr>
        <w:t xml:space="preserve"> that </w:t>
      </w:r>
      <w:r w:rsidR="00BD4F08">
        <w:rPr>
          <w:rFonts w:asciiTheme="majorBidi" w:hAnsiTheme="majorBidi" w:cstheme="majorBidi"/>
          <w:bCs/>
          <w:sz w:val="24"/>
          <w:szCs w:val="24"/>
        </w:rPr>
        <w:t xml:space="preserve">the impact of </w:t>
      </w:r>
      <w:r w:rsidR="00EB564B">
        <w:rPr>
          <w:rFonts w:asciiTheme="majorBidi" w:hAnsiTheme="majorBidi" w:cstheme="majorBidi"/>
          <w:bCs/>
          <w:sz w:val="24"/>
          <w:szCs w:val="24"/>
        </w:rPr>
        <w:t>CEO/COB duality status</w:t>
      </w:r>
      <w:r w:rsidR="00DA49D7">
        <w:rPr>
          <w:rFonts w:asciiTheme="majorBidi" w:hAnsiTheme="majorBidi" w:cstheme="majorBidi"/>
          <w:bCs/>
          <w:sz w:val="24"/>
          <w:szCs w:val="24"/>
        </w:rPr>
        <w:t xml:space="preserve"> on the incidence of more significantly informed trades</w:t>
      </w:r>
      <w:r w:rsidR="00EB564B">
        <w:rPr>
          <w:rFonts w:asciiTheme="majorBidi" w:hAnsiTheme="majorBidi" w:cstheme="majorBidi"/>
          <w:bCs/>
          <w:sz w:val="24"/>
          <w:szCs w:val="24"/>
        </w:rPr>
        <w:t xml:space="preserve"> is not statistically different </w:t>
      </w:r>
      <w:r w:rsidR="00DA49D7">
        <w:rPr>
          <w:rFonts w:asciiTheme="majorBidi" w:hAnsiTheme="majorBidi" w:cstheme="majorBidi"/>
          <w:bCs/>
          <w:sz w:val="24"/>
          <w:szCs w:val="24"/>
        </w:rPr>
        <w:t xml:space="preserve">from corresponding impact </w:t>
      </w:r>
      <w:r w:rsidR="00EB564B">
        <w:rPr>
          <w:rFonts w:asciiTheme="majorBidi" w:hAnsiTheme="majorBidi" w:cstheme="majorBidi"/>
          <w:bCs/>
          <w:sz w:val="24"/>
          <w:szCs w:val="24"/>
        </w:rPr>
        <w:t>on</w:t>
      </w:r>
      <w:r w:rsidR="00BD4F08">
        <w:rPr>
          <w:rFonts w:asciiTheme="majorBidi" w:hAnsiTheme="majorBidi" w:cstheme="majorBidi"/>
          <w:bCs/>
          <w:sz w:val="24"/>
          <w:szCs w:val="24"/>
        </w:rPr>
        <w:t xml:space="preserve"> </w:t>
      </w:r>
      <w:r w:rsidR="00DA49D7">
        <w:rPr>
          <w:rFonts w:asciiTheme="majorBidi" w:hAnsiTheme="majorBidi" w:cstheme="majorBidi"/>
          <w:bCs/>
          <w:sz w:val="24"/>
          <w:szCs w:val="24"/>
        </w:rPr>
        <w:t xml:space="preserve">less significantly informed </w:t>
      </w:r>
      <w:r w:rsidR="00790A95">
        <w:rPr>
          <w:rFonts w:asciiTheme="majorBidi" w:hAnsiTheme="majorBidi" w:cstheme="majorBidi"/>
          <w:bCs/>
          <w:sz w:val="24"/>
          <w:szCs w:val="24"/>
        </w:rPr>
        <w:t>trades</w:t>
      </w:r>
      <w:r w:rsidR="00BD4F08">
        <w:rPr>
          <w:rFonts w:asciiTheme="majorBidi" w:hAnsiTheme="majorBidi" w:cstheme="majorBidi"/>
          <w:bCs/>
          <w:sz w:val="24"/>
          <w:szCs w:val="24"/>
        </w:rPr>
        <w:t xml:space="preserve"> for either buy or sell trades</w:t>
      </w:r>
      <w:r w:rsidR="00EE41BE">
        <w:rPr>
          <w:rFonts w:asciiTheme="majorBidi" w:hAnsiTheme="majorBidi" w:cstheme="majorBidi"/>
          <w:bCs/>
          <w:sz w:val="24"/>
          <w:szCs w:val="24"/>
        </w:rPr>
        <w:t xml:space="preserve"> before SOX</w:t>
      </w:r>
      <w:r w:rsidR="00790A95">
        <w:rPr>
          <w:rFonts w:asciiTheme="majorBidi" w:hAnsiTheme="majorBidi" w:cstheme="majorBidi"/>
          <w:bCs/>
          <w:sz w:val="24"/>
          <w:szCs w:val="24"/>
        </w:rPr>
        <w:t>.</w:t>
      </w:r>
      <w:r w:rsidR="00CE54AA">
        <w:rPr>
          <w:rFonts w:asciiTheme="majorBidi" w:hAnsiTheme="majorBidi" w:cstheme="majorBidi"/>
          <w:bCs/>
          <w:sz w:val="24"/>
          <w:szCs w:val="24"/>
        </w:rPr>
        <w:t xml:space="preserve"> Furthermore, the results suggest that SOX did not significantly </w:t>
      </w:r>
      <w:r w:rsidR="00191D24">
        <w:rPr>
          <w:rFonts w:asciiTheme="majorBidi" w:hAnsiTheme="majorBidi" w:cstheme="majorBidi"/>
          <w:bCs/>
          <w:sz w:val="24"/>
          <w:szCs w:val="24"/>
        </w:rPr>
        <w:t>affect</w:t>
      </w:r>
      <w:r w:rsidR="00CE54AA">
        <w:rPr>
          <w:rFonts w:asciiTheme="majorBidi" w:hAnsiTheme="majorBidi" w:cstheme="majorBidi"/>
          <w:bCs/>
          <w:sz w:val="24"/>
          <w:szCs w:val="24"/>
        </w:rPr>
        <w:t xml:space="preserve"> that relationship.</w:t>
      </w:r>
      <w:r w:rsidR="00790A95">
        <w:rPr>
          <w:rFonts w:asciiTheme="majorBidi" w:hAnsiTheme="majorBidi" w:cstheme="majorBidi"/>
          <w:bCs/>
          <w:sz w:val="24"/>
          <w:szCs w:val="24"/>
        </w:rPr>
        <w:t xml:space="preserve"> </w:t>
      </w:r>
    </w:p>
    <w:p w:rsidR="0004213C" w:rsidRDefault="007A5BE5" w:rsidP="00B53B36">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 xml:space="preserve">The results </w:t>
      </w:r>
      <w:r w:rsidR="00B0089C">
        <w:rPr>
          <w:rFonts w:asciiTheme="majorBidi" w:hAnsiTheme="majorBidi" w:cstheme="majorBidi"/>
          <w:bCs/>
          <w:sz w:val="24"/>
          <w:szCs w:val="24"/>
        </w:rPr>
        <w:t>in</w:t>
      </w:r>
      <w:r>
        <w:rPr>
          <w:rFonts w:asciiTheme="majorBidi" w:hAnsiTheme="majorBidi" w:cstheme="majorBidi"/>
          <w:bCs/>
          <w:sz w:val="24"/>
          <w:szCs w:val="24"/>
        </w:rPr>
        <w:t xml:space="preserve"> Table 1</w:t>
      </w:r>
      <w:r w:rsidR="00B53B36">
        <w:rPr>
          <w:rFonts w:asciiTheme="majorBidi" w:hAnsiTheme="majorBidi" w:cstheme="majorBidi"/>
          <w:bCs/>
          <w:sz w:val="24"/>
          <w:szCs w:val="24"/>
        </w:rPr>
        <w:t>5</w:t>
      </w:r>
      <w:r>
        <w:rPr>
          <w:rFonts w:asciiTheme="majorBidi" w:hAnsiTheme="majorBidi" w:cstheme="majorBidi"/>
          <w:bCs/>
          <w:sz w:val="24"/>
          <w:szCs w:val="24"/>
        </w:rPr>
        <w:t xml:space="preserve"> indicate that the impact of multiple </w:t>
      </w:r>
      <w:r w:rsidR="00F867D8">
        <w:rPr>
          <w:rFonts w:asciiTheme="majorBidi" w:hAnsiTheme="majorBidi" w:cstheme="majorBidi"/>
          <w:bCs/>
          <w:sz w:val="24"/>
          <w:szCs w:val="24"/>
        </w:rPr>
        <w:t>directorships</w:t>
      </w:r>
      <w:r>
        <w:rPr>
          <w:rFonts w:asciiTheme="majorBidi" w:hAnsiTheme="majorBidi" w:cstheme="majorBidi"/>
          <w:bCs/>
          <w:sz w:val="24"/>
          <w:szCs w:val="24"/>
        </w:rPr>
        <w:t xml:space="preserve"> on the intensity of insider trading by firms’ CEOs was not significantly different between</w:t>
      </w:r>
      <w:r w:rsidR="00C63511">
        <w:rPr>
          <w:rFonts w:asciiTheme="majorBidi" w:hAnsiTheme="majorBidi" w:cstheme="majorBidi"/>
          <w:bCs/>
          <w:sz w:val="24"/>
          <w:szCs w:val="24"/>
        </w:rPr>
        <w:t xml:space="preserve"> the </w:t>
      </w:r>
      <w:r>
        <w:rPr>
          <w:rFonts w:asciiTheme="majorBidi" w:hAnsiTheme="majorBidi" w:cstheme="majorBidi"/>
          <w:bCs/>
          <w:sz w:val="24"/>
          <w:szCs w:val="24"/>
        </w:rPr>
        <w:t xml:space="preserve">trades </w:t>
      </w:r>
      <w:r w:rsidR="00370D08">
        <w:rPr>
          <w:rFonts w:asciiTheme="majorBidi" w:hAnsiTheme="majorBidi" w:cstheme="majorBidi"/>
          <w:bCs/>
          <w:sz w:val="24"/>
          <w:szCs w:val="24"/>
        </w:rPr>
        <w:t>with</w:t>
      </w:r>
      <w:r>
        <w:rPr>
          <w:rFonts w:asciiTheme="majorBidi" w:hAnsiTheme="majorBidi" w:cstheme="majorBidi"/>
          <w:bCs/>
          <w:sz w:val="24"/>
          <w:szCs w:val="24"/>
        </w:rPr>
        <w:t xml:space="preserve"> different levels of </w:t>
      </w:r>
      <w:r w:rsidR="00370D08">
        <w:rPr>
          <w:rFonts w:asciiTheme="majorBidi" w:hAnsiTheme="majorBidi" w:cstheme="majorBidi"/>
          <w:bCs/>
          <w:sz w:val="24"/>
          <w:szCs w:val="24"/>
        </w:rPr>
        <w:t xml:space="preserve">underlying </w:t>
      </w:r>
      <w:r>
        <w:rPr>
          <w:rFonts w:asciiTheme="majorBidi" w:hAnsiTheme="majorBidi" w:cstheme="majorBidi"/>
          <w:bCs/>
          <w:sz w:val="24"/>
          <w:szCs w:val="24"/>
        </w:rPr>
        <w:t>nonpublic information</w:t>
      </w:r>
      <w:r w:rsidR="00B50DF9">
        <w:rPr>
          <w:rFonts w:asciiTheme="majorBidi" w:hAnsiTheme="majorBidi" w:cstheme="majorBidi"/>
          <w:bCs/>
          <w:sz w:val="24"/>
          <w:szCs w:val="24"/>
        </w:rPr>
        <w:t xml:space="preserve"> in either </w:t>
      </w:r>
      <w:r w:rsidR="00733E14">
        <w:rPr>
          <w:rFonts w:asciiTheme="majorBidi" w:hAnsiTheme="majorBidi" w:cstheme="majorBidi"/>
          <w:bCs/>
          <w:sz w:val="24"/>
          <w:szCs w:val="24"/>
        </w:rPr>
        <w:t xml:space="preserve">buy or sell </w:t>
      </w:r>
      <w:r w:rsidR="00B50DF9">
        <w:rPr>
          <w:rFonts w:asciiTheme="majorBidi" w:hAnsiTheme="majorBidi" w:cstheme="majorBidi"/>
          <w:bCs/>
          <w:sz w:val="24"/>
          <w:szCs w:val="24"/>
        </w:rPr>
        <w:t>trade</w:t>
      </w:r>
      <w:r w:rsidR="00733E14">
        <w:rPr>
          <w:rFonts w:asciiTheme="majorBidi" w:hAnsiTheme="majorBidi" w:cstheme="majorBidi"/>
          <w:bCs/>
          <w:sz w:val="24"/>
          <w:szCs w:val="24"/>
        </w:rPr>
        <w:t>s.</w:t>
      </w:r>
    </w:p>
    <w:p w:rsidR="005A4E21" w:rsidRDefault="007651A9" w:rsidP="00640A4F">
      <w:pPr>
        <w:pStyle w:val="ListParagraph"/>
        <w:spacing w:before="100" w:line="480" w:lineRule="auto"/>
        <w:ind w:left="0" w:firstLine="720"/>
        <w:contextualSpacing w:val="0"/>
        <w:rPr>
          <w:rFonts w:asciiTheme="majorBidi" w:hAnsiTheme="majorBidi" w:cstheme="majorBidi"/>
          <w:bCs/>
          <w:sz w:val="24"/>
          <w:szCs w:val="24"/>
        </w:rPr>
      </w:pPr>
      <w:r w:rsidRPr="007A5BE5">
        <w:rPr>
          <w:rFonts w:asciiTheme="majorBidi" w:hAnsiTheme="majorBidi" w:cstheme="majorBidi"/>
          <w:bCs/>
          <w:sz w:val="24"/>
          <w:szCs w:val="24"/>
        </w:rPr>
        <w:t>The re</w:t>
      </w:r>
      <w:r w:rsidR="0067259E" w:rsidRPr="007A5BE5">
        <w:rPr>
          <w:rFonts w:asciiTheme="majorBidi" w:hAnsiTheme="majorBidi" w:cstheme="majorBidi"/>
          <w:bCs/>
          <w:sz w:val="24"/>
          <w:szCs w:val="24"/>
        </w:rPr>
        <w:t>sults</w:t>
      </w:r>
      <w:r w:rsidR="00433FA2" w:rsidRPr="007A5BE5">
        <w:rPr>
          <w:rFonts w:asciiTheme="majorBidi" w:hAnsiTheme="majorBidi" w:cstheme="majorBidi"/>
          <w:bCs/>
          <w:sz w:val="24"/>
          <w:szCs w:val="24"/>
        </w:rPr>
        <w:t xml:space="preserve"> </w:t>
      </w:r>
      <w:r w:rsidR="005601B1">
        <w:rPr>
          <w:rFonts w:asciiTheme="majorBidi" w:hAnsiTheme="majorBidi" w:cstheme="majorBidi"/>
          <w:bCs/>
          <w:sz w:val="24"/>
          <w:szCs w:val="24"/>
        </w:rPr>
        <w:t>in</w:t>
      </w:r>
      <w:r w:rsidR="005601B1" w:rsidRPr="007A5BE5">
        <w:rPr>
          <w:rFonts w:asciiTheme="majorBidi" w:hAnsiTheme="majorBidi" w:cstheme="majorBidi"/>
          <w:bCs/>
          <w:sz w:val="24"/>
          <w:szCs w:val="24"/>
        </w:rPr>
        <w:t xml:space="preserve"> </w:t>
      </w:r>
      <w:r w:rsidR="00433FA2" w:rsidRPr="007A5BE5">
        <w:rPr>
          <w:rFonts w:asciiTheme="majorBidi" w:hAnsiTheme="majorBidi" w:cstheme="majorBidi"/>
          <w:bCs/>
          <w:sz w:val="24"/>
          <w:szCs w:val="24"/>
        </w:rPr>
        <w:t>Table</w:t>
      </w:r>
      <w:r w:rsidR="00433FA2">
        <w:rPr>
          <w:rFonts w:asciiTheme="majorBidi" w:hAnsiTheme="majorBidi" w:cstheme="majorBidi"/>
          <w:bCs/>
          <w:sz w:val="24"/>
          <w:szCs w:val="24"/>
        </w:rPr>
        <w:t xml:space="preserve"> 1</w:t>
      </w:r>
      <w:r w:rsidR="00640A4F">
        <w:rPr>
          <w:rFonts w:asciiTheme="majorBidi" w:hAnsiTheme="majorBidi" w:cstheme="majorBidi"/>
          <w:bCs/>
          <w:sz w:val="24"/>
          <w:szCs w:val="24"/>
        </w:rPr>
        <w:t>5</w:t>
      </w:r>
      <w:r w:rsidR="00433FA2">
        <w:rPr>
          <w:rFonts w:asciiTheme="majorBidi" w:hAnsiTheme="majorBidi" w:cstheme="majorBidi"/>
          <w:bCs/>
          <w:sz w:val="24"/>
          <w:szCs w:val="24"/>
        </w:rPr>
        <w:t xml:space="preserve"> on</w:t>
      </w:r>
      <w:r w:rsidR="0067259E">
        <w:rPr>
          <w:rFonts w:asciiTheme="majorBidi" w:hAnsiTheme="majorBidi" w:cstheme="majorBidi"/>
          <w:bCs/>
          <w:sz w:val="24"/>
          <w:szCs w:val="24"/>
        </w:rPr>
        <w:t xml:space="preserve"> </w:t>
      </w:r>
      <w:r w:rsidR="0064321D">
        <w:rPr>
          <w:rFonts w:asciiTheme="majorBidi" w:hAnsiTheme="majorBidi" w:cstheme="majorBidi"/>
          <w:bCs/>
          <w:sz w:val="24"/>
          <w:szCs w:val="24"/>
        </w:rPr>
        <w:t xml:space="preserve">independent </w:t>
      </w:r>
      <w:r w:rsidR="0004213C">
        <w:rPr>
          <w:rFonts w:asciiTheme="majorBidi" w:hAnsiTheme="majorBidi" w:cstheme="majorBidi"/>
          <w:bCs/>
          <w:sz w:val="24"/>
          <w:szCs w:val="24"/>
        </w:rPr>
        <w:t>director</w:t>
      </w:r>
      <w:r w:rsidR="0064321D">
        <w:rPr>
          <w:rFonts w:asciiTheme="majorBidi" w:hAnsiTheme="majorBidi" w:cstheme="majorBidi"/>
          <w:bCs/>
          <w:sz w:val="24"/>
          <w:szCs w:val="24"/>
        </w:rPr>
        <w:t>s</w:t>
      </w:r>
      <w:r w:rsidR="00F867D8">
        <w:rPr>
          <w:rFonts w:asciiTheme="majorBidi" w:hAnsiTheme="majorBidi" w:cstheme="majorBidi"/>
          <w:bCs/>
          <w:sz w:val="24"/>
          <w:szCs w:val="24"/>
        </w:rPr>
        <w:t>’</w:t>
      </w:r>
      <w:r w:rsidR="0004213C">
        <w:rPr>
          <w:rFonts w:asciiTheme="majorBidi" w:hAnsiTheme="majorBidi" w:cstheme="majorBidi"/>
          <w:bCs/>
          <w:sz w:val="24"/>
          <w:szCs w:val="24"/>
        </w:rPr>
        <w:t xml:space="preserve"> ownership</w:t>
      </w:r>
      <w:r w:rsidR="00C63511">
        <w:rPr>
          <w:rFonts w:asciiTheme="majorBidi" w:hAnsiTheme="majorBidi" w:cstheme="majorBidi"/>
          <w:bCs/>
          <w:sz w:val="24"/>
          <w:szCs w:val="24"/>
        </w:rPr>
        <w:t xml:space="preserve"> indicate </w:t>
      </w:r>
      <w:r w:rsidR="0064321D">
        <w:rPr>
          <w:rFonts w:asciiTheme="majorBidi" w:hAnsiTheme="majorBidi" w:cstheme="majorBidi"/>
          <w:bCs/>
          <w:sz w:val="24"/>
          <w:szCs w:val="24"/>
        </w:rPr>
        <w:t xml:space="preserve">that higher </w:t>
      </w:r>
      <w:r w:rsidR="004962C3">
        <w:rPr>
          <w:rFonts w:asciiTheme="majorBidi" w:hAnsiTheme="majorBidi" w:cstheme="majorBidi"/>
          <w:bCs/>
          <w:sz w:val="24"/>
          <w:szCs w:val="24"/>
        </w:rPr>
        <w:t xml:space="preserve">stock </w:t>
      </w:r>
      <w:r w:rsidR="0064321D">
        <w:rPr>
          <w:rFonts w:asciiTheme="majorBidi" w:hAnsiTheme="majorBidi" w:cstheme="majorBidi"/>
          <w:bCs/>
          <w:sz w:val="24"/>
          <w:szCs w:val="24"/>
        </w:rPr>
        <w:t>ownership by independent directors is associated with higher proportions of significantly informed buy trades</w:t>
      </w:r>
      <w:r w:rsidR="004962C3">
        <w:rPr>
          <w:rFonts w:asciiTheme="majorBidi" w:hAnsiTheme="majorBidi" w:cstheme="majorBidi"/>
          <w:bCs/>
          <w:sz w:val="24"/>
          <w:szCs w:val="24"/>
        </w:rPr>
        <w:t>, but not sell trades,</w:t>
      </w:r>
      <w:r w:rsidR="0064321D">
        <w:rPr>
          <w:rFonts w:asciiTheme="majorBidi" w:hAnsiTheme="majorBidi" w:cstheme="majorBidi"/>
          <w:bCs/>
          <w:sz w:val="24"/>
          <w:szCs w:val="24"/>
        </w:rPr>
        <w:t xml:space="preserve"> before SOX. </w:t>
      </w:r>
      <w:r w:rsidR="004962C3">
        <w:rPr>
          <w:rFonts w:asciiTheme="majorBidi" w:hAnsiTheme="majorBidi" w:cstheme="majorBidi"/>
          <w:bCs/>
          <w:sz w:val="24"/>
          <w:szCs w:val="24"/>
        </w:rPr>
        <w:t>Furthermore, t</w:t>
      </w:r>
      <w:r w:rsidR="0064321D">
        <w:rPr>
          <w:rFonts w:asciiTheme="majorBidi" w:hAnsiTheme="majorBidi" w:cstheme="majorBidi"/>
          <w:bCs/>
          <w:sz w:val="24"/>
          <w:szCs w:val="24"/>
        </w:rPr>
        <w:t xml:space="preserve">he results for the interactive variable between SOX and </w:t>
      </w:r>
      <w:r w:rsidR="00980219">
        <w:rPr>
          <w:rFonts w:asciiTheme="majorBidi" w:hAnsiTheme="majorBidi" w:cstheme="majorBidi"/>
          <w:bCs/>
          <w:sz w:val="24"/>
          <w:szCs w:val="24"/>
        </w:rPr>
        <w:t xml:space="preserve">independent directors’ </w:t>
      </w:r>
      <w:r w:rsidR="004962C3">
        <w:rPr>
          <w:rFonts w:asciiTheme="majorBidi" w:hAnsiTheme="majorBidi" w:cstheme="majorBidi"/>
          <w:bCs/>
          <w:sz w:val="24"/>
          <w:szCs w:val="24"/>
        </w:rPr>
        <w:t>stock ownership variable</w:t>
      </w:r>
      <w:r w:rsidR="0064321D">
        <w:rPr>
          <w:rFonts w:asciiTheme="majorBidi" w:hAnsiTheme="majorBidi" w:cstheme="majorBidi"/>
          <w:bCs/>
          <w:sz w:val="24"/>
          <w:szCs w:val="24"/>
        </w:rPr>
        <w:t xml:space="preserve"> do not indicate any significan</w:t>
      </w:r>
      <w:r w:rsidR="00DD57BB">
        <w:rPr>
          <w:rFonts w:asciiTheme="majorBidi" w:hAnsiTheme="majorBidi" w:cstheme="majorBidi"/>
          <w:bCs/>
          <w:sz w:val="24"/>
          <w:szCs w:val="24"/>
        </w:rPr>
        <w:t xml:space="preserve">t change on the impact of independent </w:t>
      </w:r>
      <w:r w:rsidR="00DB2381">
        <w:rPr>
          <w:rFonts w:asciiTheme="majorBidi" w:hAnsiTheme="majorBidi" w:cstheme="majorBidi"/>
          <w:bCs/>
          <w:sz w:val="24"/>
          <w:szCs w:val="24"/>
        </w:rPr>
        <w:t>directors’</w:t>
      </w:r>
      <w:r w:rsidR="00DD57BB">
        <w:rPr>
          <w:rFonts w:asciiTheme="majorBidi" w:hAnsiTheme="majorBidi" w:cstheme="majorBidi"/>
          <w:bCs/>
          <w:sz w:val="24"/>
          <w:szCs w:val="24"/>
        </w:rPr>
        <w:t xml:space="preserve"> ownership on buy</w:t>
      </w:r>
      <w:r w:rsidR="004962C3">
        <w:rPr>
          <w:rFonts w:asciiTheme="majorBidi" w:hAnsiTheme="majorBidi" w:cstheme="majorBidi"/>
          <w:bCs/>
          <w:sz w:val="24"/>
          <w:szCs w:val="24"/>
        </w:rPr>
        <w:t xml:space="preserve"> and sell</w:t>
      </w:r>
      <w:r w:rsidR="00DD57BB">
        <w:rPr>
          <w:rFonts w:asciiTheme="majorBidi" w:hAnsiTheme="majorBidi" w:cstheme="majorBidi"/>
          <w:bCs/>
          <w:sz w:val="24"/>
          <w:szCs w:val="24"/>
        </w:rPr>
        <w:t xml:space="preserve"> trades after SOX. </w:t>
      </w:r>
      <w:r w:rsidR="004962C3">
        <w:rPr>
          <w:rFonts w:asciiTheme="majorBidi" w:hAnsiTheme="majorBidi" w:cstheme="majorBidi"/>
          <w:bCs/>
          <w:sz w:val="24"/>
          <w:szCs w:val="24"/>
        </w:rPr>
        <w:t xml:space="preserve"> </w:t>
      </w:r>
    </w:p>
    <w:p w:rsidR="00312B1E" w:rsidRDefault="00312B1E" w:rsidP="00EB0D18">
      <w:pPr>
        <w:pStyle w:val="ListParagraph"/>
        <w:spacing w:before="100" w:line="480" w:lineRule="auto"/>
        <w:ind w:left="0" w:firstLine="720"/>
        <w:contextualSpacing w:val="0"/>
        <w:rPr>
          <w:rFonts w:asciiTheme="majorBidi" w:hAnsiTheme="majorBidi" w:cstheme="majorBidi"/>
          <w:bCs/>
          <w:sz w:val="24"/>
          <w:szCs w:val="24"/>
        </w:rPr>
      </w:pPr>
      <w:r>
        <w:rPr>
          <w:rFonts w:asciiTheme="majorBidi" w:hAnsiTheme="majorBidi" w:cstheme="majorBidi"/>
          <w:bCs/>
          <w:sz w:val="24"/>
          <w:szCs w:val="24"/>
        </w:rPr>
        <w:t xml:space="preserve">The results on </w:t>
      </w:r>
      <w:r w:rsidR="00767F45">
        <w:rPr>
          <w:rFonts w:asciiTheme="majorBidi" w:hAnsiTheme="majorBidi" w:cstheme="majorBidi"/>
          <w:bCs/>
          <w:sz w:val="24"/>
          <w:szCs w:val="24"/>
        </w:rPr>
        <w:t xml:space="preserve">the </w:t>
      </w:r>
      <w:r>
        <w:rPr>
          <w:rFonts w:asciiTheme="majorBidi" w:hAnsiTheme="majorBidi" w:cstheme="majorBidi"/>
          <w:bCs/>
          <w:sz w:val="24"/>
          <w:szCs w:val="24"/>
        </w:rPr>
        <w:t xml:space="preserve">direct impact of SOX indicate that </w:t>
      </w:r>
      <w:r w:rsidR="008D4E9C">
        <w:rPr>
          <w:rFonts w:asciiTheme="majorBidi" w:hAnsiTheme="majorBidi" w:cstheme="majorBidi"/>
          <w:bCs/>
          <w:sz w:val="24"/>
          <w:szCs w:val="24"/>
        </w:rPr>
        <w:t>SOX</w:t>
      </w:r>
      <w:r w:rsidR="009D03AC">
        <w:rPr>
          <w:rFonts w:asciiTheme="majorBidi" w:hAnsiTheme="majorBidi" w:cstheme="majorBidi"/>
          <w:bCs/>
          <w:sz w:val="24"/>
          <w:szCs w:val="24"/>
        </w:rPr>
        <w:t xml:space="preserve"> significantly reduced the proportion of significantly informed trades </w:t>
      </w:r>
      <w:r w:rsidR="00C66940">
        <w:rPr>
          <w:rFonts w:asciiTheme="majorBidi" w:hAnsiTheme="majorBidi" w:cstheme="majorBidi"/>
          <w:bCs/>
          <w:sz w:val="24"/>
          <w:szCs w:val="24"/>
        </w:rPr>
        <w:t xml:space="preserve">from all trades </w:t>
      </w:r>
      <w:r w:rsidR="009D03AC">
        <w:rPr>
          <w:rFonts w:asciiTheme="majorBidi" w:hAnsiTheme="majorBidi" w:cstheme="majorBidi"/>
          <w:bCs/>
          <w:sz w:val="24"/>
          <w:szCs w:val="24"/>
        </w:rPr>
        <w:t>by CEOs</w:t>
      </w:r>
      <w:r w:rsidR="00C66940">
        <w:rPr>
          <w:rFonts w:asciiTheme="majorBidi" w:hAnsiTheme="majorBidi" w:cstheme="majorBidi"/>
          <w:bCs/>
          <w:sz w:val="24"/>
          <w:szCs w:val="24"/>
        </w:rPr>
        <w:t xml:space="preserve"> </w:t>
      </w:r>
      <w:r w:rsidR="00EB0D18">
        <w:rPr>
          <w:rFonts w:asciiTheme="majorBidi" w:hAnsiTheme="majorBidi" w:cstheme="majorBidi"/>
          <w:bCs/>
          <w:sz w:val="24"/>
          <w:szCs w:val="24"/>
        </w:rPr>
        <w:t>in</w:t>
      </w:r>
      <w:r w:rsidR="00C66940">
        <w:rPr>
          <w:rFonts w:asciiTheme="majorBidi" w:hAnsiTheme="majorBidi" w:cstheme="majorBidi"/>
          <w:bCs/>
          <w:sz w:val="24"/>
          <w:szCs w:val="24"/>
        </w:rPr>
        <w:t xml:space="preserve"> buy and sell trades</w:t>
      </w:r>
      <w:r w:rsidR="009D03AC">
        <w:rPr>
          <w:rFonts w:asciiTheme="majorBidi" w:hAnsiTheme="majorBidi" w:cstheme="majorBidi"/>
          <w:bCs/>
          <w:sz w:val="24"/>
          <w:szCs w:val="24"/>
        </w:rPr>
        <w:t xml:space="preserve">. </w:t>
      </w:r>
    </w:p>
    <w:p w:rsidR="005740C9" w:rsidRDefault="001052D2" w:rsidP="00640A4F">
      <w:pPr>
        <w:pStyle w:val="ListParagraph"/>
        <w:spacing w:line="480" w:lineRule="auto"/>
        <w:ind w:left="0" w:firstLine="720"/>
        <w:contextualSpacing w:val="0"/>
        <w:rPr>
          <w:rFonts w:asciiTheme="majorBidi" w:eastAsiaTheme="minorEastAsia" w:hAnsiTheme="majorBidi" w:cstheme="majorBidi"/>
          <w:sz w:val="24"/>
          <w:szCs w:val="24"/>
        </w:rPr>
      </w:pPr>
      <w:r w:rsidRPr="00D2514E">
        <w:rPr>
          <w:rFonts w:asciiTheme="majorBidi" w:eastAsiaTheme="minorEastAsia" w:hAnsiTheme="majorBidi" w:cstheme="majorBidi"/>
          <w:sz w:val="24"/>
          <w:szCs w:val="24"/>
        </w:rPr>
        <w:t>In</w:t>
      </w:r>
      <w:r w:rsidR="00742615">
        <w:rPr>
          <w:rFonts w:asciiTheme="majorBidi" w:eastAsiaTheme="minorEastAsia" w:hAnsiTheme="majorBidi" w:cstheme="majorBidi"/>
          <w:sz w:val="24"/>
          <w:szCs w:val="24"/>
        </w:rPr>
        <w:t xml:space="preserve"> a second approach, equation (8) is regressed separately for </w:t>
      </w:r>
      <w:r w:rsidR="00632207">
        <w:rPr>
          <w:rFonts w:asciiTheme="majorBidi" w:eastAsiaTheme="minorEastAsia" w:hAnsiTheme="majorBidi" w:cstheme="majorBidi"/>
          <w:sz w:val="24"/>
          <w:szCs w:val="24"/>
        </w:rPr>
        <w:t>pre</w:t>
      </w:r>
      <w:r w:rsidR="00742615">
        <w:rPr>
          <w:rFonts w:asciiTheme="majorBidi" w:eastAsiaTheme="minorEastAsia" w:hAnsiTheme="majorBidi" w:cstheme="majorBidi"/>
          <w:sz w:val="24"/>
          <w:szCs w:val="24"/>
        </w:rPr>
        <w:t xml:space="preserve">- and </w:t>
      </w:r>
      <w:r w:rsidR="00DF3823">
        <w:rPr>
          <w:rFonts w:asciiTheme="majorBidi" w:eastAsiaTheme="minorEastAsia" w:hAnsiTheme="majorBidi" w:cstheme="majorBidi"/>
          <w:sz w:val="24"/>
          <w:szCs w:val="24"/>
        </w:rPr>
        <w:t>post</w:t>
      </w:r>
      <w:r w:rsidR="00742615">
        <w:rPr>
          <w:rFonts w:asciiTheme="majorBidi" w:eastAsiaTheme="minorEastAsia" w:hAnsiTheme="majorBidi" w:cstheme="majorBidi"/>
          <w:sz w:val="24"/>
          <w:szCs w:val="24"/>
        </w:rPr>
        <w:t xml:space="preserve">-SOX eras and the results are </w:t>
      </w:r>
      <w:r w:rsidR="00632207">
        <w:rPr>
          <w:rFonts w:asciiTheme="majorBidi" w:eastAsiaTheme="minorEastAsia" w:hAnsiTheme="majorBidi" w:cstheme="majorBidi"/>
          <w:sz w:val="24"/>
          <w:szCs w:val="24"/>
        </w:rPr>
        <w:t xml:space="preserve">shown </w:t>
      </w:r>
      <w:r w:rsidR="00742615">
        <w:rPr>
          <w:rFonts w:asciiTheme="majorBidi" w:eastAsiaTheme="minorEastAsia" w:hAnsiTheme="majorBidi" w:cstheme="majorBidi"/>
          <w:sz w:val="24"/>
          <w:szCs w:val="24"/>
        </w:rPr>
        <w:t>in Table 1</w:t>
      </w:r>
      <w:r w:rsidR="00640A4F">
        <w:rPr>
          <w:rFonts w:asciiTheme="majorBidi" w:eastAsiaTheme="minorEastAsia" w:hAnsiTheme="majorBidi" w:cstheme="majorBidi"/>
          <w:sz w:val="24"/>
          <w:szCs w:val="24"/>
        </w:rPr>
        <w:t>6</w:t>
      </w:r>
      <w:r w:rsidR="00742615">
        <w:rPr>
          <w:rFonts w:asciiTheme="majorBidi" w:eastAsiaTheme="minorEastAsia" w:hAnsiTheme="majorBidi" w:cstheme="majorBidi"/>
          <w:sz w:val="24"/>
          <w:szCs w:val="24"/>
        </w:rPr>
        <w:t>.</w:t>
      </w:r>
    </w:p>
    <w:p w:rsidR="006D4797" w:rsidRDefault="00E14E85" w:rsidP="00640A4F">
      <w:pPr>
        <w:pStyle w:val="ListParagraph"/>
        <w:spacing w:line="480" w:lineRule="auto"/>
        <w:ind w:left="0" w:firstLine="720"/>
        <w:contextualSpacing w:val="0"/>
        <w:rPr>
          <w:rFonts w:asciiTheme="majorBidi" w:eastAsiaTheme="minorEastAsia" w:hAnsiTheme="majorBidi" w:cstheme="majorBidi"/>
          <w:sz w:val="24"/>
          <w:szCs w:val="24"/>
        </w:rPr>
      </w:pPr>
      <w:r w:rsidRPr="006D4797">
        <w:rPr>
          <w:rFonts w:asciiTheme="majorBidi" w:eastAsiaTheme="minorEastAsia" w:hAnsiTheme="majorBidi" w:cstheme="majorBidi"/>
          <w:sz w:val="24"/>
          <w:szCs w:val="24"/>
        </w:rPr>
        <w:t>The r</w:t>
      </w:r>
      <w:r>
        <w:rPr>
          <w:rFonts w:asciiTheme="majorBidi" w:eastAsiaTheme="minorEastAsia" w:hAnsiTheme="majorBidi" w:cstheme="majorBidi"/>
          <w:sz w:val="24"/>
          <w:szCs w:val="24"/>
        </w:rPr>
        <w:t>esults of Table 1</w:t>
      </w:r>
      <w:r w:rsidR="00640A4F">
        <w:rPr>
          <w:rFonts w:asciiTheme="majorBidi" w:eastAsiaTheme="minorEastAsia" w:hAnsiTheme="majorBidi" w:cstheme="majorBidi"/>
          <w:sz w:val="24"/>
          <w:szCs w:val="24"/>
        </w:rPr>
        <w:t>6</w:t>
      </w:r>
      <w:r>
        <w:rPr>
          <w:rFonts w:asciiTheme="majorBidi" w:eastAsiaTheme="minorEastAsia" w:hAnsiTheme="majorBidi" w:cstheme="majorBidi"/>
          <w:sz w:val="24"/>
          <w:szCs w:val="24"/>
        </w:rPr>
        <w:t xml:space="preserve"> </w:t>
      </w:r>
      <w:r w:rsidR="006D4797">
        <w:rPr>
          <w:rFonts w:asciiTheme="majorBidi" w:eastAsiaTheme="minorEastAsia" w:hAnsiTheme="majorBidi" w:cstheme="majorBidi"/>
          <w:sz w:val="24"/>
          <w:szCs w:val="24"/>
        </w:rPr>
        <w:t xml:space="preserve">indicate that board independence does not have a significantly different impact on the intensity of buy trades with more significantly informed trades either before or after SOX. </w:t>
      </w:r>
      <w:r w:rsidR="00687F5B">
        <w:rPr>
          <w:rFonts w:asciiTheme="majorBidi" w:eastAsiaTheme="minorEastAsia" w:hAnsiTheme="majorBidi" w:cstheme="majorBidi"/>
          <w:sz w:val="24"/>
          <w:szCs w:val="24"/>
        </w:rPr>
        <w:t>T</w:t>
      </w:r>
      <w:r w:rsidR="006D4797">
        <w:rPr>
          <w:rFonts w:asciiTheme="majorBidi" w:eastAsiaTheme="minorEastAsia" w:hAnsiTheme="majorBidi" w:cstheme="majorBidi"/>
          <w:sz w:val="24"/>
          <w:szCs w:val="24"/>
        </w:rPr>
        <w:t xml:space="preserve">he results </w:t>
      </w:r>
      <w:r w:rsidR="00687F5B">
        <w:rPr>
          <w:rFonts w:asciiTheme="majorBidi" w:eastAsiaTheme="minorEastAsia" w:hAnsiTheme="majorBidi" w:cstheme="majorBidi"/>
          <w:sz w:val="24"/>
          <w:szCs w:val="24"/>
        </w:rPr>
        <w:t>in</w:t>
      </w:r>
      <w:r w:rsidR="006D4797">
        <w:rPr>
          <w:rFonts w:asciiTheme="majorBidi" w:eastAsiaTheme="minorEastAsia" w:hAnsiTheme="majorBidi" w:cstheme="majorBidi"/>
          <w:sz w:val="24"/>
          <w:szCs w:val="24"/>
        </w:rPr>
        <w:t xml:space="preserve"> Table 1</w:t>
      </w:r>
      <w:r w:rsidR="00640A4F">
        <w:rPr>
          <w:rFonts w:asciiTheme="majorBidi" w:eastAsiaTheme="minorEastAsia" w:hAnsiTheme="majorBidi" w:cstheme="majorBidi"/>
          <w:sz w:val="24"/>
          <w:szCs w:val="24"/>
        </w:rPr>
        <w:t>6</w:t>
      </w:r>
      <w:r w:rsidR="006D4797">
        <w:rPr>
          <w:rFonts w:asciiTheme="majorBidi" w:eastAsiaTheme="minorEastAsia" w:hAnsiTheme="majorBidi" w:cstheme="majorBidi"/>
          <w:sz w:val="24"/>
          <w:szCs w:val="24"/>
        </w:rPr>
        <w:t xml:space="preserve"> on sell trades</w:t>
      </w:r>
      <w:r w:rsidR="00601854">
        <w:rPr>
          <w:rFonts w:asciiTheme="majorBidi" w:eastAsiaTheme="minorEastAsia" w:hAnsiTheme="majorBidi" w:cstheme="majorBidi"/>
          <w:sz w:val="24"/>
          <w:szCs w:val="24"/>
        </w:rPr>
        <w:t>, however,</w:t>
      </w:r>
      <w:r w:rsidR="006D4797">
        <w:rPr>
          <w:rFonts w:asciiTheme="majorBidi" w:eastAsiaTheme="minorEastAsia" w:hAnsiTheme="majorBidi" w:cstheme="majorBidi"/>
          <w:sz w:val="24"/>
          <w:szCs w:val="24"/>
        </w:rPr>
        <w:t xml:space="preserve"> indicate that the limiting effect of board independence on the intensity of CEOs’ </w:t>
      </w:r>
      <w:r w:rsidR="00F273C3">
        <w:rPr>
          <w:rFonts w:asciiTheme="majorBidi" w:eastAsiaTheme="minorEastAsia" w:hAnsiTheme="majorBidi" w:cstheme="majorBidi"/>
          <w:sz w:val="24"/>
          <w:szCs w:val="24"/>
        </w:rPr>
        <w:t xml:space="preserve">sell </w:t>
      </w:r>
      <w:r w:rsidR="006D4797">
        <w:rPr>
          <w:rFonts w:asciiTheme="majorBidi" w:eastAsiaTheme="minorEastAsia" w:hAnsiTheme="majorBidi" w:cstheme="majorBidi"/>
          <w:sz w:val="24"/>
          <w:szCs w:val="24"/>
        </w:rPr>
        <w:t xml:space="preserve">insider trades is more pronounced for trades </w:t>
      </w:r>
      <w:r w:rsidR="00F273C3">
        <w:rPr>
          <w:rFonts w:asciiTheme="majorBidi" w:eastAsiaTheme="minorEastAsia" w:hAnsiTheme="majorBidi" w:cstheme="majorBidi"/>
          <w:sz w:val="24"/>
          <w:szCs w:val="24"/>
        </w:rPr>
        <w:t>that</w:t>
      </w:r>
      <w:r w:rsidR="006D4797">
        <w:rPr>
          <w:rFonts w:asciiTheme="majorBidi" w:eastAsiaTheme="minorEastAsia" w:hAnsiTheme="majorBidi" w:cstheme="majorBidi"/>
          <w:sz w:val="24"/>
          <w:szCs w:val="24"/>
        </w:rPr>
        <w:t xml:space="preserve"> are estimated to be</w:t>
      </w:r>
      <w:r w:rsidR="00F273C3">
        <w:rPr>
          <w:rFonts w:asciiTheme="majorBidi" w:eastAsiaTheme="minorEastAsia" w:hAnsiTheme="majorBidi" w:cstheme="majorBidi"/>
          <w:sz w:val="24"/>
          <w:szCs w:val="24"/>
        </w:rPr>
        <w:t xml:space="preserve"> based</w:t>
      </w:r>
      <w:r w:rsidR="006D4797">
        <w:rPr>
          <w:rFonts w:asciiTheme="majorBidi" w:eastAsiaTheme="minorEastAsia" w:hAnsiTheme="majorBidi" w:cstheme="majorBidi"/>
          <w:sz w:val="24"/>
          <w:szCs w:val="24"/>
        </w:rPr>
        <w:t xml:space="preserve"> on more significant nonpublic information.</w:t>
      </w:r>
      <w:r w:rsidR="003B714B">
        <w:rPr>
          <w:rFonts w:asciiTheme="majorBidi" w:eastAsiaTheme="minorEastAsia" w:hAnsiTheme="majorBidi" w:cstheme="majorBidi"/>
          <w:sz w:val="24"/>
          <w:szCs w:val="24"/>
        </w:rPr>
        <w:t xml:space="preserve"> </w:t>
      </w:r>
      <w:r w:rsidR="004E79DF">
        <w:rPr>
          <w:rFonts w:asciiTheme="majorBidi" w:eastAsiaTheme="minorEastAsia" w:hAnsiTheme="majorBidi" w:cstheme="majorBidi"/>
          <w:sz w:val="24"/>
          <w:szCs w:val="24"/>
        </w:rPr>
        <w:t>T</w:t>
      </w:r>
      <w:r w:rsidR="000F216A">
        <w:rPr>
          <w:rFonts w:asciiTheme="majorBidi" w:eastAsiaTheme="minorEastAsia" w:hAnsiTheme="majorBidi" w:cstheme="majorBidi"/>
          <w:sz w:val="24"/>
          <w:szCs w:val="24"/>
        </w:rPr>
        <w:t>he result</w:t>
      </w:r>
      <w:r w:rsidR="004E79DF">
        <w:rPr>
          <w:rFonts w:asciiTheme="majorBidi" w:eastAsiaTheme="minorEastAsia" w:hAnsiTheme="majorBidi" w:cstheme="majorBidi"/>
          <w:sz w:val="24"/>
          <w:szCs w:val="24"/>
        </w:rPr>
        <w:t>s</w:t>
      </w:r>
      <w:r w:rsidR="000F216A">
        <w:rPr>
          <w:rFonts w:asciiTheme="majorBidi" w:eastAsiaTheme="minorEastAsia" w:hAnsiTheme="majorBidi" w:cstheme="majorBidi"/>
          <w:sz w:val="24"/>
          <w:szCs w:val="24"/>
        </w:rPr>
        <w:t xml:space="preserve"> </w:t>
      </w:r>
      <w:r w:rsidR="004E79DF">
        <w:rPr>
          <w:rFonts w:asciiTheme="majorBidi" w:eastAsiaTheme="minorEastAsia" w:hAnsiTheme="majorBidi" w:cstheme="majorBidi"/>
          <w:sz w:val="24"/>
          <w:szCs w:val="24"/>
        </w:rPr>
        <w:t xml:space="preserve">for sell trades also </w:t>
      </w:r>
      <w:r w:rsidR="000F216A">
        <w:rPr>
          <w:rFonts w:asciiTheme="majorBidi" w:eastAsiaTheme="minorEastAsia" w:hAnsiTheme="majorBidi" w:cstheme="majorBidi"/>
          <w:sz w:val="24"/>
          <w:szCs w:val="24"/>
        </w:rPr>
        <w:t xml:space="preserve">confirm prior results that the impact of board independence </w:t>
      </w:r>
      <w:r w:rsidR="004E79DF">
        <w:rPr>
          <w:rFonts w:asciiTheme="majorBidi" w:eastAsiaTheme="minorEastAsia" w:hAnsiTheme="majorBidi" w:cstheme="majorBidi"/>
          <w:sz w:val="24"/>
          <w:szCs w:val="24"/>
        </w:rPr>
        <w:t xml:space="preserve">in reducing informed trades </w:t>
      </w:r>
      <w:r w:rsidR="000F216A">
        <w:rPr>
          <w:rFonts w:asciiTheme="majorBidi" w:eastAsiaTheme="minorEastAsia" w:hAnsiTheme="majorBidi" w:cstheme="majorBidi"/>
          <w:sz w:val="24"/>
          <w:szCs w:val="24"/>
        </w:rPr>
        <w:t>weakened after SOX.</w:t>
      </w:r>
    </w:p>
    <w:p w:rsidR="006313E7" w:rsidRDefault="006313E7" w:rsidP="008A4D1D">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The results on duality do not show any special impact on the intensity of trades with more significant underlying information. Table 16</w:t>
      </w:r>
      <w:r w:rsidR="00A8252A">
        <w:rPr>
          <w:rFonts w:asciiTheme="majorBidi" w:eastAsiaTheme="minorEastAsia" w:hAnsiTheme="majorBidi" w:cstheme="majorBidi"/>
          <w:sz w:val="24"/>
          <w:szCs w:val="24"/>
        </w:rPr>
        <w:t xml:space="preserve"> shows</w:t>
      </w:r>
      <w:r>
        <w:rPr>
          <w:rFonts w:asciiTheme="majorBidi" w:eastAsiaTheme="minorEastAsia" w:hAnsiTheme="majorBidi" w:cstheme="majorBidi"/>
          <w:sz w:val="24"/>
          <w:szCs w:val="24"/>
        </w:rPr>
        <w:t>,</w:t>
      </w:r>
      <w:r w:rsidR="00A8252A">
        <w:rPr>
          <w:rFonts w:asciiTheme="majorBidi" w:eastAsiaTheme="minorEastAsia" w:hAnsiTheme="majorBidi" w:cstheme="majorBidi"/>
          <w:sz w:val="24"/>
          <w:szCs w:val="24"/>
        </w:rPr>
        <w:t xml:space="preserve"> however,</w:t>
      </w:r>
      <w:r>
        <w:rPr>
          <w:rFonts w:asciiTheme="majorBidi" w:eastAsiaTheme="minorEastAsia" w:hAnsiTheme="majorBidi" w:cstheme="majorBidi"/>
          <w:sz w:val="24"/>
          <w:szCs w:val="24"/>
        </w:rPr>
        <w:t xml:space="preserve"> the impact of duality on sell trade</w:t>
      </w:r>
      <w:r w:rsidR="00A8252A">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was weakly significant before SOX. The slight difference between the results of tables 1</w:t>
      </w:r>
      <w:r w:rsidR="008A4D1D">
        <w:rPr>
          <w:rFonts w:asciiTheme="majorBidi" w:eastAsiaTheme="minorEastAsia" w:hAnsiTheme="majorBidi" w:cstheme="majorBidi"/>
          <w:sz w:val="24"/>
          <w:szCs w:val="24"/>
        </w:rPr>
        <w:t>5</w:t>
      </w:r>
      <w:r>
        <w:rPr>
          <w:rFonts w:asciiTheme="majorBidi" w:eastAsiaTheme="minorEastAsia" w:hAnsiTheme="majorBidi" w:cstheme="majorBidi"/>
          <w:sz w:val="24"/>
          <w:szCs w:val="24"/>
        </w:rPr>
        <w:t xml:space="preserve"> and 1</w:t>
      </w:r>
      <w:r w:rsidR="008A4D1D">
        <w:rPr>
          <w:rFonts w:asciiTheme="majorBidi" w:eastAsiaTheme="minorEastAsia" w:hAnsiTheme="majorBidi" w:cstheme="majorBidi"/>
          <w:sz w:val="24"/>
          <w:szCs w:val="24"/>
        </w:rPr>
        <w:t>6</w:t>
      </w:r>
      <w:r>
        <w:rPr>
          <w:rFonts w:asciiTheme="majorBidi" w:eastAsiaTheme="minorEastAsia" w:hAnsiTheme="majorBidi" w:cstheme="majorBidi"/>
          <w:sz w:val="24"/>
          <w:szCs w:val="24"/>
        </w:rPr>
        <w:t xml:space="preserve"> on sell trades after SOX can be attributed to the difference in capturing the impact of a structural change </w:t>
      </w:r>
      <w:r w:rsidR="005B0836">
        <w:rPr>
          <w:rFonts w:asciiTheme="majorBidi" w:eastAsiaTheme="minorEastAsia" w:hAnsiTheme="majorBidi" w:cstheme="majorBidi"/>
          <w:sz w:val="24"/>
          <w:szCs w:val="24"/>
        </w:rPr>
        <w:t xml:space="preserve">by </w:t>
      </w:r>
      <w:r>
        <w:rPr>
          <w:rFonts w:asciiTheme="majorBidi" w:eastAsiaTheme="minorEastAsia" w:hAnsiTheme="majorBidi" w:cstheme="majorBidi"/>
          <w:sz w:val="24"/>
          <w:szCs w:val="24"/>
        </w:rPr>
        <w:t>using a binary variable versus separate regressions.</w:t>
      </w:r>
    </w:p>
    <w:p w:rsidR="00661835" w:rsidRDefault="00366903" w:rsidP="00BA29AC">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Similar to the results presented in Table1</w:t>
      </w:r>
      <w:r w:rsidR="008A4D1D">
        <w:rPr>
          <w:rFonts w:asciiTheme="majorBidi" w:eastAsiaTheme="minorEastAsia" w:hAnsiTheme="majorBidi" w:cstheme="majorBidi"/>
          <w:sz w:val="24"/>
          <w:szCs w:val="24"/>
        </w:rPr>
        <w:t>5</w:t>
      </w:r>
      <w:r>
        <w:rPr>
          <w:rFonts w:asciiTheme="majorBidi" w:eastAsiaTheme="minorEastAsia" w:hAnsiTheme="majorBidi" w:cstheme="majorBidi"/>
          <w:sz w:val="24"/>
          <w:szCs w:val="24"/>
        </w:rPr>
        <w:t xml:space="preserve">, those </w:t>
      </w:r>
      <w:r w:rsidR="005B0836">
        <w:rPr>
          <w:rFonts w:asciiTheme="majorBidi" w:eastAsiaTheme="minorEastAsia" w:hAnsiTheme="majorBidi" w:cstheme="majorBidi"/>
          <w:sz w:val="24"/>
          <w:szCs w:val="24"/>
        </w:rPr>
        <w:t xml:space="preserve">in </w:t>
      </w:r>
      <w:r>
        <w:rPr>
          <w:rFonts w:asciiTheme="majorBidi" w:eastAsiaTheme="minorEastAsia" w:hAnsiTheme="majorBidi" w:cstheme="majorBidi"/>
          <w:sz w:val="24"/>
          <w:szCs w:val="24"/>
        </w:rPr>
        <w:t>Table 1</w:t>
      </w:r>
      <w:r w:rsidR="008A4D1D">
        <w:rPr>
          <w:rFonts w:asciiTheme="majorBidi" w:eastAsiaTheme="minorEastAsia" w:hAnsiTheme="majorBidi" w:cstheme="majorBidi"/>
          <w:sz w:val="24"/>
          <w:szCs w:val="24"/>
        </w:rPr>
        <w:t>6</w:t>
      </w:r>
      <w:r>
        <w:rPr>
          <w:rFonts w:asciiTheme="majorBidi" w:eastAsiaTheme="minorEastAsia" w:hAnsiTheme="majorBidi" w:cstheme="majorBidi"/>
          <w:sz w:val="24"/>
          <w:szCs w:val="24"/>
        </w:rPr>
        <w:t xml:space="preserve"> do not show any specific impact of multi</w:t>
      </w:r>
      <w:r w:rsidR="005B0836">
        <w:rPr>
          <w:rFonts w:asciiTheme="majorBidi" w:eastAsiaTheme="minorEastAsia" w:hAnsiTheme="majorBidi" w:cstheme="majorBidi"/>
          <w:sz w:val="24"/>
          <w:szCs w:val="24"/>
        </w:rPr>
        <w:t>ple</w:t>
      </w:r>
      <w:r>
        <w:rPr>
          <w:rFonts w:asciiTheme="majorBidi" w:eastAsiaTheme="minorEastAsia" w:hAnsiTheme="majorBidi" w:cstheme="majorBidi"/>
          <w:sz w:val="24"/>
          <w:szCs w:val="24"/>
        </w:rPr>
        <w:t xml:space="preserve"> directorship on more significantly informed buy and sell trades either before or after SOX.</w:t>
      </w:r>
      <w:r w:rsidR="00601977">
        <w:rPr>
          <w:rFonts w:asciiTheme="majorBidi" w:eastAsiaTheme="minorEastAsia" w:hAnsiTheme="majorBidi" w:cstheme="majorBidi"/>
          <w:sz w:val="24"/>
          <w:szCs w:val="24"/>
        </w:rPr>
        <w:t xml:space="preserve"> </w:t>
      </w:r>
      <w:r w:rsidR="004C04C1">
        <w:rPr>
          <w:rFonts w:asciiTheme="majorBidi" w:eastAsiaTheme="minorEastAsia" w:hAnsiTheme="majorBidi" w:cstheme="majorBidi"/>
          <w:sz w:val="24"/>
          <w:szCs w:val="24"/>
        </w:rPr>
        <w:t>The</w:t>
      </w:r>
      <w:r w:rsidR="0036338C">
        <w:rPr>
          <w:rFonts w:asciiTheme="majorBidi" w:eastAsiaTheme="minorEastAsia" w:hAnsiTheme="majorBidi" w:cstheme="majorBidi"/>
          <w:sz w:val="24"/>
          <w:szCs w:val="24"/>
        </w:rPr>
        <w:t xml:space="preserve"> results </w:t>
      </w:r>
      <w:r w:rsidR="004C04C1">
        <w:rPr>
          <w:rFonts w:asciiTheme="majorBidi" w:eastAsiaTheme="minorEastAsia" w:hAnsiTheme="majorBidi" w:cstheme="majorBidi"/>
          <w:sz w:val="24"/>
          <w:szCs w:val="24"/>
        </w:rPr>
        <w:t xml:space="preserve">in </w:t>
      </w:r>
      <w:r w:rsidR="0036338C">
        <w:rPr>
          <w:rFonts w:asciiTheme="majorBidi" w:eastAsiaTheme="minorEastAsia" w:hAnsiTheme="majorBidi" w:cstheme="majorBidi"/>
          <w:sz w:val="24"/>
          <w:szCs w:val="24"/>
        </w:rPr>
        <w:t>Table 1</w:t>
      </w:r>
      <w:r w:rsidR="00BA29AC">
        <w:rPr>
          <w:rFonts w:asciiTheme="majorBidi" w:eastAsiaTheme="minorEastAsia" w:hAnsiTheme="majorBidi" w:cstheme="majorBidi"/>
          <w:sz w:val="24"/>
          <w:szCs w:val="24"/>
        </w:rPr>
        <w:t>6</w:t>
      </w:r>
      <w:r w:rsidR="0036338C">
        <w:rPr>
          <w:rFonts w:asciiTheme="majorBidi" w:eastAsiaTheme="minorEastAsia" w:hAnsiTheme="majorBidi" w:cstheme="majorBidi"/>
          <w:sz w:val="24"/>
          <w:szCs w:val="24"/>
        </w:rPr>
        <w:t xml:space="preserve"> on directors</w:t>
      </w:r>
      <w:r w:rsidR="004C04C1">
        <w:rPr>
          <w:rFonts w:asciiTheme="majorBidi" w:eastAsiaTheme="minorEastAsia" w:hAnsiTheme="majorBidi" w:cstheme="majorBidi"/>
          <w:sz w:val="24"/>
          <w:szCs w:val="24"/>
        </w:rPr>
        <w:t>’</w:t>
      </w:r>
      <w:r w:rsidR="0036338C">
        <w:rPr>
          <w:rFonts w:asciiTheme="majorBidi" w:eastAsiaTheme="minorEastAsia" w:hAnsiTheme="majorBidi" w:cstheme="majorBidi"/>
          <w:sz w:val="24"/>
          <w:szCs w:val="24"/>
        </w:rPr>
        <w:t xml:space="preserve"> ownership do not show any different impact on the intensity of trades with more significantly informed trades.  </w:t>
      </w:r>
      <w:r w:rsidR="00DF5A6A">
        <w:rPr>
          <w:rFonts w:asciiTheme="majorBidi" w:eastAsiaTheme="minorEastAsia" w:hAnsiTheme="majorBidi" w:cstheme="majorBidi"/>
          <w:sz w:val="24"/>
          <w:szCs w:val="24"/>
        </w:rPr>
        <w:t xml:space="preserve"> </w:t>
      </w:r>
    </w:p>
    <w:p w:rsidR="005674F9" w:rsidRDefault="005674F9" w:rsidP="00F22D20">
      <w:pPr>
        <w:pStyle w:val="ListParagraph"/>
        <w:spacing w:line="480" w:lineRule="auto"/>
        <w:ind w:left="0" w:firstLine="72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in this section confirm that the impact of internal governance mechanisms on </w:t>
      </w:r>
      <w:r w:rsidR="00F43B2A">
        <w:rPr>
          <w:rFonts w:asciiTheme="majorBidi" w:eastAsiaTheme="minorEastAsia" w:hAnsiTheme="majorBidi" w:cstheme="majorBidi"/>
          <w:sz w:val="24"/>
          <w:szCs w:val="24"/>
        </w:rPr>
        <w:t>the intensity of insider trades</w:t>
      </w:r>
      <w:r>
        <w:rPr>
          <w:rFonts w:asciiTheme="majorBidi" w:eastAsiaTheme="minorEastAsia" w:hAnsiTheme="majorBidi" w:cstheme="majorBidi"/>
          <w:sz w:val="24"/>
          <w:szCs w:val="24"/>
        </w:rPr>
        <w:t xml:space="preserve"> is almost uniform on buy trades with different levels of </w:t>
      </w:r>
      <w:r w:rsidR="00F22D20">
        <w:rPr>
          <w:rFonts w:asciiTheme="majorBidi" w:eastAsiaTheme="minorEastAsia" w:hAnsiTheme="majorBidi" w:cstheme="majorBidi"/>
          <w:sz w:val="24"/>
          <w:szCs w:val="24"/>
        </w:rPr>
        <w:t xml:space="preserve">underlying </w:t>
      </w:r>
      <w:r>
        <w:rPr>
          <w:rFonts w:asciiTheme="majorBidi" w:eastAsiaTheme="minorEastAsia" w:hAnsiTheme="majorBidi" w:cstheme="majorBidi"/>
          <w:sz w:val="24"/>
          <w:szCs w:val="24"/>
        </w:rPr>
        <w:t xml:space="preserve">nonpublic information, while their impact on sell trades is more pronounced on </w:t>
      </w:r>
      <w:r w:rsidR="00282EF1">
        <w:rPr>
          <w:rFonts w:asciiTheme="majorBidi" w:eastAsiaTheme="minorEastAsia" w:hAnsiTheme="majorBidi" w:cstheme="majorBidi"/>
          <w:sz w:val="24"/>
          <w:szCs w:val="24"/>
        </w:rPr>
        <w:t xml:space="preserve">trades with </w:t>
      </w:r>
      <w:r>
        <w:rPr>
          <w:rFonts w:asciiTheme="majorBidi" w:eastAsiaTheme="minorEastAsia" w:hAnsiTheme="majorBidi" w:cstheme="majorBidi"/>
          <w:sz w:val="24"/>
          <w:szCs w:val="24"/>
        </w:rPr>
        <w:t>more significant</w:t>
      </w:r>
      <w:r w:rsidR="00282EF1">
        <w:rPr>
          <w:rFonts w:asciiTheme="majorBidi" w:eastAsiaTheme="minorEastAsia" w:hAnsiTheme="majorBidi" w:cstheme="majorBidi"/>
          <w:sz w:val="24"/>
          <w:szCs w:val="24"/>
        </w:rPr>
        <w:t xml:space="preserve"> underlying nonpublic information</w:t>
      </w:r>
      <w:r>
        <w:rPr>
          <w:rFonts w:asciiTheme="majorBidi" w:eastAsiaTheme="minorEastAsia" w:hAnsiTheme="majorBidi" w:cstheme="majorBidi"/>
          <w:sz w:val="24"/>
          <w:szCs w:val="24"/>
        </w:rPr>
        <w:t xml:space="preserve">. The results emphasize the role of internal governance mechanisms when </w:t>
      </w:r>
      <w:r w:rsidR="00627DF5">
        <w:rPr>
          <w:rFonts w:asciiTheme="majorBidi" w:eastAsiaTheme="minorEastAsia" w:hAnsiTheme="majorBidi" w:cstheme="majorBidi"/>
          <w:sz w:val="24"/>
          <w:szCs w:val="24"/>
        </w:rPr>
        <w:t xml:space="preserve">information asymmetry between an insider and a potential monitor is high such as for sell trades where </w:t>
      </w:r>
      <w:r w:rsidR="00F22D20">
        <w:rPr>
          <w:rFonts w:asciiTheme="majorBidi" w:eastAsiaTheme="minorEastAsia" w:hAnsiTheme="majorBidi" w:cstheme="majorBidi"/>
          <w:sz w:val="24"/>
          <w:szCs w:val="24"/>
        </w:rPr>
        <w:t xml:space="preserve">information-driven </w:t>
      </w:r>
      <w:r>
        <w:rPr>
          <w:rFonts w:asciiTheme="majorBidi" w:eastAsiaTheme="minorEastAsia" w:hAnsiTheme="majorBidi" w:cstheme="majorBidi"/>
          <w:sz w:val="24"/>
          <w:szCs w:val="24"/>
        </w:rPr>
        <w:t xml:space="preserve">insider trades can be hidden under other justifications such as need for liquidity or wealth diversification.  </w:t>
      </w:r>
    </w:p>
    <w:p w:rsidR="00E769C1" w:rsidRDefault="00E769C1" w:rsidP="00022E50">
      <w:pPr>
        <w:pStyle w:val="ListParagraph"/>
        <w:spacing w:line="480" w:lineRule="auto"/>
        <w:ind w:left="0" w:firstLine="720"/>
        <w:rPr>
          <w:rFonts w:asciiTheme="majorBidi" w:eastAsiaTheme="minorEastAsia" w:hAnsiTheme="majorBidi" w:cstheme="majorBidi"/>
          <w:sz w:val="24"/>
          <w:szCs w:val="24"/>
        </w:rPr>
      </w:pPr>
    </w:p>
    <w:p w:rsidR="002E6914" w:rsidRDefault="002E6914" w:rsidP="00FC4C05">
      <w:pPr>
        <w:pStyle w:val="ListParagraph"/>
        <w:numPr>
          <w:ilvl w:val="1"/>
          <w:numId w:val="37"/>
        </w:numPr>
        <w:spacing w:line="480" w:lineRule="auto"/>
        <w:ind w:left="907" w:hanging="547"/>
        <w:contextualSpacing w:val="0"/>
        <w:rPr>
          <w:rFonts w:ascii="Times New Roman" w:hAnsi="Times New Roman" w:cstheme="majorBidi"/>
          <w:b/>
          <w:bCs/>
          <w:sz w:val="24"/>
        </w:rPr>
      </w:pPr>
      <w:r>
        <w:rPr>
          <w:rFonts w:ascii="Times New Roman" w:hAnsi="Times New Roman" w:cstheme="majorBidi"/>
          <w:b/>
          <w:bCs/>
          <w:sz w:val="24"/>
        </w:rPr>
        <w:t>Robustness Tests</w:t>
      </w:r>
    </w:p>
    <w:p w:rsidR="00153A6A" w:rsidRPr="00153A6A" w:rsidRDefault="00153A6A" w:rsidP="00694ECE">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To investigate the robustness of the results</w:t>
      </w:r>
      <w:r w:rsidR="00D135F9">
        <w:rPr>
          <w:rFonts w:ascii="Times New Roman" w:hAnsi="Times New Roman" w:cstheme="majorBidi"/>
          <w:sz w:val="24"/>
        </w:rPr>
        <w:t>,</w:t>
      </w:r>
      <w:r>
        <w:rPr>
          <w:rFonts w:ascii="Times New Roman" w:hAnsi="Times New Roman" w:cstheme="majorBidi"/>
          <w:sz w:val="24"/>
        </w:rPr>
        <w:t xml:space="preserve"> several tests are carried out. </w:t>
      </w:r>
      <w:r w:rsidR="007F3FA0">
        <w:rPr>
          <w:rFonts w:ascii="Times New Roman" w:hAnsi="Times New Roman" w:cstheme="majorBidi"/>
          <w:sz w:val="24"/>
        </w:rPr>
        <w:t>S</w:t>
      </w:r>
      <w:r w:rsidR="0050235B">
        <w:rPr>
          <w:rFonts w:ascii="Times New Roman" w:hAnsi="Times New Roman" w:cstheme="majorBidi"/>
          <w:sz w:val="24"/>
        </w:rPr>
        <w:t>pecifically, t</w:t>
      </w:r>
      <w:r>
        <w:rPr>
          <w:rFonts w:ascii="Times New Roman" w:hAnsi="Times New Roman" w:cstheme="majorBidi"/>
          <w:sz w:val="24"/>
        </w:rPr>
        <w:t xml:space="preserve">he results </w:t>
      </w:r>
      <w:r w:rsidR="0050235B">
        <w:rPr>
          <w:rFonts w:ascii="Times New Roman" w:hAnsi="Times New Roman" w:cstheme="majorBidi"/>
          <w:sz w:val="24"/>
        </w:rPr>
        <w:t xml:space="preserve">proved robust against other abnormal return </w:t>
      </w:r>
      <w:r w:rsidR="00B60C52">
        <w:rPr>
          <w:rFonts w:ascii="Times New Roman" w:hAnsi="Times New Roman" w:cstheme="majorBidi"/>
          <w:sz w:val="24"/>
        </w:rPr>
        <w:t>calculation</w:t>
      </w:r>
      <w:r w:rsidR="0050235B">
        <w:rPr>
          <w:rFonts w:ascii="Times New Roman" w:hAnsi="Times New Roman" w:cstheme="majorBidi"/>
          <w:sz w:val="24"/>
        </w:rPr>
        <w:t xml:space="preserve"> methods </w:t>
      </w:r>
      <w:r w:rsidR="000168A1">
        <w:rPr>
          <w:rFonts w:ascii="Times New Roman" w:hAnsi="Times New Roman" w:cstheme="majorBidi"/>
          <w:sz w:val="24"/>
        </w:rPr>
        <w:t>(</w:t>
      </w:r>
      <w:r w:rsidR="007C4BFA">
        <w:rPr>
          <w:rFonts w:ascii="Times New Roman" w:hAnsi="Times New Roman" w:cstheme="majorBidi"/>
          <w:sz w:val="24"/>
        </w:rPr>
        <w:t>market model</w:t>
      </w:r>
      <w:r w:rsidR="00C03C06">
        <w:rPr>
          <w:rFonts w:ascii="Times New Roman" w:hAnsi="Times New Roman" w:cstheme="majorBidi"/>
          <w:sz w:val="24"/>
        </w:rPr>
        <w:t>,</w:t>
      </w:r>
      <w:r w:rsidR="007C4BFA">
        <w:rPr>
          <w:rFonts w:ascii="Times New Roman" w:hAnsi="Times New Roman" w:cstheme="majorBidi"/>
          <w:sz w:val="24"/>
        </w:rPr>
        <w:t xml:space="preserve"> market-adjusted</w:t>
      </w:r>
      <w:r w:rsidR="008E0AE0">
        <w:rPr>
          <w:rFonts w:ascii="Times New Roman" w:hAnsi="Times New Roman" w:cstheme="majorBidi"/>
          <w:sz w:val="24"/>
        </w:rPr>
        <w:t xml:space="preserve"> model</w:t>
      </w:r>
      <w:r w:rsidR="00C03C06">
        <w:rPr>
          <w:rFonts w:ascii="Times New Roman" w:hAnsi="Times New Roman" w:cstheme="majorBidi"/>
          <w:sz w:val="24"/>
        </w:rPr>
        <w:t xml:space="preserve">, and </w:t>
      </w:r>
      <w:proofErr w:type="spellStart"/>
      <w:r w:rsidR="00C03C06">
        <w:rPr>
          <w:rFonts w:ascii="Times New Roman" w:hAnsi="Times New Roman" w:cstheme="majorBidi"/>
          <w:sz w:val="24"/>
        </w:rPr>
        <w:t>Fama</w:t>
      </w:r>
      <w:proofErr w:type="spellEnd"/>
      <w:r w:rsidR="00C03C06">
        <w:rPr>
          <w:rFonts w:ascii="Times New Roman" w:hAnsi="Times New Roman" w:cstheme="majorBidi"/>
          <w:sz w:val="24"/>
        </w:rPr>
        <w:t>-French Three-Factor</w:t>
      </w:r>
      <w:r w:rsidR="007C4BFA">
        <w:rPr>
          <w:rFonts w:ascii="Times New Roman" w:hAnsi="Times New Roman" w:cstheme="majorBidi"/>
          <w:sz w:val="24"/>
        </w:rPr>
        <w:t xml:space="preserve"> model</w:t>
      </w:r>
      <w:r w:rsidR="000168A1">
        <w:rPr>
          <w:rFonts w:ascii="Times New Roman" w:hAnsi="Times New Roman" w:cstheme="majorBidi"/>
          <w:sz w:val="24"/>
        </w:rPr>
        <w:t>)</w:t>
      </w:r>
      <w:r w:rsidR="008E0AE0">
        <w:rPr>
          <w:rFonts w:ascii="Times New Roman" w:hAnsi="Times New Roman" w:cstheme="majorBidi"/>
          <w:sz w:val="24"/>
        </w:rPr>
        <w:t>. Furthermore,</w:t>
      </w:r>
      <w:r w:rsidR="0050235B">
        <w:rPr>
          <w:rFonts w:ascii="Times New Roman" w:hAnsi="Times New Roman" w:cstheme="majorBidi"/>
          <w:sz w:val="24"/>
        </w:rPr>
        <w:t xml:space="preserve"> excluding the</w:t>
      </w:r>
      <w:r w:rsidR="004D0C12">
        <w:rPr>
          <w:rFonts w:ascii="Times New Roman" w:hAnsi="Times New Roman" w:cstheme="majorBidi"/>
          <w:sz w:val="24"/>
        </w:rPr>
        <w:t xml:space="preserve"> data for year 2002</w:t>
      </w:r>
      <w:r w:rsidR="001B022F">
        <w:rPr>
          <w:rFonts w:ascii="Times New Roman" w:hAnsi="Times New Roman" w:cstheme="majorBidi"/>
          <w:sz w:val="24"/>
        </w:rPr>
        <w:t>, when</w:t>
      </w:r>
      <w:r w:rsidR="004D0C12">
        <w:rPr>
          <w:rFonts w:ascii="Times New Roman" w:hAnsi="Times New Roman" w:cstheme="majorBidi"/>
          <w:sz w:val="24"/>
        </w:rPr>
        <w:t xml:space="preserve"> SOX was implemented</w:t>
      </w:r>
      <w:r w:rsidR="008E0AE0">
        <w:rPr>
          <w:rFonts w:ascii="Times New Roman" w:hAnsi="Times New Roman" w:cstheme="majorBidi"/>
          <w:sz w:val="24"/>
        </w:rPr>
        <w:t xml:space="preserve">, did not change the results. The exclusion of 2002 data was done to address </w:t>
      </w:r>
      <w:r w:rsidR="00614A1F">
        <w:rPr>
          <w:rFonts w:ascii="Times New Roman" w:hAnsi="Times New Roman" w:cstheme="majorBidi"/>
          <w:sz w:val="24"/>
        </w:rPr>
        <w:t>a</w:t>
      </w:r>
      <w:r w:rsidR="008E0AE0">
        <w:rPr>
          <w:rFonts w:ascii="Times New Roman" w:hAnsi="Times New Roman" w:cstheme="majorBidi"/>
          <w:sz w:val="24"/>
        </w:rPr>
        <w:t xml:space="preserve"> concern about </w:t>
      </w:r>
      <w:r w:rsidR="004D0C12">
        <w:rPr>
          <w:rFonts w:ascii="Times New Roman" w:hAnsi="Times New Roman" w:cstheme="majorBidi"/>
          <w:sz w:val="24"/>
        </w:rPr>
        <w:t>a possibility that insiders started to ad</w:t>
      </w:r>
      <w:r w:rsidR="00614A1F">
        <w:rPr>
          <w:rFonts w:ascii="Times New Roman" w:hAnsi="Times New Roman" w:cstheme="majorBidi"/>
          <w:sz w:val="24"/>
        </w:rPr>
        <w:t>a</w:t>
      </w:r>
      <w:r w:rsidR="004D0C12">
        <w:rPr>
          <w:rFonts w:ascii="Times New Roman" w:hAnsi="Times New Roman" w:cstheme="majorBidi"/>
          <w:sz w:val="24"/>
        </w:rPr>
        <w:t>pt their behavior toward post-SOX conditions before the implementation date of SOX</w:t>
      </w:r>
      <w:r w:rsidR="008E0AE0">
        <w:rPr>
          <w:rFonts w:ascii="Times New Roman" w:hAnsi="Times New Roman" w:cstheme="majorBidi"/>
          <w:sz w:val="24"/>
        </w:rPr>
        <w:t xml:space="preserve">. </w:t>
      </w:r>
      <w:r w:rsidR="00C15FC0">
        <w:rPr>
          <w:rFonts w:ascii="Times New Roman" w:hAnsi="Times New Roman" w:cstheme="majorBidi"/>
          <w:sz w:val="24"/>
        </w:rPr>
        <w:t xml:space="preserve">The results did not change after excluding records with unclassified or missing industry code. </w:t>
      </w:r>
      <w:r w:rsidR="008E0AE0">
        <w:rPr>
          <w:rFonts w:ascii="Times New Roman" w:hAnsi="Times New Roman" w:cstheme="majorBidi"/>
          <w:sz w:val="24"/>
        </w:rPr>
        <w:t xml:space="preserve">In </w:t>
      </w:r>
      <w:r w:rsidR="001B022F">
        <w:rPr>
          <w:rFonts w:ascii="Times New Roman" w:hAnsi="Times New Roman" w:cstheme="majorBidi"/>
          <w:sz w:val="24"/>
        </w:rPr>
        <w:t>addition, the</w:t>
      </w:r>
      <w:r w:rsidR="008E0AE0">
        <w:rPr>
          <w:rFonts w:ascii="Times New Roman" w:hAnsi="Times New Roman" w:cstheme="majorBidi"/>
          <w:sz w:val="24"/>
        </w:rPr>
        <w:t xml:space="preserve"> regression results </w:t>
      </w:r>
      <w:r w:rsidR="00A40779">
        <w:rPr>
          <w:rFonts w:ascii="Times New Roman" w:hAnsi="Times New Roman" w:cstheme="majorBidi"/>
          <w:sz w:val="24"/>
        </w:rPr>
        <w:t xml:space="preserve">are </w:t>
      </w:r>
      <w:r w:rsidR="008E0AE0">
        <w:rPr>
          <w:rFonts w:ascii="Times New Roman" w:hAnsi="Times New Roman" w:cstheme="majorBidi"/>
          <w:sz w:val="24"/>
        </w:rPr>
        <w:t>tested by controlling for firm fixed effects and sector clustering. While most results are consistent among various approached, few inconsistent results are reported in their affiliated sections.</w:t>
      </w:r>
    </w:p>
    <w:p w:rsidR="007A5046" w:rsidRDefault="00694ECE" w:rsidP="004E23E5">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S</w:t>
      </w:r>
      <w:r w:rsidR="008F14A1">
        <w:rPr>
          <w:rFonts w:ascii="Times New Roman" w:hAnsi="Times New Roman" w:cstheme="majorBidi"/>
          <w:sz w:val="24"/>
        </w:rPr>
        <w:t>upported by robustness tests, t</w:t>
      </w:r>
      <w:r w:rsidR="002D0E42">
        <w:rPr>
          <w:rFonts w:ascii="Times New Roman" w:hAnsi="Times New Roman" w:cstheme="majorBidi"/>
          <w:sz w:val="24"/>
        </w:rPr>
        <w:t>he results indicate that stronger internal corporate governance mechanisms</w:t>
      </w:r>
      <w:r w:rsidR="0053630C">
        <w:rPr>
          <w:rFonts w:ascii="Times New Roman" w:hAnsi="Times New Roman" w:cstheme="majorBidi"/>
          <w:sz w:val="24"/>
        </w:rPr>
        <w:t>, particularly board independence and the separation of CEO and COB positions,</w:t>
      </w:r>
      <w:r w:rsidR="002D0E42">
        <w:rPr>
          <w:rFonts w:ascii="Times New Roman" w:hAnsi="Times New Roman" w:cstheme="majorBidi"/>
          <w:sz w:val="24"/>
        </w:rPr>
        <w:t xml:space="preserve"> </w:t>
      </w:r>
      <w:r w:rsidR="00506FE3">
        <w:rPr>
          <w:rFonts w:ascii="Times New Roman" w:hAnsi="Times New Roman" w:cstheme="majorBidi"/>
          <w:sz w:val="24"/>
        </w:rPr>
        <w:t xml:space="preserve">are associated with </w:t>
      </w:r>
      <w:r w:rsidR="00FB7770">
        <w:rPr>
          <w:rFonts w:ascii="Times New Roman" w:hAnsi="Times New Roman" w:cstheme="majorBidi"/>
          <w:sz w:val="24"/>
        </w:rPr>
        <w:t>lower</w:t>
      </w:r>
      <w:r w:rsidR="00506FE3">
        <w:rPr>
          <w:rFonts w:ascii="Times New Roman" w:hAnsi="Times New Roman" w:cstheme="majorBidi"/>
          <w:sz w:val="24"/>
        </w:rPr>
        <w:t xml:space="preserve"> </w:t>
      </w:r>
      <w:r w:rsidR="008A58C6">
        <w:rPr>
          <w:rFonts w:ascii="Times New Roman" w:hAnsi="Times New Roman" w:cstheme="majorBidi"/>
          <w:sz w:val="24"/>
        </w:rPr>
        <w:t>abnormal return</w:t>
      </w:r>
      <w:r w:rsidR="00884FAB">
        <w:rPr>
          <w:rFonts w:ascii="Times New Roman" w:hAnsi="Times New Roman" w:cstheme="majorBidi"/>
          <w:sz w:val="24"/>
        </w:rPr>
        <w:t>s</w:t>
      </w:r>
      <w:r w:rsidR="00506FE3">
        <w:rPr>
          <w:rFonts w:ascii="Times New Roman" w:hAnsi="Times New Roman" w:cstheme="majorBidi"/>
          <w:sz w:val="24"/>
        </w:rPr>
        <w:t xml:space="preserve"> and incidence of CEOs’ insider trading. </w:t>
      </w:r>
      <w:r w:rsidR="00955B52">
        <w:rPr>
          <w:rFonts w:ascii="Times New Roman" w:hAnsi="Times New Roman" w:cstheme="majorBidi"/>
          <w:sz w:val="24"/>
        </w:rPr>
        <w:t xml:space="preserve">Furthermore, the results indicate that </w:t>
      </w:r>
      <w:r w:rsidR="00B26E49">
        <w:rPr>
          <w:rFonts w:ascii="Times New Roman" w:hAnsi="Times New Roman" w:cstheme="majorBidi"/>
          <w:sz w:val="24"/>
        </w:rPr>
        <w:t>this</w:t>
      </w:r>
      <w:r w:rsidR="00955B52">
        <w:rPr>
          <w:rFonts w:ascii="Times New Roman" w:hAnsi="Times New Roman" w:cstheme="majorBidi"/>
          <w:sz w:val="24"/>
        </w:rPr>
        <w:t xml:space="preserve"> association is usually more pronounced for sell trades.</w:t>
      </w:r>
    </w:p>
    <w:p w:rsidR="00350782" w:rsidRDefault="00DC423D" w:rsidP="00A72AAE">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 xml:space="preserve">Nonetheless, </w:t>
      </w:r>
      <w:proofErr w:type="spellStart"/>
      <w:r>
        <w:rPr>
          <w:rFonts w:ascii="Times New Roman" w:hAnsi="Times New Roman" w:cstheme="majorBidi"/>
          <w:sz w:val="24"/>
        </w:rPr>
        <w:t>endogeneity</w:t>
      </w:r>
      <w:proofErr w:type="spellEnd"/>
      <w:r>
        <w:rPr>
          <w:rFonts w:ascii="Times New Roman" w:hAnsi="Times New Roman" w:cstheme="majorBidi"/>
          <w:sz w:val="24"/>
        </w:rPr>
        <w:t xml:space="preserve"> is a </w:t>
      </w:r>
      <w:r w:rsidR="008B5138">
        <w:rPr>
          <w:rFonts w:ascii="Times New Roman" w:hAnsi="Times New Roman" w:cstheme="majorBidi"/>
          <w:sz w:val="24"/>
        </w:rPr>
        <w:t xml:space="preserve">general </w:t>
      </w:r>
      <w:r>
        <w:rPr>
          <w:rFonts w:ascii="Times New Roman" w:hAnsi="Times New Roman" w:cstheme="majorBidi"/>
          <w:sz w:val="24"/>
        </w:rPr>
        <w:t xml:space="preserve">concern </w:t>
      </w:r>
      <w:r w:rsidR="00D658B0">
        <w:rPr>
          <w:rFonts w:ascii="Times New Roman" w:hAnsi="Times New Roman" w:cstheme="majorBidi"/>
          <w:sz w:val="24"/>
        </w:rPr>
        <w:t xml:space="preserve">for the </w:t>
      </w:r>
      <w:r w:rsidR="00366C42">
        <w:rPr>
          <w:rFonts w:ascii="Times New Roman" w:hAnsi="Times New Roman" w:cstheme="majorBidi"/>
          <w:sz w:val="24"/>
        </w:rPr>
        <w:t>research</w:t>
      </w:r>
      <w:r w:rsidR="00D658B0">
        <w:rPr>
          <w:rFonts w:ascii="Times New Roman" w:hAnsi="Times New Roman" w:cstheme="majorBidi"/>
          <w:sz w:val="24"/>
        </w:rPr>
        <w:t xml:space="preserve"> on </w:t>
      </w:r>
      <w:r>
        <w:rPr>
          <w:rFonts w:ascii="Times New Roman" w:hAnsi="Times New Roman" w:cstheme="majorBidi"/>
          <w:sz w:val="24"/>
        </w:rPr>
        <w:t xml:space="preserve">corporate governance </w:t>
      </w:r>
      <w:r w:rsidR="00D658B0">
        <w:rPr>
          <w:rFonts w:ascii="Times New Roman" w:hAnsi="Times New Roman" w:cstheme="majorBidi"/>
          <w:sz w:val="24"/>
        </w:rPr>
        <w:t>and this study is not an exception.</w:t>
      </w:r>
      <w:r w:rsidR="0055487C">
        <w:rPr>
          <w:rFonts w:ascii="Times New Roman" w:hAnsi="Times New Roman" w:cstheme="majorBidi"/>
          <w:sz w:val="24"/>
        </w:rPr>
        <w:t xml:space="preserve"> </w:t>
      </w:r>
      <w:r w:rsidR="00E74079">
        <w:rPr>
          <w:rFonts w:ascii="Times New Roman" w:hAnsi="Times New Roman" w:cstheme="majorBidi"/>
          <w:sz w:val="24"/>
        </w:rPr>
        <w:t>T</w:t>
      </w:r>
      <w:r w:rsidR="002A78F1">
        <w:rPr>
          <w:rFonts w:ascii="Times New Roman" w:hAnsi="Times New Roman" w:cstheme="majorBidi"/>
          <w:sz w:val="24"/>
        </w:rPr>
        <w:t xml:space="preserve">he potential </w:t>
      </w:r>
      <w:proofErr w:type="spellStart"/>
      <w:r w:rsidR="002A78F1">
        <w:rPr>
          <w:rFonts w:ascii="Times New Roman" w:hAnsi="Times New Roman" w:cstheme="majorBidi"/>
          <w:sz w:val="24"/>
        </w:rPr>
        <w:t>endogeneity</w:t>
      </w:r>
      <w:proofErr w:type="spellEnd"/>
      <w:r w:rsidR="002A78F1">
        <w:rPr>
          <w:rFonts w:ascii="Times New Roman" w:hAnsi="Times New Roman" w:cstheme="majorBidi"/>
          <w:sz w:val="24"/>
        </w:rPr>
        <w:t xml:space="preserve"> </w:t>
      </w:r>
      <w:r w:rsidR="00EE08CA">
        <w:rPr>
          <w:rFonts w:ascii="Times New Roman" w:hAnsi="Times New Roman" w:cstheme="majorBidi"/>
          <w:sz w:val="24"/>
        </w:rPr>
        <w:t>could</w:t>
      </w:r>
      <w:r w:rsidR="002A78F1">
        <w:rPr>
          <w:rFonts w:ascii="Times New Roman" w:hAnsi="Times New Roman" w:cstheme="majorBidi"/>
          <w:sz w:val="24"/>
        </w:rPr>
        <w:t xml:space="preserve"> </w:t>
      </w:r>
      <w:r w:rsidR="00366C42">
        <w:rPr>
          <w:rFonts w:ascii="Times New Roman" w:hAnsi="Times New Roman" w:cstheme="majorBidi"/>
          <w:sz w:val="24"/>
        </w:rPr>
        <w:t xml:space="preserve">enter a bias into regression results and </w:t>
      </w:r>
      <w:r w:rsidR="002A78F1">
        <w:rPr>
          <w:rFonts w:ascii="Times New Roman" w:hAnsi="Times New Roman" w:cstheme="majorBidi"/>
          <w:sz w:val="24"/>
        </w:rPr>
        <w:t xml:space="preserve">cause confusions about the direction of causality between </w:t>
      </w:r>
      <w:r w:rsidR="00E74079">
        <w:rPr>
          <w:rFonts w:ascii="Times New Roman" w:hAnsi="Times New Roman" w:cstheme="majorBidi"/>
          <w:sz w:val="24"/>
        </w:rPr>
        <w:t>dependent and independent</w:t>
      </w:r>
      <w:r w:rsidR="00D567D7">
        <w:rPr>
          <w:rFonts w:ascii="Times New Roman" w:hAnsi="Times New Roman" w:cstheme="majorBidi"/>
          <w:sz w:val="24"/>
        </w:rPr>
        <w:t xml:space="preserve"> </w:t>
      </w:r>
      <w:r w:rsidR="00E74079">
        <w:rPr>
          <w:rFonts w:ascii="Times New Roman" w:hAnsi="Times New Roman" w:cstheme="majorBidi"/>
          <w:sz w:val="24"/>
        </w:rPr>
        <w:t>variables</w:t>
      </w:r>
      <w:r w:rsidR="002A78F1">
        <w:rPr>
          <w:rFonts w:ascii="Times New Roman" w:hAnsi="Times New Roman" w:cstheme="majorBidi"/>
          <w:sz w:val="24"/>
        </w:rPr>
        <w:t xml:space="preserve">. </w:t>
      </w:r>
      <w:r w:rsidR="00D430D2">
        <w:rPr>
          <w:rFonts w:ascii="Times New Roman" w:hAnsi="Times New Roman" w:cstheme="majorBidi"/>
          <w:sz w:val="24"/>
        </w:rPr>
        <w:t>I</w:t>
      </w:r>
      <w:r w:rsidR="00EB5A78">
        <w:rPr>
          <w:rFonts w:ascii="Times New Roman" w:hAnsi="Times New Roman" w:cstheme="majorBidi"/>
          <w:sz w:val="24"/>
        </w:rPr>
        <w:t>n this study, r</w:t>
      </w:r>
      <w:r w:rsidR="0070291B">
        <w:rPr>
          <w:rFonts w:ascii="Times New Roman" w:hAnsi="Times New Roman" w:cstheme="majorBidi"/>
          <w:sz w:val="24"/>
        </w:rPr>
        <w:t xml:space="preserve">everse causality </w:t>
      </w:r>
      <w:r w:rsidR="005628DA">
        <w:rPr>
          <w:rFonts w:ascii="Times New Roman" w:hAnsi="Times New Roman" w:cstheme="majorBidi"/>
          <w:sz w:val="24"/>
        </w:rPr>
        <w:t>between</w:t>
      </w:r>
      <w:r w:rsidR="0070291B">
        <w:rPr>
          <w:rFonts w:ascii="Times New Roman" w:hAnsi="Times New Roman" w:cstheme="majorBidi"/>
          <w:sz w:val="24"/>
        </w:rPr>
        <w:t xml:space="preserve"> dependent </w:t>
      </w:r>
      <w:r w:rsidR="005628DA">
        <w:rPr>
          <w:rFonts w:ascii="Times New Roman" w:hAnsi="Times New Roman" w:cstheme="majorBidi"/>
          <w:sz w:val="24"/>
        </w:rPr>
        <w:t>and</w:t>
      </w:r>
      <w:r w:rsidR="0070291B">
        <w:rPr>
          <w:rFonts w:ascii="Times New Roman" w:hAnsi="Times New Roman" w:cstheme="majorBidi"/>
          <w:sz w:val="24"/>
        </w:rPr>
        <w:t xml:space="preserve"> independent variables</w:t>
      </w:r>
      <w:r w:rsidR="00D430D2">
        <w:rPr>
          <w:rFonts w:ascii="Times New Roman" w:hAnsi="Times New Roman" w:cstheme="majorBidi"/>
          <w:sz w:val="24"/>
        </w:rPr>
        <w:t xml:space="preserve"> is plausible and it</w:t>
      </w:r>
      <w:r w:rsidR="00EB5A78">
        <w:rPr>
          <w:rFonts w:ascii="Times New Roman" w:hAnsi="Times New Roman" w:cstheme="majorBidi"/>
          <w:sz w:val="24"/>
        </w:rPr>
        <w:t xml:space="preserve"> </w:t>
      </w:r>
      <w:r w:rsidR="00E25443">
        <w:rPr>
          <w:rFonts w:ascii="Times New Roman" w:hAnsi="Times New Roman" w:cstheme="majorBidi"/>
          <w:sz w:val="24"/>
        </w:rPr>
        <w:t xml:space="preserve">could </w:t>
      </w:r>
      <w:r w:rsidR="0070291B">
        <w:rPr>
          <w:rFonts w:ascii="Times New Roman" w:hAnsi="Times New Roman" w:cstheme="majorBidi"/>
          <w:sz w:val="24"/>
        </w:rPr>
        <w:t xml:space="preserve">serve as a source of </w:t>
      </w:r>
      <w:proofErr w:type="spellStart"/>
      <w:r w:rsidR="00C20FD0">
        <w:rPr>
          <w:rFonts w:ascii="Times New Roman" w:hAnsi="Times New Roman" w:cstheme="majorBidi"/>
          <w:sz w:val="24"/>
        </w:rPr>
        <w:t>endogeneity</w:t>
      </w:r>
      <w:proofErr w:type="spellEnd"/>
      <w:r w:rsidR="00C20FD0">
        <w:rPr>
          <w:rFonts w:ascii="Times New Roman" w:hAnsi="Times New Roman" w:cstheme="majorBidi"/>
          <w:sz w:val="24"/>
        </w:rPr>
        <w:t xml:space="preserve">. </w:t>
      </w:r>
      <w:r w:rsidR="000A39A3">
        <w:rPr>
          <w:rFonts w:ascii="Times New Roman" w:hAnsi="Times New Roman" w:cstheme="majorBidi"/>
          <w:sz w:val="24"/>
        </w:rPr>
        <w:t xml:space="preserve">Although, theoretical and empirical </w:t>
      </w:r>
      <w:r w:rsidR="00A820BC">
        <w:rPr>
          <w:rFonts w:ascii="Times New Roman" w:hAnsi="Times New Roman" w:cstheme="majorBidi"/>
          <w:sz w:val="24"/>
        </w:rPr>
        <w:t>results of pr</w:t>
      </w:r>
      <w:r w:rsidR="0018665B">
        <w:rPr>
          <w:rFonts w:ascii="Times New Roman" w:hAnsi="Times New Roman" w:cstheme="majorBidi"/>
          <w:sz w:val="24"/>
        </w:rPr>
        <w:t>evious</w:t>
      </w:r>
      <w:r w:rsidR="00A820BC">
        <w:rPr>
          <w:rFonts w:ascii="Times New Roman" w:hAnsi="Times New Roman" w:cstheme="majorBidi"/>
          <w:sz w:val="24"/>
        </w:rPr>
        <w:t xml:space="preserve"> studies, which were mentioned in this study, support the direction of </w:t>
      </w:r>
      <w:r w:rsidR="008E6593">
        <w:rPr>
          <w:rFonts w:ascii="Times New Roman" w:hAnsi="Times New Roman" w:cstheme="majorBidi"/>
          <w:sz w:val="24"/>
        </w:rPr>
        <w:t>causality</w:t>
      </w:r>
      <w:r w:rsidR="00A820BC">
        <w:rPr>
          <w:rFonts w:ascii="Times New Roman" w:hAnsi="Times New Roman" w:cstheme="majorBidi"/>
          <w:sz w:val="24"/>
        </w:rPr>
        <w:t xml:space="preserve"> form stronger governance mechanisms to lower </w:t>
      </w:r>
      <w:r w:rsidR="008E6593">
        <w:rPr>
          <w:rFonts w:ascii="Times New Roman" w:hAnsi="Times New Roman" w:cstheme="majorBidi"/>
          <w:sz w:val="24"/>
        </w:rPr>
        <w:t>intensity</w:t>
      </w:r>
      <w:r w:rsidR="00A820BC">
        <w:rPr>
          <w:rFonts w:ascii="Times New Roman" w:hAnsi="Times New Roman" w:cstheme="majorBidi"/>
          <w:sz w:val="24"/>
        </w:rPr>
        <w:t xml:space="preserve"> of CEOs' informed insider trading,</w:t>
      </w:r>
      <w:r w:rsidR="008F14A1">
        <w:rPr>
          <w:rFonts w:ascii="Times New Roman" w:hAnsi="Times New Roman" w:cstheme="majorBidi"/>
          <w:sz w:val="24"/>
        </w:rPr>
        <w:t xml:space="preserve"> </w:t>
      </w:r>
      <w:r w:rsidR="00AE69DF">
        <w:rPr>
          <w:rFonts w:ascii="Times New Roman" w:hAnsi="Times New Roman" w:cstheme="majorBidi"/>
          <w:sz w:val="24"/>
        </w:rPr>
        <w:t xml:space="preserve">an alternative explanation for reverse causality </w:t>
      </w:r>
      <w:r w:rsidR="00E25443">
        <w:rPr>
          <w:rFonts w:ascii="Times New Roman" w:hAnsi="Times New Roman" w:cstheme="majorBidi"/>
          <w:sz w:val="24"/>
        </w:rPr>
        <w:t xml:space="preserve">could </w:t>
      </w:r>
      <w:r w:rsidR="00AE69DF">
        <w:rPr>
          <w:rFonts w:ascii="Times New Roman" w:hAnsi="Times New Roman" w:cstheme="majorBidi"/>
          <w:sz w:val="24"/>
        </w:rPr>
        <w:t xml:space="preserve">be perceived. </w:t>
      </w:r>
    </w:p>
    <w:p w:rsidR="00A80434" w:rsidRDefault="00C0558C" w:rsidP="006E130E">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The</w:t>
      </w:r>
      <w:r w:rsidR="00326BA6">
        <w:rPr>
          <w:rFonts w:ascii="Times New Roman" w:hAnsi="Times New Roman" w:cstheme="majorBidi"/>
          <w:sz w:val="24"/>
        </w:rPr>
        <w:t xml:space="preserve"> </w:t>
      </w:r>
      <w:r w:rsidR="008E6593">
        <w:rPr>
          <w:rFonts w:ascii="Times New Roman" w:hAnsi="Times New Roman" w:cstheme="majorBidi"/>
          <w:sz w:val="24"/>
        </w:rPr>
        <w:t>alternative explanation</w:t>
      </w:r>
      <w:r w:rsidR="00326BA6">
        <w:rPr>
          <w:rFonts w:ascii="Times New Roman" w:hAnsi="Times New Roman" w:cstheme="majorBidi"/>
          <w:sz w:val="24"/>
        </w:rPr>
        <w:t xml:space="preserve"> </w:t>
      </w:r>
      <w:r w:rsidR="00426A3D">
        <w:rPr>
          <w:rFonts w:ascii="Times New Roman" w:hAnsi="Times New Roman" w:cstheme="majorBidi"/>
          <w:sz w:val="24"/>
        </w:rPr>
        <w:t xml:space="preserve">for </w:t>
      </w:r>
      <w:r w:rsidR="004E23E5">
        <w:rPr>
          <w:rFonts w:ascii="Times New Roman" w:hAnsi="Times New Roman" w:cstheme="majorBidi"/>
          <w:sz w:val="24"/>
        </w:rPr>
        <w:t>t</w:t>
      </w:r>
      <w:r w:rsidR="00380D51">
        <w:rPr>
          <w:rFonts w:ascii="Times New Roman" w:hAnsi="Times New Roman" w:cstheme="majorBidi"/>
          <w:sz w:val="24"/>
        </w:rPr>
        <w:t xml:space="preserve">he observed association between </w:t>
      </w:r>
      <w:r w:rsidR="00426A3D">
        <w:rPr>
          <w:rFonts w:ascii="Times New Roman" w:hAnsi="Times New Roman" w:cstheme="majorBidi"/>
          <w:sz w:val="24"/>
        </w:rPr>
        <w:t xml:space="preserve">the strength of internal </w:t>
      </w:r>
      <w:r w:rsidR="00380D51">
        <w:rPr>
          <w:rFonts w:ascii="Times New Roman" w:hAnsi="Times New Roman" w:cstheme="majorBidi"/>
          <w:sz w:val="24"/>
        </w:rPr>
        <w:t>corporate governance measures and CEOs</w:t>
      </w:r>
      <w:r w:rsidR="00426A3D">
        <w:rPr>
          <w:rFonts w:ascii="Times New Roman" w:hAnsi="Times New Roman" w:cstheme="majorBidi"/>
          <w:sz w:val="24"/>
        </w:rPr>
        <w:t xml:space="preserve">' insider trading attributes could argue that the relationship </w:t>
      </w:r>
      <w:r w:rsidR="00547D57">
        <w:rPr>
          <w:rFonts w:ascii="Times New Roman" w:hAnsi="Times New Roman" w:cstheme="majorBidi"/>
          <w:sz w:val="24"/>
        </w:rPr>
        <w:t>is</w:t>
      </w:r>
      <w:r w:rsidR="006A3C35">
        <w:rPr>
          <w:rFonts w:ascii="Times New Roman" w:hAnsi="Times New Roman" w:cstheme="majorBidi"/>
          <w:sz w:val="24"/>
        </w:rPr>
        <w:t xml:space="preserve"> </w:t>
      </w:r>
      <w:r w:rsidR="00B2577F">
        <w:rPr>
          <w:rFonts w:ascii="Times New Roman" w:hAnsi="Times New Roman" w:cstheme="majorBidi"/>
          <w:sz w:val="24"/>
        </w:rPr>
        <w:t>due to</w:t>
      </w:r>
      <w:r w:rsidR="00380D51">
        <w:rPr>
          <w:rFonts w:ascii="Times New Roman" w:hAnsi="Times New Roman" w:cstheme="majorBidi"/>
          <w:sz w:val="24"/>
        </w:rPr>
        <w:t xml:space="preserve"> CEOs’ influence on</w:t>
      </w:r>
      <w:r w:rsidR="00CD5741">
        <w:rPr>
          <w:rFonts w:ascii="Times New Roman" w:hAnsi="Times New Roman" w:cstheme="majorBidi"/>
          <w:sz w:val="24"/>
        </w:rPr>
        <w:t xml:space="preserve"> the</w:t>
      </w:r>
      <w:r w:rsidR="00380D51">
        <w:rPr>
          <w:rFonts w:ascii="Times New Roman" w:hAnsi="Times New Roman" w:cstheme="majorBidi"/>
          <w:sz w:val="24"/>
        </w:rPr>
        <w:t xml:space="preserve"> corporate governance</w:t>
      </w:r>
      <w:r w:rsidR="00B2577F">
        <w:rPr>
          <w:rFonts w:ascii="Times New Roman" w:hAnsi="Times New Roman" w:cstheme="majorBidi"/>
          <w:sz w:val="24"/>
        </w:rPr>
        <w:t xml:space="preserve"> structure</w:t>
      </w:r>
      <w:r w:rsidR="00E6039D">
        <w:rPr>
          <w:rFonts w:ascii="Times New Roman" w:hAnsi="Times New Roman" w:cstheme="majorBidi"/>
          <w:sz w:val="24"/>
        </w:rPr>
        <w:t xml:space="preserve"> in general and the board </w:t>
      </w:r>
      <w:r w:rsidR="000D3877">
        <w:rPr>
          <w:rFonts w:ascii="Times New Roman" w:hAnsi="Times New Roman" w:cstheme="majorBidi"/>
          <w:sz w:val="24"/>
        </w:rPr>
        <w:t xml:space="preserve">structure </w:t>
      </w:r>
      <w:r w:rsidR="00E6039D">
        <w:rPr>
          <w:rFonts w:ascii="Times New Roman" w:hAnsi="Times New Roman" w:cstheme="majorBidi"/>
          <w:sz w:val="24"/>
        </w:rPr>
        <w:t xml:space="preserve">in </w:t>
      </w:r>
      <w:r w:rsidR="00E6039D" w:rsidRPr="00BE6FF2">
        <w:rPr>
          <w:rFonts w:ascii="Times New Roman" w:hAnsi="Times New Roman" w:cstheme="majorBidi"/>
          <w:sz w:val="24"/>
          <w:szCs w:val="24"/>
        </w:rPr>
        <w:t>particular</w:t>
      </w:r>
      <w:r w:rsidR="0057606B" w:rsidRPr="00BE6FF2">
        <w:rPr>
          <w:rFonts w:ascii="Times New Roman" w:hAnsi="Times New Roman" w:cstheme="majorBidi"/>
          <w:sz w:val="24"/>
          <w:szCs w:val="24"/>
        </w:rPr>
        <w:t xml:space="preserve">, </w:t>
      </w:r>
      <w:r w:rsidR="00751FBD" w:rsidRPr="00BE6FF2">
        <w:rPr>
          <w:rFonts w:ascii="Times New Roman" w:hAnsi="Times New Roman" w:cstheme="majorBidi"/>
          <w:sz w:val="24"/>
          <w:szCs w:val="24"/>
        </w:rPr>
        <w:t>rather than</w:t>
      </w:r>
      <w:r w:rsidR="009D42A8">
        <w:rPr>
          <w:rFonts w:ascii="Times New Roman" w:hAnsi="Times New Roman" w:cstheme="majorBidi"/>
          <w:sz w:val="24"/>
          <w:szCs w:val="24"/>
        </w:rPr>
        <w:t xml:space="preserve"> due to</w:t>
      </w:r>
      <w:r w:rsidR="00BE6FF2" w:rsidRPr="00BE6FF2">
        <w:rPr>
          <w:rFonts w:ascii="Times New Roman" w:hAnsi="Times New Roman" w:cstheme="majorBidi"/>
          <w:sz w:val="24"/>
          <w:szCs w:val="24"/>
        </w:rPr>
        <w:t xml:space="preserve"> </w:t>
      </w:r>
      <w:r w:rsidR="00751FBD" w:rsidRPr="00BE6FF2">
        <w:rPr>
          <w:rFonts w:ascii="Times New Roman" w:hAnsi="Times New Roman" w:cstheme="majorBidi"/>
          <w:sz w:val="24"/>
          <w:szCs w:val="24"/>
        </w:rPr>
        <w:t xml:space="preserve">the hypothesized impact of board monitoring on </w:t>
      </w:r>
      <w:r w:rsidR="006E130E">
        <w:rPr>
          <w:rFonts w:ascii="Times New Roman" w:hAnsi="Times New Roman" w:cstheme="majorBidi"/>
          <w:sz w:val="24"/>
          <w:szCs w:val="24"/>
        </w:rPr>
        <w:t xml:space="preserve">CEOs’ </w:t>
      </w:r>
      <w:r w:rsidR="00751FBD" w:rsidRPr="00BE6FF2">
        <w:rPr>
          <w:rFonts w:ascii="Times New Roman" w:hAnsi="Times New Roman" w:cstheme="majorBidi"/>
          <w:sz w:val="24"/>
          <w:szCs w:val="24"/>
        </w:rPr>
        <w:t>trading behavior</w:t>
      </w:r>
      <w:r w:rsidR="00DC4520" w:rsidRPr="00BE6FF2">
        <w:rPr>
          <w:rFonts w:ascii="Times New Roman" w:hAnsi="Times New Roman" w:cstheme="majorBidi"/>
          <w:sz w:val="24"/>
          <w:szCs w:val="24"/>
        </w:rPr>
        <w:t>.</w:t>
      </w:r>
      <w:r w:rsidR="002C3FBE">
        <w:rPr>
          <w:rFonts w:ascii="Times New Roman" w:hAnsi="Times New Roman" w:cstheme="majorBidi"/>
          <w:sz w:val="24"/>
        </w:rPr>
        <w:t xml:space="preserve"> </w:t>
      </w:r>
      <w:r w:rsidR="0057606B">
        <w:rPr>
          <w:rFonts w:ascii="Times New Roman" w:hAnsi="Times New Roman" w:cstheme="majorBidi"/>
          <w:sz w:val="24"/>
        </w:rPr>
        <w:t>For instance</w:t>
      </w:r>
      <w:r w:rsidR="00B33E1C">
        <w:rPr>
          <w:rFonts w:ascii="Times New Roman" w:hAnsi="Times New Roman" w:cstheme="majorBidi"/>
          <w:sz w:val="24"/>
        </w:rPr>
        <w:t xml:space="preserve">, </w:t>
      </w:r>
      <w:r w:rsidR="004942BA">
        <w:rPr>
          <w:rFonts w:ascii="Times New Roman" w:hAnsi="Times New Roman" w:cstheme="majorBidi"/>
          <w:sz w:val="24"/>
        </w:rPr>
        <w:t>if a</w:t>
      </w:r>
      <w:r w:rsidR="002C3FBE">
        <w:rPr>
          <w:rFonts w:ascii="Times New Roman" w:hAnsi="Times New Roman" w:cstheme="majorBidi"/>
          <w:sz w:val="24"/>
        </w:rPr>
        <w:t xml:space="preserve"> </w:t>
      </w:r>
      <w:r w:rsidR="004942BA">
        <w:rPr>
          <w:rFonts w:ascii="Times New Roman" w:hAnsi="Times New Roman" w:cstheme="majorBidi"/>
          <w:sz w:val="24"/>
        </w:rPr>
        <w:t xml:space="preserve">powerful </w:t>
      </w:r>
      <w:r w:rsidR="002C3FBE">
        <w:rPr>
          <w:rFonts w:ascii="Times New Roman" w:hAnsi="Times New Roman" w:cstheme="majorBidi"/>
          <w:sz w:val="24"/>
        </w:rPr>
        <w:t>CEO, who</w:t>
      </w:r>
      <w:r w:rsidR="000C228E">
        <w:rPr>
          <w:rFonts w:ascii="Times New Roman" w:hAnsi="Times New Roman" w:cstheme="majorBidi"/>
          <w:sz w:val="24"/>
        </w:rPr>
        <w:t xml:space="preserve"> </w:t>
      </w:r>
      <w:r w:rsidR="002C3FBE">
        <w:rPr>
          <w:rFonts w:ascii="Times New Roman" w:hAnsi="Times New Roman" w:cstheme="majorBidi"/>
          <w:sz w:val="24"/>
        </w:rPr>
        <w:t>exploit</w:t>
      </w:r>
      <w:r w:rsidR="00501945">
        <w:rPr>
          <w:rFonts w:ascii="Times New Roman" w:hAnsi="Times New Roman" w:cstheme="majorBidi"/>
          <w:sz w:val="24"/>
        </w:rPr>
        <w:t>s (or intends to exploit)</w:t>
      </w:r>
      <w:r w:rsidR="002C3FBE">
        <w:rPr>
          <w:rFonts w:ascii="Times New Roman" w:hAnsi="Times New Roman" w:cstheme="majorBidi"/>
          <w:sz w:val="24"/>
        </w:rPr>
        <w:t xml:space="preserve"> nonpublic information</w:t>
      </w:r>
      <w:r w:rsidR="000C228E">
        <w:rPr>
          <w:rFonts w:ascii="Times New Roman" w:hAnsi="Times New Roman" w:cstheme="majorBidi"/>
          <w:sz w:val="24"/>
        </w:rPr>
        <w:t xml:space="preserve"> for personal benefits</w:t>
      </w:r>
      <w:r w:rsidR="002C3FBE">
        <w:rPr>
          <w:rFonts w:ascii="Times New Roman" w:hAnsi="Times New Roman" w:cstheme="majorBidi"/>
          <w:sz w:val="24"/>
        </w:rPr>
        <w:t xml:space="preserve">, </w:t>
      </w:r>
      <w:r w:rsidR="000C228E">
        <w:rPr>
          <w:rFonts w:ascii="Times New Roman" w:hAnsi="Times New Roman" w:cstheme="majorBidi"/>
          <w:sz w:val="24"/>
        </w:rPr>
        <w:t>weaken</w:t>
      </w:r>
      <w:r w:rsidR="004C0F64">
        <w:rPr>
          <w:rFonts w:ascii="Times New Roman" w:hAnsi="Times New Roman" w:cstheme="majorBidi"/>
          <w:sz w:val="24"/>
        </w:rPr>
        <w:t>s</w:t>
      </w:r>
      <w:r w:rsidR="000C228E">
        <w:rPr>
          <w:rFonts w:ascii="Times New Roman" w:hAnsi="Times New Roman" w:cstheme="majorBidi"/>
          <w:sz w:val="24"/>
        </w:rPr>
        <w:t xml:space="preserve"> effective</w:t>
      </w:r>
      <w:r w:rsidR="002C3FBE">
        <w:rPr>
          <w:rFonts w:ascii="Times New Roman" w:hAnsi="Times New Roman" w:cstheme="majorBidi"/>
          <w:sz w:val="24"/>
        </w:rPr>
        <w:t xml:space="preserve"> board monitoring</w:t>
      </w:r>
      <w:r w:rsidR="004942BA">
        <w:rPr>
          <w:rFonts w:ascii="Times New Roman" w:hAnsi="Times New Roman" w:cstheme="majorBidi"/>
          <w:sz w:val="24"/>
        </w:rPr>
        <w:t xml:space="preserve"> (as an internal governance mechanism), </w:t>
      </w:r>
      <w:r w:rsidR="004C0F64">
        <w:rPr>
          <w:rFonts w:ascii="Times New Roman" w:hAnsi="Times New Roman" w:cstheme="majorBidi"/>
          <w:sz w:val="24"/>
        </w:rPr>
        <w:t xml:space="preserve">a </w:t>
      </w:r>
      <w:r w:rsidR="004942BA">
        <w:rPr>
          <w:rFonts w:ascii="Times New Roman" w:hAnsi="Times New Roman" w:cstheme="majorBidi"/>
          <w:sz w:val="24"/>
        </w:rPr>
        <w:t xml:space="preserve">reverse causality </w:t>
      </w:r>
      <w:r w:rsidR="004C0F64">
        <w:rPr>
          <w:rFonts w:ascii="Times New Roman" w:hAnsi="Times New Roman" w:cstheme="majorBidi"/>
          <w:sz w:val="24"/>
        </w:rPr>
        <w:t xml:space="preserve">direction </w:t>
      </w:r>
      <w:r w:rsidR="004942BA">
        <w:rPr>
          <w:rFonts w:ascii="Times New Roman" w:hAnsi="Times New Roman" w:cstheme="majorBidi"/>
          <w:sz w:val="24"/>
        </w:rPr>
        <w:t>can be suggested</w:t>
      </w:r>
      <w:r w:rsidR="004C0F64">
        <w:rPr>
          <w:rFonts w:ascii="Times New Roman" w:hAnsi="Times New Roman" w:cstheme="majorBidi"/>
          <w:sz w:val="24"/>
        </w:rPr>
        <w:t xml:space="preserve"> between board monitoring and CEOs’ insider trading behavior</w:t>
      </w:r>
      <w:r w:rsidR="004942BA">
        <w:rPr>
          <w:rFonts w:ascii="Times New Roman" w:hAnsi="Times New Roman" w:cstheme="majorBidi"/>
          <w:sz w:val="24"/>
        </w:rPr>
        <w:t xml:space="preserve">. </w:t>
      </w:r>
      <w:r w:rsidR="009D42A8">
        <w:rPr>
          <w:rFonts w:ascii="Times New Roman" w:hAnsi="Times New Roman" w:cstheme="majorBidi"/>
          <w:sz w:val="24"/>
        </w:rPr>
        <w:t xml:space="preserve">CEOs’ </w:t>
      </w:r>
      <w:r w:rsidR="004942BA">
        <w:rPr>
          <w:rFonts w:ascii="Times New Roman" w:hAnsi="Times New Roman" w:cstheme="majorBidi"/>
          <w:sz w:val="24"/>
        </w:rPr>
        <w:t>influence</w:t>
      </w:r>
      <w:r w:rsidR="00501945">
        <w:rPr>
          <w:rFonts w:ascii="Times New Roman" w:hAnsi="Times New Roman" w:cstheme="majorBidi"/>
          <w:sz w:val="24"/>
        </w:rPr>
        <w:t xml:space="preserve"> on board structure</w:t>
      </w:r>
      <w:r w:rsidR="004942BA">
        <w:rPr>
          <w:rFonts w:ascii="Times New Roman" w:hAnsi="Times New Roman" w:cstheme="majorBidi"/>
          <w:sz w:val="24"/>
        </w:rPr>
        <w:t xml:space="preserve"> </w:t>
      </w:r>
      <w:r w:rsidR="00ED628F">
        <w:rPr>
          <w:rFonts w:ascii="Times New Roman" w:hAnsi="Times New Roman" w:cstheme="majorBidi"/>
          <w:sz w:val="24"/>
        </w:rPr>
        <w:t xml:space="preserve">could </w:t>
      </w:r>
      <w:r w:rsidR="004942BA">
        <w:rPr>
          <w:rFonts w:ascii="Times New Roman" w:hAnsi="Times New Roman" w:cstheme="majorBidi"/>
          <w:sz w:val="24"/>
        </w:rPr>
        <w:t>be</w:t>
      </w:r>
      <w:r w:rsidR="0057606B">
        <w:rPr>
          <w:rFonts w:ascii="Times New Roman" w:hAnsi="Times New Roman" w:cstheme="majorBidi"/>
          <w:sz w:val="24"/>
        </w:rPr>
        <w:t xml:space="preserve"> in form</w:t>
      </w:r>
      <w:r w:rsidR="004942BA">
        <w:rPr>
          <w:rFonts w:ascii="Times New Roman" w:hAnsi="Times New Roman" w:cstheme="majorBidi"/>
          <w:sz w:val="24"/>
        </w:rPr>
        <w:t>s</w:t>
      </w:r>
      <w:r w:rsidR="0057606B">
        <w:rPr>
          <w:rFonts w:ascii="Times New Roman" w:hAnsi="Times New Roman" w:cstheme="majorBidi"/>
          <w:sz w:val="24"/>
        </w:rPr>
        <w:t xml:space="preserve"> of</w:t>
      </w:r>
      <w:r w:rsidR="004942BA">
        <w:rPr>
          <w:rFonts w:ascii="Times New Roman" w:hAnsi="Times New Roman" w:cstheme="majorBidi"/>
          <w:sz w:val="24"/>
        </w:rPr>
        <w:t xml:space="preserve">, for example, </w:t>
      </w:r>
      <w:r w:rsidR="00CE25A8">
        <w:rPr>
          <w:rFonts w:ascii="Times New Roman" w:hAnsi="Times New Roman" w:cstheme="majorBidi"/>
          <w:sz w:val="24"/>
        </w:rPr>
        <w:t>nominating directors who are less likely to be effective monitors</w:t>
      </w:r>
      <w:r w:rsidR="004C0F64">
        <w:rPr>
          <w:rFonts w:ascii="Times New Roman" w:hAnsi="Times New Roman" w:cstheme="majorBidi"/>
          <w:sz w:val="24"/>
        </w:rPr>
        <w:t xml:space="preserve"> </w:t>
      </w:r>
      <w:r w:rsidR="00CE25A8">
        <w:rPr>
          <w:rFonts w:ascii="Times New Roman" w:hAnsi="Times New Roman" w:cstheme="majorBidi"/>
          <w:sz w:val="24"/>
        </w:rPr>
        <w:t>or taking over the COB position</w:t>
      </w:r>
      <w:r w:rsidR="004942BA">
        <w:rPr>
          <w:rFonts w:ascii="Times New Roman" w:hAnsi="Times New Roman" w:cstheme="majorBidi"/>
          <w:sz w:val="24"/>
        </w:rPr>
        <w:t xml:space="preserve"> by the CEO</w:t>
      </w:r>
      <w:r w:rsidR="002C3FBE">
        <w:rPr>
          <w:rFonts w:ascii="Times New Roman" w:hAnsi="Times New Roman" w:cstheme="majorBidi"/>
          <w:sz w:val="24"/>
        </w:rPr>
        <w:t xml:space="preserve">. </w:t>
      </w:r>
      <w:r w:rsidR="004C0F64">
        <w:rPr>
          <w:rFonts w:ascii="Times New Roman" w:hAnsi="Times New Roman" w:cstheme="majorBidi"/>
          <w:sz w:val="24"/>
        </w:rPr>
        <w:t xml:space="preserve"> </w:t>
      </w:r>
    </w:p>
    <w:p w:rsidR="000849F7" w:rsidRDefault="00DC4520" w:rsidP="00A51A8B">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Indeed</w:t>
      </w:r>
      <w:r w:rsidR="00036348">
        <w:rPr>
          <w:rFonts w:ascii="Times New Roman" w:hAnsi="Times New Roman" w:cstheme="majorBidi"/>
          <w:sz w:val="24"/>
        </w:rPr>
        <w:t>,</w:t>
      </w:r>
      <w:r>
        <w:rPr>
          <w:rFonts w:ascii="Times New Roman" w:hAnsi="Times New Roman" w:cstheme="majorBidi"/>
          <w:sz w:val="24"/>
        </w:rPr>
        <w:t xml:space="preserve"> there are studies that propose </w:t>
      </w:r>
      <w:r w:rsidR="002A012D">
        <w:rPr>
          <w:rFonts w:ascii="Times New Roman" w:hAnsi="Times New Roman" w:cstheme="majorBidi"/>
          <w:sz w:val="24"/>
        </w:rPr>
        <w:t>CEOs'</w:t>
      </w:r>
      <w:r>
        <w:rPr>
          <w:rFonts w:ascii="Times New Roman" w:hAnsi="Times New Roman" w:cstheme="majorBidi"/>
          <w:sz w:val="24"/>
        </w:rPr>
        <w:t xml:space="preserve"> influence</w:t>
      </w:r>
      <w:r w:rsidR="002A012D">
        <w:rPr>
          <w:rFonts w:ascii="Times New Roman" w:hAnsi="Times New Roman" w:cstheme="majorBidi"/>
          <w:sz w:val="24"/>
        </w:rPr>
        <w:t xml:space="preserve"> on board structure</w:t>
      </w:r>
      <w:r w:rsidR="00380D51">
        <w:rPr>
          <w:rFonts w:ascii="Times New Roman" w:hAnsi="Times New Roman" w:cstheme="majorBidi"/>
          <w:sz w:val="24"/>
        </w:rPr>
        <w:t>.</w:t>
      </w:r>
      <w:r w:rsidR="005B0DBE">
        <w:rPr>
          <w:rFonts w:ascii="Times New Roman" w:hAnsi="Times New Roman" w:cstheme="majorBidi"/>
          <w:sz w:val="24"/>
        </w:rPr>
        <w:t xml:space="preserve"> </w:t>
      </w:r>
      <w:r w:rsidR="00C71529">
        <w:rPr>
          <w:rFonts w:ascii="Times New Roman" w:hAnsi="Times New Roman" w:cstheme="majorBidi"/>
          <w:sz w:val="24"/>
        </w:rPr>
        <w:t>Boone et al. (2007) suggest that managers affect board size and board independence. Adams et al. (2010) suggest that board structure is a function of a CEOs’ power.</w:t>
      </w:r>
      <w:r w:rsidR="00C71529" w:rsidDel="00C71529">
        <w:rPr>
          <w:rFonts w:ascii="Times New Roman" w:hAnsi="Times New Roman" w:cstheme="majorBidi"/>
          <w:sz w:val="24"/>
        </w:rPr>
        <w:t xml:space="preserve"> </w:t>
      </w:r>
      <w:r w:rsidR="00036348">
        <w:rPr>
          <w:rFonts w:ascii="Times New Roman" w:hAnsi="Times New Roman" w:cstheme="majorBidi"/>
          <w:sz w:val="24"/>
        </w:rPr>
        <w:t>Baker and Gompers (2003), Boone et al. (2007) and Ryan and Wiggins (2004) suggest that CEOs are able to push for boards with lower proportions of independent directors.</w:t>
      </w:r>
      <w:r w:rsidR="00C71529" w:rsidRPr="00C71529">
        <w:rPr>
          <w:rFonts w:ascii="Times New Roman" w:hAnsi="Times New Roman" w:cstheme="majorBidi"/>
          <w:sz w:val="24"/>
        </w:rPr>
        <w:t xml:space="preserve"> </w:t>
      </w:r>
      <w:proofErr w:type="spellStart"/>
      <w:r w:rsidR="00C71529">
        <w:rPr>
          <w:rFonts w:ascii="Times New Roman" w:hAnsi="Times New Roman" w:cstheme="majorBidi"/>
          <w:sz w:val="24"/>
        </w:rPr>
        <w:t>Shivdasani</w:t>
      </w:r>
      <w:proofErr w:type="spellEnd"/>
      <w:r w:rsidR="00C71529">
        <w:rPr>
          <w:rFonts w:ascii="Times New Roman" w:hAnsi="Times New Roman" w:cstheme="majorBidi"/>
          <w:sz w:val="24"/>
        </w:rPr>
        <w:t xml:space="preserve"> and </w:t>
      </w:r>
      <w:proofErr w:type="spellStart"/>
      <w:r w:rsidR="00C71529">
        <w:rPr>
          <w:rFonts w:ascii="Times New Roman" w:hAnsi="Times New Roman" w:cstheme="majorBidi"/>
          <w:sz w:val="24"/>
        </w:rPr>
        <w:t>Yermack</w:t>
      </w:r>
      <w:proofErr w:type="spellEnd"/>
      <w:r w:rsidR="00C71529">
        <w:rPr>
          <w:rFonts w:ascii="Times New Roman" w:hAnsi="Times New Roman" w:cstheme="majorBidi"/>
          <w:sz w:val="24"/>
        </w:rPr>
        <w:t xml:space="preserve"> (1990) suggest that when CEOs are involved in the selection of new directors, the new directors are less likely to be aggressive monitors.</w:t>
      </w:r>
      <w:r w:rsidR="00036348">
        <w:rPr>
          <w:rFonts w:ascii="Times New Roman" w:hAnsi="Times New Roman" w:cstheme="majorBidi"/>
          <w:sz w:val="24"/>
        </w:rPr>
        <w:t xml:space="preserve"> </w:t>
      </w:r>
      <w:r w:rsidR="00CD55B7">
        <w:rPr>
          <w:rFonts w:ascii="Times New Roman" w:hAnsi="Times New Roman" w:cstheme="majorBidi"/>
          <w:sz w:val="24"/>
        </w:rPr>
        <w:t>Therefore</w:t>
      </w:r>
      <w:r w:rsidR="009A7723">
        <w:rPr>
          <w:rFonts w:ascii="Times New Roman" w:hAnsi="Times New Roman" w:cstheme="majorBidi"/>
          <w:sz w:val="24"/>
        </w:rPr>
        <w:t xml:space="preserve">, the alternative explanation </w:t>
      </w:r>
      <w:r w:rsidR="00BF46F4">
        <w:rPr>
          <w:rFonts w:ascii="Times New Roman" w:hAnsi="Times New Roman" w:cstheme="majorBidi"/>
          <w:sz w:val="24"/>
        </w:rPr>
        <w:t xml:space="preserve">could </w:t>
      </w:r>
      <w:r w:rsidR="009A7723">
        <w:rPr>
          <w:rFonts w:ascii="Times New Roman" w:hAnsi="Times New Roman" w:cstheme="majorBidi"/>
          <w:sz w:val="24"/>
        </w:rPr>
        <w:t xml:space="preserve">argue that the </w:t>
      </w:r>
      <w:r w:rsidR="002F652A">
        <w:rPr>
          <w:rFonts w:ascii="Times New Roman" w:hAnsi="Times New Roman" w:cstheme="majorBidi"/>
          <w:sz w:val="24"/>
        </w:rPr>
        <w:t>higher (</w:t>
      </w:r>
      <w:r w:rsidR="009A7723">
        <w:rPr>
          <w:rFonts w:ascii="Times New Roman" w:hAnsi="Times New Roman" w:cstheme="majorBidi"/>
          <w:sz w:val="24"/>
        </w:rPr>
        <w:t>lower</w:t>
      </w:r>
      <w:r w:rsidR="002F652A">
        <w:rPr>
          <w:rFonts w:ascii="Times New Roman" w:hAnsi="Times New Roman" w:cstheme="majorBidi"/>
          <w:sz w:val="24"/>
        </w:rPr>
        <w:t>)</w:t>
      </w:r>
      <w:r w:rsidR="009A7723">
        <w:rPr>
          <w:rFonts w:ascii="Times New Roman" w:hAnsi="Times New Roman" w:cstheme="majorBidi"/>
          <w:sz w:val="24"/>
        </w:rPr>
        <w:t xml:space="preserve"> intensities of information</w:t>
      </w:r>
      <w:r w:rsidR="00BA38BB">
        <w:rPr>
          <w:rFonts w:ascii="Times New Roman" w:hAnsi="Times New Roman" w:cstheme="majorBidi"/>
          <w:sz w:val="24"/>
        </w:rPr>
        <w:t>-</w:t>
      </w:r>
      <w:r w:rsidR="009A7723">
        <w:rPr>
          <w:rFonts w:ascii="Times New Roman" w:hAnsi="Times New Roman" w:cstheme="majorBidi"/>
          <w:sz w:val="24"/>
        </w:rPr>
        <w:t xml:space="preserve">driven trades are not the result, </w:t>
      </w:r>
      <w:r w:rsidR="00BA38BB">
        <w:rPr>
          <w:rFonts w:ascii="Times New Roman" w:hAnsi="Times New Roman" w:cstheme="majorBidi"/>
          <w:sz w:val="24"/>
        </w:rPr>
        <w:t xml:space="preserve">but </w:t>
      </w:r>
      <w:r w:rsidR="002F652A">
        <w:rPr>
          <w:rFonts w:ascii="Times New Roman" w:hAnsi="Times New Roman" w:cstheme="majorBidi"/>
          <w:sz w:val="24"/>
        </w:rPr>
        <w:t xml:space="preserve">rather </w:t>
      </w:r>
      <w:r w:rsidR="00B60C52">
        <w:rPr>
          <w:rFonts w:ascii="Times New Roman" w:hAnsi="Times New Roman" w:cstheme="majorBidi"/>
          <w:sz w:val="24"/>
        </w:rPr>
        <w:t xml:space="preserve">the cause of </w:t>
      </w:r>
      <w:r w:rsidR="002F652A">
        <w:rPr>
          <w:rFonts w:ascii="Times New Roman" w:hAnsi="Times New Roman" w:cstheme="majorBidi"/>
          <w:sz w:val="24"/>
        </w:rPr>
        <w:t>weaker (</w:t>
      </w:r>
      <w:r w:rsidR="00B60C52">
        <w:rPr>
          <w:rFonts w:ascii="Times New Roman" w:hAnsi="Times New Roman" w:cstheme="majorBidi"/>
          <w:sz w:val="24"/>
        </w:rPr>
        <w:t>stronger</w:t>
      </w:r>
      <w:r w:rsidR="002F652A">
        <w:rPr>
          <w:rFonts w:ascii="Times New Roman" w:hAnsi="Times New Roman" w:cstheme="majorBidi"/>
          <w:sz w:val="24"/>
        </w:rPr>
        <w:t>)</w:t>
      </w:r>
      <w:r w:rsidR="00B60C52">
        <w:rPr>
          <w:rFonts w:ascii="Times New Roman" w:hAnsi="Times New Roman" w:cstheme="majorBidi"/>
          <w:sz w:val="24"/>
        </w:rPr>
        <w:t xml:space="preserve"> intern</w:t>
      </w:r>
      <w:r w:rsidR="009A7723">
        <w:rPr>
          <w:rFonts w:ascii="Times New Roman" w:hAnsi="Times New Roman" w:cstheme="majorBidi"/>
          <w:sz w:val="24"/>
        </w:rPr>
        <w:t>al governance mechanisms</w:t>
      </w:r>
      <w:r w:rsidR="00CE25A8">
        <w:rPr>
          <w:rFonts w:ascii="Times New Roman" w:hAnsi="Times New Roman" w:cstheme="majorBidi"/>
          <w:sz w:val="24"/>
        </w:rPr>
        <w:t>.</w:t>
      </w:r>
      <w:r w:rsidR="00CE25A8" w:rsidDel="00CE25A8">
        <w:rPr>
          <w:rFonts w:ascii="Times New Roman" w:hAnsi="Times New Roman" w:cstheme="majorBidi"/>
          <w:sz w:val="24"/>
        </w:rPr>
        <w:t xml:space="preserve"> </w:t>
      </w:r>
      <w:r w:rsidR="000849F7">
        <w:rPr>
          <w:rFonts w:ascii="Times New Roman" w:hAnsi="Times New Roman" w:cstheme="majorBidi"/>
          <w:sz w:val="24"/>
        </w:rPr>
        <w:t>Although, a potential reverse causality in forms of influencing the board structure by a CEO who exploits nonpublic information</w:t>
      </w:r>
      <w:r w:rsidR="00A51A8B">
        <w:rPr>
          <w:rFonts w:ascii="Times New Roman" w:hAnsi="Times New Roman" w:cstheme="majorBidi"/>
          <w:sz w:val="24"/>
        </w:rPr>
        <w:t>,</w:t>
      </w:r>
      <w:r w:rsidR="000849F7">
        <w:rPr>
          <w:rFonts w:ascii="Times New Roman" w:hAnsi="Times New Roman" w:cstheme="majorBidi"/>
          <w:sz w:val="24"/>
        </w:rPr>
        <w:t xml:space="preserve"> </w:t>
      </w:r>
      <w:r w:rsidR="00A51A8B">
        <w:rPr>
          <w:rFonts w:ascii="Times New Roman" w:hAnsi="Times New Roman" w:cstheme="majorBidi"/>
          <w:sz w:val="24"/>
        </w:rPr>
        <w:t xml:space="preserve">itself </w:t>
      </w:r>
      <w:r w:rsidR="000849F7">
        <w:rPr>
          <w:rFonts w:ascii="Times New Roman" w:hAnsi="Times New Roman" w:cstheme="majorBidi"/>
          <w:sz w:val="24"/>
        </w:rPr>
        <w:t>supports the role of board monitoring in mitigating informed trading by CEOs, a robustness analysis is conducted to rule out the potential reverse causality</w:t>
      </w:r>
      <w:r w:rsidR="00A51A8B">
        <w:rPr>
          <w:rFonts w:ascii="Times New Roman" w:hAnsi="Times New Roman" w:cstheme="majorBidi"/>
          <w:sz w:val="24"/>
        </w:rPr>
        <w:t xml:space="preserve"> on the observed relationship in this study</w:t>
      </w:r>
      <w:r w:rsidR="000849F7">
        <w:rPr>
          <w:rFonts w:ascii="Times New Roman" w:hAnsi="Times New Roman" w:cstheme="majorBidi"/>
          <w:sz w:val="24"/>
        </w:rPr>
        <w:t>.</w:t>
      </w:r>
    </w:p>
    <w:p w:rsidR="0093558C" w:rsidRDefault="00A66126" w:rsidP="00E52E39">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 xml:space="preserve">To test </w:t>
      </w:r>
      <w:r w:rsidR="000F51B1">
        <w:rPr>
          <w:rFonts w:ascii="Times New Roman" w:hAnsi="Times New Roman" w:cstheme="majorBidi"/>
          <w:sz w:val="24"/>
        </w:rPr>
        <w:t xml:space="preserve">the </w:t>
      </w:r>
      <w:r w:rsidR="00DB70E9">
        <w:rPr>
          <w:rFonts w:ascii="Times New Roman" w:hAnsi="Times New Roman" w:cstheme="majorBidi"/>
          <w:sz w:val="24"/>
        </w:rPr>
        <w:t>rev</w:t>
      </w:r>
      <w:r w:rsidR="00760181">
        <w:rPr>
          <w:rFonts w:ascii="Times New Roman" w:hAnsi="Times New Roman" w:cstheme="majorBidi"/>
          <w:sz w:val="24"/>
        </w:rPr>
        <w:t>erse causality</w:t>
      </w:r>
      <w:r w:rsidR="000F51B1">
        <w:rPr>
          <w:rFonts w:ascii="Times New Roman" w:hAnsi="Times New Roman" w:cstheme="majorBidi"/>
          <w:sz w:val="24"/>
        </w:rPr>
        <w:t xml:space="preserve"> possibility</w:t>
      </w:r>
      <w:r w:rsidR="00760181">
        <w:rPr>
          <w:rFonts w:ascii="Times New Roman" w:hAnsi="Times New Roman" w:cstheme="majorBidi"/>
          <w:sz w:val="24"/>
        </w:rPr>
        <w:t>,</w:t>
      </w:r>
      <w:r w:rsidR="00DB70E9">
        <w:rPr>
          <w:rFonts w:ascii="Times New Roman" w:hAnsi="Times New Roman" w:cstheme="majorBidi"/>
          <w:sz w:val="24"/>
        </w:rPr>
        <w:t xml:space="preserve"> </w:t>
      </w:r>
      <w:r w:rsidR="00E21170">
        <w:rPr>
          <w:rFonts w:ascii="Times New Roman" w:hAnsi="Times New Roman" w:cstheme="majorBidi"/>
          <w:sz w:val="24"/>
        </w:rPr>
        <w:t xml:space="preserve">the impact of </w:t>
      </w:r>
      <w:r w:rsidR="00F33650">
        <w:rPr>
          <w:rFonts w:ascii="Times New Roman" w:hAnsi="Times New Roman" w:cstheme="majorBidi"/>
          <w:sz w:val="24"/>
        </w:rPr>
        <w:t>board monitoring</w:t>
      </w:r>
      <w:r w:rsidR="00E21170">
        <w:rPr>
          <w:rFonts w:ascii="Times New Roman" w:hAnsi="Times New Roman" w:cstheme="majorBidi"/>
          <w:sz w:val="24"/>
        </w:rPr>
        <w:t xml:space="preserve"> on the level of </w:t>
      </w:r>
      <w:r w:rsidR="00F33650">
        <w:rPr>
          <w:rFonts w:ascii="Times New Roman" w:hAnsi="Times New Roman" w:cstheme="majorBidi"/>
          <w:sz w:val="24"/>
        </w:rPr>
        <w:t xml:space="preserve">CEOs' </w:t>
      </w:r>
      <w:r w:rsidR="00E21170">
        <w:rPr>
          <w:rFonts w:ascii="Times New Roman" w:hAnsi="Times New Roman" w:cstheme="majorBidi"/>
          <w:sz w:val="24"/>
        </w:rPr>
        <w:t xml:space="preserve">informed insider trading is examined on </w:t>
      </w:r>
      <w:r w:rsidR="00DB70E9">
        <w:rPr>
          <w:rFonts w:ascii="Times New Roman" w:hAnsi="Times New Roman" w:cstheme="majorBidi"/>
          <w:sz w:val="24"/>
        </w:rPr>
        <w:t xml:space="preserve">a subsample of </w:t>
      </w:r>
      <w:r w:rsidR="00B0738D">
        <w:rPr>
          <w:rFonts w:ascii="Times New Roman" w:hAnsi="Times New Roman" w:cstheme="majorBidi"/>
          <w:sz w:val="24"/>
        </w:rPr>
        <w:t xml:space="preserve">insider trades </w:t>
      </w:r>
      <w:r w:rsidR="009D58FE">
        <w:rPr>
          <w:rFonts w:ascii="Times New Roman" w:hAnsi="Times New Roman" w:cstheme="majorBidi"/>
          <w:sz w:val="24"/>
        </w:rPr>
        <w:t>by</w:t>
      </w:r>
      <w:r w:rsidR="00B0738D">
        <w:rPr>
          <w:rFonts w:ascii="Times New Roman" w:hAnsi="Times New Roman" w:cstheme="majorBidi"/>
          <w:sz w:val="24"/>
        </w:rPr>
        <w:t xml:space="preserve"> </w:t>
      </w:r>
      <w:r w:rsidR="000F51B1">
        <w:rPr>
          <w:rFonts w:ascii="Times New Roman" w:hAnsi="Times New Roman" w:cstheme="majorBidi"/>
          <w:sz w:val="24"/>
        </w:rPr>
        <w:t xml:space="preserve">CEOs are less likely to be powerful enough to influence the </w:t>
      </w:r>
      <w:r w:rsidR="009D58FE">
        <w:rPr>
          <w:rFonts w:ascii="Times New Roman" w:hAnsi="Times New Roman" w:cstheme="majorBidi"/>
          <w:sz w:val="24"/>
        </w:rPr>
        <w:t>board monitoring functions</w:t>
      </w:r>
      <w:r w:rsidR="000F51B1">
        <w:rPr>
          <w:rFonts w:ascii="Times New Roman" w:hAnsi="Times New Roman" w:cstheme="majorBidi"/>
          <w:sz w:val="24"/>
        </w:rPr>
        <w:t xml:space="preserve">. More specifically, </w:t>
      </w:r>
      <w:r w:rsidR="00E21170">
        <w:rPr>
          <w:rFonts w:ascii="Times New Roman" w:hAnsi="Times New Roman" w:cstheme="majorBidi"/>
          <w:sz w:val="24"/>
        </w:rPr>
        <w:t xml:space="preserve">the </w:t>
      </w:r>
      <w:r w:rsidR="003A7AE4">
        <w:rPr>
          <w:rFonts w:ascii="Times New Roman" w:hAnsi="Times New Roman" w:cstheme="majorBidi"/>
          <w:sz w:val="24"/>
        </w:rPr>
        <w:t xml:space="preserve">subsample </w:t>
      </w:r>
      <w:r w:rsidR="00B0738D">
        <w:rPr>
          <w:rFonts w:ascii="Times New Roman" w:hAnsi="Times New Roman" w:cstheme="majorBidi"/>
          <w:sz w:val="24"/>
        </w:rPr>
        <w:t>includes the trades conducted by</w:t>
      </w:r>
      <w:r w:rsidR="003A7AE4">
        <w:rPr>
          <w:rFonts w:ascii="Times New Roman" w:hAnsi="Times New Roman" w:cstheme="majorBidi"/>
          <w:sz w:val="24"/>
        </w:rPr>
        <w:t xml:space="preserve"> CEOs with tenure</w:t>
      </w:r>
      <w:r w:rsidR="00B0738D">
        <w:rPr>
          <w:rFonts w:ascii="Times New Roman" w:hAnsi="Times New Roman" w:cstheme="majorBidi"/>
          <w:sz w:val="24"/>
        </w:rPr>
        <w:t>s shorter than two years</w:t>
      </w:r>
      <w:r w:rsidR="00B46EF9">
        <w:rPr>
          <w:rFonts w:ascii="Times New Roman" w:hAnsi="Times New Roman" w:cstheme="majorBidi"/>
          <w:sz w:val="24"/>
        </w:rPr>
        <w:t xml:space="preserve"> </w:t>
      </w:r>
      <w:r w:rsidR="005C1E43">
        <w:rPr>
          <w:rFonts w:ascii="Times New Roman" w:hAnsi="Times New Roman" w:cstheme="majorBidi"/>
          <w:sz w:val="24"/>
        </w:rPr>
        <w:t xml:space="preserve">at the time of the trade </w:t>
      </w:r>
      <w:r w:rsidR="0093558C">
        <w:rPr>
          <w:rFonts w:ascii="Times New Roman" w:hAnsi="Times New Roman" w:cstheme="majorBidi"/>
          <w:sz w:val="24"/>
        </w:rPr>
        <w:t xml:space="preserve">as </w:t>
      </w:r>
      <w:r w:rsidR="003A7AE4">
        <w:rPr>
          <w:rFonts w:ascii="Times New Roman" w:hAnsi="Times New Roman" w:cstheme="majorBidi"/>
          <w:sz w:val="24"/>
        </w:rPr>
        <w:t>CEO</w:t>
      </w:r>
      <w:r w:rsidR="00837882">
        <w:rPr>
          <w:rFonts w:ascii="Times New Roman" w:hAnsi="Times New Roman" w:cstheme="majorBidi"/>
          <w:sz w:val="24"/>
        </w:rPr>
        <w:t>’</w:t>
      </w:r>
      <w:r w:rsidR="003A7AE4">
        <w:rPr>
          <w:rFonts w:ascii="Times New Roman" w:hAnsi="Times New Roman" w:cstheme="majorBidi"/>
          <w:sz w:val="24"/>
        </w:rPr>
        <w:t xml:space="preserve">s influence on internal governance mechanism </w:t>
      </w:r>
      <w:r w:rsidR="00B0738D">
        <w:rPr>
          <w:rFonts w:ascii="Times New Roman" w:hAnsi="Times New Roman" w:cstheme="majorBidi"/>
          <w:sz w:val="24"/>
        </w:rPr>
        <w:t xml:space="preserve">grows </w:t>
      </w:r>
      <w:r w:rsidR="003A7AE4">
        <w:rPr>
          <w:rFonts w:ascii="Times New Roman" w:hAnsi="Times New Roman" w:cstheme="majorBidi"/>
          <w:sz w:val="24"/>
        </w:rPr>
        <w:t xml:space="preserve">with tenure. </w:t>
      </w:r>
      <w:r w:rsidR="00DB70E9">
        <w:rPr>
          <w:rFonts w:ascii="Times New Roman" w:hAnsi="Times New Roman" w:cstheme="majorBidi"/>
          <w:sz w:val="24"/>
        </w:rPr>
        <w:t>The selection of such</w:t>
      </w:r>
      <w:r w:rsidR="00727236">
        <w:rPr>
          <w:rFonts w:ascii="Times New Roman" w:hAnsi="Times New Roman" w:cstheme="majorBidi"/>
          <w:sz w:val="24"/>
        </w:rPr>
        <w:t xml:space="preserve"> a</w:t>
      </w:r>
      <w:r w:rsidR="00DB70E9">
        <w:rPr>
          <w:rFonts w:ascii="Times New Roman" w:hAnsi="Times New Roman" w:cstheme="majorBidi"/>
          <w:sz w:val="24"/>
        </w:rPr>
        <w:t xml:space="preserve"> subsample alleviates the concern for the influence of CEOs on internal corporate governance structure since it is less likely for a recently appointed CEO to be powerful enough to influence </w:t>
      </w:r>
      <w:r w:rsidR="006610EA">
        <w:rPr>
          <w:rFonts w:ascii="Times New Roman" w:hAnsi="Times New Roman" w:cstheme="majorBidi"/>
          <w:sz w:val="24"/>
        </w:rPr>
        <w:t xml:space="preserve">internal </w:t>
      </w:r>
      <w:r w:rsidR="00DB70E9">
        <w:rPr>
          <w:rFonts w:ascii="Times New Roman" w:hAnsi="Times New Roman" w:cstheme="majorBidi"/>
          <w:sz w:val="24"/>
        </w:rPr>
        <w:t>governance</w:t>
      </w:r>
      <w:r w:rsidR="006610EA">
        <w:rPr>
          <w:rFonts w:ascii="Times New Roman" w:hAnsi="Times New Roman" w:cstheme="majorBidi"/>
          <w:sz w:val="24"/>
        </w:rPr>
        <w:t xml:space="preserve"> structure</w:t>
      </w:r>
      <w:r w:rsidR="00844928">
        <w:rPr>
          <w:rFonts w:ascii="Times New Roman" w:hAnsi="Times New Roman" w:cstheme="majorBidi"/>
          <w:sz w:val="24"/>
        </w:rPr>
        <w:t>.</w:t>
      </w:r>
      <w:r w:rsidR="00DB70E9">
        <w:rPr>
          <w:rFonts w:ascii="Times New Roman" w:hAnsi="Times New Roman" w:cstheme="majorBidi"/>
          <w:sz w:val="24"/>
        </w:rPr>
        <w:t xml:space="preserve"> </w:t>
      </w:r>
    </w:p>
    <w:p w:rsidR="001750B5" w:rsidRDefault="00844928" w:rsidP="00E52E39">
      <w:pPr>
        <w:pStyle w:val="ListParagraph"/>
        <w:spacing w:line="480" w:lineRule="auto"/>
        <w:ind w:left="0" w:firstLine="720"/>
        <w:contextualSpacing w:val="0"/>
        <w:rPr>
          <w:rFonts w:ascii="Times New Roman" w:hAnsi="Times New Roman" w:cstheme="majorBidi"/>
          <w:sz w:val="24"/>
        </w:rPr>
      </w:pPr>
      <w:r>
        <w:rPr>
          <w:rFonts w:ascii="Times New Roman" w:hAnsi="Times New Roman" w:cstheme="majorBidi"/>
          <w:sz w:val="24"/>
        </w:rPr>
        <w:t>E</w:t>
      </w:r>
      <w:r w:rsidR="00381F5F">
        <w:rPr>
          <w:rFonts w:ascii="Times New Roman" w:hAnsi="Times New Roman" w:cstheme="majorBidi"/>
          <w:sz w:val="24"/>
        </w:rPr>
        <w:t>quation (8)</w:t>
      </w:r>
      <w:r w:rsidR="008E1BD5">
        <w:rPr>
          <w:rFonts w:ascii="Times New Roman" w:hAnsi="Times New Roman" w:cstheme="majorBidi"/>
          <w:sz w:val="24"/>
        </w:rPr>
        <w:t xml:space="preserve">, which examines the impact of </w:t>
      </w:r>
      <w:r w:rsidR="002B43DB">
        <w:rPr>
          <w:rFonts w:ascii="Times New Roman" w:hAnsi="Times New Roman" w:cstheme="majorBidi"/>
          <w:sz w:val="24"/>
        </w:rPr>
        <w:t>board monitoring</w:t>
      </w:r>
      <w:r w:rsidR="008E1BD5">
        <w:rPr>
          <w:rFonts w:ascii="Times New Roman" w:hAnsi="Times New Roman" w:cstheme="majorBidi"/>
          <w:sz w:val="24"/>
        </w:rPr>
        <w:t xml:space="preserve"> on the incidence of more significantly informed trades, </w:t>
      </w:r>
      <w:r w:rsidR="00381F5F">
        <w:rPr>
          <w:rFonts w:ascii="Times New Roman" w:hAnsi="Times New Roman" w:cstheme="majorBidi"/>
          <w:sz w:val="24"/>
        </w:rPr>
        <w:t>is used for the test</w:t>
      </w:r>
      <w:r w:rsidR="008E1BD5">
        <w:rPr>
          <w:rFonts w:ascii="Times New Roman" w:hAnsi="Times New Roman" w:cstheme="majorBidi"/>
          <w:sz w:val="24"/>
        </w:rPr>
        <w:t xml:space="preserve">. </w:t>
      </w:r>
      <w:r w:rsidR="00A12455">
        <w:rPr>
          <w:rFonts w:ascii="Times New Roman" w:hAnsi="Times New Roman" w:cstheme="majorBidi"/>
          <w:sz w:val="24"/>
        </w:rPr>
        <w:t xml:space="preserve">In this model, the dependent variable is the proportion of </w:t>
      </w:r>
      <w:r w:rsidR="002B43DB">
        <w:rPr>
          <w:rFonts w:ascii="Times New Roman" w:hAnsi="Times New Roman" w:cstheme="majorBidi"/>
          <w:sz w:val="24"/>
        </w:rPr>
        <w:t>the number of shares traded by a CEO in significantly informed trades to the total number of shares</w:t>
      </w:r>
      <w:r w:rsidR="00A12455">
        <w:rPr>
          <w:rFonts w:ascii="Times New Roman" w:hAnsi="Times New Roman" w:cstheme="majorBidi"/>
          <w:sz w:val="24"/>
        </w:rPr>
        <w:t xml:space="preserve"> trade</w:t>
      </w:r>
      <w:r w:rsidR="002B43DB">
        <w:rPr>
          <w:rFonts w:ascii="Times New Roman" w:hAnsi="Times New Roman" w:cstheme="majorBidi"/>
          <w:sz w:val="24"/>
        </w:rPr>
        <w:t>d by the CEO</w:t>
      </w:r>
      <w:r w:rsidR="00A12455">
        <w:rPr>
          <w:rFonts w:ascii="Times New Roman" w:hAnsi="Times New Roman" w:cstheme="majorBidi"/>
          <w:sz w:val="24"/>
        </w:rPr>
        <w:t xml:space="preserve"> within a year. Dependent variables are the same as those in </w:t>
      </w:r>
      <w:r w:rsidR="003222BB">
        <w:rPr>
          <w:rFonts w:ascii="Times New Roman" w:hAnsi="Times New Roman" w:cstheme="majorBidi"/>
          <w:sz w:val="24"/>
        </w:rPr>
        <w:t xml:space="preserve">the </w:t>
      </w:r>
      <w:r w:rsidR="00A12455">
        <w:rPr>
          <w:rFonts w:ascii="Times New Roman" w:hAnsi="Times New Roman" w:cstheme="majorBidi"/>
          <w:sz w:val="24"/>
        </w:rPr>
        <w:t>pr</w:t>
      </w:r>
      <w:r w:rsidR="003222BB">
        <w:rPr>
          <w:rFonts w:ascii="Times New Roman" w:hAnsi="Times New Roman" w:cstheme="majorBidi"/>
          <w:sz w:val="24"/>
        </w:rPr>
        <w:t>evious</w:t>
      </w:r>
      <w:r w:rsidR="00A12455">
        <w:rPr>
          <w:rFonts w:ascii="Times New Roman" w:hAnsi="Times New Roman" w:cstheme="majorBidi"/>
          <w:sz w:val="24"/>
        </w:rPr>
        <w:t xml:space="preserve"> models. T</w:t>
      </w:r>
      <w:r w:rsidR="001750B5">
        <w:rPr>
          <w:rFonts w:ascii="Times New Roman" w:hAnsi="Times New Roman" w:cstheme="majorBidi"/>
          <w:sz w:val="24"/>
        </w:rPr>
        <w:t>he results are in Table 1</w:t>
      </w:r>
      <w:r w:rsidR="00E52E39">
        <w:rPr>
          <w:rFonts w:ascii="Times New Roman" w:hAnsi="Times New Roman" w:cstheme="majorBidi"/>
          <w:sz w:val="24"/>
        </w:rPr>
        <w:t>7</w:t>
      </w:r>
      <w:r w:rsidR="001750B5">
        <w:rPr>
          <w:rFonts w:ascii="Times New Roman" w:hAnsi="Times New Roman" w:cstheme="majorBidi"/>
          <w:sz w:val="24"/>
        </w:rPr>
        <w:t>.</w:t>
      </w:r>
      <w:r w:rsidR="008E1BD5">
        <w:rPr>
          <w:rFonts w:ascii="Times New Roman" w:hAnsi="Times New Roman" w:cstheme="majorBidi"/>
          <w:sz w:val="24"/>
        </w:rPr>
        <w:t xml:space="preserve"> </w:t>
      </w:r>
      <w:r w:rsidR="001750B5">
        <w:rPr>
          <w:rFonts w:ascii="Times New Roman" w:hAnsi="Times New Roman" w:cstheme="majorBidi"/>
          <w:sz w:val="24"/>
        </w:rPr>
        <w:t xml:space="preserve"> </w:t>
      </w:r>
    </w:p>
    <w:p w:rsidR="003125D3" w:rsidRDefault="003125D3" w:rsidP="00E52E39">
      <w:pPr>
        <w:pStyle w:val="ListParagraph"/>
        <w:spacing w:line="480" w:lineRule="auto"/>
        <w:ind w:left="0" w:firstLine="720"/>
        <w:contextualSpacing w:val="0"/>
        <w:rPr>
          <w:rFonts w:asciiTheme="majorBidi" w:hAnsiTheme="majorBidi" w:cstheme="majorBidi"/>
          <w:sz w:val="24"/>
          <w:szCs w:val="24"/>
        </w:rPr>
      </w:pPr>
      <w:r w:rsidRPr="005F108E">
        <w:rPr>
          <w:rFonts w:asciiTheme="majorBidi" w:hAnsiTheme="majorBidi" w:cstheme="majorBidi"/>
          <w:sz w:val="24"/>
          <w:szCs w:val="24"/>
        </w:rPr>
        <w:t>The</w:t>
      </w:r>
      <w:r>
        <w:rPr>
          <w:rFonts w:asciiTheme="majorBidi" w:hAnsiTheme="majorBidi" w:cstheme="majorBidi"/>
          <w:sz w:val="24"/>
          <w:szCs w:val="24"/>
        </w:rPr>
        <w:t xml:space="preserve"> results </w:t>
      </w:r>
      <w:r w:rsidR="00B325F5">
        <w:rPr>
          <w:rFonts w:asciiTheme="majorBidi" w:hAnsiTheme="majorBidi" w:cstheme="majorBidi"/>
          <w:sz w:val="24"/>
          <w:szCs w:val="24"/>
        </w:rPr>
        <w:t>in</w:t>
      </w:r>
      <w:r w:rsidR="00B311ED">
        <w:rPr>
          <w:rFonts w:asciiTheme="majorBidi" w:hAnsiTheme="majorBidi" w:cstheme="majorBidi"/>
          <w:sz w:val="24"/>
          <w:szCs w:val="24"/>
        </w:rPr>
        <w:t xml:space="preserve"> </w:t>
      </w:r>
      <w:r w:rsidR="00B325F5">
        <w:rPr>
          <w:rFonts w:asciiTheme="majorBidi" w:hAnsiTheme="majorBidi" w:cstheme="majorBidi"/>
          <w:sz w:val="24"/>
          <w:szCs w:val="24"/>
        </w:rPr>
        <w:t>Table 1</w:t>
      </w:r>
      <w:r w:rsidR="00E52E39">
        <w:rPr>
          <w:rFonts w:asciiTheme="majorBidi" w:hAnsiTheme="majorBidi" w:cstheme="majorBidi"/>
          <w:sz w:val="24"/>
          <w:szCs w:val="24"/>
        </w:rPr>
        <w:t>7</w:t>
      </w:r>
      <w:r>
        <w:rPr>
          <w:rFonts w:asciiTheme="majorBidi" w:hAnsiTheme="majorBidi" w:cstheme="majorBidi"/>
          <w:sz w:val="24"/>
          <w:szCs w:val="24"/>
        </w:rPr>
        <w:t xml:space="preserve"> </w:t>
      </w:r>
      <w:r w:rsidR="006F4E54">
        <w:rPr>
          <w:rFonts w:asciiTheme="majorBidi" w:hAnsiTheme="majorBidi" w:cstheme="majorBidi"/>
          <w:sz w:val="24"/>
          <w:szCs w:val="24"/>
        </w:rPr>
        <w:t>confirm the results obtained on the full sample</w:t>
      </w:r>
      <w:r w:rsidR="001F0C7C">
        <w:rPr>
          <w:rFonts w:asciiTheme="majorBidi" w:hAnsiTheme="majorBidi" w:cstheme="majorBidi"/>
          <w:sz w:val="24"/>
          <w:szCs w:val="24"/>
        </w:rPr>
        <w:t xml:space="preserve"> presented in 1</w:t>
      </w:r>
      <w:r w:rsidR="00E52E39">
        <w:rPr>
          <w:rFonts w:asciiTheme="majorBidi" w:hAnsiTheme="majorBidi" w:cstheme="majorBidi"/>
          <w:sz w:val="24"/>
          <w:szCs w:val="24"/>
        </w:rPr>
        <w:t>5</w:t>
      </w:r>
      <w:r w:rsidR="006F4E54">
        <w:rPr>
          <w:rFonts w:asciiTheme="majorBidi" w:hAnsiTheme="majorBidi" w:cstheme="majorBidi"/>
          <w:sz w:val="24"/>
          <w:szCs w:val="24"/>
        </w:rPr>
        <w:t xml:space="preserve">. </w:t>
      </w:r>
      <w:r w:rsidR="003609D9">
        <w:rPr>
          <w:rFonts w:asciiTheme="majorBidi" w:hAnsiTheme="majorBidi" w:cstheme="majorBidi"/>
          <w:sz w:val="24"/>
          <w:szCs w:val="24"/>
        </w:rPr>
        <w:t>S</w:t>
      </w:r>
      <w:r w:rsidR="006F4E54">
        <w:rPr>
          <w:rFonts w:asciiTheme="majorBidi" w:hAnsiTheme="majorBidi" w:cstheme="majorBidi"/>
          <w:sz w:val="24"/>
          <w:szCs w:val="24"/>
        </w:rPr>
        <w:t xml:space="preserve">pecifically, the results </w:t>
      </w:r>
      <w:r w:rsidR="002F6C0D">
        <w:rPr>
          <w:rFonts w:asciiTheme="majorBidi" w:hAnsiTheme="majorBidi" w:cstheme="majorBidi"/>
          <w:sz w:val="24"/>
          <w:szCs w:val="24"/>
        </w:rPr>
        <w:t xml:space="preserve">indicate </w:t>
      </w:r>
      <w:r w:rsidR="00B60C52">
        <w:rPr>
          <w:rFonts w:asciiTheme="majorBidi" w:hAnsiTheme="majorBidi" w:cstheme="majorBidi"/>
          <w:sz w:val="24"/>
          <w:szCs w:val="24"/>
        </w:rPr>
        <w:t>that board</w:t>
      </w:r>
      <w:r>
        <w:rPr>
          <w:rFonts w:asciiTheme="majorBidi" w:hAnsiTheme="majorBidi" w:cstheme="majorBidi"/>
          <w:sz w:val="24"/>
          <w:szCs w:val="24"/>
        </w:rPr>
        <w:t xml:space="preserve"> independence</w:t>
      </w:r>
      <w:r w:rsidR="0070748D">
        <w:rPr>
          <w:rFonts w:asciiTheme="majorBidi" w:hAnsiTheme="majorBidi" w:cstheme="majorBidi"/>
          <w:sz w:val="24"/>
          <w:szCs w:val="24"/>
        </w:rPr>
        <w:t xml:space="preserve"> </w:t>
      </w:r>
      <w:r w:rsidR="003609D9">
        <w:rPr>
          <w:rFonts w:asciiTheme="majorBidi" w:hAnsiTheme="majorBidi" w:cstheme="majorBidi"/>
          <w:sz w:val="24"/>
          <w:szCs w:val="24"/>
        </w:rPr>
        <w:t>reduces</w:t>
      </w:r>
      <w:r>
        <w:rPr>
          <w:rFonts w:asciiTheme="majorBidi" w:hAnsiTheme="majorBidi" w:cstheme="majorBidi"/>
          <w:sz w:val="24"/>
          <w:szCs w:val="24"/>
        </w:rPr>
        <w:t xml:space="preserve"> the </w:t>
      </w:r>
      <w:r w:rsidR="002F6C0D">
        <w:rPr>
          <w:rFonts w:asciiTheme="majorBidi" w:hAnsiTheme="majorBidi" w:cstheme="majorBidi"/>
          <w:sz w:val="24"/>
          <w:szCs w:val="24"/>
        </w:rPr>
        <w:t xml:space="preserve">proportion of sell trades </w:t>
      </w:r>
      <w:r w:rsidR="003609D9">
        <w:rPr>
          <w:rFonts w:asciiTheme="majorBidi" w:hAnsiTheme="majorBidi" w:cstheme="majorBidi"/>
          <w:sz w:val="24"/>
          <w:szCs w:val="24"/>
        </w:rPr>
        <w:t xml:space="preserve">that </w:t>
      </w:r>
      <w:r w:rsidR="002F6C0D">
        <w:rPr>
          <w:rFonts w:asciiTheme="majorBidi" w:hAnsiTheme="majorBidi" w:cstheme="majorBidi"/>
          <w:sz w:val="24"/>
          <w:szCs w:val="24"/>
        </w:rPr>
        <w:t xml:space="preserve">are estimated to be based on more </w:t>
      </w:r>
      <w:r w:rsidR="00AB58BD">
        <w:rPr>
          <w:rFonts w:asciiTheme="majorBidi" w:hAnsiTheme="majorBidi" w:cstheme="majorBidi"/>
          <w:sz w:val="24"/>
          <w:szCs w:val="24"/>
        </w:rPr>
        <w:t>significantly</w:t>
      </w:r>
      <w:r w:rsidR="00770E70">
        <w:rPr>
          <w:rFonts w:asciiTheme="majorBidi" w:hAnsiTheme="majorBidi" w:cstheme="majorBidi"/>
          <w:sz w:val="24"/>
          <w:szCs w:val="24"/>
        </w:rPr>
        <w:t xml:space="preserve"> informed</w:t>
      </w:r>
      <w:r>
        <w:rPr>
          <w:rFonts w:asciiTheme="majorBidi" w:hAnsiTheme="majorBidi" w:cstheme="majorBidi"/>
          <w:sz w:val="24"/>
          <w:szCs w:val="24"/>
        </w:rPr>
        <w:t xml:space="preserve"> insider trades</w:t>
      </w:r>
      <w:r w:rsidR="002F6C0D">
        <w:rPr>
          <w:rFonts w:asciiTheme="majorBidi" w:hAnsiTheme="majorBidi" w:cstheme="majorBidi"/>
          <w:sz w:val="24"/>
          <w:szCs w:val="24"/>
        </w:rPr>
        <w:t xml:space="preserve">. </w:t>
      </w:r>
      <w:r w:rsidR="007F71E7">
        <w:rPr>
          <w:rFonts w:asciiTheme="majorBidi" w:hAnsiTheme="majorBidi" w:cstheme="majorBidi"/>
          <w:sz w:val="24"/>
          <w:szCs w:val="24"/>
        </w:rPr>
        <w:t>Mo</w:t>
      </w:r>
      <w:r w:rsidR="00466178">
        <w:rPr>
          <w:rFonts w:asciiTheme="majorBidi" w:hAnsiTheme="majorBidi" w:cstheme="majorBidi"/>
          <w:sz w:val="24"/>
          <w:szCs w:val="24"/>
        </w:rPr>
        <w:t xml:space="preserve">reover, the result for </w:t>
      </w:r>
      <w:r w:rsidR="00D97A0C">
        <w:rPr>
          <w:rFonts w:asciiTheme="majorBidi" w:hAnsiTheme="majorBidi" w:cstheme="majorBidi"/>
          <w:sz w:val="24"/>
          <w:szCs w:val="24"/>
        </w:rPr>
        <w:t>indicative variable</w:t>
      </w:r>
      <w:r w:rsidR="007B194E">
        <w:rPr>
          <w:rFonts w:asciiTheme="majorBidi" w:hAnsiTheme="majorBidi" w:cstheme="majorBidi"/>
          <w:sz w:val="24"/>
          <w:szCs w:val="24"/>
        </w:rPr>
        <w:t xml:space="preserve"> between board independence and SOX</w:t>
      </w:r>
      <w:r w:rsidR="00D97A0C">
        <w:rPr>
          <w:rFonts w:asciiTheme="majorBidi" w:hAnsiTheme="majorBidi" w:cstheme="majorBidi"/>
          <w:sz w:val="24"/>
          <w:szCs w:val="24"/>
        </w:rPr>
        <w:t xml:space="preserve"> </w:t>
      </w:r>
      <w:r w:rsidR="00466178">
        <w:rPr>
          <w:rFonts w:asciiTheme="majorBidi" w:hAnsiTheme="majorBidi" w:cstheme="majorBidi"/>
          <w:sz w:val="24"/>
          <w:szCs w:val="24"/>
        </w:rPr>
        <w:t xml:space="preserve">confirms that the impact of board independence on reduction of more significantly informed sell trades </w:t>
      </w:r>
      <w:r w:rsidR="007F71E7">
        <w:rPr>
          <w:rFonts w:asciiTheme="majorBidi" w:hAnsiTheme="majorBidi" w:cstheme="majorBidi"/>
          <w:sz w:val="24"/>
          <w:szCs w:val="24"/>
        </w:rPr>
        <w:t>decreased after</w:t>
      </w:r>
      <w:r w:rsidR="00466178">
        <w:rPr>
          <w:rFonts w:asciiTheme="majorBidi" w:hAnsiTheme="majorBidi" w:cstheme="majorBidi"/>
          <w:sz w:val="24"/>
          <w:szCs w:val="24"/>
        </w:rPr>
        <w:t xml:space="preserve"> SOX. The results for buy trades also confirm pr</w:t>
      </w:r>
      <w:r w:rsidR="00266557">
        <w:rPr>
          <w:rFonts w:asciiTheme="majorBidi" w:hAnsiTheme="majorBidi" w:cstheme="majorBidi"/>
          <w:sz w:val="24"/>
          <w:szCs w:val="24"/>
        </w:rPr>
        <w:t>evious</w:t>
      </w:r>
      <w:r w:rsidR="00466178">
        <w:rPr>
          <w:rFonts w:asciiTheme="majorBidi" w:hAnsiTheme="majorBidi" w:cstheme="majorBidi"/>
          <w:sz w:val="24"/>
          <w:szCs w:val="24"/>
        </w:rPr>
        <w:t xml:space="preserve"> results. </w:t>
      </w:r>
      <w:r w:rsidR="00F477D8">
        <w:rPr>
          <w:rFonts w:asciiTheme="majorBidi" w:hAnsiTheme="majorBidi" w:cstheme="majorBidi"/>
          <w:sz w:val="24"/>
          <w:szCs w:val="24"/>
        </w:rPr>
        <w:t>T</w:t>
      </w:r>
      <w:r w:rsidR="00466178">
        <w:rPr>
          <w:rFonts w:asciiTheme="majorBidi" w:hAnsiTheme="majorBidi" w:cstheme="majorBidi"/>
          <w:sz w:val="24"/>
          <w:szCs w:val="24"/>
        </w:rPr>
        <w:t xml:space="preserve">he results show a negative </w:t>
      </w:r>
      <w:r w:rsidR="00B60C52">
        <w:rPr>
          <w:rFonts w:asciiTheme="majorBidi" w:hAnsiTheme="majorBidi" w:cstheme="majorBidi"/>
          <w:sz w:val="24"/>
          <w:szCs w:val="24"/>
        </w:rPr>
        <w:t>association</w:t>
      </w:r>
      <w:r w:rsidR="00466178">
        <w:rPr>
          <w:rFonts w:asciiTheme="majorBidi" w:hAnsiTheme="majorBidi" w:cstheme="majorBidi"/>
          <w:sz w:val="24"/>
          <w:szCs w:val="24"/>
        </w:rPr>
        <w:t xml:space="preserve"> between board independence and the proportion of more significantly informed trades</w:t>
      </w:r>
      <w:r w:rsidR="00CC4871">
        <w:rPr>
          <w:rFonts w:asciiTheme="majorBidi" w:hAnsiTheme="majorBidi" w:cstheme="majorBidi"/>
          <w:sz w:val="24"/>
          <w:szCs w:val="24"/>
        </w:rPr>
        <w:t>;</w:t>
      </w:r>
      <w:r w:rsidR="00466178">
        <w:rPr>
          <w:rFonts w:asciiTheme="majorBidi" w:hAnsiTheme="majorBidi" w:cstheme="majorBidi"/>
          <w:sz w:val="24"/>
          <w:szCs w:val="24"/>
        </w:rPr>
        <w:t xml:space="preserve"> however the observed association is not statistically significant.</w:t>
      </w:r>
      <w:r>
        <w:rPr>
          <w:rFonts w:asciiTheme="majorBidi" w:hAnsiTheme="majorBidi" w:cstheme="majorBidi"/>
          <w:sz w:val="24"/>
          <w:szCs w:val="24"/>
        </w:rPr>
        <w:t xml:space="preserve"> Also the indicator variables between SOX and board independence </w:t>
      </w:r>
      <w:r w:rsidR="00B311ED">
        <w:rPr>
          <w:rFonts w:asciiTheme="majorBidi" w:hAnsiTheme="majorBidi" w:cstheme="majorBidi"/>
          <w:sz w:val="24"/>
          <w:szCs w:val="24"/>
        </w:rPr>
        <w:t xml:space="preserve">show </w:t>
      </w:r>
      <w:r>
        <w:rPr>
          <w:rFonts w:asciiTheme="majorBidi" w:hAnsiTheme="majorBidi" w:cstheme="majorBidi"/>
          <w:sz w:val="24"/>
          <w:szCs w:val="24"/>
        </w:rPr>
        <w:t xml:space="preserve">that the impact of board independence </w:t>
      </w:r>
      <w:r w:rsidR="00B311ED">
        <w:rPr>
          <w:rFonts w:asciiTheme="majorBidi" w:hAnsiTheme="majorBidi" w:cstheme="majorBidi"/>
          <w:sz w:val="24"/>
          <w:szCs w:val="24"/>
        </w:rPr>
        <w:t xml:space="preserve">decreases </w:t>
      </w:r>
      <w:r w:rsidR="0053630C">
        <w:rPr>
          <w:rFonts w:asciiTheme="majorBidi" w:hAnsiTheme="majorBidi" w:cstheme="majorBidi"/>
          <w:sz w:val="24"/>
          <w:szCs w:val="24"/>
        </w:rPr>
        <w:t xml:space="preserve">for sell trades </w:t>
      </w:r>
      <w:r>
        <w:rPr>
          <w:rFonts w:asciiTheme="majorBidi" w:hAnsiTheme="majorBidi" w:cstheme="majorBidi"/>
          <w:sz w:val="24"/>
          <w:szCs w:val="24"/>
        </w:rPr>
        <w:t xml:space="preserve">after SOX. </w:t>
      </w:r>
      <w:r w:rsidR="00CC4871">
        <w:rPr>
          <w:rFonts w:asciiTheme="majorBidi" w:hAnsiTheme="majorBidi" w:cstheme="majorBidi"/>
          <w:sz w:val="24"/>
          <w:szCs w:val="24"/>
        </w:rPr>
        <w:t>T</w:t>
      </w:r>
      <w:r>
        <w:rPr>
          <w:rFonts w:asciiTheme="majorBidi" w:hAnsiTheme="majorBidi" w:cstheme="majorBidi"/>
          <w:sz w:val="24"/>
          <w:szCs w:val="24"/>
        </w:rPr>
        <w:t xml:space="preserve">he </w:t>
      </w:r>
      <w:r w:rsidR="0053630C">
        <w:rPr>
          <w:rFonts w:asciiTheme="majorBidi" w:hAnsiTheme="majorBidi" w:cstheme="majorBidi"/>
          <w:sz w:val="24"/>
          <w:szCs w:val="24"/>
        </w:rPr>
        <w:t xml:space="preserve">change </w:t>
      </w:r>
      <w:r>
        <w:rPr>
          <w:rFonts w:asciiTheme="majorBidi" w:hAnsiTheme="majorBidi" w:cstheme="majorBidi"/>
          <w:sz w:val="24"/>
          <w:szCs w:val="24"/>
        </w:rPr>
        <w:t>for buy trades</w:t>
      </w:r>
      <w:r w:rsidR="00CC4871">
        <w:rPr>
          <w:rFonts w:asciiTheme="majorBidi" w:hAnsiTheme="majorBidi" w:cstheme="majorBidi"/>
          <w:sz w:val="24"/>
          <w:szCs w:val="24"/>
        </w:rPr>
        <w:t>, however,</w:t>
      </w:r>
      <w:r>
        <w:rPr>
          <w:rFonts w:asciiTheme="majorBidi" w:hAnsiTheme="majorBidi" w:cstheme="majorBidi"/>
          <w:sz w:val="24"/>
          <w:szCs w:val="24"/>
        </w:rPr>
        <w:t xml:space="preserve"> is not statistically significant. </w:t>
      </w:r>
    </w:p>
    <w:p w:rsidR="003F4391" w:rsidRDefault="003125D3" w:rsidP="00E52E39">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results </w:t>
      </w:r>
      <w:r w:rsidR="0085429C">
        <w:rPr>
          <w:rFonts w:asciiTheme="majorBidi" w:hAnsiTheme="majorBidi" w:cstheme="majorBidi"/>
          <w:sz w:val="24"/>
          <w:szCs w:val="24"/>
        </w:rPr>
        <w:t>in</w:t>
      </w:r>
      <w:r w:rsidR="00466178">
        <w:rPr>
          <w:rFonts w:asciiTheme="majorBidi" w:hAnsiTheme="majorBidi" w:cstheme="majorBidi"/>
          <w:sz w:val="24"/>
          <w:szCs w:val="24"/>
        </w:rPr>
        <w:t xml:space="preserve"> Table 1</w:t>
      </w:r>
      <w:r w:rsidR="00E52E39">
        <w:rPr>
          <w:rFonts w:asciiTheme="majorBidi" w:hAnsiTheme="majorBidi" w:cstheme="majorBidi"/>
          <w:sz w:val="24"/>
          <w:szCs w:val="24"/>
        </w:rPr>
        <w:t>7</w:t>
      </w:r>
      <w:r w:rsidR="00466178">
        <w:rPr>
          <w:rFonts w:asciiTheme="majorBidi" w:hAnsiTheme="majorBidi" w:cstheme="majorBidi"/>
          <w:sz w:val="24"/>
          <w:szCs w:val="24"/>
        </w:rPr>
        <w:t xml:space="preserve"> </w:t>
      </w:r>
      <w:r>
        <w:rPr>
          <w:rFonts w:asciiTheme="majorBidi" w:hAnsiTheme="majorBidi" w:cstheme="majorBidi"/>
          <w:sz w:val="24"/>
          <w:szCs w:val="24"/>
        </w:rPr>
        <w:t>on duality indicate that</w:t>
      </w:r>
      <w:r w:rsidR="00850F6A">
        <w:rPr>
          <w:rFonts w:asciiTheme="majorBidi" w:hAnsiTheme="majorBidi" w:cstheme="majorBidi"/>
          <w:sz w:val="24"/>
          <w:szCs w:val="24"/>
        </w:rPr>
        <w:t xml:space="preserve"> the separation of </w:t>
      </w:r>
      <w:r w:rsidR="0085429C">
        <w:rPr>
          <w:rFonts w:asciiTheme="majorBidi" w:hAnsiTheme="majorBidi" w:cstheme="majorBidi"/>
          <w:sz w:val="24"/>
          <w:szCs w:val="24"/>
        </w:rPr>
        <w:t xml:space="preserve">the </w:t>
      </w:r>
      <w:r w:rsidR="00850F6A">
        <w:rPr>
          <w:rFonts w:asciiTheme="majorBidi" w:hAnsiTheme="majorBidi" w:cstheme="majorBidi"/>
          <w:sz w:val="24"/>
          <w:szCs w:val="24"/>
        </w:rPr>
        <w:t>CEO and</w:t>
      </w:r>
      <w:r w:rsidR="0085429C">
        <w:rPr>
          <w:rFonts w:asciiTheme="majorBidi" w:hAnsiTheme="majorBidi" w:cstheme="majorBidi"/>
          <w:sz w:val="24"/>
          <w:szCs w:val="24"/>
        </w:rPr>
        <w:t xml:space="preserve"> the</w:t>
      </w:r>
      <w:r w:rsidR="00850F6A">
        <w:rPr>
          <w:rFonts w:asciiTheme="majorBidi" w:hAnsiTheme="majorBidi" w:cstheme="majorBidi"/>
          <w:sz w:val="24"/>
          <w:szCs w:val="24"/>
        </w:rPr>
        <w:t xml:space="preserve"> COB </w:t>
      </w:r>
      <w:r w:rsidR="0085429C">
        <w:rPr>
          <w:rFonts w:asciiTheme="majorBidi" w:hAnsiTheme="majorBidi" w:cstheme="majorBidi"/>
          <w:sz w:val="24"/>
          <w:szCs w:val="24"/>
        </w:rPr>
        <w:t xml:space="preserve">positions </w:t>
      </w:r>
      <w:r w:rsidR="00850F6A">
        <w:rPr>
          <w:rFonts w:asciiTheme="majorBidi" w:hAnsiTheme="majorBidi" w:cstheme="majorBidi"/>
          <w:sz w:val="24"/>
          <w:szCs w:val="24"/>
        </w:rPr>
        <w:t xml:space="preserve">is associated with lower </w:t>
      </w:r>
      <w:r w:rsidR="001B7798">
        <w:rPr>
          <w:rFonts w:asciiTheme="majorBidi" w:hAnsiTheme="majorBidi" w:cstheme="majorBidi"/>
          <w:sz w:val="24"/>
          <w:szCs w:val="24"/>
        </w:rPr>
        <w:t xml:space="preserve">proportions of </w:t>
      </w:r>
      <w:r w:rsidR="0085429C">
        <w:rPr>
          <w:rFonts w:asciiTheme="majorBidi" w:hAnsiTheme="majorBidi" w:cstheme="majorBidi"/>
          <w:sz w:val="24"/>
          <w:szCs w:val="24"/>
        </w:rPr>
        <w:t>significantly</w:t>
      </w:r>
      <w:r w:rsidR="001B7798">
        <w:rPr>
          <w:rFonts w:asciiTheme="majorBidi" w:hAnsiTheme="majorBidi" w:cstheme="majorBidi"/>
          <w:sz w:val="24"/>
          <w:szCs w:val="24"/>
        </w:rPr>
        <w:t xml:space="preserve"> informed trades for </w:t>
      </w:r>
      <w:r w:rsidR="00AB58BD">
        <w:rPr>
          <w:rFonts w:asciiTheme="majorBidi" w:hAnsiTheme="majorBidi" w:cstheme="majorBidi"/>
          <w:sz w:val="24"/>
          <w:szCs w:val="24"/>
        </w:rPr>
        <w:t>the</w:t>
      </w:r>
      <w:r w:rsidR="001B7798">
        <w:rPr>
          <w:rFonts w:asciiTheme="majorBidi" w:hAnsiTheme="majorBidi" w:cstheme="majorBidi"/>
          <w:sz w:val="24"/>
          <w:szCs w:val="24"/>
        </w:rPr>
        <w:t xml:space="preserve"> buy and</w:t>
      </w:r>
      <w:r w:rsidR="00AB58BD">
        <w:rPr>
          <w:rFonts w:asciiTheme="majorBidi" w:hAnsiTheme="majorBidi" w:cstheme="majorBidi"/>
          <w:sz w:val="24"/>
          <w:szCs w:val="24"/>
        </w:rPr>
        <w:t xml:space="preserve"> </w:t>
      </w:r>
      <w:r w:rsidR="007348B3">
        <w:rPr>
          <w:rFonts w:asciiTheme="majorBidi" w:hAnsiTheme="majorBidi" w:cstheme="majorBidi"/>
          <w:sz w:val="24"/>
          <w:szCs w:val="24"/>
        </w:rPr>
        <w:t>sell trades</w:t>
      </w:r>
      <w:r w:rsidR="0085429C">
        <w:rPr>
          <w:rFonts w:asciiTheme="majorBidi" w:hAnsiTheme="majorBidi" w:cstheme="majorBidi"/>
          <w:sz w:val="24"/>
          <w:szCs w:val="24"/>
        </w:rPr>
        <w:t>.</w:t>
      </w:r>
      <w:r w:rsidR="00572625">
        <w:rPr>
          <w:rFonts w:asciiTheme="majorBidi" w:hAnsiTheme="majorBidi" w:cstheme="majorBidi"/>
          <w:sz w:val="24"/>
          <w:szCs w:val="24"/>
        </w:rPr>
        <w:t xml:space="preserve"> </w:t>
      </w:r>
      <w:r w:rsidR="00A40779">
        <w:rPr>
          <w:rFonts w:asciiTheme="majorBidi" w:hAnsiTheme="majorBidi" w:cstheme="majorBidi"/>
          <w:sz w:val="24"/>
          <w:szCs w:val="24"/>
        </w:rPr>
        <w:t>T</w:t>
      </w:r>
      <w:r w:rsidR="00572625">
        <w:rPr>
          <w:rFonts w:asciiTheme="majorBidi" w:hAnsiTheme="majorBidi" w:cstheme="majorBidi"/>
          <w:sz w:val="24"/>
          <w:szCs w:val="24"/>
        </w:rPr>
        <w:t>he results confirm pr</w:t>
      </w:r>
      <w:r w:rsidR="00ED169B">
        <w:rPr>
          <w:rFonts w:asciiTheme="majorBidi" w:hAnsiTheme="majorBidi" w:cstheme="majorBidi"/>
          <w:sz w:val="24"/>
          <w:szCs w:val="24"/>
        </w:rPr>
        <w:t>evious</w:t>
      </w:r>
      <w:r w:rsidR="00572625">
        <w:rPr>
          <w:rFonts w:asciiTheme="majorBidi" w:hAnsiTheme="majorBidi" w:cstheme="majorBidi"/>
          <w:sz w:val="24"/>
          <w:szCs w:val="24"/>
        </w:rPr>
        <w:t xml:space="preserve"> results that the combination of CEO and COB positions is associated with higher proportions of more significantly informed trades. The results also </w:t>
      </w:r>
      <w:r w:rsidR="003641F1">
        <w:rPr>
          <w:rFonts w:asciiTheme="majorBidi" w:hAnsiTheme="majorBidi" w:cstheme="majorBidi"/>
          <w:sz w:val="24"/>
          <w:szCs w:val="24"/>
        </w:rPr>
        <w:t xml:space="preserve">indicate </w:t>
      </w:r>
      <w:r w:rsidR="00572625">
        <w:rPr>
          <w:rFonts w:asciiTheme="majorBidi" w:hAnsiTheme="majorBidi" w:cstheme="majorBidi"/>
          <w:sz w:val="24"/>
          <w:szCs w:val="24"/>
        </w:rPr>
        <w:t xml:space="preserve">that the impact of </w:t>
      </w:r>
      <w:r w:rsidR="000D1760">
        <w:rPr>
          <w:rFonts w:asciiTheme="majorBidi" w:hAnsiTheme="majorBidi" w:cstheme="majorBidi"/>
          <w:sz w:val="24"/>
          <w:szCs w:val="24"/>
        </w:rPr>
        <w:t xml:space="preserve">being chairman of the board </w:t>
      </w:r>
      <w:r w:rsidR="00572625">
        <w:rPr>
          <w:rFonts w:asciiTheme="majorBidi" w:hAnsiTheme="majorBidi" w:cstheme="majorBidi"/>
          <w:sz w:val="24"/>
          <w:szCs w:val="24"/>
        </w:rPr>
        <w:t xml:space="preserve">is more pronounced for new CEOs. </w:t>
      </w:r>
      <w:r w:rsidR="006C7CB1">
        <w:rPr>
          <w:rFonts w:asciiTheme="majorBidi" w:hAnsiTheme="majorBidi" w:cstheme="majorBidi"/>
          <w:sz w:val="24"/>
          <w:szCs w:val="24"/>
        </w:rPr>
        <w:t xml:space="preserve">The higher impact of duality status in the subsample of new CEOs can be attributed to their lack of influence on the board in comparison to older CEOs and the marginal power they get by presiding </w:t>
      </w:r>
      <w:r w:rsidR="009E1F40">
        <w:rPr>
          <w:rFonts w:asciiTheme="majorBidi" w:hAnsiTheme="majorBidi" w:cstheme="majorBidi"/>
          <w:sz w:val="24"/>
          <w:szCs w:val="24"/>
        </w:rPr>
        <w:t xml:space="preserve">over </w:t>
      </w:r>
      <w:r w:rsidR="006C7CB1">
        <w:rPr>
          <w:rFonts w:asciiTheme="majorBidi" w:hAnsiTheme="majorBidi" w:cstheme="majorBidi"/>
          <w:sz w:val="24"/>
          <w:szCs w:val="24"/>
        </w:rPr>
        <w:t>the board.</w:t>
      </w:r>
      <w:r w:rsidR="00572625">
        <w:rPr>
          <w:rFonts w:asciiTheme="majorBidi" w:hAnsiTheme="majorBidi" w:cstheme="majorBidi"/>
          <w:sz w:val="24"/>
          <w:szCs w:val="24"/>
        </w:rPr>
        <w:t xml:space="preserve"> Furthermore, t</w:t>
      </w:r>
      <w:r w:rsidR="00850F6A">
        <w:rPr>
          <w:rFonts w:asciiTheme="majorBidi" w:hAnsiTheme="majorBidi" w:cstheme="majorBidi"/>
          <w:sz w:val="24"/>
          <w:szCs w:val="24"/>
        </w:rPr>
        <w:t xml:space="preserve">he indicator variables between duality and SOX </w:t>
      </w:r>
      <w:r w:rsidR="00591101">
        <w:rPr>
          <w:rFonts w:asciiTheme="majorBidi" w:hAnsiTheme="majorBidi" w:cstheme="majorBidi"/>
          <w:sz w:val="24"/>
          <w:szCs w:val="24"/>
        </w:rPr>
        <w:t xml:space="preserve">show </w:t>
      </w:r>
      <w:r w:rsidR="00A53BF4">
        <w:rPr>
          <w:rFonts w:asciiTheme="majorBidi" w:hAnsiTheme="majorBidi" w:cstheme="majorBidi"/>
          <w:sz w:val="24"/>
          <w:szCs w:val="24"/>
        </w:rPr>
        <w:t xml:space="preserve">that </w:t>
      </w:r>
      <w:r w:rsidR="00850F6A">
        <w:rPr>
          <w:rFonts w:asciiTheme="majorBidi" w:hAnsiTheme="majorBidi" w:cstheme="majorBidi"/>
          <w:sz w:val="24"/>
          <w:szCs w:val="24"/>
        </w:rPr>
        <w:t>SOX</w:t>
      </w:r>
      <w:r w:rsidR="00684A89">
        <w:rPr>
          <w:rFonts w:asciiTheme="majorBidi" w:hAnsiTheme="majorBidi" w:cstheme="majorBidi"/>
          <w:sz w:val="24"/>
          <w:szCs w:val="24"/>
        </w:rPr>
        <w:t xml:space="preserve"> did not change the association</w:t>
      </w:r>
      <w:r w:rsidR="00A53BF4">
        <w:rPr>
          <w:rFonts w:asciiTheme="majorBidi" w:hAnsiTheme="majorBidi" w:cstheme="majorBidi"/>
          <w:sz w:val="24"/>
          <w:szCs w:val="24"/>
        </w:rPr>
        <w:t xml:space="preserve"> between duality and intensity of insider trades</w:t>
      </w:r>
      <w:r w:rsidR="009E1F40">
        <w:rPr>
          <w:rFonts w:asciiTheme="majorBidi" w:hAnsiTheme="majorBidi" w:cstheme="majorBidi"/>
          <w:sz w:val="24"/>
          <w:szCs w:val="24"/>
        </w:rPr>
        <w:t xml:space="preserve">, </w:t>
      </w:r>
      <w:r w:rsidR="00BF1922">
        <w:rPr>
          <w:rFonts w:asciiTheme="majorBidi" w:hAnsiTheme="majorBidi" w:cstheme="majorBidi"/>
          <w:sz w:val="24"/>
          <w:szCs w:val="24"/>
        </w:rPr>
        <w:t>consistent with the result from</w:t>
      </w:r>
      <w:r w:rsidR="009E1F40">
        <w:rPr>
          <w:rFonts w:asciiTheme="majorBidi" w:hAnsiTheme="majorBidi" w:cstheme="majorBidi"/>
          <w:sz w:val="24"/>
          <w:szCs w:val="24"/>
        </w:rPr>
        <w:t xml:space="preserve"> the full sample of CEOs.</w:t>
      </w:r>
    </w:p>
    <w:p w:rsidR="00FF6EE2" w:rsidRPr="00FF6EE2" w:rsidRDefault="00195627" w:rsidP="000A6A88">
      <w:pPr>
        <w:pStyle w:val="ListParagraph"/>
        <w:spacing w:line="480" w:lineRule="auto"/>
        <w:ind w:left="0" w:firstLine="720"/>
        <w:contextualSpacing w:val="0"/>
        <w:rPr>
          <w:rFonts w:asciiTheme="majorBidi" w:hAnsiTheme="majorBidi" w:cstheme="majorBidi"/>
          <w:color w:val="FF0000"/>
          <w:sz w:val="32"/>
          <w:szCs w:val="32"/>
        </w:rPr>
      </w:pPr>
      <w:r>
        <w:rPr>
          <w:rFonts w:asciiTheme="majorBidi" w:hAnsiTheme="majorBidi" w:cstheme="majorBidi"/>
          <w:sz w:val="24"/>
          <w:szCs w:val="24"/>
        </w:rPr>
        <w:t>Overall, the r</w:t>
      </w:r>
      <w:r w:rsidR="002F48B3">
        <w:rPr>
          <w:rFonts w:asciiTheme="majorBidi" w:hAnsiTheme="majorBidi" w:cstheme="majorBidi"/>
          <w:sz w:val="24"/>
          <w:szCs w:val="24"/>
        </w:rPr>
        <w:t>esults of the robustness analyse</w:t>
      </w:r>
      <w:r>
        <w:rPr>
          <w:rFonts w:asciiTheme="majorBidi" w:hAnsiTheme="majorBidi" w:cstheme="majorBidi"/>
          <w:sz w:val="24"/>
          <w:szCs w:val="24"/>
        </w:rPr>
        <w:t xml:space="preserve">s </w:t>
      </w:r>
      <w:r w:rsidR="00177FDF">
        <w:rPr>
          <w:rFonts w:asciiTheme="majorBidi" w:hAnsiTheme="majorBidi" w:cstheme="majorBidi"/>
          <w:sz w:val="24"/>
          <w:szCs w:val="24"/>
        </w:rPr>
        <w:t>support</w:t>
      </w:r>
      <w:r w:rsidR="00FF7987">
        <w:rPr>
          <w:rFonts w:asciiTheme="majorBidi" w:hAnsiTheme="majorBidi" w:cstheme="majorBidi"/>
          <w:sz w:val="24"/>
          <w:szCs w:val="24"/>
        </w:rPr>
        <w:t xml:space="preserve"> the </w:t>
      </w:r>
      <w:r w:rsidR="00A53BF4">
        <w:rPr>
          <w:rFonts w:asciiTheme="majorBidi" w:hAnsiTheme="majorBidi" w:cstheme="majorBidi"/>
          <w:sz w:val="24"/>
          <w:szCs w:val="24"/>
        </w:rPr>
        <w:t xml:space="preserve">hypothesis that higher levels of board independence and the separation of CEO and COB positions would result in lower </w:t>
      </w:r>
      <w:r w:rsidR="009E1F40">
        <w:rPr>
          <w:rFonts w:asciiTheme="majorBidi" w:hAnsiTheme="majorBidi" w:cstheme="majorBidi"/>
          <w:sz w:val="24"/>
          <w:szCs w:val="24"/>
        </w:rPr>
        <w:t xml:space="preserve">levels </w:t>
      </w:r>
      <w:r w:rsidR="00A53BF4">
        <w:rPr>
          <w:rFonts w:asciiTheme="majorBidi" w:hAnsiTheme="majorBidi" w:cstheme="majorBidi"/>
          <w:sz w:val="24"/>
          <w:szCs w:val="24"/>
        </w:rPr>
        <w:t>of CEOs’</w:t>
      </w:r>
      <w:r w:rsidR="00770E70">
        <w:rPr>
          <w:rFonts w:asciiTheme="majorBidi" w:hAnsiTheme="majorBidi" w:cstheme="majorBidi"/>
          <w:sz w:val="24"/>
          <w:szCs w:val="24"/>
        </w:rPr>
        <w:t xml:space="preserve"> </w:t>
      </w:r>
      <w:r w:rsidR="00901631">
        <w:rPr>
          <w:rFonts w:asciiTheme="majorBidi" w:hAnsiTheme="majorBidi" w:cstheme="majorBidi"/>
          <w:sz w:val="24"/>
          <w:szCs w:val="24"/>
        </w:rPr>
        <w:t xml:space="preserve">more significantly </w:t>
      </w:r>
      <w:r w:rsidR="000A6A88">
        <w:rPr>
          <w:rFonts w:asciiTheme="majorBidi" w:hAnsiTheme="majorBidi" w:cstheme="majorBidi"/>
          <w:sz w:val="24"/>
          <w:szCs w:val="24"/>
        </w:rPr>
        <w:t>informed</w:t>
      </w:r>
      <w:r w:rsidR="00A53BF4">
        <w:rPr>
          <w:rFonts w:asciiTheme="majorBidi" w:hAnsiTheme="majorBidi" w:cstheme="majorBidi"/>
          <w:sz w:val="24"/>
          <w:szCs w:val="24"/>
        </w:rPr>
        <w:t xml:space="preserve"> insider trades</w:t>
      </w:r>
      <w:r w:rsidR="00AD45E2">
        <w:rPr>
          <w:rFonts w:asciiTheme="majorBidi" w:hAnsiTheme="majorBidi" w:cstheme="majorBidi"/>
          <w:sz w:val="24"/>
          <w:szCs w:val="24"/>
        </w:rPr>
        <w:t xml:space="preserve">. </w:t>
      </w:r>
      <w:r w:rsidR="00901631">
        <w:rPr>
          <w:rFonts w:asciiTheme="majorBidi" w:hAnsiTheme="majorBidi" w:cstheme="majorBidi"/>
          <w:sz w:val="24"/>
          <w:szCs w:val="24"/>
        </w:rPr>
        <w:t xml:space="preserve">Therefore, a potential </w:t>
      </w:r>
      <w:r w:rsidR="00AD45E2">
        <w:rPr>
          <w:rFonts w:asciiTheme="majorBidi" w:hAnsiTheme="majorBidi" w:cstheme="majorBidi"/>
          <w:sz w:val="24"/>
          <w:szCs w:val="24"/>
        </w:rPr>
        <w:t>reverse causality</w:t>
      </w:r>
      <w:r w:rsidR="00901631">
        <w:rPr>
          <w:rFonts w:asciiTheme="majorBidi" w:hAnsiTheme="majorBidi" w:cstheme="majorBidi"/>
          <w:sz w:val="24"/>
          <w:szCs w:val="24"/>
        </w:rPr>
        <w:t xml:space="preserve"> is rejected</w:t>
      </w:r>
      <w:r w:rsidR="00A53BF4">
        <w:rPr>
          <w:rFonts w:asciiTheme="majorBidi" w:hAnsiTheme="majorBidi" w:cstheme="majorBidi"/>
          <w:sz w:val="24"/>
          <w:szCs w:val="24"/>
        </w:rPr>
        <w:t>.</w:t>
      </w:r>
      <w:r w:rsidR="003125D3">
        <w:rPr>
          <w:rFonts w:asciiTheme="majorBidi" w:hAnsiTheme="majorBidi" w:cstheme="majorBidi"/>
          <w:sz w:val="24"/>
          <w:szCs w:val="24"/>
        </w:rPr>
        <w:t xml:space="preserve"> </w:t>
      </w:r>
    </w:p>
    <w:p w:rsidR="006A74D8" w:rsidRDefault="006A74D8">
      <w:pPr>
        <w:pStyle w:val="ListParagraph"/>
        <w:spacing w:line="480" w:lineRule="auto"/>
        <w:rPr>
          <w:rFonts w:asciiTheme="majorBidi" w:hAnsiTheme="majorBidi" w:cstheme="majorBidi"/>
          <w:sz w:val="24"/>
          <w:szCs w:val="24"/>
        </w:rPr>
      </w:pPr>
    </w:p>
    <w:p w:rsidR="00C206FC" w:rsidRDefault="000D761E" w:rsidP="00F577E6">
      <w:pPr>
        <w:pStyle w:val="ListParagraph"/>
        <w:numPr>
          <w:ilvl w:val="0"/>
          <w:numId w:val="37"/>
        </w:numPr>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Summary and </w:t>
      </w:r>
      <w:r w:rsidR="00C206FC" w:rsidRPr="00C206FC">
        <w:rPr>
          <w:rFonts w:asciiTheme="majorBidi" w:hAnsiTheme="majorBidi" w:cstheme="majorBidi"/>
          <w:b/>
          <w:bCs/>
          <w:sz w:val="24"/>
          <w:szCs w:val="24"/>
        </w:rPr>
        <w:t>Conclusion</w:t>
      </w:r>
    </w:p>
    <w:p w:rsidR="004B51CB" w:rsidRDefault="004B51CB" w:rsidP="0064281D">
      <w:pPr>
        <w:pStyle w:val="ListParagraph"/>
        <w:spacing w:line="480" w:lineRule="auto"/>
        <w:ind w:left="0" w:firstLine="720"/>
        <w:contextualSpacing w:val="0"/>
        <w:rPr>
          <w:rFonts w:asciiTheme="majorBidi" w:hAnsiTheme="majorBidi" w:cstheme="majorBidi"/>
          <w:sz w:val="24"/>
          <w:szCs w:val="24"/>
        </w:rPr>
      </w:pPr>
      <w:r w:rsidRPr="004B51CB">
        <w:rPr>
          <w:rFonts w:asciiTheme="majorBidi" w:hAnsiTheme="majorBidi" w:cstheme="majorBidi"/>
          <w:sz w:val="24"/>
          <w:szCs w:val="24"/>
        </w:rPr>
        <w:t xml:space="preserve">This study investigates the impact of several board characteristics on </w:t>
      </w:r>
      <w:r w:rsidR="008A58C6">
        <w:rPr>
          <w:rFonts w:asciiTheme="majorBidi" w:hAnsiTheme="majorBidi" w:cstheme="majorBidi"/>
          <w:sz w:val="24"/>
          <w:szCs w:val="24"/>
        </w:rPr>
        <w:t>abnormal return</w:t>
      </w:r>
      <w:r w:rsidRPr="004B51CB">
        <w:rPr>
          <w:rFonts w:asciiTheme="majorBidi" w:hAnsiTheme="majorBidi" w:cstheme="majorBidi"/>
          <w:sz w:val="24"/>
          <w:szCs w:val="24"/>
        </w:rPr>
        <w:t xml:space="preserve"> and </w:t>
      </w:r>
      <w:r w:rsidR="00960EE3">
        <w:rPr>
          <w:rFonts w:asciiTheme="majorBidi" w:hAnsiTheme="majorBidi" w:cstheme="majorBidi"/>
          <w:sz w:val="24"/>
          <w:szCs w:val="24"/>
        </w:rPr>
        <w:t xml:space="preserve">the </w:t>
      </w:r>
      <w:r w:rsidRPr="004B51CB">
        <w:rPr>
          <w:rFonts w:asciiTheme="majorBidi" w:hAnsiTheme="majorBidi" w:cstheme="majorBidi"/>
          <w:sz w:val="24"/>
          <w:szCs w:val="24"/>
        </w:rPr>
        <w:t xml:space="preserve">incidence of insider trading by CEOs. The board characteristics </w:t>
      </w:r>
      <w:r w:rsidR="00ED33EF">
        <w:rPr>
          <w:rFonts w:asciiTheme="majorBidi" w:hAnsiTheme="majorBidi" w:cstheme="majorBidi"/>
          <w:sz w:val="24"/>
          <w:szCs w:val="24"/>
        </w:rPr>
        <w:t>are</w:t>
      </w:r>
      <w:r w:rsidR="00ED33EF" w:rsidRPr="004B51CB">
        <w:rPr>
          <w:rFonts w:asciiTheme="majorBidi" w:hAnsiTheme="majorBidi" w:cstheme="majorBidi"/>
          <w:sz w:val="24"/>
          <w:szCs w:val="24"/>
        </w:rPr>
        <w:t xml:space="preserve"> </w:t>
      </w:r>
      <w:r w:rsidRPr="004B51CB">
        <w:rPr>
          <w:rFonts w:asciiTheme="majorBidi" w:hAnsiTheme="majorBidi" w:cstheme="majorBidi"/>
          <w:sz w:val="24"/>
          <w:szCs w:val="24"/>
        </w:rPr>
        <w:t>board independence, duality of</w:t>
      </w:r>
      <w:r w:rsidR="002F02D7">
        <w:rPr>
          <w:rFonts w:asciiTheme="majorBidi" w:hAnsiTheme="majorBidi" w:cstheme="majorBidi"/>
          <w:sz w:val="24"/>
          <w:szCs w:val="24"/>
        </w:rPr>
        <w:t xml:space="preserve"> the</w:t>
      </w:r>
      <w:r w:rsidRPr="004B51CB">
        <w:rPr>
          <w:rFonts w:asciiTheme="majorBidi" w:hAnsiTheme="majorBidi" w:cstheme="majorBidi"/>
          <w:sz w:val="24"/>
          <w:szCs w:val="24"/>
        </w:rPr>
        <w:t xml:space="preserve"> CEO and </w:t>
      </w:r>
      <w:r w:rsidR="002F02D7">
        <w:rPr>
          <w:rFonts w:asciiTheme="majorBidi" w:hAnsiTheme="majorBidi" w:cstheme="majorBidi"/>
          <w:sz w:val="24"/>
          <w:szCs w:val="24"/>
        </w:rPr>
        <w:t xml:space="preserve">the </w:t>
      </w:r>
      <w:r w:rsidRPr="004B51CB">
        <w:rPr>
          <w:rFonts w:asciiTheme="majorBidi" w:hAnsiTheme="majorBidi" w:cstheme="majorBidi"/>
          <w:sz w:val="24"/>
          <w:szCs w:val="24"/>
        </w:rPr>
        <w:t>chairman of the board, independent director</w:t>
      </w:r>
      <w:r w:rsidR="002F02D7">
        <w:rPr>
          <w:rFonts w:asciiTheme="majorBidi" w:hAnsiTheme="majorBidi" w:cstheme="majorBidi"/>
          <w:sz w:val="24"/>
          <w:szCs w:val="24"/>
        </w:rPr>
        <w:t>’s</w:t>
      </w:r>
      <w:r w:rsidRPr="004B51CB">
        <w:rPr>
          <w:rFonts w:asciiTheme="majorBidi" w:hAnsiTheme="majorBidi" w:cstheme="majorBidi"/>
          <w:sz w:val="24"/>
          <w:szCs w:val="24"/>
        </w:rPr>
        <w:t xml:space="preserve"> </w:t>
      </w:r>
      <w:r w:rsidR="00DF1992">
        <w:rPr>
          <w:rFonts w:asciiTheme="majorBidi" w:hAnsiTheme="majorBidi" w:cstheme="majorBidi"/>
          <w:sz w:val="24"/>
          <w:szCs w:val="24"/>
        </w:rPr>
        <w:t xml:space="preserve">multiple directorship </w:t>
      </w:r>
      <w:r w:rsidRPr="004B51CB">
        <w:rPr>
          <w:rFonts w:asciiTheme="majorBidi" w:hAnsiTheme="majorBidi" w:cstheme="majorBidi"/>
          <w:sz w:val="24"/>
          <w:szCs w:val="24"/>
        </w:rPr>
        <w:t xml:space="preserve">and </w:t>
      </w:r>
      <w:r w:rsidR="00194EF4">
        <w:rPr>
          <w:rFonts w:asciiTheme="majorBidi" w:hAnsiTheme="majorBidi" w:cstheme="majorBidi"/>
          <w:sz w:val="24"/>
          <w:szCs w:val="24"/>
        </w:rPr>
        <w:t xml:space="preserve">independent </w:t>
      </w:r>
      <w:r w:rsidRPr="004B51CB">
        <w:rPr>
          <w:rFonts w:asciiTheme="majorBidi" w:hAnsiTheme="majorBidi" w:cstheme="majorBidi"/>
          <w:sz w:val="24"/>
          <w:szCs w:val="24"/>
        </w:rPr>
        <w:t xml:space="preserve">director </w:t>
      </w:r>
      <w:r w:rsidR="002F2228">
        <w:rPr>
          <w:rFonts w:asciiTheme="majorBidi" w:hAnsiTheme="majorBidi" w:cstheme="majorBidi"/>
          <w:sz w:val="24"/>
          <w:szCs w:val="24"/>
        </w:rPr>
        <w:t xml:space="preserve">stock </w:t>
      </w:r>
      <w:r w:rsidRPr="004B51CB">
        <w:rPr>
          <w:rFonts w:asciiTheme="majorBidi" w:hAnsiTheme="majorBidi" w:cstheme="majorBidi"/>
          <w:sz w:val="24"/>
          <w:szCs w:val="24"/>
        </w:rPr>
        <w:t xml:space="preserve">ownership. </w:t>
      </w:r>
      <w:r w:rsidR="00194EF4">
        <w:rPr>
          <w:rFonts w:asciiTheme="majorBidi" w:hAnsiTheme="majorBidi" w:cstheme="majorBidi"/>
          <w:sz w:val="24"/>
          <w:szCs w:val="24"/>
        </w:rPr>
        <w:t>This study</w:t>
      </w:r>
      <w:r w:rsidRPr="004B51CB">
        <w:rPr>
          <w:rFonts w:asciiTheme="majorBidi" w:hAnsiTheme="majorBidi" w:cstheme="majorBidi"/>
          <w:sz w:val="24"/>
          <w:szCs w:val="24"/>
        </w:rPr>
        <w:t xml:space="preserve"> </w:t>
      </w:r>
      <w:r w:rsidR="00194EF4">
        <w:rPr>
          <w:rFonts w:asciiTheme="majorBidi" w:hAnsiTheme="majorBidi" w:cstheme="majorBidi"/>
          <w:sz w:val="24"/>
          <w:szCs w:val="24"/>
        </w:rPr>
        <w:t xml:space="preserve">also investigates </w:t>
      </w:r>
      <w:r w:rsidR="00524C0E">
        <w:rPr>
          <w:rFonts w:asciiTheme="majorBidi" w:hAnsiTheme="majorBidi" w:cstheme="majorBidi"/>
          <w:sz w:val="24"/>
          <w:szCs w:val="24"/>
        </w:rPr>
        <w:t>the impact of SOX on abnormal return</w:t>
      </w:r>
      <w:r w:rsidRPr="004B51CB">
        <w:rPr>
          <w:rFonts w:asciiTheme="majorBidi" w:hAnsiTheme="majorBidi" w:cstheme="majorBidi"/>
          <w:sz w:val="24"/>
          <w:szCs w:val="24"/>
        </w:rPr>
        <w:t xml:space="preserve"> and </w:t>
      </w:r>
      <w:r w:rsidR="0064281D">
        <w:rPr>
          <w:rFonts w:asciiTheme="majorBidi" w:hAnsiTheme="majorBidi" w:cstheme="majorBidi"/>
          <w:sz w:val="24"/>
          <w:szCs w:val="24"/>
        </w:rPr>
        <w:t xml:space="preserve">on the </w:t>
      </w:r>
      <w:r w:rsidRPr="004B51CB">
        <w:rPr>
          <w:rFonts w:asciiTheme="majorBidi" w:hAnsiTheme="majorBidi" w:cstheme="majorBidi"/>
          <w:sz w:val="24"/>
          <w:szCs w:val="24"/>
        </w:rPr>
        <w:t>incidence of insider trading by the CEOs</w:t>
      </w:r>
      <w:r w:rsidR="0064281D">
        <w:rPr>
          <w:rFonts w:asciiTheme="majorBidi" w:hAnsiTheme="majorBidi" w:cstheme="majorBidi"/>
          <w:sz w:val="24"/>
          <w:szCs w:val="24"/>
        </w:rPr>
        <w:t>,</w:t>
      </w:r>
      <w:r w:rsidRPr="004B51CB">
        <w:rPr>
          <w:rFonts w:asciiTheme="majorBidi" w:hAnsiTheme="majorBidi" w:cstheme="majorBidi"/>
          <w:sz w:val="24"/>
          <w:szCs w:val="24"/>
        </w:rPr>
        <w:t xml:space="preserve"> </w:t>
      </w:r>
      <w:r w:rsidR="00194EF4">
        <w:rPr>
          <w:rFonts w:asciiTheme="majorBidi" w:hAnsiTheme="majorBidi" w:cstheme="majorBidi"/>
          <w:sz w:val="24"/>
          <w:szCs w:val="24"/>
        </w:rPr>
        <w:t>as well as its impact</w:t>
      </w:r>
      <w:r w:rsidRPr="004B51CB">
        <w:rPr>
          <w:rFonts w:asciiTheme="majorBidi" w:hAnsiTheme="majorBidi" w:cstheme="majorBidi"/>
          <w:sz w:val="24"/>
          <w:szCs w:val="24"/>
        </w:rPr>
        <w:t xml:space="preserve"> on the role of board characteristics in limiting the abuse of no</w:t>
      </w:r>
      <w:r w:rsidR="00194EF4">
        <w:rPr>
          <w:rFonts w:asciiTheme="majorBidi" w:hAnsiTheme="majorBidi" w:cstheme="majorBidi"/>
          <w:sz w:val="24"/>
          <w:szCs w:val="24"/>
        </w:rPr>
        <w:t>npublic information by the CEOs</w:t>
      </w:r>
      <w:r w:rsidRPr="004B51CB">
        <w:rPr>
          <w:rFonts w:asciiTheme="majorBidi" w:hAnsiTheme="majorBidi" w:cstheme="majorBidi"/>
          <w:sz w:val="24"/>
          <w:szCs w:val="24"/>
        </w:rPr>
        <w:t xml:space="preserve">. </w:t>
      </w:r>
    </w:p>
    <w:p w:rsidR="005919B8" w:rsidRPr="004B51CB" w:rsidRDefault="005919B8" w:rsidP="00721015">
      <w:pPr>
        <w:pStyle w:val="ListParagraph"/>
        <w:spacing w:line="480" w:lineRule="auto"/>
        <w:ind w:left="0" w:firstLine="720"/>
        <w:contextualSpacing w:val="0"/>
        <w:rPr>
          <w:rFonts w:asciiTheme="majorBidi" w:hAnsiTheme="majorBidi" w:cstheme="majorBidi"/>
          <w:sz w:val="24"/>
          <w:szCs w:val="24"/>
        </w:rPr>
      </w:pPr>
      <w:r w:rsidRPr="004B51CB">
        <w:rPr>
          <w:rFonts w:asciiTheme="majorBidi" w:hAnsiTheme="majorBidi" w:cstheme="majorBidi"/>
          <w:sz w:val="24"/>
          <w:szCs w:val="24"/>
        </w:rPr>
        <w:t xml:space="preserve">The board characteristics </w:t>
      </w:r>
      <w:r>
        <w:rPr>
          <w:rFonts w:asciiTheme="majorBidi" w:hAnsiTheme="majorBidi" w:cstheme="majorBidi"/>
          <w:sz w:val="24"/>
          <w:szCs w:val="24"/>
        </w:rPr>
        <w:t xml:space="preserve">are postulated to influence the abnormal returns earned by CEOs on their insider trading as well as intensity of their trades. It is also postulated that SOX also influenced </w:t>
      </w:r>
      <w:r w:rsidR="00FB067C">
        <w:rPr>
          <w:rFonts w:asciiTheme="majorBidi" w:hAnsiTheme="majorBidi" w:cstheme="majorBidi"/>
          <w:sz w:val="24"/>
          <w:szCs w:val="24"/>
        </w:rPr>
        <w:t xml:space="preserve">both the abnormal returns and the intensity of </w:t>
      </w:r>
      <w:r>
        <w:rPr>
          <w:rFonts w:asciiTheme="majorBidi" w:hAnsiTheme="majorBidi" w:cstheme="majorBidi"/>
          <w:sz w:val="24"/>
          <w:szCs w:val="24"/>
        </w:rPr>
        <w:t xml:space="preserve">CEOs’ insider trades. </w:t>
      </w:r>
      <w:r w:rsidR="00DC6FD6">
        <w:rPr>
          <w:rFonts w:asciiTheme="majorBidi" w:hAnsiTheme="majorBidi" w:cstheme="majorBidi"/>
          <w:sz w:val="24"/>
          <w:szCs w:val="24"/>
        </w:rPr>
        <w:t>Moreover</w:t>
      </w:r>
      <w:r>
        <w:rPr>
          <w:rFonts w:asciiTheme="majorBidi" w:hAnsiTheme="majorBidi" w:cstheme="majorBidi"/>
          <w:sz w:val="24"/>
          <w:szCs w:val="24"/>
        </w:rPr>
        <w:t>, it is hypothesized that the r</w:t>
      </w:r>
      <w:r w:rsidR="00721015">
        <w:rPr>
          <w:rFonts w:asciiTheme="majorBidi" w:hAnsiTheme="majorBidi" w:cstheme="majorBidi"/>
          <w:sz w:val="24"/>
          <w:szCs w:val="24"/>
        </w:rPr>
        <w:t>o</w:t>
      </w:r>
      <w:r>
        <w:rPr>
          <w:rFonts w:asciiTheme="majorBidi" w:hAnsiTheme="majorBidi" w:cstheme="majorBidi"/>
          <w:sz w:val="24"/>
          <w:szCs w:val="24"/>
        </w:rPr>
        <w:t xml:space="preserve">le of internal governance mechanisms in reducing the abuse of nonpublic information by firms’ CEOs </w:t>
      </w:r>
      <w:r w:rsidR="00D53391">
        <w:rPr>
          <w:rFonts w:asciiTheme="majorBidi" w:hAnsiTheme="majorBidi" w:cstheme="majorBidi"/>
          <w:sz w:val="24"/>
          <w:szCs w:val="24"/>
        </w:rPr>
        <w:t xml:space="preserve">was </w:t>
      </w:r>
      <w:r>
        <w:rPr>
          <w:rFonts w:asciiTheme="majorBidi" w:hAnsiTheme="majorBidi" w:cstheme="majorBidi"/>
          <w:sz w:val="24"/>
          <w:szCs w:val="24"/>
        </w:rPr>
        <w:t xml:space="preserve">partially </w:t>
      </w:r>
      <w:r w:rsidR="00721015">
        <w:rPr>
          <w:rFonts w:asciiTheme="majorBidi" w:hAnsiTheme="majorBidi" w:cstheme="majorBidi"/>
          <w:sz w:val="24"/>
          <w:szCs w:val="24"/>
        </w:rPr>
        <w:t xml:space="preserve">replaced </w:t>
      </w:r>
      <w:r>
        <w:rPr>
          <w:rFonts w:asciiTheme="majorBidi" w:hAnsiTheme="majorBidi" w:cstheme="majorBidi"/>
          <w:sz w:val="24"/>
          <w:szCs w:val="24"/>
        </w:rPr>
        <w:t>by SOX.</w:t>
      </w:r>
    </w:p>
    <w:p w:rsidR="00DC4D47" w:rsidRDefault="003F617B" w:rsidP="002D0E99">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This study </w:t>
      </w:r>
      <w:r w:rsidR="00ED33EF">
        <w:rPr>
          <w:rFonts w:asciiTheme="majorBidi" w:hAnsiTheme="majorBidi" w:cstheme="majorBidi"/>
          <w:sz w:val="24"/>
          <w:szCs w:val="24"/>
        </w:rPr>
        <w:t>analyzes</w:t>
      </w:r>
      <w:r w:rsidR="00ED33EF" w:rsidRPr="004B51CB">
        <w:rPr>
          <w:rFonts w:asciiTheme="majorBidi" w:hAnsiTheme="majorBidi" w:cstheme="majorBidi"/>
          <w:sz w:val="24"/>
          <w:szCs w:val="24"/>
        </w:rPr>
        <w:t xml:space="preserve"> </w:t>
      </w:r>
      <w:r w:rsidR="00D53391">
        <w:rPr>
          <w:rFonts w:asciiTheme="majorBidi" w:hAnsiTheme="majorBidi" w:cstheme="majorBidi"/>
          <w:sz w:val="24"/>
          <w:szCs w:val="24"/>
        </w:rPr>
        <w:t>open</w:t>
      </w:r>
      <w:r w:rsidR="005A4E28">
        <w:rPr>
          <w:rFonts w:asciiTheme="majorBidi" w:hAnsiTheme="majorBidi" w:cstheme="majorBidi"/>
          <w:sz w:val="24"/>
          <w:szCs w:val="24"/>
        </w:rPr>
        <w:t>-</w:t>
      </w:r>
      <w:r w:rsidR="00D53391">
        <w:rPr>
          <w:rFonts w:asciiTheme="majorBidi" w:hAnsiTheme="majorBidi" w:cstheme="majorBidi"/>
          <w:sz w:val="24"/>
          <w:szCs w:val="24"/>
        </w:rPr>
        <w:t xml:space="preserve">market </w:t>
      </w:r>
      <w:r w:rsidR="004B51CB" w:rsidRPr="004B51CB">
        <w:rPr>
          <w:rFonts w:asciiTheme="majorBidi" w:hAnsiTheme="majorBidi" w:cstheme="majorBidi"/>
          <w:sz w:val="24"/>
          <w:szCs w:val="24"/>
        </w:rPr>
        <w:t>buy and sell trades by the CEOs</w:t>
      </w:r>
      <w:r w:rsidR="005A4E28">
        <w:rPr>
          <w:rFonts w:asciiTheme="majorBidi" w:hAnsiTheme="majorBidi" w:cstheme="majorBidi"/>
          <w:sz w:val="24"/>
          <w:szCs w:val="24"/>
        </w:rPr>
        <w:t>.</w:t>
      </w:r>
      <w:r w:rsidR="004B51CB" w:rsidRPr="004B51CB">
        <w:rPr>
          <w:rFonts w:asciiTheme="majorBidi" w:hAnsiTheme="majorBidi" w:cstheme="majorBidi"/>
          <w:sz w:val="24"/>
          <w:szCs w:val="24"/>
        </w:rPr>
        <w:t xml:space="preserve"> The abnormal returns earned by the CEOs are measured </w:t>
      </w:r>
      <w:r w:rsidR="00E52A91">
        <w:rPr>
          <w:rFonts w:asciiTheme="majorBidi" w:hAnsiTheme="majorBidi" w:cstheme="majorBidi"/>
          <w:sz w:val="24"/>
          <w:szCs w:val="24"/>
        </w:rPr>
        <w:t>and</w:t>
      </w:r>
      <w:r w:rsidR="004B51CB" w:rsidRPr="004B51CB">
        <w:rPr>
          <w:rFonts w:asciiTheme="majorBidi" w:hAnsiTheme="majorBidi" w:cstheme="majorBidi"/>
          <w:sz w:val="24"/>
          <w:szCs w:val="24"/>
        </w:rPr>
        <w:t xml:space="preserve"> treated as a proxy for underlying nonpublic information. The relation</w:t>
      </w:r>
      <w:r w:rsidR="00695DF5">
        <w:rPr>
          <w:rFonts w:asciiTheme="majorBidi" w:hAnsiTheme="majorBidi" w:cstheme="majorBidi"/>
          <w:sz w:val="24"/>
          <w:szCs w:val="24"/>
        </w:rPr>
        <w:t>ship</w:t>
      </w:r>
      <w:r w:rsidR="004B51CB" w:rsidRPr="004B51CB">
        <w:rPr>
          <w:rFonts w:asciiTheme="majorBidi" w:hAnsiTheme="majorBidi" w:cstheme="majorBidi"/>
          <w:sz w:val="24"/>
          <w:szCs w:val="24"/>
        </w:rPr>
        <w:t xml:space="preserve"> between the measures of board monitoring and </w:t>
      </w:r>
      <w:r w:rsidR="00524C0E">
        <w:rPr>
          <w:rFonts w:asciiTheme="majorBidi" w:hAnsiTheme="majorBidi" w:cstheme="majorBidi"/>
          <w:sz w:val="24"/>
          <w:szCs w:val="24"/>
        </w:rPr>
        <w:t>abnormal return</w:t>
      </w:r>
      <w:r w:rsidR="004B51CB" w:rsidRPr="004B51CB">
        <w:rPr>
          <w:rFonts w:asciiTheme="majorBidi" w:hAnsiTheme="majorBidi" w:cstheme="majorBidi"/>
          <w:sz w:val="24"/>
          <w:szCs w:val="24"/>
        </w:rPr>
        <w:t xml:space="preserve"> of insider trades is estimated. Furthermore, </w:t>
      </w:r>
      <w:r w:rsidR="00972E86" w:rsidRPr="004B51CB">
        <w:rPr>
          <w:rFonts w:asciiTheme="majorBidi" w:hAnsiTheme="majorBidi" w:cstheme="majorBidi"/>
          <w:sz w:val="24"/>
          <w:szCs w:val="24"/>
        </w:rPr>
        <w:t>u</w:t>
      </w:r>
      <w:r w:rsidR="00972E86">
        <w:rPr>
          <w:rFonts w:asciiTheme="majorBidi" w:hAnsiTheme="majorBidi" w:cstheme="majorBidi"/>
          <w:sz w:val="24"/>
          <w:szCs w:val="24"/>
        </w:rPr>
        <w:t>s</w:t>
      </w:r>
      <w:r w:rsidR="00972E86" w:rsidRPr="004B51CB">
        <w:rPr>
          <w:rFonts w:asciiTheme="majorBidi" w:hAnsiTheme="majorBidi" w:cstheme="majorBidi"/>
          <w:sz w:val="24"/>
          <w:szCs w:val="24"/>
        </w:rPr>
        <w:t xml:space="preserve">ing </w:t>
      </w:r>
      <w:r w:rsidR="004B51CB" w:rsidRPr="004B51CB">
        <w:rPr>
          <w:rFonts w:asciiTheme="majorBidi" w:hAnsiTheme="majorBidi" w:cstheme="majorBidi"/>
          <w:sz w:val="24"/>
          <w:szCs w:val="24"/>
        </w:rPr>
        <w:t>interactive variables between SOX and board monitoring measures, the interaction between SOX and internal governance mechanisms is investigated for buy and sell trades separately. In addition,</w:t>
      </w:r>
      <w:r w:rsidR="00FC0AD2">
        <w:rPr>
          <w:rFonts w:asciiTheme="majorBidi" w:hAnsiTheme="majorBidi" w:cstheme="majorBidi"/>
          <w:sz w:val="24"/>
          <w:szCs w:val="24"/>
        </w:rPr>
        <w:t xml:space="preserve"> the analyses </w:t>
      </w:r>
      <w:r w:rsidR="00A40779">
        <w:rPr>
          <w:rFonts w:asciiTheme="majorBidi" w:hAnsiTheme="majorBidi" w:cstheme="majorBidi"/>
          <w:sz w:val="24"/>
          <w:szCs w:val="24"/>
        </w:rPr>
        <w:t xml:space="preserve">are </w:t>
      </w:r>
      <w:r w:rsidR="00FC0AD2">
        <w:rPr>
          <w:rFonts w:asciiTheme="majorBidi" w:hAnsiTheme="majorBidi" w:cstheme="majorBidi"/>
          <w:sz w:val="24"/>
          <w:szCs w:val="24"/>
        </w:rPr>
        <w:t>performed separately for pre- and post-SOX eras.</w:t>
      </w:r>
      <w:r w:rsidR="004B51CB" w:rsidRPr="004B51CB">
        <w:rPr>
          <w:rFonts w:asciiTheme="majorBidi" w:hAnsiTheme="majorBidi" w:cstheme="majorBidi"/>
          <w:sz w:val="24"/>
          <w:szCs w:val="24"/>
        </w:rPr>
        <w:t xml:space="preserve"> </w:t>
      </w:r>
      <w:r w:rsidR="00972E86">
        <w:rPr>
          <w:rFonts w:asciiTheme="majorBidi" w:hAnsiTheme="majorBidi" w:cstheme="majorBidi"/>
          <w:sz w:val="24"/>
          <w:szCs w:val="24"/>
        </w:rPr>
        <w:t xml:space="preserve">Also, to </w:t>
      </w:r>
      <w:r w:rsidR="009D6CA6">
        <w:rPr>
          <w:rFonts w:asciiTheme="majorBidi" w:hAnsiTheme="majorBidi" w:cstheme="majorBidi"/>
          <w:sz w:val="24"/>
          <w:szCs w:val="24"/>
        </w:rPr>
        <w:t xml:space="preserve">investigate </w:t>
      </w:r>
      <w:r w:rsidR="00FC0AD2">
        <w:rPr>
          <w:rFonts w:asciiTheme="majorBidi" w:hAnsiTheme="majorBidi" w:cstheme="majorBidi"/>
          <w:sz w:val="24"/>
          <w:szCs w:val="24"/>
        </w:rPr>
        <w:t xml:space="preserve">the differences in the impact of the board monitoring on insider trades with different levels of underlying nonpublic information, </w:t>
      </w:r>
      <w:r w:rsidR="0083432E">
        <w:rPr>
          <w:rFonts w:asciiTheme="majorBidi" w:hAnsiTheme="majorBidi" w:cstheme="majorBidi"/>
          <w:sz w:val="24"/>
          <w:szCs w:val="24"/>
        </w:rPr>
        <w:t xml:space="preserve">the trades, which are estimated to be more significantly informed based on their following abnormal returns </w:t>
      </w:r>
      <w:r w:rsidR="002D0E99">
        <w:rPr>
          <w:rFonts w:asciiTheme="majorBidi" w:hAnsiTheme="majorBidi" w:cstheme="majorBidi"/>
          <w:sz w:val="24"/>
          <w:szCs w:val="24"/>
        </w:rPr>
        <w:t>are</w:t>
      </w:r>
      <w:r w:rsidR="0083432E">
        <w:rPr>
          <w:rFonts w:asciiTheme="majorBidi" w:hAnsiTheme="majorBidi" w:cstheme="majorBidi"/>
          <w:sz w:val="24"/>
          <w:szCs w:val="24"/>
        </w:rPr>
        <w:t xml:space="preserve"> </w:t>
      </w:r>
      <w:r w:rsidR="002D0E99">
        <w:rPr>
          <w:rFonts w:asciiTheme="majorBidi" w:hAnsiTheme="majorBidi" w:cstheme="majorBidi"/>
          <w:sz w:val="24"/>
          <w:szCs w:val="24"/>
        </w:rPr>
        <w:t>grouped</w:t>
      </w:r>
      <w:r w:rsidR="0083432E">
        <w:rPr>
          <w:rFonts w:asciiTheme="majorBidi" w:hAnsiTheme="majorBidi" w:cstheme="majorBidi"/>
          <w:sz w:val="24"/>
          <w:szCs w:val="24"/>
        </w:rPr>
        <w:t xml:space="preserve"> and the results are com</w:t>
      </w:r>
      <w:r w:rsidR="002D0E99">
        <w:rPr>
          <w:rFonts w:asciiTheme="majorBidi" w:hAnsiTheme="majorBidi" w:cstheme="majorBidi"/>
          <w:sz w:val="24"/>
          <w:szCs w:val="24"/>
        </w:rPr>
        <w:t>p</w:t>
      </w:r>
      <w:r w:rsidR="0083432E">
        <w:rPr>
          <w:rFonts w:asciiTheme="majorBidi" w:hAnsiTheme="majorBidi" w:cstheme="majorBidi"/>
          <w:sz w:val="24"/>
          <w:szCs w:val="24"/>
        </w:rPr>
        <w:t>ared with trades</w:t>
      </w:r>
      <w:r w:rsidR="002D0E99">
        <w:rPr>
          <w:rFonts w:asciiTheme="majorBidi" w:hAnsiTheme="majorBidi" w:cstheme="majorBidi"/>
          <w:sz w:val="24"/>
          <w:szCs w:val="24"/>
        </w:rPr>
        <w:t xml:space="preserve"> that</w:t>
      </w:r>
      <w:r w:rsidR="0083432E">
        <w:rPr>
          <w:rFonts w:asciiTheme="majorBidi" w:hAnsiTheme="majorBidi" w:cstheme="majorBidi"/>
          <w:sz w:val="24"/>
          <w:szCs w:val="24"/>
        </w:rPr>
        <w:t xml:space="preserve"> are estimated to be based on less significant nonpublic information. </w:t>
      </w:r>
      <w:r w:rsidR="004B51CB" w:rsidRPr="004B51CB">
        <w:rPr>
          <w:rFonts w:asciiTheme="majorBidi" w:hAnsiTheme="majorBidi" w:cstheme="majorBidi"/>
          <w:sz w:val="24"/>
          <w:szCs w:val="24"/>
        </w:rPr>
        <w:t xml:space="preserve"> </w:t>
      </w:r>
    </w:p>
    <w:p w:rsidR="004B51CB" w:rsidRPr="004B51CB" w:rsidRDefault="00CB7C6F" w:rsidP="005B6E7C">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Several robustness check</w:t>
      </w:r>
      <w:r w:rsidR="0089372D">
        <w:rPr>
          <w:rFonts w:asciiTheme="majorBidi" w:hAnsiTheme="majorBidi" w:cstheme="majorBidi"/>
          <w:sz w:val="24"/>
          <w:szCs w:val="24"/>
        </w:rPr>
        <w:t>s</w:t>
      </w:r>
      <w:r>
        <w:rPr>
          <w:rFonts w:asciiTheme="majorBidi" w:hAnsiTheme="majorBidi" w:cstheme="majorBidi"/>
          <w:sz w:val="24"/>
          <w:szCs w:val="24"/>
        </w:rPr>
        <w:t xml:space="preserve"> are conducted</w:t>
      </w:r>
      <w:r w:rsidR="00C03C06">
        <w:rPr>
          <w:rFonts w:asciiTheme="majorBidi" w:hAnsiTheme="majorBidi" w:cstheme="majorBidi"/>
          <w:sz w:val="24"/>
          <w:szCs w:val="24"/>
        </w:rPr>
        <w:t xml:space="preserve"> to support the validity of the results</w:t>
      </w:r>
      <w:r>
        <w:rPr>
          <w:rFonts w:asciiTheme="majorBidi" w:hAnsiTheme="majorBidi" w:cstheme="majorBidi"/>
          <w:sz w:val="24"/>
          <w:szCs w:val="24"/>
        </w:rPr>
        <w:t xml:space="preserve">. </w:t>
      </w:r>
      <w:r w:rsidR="0089372D">
        <w:rPr>
          <w:rFonts w:asciiTheme="majorBidi" w:hAnsiTheme="majorBidi" w:cstheme="majorBidi"/>
          <w:sz w:val="24"/>
          <w:szCs w:val="24"/>
        </w:rPr>
        <w:t>The tests include</w:t>
      </w:r>
      <w:r>
        <w:rPr>
          <w:rFonts w:asciiTheme="majorBidi" w:hAnsiTheme="majorBidi" w:cstheme="majorBidi"/>
          <w:sz w:val="24"/>
          <w:szCs w:val="24"/>
        </w:rPr>
        <w:t xml:space="preserve"> </w:t>
      </w:r>
      <w:r w:rsidR="00957A72">
        <w:rPr>
          <w:rFonts w:asciiTheme="majorBidi" w:hAnsiTheme="majorBidi" w:cstheme="majorBidi"/>
          <w:sz w:val="24"/>
          <w:szCs w:val="24"/>
        </w:rPr>
        <w:t xml:space="preserve">alternative methods for the calculation of the abnormal returns, alternative regression approaches, various data subsamples and alternative explanations for the observed effects. The results proved to be robust. </w:t>
      </w:r>
    </w:p>
    <w:p w:rsidR="004B51CB" w:rsidRPr="004B51CB" w:rsidRDefault="004B51CB" w:rsidP="003B4749">
      <w:pPr>
        <w:pStyle w:val="ListParagraph"/>
        <w:spacing w:line="480" w:lineRule="auto"/>
        <w:ind w:left="0" w:firstLine="720"/>
        <w:contextualSpacing w:val="0"/>
        <w:rPr>
          <w:rFonts w:asciiTheme="majorBidi" w:hAnsiTheme="majorBidi" w:cstheme="majorBidi"/>
          <w:sz w:val="24"/>
          <w:szCs w:val="24"/>
        </w:rPr>
      </w:pPr>
      <w:r w:rsidRPr="004B51CB">
        <w:rPr>
          <w:rFonts w:asciiTheme="majorBidi" w:hAnsiTheme="majorBidi" w:cstheme="majorBidi"/>
          <w:sz w:val="24"/>
          <w:szCs w:val="24"/>
        </w:rPr>
        <w:t xml:space="preserve">The results suggest that CEOs earn </w:t>
      </w:r>
      <w:r w:rsidR="00773A60">
        <w:rPr>
          <w:rFonts w:asciiTheme="majorBidi" w:hAnsiTheme="majorBidi" w:cstheme="majorBidi"/>
          <w:sz w:val="24"/>
          <w:szCs w:val="24"/>
        </w:rPr>
        <w:t xml:space="preserve">statistically and economically </w:t>
      </w:r>
      <w:r w:rsidRPr="004B51CB">
        <w:rPr>
          <w:rFonts w:asciiTheme="majorBidi" w:hAnsiTheme="majorBidi" w:cstheme="majorBidi"/>
          <w:sz w:val="24"/>
          <w:szCs w:val="24"/>
        </w:rPr>
        <w:t xml:space="preserve">significant abnormal returns on </w:t>
      </w:r>
      <w:r w:rsidR="00A40779">
        <w:rPr>
          <w:rFonts w:asciiTheme="majorBidi" w:hAnsiTheme="majorBidi" w:cstheme="majorBidi"/>
          <w:sz w:val="24"/>
          <w:szCs w:val="24"/>
        </w:rPr>
        <w:t>both</w:t>
      </w:r>
      <w:r w:rsidRPr="004B51CB">
        <w:rPr>
          <w:rFonts w:asciiTheme="majorBidi" w:hAnsiTheme="majorBidi" w:cstheme="majorBidi"/>
          <w:sz w:val="24"/>
          <w:szCs w:val="24"/>
        </w:rPr>
        <w:t xml:space="preserve"> </w:t>
      </w:r>
      <w:r w:rsidR="00773A60">
        <w:rPr>
          <w:rFonts w:asciiTheme="majorBidi" w:hAnsiTheme="majorBidi" w:cstheme="majorBidi"/>
          <w:sz w:val="24"/>
          <w:szCs w:val="24"/>
        </w:rPr>
        <w:t xml:space="preserve">buy and sell </w:t>
      </w:r>
      <w:r w:rsidRPr="004B51CB">
        <w:rPr>
          <w:rFonts w:asciiTheme="majorBidi" w:hAnsiTheme="majorBidi" w:cstheme="majorBidi"/>
          <w:sz w:val="24"/>
          <w:szCs w:val="24"/>
        </w:rPr>
        <w:t xml:space="preserve">trades. </w:t>
      </w:r>
      <w:r w:rsidR="00773A60">
        <w:rPr>
          <w:rFonts w:asciiTheme="majorBidi" w:hAnsiTheme="majorBidi" w:cstheme="majorBidi"/>
          <w:sz w:val="24"/>
          <w:szCs w:val="24"/>
        </w:rPr>
        <w:t>The results on sell trades are particularly interesting</w:t>
      </w:r>
      <w:r w:rsidR="009E62A1">
        <w:rPr>
          <w:rFonts w:asciiTheme="majorBidi" w:hAnsiTheme="majorBidi" w:cstheme="majorBidi"/>
          <w:sz w:val="24"/>
          <w:szCs w:val="24"/>
        </w:rPr>
        <w:t>,</w:t>
      </w:r>
      <w:r w:rsidR="00773A60">
        <w:rPr>
          <w:rFonts w:asciiTheme="majorBidi" w:hAnsiTheme="majorBidi" w:cstheme="majorBidi"/>
          <w:sz w:val="24"/>
          <w:szCs w:val="24"/>
        </w:rPr>
        <w:t xml:space="preserve"> since it was perceived that the level of abuse of nonpublic information is</w:t>
      </w:r>
      <w:r w:rsidR="009E62A1">
        <w:rPr>
          <w:rFonts w:asciiTheme="majorBidi" w:hAnsiTheme="majorBidi" w:cstheme="majorBidi"/>
          <w:sz w:val="24"/>
          <w:szCs w:val="24"/>
        </w:rPr>
        <w:t xml:space="preserve"> not significant</w:t>
      </w:r>
      <w:r w:rsidR="00773A60">
        <w:rPr>
          <w:rFonts w:asciiTheme="majorBidi" w:hAnsiTheme="majorBidi" w:cstheme="majorBidi"/>
          <w:sz w:val="24"/>
          <w:szCs w:val="24"/>
        </w:rPr>
        <w:t xml:space="preserve"> </w:t>
      </w:r>
      <w:r w:rsidR="00A40779">
        <w:rPr>
          <w:rFonts w:asciiTheme="majorBidi" w:hAnsiTheme="majorBidi" w:cstheme="majorBidi"/>
          <w:sz w:val="24"/>
          <w:szCs w:val="24"/>
        </w:rPr>
        <w:t>for</w:t>
      </w:r>
      <w:r w:rsidR="00773A60">
        <w:rPr>
          <w:rFonts w:asciiTheme="majorBidi" w:hAnsiTheme="majorBidi" w:cstheme="majorBidi"/>
          <w:sz w:val="24"/>
          <w:szCs w:val="24"/>
        </w:rPr>
        <w:t xml:space="preserve"> insider sell trades. Many</w:t>
      </w:r>
      <w:r w:rsidRPr="004B51CB">
        <w:rPr>
          <w:rFonts w:asciiTheme="majorBidi" w:hAnsiTheme="majorBidi" w:cstheme="majorBidi"/>
          <w:sz w:val="24"/>
          <w:szCs w:val="24"/>
        </w:rPr>
        <w:t xml:space="preserve"> pr</w:t>
      </w:r>
      <w:r w:rsidR="007B0261">
        <w:rPr>
          <w:rFonts w:asciiTheme="majorBidi" w:hAnsiTheme="majorBidi" w:cstheme="majorBidi"/>
          <w:sz w:val="24"/>
          <w:szCs w:val="24"/>
        </w:rPr>
        <w:t>evious</w:t>
      </w:r>
      <w:r w:rsidRPr="004B51CB">
        <w:rPr>
          <w:rFonts w:asciiTheme="majorBidi" w:hAnsiTheme="majorBidi" w:cstheme="majorBidi"/>
          <w:sz w:val="24"/>
          <w:szCs w:val="24"/>
        </w:rPr>
        <w:t xml:space="preserve"> studies </w:t>
      </w:r>
      <w:r w:rsidR="00773A60">
        <w:rPr>
          <w:rFonts w:asciiTheme="majorBidi" w:hAnsiTheme="majorBidi" w:cstheme="majorBidi"/>
          <w:sz w:val="24"/>
          <w:szCs w:val="24"/>
        </w:rPr>
        <w:t>ignore</w:t>
      </w:r>
      <w:r w:rsidR="00773A60" w:rsidRPr="004B51CB">
        <w:rPr>
          <w:rFonts w:asciiTheme="majorBidi" w:hAnsiTheme="majorBidi" w:cstheme="majorBidi"/>
          <w:sz w:val="24"/>
          <w:szCs w:val="24"/>
        </w:rPr>
        <w:t xml:space="preserve"> </w:t>
      </w:r>
      <w:r w:rsidR="00773A60">
        <w:rPr>
          <w:rFonts w:asciiTheme="majorBidi" w:hAnsiTheme="majorBidi" w:cstheme="majorBidi"/>
          <w:sz w:val="24"/>
          <w:szCs w:val="24"/>
        </w:rPr>
        <w:t xml:space="preserve">insider </w:t>
      </w:r>
      <w:r w:rsidRPr="004B51CB">
        <w:rPr>
          <w:rFonts w:asciiTheme="majorBidi" w:hAnsiTheme="majorBidi" w:cstheme="majorBidi"/>
          <w:sz w:val="24"/>
          <w:szCs w:val="24"/>
        </w:rPr>
        <w:t>sell trades</w:t>
      </w:r>
      <w:r w:rsidR="00773A60">
        <w:rPr>
          <w:rFonts w:asciiTheme="majorBidi" w:hAnsiTheme="majorBidi" w:cstheme="majorBidi"/>
          <w:sz w:val="24"/>
          <w:szCs w:val="24"/>
        </w:rPr>
        <w:t xml:space="preserve"> and only focus on buy trades.</w:t>
      </w:r>
      <w:r>
        <w:rPr>
          <w:rFonts w:asciiTheme="majorBidi" w:hAnsiTheme="majorBidi" w:cstheme="majorBidi"/>
          <w:sz w:val="24"/>
          <w:szCs w:val="24"/>
        </w:rPr>
        <w:t xml:space="preserve"> </w:t>
      </w:r>
      <w:r w:rsidRPr="004B51CB">
        <w:rPr>
          <w:rFonts w:asciiTheme="majorBidi" w:hAnsiTheme="majorBidi" w:cstheme="majorBidi"/>
          <w:sz w:val="24"/>
          <w:szCs w:val="24"/>
        </w:rPr>
        <w:t xml:space="preserve">Nonetheless, the results </w:t>
      </w:r>
      <w:r w:rsidR="00773A60">
        <w:rPr>
          <w:rFonts w:asciiTheme="majorBidi" w:hAnsiTheme="majorBidi" w:cstheme="majorBidi"/>
          <w:sz w:val="24"/>
          <w:szCs w:val="24"/>
        </w:rPr>
        <w:t xml:space="preserve">of this study </w:t>
      </w:r>
      <w:r w:rsidRPr="004B51CB">
        <w:rPr>
          <w:rFonts w:asciiTheme="majorBidi" w:hAnsiTheme="majorBidi" w:cstheme="majorBidi"/>
          <w:sz w:val="24"/>
          <w:szCs w:val="24"/>
        </w:rPr>
        <w:t xml:space="preserve">confirm that the </w:t>
      </w:r>
      <w:r w:rsidR="00773A60">
        <w:rPr>
          <w:rFonts w:asciiTheme="majorBidi" w:hAnsiTheme="majorBidi" w:cstheme="majorBidi"/>
          <w:sz w:val="24"/>
          <w:szCs w:val="24"/>
        </w:rPr>
        <w:t xml:space="preserve">average abnormal return earned by CEOs on </w:t>
      </w:r>
      <w:r w:rsidRPr="004B51CB">
        <w:rPr>
          <w:rFonts w:asciiTheme="majorBidi" w:hAnsiTheme="majorBidi" w:cstheme="majorBidi"/>
          <w:sz w:val="24"/>
          <w:szCs w:val="24"/>
        </w:rPr>
        <w:t xml:space="preserve">buy trades </w:t>
      </w:r>
      <w:r w:rsidR="00773A60">
        <w:rPr>
          <w:rFonts w:asciiTheme="majorBidi" w:hAnsiTheme="majorBidi" w:cstheme="majorBidi"/>
          <w:sz w:val="24"/>
          <w:szCs w:val="24"/>
        </w:rPr>
        <w:t>is significantly higher than that earned on</w:t>
      </w:r>
      <w:r w:rsidRPr="004B51CB">
        <w:rPr>
          <w:rFonts w:asciiTheme="majorBidi" w:hAnsiTheme="majorBidi" w:cstheme="majorBidi"/>
          <w:sz w:val="24"/>
          <w:szCs w:val="24"/>
        </w:rPr>
        <w:t xml:space="preserve"> sell trades. This </w:t>
      </w:r>
      <w:r w:rsidR="009577E8" w:rsidRPr="004B51CB">
        <w:rPr>
          <w:rFonts w:asciiTheme="majorBidi" w:hAnsiTheme="majorBidi" w:cstheme="majorBidi"/>
          <w:sz w:val="24"/>
          <w:szCs w:val="24"/>
        </w:rPr>
        <w:t>result is</w:t>
      </w:r>
      <w:r w:rsidRPr="004B51CB">
        <w:rPr>
          <w:rFonts w:asciiTheme="majorBidi" w:hAnsiTheme="majorBidi" w:cstheme="majorBidi"/>
          <w:sz w:val="24"/>
          <w:szCs w:val="24"/>
        </w:rPr>
        <w:t xml:space="preserve"> consistent with the </w:t>
      </w:r>
      <w:r w:rsidR="009577E8">
        <w:rPr>
          <w:rFonts w:asciiTheme="majorBidi" w:hAnsiTheme="majorBidi" w:cstheme="majorBidi"/>
          <w:sz w:val="24"/>
          <w:szCs w:val="24"/>
        </w:rPr>
        <w:t xml:space="preserve">notion </w:t>
      </w:r>
      <w:r w:rsidRPr="004B51CB">
        <w:rPr>
          <w:rFonts w:asciiTheme="majorBidi" w:hAnsiTheme="majorBidi" w:cstheme="majorBidi"/>
          <w:sz w:val="24"/>
          <w:szCs w:val="24"/>
        </w:rPr>
        <w:t xml:space="preserve">that sell trades </w:t>
      </w:r>
      <w:r w:rsidR="00773A60">
        <w:rPr>
          <w:rFonts w:asciiTheme="majorBidi" w:hAnsiTheme="majorBidi" w:cstheme="majorBidi"/>
          <w:sz w:val="24"/>
          <w:szCs w:val="24"/>
        </w:rPr>
        <w:t xml:space="preserve">also </w:t>
      </w:r>
      <w:r w:rsidR="00276026">
        <w:rPr>
          <w:rFonts w:asciiTheme="majorBidi" w:hAnsiTheme="majorBidi" w:cstheme="majorBidi"/>
          <w:sz w:val="24"/>
          <w:szCs w:val="24"/>
        </w:rPr>
        <w:t>occur for purposes such as need for liquidity and wealth diversification</w:t>
      </w:r>
      <w:r w:rsidR="00EA6FB5">
        <w:rPr>
          <w:rFonts w:asciiTheme="majorBidi" w:hAnsiTheme="majorBidi" w:cstheme="majorBidi"/>
          <w:sz w:val="24"/>
          <w:szCs w:val="24"/>
        </w:rPr>
        <w:t>, which may be less information-driven</w:t>
      </w:r>
      <w:r w:rsidR="00276026">
        <w:rPr>
          <w:rFonts w:asciiTheme="majorBidi" w:hAnsiTheme="majorBidi" w:cstheme="majorBidi"/>
          <w:sz w:val="24"/>
          <w:szCs w:val="24"/>
        </w:rPr>
        <w:t xml:space="preserve">. </w:t>
      </w:r>
    </w:p>
    <w:p w:rsidR="00D67B44" w:rsidRDefault="009D73C0" w:rsidP="002D71C6">
      <w:pPr>
        <w:pStyle w:val="ListParagraph"/>
        <w:spacing w:line="480" w:lineRule="auto"/>
        <w:ind w:left="0" w:firstLine="720"/>
        <w:contextualSpacing w:val="0"/>
        <w:rPr>
          <w:rFonts w:asciiTheme="majorBidi" w:hAnsiTheme="majorBidi" w:cstheme="majorBidi"/>
          <w:sz w:val="24"/>
          <w:szCs w:val="24"/>
        </w:rPr>
      </w:pPr>
      <w:r w:rsidRPr="002D71C6">
        <w:rPr>
          <w:rFonts w:asciiTheme="majorBidi" w:hAnsiTheme="majorBidi" w:cstheme="majorBidi"/>
          <w:sz w:val="24"/>
          <w:szCs w:val="24"/>
        </w:rPr>
        <w:t>The</w:t>
      </w:r>
      <w:r w:rsidR="005C4F08" w:rsidRPr="002D71C6">
        <w:rPr>
          <w:rFonts w:asciiTheme="majorBidi" w:hAnsiTheme="majorBidi" w:cstheme="majorBidi"/>
          <w:sz w:val="24"/>
          <w:szCs w:val="24"/>
        </w:rPr>
        <w:t xml:space="preserve"> results</w:t>
      </w:r>
      <w:r w:rsidR="005C4F08">
        <w:rPr>
          <w:rFonts w:asciiTheme="majorBidi" w:hAnsiTheme="majorBidi" w:cstheme="majorBidi"/>
          <w:sz w:val="24"/>
          <w:szCs w:val="24"/>
        </w:rPr>
        <w:t xml:space="preserve"> </w:t>
      </w:r>
      <w:r w:rsidR="007C0B8D">
        <w:rPr>
          <w:rFonts w:asciiTheme="majorBidi" w:hAnsiTheme="majorBidi" w:cstheme="majorBidi"/>
          <w:sz w:val="24"/>
          <w:szCs w:val="24"/>
        </w:rPr>
        <w:t xml:space="preserve">of this study </w:t>
      </w:r>
      <w:r w:rsidR="005C4F08">
        <w:rPr>
          <w:rFonts w:asciiTheme="majorBidi" w:hAnsiTheme="majorBidi" w:cstheme="majorBidi"/>
          <w:sz w:val="24"/>
          <w:szCs w:val="24"/>
        </w:rPr>
        <w:t xml:space="preserve">indicate </w:t>
      </w:r>
      <w:r w:rsidR="00232C53">
        <w:rPr>
          <w:rFonts w:asciiTheme="majorBidi" w:hAnsiTheme="majorBidi" w:cstheme="majorBidi"/>
          <w:sz w:val="24"/>
          <w:szCs w:val="24"/>
        </w:rPr>
        <w:t xml:space="preserve">that higher board independence reduces the abnormal returns of buy and sell trades. Furthermore, the results are stronger for trades with more significant underlying nonpublic information. The results also indicate that the limiting impact of board independence on abnormal returns </w:t>
      </w:r>
      <w:r w:rsidR="002D71C6">
        <w:rPr>
          <w:rFonts w:asciiTheme="majorBidi" w:hAnsiTheme="majorBidi" w:cstheme="majorBidi"/>
          <w:sz w:val="24"/>
          <w:szCs w:val="24"/>
        </w:rPr>
        <w:t>decreased</w:t>
      </w:r>
      <w:r w:rsidR="00232C53">
        <w:rPr>
          <w:rFonts w:asciiTheme="majorBidi" w:hAnsiTheme="majorBidi" w:cstheme="majorBidi"/>
          <w:sz w:val="24"/>
          <w:szCs w:val="24"/>
        </w:rPr>
        <w:t xml:space="preserve"> </w:t>
      </w:r>
      <w:r w:rsidR="002D71C6">
        <w:rPr>
          <w:rFonts w:asciiTheme="majorBidi" w:hAnsiTheme="majorBidi" w:cstheme="majorBidi"/>
          <w:sz w:val="24"/>
          <w:szCs w:val="24"/>
        </w:rPr>
        <w:t xml:space="preserve">after </w:t>
      </w:r>
      <w:r w:rsidR="00232C53">
        <w:rPr>
          <w:rFonts w:asciiTheme="majorBidi" w:hAnsiTheme="majorBidi" w:cstheme="majorBidi"/>
          <w:sz w:val="24"/>
          <w:szCs w:val="24"/>
        </w:rPr>
        <w:t>SOX</w:t>
      </w:r>
      <w:r w:rsidR="009E7A74">
        <w:rPr>
          <w:rFonts w:asciiTheme="majorBidi" w:hAnsiTheme="majorBidi" w:cstheme="majorBidi"/>
          <w:sz w:val="24"/>
          <w:szCs w:val="24"/>
        </w:rPr>
        <w:t xml:space="preserve"> and that the impact of board independence is more robust on sell trades than on buy trades</w:t>
      </w:r>
      <w:r w:rsidR="00232C53">
        <w:rPr>
          <w:rFonts w:asciiTheme="majorBidi" w:hAnsiTheme="majorBidi" w:cstheme="majorBidi"/>
          <w:sz w:val="24"/>
          <w:szCs w:val="24"/>
        </w:rPr>
        <w:t>.</w:t>
      </w:r>
      <w:r w:rsidR="009E7A74">
        <w:rPr>
          <w:rFonts w:asciiTheme="majorBidi" w:hAnsiTheme="majorBidi" w:cstheme="majorBidi"/>
          <w:sz w:val="24"/>
          <w:szCs w:val="24"/>
        </w:rPr>
        <w:t xml:space="preserve"> </w:t>
      </w:r>
    </w:p>
    <w:p w:rsidR="00D67B44" w:rsidRDefault="005B6EF8" w:rsidP="008854FF">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hAnsiTheme="majorBidi" w:cstheme="majorBidi"/>
          <w:sz w:val="24"/>
          <w:szCs w:val="24"/>
        </w:rPr>
        <w:t xml:space="preserve">The results for independent directors </w:t>
      </w:r>
      <w:r w:rsidR="00831DCD">
        <w:rPr>
          <w:rFonts w:asciiTheme="majorBidi" w:hAnsiTheme="majorBidi" w:cstheme="majorBidi"/>
          <w:sz w:val="24"/>
          <w:szCs w:val="24"/>
        </w:rPr>
        <w:t xml:space="preserve">having </w:t>
      </w:r>
      <w:r>
        <w:rPr>
          <w:rFonts w:asciiTheme="majorBidi" w:hAnsiTheme="majorBidi" w:cstheme="majorBidi"/>
          <w:sz w:val="24"/>
          <w:szCs w:val="24"/>
        </w:rPr>
        <w:t xml:space="preserve">multiple directorships are mixed. </w:t>
      </w:r>
      <w:r w:rsidRPr="007405A1">
        <w:rPr>
          <w:rFonts w:asciiTheme="majorBidi" w:eastAsiaTheme="minorEastAsia" w:hAnsiTheme="majorBidi" w:cstheme="majorBidi"/>
          <w:sz w:val="24"/>
          <w:szCs w:val="24"/>
        </w:rPr>
        <w:t>The</w:t>
      </w:r>
      <w:r>
        <w:rPr>
          <w:rFonts w:asciiTheme="majorBidi" w:eastAsiaTheme="minorEastAsia" w:hAnsiTheme="majorBidi" w:cstheme="majorBidi"/>
          <w:sz w:val="24"/>
          <w:szCs w:val="24"/>
        </w:rPr>
        <w:t xml:space="preserve"> results suggest that before SOX, multiple directorship</w:t>
      </w:r>
      <w:r w:rsidR="00831DCD">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w:t>
      </w:r>
      <w:r w:rsidR="00A40779">
        <w:rPr>
          <w:rFonts w:asciiTheme="majorBidi" w:eastAsiaTheme="minorEastAsia" w:hAnsiTheme="majorBidi" w:cstheme="majorBidi"/>
          <w:sz w:val="24"/>
          <w:szCs w:val="24"/>
        </w:rPr>
        <w:t xml:space="preserve">are </w:t>
      </w:r>
      <w:r>
        <w:rPr>
          <w:rFonts w:asciiTheme="majorBidi" w:eastAsiaTheme="minorEastAsia" w:hAnsiTheme="majorBidi" w:cstheme="majorBidi"/>
          <w:sz w:val="24"/>
          <w:szCs w:val="24"/>
        </w:rPr>
        <w:t>associated with higher abnormal returns for buy and sell trades. The observation is consistent with the "busy director hypothesis</w:t>
      </w:r>
      <w:r w:rsidR="00831DCD">
        <w:rPr>
          <w:rFonts w:asciiTheme="majorBidi" w:eastAsiaTheme="minorEastAsia" w:hAnsiTheme="majorBidi" w:cstheme="majorBidi"/>
          <w:sz w:val="24"/>
          <w:szCs w:val="24"/>
        </w:rPr>
        <w:t>.</w:t>
      </w:r>
      <w:r>
        <w:rPr>
          <w:rFonts w:asciiTheme="majorBidi" w:eastAsiaTheme="minorEastAsia" w:hAnsiTheme="majorBidi" w:cstheme="majorBidi"/>
          <w:sz w:val="24"/>
          <w:szCs w:val="24"/>
        </w:rPr>
        <w:t>" The results for the indicative variable between multiple directorship variable and SOX binary variable indicates that the implementation of SOX did not significantly change the effect of multiple directorship for buy trades, while it weakened the effect for sell trades, as hypothesized. The post-SOX result for sell trades indicate</w:t>
      </w:r>
      <w:r w:rsidR="008854FF">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that the impact of multiple directorship</w:t>
      </w:r>
      <w:r w:rsidR="008854FF">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became consistent with "reputation hypothesis</w:t>
      </w:r>
      <w:r w:rsidR="008854FF">
        <w:rPr>
          <w:rFonts w:asciiTheme="majorBidi" w:eastAsiaTheme="minorEastAsia" w:hAnsiTheme="majorBidi" w:cstheme="majorBidi"/>
          <w:sz w:val="24"/>
          <w:szCs w:val="24"/>
        </w:rPr>
        <w:t>.</w:t>
      </w:r>
      <w:r>
        <w:rPr>
          <w:rFonts w:asciiTheme="majorBidi" w:eastAsiaTheme="minorEastAsia" w:hAnsiTheme="majorBidi" w:cstheme="majorBidi"/>
          <w:sz w:val="24"/>
          <w:szCs w:val="24"/>
        </w:rPr>
        <w:t>"</w:t>
      </w:r>
    </w:p>
    <w:p w:rsidR="006C10BA" w:rsidRDefault="006C10BA" w:rsidP="00644DCA">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for independent directors’ ownership show that higher ownership levels by independent directors is associated with higher abnormal returns on CEOs’ trades in </w:t>
      </w:r>
      <w:r w:rsidR="00A649AB">
        <w:rPr>
          <w:rFonts w:asciiTheme="majorBidi" w:eastAsiaTheme="minorEastAsia" w:hAnsiTheme="majorBidi" w:cstheme="majorBidi"/>
          <w:sz w:val="24"/>
          <w:szCs w:val="24"/>
        </w:rPr>
        <w:t xml:space="preserve">the </w:t>
      </w:r>
      <w:r>
        <w:rPr>
          <w:rFonts w:asciiTheme="majorBidi" w:eastAsiaTheme="minorEastAsia" w:hAnsiTheme="majorBidi" w:cstheme="majorBidi"/>
          <w:sz w:val="24"/>
          <w:szCs w:val="24"/>
        </w:rPr>
        <w:t>pre-SOX era. The results also indicate that the impact of directors</w:t>
      </w:r>
      <w:r w:rsidR="00127369">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ownership weakened after SOX for both buy and sell categories. </w:t>
      </w:r>
      <w:r>
        <w:rPr>
          <w:rFonts w:asciiTheme="majorBidi" w:hAnsiTheme="majorBidi" w:cstheme="majorBidi"/>
          <w:sz w:val="24"/>
          <w:szCs w:val="24"/>
        </w:rPr>
        <w:t>T</w:t>
      </w:r>
      <w:r>
        <w:rPr>
          <w:rFonts w:asciiTheme="majorBidi" w:eastAsiaTheme="minorEastAsia" w:hAnsiTheme="majorBidi" w:cstheme="majorBidi"/>
          <w:sz w:val="24"/>
          <w:szCs w:val="24"/>
        </w:rPr>
        <w:t>he results</w:t>
      </w:r>
      <w:r w:rsidRPr="00EF669D">
        <w:rPr>
          <w:rFonts w:asciiTheme="majorBidi" w:eastAsiaTheme="minorEastAsia" w:hAnsiTheme="majorBidi" w:cstheme="majorBidi"/>
          <w:sz w:val="24"/>
          <w:szCs w:val="24"/>
        </w:rPr>
        <w:t xml:space="preserve"> suggest that higher levels of equity ownership by </w:t>
      </w:r>
      <w:r>
        <w:rPr>
          <w:rFonts w:asciiTheme="majorBidi" w:eastAsiaTheme="minorEastAsia" w:hAnsiTheme="majorBidi" w:cstheme="majorBidi"/>
          <w:sz w:val="24"/>
          <w:szCs w:val="24"/>
        </w:rPr>
        <w:t xml:space="preserve">independent directors made </w:t>
      </w:r>
      <w:r w:rsidRPr="00EF669D">
        <w:rPr>
          <w:rFonts w:asciiTheme="majorBidi" w:eastAsiaTheme="minorEastAsia" w:hAnsiTheme="majorBidi" w:cstheme="majorBidi"/>
          <w:sz w:val="24"/>
          <w:szCs w:val="24"/>
        </w:rPr>
        <w:t>their interests more aligned with those of the CEOs</w:t>
      </w:r>
      <w:r>
        <w:rPr>
          <w:rFonts w:asciiTheme="majorBidi" w:eastAsiaTheme="minorEastAsia" w:hAnsiTheme="majorBidi" w:cstheme="majorBidi"/>
          <w:sz w:val="24"/>
          <w:szCs w:val="24"/>
        </w:rPr>
        <w:t xml:space="preserve"> before SOX</w:t>
      </w:r>
      <w:r w:rsidRPr="00EF669D">
        <w:rPr>
          <w:rFonts w:asciiTheme="majorBidi" w:eastAsiaTheme="minorEastAsia" w:hAnsiTheme="majorBidi" w:cstheme="majorBidi"/>
          <w:sz w:val="24"/>
          <w:szCs w:val="24"/>
        </w:rPr>
        <w:t>.</w:t>
      </w:r>
    </w:p>
    <w:p w:rsidR="005605DA" w:rsidRDefault="00DC113C" w:rsidP="00644DCA">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results on duality indicate that </w:t>
      </w:r>
      <w:r w:rsidRPr="009C2975">
        <w:rPr>
          <w:rFonts w:asciiTheme="majorBidi" w:hAnsiTheme="majorBidi" w:cstheme="majorBidi"/>
          <w:sz w:val="24"/>
          <w:szCs w:val="24"/>
        </w:rPr>
        <w:t xml:space="preserve">the combination of CEO and COB positions is associated with higher abnormal returns for both buy and sell trades after SOX, but not before </w:t>
      </w:r>
      <w:r w:rsidR="00967C6E">
        <w:rPr>
          <w:rFonts w:asciiTheme="majorBidi" w:hAnsiTheme="majorBidi" w:cstheme="majorBidi"/>
          <w:sz w:val="24"/>
          <w:szCs w:val="24"/>
        </w:rPr>
        <w:t>it</w:t>
      </w:r>
      <w:r w:rsidRPr="009C2975">
        <w:rPr>
          <w:rFonts w:asciiTheme="majorBidi" w:hAnsiTheme="majorBidi" w:cstheme="majorBidi"/>
          <w:sz w:val="24"/>
          <w:szCs w:val="24"/>
        </w:rPr>
        <w:t>. The results imply that the separation of CEO and COB is a complement mechanism, rather than a substitute one, for SOX.</w:t>
      </w:r>
      <w:r w:rsidR="009C2112">
        <w:rPr>
          <w:rFonts w:asciiTheme="majorBidi" w:hAnsiTheme="majorBidi" w:cstheme="majorBidi"/>
          <w:sz w:val="24"/>
          <w:szCs w:val="24"/>
        </w:rPr>
        <w:t xml:space="preserve"> </w:t>
      </w:r>
      <w:r w:rsidR="005605DA">
        <w:rPr>
          <w:rFonts w:asciiTheme="majorBidi" w:hAnsiTheme="majorBidi" w:cstheme="majorBidi"/>
          <w:sz w:val="24"/>
          <w:szCs w:val="24"/>
        </w:rPr>
        <w:t xml:space="preserve">The results also show that SOX reduced the abnormal profits of both buy and sell trades significantly. </w:t>
      </w:r>
    </w:p>
    <w:p w:rsidR="00232C53" w:rsidRDefault="009E7A74" w:rsidP="00826AFD">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results </w:t>
      </w:r>
      <w:r w:rsidR="00A40779">
        <w:rPr>
          <w:rFonts w:asciiTheme="majorBidi" w:hAnsiTheme="majorBidi" w:cstheme="majorBidi"/>
          <w:sz w:val="24"/>
          <w:szCs w:val="24"/>
        </w:rPr>
        <w:t>for</w:t>
      </w:r>
      <w:r>
        <w:rPr>
          <w:rFonts w:asciiTheme="majorBidi" w:hAnsiTheme="majorBidi" w:cstheme="majorBidi"/>
          <w:sz w:val="24"/>
          <w:szCs w:val="24"/>
        </w:rPr>
        <w:t xml:space="preserve"> intensity of CEOs' trades indicate that higher board independence results in lower intensities of trades. Nonetheless, the results on </w:t>
      </w:r>
      <w:r w:rsidR="00826AFD">
        <w:rPr>
          <w:rFonts w:asciiTheme="majorBidi" w:hAnsiTheme="majorBidi" w:cstheme="majorBidi"/>
          <w:sz w:val="24"/>
          <w:szCs w:val="24"/>
        </w:rPr>
        <w:t xml:space="preserve">intensity </w:t>
      </w:r>
      <w:r>
        <w:rPr>
          <w:rFonts w:asciiTheme="majorBidi" w:hAnsiTheme="majorBidi" w:cstheme="majorBidi"/>
          <w:sz w:val="24"/>
          <w:szCs w:val="24"/>
        </w:rPr>
        <w:t xml:space="preserve">show different patterns on buy and sell trades. </w:t>
      </w:r>
      <w:r w:rsidR="00826AFD">
        <w:rPr>
          <w:rFonts w:asciiTheme="majorBidi" w:hAnsiTheme="majorBidi" w:cstheme="majorBidi"/>
          <w:sz w:val="24"/>
          <w:szCs w:val="24"/>
        </w:rPr>
        <w:t>T</w:t>
      </w:r>
      <w:r>
        <w:rPr>
          <w:rFonts w:asciiTheme="majorBidi" w:hAnsiTheme="majorBidi" w:cstheme="majorBidi"/>
          <w:sz w:val="24"/>
          <w:szCs w:val="24"/>
        </w:rPr>
        <w:t xml:space="preserve">he weakening impact of SOX is only observed for sell trades. Furthermore, </w:t>
      </w:r>
      <w:r w:rsidR="00AA5741">
        <w:rPr>
          <w:rFonts w:asciiTheme="majorBidi" w:hAnsiTheme="majorBidi" w:cstheme="majorBidi"/>
          <w:sz w:val="24"/>
          <w:szCs w:val="24"/>
        </w:rPr>
        <w:t xml:space="preserve">the results indicate that the impact of board independence is more significant on more significantly informed trades for sell trades, but not for buy trades.  </w:t>
      </w:r>
      <w:r>
        <w:rPr>
          <w:rFonts w:asciiTheme="majorBidi" w:hAnsiTheme="majorBidi" w:cstheme="majorBidi"/>
          <w:sz w:val="24"/>
          <w:szCs w:val="24"/>
        </w:rPr>
        <w:t xml:space="preserve">  </w:t>
      </w:r>
    </w:p>
    <w:p w:rsidR="00B55AB9" w:rsidRDefault="00B55AB9" w:rsidP="00AB5C24">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The results show no significant association between the number of directorships</w:t>
      </w:r>
      <w:r w:rsidR="00826AFD">
        <w:rPr>
          <w:rFonts w:asciiTheme="majorBidi" w:eastAsiaTheme="minorEastAsia" w:hAnsiTheme="majorBidi" w:cstheme="majorBidi"/>
          <w:sz w:val="24"/>
          <w:szCs w:val="24"/>
        </w:rPr>
        <w:t xml:space="preserve"> held</w:t>
      </w:r>
      <w:r>
        <w:rPr>
          <w:rFonts w:asciiTheme="majorBidi" w:eastAsiaTheme="minorEastAsia" w:hAnsiTheme="majorBidi" w:cstheme="majorBidi"/>
          <w:sz w:val="24"/>
          <w:szCs w:val="24"/>
        </w:rPr>
        <w:t xml:space="preserve"> by independent directors and the intensity of CEOs' buy trades. Also, the results do not show any statistically significant change in the impact of multiple directorship</w:t>
      </w:r>
      <w:r w:rsidR="00826AFD">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due to SOX. </w:t>
      </w:r>
      <w:r w:rsidR="00826AFD">
        <w:rPr>
          <w:rFonts w:asciiTheme="majorBidi" w:eastAsiaTheme="minorEastAsia" w:hAnsiTheme="majorBidi" w:cstheme="majorBidi"/>
          <w:sz w:val="24"/>
          <w:szCs w:val="24"/>
        </w:rPr>
        <w:t>T</w:t>
      </w:r>
      <w:r>
        <w:rPr>
          <w:rFonts w:asciiTheme="majorBidi" w:eastAsiaTheme="minorEastAsia" w:hAnsiTheme="majorBidi" w:cstheme="majorBidi"/>
          <w:sz w:val="24"/>
          <w:szCs w:val="24"/>
        </w:rPr>
        <w:t>he results for sell trades</w:t>
      </w:r>
      <w:r w:rsidR="002E2B9E">
        <w:rPr>
          <w:rFonts w:asciiTheme="majorBidi" w:eastAsiaTheme="minorEastAsia" w:hAnsiTheme="majorBidi" w:cstheme="majorBidi"/>
          <w:sz w:val="24"/>
          <w:szCs w:val="24"/>
        </w:rPr>
        <w:t>,</w:t>
      </w:r>
      <w:r w:rsidR="00826AFD">
        <w:rPr>
          <w:rFonts w:asciiTheme="majorBidi" w:eastAsiaTheme="minorEastAsia" w:hAnsiTheme="majorBidi" w:cstheme="majorBidi"/>
          <w:sz w:val="24"/>
          <w:szCs w:val="24"/>
        </w:rPr>
        <w:t xml:space="preserve"> however,</w:t>
      </w:r>
      <w:r>
        <w:rPr>
          <w:rFonts w:asciiTheme="majorBidi" w:eastAsiaTheme="minorEastAsia" w:hAnsiTheme="majorBidi" w:cstheme="majorBidi"/>
          <w:sz w:val="24"/>
          <w:szCs w:val="24"/>
        </w:rPr>
        <w:t xml:space="preserve"> show a statistically significant association between multiple directorships and trade intensities such that it is observed that CEOs trade less intensively when independent directors </w:t>
      </w:r>
      <w:r w:rsidR="00826AFD">
        <w:rPr>
          <w:rFonts w:asciiTheme="majorBidi" w:eastAsiaTheme="minorEastAsia" w:hAnsiTheme="majorBidi" w:cstheme="majorBidi"/>
          <w:sz w:val="24"/>
          <w:szCs w:val="24"/>
        </w:rPr>
        <w:t xml:space="preserve">on the board </w:t>
      </w:r>
      <w:r>
        <w:rPr>
          <w:rFonts w:asciiTheme="majorBidi" w:eastAsiaTheme="minorEastAsia" w:hAnsiTheme="majorBidi" w:cstheme="majorBidi"/>
          <w:sz w:val="24"/>
          <w:szCs w:val="24"/>
        </w:rPr>
        <w:t xml:space="preserve">hold </w:t>
      </w:r>
      <w:r w:rsidR="00826AFD">
        <w:rPr>
          <w:rFonts w:asciiTheme="majorBidi" w:eastAsiaTheme="minorEastAsia" w:hAnsiTheme="majorBidi" w:cstheme="majorBidi"/>
          <w:sz w:val="24"/>
          <w:szCs w:val="24"/>
        </w:rPr>
        <w:t xml:space="preserve">larger numbers of major </w:t>
      </w:r>
      <w:r>
        <w:rPr>
          <w:rFonts w:asciiTheme="majorBidi" w:eastAsiaTheme="minorEastAsia" w:hAnsiTheme="majorBidi" w:cstheme="majorBidi"/>
          <w:sz w:val="24"/>
          <w:szCs w:val="24"/>
        </w:rPr>
        <w:t>external directorships. The observation, which is consistent with "reputation hypothesis</w:t>
      </w:r>
      <w:r w:rsidR="00AB5C24">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indicates that the presence of more highly qualified directors, as signaled by the number of held directorships, are associated with lower intensities of sell trades before SOX. </w:t>
      </w:r>
      <w:r w:rsidR="002E2B9E">
        <w:rPr>
          <w:rFonts w:asciiTheme="majorBidi" w:eastAsiaTheme="minorEastAsia" w:hAnsiTheme="majorBidi" w:cstheme="majorBidi"/>
          <w:sz w:val="24"/>
          <w:szCs w:val="24"/>
        </w:rPr>
        <w:t>As hypothesized t</w:t>
      </w:r>
      <w:r>
        <w:rPr>
          <w:rFonts w:asciiTheme="majorBidi" w:eastAsiaTheme="minorEastAsia" w:hAnsiTheme="majorBidi" w:cstheme="majorBidi"/>
          <w:sz w:val="24"/>
          <w:szCs w:val="24"/>
        </w:rPr>
        <w:t>he association weakened after SOX</w:t>
      </w:r>
      <w:r w:rsidR="000476C2">
        <w:rPr>
          <w:rFonts w:asciiTheme="majorBidi" w:eastAsiaTheme="minorEastAsia" w:hAnsiTheme="majorBidi" w:cstheme="majorBidi"/>
          <w:sz w:val="24"/>
          <w:szCs w:val="24"/>
        </w:rPr>
        <w:t>.</w:t>
      </w:r>
    </w:p>
    <w:p w:rsidR="00B55AB9" w:rsidRDefault="00B55AB9" w:rsidP="00B55AB9">
      <w:pPr>
        <w:pStyle w:val="ListParagraph"/>
        <w:spacing w:line="480" w:lineRule="auto"/>
        <w:ind w:left="0" w:firstLine="720"/>
        <w:contextualSpacing w:val="0"/>
        <w:rPr>
          <w:rFonts w:asciiTheme="majorBidi" w:eastAsiaTheme="minorEastAsia" w:hAnsiTheme="majorBidi" w:cstheme="majorBidi"/>
          <w:sz w:val="24"/>
          <w:szCs w:val="24"/>
        </w:rPr>
      </w:pPr>
      <w:r>
        <w:rPr>
          <w:rFonts w:asciiTheme="majorBidi" w:eastAsiaTheme="minorEastAsia" w:hAnsiTheme="majorBidi" w:cstheme="majorBidi"/>
          <w:sz w:val="24"/>
          <w:szCs w:val="24"/>
        </w:rPr>
        <w:t>The results also show that higher levels of ownership by independent directors are associated with higher trade intensity by the CEOs for buy and sell trades. Nonetheless, the results weakened significantly after SOX.</w:t>
      </w:r>
    </w:p>
    <w:p w:rsidR="009F06A4" w:rsidRDefault="002E2B9E">
      <w:pPr>
        <w:spacing w:line="480" w:lineRule="auto"/>
        <w:ind w:firstLine="720"/>
        <w:rPr>
          <w:rFonts w:ascii="Times New Roman" w:hAnsi="Times New Roman" w:cs="Times New Roman"/>
          <w:sz w:val="24"/>
          <w:szCs w:val="24"/>
        </w:rPr>
      </w:pPr>
      <w:r>
        <w:rPr>
          <w:rFonts w:asciiTheme="majorBidi" w:hAnsiTheme="majorBidi" w:cstheme="majorBidi"/>
          <w:sz w:val="24"/>
          <w:szCs w:val="24"/>
        </w:rPr>
        <w:t>T</w:t>
      </w:r>
      <w:r w:rsidR="00A204EC" w:rsidRPr="00F00EEA">
        <w:rPr>
          <w:rFonts w:asciiTheme="majorBidi" w:hAnsiTheme="majorBidi" w:cstheme="majorBidi"/>
          <w:sz w:val="24"/>
          <w:szCs w:val="24"/>
        </w:rPr>
        <w:t>he results on duality show that the separation of CEO and COB positions is associated with lower trading intensities. The results also show that the implementation of SOX did not significantly affect the impact of duality status on the intensity of insider trades in either buy or sell trades</w:t>
      </w:r>
      <w:r w:rsidR="00DE7506" w:rsidRPr="00DE7506">
        <w:rPr>
          <w:rFonts w:ascii="Times New Roman" w:hAnsi="Times New Roman" w:cs="Times New Roman"/>
          <w:sz w:val="24"/>
          <w:szCs w:val="24"/>
        </w:rPr>
        <w:t>. The results on the direct impact of SOX on the intensity of trades suggest that SOX significantly reduced buy and sell trades.</w:t>
      </w:r>
    </w:p>
    <w:p w:rsidR="004B51CB" w:rsidRPr="004B51CB" w:rsidRDefault="00F928FA" w:rsidP="00F928FA">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The results also indicate that independent directors are particularly effective in mitigating more materially informed sell trades than buy trades. The observation can imply the relative ineffectiveness of the regulation in mitigating the abuse of nonpublic information in sell trades. </w:t>
      </w:r>
      <w:r w:rsidR="004B51CB" w:rsidRPr="004B51CB">
        <w:rPr>
          <w:rFonts w:asciiTheme="majorBidi" w:hAnsiTheme="majorBidi" w:cstheme="majorBidi"/>
          <w:sz w:val="24"/>
          <w:szCs w:val="24"/>
        </w:rPr>
        <w:t xml:space="preserve"> </w:t>
      </w:r>
    </w:p>
    <w:p w:rsidR="00F902B9" w:rsidRDefault="00D8356A" w:rsidP="005C3A90">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Thus, the findings indicate</w:t>
      </w:r>
      <w:r w:rsidR="004B51CB" w:rsidRPr="004B51CB">
        <w:rPr>
          <w:rFonts w:asciiTheme="majorBidi" w:hAnsiTheme="majorBidi" w:cstheme="majorBidi"/>
          <w:sz w:val="24"/>
          <w:szCs w:val="24"/>
        </w:rPr>
        <w:t xml:space="preserve"> that internal governance mechanisms are effective tools in reducing information asymmetry between insiders and outsiders</w:t>
      </w:r>
      <w:r>
        <w:rPr>
          <w:rFonts w:asciiTheme="majorBidi" w:hAnsiTheme="majorBidi" w:cstheme="majorBidi"/>
          <w:sz w:val="24"/>
          <w:szCs w:val="24"/>
        </w:rPr>
        <w:t xml:space="preserve">. </w:t>
      </w:r>
      <w:r w:rsidR="004B51CB" w:rsidRPr="004B51CB">
        <w:rPr>
          <w:rFonts w:asciiTheme="majorBidi" w:hAnsiTheme="majorBidi" w:cstheme="majorBidi"/>
          <w:sz w:val="24"/>
          <w:szCs w:val="24"/>
        </w:rPr>
        <w:t xml:space="preserve">Furthermore, internal governance mechanisms are effective in reducing the use of nonpublic information in insider trades. Indeed, internal governance mechanisms can play substitute and complementary roles to </w:t>
      </w:r>
      <w:bookmarkStart w:id="1" w:name="_GoBack"/>
      <w:bookmarkEnd w:id="1"/>
      <w:r w:rsidR="004B51CB" w:rsidRPr="004B51CB">
        <w:rPr>
          <w:rFonts w:asciiTheme="majorBidi" w:hAnsiTheme="majorBidi" w:cstheme="majorBidi"/>
          <w:sz w:val="24"/>
          <w:szCs w:val="24"/>
        </w:rPr>
        <w:t>regulation</w:t>
      </w:r>
      <w:r w:rsidR="00C90B81">
        <w:rPr>
          <w:rFonts w:asciiTheme="majorBidi" w:hAnsiTheme="majorBidi" w:cstheme="majorBidi"/>
          <w:sz w:val="24"/>
          <w:szCs w:val="24"/>
        </w:rPr>
        <w:t>,</w:t>
      </w:r>
      <w:r w:rsidR="004B51CB" w:rsidRPr="004B51CB">
        <w:rPr>
          <w:rFonts w:asciiTheme="majorBidi" w:hAnsiTheme="majorBidi" w:cstheme="majorBidi"/>
          <w:sz w:val="24"/>
          <w:szCs w:val="24"/>
        </w:rPr>
        <w:t xml:space="preserve"> depending on the type of trade, materiality of the underlying information</w:t>
      </w:r>
      <w:r w:rsidR="00C90B81">
        <w:rPr>
          <w:rFonts w:asciiTheme="majorBidi" w:hAnsiTheme="majorBidi" w:cstheme="majorBidi"/>
          <w:sz w:val="24"/>
          <w:szCs w:val="24"/>
        </w:rPr>
        <w:t>,</w:t>
      </w:r>
      <w:r w:rsidR="004B51CB" w:rsidRPr="004B51CB">
        <w:rPr>
          <w:rFonts w:asciiTheme="majorBidi" w:hAnsiTheme="majorBidi" w:cstheme="majorBidi"/>
          <w:sz w:val="24"/>
          <w:szCs w:val="24"/>
        </w:rPr>
        <w:t xml:space="preserve"> and </w:t>
      </w:r>
      <w:r w:rsidR="005C3A90">
        <w:rPr>
          <w:rFonts w:asciiTheme="majorBidi" w:hAnsiTheme="majorBidi" w:cstheme="majorBidi"/>
          <w:sz w:val="24"/>
          <w:szCs w:val="24"/>
        </w:rPr>
        <w:t xml:space="preserve">the </w:t>
      </w:r>
      <w:r w:rsidR="005C3A90" w:rsidRPr="004B51CB">
        <w:rPr>
          <w:rFonts w:asciiTheme="majorBidi" w:hAnsiTheme="majorBidi" w:cstheme="majorBidi"/>
          <w:sz w:val="24"/>
          <w:szCs w:val="24"/>
        </w:rPr>
        <w:t>interaction</w:t>
      </w:r>
      <w:r w:rsidR="005C3A90">
        <w:rPr>
          <w:rFonts w:asciiTheme="majorBidi" w:hAnsiTheme="majorBidi" w:cstheme="majorBidi"/>
          <w:sz w:val="24"/>
          <w:szCs w:val="24"/>
        </w:rPr>
        <w:t xml:space="preserve"> of internal governance mechanisms</w:t>
      </w:r>
      <w:r w:rsidR="004B51CB" w:rsidRPr="004B51CB">
        <w:rPr>
          <w:rFonts w:asciiTheme="majorBidi" w:hAnsiTheme="majorBidi" w:cstheme="majorBidi"/>
          <w:sz w:val="24"/>
          <w:szCs w:val="24"/>
        </w:rPr>
        <w:t xml:space="preserve"> with other sets of regulation</w:t>
      </w:r>
      <w:r w:rsidR="00C90B81">
        <w:rPr>
          <w:rFonts w:asciiTheme="majorBidi" w:hAnsiTheme="majorBidi" w:cstheme="majorBidi"/>
          <w:sz w:val="24"/>
          <w:szCs w:val="24"/>
        </w:rPr>
        <w:t>s</w:t>
      </w:r>
      <w:r w:rsidR="004B51CB" w:rsidRPr="004B51CB">
        <w:rPr>
          <w:rFonts w:asciiTheme="majorBidi" w:hAnsiTheme="majorBidi" w:cstheme="majorBidi"/>
          <w:sz w:val="24"/>
          <w:szCs w:val="24"/>
        </w:rPr>
        <w:t xml:space="preserve">. </w:t>
      </w:r>
    </w:p>
    <w:p w:rsidR="00333836" w:rsidRDefault="00333836" w:rsidP="00447FFD">
      <w:pPr>
        <w:pStyle w:val="ListParagraph"/>
        <w:spacing w:line="480" w:lineRule="auto"/>
        <w:ind w:left="0" w:firstLine="720"/>
        <w:contextualSpacing w:val="0"/>
        <w:rPr>
          <w:rFonts w:asciiTheme="majorBidi" w:hAnsiTheme="majorBidi" w:cstheme="majorBidi"/>
          <w:sz w:val="24"/>
          <w:szCs w:val="24"/>
        </w:rPr>
      </w:pPr>
      <w:r>
        <w:rPr>
          <w:rFonts w:asciiTheme="majorBidi" w:hAnsiTheme="majorBidi" w:cstheme="majorBidi"/>
          <w:sz w:val="24"/>
          <w:szCs w:val="24"/>
        </w:rPr>
        <w:t xml:space="preserve">Although </w:t>
      </w:r>
      <w:r w:rsidR="00C35BE1">
        <w:rPr>
          <w:rFonts w:asciiTheme="majorBidi" w:hAnsiTheme="majorBidi" w:cstheme="majorBidi"/>
          <w:sz w:val="24"/>
          <w:szCs w:val="24"/>
        </w:rPr>
        <w:t xml:space="preserve">determining </w:t>
      </w:r>
      <w:r>
        <w:rPr>
          <w:rFonts w:asciiTheme="majorBidi" w:hAnsiTheme="majorBidi" w:cstheme="majorBidi"/>
          <w:sz w:val="24"/>
          <w:szCs w:val="24"/>
        </w:rPr>
        <w:t xml:space="preserve">economic significance is subjective, </w:t>
      </w:r>
      <w:r w:rsidR="00C35BE1">
        <w:rPr>
          <w:rFonts w:asciiTheme="majorBidi" w:hAnsiTheme="majorBidi" w:cstheme="majorBidi"/>
          <w:sz w:val="24"/>
          <w:szCs w:val="24"/>
        </w:rPr>
        <w:t>the results of this study are</w:t>
      </w:r>
      <w:r>
        <w:rPr>
          <w:rFonts w:asciiTheme="majorBidi" w:hAnsiTheme="majorBidi" w:cstheme="majorBidi"/>
          <w:sz w:val="24"/>
          <w:szCs w:val="24"/>
        </w:rPr>
        <w:t xml:space="preserve"> economically significant. </w:t>
      </w:r>
      <w:r w:rsidR="000D761E">
        <w:rPr>
          <w:rFonts w:asciiTheme="majorBidi" w:hAnsiTheme="majorBidi" w:cstheme="majorBidi"/>
          <w:sz w:val="24"/>
          <w:szCs w:val="24"/>
        </w:rPr>
        <w:t>B</w:t>
      </w:r>
      <w:r w:rsidR="00B658B6">
        <w:rPr>
          <w:rFonts w:asciiTheme="majorBidi" w:hAnsiTheme="majorBidi" w:cstheme="majorBidi"/>
          <w:sz w:val="24"/>
          <w:szCs w:val="24"/>
        </w:rPr>
        <w:t xml:space="preserve">oard independence and the separation of </w:t>
      </w:r>
      <w:r w:rsidR="00447FFD">
        <w:rPr>
          <w:rFonts w:asciiTheme="majorBidi" w:hAnsiTheme="majorBidi" w:cstheme="majorBidi"/>
          <w:sz w:val="24"/>
          <w:szCs w:val="24"/>
        </w:rPr>
        <w:t xml:space="preserve">the </w:t>
      </w:r>
      <w:r w:rsidR="00B658B6">
        <w:rPr>
          <w:rFonts w:asciiTheme="majorBidi" w:hAnsiTheme="majorBidi" w:cstheme="majorBidi"/>
          <w:sz w:val="24"/>
          <w:szCs w:val="24"/>
        </w:rPr>
        <w:t>CEO and</w:t>
      </w:r>
      <w:r w:rsidR="00447FFD">
        <w:rPr>
          <w:rFonts w:asciiTheme="majorBidi" w:hAnsiTheme="majorBidi" w:cstheme="majorBidi"/>
          <w:sz w:val="24"/>
          <w:szCs w:val="24"/>
        </w:rPr>
        <w:t xml:space="preserve"> </w:t>
      </w:r>
      <w:r w:rsidR="00B658B6">
        <w:rPr>
          <w:rFonts w:asciiTheme="majorBidi" w:hAnsiTheme="majorBidi" w:cstheme="majorBidi"/>
          <w:sz w:val="24"/>
          <w:szCs w:val="24"/>
        </w:rPr>
        <w:t xml:space="preserve">COB </w:t>
      </w:r>
      <w:r w:rsidR="00447FFD">
        <w:rPr>
          <w:rFonts w:asciiTheme="majorBidi" w:hAnsiTheme="majorBidi" w:cstheme="majorBidi"/>
          <w:sz w:val="24"/>
          <w:szCs w:val="24"/>
        </w:rPr>
        <w:t xml:space="preserve">positions </w:t>
      </w:r>
      <w:r w:rsidR="00B658B6">
        <w:rPr>
          <w:rFonts w:asciiTheme="majorBidi" w:hAnsiTheme="majorBidi" w:cstheme="majorBidi"/>
          <w:sz w:val="24"/>
          <w:szCs w:val="24"/>
        </w:rPr>
        <w:t xml:space="preserve">can each reduce the abnormal returns of firms’ CEOs by up to </w:t>
      </w:r>
      <w:r w:rsidR="00447FFD">
        <w:rPr>
          <w:rFonts w:asciiTheme="majorBidi" w:hAnsiTheme="majorBidi" w:cstheme="majorBidi"/>
          <w:sz w:val="24"/>
          <w:szCs w:val="24"/>
        </w:rPr>
        <w:t xml:space="preserve">5 </w:t>
      </w:r>
      <w:r w:rsidR="00B658B6">
        <w:rPr>
          <w:rFonts w:asciiTheme="majorBidi" w:hAnsiTheme="majorBidi" w:cstheme="majorBidi"/>
          <w:sz w:val="24"/>
          <w:szCs w:val="24"/>
        </w:rPr>
        <w:t xml:space="preserve">percent. Furthermore, board independence can reduce the incidence of more materially informed trades by up to </w:t>
      </w:r>
      <w:r w:rsidR="00447FFD">
        <w:rPr>
          <w:rFonts w:asciiTheme="majorBidi" w:hAnsiTheme="majorBidi" w:cstheme="majorBidi"/>
          <w:sz w:val="24"/>
          <w:szCs w:val="24"/>
        </w:rPr>
        <w:t xml:space="preserve">10 </w:t>
      </w:r>
      <w:r w:rsidR="00B658B6">
        <w:rPr>
          <w:rFonts w:asciiTheme="majorBidi" w:hAnsiTheme="majorBidi" w:cstheme="majorBidi"/>
          <w:sz w:val="24"/>
          <w:szCs w:val="24"/>
        </w:rPr>
        <w:t xml:space="preserve">percent.  </w:t>
      </w:r>
    </w:p>
    <w:p w:rsidR="004B51CB" w:rsidRPr="004B51CB" w:rsidRDefault="004B51CB" w:rsidP="00C448BA">
      <w:pPr>
        <w:pStyle w:val="ListParagraph"/>
        <w:spacing w:line="480" w:lineRule="auto"/>
        <w:ind w:left="0" w:firstLine="720"/>
        <w:contextualSpacing w:val="0"/>
        <w:rPr>
          <w:rFonts w:asciiTheme="majorBidi" w:hAnsiTheme="majorBidi" w:cstheme="majorBidi"/>
          <w:sz w:val="24"/>
          <w:szCs w:val="24"/>
        </w:rPr>
      </w:pPr>
      <w:r w:rsidRPr="00C448BA">
        <w:rPr>
          <w:rFonts w:asciiTheme="majorBidi" w:hAnsiTheme="majorBidi" w:cstheme="majorBidi"/>
          <w:sz w:val="24"/>
          <w:szCs w:val="24"/>
        </w:rPr>
        <w:t>The</w:t>
      </w:r>
      <w:r w:rsidRPr="004B51CB">
        <w:rPr>
          <w:rFonts w:asciiTheme="majorBidi" w:hAnsiTheme="majorBidi" w:cstheme="majorBidi"/>
          <w:sz w:val="24"/>
          <w:szCs w:val="24"/>
        </w:rPr>
        <w:t xml:space="preserve"> </w:t>
      </w:r>
      <w:r w:rsidR="000D761E">
        <w:rPr>
          <w:rFonts w:asciiTheme="majorBidi" w:hAnsiTheme="majorBidi" w:cstheme="majorBidi"/>
          <w:sz w:val="24"/>
          <w:szCs w:val="24"/>
        </w:rPr>
        <w:t>findings</w:t>
      </w:r>
      <w:r w:rsidR="000D761E" w:rsidRPr="004B51CB">
        <w:rPr>
          <w:rFonts w:asciiTheme="majorBidi" w:hAnsiTheme="majorBidi" w:cstheme="majorBidi"/>
          <w:sz w:val="24"/>
          <w:szCs w:val="24"/>
        </w:rPr>
        <w:t xml:space="preserve"> </w:t>
      </w:r>
      <w:r w:rsidRPr="004B51CB">
        <w:rPr>
          <w:rFonts w:asciiTheme="majorBidi" w:hAnsiTheme="majorBidi" w:cstheme="majorBidi"/>
          <w:sz w:val="24"/>
          <w:szCs w:val="24"/>
        </w:rPr>
        <w:t xml:space="preserve">of this paper suggest that board monitoring can </w:t>
      </w:r>
      <w:r w:rsidR="002E2B9E">
        <w:rPr>
          <w:rFonts w:asciiTheme="majorBidi" w:hAnsiTheme="majorBidi" w:cstheme="majorBidi"/>
          <w:sz w:val="24"/>
          <w:szCs w:val="24"/>
        </w:rPr>
        <w:t>complement</w:t>
      </w:r>
      <w:r w:rsidR="002E2B9E" w:rsidRPr="004B51CB">
        <w:rPr>
          <w:rFonts w:asciiTheme="majorBidi" w:hAnsiTheme="majorBidi" w:cstheme="majorBidi"/>
          <w:sz w:val="24"/>
          <w:szCs w:val="24"/>
        </w:rPr>
        <w:t xml:space="preserve"> </w:t>
      </w:r>
      <w:r w:rsidRPr="004B51CB">
        <w:rPr>
          <w:rFonts w:asciiTheme="majorBidi" w:hAnsiTheme="majorBidi" w:cstheme="majorBidi"/>
          <w:sz w:val="24"/>
          <w:szCs w:val="24"/>
        </w:rPr>
        <w:t xml:space="preserve">the existing regulation in mitigating the use of nonpublic information. The </w:t>
      </w:r>
      <w:r w:rsidR="000D761E">
        <w:rPr>
          <w:rFonts w:asciiTheme="majorBidi" w:hAnsiTheme="majorBidi" w:cstheme="majorBidi"/>
          <w:sz w:val="24"/>
          <w:szCs w:val="24"/>
        </w:rPr>
        <w:t>implication is</w:t>
      </w:r>
      <w:r w:rsidRPr="004B51CB">
        <w:rPr>
          <w:rFonts w:asciiTheme="majorBidi" w:hAnsiTheme="majorBidi" w:cstheme="majorBidi"/>
          <w:sz w:val="24"/>
          <w:szCs w:val="24"/>
        </w:rPr>
        <w:t xml:space="preserve"> that </w:t>
      </w:r>
      <w:r w:rsidR="000D761E">
        <w:rPr>
          <w:rFonts w:asciiTheme="majorBidi" w:hAnsiTheme="majorBidi" w:cstheme="majorBidi"/>
          <w:sz w:val="24"/>
          <w:szCs w:val="24"/>
        </w:rPr>
        <w:t xml:space="preserve">the </w:t>
      </w:r>
      <w:r w:rsidRPr="004B51CB">
        <w:rPr>
          <w:rFonts w:asciiTheme="majorBidi" w:hAnsiTheme="majorBidi" w:cstheme="majorBidi"/>
          <w:sz w:val="24"/>
          <w:szCs w:val="24"/>
        </w:rPr>
        <w:t xml:space="preserve">board </w:t>
      </w:r>
      <w:r w:rsidR="000D761E">
        <w:rPr>
          <w:rFonts w:asciiTheme="majorBidi" w:hAnsiTheme="majorBidi" w:cstheme="majorBidi"/>
          <w:sz w:val="24"/>
          <w:szCs w:val="24"/>
        </w:rPr>
        <w:t xml:space="preserve">of directors </w:t>
      </w:r>
      <w:r w:rsidRPr="004B51CB">
        <w:rPr>
          <w:rFonts w:asciiTheme="majorBidi" w:hAnsiTheme="majorBidi" w:cstheme="majorBidi"/>
          <w:sz w:val="24"/>
          <w:szCs w:val="24"/>
        </w:rPr>
        <w:t>can reduce information asymmetry between insiders and outsiders</w:t>
      </w:r>
      <w:r w:rsidR="000D761E">
        <w:rPr>
          <w:rFonts w:asciiTheme="majorBidi" w:hAnsiTheme="majorBidi" w:cstheme="majorBidi"/>
          <w:sz w:val="24"/>
          <w:szCs w:val="24"/>
        </w:rPr>
        <w:t xml:space="preserve">, </w:t>
      </w:r>
      <w:r w:rsidRPr="004B51CB">
        <w:rPr>
          <w:rFonts w:asciiTheme="majorBidi" w:hAnsiTheme="majorBidi" w:cstheme="majorBidi"/>
          <w:sz w:val="24"/>
          <w:szCs w:val="24"/>
        </w:rPr>
        <w:t xml:space="preserve">reduce the </w:t>
      </w:r>
      <w:r w:rsidR="00524C0E">
        <w:rPr>
          <w:rFonts w:asciiTheme="majorBidi" w:hAnsiTheme="majorBidi" w:cstheme="majorBidi"/>
          <w:sz w:val="24"/>
          <w:szCs w:val="24"/>
        </w:rPr>
        <w:t>abnormal return</w:t>
      </w:r>
      <w:r w:rsidRPr="004B51CB">
        <w:rPr>
          <w:rFonts w:asciiTheme="majorBidi" w:hAnsiTheme="majorBidi" w:cstheme="majorBidi"/>
          <w:sz w:val="24"/>
          <w:szCs w:val="24"/>
        </w:rPr>
        <w:t xml:space="preserve"> of insider trades</w:t>
      </w:r>
      <w:r w:rsidR="002E5610">
        <w:rPr>
          <w:rFonts w:asciiTheme="majorBidi" w:hAnsiTheme="majorBidi" w:cstheme="majorBidi"/>
          <w:sz w:val="24"/>
          <w:szCs w:val="24"/>
        </w:rPr>
        <w:t>,</w:t>
      </w:r>
      <w:r w:rsidRPr="004B51CB">
        <w:rPr>
          <w:rFonts w:asciiTheme="majorBidi" w:hAnsiTheme="majorBidi" w:cstheme="majorBidi"/>
          <w:sz w:val="24"/>
          <w:szCs w:val="24"/>
        </w:rPr>
        <w:t xml:space="preserve"> and reduce the opportunities </w:t>
      </w:r>
      <w:r w:rsidR="00C448BA">
        <w:rPr>
          <w:rFonts w:asciiTheme="majorBidi" w:hAnsiTheme="majorBidi" w:cstheme="majorBidi"/>
          <w:sz w:val="24"/>
          <w:szCs w:val="24"/>
        </w:rPr>
        <w:t xml:space="preserve">a firm’s insiders have to </w:t>
      </w:r>
      <w:r w:rsidRPr="004B51CB">
        <w:rPr>
          <w:rFonts w:asciiTheme="majorBidi" w:hAnsiTheme="majorBidi" w:cstheme="majorBidi"/>
          <w:sz w:val="24"/>
          <w:szCs w:val="24"/>
        </w:rPr>
        <w:t>abuse nonpublic information. This study establish</w:t>
      </w:r>
      <w:r w:rsidR="000D761E">
        <w:rPr>
          <w:rFonts w:asciiTheme="majorBidi" w:hAnsiTheme="majorBidi" w:cstheme="majorBidi"/>
          <w:sz w:val="24"/>
          <w:szCs w:val="24"/>
        </w:rPr>
        <w:t>es</w:t>
      </w:r>
      <w:r w:rsidRPr="004B51CB">
        <w:rPr>
          <w:rFonts w:asciiTheme="majorBidi" w:hAnsiTheme="majorBidi" w:cstheme="majorBidi"/>
          <w:sz w:val="24"/>
          <w:szCs w:val="24"/>
        </w:rPr>
        <w:t xml:space="preserve"> the oversight of insider trading as part of the board’s monitoring role. This study </w:t>
      </w:r>
      <w:r w:rsidR="00F928FA">
        <w:rPr>
          <w:rFonts w:asciiTheme="majorBidi" w:hAnsiTheme="majorBidi" w:cstheme="majorBidi"/>
          <w:sz w:val="24"/>
          <w:szCs w:val="24"/>
        </w:rPr>
        <w:t>highlights</w:t>
      </w:r>
      <w:r w:rsidRPr="004B51CB">
        <w:rPr>
          <w:rFonts w:asciiTheme="majorBidi" w:hAnsiTheme="majorBidi" w:cstheme="majorBidi"/>
          <w:sz w:val="24"/>
          <w:szCs w:val="24"/>
        </w:rPr>
        <w:t xml:space="preserve"> the interaction between external and internal governance mechanisms on insider trading</w:t>
      </w:r>
      <w:r w:rsidR="000D761E">
        <w:rPr>
          <w:rFonts w:asciiTheme="majorBidi" w:hAnsiTheme="majorBidi" w:cstheme="majorBidi"/>
          <w:sz w:val="24"/>
          <w:szCs w:val="24"/>
        </w:rPr>
        <w:t xml:space="preserve"> and</w:t>
      </w:r>
      <w:r w:rsidRPr="004B51CB">
        <w:rPr>
          <w:rFonts w:asciiTheme="majorBidi" w:hAnsiTheme="majorBidi" w:cstheme="majorBidi"/>
          <w:sz w:val="24"/>
          <w:szCs w:val="24"/>
        </w:rPr>
        <w:t xml:space="preserve"> </w:t>
      </w:r>
      <w:r w:rsidR="000D761E">
        <w:rPr>
          <w:rFonts w:asciiTheme="majorBidi" w:hAnsiTheme="majorBidi" w:cstheme="majorBidi"/>
          <w:sz w:val="24"/>
          <w:szCs w:val="24"/>
        </w:rPr>
        <w:t>contributes</w:t>
      </w:r>
      <w:r w:rsidRPr="004B51CB">
        <w:rPr>
          <w:rFonts w:asciiTheme="majorBidi" w:hAnsiTheme="majorBidi" w:cstheme="majorBidi"/>
          <w:sz w:val="24"/>
          <w:szCs w:val="24"/>
        </w:rPr>
        <w:t xml:space="preserve"> to the literature about </w:t>
      </w:r>
      <w:r w:rsidR="000D761E">
        <w:rPr>
          <w:rFonts w:asciiTheme="majorBidi" w:hAnsiTheme="majorBidi" w:cstheme="majorBidi"/>
          <w:sz w:val="24"/>
          <w:szCs w:val="24"/>
        </w:rPr>
        <w:t xml:space="preserve">the impact of </w:t>
      </w:r>
      <w:r w:rsidRPr="004B51CB">
        <w:rPr>
          <w:rFonts w:asciiTheme="majorBidi" w:hAnsiTheme="majorBidi" w:cstheme="majorBidi"/>
          <w:sz w:val="24"/>
          <w:szCs w:val="24"/>
        </w:rPr>
        <w:t xml:space="preserve">SOX </w:t>
      </w:r>
      <w:r w:rsidR="00F928FA">
        <w:rPr>
          <w:rFonts w:asciiTheme="majorBidi" w:hAnsiTheme="majorBidi" w:cstheme="majorBidi"/>
          <w:sz w:val="24"/>
          <w:szCs w:val="24"/>
        </w:rPr>
        <w:t>on corporate governance and</w:t>
      </w:r>
      <w:r w:rsidRPr="004B51CB">
        <w:rPr>
          <w:rFonts w:asciiTheme="majorBidi" w:hAnsiTheme="majorBidi" w:cstheme="majorBidi"/>
          <w:sz w:val="24"/>
          <w:szCs w:val="24"/>
        </w:rPr>
        <w:t xml:space="preserve"> insider trading</w:t>
      </w:r>
      <w:r w:rsidR="00F928FA">
        <w:rPr>
          <w:rFonts w:asciiTheme="majorBidi" w:hAnsiTheme="majorBidi" w:cstheme="majorBidi"/>
          <w:sz w:val="24"/>
          <w:szCs w:val="24"/>
        </w:rPr>
        <w:t>.</w:t>
      </w:r>
      <w:r w:rsidRPr="004B51CB">
        <w:rPr>
          <w:rFonts w:asciiTheme="majorBidi" w:hAnsiTheme="majorBidi" w:cstheme="majorBidi"/>
          <w:sz w:val="24"/>
          <w:szCs w:val="24"/>
        </w:rPr>
        <w:t xml:space="preserve"> </w:t>
      </w:r>
    </w:p>
    <w:p w:rsidR="00763958" w:rsidRDefault="004B51CB" w:rsidP="002A6BC3">
      <w:pPr>
        <w:pStyle w:val="ListParagraph"/>
        <w:spacing w:line="480" w:lineRule="auto"/>
        <w:ind w:left="0" w:firstLine="720"/>
        <w:contextualSpacing w:val="0"/>
        <w:rPr>
          <w:rFonts w:asciiTheme="majorBidi" w:hAnsiTheme="majorBidi" w:cstheme="majorBidi"/>
          <w:sz w:val="24"/>
          <w:szCs w:val="24"/>
        </w:rPr>
      </w:pPr>
      <w:r w:rsidRPr="004B51CB">
        <w:rPr>
          <w:rFonts w:asciiTheme="majorBidi" w:hAnsiTheme="majorBidi" w:cstheme="majorBidi"/>
          <w:sz w:val="24"/>
          <w:szCs w:val="24"/>
        </w:rPr>
        <w:t xml:space="preserve">This study can be extended by investigating the impact of other governance mechanisms on insider trading by CEOs or other corporate insiders. Furthermore, </w:t>
      </w:r>
      <w:r w:rsidR="000D761E">
        <w:rPr>
          <w:rFonts w:asciiTheme="majorBidi" w:hAnsiTheme="majorBidi" w:cstheme="majorBidi"/>
          <w:sz w:val="24"/>
          <w:szCs w:val="24"/>
        </w:rPr>
        <w:t>additional research can</w:t>
      </w:r>
      <w:r w:rsidR="00333836">
        <w:rPr>
          <w:rFonts w:asciiTheme="majorBidi" w:hAnsiTheme="majorBidi" w:cstheme="majorBidi"/>
          <w:sz w:val="24"/>
          <w:szCs w:val="24"/>
        </w:rPr>
        <w:t xml:space="preserve"> investigate why</w:t>
      </w:r>
      <w:r w:rsidRPr="004B51CB">
        <w:rPr>
          <w:rFonts w:asciiTheme="majorBidi" w:hAnsiTheme="majorBidi" w:cstheme="majorBidi"/>
          <w:sz w:val="24"/>
          <w:szCs w:val="24"/>
        </w:rPr>
        <w:t xml:space="preserve"> some governance mechanisms are more influential on more materially informed trades while other</w:t>
      </w:r>
      <w:r w:rsidR="00843CA9">
        <w:rPr>
          <w:rFonts w:asciiTheme="majorBidi" w:hAnsiTheme="majorBidi" w:cstheme="majorBidi"/>
          <w:sz w:val="24"/>
          <w:szCs w:val="24"/>
        </w:rPr>
        <w:t>s</w:t>
      </w:r>
      <w:r w:rsidRPr="004B51CB">
        <w:rPr>
          <w:rFonts w:asciiTheme="majorBidi" w:hAnsiTheme="majorBidi" w:cstheme="majorBidi"/>
          <w:sz w:val="24"/>
          <w:szCs w:val="24"/>
        </w:rPr>
        <w:t xml:space="preserve"> </w:t>
      </w:r>
      <w:r w:rsidR="000D761E">
        <w:rPr>
          <w:rFonts w:asciiTheme="majorBidi" w:hAnsiTheme="majorBidi" w:cstheme="majorBidi"/>
          <w:sz w:val="24"/>
          <w:szCs w:val="24"/>
        </w:rPr>
        <w:t>may be</w:t>
      </w:r>
      <w:r w:rsidR="000D761E" w:rsidRPr="004B51CB">
        <w:rPr>
          <w:rFonts w:asciiTheme="majorBidi" w:hAnsiTheme="majorBidi" w:cstheme="majorBidi"/>
          <w:sz w:val="24"/>
          <w:szCs w:val="24"/>
        </w:rPr>
        <w:t xml:space="preserve"> </w:t>
      </w:r>
      <w:r w:rsidRPr="004B51CB">
        <w:rPr>
          <w:rFonts w:asciiTheme="majorBidi" w:hAnsiTheme="majorBidi" w:cstheme="majorBidi"/>
          <w:sz w:val="24"/>
          <w:szCs w:val="24"/>
        </w:rPr>
        <w:t xml:space="preserve">more influential on less materially informed insider trades. Another extension to this study </w:t>
      </w:r>
      <w:r w:rsidR="002E2B9E">
        <w:rPr>
          <w:rFonts w:asciiTheme="majorBidi" w:hAnsiTheme="majorBidi" w:cstheme="majorBidi"/>
          <w:sz w:val="24"/>
          <w:szCs w:val="24"/>
        </w:rPr>
        <w:t>is</w:t>
      </w:r>
      <w:r w:rsidR="00B9668C" w:rsidRPr="004B51CB">
        <w:rPr>
          <w:rFonts w:asciiTheme="majorBidi" w:hAnsiTheme="majorBidi" w:cstheme="majorBidi"/>
          <w:sz w:val="24"/>
          <w:szCs w:val="24"/>
        </w:rPr>
        <w:t xml:space="preserve"> </w:t>
      </w:r>
      <w:r w:rsidRPr="004B51CB">
        <w:rPr>
          <w:rFonts w:asciiTheme="majorBidi" w:hAnsiTheme="majorBidi" w:cstheme="majorBidi"/>
          <w:sz w:val="24"/>
          <w:szCs w:val="24"/>
        </w:rPr>
        <w:t xml:space="preserve">to investigate the impact internal governance mechanisms </w:t>
      </w:r>
      <w:r w:rsidR="00DB39F1">
        <w:rPr>
          <w:rFonts w:asciiTheme="majorBidi" w:hAnsiTheme="majorBidi" w:cstheme="majorBidi"/>
          <w:sz w:val="24"/>
          <w:szCs w:val="24"/>
        </w:rPr>
        <w:t xml:space="preserve">have </w:t>
      </w:r>
      <w:r w:rsidRPr="004B51CB">
        <w:rPr>
          <w:rFonts w:asciiTheme="majorBidi" w:hAnsiTheme="majorBidi" w:cstheme="majorBidi"/>
          <w:sz w:val="24"/>
          <w:szCs w:val="24"/>
        </w:rPr>
        <w:t>on non-open-market transactions</w:t>
      </w:r>
      <w:r w:rsidR="00DB39F1">
        <w:rPr>
          <w:rFonts w:asciiTheme="majorBidi" w:hAnsiTheme="majorBidi" w:cstheme="majorBidi"/>
          <w:sz w:val="24"/>
          <w:szCs w:val="24"/>
        </w:rPr>
        <w:t>,</w:t>
      </w:r>
      <w:r w:rsidRPr="004B51CB">
        <w:rPr>
          <w:rFonts w:asciiTheme="majorBidi" w:hAnsiTheme="majorBidi" w:cstheme="majorBidi"/>
          <w:sz w:val="24"/>
          <w:szCs w:val="24"/>
        </w:rPr>
        <w:t xml:space="preserve"> such as options, gifts</w:t>
      </w:r>
      <w:r w:rsidR="00DB39F1">
        <w:rPr>
          <w:rFonts w:asciiTheme="majorBidi" w:hAnsiTheme="majorBidi" w:cstheme="majorBidi"/>
          <w:sz w:val="24"/>
          <w:szCs w:val="24"/>
        </w:rPr>
        <w:t>,</w:t>
      </w:r>
      <w:r w:rsidRPr="004B51CB">
        <w:rPr>
          <w:rFonts w:asciiTheme="majorBidi" w:hAnsiTheme="majorBidi" w:cstheme="majorBidi"/>
          <w:sz w:val="24"/>
          <w:szCs w:val="24"/>
        </w:rPr>
        <w:t xml:space="preserve"> and other grants. Also, the difference in the regulatory environment of industries such as financials and utilities </w:t>
      </w:r>
      <w:r w:rsidR="002E2B9E">
        <w:rPr>
          <w:rFonts w:asciiTheme="majorBidi" w:hAnsiTheme="majorBidi" w:cstheme="majorBidi"/>
          <w:sz w:val="24"/>
          <w:szCs w:val="24"/>
        </w:rPr>
        <w:t>can be explored</w:t>
      </w:r>
      <w:r w:rsidRPr="004B51CB">
        <w:rPr>
          <w:rFonts w:asciiTheme="majorBidi" w:hAnsiTheme="majorBidi" w:cstheme="majorBidi"/>
          <w:sz w:val="24"/>
          <w:szCs w:val="24"/>
        </w:rPr>
        <w:t xml:space="preserve"> to study the impact regulation </w:t>
      </w:r>
      <w:r w:rsidR="00DB39F1">
        <w:rPr>
          <w:rFonts w:asciiTheme="majorBidi" w:hAnsiTheme="majorBidi" w:cstheme="majorBidi"/>
          <w:sz w:val="24"/>
          <w:szCs w:val="24"/>
        </w:rPr>
        <w:t xml:space="preserve">can have </w:t>
      </w:r>
      <w:r w:rsidRPr="004B51CB">
        <w:rPr>
          <w:rFonts w:asciiTheme="majorBidi" w:hAnsiTheme="majorBidi" w:cstheme="majorBidi"/>
          <w:sz w:val="24"/>
          <w:szCs w:val="24"/>
        </w:rPr>
        <w:t xml:space="preserve">on the role of internal governance mechanisms in </w:t>
      </w:r>
      <w:r w:rsidR="00DB39F1">
        <w:rPr>
          <w:rFonts w:asciiTheme="majorBidi" w:hAnsiTheme="majorBidi" w:cstheme="majorBidi"/>
          <w:sz w:val="24"/>
          <w:szCs w:val="24"/>
        </w:rPr>
        <w:t xml:space="preserve">the </w:t>
      </w:r>
      <w:r w:rsidRPr="004B51CB">
        <w:rPr>
          <w:rFonts w:asciiTheme="majorBidi" w:hAnsiTheme="majorBidi" w:cstheme="majorBidi"/>
          <w:sz w:val="24"/>
          <w:szCs w:val="24"/>
        </w:rPr>
        <w:t>trading behavior of insiders.</w:t>
      </w:r>
      <w:r w:rsidR="00333836">
        <w:rPr>
          <w:rFonts w:asciiTheme="majorBidi" w:hAnsiTheme="majorBidi" w:cstheme="majorBidi"/>
          <w:sz w:val="24"/>
          <w:szCs w:val="24"/>
        </w:rPr>
        <w:t xml:space="preserve"> Finally, the suggested extension</w:t>
      </w:r>
      <w:r w:rsidR="002E2B9E">
        <w:rPr>
          <w:rFonts w:asciiTheme="majorBidi" w:hAnsiTheme="majorBidi" w:cstheme="majorBidi"/>
          <w:sz w:val="24"/>
          <w:szCs w:val="24"/>
        </w:rPr>
        <w:t>s</w:t>
      </w:r>
      <w:r w:rsidR="00333836">
        <w:rPr>
          <w:rFonts w:asciiTheme="majorBidi" w:hAnsiTheme="majorBidi" w:cstheme="majorBidi"/>
          <w:sz w:val="24"/>
          <w:szCs w:val="24"/>
        </w:rPr>
        <w:t xml:space="preserve"> can also be applied </w:t>
      </w:r>
      <w:r w:rsidR="002A6BC3">
        <w:rPr>
          <w:rFonts w:asciiTheme="majorBidi" w:hAnsiTheme="majorBidi" w:cstheme="majorBidi"/>
          <w:sz w:val="24"/>
          <w:szCs w:val="24"/>
        </w:rPr>
        <w:t xml:space="preserve">to </w:t>
      </w:r>
      <w:r w:rsidR="000D761E">
        <w:rPr>
          <w:rFonts w:asciiTheme="majorBidi" w:hAnsiTheme="majorBidi" w:cstheme="majorBidi"/>
          <w:sz w:val="24"/>
          <w:szCs w:val="24"/>
        </w:rPr>
        <w:t xml:space="preserve">insider </w:t>
      </w:r>
      <w:r w:rsidR="00333836">
        <w:rPr>
          <w:rFonts w:asciiTheme="majorBidi" w:hAnsiTheme="majorBidi" w:cstheme="majorBidi"/>
          <w:sz w:val="24"/>
          <w:szCs w:val="24"/>
        </w:rPr>
        <w:t xml:space="preserve">trades by other </w:t>
      </w:r>
      <w:r w:rsidR="000D761E">
        <w:rPr>
          <w:rFonts w:asciiTheme="majorBidi" w:hAnsiTheme="majorBidi" w:cstheme="majorBidi"/>
          <w:sz w:val="24"/>
          <w:szCs w:val="24"/>
        </w:rPr>
        <w:t xml:space="preserve">types </w:t>
      </w:r>
      <w:r w:rsidR="00333836">
        <w:rPr>
          <w:rFonts w:asciiTheme="majorBidi" w:hAnsiTheme="majorBidi" w:cstheme="majorBidi"/>
          <w:sz w:val="24"/>
          <w:szCs w:val="24"/>
        </w:rPr>
        <w:t xml:space="preserve">of firms. </w:t>
      </w:r>
    </w:p>
    <w:p w:rsidR="006C7C6D" w:rsidRDefault="006C7C6D" w:rsidP="002A6BC3">
      <w:pPr>
        <w:pStyle w:val="ListParagraph"/>
        <w:spacing w:line="480" w:lineRule="auto"/>
        <w:ind w:left="0" w:firstLine="720"/>
        <w:contextualSpacing w:val="0"/>
        <w:rPr>
          <w:rFonts w:asciiTheme="majorBidi" w:hAnsiTheme="majorBidi" w:cstheme="majorBidi"/>
          <w:sz w:val="24"/>
          <w:szCs w:val="24"/>
        </w:rPr>
      </w:pPr>
    </w:p>
    <w:p w:rsidR="006C7C6D" w:rsidRDefault="006C7C6D" w:rsidP="002A6BC3">
      <w:pPr>
        <w:pStyle w:val="ListParagraph"/>
        <w:spacing w:line="480" w:lineRule="auto"/>
        <w:ind w:left="0" w:firstLine="720"/>
        <w:contextualSpacing w:val="0"/>
        <w:rPr>
          <w:rFonts w:asciiTheme="majorBidi" w:hAnsiTheme="majorBidi" w:cstheme="majorBidi"/>
          <w:sz w:val="24"/>
          <w:szCs w:val="24"/>
        </w:rPr>
      </w:pPr>
    </w:p>
    <w:p w:rsidR="00FC4C05" w:rsidRDefault="00FC4C05" w:rsidP="002A6BC3">
      <w:pPr>
        <w:pStyle w:val="ListParagraph"/>
        <w:spacing w:line="480" w:lineRule="auto"/>
        <w:ind w:left="0" w:firstLine="720"/>
        <w:contextualSpacing w:val="0"/>
        <w:rPr>
          <w:rFonts w:asciiTheme="majorBidi" w:hAnsiTheme="majorBidi" w:cstheme="majorBidi"/>
          <w:sz w:val="24"/>
          <w:szCs w:val="24"/>
        </w:rPr>
      </w:pPr>
    </w:p>
    <w:p w:rsidR="00B65719" w:rsidRDefault="00B65719" w:rsidP="002A6BC3">
      <w:pPr>
        <w:pStyle w:val="ListParagraph"/>
        <w:spacing w:line="480" w:lineRule="auto"/>
        <w:ind w:left="0" w:firstLine="720"/>
        <w:contextualSpacing w:val="0"/>
        <w:rPr>
          <w:rFonts w:asciiTheme="majorBidi" w:hAnsiTheme="majorBidi" w:cstheme="majorBidi"/>
          <w:sz w:val="24"/>
          <w:szCs w:val="24"/>
        </w:rPr>
      </w:pPr>
    </w:p>
    <w:p w:rsidR="00BF5178" w:rsidRDefault="00BF5178" w:rsidP="00BF5178">
      <w:pPr>
        <w:overflowPunct w:val="0"/>
        <w:autoSpaceDE w:val="0"/>
        <w:autoSpaceDN w:val="0"/>
        <w:adjustRightInd w:val="0"/>
        <w:spacing w:after="0" w:line="240" w:lineRule="auto"/>
        <w:textAlignment w:val="baseline"/>
        <w:rPr>
          <w:rFonts w:asciiTheme="majorBidi" w:hAnsiTheme="majorBidi" w:cstheme="majorBidi"/>
          <w:b/>
          <w:bCs/>
          <w:sz w:val="24"/>
          <w:szCs w:val="24"/>
        </w:rPr>
      </w:pPr>
      <w:r w:rsidRPr="00434D43">
        <w:rPr>
          <w:rFonts w:asciiTheme="majorBidi" w:hAnsiTheme="majorBidi" w:cstheme="majorBidi"/>
          <w:b/>
          <w:bCs/>
          <w:sz w:val="24"/>
          <w:szCs w:val="24"/>
        </w:rPr>
        <w:t>References</w:t>
      </w:r>
    </w:p>
    <w:p w:rsidR="00BF5178" w:rsidRPr="000E1BC2" w:rsidRDefault="00953488" w:rsidP="00A84D8B">
      <w:pPr>
        <w:spacing w:after="55" w:line="288" w:lineRule="atLeast"/>
        <w:ind w:left="360" w:hanging="360"/>
        <w:outlineLvl w:val="2"/>
        <w:rPr>
          <w:rFonts w:asciiTheme="majorBidi" w:hAnsiTheme="majorBidi" w:cstheme="majorBidi"/>
          <w:b/>
          <w:bCs/>
        </w:rPr>
      </w:pPr>
      <w:proofErr w:type="spellStart"/>
      <w:r w:rsidRPr="00953488">
        <w:rPr>
          <w:rFonts w:asciiTheme="majorBidi" w:hAnsiTheme="majorBidi" w:cstheme="majorBidi"/>
        </w:rPr>
        <w:t>Acharya</w:t>
      </w:r>
      <w:proofErr w:type="spellEnd"/>
      <w:r w:rsidRPr="00953488">
        <w:rPr>
          <w:rFonts w:asciiTheme="majorBidi" w:hAnsiTheme="majorBidi" w:cstheme="majorBidi"/>
        </w:rPr>
        <w:t>, V.</w:t>
      </w:r>
      <w:r w:rsidR="002153BE">
        <w:rPr>
          <w:rFonts w:asciiTheme="majorBidi" w:hAnsiTheme="majorBidi" w:cstheme="majorBidi"/>
        </w:rPr>
        <w:t xml:space="preserve"> S.</w:t>
      </w:r>
      <w:r w:rsidRPr="00953488">
        <w:rPr>
          <w:rFonts w:asciiTheme="majorBidi" w:hAnsiTheme="majorBidi" w:cstheme="majorBidi"/>
        </w:rPr>
        <w:t>, Myers, S.,</w:t>
      </w:r>
      <w:r w:rsidR="002153BE">
        <w:rPr>
          <w:rFonts w:asciiTheme="majorBidi" w:hAnsiTheme="majorBidi" w:cstheme="majorBidi"/>
        </w:rPr>
        <w:t xml:space="preserve"> and</w:t>
      </w:r>
      <w:r w:rsidRPr="00953488">
        <w:rPr>
          <w:rFonts w:asciiTheme="majorBidi" w:hAnsiTheme="majorBidi" w:cstheme="majorBidi"/>
        </w:rPr>
        <w:t xml:space="preserve"> </w:t>
      </w:r>
      <w:proofErr w:type="spellStart"/>
      <w:r w:rsidRPr="00953488">
        <w:rPr>
          <w:rFonts w:asciiTheme="majorBidi" w:hAnsiTheme="majorBidi" w:cstheme="majorBidi"/>
        </w:rPr>
        <w:t>Rajan</w:t>
      </w:r>
      <w:proofErr w:type="spellEnd"/>
      <w:r w:rsidRPr="00953488">
        <w:rPr>
          <w:rFonts w:asciiTheme="majorBidi" w:hAnsiTheme="majorBidi" w:cstheme="majorBidi"/>
        </w:rPr>
        <w:t>, R., 2011. The internal governance of firms. The Journal of Finance 66, 689-720.</w:t>
      </w:r>
    </w:p>
    <w:p w:rsidR="006C79DE" w:rsidRDefault="00953488" w:rsidP="006C79DE">
      <w:pPr>
        <w:spacing w:line="240" w:lineRule="auto"/>
        <w:ind w:left="360" w:hanging="360"/>
        <w:rPr>
          <w:rFonts w:asciiTheme="majorBidi" w:hAnsiTheme="majorBidi" w:cstheme="majorBidi"/>
        </w:rPr>
      </w:pPr>
      <w:r w:rsidRPr="00953488">
        <w:rPr>
          <w:rFonts w:asciiTheme="majorBidi" w:hAnsiTheme="majorBidi" w:cstheme="majorBidi"/>
        </w:rPr>
        <w:t xml:space="preserve">Adams, R., </w:t>
      </w:r>
      <w:proofErr w:type="spellStart"/>
      <w:r w:rsidRPr="00953488">
        <w:rPr>
          <w:rFonts w:asciiTheme="majorBidi" w:hAnsiTheme="majorBidi" w:cstheme="majorBidi"/>
        </w:rPr>
        <w:t>Hermalin</w:t>
      </w:r>
      <w:proofErr w:type="spellEnd"/>
      <w:r w:rsidRPr="00953488">
        <w:rPr>
          <w:rFonts w:asciiTheme="majorBidi" w:hAnsiTheme="majorBidi" w:cstheme="majorBidi"/>
        </w:rPr>
        <w:t xml:space="preserve">, B., </w:t>
      </w:r>
      <w:proofErr w:type="spellStart"/>
      <w:r w:rsidRPr="00953488">
        <w:rPr>
          <w:rFonts w:asciiTheme="majorBidi" w:hAnsiTheme="majorBidi" w:cstheme="majorBidi"/>
        </w:rPr>
        <w:t>Weisbach</w:t>
      </w:r>
      <w:proofErr w:type="spellEnd"/>
      <w:r w:rsidRPr="00953488">
        <w:rPr>
          <w:rFonts w:asciiTheme="majorBidi" w:hAnsiTheme="majorBidi" w:cstheme="majorBidi"/>
        </w:rPr>
        <w:t>, M., 2010. The role of board of directors in corporate governance: A conceptual framework and survey. Journal of Economic Literature 48, 58-107.</w:t>
      </w:r>
    </w:p>
    <w:p w:rsidR="006C79DE" w:rsidRPr="006C79DE" w:rsidRDefault="008C6EDA" w:rsidP="006C79DE">
      <w:pPr>
        <w:spacing w:line="240" w:lineRule="auto"/>
        <w:ind w:left="360" w:hanging="360"/>
        <w:rPr>
          <w:rFonts w:asciiTheme="majorBidi" w:hAnsiTheme="majorBidi" w:cstheme="majorBidi"/>
        </w:rPr>
      </w:pPr>
      <w:r>
        <w:rPr>
          <w:rFonts w:asciiTheme="majorBidi" w:hAnsiTheme="majorBidi" w:cstheme="majorBidi"/>
        </w:rPr>
        <w:t>Adams</w:t>
      </w:r>
      <w:r w:rsidR="0032421A">
        <w:rPr>
          <w:rFonts w:asciiTheme="majorBidi" w:hAnsiTheme="majorBidi" w:cstheme="majorBidi"/>
        </w:rPr>
        <w:t>, R. B., and Ferreira, D., 200</w:t>
      </w:r>
      <w:r w:rsidR="007F0AB1">
        <w:rPr>
          <w:rFonts w:asciiTheme="majorBidi" w:hAnsiTheme="majorBidi" w:cstheme="majorBidi"/>
        </w:rPr>
        <w:t>8</w:t>
      </w:r>
      <w:r w:rsidR="0032421A">
        <w:rPr>
          <w:rFonts w:asciiTheme="majorBidi" w:hAnsiTheme="majorBidi" w:cstheme="majorBidi"/>
        </w:rPr>
        <w:t xml:space="preserve">. </w:t>
      </w:r>
      <w:r w:rsidR="00FA72CA">
        <w:rPr>
          <w:rFonts w:asciiTheme="majorBidi" w:hAnsiTheme="majorBidi" w:cstheme="majorBidi"/>
        </w:rPr>
        <w:t>Do directors perform for pay?</w:t>
      </w:r>
      <w:r w:rsidR="0032421A">
        <w:rPr>
          <w:rFonts w:asciiTheme="majorBidi" w:hAnsiTheme="majorBidi" w:cstheme="majorBidi"/>
        </w:rPr>
        <w:t xml:space="preserve"> Journal of </w:t>
      </w:r>
      <w:r w:rsidR="00FA72CA">
        <w:rPr>
          <w:rFonts w:asciiTheme="majorBidi" w:hAnsiTheme="majorBidi" w:cstheme="majorBidi"/>
        </w:rPr>
        <w:t xml:space="preserve">Accounting and </w:t>
      </w:r>
      <w:r w:rsidR="0032421A">
        <w:rPr>
          <w:rFonts w:asciiTheme="majorBidi" w:hAnsiTheme="majorBidi" w:cstheme="majorBidi"/>
        </w:rPr>
        <w:t>Economics 4</w:t>
      </w:r>
      <w:r w:rsidR="00FA72CA">
        <w:rPr>
          <w:rFonts w:asciiTheme="majorBidi" w:hAnsiTheme="majorBidi" w:cstheme="majorBidi"/>
        </w:rPr>
        <w:t>6</w:t>
      </w:r>
      <w:r w:rsidR="00A84D8B">
        <w:rPr>
          <w:rFonts w:asciiTheme="majorBidi" w:hAnsiTheme="majorBidi" w:cstheme="majorBidi"/>
        </w:rPr>
        <w:t xml:space="preserve">, </w:t>
      </w:r>
      <w:r w:rsidR="00FA72CA">
        <w:rPr>
          <w:rFonts w:asciiTheme="majorBidi" w:hAnsiTheme="majorBidi" w:cstheme="majorBidi"/>
        </w:rPr>
        <w:t>154</w:t>
      </w:r>
      <w:r w:rsidR="00A84D8B">
        <w:rPr>
          <w:rFonts w:asciiTheme="majorBidi" w:hAnsiTheme="majorBidi" w:cstheme="majorBidi"/>
        </w:rPr>
        <w:t>-</w:t>
      </w:r>
      <w:r w:rsidR="00FA72CA">
        <w:rPr>
          <w:rFonts w:asciiTheme="majorBidi" w:hAnsiTheme="majorBidi" w:cstheme="majorBidi"/>
        </w:rPr>
        <w:t>171.</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Adams, R., </w:t>
      </w:r>
      <w:proofErr w:type="spellStart"/>
      <w:r w:rsidRPr="006C79DE">
        <w:rPr>
          <w:rFonts w:asciiTheme="majorBidi" w:hAnsiTheme="majorBidi" w:cstheme="majorBidi"/>
        </w:rPr>
        <w:t>Mehran</w:t>
      </w:r>
      <w:proofErr w:type="spellEnd"/>
      <w:r w:rsidRPr="006C79DE">
        <w:rPr>
          <w:rFonts w:asciiTheme="majorBidi" w:hAnsiTheme="majorBidi" w:cstheme="majorBidi"/>
        </w:rPr>
        <w:t>, H., 2003. “Is corporate governance different for bank holding companies? Federal Bank of New York, Economic Policy Review 9, 123-143.</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Agrawal</w:t>
      </w:r>
      <w:proofErr w:type="spellEnd"/>
      <w:r w:rsidRPr="006C79DE">
        <w:rPr>
          <w:rFonts w:asciiTheme="majorBidi" w:hAnsiTheme="majorBidi" w:cstheme="majorBidi"/>
        </w:rPr>
        <w:t xml:space="preserve">, A., and T. Cooper, 2008. Insider trading before accounting scandals, University of Alabama working paper, available at SSRN: </w:t>
      </w:r>
      <w:hyperlink r:id="rId9" w:history="1">
        <w:r w:rsidRPr="006C79DE">
          <w:rPr>
            <w:rFonts w:asciiTheme="majorBidi" w:hAnsiTheme="majorBidi" w:cstheme="majorBidi"/>
          </w:rPr>
          <w:t>http://ssrn.com/abstract=929413</w:t>
        </w:r>
      </w:hyperlink>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Aktas</w:t>
      </w:r>
      <w:proofErr w:type="spellEnd"/>
      <w:r w:rsidRPr="006C79DE">
        <w:rPr>
          <w:rFonts w:asciiTheme="majorBidi" w:hAnsiTheme="majorBidi" w:cstheme="majorBidi"/>
        </w:rPr>
        <w:t xml:space="preserve">, N., E. de </w:t>
      </w:r>
      <w:proofErr w:type="spellStart"/>
      <w:r w:rsidRPr="006C79DE">
        <w:rPr>
          <w:rFonts w:asciiTheme="majorBidi" w:hAnsiTheme="majorBidi" w:cstheme="majorBidi"/>
        </w:rPr>
        <w:t>Bodt</w:t>
      </w:r>
      <w:proofErr w:type="spellEnd"/>
      <w:r w:rsidRPr="006C79DE">
        <w:rPr>
          <w:rFonts w:asciiTheme="majorBidi" w:hAnsiTheme="majorBidi" w:cstheme="majorBidi"/>
        </w:rPr>
        <w:t xml:space="preserve"> and, </w:t>
      </w:r>
      <w:proofErr w:type="spellStart"/>
      <w:r w:rsidRPr="006C79DE">
        <w:rPr>
          <w:rFonts w:asciiTheme="majorBidi" w:hAnsiTheme="majorBidi" w:cstheme="majorBidi"/>
        </w:rPr>
        <w:t>H.Van</w:t>
      </w:r>
      <w:proofErr w:type="spellEnd"/>
      <w:r w:rsidRPr="006C79DE">
        <w:rPr>
          <w:rFonts w:asciiTheme="majorBidi" w:hAnsiTheme="majorBidi" w:cstheme="majorBidi"/>
        </w:rPr>
        <w:t xml:space="preserve"> </w:t>
      </w:r>
      <w:proofErr w:type="spellStart"/>
      <w:r w:rsidRPr="006C79DE">
        <w:rPr>
          <w:rFonts w:asciiTheme="majorBidi" w:hAnsiTheme="majorBidi" w:cstheme="majorBidi"/>
        </w:rPr>
        <w:t>Oppens</w:t>
      </w:r>
      <w:proofErr w:type="spellEnd"/>
      <w:r w:rsidRPr="006C79DE">
        <w:rPr>
          <w:rFonts w:asciiTheme="majorBidi" w:hAnsiTheme="majorBidi" w:cstheme="majorBidi"/>
        </w:rPr>
        <w:t>., 2008, Legal insider trading and market efficiency, Journal of Banking &amp; Finance, Vol. 32 Issue 7, 1379-1392.</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Anderson, K., Daniel, D., and </w:t>
      </w:r>
      <w:proofErr w:type="spellStart"/>
      <w:r w:rsidRPr="006C79DE">
        <w:rPr>
          <w:rFonts w:asciiTheme="majorBidi" w:hAnsiTheme="majorBidi" w:cstheme="majorBidi"/>
        </w:rPr>
        <w:t>Gillan</w:t>
      </w:r>
      <w:proofErr w:type="spellEnd"/>
      <w:r w:rsidRPr="006C79DE">
        <w:rPr>
          <w:rFonts w:asciiTheme="majorBidi" w:hAnsiTheme="majorBidi" w:cstheme="majorBidi"/>
        </w:rPr>
        <w:t>, S., 2003. Boards of Directors, Audit Committees, and Information Content of Earnings. Weinberg Center for Corporate Governance Working Paper No. 2003-04. Available at SSRN: http://ssrn.com/abstract=444241 or doi:10.2139/ssrn.444241</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noProof/>
        </w:rPr>
        <w:t xml:space="preserve">Anderson, R. C., Mansi, S.A., and Reeb, D.M., 2004. Board characteristics, accounting report integrity and the coadt of debt. Journal of Accounting and Economics, September 2004, 37, 315342.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Anderson, R., </w:t>
      </w:r>
      <w:proofErr w:type="spellStart"/>
      <w:r w:rsidRPr="006C79DE">
        <w:rPr>
          <w:rFonts w:asciiTheme="majorBidi" w:hAnsiTheme="majorBidi" w:cstheme="majorBidi"/>
        </w:rPr>
        <w:t>Reeb</w:t>
      </w:r>
      <w:proofErr w:type="spellEnd"/>
      <w:r w:rsidRPr="006C79DE">
        <w:rPr>
          <w:rFonts w:asciiTheme="majorBidi" w:hAnsiTheme="majorBidi" w:cstheme="majorBidi"/>
        </w:rPr>
        <w:t xml:space="preserve">, D., and Zhao, W., 2011. Family controlled firms and informed trading: evidence from short sales, Journal of Finance, Forthcoming. </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Anjinkia</w:t>
      </w:r>
      <w:proofErr w:type="spellEnd"/>
      <w:r w:rsidRPr="006C79DE">
        <w:rPr>
          <w:rFonts w:asciiTheme="majorBidi" w:hAnsiTheme="majorBidi" w:cstheme="majorBidi"/>
        </w:rPr>
        <w:t xml:space="preserve">, B. and </w:t>
      </w:r>
      <w:proofErr w:type="spellStart"/>
      <w:r w:rsidRPr="006C79DE">
        <w:rPr>
          <w:rFonts w:asciiTheme="majorBidi" w:hAnsiTheme="majorBidi" w:cstheme="majorBidi"/>
        </w:rPr>
        <w:t>Bhojraj</w:t>
      </w:r>
      <w:proofErr w:type="spellEnd"/>
      <w:r w:rsidRPr="006C79DE">
        <w:rPr>
          <w:rFonts w:asciiTheme="majorBidi" w:hAnsiTheme="majorBidi" w:cstheme="majorBidi"/>
        </w:rPr>
        <w:t>, S., 2005. The association between outside directors, institutional directors and properties of management earning forecasts. Journal of Accounting Research, 43, 343-376.</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Ausubel</w:t>
      </w:r>
      <w:proofErr w:type="spellEnd"/>
      <w:r w:rsidRPr="006C79DE">
        <w:rPr>
          <w:rFonts w:asciiTheme="majorBidi" w:hAnsiTheme="majorBidi" w:cstheme="majorBidi"/>
        </w:rPr>
        <w:t>, L., 1990. Insider trading in a rational expectations economy, American Economic Review 80, 1022-1041.</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Baiman</w:t>
      </w:r>
      <w:proofErr w:type="spellEnd"/>
      <w:r w:rsidRPr="006C79DE">
        <w:rPr>
          <w:rFonts w:asciiTheme="majorBidi" w:hAnsiTheme="majorBidi" w:cstheme="majorBidi"/>
        </w:rPr>
        <w:t xml:space="preserve">, S., </w:t>
      </w:r>
      <w:proofErr w:type="spellStart"/>
      <w:r w:rsidRPr="006C79DE">
        <w:rPr>
          <w:rFonts w:asciiTheme="majorBidi" w:hAnsiTheme="majorBidi" w:cstheme="majorBidi"/>
        </w:rPr>
        <w:t>Verrecchia</w:t>
      </w:r>
      <w:proofErr w:type="spellEnd"/>
      <w:r w:rsidRPr="006C79DE">
        <w:rPr>
          <w:rFonts w:asciiTheme="majorBidi" w:hAnsiTheme="majorBidi" w:cstheme="majorBidi"/>
        </w:rPr>
        <w:t>, R. E., 1996. The relation among capital markets, financial disclosure, production efficiency, and insider trading. Journal of Accounting Research 34, 1-22.</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Bainbridge, S., 2001. The law and economics of insider trading: a comprehensive primer. Working paper, University of California at Los Angeles.</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Bainbridge, S. M., 2002. Insider Trading: An Overview. Available at SSRN: http://ssrn.com/abstract=132529 or doi:10.2139/ssrn.132529</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B</w:t>
      </w:r>
      <w:r w:rsidR="00484273">
        <w:rPr>
          <w:rFonts w:asciiTheme="majorBidi" w:hAnsiTheme="majorBidi" w:cstheme="majorBidi"/>
        </w:rPr>
        <w:t>aker, M.</w:t>
      </w:r>
      <w:r w:rsidRPr="006C79DE">
        <w:rPr>
          <w:rFonts w:asciiTheme="majorBidi" w:hAnsiTheme="majorBidi" w:cstheme="majorBidi"/>
        </w:rPr>
        <w:t>., and Gompers, P., 2003. The determinants of board structure at the initial public offering. Journal of Law and Economics 46, 469-597.</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Banz</w:t>
      </w:r>
      <w:proofErr w:type="spellEnd"/>
      <w:r w:rsidRPr="006C79DE">
        <w:rPr>
          <w:rFonts w:asciiTheme="majorBidi" w:hAnsiTheme="majorBidi" w:cstheme="majorBidi"/>
        </w:rPr>
        <w:t xml:space="preserve"> R., 1981. The relationship between return and market value of common stocks. Journal of Financial Economics, 9, 3-18.</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Beasley, M., 1996. An empirical analysis of the relation between the board of director composition and financial statement fraud. Accounting Review 71, 443-465.</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Bettis</w:t>
      </w:r>
      <w:proofErr w:type="spellEnd"/>
      <w:r w:rsidRPr="006C79DE">
        <w:rPr>
          <w:rFonts w:asciiTheme="majorBidi" w:hAnsiTheme="majorBidi" w:cstheme="majorBidi"/>
        </w:rPr>
        <w:t>, J., Coles, J., Lemmon, M., 2000. Corporate policies restricting trading by insiders. Journal of Financial Economics 57, 191-220.</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Bhagat</w:t>
      </w:r>
      <w:proofErr w:type="spellEnd"/>
      <w:r w:rsidRPr="006C79DE">
        <w:rPr>
          <w:rFonts w:asciiTheme="majorBidi" w:hAnsiTheme="majorBidi" w:cstheme="majorBidi"/>
        </w:rPr>
        <w:t>, S., Bolton, B. , Romano, R., 2007. The promise and peril of corporate governance indices. University of Colorado at Boulder working paper.</w:t>
      </w:r>
    </w:p>
    <w:p w:rsidR="0064054B" w:rsidRPr="000E1BC2" w:rsidRDefault="006C79DE" w:rsidP="0064054B">
      <w:pPr>
        <w:spacing w:line="240" w:lineRule="auto"/>
        <w:ind w:left="360" w:hanging="360"/>
        <w:rPr>
          <w:rFonts w:asciiTheme="majorBidi" w:hAnsiTheme="majorBidi" w:cstheme="majorBidi"/>
        </w:rPr>
      </w:pPr>
      <w:proofErr w:type="spellStart"/>
      <w:r w:rsidRPr="006C79DE">
        <w:rPr>
          <w:rFonts w:asciiTheme="majorBidi" w:hAnsiTheme="majorBidi" w:cstheme="majorBidi"/>
        </w:rPr>
        <w:t>Bharath</w:t>
      </w:r>
      <w:proofErr w:type="spellEnd"/>
      <w:r w:rsidRPr="006C79DE">
        <w:rPr>
          <w:rFonts w:asciiTheme="majorBidi" w:hAnsiTheme="majorBidi" w:cstheme="majorBidi"/>
        </w:rPr>
        <w:t xml:space="preserve">, S., Narayanan, M., </w:t>
      </w:r>
      <w:proofErr w:type="spellStart"/>
      <w:r w:rsidRPr="006C79DE">
        <w:rPr>
          <w:rFonts w:asciiTheme="majorBidi" w:hAnsiTheme="majorBidi" w:cstheme="majorBidi"/>
        </w:rPr>
        <w:t>Seyhun</w:t>
      </w:r>
      <w:proofErr w:type="spellEnd"/>
      <w:r w:rsidRPr="006C79DE">
        <w:rPr>
          <w:rFonts w:asciiTheme="majorBidi" w:hAnsiTheme="majorBidi" w:cstheme="majorBidi"/>
        </w:rPr>
        <w:t>, H., 2009. Are women executives disadvantaged? Michigan Ross School of Business Working Paper No. 1128. Available at SSRN: http://ssrn.com/abstract=1276064</w:t>
      </w:r>
      <w:r w:rsidRPr="006C79DE">
        <w:rPr>
          <w:rFonts w:ascii="Arial" w:hAnsi="Arial" w:cs="Arial"/>
          <w:color w:val="003366"/>
        </w:rPr>
        <w:t xml:space="preserve">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Bhattacharya, S., and </w:t>
      </w:r>
      <w:proofErr w:type="spellStart"/>
      <w:r w:rsidRPr="006C79DE">
        <w:rPr>
          <w:rFonts w:asciiTheme="majorBidi" w:hAnsiTheme="majorBidi" w:cstheme="majorBidi"/>
        </w:rPr>
        <w:t>Nicodano</w:t>
      </w:r>
      <w:proofErr w:type="spellEnd"/>
      <w:r w:rsidRPr="006C79DE">
        <w:rPr>
          <w:rFonts w:asciiTheme="majorBidi" w:hAnsiTheme="majorBidi" w:cstheme="majorBidi"/>
        </w:rPr>
        <w:t xml:space="preserve">, G., 2001. Insider trading, investment and liquidity: a welfare analysis.  Journal of Finance 56, 1141-1156.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Bhattacharya, U., and </w:t>
      </w:r>
      <w:proofErr w:type="spellStart"/>
      <w:r w:rsidRPr="006C79DE">
        <w:rPr>
          <w:rFonts w:asciiTheme="majorBidi" w:hAnsiTheme="majorBidi" w:cstheme="majorBidi"/>
        </w:rPr>
        <w:t>Hazem</w:t>
      </w:r>
      <w:proofErr w:type="spellEnd"/>
      <w:r w:rsidRPr="006C79DE">
        <w:rPr>
          <w:rFonts w:asciiTheme="majorBidi" w:hAnsiTheme="majorBidi" w:cstheme="majorBidi"/>
        </w:rPr>
        <w:t xml:space="preserve"> D., 2002. The World Price of Insider Trading. The Journal of Finance 57, 75-108.</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Bhattacharya, U. and </w:t>
      </w:r>
      <w:proofErr w:type="spellStart"/>
      <w:r w:rsidRPr="006C79DE">
        <w:rPr>
          <w:rFonts w:asciiTheme="majorBidi" w:hAnsiTheme="majorBidi" w:cstheme="majorBidi"/>
        </w:rPr>
        <w:t>Daouk</w:t>
      </w:r>
      <w:proofErr w:type="spellEnd"/>
      <w:r w:rsidRPr="006C79DE">
        <w:rPr>
          <w:rFonts w:asciiTheme="majorBidi" w:hAnsiTheme="majorBidi" w:cstheme="majorBidi"/>
        </w:rPr>
        <w:t xml:space="preserve"> H., 2009.When no law is better than a good law. Review of Finance 13, 577-627.</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Bebchuk</w:t>
      </w:r>
      <w:proofErr w:type="spellEnd"/>
      <w:r w:rsidRPr="006C79DE">
        <w:rPr>
          <w:rFonts w:asciiTheme="majorBidi" w:hAnsiTheme="majorBidi" w:cstheme="majorBidi"/>
        </w:rPr>
        <w:t>, L., Cohen, A., 2005. The costs of entrenched boards. Journal of Financial Economics 78, 409-433.</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Billings, M., 2007. Tempting trading opportunities and litigation consequences. Indiana University working paper.</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Boone, A., Field, L., </w:t>
      </w:r>
      <w:proofErr w:type="spellStart"/>
      <w:r w:rsidRPr="006C79DE">
        <w:rPr>
          <w:rFonts w:asciiTheme="majorBidi" w:hAnsiTheme="majorBidi" w:cstheme="majorBidi"/>
        </w:rPr>
        <w:t>Karpoff</w:t>
      </w:r>
      <w:proofErr w:type="spellEnd"/>
      <w:r w:rsidRPr="006C79DE">
        <w:rPr>
          <w:rFonts w:asciiTheme="majorBidi" w:hAnsiTheme="majorBidi" w:cstheme="majorBidi"/>
        </w:rPr>
        <w:t xml:space="preserve">, J., and </w:t>
      </w:r>
      <w:proofErr w:type="spellStart"/>
      <w:r w:rsidRPr="006C79DE">
        <w:rPr>
          <w:rFonts w:asciiTheme="majorBidi" w:hAnsiTheme="majorBidi" w:cstheme="majorBidi"/>
        </w:rPr>
        <w:t>Raheja</w:t>
      </w:r>
      <w:proofErr w:type="spellEnd"/>
      <w:r w:rsidRPr="006C79DE">
        <w:rPr>
          <w:rFonts w:asciiTheme="majorBidi" w:hAnsiTheme="majorBidi" w:cstheme="majorBidi"/>
        </w:rPr>
        <w:t>, C., 2007. The determinants of corporate board size and composition: an empirical analysis. Journal of Financial Economics 85, 66-101.</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Brickley</w:t>
      </w:r>
      <w:proofErr w:type="spellEnd"/>
      <w:r w:rsidRPr="006C79DE">
        <w:rPr>
          <w:rFonts w:asciiTheme="majorBidi" w:hAnsiTheme="majorBidi" w:cstheme="majorBidi"/>
        </w:rPr>
        <w:t xml:space="preserve">, J.A., and James, C., 1987. The takeover market, corporate board composition, and ownership structure: The case of banking. Journal of Law and Economics 30, 161-180. </w:t>
      </w:r>
    </w:p>
    <w:p w:rsidR="00BF5178" w:rsidRPr="000E1BC2" w:rsidRDefault="006C79DE" w:rsidP="00BF5178">
      <w:pPr>
        <w:spacing w:line="240" w:lineRule="auto"/>
        <w:ind w:left="360" w:hanging="360"/>
        <w:rPr>
          <w:rStyle w:val="medium-font"/>
        </w:rPr>
      </w:pPr>
      <w:proofErr w:type="spellStart"/>
      <w:r w:rsidRPr="006C79DE">
        <w:rPr>
          <w:rFonts w:asciiTheme="majorBidi" w:hAnsiTheme="majorBidi" w:cstheme="majorBidi"/>
        </w:rPr>
        <w:t>Brickley</w:t>
      </w:r>
      <w:proofErr w:type="spellEnd"/>
      <w:r w:rsidRPr="006C79DE">
        <w:rPr>
          <w:rFonts w:asciiTheme="majorBidi" w:hAnsiTheme="majorBidi" w:cstheme="majorBidi"/>
        </w:rPr>
        <w:t xml:space="preserve">, J., Coles, J, and Jarrell, G., 1997. Leadership structure: Separating the CEO and chairman of the board. Journal of Corporate Finance 3, 189-220. </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Brochet</w:t>
      </w:r>
      <w:proofErr w:type="spellEnd"/>
      <w:r w:rsidRPr="006C79DE">
        <w:rPr>
          <w:rStyle w:val="medium-font"/>
          <w:rFonts w:asciiTheme="majorBidi" w:hAnsiTheme="majorBidi" w:cstheme="majorBidi"/>
        </w:rPr>
        <w:t xml:space="preserve">, F., 2009. Information content of insider trades before and after the Sarbanes-Oxley Act. Accounting Review, 85, 419-446. </w:t>
      </w:r>
    </w:p>
    <w:p w:rsidR="00D11693" w:rsidRDefault="00115911" w:rsidP="002153BE">
      <w:pPr>
        <w:spacing w:line="240" w:lineRule="auto"/>
        <w:ind w:left="360" w:hanging="360"/>
        <w:rPr>
          <w:rStyle w:val="medium-font"/>
          <w:rFonts w:asciiTheme="majorBidi" w:hAnsiTheme="majorBidi" w:cstheme="majorBidi"/>
        </w:rPr>
      </w:pPr>
      <w:proofErr w:type="spellStart"/>
      <w:r>
        <w:rPr>
          <w:rStyle w:val="medium-font"/>
          <w:rFonts w:asciiTheme="majorBidi" w:hAnsiTheme="majorBidi" w:cstheme="majorBidi"/>
        </w:rPr>
        <w:t>Calvo</w:t>
      </w:r>
      <w:proofErr w:type="spellEnd"/>
      <w:r>
        <w:rPr>
          <w:rStyle w:val="medium-font"/>
          <w:rFonts w:asciiTheme="majorBidi" w:hAnsiTheme="majorBidi" w:cstheme="majorBidi"/>
        </w:rPr>
        <w:t xml:space="preserve">, </w:t>
      </w:r>
      <w:r w:rsidR="002E4DC1">
        <w:rPr>
          <w:rStyle w:val="medium-font"/>
          <w:rFonts w:asciiTheme="majorBidi" w:hAnsiTheme="majorBidi" w:cstheme="majorBidi"/>
        </w:rPr>
        <w:t xml:space="preserve">G., </w:t>
      </w:r>
      <w:proofErr w:type="spellStart"/>
      <w:r w:rsidR="002E4DC1">
        <w:rPr>
          <w:rStyle w:val="medium-font"/>
          <w:rFonts w:asciiTheme="majorBidi" w:hAnsiTheme="majorBidi" w:cstheme="majorBidi"/>
        </w:rPr>
        <w:t>Wellisz</w:t>
      </w:r>
      <w:proofErr w:type="spellEnd"/>
      <w:r w:rsidR="002E4DC1">
        <w:rPr>
          <w:rStyle w:val="medium-font"/>
          <w:rFonts w:asciiTheme="majorBidi" w:hAnsiTheme="majorBidi" w:cstheme="majorBidi"/>
        </w:rPr>
        <w:t>, S., 1979</w:t>
      </w:r>
      <w:r w:rsidR="00B97702">
        <w:rPr>
          <w:rStyle w:val="medium-font"/>
          <w:rFonts w:asciiTheme="majorBidi" w:hAnsiTheme="majorBidi" w:cstheme="majorBidi"/>
        </w:rPr>
        <w:t xml:space="preserve">. Hierarchy, </w:t>
      </w:r>
      <w:r w:rsidR="005152ED">
        <w:rPr>
          <w:rStyle w:val="medium-font"/>
          <w:rFonts w:asciiTheme="majorBidi" w:hAnsiTheme="majorBidi" w:cstheme="majorBidi"/>
        </w:rPr>
        <w:t>ability and income di</w:t>
      </w:r>
      <w:r w:rsidR="002153BE">
        <w:rPr>
          <w:rStyle w:val="medium-font"/>
          <w:rFonts w:asciiTheme="majorBidi" w:hAnsiTheme="majorBidi" w:cstheme="majorBidi"/>
        </w:rPr>
        <w:t>stribution. Journal of P</w:t>
      </w:r>
      <w:r w:rsidR="005152ED">
        <w:rPr>
          <w:rStyle w:val="medium-font"/>
          <w:rFonts w:asciiTheme="majorBidi" w:hAnsiTheme="majorBidi" w:cstheme="majorBidi"/>
        </w:rPr>
        <w:t xml:space="preserve">olitical </w:t>
      </w:r>
      <w:r w:rsidR="002153BE">
        <w:rPr>
          <w:rStyle w:val="medium-font"/>
          <w:rFonts w:asciiTheme="majorBidi" w:hAnsiTheme="majorBidi" w:cstheme="majorBidi"/>
        </w:rPr>
        <w:t>E</w:t>
      </w:r>
      <w:r w:rsidR="005152ED">
        <w:rPr>
          <w:rStyle w:val="medium-font"/>
          <w:rFonts w:asciiTheme="majorBidi" w:hAnsiTheme="majorBidi" w:cstheme="majorBidi"/>
        </w:rPr>
        <w:t>conomy 87, 991-1010.</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 xml:space="preserve">Cao, C,, L. C. Field and, G. </w:t>
      </w:r>
      <w:proofErr w:type="spellStart"/>
      <w:r w:rsidRPr="006C79DE">
        <w:rPr>
          <w:rStyle w:val="medium-font"/>
          <w:rFonts w:asciiTheme="majorBidi" w:hAnsiTheme="majorBidi" w:cstheme="majorBidi"/>
        </w:rPr>
        <w:t>Hanka</w:t>
      </w:r>
      <w:proofErr w:type="spellEnd"/>
      <w:r w:rsidRPr="006C79DE">
        <w:rPr>
          <w:rStyle w:val="medium-font"/>
          <w:rFonts w:asciiTheme="majorBidi" w:hAnsiTheme="majorBidi" w:cstheme="majorBidi"/>
        </w:rPr>
        <w:t>, 2006,  Does insider trading impair market liquidity? Evidence from IPO lockup expirations, Journal of Financial &amp; Quantitative Analysis, 39, 25-46</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 xml:space="preserve">Carlton, D. and </w:t>
      </w:r>
      <w:proofErr w:type="spellStart"/>
      <w:r w:rsidRPr="006C79DE">
        <w:rPr>
          <w:rStyle w:val="medium-font"/>
          <w:rFonts w:asciiTheme="majorBidi" w:hAnsiTheme="majorBidi" w:cstheme="majorBidi"/>
        </w:rPr>
        <w:t>Fischel</w:t>
      </w:r>
      <w:proofErr w:type="spellEnd"/>
      <w:r w:rsidRPr="006C79DE">
        <w:rPr>
          <w:rStyle w:val="medium-font"/>
          <w:rFonts w:asciiTheme="majorBidi" w:hAnsiTheme="majorBidi" w:cstheme="majorBidi"/>
        </w:rPr>
        <w:t>, D., 1983, Regulation of Insider Trading. Stanford Law Review, 35, 857-895.</w:t>
      </w:r>
    </w:p>
    <w:p w:rsidR="0073793E" w:rsidRDefault="0073793E" w:rsidP="00BF5178">
      <w:pPr>
        <w:spacing w:line="240" w:lineRule="auto"/>
        <w:ind w:left="360" w:hanging="360"/>
        <w:rPr>
          <w:rStyle w:val="medium-font"/>
          <w:rFonts w:asciiTheme="majorBidi" w:hAnsiTheme="majorBidi" w:cstheme="majorBidi"/>
        </w:rPr>
      </w:pPr>
      <w:r>
        <w:rPr>
          <w:rStyle w:val="medium-font"/>
          <w:rFonts w:asciiTheme="majorBidi" w:hAnsiTheme="majorBidi" w:cstheme="majorBidi"/>
        </w:rPr>
        <w:t xml:space="preserve">Chan, L., </w:t>
      </w:r>
      <w:proofErr w:type="spellStart"/>
      <w:r>
        <w:rPr>
          <w:rStyle w:val="medium-font"/>
          <w:rFonts w:asciiTheme="majorBidi" w:hAnsiTheme="majorBidi" w:cstheme="majorBidi"/>
        </w:rPr>
        <w:t>Hamao</w:t>
      </w:r>
      <w:proofErr w:type="spellEnd"/>
      <w:r>
        <w:rPr>
          <w:rStyle w:val="medium-font"/>
          <w:rFonts w:asciiTheme="majorBidi" w:hAnsiTheme="majorBidi" w:cstheme="majorBidi"/>
        </w:rPr>
        <w:t xml:space="preserve">, Y., </w:t>
      </w:r>
      <w:proofErr w:type="spellStart"/>
      <w:r>
        <w:rPr>
          <w:rStyle w:val="medium-font"/>
          <w:rFonts w:asciiTheme="majorBidi" w:hAnsiTheme="majorBidi" w:cstheme="majorBidi"/>
        </w:rPr>
        <w:t>Lakonishok</w:t>
      </w:r>
      <w:proofErr w:type="spellEnd"/>
      <w:r>
        <w:rPr>
          <w:rStyle w:val="medium-font"/>
          <w:rFonts w:asciiTheme="majorBidi" w:hAnsiTheme="majorBidi" w:cstheme="majorBidi"/>
        </w:rPr>
        <w:t>, J., 1991. Fundamentals and stock returns in Japan, Journal of Finance 46, 1739-1764.</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Chung, K. H., Li, M., 2003. Adverse-selection costs and the probability of information-based trading. The Financial Review 38, 257-272.</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Cheng, Q. and Lo, K., 2006. Insider trading and voluntary disclosures, Journal of Accounting Research 44, 815-848.</w:t>
      </w:r>
    </w:p>
    <w:p w:rsidR="00B00FBA"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Cohen, L., Malloy, C., </w:t>
      </w:r>
      <w:proofErr w:type="spellStart"/>
      <w:r w:rsidRPr="006C79DE">
        <w:rPr>
          <w:rStyle w:val="medium-font"/>
          <w:rFonts w:asciiTheme="majorBidi" w:hAnsiTheme="majorBidi" w:cstheme="majorBidi"/>
        </w:rPr>
        <w:t>Pomorski</w:t>
      </w:r>
      <w:proofErr w:type="spellEnd"/>
      <w:r w:rsidRPr="006C79DE">
        <w:rPr>
          <w:rStyle w:val="medium-font"/>
          <w:rFonts w:asciiTheme="majorBidi" w:hAnsiTheme="majorBidi" w:cstheme="majorBidi"/>
        </w:rPr>
        <w:t>, L., 2011. Decoding inside information. The Journal of Finance, Forthcoming.</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Core, J., </w:t>
      </w:r>
      <w:proofErr w:type="spellStart"/>
      <w:r w:rsidRPr="006C79DE">
        <w:rPr>
          <w:rStyle w:val="medium-font"/>
          <w:rFonts w:asciiTheme="majorBidi" w:hAnsiTheme="majorBidi" w:cstheme="majorBidi"/>
        </w:rPr>
        <w:t>Holthausen</w:t>
      </w:r>
      <w:proofErr w:type="spellEnd"/>
      <w:r w:rsidRPr="006C79DE">
        <w:rPr>
          <w:rStyle w:val="medium-font"/>
          <w:rFonts w:asciiTheme="majorBidi" w:hAnsiTheme="majorBidi" w:cstheme="majorBidi"/>
        </w:rPr>
        <w:t xml:space="preserve">, R., and </w:t>
      </w:r>
      <w:proofErr w:type="spellStart"/>
      <w:r w:rsidRPr="006C79DE">
        <w:rPr>
          <w:rStyle w:val="medium-font"/>
          <w:rFonts w:asciiTheme="majorBidi" w:hAnsiTheme="majorBidi" w:cstheme="majorBidi"/>
        </w:rPr>
        <w:t>Larcker</w:t>
      </w:r>
      <w:proofErr w:type="spellEnd"/>
      <w:r w:rsidRPr="006C79DE">
        <w:rPr>
          <w:rStyle w:val="medium-font"/>
          <w:rFonts w:asciiTheme="majorBidi" w:hAnsiTheme="majorBidi" w:cstheme="majorBidi"/>
        </w:rPr>
        <w:t>, D., 1999. Corporate governance, chief executive officer compensation, and firm performance. Journal of Financial Economics 51, 371-406.</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Damodoran</w:t>
      </w:r>
      <w:proofErr w:type="spellEnd"/>
      <w:r w:rsidRPr="006C79DE">
        <w:rPr>
          <w:rStyle w:val="medium-font"/>
          <w:rFonts w:asciiTheme="majorBidi" w:hAnsiTheme="majorBidi" w:cstheme="majorBidi"/>
        </w:rPr>
        <w:t xml:space="preserve">, A. and C.H. Liu, 1993. Insider trading as a signal of private information, Review of Financial Studies 6, 79-119. </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Dechow</w:t>
      </w:r>
      <w:proofErr w:type="spellEnd"/>
      <w:r w:rsidRPr="006C79DE">
        <w:rPr>
          <w:rStyle w:val="medium-font"/>
          <w:rFonts w:asciiTheme="majorBidi" w:hAnsiTheme="majorBidi" w:cstheme="majorBidi"/>
        </w:rPr>
        <w:t>, P., Sloan, R., Sweeney, A., 1996. Causes and consequences of earnings manipulation: an analysis of firms subject to enforcement actions by the SEC. Contemporary Accounting Research 13, 1-36.</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DeFond</w:t>
      </w:r>
      <w:proofErr w:type="spellEnd"/>
      <w:r w:rsidRPr="006C79DE">
        <w:rPr>
          <w:rStyle w:val="medium-font"/>
          <w:rFonts w:asciiTheme="majorBidi" w:hAnsiTheme="majorBidi" w:cstheme="majorBidi"/>
        </w:rPr>
        <w:t xml:space="preserve">, M., Hung, M., and </w:t>
      </w:r>
      <w:proofErr w:type="spellStart"/>
      <w:r w:rsidRPr="006C79DE">
        <w:rPr>
          <w:rStyle w:val="medium-font"/>
          <w:rFonts w:asciiTheme="majorBidi" w:hAnsiTheme="majorBidi" w:cstheme="majorBidi"/>
        </w:rPr>
        <w:t>Trezevant</w:t>
      </w:r>
      <w:proofErr w:type="spellEnd"/>
      <w:r w:rsidRPr="006C79DE">
        <w:rPr>
          <w:rStyle w:val="medium-font"/>
          <w:rFonts w:asciiTheme="majorBidi" w:hAnsiTheme="majorBidi" w:cstheme="majorBidi"/>
        </w:rPr>
        <w:t xml:space="preserve">, R., 2007. Investor protection and the information content of annual </w:t>
      </w:r>
      <w:proofErr w:type="spellStart"/>
      <w:r w:rsidRPr="006C79DE">
        <w:rPr>
          <w:rStyle w:val="medium-font"/>
          <w:rFonts w:asciiTheme="majorBidi" w:hAnsiTheme="majorBidi" w:cstheme="majorBidi"/>
        </w:rPr>
        <w:t>earning</w:t>
      </w:r>
      <w:proofErr w:type="spellEnd"/>
      <w:r w:rsidRPr="006C79DE">
        <w:rPr>
          <w:rStyle w:val="medium-font"/>
          <w:rFonts w:asciiTheme="majorBidi" w:hAnsiTheme="majorBidi" w:cstheme="majorBidi"/>
        </w:rPr>
        <w:t xml:space="preserve"> announcements: International evidence. Journal of Accounting and Economics 43, 37-67.    </w:t>
      </w:r>
    </w:p>
    <w:p w:rsidR="00BF5178"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Demsetz</w:t>
      </w:r>
      <w:proofErr w:type="spellEnd"/>
      <w:r w:rsidRPr="006C79DE">
        <w:rPr>
          <w:rStyle w:val="medium-font"/>
          <w:rFonts w:asciiTheme="majorBidi" w:hAnsiTheme="majorBidi" w:cstheme="majorBidi"/>
        </w:rPr>
        <w:t>, H., 1969. Information and efficiency: another viewpoint. Journal of Law and Economics 12, 1-22.</w:t>
      </w:r>
    </w:p>
    <w:p w:rsidR="00B00FA6" w:rsidRPr="000E1BC2" w:rsidRDefault="00B00FA6" w:rsidP="00BF5178">
      <w:pPr>
        <w:spacing w:line="240" w:lineRule="auto"/>
        <w:ind w:left="360" w:hanging="360"/>
        <w:rPr>
          <w:rStyle w:val="medium-font"/>
        </w:rPr>
      </w:pPr>
      <w:proofErr w:type="spellStart"/>
      <w:r>
        <w:rPr>
          <w:rStyle w:val="medium-font"/>
          <w:rFonts w:asciiTheme="majorBidi" w:hAnsiTheme="majorBidi" w:cstheme="majorBidi"/>
        </w:rPr>
        <w:t>Demsetz</w:t>
      </w:r>
      <w:proofErr w:type="spellEnd"/>
      <w:r>
        <w:rPr>
          <w:rStyle w:val="medium-font"/>
          <w:rFonts w:asciiTheme="majorBidi" w:hAnsiTheme="majorBidi" w:cstheme="majorBidi"/>
        </w:rPr>
        <w:t xml:space="preserve">, H., and Lehn, K., 1985. </w:t>
      </w:r>
      <w:r w:rsidR="00402B97">
        <w:rPr>
          <w:rStyle w:val="medium-font"/>
          <w:rFonts w:asciiTheme="majorBidi" w:hAnsiTheme="majorBidi" w:cstheme="majorBidi"/>
        </w:rPr>
        <w:t>The structure of corporate ownership: causes and consequences</w:t>
      </w:r>
      <w:r w:rsidR="005A4A06">
        <w:rPr>
          <w:rStyle w:val="medium-font"/>
          <w:rFonts w:asciiTheme="majorBidi" w:hAnsiTheme="majorBidi" w:cstheme="majorBidi"/>
        </w:rPr>
        <w:t>. Journal of Political Economy 93, 1155-1177.</w:t>
      </w:r>
      <w:r>
        <w:rPr>
          <w:rStyle w:val="medium-font"/>
          <w:rFonts w:asciiTheme="majorBidi" w:hAnsiTheme="majorBidi" w:cstheme="majorBidi"/>
        </w:rPr>
        <w:t xml:space="preserve"> </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Dunn, D., 1987. Directors aren’t doing their job. Fortune, March, 117-119.</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Durnev</w:t>
      </w:r>
      <w:proofErr w:type="spellEnd"/>
      <w:r w:rsidRPr="006C79DE">
        <w:rPr>
          <w:rStyle w:val="medium-font"/>
          <w:rFonts w:asciiTheme="majorBidi" w:hAnsiTheme="majorBidi" w:cstheme="majorBidi"/>
        </w:rPr>
        <w:t>, A., Nain, A., 2007. Does insider trading regulation deter private information trading? International evidence. Pacific-Basin Finance Journal 15, 409-433.</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Dye, R., 1984. Insider trading and incentives. Journal of Business 57, 295-313.</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Easley, D.,  Kiefer, N., and  O’Hara, M., 1996a. Cream-Skimming or Profit-Sharing? The Curious Role of Purchased Order Flow. Journal of Finance 51, 811-833.</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Easley, D.,  Kiefer, N., and O’Hara, M. 1997a. One Day in the Life of a Very Common Stock. The Review of Financial Studies 10, 805-835.</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Easley, D., Kiefer, N., and O’Hara, M., 1997b. The Information Content of the Trading Process, Journal of Empirical Finance 4, 159-186.</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 xml:space="preserve">Easley, D., Kiefer, N., O’Hara, M. and </w:t>
      </w:r>
      <w:proofErr w:type="spellStart"/>
      <w:r w:rsidRPr="006C79DE">
        <w:rPr>
          <w:rStyle w:val="medium-font"/>
          <w:rFonts w:asciiTheme="majorBidi" w:hAnsiTheme="majorBidi" w:cstheme="majorBidi"/>
        </w:rPr>
        <w:t>Paperman</w:t>
      </w:r>
      <w:proofErr w:type="spellEnd"/>
      <w:r w:rsidRPr="006C79DE">
        <w:rPr>
          <w:rStyle w:val="medium-font"/>
          <w:rFonts w:asciiTheme="majorBidi" w:hAnsiTheme="majorBidi" w:cstheme="majorBidi"/>
        </w:rPr>
        <w:t>, J. B. 1996b. Liquidity, Information and Infrequently Traded Stocks, Journal of Finance 51, 1405-1436.</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Easterbrook, F., 1981. Insider Trading, Secret Agents, Evidentiary Privileges, and the Production of Information. The Supreme Court Review 1981, 309-365.</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Elliott, J., Morse, D. and Richardson, G.. 1984. The Association Between Insider Trading and Information Announcements. Rand Journal of Economics 15, 521-536.</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Fama</w:t>
      </w:r>
      <w:proofErr w:type="spellEnd"/>
      <w:r w:rsidRPr="006C79DE">
        <w:rPr>
          <w:rStyle w:val="medium-font"/>
          <w:rFonts w:asciiTheme="majorBidi" w:hAnsiTheme="majorBidi" w:cstheme="majorBidi"/>
        </w:rPr>
        <w:t>, E., 1980. Agency Problems and the Theory of the Firm. Journal of Political Economy, 88, 288-307.</w:t>
      </w:r>
    </w:p>
    <w:p w:rsidR="003144CE" w:rsidRDefault="003144CE" w:rsidP="00BF5178">
      <w:pPr>
        <w:spacing w:line="240" w:lineRule="auto"/>
        <w:ind w:left="360" w:hanging="360"/>
        <w:rPr>
          <w:rStyle w:val="medium-font"/>
          <w:rFonts w:asciiTheme="majorBidi" w:hAnsiTheme="majorBidi" w:cstheme="majorBidi"/>
        </w:rPr>
      </w:pPr>
      <w:proofErr w:type="spellStart"/>
      <w:r>
        <w:rPr>
          <w:rStyle w:val="medium-font"/>
          <w:rFonts w:asciiTheme="majorBidi" w:hAnsiTheme="majorBidi" w:cstheme="majorBidi"/>
        </w:rPr>
        <w:t>Fama</w:t>
      </w:r>
      <w:proofErr w:type="spellEnd"/>
      <w:r>
        <w:rPr>
          <w:rStyle w:val="medium-font"/>
          <w:rFonts w:asciiTheme="majorBidi" w:hAnsiTheme="majorBidi" w:cstheme="majorBidi"/>
        </w:rPr>
        <w:t>, E</w:t>
      </w:r>
      <w:r w:rsidR="0073793E">
        <w:rPr>
          <w:rStyle w:val="medium-font"/>
          <w:rFonts w:asciiTheme="majorBidi" w:hAnsiTheme="majorBidi" w:cstheme="majorBidi"/>
        </w:rPr>
        <w:t>.</w:t>
      </w:r>
      <w:r>
        <w:rPr>
          <w:rStyle w:val="medium-font"/>
          <w:rFonts w:asciiTheme="majorBidi" w:hAnsiTheme="majorBidi" w:cstheme="majorBidi"/>
        </w:rPr>
        <w:t>, French, K., 1992. The cross-section of expected stock returns, Journal of Finance 47, 427-465.</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Fama</w:t>
      </w:r>
      <w:proofErr w:type="spellEnd"/>
      <w:r w:rsidRPr="006C79DE">
        <w:rPr>
          <w:rStyle w:val="medium-font"/>
          <w:rFonts w:asciiTheme="majorBidi" w:hAnsiTheme="majorBidi" w:cstheme="majorBidi"/>
        </w:rPr>
        <w:t>, E., Jensen, M., 1983. Separation of ownership and control, Journal of Law and Economics 26, 301-325.</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Farber, D. B., 2004. Restoring trust after fraud: does corporate governance matter? Working paper, University of Missouri.</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Fein, B., 1992. What’s so bad about insider trading? The Legal Times, January 6, 18.</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Ferris, S., </w:t>
      </w:r>
      <w:proofErr w:type="spellStart"/>
      <w:r w:rsidRPr="006C79DE">
        <w:rPr>
          <w:rStyle w:val="medium-font"/>
          <w:rFonts w:asciiTheme="majorBidi" w:hAnsiTheme="majorBidi" w:cstheme="majorBidi"/>
        </w:rPr>
        <w:t>Jagannathan</w:t>
      </w:r>
      <w:proofErr w:type="spellEnd"/>
      <w:r w:rsidRPr="006C79DE">
        <w:rPr>
          <w:rStyle w:val="medium-font"/>
          <w:rFonts w:asciiTheme="majorBidi" w:hAnsiTheme="majorBidi" w:cstheme="majorBidi"/>
        </w:rPr>
        <w:t>, M., and Pritchard, A., 2003. Too busy to mind the business? Monitoring by directors with multiple board appointments. Journal of Finance 58, 1087-1111.</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Fernandes</w:t>
      </w:r>
      <w:proofErr w:type="spellEnd"/>
      <w:r w:rsidRPr="006C79DE">
        <w:rPr>
          <w:rStyle w:val="medium-font"/>
          <w:rFonts w:asciiTheme="majorBidi" w:hAnsiTheme="majorBidi" w:cstheme="majorBidi"/>
        </w:rPr>
        <w:t>, N., Ferreira, M.  A., 2009. Review of Financial Studies 22 ,1845-1887.</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Fich</w:t>
      </w:r>
      <w:proofErr w:type="spellEnd"/>
      <w:r w:rsidRPr="006C79DE">
        <w:rPr>
          <w:rStyle w:val="medium-font"/>
          <w:rFonts w:asciiTheme="majorBidi" w:hAnsiTheme="majorBidi" w:cstheme="majorBidi"/>
        </w:rPr>
        <w:t xml:space="preserve">, E., and </w:t>
      </w:r>
      <w:proofErr w:type="spellStart"/>
      <w:r w:rsidRPr="006C79DE">
        <w:rPr>
          <w:rStyle w:val="medium-font"/>
          <w:rFonts w:asciiTheme="majorBidi" w:hAnsiTheme="majorBidi" w:cstheme="majorBidi"/>
        </w:rPr>
        <w:t>and</w:t>
      </w:r>
      <w:proofErr w:type="spellEnd"/>
      <w:r w:rsidRPr="006C79DE">
        <w:rPr>
          <w:rStyle w:val="medium-font"/>
          <w:rFonts w:asciiTheme="majorBidi" w:hAnsiTheme="majorBidi" w:cstheme="majorBidi"/>
        </w:rPr>
        <w:t xml:space="preserve"> </w:t>
      </w:r>
      <w:proofErr w:type="spellStart"/>
      <w:r w:rsidRPr="006C79DE">
        <w:rPr>
          <w:rStyle w:val="medium-font"/>
          <w:rFonts w:asciiTheme="majorBidi" w:hAnsiTheme="majorBidi" w:cstheme="majorBidi"/>
        </w:rPr>
        <w:t>Shivdasani</w:t>
      </w:r>
      <w:proofErr w:type="spellEnd"/>
      <w:r w:rsidRPr="006C79DE">
        <w:rPr>
          <w:rStyle w:val="medium-font"/>
          <w:rFonts w:asciiTheme="majorBidi" w:hAnsiTheme="majorBidi" w:cstheme="majorBidi"/>
        </w:rPr>
        <w:t xml:space="preserve">, A., 2006. Are busy boards effective monitors? Journal of Finance 61, 689-724. </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Fich</w:t>
      </w:r>
      <w:proofErr w:type="spellEnd"/>
      <w:r w:rsidRPr="006C79DE">
        <w:rPr>
          <w:rStyle w:val="medium-font"/>
          <w:rFonts w:asciiTheme="majorBidi" w:hAnsiTheme="majorBidi" w:cstheme="majorBidi"/>
        </w:rPr>
        <w:t xml:space="preserve">, E. and </w:t>
      </w:r>
      <w:proofErr w:type="spellStart"/>
      <w:r w:rsidRPr="006C79DE">
        <w:rPr>
          <w:rStyle w:val="medium-font"/>
          <w:rFonts w:asciiTheme="majorBidi" w:hAnsiTheme="majorBidi" w:cstheme="majorBidi"/>
        </w:rPr>
        <w:t>Shivdasani</w:t>
      </w:r>
      <w:proofErr w:type="spellEnd"/>
      <w:r w:rsidRPr="006C79DE">
        <w:rPr>
          <w:rStyle w:val="medium-font"/>
          <w:rFonts w:asciiTheme="majorBidi" w:hAnsiTheme="majorBidi" w:cstheme="majorBidi"/>
        </w:rPr>
        <w:t>, A., 2007. Financial Fraud, Director Reputation, and Shareholder Wealth. Journal of Financial Economics, 86, 306-336.</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Style w:val="medium-font"/>
          <w:rFonts w:asciiTheme="majorBidi" w:hAnsiTheme="majorBidi" w:cstheme="majorBidi"/>
        </w:rPr>
        <w:t>Finnerty</w:t>
      </w:r>
      <w:proofErr w:type="spellEnd"/>
      <w:r w:rsidRPr="006C79DE">
        <w:rPr>
          <w:rStyle w:val="medium-font"/>
          <w:rFonts w:asciiTheme="majorBidi" w:hAnsiTheme="majorBidi" w:cstheme="majorBidi"/>
        </w:rPr>
        <w:t>, J. E., 1976</w:t>
      </w:r>
      <w:r w:rsidR="003C45AE">
        <w:rPr>
          <w:rStyle w:val="medium-font"/>
          <w:rFonts w:asciiTheme="majorBidi" w:hAnsiTheme="majorBidi" w:cstheme="majorBidi"/>
        </w:rPr>
        <w:t>a</w:t>
      </w:r>
      <w:r w:rsidRPr="006C79DE">
        <w:rPr>
          <w:rStyle w:val="medium-font"/>
          <w:rFonts w:asciiTheme="majorBidi" w:hAnsiTheme="majorBidi" w:cstheme="majorBidi"/>
        </w:rPr>
        <w:t>. Insiders and Market Efficiency. Journal of Finance, 31, 1141-1148</w:t>
      </w:r>
      <w:r w:rsidRPr="006C79DE">
        <w:rPr>
          <w:rFonts w:asciiTheme="majorBidi" w:hAnsiTheme="majorBidi" w:cstheme="majorBidi"/>
        </w:rPr>
        <w:t>.</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Finnerty</w:t>
      </w:r>
      <w:proofErr w:type="spellEnd"/>
      <w:r w:rsidRPr="006C79DE">
        <w:rPr>
          <w:rFonts w:asciiTheme="majorBidi" w:hAnsiTheme="majorBidi" w:cstheme="majorBidi"/>
        </w:rPr>
        <w:t>, J. E., 1976b. Insiders’ activity and insider information: a multivariate analysis. Journal of Financial and Quantitative Analysis 11, 205-215.</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Fischer, P., 1992. Optimal contracting and insider trading restrictions. Journal of Finance 47, 673-694.</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 xml:space="preserve">Fishman M.J. and K.M. </w:t>
      </w:r>
      <w:proofErr w:type="spellStart"/>
      <w:r w:rsidRPr="006C79DE">
        <w:rPr>
          <w:rStyle w:val="medium-font"/>
          <w:rFonts w:asciiTheme="majorBidi" w:hAnsiTheme="majorBidi" w:cstheme="majorBidi"/>
        </w:rPr>
        <w:t>Hagerty</w:t>
      </w:r>
      <w:proofErr w:type="spellEnd"/>
      <w:r w:rsidRPr="006C79DE">
        <w:rPr>
          <w:rStyle w:val="medium-font"/>
          <w:rFonts w:asciiTheme="majorBidi" w:hAnsiTheme="majorBidi" w:cstheme="majorBidi"/>
        </w:rPr>
        <w:t>, 1992. Insider trading and efficiency of stock prices. Rand Journal of Economics 23, 106-22.</w:t>
      </w:r>
    </w:p>
    <w:p w:rsidR="00CA0BCD" w:rsidRDefault="00CA0BCD" w:rsidP="00BF5178">
      <w:pPr>
        <w:spacing w:line="240" w:lineRule="auto"/>
        <w:ind w:left="360" w:hanging="360"/>
        <w:rPr>
          <w:rStyle w:val="medium-font"/>
          <w:rFonts w:asciiTheme="majorBidi" w:hAnsiTheme="majorBidi" w:cstheme="majorBidi"/>
        </w:rPr>
      </w:pPr>
      <w:r>
        <w:rPr>
          <w:rStyle w:val="medium-font"/>
          <w:rFonts w:asciiTheme="majorBidi" w:hAnsiTheme="majorBidi" w:cstheme="majorBidi"/>
        </w:rPr>
        <w:t>Frankel, R. and Li, X., 2004.</w:t>
      </w:r>
      <w:r w:rsidR="003F0BF1">
        <w:rPr>
          <w:rStyle w:val="medium-font"/>
          <w:rFonts w:asciiTheme="majorBidi" w:hAnsiTheme="majorBidi" w:cstheme="majorBidi"/>
        </w:rPr>
        <w:t xml:space="preserve">Characteristics of a firm's information environment and the information asymmetry between insiders and outsiders. </w:t>
      </w:r>
      <w:r w:rsidR="00ED426E">
        <w:rPr>
          <w:rStyle w:val="medium-font"/>
          <w:rFonts w:asciiTheme="majorBidi" w:hAnsiTheme="majorBidi" w:cstheme="majorBidi"/>
        </w:rPr>
        <w:t>Journal of Accounting and Economics 37, 229-259.</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Fried, J</w:t>
      </w:r>
      <w:r w:rsidR="00CA0BCD">
        <w:rPr>
          <w:rStyle w:val="medium-font"/>
          <w:rFonts w:asciiTheme="majorBidi" w:hAnsiTheme="majorBidi" w:cstheme="majorBidi"/>
        </w:rPr>
        <w:t>.</w:t>
      </w:r>
      <w:r w:rsidRPr="006C79DE">
        <w:rPr>
          <w:rStyle w:val="medium-font"/>
          <w:rFonts w:asciiTheme="majorBidi" w:hAnsiTheme="majorBidi" w:cstheme="majorBidi"/>
        </w:rPr>
        <w:t>, 2003. Insider Abstention, Yale Law Journal, 113, 455-492.</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Garfinkel</w:t>
      </w:r>
      <w:proofErr w:type="spellEnd"/>
      <w:r w:rsidRPr="006C79DE">
        <w:rPr>
          <w:rStyle w:val="medium-font"/>
          <w:rFonts w:asciiTheme="majorBidi" w:hAnsiTheme="majorBidi" w:cstheme="majorBidi"/>
        </w:rPr>
        <w:t xml:space="preserve">, J.A., K. </w:t>
      </w:r>
      <w:proofErr w:type="spellStart"/>
      <w:r w:rsidRPr="006C79DE">
        <w:rPr>
          <w:rStyle w:val="medium-font"/>
          <w:rFonts w:asciiTheme="majorBidi" w:hAnsiTheme="majorBidi" w:cstheme="majorBidi"/>
        </w:rPr>
        <w:t>Kahle</w:t>
      </w:r>
      <w:proofErr w:type="spellEnd"/>
      <w:r w:rsidRPr="006C79DE">
        <w:rPr>
          <w:rStyle w:val="medium-font"/>
          <w:rFonts w:asciiTheme="majorBidi" w:hAnsiTheme="majorBidi" w:cstheme="majorBidi"/>
        </w:rPr>
        <w:t xml:space="preserve">, and K. </w:t>
      </w:r>
      <w:proofErr w:type="spellStart"/>
      <w:r w:rsidRPr="006C79DE">
        <w:rPr>
          <w:rStyle w:val="medium-font"/>
          <w:rFonts w:asciiTheme="majorBidi" w:hAnsiTheme="majorBidi" w:cstheme="majorBidi"/>
        </w:rPr>
        <w:t>Shastri</w:t>
      </w:r>
      <w:proofErr w:type="spellEnd"/>
      <w:r w:rsidRPr="006C79DE">
        <w:rPr>
          <w:rStyle w:val="medium-font"/>
          <w:rFonts w:asciiTheme="majorBidi" w:hAnsiTheme="majorBidi" w:cstheme="majorBidi"/>
        </w:rPr>
        <w:t xml:space="preserve">, 2007. Information, Incentive Alignment, and Company Loan Financing of Insider </w:t>
      </w:r>
      <w:proofErr w:type="spellStart"/>
      <w:r w:rsidRPr="006C79DE">
        <w:rPr>
          <w:rStyle w:val="medium-font"/>
          <w:rFonts w:asciiTheme="majorBidi" w:hAnsiTheme="majorBidi" w:cstheme="majorBidi"/>
        </w:rPr>
        <w:t>Trades.Journal</w:t>
      </w:r>
      <w:proofErr w:type="spellEnd"/>
      <w:r w:rsidRPr="006C79DE">
        <w:rPr>
          <w:rStyle w:val="medium-font"/>
          <w:rFonts w:asciiTheme="majorBidi" w:hAnsiTheme="majorBidi" w:cstheme="majorBidi"/>
        </w:rPr>
        <w:t xml:space="preserve"> of Financial Economics 17, 5-26.</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Geczy</w:t>
      </w:r>
      <w:proofErr w:type="spellEnd"/>
      <w:r w:rsidRPr="006C79DE">
        <w:rPr>
          <w:rStyle w:val="medium-font"/>
          <w:rFonts w:asciiTheme="majorBidi" w:hAnsiTheme="majorBidi" w:cstheme="majorBidi"/>
        </w:rPr>
        <w:t>, C. and Yan, J., 2006. Who are the Beneficiaries When Insiders Trade? An Examination of Piggybacking in the Brokerage Industry. EFA 2005 Moscow Meetings; AFA 2007 Chicago Meetings Paper. Available at SSRN: http://ssrn.com/abstract=676941</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Gillan</w:t>
      </w:r>
      <w:proofErr w:type="spellEnd"/>
      <w:r w:rsidRPr="006C79DE">
        <w:rPr>
          <w:rStyle w:val="medium-font"/>
          <w:rFonts w:asciiTheme="majorBidi" w:hAnsiTheme="majorBidi" w:cstheme="majorBidi"/>
        </w:rPr>
        <w:t>, S. L., 2006. Recent Developments in Corporate Governance: An Overview. Journal of Corporate Finance 12, 381-402.</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Gillan</w:t>
      </w:r>
      <w:proofErr w:type="spellEnd"/>
      <w:r w:rsidRPr="006C79DE">
        <w:rPr>
          <w:rStyle w:val="medium-font"/>
          <w:rFonts w:asciiTheme="majorBidi" w:hAnsiTheme="majorBidi" w:cstheme="majorBidi"/>
        </w:rPr>
        <w:t>, S.L., Starks, L.T., 1998. A survey of shareholder activism: motivation and empirical evidence. Contemporary Finance Digest 2, 10-34.</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Gilson, S. C., 1989. Management turnover and financial distress. Journal of Financial Economics 25, 241-262. </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Gilson, S.C., 1990. Bankruptcy, boards, banks and </w:t>
      </w:r>
      <w:proofErr w:type="spellStart"/>
      <w:r w:rsidRPr="006C79DE">
        <w:rPr>
          <w:rStyle w:val="medium-font"/>
          <w:rFonts w:asciiTheme="majorBidi" w:hAnsiTheme="majorBidi" w:cstheme="majorBidi"/>
        </w:rPr>
        <w:t>blockholders</w:t>
      </w:r>
      <w:proofErr w:type="spellEnd"/>
      <w:r w:rsidRPr="006C79DE">
        <w:rPr>
          <w:rStyle w:val="medium-font"/>
          <w:rFonts w:asciiTheme="majorBidi" w:hAnsiTheme="majorBidi" w:cstheme="majorBidi"/>
        </w:rPr>
        <w:t>: evidence on changes in corporate ownership and control when firms default. Journal of Financial Economics 27, 355-387.</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Glosten</w:t>
      </w:r>
      <w:proofErr w:type="spellEnd"/>
      <w:r w:rsidRPr="006C79DE">
        <w:rPr>
          <w:rStyle w:val="medium-font"/>
          <w:rFonts w:asciiTheme="majorBidi" w:hAnsiTheme="majorBidi" w:cstheme="majorBidi"/>
        </w:rPr>
        <w:t>, L., 1989, Insider trading, liquidity and the role of the monopolist specialist, Journal of Business 62, 211-35.</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Goyal</w:t>
      </w:r>
      <w:proofErr w:type="spellEnd"/>
      <w:r w:rsidRPr="006C79DE">
        <w:rPr>
          <w:rStyle w:val="medium-font"/>
          <w:rFonts w:asciiTheme="majorBidi" w:hAnsiTheme="majorBidi" w:cstheme="majorBidi"/>
        </w:rPr>
        <w:t xml:space="preserve"> , V.H., and Park, C., 2002. Board leadership structure and CEO turnover. Journal of Corporate Finance 8, 49-66.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Gunny, K., </w:t>
      </w:r>
      <w:proofErr w:type="spellStart"/>
      <w:r w:rsidRPr="006C79DE">
        <w:rPr>
          <w:rFonts w:asciiTheme="majorBidi" w:hAnsiTheme="majorBidi" w:cstheme="majorBidi"/>
        </w:rPr>
        <w:t>Ke</w:t>
      </w:r>
      <w:proofErr w:type="spellEnd"/>
      <w:r w:rsidRPr="006C79DE">
        <w:rPr>
          <w:rFonts w:asciiTheme="majorBidi" w:hAnsiTheme="majorBidi" w:cstheme="majorBidi"/>
        </w:rPr>
        <w:t xml:space="preserve">, B. and Zhang, T. C., 2009. Aggressive informed trading by corporate executives and shareholder value. Available at SSRN: </w:t>
      </w:r>
      <w:hyperlink r:id="rId10" w:history="1">
        <w:r w:rsidRPr="006C79DE">
          <w:rPr>
            <w:rStyle w:val="Hyperlink"/>
            <w:rFonts w:asciiTheme="majorBidi" w:hAnsiTheme="majorBidi" w:cstheme="majorBidi"/>
            <w:color w:val="auto"/>
          </w:rPr>
          <w:t>http://ssrn.com/abstract=1130688</w:t>
        </w:r>
      </w:hyperlink>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Gunny, </w:t>
      </w:r>
      <w:proofErr w:type="spellStart"/>
      <w:r w:rsidRPr="006C79DE">
        <w:rPr>
          <w:rFonts w:asciiTheme="majorBidi" w:hAnsiTheme="majorBidi" w:cstheme="majorBidi"/>
        </w:rPr>
        <w:t>Ke</w:t>
      </w:r>
      <w:proofErr w:type="spellEnd"/>
      <w:r w:rsidRPr="006C79DE">
        <w:rPr>
          <w:rFonts w:asciiTheme="majorBidi" w:hAnsiTheme="majorBidi" w:cstheme="majorBidi"/>
        </w:rPr>
        <w:t xml:space="preserve"> , Zhang 2008, Corporate governance and opportunistic insider trade, University of  Colorado at Boulder working paper.</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 xml:space="preserve">Grossman S. and </w:t>
      </w:r>
      <w:proofErr w:type="spellStart"/>
      <w:r w:rsidRPr="006C79DE">
        <w:rPr>
          <w:rStyle w:val="medium-font"/>
          <w:rFonts w:asciiTheme="majorBidi" w:hAnsiTheme="majorBidi" w:cstheme="majorBidi"/>
        </w:rPr>
        <w:t>Stiglitz</w:t>
      </w:r>
      <w:proofErr w:type="spellEnd"/>
      <w:r w:rsidRPr="006C79DE">
        <w:rPr>
          <w:rStyle w:val="medium-font"/>
          <w:rFonts w:asciiTheme="majorBidi" w:hAnsiTheme="majorBidi" w:cstheme="majorBidi"/>
        </w:rPr>
        <w:t xml:space="preserve"> J., 1976. Information and Competitive Price Systems. The American Economic Review, 66  246-253. </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Harris, L., 2003. Trading &amp; Exchanges, Oxford Press, Oxford, 2003. Chapter 29 "Insider Trading" , 591-597</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 xml:space="preserve">Harris M., </w:t>
      </w:r>
      <w:proofErr w:type="spellStart"/>
      <w:r w:rsidRPr="006C79DE">
        <w:rPr>
          <w:rStyle w:val="medium-font"/>
          <w:rFonts w:asciiTheme="majorBidi" w:hAnsiTheme="majorBidi" w:cstheme="majorBidi"/>
        </w:rPr>
        <w:t>Raviv</w:t>
      </w:r>
      <w:proofErr w:type="spellEnd"/>
      <w:r w:rsidRPr="006C79DE">
        <w:rPr>
          <w:rStyle w:val="medium-font"/>
          <w:rFonts w:asciiTheme="majorBidi" w:hAnsiTheme="majorBidi" w:cstheme="majorBidi"/>
        </w:rPr>
        <w:t xml:space="preserve">, A., 2008 (online 2006).A theory of board control and size. Review of Financial Studies 21, 1797-1832. </w:t>
      </w:r>
    </w:p>
    <w:p w:rsidR="00BF5178"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Haddock, D. D., 2002. Insider trading. The Concise Encyclopedia of Economics. Liberty Fund, Indianapolis. </w:t>
      </w:r>
    </w:p>
    <w:p w:rsidR="00B8619D" w:rsidRPr="000E1BC2" w:rsidRDefault="00B8619D" w:rsidP="00BF5178">
      <w:pPr>
        <w:spacing w:line="240" w:lineRule="auto"/>
        <w:ind w:left="360" w:hanging="360"/>
        <w:rPr>
          <w:rStyle w:val="medium-font"/>
          <w:rFonts w:asciiTheme="majorBidi" w:hAnsiTheme="majorBidi" w:cstheme="majorBidi"/>
        </w:rPr>
      </w:pPr>
      <w:proofErr w:type="spellStart"/>
      <w:r>
        <w:rPr>
          <w:rStyle w:val="medium-font"/>
          <w:rFonts w:asciiTheme="majorBidi" w:hAnsiTheme="majorBidi" w:cstheme="majorBidi"/>
        </w:rPr>
        <w:t>Holmstrom</w:t>
      </w:r>
      <w:proofErr w:type="spellEnd"/>
      <w:r>
        <w:rPr>
          <w:rStyle w:val="medium-font"/>
          <w:rFonts w:asciiTheme="majorBidi" w:hAnsiTheme="majorBidi" w:cstheme="majorBidi"/>
        </w:rPr>
        <w:t>, B.</w:t>
      </w:r>
      <w:r w:rsidR="00B64E71">
        <w:rPr>
          <w:rStyle w:val="medium-font"/>
          <w:rFonts w:asciiTheme="majorBidi" w:hAnsiTheme="majorBidi" w:cstheme="majorBidi"/>
        </w:rPr>
        <w:t xml:space="preserve"> 1982. Moral hazard in teams. The Bell Journal of Economics</w:t>
      </w:r>
      <w:r w:rsidR="00493EFE">
        <w:rPr>
          <w:rStyle w:val="medium-font"/>
          <w:rFonts w:asciiTheme="majorBidi" w:hAnsiTheme="majorBidi" w:cstheme="majorBidi"/>
        </w:rPr>
        <w:t xml:space="preserve"> 13, 324-340.</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Hermalin</w:t>
      </w:r>
      <w:proofErr w:type="spellEnd"/>
      <w:r w:rsidRPr="006C79DE">
        <w:rPr>
          <w:rStyle w:val="medium-font"/>
          <w:rFonts w:asciiTheme="majorBidi" w:hAnsiTheme="majorBidi" w:cstheme="majorBidi"/>
        </w:rPr>
        <w:t xml:space="preserve">, B., and </w:t>
      </w:r>
      <w:proofErr w:type="spellStart"/>
      <w:r w:rsidRPr="006C79DE">
        <w:rPr>
          <w:rStyle w:val="medium-font"/>
          <w:rFonts w:asciiTheme="majorBidi" w:hAnsiTheme="majorBidi" w:cstheme="majorBidi"/>
        </w:rPr>
        <w:t>Weisbach</w:t>
      </w:r>
      <w:proofErr w:type="spellEnd"/>
      <w:r w:rsidRPr="006C79DE">
        <w:rPr>
          <w:rStyle w:val="medium-font"/>
          <w:rFonts w:asciiTheme="majorBidi" w:hAnsiTheme="majorBidi" w:cstheme="majorBidi"/>
        </w:rPr>
        <w:t xml:space="preserve">, M., 1998. Endogenously chosen boards and their monitoring of the CEO. American Economic Review 88, 96-118. </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Hertzel</w:t>
      </w:r>
      <w:proofErr w:type="spellEnd"/>
      <w:r w:rsidRPr="006C79DE">
        <w:rPr>
          <w:rStyle w:val="medium-font"/>
          <w:rFonts w:asciiTheme="majorBidi" w:hAnsiTheme="majorBidi" w:cstheme="majorBidi"/>
        </w:rPr>
        <w:t>, M., Smith, R. L., 1993. Market discounts and shareholder gains for placing equity privately. Journal of Finance 48, 459-485.</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Hertzel</w:t>
      </w:r>
      <w:proofErr w:type="spellEnd"/>
      <w:r w:rsidRPr="006C79DE">
        <w:rPr>
          <w:rStyle w:val="medium-font"/>
          <w:rFonts w:asciiTheme="majorBidi" w:hAnsiTheme="majorBidi" w:cstheme="majorBidi"/>
        </w:rPr>
        <w:t xml:space="preserve">, M., Lemmon, M., </w:t>
      </w:r>
      <w:proofErr w:type="spellStart"/>
      <w:r w:rsidRPr="006C79DE">
        <w:rPr>
          <w:rStyle w:val="medium-font"/>
          <w:rFonts w:asciiTheme="majorBidi" w:hAnsiTheme="majorBidi" w:cstheme="majorBidi"/>
        </w:rPr>
        <w:t>Linck</w:t>
      </w:r>
      <w:proofErr w:type="spellEnd"/>
      <w:r w:rsidRPr="006C79DE">
        <w:rPr>
          <w:rStyle w:val="medium-font"/>
          <w:rFonts w:asciiTheme="majorBidi" w:hAnsiTheme="majorBidi" w:cstheme="majorBidi"/>
        </w:rPr>
        <w:t>, J., Rees, L., 2002. Long-run performance following private placement of equity. Journal of Finance 57,  2595-2697.</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Hirshleifer</w:t>
      </w:r>
      <w:proofErr w:type="spellEnd"/>
      <w:r w:rsidRPr="006C79DE">
        <w:rPr>
          <w:rStyle w:val="medium-font"/>
          <w:rFonts w:asciiTheme="majorBidi" w:hAnsiTheme="majorBidi" w:cstheme="majorBidi"/>
        </w:rPr>
        <w:t>, J., 1971. The private and social value of information and the reward to inventive activity. American Economic Review 61, 561-574.</w:t>
      </w:r>
    </w:p>
    <w:p w:rsidR="00BF5178" w:rsidRPr="000E1BC2" w:rsidRDefault="006C79DE" w:rsidP="00BF5178">
      <w:pPr>
        <w:spacing w:line="240" w:lineRule="auto"/>
        <w:ind w:left="360" w:hanging="360"/>
        <w:rPr>
          <w:rStyle w:val="medium-font"/>
          <w:rFonts w:asciiTheme="majorBidi" w:hAnsiTheme="majorBidi" w:cstheme="majorBidi"/>
        </w:rPr>
      </w:pPr>
      <w:proofErr w:type="spellStart"/>
      <w:r w:rsidRPr="006C79DE">
        <w:rPr>
          <w:rStyle w:val="medium-font"/>
          <w:rFonts w:asciiTheme="majorBidi" w:hAnsiTheme="majorBidi" w:cstheme="majorBidi"/>
        </w:rPr>
        <w:t>Hirshleifer</w:t>
      </w:r>
      <w:proofErr w:type="spellEnd"/>
      <w:r w:rsidRPr="006C79DE">
        <w:rPr>
          <w:rStyle w:val="medium-font"/>
          <w:rFonts w:asciiTheme="majorBidi" w:hAnsiTheme="majorBidi" w:cstheme="majorBidi"/>
        </w:rPr>
        <w:t xml:space="preserve">, D., </w:t>
      </w:r>
      <w:proofErr w:type="spellStart"/>
      <w:r w:rsidRPr="006C79DE">
        <w:rPr>
          <w:rStyle w:val="medium-font"/>
          <w:rFonts w:asciiTheme="majorBidi" w:hAnsiTheme="majorBidi" w:cstheme="majorBidi"/>
        </w:rPr>
        <w:t>Thakor</w:t>
      </w:r>
      <w:proofErr w:type="spellEnd"/>
      <w:r w:rsidRPr="006C79DE">
        <w:rPr>
          <w:rStyle w:val="medium-font"/>
          <w:rFonts w:asciiTheme="majorBidi" w:hAnsiTheme="majorBidi" w:cstheme="majorBidi"/>
        </w:rPr>
        <w:t>, A., 1994. Managerial performance, board of directors and takeover bidding. Journal of Corporate Finance 1, 63-90.</w:t>
      </w:r>
    </w:p>
    <w:p w:rsidR="00BF5178" w:rsidRPr="000E1BC2" w:rsidRDefault="006C79DE" w:rsidP="00BF5178">
      <w:pPr>
        <w:spacing w:line="240" w:lineRule="auto"/>
        <w:ind w:left="360" w:hanging="360"/>
        <w:rPr>
          <w:rStyle w:val="medium-font"/>
          <w:rFonts w:asciiTheme="majorBidi" w:hAnsiTheme="majorBidi" w:cstheme="majorBidi"/>
        </w:rPr>
      </w:pPr>
      <w:r w:rsidRPr="006C79DE">
        <w:rPr>
          <w:rStyle w:val="medium-font"/>
          <w:rFonts w:asciiTheme="majorBidi" w:hAnsiTheme="majorBidi" w:cstheme="majorBidi"/>
        </w:rPr>
        <w:t xml:space="preserve">Horowitz, R.A., and </w:t>
      </w:r>
      <w:proofErr w:type="spellStart"/>
      <w:r w:rsidRPr="006C79DE">
        <w:rPr>
          <w:rStyle w:val="medium-font"/>
          <w:rFonts w:asciiTheme="majorBidi" w:hAnsiTheme="majorBidi" w:cstheme="majorBidi"/>
        </w:rPr>
        <w:t>Bitar</w:t>
      </w:r>
      <w:proofErr w:type="spellEnd"/>
      <w:r w:rsidRPr="006C79DE">
        <w:rPr>
          <w:rStyle w:val="medium-font"/>
          <w:rFonts w:asciiTheme="majorBidi" w:hAnsiTheme="majorBidi" w:cstheme="majorBidi"/>
        </w:rPr>
        <w:t xml:space="preserve">, K.Y., 1998. Minimizing the risk of insider trading liability. Client Alert, July 1998, 1-3. Paul, Hastings, </w:t>
      </w:r>
      <w:proofErr w:type="spellStart"/>
      <w:r w:rsidRPr="006C79DE">
        <w:rPr>
          <w:rStyle w:val="medium-font"/>
          <w:rFonts w:asciiTheme="majorBidi" w:hAnsiTheme="majorBidi" w:cstheme="majorBidi"/>
        </w:rPr>
        <w:t>Janofsky</w:t>
      </w:r>
      <w:proofErr w:type="spellEnd"/>
      <w:r w:rsidRPr="006C79DE">
        <w:rPr>
          <w:rStyle w:val="medium-font"/>
          <w:rFonts w:asciiTheme="majorBidi" w:hAnsiTheme="majorBidi" w:cstheme="majorBidi"/>
        </w:rPr>
        <w:t xml:space="preserve"> and Walker LLP, New York.  </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Huddart</w:t>
      </w:r>
      <w:proofErr w:type="spellEnd"/>
      <w:r w:rsidRPr="006C79DE">
        <w:rPr>
          <w:rFonts w:asciiTheme="majorBidi" w:hAnsiTheme="majorBidi" w:cstheme="majorBidi"/>
        </w:rPr>
        <w:t xml:space="preserve">, S., </w:t>
      </w:r>
      <w:proofErr w:type="spellStart"/>
      <w:r w:rsidRPr="006C79DE">
        <w:rPr>
          <w:rFonts w:asciiTheme="majorBidi" w:hAnsiTheme="majorBidi" w:cstheme="majorBidi"/>
        </w:rPr>
        <w:t>Ke</w:t>
      </w:r>
      <w:proofErr w:type="spellEnd"/>
      <w:r w:rsidRPr="006C79DE">
        <w:rPr>
          <w:rFonts w:asciiTheme="majorBidi" w:hAnsiTheme="majorBidi" w:cstheme="majorBidi"/>
        </w:rPr>
        <w:t xml:space="preserve">, B., and </w:t>
      </w:r>
      <w:proofErr w:type="spellStart"/>
      <w:r w:rsidRPr="006C79DE">
        <w:rPr>
          <w:rFonts w:asciiTheme="majorBidi" w:hAnsiTheme="majorBidi" w:cstheme="majorBidi"/>
        </w:rPr>
        <w:t>Petroni</w:t>
      </w:r>
      <w:proofErr w:type="spellEnd"/>
      <w:r w:rsidRPr="006C79DE">
        <w:rPr>
          <w:rFonts w:asciiTheme="majorBidi" w:hAnsiTheme="majorBidi" w:cstheme="majorBidi"/>
        </w:rPr>
        <w:t xml:space="preserve">, K., 2003. What insiders know about future earnings and how they use it: evidence from insider trades. </w:t>
      </w:r>
      <w:r w:rsidRPr="006C79DE">
        <w:rPr>
          <w:rFonts w:asciiTheme="majorBidi" w:hAnsiTheme="majorBidi" w:cstheme="majorBidi"/>
          <w:iCs/>
        </w:rPr>
        <w:t>Journal of Accounting and Economics</w:t>
      </w:r>
      <w:r w:rsidRPr="006C79DE">
        <w:rPr>
          <w:rFonts w:asciiTheme="majorBidi" w:hAnsiTheme="majorBidi" w:cstheme="majorBidi"/>
        </w:rPr>
        <w:t>35, 315-346.</w:t>
      </w:r>
    </w:p>
    <w:p w:rsidR="00BF5178" w:rsidRPr="000E1BC2" w:rsidRDefault="006C79DE" w:rsidP="00BF5178">
      <w:pPr>
        <w:spacing w:line="240" w:lineRule="auto"/>
        <w:ind w:left="360" w:hanging="360"/>
        <w:rPr>
          <w:rStyle w:val="medium-font"/>
        </w:rPr>
      </w:pPr>
      <w:proofErr w:type="spellStart"/>
      <w:r w:rsidRPr="006C79DE">
        <w:rPr>
          <w:rStyle w:val="medium-font"/>
          <w:rFonts w:asciiTheme="majorBidi" w:hAnsiTheme="majorBidi" w:cstheme="majorBidi"/>
        </w:rPr>
        <w:t>Huddart</w:t>
      </w:r>
      <w:proofErr w:type="spellEnd"/>
      <w:r w:rsidRPr="006C79DE">
        <w:rPr>
          <w:rStyle w:val="medium-font"/>
          <w:rFonts w:asciiTheme="majorBidi" w:hAnsiTheme="majorBidi" w:cstheme="majorBidi"/>
        </w:rPr>
        <w:t>, S. J., KE, B, 2007. Information Asymmetry and Cross-sectional Variation in Insider Trading. Contemporary Accounting Research, Spring 2007, 24, 195-232.</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Jaffe, J. F., 1974. Special Information and Insider Trading. Journal of Business, 47, 410-428.</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Jagolinzer</w:t>
      </w:r>
      <w:proofErr w:type="spellEnd"/>
      <w:r w:rsidRPr="006C79DE">
        <w:rPr>
          <w:rFonts w:asciiTheme="majorBidi" w:hAnsiTheme="majorBidi" w:cstheme="majorBidi"/>
        </w:rPr>
        <w:t>, A. D., 2009. SEC Rule 10b5-1 and insider’s strategic trade. Management Science 55, 224-239.</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Jeng</w:t>
      </w:r>
      <w:proofErr w:type="spellEnd"/>
      <w:r w:rsidRPr="006C79DE">
        <w:rPr>
          <w:rFonts w:asciiTheme="majorBidi" w:hAnsiTheme="majorBidi" w:cstheme="majorBidi"/>
        </w:rPr>
        <w:t xml:space="preserve">, L., </w:t>
      </w:r>
      <w:proofErr w:type="spellStart"/>
      <w:r w:rsidRPr="006C79DE">
        <w:rPr>
          <w:rFonts w:asciiTheme="majorBidi" w:hAnsiTheme="majorBidi" w:cstheme="majorBidi"/>
        </w:rPr>
        <w:t>Metrick</w:t>
      </w:r>
      <w:proofErr w:type="spellEnd"/>
      <w:r w:rsidRPr="006C79DE">
        <w:rPr>
          <w:rFonts w:asciiTheme="majorBidi" w:hAnsiTheme="majorBidi" w:cstheme="majorBidi"/>
        </w:rPr>
        <w:t xml:space="preserve">, A., and </w:t>
      </w:r>
      <w:proofErr w:type="spellStart"/>
      <w:r w:rsidRPr="006C79DE">
        <w:rPr>
          <w:rFonts w:asciiTheme="majorBidi" w:hAnsiTheme="majorBidi" w:cstheme="majorBidi"/>
        </w:rPr>
        <w:t>Zeckhauser</w:t>
      </w:r>
      <w:proofErr w:type="spellEnd"/>
      <w:r w:rsidRPr="006C79DE">
        <w:rPr>
          <w:rFonts w:asciiTheme="majorBidi" w:hAnsiTheme="majorBidi" w:cstheme="majorBidi"/>
        </w:rPr>
        <w:t>, R., 2003. Estimating the returns to insider trading: a performance-evaluation perspective. The Review of Economics and Statistics 85, 453-471.</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Jeng</w:t>
      </w:r>
      <w:proofErr w:type="spellEnd"/>
      <w:r w:rsidRPr="006C79DE">
        <w:rPr>
          <w:rFonts w:asciiTheme="majorBidi" w:hAnsiTheme="majorBidi" w:cstheme="majorBidi"/>
        </w:rPr>
        <w:t xml:space="preserve">, L., </w:t>
      </w:r>
      <w:proofErr w:type="spellStart"/>
      <w:r w:rsidRPr="006C79DE">
        <w:rPr>
          <w:rFonts w:asciiTheme="majorBidi" w:hAnsiTheme="majorBidi" w:cstheme="majorBidi"/>
        </w:rPr>
        <w:t>Metrick</w:t>
      </w:r>
      <w:proofErr w:type="spellEnd"/>
      <w:r w:rsidRPr="006C79DE">
        <w:rPr>
          <w:rFonts w:asciiTheme="majorBidi" w:hAnsiTheme="majorBidi" w:cstheme="majorBidi"/>
        </w:rPr>
        <w:t xml:space="preserve">, A., and. </w:t>
      </w:r>
      <w:proofErr w:type="spellStart"/>
      <w:r w:rsidRPr="006C79DE">
        <w:rPr>
          <w:rFonts w:asciiTheme="majorBidi" w:hAnsiTheme="majorBidi" w:cstheme="majorBidi"/>
        </w:rPr>
        <w:t>Zeckhauser</w:t>
      </w:r>
      <w:proofErr w:type="spellEnd"/>
      <w:r w:rsidRPr="006C79DE">
        <w:rPr>
          <w:rFonts w:asciiTheme="majorBidi" w:hAnsiTheme="majorBidi" w:cstheme="majorBidi"/>
        </w:rPr>
        <w:t>, R. 1999. The profits to insider trading: a performance-evaluation perspective. Working paper, Harvard University.</w:t>
      </w:r>
    </w:p>
    <w:p w:rsidR="0067127D" w:rsidRDefault="0067127D" w:rsidP="00BF5178">
      <w:pPr>
        <w:spacing w:line="240" w:lineRule="auto"/>
        <w:ind w:left="360" w:hanging="360"/>
        <w:rPr>
          <w:rFonts w:asciiTheme="majorBidi" w:hAnsiTheme="majorBidi" w:cstheme="majorBidi"/>
        </w:rPr>
      </w:pPr>
      <w:r>
        <w:rPr>
          <w:rFonts w:asciiTheme="majorBidi" w:hAnsiTheme="majorBidi" w:cstheme="majorBidi"/>
        </w:rPr>
        <w:t>Jensen, M.C., 19</w:t>
      </w:r>
      <w:r w:rsidR="0001063D">
        <w:rPr>
          <w:rFonts w:asciiTheme="majorBidi" w:hAnsiTheme="majorBidi" w:cstheme="majorBidi"/>
        </w:rPr>
        <w:t>9</w:t>
      </w:r>
      <w:r>
        <w:rPr>
          <w:rFonts w:asciiTheme="majorBidi" w:hAnsiTheme="majorBidi" w:cstheme="majorBidi"/>
        </w:rPr>
        <w:t>3.</w:t>
      </w:r>
      <w:r w:rsidR="0001063D">
        <w:rPr>
          <w:rFonts w:asciiTheme="majorBidi" w:hAnsiTheme="majorBidi" w:cstheme="majorBidi"/>
        </w:rPr>
        <w:t xml:space="preserve"> The modern industrial revolution, exit, and the failure of internal control mechanisms. Journal of Finance 48, 831-880.</w:t>
      </w:r>
      <w:r>
        <w:rPr>
          <w:rFonts w:asciiTheme="majorBidi" w:hAnsiTheme="majorBidi" w:cstheme="majorBidi"/>
        </w:rPr>
        <w:t xml:space="preserve">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Jensen, M. C., 2003.The modern industrial revolution, exit, and the failure of internal control systems. Journal of Finance 48, 831-880.</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Jenter</w:t>
      </w:r>
      <w:proofErr w:type="spellEnd"/>
      <w:r w:rsidRPr="006C79DE">
        <w:rPr>
          <w:rFonts w:asciiTheme="majorBidi" w:hAnsiTheme="majorBidi" w:cstheme="majorBidi"/>
        </w:rPr>
        <w:t xml:space="preserve">, D., 2005. Market timing and managerial portfolio decisions. The journal of finance, 4, 1903-1949. </w:t>
      </w:r>
    </w:p>
    <w:p w:rsidR="00BF5178" w:rsidRPr="000E1BC2" w:rsidRDefault="006C79DE" w:rsidP="00BF5178">
      <w:pPr>
        <w:spacing w:line="240" w:lineRule="auto"/>
        <w:ind w:left="360" w:hanging="360"/>
        <w:rPr>
          <w:rFonts w:asciiTheme="majorBidi" w:hAnsiTheme="majorBidi" w:cstheme="majorBidi"/>
          <w:b/>
          <w:bCs/>
          <w:color w:val="FF0000"/>
        </w:rPr>
      </w:pPr>
      <w:r w:rsidRPr="006C79DE">
        <w:rPr>
          <w:rFonts w:asciiTheme="majorBidi" w:hAnsiTheme="majorBidi" w:cstheme="majorBidi"/>
        </w:rPr>
        <w:t xml:space="preserve">John, K. and Lang, L., 1991. Insider trading around dividend announcements: theory and evidence. The Journal of Finance 46, 1361-1389.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Kaplan, S. and </w:t>
      </w:r>
      <w:proofErr w:type="spellStart"/>
      <w:r w:rsidRPr="006C79DE">
        <w:rPr>
          <w:rFonts w:asciiTheme="majorBidi" w:hAnsiTheme="majorBidi" w:cstheme="majorBidi"/>
        </w:rPr>
        <w:t>Reishus</w:t>
      </w:r>
      <w:proofErr w:type="spellEnd"/>
      <w:r w:rsidRPr="006C79DE">
        <w:rPr>
          <w:rFonts w:asciiTheme="majorBidi" w:hAnsiTheme="majorBidi" w:cstheme="majorBidi"/>
        </w:rPr>
        <w:t>, D., 1990. Outside directorship and corporate performance. Journal of Financial Economics, 1990, 27 (2), 389-410</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Karpoff</w:t>
      </w:r>
      <w:proofErr w:type="spellEnd"/>
      <w:r w:rsidRPr="006C79DE">
        <w:rPr>
          <w:rFonts w:asciiTheme="majorBidi" w:hAnsiTheme="majorBidi" w:cstheme="majorBidi"/>
        </w:rPr>
        <w:t xml:space="preserve">, J.M. and Lee, D., 1991. Insider trading before new issue announcement. Financial Management 20, 18-26. </w:t>
      </w:r>
    </w:p>
    <w:p w:rsidR="00BF5178" w:rsidRPr="000E1BC2" w:rsidRDefault="006C79DE" w:rsidP="00BF5178">
      <w:pPr>
        <w:ind w:left="360" w:hanging="360"/>
        <w:rPr>
          <w:rFonts w:asciiTheme="majorBidi" w:hAnsiTheme="majorBidi" w:cstheme="majorBidi"/>
        </w:rPr>
      </w:pPr>
      <w:r w:rsidRPr="006C79DE">
        <w:rPr>
          <w:rFonts w:asciiTheme="majorBidi" w:hAnsiTheme="majorBidi" w:cstheme="majorBidi"/>
        </w:rPr>
        <w:t xml:space="preserve">Kim, O., </w:t>
      </w:r>
      <w:proofErr w:type="spellStart"/>
      <w:r w:rsidRPr="006C79DE">
        <w:rPr>
          <w:rFonts w:asciiTheme="majorBidi" w:hAnsiTheme="majorBidi" w:cstheme="majorBidi"/>
        </w:rPr>
        <w:t>Verrecchia</w:t>
      </w:r>
      <w:proofErr w:type="spellEnd"/>
      <w:r w:rsidRPr="006C79DE">
        <w:rPr>
          <w:rFonts w:asciiTheme="majorBidi" w:hAnsiTheme="majorBidi" w:cstheme="majorBidi"/>
        </w:rPr>
        <w:t>, R. F., 1994. Market liquidity and volume around earning announcements.      Journal of Accounting and Economics 17, 41-67.</w:t>
      </w:r>
    </w:p>
    <w:p w:rsidR="00287A3F" w:rsidRDefault="00923EFB" w:rsidP="00BF5178">
      <w:pPr>
        <w:rPr>
          <w:rFonts w:asciiTheme="majorBidi" w:hAnsiTheme="majorBidi" w:cstheme="majorBidi"/>
        </w:rPr>
      </w:pPr>
      <w:proofErr w:type="spellStart"/>
      <w:r>
        <w:rPr>
          <w:rFonts w:asciiTheme="majorBidi" w:hAnsiTheme="majorBidi" w:cstheme="majorBidi"/>
        </w:rPr>
        <w:t>Kofman</w:t>
      </w:r>
      <w:proofErr w:type="spellEnd"/>
      <w:r>
        <w:rPr>
          <w:rFonts w:asciiTheme="majorBidi" w:hAnsiTheme="majorBidi" w:cstheme="majorBidi"/>
        </w:rPr>
        <w:t>, F.,</w:t>
      </w:r>
      <w:r w:rsidR="003E1682">
        <w:rPr>
          <w:rFonts w:asciiTheme="majorBidi" w:hAnsiTheme="majorBidi" w:cstheme="majorBidi"/>
        </w:rPr>
        <w:t xml:space="preserve"> and</w:t>
      </w:r>
      <w:r>
        <w:rPr>
          <w:rFonts w:asciiTheme="majorBidi" w:hAnsiTheme="majorBidi" w:cstheme="majorBidi"/>
        </w:rPr>
        <w:t xml:space="preserve"> </w:t>
      </w:r>
      <w:proofErr w:type="spellStart"/>
      <w:r>
        <w:rPr>
          <w:rFonts w:asciiTheme="majorBidi" w:hAnsiTheme="majorBidi" w:cstheme="majorBidi"/>
        </w:rPr>
        <w:t>Lawarree</w:t>
      </w:r>
      <w:proofErr w:type="spellEnd"/>
      <w:r>
        <w:rPr>
          <w:rFonts w:asciiTheme="majorBidi" w:hAnsiTheme="majorBidi" w:cstheme="majorBidi"/>
        </w:rPr>
        <w:t>, J.</w:t>
      </w:r>
      <w:r w:rsidR="006835A4">
        <w:rPr>
          <w:rFonts w:asciiTheme="majorBidi" w:hAnsiTheme="majorBidi" w:cstheme="majorBidi"/>
        </w:rPr>
        <w:t xml:space="preserve">, 1993. Collusion in hierarchical agency. </w:t>
      </w:r>
      <w:proofErr w:type="spellStart"/>
      <w:r w:rsidR="006835A4">
        <w:rPr>
          <w:rFonts w:asciiTheme="majorBidi" w:hAnsiTheme="majorBidi" w:cstheme="majorBidi"/>
        </w:rPr>
        <w:t>Econometrica</w:t>
      </w:r>
      <w:proofErr w:type="spellEnd"/>
      <w:r w:rsidR="006835A4">
        <w:rPr>
          <w:rFonts w:asciiTheme="majorBidi" w:hAnsiTheme="majorBidi" w:cstheme="majorBidi"/>
        </w:rPr>
        <w:t xml:space="preserve"> 61, 629-656.</w:t>
      </w:r>
    </w:p>
    <w:p w:rsidR="00BF5178" w:rsidRPr="000E1BC2" w:rsidRDefault="006C79DE" w:rsidP="00BF5178">
      <w:pPr>
        <w:rPr>
          <w:rFonts w:asciiTheme="majorBidi" w:hAnsiTheme="majorBidi" w:cstheme="majorBidi"/>
        </w:rPr>
      </w:pPr>
      <w:r w:rsidRPr="006C79DE">
        <w:rPr>
          <w:rFonts w:asciiTheme="majorBidi" w:hAnsiTheme="majorBidi" w:cstheme="majorBidi"/>
        </w:rPr>
        <w:t xml:space="preserve">Kyle A., 1985. Continuous Auctions and Insider Trading. </w:t>
      </w:r>
      <w:proofErr w:type="spellStart"/>
      <w:r w:rsidRPr="006C79DE">
        <w:rPr>
          <w:rFonts w:asciiTheme="majorBidi" w:hAnsiTheme="majorBidi" w:cstheme="majorBidi"/>
        </w:rPr>
        <w:t>Econometrica</w:t>
      </w:r>
      <w:proofErr w:type="spellEnd"/>
      <w:r w:rsidRPr="006C79DE">
        <w:rPr>
          <w:rFonts w:asciiTheme="majorBidi" w:hAnsiTheme="majorBidi" w:cstheme="majorBidi"/>
        </w:rPr>
        <w:t>, 53  1315-1335.</w:t>
      </w:r>
    </w:p>
    <w:p w:rsidR="00BF5178" w:rsidRPr="000E1BC2" w:rsidRDefault="006C79DE" w:rsidP="00BF5178">
      <w:pPr>
        <w:ind w:left="360" w:hanging="360"/>
        <w:rPr>
          <w:rFonts w:asciiTheme="majorBidi" w:hAnsiTheme="majorBidi" w:cstheme="majorBidi"/>
        </w:rPr>
      </w:pPr>
      <w:proofErr w:type="spellStart"/>
      <w:r w:rsidRPr="006C79DE">
        <w:rPr>
          <w:rFonts w:asciiTheme="majorBidi" w:hAnsiTheme="majorBidi" w:cstheme="majorBidi"/>
        </w:rPr>
        <w:t>Lakonishok</w:t>
      </w:r>
      <w:proofErr w:type="spellEnd"/>
      <w:r w:rsidRPr="006C79DE">
        <w:rPr>
          <w:rFonts w:asciiTheme="majorBidi" w:hAnsiTheme="majorBidi" w:cstheme="majorBidi"/>
        </w:rPr>
        <w:t>, J. Lee, I., 2001. Are insider trades informative? Review of Financial Studies 14, 79-111.</w:t>
      </w:r>
    </w:p>
    <w:p w:rsidR="00BF5178" w:rsidRPr="000E1BC2" w:rsidRDefault="006C79DE" w:rsidP="00BF5178">
      <w:pPr>
        <w:ind w:left="360" w:hanging="360"/>
        <w:rPr>
          <w:rFonts w:asciiTheme="majorBidi" w:hAnsiTheme="majorBidi" w:cstheme="majorBidi"/>
        </w:rPr>
      </w:pPr>
      <w:r w:rsidRPr="006C79DE">
        <w:rPr>
          <w:rFonts w:asciiTheme="majorBidi" w:hAnsiTheme="majorBidi" w:cstheme="majorBidi"/>
        </w:rPr>
        <w:t xml:space="preserve">Larker, D., </w:t>
      </w:r>
      <w:proofErr w:type="spellStart"/>
      <w:r w:rsidRPr="006C79DE">
        <w:rPr>
          <w:rFonts w:asciiTheme="majorBidi" w:hAnsiTheme="majorBidi" w:cstheme="majorBidi"/>
        </w:rPr>
        <w:t>Reder</w:t>
      </w:r>
      <w:proofErr w:type="spellEnd"/>
      <w:r w:rsidRPr="006C79DE">
        <w:rPr>
          <w:rFonts w:asciiTheme="majorBidi" w:hAnsiTheme="majorBidi" w:cstheme="majorBidi"/>
        </w:rPr>
        <w:t>, R., and Simon, D., 1983. Trades by insiders and mandated accounting standards. The Accounting Review July, 606-620.</w:t>
      </w:r>
    </w:p>
    <w:p w:rsidR="00BF5178" w:rsidRPr="000E1BC2" w:rsidRDefault="006C79DE" w:rsidP="00BF5178">
      <w:pPr>
        <w:spacing w:line="240" w:lineRule="auto"/>
        <w:ind w:left="360" w:hanging="360"/>
        <w:rPr>
          <w:rStyle w:val="surname"/>
        </w:rPr>
      </w:pPr>
      <w:r w:rsidRPr="006C79DE">
        <w:rPr>
          <w:rStyle w:val="surname"/>
          <w:rFonts w:asciiTheme="majorBidi" w:hAnsiTheme="majorBidi" w:cstheme="majorBidi"/>
        </w:rPr>
        <w:t xml:space="preserve">Lee, D. S., </w:t>
      </w:r>
      <w:proofErr w:type="spellStart"/>
      <w:r w:rsidRPr="006C79DE">
        <w:rPr>
          <w:rStyle w:val="surname"/>
          <w:rFonts w:asciiTheme="majorBidi" w:hAnsiTheme="majorBidi" w:cstheme="majorBidi"/>
        </w:rPr>
        <w:t>Mikkelson</w:t>
      </w:r>
      <w:proofErr w:type="spellEnd"/>
      <w:r w:rsidRPr="006C79DE">
        <w:rPr>
          <w:rStyle w:val="surname"/>
          <w:rFonts w:asciiTheme="majorBidi" w:hAnsiTheme="majorBidi" w:cstheme="majorBidi"/>
        </w:rPr>
        <w:t xml:space="preserve">, W. H., and M. M. </w:t>
      </w:r>
      <w:proofErr w:type="spellStart"/>
      <w:r w:rsidRPr="006C79DE">
        <w:rPr>
          <w:rStyle w:val="surname"/>
          <w:rFonts w:asciiTheme="majorBidi" w:hAnsiTheme="majorBidi" w:cstheme="majorBidi"/>
        </w:rPr>
        <w:t>Partch</w:t>
      </w:r>
      <w:proofErr w:type="spellEnd"/>
      <w:r w:rsidRPr="006C79DE">
        <w:rPr>
          <w:rStyle w:val="surname"/>
          <w:rFonts w:asciiTheme="majorBidi" w:hAnsiTheme="majorBidi" w:cstheme="majorBidi"/>
        </w:rPr>
        <w:t xml:space="preserve">, 1992. Managers trading around stock repurchases. The Journal of Finance 47, 1947-1961.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Leland, H. E., 1992, Insider Trading: Should it be prohibited? The Journal of Political Economy, 100, 859-887.</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Lin, J., and J. Howe, 1990. Insider trading in the OTC market. Journal of Finance, 45, 1273-1284.</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Llorente</w:t>
      </w:r>
      <w:proofErr w:type="spellEnd"/>
      <w:r w:rsidRPr="006C79DE">
        <w:rPr>
          <w:rFonts w:asciiTheme="majorBidi" w:hAnsiTheme="majorBidi" w:cstheme="majorBidi"/>
        </w:rPr>
        <w:t xml:space="preserve">, G., </w:t>
      </w:r>
      <w:proofErr w:type="spellStart"/>
      <w:r w:rsidRPr="006C79DE">
        <w:rPr>
          <w:rFonts w:asciiTheme="majorBidi" w:hAnsiTheme="majorBidi" w:cstheme="majorBidi"/>
        </w:rPr>
        <w:t>Michaely</w:t>
      </w:r>
      <w:proofErr w:type="spellEnd"/>
      <w:r w:rsidRPr="006C79DE">
        <w:rPr>
          <w:rFonts w:asciiTheme="majorBidi" w:hAnsiTheme="majorBidi" w:cstheme="majorBidi"/>
        </w:rPr>
        <w:t xml:space="preserve">, R., Saar, G., Wang, J., 2002. Dynamic Volume-Return Relation of Individual Stocks. The Review of Financial Studies, 15 ,1005-1047.  </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MacAvoy</w:t>
      </w:r>
      <w:proofErr w:type="spellEnd"/>
      <w:r w:rsidRPr="006C79DE">
        <w:rPr>
          <w:rFonts w:asciiTheme="majorBidi" w:hAnsiTheme="majorBidi" w:cstheme="majorBidi"/>
        </w:rPr>
        <w:t>, P., and Millstein, I., 1999. The active board of directors and its effect on the performance of the large publicly traded corporation. Journal of Applied Corporate Finance 11, 8-20.</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Manove</w:t>
      </w:r>
      <w:proofErr w:type="spellEnd"/>
      <w:r w:rsidRPr="006C79DE">
        <w:rPr>
          <w:rFonts w:asciiTheme="majorBidi" w:hAnsiTheme="majorBidi" w:cstheme="majorBidi"/>
        </w:rPr>
        <w:t>, M., 1989. The harm from insider trading and informed speculation. Quarterly Journal of Economics 104, 823-845.</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Manne</w:t>
      </w:r>
      <w:proofErr w:type="spellEnd"/>
      <w:r w:rsidRPr="006C79DE">
        <w:rPr>
          <w:rFonts w:asciiTheme="majorBidi" w:hAnsiTheme="majorBidi" w:cstheme="majorBidi"/>
        </w:rPr>
        <w:t>, H., 1966. In defense of insider trading. Harvard Business Law Review 24, 113-122.</w:t>
      </w:r>
    </w:p>
    <w:p w:rsidR="00BF5178" w:rsidRPr="000E1BC2" w:rsidRDefault="006C79DE" w:rsidP="008E34B2">
      <w:pPr>
        <w:spacing w:line="240" w:lineRule="auto"/>
        <w:ind w:left="360" w:hanging="360"/>
        <w:rPr>
          <w:rFonts w:asciiTheme="majorBidi" w:hAnsiTheme="majorBidi" w:cstheme="majorBidi"/>
        </w:rPr>
      </w:pPr>
      <w:proofErr w:type="spellStart"/>
      <w:r w:rsidRPr="006C79DE">
        <w:rPr>
          <w:rFonts w:asciiTheme="majorBidi" w:hAnsiTheme="majorBidi" w:cstheme="majorBidi"/>
        </w:rPr>
        <w:t>Manne</w:t>
      </w:r>
      <w:proofErr w:type="spellEnd"/>
      <w:r w:rsidRPr="006C79DE">
        <w:rPr>
          <w:rFonts w:asciiTheme="majorBidi" w:hAnsiTheme="majorBidi" w:cstheme="majorBidi"/>
        </w:rPr>
        <w:t>, H., 1966. Insider trading and the stock market. The Free Press, New York.</w:t>
      </w:r>
    </w:p>
    <w:p w:rsidR="00BF5178" w:rsidRPr="000E1BC2" w:rsidRDefault="006C79DE" w:rsidP="00BF5178">
      <w:pPr>
        <w:spacing w:line="240" w:lineRule="auto"/>
        <w:ind w:left="360" w:hanging="360"/>
        <w:rPr>
          <w:rStyle w:val="medium-font"/>
        </w:rPr>
      </w:pPr>
      <w:r w:rsidRPr="006C79DE">
        <w:rPr>
          <w:rStyle w:val="medium-font"/>
          <w:rFonts w:asciiTheme="majorBidi" w:hAnsiTheme="majorBidi" w:cstheme="majorBidi"/>
        </w:rPr>
        <w:t>Marin, J.; Olivier, J. P., 2008.</w:t>
      </w:r>
      <w:r w:rsidRPr="006C79DE">
        <w:rPr>
          <w:rFonts w:asciiTheme="majorBidi" w:hAnsiTheme="majorBidi" w:cstheme="majorBidi"/>
        </w:rPr>
        <w:t xml:space="preserve"> The dog that did not bark: Insider trading and crashes.</w:t>
      </w:r>
      <w:r w:rsidRPr="006C79DE">
        <w:rPr>
          <w:rStyle w:val="medium-font"/>
          <w:rFonts w:asciiTheme="majorBidi" w:hAnsiTheme="majorBidi" w:cstheme="majorBidi"/>
        </w:rPr>
        <w:t xml:space="preserve"> Journal of Finance 63, 2429-2476.</w:t>
      </w:r>
    </w:p>
    <w:p w:rsidR="00BF5178" w:rsidRPr="000E1BC2" w:rsidRDefault="006C79DE" w:rsidP="00BF5178">
      <w:pPr>
        <w:autoSpaceDE w:val="0"/>
        <w:autoSpaceDN w:val="0"/>
        <w:adjustRightInd w:val="0"/>
        <w:spacing w:after="0" w:line="240" w:lineRule="auto"/>
        <w:ind w:left="360" w:hanging="360"/>
        <w:rPr>
          <w:rFonts w:asciiTheme="majorBidi" w:hAnsiTheme="majorBidi" w:cstheme="majorBidi"/>
        </w:rPr>
      </w:pPr>
      <w:proofErr w:type="spellStart"/>
      <w:r w:rsidRPr="006C79DE">
        <w:rPr>
          <w:rFonts w:asciiTheme="majorBidi" w:hAnsiTheme="majorBidi" w:cstheme="majorBidi"/>
        </w:rPr>
        <w:t>Maug</w:t>
      </w:r>
      <w:proofErr w:type="spellEnd"/>
      <w:r w:rsidRPr="006C79DE">
        <w:rPr>
          <w:rFonts w:asciiTheme="majorBidi" w:hAnsiTheme="majorBidi" w:cstheme="majorBidi"/>
        </w:rPr>
        <w:t>, E., 1995. Institutional investors as monitors: On the impact of insider trading legislation on large shareholder activism, Working paper, Duke University.</w:t>
      </w:r>
    </w:p>
    <w:p w:rsidR="00BF5178" w:rsidRPr="000E1BC2" w:rsidRDefault="00BF5178" w:rsidP="00BF5178">
      <w:pPr>
        <w:autoSpaceDE w:val="0"/>
        <w:autoSpaceDN w:val="0"/>
        <w:adjustRightInd w:val="0"/>
        <w:spacing w:after="0" w:line="240" w:lineRule="auto"/>
        <w:ind w:left="360" w:hanging="360"/>
        <w:rPr>
          <w:rFonts w:asciiTheme="majorBidi" w:hAnsiTheme="majorBidi" w:cstheme="majorBidi"/>
        </w:rPr>
      </w:pP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Maug</w:t>
      </w:r>
      <w:proofErr w:type="spellEnd"/>
      <w:r w:rsidRPr="006C79DE">
        <w:rPr>
          <w:rFonts w:asciiTheme="majorBidi" w:hAnsiTheme="majorBidi" w:cstheme="majorBidi"/>
        </w:rPr>
        <w:t>, E., 2002. Insider trading legislation and corporate governance. European Economic Review 46, 1569-1597.</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Medrano, A., </w:t>
      </w:r>
      <w:proofErr w:type="spellStart"/>
      <w:r w:rsidRPr="006C79DE">
        <w:rPr>
          <w:rFonts w:asciiTheme="majorBidi" w:hAnsiTheme="majorBidi" w:cstheme="majorBidi"/>
        </w:rPr>
        <w:t>Vives</w:t>
      </w:r>
      <w:proofErr w:type="spellEnd"/>
      <w:r w:rsidRPr="006C79DE">
        <w:rPr>
          <w:rFonts w:asciiTheme="majorBidi" w:hAnsiTheme="majorBidi" w:cstheme="majorBidi"/>
        </w:rPr>
        <w:t>, X., 2004. Regulating insider trading when investment matters. Review of Finance 8, 199-227.</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Meulbroek</w:t>
      </w:r>
      <w:proofErr w:type="spellEnd"/>
      <w:r w:rsidRPr="006C79DE">
        <w:rPr>
          <w:rFonts w:asciiTheme="majorBidi" w:hAnsiTheme="majorBidi" w:cstheme="majorBidi"/>
        </w:rPr>
        <w:t>, L. K., 1992. An empirical analysis of illegal insider trading, Journal of Finance 47, 1661-1699.</w:t>
      </w:r>
    </w:p>
    <w:p w:rsidR="00CE1736" w:rsidRPr="000E1BC2" w:rsidRDefault="00CE1736" w:rsidP="00CE1736">
      <w:pPr>
        <w:spacing w:line="240" w:lineRule="auto"/>
        <w:ind w:left="360" w:hanging="360"/>
        <w:rPr>
          <w:rFonts w:asciiTheme="majorBidi" w:hAnsiTheme="majorBidi" w:cstheme="majorBidi"/>
        </w:rPr>
      </w:pPr>
      <w:r w:rsidRPr="00953488">
        <w:rPr>
          <w:rFonts w:asciiTheme="majorBidi" w:hAnsiTheme="majorBidi" w:cstheme="majorBidi"/>
        </w:rPr>
        <w:t>Newkirk, T. C., 1998. SEC Memo.</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Noe</w:t>
      </w:r>
      <w:proofErr w:type="spellEnd"/>
      <w:r w:rsidRPr="006C79DE">
        <w:rPr>
          <w:rFonts w:asciiTheme="majorBidi" w:hAnsiTheme="majorBidi" w:cstheme="majorBidi"/>
        </w:rPr>
        <w:t xml:space="preserve">, C. 1999. Voluntary Disclosures and Insider Transactions. Journal of Accounting and Economics 27, 305-326. </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Odaiyappa</w:t>
      </w:r>
      <w:proofErr w:type="spellEnd"/>
      <w:r w:rsidRPr="006C79DE">
        <w:rPr>
          <w:rFonts w:asciiTheme="majorBidi" w:hAnsiTheme="majorBidi" w:cstheme="majorBidi"/>
        </w:rPr>
        <w:t xml:space="preserve">, R., and </w:t>
      </w:r>
      <w:proofErr w:type="spellStart"/>
      <w:r w:rsidRPr="006C79DE">
        <w:rPr>
          <w:rFonts w:asciiTheme="majorBidi" w:hAnsiTheme="majorBidi" w:cstheme="majorBidi"/>
        </w:rPr>
        <w:t>Nainar</w:t>
      </w:r>
      <w:proofErr w:type="spellEnd"/>
      <w:r w:rsidRPr="006C79DE">
        <w:rPr>
          <w:rFonts w:asciiTheme="majorBidi" w:hAnsiTheme="majorBidi" w:cstheme="majorBidi"/>
        </w:rPr>
        <w:t>, S., 1992. Economic consequences of SFAS No 33- An insider trading perspective. The Accounting Review July 599-609.</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noProof/>
        </w:rPr>
        <w:t>Penman, S., 1982. Inisder trading and the dissemination of firm’s forecast information. Journal of Business 55, 479-503.</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Piotroski</w:t>
      </w:r>
      <w:proofErr w:type="spellEnd"/>
      <w:r w:rsidRPr="006C79DE">
        <w:rPr>
          <w:rFonts w:asciiTheme="majorBidi" w:hAnsiTheme="majorBidi" w:cstheme="majorBidi"/>
        </w:rPr>
        <w:t xml:space="preserve">, J., </w:t>
      </w:r>
      <w:proofErr w:type="spellStart"/>
      <w:r w:rsidRPr="006C79DE">
        <w:rPr>
          <w:rFonts w:asciiTheme="majorBidi" w:hAnsiTheme="majorBidi" w:cstheme="majorBidi"/>
        </w:rPr>
        <w:t>Roulstone</w:t>
      </w:r>
      <w:proofErr w:type="spellEnd"/>
      <w:r w:rsidRPr="006C79DE">
        <w:rPr>
          <w:rFonts w:asciiTheme="majorBidi" w:hAnsiTheme="majorBidi" w:cstheme="majorBidi"/>
        </w:rPr>
        <w:t xml:space="preserve">, D., 2007. Evidence on non-linear relation between insider trading decisions and future earning information. Journal of Law, Economics and Policy 4, 409. </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Raheja</w:t>
      </w:r>
      <w:proofErr w:type="spellEnd"/>
      <w:r w:rsidRPr="006C79DE">
        <w:rPr>
          <w:rFonts w:asciiTheme="majorBidi" w:hAnsiTheme="majorBidi" w:cstheme="majorBidi"/>
        </w:rPr>
        <w:t>, C., 2005. Determinants of board size and composition: a theory of corporate boards. Journal of Financial and Quantitative Analysis 40, 283-306.</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Ravina</w:t>
      </w:r>
      <w:proofErr w:type="spellEnd"/>
      <w:r w:rsidRPr="006C79DE">
        <w:rPr>
          <w:rFonts w:asciiTheme="majorBidi" w:hAnsiTheme="majorBidi" w:cstheme="majorBidi"/>
        </w:rPr>
        <w:t xml:space="preserve">, E., </w:t>
      </w:r>
      <w:proofErr w:type="spellStart"/>
      <w:r w:rsidRPr="006C79DE">
        <w:rPr>
          <w:rFonts w:asciiTheme="majorBidi" w:hAnsiTheme="majorBidi" w:cstheme="majorBidi"/>
        </w:rPr>
        <w:t>Sapienza</w:t>
      </w:r>
      <w:proofErr w:type="spellEnd"/>
      <w:r w:rsidRPr="006C79DE">
        <w:rPr>
          <w:rFonts w:asciiTheme="majorBidi" w:hAnsiTheme="majorBidi" w:cstheme="majorBidi"/>
        </w:rPr>
        <w:t>, P</w:t>
      </w:r>
      <w:r w:rsidR="0078645D">
        <w:rPr>
          <w:rFonts w:asciiTheme="majorBidi" w:hAnsiTheme="majorBidi" w:cstheme="majorBidi"/>
        </w:rPr>
        <w:t>.,</w:t>
      </w:r>
      <w:r w:rsidR="00EC646E" w:rsidRPr="00EC646E">
        <w:rPr>
          <w:rFonts w:asciiTheme="majorBidi" w:hAnsiTheme="majorBidi" w:cstheme="majorBidi"/>
        </w:rPr>
        <w:t xml:space="preserve"> 2010. What do independent directors know? Evidence from their trading. Review of Financial Studies 23, 962-1003.</w:t>
      </w:r>
    </w:p>
    <w:p w:rsidR="00BF5178" w:rsidRPr="000E1BC2" w:rsidRDefault="00EC646E" w:rsidP="00C430C0">
      <w:pPr>
        <w:shd w:val="clear" w:color="auto" w:fill="FFFFFF"/>
        <w:ind w:left="360" w:hanging="360"/>
        <w:rPr>
          <w:rFonts w:asciiTheme="majorBidi" w:hAnsiTheme="majorBidi" w:cstheme="majorBidi"/>
        </w:rPr>
      </w:pPr>
      <w:proofErr w:type="spellStart"/>
      <w:r w:rsidRPr="00EC646E">
        <w:rPr>
          <w:rFonts w:asciiTheme="majorBidi" w:hAnsiTheme="majorBidi" w:cstheme="majorBidi"/>
        </w:rPr>
        <w:t>Reinganum</w:t>
      </w:r>
      <w:proofErr w:type="spellEnd"/>
      <w:r w:rsidRPr="00EC646E">
        <w:rPr>
          <w:rFonts w:asciiTheme="majorBidi" w:hAnsiTheme="majorBidi" w:cstheme="majorBidi"/>
        </w:rPr>
        <w:t xml:space="preserve"> M., 1981. Misspecification of capital asset pricing : Empirical anomalies based on earnings' yields and market values. Journal of Financial Economics, 9 19-46.</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 xml:space="preserve">Rogers, J.L., </w:t>
      </w:r>
      <w:proofErr w:type="spellStart"/>
      <w:r w:rsidRPr="00EC646E">
        <w:rPr>
          <w:rFonts w:asciiTheme="majorBidi" w:hAnsiTheme="majorBidi" w:cstheme="majorBidi"/>
        </w:rPr>
        <w:t>Stocken</w:t>
      </w:r>
      <w:proofErr w:type="spellEnd"/>
      <w:r w:rsidRPr="00EC646E">
        <w:rPr>
          <w:rFonts w:asciiTheme="majorBidi" w:hAnsiTheme="majorBidi" w:cstheme="majorBidi"/>
        </w:rPr>
        <w:t>, P.C., 2005. Credibility of management forecast. Accounting Review 80, 1223-1260.</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Rogoff</w:t>
      </w:r>
      <w:proofErr w:type="spellEnd"/>
      <w:r w:rsidRPr="00EC646E">
        <w:rPr>
          <w:rFonts w:asciiTheme="majorBidi" w:hAnsiTheme="majorBidi" w:cstheme="majorBidi"/>
        </w:rPr>
        <w:t>, D. L., 1964. The forecasting properties of insiders’ transactions, Journal of Finance 19, 697-698.</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Rosenstein, S., Wyatt, J. G., 1990. Outside directors, board independence, and shareholders wealth. Journal of Financial Economics 26, 175-191.</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 xml:space="preserve">Ross, S.A., 1978. Some notes on financial incentive-signaling models, activity choice and risk preferences. Journal of Finance 33, 777-792. </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Rozeff</w:t>
      </w:r>
      <w:proofErr w:type="spellEnd"/>
      <w:r w:rsidRPr="00EC646E">
        <w:rPr>
          <w:rFonts w:asciiTheme="majorBidi" w:hAnsiTheme="majorBidi" w:cstheme="majorBidi"/>
        </w:rPr>
        <w:t xml:space="preserve">, M. S., and M. A. </w:t>
      </w:r>
      <w:proofErr w:type="spellStart"/>
      <w:r w:rsidRPr="00EC646E">
        <w:rPr>
          <w:rFonts w:asciiTheme="majorBidi" w:hAnsiTheme="majorBidi" w:cstheme="majorBidi"/>
        </w:rPr>
        <w:t>Zaman</w:t>
      </w:r>
      <w:proofErr w:type="spellEnd"/>
      <w:r w:rsidRPr="00EC646E">
        <w:rPr>
          <w:rFonts w:asciiTheme="majorBidi" w:hAnsiTheme="majorBidi" w:cstheme="majorBidi"/>
        </w:rPr>
        <w:t>, 1988. Market efficiency and insider trading: new evidence. Journal of Business, 61, 25-44.</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Rozeff</w:t>
      </w:r>
      <w:proofErr w:type="spellEnd"/>
      <w:r w:rsidRPr="00EC646E">
        <w:rPr>
          <w:rFonts w:asciiTheme="majorBidi" w:hAnsiTheme="majorBidi" w:cstheme="majorBidi"/>
        </w:rPr>
        <w:t xml:space="preserve">, M. S., and M. A. </w:t>
      </w:r>
      <w:proofErr w:type="spellStart"/>
      <w:r w:rsidRPr="00EC646E">
        <w:rPr>
          <w:rFonts w:asciiTheme="majorBidi" w:hAnsiTheme="majorBidi" w:cstheme="majorBidi"/>
        </w:rPr>
        <w:t>Zaman</w:t>
      </w:r>
      <w:proofErr w:type="spellEnd"/>
      <w:r w:rsidRPr="00EC646E">
        <w:rPr>
          <w:rFonts w:asciiTheme="majorBidi" w:hAnsiTheme="majorBidi" w:cstheme="majorBidi"/>
        </w:rPr>
        <w:t>, 1998.Overreaction and insider trading: evidence from growth and value portfolios. Journal of Finance 53, 701-716.</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Ryan, H. and Wiggins, R., 2004. Who is in whose pocket? Director compensation, bargaining power and board independence. Journal of Financial Economics 73, 497-524.</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Seyhun</w:t>
      </w:r>
      <w:proofErr w:type="spellEnd"/>
      <w:r w:rsidRPr="00EC646E">
        <w:rPr>
          <w:rFonts w:asciiTheme="majorBidi" w:hAnsiTheme="majorBidi" w:cstheme="majorBidi"/>
        </w:rPr>
        <w:t>, N., 1986.Insiders' profits, costs of trading, and market efficiency. Journal of Financial Economics16, 189-212.</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Seyhun</w:t>
      </w:r>
      <w:proofErr w:type="spellEnd"/>
      <w:r w:rsidRPr="00EC646E">
        <w:rPr>
          <w:rFonts w:asciiTheme="majorBidi" w:hAnsiTheme="majorBidi" w:cstheme="majorBidi"/>
        </w:rPr>
        <w:t>, N., 1988.The Information Content of Aggregate Insider Trading. Journal of Business 61, 1-24.</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Seyhun</w:t>
      </w:r>
      <w:proofErr w:type="spellEnd"/>
      <w:r w:rsidRPr="00EC646E">
        <w:rPr>
          <w:rFonts w:asciiTheme="majorBidi" w:hAnsiTheme="majorBidi" w:cstheme="majorBidi"/>
        </w:rPr>
        <w:t xml:space="preserve">, N., 1990. Overreaction of fundamentals: Some lessons from insiders’ response to the market crash of 1987. The Journal of Finance, 45, 1363-1388. </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Seyhun</w:t>
      </w:r>
      <w:proofErr w:type="spellEnd"/>
      <w:r w:rsidRPr="00EC646E">
        <w:rPr>
          <w:rFonts w:asciiTheme="majorBidi" w:hAnsiTheme="majorBidi" w:cstheme="majorBidi"/>
        </w:rPr>
        <w:t>, N., 1992.Why does aggregate insider trading predict future stock returns? Quarterly Journal of Economics 107, 1303-1331.</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Seyhun</w:t>
      </w:r>
      <w:proofErr w:type="spellEnd"/>
      <w:r w:rsidRPr="00EC646E">
        <w:rPr>
          <w:rFonts w:asciiTheme="majorBidi" w:hAnsiTheme="majorBidi" w:cstheme="majorBidi"/>
        </w:rPr>
        <w:t xml:space="preserve">, N. and Bradley, M., 1997. Corporate bankruptcy and insider trading. The Journal of Business, 70, 189-216. </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 xml:space="preserve">Sengupta, P., 2004. Disclosure timing: determinants of quarterly earnings release dates. Journal of Accounting and Public Policy 23, 457-482. </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Shleifer</w:t>
      </w:r>
      <w:proofErr w:type="spellEnd"/>
      <w:r w:rsidRPr="00EC646E">
        <w:rPr>
          <w:rFonts w:asciiTheme="majorBidi" w:hAnsiTheme="majorBidi" w:cstheme="majorBidi"/>
        </w:rPr>
        <w:t xml:space="preserve">, A., </w:t>
      </w:r>
      <w:proofErr w:type="spellStart"/>
      <w:r w:rsidRPr="00EC646E">
        <w:rPr>
          <w:rFonts w:asciiTheme="majorBidi" w:hAnsiTheme="majorBidi" w:cstheme="majorBidi"/>
        </w:rPr>
        <w:t>Vishny</w:t>
      </w:r>
      <w:proofErr w:type="spellEnd"/>
      <w:r w:rsidRPr="00EC646E">
        <w:rPr>
          <w:rFonts w:asciiTheme="majorBidi" w:hAnsiTheme="majorBidi" w:cstheme="majorBidi"/>
        </w:rPr>
        <w:t>, R., 1997. A survey of corporate governance, Journal of Finance 52, 737-783.</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Shivdasani</w:t>
      </w:r>
      <w:proofErr w:type="spellEnd"/>
      <w:r w:rsidRPr="00EC646E">
        <w:rPr>
          <w:rFonts w:asciiTheme="majorBidi" w:hAnsiTheme="majorBidi" w:cstheme="majorBidi"/>
        </w:rPr>
        <w:t xml:space="preserve"> A. and </w:t>
      </w:r>
      <w:proofErr w:type="spellStart"/>
      <w:r w:rsidRPr="00EC646E">
        <w:rPr>
          <w:rFonts w:asciiTheme="majorBidi" w:hAnsiTheme="majorBidi" w:cstheme="majorBidi"/>
        </w:rPr>
        <w:t>Yermack</w:t>
      </w:r>
      <w:proofErr w:type="spellEnd"/>
      <w:r w:rsidRPr="00EC646E">
        <w:rPr>
          <w:rFonts w:asciiTheme="majorBidi" w:hAnsiTheme="majorBidi" w:cstheme="majorBidi"/>
        </w:rPr>
        <w:t xml:space="preserve"> D., 1999. CEO involvement in the selection of new board members: an empirical analysis. The Journal of Finance, 54, 1829-1853.</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Skinner, D.J., 1991. Stock returns, trading volume, and bid-ask spreads around earnings announcements: Evidence from the NASDAQ national market system, Manuscript (University of Michigan, Ann Arbor, MI)</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Srinivansani</w:t>
      </w:r>
      <w:proofErr w:type="spellEnd"/>
      <w:r w:rsidRPr="00EC646E">
        <w:rPr>
          <w:rFonts w:asciiTheme="majorBidi" w:hAnsiTheme="majorBidi" w:cstheme="majorBidi"/>
        </w:rPr>
        <w:t>, S., 2005. Consequences of financial reporting failure for outside directors: evidence from accounting restatements and audit committee members. Journal of Accounting Research 43, 291-334.</w:t>
      </w:r>
    </w:p>
    <w:p w:rsidR="00BF5178" w:rsidRPr="000E1BC2" w:rsidRDefault="00EC646E" w:rsidP="00BF5178">
      <w:pPr>
        <w:spacing w:line="240" w:lineRule="auto"/>
        <w:ind w:left="360" w:hanging="360"/>
        <w:rPr>
          <w:rFonts w:asciiTheme="majorBidi" w:hAnsiTheme="majorBidi" w:cstheme="majorBidi"/>
        </w:rPr>
      </w:pPr>
      <w:proofErr w:type="spellStart"/>
      <w:r w:rsidRPr="00EC646E">
        <w:rPr>
          <w:rFonts w:asciiTheme="majorBidi" w:hAnsiTheme="majorBidi" w:cstheme="majorBidi"/>
        </w:rPr>
        <w:t>Shivdasani</w:t>
      </w:r>
      <w:proofErr w:type="spellEnd"/>
      <w:r w:rsidRPr="00EC646E">
        <w:rPr>
          <w:rFonts w:asciiTheme="majorBidi" w:hAnsiTheme="majorBidi" w:cstheme="majorBidi"/>
        </w:rPr>
        <w:t xml:space="preserve">, A. and </w:t>
      </w:r>
      <w:proofErr w:type="spellStart"/>
      <w:r w:rsidRPr="00EC646E">
        <w:rPr>
          <w:rFonts w:asciiTheme="majorBidi" w:hAnsiTheme="majorBidi" w:cstheme="majorBidi"/>
        </w:rPr>
        <w:t>Yermack</w:t>
      </w:r>
      <w:proofErr w:type="spellEnd"/>
      <w:r w:rsidRPr="00EC646E">
        <w:rPr>
          <w:rFonts w:asciiTheme="majorBidi" w:hAnsiTheme="majorBidi" w:cstheme="majorBidi"/>
        </w:rPr>
        <w:t>, D., 1999. CEO involvement in the selection of new board members: An empirical analysis. Journal of Finance 54, 1829-1853.</w:t>
      </w:r>
    </w:p>
    <w:p w:rsidR="00BF5178" w:rsidRPr="000E1BC2" w:rsidRDefault="00EC646E" w:rsidP="00BF5178">
      <w:pPr>
        <w:spacing w:line="240" w:lineRule="auto"/>
        <w:ind w:left="360" w:hanging="360"/>
        <w:rPr>
          <w:rFonts w:asciiTheme="majorBidi" w:hAnsiTheme="majorBidi" w:cstheme="majorBidi"/>
        </w:rPr>
      </w:pPr>
      <w:r w:rsidRPr="00EC646E">
        <w:rPr>
          <w:rFonts w:asciiTheme="majorBidi" w:hAnsiTheme="majorBidi" w:cstheme="majorBidi"/>
        </w:rPr>
        <w:t>Steinberg, M.I., and Fletcher, J., 1994. Compliance programs for insider trading. Southern Methodist University Law Review 47, 1783-1835</w:t>
      </w:r>
      <w:r w:rsidR="007C3EC7">
        <w:rPr>
          <w:rFonts w:asciiTheme="majorBidi" w:hAnsiTheme="majorBidi" w:cstheme="majorBidi"/>
        </w:rPr>
        <w:t>, p. 1830</w:t>
      </w:r>
      <w:r w:rsidR="006C79DE" w:rsidRPr="006C79DE">
        <w:rPr>
          <w:rFonts w:asciiTheme="majorBidi" w:hAnsiTheme="majorBidi" w:cstheme="majorBidi"/>
        </w:rPr>
        <w:t>.</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Summers, S.L., Sweeney, J.T., 1998. Fraudulently misstated financial statements and insider trading: an empirical analysis. The Accounting Review 73, 131-146.</w:t>
      </w:r>
    </w:p>
    <w:p w:rsidR="00FA2BC7" w:rsidRDefault="000D1F74" w:rsidP="00BF5178">
      <w:pPr>
        <w:spacing w:line="240" w:lineRule="auto"/>
        <w:ind w:left="360" w:hanging="360"/>
        <w:rPr>
          <w:rFonts w:asciiTheme="majorBidi" w:hAnsiTheme="majorBidi" w:cstheme="majorBidi"/>
        </w:rPr>
      </w:pPr>
      <w:proofErr w:type="spellStart"/>
      <w:r>
        <w:rPr>
          <w:rFonts w:asciiTheme="majorBidi" w:hAnsiTheme="majorBidi" w:cstheme="majorBidi"/>
        </w:rPr>
        <w:t>Tirole</w:t>
      </w:r>
      <w:proofErr w:type="spellEnd"/>
      <w:r>
        <w:rPr>
          <w:rFonts w:asciiTheme="majorBidi" w:hAnsiTheme="majorBidi" w:cstheme="majorBidi"/>
        </w:rPr>
        <w:t>, J., 1986. Hierarchies and bureaucracies: on the role of collusion in organizations.</w:t>
      </w:r>
      <w:r w:rsidR="00CC61F6">
        <w:rPr>
          <w:rFonts w:asciiTheme="majorBidi" w:hAnsiTheme="majorBidi" w:cstheme="majorBidi"/>
        </w:rPr>
        <w:t xml:space="preserve"> Journal of Law,</w:t>
      </w:r>
      <w:r w:rsidR="009674C1">
        <w:rPr>
          <w:rFonts w:asciiTheme="majorBidi" w:hAnsiTheme="majorBidi" w:cstheme="majorBidi"/>
        </w:rPr>
        <w:t xml:space="preserve"> Economics, and Organization 2</w:t>
      </w:r>
      <w:r w:rsidR="001B4BCB">
        <w:rPr>
          <w:rFonts w:asciiTheme="majorBidi" w:hAnsiTheme="majorBidi" w:cstheme="majorBidi"/>
        </w:rPr>
        <w:t>, 181-214.</w:t>
      </w:r>
    </w:p>
    <w:p w:rsidR="00BF5178" w:rsidRPr="000E1BC2" w:rsidRDefault="001F440D" w:rsidP="00BF5178">
      <w:pPr>
        <w:spacing w:line="240" w:lineRule="auto"/>
        <w:ind w:left="360" w:hanging="360"/>
        <w:rPr>
          <w:rFonts w:asciiTheme="majorBidi" w:hAnsiTheme="majorBidi" w:cstheme="majorBidi"/>
        </w:rPr>
      </w:pPr>
      <w:proofErr w:type="spellStart"/>
      <w:r>
        <w:rPr>
          <w:rFonts w:asciiTheme="majorBidi" w:hAnsiTheme="majorBidi" w:cstheme="majorBidi"/>
        </w:rPr>
        <w:t>Tirole</w:t>
      </w:r>
      <w:proofErr w:type="spellEnd"/>
      <w:r>
        <w:rPr>
          <w:rFonts w:asciiTheme="majorBidi" w:hAnsiTheme="majorBidi" w:cstheme="majorBidi"/>
        </w:rPr>
        <w:t xml:space="preserve">, J., 1992. Collusion and the theory of organization. </w:t>
      </w:r>
      <w:r w:rsidR="00E77F40">
        <w:rPr>
          <w:rFonts w:asciiTheme="majorBidi" w:hAnsiTheme="majorBidi" w:cstheme="majorBidi"/>
        </w:rPr>
        <w:t>Advances in Economic Theory, Sixth World congress</w:t>
      </w:r>
      <w:r w:rsidR="00397D04">
        <w:rPr>
          <w:rFonts w:asciiTheme="majorBidi" w:hAnsiTheme="majorBidi" w:cstheme="majorBidi"/>
        </w:rPr>
        <w:t>, Vol.2, New York: Cambridge University Press, 1992.</w:t>
      </w:r>
      <w:r w:rsidR="00E77F40">
        <w:rPr>
          <w:rFonts w:asciiTheme="majorBidi" w:hAnsiTheme="majorBidi" w:cstheme="majorBidi"/>
        </w:rPr>
        <w:t xml:space="preserve"> </w:t>
      </w:r>
      <w:r w:rsidR="00CC61F6">
        <w:rPr>
          <w:rFonts w:asciiTheme="majorBidi" w:hAnsiTheme="majorBidi" w:cstheme="majorBidi"/>
        </w:rPr>
        <w:t xml:space="preserve"> </w:t>
      </w:r>
      <w:r w:rsidR="006C79DE" w:rsidRPr="006C79DE">
        <w:rPr>
          <w:rFonts w:asciiTheme="majorBidi" w:hAnsiTheme="majorBidi" w:cstheme="majorBidi"/>
        </w:rPr>
        <w:t>The New York Times, 2010. 7 Indicted in Galleon Insider-Trading Case. January 21, 2010.</w:t>
      </w:r>
    </w:p>
    <w:p w:rsidR="00BF5178"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Thomsen, L. C, 2008. Speech by SEC Staff, Melbourne, Australia.</w:t>
      </w:r>
    </w:p>
    <w:p w:rsidR="002218ED" w:rsidRDefault="002218ED" w:rsidP="00BF5178">
      <w:pPr>
        <w:spacing w:line="240" w:lineRule="auto"/>
        <w:ind w:left="360" w:hanging="360"/>
        <w:rPr>
          <w:rFonts w:asciiTheme="majorBidi" w:hAnsiTheme="majorBidi" w:cstheme="majorBidi"/>
        </w:rPr>
      </w:pPr>
      <w:proofErr w:type="spellStart"/>
      <w:r>
        <w:rPr>
          <w:rFonts w:asciiTheme="majorBidi" w:hAnsiTheme="majorBidi" w:cstheme="majorBidi"/>
        </w:rPr>
        <w:t>Weisbach</w:t>
      </w:r>
      <w:proofErr w:type="spellEnd"/>
      <w:r>
        <w:rPr>
          <w:rFonts w:asciiTheme="majorBidi" w:hAnsiTheme="majorBidi" w:cstheme="majorBidi"/>
        </w:rPr>
        <w:t>, M. S., 1988. Outside directors and CEO turnover.</w:t>
      </w:r>
      <w:r w:rsidR="00A02356">
        <w:rPr>
          <w:rFonts w:asciiTheme="majorBidi" w:hAnsiTheme="majorBidi" w:cstheme="majorBidi"/>
        </w:rPr>
        <w:t xml:space="preserve"> Journal of Financial Economics 20, 431-460.</w:t>
      </w:r>
      <w:r>
        <w:rPr>
          <w:rFonts w:asciiTheme="majorBidi" w:hAnsiTheme="majorBidi" w:cstheme="majorBidi"/>
        </w:rPr>
        <w:t xml:space="preserve"> </w:t>
      </w:r>
    </w:p>
    <w:p w:rsidR="00E93F7D" w:rsidRPr="000E1BC2" w:rsidRDefault="00E93F7D" w:rsidP="00E93F7D">
      <w:pPr>
        <w:spacing w:line="240" w:lineRule="auto"/>
        <w:ind w:left="360" w:hanging="360"/>
        <w:rPr>
          <w:rStyle w:val="medium-font"/>
          <w:rFonts w:asciiTheme="majorBidi" w:hAnsiTheme="majorBidi" w:cstheme="majorBidi"/>
        </w:rPr>
      </w:pPr>
      <w:proofErr w:type="spellStart"/>
      <w:r w:rsidRPr="00953488">
        <w:rPr>
          <w:rStyle w:val="medium-font"/>
          <w:rFonts w:asciiTheme="majorBidi" w:hAnsiTheme="majorBidi" w:cstheme="majorBidi"/>
        </w:rPr>
        <w:t>Weisbach</w:t>
      </w:r>
      <w:proofErr w:type="spellEnd"/>
      <w:r w:rsidRPr="00953488">
        <w:rPr>
          <w:rStyle w:val="medium-font"/>
          <w:rFonts w:asciiTheme="majorBidi" w:hAnsiTheme="majorBidi" w:cstheme="majorBidi"/>
        </w:rPr>
        <w:t>, M.S., 1991. The effect of board composition and direct incentives on firm performance. Financial Management 21 (4), 101–112.</w:t>
      </w:r>
    </w:p>
    <w:p w:rsidR="00360174" w:rsidRPr="000E1BC2" w:rsidRDefault="00360174" w:rsidP="00BB6C86">
      <w:pPr>
        <w:spacing w:line="240" w:lineRule="auto"/>
        <w:ind w:left="360" w:hanging="360"/>
        <w:rPr>
          <w:rFonts w:asciiTheme="majorBidi" w:hAnsiTheme="majorBidi" w:cstheme="majorBidi"/>
        </w:rPr>
      </w:pPr>
      <w:r>
        <w:rPr>
          <w:rFonts w:asciiTheme="majorBidi" w:hAnsiTheme="majorBidi" w:cstheme="majorBidi"/>
        </w:rPr>
        <w:t xml:space="preserve">Williamson, O.E., </w:t>
      </w:r>
      <w:r w:rsidR="00BB6C86">
        <w:rPr>
          <w:rFonts w:asciiTheme="majorBidi" w:hAnsiTheme="majorBidi" w:cstheme="majorBidi"/>
        </w:rPr>
        <w:t>1975. Markets and hierarchies: a</w:t>
      </w:r>
      <w:r>
        <w:rPr>
          <w:rFonts w:asciiTheme="majorBidi" w:hAnsiTheme="majorBidi" w:cstheme="majorBidi"/>
        </w:rPr>
        <w:t xml:space="preserve">nalysis and </w:t>
      </w:r>
      <w:r w:rsidR="00BB6C86">
        <w:rPr>
          <w:rFonts w:asciiTheme="majorBidi" w:hAnsiTheme="majorBidi" w:cstheme="majorBidi"/>
        </w:rPr>
        <w:t>a</w:t>
      </w:r>
      <w:r>
        <w:rPr>
          <w:rFonts w:asciiTheme="majorBidi" w:hAnsiTheme="majorBidi" w:cstheme="majorBidi"/>
        </w:rPr>
        <w:t xml:space="preserve">ntitrust </w:t>
      </w:r>
      <w:r w:rsidR="00BB6C86">
        <w:rPr>
          <w:rFonts w:asciiTheme="majorBidi" w:hAnsiTheme="majorBidi" w:cstheme="majorBidi"/>
        </w:rPr>
        <w:t>i</w:t>
      </w:r>
      <w:r>
        <w:rPr>
          <w:rFonts w:asciiTheme="majorBidi" w:hAnsiTheme="majorBidi" w:cstheme="majorBidi"/>
        </w:rPr>
        <w:t>mplications,</w:t>
      </w:r>
      <w:r w:rsidR="00BB6C86">
        <w:rPr>
          <w:rFonts w:asciiTheme="majorBidi" w:hAnsiTheme="majorBidi" w:cstheme="majorBidi"/>
        </w:rPr>
        <w:t xml:space="preserve"> a study in the Economics of internal organization. Free Press, New York.</w:t>
      </w:r>
      <w:r>
        <w:rPr>
          <w:rFonts w:asciiTheme="majorBidi" w:hAnsiTheme="majorBidi" w:cstheme="majorBidi"/>
        </w:rPr>
        <w:t xml:space="preserve"> </w:t>
      </w:r>
    </w:p>
    <w:p w:rsidR="00BF5178" w:rsidRPr="000E1BC2" w:rsidRDefault="006C79DE" w:rsidP="00BF5178">
      <w:pPr>
        <w:spacing w:line="240" w:lineRule="auto"/>
        <w:ind w:left="360" w:hanging="360"/>
        <w:rPr>
          <w:rFonts w:asciiTheme="majorBidi" w:hAnsiTheme="majorBidi" w:cstheme="majorBidi"/>
        </w:rPr>
      </w:pPr>
      <w:r w:rsidRPr="006C79DE">
        <w:rPr>
          <w:rFonts w:asciiTheme="majorBidi" w:hAnsiTheme="majorBidi" w:cstheme="majorBidi"/>
        </w:rPr>
        <w:t xml:space="preserve">Worrell, D., Davidson, W., Glascock, J., 1993. Stockholder reactions to departures and appointments of key executives attributable to firings. The Academy of Management Journal 36, 387-401.   </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Wruck</w:t>
      </w:r>
      <w:proofErr w:type="spellEnd"/>
      <w:r w:rsidRPr="006C79DE">
        <w:rPr>
          <w:rFonts w:asciiTheme="majorBidi" w:hAnsiTheme="majorBidi" w:cstheme="majorBidi"/>
        </w:rPr>
        <w:t>, K. H., 1989. Equity ownership concentration and firm value: evidence from private equity financing. Journal of Financial Economics 23,  3-28.</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Yermack</w:t>
      </w:r>
      <w:proofErr w:type="spellEnd"/>
      <w:r w:rsidRPr="006C79DE">
        <w:rPr>
          <w:rFonts w:asciiTheme="majorBidi" w:hAnsiTheme="majorBidi" w:cstheme="majorBidi"/>
        </w:rPr>
        <w:t>, D., 1996. Higher market valuation of companies with a small board of directors. Journal of Financial Economics 40, 185-211.</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Yermack</w:t>
      </w:r>
      <w:proofErr w:type="spellEnd"/>
      <w:r w:rsidRPr="006C79DE">
        <w:rPr>
          <w:rFonts w:asciiTheme="majorBidi" w:hAnsiTheme="majorBidi" w:cstheme="majorBidi"/>
        </w:rPr>
        <w:t xml:space="preserve">, D., 2009. </w:t>
      </w:r>
      <w:hyperlink r:id="rId11" w:tooltip="Deductio’ad absurdum: CEOs donating their own stock to their own family foundations" w:history="1">
        <w:proofErr w:type="spellStart"/>
        <w:r w:rsidRPr="006C79DE">
          <w:rPr>
            <w:rFonts w:asciiTheme="majorBidi" w:hAnsiTheme="majorBidi" w:cstheme="majorBidi"/>
          </w:rPr>
          <w:t>Deductio’ad</w:t>
        </w:r>
        <w:proofErr w:type="spellEnd"/>
        <w:r w:rsidRPr="006C79DE">
          <w:rPr>
            <w:rFonts w:asciiTheme="majorBidi" w:hAnsiTheme="majorBidi" w:cstheme="majorBidi"/>
          </w:rPr>
          <w:t xml:space="preserve"> absurdum: CEOs donating their own stock to their own family foundations</w:t>
        </w:r>
      </w:hyperlink>
      <w:r w:rsidRPr="006C79DE">
        <w:rPr>
          <w:rFonts w:asciiTheme="majorBidi" w:hAnsiTheme="majorBidi" w:cstheme="majorBidi"/>
        </w:rPr>
        <w:t>.  Journal of Financial Economics 94, 107-123.</w:t>
      </w:r>
    </w:p>
    <w:p w:rsidR="00BF5178" w:rsidRPr="000E1BC2" w:rsidRDefault="006C79DE" w:rsidP="00BF5178">
      <w:pPr>
        <w:spacing w:line="240" w:lineRule="auto"/>
        <w:ind w:left="360" w:hanging="360"/>
        <w:rPr>
          <w:rFonts w:asciiTheme="majorBidi" w:hAnsiTheme="majorBidi" w:cstheme="majorBidi"/>
        </w:rPr>
      </w:pPr>
      <w:proofErr w:type="spellStart"/>
      <w:r w:rsidRPr="006C79DE">
        <w:rPr>
          <w:rFonts w:asciiTheme="majorBidi" w:hAnsiTheme="majorBidi" w:cstheme="majorBidi"/>
        </w:rPr>
        <w:t>Zingales</w:t>
      </w:r>
      <w:proofErr w:type="spellEnd"/>
      <w:r w:rsidRPr="006C79DE">
        <w:rPr>
          <w:rFonts w:asciiTheme="majorBidi" w:hAnsiTheme="majorBidi" w:cstheme="majorBidi"/>
        </w:rPr>
        <w:t xml:space="preserve">, L., 1998a. Corporate governance. In: Newman, P. (Ed.), The new Palgrave dictionary of economics and the law. </w:t>
      </w:r>
    </w:p>
    <w:p w:rsidR="00BF5178" w:rsidRDefault="00BF5178" w:rsidP="00BF5178"/>
    <w:p w:rsidR="00E12323" w:rsidRDefault="00E12323"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9023C4" w:rsidRDefault="009023C4" w:rsidP="00E12323"/>
    <w:p w:rsidR="00AB1005" w:rsidRDefault="00AB1005" w:rsidP="00AB1005">
      <w:pPr>
        <w:pStyle w:val="ListParagraph"/>
        <w:spacing w:line="480" w:lineRule="auto"/>
        <w:ind w:left="360"/>
        <w:rPr>
          <w:rFonts w:asciiTheme="majorBidi" w:hAnsiTheme="majorBidi" w:cstheme="majorBidi"/>
          <w:bCs/>
          <w:sz w:val="24"/>
          <w:szCs w:val="24"/>
        </w:rPr>
      </w:pPr>
    </w:p>
    <w:p w:rsidR="00FA082A" w:rsidRPr="0039363B" w:rsidRDefault="00E33534" w:rsidP="007E4D52">
      <w:pPr>
        <w:spacing w:line="240" w:lineRule="auto"/>
        <w:ind w:left="360" w:hanging="360"/>
        <w:contextualSpacing/>
        <w:rPr>
          <w:rFonts w:asciiTheme="majorBidi" w:hAnsiTheme="majorBidi" w:cstheme="majorBidi"/>
          <w:b/>
          <w:bCs/>
        </w:rPr>
      </w:pPr>
      <w:r w:rsidRPr="00E33534">
        <w:rPr>
          <w:rFonts w:asciiTheme="majorBidi" w:hAnsiTheme="majorBidi" w:cstheme="majorBidi"/>
          <w:b/>
          <w:bCs/>
        </w:rPr>
        <w:t xml:space="preserve">Appendix A </w:t>
      </w:r>
    </w:p>
    <w:p w:rsidR="00FA082A" w:rsidRPr="0039363B" w:rsidRDefault="005A465F" w:rsidP="007E4D52">
      <w:pPr>
        <w:spacing w:line="240" w:lineRule="auto"/>
        <w:ind w:left="360" w:hanging="360"/>
        <w:contextualSpacing/>
        <w:rPr>
          <w:rFonts w:asciiTheme="majorBidi" w:hAnsiTheme="majorBidi" w:cstheme="majorBidi"/>
          <w:b/>
          <w:bCs/>
        </w:rPr>
      </w:pPr>
      <w:r>
        <w:rPr>
          <w:rFonts w:asciiTheme="majorBidi" w:hAnsiTheme="majorBidi" w:cstheme="majorBidi"/>
          <w:b/>
          <w:bCs/>
        </w:rPr>
        <w:t>Insider Data</w:t>
      </w:r>
      <w:r w:rsidR="00E33534" w:rsidRPr="00E33534">
        <w:rPr>
          <w:rFonts w:asciiTheme="majorBidi" w:hAnsiTheme="majorBidi" w:cstheme="majorBidi"/>
          <w:b/>
          <w:bCs/>
        </w:rPr>
        <w:t xml:space="preserve"> Accuracy Levels</w:t>
      </w:r>
    </w:p>
    <w:p w:rsidR="007E4D52" w:rsidRPr="00E12D83" w:rsidRDefault="007E4D52" w:rsidP="007E4D52">
      <w:pPr>
        <w:spacing w:line="240" w:lineRule="auto"/>
        <w:ind w:left="360" w:hanging="360"/>
        <w:contextualSpacing/>
        <w:rPr>
          <w:rFonts w:asciiTheme="majorBidi" w:hAnsiTheme="majorBidi" w:cstheme="majorBidi"/>
          <w:b/>
          <w:bCs/>
        </w:rPr>
      </w:pPr>
    </w:p>
    <w:p w:rsidR="00FA082A" w:rsidRPr="0039363B" w:rsidRDefault="00E33534" w:rsidP="001A3A4D">
      <w:pPr>
        <w:spacing w:line="240" w:lineRule="auto"/>
        <w:ind w:right="288"/>
        <w:contextualSpacing/>
        <w:rPr>
          <w:rFonts w:asciiTheme="majorBidi" w:hAnsiTheme="majorBidi" w:cstheme="majorBidi"/>
          <w:sz w:val="19"/>
          <w:szCs w:val="19"/>
        </w:rPr>
      </w:pPr>
      <w:r w:rsidRPr="00E33534">
        <w:rPr>
          <w:rFonts w:asciiTheme="majorBidi" w:hAnsiTheme="majorBidi" w:cstheme="majorBidi"/>
          <w:sz w:val="19"/>
          <w:szCs w:val="19"/>
        </w:rPr>
        <w:t>This appendix reports Thomson Reuters cleansing criteria. Records with cleansing records equal to “S” and “A” are excluded in the sample.</w:t>
      </w:r>
    </w:p>
    <w:p w:rsidR="0028268E" w:rsidRPr="0039363B" w:rsidRDefault="0028268E" w:rsidP="007E4D52">
      <w:pPr>
        <w:spacing w:line="240" w:lineRule="auto"/>
        <w:contextualSpacing/>
        <w:rPr>
          <w:rFonts w:asciiTheme="majorBidi" w:hAnsiTheme="majorBidi" w:cstheme="majorBidi"/>
          <w:sz w:val="19"/>
          <w:szCs w:val="19"/>
        </w:rPr>
      </w:pPr>
    </w:p>
    <w:tbl>
      <w:tblPr>
        <w:tblStyle w:val="LightList2"/>
        <w:tblW w:w="9558" w:type="dxa"/>
        <w:tblLook w:val="0620"/>
      </w:tblPr>
      <w:tblGrid>
        <w:gridCol w:w="1096"/>
        <w:gridCol w:w="8462"/>
      </w:tblGrid>
      <w:tr w:rsidR="00FA082A" w:rsidRPr="0039363B" w:rsidTr="001A3A4D">
        <w:trPr>
          <w:cnfStyle w:val="100000000000"/>
        </w:trPr>
        <w:tc>
          <w:tcPr>
            <w:tcW w:w="1096" w:type="dxa"/>
            <w:tcBorders>
              <w:top w:val="single" w:sz="8" w:space="0" w:color="000000" w:themeColor="text1"/>
              <w:bottom w:val="nil"/>
            </w:tcBorders>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Cleanse Indicator</w:t>
            </w:r>
          </w:p>
        </w:tc>
        <w:tc>
          <w:tcPr>
            <w:tcW w:w="8462" w:type="dxa"/>
            <w:tcBorders>
              <w:top w:val="single" w:sz="8" w:space="0" w:color="000000" w:themeColor="text1"/>
              <w:bottom w:val="nil"/>
            </w:tcBorders>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Meaning</w:t>
            </w:r>
          </w:p>
        </w:tc>
      </w:tr>
      <w:tr w:rsidR="00FA082A" w:rsidRPr="0039363B" w:rsidTr="001A3A4D">
        <w:tc>
          <w:tcPr>
            <w:tcW w:w="1096" w:type="dxa"/>
            <w:tcBorders>
              <w:top w:val="nil"/>
            </w:tcBorders>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R</w:t>
            </w:r>
          </w:p>
        </w:tc>
        <w:tc>
          <w:tcPr>
            <w:tcW w:w="8462" w:type="dxa"/>
            <w:tcBorders>
              <w:top w:val="nil"/>
            </w:tcBorders>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 xml:space="preserve">Data verified through the cleansing process. </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H</w:t>
            </w:r>
          </w:p>
        </w:tc>
        <w:tc>
          <w:tcPr>
            <w:tcW w:w="8462" w:type="dxa"/>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Cleansed with a very high level of confidence.</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L</w:t>
            </w:r>
          </w:p>
        </w:tc>
        <w:tc>
          <w:tcPr>
            <w:tcW w:w="8462" w:type="dxa"/>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One or more data cleansing actions were undertaken but secondary sources were unavailable for complete verification.</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I</w:t>
            </w:r>
          </w:p>
        </w:tc>
        <w:tc>
          <w:tcPr>
            <w:tcW w:w="8462" w:type="dxa"/>
          </w:tcPr>
          <w:p w:rsidR="00FA082A" w:rsidRPr="0039363B" w:rsidRDefault="00E33534" w:rsidP="005A465F">
            <w:pPr>
              <w:spacing w:after="200" w:line="276" w:lineRule="auto"/>
              <w:rPr>
                <w:rFonts w:asciiTheme="majorBidi" w:hAnsiTheme="majorBidi" w:cstheme="majorBidi"/>
                <w:sz w:val="19"/>
                <w:szCs w:val="19"/>
              </w:rPr>
            </w:pPr>
            <w:r w:rsidRPr="00E33534">
              <w:rPr>
                <w:rFonts w:asciiTheme="majorBidi" w:hAnsiTheme="majorBidi" w:cstheme="majorBidi"/>
                <w:sz w:val="19"/>
                <w:szCs w:val="19"/>
              </w:rPr>
              <w:t>Some data elements were improved (inserted or replaced) to make the data usable. In some cases, recor</w:t>
            </w:r>
            <w:r w:rsidR="005A465F">
              <w:rPr>
                <w:rFonts w:asciiTheme="majorBidi" w:hAnsiTheme="majorBidi" w:cstheme="majorBidi"/>
                <w:sz w:val="19"/>
                <w:szCs w:val="19"/>
              </w:rPr>
              <w:t>ds with a cleanse indicator of “</w:t>
            </w:r>
            <w:r w:rsidRPr="00E33534">
              <w:rPr>
                <w:rFonts w:asciiTheme="majorBidi" w:hAnsiTheme="majorBidi" w:cstheme="majorBidi"/>
                <w:sz w:val="19"/>
                <w:szCs w:val="19"/>
              </w:rPr>
              <w:t>I</w:t>
            </w:r>
            <w:r w:rsidR="005A465F">
              <w:rPr>
                <w:rFonts w:asciiTheme="majorBidi" w:hAnsiTheme="majorBidi" w:cstheme="majorBidi"/>
                <w:sz w:val="19"/>
                <w:szCs w:val="19"/>
              </w:rPr>
              <w:t>”</w:t>
            </w:r>
            <w:r w:rsidRPr="00E33534">
              <w:rPr>
                <w:rFonts w:asciiTheme="majorBidi" w:hAnsiTheme="majorBidi" w:cstheme="majorBidi"/>
                <w:sz w:val="19"/>
                <w:szCs w:val="19"/>
              </w:rPr>
              <w:t xml:space="preserve"> may contain data that could not be verified or were determined to be outside of a reasonable range.</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C</w:t>
            </w:r>
          </w:p>
        </w:tc>
        <w:tc>
          <w:tcPr>
            <w:tcW w:w="8462" w:type="dxa"/>
          </w:tcPr>
          <w:p w:rsidR="00FA082A" w:rsidRPr="0039363B" w:rsidRDefault="00E33534" w:rsidP="005A465F">
            <w:pPr>
              <w:spacing w:after="200" w:line="276" w:lineRule="auto"/>
              <w:rPr>
                <w:rFonts w:asciiTheme="majorBidi" w:hAnsiTheme="majorBidi" w:cstheme="majorBidi"/>
                <w:sz w:val="19"/>
                <w:szCs w:val="19"/>
              </w:rPr>
            </w:pPr>
            <w:r w:rsidRPr="00E33534">
              <w:rPr>
                <w:rFonts w:asciiTheme="majorBidi" w:hAnsiTheme="majorBidi" w:cstheme="majorBidi"/>
                <w:sz w:val="19"/>
                <w:szCs w:val="19"/>
              </w:rPr>
              <w:t>A record added to</w:t>
            </w:r>
            <w:r w:rsidR="005A465F">
              <w:rPr>
                <w:rFonts w:asciiTheme="majorBidi" w:hAnsiTheme="majorBidi" w:cstheme="majorBidi"/>
                <w:sz w:val="19"/>
                <w:szCs w:val="19"/>
              </w:rPr>
              <w:t xml:space="preserve"> a</w:t>
            </w:r>
            <w:r w:rsidRPr="00E33534">
              <w:rPr>
                <w:rFonts w:asciiTheme="majorBidi" w:hAnsiTheme="majorBidi" w:cstheme="majorBidi"/>
                <w:sz w:val="19"/>
                <w:szCs w:val="19"/>
              </w:rPr>
              <w:t xml:space="preserve"> non-derivative table or</w:t>
            </w:r>
            <w:r w:rsidR="005A465F">
              <w:rPr>
                <w:rFonts w:asciiTheme="majorBidi" w:hAnsiTheme="majorBidi" w:cstheme="majorBidi"/>
                <w:sz w:val="19"/>
                <w:szCs w:val="19"/>
              </w:rPr>
              <w:t xml:space="preserve"> a</w:t>
            </w:r>
            <w:r w:rsidRPr="00E33534">
              <w:rPr>
                <w:rFonts w:asciiTheme="majorBidi" w:hAnsiTheme="majorBidi" w:cstheme="majorBidi"/>
                <w:sz w:val="19"/>
                <w:szCs w:val="19"/>
              </w:rPr>
              <w:t xml:space="preserve"> derivative table to correspond with a record on the opposing table.</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W</w:t>
            </w:r>
          </w:p>
        </w:tc>
        <w:tc>
          <w:tcPr>
            <w:tcW w:w="8462" w:type="dxa"/>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Indicates an improperly reported holdings record on the derivative table. This occurs when the insider reports a holding value in the number of derivatives or number of underlying shares field (and no value was reported for resulting derivatives held).</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Y</w:t>
            </w:r>
          </w:p>
        </w:tc>
        <w:tc>
          <w:tcPr>
            <w:tcW w:w="8462" w:type="dxa"/>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An as-reported holdings value identified by data cleansing.</w:t>
            </w:r>
          </w:p>
          <w:p w:rsidR="00FA082A" w:rsidRPr="0039363B" w:rsidRDefault="00FA082A" w:rsidP="004E24FA">
            <w:pPr>
              <w:spacing w:after="200" w:line="276" w:lineRule="auto"/>
              <w:rPr>
                <w:rFonts w:asciiTheme="majorBidi" w:hAnsiTheme="majorBidi" w:cstheme="majorBidi"/>
                <w:sz w:val="19"/>
                <w:szCs w:val="19"/>
              </w:rPr>
            </w:pPr>
          </w:p>
        </w:tc>
      </w:tr>
      <w:tr w:rsidR="00FA082A" w:rsidRPr="0039363B" w:rsidTr="001A3A4D">
        <w:tc>
          <w:tcPr>
            <w:tcW w:w="1096" w:type="dxa"/>
          </w:tcPr>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S</w:t>
            </w:r>
          </w:p>
          <w:p w:rsidR="00FA082A" w:rsidRPr="0039363B" w:rsidRDefault="00FA082A" w:rsidP="004E24FA">
            <w:pPr>
              <w:spacing w:after="200" w:line="276" w:lineRule="auto"/>
              <w:rPr>
                <w:rFonts w:asciiTheme="majorBidi" w:hAnsiTheme="majorBidi" w:cstheme="majorBidi"/>
                <w:b/>
                <w:bCs/>
                <w:sz w:val="19"/>
                <w:szCs w:val="19"/>
              </w:rPr>
            </w:pPr>
          </w:p>
          <w:p w:rsidR="00FA082A" w:rsidRPr="0039363B" w:rsidRDefault="00E33534" w:rsidP="004E24FA">
            <w:pPr>
              <w:spacing w:after="200" w:line="276" w:lineRule="auto"/>
              <w:rPr>
                <w:rFonts w:asciiTheme="majorBidi" w:hAnsiTheme="majorBidi" w:cstheme="majorBidi"/>
                <w:b/>
                <w:bCs/>
                <w:sz w:val="19"/>
                <w:szCs w:val="19"/>
              </w:rPr>
            </w:pPr>
            <w:r w:rsidRPr="00E33534">
              <w:rPr>
                <w:rFonts w:asciiTheme="majorBidi" w:hAnsiTheme="majorBidi" w:cstheme="majorBidi"/>
                <w:b/>
                <w:bCs/>
                <w:sz w:val="19"/>
                <w:szCs w:val="19"/>
              </w:rPr>
              <w:t>A</w:t>
            </w:r>
          </w:p>
        </w:tc>
        <w:tc>
          <w:tcPr>
            <w:tcW w:w="8462" w:type="dxa"/>
          </w:tcPr>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 xml:space="preserve">No cleansing attempted; security does not meet our collection requirements. </w:t>
            </w:r>
          </w:p>
          <w:p w:rsidR="00FA082A" w:rsidRPr="0039363B" w:rsidRDefault="00FA082A" w:rsidP="004E24FA">
            <w:pPr>
              <w:spacing w:after="200" w:line="276" w:lineRule="auto"/>
              <w:rPr>
                <w:rFonts w:asciiTheme="majorBidi" w:hAnsiTheme="majorBidi" w:cstheme="majorBidi"/>
                <w:sz w:val="19"/>
                <w:szCs w:val="19"/>
              </w:rPr>
            </w:pPr>
          </w:p>
          <w:p w:rsidR="00FA082A" w:rsidRPr="0039363B" w:rsidRDefault="00E33534" w:rsidP="004E24FA">
            <w:pPr>
              <w:spacing w:after="200" w:line="276" w:lineRule="auto"/>
              <w:rPr>
                <w:rFonts w:asciiTheme="majorBidi" w:hAnsiTheme="majorBidi" w:cstheme="majorBidi"/>
                <w:sz w:val="19"/>
                <w:szCs w:val="19"/>
              </w:rPr>
            </w:pPr>
            <w:r w:rsidRPr="00E33534">
              <w:rPr>
                <w:rFonts w:asciiTheme="majorBidi" w:hAnsiTheme="majorBidi" w:cstheme="majorBidi"/>
                <w:sz w:val="19"/>
                <w:szCs w:val="19"/>
              </w:rPr>
              <w:t>Numerous data elements were missing or invalid; reasonable assumptions could not be made.</w:t>
            </w:r>
          </w:p>
        </w:tc>
      </w:tr>
      <w:tr w:rsidR="00FA082A" w:rsidRPr="00E12D83" w:rsidTr="001A3A4D">
        <w:tc>
          <w:tcPr>
            <w:tcW w:w="1096" w:type="dxa"/>
          </w:tcPr>
          <w:p w:rsidR="00FA082A" w:rsidRPr="00E12D83" w:rsidRDefault="00FA082A" w:rsidP="004E24FA">
            <w:pPr>
              <w:rPr>
                <w:rFonts w:asciiTheme="majorBidi" w:hAnsiTheme="majorBidi" w:cstheme="majorBidi"/>
              </w:rPr>
            </w:pPr>
          </w:p>
        </w:tc>
        <w:tc>
          <w:tcPr>
            <w:tcW w:w="8462" w:type="dxa"/>
          </w:tcPr>
          <w:p w:rsidR="00FA082A" w:rsidRPr="00E12D83" w:rsidRDefault="00FA082A" w:rsidP="004E24FA">
            <w:pPr>
              <w:rPr>
                <w:rFonts w:asciiTheme="majorBidi" w:hAnsiTheme="majorBidi" w:cstheme="majorBidi"/>
              </w:rPr>
            </w:pPr>
          </w:p>
        </w:tc>
      </w:tr>
    </w:tbl>
    <w:p w:rsidR="00FA082A" w:rsidRDefault="00FA082A" w:rsidP="001728E1">
      <w:pPr>
        <w:pStyle w:val="ListParagraph"/>
        <w:spacing w:line="480" w:lineRule="auto"/>
        <w:ind w:left="360"/>
        <w:rPr>
          <w:rFonts w:asciiTheme="majorBidi" w:hAnsiTheme="majorBidi" w:cstheme="majorBidi"/>
          <w:bCs/>
          <w:sz w:val="24"/>
          <w:szCs w:val="24"/>
        </w:rPr>
      </w:pPr>
    </w:p>
    <w:p w:rsidR="00FA082A" w:rsidRDefault="00FA082A" w:rsidP="001728E1">
      <w:pPr>
        <w:pStyle w:val="ListParagraph"/>
        <w:spacing w:line="480" w:lineRule="auto"/>
        <w:ind w:left="360"/>
        <w:rPr>
          <w:rFonts w:asciiTheme="majorBidi" w:hAnsiTheme="majorBidi" w:cstheme="majorBidi"/>
          <w:bCs/>
          <w:sz w:val="24"/>
          <w:szCs w:val="24"/>
        </w:rPr>
      </w:pPr>
    </w:p>
    <w:p w:rsidR="00FA082A" w:rsidRPr="0039363B" w:rsidRDefault="00E33534" w:rsidP="0028268E">
      <w:pPr>
        <w:spacing w:line="240" w:lineRule="auto"/>
        <w:contextualSpacing/>
        <w:rPr>
          <w:rFonts w:asciiTheme="majorBidi" w:hAnsiTheme="majorBidi" w:cstheme="majorBidi"/>
          <w:b/>
          <w:bCs/>
        </w:rPr>
      </w:pPr>
      <w:r w:rsidRPr="00E33534">
        <w:rPr>
          <w:rFonts w:asciiTheme="majorBidi" w:hAnsiTheme="majorBidi" w:cstheme="majorBidi"/>
          <w:b/>
          <w:bCs/>
        </w:rPr>
        <w:t>Appendix B</w:t>
      </w:r>
    </w:p>
    <w:p w:rsidR="00FA082A" w:rsidRPr="0039363B" w:rsidRDefault="00E33534" w:rsidP="0028268E">
      <w:pPr>
        <w:spacing w:line="240" w:lineRule="auto"/>
        <w:contextualSpacing/>
        <w:rPr>
          <w:rFonts w:asciiTheme="majorBidi" w:hAnsiTheme="majorBidi" w:cstheme="majorBidi"/>
          <w:b/>
          <w:bCs/>
        </w:rPr>
      </w:pPr>
      <w:r w:rsidRPr="00E33534">
        <w:rPr>
          <w:rFonts w:asciiTheme="majorBidi" w:hAnsiTheme="majorBidi" w:cstheme="majorBidi"/>
          <w:b/>
          <w:bCs/>
        </w:rPr>
        <w:t>Insider Trading Sample Selection</w:t>
      </w:r>
    </w:p>
    <w:p w:rsidR="0028268E" w:rsidRPr="0028268E" w:rsidRDefault="0028268E" w:rsidP="0028268E">
      <w:pPr>
        <w:spacing w:line="240" w:lineRule="auto"/>
        <w:contextualSpacing/>
        <w:rPr>
          <w:rFonts w:asciiTheme="majorBidi" w:hAnsiTheme="majorBidi" w:cstheme="majorBidi"/>
          <w:b/>
          <w:bCs/>
          <w:sz w:val="24"/>
          <w:szCs w:val="24"/>
        </w:rPr>
      </w:pPr>
    </w:p>
    <w:p w:rsidR="009D0E2B" w:rsidRPr="0039363B" w:rsidRDefault="00E33534" w:rsidP="001A3A4D">
      <w:pPr>
        <w:spacing w:line="240" w:lineRule="auto"/>
        <w:ind w:right="288"/>
        <w:contextualSpacing/>
        <w:rPr>
          <w:rFonts w:asciiTheme="majorBidi" w:hAnsiTheme="majorBidi" w:cstheme="majorBidi"/>
          <w:sz w:val="19"/>
          <w:szCs w:val="19"/>
        </w:rPr>
      </w:pPr>
      <w:r w:rsidRPr="00E33534">
        <w:rPr>
          <w:rFonts w:asciiTheme="majorBidi" w:hAnsiTheme="majorBidi" w:cstheme="majorBidi"/>
          <w:sz w:val="19"/>
          <w:szCs w:val="19"/>
        </w:rPr>
        <w:t xml:space="preserve">This table presents the details of data verification and sample selection steps for the sample. Data are for trades by firms’ CEOs from January1996 to December 2008. The data are from Thomson Reuters Insider Data database. </w:t>
      </w:r>
    </w:p>
    <w:p w:rsidR="0028268E" w:rsidRPr="0039363B" w:rsidRDefault="0028268E" w:rsidP="0028268E">
      <w:pPr>
        <w:spacing w:line="240" w:lineRule="auto"/>
        <w:contextualSpacing/>
        <w:rPr>
          <w:rFonts w:asciiTheme="majorBidi" w:hAnsiTheme="majorBidi" w:cstheme="majorBidi"/>
          <w:sz w:val="19"/>
          <w:szCs w:val="19"/>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648"/>
        <w:gridCol w:w="2430"/>
        <w:gridCol w:w="1146"/>
        <w:gridCol w:w="1260"/>
        <w:gridCol w:w="3984"/>
      </w:tblGrid>
      <w:tr w:rsidR="00FA082A" w:rsidRPr="00F724A2" w:rsidTr="001A3A4D">
        <w:tc>
          <w:tcPr>
            <w:tcW w:w="648" w:type="dxa"/>
            <w:tcBorders>
              <w:top w:val="single" w:sz="4" w:space="0" w:color="000000" w:themeColor="text1"/>
              <w:bottom w:val="single" w:sz="4" w:space="0" w:color="000000" w:themeColor="text1"/>
            </w:tcBorders>
          </w:tcPr>
          <w:p w:rsidR="00FA082A" w:rsidRPr="00F724A2" w:rsidRDefault="00E33534" w:rsidP="004E24FA">
            <w:pPr>
              <w:spacing w:after="200" w:line="276" w:lineRule="auto"/>
              <w:rPr>
                <w:rFonts w:asciiTheme="minorBidi" w:hAnsiTheme="minorBidi"/>
                <w:b/>
                <w:bCs/>
                <w:sz w:val="18"/>
                <w:szCs w:val="18"/>
              </w:rPr>
            </w:pPr>
            <w:r w:rsidRPr="00F724A2">
              <w:rPr>
                <w:rFonts w:asciiTheme="minorBidi" w:hAnsiTheme="minorBidi"/>
                <w:b/>
                <w:bCs/>
                <w:sz w:val="18"/>
                <w:szCs w:val="18"/>
              </w:rPr>
              <w:t xml:space="preserve">Step </w:t>
            </w:r>
          </w:p>
        </w:tc>
        <w:tc>
          <w:tcPr>
            <w:tcW w:w="2430" w:type="dxa"/>
            <w:tcBorders>
              <w:top w:val="single" w:sz="4" w:space="0" w:color="000000" w:themeColor="text1"/>
              <w:bottom w:val="single" w:sz="4" w:space="0" w:color="000000" w:themeColor="text1"/>
            </w:tcBorders>
          </w:tcPr>
          <w:p w:rsidR="00FA082A" w:rsidRPr="00F724A2" w:rsidRDefault="00E33534" w:rsidP="004E24FA">
            <w:pPr>
              <w:spacing w:after="200" w:line="276" w:lineRule="auto"/>
              <w:rPr>
                <w:rFonts w:asciiTheme="minorBidi" w:hAnsiTheme="minorBidi"/>
                <w:b/>
                <w:bCs/>
                <w:sz w:val="18"/>
                <w:szCs w:val="18"/>
              </w:rPr>
            </w:pPr>
            <w:r w:rsidRPr="00F724A2">
              <w:rPr>
                <w:rFonts w:asciiTheme="minorBidi" w:hAnsiTheme="minorBidi"/>
                <w:b/>
                <w:bCs/>
                <w:sz w:val="18"/>
                <w:szCs w:val="18"/>
              </w:rPr>
              <w:t>Data</w:t>
            </w:r>
          </w:p>
        </w:tc>
        <w:tc>
          <w:tcPr>
            <w:tcW w:w="1146" w:type="dxa"/>
            <w:tcBorders>
              <w:top w:val="single" w:sz="4" w:space="0" w:color="000000" w:themeColor="text1"/>
              <w:bottom w:val="single" w:sz="4" w:space="0" w:color="000000" w:themeColor="text1"/>
            </w:tcBorders>
          </w:tcPr>
          <w:p w:rsidR="00FA082A" w:rsidRPr="00F724A2" w:rsidRDefault="00E33534" w:rsidP="004E24FA">
            <w:pPr>
              <w:spacing w:after="200" w:line="276" w:lineRule="auto"/>
              <w:rPr>
                <w:rFonts w:asciiTheme="minorBidi" w:hAnsiTheme="minorBidi"/>
                <w:b/>
                <w:bCs/>
                <w:sz w:val="18"/>
                <w:szCs w:val="18"/>
              </w:rPr>
            </w:pPr>
            <w:r w:rsidRPr="00F724A2">
              <w:rPr>
                <w:rFonts w:asciiTheme="minorBidi" w:hAnsiTheme="minorBidi"/>
                <w:b/>
                <w:bCs/>
                <w:sz w:val="18"/>
                <w:szCs w:val="18"/>
              </w:rPr>
              <w:t xml:space="preserve">Number of excluded records </w:t>
            </w:r>
          </w:p>
        </w:tc>
        <w:tc>
          <w:tcPr>
            <w:tcW w:w="1260" w:type="dxa"/>
            <w:tcBorders>
              <w:top w:val="single" w:sz="4" w:space="0" w:color="000000" w:themeColor="text1"/>
              <w:bottom w:val="single" w:sz="4" w:space="0" w:color="000000" w:themeColor="text1"/>
            </w:tcBorders>
          </w:tcPr>
          <w:p w:rsidR="00FA082A" w:rsidRPr="00F724A2" w:rsidRDefault="00E33534" w:rsidP="004E24FA">
            <w:pPr>
              <w:spacing w:after="200" w:line="276" w:lineRule="auto"/>
              <w:rPr>
                <w:rFonts w:asciiTheme="minorBidi" w:hAnsiTheme="minorBidi"/>
                <w:b/>
                <w:bCs/>
                <w:sz w:val="18"/>
                <w:szCs w:val="18"/>
              </w:rPr>
            </w:pPr>
            <w:r w:rsidRPr="00F724A2">
              <w:rPr>
                <w:rFonts w:asciiTheme="minorBidi" w:hAnsiTheme="minorBidi"/>
                <w:b/>
                <w:bCs/>
                <w:sz w:val="18"/>
                <w:szCs w:val="18"/>
              </w:rPr>
              <w:t>Number of remained data records</w:t>
            </w:r>
          </w:p>
        </w:tc>
        <w:tc>
          <w:tcPr>
            <w:tcW w:w="3984" w:type="dxa"/>
            <w:tcBorders>
              <w:top w:val="single" w:sz="4" w:space="0" w:color="000000" w:themeColor="text1"/>
              <w:bottom w:val="single" w:sz="4" w:space="0" w:color="000000" w:themeColor="text1"/>
            </w:tcBorders>
          </w:tcPr>
          <w:p w:rsidR="00FA082A" w:rsidRPr="00F724A2" w:rsidRDefault="00E33534" w:rsidP="004E24FA">
            <w:pPr>
              <w:spacing w:after="200" w:line="276" w:lineRule="auto"/>
              <w:rPr>
                <w:rFonts w:asciiTheme="minorBidi" w:hAnsiTheme="minorBidi"/>
                <w:b/>
                <w:bCs/>
                <w:sz w:val="18"/>
                <w:szCs w:val="18"/>
              </w:rPr>
            </w:pPr>
            <w:r w:rsidRPr="00F724A2">
              <w:rPr>
                <w:rFonts w:asciiTheme="minorBidi" w:hAnsiTheme="minorBidi"/>
                <w:b/>
                <w:bCs/>
                <w:sz w:val="18"/>
                <w:szCs w:val="18"/>
              </w:rPr>
              <w:t>Notes</w:t>
            </w:r>
          </w:p>
        </w:tc>
      </w:tr>
      <w:tr w:rsidR="00FA082A" w:rsidRPr="00F724A2" w:rsidTr="001A3A4D">
        <w:tc>
          <w:tcPr>
            <w:tcW w:w="648" w:type="dxa"/>
            <w:tcBorders>
              <w:top w:val="single" w:sz="4" w:space="0" w:color="000000" w:themeColor="text1"/>
            </w:tcBorders>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1</w:t>
            </w:r>
          </w:p>
        </w:tc>
        <w:tc>
          <w:tcPr>
            <w:tcW w:w="2430" w:type="dxa"/>
            <w:tcBorders>
              <w:top w:val="single" w:sz="4" w:space="0" w:color="000000" w:themeColor="text1"/>
            </w:tcBorders>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All insider trading  by CEOs from 1996 to 2008 from Thomson Reuters Insiders Data database</w:t>
            </w:r>
          </w:p>
          <w:p w:rsidR="0028268E" w:rsidRPr="00F724A2" w:rsidRDefault="0028268E" w:rsidP="004E24FA">
            <w:pPr>
              <w:spacing w:after="200" w:line="276" w:lineRule="auto"/>
              <w:rPr>
                <w:rFonts w:asciiTheme="minorBidi" w:hAnsiTheme="minorBidi"/>
                <w:sz w:val="18"/>
                <w:szCs w:val="18"/>
              </w:rPr>
            </w:pPr>
          </w:p>
        </w:tc>
        <w:tc>
          <w:tcPr>
            <w:tcW w:w="1146" w:type="dxa"/>
            <w:tcBorders>
              <w:top w:val="single" w:sz="4" w:space="0" w:color="000000" w:themeColor="text1"/>
            </w:tcBorders>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0</w:t>
            </w:r>
          </w:p>
        </w:tc>
        <w:tc>
          <w:tcPr>
            <w:tcW w:w="1260" w:type="dxa"/>
            <w:tcBorders>
              <w:top w:val="single" w:sz="4" w:space="0" w:color="000000" w:themeColor="text1"/>
            </w:tcBorders>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1,138,387</w:t>
            </w:r>
          </w:p>
        </w:tc>
        <w:tc>
          <w:tcPr>
            <w:tcW w:w="3984" w:type="dxa"/>
            <w:tcBorders>
              <w:top w:val="single" w:sz="4" w:space="0" w:color="000000" w:themeColor="text1"/>
            </w:tcBorders>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Cleansing codes include R, H, L, I, C, W, Y, S, A (all indicators are included)</w:t>
            </w:r>
          </w:p>
        </w:tc>
      </w:tr>
      <w:tr w:rsidR="00FA082A" w:rsidRPr="00F724A2" w:rsidTr="001A3A4D">
        <w:tc>
          <w:tcPr>
            <w:tcW w:w="648"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2</w:t>
            </w:r>
          </w:p>
        </w:tc>
        <w:tc>
          <w:tcPr>
            <w:tcW w:w="2430"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Exclude records with ‘A’ and ‘S’ indicators</w:t>
            </w:r>
          </w:p>
        </w:tc>
        <w:tc>
          <w:tcPr>
            <w:tcW w:w="1146"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27,759</w:t>
            </w:r>
          </w:p>
        </w:tc>
        <w:tc>
          <w:tcPr>
            <w:tcW w:w="1260"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1,110,628</w:t>
            </w:r>
          </w:p>
        </w:tc>
        <w:tc>
          <w:tcPr>
            <w:tcW w:w="3984"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Records with indicators ‘A’ and ‘S’ are those records whose validity could not be verified by Thomson Reuters</w:t>
            </w:r>
          </w:p>
          <w:p w:rsidR="0028268E" w:rsidRPr="00F724A2" w:rsidRDefault="0028268E" w:rsidP="004E24FA">
            <w:pPr>
              <w:spacing w:after="200" w:line="276" w:lineRule="auto"/>
              <w:rPr>
                <w:rFonts w:asciiTheme="minorBidi" w:hAnsiTheme="minorBidi"/>
                <w:sz w:val="18"/>
                <w:szCs w:val="18"/>
              </w:rPr>
            </w:pPr>
          </w:p>
        </w:tc>
      </w:tr>
      <w:tr w:rsidR="00FA082A" w:rsidRPr="00F724A2" w:rsidTr="001A3A4D">
        <w:tc>
          <w:tcPr>
            <w:tcW w:w="648" w:type="dxa"/>
          </w:tcPr>
          <w:p w:rsidR="00FA082A" w:rsidRPr="00F724A2" w:rsidRDefault="00F724A2" w:rsidP="004E24FA">
            <w:pPr>
              <w:spacing w:after="200" w:line="276" w:lineRule="auto"/>
              <w:rPr>
                <w:rFonts w:asciiTheme="minorBidi" w:hAnsiTheme="minorBidi"/>
                <w:sz w:val="18"/>
                <w:szCs w:val="18"/>
              </w:rPr>
            </w:pPr>
            <w:r>
              <w:rPr>
                <w:rFonts w:asciiTheme="minorBidi" w:hAnsiTheme="minorBidi"/>
                <w:sz w:val="18"/>
                <w:szCs w:val="18"/>
              </w:rPr>
              <w:t>3</w:t>
            </w:r>
          </w:p>
        </w:tc>
        <w:tc>
          <w:tcPr>
            <w:tcW w:w="2430"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Exclude trades reported on forms 3, 5, and 144</w:t>
            </w:r>
          </w:p>
        </w:tc>
        <w:tc>
          <w:tcPr>
            <w:tcW w:w="1146"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73,425</w:t>
            </w:r>
          </w:p>
        </w:tc>
        <w:tc>
          <w:tcPr>
            <w:tcW w:w="1260"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1,037,203</w:t>
            </w:r>
          </w:p>
        </w:tc>
        <w:tc>
          <w:tcPr>
            <w:tcW w:w="3984"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b/>
                <w:bCs/>
                <w:sz w:val="18"/>
                <w:szCs w:val="18"/>
              </w:rPr>
              <w:t>Form3</w:t>
            </w:r>
            <w:r w:rsidRPr="00F724A2">
              <w:rPr>
                <w:rFonts w:asciiTheme="minorBidi" w:hAnsiTheme="minorBidi"/>
                <w:sz w:val="18"/>
                <w:szCs w:val="18"/>
              </w:rPr>
              <w:t xml:space="preserve"> reports initial statement of beneficial ownership for all officers. </w:t>
            </w:r>
            <w:r w:rsidRPr="00F724A2">
              <w:rPr>
                <w:rFonts w:asciiTheme="minorBidi" w:hAnsiTheme="minorBidi"/>
                <w:b/>
                <w:bCs/>
                <w:sz w:val="18"/>
                <w:szCs w:val="18"/>
              </w:rPr>
              <w:t>Form4</w:t>
            </w:r>
            <w:r w:rsidRPr="00F724A2">
              <w:rPr>
                <w:rFonts w:asciiTheme="minorBidi" w:hAnsiTheme="minorBidi"/>
                <w:sz w:val="18"/>
                <w:szCs w:val="18"/>
              </w:rPr>
              <w:t xml:space="preserve"> reports changes in an insider’s ownership position including any purchase, sale, option grant, option exercise, gift, or any other transaction that causes a change in ownership position. </w:t>
            </w:r>
          </w:p>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b/>
                <w:bCs/>
                <w:sz w:val="18"/>
                <w:szCs w:val="18"/>
              </w:rPr>
              <w:t>Form5</w:t>
            </w:r>
            <w:r w:rsidRPr="00F724A2">
              <w:rPr>
                <w:rFonts w:asciiTheme="minorBidi" w:hAnsiTheme="minorBidi"/>
                <w:sz w:val="18"/>
                <w:szCs w:val="18"/>
              </w:rPr>
              <w:t xml:space="preserve"> reports activities for exempt transactions not required on a Form4 that include small transactions or small transfers within company plans. </w:t>
            </w:r>
          </w:p>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b/>
                <w:bCs/>
                <w:sz w:val="18"/>
                <w:szCs w:val="18"/>
              </w:rPr>
              <w:t>Form144</w:t>
            </w:r>
            <w:r w:rsidRPr="00F724A2">
              <w:rPr>
                <w:rFonts w:asciiTheme="minorBidi" w:hAnsiTheme="minorBidi"/>
                <w:sz w:val="18"/>
                <w:szCs w:val="18"/>
              </w:rPr>
              <w:t xml:space="preserve"> reports an insider’s declaration of intention to sell restricted stock and is only required for sellers of restricted stocks.  The declared </w:t>
            </w:r>
            <w:r w:rsidR="00946F4D">
              <w:rPr>
                <w:rFonts w:asciiTheme="minorBidi" w:hAnsiTheme="minorBidi"/>
                <w:sz w:val="18"/>
                <w:szCs w:val="18"/>
              </w:rPr>
              <w:t>trade may not be executed, however</w:t>
            </w:r>
            <w:r w:rsidRPr="00F724A2">
              <w:rPr>
                <w:rFonts w:asciiTheme="minorBidi" w:hAnsiTheme="minorBidi"/>
                <w:sz w:val="18"/>
                <w:szCs w:val="18"/>
              </w:rPr>
              <w:t xml:space="preserve">. </w:t>
            </w:r>
          </w:p>
          <w:p w:rsidR="0028268E" w:rsidRPr="00F724A2" w:rsidRDefault="0028268E" w:rsidP="004E24FA">
            <w:pPr>
              <w:spacing w:after="200" w:line="276" w:lineRule="auto"/>
              <w:rPr>
                <w:rFonts w:asciiTheme="minorBidi" w:hAnsiTheme="minorBidi"/>
                <w:sz w:val="18"/>
                <w:szCs w:val="18"/>
              </w:rPr>
            </w:pPr>
          </w:p>
        </w:tc>
      </w:tr>
      <w:tr w:rsidR="00FA082A" w:rsidRPr="00F724A2" w:rsidTr="001A3A4D">
        <w:tc>
          <w:tcPr>
            <w:tcW w:w="648"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4</w:t>
            </w:r>
          </w:p>
        </w:tc>
        <w:tc>
          <w:tcPr>
            <w:tcW w:w="2430" w:type="dxa"/>
          </w:tcPr>
          <w:p w:rsidR="00FA082A" w:rsidRPr="00F724A2" w:rsidRDefault="00346C33" w:rsidP="004E24FA">
            <w:pPr>
              <w:spacing w:after="200" w:line="276" w:lineRule="auto"/>
              <w:rPr>
                <w:rFonts w:asciiTheme="minorBidi" w:hAnsiTheme="minorBidi"/>
                <w:sz w:val="18"/>
                <w:szCs w:val="18"/>
              </w:rPr>
            </w:pPr>
            <w:r>
              <w:rPr>
                <w:rFonts w:asciiTheme="minorBidi" w:hAnsiTheme="minorBidi"/>
                <w:sz w:val="18"/>
                <w:szCs w:val="18"/>
              </w:rPr>
              <w:t>Exclude records with transaction c</w:t>
            </w:r>
            <w:r w:rsidR="00E33534" w:rsidRPr="00F724A2">
              <w:rPr>
                <w:rFonts w:asciiTheme="minorBidi" w:hAnsiTheme="minorBidi"/>
                <w:sz w:val="18"/>
                <w:szCs w:val="18"/>
              </w:rPr>
              <w:t xml:space="preserve">odes other than P and S </w:t>
            </w:r>
          </w:p>
        </w:tc>
        <w:tc>
          <w:tcPr>
            <w:tcW w:w="1146"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455,876</w:t>
            </w:r>
          </w:p>
        </w:tc>
        <w:tc>
          <w:tcPr>
            <w:tcW w:w="1260" w:type="dxa"/>
          </w:tcPr>
          <w:p w:rsidR="00FA082A" w:rsidRPr="00F724A2" w:rsidRDefault="00E33534" w:rsidP="004E24FA">
            <w:pPr>
              <w:spacing w:after="200" w:line="276" w:lineRule="auto"/>
              <w:rPr>
                <w:rFonts w:asciiTheme="minorBidi" w:hAnsiTheme="minorBidi"/>
                <w:sz w:val="18"/>
                <w:szCs w:val="18"/>
              </w:rPr>
            </w:pPr>
            <w:r w:rsidRPr="00F724A2">
              <w:rPr>
                <w:rFonts w:asciiTheme="minorBidi" w:hAnsiTheme="minorBidi"/>
                <w:sz w:val="18"/>
                <w:szCs w:val="18"/>
              </w:rPr>
              <w:t>581,327</w:t>
            </w:r>
          </w:p>
        </w:tc>
        <w:tc>
          <w:tcPr>
            <w:tcW w:w="3984" w:type="dxa"/>
          </w:tcPr>
          <w:p w:rsidR="00FA082A" w:rsidRPr="00F724A2" w:rsidRDefault="00E33534" w:rsidP="004E24FA">
            <w:pPr>
              <w:pStyle w:val="NormalWeb"/>
              <w:rPr>
                <w:rFonts w:asciiTheme="minorBidi" w:hAnsiTheme="minorBidi" w:cstheme="minorBidi"/>
                <w:sz w:val="18"/>
                <w:szCs w:val="18"/>
              </w:rPr>
            </w:pPr>
            <w:r w:rsidRPr="00F724A2">
              <w:rPr>
                <w:rFonts w:asciiTheme="minorBidi" w:hAnsiTheme="minorBidi" w:cstheme="minorBidi"/>
                <w:sz w:val="18"/>
                <w:szCs w:val="18"/>
              </w:rPr>
              <w:t xml:space="preserve">P: Open market purchase of non-derivative or derivative security </w:t>
            </w:r>
          </w:p>
          <w:p w:rsidR="00FA082A" w:rsidRPr="00F724A2" w:rsidRDefault="00E33534" w:rsidP="004E24FA">
            <w:pPr>
              <w:pStyle w:val="NormalWeb"/>
              <w:rPr>
                <w:rFonts w:asciiTheme="minorBidi" w:hAnsiTheme="minorBidi" w:cstheme="minorBidi"/>
                <w:sz w:val="18"/>
                <w:szCs w:val="18"/>
              </w:rPr>
            </w:pPr>
            <w:r w:rsidRPr="00F724A2">
              <w:rPr>
                <w:rFonts w:asciiTheme="minorBidi" w:hAnsiTheme="minorBidi" w:cstheme="minorBidi"/>
                <w:sz w:val="18"/>
                <w:szCs w:val="18"/>
              </w:rPr>
              <w:t xml:space="preserve">S: Open market sale of non-derivative or derivative security </w:t>
            </w:r>
          </w:p>
        </w:tc>
      </w:tr>
    </w:tbl>
    <w:p w:rsidR="00FA082A" w:rsidRPr="00F724A2" w:rsidRDefault="00FA082A" w:rsidP="00FA082A">
      <w:pPr>
        <w:spacing w:line="240" w:lineRule="auto"/>
        <w:rPr>
          <w:rFonts w:asciiTheme="minorBidi" w:hAnsiTheme="minorBidi"/>
          <w:b/>
          <w:bCs/>
          <w:sz w:val="18"/>
          <w:szCs w:val="18"/>
        </w:rPr>
      </w:pPr>
    </w:p>
    <w:p w:rsidR="0039363B" w:rsidRDefault="0039363B" w:rsidP="001728E1">
      <w:pPr>
        <w:pStyle w:val="ListParagraph"/>
        <w:spacing w:line="480" w:lineRule="auto"/>
        <w:ind w:left="360"/>
        <w:rPr>
          <w:rFonts w:asciiTheme="majorBidi" w:hAnsiTheme="majorBidi" w:cstheme="majorBidi"/>
          <w:bCs/>
          <w:sz w:val="24"/>
          <w:szCs w:val="24"/>
        </w:rPr>
      </w:pPr>
    </w:p>
    <w:p w:rsidR="00BA481D" w:rsidRDefault="00BA481D" w:rsidP="001728E1">
      <w:pPr>
        <w:pStyle w:val="ListParagraph"/>
        <w:spacing w:line="480" w:lineRule="auto"/>
        <w:ind w:left="360"/>
        <w:rPr>
          <w:rFonts w:asciiTheme="majorBidi" w:hAnsiTheme="majorBidi" w:cstheme="majorBidi"/>
          <w:bCs/>
          <w:sz w:val="24"/>
          <w:szCs w:val="24"/>
        </w:rPr>
      </w:pPr>
    </w:p>
    <w:p w:rsidR="00BA761B" w:rsidRPr="0039363B" w:rsidRDefault="00E33534" w:rsidP="005B191B">
      <w:pPr>
        <w:spacing w:line="240" w:lineRule="auto"/>
        <w:contextualSpacing/>
        <w:rPr>
          <w:rFonts w:ascii="Times New Roman" w:hAnsi="Times New Roman" w:cs="Times New Roman"/>
          <w:b/>
          <w:bCs/>
        </w:rPr>
      </w:pPr>
      <w:r w:rsidRPr="00E33534">
        <w:rPr>
          <w:rFonts w:ascii="Times New Roman" w:hAnsi="Times New Roman" w:cs="Times New Roman"/>
          <w:b/>
          <w:bCs/>
        </w:rPr>
        <w:t>Appendix C</w:t>
      </w:r>
    </w:p>
    <w:p w:rsidR="00BA761B" w:rsidRPr="0039363B" w:rsidRDefault="00E33534" w:rsidP="005B191B">
      <w:pPr>
        <w:spacing w:line="240" w:lineRule="auto"/>
        <w:contextualSpacing/>
        <w:rPr>
          <w:rFonts w:ascii="Times New Roman" w:hAnsi="Times New Roman" w:cs="Times New Roman"/>
          <w:b/>
          <w:bCs/>
        </w:rPr>
      </w:pPr>
      <w:r w:rsidRPr="00E33534">
        <w:rPr>
          <w:rFonts w:ascii="Times New Roman" w:hAnsi="Times New Roman" w:cs="Times New Roman"/>
          <w:b/>
          <w:bCs/>
        </w:rPr>
        <w:t>Breakdown of Cleansing Codes Per Year</w:t>
      </w:r>
    </w:p>
    <w:p w:rsidR="005B191B" w:rsidRPr="001D4DF3" w:rsidRDefault="005B191B" w:rsidP="005B191B">
      <w:pPr>
        <w:spacing w:line="240" w:lineRule="auto"/>
        <w:contextualSpacing/>
        <w:rPr>
          <w:rFonts w:ascii="Times New Roman" w:hAnsi="Times New Roman" w:cs="Times New Roman"/>
          <w:b/>
          <w:bCs/>
          <w:sz w:val="24"/>
          <w:szCs w:val="24"/>
        </w:rPr>
      </w:pPr>
    </w:p>
    <w:p w:rsidR="009D0E2B" w:rsidRPr="0039363B" w:rsidRDefault="00E33534" w:rsidP="001A3A4D">
      <w:pPr>
        <w:spacing w:line="240" w:lineRule="auto"/>
        <w:ind w:right="288"/>
        <w:contextualSpacing/>
        <w:rPr>
          <w:rFonts w:ascii="Times New Roman" w:hAnsi="Times New Roman" w:cs="Times New Roman"/>
          <w:sz w:val="19"/>
          <w:szCs w:val="19"/>
        </w:rPr>
      </w:pPr>
      <w:r w:rsidRPr="00E33534">
        <w:rPr>
          <w:rFonts w:ascii="Times New Roman" w:hAnsi="Times New Roman" w:cs="Times New Roman"/>
          <w:sz w:val="19"/>
          <w:szCs w:val="19"/>
        </w:rPr>
        <w:t>This table reports the breakdown of the cleansing indicator per year. The definitions of cleansing indicators are shown in Appendix B. The table below indicates that the proportion of records which could not be verified consistently decreased during the sample period.</w:t>
      </w:r>
    </w:p>
    <w:p w:rsidR="005B191B" w:rsidRPr="0039363B" w:rsidRDefault="005B191B" w:rsidP="005B191B">
      <w:pPr>
        <w:spacing w:line="240" w:lineRule="auto"/>
        <w:contextualSpacing/>
        <w:rPr>
          <w:rFonts w:ascii="Times New Roman" w:hAnsi="Times New Roman" w:cs="Times New Roman"/>
          <w:sz w:val="19"/>
          <w:szCs w:val="19"/>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0"/>
        <w:gridCol w:w="921"/>
        <w:gridCol w:w="925"/>
        <w:gridCol w:w="915"/>
        <w:gridCol w:w="893"/>
        <w:gridCol w:w="921"/>
        <w:gridCol w:w="943"/>
        <w:gridCol w:w="925"/>
        <w:gridCol w:w="875"/>
        <w:gridCol w:w="875"/>
      </w:tblGrid>
      <w:tr w:rsidR="00BA761B" w:rsidRPr="0039363B" w:rsidTr="004E24FA">
        <w:tc>
          <w:tcPr>
            <w:tcW w:w="1080"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Year</w:t>
            </w:r>
          </w:p>
        </w:tc>
        <w:tc>
          <w:tcPr>
            <w:tcW w:w="921"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R (%)</w:t>
            </w:r>
          </w:p>
        </w:tc>
        <w:tc>
          <w:tcPr>
            <w:tcW w:w="925"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H(%)</w:t>
            </w:r>
          </w:p>
        </w:tc>
        <w:tc>
          <w:tcPr>
            <w:tcW w:w="915"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L(%)</w:t>
            </w:r>
          </w:p>
        </w:tc>
        <w:tc>
          <w:tcPr>
            <w:tcW w:w="893"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I(%)</w:t>
            </w:r>
          </w:p>
        </w:tc>
        <w:tc>
          <w:tcPr>
            <w:tcW w:w="921"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C(%)</w:t>
            </w:r>
          </w:p>
        </w:tc>
        <w:tc>
          <w:tcPr>
            <w:tcW w:w="943"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W(%)</w:t>
            </w:r>
          </w:p>
        </w:tc>
        <w:tc>
          <w:tcPr>
            <w:tcW w:w="925"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Y(%)</w:t>
            </w:r>
          </w:p>
        </w:tc>
        <w:tc>
          <w:tcPr>
            <w:tcW w:w="875"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S(%)</w:t>
            </w:r>
          </w:p>
        </w:tc>
        <w:tc>
          <w:tcPr>
            <w:tcW w:w="875" w:type="dxa"/>
            <w:tcBorders>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A(%)</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1996</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36.47</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13.47</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7.03</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3.68</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0.22</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20.50</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0.01</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18.62</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1997</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33.87</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18.77</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5.92</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4.33</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0.58</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33.38</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0.02</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3.14</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1998</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41.29</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10.92</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4.95</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8.53</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0.46</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31.00</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0.09</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2.75</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1999</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45.45</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8.52</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6.24</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3.46</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0.03</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31.96</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2.70</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1.64</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2000</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47.92</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8.84</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5.22</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3.89</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29.75</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2.73</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1.64</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2001</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51.28</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7.62</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5.24</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3.17</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27.69</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3.51</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1.48</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2002</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49.44</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7.49</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3.44</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2.24</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33.18</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3.03</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1.18</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2003</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55.44</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6.62</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3.89</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1.88</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29.34</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2.39</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0.43</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2004</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59.91</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5.83</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5.82</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1.95</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24.11</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2.32</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0.07</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2005</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64.88</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5.40</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4.61</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1.54</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21.91</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1.62</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0.03</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2006</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68.60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4.84</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4.50</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1.46</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19.41</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1.16</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0.03</w:t>
            </w:r>
          </w:p>
        </w:tc>
      </w:tr>
      <w:tr w:rsidR="00BA761B" w:rsidRPr="0039363B" w:rsidTr="004E24FA">
        <w:trPr>
          <w:trHeight w:val="432"/>
        </w:trPr>
        <w:tc>
          <w:tcPr>
            <w:tcW w:w="1080"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2007</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68.24</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5.99</w:t>
            </w:r>
          </w:p>
        </w:tc>
        <w:tc>
          <w:tcPr>
            <w:tcW w:w="91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5.58</w:t>
            </w:r>
          </w:p>
        </w:tc>
        <w:tc>
          <w:tcPr>
            <w:tcW w:w="89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1.44</w:t>
            </w:r>
          </w:p>
        </w:tc>
        <w:tc>
          <w:tcPr>
            <w:tcW w:w="921"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17.31</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1.42</w:t>
            </w:r>
          </w:p>
        </w:tc>
        <w:tc>
          <w:tcPr>
            <w:tcW w:w="875" w:type="dxa"/>
            <w:tcBorders>
              <w:top w:val="single" w:sz="4" w:space="0" w:color="auto"/>
              <w:bottom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0.03</w:t>
            </w:r>
          </w:p>
        </w:tc>
      </w:tr>
      <w:tr w:rsidR="00BA761B" w:rsidRPr="0039363B" w:rsidTr="004E24FA">
        <w:trPr>
          <w:trHeight w:val="432"/>
        </w:trPr>
        <w:tc>
          <w:tcPr>
            <w:tcW w:w="1080" w:type="dxa"/>
            <w:tcBorders>
              <w:top w:val="single" w:sz="4" w:space="0" w:color="auto"/>
            </w:tcBorders>
          </w:tcPr>
          <w:p w:rsidR="00BA761B" w:rsidRPr="005B7E5C" w:rsidRDefault="00E33534" w:rsidP="004E24FA">
            <w:pPr>
              <w:spacing w:after="200" w:line="276" w:lineRule="auto"/>
              <w:rPr>
                <w:rFonts w:asciiTheme="minorBidi" w:hAnsiTheme="minorBidi"/>
                <w:b/>
                <w:bCs/>
                <w:sz w:val="18"/>
                <w:szCs w:val="18"/>
              </w:rPr>
            </w:pPr>
            <w:r w:rsidRPr="005B7E5C">
              <w:rPr>
                <w:rFonts w:asciiTheme="minorBidi" w:hAnsiTheme="minorBidi"/>
                <w:b/>
                <w:bCs/>
                <w:sz w:val="18"/>
                <w:szCs w:val="18"/>
              </w:rPr>
              <w:t>2008</w:t>
            </w:r>
          </w:p>
        </w:tc>
        <w:tc>
          <w:tcPr>
            <w:tcW w:w="921"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64.26</w:t>
            </w:r>
          </w:p>
        </w:tc>
        <w:tc>
          <w:tcPr>
            <w:tcW w:w="925"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6.57</w:t>
            </w:r>
          </w:p>
        </w:tc>
        <w:tc>
          <w:tcPr>
            <w:tcW w:w="915"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5.76</w:t>
            </w:r>
          </w:p>
        </w:tc>
        <w:tc>
          <w:tcPr>
            <w:tcW w:w="893"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1.18</w:t>
            </w:r>
          </w:p>
        </w:tc>
        <w:tc>
          <w:tcPr>
            <w:tcW w:w="921"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0.00</w:t>
            </w:r>
          </w:p>
        </w:tc>
        <w:tc>
          <w:tcPr>
            <w:tcW w:w="943"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w:t>
            </w:r>
          </w:p>
        </w:tc>
        <w:tc>
          <w:tcPr>
            <w:tcW w:w="925"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20.86</w:t>
            </w:r>
          </w:p>
        </w:tc>
        <w:tc>
          <w:tcPr>
            <w:tcW w:w="875"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1.33</w:t>
            </w:r>
          </w:p>
        </w:tc>
        <w:tc>
          <w:tcPr>
            <w:tcW w:w="875" w:type="dxa"/>
            <w:tcBorders>
              <w:top w:val="single" w:sz="4" w:space="0" w:color="auto"/>
            </w:tcBorders>
          </w:tcPr>
          <w:p w:rsidR="00BA761B" w:rsidRPr="005B7E5C" w:rsidRDefault="00E33534" w:rsidP="004E24FA">
            <w:pPr>
              <w:spacing w:after="200" w:line="276" w:lineRule="auto"/>
              <w:rPr>
                <w:rFonts w:asciiTheme="minorBidi" w:hAnsiTheme="minorBidi"/>
                <w:sz w:val="18"/>
                <w:szCs w:val="18"/>
              </w:rPr>
            </w:pPr>
            <w:r w:rsidRPr="005B7E5C">
              <w:rPr>
                <w:rFonts w:asciiTheme="minorBidi" w:hAnsiTheme="minorBidi"/>
                <w:sz w:val="18"/>
                <w:szCs w:val="18"/>
              </w:rPr>
              <w:t>0.03</w:t>
            </w:r>
          </w:p>
        </w:tc>
      </w:tr>
    </w:tbl>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Default="00BA761B" w:rsidP="001728E1">
      <w:pPr>
        <w:pStyle w:val="ListParagraph"/>
        <w:spacing w:line="480" w:lineRule="auto"/>
        <w:ind w:left="360"/>
        <w:rPr>
          <w:rFonts w:asciiTheme="majorBidi" w:hAnsiTheme="majorBidi" w:cstheme="majorBidi"/>
          <w:bCs/>
          <w:sz w:val="24"/>
          <w:szCs w:val="24"/>
        </w:rPr>
      </w:pPr>
    </w:p>
    <w:p w:rsidR="00BA761B" w:rsidRPr="0039363B" w:rsidRDefault="00E33534" w:rsidP="004B01FA">
      <w:pPr>
        <w:spacing w:line="240" w:lineRule="auto"/>
        <w:contextualSpacing/>
        <w:rPr>
          <w:rFonts w:asciiTheme="majorBidi" w:hAnsiTheme="majorBidi" w:cstheme="majorBidi"/>
          <w:b/>
          <w:bCs/>
        </w:rPr>
      </w:pPr>
      <w:r w:rsidRPr="00E33534">
        <w:rPr>
          <w:rFonts w:asciiTheme="majorBidi" w:hAnsiTheme="majorBidi" w:cstheme="majorBidi"/>
          <w:b/>
          <w:bCs/>
        </w:rPr>
        <w:t>Appendix D</w:t>
      </w:r>
    </w:p>
    <w:p w:rsidR="00BA761B" w:rsidRPr="0039363B" w:rsidRDefault="00E33534" w:rsidP="004B01FA">
      <w:pPr>
        <w:spacing w:line="240" w:lineRule="auto"/>
        <w:contextualSpacing/>
        <w:rPr>
          <w:rFonts w:asciiTheme="majorBidi" w:hAnsiTheme="majorBidi" w:cstheme="majorBidi"/>
          <w:b/>
          <w:bCs/>
        </w:rPr>
      </w:pPr>
      <w:r w:rsidRPr="00E33534">
        <w:rPr>
          <w:rFonts w:asciiTheme="majorBidi" w:hAnsiTheme="majorBidi" w:cstheme="majorBidi"/>
          <w:b/>
          <w:bCs/>
        </w:rPr>
        <w:t>Variable Definitions</w:t>
      </w:r>
    </w:p>
    <w:p w:rsidR="004B01FA" w:rsidRDefault="004B01FA" w:rsidP="004B01FA">
      <w:pPr>
        <w:spacing w:line="240" w:lineRule="auto"/>
        <w:contextualSpacing/>
        <w:rPr>
          <w:rFonts w:asciiTheme="majorBidi" w:hAnsiTheme="majorBidi" w:cstheme="majorBidi"/>
          <w:b/>
          <w:bCs/>
        </w:rPr>
      </w:pPr>
    </w:p>
    <w:p w:rsidR="00CC2035" w:rsidRPr="0039363B" w:rsidRDefault="00E33534" w:rsidP="001A3A4D">
      <w:pPr>
        <w:spacing w:line="240" w:lineRule="auto"/>
        <w:ind w:right="288"/>
        <w:contextualSpacing/>
        <w:rPr>
          <w:rFonts w:asciiTheme="majorBidi" w:hAnsiTheme="majorBidi" w:cstheme="majorBidi"/>
          <w:sz w:val="19"/>
          <w:szCs w:val="19"/>
        </w:rPr>
      </w:pPr>
      <w:r w:rsidRPr="00E33534">
        <w:rPr>
          <w:rFonts w:asciiTheme="majorBidi" w:hAnsiTheme="majorBidi" w:cstheme="majorBidi"/>
          <w:sz w:val="19"/>
          <w:szCs w:val="19"/>
        </w:rPr>
        <w:t xml:space="preserve">This appendix provides the definitions for the variables used in this study. CEOs’ trades are from Thomson Reuters Insider Trading database. Data for the boards of directors are from Risk Metrics. Data for stock prices and firm financial characteristics are from CRSP and </w:t>
      </w:r>
      <w:proofErr w:type="spellStart"/>
      <w:r w:rsidRPr="00E33534">
        <w:rPr>
          <w:rFonts w:asciiTheme="majorBidi" w:hAnsiTheme="majorBidi" w:cstheme="majorBidi"/>
          <w:sz w:val="19"/>
          <w:szCs w:val="19"/>
        </w:rPr>
        <w:t>Compustat</w:t>
      </w:r>
      <w:proofErr w:type="spellEnd"/>
      <w:r w:rsidRPr="00E33534">
        <w:rPr>
          <w:rFonts w:asciiTheme="majorBidi" w:hAnsiTheme="majorBidi" w:cstheme="majorBidi"/>
          <w:sz w:val="19"/>
          <w:szCs w:val="19"/>
        </w:rPr>
        <w:t xml:space="preserve"> respectively. </w:t>
      </w:r>
    </w:p>
    <w:p w:rsidR="004B01FA" w:rsidRPr="0039363B" w:rsidRDefault="004B01FA" w:rsidP="004B01FA">
      <w:pPr>
        <w:spacing w:line="240" w:lineRule="auto"/>
        <w:contextualSpacing/>
        <w:rPr>
          <w:rFonts w:asciiTheme="majorBidi" w:hAnsiTheme="majorBidi" w:cstheme="majorBidi"/>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8"/>
        <w:gridCol w:w="6840"/>
      </w:tblGrid>
      <w:tr w:rsidR="00BA761B" w:rsidRPr="002F5819" w:rsidTr="004E24FA">
        <w:tc>
          <w:tcPr>
            <w:tcW w:w="2448" w:type="dxa"/>
            <w:tcBorders>
              <w:top w:val="double" w:sz="4" w:space="0" w:color="auto"/>
              <w:bottom w:val="double" w:sz="4" w:space="0" w:color="auto"/>
            </w:tcBorders>
          </w:tcPr>
          <w:p w:rsidR="00BA761B" w:rsidRPr="002F5819" w:rsidRDefault="00E33534" w:rsidP="004E24FA">
            <w:pPr>
              <w:spacing w:after="200" w:line="276" w:lineRule="auto"/>
              <w:rPr>
                <w:rFonts w:asciiTheme="minorBidi" w:hAnsiTheme="minorBidi"/>
                <w:b/>
                <w:bCs/>
                <w:sz w:val="18"/>
                <w:szCs w:val="18"/>
              </w:rPr>
            </w:pPr>
            <w:r w:rsidRPr="002F5819">
              <w:rPr>
                <w:rFonts w:asciiTheme="minorBidi" w:hAnsiTheme="minorBidi"/>
                <w:b/>
                <w:bCs/>
                <w:sz w:val="18"/>
                <w:szCs w:val="18"/>
              </w:rPr>
              <w:t>Variable</w:t>
            </w:r>
          </w:p>
        </w:tc>
        <w:tc>
          <w:tcPr>
            <w:tcW w:w="6840" w:type="dxa"/>
            <w:tcBorders>
              <w:top w:val="double" w:sz="4" w:space="0" w:color="auto"/>
              <w:bottom w:val="double" w:sz="4" w:space="0" w:color="auto"/>
            </w:tcBorders>
          </w:tcPr>
          <w:p w:rsidR="00BA761B" w:rsidRPr="002F5819" w:rsidRDefault="00E33534" w:rsidP="004E24FA">
            <w:pPr>
              <w:spacing w:after="200" w:line="276" w:lineRule="auto"/>
              <w:rPr>
                <w:rFonts w:asciiTheme="minorBidi" w:hAnsiTheme="minorBidi"/>
                <w:b/>
                <w:bCs/>
                <w:sz w:val="18"/>
                <w:szCs w:val="18"/>
              </w:rPr>
            </w:pPr>
            <w:r w:rsidRPr="002F5819">
              <w:rPr>
                <w:rFonts w:asciiTheme="minorBidi" w:hAnsiTheme="minorBidi"/>
                <w:b/>
                <w:bCs/>
                <w:sz w:val="18"/>
                <w:szCs w:val="18"/>
              </w:rPr>
              <w:t>Definition</w:t>
            </w:r>
          </w:p>
        </w:tc>
      </w:tr>
      <w:tr w:rsidR="00BA761B" w:rsidRPr="002F5819" w:rsidTr="003B49E2">
        <w:tc>
          <w:tcPr>
            <w:tcW w:w="2448" w:type="dxa"/>
            <w:tcBorders>
              <w:top w:val="double" w:sz="4" w:space="0" w:color="auto"/>
            </w:tcBorders>
          </w:tcPr>
          <w:p w:rsidR="00BA761B" w:rsidRPr="002F5819" w:rsidRDefault="00E33534" w:rsidP="00E45A82">
            <w:pPr>
              <w:spacing w:after="200"/>
              <w:rPr>
                <w:rFonts w:asciiTheme="minorBidi" w:hAnsiTheme="minorBidi"/>
                <w:b/>
                <w:bCs/>
                <w:sz w:val="18"/>
                <w:szCs w:val="18"/>
              </w:rPr>
            </w:pPr>
            <w:r w:rsidRPr="002F5819">
              <w:rPr>
                <w:rFonts w:asciiTheme="minorBidi" w:hAnsiTheme="minorBidi"/>
                <w:b/>
                <w:bCs/>
                <w:sz w:val="18"/>
                <w:szCs w:val="18"/>
              </w:rPr>
              <w:t xml:space="preserve">Insider </w:t>
            </w:r>
            <w:r w:rsidR="002F5819">
              <w:rPr>
                <w:rFonts w:asciiTheme="minorBidi" w:hAnsiTheme="minorBidi"/>
                <w:b/>
                <w:bCs/>
                <w:sz w:val="18"/>
                <w:szCs w:val="18"/>
              </w:rPr>
              <w:t>t</w:t>
            </w:r>
            <w:r w:rsidRPr="002F5819">
              <w:rPr>
                <w:rFonts w:asciiTheme="minorBidi" w:hAnsiTheme="minorBidi"/>
                <w:b/>
                <w:bCs/>
                <w:sz w:val="18"/>
                <w:szCs w:val="18"/>
              </w:rPr>
              <w:t>rades</w:t>
            </w:r>
          </w:p>
        </w:tc>
        <w:tc>
          <w:tcPr>
            <w:tcW w:w="6840" w:type="dxa"/>
            <w:tcBorders>
              <w:top w:val="double" w:sz="4" w:space="0" w:color="auto"/>
            </w:tcBorders>
          </w:tcPr>
          <w:p w:rsidR="00BA761B" w:rsidRPr="002F5819" w:rsidRDefault="00BA761B" w:rsidP="00E45A82">
            <w:pPr>
              <w:spacing w:after="200"/>
              <w:rPr>
                <w:rFonts w:asciiTheme="minorBidi" w:hAnsiTheme="minorBidi"/>
                <w:b/>
                <w:bCs/>
                <w:sz w:val="18"/>
                <w:szCs w:val="18"/>
              </w:rPr>
            </w:pPr>
          </w:p>
        </w:tc>
      </w:tr>
      <w:tr w:rsidR="004B01FA" w:rsidRPr="002F5819" w:rsidTr="00E45A82">
        <w:trPr>
          <w:trHeight w:val="423"/>
        </w:trPr>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Profitability(CAR)</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Cumulative Abnormal Return earned during immediate 90 days following a trade</w:t>
            </w:r>
          </w:p>
          <w:p w:rsidR="004B01FA" w:rsidRPr="002F5819" w:rsidRDefault="004B01FA" w:rsidP="00E45A82">
            <w:pPr>
              <w:spacing w:after="200"/>
              <w:rPr>
                <w:rFonts w:asciiTheme="minorBidi" w:hAnsiTheme="minorBidi"/>
                <w:sz w:val="18"/>
                <w:szCs w:val="18"/>
              </w:rPr>
            </w:pPr>
          </w:p>
        </w:tc>
      </w:tr>
      <w:tr w:rsidR="004B01FA" w:rsidRPr="002F5819" w:rsidTr="003B49E2">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Intensity</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 xml:space="preserve">The proportion of the number of total shares traded by a CEO in a year to the associated firm’s outstanding shares </w:t>
            </w:r>
          </w:p>
        </w:tc>
      </w:tr>
      <w:tr w:rsidR="004B01FA" w:rsidRPr="002F5819" w:rsidTr="003B49E2">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Proportion</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Proportion of the number of traded shares</w:t>
            </w:r>
            <w:r w:rsidR="002F5819">
              <w:rPr>
                <w:rFonts w:asciiTheme="minorBidi" w:hAnsiTheme="minorBidi"/>
                <w:sz w:val="18"/>
                <w:szCs w:val="18"/>
              </w:rPr>
              <w:t xml:space="preserve"> that</w:t>
            </w:r>
            <w:r w:rsidRPr="002F5819">
              <w:rPr>
                <w:rFonts w:asciiTheme="minorBidi" w:hAnsiTheme="minorBidi"/>
                <w:sz w:val="18"/>
                <w:szCs w:val="18"/>
              </w:rPr>
              <w:t xml:space="preserve"> are estimated to be based on more material nonpublic information, to the number</w:t>
            </w:r>
            <w:r w:rsidR="002F5819">
              <w:rPr>
                <w:rFonts w:asciiTheme="minorBidi" w:hAnsiTheme="minorBidi"/>
                <w:sz w:val="18"/>
                <w:szCs w:val="18"/>
              </w:rPr>
              <w:t xml:space="preserve"> of traded</w:t>
            </w:r>
            <w:r w:rsidRPr="002F5819">
              <w:rPr>
                <w:rFonts w:asciiTheme="minorBidi" w:hAnsiTheme="minorBidi"/>
                <w:sz w:val="18"/>
                <w:szCs w:val="18"/>
              </w:rPr>
              <w:t xml:space="preserve"> shares </w:t>
            </w:r>
            <w:r w:rsidR="002F5819">
              <w:rPr>
                <w:rFonts w:asciiTheme="minorBidi" w:hAnsiTheme="minorBidi"/>
                <w:sz w:val="18"/>
                <w:szCs w:val="18"/>
              </w:rPr>
              <w:t>that</w:t>
            </w:r>
            <w:r w:rsidRPr="002F5819">
              <w:rPr>
                <w:rFonts w:asciiTheme="minorBidi" w:hAnsiTheme="minorBidi"/>
                <w:sz w:val="18"/>
                <w:szCs w:val="18"/>
              </w:rPr>
              <w:t xml:space="preserve"> are estimated to be based on less material nonpublic information </w:t>
            </w:r>
          </w:p>
        </w:tc>
      </w:tr>
      <w:tr w:rsidR="004B01FA" w:rsidRPr="002F5819" w:rsidTr="003B49E2">
        <w:tc>
          <w:tcPr>
            <w:tcW w:w="2448" w:type="dxa"/>
          </w:tcPr>
          <w:p w:rsidR="004B01FA" w:rsidRPr="002F5819" w:rsidRDefault="00E33534" w:rsidP="00E45A82">
            <w:pPr>
              <w:spacing w:after="200"/>
              <w:rPr>
                <w:rFonts w:asciiTheme="minorBidi" w:hAnsiTheme="minorBidi"/>
                <w:b/>
                <w:bCs/>
                <w:sz w:val="18"/>
                <w:szCs w:val="18"/>
              </w:rPr>
            </w:pPr>
            <w:r w:rsidRPr="002F5819">
              <w:rPr>
                <w:rFonts w:asciiTheme="minorBidi" w:hAnsiTheme="minorBidi"/>
                <w:b/>
                <w:bCs/>
                <w:sz w:val="18"/>
                <w:szCs w:val="18"/>
              </w:rPr>
              <w:t xml:space="preserve">Board </w:t>
            </w:r>
            <w:r w:rsidR="0089544A">
              <w:rPr>
                <w:rFonts w:asciiTheme="minorBidi" w:hAnsiTheme="minorBidi"/>
                <w:b/>
                <w:bCs/>
                <w:sz w:val="18"/>
                <w:szCs w:val="18"/>
              </w:rPr>
              <w:t>c</w:t>
            </w:r>
            <w:r w:rsidRPr="002F5819">
              <w:rPr>
                <w:rFonts w:asciiTheme="minorBidi" w:hAnsiTheme="minorBidi"/>
                <w:b/>
                <w:bCs/>
                <w:sz w:val="18"/>
                <w:szCs w:val="18"/>
              </w:rPr>
              <w:t>haracteristics</w:t>
            </w:r>
          </w:p>
        </w:tc>
        <w:tc>
          <w:tcPr>
            <w:tcW w:w="6840" w:type="dxa"/>
          </w:tcPr>
          <w:p w:rsidR="004B01FA" w:rsidRPr="002F5819" w:rsidRDefault="004B01FA" w:rsidP="00E45A82">
            <w:pPr>
              <w:spacing w:after="200"/>
              <w:rPr>
                <w:rFonts w:asciiTheme="minorBidi" w:hAnsiTheme="minorBidi"/>
                <w:b/>
                <w:bCs/>
                <w:sz w:val="18"/>
                <w:szCs w:val="18"/>
              </w:rPr>
            </w:pPr>
          </w:p>
        </w:tc>
      </w:tr>
      <w:tr w:rsidR="004B01FA" w:rsidRPr="002F5819" w:rsidTr="00EC18B1">
        <w:trPr>
          <w:trHeight w:val="207"/>
        </w:trPr>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Board Independence</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The proportion of the number of directors with independent status to the board size</w:t>
            </w:r>
          </w:p>
          <w:p w:rsidR="004B01FA" w:rsidRPr="002F5819" w:rsidRDefault="004B01FA" w:rsidP="00E45A82">
            <w:pPr>
              <w:spacing w:after="200"/>
              <w:rPr>
                <w:rFonts w:asciiTheme="minorBidi" w:hAnsiTheme="minorBidi"/>
                <w:sz w:val="18"/>
                <w:szCs w:val="18"/>
              </w:rPr>
            </w:pPr>
          </w:p>
        </w:tc>
      </w:tr>
      <w:tr w:rsidR="004B01FA" w:rsidRPr="002F5819" w:rsidTr="00EC18B1">
        <w:trPr>
          <w:trHeight w:val="693"/>
        </w:trPr>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 xml:space="preserve"> Duality</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 xml:space="preserve">A binary variable </w:t>
            </w:r>
            <w:r w:rsidR="00706B70">
              <w:rPr>
                <w:rFonts w:asciiTheme="minorBidi" w:hAnsiTheme="minorBidi"/>
                <w:sz w:val="18"/>
                <w:szCs w:val="18"/>
              </w:rPr>
              <w:t>that</w:t>
            </w:r>
            <w:r w:rsidRPr="002F5819">
              <w:rPr>
                <w:rFonts w:asciiTheme="minorBidi" w:hAnsiTheme="minorBidi"/>
                <w:sz w:val="18"/>
                <w:szCs w:val="18"/>
              </w:rPr>
              <w:t xml:space="preserve"> is </w:t>
            </w:r>
            <w:r w:rsidR="00EC18B1">
              <w:rPr>
                <w:rFonts w:asciiTheme="minorBidi" w:hAnsiTheme="minorBidi"/>
                <w:sz w:val="18"/>
                <w:szCs w:val="18"/>
              </w:rPr>
              <w:t>equal to one when CEO and c</w:t>
            </w:r>
            <w:r w:rsidRPr="002F5819">
              <w:rPr>
                <w:rFonts w:asciiTheme="minorBidi" w:hAnsiTheme="minorBidi"/>
                <w:sz w:val="18"/>
                <w:szCs w:val="18"/>
              </w:rPr>
              <w:t>hairman of the board positions are held by the same individual and zero otherwise</w:t>
            </w:r>
          </w:p>
          <w:p w:rsidR="004B01FA" w:rsidRPr="002F5819" w:rsidRDefault="004B01FA" w:rsidP="00E45A82">
            <w:pPr>
              <w:spacing w:after="200"/>
              <w:rPr>
                <w:rFonts w:asciiTheme="minorBidi" w:hAnsiTheme="minorBidi"/>
                <w:sz w:val="18"/>
                <w:szCs w:val="18"/>
              </w:rPr>
            </w:pPr>
          </w:p>
        </w:tc>
      </w:tr>
      <w:tr w:rsidR="004B01FA" w:rsidRPr="002F5819" w:rsidTr="004E24FA">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Outside Boards</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 xml:space="preserve">The average number of board seats in other major companied held by each director on a board </w:t>
            </w:r>
          </w:p>
          <w:p w:rsidR="004B01FA" w:rsidRPr="002F5819" w:rsidRDefault="004B01FA" w:rsidP="00E45A82">
            <w:pPr>
              <w:spacing w:after="200"/>
              <w:rPr>
                <w:rFonts w:asciiTheme="minorBidi" w:hAnsiTheme="minorBidi"/>
                <w:sz w:val="18"/>
                <w:szCs w:val="18"/>
              </w:rPr>
            </w:pPr>
          </w:p>
        </w:tc>
      </w:tr>
      <w:tr w:rsidR="004B01FA" w:rsidRPr="002F5819" w:rsidTr="00EC18B1">
        <w:trPr>
          <w:trHeight w:val="612"/>
        </w:trPr>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 xml:space="preserve">Ownership </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Total percentage of control voting power held by firm directors</w:t>
            </w:r>
          </w:p>
          <w:p w:rsidR="004B01FA" w:rsidRPr="002F5819" w:rsidRDefault="004B01FA" w:rsidP="00E45A82">
            <w:pPr>
              <w:spacing w:after="200"/>
              <w:rPr>
                <w:rFonts w:asciiTheme="minorBidi" w:hAnsiTheme="minorBidi"/>
                <w:sz w:val="18"/>
                <w:szCs w:val="18"/>
              </w:rPr>
            </w:pPr>
          </w:p>
        </w:tc>
      </w:tr>
      <w:tr w:rsidR="004B01FA" w:rsidRPr="002F5819" w:rsidTr="003B49E2">
        <w:tc>
          <w:tcPr>
            <w:tcW w:w="2448" w:type="dxa"/>
          </w:tcPr>
          <w:p w:rsidR="004B01FA" w:rsidRPr="002F5819" w:rsidRDefault="00E33534" w:rsidP="00E45A82">
            <w:pPr>
              <w:spacing w:after="200"/>
              <w:rPr>
                <w:rFonts w:asciiTheme="minorBidi" w:hAnsiTheme="minorBidi"/>
                <w:b/>
                <w:bCs/>
                <w:sz w:val="18"/>
                <w:szCs w:val="18"/>
              </w:rPr>
            </w:pPr>
            <w:r w:rsidRPr="002F5819">
              <w:rPr>
                <w:rFonts w:asciiTheme="minorBidi" w:hAnsiTheme="minorBidi"/>
                <w:b/>
                <w:bCs/>
                <w:sz w:val="18"/>
                <w:szCs w:val="18"/>
              </w:rPr>
              <w:t>Control Variables</w:t>
            </w:r>
          </w:p>
        </w:tc>
        <w:tc>
          <w:tcPr>
            <w:tcW w:w="6840" w:type="dxa"/>
          </w:tcPr>
          <w:p w:rsidR="004B01FA" w:rsidRPr="002F5819" w:rsidRDefault="004B01FA" w:rsidP="00E45A82">
            <w:pPr>
              <w:spacing w:after="200"/>
              <w:rPr>
                <w:rFonts w:asciiTheme="minorBidi" w:hAnsiTheme="minorBidi"/>
                <w:sz w:val="18"/>
                <w:szCs w:val="18"/>
              </w:rPr>
            </w:pPr>
          </w:p>
        </w:tc>
      </w:tr>
      <w:tr w:rsidR="004B01FA" w:rsidRPr="002F5819" w:rsidTr="003B49E2">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Size</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Natural logarithm of firm total assets</w:t>
            </w:r>
          </w:p>
        </w:tc>
      </w:tr>
      <w:tr w:rsidR="004B01FA" w:rsidRPr="002F5819" w:rsidTr="004E24FA">
        <w:tc>
          <w:tcPr>
            <w:tcW w:w="2448" w:type="dxa"/>
          </w:tcPr>
          <w:p w:rsidR="004B01FA" w:rsidRPr="002F5819" w:rsidRDefault="004B01FA" w:rsidP="00E45A82">
            <w:pPr>
              <w:spacing w:after="200"/>
              <w:rPr>
                <w:rFonts w:asciiTheme="minorBidi" w:hAnsiTheme="minorBidi"/>
                <w:i/>
                <w:iCs/>
                <w:sz w:val="18"/>
                <w:szCs w:val="18"/>
              </w:rPr>
            </w:pPr>
          </w:p>
        </w:tc>
        <w:tc>
          <w:tcPr>
            <w:tcW w:w="6840" w:type="dxa"/>
          </w:tcPr>
          <w:p w:rsidR="004B01FA" w:rsidRPr="002F5819" w:rsidRDefault="004B01FA" w:rsidP="00E45A82">
            <w:pPr>
              <w:spacing w:after="200"/>
              <w:rPr>
                <w:rFonts w:asciiTheme="minorBidi" w:hAnsiTheme="minorBidi"/>
                <w:sz w:val="18"/>
                <w:szCs w:val="18"/>
              </w:rPr>
            </w:pPr>
          </w:p>
        </w:tc>
      </w:tr>
      <w:tr w:rsidR="004B01FA" w:rsidRPr="002F5819" w:rsidTr="004E24FA">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Book-to-Market Ratio</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The proportion of the book value of outstanding shares to the firm market value</w:t>
            </w:r>
          </w:p>
          <w:p w:rsidR="004B01FA" w:rsidRPr="002F5819" w:rsidRDefault="004B01FA" w:rsidP="00E45A82">
            <w:pPr>
              <w:spacing w:after="200"/>
              <w:rPr>
                <w:rFonts w:asciiTheme="minorBidi" w:hAnsiTheme="minorBidi"/>
                <w:sz w:val="18"/>
                <w:szCs w:val="18"/>
              </w:rPr>
            </w:pPr>
          </w:p>
        </w:tc>
      </w:tr>
      <w:tr w:rsidR="004B01FA" w:rsidRPr="002F5819" w:rsidTr="00EC18B1">
        <w:trPr>
          <w:trHeight w:val="342"/>
        </w:trPr>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Outstanding Shares</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The number of common outstanding shares</w:t>
            </w:r>
          </w:p>
          <w:p w:rsidR="004B01FA" w:rsidRPr="002F5819" w:rsidRDefault="004B01FA" w:rsidP="00E45A82">
            <w:pPr>
              <w:spacing w:after="200"/>
              <w:rPr>
                <w:rFonts w:asciiTheme="minorBidi" w:hAnsiTheme="minorBidi"/>
                <w:sz w:val="18"/>
                <w:szCs w:val="18"/>
              </w:rPr>
            </w:pPr>
          </w:p>
        </w:tc>
      </w:tr>
      <w:tr w:rsidR="004B01FA" w:rsidRPr="002F5819" w:rsidTr="004E24FA">
        <w:tc>
          <w:tcPr>
            <w:tcW w:w="2448" w:type="dxa"/>
          </w:tcPr>
          <w:p w:rsidR="004B01FA" w:rsidRPr="002F5819" w:rsidRDefault="00E33534" w:rsidP="00E45A82">
            <w:pPr>
              <w:spacing w:after="200"/>
              <w:rPr>
                <w:rFonts w:asciiTheme="minorBidi" w:hAnsiTheme="minorBidi"/>
                <w:i/>
                <w:iCs/>
                <w:sz w:val="18"/>
                <w:szCs w:val="18"/>
              </w:rPr>
            </w:pPr>
            <w:r w:rsidRPr="002F5819">
              <w:rPr>
                <w:rFonts w:asciiTheme="minorBidi" w:hAnsiTheme="minorBidi"/>
                <w:i/>
                <w:iCs/>
                <w:sz w:val="18"/>
                <w:szCs w:val="18"/>
              </w:rPr>
              <w:t>Liquidity</w:t>
            </w:r>
          </w:p>
        </w:tc>
        <w:tc>
          <w:tcPr>
            <w:tcW w:w="6840" w:type="dxa"/>
          </w:tcPr>
          <w:p w:rsidR="004B01FA" w:rsidRPr="002F5819" w:rsidRDefault="00E33534" w:rsidP="00E45A82">
            <w:pPr>
              <w:spacing w:after="200"/>
              <w:rPr>
                <w:rFonts w:asciiTheme="minorBidi" w:hAnsiTheme="minorBidi"/>
                <w:sz w:val="18"/>
                <w:szCs w:val="18"/>
              </w:rPr>
            </w:pPr>
            <w:r w:rsidRPr="002F5819">
              <w:rPr>
                <w:rFonts w:asciiTheme="minorBidi" w:hAnsiTheme="minorBidi"/>
                <w:sz w:val="18"/>
                <w:szCs w:val="18"/>
              </w:rPr>
              <w:t xml:space="preserve">The proportion of the number of shares traded in a year to the number of common shares outstanding in that year for a firm </w:t>
            </w:r>
          </w:p>
        </w:tc>
      </w:tr>
    </w:tbl>
    <w:p w:rsidR="00BA761B" w:rsidRPr="002F5819" w:rsidRDefault="00BA761B" w:rsidP="00E45A82">
      <w:pPr>
        <w:spacing w:line="240" w:lineRule="auto"/>
        <w:rPr>
          <w:rFonts w:asciiTheme="minorBidi" w:hAnsiTheme="minorBidi"/>
          <w:sz w:val="18"/>
          <w:szCs w:val="18"/>
        </w:rPr>
      </w:pPr>
    </w:p>
    <w:p w:rsidR="00F469E4" w:rsidRPr="0039363B" w:rsidRDefault="00354A48" w:rsidP="00F469E4">
      <w:pPr>
        <w:spacing w:line="240" w:lineRule="auto"/>
        <w:ind w:left="360" w:hanging="1080"/>
        <w:contextualSpacing/>
        <w:rPr>
          <w:rFonts w:asciiTheme="majorBidi" w:hAnsiTheme="majorBidi" w:cstheme="majorBidi"/>
          <w:b/>
          <w:bCs/>
        </w:rPr>
      </w:pPr>
      <w:r w:rsidRPr="00354A48">
        <w:rPr>
          <w:rFonts w:asciiTheme="majorBidi" w:hAnsiTheme="majorBidi" w:cstheme="majorBidi"/>
          <w:b/>
          <w:bCs/>
        </w:rPr>
        <w:t>Appendix E</w:t>
      </w:r>
    </w:p>
    <w:p w:rsidR="00F469E4" w:rsidRPr="0039363B" w:rsidRDefault="00354A48" w:rsidP="00F469E4">
      <w:pPr>
        <w:spacing w:line="240" w:lineRule="auto"/>
        <w:ind w:left="360" w:hanging="1080"/>
        <w:contextualSpacing/>
        <w:rPr>
          <w:rFonts w:asciiTheme="majorBidi" w:hAnsiTheme="majorBidi" w:cstheme="majorBidi"/>
          <w:b/>
          <w:bCs/>
        </w:rPr>
      </w:pPr>
      <w:r w:rsidRPr="00354A48">
        <w:rPr>
          <w:rFonts w:asciiTheme="majorBidi" w:hAnsiTheme="majorBidi" w:cstheme="majorBidi"/>
          <w:b/>
          <w:bCs/>
        </w:rPr>
        <w:t>Directors Classification</w:t>
      </w:r>
    </w:p>
    <w:p w:rsidR="00E80224" w:rsidRDefault="00E80224" w:rsidP="00E80224">
      <w:pPr>
        <w:spacing w:line="240" w:lineRule="auto"/>
        <w:ind w:left="360" w:hanging="360"/>
        <w:contextualSpacing/>
        <w:rPr>
          <w:rFonts w:asciiTheme="majorBidi" w:hAnsiTheme="majorBidi" w:cstheme="majorBidi"/>
          <w:b/>
          <w:bCs/>
          <w:sz w:val="20"/>
          <w:szCs w:val="20"/>
        </w:rPr>
      </w:pPr>
      <w:r>
        <w:rPr>
          <w:rFonts w:asciiTheme="majorBidi" w:hAnsiTheme="majorBidi" w:cstheme="majorBidi"/>
          <w:b/>
          <w:bCs/>
          <w:sz w:val="20"/>
          <w:szCs w:val="20"/>
        </w:rPr>
        <w:t xml:space="preserve">  </w:t>
      </w:r>
    </w:p>
    <w:p w:rsidR="00F469E4" w:rsidRPr="0039363B" w:rsidRDefault="00354A48" w:rsidP="00F469E4">
      <w:pPr>
        <w:spacing w:line="240" w:lineRule="auto"/>
        <w:ind w:left="360" w:hanging="1170"/>
        <w:contextualSpacing/>
        <w:rPr>
          <w:rFonts w:asciiTheme="majorBidi" w:hAnsiTheme="majorBidi" w:cstheme="majorBidi"/>
          <w:sz w:val="19"/>
          <w:szCs w:val="19"/>
        </w:rPr>
      </w:pPr>
      <w:r w:rsidRPr="00354A48">
        <w:rPr>
          <w:rFonts w:asciiTheme="majorBidi" w:hAnsiTheme="majorBidi" w:cstheme="majorBidi"/>
          <w:sz w:val="19"/>
          <w:szCs w:val="19"/>
        </w:rPr>
        <w:t xml:space="preserve">The appendix provides the details of </w:t>
      </w:r>
      <w:r w:rsidR="00582C5D">
        <w:rPr>
          <w:rFonts w:asciiTheme="majorBidi" w:hAnsiTheme="majorBidi" w:cstheme="majorBidi"/>
          <w:sz w:val="19"/>
          <w:szCs w:val="19"/>
        </w:rPr>
        <w:t>classification of directors</w:t>
      </w:r>
      <w:r w:rsidR="002C7118">
        <w:rPr>
          <w:rFonts w:asciiTheme="majorBidi" w:hAnsiTheme="majorBidi" w:cstheme="majorBidi"/>
          <w:sz w:val="19"/>
          <w:szCs w:val="19"/>
        </w:rPr>
        <w:t xml:space="preserve">, as defined by Risk </w:t>
      </w:r>
      <w:proofErr w:type="spellStart"/>
      <w:r w:rsidR="002C7118">
        <w:rPr>
          <w:rFonts w:asciiTheme="majorBidi" w:hAnsiTheme="majorBidi" w:cstheme="majorBidi"/>
          <w:sz w:val="19"/>
          <w:szCs w:val="19"/>
        </w:rPr>
        <w:t>Metricks</w:t>
      </w:r>
      <w:proofErr w:type="spellEnd"/>
      <w:r w:rsidR="00582C5D">
        <w:rPr>
          <w:rFonts w:asciiTheme="majorBidi" w:hAnsiTheme="majorBidi" w:cstheme="majorBidi"/>
          <w:sz w:val="19"/>
          <w:szCs w:val="19"/>
        </w:rPr>
        <w:t>.</w:t>
      </w:r>
    </w:p>
    <w:p w:rsidR="00E80224" w:rsidRPr="0039363B" w:rsidRDefault="00E80224" w:rsidP="00E80224">
      <w:pPr>
        <w:spacing w:line="240" w:lineRule="auto"/>
        <w:ind w:left="360" w:hanging="360"/>
        <w:contextualSpacing/>
        <w:rPr>
          <w:rFonts w:asciiTheme="majorBidi" w:hAnsiTheme="majorBidi" w:cstheme="majorBidi"/>
          <w:sz w:val="19"/>
          <w:szCs w:val="19"/>
        </w:rPr>
      </w:pPr>
    </w:p>
    <w:p w:rsidR="00F469E4" w:rsidRPr="007322A1" w:rsidRDefault="00354A48" w:rsidP="00F469E4">
      <w:pPr>
        <w:spacing w:after="0" w:line="360" w:lineRule="auto"/>
        <w:ind w:left="-720"/>
        <w:rPr>
          <w:rFonts w:asciiTheme="minorBidi" w:eastAsia="Times New Roman" w:hAnsiTheme="minorBidi"/>
          <w:sz w:val="18"/>
          <w:szCs w:val="18"/>
        </w:rPr>
      </w:pPr>
      <w:r w:rsidRPr="007322A1">
        <w:rPr>
          <w:rFonts w:asciiTheme="minorBidi" w:eastAsia="Times New Roman" w:hAnsiTheme="minorBidi"/>
          <w:b/>
          <w:bCs/>
          <w:sz w:val="18"/>
          <w:szCs w:val="18"/>
        </w:rPr>
        <w:t>Classification</w:t>
      </w:r>
      <w:r w:rsidRPr="007322A1">
        <w:rPr>
          <w:rFonts w:asciiTheme="minorBidi" w:eastAsia="Times New Roman" w:hAnsiTheme="minorBidi"/>
          <w:sz w:val="18"/>
          <w:szCs w:val="18"/>
        </w:rPr>
        <w:br/>
        <w:t>Directors can have one of the following board affiliations: Insiders / Employees (E), Affiliated Outsiders / Linked (L), or Independent Outsiders (I). These are defined as follows:</w:t>
      </w:r>
      <w:r w:rsidRPr="007322A1">
        <w:rPr>
          <w:rFonts w:asciiTheme="minorBidi" w:eastAsia="Times New Roman" w:hAnsiTheme="minorBidi"/>
          <w:sz w:val="18"/>
          <w:szCs w:val="18"/>
        </w:rPr>
        <w:br/>
      </w:r>
      <w:r w:rsidRPr="007322A1">
        <w:rPr>
          <w:rFonts w:asciiTheme="minorBidi" w:eastAsia="Times New Roman" w:hAnsiTheme="minorBidi"/>
          <w:b/>
          <w:bCs/>
          <w:sz w:val="18"/>
          <w:szCs w:val="18"/>
        </w:rPr>
        <w:t>Affiliated Director</w:t>
      </w:r>
      <w:r w:rsidRPr="007322A1">
        <w:rPr>
          <w:rFonts w:asciiTheme="minorBidi" w:eastAsia="Times New Roman" w:hAnsiTheme="minorBidi"/>
          <w:sz w:val="18"/>
          <w:szCs w:val="18"/>
        </w:rPr>
        <w:t xml:space="preserve"> </w:t>
      </w:r>
    </w:p>
    <w:p w:rsidR="00F469E4" w:rsidRPr="007322A1" w:rsidRDefault="00354A48" w:rsidP="00F469E4">
      <w:pPr>
        <w:numPr>
          <w:ilvl w:val="0"/>
          <w:numId w:val="27"/>
        </w:numPr>
        <w:tabs>
          <w:tab w:val="clear" w:pos="720"/>
          <w:tab w:val="num" w:pos="36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1.</w:t>
      </w:r>
      <w:r w:rsidRPr="007322A1">
        <w:rPr>
          <w:rFonts w:asciiTheme="minorBidi" w:eastAsia="Times New Roman" w:hAnsiTheme="minorBidi"/>
          <w:sz w:val="18"/>
          <w:szCs w:val="18"/>
        </w:rPr>
        <w:t xml:space="preserve"> Inside Director (E) </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1.1.</w:t>
      </w:r>
      <w:r w:rsidRPr="007322A1">
        <w:rPr>
          <w:rFonts w:asciiTheme="minorBidi" w:eastAsia="Times New Roman" w:hAnsiTheme="minorBidi"/>
          <w:sz w:val="18"/>
          <w:szCs w:val="18"/>
        </w:rPr>
        <w:t xml:space="preserve"> Employee of the company or one of its affiliates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1.2.</w:t>
      </w:r>
      <w:r w:rsidRPr="007322A1">
        <w:rPr>
          <w:rFonts w:asciiTheme="minorBidi" w:eastAsia="Times New Roman" w:hAnsiTheme="minorBidi"/>
          <w:sz w:val="18"/>
          <w:szCs w:val="18"/>
        </w:rPr>
        <w:t xml:space="preserve"> Among the five most highly paid individuals (excluding interim CEO).</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1.3.</w:t>
      </w:r>
      <w:r w:rsidRPr="007322A1">
        <w:rPr>
          <w:rFonts w:asciiTheme="minorBidi" w:eastAsia="Times New Roman" w:hAnsiTheme="minorBidi"/>
          <w:sz w:val="18"/>
          <w:szCs w:val="18"/>
        </w:rPr>
        <w:t xml:space="preserve"> Listed as an officer as defined under Section 16 of the Securities and Exchange Act of 1934 ("Section 16 officer") (ii).</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1.4.</w:t>
      </w:r>
      <w:r w:rsidRPr="007322A1">
        <w:rPr>
          <w:rFonts w:asciiTheme="minorBidi" w:eastAsia="Times New Roman" w:hAnsiTheme="minorBidi"/>
          <w:sz w:val="18"/>
          <w:szCs w:val="18"/>
        </w:rPr>
        <w:t xml:space="preserve"> Current interim CEO.</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1.5.</w:t>
      </w:r>
      <w:r w:rsidRPr="007322A1">
        <w:rPr>
          <w:rFonts w:asciiTheme="minorBidi" w:eastAsia="Times New Roman" w:hAnsiTheme="minorBidi"/>
          <w:sz w:val="18"/>
          <w:szCs w:val="18"/>
        </w:rPr>
        <w:t xml:space="preserve"> Beneficial owner of more than 50 percent of the company's voting power (this may be aggregated if voting power is distributed among more than one member of a defined group).</w:t>
      </w:r>
    </w:p>
    <w:p w:rsidR="00F469E4" w:rsidRPr="007322A1" w:rsidRDefault="00354A48" w:rsidP="00F469E4">
      <w:pPr>
        <w:numPr>
          <w:ilvl w:val="0"/>
          <w:numId w:val="27"/>
        </w:numPr>
        <w:tabs>
          <w:tab w:val="clear" w:pos="720"/>
          <w:tab w:val="num" w:pos="36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w:t>
      </w:r>
      <w:r w:rsidRPr="007322A1">
        <w:rPr>
          <w:rFonts w:asciiTheme="minorBidi" w:eastAsia="Times New Roman" w:hAnsiTheme="minorBidi"/>
          <w:sz w:val="18"/>
          <w:szCs w:val="18"/>
        </w:rPr>
        <w:t xml:space="preserve"> Affiliated Outside Director (L) </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2.1.</w:t>
      </w:r>
      <w:r w:rsidRPr="007322A1">
        <w:rPr>
          <w:rFonts w:asciiTheme="minorBidi" w:eastAsia="Times New Roman" w:hAnsiTheme="minorBidi"/>
          <w:sz w:val="18"/>
          <w:szCs w:val="18"/>
        </w:rPr>
        <w:t xml:space="preserve"> Board Attestation </w:t>
      </w:r>
    </w:p>
    <w:p w:rsidR="00F469E4" w:rsidRPr="007322A1" w:rsidRDefault="00354A48" w:rsidP="00F469E4">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2.1.1.</w:t>
      </w:r>
      <w:r w:rsidRPr="007322A1">
        <w:rPr>
          <w:rFonts w:asciiTheme="minorBidi" w:eastAsia="Times New Roman" w:hAnsiTheme="minorBidi"/>
          <w:sz w:val="18"/>
          <w:szCs w:val="18"/>
        </w:rPr>
        <w:t xml:space="preserve"> Board attestation that an outside director is not independent. </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2.2.</w:t>
      </w:r>
      <w:r w:rsidRPr="007322A1">
        <w:rPr>
          <w:rFonts w:asciiTheme="minorBidi" w:eastAsia="Times New Roman" w:hAnsiTheme="minorBidi"/>
          <w:sz w:val="18"/>
          <w:szCs w:val="18"/>
        </w:rPr>
        <w:t xml:space="preserve"> Former CEO </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2.2.1.</w:t>
      </w:r>
      <w:r w:rsidRPr="007322A1">
        <w:rPr>
          <w:rFonts w:asciiTheme="minorBidi" w:eastAsia="Times New Roman" w:hAnsiTheme="minorBidi"/>
          <w:sz w:val="18"/>
          <w:szCs w:val="18"/>
        </w:rPr>
        <w:t xml:space="preserve"> Former CEO of the company (</w:t>
      </w:r>
      <w:proofErr w:type="spellStart"/>
      <w:r w:rsidRPr="007322A1">
        <w:rPr>
          <w:rFonts w:asciiTheme="minorBidi" w:eastAsia="Times New Roman" w:hAnsiTheme="minorBidi"/>
          <w:sz w:val="18"/>
          <w:szCs w:val="18"/>
        </w:rPr>
        <w:t>iii,iv</w:t>
      </w:r>
      <w:proofErr w:type="spellEnd"/>
      <w:r w:rsidRPr="007322A1">
        <w:rPr>
          <w:rFonts w:asciiTheme="minorBidi" w:eastAsia="Times New Roman" w:hAnsiTheme="minorBidi"/>
          <w:sz w:val="18"/>
          <w:szCs w:val="18"/>
        </w:rPr>
        <w:t>).</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2.2.2.</w:t>
      </w:r>
      <w:r w:rsidRPr="007322A1">
        <w:rPr>
          <w:rFonts w:asciiTheme="minorBidi" w:eastAsia="Times New Roman" w:hAnsiTheme="minorBidi"/>
          <w:sz w:val="18"/>
          <w:szCs w:val="18"/>
        </w:rPr>
        <w:t xml:space="preserve"> Former CEO of an acquired company within the past five years (iv).</w:t>
      </w:r>
    </w:p>
    <w:p w:rsidR="00E80224" w:rsidRPr="007322A1" w:rsidRDefault="00354A48" w:rsidP="00901A0E">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2.2.3.</w:t>
      </w:r>
      <w:r w:rsidRPr="007322A1">
        <w:rPr>
          <w:rFonts w:asciiTheme="minorBidi" w:eastAsia="Times New Roman" w:hAnsiTheme="minorBidi"/>
          <w:sz w:val="18"/>
          <w:szCs w:val="18"/>
        </w:rPr>
        <w:t xml:space="preserve"> Former interim CEO if the service was longer than 18 months. I</w:t>
      </w:r>
      <w:r w:rsidR="00901A0E">
        <w:rPr>
          <w:rFonts w:asciiTheme="minorBidi" w:eastAsia="Times New Roman" w:hAnsiTheme="minorBidi"/>
          <w:sz w:val="18"/>
          <w:szCs w:val="18"/>
        </w:rPr>
        <w:t>f the service was between 12</w:t>
      </w:r>
      <w:r w:rsidRPr="007322A1">
        <w:rPr>
          <w:rFonts w:asciiTheme="minorBidi" w:eastAsia="Times New Roman" w:hAnsiTheme="minorBidi"/>
          <w:sz w:val="18"/>
          <w:szCs w:val="18"/>
        </w:rPr>
        <w:t xml:space="preserve"> and </w:t>
      </w:r>
      <w:r w:rsidR="00901A0E">
        <w:rPr>
          <w:rFonts w:asciiTheme="minorBidi" w:eastAsia="Times New Roman" w:hAnsiTheme="minorBidi"/>
          <w:sz w:val="18"/>
          <w:szCs w:val="18"/>
        </w:rPr>
        <w:t>18</w:t>
      </w:r>
      <w:r w:rsidRPr="007322A1">
        <w:rPr>
          <w:rFonts w:asciiTheme="minorBidi" w:eastAsia="Times New Roman" w:hAnsiTheme="minorBidi"/>
          <w:sz w:val="18"/>
          <w:szCs w:val="18"/>
        </w:rPr>
        <w:t xml:space="preserve"> months an assessment of the interim CEO's employment agreement will be made (v).</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2.3.</w:t>
      </w:r>
      <w:r w:rsidRPr="007322A1">
        <w:rPr>
          <w:rFonts w:asciiTheme="minorBidi" w:eastAsia="Times New Roman" w:hAnsiTheme="minorBidi"/>
          <w:sz w:val="18"/>
          <w:szCs w:val="18"/>
        </w:rPr>
        <w:t xml:space="preserve"> Non-CEO Executives </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2.3.1.</w:t>
      </w:r>
      <w:r w:rsidRPr="007322A1">
        <w:rPr>
          <w:rFonts w:asciiTheme="minorBidi" w:eastAsia="Times New Roman" w:hAnsiTheme="minorBidi"/>
          <w:sz w:val="18"/>
          <w:szCs w:val="18"/>
        </w:rPr>
        <w:t xml:space="preserve"> Former Section 16 officer (ii) of the company, an affiliate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 or an acquired firm within the past five years.</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2.3.2.</w:t>
      </w:r>
      <w:r w:rsidRPr="007322A1">
        <w:rPr>
          <w:rFonts w:asciiTheme="minorBidi" w:eastAsia="Times New Roman" w:hAnsiTheme="minorBidi"/>
          <w:sz w:val="18"/>
          <w:szCs w:val="18"/>
        </w:rPr>
        <w:t xml:space="preserve"> Section 16 officer (ii) of a former parent or predecessor firm at the time the company was sold or split off from the parent/predecessor within the past five years.</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2.3.3.</w:t>
      </w:r>
      <w:r w:rsidRPr="007322A1">
        <w:rPr>
          <w:rFonts w:asciiTheme="minorBidi" w:eastAsia="Times New Roman" w:hAnsiTheme="minorBidi"/>
          <w:sz w:val="18"/>
          <w:szCs w:val="18"/>
        </w:rPr>
        <w:t xml:space="preserve"> Section 16 officer (ii), former Section 16 officer, or general or limited partner of a joint venture or partnership with the company.</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2.4.</w:t>
      </w:r>
      <w:r w:rsidRPr="007322A1">
        <w:rPr>
          <w:rFonts w:asciiTheme="minorBidi" w:eastAsia="Times New Roman" w:hAnsiTheme="minorBidi"/>
          <w:sz w:val="18"/>
          <w:szCs w:val="18"/>
        </w:rPr>
        <w:t xml:space="preserve"> Family Members </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2.4.1.</w:t>
      </w:r>
      <w:r w:rsidRPr="007322A1">
        <w:rPr>
          <w:rFonts w:asciiTheme="minorBidi" w:eastAsia="Times New Roman" w:hAnsiTheme="minorBidi"/>
          <w:sz w:val="18"/>
          <w:szCs w:val="18"/>
        </w:rPr>
        <w:t xml:space="preserve"> Immediate family member (vi) of a current or former Section 16 officer (ii) of the company or its affiliates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 within the last five years.</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2.4.2.</w:t>
      </w:r>
      <w:r w:rsidRPr="007322A1">
        <w:rPr>
          <w:rFonts w:asciiTheme="minorBidi" w:eastAsia="Times New Roman" w:hAnsiTheme="minorBidi"/>
          <w:sz w:val="18"/>
          <w:szCs w:val="18"/>
        </w:rPr>
        <w:t xml:space="preserve"> Immediate family member (vi) of a current employee of company or its affiliates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 where additional factors raise concern (which may include, but are not limited to, the following: a director related to numerous employees; the company or its affiliates employ relatives of numerous board members; or a non-Section 16 officer in a key strategic role).</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2.5.</w:t>
      </w:r>
      <w:r w:rsidRPr="007322A1">
        <w:rPr>
          <w:rFonts w:asciiTheme="minorBidi" w:eastAsia="Times New Roman" w:hAnsiTheme="minorBidi"/>
          <w:sz w:val="18"/>
          <w:szCs w:val="18"/>
        </w:rPr>
        <w:t xml:space="preserve"> Transactional, Professional, Financial, and Charitable Relationships </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2.5.1.</w:t>
      </w:r>
      <w:r w:rsidRPr="007322A1">
        <w:rPr>
          <w:rFonts w:asciiTheme="minorBidi" w:eastAsia="Times New Roman" w:hAnsiTheme="minorBidi"/>
          <w:sz w:val="18"/>
          <w:szCs w:val="18"/>
        </w:rPr>
        <w:t xml:space="preserve"> Currently provides (or an immediate family member (vi) provides) professional services (vii) to the company, to an affiliate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 of the company or an individual officer of the company or one of its affiliates in excess of $10,000 per year.</w:t>
      </w:r>
    </w:p>
    <w:p w:rsidR="00E80224" w:rsidRPr="007322A1" w:rsidRDefault="00354A48" w:rsidP="001A61AB">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2.5.2.</w:t>
      </w:r>
      <w:r w:rsidRPr="007322A1">
        <w:rPr>
          <w:rFonts w:asciiTheme="minorBidi" w:eastAsia="Times New Roman" w:hAnsiTheme="minorBidi"/>
          <w:sz w:val="18"/>
          <w:szCs w:val="18"/>
        </w:rPr>
        <w:t xml:space="preserve"> Is (or an immediate family member (vi) is) a partner in, or a controlling shareholder or an employee of, an organization </w:t>
      </w:r>
      <w:r w:rsidR="001A61AB">
        <w:rPr>
          <w:rFonts w:asciiTheme="minorBidi" w:eastAsia="Times New Roman" w:hAnsiTheme="minorBidi"/>
          <w:sz w:val="18"/>
          <w:szCs w:val="18"/>
        </w:rPr>
        <w:t>that</w:t>
      </w:r>
      <w:r w:rsidRPr="007322A1">
        <w:rPr>
          <w:rFonts w:asciiTheme="minorBidi" w:eastAsia="Times New Roman" w:hAnsiTheme="minorBidi"/>
          <w:sz w:val="18"/>
          <w:szCs w:val="18"/>
        </w:rPr>
        <w:t xml:space="preserve"> provides professional services (vii) to the company, to an affiliate of the company, or an individual officer of the company or one of its affiliates in excess of $10,000 per year.</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2.5.3.</w:t>
      </w:r>
      <w:r w:rsidRPr="007322A1">
        <w:rPr>
          <w:rFonts w:asciiTheme="minorBidi" w:eastAsia="Times New Roman" w:hAnsiTheme="minorBidi"/>
          <w:sz w:val="18"/>
          <w:szCs w:val="18"/>
        </w:rPr>
        <w:t xml:space="preserve"> Has (or an immediate family member(vi) has) any material transactional relationship</w:t>
      </w:r>
      <w:r w:rsidR="002C7118">
        <w:rPr>
          <w:rFonts w:asciiTheme="minorBidi" w:eastAsia="Times New Roman" w:hAnsiTheme="minorBidi"/>
          <w:sz w:val="18"/>
          <w:szCs w:val="18"/>
        </w:rPr>
        <w:t xml:space="preserve"> (</w:t>
      </w:r>
      <w:r w:rsidRPr="007322A1">
        <w:rPr>
          <w:rFonts w:asciiTheme="minorBidi" w:eastAsia="Times New Roman" w:hAnsiTheme="minorBidi"/>
          <w:sz w:val="18"/>
          <w:szCs w:val="18"/>
        </w:rPr>
        <w:t>viii</w:t>
      </w:r>
      <w:r w:rsidR="002C7118">
        <w:rPr>
          <w:rFonts w:asciiTheme="minorBidi" w:eastAsia="Times New Roman" w:hAnsiTheme="minorBidi"/>
          <w:sz w:val="18"/>
          <w:szCs w:val="18"/>
        </w:rPr>
        <w:t>)</w:t>
      </w:r>
      <w:r w:rsidRPr="007322A1">
        <w:rPr>
          <w:rFonts w:asciiTheme="minorBidi" w:eastAsia="Times New Roman" w:hAnsiTheme="minorBidi"/>
          <w:sz w:val="18"/>
          <w:szCs w:val="18"/>
        </w:rPr>
        <w:t xml:space="preserve"> with the company or its affiliates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 (excluding investments in the company through a private placement).</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2.5.4.</w:t>
      </w:r>
      <w:r w:rsidRPr="007322A1">
        <w:rPr>
          <w:rFonts w:asciiTheme="minorBidi" w:eastAsia="Times New Roman" w:hAnsiTheme="minorBidi"/>
          <w:sz w:val="18"/>
          <w:szCs w:val="18"/>
        </w:rPr>
        <w:t xml:space="preserve"> Is (or an immediate family member (vi) is) a partner in, or a controlling shareholder or an executive officer of, an organization which has any material transactional relationship (viii) with the company or its affiliates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 (excluding investments in the company through a private placement).</w:t>
      </w:r>
    </w:p>
    <w:p w:rsidR="00E80224" w:rsidRPr="007322A1" w:rsidRDefault="00354A48" w:rsidP="0028229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2.5.5.</w:t>
      </w:r>
      <w:r w:rsidRPr="007322A1">
        <w:rPr>
          <w:rFonts w:asciiTheme="minorBidi" w:eastAsia="Times New Roman" w:hAnsiTheme="minorBidi"/>
          <w:sz w:val="18"/>
          <w:szCs w:val="18"/>
        </w:rPr>
        <w:t xml:space="preserve"> Is (or an immediate family member (vi) is) a trustee, director, or employee of a charitable or non-profit organization that receives material grants or endowments</w:t>
      </w:r>
      <w:r w:rsidR="00282295">
        <w:rPr>
          <w:rFonts w:asciiTheme="minorBidi" w:eastAsia="Times New Roman" w:hAnsiTheme="minorBidi"/>
          <w:sz w:val="18"/>
          <w:szCs w:val="18"/>
        </w:rPr>
        <w:t xml:space="preserve"> </w:t>
      </w:r>
      <w:r w:rsidRPr="007322A1">
        <w:rPr>
          <w:rFonts w:asciiTheme="minorBidi" w:eastAsia="Times New Roman" w:hAnsiTheme="minorBidi"/>
          <w:sz w:val="18"/>
          <w:szCs w:val="18"/>
        </w:rPr>
        <w:t>from the company or its affiliates (</w:t>
      </w:r>
      <w:proofErr w:type="spellStart"/>
      <w:r w:rsidRPr="007322A1">
        <w:rPr>
          <w:rFonts w:asciiTheme="minorBidi" w:eastAsia="Times New Roman" w:hAnsiTheme="minorBidi"/>
          <w:sz w:val="18"/>
          <w:szCs w:val="18"/>
        </w:rPr>
        <w:t>i</w:t>
      </w:r>
      <w:proofErr w:type="spellEnd"/>
      <w:r w:rsidRPr="007322A1">
        <w:rPr>
          <w:rFonts w:asciiTheme="minorBidi" w:eastAsia="Times New Roman" w:hAnsiTheme="minorBidi"/>
          <w:sz w:val="18"/>
          <w:szCs w:val="18"/>
        </w:rPr>
        <w:t>).</w:t>
      </w:r>
    </w:p>
    <w:p w:rsidR="00E80224" w:rsidRPr="007322A1" w:rsidRDefault="00354A48" w:rsidP="00FE29D5">
      <w:pPr>
        <w:numPr>
          <w:ilvl w:val="1"/>
          <w:numId w:val="27"/>
        </w:numPr>
        <w:tabs>
          <w:tab w:val="clear" w:pos="1440"/>
          <w:tab w:val="num" w:pos="108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2.6.</w:t>
      </w:r>
      <w:r w:rsidRPr="007322A1">
        <w:rPr>
          <w:rFonts w:asciiTheme="minorBidi" w:eastAsia="Times New Roman" w:hAnsiTheme="minorBidi"/>
          <w:sz w:val="18"/>
          <w:szCs w:val="18"/>
        </w:rPr>
        <w:t xml:space="preserve"> Other Relationships </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2.6.1.</w:t>
      </w:r>
      <w:r w:rsidRPr="007322A1">
        <w:rPr>
          <w:rFonts w:asciiTheme="minorBidi" w:eastAsia="Times New Roman" w:hAnsiTheme="minorBidi"/>
          <w:sz w:val="18"/>
          <w:szCs w:val="18"/>
        </w:rPr>
        <w:t xml:space="preserve"> Party to a voting agreement (ix) to vote in line with management on proposals being brought to shareholder vote.</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2.6.2.</w:t>
      </w:r>
      <w:r w:rsidRPr="007322A1">
        <w:rPr>
          <w:rFonts w:asciiTheme="minorBidi" w:eastAsia="Times New Roman" w:hAnsiTheme="minorBidi"/>
          <w:sz w:val="18"/>
          <w:szCs w:val="18"/>
        </w:rPr>
        <w:t xml:space="preserve"> Has (or an immediate family member (vi) has) an interlocking relationship as defined by the SEC involving members of the board of directors or its Compensation Committee (x).</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2.6.3.</w:t>
      </w:r>
      <w:r w:rsidRPr="007322A1">
        <w:rPr>
          <w:rFonts w:asciiTheme="minorBidi" w:eastAsia="Times New Roman" w:hAnsiTheme="minorBidi"/>
          <w:sz w:val="18"/>
          <w:szCs w:val="18"/>
        </w:rPr>
        <w:t xml:space="preserve"> Founder (xi) of the company but not currently an employee.</w:t>
      </w:r>
    </w:p>
    <w:p w:rsidR="00E80224" w:rsidRPr="007322A1" w:rsidRDefault="00354A48" w:rsidP="00FE29D5">
      <w:pPr>
        <w:numPr>
          <w:ilvl w:val="2"/>
          <w:numId w:val="27"/>
        </w:numPr>
        <w:tabs>
          <w:tab w:val="clear" w:pos="2160"/>
          <w:tab w:val="num" w:pos="1080"/>
          <w:tab w:val="num" w:pos="1800"/>
        </w:tabs>
        <w:spacing w:before="100" w:beforeAutospacing="1" w:after="100" w:afterAutospacing="1" w:line="360" w:lineRule="auto"/>
        <w:ind w:hanging="720"/>
        <w:rPr>
          <w:rFonts w:asciiTheme="minorBidi" w:eastAsia="Times New Roman" w:hAnsiTheme="minorBidi"/>
          <w:sz w:val="18"/>
          <w:szCs w:val="18"/>
        </w:rPr>
      </w:pPr>
      <w:r w:rsidRPr="007322A1">
        <w:rPr>
          <w:rFonts w:asciiTheme="minorBidi" w:eastAsia="Times New Roman" w:hAnsiTheme="minorBidi"/>
          <w:b/>
          <w:bCs/>
          <w:sz w:val="18"/>
          <w:szCs w:val="18"/>
        </w:rPr>
        <w:t>2.6.4.</w:t>
      </w:r>
      <w:r w:rsidRPr="007322A1">
        <w:rPr>
          <w:rFonts w:asciiTheme="minorBidi" w:eastAsia="Times New Roman" w:hAnsiTheme="minorBidi"/>
          <w:sz w:val="18"/>
          <w:szCs w:val="18"/>
        </w:rPr>
        <w:t xml:space="preserve"> Any material (xii) relationship with the company.</w:t>
      </w:r>
    </w:p>
    <w:p w:rsidR="00F469E4" w:rsidRPr="007322A1" w:rsidRDefault="00354A48" w:rsidP="00F469E4">
      <w:pPr>
        <w:spacing w:after="0" w:line="360" w:lineRule="auto"/>
        <w:ind w:right="288" w:hanging="720"/>
        <w:rPr>
          <w:rFonts w:asciiTheme="minorBidi" w:eastAsia="Times New Roman" w:hAnsiTheme="minorBidi"/>
          <w:sz w:val="18"/>
          <w:szCs w:val="18"/>
        </w:rPr>
      </w:pPr>
      <w:r w:rsidRPr="007322A1">
        <w:rPr>
          <w:rFonts w:asciiTheme="minorBidi" w:eastAsia="Times New Roman" w:hAnsiTheme="minorBidi"/>
          <w:b/>
          <w:bCs/>
          <w:sz w:val="18"/>
          <w:szCs w:val="18"/>
        </w:rPr>
        <w:t>Independent Outside Director (I)</w:t>
      </w:r>
      <w:r w:rsidRPr="007322A1">
        <w:rPr>
          <w:rFonts w:asciiTheme="minorBidi" w:eastAsia="Times New Roman" w:hAnsiTheme="minorBidi"/>
          <w:sz w:val="18"/>
          <w:szCs w:val="18"/>
        </w:rPr>
        <w:t xml:space="preserve"> </w:t>
      </w:r>
    </w:p>
    <w:p w:rsidR="00E80224" w:rsidRPr="007322A1" w:rsidRDefault="00354A48" w:rsidP="00E80224">
      <w:pPr>
        <w:numPr>
          <w:ilvl w:val="0"/>
          <w:numId w:val="28"/>
        </w:numPr>
        <w:spacing w:before="100" w:beforeAutospacing="1" w:after="100" w:afterAutospacing="1" w:line="360" w:lineRule="auto"/>
        <w:ind w:hanging="180"/>
        <w:rPr>
          <w:rFonts w:asciiTheme="minorBidi" w:eastAsia="Times New Roman" w:hAnsiTheme="minorBidi"/>
          <w:sz w:val="18"/>
          <w:szCs w:val="18"/>
        </w:rPr>
      </w:pPr>
      <w:r w:rsidRPr="007322A1">
        <w:rPr>
          <w:rFonts w:asciiTheme="minorBidi" w:eastAsia="Times New Roman" w:hAnsiTheme="minorBidi"/>
          <w:b/>
          <w:bCs/>
          <w:sz w:val="18"/>
          <w:szCs w:val="18"/>
        </w:rPr>
        <w:t>1.</w:t>
      </w:r>
      <w:r w:rsidRPr="007322A1">
        <w:rPr>
          <w:rFonts w:asciiTheme="minorBidi" w:eastAsia="Times New Roman" w:hAnsiTheme="minorBidi"/>
          <w:sz w:val="18"/>
          <w:szCs w:val="18"/>
        </w:rPr>
        <w:t xml:space="preserve"> No material (xii) connection to the company other than a board seat.</w:t>
      </w:r>
    </w:p>
    <w:p w:rsidR="003B49E2" w:rsidRPr="007322A1" w:rsidRDefault="003B49E2" w:rsidP="002467B8">
      <w:pPr>
        <w:spacing w:line="240" w:lineRule="auto"/>
        <w:contextualSpacing/>
        <w:rPr>
          <w:rFonts w:asciiTheme="minorBidi" w:hAnsiTheme="minorBidi"/>
          <w:b/>
          <w:bCs/>
          <w:sz w:val="18"/>
          <w:szCs w:val="18"/>
        </w:rPr>
      </w:pPr>
    </w:p>
    <w:p w:rsidR="003B49E2" w:rsidRPr="0039363B" w:rsidRDefault="003B49E2" w:rsidP="002467B8">
      <w:pPr>
        <w:spacing w:line="240" w:lineRule="auto"/>
        <w:contextualSpacing/>
        <w:rPr>
          <w:rFonts w:asciiTheme="majorBidi" w:hAnsiTheme="majorBidi" w:cstheme="majorBidi"/>
          <w:b/>
          <w:bCs/>
          <w:sz w:val="19"/>
          <w:szCs w:val="19"/>
        </w:rPr>
      </w:pPr>
    </w:p>
    <w:p w:rsidR="00007FBB" w:rsidRDefault="00007FBB" w:rsidP="005945E1">
      <w:pPr>
        <w:spacing w:line="240" w:lineRule="auto"/>
        <w:contextualSpacing/>
        <w:rPr>
          <w:rFonts w:asciiTheme="majorBidi" w:hAnsiTheme="majorBidi" w:cstheme="majorBidi"/>
          <w:b/>
          <w:bCs/>
          <w:sz w:val="24"/>
          <w:szCs w:val="24"/>
        </w:rPr>
      </w:pPr>
    </w:p>
    <w:p w:rsidR="0039406D" w:rsidRDefault="0039406D" w:rsidP="005945E1">
      <w:pPr>
        <w:spacing w:line="240" w:lineRule="auto"/>
        <w:contextualSpacing/>
        <w:rPr>
          <w:rFonts w:asciiTheme="majorBidi" w:hAnsiTheme="majorBidi" w:cstheme="majorBidi"/>
          <w:b/>
          <w:bCs/>
          <w:sz w:val="24"/>
          <w:szCs w:val="24"/>
        </w:rPr>
      </w:pPr>
    </w:p>
    <w:p w:rsidR="0039363B" w:rsidRDefault="0039363B" w:rsidP="005945E1">
      <w:pPr>
        <w:spacing w:line="240" w:lineRule="auto"/>
        <w:contextualSpacing/>
        <w:rPr>
          <w:rFonts w:asciiTheme="majorBidi" w:hAnsiTheme="majorBidi" w:cstheme="majorBidi"/>
          <w:b/>
          <w:bCs/>
          <w:sz w:val="24"/>
          <w:szCs w:val="24"/>
        </w:rPr>
      </w:pPr>
    </w:p>
    <w:p w:rsidR="0039363B" w:rsidRDefault="0039363B" w:rsidP="005945E1">
      <w:pPr>
        <w:spacing w:line="240" w:lineRule="auto"/>
        <w:contextualSpacing/>
        <w:rPr>
          <w:rFonts w:asciiTheme="majorBidi" w:hAnsiTheme="majorBidi" w:cstheme="majorBidi"/>
          <w:b/>
          <w:bCs/>
          <w:sz w:val="24"/>
          <w:szCs w:val="24"/>
        </w:rPr>
      </w:pPr>
    </w:p>
    <w:p w:rsidR="0039363B" w:rsidRDefault="0039363B" w:rsidP="005945E1">
      <w:pPr>
        <w:spacing w:line="240" w:lineRule="auto"/>
        <w:contextualSpacing/>
        <w:rPr>
          <w:rFonts w:asciiTheme="majorBidi" w:hAnsiTheme="majorBidi" w:cstheme="majorBidi"/>
          <w:b/>
          <w:bCs/>
          <w:sz w:val="24"/>
          <w:szCs w:val="24"/>
        </w:rPr>
      </w:pPr>
    </w:p>
    <w:p w:rsidR="0039363B" w:rsidRDefault="0039363B" w:rsidP="005945E1">
      <w:pPr>
        <w:spacing w:line="240" w:lineRule="auto"/>
        <w:contextualSpacing/>
        <w:rPr>
          <w:rFonts w:asciiTheme="majorBidi" w:hAnsiTheme="majorBidi" w:cstheme="majorBidi"/>
          <w:b/>
          <w:bCs/>
          <w:sz w:val="24"/>
          <w:szCs w:val="24"/>
        </w:rPr>
      </w:pPr>
    </w:p>
    <w:p w:rsidR="0039363B" w:rsidRDefault="0039363B" w:rsidP="005945E1">
      <w:pPr>
        <w:spacing w:line="240" w:lineRule="auto"/>
        <w:contextualSpacing/>
        <w:rPr>
          <w:rFonts w:asciiTheme="majorBidi" w:hAnsiTheme="majorBidi" w:cstheme="majorBidi"/>
          <w:b/>
          <w:bCs/>
          <w:sz w:val="24"/>
          <w:szCs w:val="24"/>
        </w:rPr>
      </w:pPr>
    </w:p>
    <w:p w:rsidR="0039406D" w:rsidRDefault="0039406D" w:rsidP="005945E1">
      <w:pPr>
        <w:spacing w:line="240" w:lineRule="auto"/>
        <w:contextualSpacing/>
        <w:rPr>
          <w:rFonts w:asciiTheme="majorBidi" w:hAnsiTheme="majorBidi" w:cstheme="majorBidi"/>
          <w:b/>
          <w:bCs/>
          <w:sz w:val="24"/>
          <w:szCs w:val="24"/>
        </w:rPr>
      </w:pPr>
    </w:p>
    <w:p w:rsidR="00007FBB" w:rsidRDefault="00007FBB" w:rsidP="005945E1">
      <w:pPr>
        <w:spacing w:line="240" w:lineRule="auto"/>
        <w:contextualSpacing/>
        <w:rPr>
          <w:rFonts w:asciiTheme="majorBidi" w:hAnsiTheme="majorBidi" w:cstheme="majorBidi"/>
          <w:b/>
          <w:bCs/>
          <w:sz w:val="24"/>
          <w:szCs w:val="24"/>
        </w:rPr>
      </w:pPr>
    </w:p>
    <w:p w:rsidR="006178DB" w:rsidRDefault="006178DB" w:rsidP="005945E1">
      <w:pPr>
        <w:spacing w:line="240" w:lineRule="auto"/>
        <w:contextualSpacing/>
        <w:rPr>
          <w:rFonts w:asciiTheme="majorBidi" w:hAnsiTheme="majorBidi" w:cstheme="majorBidi"/>
          <w:b/>
          <w:bCs/>
          <w:sz w:val="24"/>
          <w:szCs w:val="24"/>
        </w:rPr>
      </w:pPr>
    </w:p>
    <w:p w:rsidR="006178DB" w:rsidRDefault="006178DB" w:rsidP="005945E1">
      <w:pPr>
        <w:spacing w:line="240" w:lineRule="auto"/>
        <w:contextualSpacing/>
        <w:rPr>
          <w:rFonts w:asciiTheme="majorBidi" w:hAnsiTheme="majorBidi" w:cstheme="majorBidi"/>
          <w:b/>
          <w:bCs/>
          <w:sz w:val="24"/>
          <w:szCs w:val="24"/>
        </w:rPr>
      </w:pPr>
    </w:p>
    <w:p w:rsidR="005A7C1D" w:rsidRDefault="005A7C1D" w:rsidP="005971BC">
      <w:pPr>
        <w:spacing w:line="240" w:lineRule="auto"/>
        <w:ind w:hanging="360"/>
        <w:contextualSpacing/>
        <w:rPr>
          <w:rFonts w:asciiTheme="majorBidi" w:hAnsiTheme="majorBidi" w:cstheme="majorBidi"/>
          <w:b/>
          <w:bCs/>
        </w:rPr>
      </w:pPr>
    </w:p>
    <w:p w:rsidR="005945E1" w:rsidRPr="006634F4" w:rsidRDefault="00354A48" w:rsidP="005971BC">
      <w:pPr>
        <w:spacing w:line="240" w:lineRule="auto"/>
        <w:ind w:hanging="360"/>
        <w:contextualSpacing/>
        <w:rPr>
          <w:rFonts w:asciiTheme="majorBidi" w:hAnsiTheme="majorBidi" w:cstheme="majorBidi"/>
          <w:b/>
          <w:bCs/>
        </w:rPr>
      </w:pPr>
      <w:r w:rsidRPr="00354A48">
        <w:rPr>
          <w:rFonts w:asciiTheme="majorBidi" w:hAnsiTheme="majorBidi" w:cstheme="majorBidi"/>
          <w:b/>
          <w:bCs/>
        </w:rPr>
        <w:t>Appendix F</w:t>
      </w:r>
    </w:p>
    <w:p w:rsidR="005945E1" w:rsidRPr="006634F4" w:rsidRDefault="00523E7D" w:rsidP="005971BC">
      <w:pPr>
        <w:spacing w:line="240" w:lineRule="auto"/>
        <w:ind w:hanging="360"/>
        <w:contextualSpacing/>
        <w:rPr>
          <w:rFonts w:asciiTheme="majorBidi" w:hAnsiTheme="majorBidi" w:cstheme="majorBidi"/>
          <w:b/>
          <w:bCs/>
        </w:rPr>
      </w:pPr>
      <w:r>
        <w:rPr>
          <w:rFonts w:asciiTheme="majorBidi" w:hAnsiTheme="majorBidi" w:cstheme="majorBidi"/>
          <w:b/>
          <w:bCs/>
        </w:rPr>
        <w:t>Director A</w:t>
      </w:r>
      <w:r w:rsidR="00354A48" w:rsidRPr="00354A48">
        <w:rPr>
          <w:rFonts w:asciiTheme="majorBidi" w:hAnsiTheme="majorBidi" w:cstheme="majorBidi"/>
          <w:b/>
          <w:bCs/>
        </w:rPr>
        <w:t xml:space="preserve">ffiliation </w:t>
      </w:r>
      <w:r>
        <w:rPr>
          <w:rFonts w:asciiTheme="majorBidi" w:hAnsiTheme="majorBidi" w:cstheme="majorBidi"/>
          <w:b/>
          <w:bCs/>
        </w:rPr>
        <w:t>S</w:t>
      </w:r>
      <w:r w:rsidR="00354A48" w:rsidRPr="00354A48">
        <w:rPr>
          <w:rFonts w:asciiTheme="majorBidi" w:hAnsiTheme="majorBidi" w:cstheme="majorBidi"/>
          <w:b/>
          <w:bCs/>
        </w:rPr>
        <w:t>tatus</w:t>
      </w:r>
    </w:p>
    <w:p w:rsidR="005945E1" w:rsidRDefault="005945E1" w:rsidP="005945E1">
      <w:pPr>
        <w:spacing w:line="240" w:lineRule="auto"/>
        <w:contextualSpacing/>
        <w:rPr>
          <w:rFonts w:asciiTheme="majorBidi" w:hAnsiTheme="majorBidi" w:cstheme="majorBidi"/>
          <w:sz w:val="24"/>
          <w:szCs w:val="24"/>
        </w:rPr>
      </w:pPr>
    </w:p>
    <w:p w:rsidR="005945E1" w:rsidRPr="006634F4" w:rsidRDefault="00354A48" w:rsidP="005971BC">
      <w:pPr>
        <w:spacing w:line="240" w:lineRule="auto"/>
        <w:ind w:left="-360" w:right="648"/>
        <w:rPr>
          <w:rFonts w:asciiTheme="majorBidi" w:hAnsiTheme="majorBidi" w:cstheme="majorBidi"/>
          <w:sz w:val="19"/>
          <w:szCs w:val="19"/>
        </w:rPr>
      </w:pPr>
      <w:r w:rsidRPr="00354A48">
        <w:rPr>
          <w:rFonts w:asciiTheme="majorBidi" w:hAnsiTheme="majorBidi" w:cstheme="majorBidi"/>
          <w:sz w:val="19"/>
          <w:szCs w:val="19"/>
        </w:rPr>
        <w:t xml:space="preserve">This table reports the overall distribution of directors based on their relationship with a firm in the sample. The independent ratio is the proportion </w:t>
      </w:r>
      <w:r w:rsidR="00523E7D">
        <w:rPr>
          <w:rFonts w:asciiTheme="majorBidi" w:hAnsiTheme="majorBidi" w:cstheme="majorBidi"/>
          <w:sz w:val="19"/>
          <w:szCs w:val="19"/>
        </w:rPr>
        <w:t>of the</w:t>
      </w:r>
      <w:r w:rsidRPr="00354A48">
        <w:rPr>
          <w:rFonts w:asciiTheme="majorBidi" w:hAnsiTheme="majorBidi" w:cstheme="majorBidi"/>
          <w:sz w:val="19"/>
          <w:szCs w:val="19"/>
        </w:rPr>
        <w:t xml:space="preserve"> number of directors with independent status to the total number of directors in a year. </w:t>
      </w:r>
    </w:p>
    <w:tbl>
      <w:tblPr>
        <w:tblW w:w="8678" w:type="dxa"/>
        <w:tblInd w:w="-252" w:type="dxa"/>
        <w:tblBorders>
          <w:top w:val="single" w:sz="4" w:space="0" w:color="auto"/>
        </w:tblBorders>
        <w:tblLayout w:type="fixed"/>
        <w:tblLook w:val="04A0"/>
      </w:tblPr>
      <w:tblGrid>
        <w:gridCol w:w="990"/>
        <w:gridCol w:w="1291"/>
        <w:gridCol w:w="2070"/>
        <w:gridCol w:w="1843"/>
        <w:gridCol w:w="1843"/>
        <w:gridCol w:w="405"/>
        <w:gridCol w:w="198"/>
        <w:gridCol w:w="38"/>
      </w:tblGrid>
      <w:tr w:rsidR="005945E1" w:rsidRPr="00B05322" w:rsidTr="005971BC">
        <w:trPr>
          <w:trHeight w:val="1160"/>
        </w:trPr>
        <w:tc>
          <w:tcPr>
            <w:tcW w:w="990" w:type="dxa"/>
            <w:tcBorders>
              <w:top w:val="single" w:sz="4" w:space="0" w:color="auto"/>
              <w:bottom w:val="single" w:sz="4" w:space="0" w:color="auto"/>
            </w:tcBorders>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Year</w:t>
            </w:r>
          </w:p>
        </w:tc>
        <w:tc>
          <w:tcPr>
            <w:tcW w:w="1291" w:type="dxa"/>
            <w:tcBorders>
              <w:top w:val="single" w:sz="4" w:space="0" w:color="auto"/>
              <w:bottom w:val="single" w:sz="4" w:space="0" w:color="auto"/>
            </w:tcBorders>
          </w:tcPr>
          <w:p w:rsidR="005945E1" w:rsidRPr="00B05322" w:rsidRDefault="00354A48" w:rsidP="00FB4ECD">
            <w:pPr>
              <w:spacing w:line="360" w:lineRule="auto"/>
              <w:rPr>
                <w:rFonts w:asciiTheme="minorBidi" w:hAnsiTheme="minorBidi"/>
                <w:sz w:val="18"/>
                <w:szCs w:val="18"/>
              </w:rPr>
            </w:pPr>
            <w:r w:rsidRPr="00B05322">
              <w:rPr>
                <w:rFonts w:asciiTheme="minorBidi" w:hAnsiTheme="minorBidi"/>
                <w:sz w:val="18"/>
                <w:szCs w:val="18"/>
              </w:rPr>
              <w:t xml:space="preserve">Number of </w:t>
            </w:r>
            <w:r w:rsidR="00FB4ECD">
              <w:rPr>
                <w:rFonts w:asciiTheme="minorBidi" w:hAnsiTheme="minorBidi"/>
                <w:sz w:val="18"/>
                <w:szCs w:val="18"/>
              </w:rPr>
              <w:t>d</w:t>
            </w:r>
            <w:r w:rsidRPr="00B05322">
              <w:rPr>
                <w:rFonts w:asciiTheme="minorBidi" w:hAnsiTheme="minorBidi"/>
                <w:sz w:val="18"/>
                <w:szCs w:val="18"/>
              </w:rPr>
              <w:t>irectors</w:t>
            </w:r>
          </w:p>
        </w:tc>
        <w:tc>
          <w:tcPr>
            <w:tcW w:w="2070" w:type="dxa"/>
            <w:tcBorders>
              <w:top w:val="single" w:sz="4" w:space="0" w:color="auto"/>
              <w:bottom w:val="single" w:sz="4" w:space="0" w:color="auto"/>
            </w:tcBorders>
          </w:tcPr>
          <w:p w:rsidR="008A4D66" w:rsidRPr="00B05322" w:rsidRDefault="00F07CED" w:rsidP="00B05322">
            <w:pPr>
              <w:spacing w:line="360" w:lineRule="auto"/>
              <w:rPr>
                <w:rFonts w:asciiTheme="minorBidi" w:hAnsiTheme="minorBidi"/>
                <w:sz w:val="18"/>
                <w:szCs w:val="18"/>
              </w:rPr>
            </w:pPr>
            <w:r w:rsidRPr="00B05322">
              <w:rPr>
                <w:rFonts w:asciiTheme="minorBidi" w:hAnsiTheme="minorBidi"/>
                <w:sz w:val="18"/>
                <w:szCs w:val="18"/>
              </w:rPr>
              <w:t>Number of d</w:t>
            </w:r>
            <w:r w:rsidR="00B05322" w:rsidRPr="00B05322">
              <w:rPr>
                <w:rFonts w:asciiTheme="minorBidi" w:hAnsiTheme="minorBidi"/>
                <w:sz w:val="18"/>
                <w:szCs w:val="18"/>
              </w:rPr>
              <w:t>irectors with i</w:t>
            </w:r>
            <w:r w:rsidR="00354A48" w:rsidRPr="00B05322">
              <w:rPr>
                <w:rFonts w:asciiTheme="minorBidi" w:hAnsiTheme="minorBidi"/>
                <w:sz w:val="18"/>
                <w:szCs w:val="18"/>
              </w:rPr>
              <w:t xml:space="preserve">ndependent </w:t>
            </w:r>
            <w:r w:rsidR="00B05322" w:rsidRPr="00B05322">
              <w:rPr>
                <w:rFonts w:asciiTheme="minorBidi" w:hAnsiTheme="minorBidi"/>
                <w:sz w:val="18"/>
                <w:szCs w:val="18"/>
              </w:rPr>
              <w:t>s</w:t>
            </w:r>
            <w:r w:rsidR="00354A48" w:rsidRPr="00B05322">
              <w:rPr>
                <w:rFonts w:asciiTheme="minorBidi" w:hAnsiTheme="minorBidi"/>
                <w:sz w:val="18"/>
                <w:szCs w:val="18"/>
              </w:rPr>
              <w:t>tatus</w:t>
            </w:r>
            <w:r w:rsidR="002A521C" w:rsidRPr="00B05322">
              <w:rPr>
                <w:rFonts w:asciiTheme="minorBidi" w:hAnsiTheme="minorBidi"/>
                <w:sz w:val="18"/>
                <w:szCs w:val="18"/>
              </w:rPr>
              <w:t xml:space="preserve"> (percent of all directors)</w:t>
            </w:r>
          </w:p>
        </w:tc>
        <w:tc>
          <w:tcPr>
            <w:tcW w:w="1843" w:type="dxa"/>
            <w:tcBorders>
              <w:top w:val="single" w:sz="4" w:space="0" w:color="auto"/>
              <w:bottom w:val="single" w:sz="4" w:space="0" w:color="auto"/>
            </w:tcBorders>
          </w:tcPr>
          <w:p w:rsidR="005945E1" w:rsidRPr="00B05322" w:rsidRDefault="00B05322" w:rsidP="00B05322">
            <w:pPr>
              <w:spacing w:line="360" w:lineRule="auto"/>
              <w:rPr>
                <w:rFonts w:asciiTheme="minorBidi" w:hAnsiTheme="minorBidi"/>
                <w:sz w:val="18"/>
                <w:szCs w:val="18"/>
              </w:rPr>
            </w:pPr>
            <w:r w:rsidRPr="00B05322">
              <w:rPr>
                <w:rFonts w:asciiTheme="minorBidi" w:hAnsiTheme="minorBidi"/>
                <w:sz w:val="18"/>
                <w:szCs w:val="18"/>
              </w:rPr>
              <w:t>Number of d</w:t>
            </w:r>
            <w:r w:rsidR="00354A48" w:rsidRPr="00B05322">
              <w:rPr>
                <w:rFonts w:asciiTheme="minorBidi" w:hAnsiTheme="minorBidi"/>
                <w:sz w:val="18"/>
                <w:szCs w:val="18"/>
              </w:rPr>
              <w:t xml:space="preserve">irectors with </w:t>
            </w:r>
            <w:r w:rsidRPr="00B05322">
              <w:rPr>
                <w:rFonts w:asciiTheme="minorBidi" w:hAnsiTheme="minorBidi"/>
                <w:sz w:val="18"/>
                <w:szCs w:val="18"/>
              </w:rPr>
              <w:t>employee s</w:t>
            </w:r>
            <w:r w:rsidR="00354A48" w:rsidRPr="00B05322">
              <w:rPr>
                <w:rFonts w:asciiTheme="minorBidi" w:hAnsiTheme="minorBidi"/>
                <w:sz w:val="18"/>
                <w:szCs w:val="18"/>
              </w:rPr>
              <w:t>tatus</w:t>
            </w:r>
            <w:r w:rsidR="002A521C" w:rsidRPr="00B05322">
              <w:rPr>
                <w:rFonts w:asciiTheme="minorBidi" w:hAnsiTheme="minorBidi"/>
                <w:sz w:val="18"/>
                <w:szCs w:val="18"/>
              </w:rPr>
              <w:t xml:space="preserve"> (percent of all directors)</w:t>
            </w:r>
          </w:p>
        </w:tc>
        <w:tc>
          <w:tcPr>
            <w:tcW w:w="2248" w:type="dxa"/>
            <w:gridSpan w:val="2"/>
            <w:tcBorders>
              <w:top w:val="single" w:sz="4" w:space="0" w:color="auto"/>
              <w:bottom w:val="single" w:sz="4" w:space="0" w:color="auto"/>
            </w:tcBorders>
          </w:tcPr>
          <w:p w:rsidR="005945E1" w:rsidRPr="00B05322" w:rsidRDefault="00B05322" w:rsidP="00B05322">
            <w:pPr>
              <w:spacing w:line="360" w:lineRule="auto"/>
              <w:rPr>
                <w:rFonts w:asciiTheme="minorBidi" w:hAnsiTheme="minorBidi"/>
                <w:sz w:val="18"/>
                <w:szCs w:val="18"/>
              </w:rPr>
            </w:pPr>
            <w:r w:rsidRPr="00B05322">
              <w:rPr>
                <w:rFonts w:asciiTheme="minorBidi" w:hAnsiTheme="minorBidi"/>
                <w:sz w:val="18"/>
                <w:szCs w:val="18"/>
              </w:rPr>
              <w:t>Number of directors with linked or a</w:t>
            </w:r>
            <w:r w:rsidR="00354A48" w:rsidRPr="00B05322">
              <w:rPr>
                <w:rFonts w:asciiTheme="minorBidi" w:hAnsiTheme="minorBidi"/>
                <w:sz w:val="18"/>
                <w:szCs w:val="18"/>
              </w:rPr>
              <w:t xml:space="preserve">ffiliated </w:t>
            </w:r>
            <w:r w:rsidRPr="00B05322">
              <w:rPr>
                <w:rFonts w:asciiTheme="minorBidi" w:hAnsiTheme="minorBidi"/>
                <w:sz w:val="18"/>
                <w:szCs w:val="18"/>
              </w:rPr>
              <w:t>s</w:t>
            </w:r>
            <w:r w:rsidR="00354A48" w:rsidRPr="00B05322">
              <w:rPr>
                <w:rFonts w:asciiTheme="minorBidi" w:hAnsiTheme="minorBidi"/>
                <w:sz w:val="18"/>
                <w:szCs w:val="18"/>
              </w:rPr>
              <w:t>tatus</w:t>
            </w:r>
            <w:r w:rsidR="002A521C" w:rsidRPr="00B05322">
              <w:rPr>
                <w:rFonts w:asciiTheme="minorBidi" w:hAnsiTheme="minorBidi"/>
                <w:sz w:val="18"/>
                <w:szCs w:val="18"/>
              </w:rPr>
              <w:t xml:space="preserve"> (percent of all directors)</w:t>
            </w:r>
          </w:p>
        </w:tc>
        <w:tc>
          <w:tcPr>
            <w:tcW w:w="236" w:type="dxa"/>
            <w:gridSpan w:val="2"/>
            <w:tcBorders>
              <w:top w:val="single" w:sz="4" w:space="0" w:color="auto"/>
              <w:bottom w:val="single" w:sz="4" w:space="0" w:color="auto"/>
            </w:tcBorders>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Borders>
              <w:top w:val="single" w:sz="4" w:space="0" w:color="auto"/>
            </w:tcBorders>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1996</w:t>
            </w:r>
          </w:p>
        </w:tc>
        <w:tc>
          <w:tcPr>
            <w:tcW w:w="1291" w:type="dxa"/>
            <w:tcBorders>
              <w:top w:val="single" w:sz="4" w:space="0" w:color="auto"/>
            </w:tcBorders>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14867</w:t>
            </w:r>
          </w:p>
        </w:tc>
        <w:tc>
          <w:tcPr>
            <w:tcW w:w="2070" w:type="dxa"/>
            <w:tcBorders>
              <w:top w:val="single" w:sz="4" w:space="0" w:color="auto"/>
            </w:tcBorders>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8987</w:t>
            </w:r>
            <w:r w:rsidR="008A4D66" w:rsidRPr="00B05322">
              <w:rPr>
                <w:rFonts w:asciiTheme="minorBidi" w:hAnsiTheme="minorBidi"/>
                <w:sz w:val="18"/>
                <w:szCs w:val="18"/>
              </w:rPr>
              <w:t xml:space="preserve"> (60.45)</w:t>
            </w:r>
          </w:p>
        </w:tc>
        <w:tc>
          <w:tcPr>
            <w:tcW w:w="1843" w:type="dxa"/>
            <w:tcBorders>
              <w:top w:val="single" w:sz="4" w:space="0" w:color="auto"/>
            </w:tcBorders>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3236</w:t>
            </w:r>
            <w:r w:rsidR="00925EBB" w:rsidRPr="00B05322">
              <w:rPr>
                <w:rFonts w:asciiTheme="minorBidi" w:hAnsiTheme="minorBidi"/>
                <w:sz w:val="18"/>
                <w:szCs w:val="18"/>
              </w:rPr>
              <w:t xml:space="preserve"> (21.76)</w:t>
            </w:r>
          </w:p>
        </w:tc>
        <w:tc>
          <w:tcPr>
            <w:tcW w:w="1843" w:type="dxa"/>
            <w:tcBorders>
              <w:top w:val="single" w:sz="4" w:space="0" w:color="auto"/>
            </w:tcBorders>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2644</w:t>
            </w:r>
            <w:r w:rsidR="002A521C" w:rsidRPr="00B05322">
              <w:rPr>
                <w:rFonts w:asciiTheme="minorBidi" w:hAnsiTheme="minorBidi"/>
                <w:sz w:val="18"/>
                <w:szCs w:val="18"/>
              </w:rPr>
              <w:t xml:space="preserve"> (17.78)</w:t>
            </w:r>
          </w:p>
        </w:tc>
        <w:tc>
          <w:tcPr>
            <w:tcW w:w="603" w:type="dxa"/>
            <w:gridSpan w:val="2"/>
            <w:tcBorders>
              <w:top w:val="single" w:sz="4" w:space="0" w:color="auto"/>
            </w:tcBorders>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1997</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15631</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9529</w:t>
            </w:r>
            <w:r w:rsidR="008A4D66" w:rsidRPr="00B05322">
              <w:rPr>
                <w:rFonts w:asciiTheme="minorBidi" w:hAnsiTheme="minorBidi"/>
                <w:sz w:val="18"/>
                <w:szCs w:val="18"/>
              </w:rPr>
              <w:t xml:space="preserve"> (60.97)</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3501</w:t>
            </w:r>
            <w:r w:rsidR="00CC2250" w:rsidRPr="00B05322">
              <w:rPr>
                <w:rFonts w:asciiTheme="minorBidi" w:hAnsiTheme="minorBidi"/>
                <w:sz w:val="18"/>
                <w:szCs w:val="18"/>
              </w:rPr>
              <w:t xml:space="preserve"> (22.40)</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2600</w:t>
            </w:r>
            <w:r w:rsidR="002A521C" w:rsidRPr="00B05322">
              <w:rPr>
                <w:rFonts w:asciiTheme="minorBidi" w:hAnsiTheme="minorBidi"/>
                <w:sz w:val="18"/>
                <w:szCs w:val="18"/>
              </w:rPr>
              <w:t xml:space="preserve"> (16.63)</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1998</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17048</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10286</w:t>
            </w:r>
            <w:r w:rsidR="008A4D66" w:rsidRPr="00B05322">
              <w:rPr>
                <w:rFonts w:asciiTheme="minorBidi" w:hAnsiTheme="minorBidi"/>
                <w:sz w:val="18"/>
                <w:szCs w:val="18"/>
              </w:rPr>
              <w:t xml:space="preserve"> (60.34)</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3794</w:t>
            </w:r>
            <w:r w:rsidR="00CC2250" w:rsidRPr="00B05322">
              <w:rPr>
                <w:rFonts w:asciiTheme="minorBidi" w:hAnsiTheme="minorBidi"/>
                <w:sz w:val="18"/>
                <w:szCs w:val="18"/>
              </w:rPr>
              <w:t xml:space="preserve"> (22.25)</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2968</w:t>
            </w:r>
            <w:r w:rsidR="002A521C" w:rsidRPr="00B05322">
              <w:rPr>
                <w:rFonts w:asciiTheme="minorBidi" w:hAnsiTheme="minorBidi"/>
                <w:sz w:val="18"/>
                <w:szCs w:val="18"/>
              </w:rPr>
              <w:t xml:space="preserve"> (17.41)</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1999</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17420</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10589</w:t>
            </w:r>
            <w:r w:rsidR="008A4D66" w:rsidRPr="00B05322">
              <w:rPr>
                <w:rFonts w:asciiTheme="minorBidi" w:hAnsiTheme="minorBidi"/>
                <w:sz w:val="18"/>
                <w:szCs w:val="18"/>
              </w:rPr>
              <w:t xml:space="preserve"> (60.83)</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3806</w:t>
            </w:r>
            <w:r w:rsidR="00E17DA4" w:rsidRPr="00B05322">
              <w:rPr>
                <w:rFonts w:asciiTheme="minorBidi" w:hAnsiTheme="minorBidi"/>
                <w:sz w:val="18"/>
                <w:szCs w:val="18"/>
              </w:rPr>
              <w:t xml:space="preserve"> (21.85)</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3013</w:t>
            </w:r>
            <w:r w:rsidR="002A521C" w:rsidRPr="00B05322">
              <w:rPr>
                <w:rFonts w:asciiTheme="minorBidi" w:hAnsiTheme="minorBidi"/>
                <w:sz w:val="18"/>
                <w:szCs w:val="18"/>
              </w:rPr>
              <w:t xml:space="preserve"> (17.29)</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2000</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16675</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10269</w:t>
            </w:r>
            <w:r w:rsidR="008A4D66" w:rsidRPr="00B05322">
              <w:rPr>
                <w:rFonts w:asciiTheme="minorBidi" w:hAnsiTheme="minorBidi"/>
                <w:sz w:val="18"/>
                <w:szCs w:val="18"/>
              </w:rPr>
              <w:t xml:space="preserve"> (61.58)</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3627</w:t>
            </w:r>
            <w:r w:rsidR="003D0043" w:rsidRPr="00B05322">
              <w:rPr>
                <w:rFonts w:asciiTheme="minorBidi" w:hAnsiTheme="minorBidi"/>
                <w:sz w:val="18"/>
                <w:szCs w:val="18"/>
              </w:rPr>
              <w:t xml:space="preserve"> (21.75)</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2779</w:t>
            </w:r>
            <w:r w:rsidR="002A521C" w:rsidRPr="00B05322">
              <w:rPr>
                <w:rFonts w:asciiTheme="minorBidi" w:hAnsiTheme="minorBidi"/>
                <w:sz w:val="18"/>
                <w:szCs w:val="18"/>
              </w:rPr>
              <w:t xml:space="preserve"> (16.66)</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2001</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16669</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10509</w:t>
            </w:r>
            <w:r w:rsidR="008A4D66" w:rsidRPr="00B05322">
              <w:rPr>
                <w:rFonts w:asciiTheme="minorBidi" w:hAnsiTheme="minorBidi"/>
                <w:sz w:val="18"/>
                <w:szCs w:val="18"/>
              </w:rPr>
              <w:t xml:space="preserve"> (63.05)</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3551</w:t>
            </w:r>
            <w:r w:rsidR="003D0043" w:rsidRPr="00B05322">
              <w:rPr>
                <w:rFonts w:asciiTheme="minorBidi" w:hAnsiTheme="minorBidi"/>
                <w:sz w:val="18"/>
                <w:szCs w:val="18"/>
              </w:rPr>
              <w:t xml:space="preserve"> (21.30)</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2609</w:t>
            </w:r>
            <w:r w:rsidR="002A521C" w:rsidRPr="00B05322">
              <w:rPr>
                <w:rFonts w:asciiTheme="minorBidi" w:hAnsiTheme="minorBidi"/>
                <w:sz w:val="18"/>
                <w:szCs w:val="18"/>
              </w:rPr>
              <w:t xml:space="preserve"> (15.65)</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2002</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13499</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8961</w:t>
            </w:r>
            <w:r w:rsidR="008A4D66" w:rsidRPr="00B05322">
              <w:rPr>
                <w:rFonts w:asciiTheme="minorBidi" w:hAnsiTheme="minorBidi"/>
                <w:sz w:val="18"/>
                <w:szCs w:val="18"/>
              </w:rPr>
              <w:t xml:space="preserve"> (66.38)</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2663</w:t>
            </w:r>
            <w:r w:rsidR="003D0043" w:rsidRPr="00B05322">
              <w:rPr>
                <w:rFonts w:asciiTheme="minorBidi" w:hAnsiTheme="minorBidi"/>
                <w:sz w:val="18"/>
                <w:szCs w:val="18"/>
              </w:rPr>
              <w:t xml:space="preserve"> (19.72)</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1875</w:t>
            </w:r>
            <w:r w:rsidR="00945DAF" w:rsidRPr="00B05322">
              <w:rPr>
                <w:rFonts w:asciiTheme="minorBidi" w:hAnsiTheme="minorBidi"/>
                <w:sz w:val="18"/>
                <w:szCs w:val="18"/>
              </w:rPr>
              <w:t xml:space="preserve"> (13.89)</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2003</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13792</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9490</w:t>
            </w:r>
            <w:r w:rsidR="008A4D66" w:rsidRPr="00B05322">
              <w:rPr>
                <w:rFonts w:asciiTheme="minorBidi" w:hAnsiTheme="minorBidi"/>
                <w:sz w:val="18"/>
                <w:szCs w:val="18"/>
              </w:rPr>
              <w:t xml:space="preserve"> (68.81)</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2533</w:t>
            </w:r>
            <w:r w:rsidR="003D20AE" w:rsidRPr="00B05322">
              <w:rPr>
                <w:rFonts w:asciiTheme="minorBidi" w:hAnsiTheme="minorBidi"/>
                <w:sz w:val="18"/>
                <w:szCs w:val="18"/>
              </w:rPr>
              <w:t xml:space="preserve"> (18.36)</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1769</w:t>
            </w:r>
            <w:r w:rsidR="00945DAF" w:rsidRPr="00B05322">
              <w:rPr>
                <w:rFonts w:asciiTheme="minorBidi" w:hAnsiTheme="minorBidi"/>
                <w:sz w:val="18"/>
                <w:szCs w:val="18"/>
              </w:rPr>
              <w:t xml:space="preserve"> (12.83)</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2004</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13820</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9755</w:t>
            </w:r>
            <w:r w:rsidR="008A4D66" w:rsidRPr="00B05322">
              <w:rPr>
                <w:rFonts w:asciiTheme="minorBidi" w:hAnsiTheme="minorBidi"/>
                <w:sz w:val="18"/>
                <w:szCs w:val="18"/>
              </w:rPr>
              <w:t xml:space="preserve"> (70.59)</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2445</w:t>
            </w:r>
            <w:r w:rsidR="003D20AE" w:rsidRPr="00B05322">
              <w:rPr>
                <w:rFonts w:asciiTheme="minorBidi" w:hAnsiTheme="minorBidi"/>
                <w:sz w:val="18"/>
                <w:szCs w:val="18"/>
              </w:rPr>
              <w:t xml:space="preserve"> (17.69)</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1620</w:t>
            </w:r>
            <w:r w:rsidR="00780E67" w:rsidRPr="00B05322">
              <w:rPr>
                <w:rFonts w:asciiTheme="minorBidi" w:hAnsiTheme="minorBidi"/>
                <w:sz w:val="18"/>
                <w:szCs w:val="18"/>
              </w:rPr>
              <w:t xml:space="preserve"> (11.72)</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2005</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13582</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9743</w:t>
            </w:r>
            <w:r w:rsidR="008A4D66" w:rsidRPr="00B05322">
              <w:rPr>
                <w:rFonts w:asciiTheme="minorBidi" w:hAnsiTheme="minorBidi"/>
                <w:sz w:val="18"/>
                <w:szCs w:val="18"/>
              </w:rPr>
              <w:t xml:space="preserve"> (71.75)</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2293</w:t>
            </w:r>
            <w:r w:rsidR="003D20AE" w:rsidRPr="00B05322">
              <w:rPr>
                <w:rFonts w:asciiTheme="minorBidi" w:hAnsiTheme="minorBidi"/>
                <w:sz w:val="18"/>
                <w:szCs w:val="18"/>
              </w:rPr>
              <w:t xml:space="preserve"> (16.88)</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1543</w:t>
            </w:r>
            <w:r w:rsidR="00780E67" w:rsidRPr="00B05322">
              <w:rPr>
                <w:rFonts w:asciiTheme="minorBidi" w:hAnsiTheme="minorBidi"/>
                <w:sz w:val="18"/>
                <w:szCs w:val="18"/>
              </w:rPr>
              <w:t xml:space="preserve"> (11.36)</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2006</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13372</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9651</w:t>
            </w:r>
            <w:r w:rsidR="008A4D66" w:rsidRPr="00B05322">
              <w:rPr>
                <w:rFonts w:asciiTheme="minorBidi" w:hAnsiTheme="minorBidi"/>
                <w:sz w:val="18"/>
                <w:szCs w:val="18"/>
              </w:rPr>
              <w:t xml:space="preserve"> (72.17)</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2164</w:t>
            </w:r>
            <w:r w:rsidR="003D20AE" w:rsidRPr="00B05322">
              <w:rPr>
                <w:rFonts w:asciiTheme="minorBidi" w:hAnsiTheme="minorBidi"/>
                <w:sz w:val="18"/>
                <w:szCs w:val="18"/>
              </w:rPr>
              <w:t xml:space="preserve"> (16.18)</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1556</w:t>
            </w:r>
            <w:r w:rsidR="00780E67" w:rsidRPr="00B05322">
              <w:rPr>
                <w:rFonts w:asciiTheme="minorBidi" w:hAnsiTheme="minorBidi"/>
                <w:sz w:val="18"/>
                <w:szCs w:val="18"/>
              </w:rPr>
              <w:t xml:space="preserve"> (11.64)</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2007</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13338</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10320</w:t>
            </w:r>
            <w:r w:rsidR="008A4D66" w:rsidRPr="00B05322">
              <w:rPr>
                <w:rFonts w:asciiTheme="minorBidi" w:hAnsiTheme="minorBidi"/>
                <w:sz w:val="18"/>
                <w:szCs w:val="18"/>
              </w:rPr>
              <w:t xml:space="preserve"> (77.37)</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2157</w:t>
            </w:r>
            <w:r w:rsidR="003D20AE" w:rsidRPr="00B05322">
              <w:rPr>
                <w:rFonts w:asciiTheme="minorBidi" w:hAnsiTheme="minorBidi"/>
                <w:sz w:val="18"/>
                <w:szCs w:val="18"/>
              </w:rPr>
              <w:t xml:space="preserve"> (16.17)</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852</w:t>
            </w:r>
            <w:r w:rsidR="00780E67" w:rsidRPr="00B05322">
              <w:rPr>
                <w:rFonts w:asciiTheme="minorBidi" w:hAnsiTheme="minorBidi"/>
                <w:sz w:val="18"/>
                <w:szCs w:val="18"/>
              </w:rPr>
              <w:t xml:space="preserve"> (6.38)</w:t>
            </w:r>
          </w:p>
        </w:tc>
        <w:tc>
          <w:tcPr>
            <w:tcW w:w="603" w:type="dxa"/>
            <w:gridSpan w:val="2"/>
          </w:tcPr>
          <w:p w:rsidR="005945E1" w:rsidRPr="00B05322" w:rsidRDefault="005945E1" w:rsidP="00812AF2">
            <w:pPr>
              <w:spacing w:line="360" w:lineRule="auto"/>
              <w:rPr>
                <w:rFonts w:asciiTheme="minorBidi" w:hAnsiTheme="minorBidi"/>
                <w:sz w:val="18"/>
                <w:szCs w:val="18"/>
              </w:rPr>
            </w:pPr>
          </w:p>
        </w:tc>
      </w:tr>
      <w:tr w:rsidR="005945E1" w:rsidRPr="00B05322" w:rsidTr="005971BC">
        <w:trPr>
          <w:gridAfter w:val="1"/>
          <w:wAfter w:w="38" w:type="dxa"/>
        </w:trPr>
        <w:tc>
          <w:tcPr>
            <w:tcW w:w="99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2008</w:t>
            </w:r>
          </w:p>
        </w:tc>
        <w:tc>
          <w:tcPr>
            <w:tcW w:w="1291"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13754</w:t>
            </w:r>
          </w:p>
        </w:tc>
        <w:tc>
          <w:tcPr>
            <w:tcW w:w="2070"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10733</w:t>
            </w:r>
            <w:r w:rsidR="008A4D66" w:rsidRPr="00B05322">
              <w:rPr>
                <w:rFonts w:asciiTheme="minorBidi" w:hAnsiTheme="minorBidi"/>
                <w:sz w:val="18"/>
                <w:szCs w:val="18"/>
              </w:rPr>
              <w:t xml:space="preserve"> (78.04)</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2159</w:t>
            </w:r>
            <w:r w:rsidR="003D20AE" w:rsidRPr="00B05322">
              <w:rPr>
                <w:rFonts w:asciiTheme="minorBidi" w:hAnsiTheme="minorBidi"/>
                <w:sz w:val="18"/>
                <w:szCs w:val="18"/>
              </w:rPr>
              <w:t xml:space="preserve"> (15.69)</w:t>
            </w:r>
          </w:p>
        </w:tc>
        <w:tc>
          <w:tcPr>
            <w:tcW w:w="1843" w:type="dxa"/>
          </w:tcPr>
          <w:p w:rsidR="005945E1" w:rsidRPr="00B05322" w:rsidRDefault="00354A48" w:rsidP="00812AF2">
            <w:pPr>
              <w:spacing w:line="360" w:lineRule="auto"/>
              <w:rPr>
                <w:rFonts w:asciiTheme="minorBidi" w:hAnsiTheme="minorBidi"/>
                <w:sz w:val="18"/>
                <w:szCs w:val="18"/>
              </w:rPr>
            </w:pPr>
            <w:r w:rsidRPr="00B05322">
              <w:rPr>
                <w:rFonts w:asciiTheme="minorBidi" w:hAnsiTheme="minorBidi"/>
                <w:sz w:val="18"/>
                <w:szCs w:val="18"/>
              </w:rPr>
              <w:t>862</w:t>
            </w:r>
            <w:r w:rsidR="00780E67" w:rsidRPr="00B05322">
              <w:rPr>
                <w:rFonts w:asciiTheme="minorBidi" w:hAnsiTheme="minorBidi"/>
                <w:sz w:val="18"/>
                <w:szCs w:val="18"/>
              </w:rPr>
              <w:t xml:space="preserve"> (8.27)</w:t>
            </w:r>
          </w:p>
        </w:tc>
        <w:tc>
          <w:tcPr>
            <w:tcW w:w="603" w:type="dxa"/>
            <w:gridSpan w:val="2"/>
          </w:tcPr>
          <w:p w:rsidR="005945E1" w:rsidRPr="00B05322" w:rsidRDefault="005945E1" w:rsidP="00812AF2">
            <w:pPr>
              <w:spacing w:line="360" w:lineRule="auto"/>
              <w:rPr>
                <w:rFonts w:asciiTheme="minorBidi" w:hAnsiTheme="minorBidi"/>
                <w:sz w:val="18"/>
                <w:szCs w:val="18"/>
              </w:rPr>
            </w:pPr>
          </w:p>
        </w:tc>
      </w:tr>
    </w:tbl>
    <w:p w:rsidR="005945E1" w:rsidRPr="00B05322" w:rsidRDefault="005945E1" w:rsidP="005945E1">
      <w:pPr>
        <w:rPr>
          <w:rFonts w:asciiTheme="minorBidi" w:hAnsiTheme="minorBidi"/>
          <w:sz w:val="18"/>
          <w:szCs w:val="18"/>
        </w:rPr>
      </w:pPr>
    </w:p>
    <w:p w:rsidR="002467B8" w:rsidRPr="00CB0CD3" w:rsidRDefault="002467B8" w:rsidP="002467B8">
      <w:pPr>
        <w:rPr>
          <w:rFonts w:asciiTheme="majorBidi" w:hAnsiTheme="majorBidi" w:cstheme="majorBidi"/>
          <w:sz w:val="20"/>
          <w:szCs w:val="20"/>
        </w:rPr>
      </w:pPr>
    </w:p>
    <w:p w:rsidR="002467B8" w:rsidRDefault="002467B8" w:rsidP="00FC0581">
      <w:pPr>
        <w:rPr>
          <w:rFonts w:asciiTheme="majorBidi" w:hAnsiTheme="majorBidi" w:cstheme="majorBidi"/>
          <w:b/>
          <w:bCs/>
          <w:sz w:val="20"/>
          <w:szCs w:val="20"/>
        </w:rPr>
      </w:pPr>
    </w:p>
    <w:p w:rsidR="002467B8" w:rsidRDefault="002467B8" w:rsidP="00FC0581">
      <w:pPr>
        <w:rPr>
          <w:rFonts w:asciiTheme="majorBidi" w:hAnsiTheme="majorBidi" w:cstheme="majorBidi"/>
          <w:b/>
          <w:bCs/>
          <w:sz w:val="20"/>
          <w:szCs w:val="20"/>
        </w:rPr>
      </w:pPr>
    </w:p>
    <w:p w:rsidR="004F2F57" w:rsidRDefault="004F2F57" w:rsidP="00FC0581">
      <w:pPr>
        <w:rPr>
          <w:rFonts w:asciiTheme="majorBidi" w:hAnsiTheme="majorBidi" w:cstheme="majorBidi"/>
          <w:b/>
          <w:bCs/>
          <w:sz w:val="20"/>
          <w:szCs w:val="20"/>
        </w:rPr>
      </w:pPr>
    </w:p>
    <w:p w:rsidR="004F2F57" w:rsidRDefault="004F2F57" w:rsidP="004F2F57">
      <w:pPr>
        <w:pStyle w:val="ListParagraph"/>
        <w:spacing w:before="100" w:line="240" w:lineRule="auto"/>
        <w:ind w:left="0"/>
        <w:rPr>
          <w:rFonts w:asciiTheme="majorBidi" w:hAnsiTheme="majorBidi" w:cstheme="majorBidi"/>
          <w:b/>
          <w:bCs/>
        </w:rPr>
        <w:sectPr w:rsidR="004F2F57" w:rsidSect="00861CA7">
          <w:pgSz w:w="12240" w:h="15840" w:code="1"/>
          <w:pgMar w:top="1440" w:right="1296" w:bottom="1440" w:left="1296" w:header="720" w:footer="720" w:gutter="0"/>
          <w:pgNumType w:start="1"/>
          <w:cols w:space="720"/>
          <w:titlePg/>
          <w:docGrid w:linePitch="360"/>
        </w:sectPr>
      </w:pPr>
    </w:p>
    <w:p w:rsidR="004F2F57" w:rsidRPr="006634F4" w:rsidRDefault="00354A48" w:rsidP="00FC2DC4">
      <w:pPr>
        <w:pStyle w:val="ListParagraph"/>
        <w:spacing w:before="100" w:after="120" w:line="240" w:lineRule="auto"/>
        <w:ind w:left="-720"/>
        <w:rPr>
          <w:rFonts w:asciiTheme="majorBidi" w:hAnsiTheme="majorBidi" w:cstheme="majorBidi"/>
          <w:b/>
          <w:bCs/>
        </w:rPr>
      </w:pPr>
      <w:r w:rsidRPr="00354A48">
        <w:rPr>
          <w:rFonts w:asciiTheme="majorBidi" w:hAnsiTheme="majorBidi" w:cstheme="majorBidi"/>
          <w:b/>
          <w:bCs/>
        </w:rPr>
        <w:t>Appendix G</w:t>
      </w:r>
    </w:p>
    <w:p w:rsidR="004F2F57" w:rsidRPr="006634F4" w:rsidRDefault="00354A48" w:rsidP="00FC2DC4">
      <w:pPr>
        <w:pStyle w:val="ListParagraph"/>
        <w:spacing w:before="100" w:after="120" w:line="240" w:lineRule="auto"/>
        <w:ind w:left="-720"/>
        <w:rPr>
          <w:rFonts w:asciiTheme="majorBidi" w:hAnsiTheme="majorBidi" w:cstheme="majorBidi"/>
          <w:b/>
          <w:bCs/>
        </w:rPr>
      </w:pPr>
      <w:r w:rsidRPr="00354A48">
        <w:rPr>
          <w:rFonts w:asciiTheme="majorBidi" w:hAnsiTheme="majorBidi" w:cstheme="majorBidi"/>
          <w:b/>
          <w:bCs/>
        </w:rPr>
        <w:t>Correlation Matrix</w:t>
      </w:r>
    </w:p>
    <w:p w:rsidR="008F488F" w:rsidRPr="006634F4" w:rsidRDefault="00354A48" w:rsidP="001A3B5E">
      <w:pPr>
        <w:spacing w:after="120" w:line="240" w:lineRule="auto"/>
        <w:ind w:left="-720" w:right="720"/>
        <w:contextualSpacing/>
        <w:rPr>
          <w:rFonts w:asciiTheme="majorBidi" w:hAnsiTheme="majorBidi" w:cstheme="majorBidi"/>
          <w:b/>
          <w:bCs/>
          <w:sz w:val="19"/>
          <w:szCs w:val="19"/>
        </w:rPr>
      </w:pPr>
      <w:r w:rsidRPr="00354A48">
        <w:rPr>
          <w:rFonts w:asciiTheme="majorBidi" w:hAnsiTheme="majorBidi" w:cstheme="majorBidi"/>
          <w:sz w:val="19"/>
          <w:szCs w:val="19"/>
        </w:rPr>
        <w:t xml:space="preserve">This table shows the correlation between explanatory and control variables used in the models. Significance levels for 1%, 5%, and 10% levels are marked by ***, **, and * respectively. </w:t>
      </w:r>
    </w:p>
    <w:p w:rsidR="00053464" w:rsidRPr="006634F4" w:rsidRDefault="00354A48" w:rsidP="001A3B5E">
      <w:pPr>
        <w:pStyle w:val="ListParagraph"/>
        <w:spacing w:before="100" w:after="120" w:line="240" w:lineRule="auto"/>
        <w:ind w:left="-720"/>
        <w:rPr>
          <w:rFonts w:asciiTheme="majorBidi" w:hAnsiTheme="majorBidi" w:cstheme="majorBidi"/>
          <w:b/>
          <w:bCs/>
          <w:sz w:val="19"/>
          <w:szCs w:val="19"/>
        </w:rPr>
      </w:pPr>
      <w:r w:rsidRPr="00354A48">
        <w:rPr>
          <w:rFonts w:asciiTheme="majorBidi" w:hAnsiTheme="majorBidi" w:cstheme="majorBidi"/>
          <w:b/>
          <w:bCs/>
          <w:sz w:val="19"/>
          <w:szCs w:val="19"/>
        </w:rPr>
        <w:t>Panel A. Buy trades</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98"/>
        <w:gridCol w:w="1227"/>
        <w:gridCol w:w="1538"/>
        <w:gridCol w:w="1275"/>
        <w:gridCol w:w="1354"/>
        <w:gridCol w:w="1417"/>
        <w:gridCol w:w="1200"/>
        <w:gridCol w:w="1206"/>
        <w:gridCol w:w="1214"/>
      </w:tblGrid>
      <w:tr w:rsidR="00053464" w:rsidRPr="006634F4" w:rsidTr="00FC2DC4">
        <w:tc>
          <w:tcPr>
            <w:tcW w:w="1998" w:type="dxa"/>
            <w:tcBorders>
              <w:bottom w:val="single" w:sz="4" w:space="0" w:color="000000" w:themeColor="text1"/>
            </w:tcBorders>
          </w:tcPr>
          <w:p w:rsidR="00053464" w:rsidRPr="006634F4" w:rsidRDefault="00053464" w:rsidP="00240722">
            <w:pPr>
              <w:spacing w:after="200" w:line="276" w:lineRule="auto"/>
              <w:contextualSpacing/>
              <w:rPr>
                <w:rFonts w:asciiTheme="majorBidi" w:hAnsiTheme="majorBidi" w:cstheme="majorBidi"/>
                <w:sz w:val="19"/>
                <w:szCs w:val="19"/>
              </w:rPr>
            </w:pPr>
          </w:p>
        </w:tc>
        <w:tc>
          <w:tcPr>
            <w:tcW w:w="1227" w:type="dxa"/>
            <w:tcBorders>
              <w:bottom w:val="single" w:sz="4" w:space="0" w:color="000000" w:themeColor="text1"/>
            </w:tcBorders>
          </w:tcPr>
          <w:p w:rsidR="00053464"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CAR</w:t>
            </w:r>
          </w:p>
        </w:tc>
        <w:tc>
          <w:tcPr>
            <w:tcW w:w="1538" w:type="dxa"/>
            <w:tcBorders>
              <w:bottom w:val="single" w:sz="4" w:space="0" w:color="000000" w:themeColor="text1"/>
            </w:tcBorders>
          </w:tcPr>
          <w:p w:rsidR="00053464"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Board Independence</w:t>
            </w:r>
          </w:p>
        </w:tc>
        <w:tc>
          <w:tcPr>
            <w:tcW w:w="1275" w:type="dxa"/>
            <w:tcBorders>
              <w:bottom w:val="single" w:sz="4" w:space="0" w:color="000000" w:themeColor="text1"/>
            </w:tcBorders>
          </w:tcPr>
          <w:p w:rsidR="00053464"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Duality</w:t>
            </w:r>
          </w:p>
        </w:tc>
        <w:tc>
          <w:tcPr>
            <w:tcW w:w="1354" w:type="dxa"/>
            <w:tcBorders>
              <w:bottom w:val="single" w:sz="4" w:space="0" w:color="000000" w:themeColor="text1"/>
            </w:tcBorders>
          </w:tcPr>
          <w:p w:rsidR="00053464" w:rsidRPr="006634F4" w:rsidRDefault="00A17CE6" w:rsidP="00240722">
            <w:pPr>
              <w:spacing w:after="200" w:line="276" w:lineRule="auto"/>
              <w:contextualSpacing/>
              <w:rPr>
                <w:rFonts w:asciiTheme="majorBidi" w:hAnsiTheme="majorBidi" w:cstheme="majorBidi"/>
                <w:sz w:val="19"/>
                <w:szCs w:val="19"/>
              </w:rPr>
            </w:pPr>
            <w:r>
              <w:rPr>
                <w:rFonts w:asciiTheme="majorBidi" w:hAnsiTheme="majorBidi" w:cstheme="majorBidi"/>
                <w:sz w:val="19"/>
                <w:szCs w:val="19"/>
              </w:rPr>
              <w:t>Multiple Directorship</w:t>
            </w:r>
          </w:p>
        </w:tc>
        <w:tc>
          <w:tcPr>
            <w:tcW w:w="1417" w:type="dxa"/>
            <w:tcBorders>
              <w:bottom w:val="single" w:sz="4" w:space="0" w:color="000000" w:themeColor="text1"/>
            </w:tcBorders>
          </w:tcPr>
          <w:p w:rsidR="00053464" w:rsidRPr="006634F4" w:rsidRDefault="00A17CE6" w:rsidP="00240722">
            <w:pPr>
              <w:spacing w:after="200" w:line="276" w:lineRule="auto"/>
              <w:contextualSpacing/>
              <w:rPr>
                <w:rFonts w:asciiTheme="majorBidi" w:hAnsiTheme="majorBidi" w:cstheme="majorBidi"/>
                <w:sz w:val="19"/>
                <w:szCs w:val="19"/>
              </w:rPr>
            </w:pPr>
            <w:r>
              <w:rPr>
                <w:rFonts w:asciiTheme="majorBidi" w:hAnsiTheme="majorBidi" w:cstheme="majorBidi"/>
                <w:sz w:val="19"/>
                <w:szCs w:val="19"/>
              </w:rPr>
              <w:t xml:space="preserve">Independent </w:t>
            </w:r>
            <w:r w:rsidR="00844932">
              <w:rPr>
                <w:rFonts w:asciiTheme="majorBidi" w:hAnsiTheme="majorBidi" w:cstheme="majorBidi"/>
                <w:sz w:val="19"/>
                <w:szCs w:val="19"/>
              </w:rPr>
              <w:t>Director O</w:t>
            </w:r>
            <w:r w:rsidR="00354A48" w:rsidRPr="00354A48">
              <w:rPr>
                <w:rFonts w:asciiTheme="majorBidi" w:hAnsiTheme="majorBidi" w:cstheme="majorBidi"/>
                <w:sz w:val="19"/>
                <w:szCs w:val="19"/>
              </w:rPr>
              <w:t xml:space="preserve">wnership </w:t>
            </w:r>
          </w:p>
        </w:tc>
        <w:tc>
          <w:tcPr>
            <w:tcW w:w="1200" w:type="dxa"/>
            <w:tcBorders>
              <w:bottom w:val="single" w:sz="4" w:space="0" w:color="000000" w:themeColor="text1"/>
            </w:tcBorders>
          </w:tcPr>
          <w:p w:rsidR="00053464"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Size</w:t>
            </w:r>
          </w:p>
        </w:tc>
        <w:tc>
          <w:tcPr>
            <w:tcW w:w="1206" w:type="dxa"/>
            <w:tcBorders>
              <w:bottom w:val="single" w:sz="4" w:space="0" w:color="000000" w:themeColor="text1"/>
            </w:tcBorders>
          </w:tcPr>
          <w:p w:rsidR="00053464"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B/M</w:t>
            </w:r>
          </w:p>
        </w:tc>
        <w:tc>
          <w:tcPr>
            <w:tcW w:w="1214" w:type="dxa"/>
            <w:tcBorders>
              <w:bottom w:val="single" w:sz="4" w:space="0" w:color="000000" w:themeColor="text1"/>
            </w:tcBorders>
          </w:tcPr>
          <w:p w:rsidR="00053464"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Liquidity</w:t>
            </w:r>
          </w:p>
        </w:tc>
      </w:tr>
      <w:tr w:rsidR="00053464" w:rsidRPr="006634F4" w:rsidTr="00FC2DC4">
        <w:trPr>
          <w:trHeight w:hRule="exact" w:val="288"/>
        </w:trPr>
        <w:tc>
          <w:tcPr>
            <w:tcW w:w="1998" w:type="dxa"/>
            <w:tcBorders>
              <w:top w:val="single" w:sz="4" w:space="0" w:color="000000" w:themeColor="text1"/>
            </w:tcBorders>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CAR</w:t>
            </w:r>
          </w:p>
        </w:tc>
        <w:tc>
          <w:tcPr>
            <w:tcW w:w="1227" w:type="dxa"/>
            <w:tcBorders>
              <w:top w:val="single" w:sz="4" w:space="0" w:color="000000" w:themeColor="text1"/>
            </w:tcBorders>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538"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c>
          <w:tcPr>
            <w:tcW w:w="1275"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c>
          <w:tcPr>
            <w:tcW w:w="1354"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c>
          <w:tcPr>
            <w:tcW w:w="1417"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c>
          <w:tcPr>
            <w:tcW w:w="1200"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c>
          <w:tcPr>
            <w:tcW w:w="1206"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c>
          <w:tcPr>
            <w:tcW w:w="1214" w:type="dxa"/>
            <w:tcBorders>
              <w:top w:val="single" w:sz="4" w:space="0" w:color="000000" w:themeColor="text1"/>
            </w:tcBorders>
          </w:tcPr>
          <w:p w:rsidR="00053464" w:rsidRPr="006634F4" w:rsidRDefault="00053464" w:rsidP="00D32835">
            <w:pPr>
              <w:spacing w:after="200" w:line="276" w:lineRule="auto"/>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Board Independence</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0.0247*</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275" w:type="dxa"/>
          </w:tcPr>
          <w:p w:rsidR="00053464" w:rsidRPr="006634F4" w:rsidRDefault="00053464" w:rsidP="00D32835">
            <w:pPr>
              <w:spacing w:after="200" w:line="276" w:lineRule="auto"/>
              <w:rPr>
                <w:rFonts w:asciiTheme="majorBidi" w:hAnsiTheme="majorBidi" w:cstheme="majorBidi"/>
                <w:sz w:val="19"/>
                <w:szCs w:val="19"/>
              </w:rPr>
            </w:pPr>
          </w:p>
        </w:tc>
        <w:tc>
          <w:tcPr>
            <w:tcW w:w="1354" w:type="dxa"/>
          </w:tcPr>
          <w:p w:rsidR="00053464" w:rsidRPr="006634F4" w:rsidRDefault="00053464" w:rsidP="00D32835">
            <w:pPr>
              <w:spacing w:after="200" w:line="276" w:lineRule="auto"/>
              <w:rPr>
                <w:rFonts w:asciiTheme="majorBidi" w:hAnsiTheme="majorBidi" w:cstheme="majorBidi"/>
                <w:sz w:val="19"/>
                <w:szCs w:val="19"/>
              </w:rPr>
            </w:pPr>
          </w:p>
        </w:tc>
        <w:tc>
          <w:tcPr>
            <w:tcW w:w="1417" w:type="dxa"/>
          </w:tcPr>
          <w:p w:rsidR="00053464" w:rsidRPr="006634F4" w:rsidRDefault="00053464" w:rsidP="00D32835">
            <w:pPr>
              <w:spacing w:after="200" w:line="276" w:lineRule="auto"/>
              <w:rPr>
                <w:rFonts w:asciiTheme="majorBidi" w:hAnsiTheme="majorBidi" w:cstheme="majorBidi"/>
                <w:sz w:val="19"/>
                <w:szCs w:val="19"/>
              </w:rPr>
            </w:pPr>
          </w:p>
        </w:tc>
        <w:tc>
          <w:tcPr>
            <w:tcW w:w="1200" w:type="dxa"/>
          </w:tcPr>
          <w:p w:rsidR="00053464" w:rsidRPr="006634F4" w:rsidRDefault="00053464" w:rsidP="00D32835">
            <w:pPr>
              <w:spacing w:after="200" w:line="276" w:lineRule="auto"/>
              <w:rPr>
                <w:rFonts w:asciiTheme="majorBidi" w:hAnsiTheme="majorBidi" w:cstheme="majorBidi"/>
                <w:sz w:val="19"/>
                <w:szCs w:val="19"/>
              </w:rPr>
            </w:pPr>
          </w:p>
        </w:tc>
        <w:tc>
          <w:tcPr>
            <w:tcW w:w="1206" w:type="dxa"/>
          </w:tcPr>
          <w:p w:rsidR="00053464" w:rsidRPr="006634F4" w:rsidRDefault="00053464" w:rsidP="00D32835">
            <w:pPr>
              <w:spacing w:after="200" w:line="276" w:lineRule="auto"/>
              <w:rPr>
                <w:rFonts w:asciiTheme="majorBidi" w:hAnsiTheme="majorBidi" w:cstheme="majorBidi"/>
                <w:sz w:val="19"/>
                <w:szCs w:val="19"/>
              </w:rPr>
            </w:pPr>
          </w:p>
        </w:tc>
        <w:tc>
          <w:tcPr>
            <w:tcW w:w="1214" w:type="dxa"/>
          </w:tcPr>
          <w:p w:rsidR="00053464" w:rsidRPr="006634F4" w:rsidRDefault="00053464" w:rsidP="00D32835">
            <w:pPr>
              <w:spacing w:after="200" w:line="276" w:lineRule="auto"/>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Duality</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-0.0020</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-0.0627***</w:t>
            </w:r>
          </w:p>
        </w:tc>
        <w:tc>
          <w:tcPr>
            <w:tcW w:w="1275"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354" w:type="dxa"/>
          </w:tcPr>
          <w:p w:rsidR="00053464" w:rsidRPr="006634F4" w:rsidRDefault="00053464" w:rsidP="00D32835">
            <w:pPr>
              <w:spacing w:after="200" w:line="276" w:lineRule="auto"/>
              <w:rPr>
                <w:rFonts w:asciiTheme="majorBidi" w:hAnsiTheme="majorBidi" w:cstheme="majorBidi"/>
                <w:sz w:val="19"/>
                <w:szCs w:val="19"/>
              </w:rPr>
            </w:pPr>
          </w:p>
        </w:tc>
        <w:tc>
          <w:tcPr>
            <w:tcW w:w="1417" w:type="dxa"/>
          </w:tcPr>
          <w:p w:rsidR="00053464" w:rsidRPr="006634F4" w:rsidRDefault="00053464" w:rsidP="00D32835">
            <w:pPr>
              <w:spacing w:after="200" w:line="276" w:lineRule="auto"/>
              <w:rPr>
                <w:rFonts w:asciiTheme="majorBidi" w:hAnsiTheme="majorBidi" w:cstheme="majorBidi"/>
                <w:sz w:val="19"/>
                <w:szCs w:val="19"/>
              </w:rPr>
            </w:pPr>
          </w:p>
        </w:tc>
        <w:tc>
          <w:tcPr>
            <w:tcW w:w="1200" w:type="dxa"/>
          </w:tcPr>
          <w:p w:rsidR="00053464" w:rsidRPr="006634F4" w:rsidRDefault="00053464" w:rsidP="00D32835">
            <w:pPr>
              <w:spacing w:after="200" w:line="276" w:lineRule="auto"/>
              <w:rPr>
                <w:rFonts w:asciiTheme="majorBidi" w:hAnsiTheme="majorBidi" w:cstheme="majorBidi"/>
                <w:sz w:val="19"/>
                <w:szCs w:val="19"/>
              </w:rPr>
            </w:pPr>
          </w:p>
        </w:tc>
        <w:tc>
          <w:tcPr>
            <w:tcW w:w="1206" w:type="dxa"/>
          </w:tcPr>
          <w:p w:rsidR="00053464" w:rsidRPr="006634F4" w:rsidRDefault="00053464" w:rsidP="00D32835">
            <w:pPr>
              <w:spacing w:after="200" w:line="276" w:lineRule="auto"/>
              <w:rPr>
                <w:rFonts w:asciiTheme="majorBidi" w:hAnsiTheme="majorBidi" w:cstheme="majorBidi"/>
                <w:sz w:val="19"/>
                <w:szCs w:val="19"/>
              </w:rPr>
            </w:pPr>
          </w:p>
        </w:tc>
        <w:tc>
          <w:tcPr>
            <w:tcW w:w="1214" w:type="dxa"/>
          </w:tcPr>
          <w:p w:rsidR="00053464" w:rsidRPr="006634F4" w:rsidRDefault="00053464" w:rsidP="00D32835">
            <w:pPr>
              <w:spacing w:after="200" w:line="276" w:lineRule="auto"/>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BE4165" w:rsidP="00844932">
            <w:pPr>
              <w:spacing w:after="200" w:line="276" w:lineRule="auto"/>
              <w:rPr>
                <w:rFonts w:asciiTheme="majorBidi" w:hAnsiTheme="majorBidi" w:cstheme="majorBidi"/>
                <w:sz w:val="19"/>
                <w:szCs w:val="19"/>
              </w:rPr>
            </w:pPr>
            <w:r>
              <w:rPr>
                <w:rFonts w:asciiTheme="majorBidi" w:hAnsiTheme="majorBidi" w:cstheme="majorBidi"/>
                <w:sz w:val="19"/>
                <w:szCs w:val="19"/>
              </w:rPr>
              <w:t>Multiple</w:t>
            </w:r>
            <w:r w:rsidR="00844932">
              <w:rPr>
                <w:rFonts w:asciiTheme="majorBidi" w:hAnsiTheme="majorBidi" w:cstheme="majorBidi"/>
                <w:sz w:val="19"/>
                <w:szCs w:val="19"/>
              </w:rPr>
              <w:t xml:space="preserve"> D</w:t>
            </w:r>
            <w:r>
              <w:rPr>
                <w:rFonts w:asciiTheme="majorBidi" w:hAnsiTheme="majorBidi" w:cstheme="majorBidi"/>
                <w:sz w:val="19"/>
                <w:szCs w:val="19"/>
              </w:rPr>
              <w:t>irectorship</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-0.0075</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0.1895***</w:t>
            </w:r>
          </w:p>
        </w:tc>
        <w:tc>
          <w:tcPr>
            <w:tcW w:w="1275" w:type="dxa"/>
          </w:tcPr>
          <w:p w:rsidR="00053464" w:rsidRPr="006634F4" w:rsidRDefault="00354A48" w:rsidP="005D0FB6">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0.0050</w:t>
            </w:r>
          </w:p>
        </w:tc>
        <w:tc>
          <w:tcPr>
            <w:tcW w:w="1354"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417" w:type="dxa"/>
          </w:tcPr>
          <w:p w:rsidR="00053464" w:rsidRPr="006634F4" w:rsidRDefault="00053464" w:rsidP="00D32835">
            <w:pPr>
              <w:spacing w:after="200" w:line="276" w:lineRule="auto"/>
              <w:rPr>
                <w:rFonts w:asciiTheme="majorBidi" w:hAnsiTheme="majorBidi" w:cstheme="majorBidi"/>
                <w:sz w:val="19"/>
                <w:szCs w:val="19"/>
              </w:rPr>
            </w:pPr>
          </w:p>
        </w:tc>
        <w:tc>
          <w:tcPr>
            <w:tcW w:w="1200" w:type="dxa"/>
          </w:tcPr>
          <w:p w:rsidR="00053464" w:rsidRPr="006634F4" w:rsidRDefault="00053464" w:rsidP="00D32835">
            <w:pPr>
              <w:spacing w:after="200" w:line="276" w:lineRule="auto"/>
              <w:rPr>
                <w:rFonts w:asciiTheme="majorBidi" w:hAnsiTheme="majorBidi" w:cstheme="majorBidi"/>
                <w:sz w:val="19"/>
                <w:szCs w:val="19"/>
              </w:rPr>
            </w:pPr>
          </w:p>
        </w:tc>
        <w:tc>
          <w:tcPr>
            <w:tcW w:w="1206" w:type="dxa"/>
          </w:tcPr>
          <w:p w:rsidR="00053464" w:rsidRPr="006634F4" w:rsidRDefault="00053464" w:rsidP="00D32835">
            <w:pPr>
              <w:spacing w:after="200" w:line="276" w:lineRule="auto"/>
              <w:rPr>
                <w:rFonts w:asciiTheme="majorBidi" w:hAnsiTheme="majorBidi" w:cstheme="majorBidi"/>
                <w:sz w:val="19"/>
                <w:szCs w:val="19"/>
              </w:rPr>
            </w:pPr>
          </w:p>
        </w:tc>
        <w:tc>
          <w:tcPr>
            <w:tcW w:w="1214" w:type="dxa"/>
          </w:tcPr>
          <w:p w:rsidR="00053464" w:rsidRPr="006634F4" w:rsidRDefault="00053464" w:rsidP="00D32835">
            <w:pPr>
              <w:keepNext/>
              <w:keepLines/>
              <w:spacing w:before="200" w:after="200" w:line="276" w:lineRule="auto"/>
              <w:outlineLvl w:val="2"/>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Director Ownership</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0.0345**</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0.0854***</w:t>
            </w:r>
          </w:p>
        </w:tc>
        <w:tc>
          <w:tcPr>
            <w:tcW w:w="1275"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-0.0674</w:t>
            </w:r>
          </w:p>
        </w:tc>
        <w:tc>
          <w:tcPr>
            <w:tcW w:w="1354"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0.0292**</w:t>
            </w:r>
          </w:p>
        </w:tc>
        <w:tc>
          <w:tcPr>
            <w:tcW w:w="141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200" w:type="dxa"/>
          </w:tcPr>
          <w:p w:rsidR="00053464" w:rsidRPr="006634F4" w:rsidRDefault="00053464" w:rsidP="00D32835">
            <w:pPr>
              <w:spacing w:after="200" w:line="276" w:lineRule="auto"/>
              <w:rPr>
                <w:rFonts w:asciiTheme="majorBidi" w:hAnsiTheme="majorBidi" w:cstheme="majorBidi"/>
                <w:sz w:val="19"/>
                <w:szCs w:val="19"/>
              </w:rPr>
            </w:pPr>
          </w:p>
        </w:tc>
        <w:tc>
          <w:tcPr>
            <w:tcW w:w="1206" w:type="dxa"/>
          </w:tcPr>
          <w:p w:rsidR="00053464" w:rsidRPr="006634F4" w:rsidRDefault="00053464" w:rsidP="00D32835">
            <w:pPr>
              <w:spacing w:after="200" w:line="276" w:lineRule="auto"/>
              <w:rPr>
                <w:rFonts w:asciiTheme="majorBidi" w:hAnsiTheme="majorBidi" w:cstheme="majorBidi"/>
                <w:sz w:val="19"/>
                <w:szCs w:val="19"/>
              </w:rPr>
            </w:pPr>
          </w:p>
        </w:tc>
        <w:tc>
          <w:tcPr>
            <w:tcW w:w="1214" w:type="dxa"/>
          </w:tcPr>
          <w:p w:rsidR="00053464" w:rsidRPr="006634F4" w:rsidRDefault="00053464" w:rsidP="00D32835">
            <w:pPr>
              <w:spacing w:after="200" w:line="276" w:lineRule="auto"/>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Size</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-0.0703***</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0.0962***</w:t>
            </w:r>
          </w:p>
        </w:tc>
        <w:tc>
          <w:tcPr>
            <w:tcW w:w="1275"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0.1527***</w:t>
            </w:r>
          </w:p>
        </w:tc>
        <w:tc>
          <w:tcPr>
            <w:tcW w:w="1354"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0.1647***</w:t>
            </w:r>
          </w:p>
        </w:tc>
        <w:tc>
          <w:tcPr>
            <w:tcW w:w="141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-0.0206</w:t>
            </w:r>
          </w:p>
        </w:tc>
        <w:tc>
          <w:tcPr>
            <w:tcW w:w="1200"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206" w:type="dxa"/>
          </w:tcPr>
          <w:p w:rsidR="00053464" w:rsidRPr="006634F4" w:rsidRDefault="00053464" w:rsidP="00D32835">
            <w:pPr>
              <w:spacing w:after="200" w:line="276" w:lineRule="auto"/>
              <w:rPr>
                <w:rFonts w:asciiTheme="majorBidi" w:hAnsiTheme="majorBidi" w:cstheme="majorBidi"/>
                <w:sz w:val="19"/>
                <w:szCs w:val="19"/>
              </w:rPr>
            </w:pPr>
          </w:p>
        </w:tc>
        <w:tc>
          <w:tcPr>
            <w:tcW w:w="1214" w:type="dxa"/>
          </w:tcPr>
          <w:p w:rsidR="00053464" w:rsidRPr="006634F4" w:rsidRDefault="00053464" w:rsidP="00D32835">
            <w:pPr>
              <w:spacing w:after="200" w:line="276" w:lineRule="auto"/>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B/M</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-0.0079</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0.0383***</w:t>
            </w:r>
          </w:p>
        </w:tc>
        <w:tc>
          <w:tcPr>
            <w:tcW w:w="1275"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-0.0426***</w:t>
            </w:r>
          </w:p>
        </w:tc>
        <w:tc>
          <w:tcPr>
            <w:tcW w:w="1354"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-0.0383***</w:t>
            </w:r>
          </w:p>
        </w:tc>
        <w:tc>
          <w:tcPr>
            <w:tcW w:w="141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0.0090</w:t>
            </w:r>
          </w:p>
        </w:tc>
        <w:tc>
          <w:tcPr>
            <w:tcW w:w="1200"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0.0002</w:t>
            </w:r>
          </w:p>
        </w:tc>
        <w:tc>
          <w:tcPr>
            <w:tcW w:w="1206"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c>
          <w:tcPr>
            <w:tcW w:w="1214" w:type="dxa"/>
          </w:tcPr>
          <w:p w:rsidR="00053464" w:rsidRPr="006634F4" w:rsidRDefault="00053464" w:rsidP="00D32835">
            <w:pPr>
              <w:spacing w:after="200" w:line="276" w:lineRule="auto"/>
              <w:rPr>
                <w:rFonts w:asciiTheme="majorBidi" w:hAnsiTheme="majorBidi" w:cstheme="majorBidi"/>
                <w:sz w:val="19"/>
                <w:szCs w:val="19"/>
              </w:rPr>
            </w:pPr>
          </w:p>
        </w:tc>
      </w:tr>
      <w:tr w:rsidR="00053464" w:rsidRPr="006634F4" w:rsidTr="00FC2DC4">
        <w:trPr>
          <w:trHeight w:hRule="exact" w:val="288"/>
        </w:trPr>
        <w:tc>
          <w:tcPr>
            <w:tcW w:w="199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Liquidity</w:t>
            </w:r>
          </w:p>
        </w:tc>
        <w:tc>
          <w:tcPr>
            <w:tcW w:w="122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-0.0027</w:t>
            </w:r>
          </w:p>
        </w:tc>
        <w:tc>
          <w:tcPr>
            <w:tcW w:w="1538"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-0.0286**</w:t>
            </w:r>
          </w:p>
        </w:tc>
        <w:tc>
          <w:tcPr>
            <w:tcW w:w="1275"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0.0097</w:t>
            </w:r>
          </w:p>
        </w:tc>
        <w:tc>
          <w:tcPr>
            <w:tcW w:w="1354"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-0.0154</w:t>
            </w:r>
          </w:p>
        </w:tc>
        <w:tc>
          <w:tcPr>
            <w:tcW w:w="1417"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-0.0034</w:t>
            </w:r>
          </w:p>
        </w:tc>
        <w:tc>
          <w:tcPr>
            <w:tcW w:w="1200" w:type="dxa"/>
          </w:tcPr>
          <w:p w:rsidR="00053464" w:rsidRPr="006634F4" w:rsidRDefault="00354A48" w:rsidP="00084ECB">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0.0077</w:t>
            </w:r>
          </w:p>
        </w:tc>
        <w:tc>
          <w:tcPr>
            <w:tcW w:w="1206"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-0.0090*</w:t>
            </w:r>
          </w:p>
        </w:tc>
        <w:tc>
          <w:tcPr>
            <w:tcW w:w="1214" w:type="dxa"/>
          </w:tcPr>
          <w:p w:rsidR="00053464" w:rsidRPr="006634F4" w:rsidRDefault="00354A48" w:rsidP="00D32835">
            <w:pPr>
              <w:spacing w:after="200" w:line="276" w:lineRule="auto"/>
              <w:rPr>
                <w:rFonts w:asciiTheme="majorBidi" w:hAnsiTheme="majorBidi" w:cstheme="majorBidi"/>
                <w:sz w:val="19"/>
                <w:szCs w:val="19"/>
              </w:rPr>
            </w:pPr>
            <w:r w:rsidRPr="00354A48">
              <w:rPr>
                <w:rFonts w:asciiTheme="majorBidi" w:hAnsiTheme="majorBidi" w:cstheme="majorBidi"/>
                <w:sz w:val="19"/>
                <w:szCs w:val="19"/>
              </w:rPr>
              <w:t>1.0000</w:t>
            </w:r>
          </w:p>
        </w:tc>
      </w:tr>
    </w:tbl>
    <w:p w:rsidR="00005170" w:rsidRPr="006634F4" w:rsidRDefault="00005170" w:rsidP="00240722">
      <w:pPr>
        <w:contextualSpacing/>
        <w:rPr>
          <w:rFonts w:asciiTheme="majorBidi" w:hAnsiTheme="majorBidi" w:cstheme="majorBidi"/>
          <w:sz w:val="19"/>
          <w:szCs w:val="19"/>
          <w:u w:val="single"/>
        </w:rPr>
      </w:pPr>
    </w:p>
    <w:p w:rsidR="00960CFF" w:rsidRPr="006634F4" w:rsidRDefault="00354A48" w:rsidP="001A3B5E">
      <w:pPr>
        <w:ind w:hanging="720"/>
        <w:contextualSpacing/>
        <w:rPr>
          <w:rFonts w:asciiTheme="majorBidi" w:hAnsiTheme="majorBidi" w:cstheme="majorBidi"/>
          <w:b/>
          <w:bCs/>
          <w:sz w:val="19"/>
          <w:szCs w:val="19"/>
        </w:rPr>
      </w:pPr>
      <w:r w:rsidRPr="00354A48">
        <w:rPr>
          <w:rFonts w:asciiTheme="majorBidi" w:hAnsiTheme="majorBidi" w:cstheme="majorBidi"/>
          <w:b/>
          <w:bCs/>
          <w:sz w:val="19"/>
          <w:szCs w:val="19"/>
        </w:rPr>
        <w:t>Panel B. Sell trades</w:t>
      </w: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8"/>
        <w:gridCol w:w="1227"/>
        <w:gridCol w:w="1538"/>
        <w:gridCol w:w="1275"/>
        <w:gridCol w:w="1354"/>
        <w:gridCol w:w="1417"/>
        <w:gridCol w:w="1109"/>
        <w:gridCol w:w="1350"/>
        <w:gridCol w:w="1214"/>
      </w:tblGrid>
      <w:tr w:rsidR="00960CFF" w:rsidRPr="006634F4" w:rsidTr="00FC2DC4">
        <w:tc>
          <w:tcPr>
            <w:tcW w:w="2088" w:type="dxa"/>
            <w:tcBorders>
              <w:bottom w:val="single" w:sz="4" w:space="0" w:color="000000" w:themeColor="text1"/>
            </w:tcBorders>
          </w:tcPr>
          <w:p w:rsidR="00960CFF" w:rsidRPr="006634F4" w:rsidRDefault="00960CFF" w:rsidP="00240722">
            <w:pPr>
              <w:spacing w:after="200" w:line="276" w:lineRule="auto"/>
              <w:contextualSpacing/>
              <w:rPr>
                <w:rFonts w:asciiTheme="majorBidi" w:hAnsiTheme="majorBidi" w:cstheme="majorBidi"/>
                <w:sz w:val="19"/>
                <w:szCs w:val="19"/>
              </w:rPr>
            </w:pPr>
          </w:p>
        </w:tc>
        <w:tc>
          <w:tcPr>
            <w:tcW w:w="1227" w:type="dxa"/>
            <w:tcBorders>
              <w:bottom w:val="single" w:sz="4" w:space="0" w:color="000000" w:themeColor="text1"/>
            </w:tcBorders>
          </w:tcPr>
          <w:p w:rsidR="00960CFF"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CAR</w:t>
            </w:r>
          </w:p>
        </w:tc>
        <w:tc>
          <w:tcPr>
            <w:tcW w:w="1538" w:type="dxa"/>
            <w:tcBorders>
              <w:bottom w:val="single" w:sz="4" w:space="0" w:color="000000" w:themeColor="text1"/>
            </w:tcBorders>
          </w:tcPr>
          <w:p w:rsidR="00960CFF"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Board Independence</w:t>
            </w:r>
          </w:p>
        </w:tc>
        <w:tc>
          <w:tcPr>
            <w:tcW w:w="1275" w:type="dxa"/>
            <w:tcBorders>
              <w:bottom w:val="single" w:sz="4" w:space="0" w:color="000000" w:themeColor="text1"/>
            </w:tcBorders>
          </w:tcPr>
          <w:p w:rsidR="00960CFF"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Duality</w:t>
            </w:r>
          </w:p>
        </w:tc>
        <w:tc>
          <w:tcPr>
            <w:tcW w:w="1354" w:type="dxa"/>
            <w:tcBorders>
              <w:bottom w:val="single" w:sz="4" w:space="0" w:color="000000" w:themeColor="text1"/>
            </w:tcBorders>
          </w:tcPr>
          <w:p w:rsidR="00960CFF" w:rsidRPr="006634F4" w:rsidRDefault="00A17CE6" w:rsidP="00240722">
            <w:pPr>
              <w:spacing w:after="200" w:line="276" w:lineRule="auto"/>
              <w:contextualSpacing/>
              <w:rPr>
                <w:rFonts w:asciiTheme="majorBidi" w:hAnsiTheme="majorBidi" w:cstheme="majorBidi"/>
                <w:sz w:val="19"/>
                <w:szCs w:val="19"/>
              </w:rPr>
            </w:pPr>
            <w:r>
              <w:rPr>
                <w:rFonts w:asciiTheme="majorBidi" w:hAnsiTheme="majorBidi" w:cstheme="majorBidi"/>
                <w:sz w:val="19"/>
                <w:szCs w:val="19"/>
              </w:rPr>
              <w:t>Multiple Directorship</w:t>
            </w:r>
          </w:p>
        </w:tc>
        <w:tc>
          <w:tcPr>
            <w:tcW w:w="1417" w:type="dxa"/>
            <w:tcBorders>
              <w:bottom w:val="single" w:sz="4" w:space="0" w:color="000000" w:themeColor="text1"/>
            </w:tcBorders>
          </w:tcPr>
          <w:p w:rsidR="00960CFF" w:rsidRPr="006634F4" w:rsidRDefault="00A17CE6" w:rsidP="00240722">
            <w:pPr>
              <w:spacing w:after="200" w:line="276" w:lineRule="auto"/>
              <w:contextualSpacing/>
              <w:rPr>
                <w:rFonts w:asciiTheme="majorBidi" w:hAnsiTheme="majorBidi" w:cstheme="majorBidi"/>
                <w:sz w:val="19"/>
                <w:szCs w:val="19"/>
              </w:rPr>
            </w:pPr>
            <w:r>
              <w:rPr>
                <w:rFonts w:asciiTheme="majorBidi" w:hAnsiTheme="majorBidi" w:cstheme="majorBidi"/>
                <w:sz w:val="19"/>
                <w:szCs w:val="19"/>
              </w:rPr>
              <w:t xml:space="preserve">Independent </w:t>
            </w:r>
            <w:r w:rsidR="00354A48" w:rsidRPr="00354A48">
              <w:rPr>
                <w:rFonts w:asciiTheme="majorBidi" w:hAnsiTheme="majorBidi" w:cstheme="majorBidi"/>
                <w:sz w:val="19"/>
                <w:szCs w:val="19"/>
              </w:rPr>
              <w:t xml:space="preserve">Director Ownership </w:t>
            </w:r>
          </w:p>
        </w:tc>
        <w:tc>
          <w:tcPr>
            <w:tcW w:w="1109" w:type="dxa"/>
            <w:tcBorders>
              <w:bottom w:val="single" w:sz="4" w:space="0" w:color="000000" w:themeColor="text1"/>
            </w:tcBorders>
          </w:tcPr>
          <w:p w:rsidR="00960CFF"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Size</w:t>
            </w:r>
          </w:p>
        </w:tc>
        <w:tc>
          <w:tcPr>
            <w:tcW w:w="1350" w:type="dxa"/>
            <w:tcBorders>
              <w:bottom w:val="single" w:sz="4" w:space="0" w:color="000000" w:themeColor="text1"/>
            </w:tcBorders>
          </w:tcPr>
          <w:p w:rsidR="00960CFF"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B/M</w:t>
            </w:r>
          </w:p>
        </w:tc>
        <w:tc>
          <w:tcPr>
            <w:tcW w:w="1214" w:type="dxa"/>
            <w:tcBorders>
              <w:bottom w:val="single" w:sz="4" w:space="0" w:color="000000" w:themeColor="text1"/>
            </w:tcBorders>
          </w:tcPr>
          <w:p w:rsidR="00960CFF" w:rsidRPr="006634F4" w:rsidRDefault="00354A48" w:rsidP="00240722">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Liquidity</w:t>
            </w:r>
          </w:p>
        </w:tc>
      </w:tr>
      <w:tr w:rsidR="00960CFF" w:rsidRPr="006634F4" w:rsidTr="00FC2DC4">
        <w:trPr>
          <w:trHeight w:val="288"/>
        </w:trPr>
        <w:tc>
          <w:tcPr>
            <w:tcW w:w="2088" w:type="dxa"/>
            <w:tcBorders>
              <w:top w:val="single" w:sz="4" w:space="0" w:color="000000" w:themeColor="text1"/>
            </w:tcBorders>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CAR</w:t>
            </w:r>
          </w:p>
        </w:tc>
        <w:tc>
          <w:tcPr>
            <w:tcW w:w="1227" w:type="dxa"/>
            <w:tcBorders>
              <w:top w:val="single" w:sz="4" w:space="0" w:color="000000" w:themeColor="text1"/>
            </w:tcBorders>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538"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c>
          <w:tcPr>
            <w:tcW w:w="1275"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c>
          <w:tcPr>
            <w:tcW w:w="1354"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c>
          <w:tcPr>
            <w:tcW w:w="1417"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c>
          <w:tcPr>
            <w:tcW w:w="1109"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c>
          <w:tcPr>
            <w:tcW w:w="1350"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c>
          <w:tcPr>
            <w:tcW w:w="1214" w:type="dxa"/>
            <w:tcBorders>
              <w:top w:val="single" w:sz="4" w:space="0" w:color="000000" w:themeColor="text1"/>
            </w:tcBorders>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87617F">
        <w:trPr>
          <w:trHeight w:val="297"/>
        </w:trPr>
        <w:tc>
          <w:tcPr>
            <w:tcW w:w="208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Board Independence</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0.0162***</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275"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354"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417"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109"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350"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214" w:type="dxa"/>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87617F">
        <w:trPr>
          <w:trHeight w:val="297"/>
        </w:trPr>
        <w:tc>
          <w:tcPr>
            <w:tcW w:w="208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Duality</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-0.0202***</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0.0880***</w:t>
            </w:r>
          </w:p>
        </w:tc>
        <w:tc>
          <w:tcPr>
            <w:tcW w:w="1275"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354"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417"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109"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350"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214" w:type="dxa"/>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87617F">
        <w:trPr>
          <w:trHeight w:val="387"/>
        </w:trPr>
        <w:tc>
          <w:tcPr>
            <w:tcW w:w="2088" w:type="dxa"/>
          </w:tcPr>
          <w:p w:rsidR="00960CFF" w:rsidRPr="006634F4" w:rsidRDefault="000F6E92" w:rsidP="004F64D9">
            <w:pPr>
              <w:spacing w:after="200" w:line="276" w:lineRule="auto"/>
              <w:contextualSpacing/>
              <w:rPr>
                <w:rFonts w:asciiTheme="majorBidi" w:hAnsiTheme="majorBidi" w:cstheme="majorBidi"/>
                <w:sz w:val="19"/>
                <w:szCs w:val="19"/>
              </w:rPr>
            </w:pPr>
            <w:r>
              <w:rPr>
                <w:rFonts w:asciiTheme="majorBidi" w:hAnsiTheme="majorBidi" w:cstheme="majorBidi"/>
                <w:sz w:val="19"/>
                <w:szCs w:val="19"/>
              </w:rPr>
              <w:t>Multiple Directorship</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0.0089</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0.1324***</w:t>
            </w:r>
          </w:p>
        </w:tc>
        <w:tc>
          <w:tcPr>
            <w:tcW w:w="1275"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0.0140**</w:t>
            </w:r>
          </w:p>
        </w:tc>
        <w:tc>
          <w:tcPr>
            <w:tcW w:w="1354"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417"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109"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350"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214" w:type="dxa"/>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87617F">
        <w:trPr>
          <w:trHeight w:val="297"/>
        </w:trPr>
        <w:tc>
          <w:tcPr>
            <w:tcW w:w="208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Director Ownership</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0.0014</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0.0791***</w:t>
            </w:r>
          </w:p>
        </w:tc>
        <w:tc>
          <w:tcPr>
            <w:tcW w:w="1275"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-0.0456***</w:t>
            </w:r>
          </w:p>
        </w:tc>
        <w:tc>
          <w:tcPr>
            <w:tcW w:w="1354"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-0.0051</w:t>
            </w:r>
          </w:p>
        </w:tc>
        <w:tc>
          <w:tcPr>
            <w:tcW w:w="141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109"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350"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214" w:type="dxa"/>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FC2DC4">
        <w:trPr>
          <w:trHeight w:val="288"/>
        </w:trPr>
        <w:tc>
          <w:tcPr>
            <w:tcW w:w="208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Size</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0.0816***</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0.1145***</w:t>
            </w:r>
          </w:p>
        </w:tc>
        <w:tc>
          <w:tcPr>
            <w:tcW w:w="1275"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0.0659***</w:t>
            </w:r>
          </w:p>
        </w:tc>
        <w:tc>
          <w:tcPr>
            <w:tcW w:w="1354"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0.3462***</w:t>
            </w:r>
          </w:p>
        </w:tc>
        <w:tc>
          <w:tcPr>
            <w:tcW w:w="141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-0.0306***</w:t>
            </w:r>
          </w:p>
        </w:tc>
        <w:tc>
          <w:tcPr>
            <w:tcW w:w="1109"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350" w:type="dxa"/>
          </w:tcPr>
          <w:p w:rsidR="00960CFF" w:rsidRPr="006634F4" w:rsidRDefault="00960CFF" w:rsidP="004F64D9">
            <w:pPr>
              <w:spacing w:after="200" w:line="276" w:lineRule="auto"/>
              <w:contextualSpacing/>
              <w:rPr>
                <w:rFonts w:asciiTheme="majorBidi" w:hAnsiTheme="majorBidi" w:cstheme="majorBidi"/>
                <w:sz w:val="19"/>
                <w:szCs w:val="19"/>
              </w:rPr>
            </w:pPr>
          </w:p>
        </w:tc>
        <w:tc>
          <w:tcPr>
            <w:tcW w:w="1214" w:type="dxa"/>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FC2DC4">
        <w:trPr>
          <w:trHeight w:val="288"/>
        </w:trPr>
        <w:tc>
          <w:tcPr>
            <w:tcW w:w="208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B/M</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0.0001</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0.0407***</w:t>
            </w:r>
          </w:p>
        </w:tc>
        <w:tc>
          <w:tcPr>
            <w:tcW w:w="1275"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-0.0040</w:t>
            </w:r>
          </w:p>
        </w:tc>
        <w:tc>
          <w:tcPr>
            <w:tcW w:w="1354"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-0.0110*</w:t>
            </w:r>
          </w:p>
        </w:tc>
        <w:tc>
          <w:tcPr>
            <w:tcW w:w="141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0.0242***</w:t>
            </w:r>
          </w:p>
        </w:tc>
        <w:tc>
          <w:tcPr>
            <w:tcW w:w="1109"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-0.0025</w:t>
            </w:r>
          </w:p>
        </w:tc>
        <w:tc>
          <w:tcPr>
            <w:tcW w:w="1350"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c>
          <w:tcPr>
            <w:tcW w:w="1214" w:type="dxa"/>
          </w:tcPr>
          <w:p w:rsidR="00960CFF" w:rsidRPr="006634F4" w:rsidRDefault="00960CFF" w:rsidP="004F64D9">
            <w:pPr>
              <w:spacing w:after="200" w:line="276" w:lineRule="auto"/>
              <w:contextualSpacing/>
              <w:rPr>
                <w:rFonts w:asciiTheme="majorBidi" w:hAnsiTheme="majorBidi" w:cstheme="majorBidi"/>
                <w:sz w:val="19"/>
                <w:szCs w:val="19"/>
              </w:rPr>
            </w:pPr>
          </w:p>
        </w:tc>
      </w:tr>
      <w:tr w:rsidR="00960CFF" w:rsidRPr="006634F4" w:rsidTr="00FC2DC4">
        <w:trPr>
          <w:trHeight w:val="288"/>
        </w:trPr>
        <w:tc>
          <w:tcPr>
            <w:tcW w:w="208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Liquidity</w:t>
            </w:r>
          </w:p>
        </w:tc>
        <w:tc>
          <w:tcPr>
            <w:tcW w:w="122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-0.1121***</w:t>
            </w:r>
          </w:p>
        </w:tc>
        <w:tc>
          <w:tcPr>
            <w:tcW w:w="1538"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0.0738***</w:t>
            </w:r>
          </w:p>
        </w:tc>
        <w:tc>
          <w:tcPr>
            <w:tcW w:w="1275"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-0.0606***</w:t>
            </w:r>
          </w:p>
        </w:tc>
        <w:tc>
          <w:tcPr>
            <w:tcW w:w="1354"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-0.0043</w:t>
            </w:r>
          </w:p>
        </w:tc>
        <w:tc>
          <w:tcPr>
            <w:tcW w:w="1417"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-0.0488***</w:t>
            </w:r>
          </w:p>
        </w:tc>
        <w:tc>
          <w:tcPr>
            <w:tcW w:w="1109"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-0.0036</w:t>
            </w:r>
          </w:p>
        </w:tc>
        <w:tc>
          <w:tcPr>
            <w:tcW w:w="1350"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-0.0150***</w:t>
            </w:r>
          </w:p>
        </w:tc>
        <w:tc>
          <w:tcPr>
            <w:tcW w:w="1214" w:type="dxa"/>
          </w:tcPr>
          <w:p w:rsidR="00960CFF" w:rsidRPr="006634F4" w:rsidRDefault="00354A48" w:rsidP="004F64D9">
            <w:pPr>
              <w:spacing w:after="200" w:line="276" w:lineRule="auto"/>
              <w:contextualSpacing/>
              <w:rPr>
                <w:rFonts w:asciiTheme="majorBidi" w:hAnsiTheme="majorBidi" w:cstheme="majorBidi"/>
                <w:sz w:val="19"/>
                <w:szCs w:val="19"/>
              </w:rPr>
            </w:pPr>
            <w:r w:rsidRPr="00354A48">
              <w:rPr>
                <w:rFonts w:asciiTheme="majorBidi" w:hAnsiTheme="majorBidi" w:cstheme="majorBidi"/>
                <w:sz w:val="19"/>
                <w:szCs w:val="19"/>
              </w:rPr>
              <w:t>1.0000</w:t>
            </w:r>
          </w:p>
        </w:tc>
      </w:tr>
    </w:tbl>
    <w:p w:rsidR="00960CFF" w:rsidRDefault="00960CFF" w:rsidP="00FC0581">
      <w:pPr>
        <w:rPr>
          <w:rFonts w:asciiTheme="majorBidi" w:hAnsiTheme="majorBidi" w:cstheme="majorBidi"/>
          <w:b/>
          <w:bCs/>
          <w:sz w:val="20"/>
          <w:szCs w:val="20"/>
        </w:rPr>
      </w:pPr>
    </w:p>
    <w:p w:rsidR="004F2F57" w:rsidRDefault="004F2F57" w:rsidP="00FC0581">
      <w:pPr>
        <w:rPr>
          <w:rFonts w:asciiTheme="majorBidi" w:hAnsiTheme="majorBidi" w:cstheme="majorBidi"/>
          <w:b/>
          <w:bCs/>
          <w:sz w:val="20"/>
          <w:szCs w:val="20"/>
        </w:rPr>
      </w:pPr>
    </w:p>
    <w:p w:rsidR="004F2F57" w:rsidRDefault="004F2F57" w:rsidP="00FC0581">
      <w:pPr>
        <w:rPr>
          <w:rFonts w:asciiTheme="majorBidi" w:hAnsiTheme="majorBidi" w:cstheme="majorBidi"/>
          <w:b/>
          <w:bCs/>
          <w:sz w:val="20"/>
          <w:szCs w:val="20"/>
        </w:rPr>
        <w:sectPr w:rsidR="004F2F57" w:rsidSect="00861CA7">
          <w:pgSz w:w="15840" w:h="12240" w:orient="landscape" w:code="1"/>
          <w:pgMar w:top="1296" w:right="1440" w:bottom="1296" w:left="1440" w:header="720" w:footer="720" w:gutter="0"/>
          <w:cols w:space="720"/>
          <w:docGrid w:linePitch="360"/>
        </w:sectPr>
      </w:pPr>
    </w:p>
    <w:p w:rsidR="00F06550" w:rsidRPr="00124824" w:rsidRDefault="00124824" w:rsidP="00FC0581">
      <w:pPr>
        <w:rPr>
          <w:rFonts w:asciiTheme="majorBidi" w:hAnsiTheme="majorBidi" w:cstheme="majorBidi"/>
          <w:b/>
          <w:bCs/>
        </w:rPr>
      </w:pPr>
      <w:r w:rsidRPr="00124824">
        <w:rPr>
          <w:rFonts w:asciiTheme="majorBidi" w:hAnsiTheme="majorBidi" w:cstheme="majorBidi"/>
          <w:b/>
          <w:bCs/>
        </w:rPr>
        <w:t xml:space="preserve">Appendix H </w:t>
      </w:r>
    </w:p>
    <w:p w:rsidR="00124824" w:rsidRPr="00124824" w:rsidRDefault="00124824" w:rsidP="00FC0581">
      <w:pPr>
        <w:rPr>
          <w:rFonts w:asciiTheme="majorBidi" w:hAnsiTheme="majorBidi" w:cstheme="majorBidi"/>
          <w:b/>
          <w:bCs/>
        </w:rPr>
      </w:pPr>
      <w:r w:rsidRPr="00124824">
        <w:rPr>
          <w:rFonts w:asciiTheme="majorBidi" w:hAnsiTheme="majorBidi" w:cstheme="majorBidi"/>
          <w:b/>
          <w:bCs/>
        </w:rPr>
        <w:t>Figures and Tables</w:t>
      </w:r>
    </w:p>
    <w:p w:rsidR="00124824" w:rsidRDefault="00124824" w:rsidP="00FC0581">
      <w:pPr>
        <w:rPr>
          <w:rFonts w:asciiTheme="majorBidi" w:hAnsiTheme="majorBidi" w:cstheme="majorBidi"/>
          <w:b/>
          <w:bCs/>
          <w:sz w:val="20"/>
          <w:szCs w:val="20"/>
        </w:rPr>
      </w:pPr>
    </w:p>
    <w:p w:rsidR="00F06550" w:rsidRDefault="00F06550" w:rsidP="00196E82">
      <w:pPr>
        <w:pStyle w:val="ListParagraph"/>
        <w:spacing w:before="100" w:line="480" w:lineRule="auto"/>
        <w:ind w:left="0"/>
        <w:contextualSpacing w:val="0"/>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267325" cy="4638675"/>
            <wp:effectExtent l="19050" t="0" r="9525" b="0"/>
            <wp:docPr id="32" name="Picture 9" descr="H:\dissertation_graph_te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issertation_graph_temp.bmp"/>
                    <pic:cNvPicPr>
                      <a:picLocks noChangeAspect="1" noChangeArrowheads="1"/>
                    </pic:cNvPicPr>
                  </pic:nvPicPr>
                  <pic:blipFill>
                    <a:blip r:embed="rId12" cstate="print"/>
                    <a:srcRect/>
                    <a:stretch>
                      <a:fillRect/>
                    </a:stretch>
                  </pic:blipFill>
                  <pic:spPr bwMode="auto">
                    <a:xfrm>
                      <a:off x="0" y="0"/>
                      <a:ext cx="5267325" cy="4638675"/>
                    </a:xfrm>
                    <a:prstGeom prst="rect">
                      <a:avLst/>
                    </a:prstGeom>
                    <a:noFill/>
                    <a:ln w="9525">
                      <a:noFill/>
                      <a:miter lim="800000"/>
                      <a:headEnd/>
                      <a:tailEnd/>
                    </a:ln>
                  </pic:spPr>
                </pic:pic>
              </a:graphicData>
            </a:graphic>
          </wp:inline>
        </w:drawing>
      </w:r>
    </w:p>
    <w:p w:rsidR="00F06550" w:rsidRPr="00AA62A9" w:rsidRDefault="00354A48" w:rsidP="00196E82">
      <w:pPr>
        <w:pStyle w:val="ListParagraph"/>
        <w:spacing w:before="100" w:line="240" w:lineRule="auto"/>
        <w:ind w:left="0"/>
        <w:rPr>
          <w:rFonts w:asciiTheme="minorBidi" w:hAnsiTheme="minorBidi"/>
          <w:b/>
          <w:bCs/>
          <w:sz w:val="18"/>
          <w:szCs w:val="18"/>
        </w:rPr>
      </w:pPr>
      <w:r w:rsidRPr="00AA62A9">
        <w:rPr>
          <w:rFonts w:asciiTheme="minorBidi" w:hAnsiTheme="minorBidi"/>
          <w:b/>
          <w:bCs/>
          <w:sz w:val="18"/>
          <w:szCs w:val="18"/>
        </w:rPr>
        <w:t>Figure1</w:t>
      </w:r>
    </w:p>
    <w:p w:rsidR="00F06550" w:rsidRPr="00AA62A9" w:rsidRDefault="00354A48" w:rsidP="00196E82">
      <w:pPr>
        <w:pStyle w:val="ListParagraph"/>
        <w:spacing w:before="100" w:line="240" w:lineRule="auto"/>
        <w:ind w:left="0"/>
        <w:rPr>
          <w:rFonts w:asciiTheme="minorBidi" w:hAnsiTheme="minorBidi"/>
          <w:b/>
          <w:bCs/>
          <w:sz w:val="18"/>
          <w:szCs w:val="18"/>
        </w:rPr>
      </w:pPr>
      <w:r w:rsidRPr="00AA62A9">
        <w:rPr>
          <w:rFonts w:asciiTheme="minorBidi" w:hAnsiTheme="minorBidi"/>
          <w:b/>
          <w:bCs/>
          <w:sz w:val="18"/>
          <w:szCs w:val="18"/>
        </w:rPr>
        <w:t>Frequency of Buy and Sell Trades by CEOs</w:t>
      </w:r>
    </w:p>
    <w:p w:rsidR="00AC6373" w:rsidRPr="00AA62A9" w:rsidRDefault="00AC6373" w:rsidP="00AC6373">
      <w:pPr>
        <w:pStyle w:val="ListParagraph"/>
        <w:spacing w:before="100" w:line="240" w:lineRule="auto"/>
        <w:ind w:left="0" w:firstLine="720"/>
        <w:rPr>
          <w:rFonts w:asciiTheme="minorBidi" w:hAnsiTheme="minorBidi"/>
          <w:b/>
          <w:bCs/>
          <w:sz w:val="18"/>
          <w:szCs w:val="18"/>
        </w:rPr>
      </w:pPr>
    </w:p>
    <w:p w:rsidR="00AC6373" w:rsidRPr="00AA62A9" w:rsidRDefault="00354A48" w:rsidP="00AA62A9">
      <w:pPr>
        <w:pStyle w:val="ListParagraph"/>
        <w:spacing w:before="100" w:line="240" w:lineRule="auto"/>
        <w:ind w:left="0"/>
        <w:rPr>
          <w:rFonts w:asciiTheme="minorBidi" w:hAnsiTheme="minorBidi"/>
          <w:sz w:val="18"/>
          <w:szCs w:val="18"/>
        </w:rPr>
      </w:pPr>
      <w:r w:rsidRPr="00AA62A9">
        <w:rPr>
          <w:rFonts w:asciiTheme="minorBidi" w:hAnsiTheme="minorBidi"/>
          <w:sz w:val="18"/>
          <w:szCs w:val="18"/>
        </w:rPr>
        <w:t xml:space="preserve">This figure shows the trend of the number of transactions for both buy (acquisition) and sell (disposition) trades from 1996 to 2008. Trades flagged as A are buy (acquisition) trades and trades flagged as </w:t>
      </w:r>
      <w:r w:rsidR="00AA62A9" w:rsidRPr="00AA62A9">
        <w:rPr>
          <w:rFonts w:asciiTheme="minorBidi" w:hAnsiTheme="minorBidi"/>
          <w:sz w:val="18"/>
          <w:szCs w:val="18"/>
        </w:rPr>
        <w:t>D</w:t>
      </w:r>
      <w:r w:rsidRPr="00AA62A9">
        <w:rPr>
          <w:rFonts w:asciiTheme="minorBidi" w:hAnsiTheme="minorBidi"/>
          <w:sz w:val="18"/>
          <w:szCs w:val="18"/>
        </w:rPr>
        <w:t xml:space="preserve"> are sell (disposition) trades. </w:t>
      </w:r>
    </w:p>
    <w:p w:rsidR="00F06550" w:rsidRDefault="00F06550" w:rsidP="00FC0581">
      <w:pPr>
        <w:rPr>
          <w:rFonts w:asciiTheme="majorBidi" w:hAnsiTheme="majorBidi" w:cstheme="majorBidi"/>
          <w:b/>
          <w:bCs/>
          <w:sz w:val="20"/>
          <w:szCs w:val="20"/>
        </w:rPr>
      </w:pPr>
    </w:p>
    <w:p w:rsidR="00F06550" w:rsidRDefault="00F06550" w:rsidP="00FC0581">
      <w:pPr>
        <w:rPr>
          <w:rFonts w:asciiTheme="majorBidi" w:hAnsiTheme="majorBidi" w:cstheme="majorBidi"/>
          <w:b/>
          <w:bCs/>
          <w:sz w:val="20"/>
          <w:szCs w:val="20"/>
        </w:rPr>
      </w:pPr>
    </w:p>
    <w:p w:rsidR="00F06550" w:rsidRDefault="00F06550" w:rsidP="00FC0581">
      <w:pPr>
        <w:rPr>
          <w:rFonts w:asciiTheme="majorBidi" w:hAnsiTheme="majorBidi" w:cstheme="majorBidi"/>
          <w:b/>
          <w:bCs/>
          <w:sz w:val="20"/>
          <w:szCs w:val="20"/>
        </w:rPr>
      </w:pPr>
    </w:p>
    <w:p w:rsidR="00F06550" w:rsidRDefault="00F06550" w:rsidP="00FC0581">
      <w:pPr>
        <w:rPr>
          <w:rFonts w:asciiTheme="majorBidi" w:hAnsiTheme="majorBidi" w:cstheme="majorBidi"/>
          <w:b/>
          <w:bCs/>
          <w:sz w:val="20"/>
          <w:szCs w:val="20"/>
        </w:rPr>
      </w:pPr>
    </w:p>
    <w:p w:rsidR="00F06550" w:rsidRDefault="00F06550" w:rsidP="00FC0581">
      <w:pPr>
        <w:rPr>
          <w:rFonts w:asciiTheme="majorBidi" w:hAnsiTheme="majorBidi" w:cstheme="majorBidi"/>
          <w:b/>
          <w:bCs/>
          <w:sz w:val="20"/>
          <w:szCs w:val="20"/>
        </w:rPr>
      </w:pPr>
    </w:p>
    <w:p w:rsidR="00BC65A6" w:rsidRDefault="00BC65A6" w:rsidP="00236275">
      <w:pPr>
        <w:spacing w:line="240" w:lineRule="auto"/>
        <w:ind w:hanging="720"/>
        <w:contextualSpacing/>
        <w:rPr>
          <w:rFonts w:asciiTheme="majorBidi" w:hAnsiTheme="majorBidi" w:cstheme="majorBidi"/>
          <w:b/>
          <w:bCs/>
          <w:sz w:val="20"/>
          <w:szCs w:val="20"/>
        </w:rPr>
      </w:pPr>
    </w:p>
    <w:p w:rsidR="00F43EFF" w:rsidRPr="002A4629" w:rsidRDefault="00354A48" w:rsidP="00236275">
      <w:pPr>
        <w:spacing w:line="240" w:lineRule="auto"/>
        <w:ind w:hanging="720"/>
        <w:contextualSpacing/>
        <w:rPr>
          <w:rFonts w:asciiTheme="majorBidi" w:hAnsiTheme="majorBidi" w:cstheme="majorBidi"/>
          <w:b/>
          <w:bCs/>
        </w:rPr>
      </w:pPr>
      <w:r w:rsidRPr="00354A48">
        <w:rPr>
          <w:rFonts w:asciiTheme="majorBidi" w:hAnsiTheme="majorBidi" w:cstheme="majorBidi"/>
          <w:b/>
          <w:bCs/>
        </w:rPr>
        <w:t>Table 1</w:t>
      </w:r>
    </w:p>
    <w:p w:rsidR="00F43EFF" w:rsidRPr="002A4629" w:rsidRDefault="00354A48" w:rsidP="00D86564">
      <w:pPr>
        <w:spacing w:line="240" w:lineRule="auto"/>
        <w:ind w:hanging="720"/>
        <w:contextualSpacing/>
        <w:rPr>
          <w:rFonts w:asciiTheme="majorBidi" w:hAnsiTheme="majorBidi" w:cstheme="majorBidi"/>
          <w:b/>
          <w:bCs/>
        </w:rPr>
      </w:pPr>
      <w:r w:rsidRPr="00354A48">
        <w:rPr>
          <w:rFonts w:asciiTheme="majorBidi" w:hAnsiTheme="majorBidi" w:cstheme="majorBidi"/>
          <w:b/>
          <w:bCs/>
        </w:rPr>
        <w:t xml:space="preserve">Breakdown of </w:t>
      </w:r>
      <w:r w:rsidR="00D86564">
        <w:rPr>
          <w:rFonts w:asciiTheme="majorBidi" w:hAnsiTheme="majorBidi" w:cstheme="majorBidi"/>
          <w:b/>
          <w:bCs/>
        </w:rPr>
        <w:t>Insider T</w:t>
      </w:r>
      <w:r w:rsidRPr="00354A48">
        <w:rPr>
          <w:rFonts w:asciiTheme="majorBidi" w:hAnsiTheme="majorBidi" w:cstheme="majorBidi"/>
          <w:b/>
          <w:bCs/>
        </w:rPr>
        <w:t xml:space="preserve">rades </w:t>
      </w:r>
      <w:r w:rsidR="00D86564">
        <w:rPr>
          <w:rFonts w:asciiTheme="majorBidi" w:hAnsiTheme="majorBidi" w:cstheme="majorBidi"/>
          <w:b/>
          <w:bCs/>
        </w:rPr>
        <w:t>B</w:t>
      </w:r>
      <w:r w:rsidRPr="00354A48">
        <w:rPr>
          <w:rFonts w:asciiTheme="majorBidi" w:hAnsiTheme="majorBidi" w:cstheme="majorBidi"/>
          <w:b/>
          <w:bCs/>
        </w:rPr>
        <w:t xml:space="preserve">ased on </w:t>
      </w:r>
      <w:r w:rsidR="00D86564">
        <w:rPr>
          <w:rFonts w:asciiTheme="majorBidi" w:hAnsiTheme="majorBidi" w:cstheme="majorBidi"/>
          <w:b/>
          <w:bCs/>
        </w:rPr>
        <w:t>T</w:t>
      </w:r>
      <w:r w:rsidRPr="00354A48">
        <w:rPr>
          <w:rFonts w:asciiTheme="majorBidi" w:hAnsiTheme="majorBidi" w:cstheme="majorBidi"/>
          <w:b/>
          <w:bCs/>
        </w:rPr>
        <w:t xml:space="preserve">ransaction </w:t>
      </w:r>
      <w:r w:rsidR="00D86564">
        <w:rPr>
          <w:rFonts w:asciiTheme="majorBidi" w:hAnsiTheme="majorBidi" w:cstheme="majorBidi"/>
          <w:b/>
          <w:bCs/>
        </w:rPr>
        <w:t>T</w:t>
      </w:r>
      <w:r w:rsidRPr="00354A48">
        <w:rPr>
          <w:rFonts w:asciiTheme="majorBidi" w:hAnsiTheme="majorBidi" w:cstheme="majorBidi"/>
          <w:b/>
          <w:bCs/>
        </w:rPr>
        <w:t>ype</w:t>
      </w:r>
    </w:p>
    <w:p w:rsidR="00F43EFF" w:rsidRDefault="00F43EFF" w:rsidP="00F43EFF">
      <w:pPr>
        <w:spacing w:line="240" w:lineRule="auto"/>
        <w:contextualSpacing/>
        <w:rPr>
          <w:rFonts w:asciiTheme="majorBidi" w:hAnsiTheme="majorBidi" w:cstheme="majorBidi"/>
          <w:b/>
          <w:bCs/>
          <w:sz w:val="20"/>
          <w:szCs w:val="20"/>
        </w:rPr>
      </w:pPr>
    </w:p>
    <w:p w:rsidR="00436971" w:rsidRPr="002A4629" w:rsidRDefault="00354A48" w:rsidP="00E641FD">
      <w:pPr>
        <w:tabs>
          <w:tab w:val="left" w:pos="9630"/>
        </w:tabs>
        <w:spacing w:line="240" w:lineRule="auto"/>
        <w:ind w:left="-720" w:right="288"/>
        <w:contextualSpacing/>
        <w:rPr>
          <w:rFonts w:asciiTheme="majorBidi" w:hAnsiTheme="majorBidi" w:cstheme="majorBidi"/>
          <w:sz w:val="19"/>
          <w:szCs w:val="19"/>
        </w:rPr>
      </w:pPr>
      <w:r w:rsidRPr="00354A48">
        <w:rPr>
          <w:rFonts w:asciiTheme="majorBidi" w:hAnsiTheme="majorBidi" w:cstheme="majorBidi"/>
          <w:sz w:val="19"/>
          <w:szCs w:val="19"/>
        </w:rPr>
        <w:t>This table presents the frequency and percent</w:t>
      </w:r>
      <w:r w:rsidR="00341684">
        <w:rPr>
          <w:rFonts w:asciiTheme="majorBidi" w:hAnsiTheme="majorBidi" w:cstheme="majorBidi"/>
          <w:sz w:val="19"/>
          <w:szCs w:val="19"/>
        </w:rPr>
        <w:t>age</w:t>
      </w:r>
      <w:r w:rsidRPr="00354A48">
        <w:rPr>
          <w:rFonts w:asciiTheme="majorBidi" w:hAnsiTheme="majorBidi" w:cstheme="majorBidi"/>
          <w:sz w:val="19"/>
          <w:szCs w:val="19"/>
        </w:rPr>
        <w:t xml:space="preserve"> of each transaction code in the sample. The sample includes all insider trading transactions by firm CEOs from January 1996 through December 2008 that are reported to the SEC through Form4. The data are from Thomson Reuters Insider database. Records whose validity were not confirmed by Thomson Reuters are excluded from the sample.</w:t>
      </w:r>
    </w:p>
    <w:p w:rsidR="00F43EFF" w:rsidRPr="002A4629" w:rsidRDefault="00F43EFF" w:rsidP="00F43EFF">
      <w:pPr>
        <w:tabs>
          <w:tab w:val="left" w:pos="9630"/>
        </w:tabs>
        <w:spacing w:line="240" w:lineRule="auto"/>
        <w:ind w:right="108"/>
        <w:contextualSpacing/>
        <w:rPr>
          <w:rFonts w:asciiTheme="majorBidi" w:hAnsiTheme="majorBidi" w:cstheme="majorBidi"/>
          <w:sz w:val="19"/>
          <w:szCs w:val="19"/>
        </w:rPr>
      </w:pPr>
    </w:p>
    <w:tbl>
      <w:tblPr>
        <w:tblStyle w:val="TableGrid"/>
        <w:tblW w:w="9288" w:type="dxa"/>
        <w:tblInd w:w="-61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5598"/>
        <w:gridCol w:w="1620"/>
        <w:gridCol w:w="2070"/>
      </w:tblGrid>
      <w:tr w:rsidR="005705CF" w:rsidRPr="00341684" w:rsidTr="00236275">
        <w:tc>
          <w:tcPr>
            <w:tcW w:w="5598" w:type="dxa"/>
            <w:tcBorders>
              <w:bottom w:val="single" w:sz="4" w:space="0" w:color="auto"/>
            </w:tcBorders>
          </w:tcPr>
          <w:p w:rsidR="005705CF" w:rsidRPr="00341684" w:rsidRDefault="00D30FD4" w:rsidP="00812AF2">
            <w:pPr>
              <w:spacing w:after="200" w:line="276" w:lineRule="auto"/>
              <w:rPr>
                <w:rFonts w:asciiTheme="minorBidi" w:hAnsiTheme="minorBidi"/>
                <w:b/>
                <w:bCs/>
                <w:sz w:val="18"/>
                <w:szCs w:val="18"/>
              </w:rPr>
            </w:pPr>
            <w:r>
              <w:rPr>
                <w:rFonts w:asciiTheme="minorBidi" w:hAnsiTheme="minorBidi"/>
                <w:b/>
                <w:bCs/>
                <w:sz w:val="18"/>
                <w:szCs w:val="18"/>
              </w:rPr>
              <w:t>Panel A. Transaction t</w:t>
            </w:r>
            <w:r w:rsidR="00354A48" w:rsidRPr="00341684">
              <w:rPr>
                <w:rFonts w:asciiTheme="minorBidi" w:hAnsiTheme="minorBidi"/>
                <w:b/>
                <w:bCs/>
                <w:sz w:val="18"/>
                <w:szCs w:val="18"/>
              </w:rPr>
              <w:t>ype</w:t>
            </w:r>
          </w:p>
        </w:tc>
        <w:tc>
          <w:tcPr>
            <w:tcW w:w="1620" w:type="dxa"/>
            <w:tcBorders>
              <w:bottom w:val="single" w:sz="4" w:space="0" w:color="auto"/>
            </w:tcBorders>
          </w:tcPr>
          <w:p w:rsidR="005705CF" w:rsidRPr="00341684" w:rsidRDefault="00354A48" w:rsidP="00812AF2">
            <w:pPr>
              <w:spacing w:after="200" w:line="276" w:lineRule="auto"/>
              <w:rPr>
                <w:rFonts w:asciiTheme="minorBidi" w:hAnsiTheme="minorBidi"/>
                <w:b/>
                <w:bCs/>
                <w:sz w:val="18"/>
                <w:szCs w:val="18"/>
              </w:rPr>
            </w:pPr>
            <w:r w:rsidRPr="00341684">
              <w:rPr>
                <w:rFonts w:asciiTheme="minorBidi" w:hAnsiTheme="minorBidi"/>
                <w:b/>
                <w:bCs/>
                <w:sz w:val="18"/>
                <w:szCs w:val="18"/>
              </w:rPr>
              <w:t>Frequency</w:t>
            </w:r>
          </w:p>
        </w:tc>
        <w:tc>
          <w:tcPr>
            <w:tcW w:w="2070" w:type="dxa"/>
            <w:tcBorders>
              <w:bottom w:val="single" w:sz="4" w:space="0" w:color="auto"/>
            </w:tcBorders>
          </w:tcPr>
          <w:p w:rsidR="005705CF" w:rsidRPr="00341684" w:rsidRDefault="00354A48" w:rsidP="00812AF2">
            <w:pPr>
              <w:spacing w:after="200" w:line="276" w:lineRule="auto"/>
              <w:ind w:right="252"/>
              <w:rPr>
                <w:rFonts w:asciiTheme="minorBidi" w:hAnsiTheme="minorBidi"/>
                <w:b/>
                <w:bCs/>
                <w:sz w:val="18"/>
                <w:szCs w:val="18"/>
              </w:rPr>
            </w:pPr>
            <w:r w:rsidRPr="00341684">
              <w:rPr>
                <w:rFonts w:asciiTheme="minorBidi" w:hAnsiTheme="minorBidi"/>
                <w:b/>
                <w:bCs/>
                <w:sz w:val="18"/>
                <w:szCs w:val="18"/>
              </w:rPr>
              <w:t>Percent</w:t>
            </w:r>
          </w:p>
        </w:tc>
      </w:tr>
      <w:tr w:rsidR="005705CF" w:rsidRPr="00341684" w:rsidTr="00236275">
        <w:trPr>
          <w:gridAfter w:val="1"/>
          <w:wAfter w:w="2070" w:type="dxa"/>
        </w:trPr>
        <w:tc>
          <w:tcPr>
            <w:tcW w:w="5598" w:type="dxa"/>
            <w:tcBorders>
              <w:bottom w:val="nil"/>
            </w:tcBorders>
          </w:tcPr>
          <w:p w:rsidR="005705CF" w:rsidRPr="00341684" w:rsidRDefault="005705CF" w:rsidP="00812AF2">
            <w:pPr>
              <w:spacing w:after="200" w:line="276" w:lineRule="auto"/>
              <w:rPr>
                <w:rFonts w:asciiTheme="minorBidi" w:hAnsiTheme="minorBidi"/>
                <w:i/>
                <w:iCs/>
                <w:sz w:val="18"/>
                <w:szCs w:val="18"/>
                <w:u w:val="single"/>
              </w:rPr>
            </w:pPr>
          </w:p>
          <w:p w:rsidR="005705CF" w:rsidRPr="00341684" w:rsidRDefault="00D30FD4" w:rsidP="00D30FD4">
            <w:pPr>
              <w:spacing w:after="200" w:line="276" w:lineRule="auto"/>
              <w:rPr>
                <w:rFonts w:asciiTheme="minorBidi" w:hAnsiTheme="minorBidi"/>
                <w:i/>
                <w:iCs/>
                <w:sz w:val="18"/>
                <w:szCs w:val="18"/>
                <w:u w:val="single"/>
              </w:rPr>
            </w:pPr>
            <w:r>
              <w:rPr>
                <w:rFonts w:asciiTheme="minorBidi" w:hAnsiTheme="minorBidi"/>
                <w:i/>
                <w:iCs/>
                <w:sz w:val="18"/>
                <w:szCs w:val="18"/>
                <w:u w:val="single"/>
              </w:rPr>
              <w:t>General t</w:t>
            </w:r>
            <w:r w:rsidR="00354A48" w:rsidRPr="00341684">
              <w:rPr>
                <w:rFonts w:asciiTheme="minorBidi" w:hAnsiTheme="minorBidi"/>
                <w:i/>
                <w:iCs/>
                <w:sz w:val="18"/>
                <w:szCs w:val="18"/>
                <w:u w:val="single"/>
              </w:rPr>
              <w:t xml:space="preserve">ransaction </w:t>
            </w:r>
            <w:r>
              <w:rPr>
                <w:rFonts w:asciiTheme="minorBidi" w:hAnsiTheme="minorBidi"/>
                <w:i/>
                <w:iCs/>
                <w:sz w:val="18"/>
                <w:szCs w:val="18"/>
                <w:u w:val="single"/>
              </w:rPr>
              <w:t>c</w:t>
            </w:r>
            <w:r w:rsidR="00354A48" w:rsidRPr="00341684">
              <w:rPr>
                <w:rFonts w:asciiTheme="minorBidi" w:hAnsiTheme="minorBidi"/>
                <w:i/>
                <w:iCs/>
                <w:sz w:val="18"/>
                <w:szCs w:val="18"/>
                <w:u w:val="single"/>
              </w:rPr>
              <w:t>ode</w:t>
            </w:r>
          </w:p>
        </w:tc>
        <w:tc>
          <w:tcPr>
            <w:tcW w:w="1620" w:type="dxa"/>
            <w:tcBorders>
              <w:bottom w:val="nil"/>
            </w:tcBorders>
          </w:tcPr>
          <w:p w:rsidR="005705CF" w:rsidRPr="00341684" w:rsidRDefault="005705CF" w:rsidP="00812AF2">
            <w:pPr>
              <w:spacing w:after="200" w:line="276" w:lineRule="auto"/>
              <w:rPr>
                <w:rFonts w:asciiTheme="minorBidi" w:hAnsiTheme="minorBidi"/>
                <w:b/>
                <w:bCs/>
                <w:sz w:val="18"/>
                <w:szCs w:val="18"/>
              </w:rPr>
            </w:pPr>
          </w:p>
        </w:tc>
      </w:tr>
      <w:tr w:rsidR="005705CF" w:rsidRPr="00341684" w:rsidTr="00236275">
        <w:trPr>
          <w:trHeight w:val="603"/>
        </w:trPr>
        <w:tc>
          <w:tcPr>
            <w:tcW w:w="5598"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P-Open market or private purchase of non-derivative or derivative security</w:t>
            </w:r>
          </w:p>
        </w:tc>
        <w:tc>
          <w:tcPr>
            <w:tcW w:w="1620"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98,894</w:t>
            </w:r>
          </w:p>
        </w:tc>
        <w:tc>
          <w:tcPr>
            <w:tcW w:w="2070"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17.01</w:t>
            </w:r>
          </w:p>
        </w:tc>
      </w:tr>
      <w:tr w:rsidR="005705CF" w:rsidRPr="00341684" w:rsidTr="00236275">
        <w:trPr>
          <w:trHeight w:val="630"/>
        </w:trPr>
        <w:tc>
          <w:tcPr>
            <w:tcW w:w="5598"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S- Open market or private sell of non-derivative or derivative security</w:t>
            </w:r>
          </w:p>
        </w:tc>
        <w:tc>
          <w:tcPr>
            <w:tcW w:w="1620"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482,433</w:t>
            </w:r>
          </w:p>
        </w:tc>
        <w:tc>
          <w:tcPr>
            <w:tcW w:w="2070"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82.99</w:t>
            </w:r>
          </w:p>
        </w:tc>
      </w:tr>
      <w:tr w:rsidR="005705CF" w:rsidRPr="00341684" w:rsidTr="00236275">
        <w:tc>
          <w:tcPr>
            <w:tcW w:w="5598"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V- Transaction voluntarily reported earlier than required</w:t>
            </w:r>
          </w:p>
        </w:tc>
        <w:tc>
          <w:tcPr>
            <w:tcW w:w="1620"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0</w:t>
            </w:r>
          </w:p>
        </w:tc>
        <w:tc>
          <w:tcPr>
            <w:tcW w:w="2070" w:type="dxa"/>
            <w:tcBorders>
              <w:top w:val="nil"/>
              <w:bottom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0.00</w:t>
            </w:r>
          </w:p>
        </w:tc>
      </w:tr>
      <w:tr w:rsidR="005705CF" w:rsidRPr="00341684" w:rsidTr="00236275">
        <w:tc>
          <w:tcPr>
            <w:tcW w:w="5598" w:type="dxa"/>
            <w:tcBorders>
              <w:top w:val="nil"/>
              <w:bottom w:val="nil"/>
            </w:tcBorders>
          </w:tcPr>
          <w:p w:rsidR="005705CF" w:rsidRPr="00341684" w:rsidRDefault="005705CF" w:rsidP="00812AF2">
            <w:pPr>
              <w:spacing w:after="200" w:line="276" w:lineRule="auto"/>
              <w:rPr>
                <w:rFonts w:asciiTheme="minorBidi" w:hAnsiTheme="minorBidi"/>
                <w:i/>
                <w:iCs/>
                <w:sz w:val="18"/>
                <w:szCs w:val="18"/>
                <w:u w:val="single"/>
              </w:rPr>
            </w:pPr>
          </w:p>
        </w:tc>
        <w:tc>
          <w:tcPr>
            <w:tcW w:w="1620" w:type="dxa"/>
            <w:tcBorders>
              <w:top w:val="nil"/>
              <w:bottom w:val="nil"/>
            </w:tcBorders>
          </w:tcPr>
          <w:p w:rsidR="005705CF" w:rsidRPr="00341684" w:rsidRDefault="005705CF" w:rsidP="00812AF2">
            <w:pPr>
              <w:spacing w:after="200" w:line="276" w:lineRule="auto"/>
              <w:rPr>
                <w:rFonts w:asciiTheme="minorBidi" w:hAnsiTheme="minorBidi"/>
                <w:sz w:val="18"/>
                <w:szCs w:val="18"/>
              </w:rPr>
            </w:pPr>
          </w:p>
        </w:tc>
        <w:tc>
          <w:tcPr>
            <w:tcW w:w="2070" w:type="dxa"/>
            <w:tcBorders>
              <w:top w:val="nil"/>
              <w:bottom w:val="nil"/>
            </w:tcBorders>
          </w:tcPr>
          <w:p w:rsidR="005705CF" w:rsidRPr="00341684" w:rsidRDefault="005705CF" w:rsidP="00812AF2">
            <w:pPr>
              <w:spacing w:after="200" w:line="276" w:lineRule="auto"/>
              <w:rPr>
                <w:rFonts w:asciiTheme="minorBidi" w:hAnsiTheme="minorBidi"/>
                <w:sz w:val="18"/>
                <w:szCs w:val="18"/>
              </w:rPr>
            </w:pPr>
          </w:p>
        </w:tc>
      </w:tr>
      <w:tr w:rsidR="005705CF" w:rsidRPr="00341684" w:rsidTr="00236275">
        <w:tc>
          <w:tcPr>
            <w:tcW w:w="5598" w:type="dxa"/>
            <w:tcBorders>
              <w:top w:val="nil"/>
              <w:left w:val="nil"/>
              <w:bottom w:val="single" w:sz="4" w:space="0" w:color="auto"/>
              <w:right w:val="nil"/>
            </w:tcBorders>
          </w:tcPr>
          <w:p w:rsidR="005705CF" w:rsidRPr="00341684" w:rsidRDefault="005705CF" w:rsidP="00812AF2">
            <w:pPr>
              <w:spacing w:after="200" w:line="276" w:lineRule="auto"/>
              <w:rPr>
                <w:rFonts w:asciiTheme="minorBidi" w:hAnsiTheme="minorBidi"/>
                <w:sz w:val="18"/>
                <w:szCs w:val="18"/>
              </w:rPr>
            </w:pPr>
          </w:p>
        </w:tc>
        <w:tc>
          <w:tcPr>
            <w:tcW w:w="1620" w:type="dxa"/>
            <w:tcBorders>
              <w:top w:val="nil"/>
              <w:left w:val="nil"/>
              <w:bottom w:val="single" w:sz="4" w:space="0" w:color="auto"/>
              <w:right w:val="nil"/>
            </w:tcBorders>
          </w:tcPr>
          <w:p w:rsidR="005705CF" w:rsidRPr="00341684" w:rsidRDefault="005705CF" w:rsidP="00812AF2">
            <w:pPr>
              <w:spacing w:after="200" w:line="276" w:lineRule="auto"/>
              <w:rPr>
                <w:rFonts w:asciiTheme="minorBidi" w:hAnsiTheme="minorBidi"/>
                <w:sz w:val="18"/>
                <w:szCs w:val="18"/>
              </w:rPr>
            </w:pPr>
          </w:p>
        </w:tc>
        <w:tc>
          <w:tcPr>
            <w:tcW w:w="2070" w:type="dxa"/>
            <w:tcBorders>
              <w:top w:val="nil"/>
              <w:left w:val="nil"/>
              <w:bottom w:val="single" w:sz="4" w:space="0" w:color="auto"/>
              <w:right w:val="nil"/>
            </w:tcBorders>
          </w:tcPr>
          <w:p w:rsidR="005705CF" w:rsidRPr="00341684" w:rsidRDefault="005705CF" w:rsidP="00812AF2">
            <w:pPr>
              <w:spacing w:after="200" w:line="276" w:lineRule="auto"/>
              <w:rPr>
                <w:rFonts w:asciiTheme="minorBidi" w:hAnsiTheme="minorBidi"/>
                <w:sz w:val="18"/>
                <w:szCs w:val="18"/>
              </w:rPr>
            </w:pPr>
          </w:p>
        </w:tc>
      </w:tr>
      <w:tr w:rsidR="005705CF" w:rsidRPr="00341684" w:rsidTr="00236275">
        <w:trPr>
          <w:trHeight w:val="287"/>
        </w:trPr>
        <w:tc>
          <w:tcPr>
            <w:tcW w:w="5598" w:type="dxa"/>
            <w:tcBorders>
              <w:top w:val="single" w:sz="4" w:space="0" w:color="auto"/>
              <w:left w:val="nil"/>
              <w:bottom w:val="single" w:sz="4" w:space="0" w:color="auto"/>
              <w:right w:val="nil"/>
            </w:tcBorders>
          </w:tcPr>
          <w:p w:rsidR="005705CF" w:rsidRPr="00341684" w:rsidRDefault="00354A48" w:rsidP="00812AF2">
            <w:pPr>
              <w:spacing w:after="200" w:line="276" w:lineRule="auto"/>
              <w:rPr>
                <w:rFonts w:asciiTheme="minorBidi" w:hAnsiTheme="minorBidi"/>
                <w:b/>
                <w:bCs/>
                <w:sz w:val="18"/>
                <w:szCs w:val="18"/>
              </w:rPr>
            </w:pPr>
            <w:r w:rsidRPr="00341684">
              <w:rPr>
                <w:rFonts w:asciiTheme="minorBidi" w:hAnsiTheme="minorBidi"/>
                <w:b/>
                <w:bCs/>
                <w:sz w:val="18"/>
                <w:szCs w:val="18"/>
              </w:rPr>
              <w:t>Panel B. Number of distinct firms</w:t>
            </w:r>
            <w:r w:rsidRPr="00341684">
              <w:rPr>
                <w:rFonts w:asciiTheme="minorBidi" w:hAnsiTheme="minorBidi"/>
                <w:b/>
                <w:bCs/>
                <w:sz w:val="18"/>
                <w:szCs w:val="18"/>
              </w:rPr>
              <w:tab/>
            </w:r>
          </w:p>
        </w:tc>
        <w:tc>
          <w:tcPr>
            <w:tcW w:w="1620" w:type="dxa"/>
            <w:tcBorders>
              <w:top w:val="single" w:sz="4" w:space="0" w:color="auto"/>
              <w:left w:val="nil"/>
              <w:bottom w:val="single" w:sz="4" w:space="0" w:color="auto"/>
              <w:right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Frequency</w:t>
            </w:r>
          </w:p>
        </w:tc>
        <w:tc>
          <w:tcPr>
            <w:tcW w:w="2070" w:type="dxa"/>
            <w:tcBorders>
              <w:top w:val="single" w:sz="4" w:space="0" w:color="auto"/>
              <w:left w:val="nil"/>
              <w:bottom w:val="single" w:sz="4" w:space="0" w:color="auto"/>
              <w:right w:val="nil"/>
            </w:tcBorders>
          </w:tcPr>
          <w:p w:rsidR="005705CF" w:rsidRPr="00341684" w:rsidRDefault="005705CF" w:rsidP="00812AF2">
            <w:pPr>
              <w:spacing w:after="200" w:line="276" w:lineRule="auto"/>
              <w:rPr>
                <w:rFonts w:asciiTheme="minorBidi" w:hAnsiTheme="minorBidi"/>
                <w:sz w:val="18"/>
                <w:szCs w:val="18"/>
              </w:rPr>
            </w:pPr>
          </w:p>
        </w:tc>
      </w:tr>
      <w:tr w:rsidR="005705CF" w:rsidRPr="00341684" w:rsidTr="00236275">
        <w:trPr>
          <w:trHeight w:val="350"/>
        </w:trPr>
        <w:tc>
          <w:tcPr>
            <w:tcW w:w="5598" w:type="dxa"/>
            <w:tcBorders>
              <w:top w:val="single" w:sz="4" w:space="0" w:color="auto"/>
              <w:left w:val="nil"/>
              <w:bottom w:val="nil"/>
              <w:right w:val="nil"/>
            </w:tcBorders>
          </w:tcPr>
          <w:p w:rsidR="00236275" w:rsidRPr="00341684" w:rsidRDefault="00236275" w:rsidP="00812AF2">
            <w:pPr>
              <w:spacing w:after="200" w:line="276" w:lineRule="auto"/>
              <w:rPr>
                <w:rFonts w:asciiTheme="minorBidi" w:hAnsiTheme="minorBidi"/>
                <w:sz w:val="18"/>
                <w:szCs w:val="18"/>
              </w:rPr>
            </w:pPr>
          </w:p>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No. of distinct firms</w:t>
            </w:r>
          </w:p>
        </w:tc>
        <w:tc>
          <w:tcPr>
            <w:tcW w:w="1620" w:type="dxa"/>
            <w:tcBorders>
              <w:top w:val="single" w:sz="4" w:space="0" w:color="auto"/>
              <w:left w:val="nil"/>
              <w:bottom w:val="nil"/>
              <w:right w:val="nil"/>
            </w:tcBorders>
          </w:tcPr>
          <w:p w:rsidR="00236275" w:rsidRPr="00341684" w:rsidRDefault="00236275" w:rsidP="00812AF2">
            <w:pPr>
              <w:spacing w:after="200" w:line="276" w:lineRule="auto"/>
              <w:rPr>
                <w:rFonts w:asciiTheme="minorBidi" w:hAnsiTheme="minorBidi"/>
                <w:sz w:val="18"/>
                <w:szCs w:val="18"/>
              </w:rPr>
            </w:pPr>
          </w:p>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11,183</w:t>
            </w:r>
          </w:p>
        </w:tc>
        <w:tc>
          <w:tcPr>
            <w:tcW w:w="2070" w:type="dxa"/>
            <w:tcBorders>
              <w:top w:val="single" w:sz="4" w:space="0" w:color="auto"/>
              <w:left w:val="nil"/>
              <w:bottom w:val="nil"/>
              <w:right w:val="nil"/>
            </w:tcBorders>
          </w:tcPr>
          <w:p w:rsidR="005705CF" w:rsidRPr="00341684" w:rsidRDefault="005705CF" w:rsidP="00812AF2">
            <w:pPr>
              <w:spacing w:after="200" w:line="276" w:lineRule="auto"/>
              <w:rPr>
                <w:rFonts w:asciiTheme="minorBidi" w:hAnsiTheme="minorBidi"/>
                <w:sz w:val="18"/>
                <w:szCs w:val="18"/>
              </w:rPr>
            </w:pPr>
          </w:p>
        </w:tc>
      </w:tr>
      <w:tr w:rsidR="005705CF" w:rsidRPr="00341684" w:rsidTr="00236275">
        <w:trPr>
          <w:trHeight w:val="360"/>
        </w:trPr>
        <w:tc>
          <w:tcPr>
            <w:tcW w:w="5598" w:type="dxa"/>
            <w:tcBorders>
              <w:top w:val="nil"/>
              <w:left w:val="nil"/>
              <w:bottom w:val="nil"/>
              <w:right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No. of distinct firms with buy trades</w:t>
            </w:r>
          </w:p>
        </w:tc>
        <w:tc>
          <w:tcPr>
            <w:tcW w:w="1620" w:type="dxa"/>
            <w:tcBorders>
              <w:top w:val="nil"/>
              <w:left w:val="nil"/>
              <w:bottom w:val="nil"/>
              <w:right w:val="nil"/>
            </w:tcBorders>
          </w:tcPr>
          <w:p w:rsidR="005705CF" w:rsidRPr="00341684" w:rsidRDefault="00354A48" w:rsidP="00A85755">
            <w:pPr>
              <w:spacing w:after="200" w:line="276" w:lineRule="auto"/>
              <w:rPr>
                <w:rFonts w:asciiTheme="minorBidi" w:hAnsiTheme="minorBidi"/>
                <w:sz w:val="18"/>
                <w:szCs w:val="18"/>
              </w:rPr>
            </w:pPr>
            <w:r w:rsidRPr="00341684">
              <w:rPr>
                <w:rFonts w:asciiTheme="minorBidi" w:hAnsiTheme="minorBidi"/>
                <w:sz w:val="18"/>
                <w:szCs w:val="18"/>
              </w:rPr>
              <w:t>8,219</w:t>
            </w:r>
          </w:p>
        </w:tc>
        <w:tc>
          <w:tcPr>
            <w:tcW w:w="2070" w:type="dxa"/>
            <w:tcBorders>
              <w:top w:val="nil"/>
              <w:left w:val="nil"/>
              <w:bottom w:val="nil"/>
              <w:right w:val="nil"/>
            </w:tcBorders>
          </w:tcPr>
          <w:p w:rsidR="005705CF" w:rsidRPr="00341684" w:rsidRDefault="005705CF" w:rsidP="00812AF2">
            <w:pPr>
              <w:spacing w:after="200" w:line="276" w:lineRule="auto"/>
              <w:rPr>
                <w:rFonts w:asciiTheme="minorBidi" w:hAnsiTheme="minorBidi"/>
                <w:sz w:val="18"/>
                <w:szCs w:val="18"/>
              </w:rPr>
            </w:pPr>
          </w:p>
        </w:tc>
      </w:tr>
      <w:tr w:rsidR="005705CF" w:rsidRPr="00341684" w:rsidTr="00236275">
        <w:tc>
          <w:tcPr>
            <w:tcW w:w="5598" w:type="dxa"/>
            <w:tcBorders>
              <w:top w:val="nil"/>
              <w:left w:val="nil"/>
              <w:bottom w:val="nil"/>
              <w:right w:val="nil"/>
            </w:tcBorders>
          </w:tcPr>
          <w:p w:rsidR="005705CF" w:rsidRPr="00341684" w:rsidRDefault="00354A48" w:rsidP="00812AF2">
            <w:pPr>
              <w:spacing w:after="200" w:line="276" w:lineRule="auto"/>
              <w:rPr>
                <w:rFonts w:asciiTheme="minorBidi" w:hAnsiTheme="minorBidi"/>
                <w:sz w:val="18"/>
                <w:szCs w:val="18"/>
              </w:rPr>
            </w:pPr>
            <w:r w:rsidRPr="00341684">
              <w:rPr>
                <w:rFonts w:asciiTheme="minorBidi" w:hAnsiTheme="minorBidi"/>
                <w:sz w:val="18"/>
                <w:szCs w:val="18"/>
              </w:rPr>
              <w:t>No. of distinct firms with sell trades</w:t>
            </w:r>
          </w:p>
        </w:tc>
        <w:tc>
          <w:tcPr>
            <w:tcW w:w="1620" w:type="dxa"/>
            <w:tcBorders>
              <w:top w:val="nil"/>
              <w:left w:val="nil"/>
              <w:bottom w:val="nil"/>
              <w:right w:val="nil"/>
            </w:tcBorders>
          </w:tcPr>
          <w:p w:rsidR="005705CF" w:rsidRPr="00341684" w:rsidRDefault="00354A48" w:rsidP="00A85755">
            <w:pPr>
              <w:spacing w:after="200" w:line="276" w:lineRule="auto"/>
              <w:rPr>
                <w:rFonts w:asciiTheme="minorBidi" w:hAnsiTheme="minorBidi"/>
                <w:sz w:val="18"/>
                <w:szCs w:val="18"/>
              </w:rPr>
            </w:pPr>
            <w:r w:rsidRPr="00341684">
              <w:rPr>
                <w:rFonts w:asciiTheme="minorBidi" w:hAnsiTheme="minorBidi"/>
                <w:sz w:val="18"/>
                <w:szCs w:val="18"/>
              </w:rPr>
              <w:t>7,063</w:t>
            </w:r>
          </w:p>
        </w:tc>
        <w:tc>
          <w:tcPr>
            <w:tcW w:w="2070" w:type="dxa"/>
            <w:tcBorders>
              <w:top w:val="nil"/>
              <w:left w:val="nil"/>
              <w:bottom w:val="nil"/>
              <w:right w:val="nil"/>
            </w:tcBorders>
          </w:tcPr>
          <w:p w:rsidR="005705CF" w:rsidRPr="00341684" w:rsidRDefault="005705CF" w:rsidP="00812AF2">
            <w:pPr>
              <w:spacing w:after="200" w:line="276" w:lineRule="auto"/>
              <w:rPr>
                <w:rFonts w:asciiTheme="minorBidi" w:hAnsiTheme="minorBidi"/>
                <w:sz w:val="18"/>
                <w:szCs w:val="18"/>
              </w:rPr>
            </w:pPr>
          </w:p>
        </w:tc>
      </w:tr>
    </w:tbl>
    <w:p w:rsidR="00BA761B" w:rsidRPr="00341684" w:rsidRDefault="00BA761B" w:rsidP="001728E1">
      <w:pPr>
        <w:pStyle w:val="ListParagraph"/>
        <w:spacing w:line="480" w:lineRule="auto"/>
        <w:ind w:left="360"/>
        <w:rPr>
          <w:rFonts w:asciiTheme="minorBidi" w:hAnsiTheme="minorBidi"/>
          <w:bCs/>
          <w:sz w:val="18"/>
          <w:szCs w:val="18"/>
        </w:rPr>
      </w:pPr>
    </w:p>
    <w:p w:rsidR="005135BD" w:rsidRDefault="005135BD" w:rsidP="001728E1">
      <w:pPr>
        <w:pStyle w:val="ListParagraph"/>
        <w:spacing w:line="480" w:lineRule="auto"/>
        <w:ind w:left="360"/>
        <w:rPr>
          <w:rFonts w:asciiTheme="majorBidi" w:hAnsiTheme="majorBidi" w:cstheme="majorBidi"/>
          <w:bCs/>
          <w:sz w:val="24"/>
          <w:szCs w:val="24"/>
        </w:rPr>
      </w:pPr>
    </w:p>
    <w:p w:rsidR="005135BD" w:rsidRDefault="005135BD" w:rsidP="001728E1">
      <w:pPr>
        <w:pStyle w:val="ListParagraph"/>
        <w:spacing w:line="480" w:lineRule="auto"/>
        <w:ind w:left="360"/>
        <w:rPr>
          <w:rFonts w:asciiTheme="majorBidi" w:hAnsiTheme="majorBidi" w:cstheme="majorBidi"/>
          <w:bCs/>
          <w:sz w:val="24"/>
          <w:szCs w:val="24"/>
        </w:rPr>
      </w:pPr>
    </w:p>
    <w:p w:rsidR="005135BD" w:rsidRDefault="005135BD" w:rsidP="001728E1">
      <w:pPr>
        <w:pStyle w:val="ListParagraph"/>
        <w:spacing w:line="480" w:lineRule="auto"/>
        <w:ind w:left="360"/>
        <w:rPr>
          <w:rFonts w:asciiTheme="majorBidi" w:hAnsiTheme="majorBidi" w:cstheme="majorBidi"/>
          <w:bCs/>
          <w:sz w:val="24"/>
          <w:szCs w:val="24"/>
        </w:rPr>
      </w:pPr>
    </w:p>
    <w:p w:rsidR="00FC0581" w:rsidRDefault="00FC0581" w:rsidP="001728E1">
      <w:pPr>
        <w:pStyle w:val="ListParagraph"/>
        <w:spacing w:line="480" w:lineRule="auto"/>
        <w:ind w:left="360"/>
        <w:rPr>
          <w:rFonts w:asciiTheme="majorBidi" w:hAnsiTheme="majorBidi" w:cstheme="majorBidi"/>
          <w:bCs/>
          <w:sz w:val="24"/>
          <w:szCs w:val="24"/>
        </w:rPr>
      </w:pPr>
    </w:p>
    <w:p w:rsidR="00FC0581" w:rsidRDefault="00FC0581" w:rsidP="001728E1">
      <w:pPr>
        <w:pStyle w:val="ListParagraph"/>
        <w:spacing w:line="480" w:lineRule="auto"/>
        <w:ind w:left="360"/>
        <w:rPr>
          <w:rFonts w:asciiTheme="majorBidi" w:hAnsiTheme="majorBidi" w:cstheme="majorBidi"/>
          <w:bCs/>
          <w:sz w:val="24"/>
          <w:szCs w:val="24"/>
        </w:rPr>
      </w:pPr>
    </w:p>
    <w:p w:rsidR="00FC0581" w:rsidRDefault="00FC0581" w:rsidP="001728E1">
      <w:pPr>
        <w:pStyle w:val="ListParagraph"/>
        <w:spacing w:line="480" w:lineRule="auto"/>
        <w:ind w:left="360"/>
        <w:rPr>
          <w:rFonts w:asciiTheme="majorBidi" w:hAnsiTheme="majorBidi" w:cstheme="majorBidi"/>
          <w:bCs/>
          <w:sz w:val="24"/>
          <w:szCs w:val="24"/>
        </w:rPr>
      </w:pPr>
    </w:p>
    <w:p w:rsidR="00FC0581" w:rsidRDefault="00FC0581" w:rsidP="001728E1">
      <w:pPr>
        <w:pStyle w:val="ListParagraph"/>
        <w:spacing w:line="480" w:lineRule="auto"/>
        <w:ind w:left="360"/>
        <w:rPr>
          <w:rFonts w:asciiTheme="majorBidi" w:hAnsiTheme="majorBidi" w:cstheme="majorBidi"/>
          <w:bCs/>
          <w:sz w:val="24"/>
          <w:szCs w:val="24"/>
        </w:rPr>
      </w:pPr>
    </w:p>
    <w:p w:rsidR="00FC0581" w:rsidRDefault="00FC0581" w:rsidP="001728E1">
      <w:pPr>
        <w:pStyle w:val="ListParagraph"/>
        <w:spacing w:line="480" w:lineRule="auto"/>
        <w:ind w:left="360"/>
        <w:rPr>
          <w:rFonts w:asciiTheme="majorBidi" w:hAnsiTheme="majorBidi" w:cstheme="majorBidi"/>
          <w:bCs/>
          <w:sz w:val="24"/>
          <w:szCs w:val="24"/>
        </w:rPr>
      </w:pPr>
    </w:p>
    <w:p w:rsidR="00055576" w:rsidRPr="002A4629" w:rsidRDefault="001C22BB" w:rsidP="00DA4A29">
      <w:pPr>
        <w:spacing w:line="240" w:lineRule="auto"/>
        <w:ind w:hanging="720"/>
        <w:contextualSpacing/>
        <w:rPr>
          <w:rFonts w:asciiTheme="majorBidi" w:hAnsiTheme="majorBidi" w:cstheme="majorBidi"/>
          <w:b/>
          <w:bCs/>
        </w:rPr>
      </w:pPr>
      <w:r>
        <w:rPr>
          <w:rFonts w:asciiTheme="majorBidi" w:hAnsiTheme="majorBidi" w:cstheme="majorBidi"/>
          <w:b/>
          <w:bCs/>
        </w:rPr>
        <w:t>Table 2</w:t>
      </w:r>
    </w:p>
    <w:p w:rsidR="00055576" w:rsidRPr="002A4629" w:rsidRDefault="00354A48" w:rsidP="00DA4A29">
      <w:pPr>
        <w:spacing w:line="240" w:lineRule="auto"/>
        <w:ind w:hanging="720"/>
        <w:contextualSpacing/>
        <w:rPr>
          <w:rFonts w:asciiTheme="majorBidi" w:hAnsiTheme="majorBidi" w:cstheme="majorBidi"/>
          <w:b/>
          <w:bCs/>
        </w:rPr>
      </w:pPr>
      <w:r w:rsidRPr="00354A48">
        <w:rPr>
          <w:rFonts w:asciiTheme="majorBidi" w:hAnsiTheme="majorBidi" w:cstheme="majorBidi"/>
          <w:b/>
          <w:bCs/>
        </w:rPr>
        <w:t xml:space="preserve">Trades Summary Statistics </w:t>
      </w:r>
    </w:p>
    <w:p w:rsidR="00055576" w:rsidRDefault="00055576" w:rsidP="00055576">
      <w:pPr>
        <w:spacing w:line="240" w:lineRule="auto"/>
        <w:contextualSpacing/>
        <w:rPr>
          <w:rFonts w:asciiTheme="majorBidi" w:hAnsiTheme="majorBidi" w:cstheme="majorBidi"/>
          <w:b/>
          <w:bCs/>
          <w:sz w:val="20"/>
          <w:szCs w:val="20"/>
        </w:rPr>
      </w:pPr>
    </w:p>
    <w:p w:rsidR="0063530D" w:rsidRPr="002A4629" w:rsidRDefault="00354A48" w:rsidP="007C3258">
      <w:pPr>
        <w:spacing w:line="240" w:lineRule="auto"/>
        <w:ind w:left="-720"/>
        <w:contextualSpacing/>
        <w:rPr>
          <w:rFonts w:asciiTheme="majorBidi" w:hAnsiTheme="majorBidi" w:cstheme="majorBidi"/>
          <w:sz w:val="19"/>
          <w:szCs w:val="19"/>
        </w:rPr>
      </w:pPr>
      <w:r w:rsidRPr="00354A48">
        <w:rPr>
          <w:rFonts w:asciiTheme="majorBidi" w:hAnsiTheme="majorBidi" w:cstheme="majorBidi"/>
          <w:sz w:val="19"/>
          <w:szCs w:val="19"/>
        </w:rPr>
        <w:t>This table presents the summary statistics for the number of shares traded and the size of each individual tra</w:t>
      </w:r>
      <w:r w:rsidR="007C3258">
        <w:rPr>
          <w:rFonts w:asciiTheme="majorBidi" w:hAnsiTheme="majorBidi" w:cstheme="majorBidi"/>
          <w:sz w:val="19"/>
          <w:szCs w:val="19"/>
        </w:rPr>
        <w:t>de by CEOs reported on Form4 f</w:t>
      </w:r>
      <w:r w:rsidRPr="00354A48">
        <w:rPr>
          <w:rFonts w:asciiTheme="majorBidi" w:hAnsiTheme="majorBidi" w:cstheme="majorBidi"/>
          <w:sz w:val="19"/>
          <w:szCs w:val="19"/>
        </w:rPr>
        <w:t>r</w:t>
      </w:r>
      <w:r w:rsidR="007C3258">
        <w:rPr>
          <w:rFonts w:asciiTheme="majorBidi" w:hAnsiTheme="majorBidi" w:cstheme="majorBidi"/>
          <w:sz w:val="19"/>
          <w:szCs w:val="19"/>
        </w:rPr>
        <w:t>o</w:t>
      </w:r>
      <w:r w:rsidRPr="00354A48">
        <w:rPr>
          <w:rFonts w:asciiTheme="majorBidi" w:hAnsiTheme="majorBidi" w:cstheme="majorBidi"/>
          <w:sz w:val="19"/>
          <w:szCs w:val="19"/>
        </w:rPr>
        <w:t>m January 1996 through December 2008. The figures are reported for all trades, buy trades and sell trades separately.</w:t>
      </w:r>
    </w:p>
    <w:p w:rsidR="00055576" w:rsidRPr="002A4629" w:rsidRDefault="00055576" w:rsidP="00055576">
      <w:pPr>
        <w:spacing w:line="240" w:lineRule="auto"/>
        <w:contextualSpacing/>
        <w:rPr>
          <w:rFonts w:asciiTheme="majorBidi" w:hAnsiTheme="majorBidi" w:cstheme="majorBidi"/>
          <w:sz w:val="19"/>
          <w:szCs w:val="19"/>
        </w:rPr>
      </w:pPr>
    </w:p>
    <w:tbl>
      <w:tblPr>
        <w:tblStyle w:val="TableGrid"/>
        <w:tblW w:w="9180" w:type="dxa"/>
        <w:tblInd w:w="-612"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8"/>
        <w:gridCol w:w="1332"/>
        <w:gridCol w:w="1260"/>
        <w:gridCol w:w="1231"/>
        <w:gridCol w:w="1193"/>
        <w:gridCol w:w="1356"/>
      </w:tblGrid>
      <w:tr w:rsidR="00055576" w:rsidRPr="007C3258" w:rsidTr="00686918">
        <w:tc>
          <w:tcPr>
            <w:tcW w:w="2808" w:type="dxa"/>
            <w:tcBorders>
              <w:top w:val="single" w:sz="4" w:space="0" w:color="auto"/>
              <w:bottom w:val="single" w:sz="4" w:space="0" w:color="auto"/>
            </w:tcBorders>
          </w:tcPr>
          <w:p w:rsidR="00055576" w:rsidRPr="00A42AED" w:rsidRDefault="00055576" w:rsidP="00812AF2">
            <w:pPr>
              <w:spacing w:after="200" w:line="276" w:lineRule="auto"/>
              <w:rPr>
                <w:rFonts w:asciiTheme="minorBidi" w:hAnsiTheme="minorBidi"/>
                <w:sz w:val="18"/>
                <w:szCs w:val="18"/>
              </w:rPr>
            </w:pPr>
          </w:p>
        </w:tc>
        <w:tc>
          <w:tcPr>
            <w:tcW w:w="1332" w:type="dxa"/>
            <w:tcBorders>
              <w:top w:val="single" w:sz="4" w:space="0" w:color="auto"/>
              <w:bottom w:val="single" w:sz="4" w:space="0" w:color="auto"/>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Mean</w:t>
            </w:r>
          </w:p>
        </w:tc>
        <w:tc>
          <w:tcPr>
            <w:tcW w:w="1260" w:type="dxa"/>
            <w:tcBorders>
              <w:top w:val="single" w:sz="4" w:space="0" w:color="auto"/>
              <w:bottom w:val="single" w:sz="4" w:space="0" w:color="auto"/>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25</w:t>
            </w:r>
            <w:r w:rsidRPr="00A42AED">
              <w:rPr>
                <w:rFonts w:asciiTheme="minorBidi" w:hAnsiTheme="minorBidi"/>
                <w:sz w:val="18"/>
                <w:szCs w:val="18"/>
                <w:vertAlign w:val="superscript"/>
              </w:rPr>
              <w:t>th</w:t>
            </w:r>
            <w:r w:rsidR="00663393" w:rsidRPr="00A42AED">
              <w:rPr>
                <w:rFonts w:asciiTheme="minorBidi" w:hAnsiTheme="minorBidi"/>
                <w:sz w:val="18"/>
                <w:szCs w:val="18"/>
              </w:rPr>
              <w:t xml:space="preserve"> p</w:t>
            </w:r>
            <w:r w:rsidRPr="00A42AED">
              <w:rPr>
                <w:rFonts w:asciiTheme="minorBidi" w:hAnsiTheme="minorBidi"/>
                <w:sz w:val="18"/>
                <w:szCs w:val="18"/>
              </w:rPr>
              <w:t>ercentile</w:t>
            </w:r>
          </w:p>
        </w:tc>
        <w:tc>
          <w:tcPr>
            <w:tcW w:w="1231" w:type="dxa"/>
            <w:tcBorders>
              <w:top w:val="single" w:sz="4" w:space="0" w:color="auto"/>
              <w:bottom w:val="single" w:sz="4" w:space="0" w:color="auto"/>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Median</w:t>
            </w:r>
          </w:p>
        </w:tc>
        <w:tc>
          <w:tcPr>
            <w:tcW w:w="1193" w:type="dxa"/>
            <w:tcBorders>
              <w:top w:val="single" w:sz="4" w:space="0" w:color="auto"/>
              <w:bottom w:val="single" w:sz="4" w:space="0" w:color="auto"/>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75</w:t>
            </w:r>
            <w:r w:rsidRPr="00A42AED">
              <w:rPr>
                <w:rFonts w:asciiTheme="minorBidi" w:hAnsiTheme="minorBidi"/>
                <w:sz w:val="18"/>
                <w:szCs w:val="18"/>
                <w:vertAlign w:val="superscript"/>
              </w:rPr>
              <w:t>th</w:t>
            </w:r>
            <w:r w:rsidR="00663393" w:rsidRPr="00A42AED">
              <w:rPr>
                <w:rFonts w:asciiTheme="minorBidi" w:hAnsiTheme="minorBidi"/>
                <w:sz w:val="18"/>
                <w:szCs w:val="18"/>
              </w:rPr>
              <w:t xml:space="preserve"> p</w:t>
            </w:r>
            <w:r w:rsidRPr="00A42AED">
              <w:rPr>
                <w:rFonts w:asciiTheme="minorBidi" w:hAnsiTheme="minorBidi"/>
                <w:sz w:val="18"/>
                <w:szCs w:val="18"/>
              </w:rPr>
              <w:t>ercentile</w:t>
            </w:r>
          </w:p>
        </w:tc>
        <w:tc>
          <w:tcPr>
            <w:tcW w:w="1356" w:type="dxa"/>
            <w:tcBorders>
              <w:top w:val="single" w:sz="4" w:space="0" w:color="auto"/>
              <w:bottom w:val="single" w:sz="4" w:space="0" w:color="auto"/>
            </w:tcBorders>
          </w:tcPr>
          <w:p w:rsidR="00055576" w:rsidRPr="00A42AED" w:rsidRDefault="00663393" w:rsidP="00812AF2">
            <w:pPr>
              <w:spacing w:after="200" w:line="276" w:lineRule="auto"/>
              <w:rPr>
                <w:rFonts w:asciiTheme="minorBidi" w:hAnsiTheme="minorBidi"/>
                <w:sz w:val="18"/>
                <w:szCs w:val="18"/>
              </w:rPr>
            </w:pPr>
            <w:r w:rsidRPr="00A42AED">
              <w:rPr>
                <w:rFonts w:asciiTheme="minorBidi" w:hAnsiTheme="minorBidi"/>
                <w:sz w:val="18"/>
                <w:szCs w:val="18"/>
              </w:rPr>
              <w:t>Std. d</w:t>
            </w:r>
            <w:r w:rsidR="00354A48" w:rsidRPr="00A42AED">
              <w:rPr>
                <w:rFonts w:asciiTheme="minorBidi" w:hAnsiTheme="minorBidi"/>
                <w:sz w:val="18"/>
                <w:szCs w:val="18"/>
              </w:rPr>
              <w:t>ev.</w:t>
            </w:r>
          </w:p>
        </w:tc>
      </w:tr>
      <w:tr w:rsidR="00055576" w:rsidRPr="007C3258" w:rsidTr="00686918">
        <w:tc>
          <w:tcPr>
            <w:tcW w:w="4140" w:type="dxa"/>
            <w:gridSpan w:val="2"/>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260"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231"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193"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356"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r>
      <w:tr w:rsidR="00055576" w:rsidRPr="007C3258" w:rsidTr="00686918">
        <w:tc>
          <w:tcPr>
            <w:tcW w:w="2808"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i/>
                <w:iCs/>
                <w:sz w:val="18"/>
                <w:szCs w:val="18"/>
                <w:u w:val="single"/>
              </w:rPr>
              <w:t>Number of Traded Shares</w:t>
            </w:r>
            <w:r w:rsidRPr="00A42AED">
              <w:rPr>
                <w:rFonts w:asciiTheme="minorBidi" w:hAnsiTheme="minorBidi"/>
                <w:sz w:val="18"/>
                <w:szCs w:val="18"/>
              </w:rPr>
              <w:t xml:space="preserve"> (000s)</w:t>
            </w:r>
          </w:p>
        </w:tc>
        <w:tc>
          <w:tcPr>
            <w:tcW w:w="1332"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260"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231"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193"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356"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r>
      <w:tr w:rsidR="00055576" w:rsidRPr="007C3258" w:rsidTr="00686918">
        <w:tc>
          <w:tcPr>
            <w:tcW w:w="2808" w:type="dxa"/>
            <w:tcBorders>
              <w:top w:val="nil"/>
              <w:left w:val="nil"/>
              <w:bottom w:val="nil"/>
              <w:right w:val="nil"/>
            </w:tcBorders>
          </w:tcPr>
          <w:p w:rsidR="00055576" w:rsidRPr="00A42AED" w:rsidRDefault="00663393" w:rsidP="00812AF2">
            <w:pPr>
              <w:spacing w:after="200" w:line="276" w:lineRule="auto"/>
              <w:rPr>
                <w:rFonts w:asciiTheme="minorBidi" w:hAnsiTheme="minorBidi"/>
                <w:sz w:val="18"/>
                <w:szCs w:val="18"/>
              </w:rPr>
            </w:pPr>
            <w:r w:rsidRPr="00A42AED">
              <w:rPr>
                <w:rFonts w:asciiTheme="minorBidi" w:hAnsiTheme="minorBidi"/>
                <w:sz w:val="18"/>
                <w:szCs w:val="18"/>
              </w:rPr>
              <w:t>All t</w:t>
            </w:r>
            <w:r w:rsidR="00354A48" w:rsidRPr="00A42AED">
              <w:rPr>
                <w:rFonts w:asciiTheme="minorBidi" w:hAnsiTheme="minorBidi"/>
                <w:sz w:val="18"/>
                <w:szCs w:val="18"/>
              </w:rPr>
              <w:t>rades</w:t>
            </w:r>
          </w:p>
        </w:tc>
        <w:tc>
          <w:tcPr>
            <w:tcW w:w="1332"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30.2</w:t>
            </w:r>
          </w:p>
        </w:tc>
        <w:tc>
          <w:tcPr>
            <w:tcW w:w="1260"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0.2</w:t>
            </w:r>
          </w:p>
        </w:tc>
        <w:tc>
          <w:tcPr>
            <w:tcW w:w="1231"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0.8</w:t>
            </w:r>
          </w:p>
        </w:tc>
        <w:tc>
          <w:tcPr>
            <w:tcW w:w="1193"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4.0</w:t>
            </w:r>
          </w:p>
        </w:tc>
        <w:tc>
          <w:tcPr>
            <w:tcW w:w="1356"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1557</w:t>
            </w:r>
          </w:p>
        </w:tc>
      </w:tr>
      <w:tr w:rsidR="00055576" w:rsidRPr="007C3258" w:rsidTr="00686918">
        <w:tc>
          <w:tcPr>
            <w:tcW w:w="2808" w:type="dxa"/>
            <w:tcBorders>
              <w:top w:val="nil"/>
              <w:left w:val="nil"/>
              <w:bottom w:val="nil"/>
              <w:right w:val="nil"/>
            </w:tcBorders>
          </w:tcPr>
          <w:p w:rsidR="00055576" w:rsidRPr="00A42AED" w:rsidRDefault="00354A48" w:rsidP="00663393">
            <w:pPr>
              <w:spacing w:after="200" w:line="276" w:lineRule="auto"/>
              <w:rPr>
                <w:rFonts w:asciiTheme="minorBidi" w:hAnsiTheme="minorBidi"/>
                <w:sz w:val="18"/>
                <w:szCs w:val="18"/>
              </w:rPr>
            </w:pPr>
            <w:r w:rsidRPr="00A42AED">
              <w:rPr>
                <w:rFonts w:asciiTheme="minorBidi" w:hAnsiTheme="minorBidi"/>
                <w:sz w:val="18"/>
                <w:szCs w:val="18"/>
              </w:rPr>
              <w:t xml:space="preserve">Buy </w:t>
            </w:r>
            <w:r w:rsidR="00663393" w:rsidRPr="00A42AED">
              <w:rPr>
                <w:rFonts w:asciiTheme="minorBidi" w:hAnsiTheme="minorBidi"/>
                <w:sz w:val="18"/>
                <w:szCs w:val="18"/>
              </w:rPr>
              <w:t>t</w:t>
            </w:r>
            <w:r w:rsidRPr="00A42AED">
              <w:rPr>
                <w:rFonts w:asciiTheme="minorBidi" w:hAnsiTheme="minorBidi"/>
                <w:sz w:val="18"/>
                <w:szCs w:val="18"/>
              </w:rPr>
              <w:t>rades</w:t>
            </w:r>
          </w:p>
        </w:tc>
        <w:tc>
          <w:tcPr>
            <w:tcW w:w="1332"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81.8</w:t>
            </w:r>
          </w:p>
        </w:tc>
        <w:tc>
          <w:tcPr>
            <w:tcW w:w="1260"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0.5</w:t>
            </w:r>
          </w:p>
        </w:tc>
        <w:tc>
          <w:tcPr>
            <w:tcW w:w="1231"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1.7</w:t>
            </w:r>
          </w:p>
        </w:tc>
        <w:tc>
          <w:tcPr>
            <w:tcW w:w="1193"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5.5</w:t>
            </w:r>
          </w:p>
        </w:tc>
        <w:tc>
          <w:tcPr>
            <w:tcW w:w="1356"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3609</w:t>
            </w:r>
          </w:p>
        </w:tc>
      </w:tr>
      <w:tr w:rsidR="00055576" w:rsidRPr="007C3258" w:rsidTr="00686918">
        <w:tc>
          <w:tcPr>
            <w:tcW w:w="2808" w:type="dxa"/>
            <w:tcBorders>
              <w:top w:val="nil"/>
              <w:left w:val="nil"/>
              <w:bottom w:val="nil"/>
              <w:right w:val="nil"/>
            </w:tcBorders>
          </w:tcPr>
          <w:p w:rsidR="00055576" w:rsidRPr="00A42AED" w:rsidRDefault="00663393" w:rsidP="00812AF2">
            <w:pPr>
              <w:spacing w:after="200" w:line="276" w:lineRule="auto"/>
              <w:rPr>
                <w:rFonts w:asciiTheme="minorBidi" w:hAnsiTheme="minorBidi"/>
                <w:sz w:val="18"/>
                <w:szCs w:val="18"/>
              </w:rPr>
            </w:pPr>
            <w:r w:rsidRPr="00A42AED">
              <w:rPr>
                <w:rFonts w:asciiTheme="minorBidi" w:hAnsiTheme="minorBidi"/>
                <w:sz w:val="18"/>
                <w:szCs w:val="18"/>
              </w:rPr>
              <w:t>Sell t</w:t>
            </w:r>
            <w:r w:rsidR="00354A48" w:rsidRPr="00A42AED">
              <w:rPr>
                <w:rFonts w:asciiTheme="minorBidi" w:hAnsiTheme="minorBidi"/>
                <w:sz w:val="18"/>
                <w:szCs w:val="18"/>
              </w:rPr>
              <w:t>rades</w:t>
            </w:r>
          </w:p>
        </w:tc>
        <w:tc>
          <w:tcPr>
            <w:tcW w:w="1332"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19.6</w:t>
            </w:r>
          </w:p>
        </w:tc>
        <w:tc>
          <w:tcPr>
            <w:tcW w:w="1260"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0.2</w:t>
            </w:r>
          </w:p>
        </w:tc>
        <w:tc>
          <w:tcPr>
            <w:tcW w:w="1231"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0.6</w:t>
            </w:r>
          </w:p>
        </w:tc>
        <w:tc>
          <w:tcPr>
            <w:tcW w:w="1193"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3.3</w:t>
            </w:r>
          </w:p>
        </w:tc>
        <w:tc>
          <w:tcPr>
            <w:tcW w:w="1356"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500</w:t>
            </w:r>
          </w:p>
        </w:tc>
      </w:tr>
      <w:tr w:rsidR="00055576" w:rsidRPr="007C3258" w:rsidTr="00686918">
        <w:tc>
          <w:tcPr>
            <w:tcW w:w="2808" w:type="dxa"/>
            <w:tcBorders>
              <w:top w:val="nil"/>
              <w:left w:val="nil"/>
              <w:bottom w:val="nil"/>
              <w:right w:val="nil"/>
            </w:tcBorders>
          </w:tcPr>
          <w:p w:rsidR="00055576" w:rsidRPr="00A42AED" w:rsidRDefault="00055576" w:rsidP="00812AF2">
            <w:pPr>
              <w:spacing w:after="200" w:line="276" w:lineRule="auto"/>
              <w:rPr>
                <w:rFonts w:asciiTheme="minorBidi" w:hAnsiTheme="minorBidi"/>
                <w:i/>
                <w:iCs/>
                <w:sz w:val="18"/>
                <w:szCs w:val="18"/>
                <w:u w:val="single"/>
              </w:rPr>
            </w:pPr>
          </w:p>
          <w:p w:rsidR="00055576" w:rsidRPr="00A42AED" w:rsidRDefault="00354A48" w:rsidP="006E6351">
            <w:pPr>
              <w:spacing w:after="200" w:line="276" w:lineRule="auto"/>
              <w:rPr>
                <w:rFonts w:asciiTheme="minorBidi" w:hAnsiTheme="minorBidi"/>
                <w:i/>
                <w:iCs/>
                <w:sz w:val="18"/>
                <w:szCs w:val="18"/>
                <w:u w:val="single"/>
              </w:rPr>
            </w:pPr>
            <w:r w:rsidRPr="00A42AED">
              <w:rPr>
                <w:rFonts w:asciiTheme="minorBidi" w:hAnsiTheme="minorBidi"/>
                <w:i/>
                <w:iCs/>
                <w:sz w:val="18"/>
                <w:szCs w:val="18"/>
                <w:u w:val="single"/>
              </w:rPr>
              <w:t>Transaction Volume (000</w:t>
            </w:r>
            <w:r w:rsidR="006E6351">
              <w:rPr>
                <w:rFonts w:asciiTheme="minorBidi" w:hAnsiTheme="minorBidi"/>
                <w:i/>
                <w:iCs/>
                <w:sz w:val="18"/>
                <w:szCs w:val="18"/>
                <w:u w:val="single"/>
              </w:rPr>
              <w:t>s</w:t>
            </w:r>
            <w:r w:rsidRPr="00A42AED">
              <w:rPr>
                <w:rFonts w:asciiTheme="minorBidi" w:hAnsiTheme="minorBidi"/>
                <w:i/>
                <w:iCs/>
                <w:sz w:val="18"/>
                <w:szCs w:val="18"/>
                <w:u w:val="single"/>
              </w:rPr>
              <w:t xml:space="preserve"> )</w:t>
            </w:r>
          </w:p>
        </w:tc>
        <w:tc>
          <w:tcPr>
            <w:tcW w:w="1332"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260"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231"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193"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c>
          <w:tcPr>
            <w:tcW w:w="1356" w:type="dxa"/>
            <w:tcBorders>
              <w:top w:val="nil"/>
              <w:left w:val="nil"/>
              <w:bottom w:val="nil"/>
              <w:right w:val="nil"/>
            </w:tcBorders>
          </w:tcPr>
          <w:p w:rsidR="00055576" w:rsidRPr="00A42AED" w:rsidRDefault="00055576" w:rsidP="00812AF2">
            <w:pPr>
              <w:spacing w:after="200" w:line="276" w:lineRule="auto"/>
              <w:rPr>
                <w:rFonts w:asciiTheme="minorBidi" w:hAnsiTheme="minorBidi"/>
                <w:sz w:val="18"/>
                <w:szCs w:val="18"/>
              </w:rPr>
            </w:pPr>
          </w:p>
        </w:tc>
      </w:tr>
      <w:tr w:rsidR="00055576" w:rsidRPr="007C3258" w:rsidTr="00686918">
        <w:tc>
          <w:tcPr>
            <w:tcW w:w="2808" w:type="dxa"/>
            <w:tcBorders>
              <w:top w:val="nil"/>
              <w:left w:val="nil"/>
              <w:bottom w:val="nil"/>
              <w:right w:val="nil"/>
            </w:tcBorders>
          </w:tcPr>
          <w:p w:rsidR="00055576" w:rsidRPr="00A42AED" w:rsidRDefault="00663393" w:rsidP="00812AF2">
            <w:pPr>
              <w:spacing w:after="200" w:line="276" w:lineRule="auto"/>
              <w:rPr>
                <w:rFonts w:asciiTheme="minorBidi" w:hAnsiTheme="minorBidi"/>
                <w:sz w:val="18"/>
                <w:szCs w:val="18"/>
              </w:rPr>
            </w:pPr>
            <w:r w:rsidRPr="00A42AED">
              <w:rPr>
                <w:rFonts w:asciiTheme="minorBidi" w:hAnsiTheme="minorBidi"/>
                <w:sz w:val="18"/>
                <w:szCs w:val="18"/>
              </w:rPr>
              <w:t>All t</w:t>
            </w:r>
            <w:r w:rsidR="00354A48" w:rsidRPr="00A42AED">
              <w:rPr>
                <w:rFonts w:asciiTheme="minorBidi" w:hAnsiTheme="minorBidi"/>
                <w:sz w:val="18"/>
                <w:szCs w:val="18"/>
              </w:rPr>
              <w:t>rades</w:t>
            </w:r>
          </w:p>
        </w:tc>
        <w:tc>
          <w:tcPr>
            <w:tcW w:w="1332"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9,357</w:t>
            </w:r>
          </w:p>
        </w:tc>
        <w:tc>
          <w:tcPr>
            <w:tcW w:w="1260"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5.5</w:t>
            </w:r>
          </w:p>
        </w:tc>
        <w:tc>
          <w:tcPr>
            <w:tcW w:w="1231"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18.7</w:t>
            </w:r>
          </w:p>
        </w:tc>
        <w:tc>
          <w:tcPr>
            <w:tcW w:w="1193"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76.3</w:t>
            </w:r>
          </w:p>
        </w:tc>
        <w:tc>
          <w:tcPr>
            <w:tcW w:w="1356"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3.5E+6</w:t>
            </w:r>
          </w:p>
        </w:tc>
      </w:tr>
      <w:tr w:rsidR="00055576" w:rsidRPr="007C3258" w:rsidTr="00686918">
        <w:tc>
          <w:tcPr>
            <w:tcW w:w="2808" w:type="dxa"/>
            <w:tcBorders>
              <w:top w:val="nil"/>
              <w:left w:val="nil"/>
              <w:bottom w:val="nil"/>
              <w:right w:val="nil"/>
            </w:tcBorders>
          </w:tcPr>
          <w:p w:rsidR="00055576" w:rsidRPr="00A42AED" w:rsidRDefault="00354A48" w:rsidP="00663393">
            <w:pPr>
              <w:spacing w:after="200" w:line="276" w:lineRule="auto"/>
              <w:rPr>
                <w:rFonts w:asciiTheme="minorBidi" w:hAnsiTheme="minorBidi"/>
                <w:sz w:val="18"/>
                <w:szCs w:val="18"/>
              </w:rPr>
            </w:pPr>
            <w:r w:rsidRPr="00A42AED">
              <w:rPr>
                <w:rFonts w:asciiTheme="minorBidi" w:hAnsiTheme="minorBidi"/>
                <w:sz w:val="18"/>
                <w:szCs w:val="18"/>
              </w:rPr>
              <w:t xml:space="preserve">Buy </w:t>
            </w:r>
            <w:r w:rsidR="00663393" w:rsidRPr="00A42AED">
              <w:rPr>
                <w:rFonts w:asciiTheme="minorBidi" w:hAnsiTheme="minorBidi"/>
                <w:sz w:val="18"/>
                <w:szCs w:val="18"/>
              </w:rPr>
              <w:t>t</w:t>
            </w:r>
            <w:r w:rsidRPr="00A42AED">
              <w:rPr>
                <w:rFonts w:asciiTheme="minorBidi" w:hAnsiTheme="minorBidi"/>
                <w:sz w:val="18"/>
                <w:szCs w:val="18"/>
              </w:rPr>
              <w:t>rades</w:t>
            </w:r>
          </w:p>
        </w:tc>
        <w:tc>
          <w:tcPr>
            <w:tcW w:w="1332"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32,395</w:t>
            </w:r>
          </w:p>
        </w:tc>
        <w:tc>
          <w:tcPr>
            <w:tcW w:w="1260"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2.3</w:t>
            </w:r>
          </w:p>
        </w:tc>
        <w:tc>
          <w:tcPr>
            <w:tcW w:w="1231"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8.5</w:t>
            </w:r>
          </w:p>
        </w:tc>
        <w:tc>
          <w:tcPr>
            <w:tcW w:w="1193"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33.2</w:t>
            </w:r>
          </w:p>
        </w:tc>
        <w:tc>
          <w:tcPr>
            <w:tcW w:w="1356"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8.6E+6</w:t>
            </w:r>
          </w:p>
        </w:tc>
      </w:tr>
      <w:tr w:rsidR="00055576" w:rsidRPr="007C3258" w:rsidTr="00686918">
        <w:tc>
          <w:tcPr>
            <w:tcW w:w="2808" w:type="dxa"/>
            <w:tcBorders>
              <w:top w:val="nil"/>
              <w:left w:val="nil"/>
              <w:bottom w:val="nil"/>
              <w:right w:val="nil"/>
            </w:tcBorders>
          </w:tcPr>
          <w:p w:rsidR="00055576" w:rsidRPr="00A42AED" w:rsidRDefault="00663393" w:rsidP="00812AF2">
            <w:pPr>
              <w:spacing w:after="200" w:line="276" w:lineRule="auto"/>
              <w:rPr>
                <w:rFonts w:asciiTheme="minorBidi" w:hAnsiTheme="minorBidi"/>
                <w:sz w:val="18"/>
                <w:szCs w:val="18"/>
              </w:rPr>
            </w:pPr>
            <w:r w:rsidRPr="00A42AED">
              <w:rPr>
                <w:rFonts w:asciiTheme="minorBidi" w:hAnsiTheme="minorBidi"/>
                <w:sz w:val="18"/>
                <w:szCs w:val="18"/>
              </w:rPr>
              <w:t>Sell t</w:t>
            </w:r>
            <w:r w:rsidR="00354A48" w:rsidRPr="00A42AED">
              <w:rPr>
                <w:rFonts w:asciiTheme="minorBidi" w:hAnsiTheme="minorBidi"/>
                <w:sz w:val="18"/>
                <w:szCs w:val="18"/>
              </w:rPr>
              <w:t>rades</w:t>
            </w:r>
          </w:p>
        </w:tc>
        <w:tc>
          <w:tcPr>
            <w:tcW w:w="1332"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1,540</w:t>
            </w:r>
          </w:p>
        </w:tc>
        <w:tc>
          <w:tcPr>
            <w:tcW w:w="1260"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6.6</w:t>
            </w:r>
          </w:p>
        </w:tc>
        <w:tc>
          <w:tcPr>
            <w:tcW w:w="1231"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21.4</w:t>
            </w:r>
          </w:p>
        </w:tc>
        <w:tc>
          <w:tcPr>
            <w:tcW w:w="1193"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88.7</w:t>
            </w:r>
          </w:p>
        </w:tc>
        <w:tc>
          <w:tcPr>
            <w:tcW w:w="1356" w:type="dxa"/>
            <w:tcBorders>
              <w:top w:val="nil"/>
              <w:left w:val="nil"/>
              <w:bottom w:val="nil"/>
              <w:right w:val="nil"/>
            </w:tcBorders>
          </w:tcPr>
          <w:p w:rsidR="00055576" w:rsidRPr="00A42AED" w:rsidRDefault="00354A48" w:rsidP="00812AF2">
            <w:pPr>
              <w:spacing w:after="200" w:line="276" w:lineRule="auto"/>
              <w:rPr>
                <w:rFonts w:asciiTheme="minorBidi" w:hAnsiTheme="minorBidi"/>
                <w:sz w:val="18"/>
                <w:szCs w:val="18"/>
              </w:rPr>
            </w:pPr>
            <w:r w:rsidRPr="00A42AED">
              <w:rPr>
                <w:rFonts w:asciiTheme="minorBidi" w:hAnsiTheme="minorBidi"/>
                <w:sz w:val="18"/>
                <w:szCs w:val="18"/>
              </w:rPr>
              <w:t>6.1E+5</w:t>
            </w:r>
          </w:p>
        </w:tc>
      </w:tr>
    </w:tbl>
    <w:p w:rsidR="00055576" w:rsidRPr="007C3258" w:rsidRDefault="00055576" w:rsidP="00055576">
      <w:pPr>
        <w:rPr>
          <w:rFonts w:asciiTheme="minorBidi" w:hAnsiTheme="minorBidi"/>
          <w:sz w:val="18"/>
          <w:szCs w:val="18"/>
        </w:rPr>
      </w:pPr>
    </w:p>
    <w:p w:rsidR="00FC0581" w:rsidRPr="007C3258" w:rsidRDefault="00FC0581" w:rsidP="001728E1">
      <w:pPr>
        <w:pStyle w:val="ListParagraph"/>
        <w:spacing w:line="480" w:lineRule="auto"/>
        <w:ind w:left="360"/>
        <w:rPr>
          <w:rFonts w:asciiTheme="minorBidi" w:hAnsiTheme="minorBidi"/>
          <w:bCs/>
          <w:sz w:val="18"/>
          <w:szCs w:val="18"/>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933D76" w:rsidRDefault="00933D76" w:rsidP="001728E1">
      <w:pPr>
        <w:pStyle w:val="ListParagraph"/>
        <w:spacing w:line="480" w:lineRule="auto"/>
        <w:ind w:left="360"/>
        <w:rPr>
          <w:rFonts w:asciiTheme="majorBidi" w:hAnsiTheme="majorBidi" w:cstheme="majorBidi"/>
          <w:bCs/>
          <w:sz w:val="24"/>
          <w:szCs w:val="24"/>
        </w:rPr>
      </w:pPr>
    </w:p>
    <w:p w:rsidR="00BC7EA6" w:rsidRDefault="00BC7EA6" w:rsidP="001728E1">
      <w:pPr>
        <w:pStyle w:val="ListParagraph"/>
        <w:spacing w:line="480" w:lineRule="auto"/>
        <w:ind w:left="360"/>
        <w:rPr>
          <w:rFonts w:asciiTheme="majorBidi" w:hAnsiTheme="majorBidi" w:cstheme="majorBidi"/>
          <w:bCs/>
          <w:sz w:val="24"/>
          <w:szCs w:val="24"/>
        </w:rPr>
        <w:sectPr w:rsidR="00BC7EA6" w:rsidSect="00861CA7">
          <w:pgSz w:w="12240" w:h="15840" w:code="1"/>
          <w:pgMar w:top="1440" w:right="1296" w:bottom="1440" w:left="1296" w:header="720" w:footer="720" w:gutter="0"/>
          <w:cols w:space="720"/>
          <w:docGrid w:linePitch="360"/>
        </w:sectPr>
      </w:pPr>
    </w:p>
    <w:p w:rsidR="00BC7EA6" w:rsidRPr="00F12A68" w:rsidRDefault="000E01F4" w:rsidP="00AC780D">
      <w:pPr>
        <w:spacing w:line="240" w:lineRule="auto"/>
        <w:ind w:hanging="1080"/>
        <w:contextualSpacing/>
        <w:rPr>
          <w:rFonts w:asciiTheme="majorBidi" w:hAnsiTheme="majorBidi" w:cstheme="majorBidi"/>
          <w:b/>
          <w:bCs/>
        </w:rPr>
      </w:pPr>
      <w:r>
        <w:rPr>
          <w:rFonts w:asciiTheme="majorBidi" w:hAnsiTheme="majorBidi" w:cstheme="majorBidi"/>
          <w:b/>
          <w:bCs/>
        </w:rPr>
        <w:t>Table 3</w:t>
      </w:r>
    </w:p>
    <w:p w:rsidR="00BC7EA6" w:rsidRPr="00F12A68" w:rsidRDefault="001C7F2B" w:rsidP="001C7F2B">
      <w:pPr>
        <w:spacing w:line="240" w:lineRule="auto"/>
        <w:ind w:hanging="1080"/>
        <w:rPr>
          <w:rFonts w:asciiTheme="majorBidi" w:hAnsiTheme="majorBidi" w:cstheme="majorBidi"/>
          <w:b/>
          <w:bCs/>
        </w:rPr>
      </w:pPr>
      <w:r>
        <w:rPr>
          <w:rFonts w:asciiTheme="majorBidi" w:hAnsiTheme="majorBidi" w:cstheme="majorBidi"/>
          <w:b/>
          <w:bCs/>
        </w:rPr>
        <w:t>Breakdown of T</w:t>
      </w:r>
      <w:r w:rsidR="00354A48" w:rsidRPr="00354A48">
        <w:rPr>
          <w:rFonts w:asciiTheme="majorBidi" w:hAnsiTheme="majorBidi" w:cstheme="majorBidi"/>
          <w:b/>
          <w:bCs/>
        </w:rPr>
        <w:t xml:space="preserve">rade </w:t>
      </w:r>
      <w:r>
        <w:rPr>
          <w:rFonts w:asciiTheme="majorBidi" w:hAnsiTheme="majorBidi" w:cstheme="majorBidi"/>
          <w:b/>
          <w:bCs/>
        </w:rPr>
        <w:t>V</w:t>
      </w:r>
      <w:r w:rsidR="00354A48" w:rsidRPr="00354A48">
        <w:rPr>
          <w:rFonts w:asciiTheme="majorBidi" w:hAnsiTheme="majorBidi" w:cstheme="majorBidi"/>
          <w:b/>
          <w:bCs/>
        </w:rPr>
        <w:t xml:space="preserve">olume </w:t>
      </w:r>
      <w:r>
        <w:rPr>
          <w:rFonts w:asciiTheme="majorBidi" w:hAnsiTheme="majorBidi" w:cstheme="majorBidi"/>
          <w:b/>
          <w:bCs/>
        </w:rPr>
        <w:t>B</w:t>
      </w:r>
      <w:r w:rsidR="00354A48" w:rsidRPr="00354A48">
        <w:rPr>
          <w:rFonts w:asciiTheme="majorBidi" w:hAnsiTheme="majorBidi" w:cstheme="majorBidi"/>
          <w:b/>
          <w:bCs/>
        </w:rPr>
        <w:t xml:space="preserve">ased on </w:t>
      </w:r>
      <w:r>
        <w:rPr>
          <w:rFonts w:asciiTheme="majorBidi" w:hAnsiTheme="majorBidi" w:cstheme="majorBidi"/>
          <w:b/>
          <w:bCs/>
        </w:rPr>
        <w:t>Year and S</w:t>
      </w:r>
      <w:r w:rsidR="00354A48" w:rsidRPr="00354A48">
        <w:rPr>
          <w:rFonts w:asciiTheme="majorBidi" w:hAnsiTheme="majorBidi" w:cstheme="majorBidi"/>
          <w:b/>
          <w:bCs/>
        </w:rPr>
        <w:t xml:space="preserve">ector </w:t>
      </w:r>
    </w:p>
    <w:p w:rsidR="00F76760" w:rsidRPr="00F12A68" w:rsidRDefault="00354A48" w:rsidP="002154FC">
      <w:pPr>
        <w:spacing w:line="240" w:lineRule="auto"/>
        <w:ind w:left="-1080"/>
        <w:contextualSpacing/>
        <w:rPr>
          <w:rFonts w:asciiTheme="majorBidi" w:hAnsiTheme="majorBidi" w:cstheme="majorBidi"/>
          <w:sz w:val="19"/>
          <w:szCs w:val="19"/>
        </w:rPr>
      </w:pPr>
      <w:r w:rsidRPr="00354A48">
        <w:rPr>
          <w:rFonts w:asciiTheme="majorBidi" w:hAnsiTheme="majorBidi" w:cstheme="majorBidi"/>
          <w:sz w:val="19"/>
          <w:szCs w:val="19"/>
        </w:rPr>
        <w:t xml:space="preserve">This table reports the trade volumes by industry and year. The table is intended to provide a better view </w:t>
      </w:r>
      <w:r w:rsidR="002154FC">
        <w:rPr>
          <w:rFonts w:asciiTheme="majorBidi" w:hAnsiTheme="majorBidi" w:cstheme="majorBidi"/>
          <w:sz w:val="19"/>
          <w:szCs w:val="19"/>
        </w:rPr>
        <w:t>of</w:t>
      </w:r>
      <w:r w:rsidRPr="00354A48">
        <w:rPr>
          <w:rFonts w:asciiTheme="majorBidi" w:hAnsiTheme="majorBidi" w:cstheme="majorBidi"/>
          <w:sz w:val="19"/>
          <w:szCs w:val="19"/>
        </w:rPr>
        <w:t xml:space="preserve"> the distribution of buy and sell trades by CEOs in various sectors from January 1996 through December 2008. The reported values are in millions. Sectors are defined by Thomson Reuters. </w:t>
      </w:r>
    </w:p>
    <w:p w:rsidR="002154FC" w:rsidRDefault="002154FC" w:rsidP="00AC780D">
      <w:pPr>
        <w:ind w:hanging="1080"/>
        <w:contextualSpacing/>
        <w:rPr>
          <w:rFonts w:asciiTheme="majorBidi" w:hAnsiTheme="majorBidi" w:cstheme="majorBidi"/>
          <w:sz w:val="19"/>
          <w:szCs w:val="19"/>
          <w:u w:val="single"/>
        </w:rPr>
      </w:pPr>
    </w:p>
    <w:p w:rsidR="00BC7EA6" w:rsidRDefault="00354A48" w:rsidP="00AC780D">
      <w:pPr>
        <w:ind w:hanging="1080"/>
        <w:contextualSpacing/>
        <w:rPr>
          <w:rFonts w:asciiTheme="minorBidi" w:hAnsiTheme="minorBidi"/>
          <w:sz w:val="18"/>
          <w:szCs w:val="18"/>
          <w:u w:val="single"/>
        </w:rPr>
      </w:pPr>
      <w:r w:rsidRPr="00F0636C">
        <w:rPr>
          <w:rFonts w:asciiTheme="minorBidi" w:hAnsiTheme="minorBidi"/>
          <w:sz w:val="18"/>
          <w:szCs w:val="18"/>
          <w:u w:val="single"/>
        </w:rPr>
        <w:t>Panel A. Buy Trades</w:t>
      </w:r>
    </w:p>
    <w:p w:rsidR="00991019" w:rsidRPr="00F0636C" w:rsidRDefault="00991019" w:rsidP="00AC780D">
      <w:pPr>
        <w:ind w:hanging="1080"/>
        <w:contextualSpacing/>
        <w:rPr>
          <w:rFonts w:asciiTheme="minorBidi" w:hAnsiTheme="minorBidi"/>
          <w:sz w:val="18"/>
          <w:szCs w:val="18"/>
          <w:u w:val="single"/>
        </w:rPr>
      </w:pPr>
    </w:p>
    <w:tbl>
      <w:tblPr>
        <w:tblStyle w:val="TableGrid"/>
        <w:tblW w:w="14263" w:type="dxa"/>
        <w:tblInd w:w="-972" w:type="dxa"/>
        <w:tblLayout w:type="fixed"/>
        <w:tblLook w:val="04A0"/>
      </w:tblPr>
      <w:tblGrid>
        <w:gridCol w:w="669"/>
        <w:gridCol w:w="861"/>
        <w:gridCol w:w="1170"/>
        <w:gridCol w:w="1129"/>
        <w:gridCol w:w="1129"/>
        <w:gridCol w:w="1129"/>
        <w:gridCol w:w="829"/>
        <w:gridCol w:w="1076"/>
        <w:gridCol w:w="1170"/>
        <w:gridCol w:w="1008"/>
        <w:gridCol w:w="835"/>
        <w:gridCol w:w="902"/>
        <w:gridCol w:w="706"/>
        <w:gridCol w:w="797"/>
        <w:gridCol w:w="853"/>
      </w:tblGrid>
      <w:tr w:rsidR="00D72249" w:rsidRPr="00F0636C" w:rsidTr="00991019">
        <w:tc>
          <w:tcPr>
            <w:tcW w:w="669" w:type="dxa"/>
            <w:tcBorders>
              <w:top w:val="nil"/>
              <w:left w:val="nil"/>
              <w:bottom w:val="single" w:sz="4" w:space="0" w:color="auto"/>
              <w:right w:val="nil"/>
            </w:tcBorders>
          </w:tcPr>
          <w:p w:rsidR="00D72249" w:rsidRPr="00F0636C" w:rsidRDefault="00D72249" w:rsidP="00B806C3">
            <w:pPr>
              <w:spacing w:after="200" w:line="276" w:lineRule="auto"/>
              <w:contextualSpacing/>
              <w:rPr>
                <w:rFonts w:asciiTheme="minorBidi" w:hAnsiTheme="minorBidi"/>
                <w:sz w:val="18"/>
                <w:szCs w:val="18"/>
              </w:rPr>
            </w:pPr>
          </w:p>
        </w:tc>
        <w:tc>
          <w:tcPr>
            <w:tcW w:w="861"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Finance</w:t>
            </w:r>
          </w:p>
        </w:tc>
        <w:tc>
          <w:tcPr>
            <w:tcW w:w="1170"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Healthcare</w:t>
            </w:r>
          </w:p>
        </w:tc>
        <w:tc>
          <w:tcPr>
            <w:tcW w:w="1129" w:type="dxa"/>
            <w:tcBorders>
              <w:top w:val="nil"/>
              <w:left w:val="nil"/>
              <w:bottom w:val="single" w:sz="4" w:space="0" w:color="auto"/>
              <w:right w:val="nil"/>
            </w:tcBorders>
          </w:tcPr>
          <w:p w:rsidR="00D72249" w:rsidRPr="00F0636C" w:rsidRDefault="00C053A0" w:rsidP="00C053A0">
            <w:pPr>
              <w:spacing w:after="200" w:line="276" w:lineRule="auto"/>
              <w:contextualSpacing/>
              <w:rPr>
                <w:rFonts w:asciiTheme="minorBidi" w:hAnsiTheme="minorBidi"/>
                <w:sz w:val="18"/>
                <w:szCs w:val="18"/>
              </w:rPr>
            </w:pPr>
            <w:r>
              <w:rPr>
                <w:rFonts w:asciiTheme="minorBidi" w:hAnsiTheme="minorBidi"/>
                <w:sz w:val="18"/>
                <w:szCs w:val="18"/>
              </w:rPr>
              <w:t>Consumer n</w:t>
            </w:r>
            <w:r w:rsidR="00354A48" w:rsidRPr="00F0636C">
              <w:rPr>
                <w:rFonts w:asciiTheme="minorBidi" w:hAnsiTheme="minorBidi"/>
                <w:sz w:val="18"/>
                <w:szCs w:val="18"/>
              </w:rPr>
              <w:t xml:space="preserve">on </w:t>
            </w:r>
            <w:r>
              <w:rPr>
                <w:rFonts w:asciiTheme="minorBidi" w:hAnsiTheme="minorBidi"/>
                <w:sz w:val="18"/>
                <w:szCs w:val="18"/>
              </w:rPr>
              <w:t>d</w:t>
            </w:r>
            <w:r w:rsidR="00354A48" w:rsidRPr="00F0636C">
              <w:rPr>
                <w:rFonts w:asciiTheme="minorBidi" w:hAnsiTheme="minorBidi"/>
                <w:sz w:val="18"/>
                <w:szCs w:val="18"/>
              </w:rPr>
              <w:t>urable</w:t>
            </w:r>
          </w:p>
        </w:tc>
        <w:tc>
          <w:tcPr>
            <w:tcW w:w="1129" w:type="dxa"/>
            <w:tcBorders>
              <w:top w:val="nil"/>
              <w:left w:val="nil"/>
              <w:bottom w:val="single" w:sz="4" w:space="0" w:color="auto"/>
              <w:right w:val="nil"/>
            </w:tcBorders>
          </w:tcPr>
          <w:p w:rsidR="00D72249" w:rsidRPr="00F0636C" w:rsidRDefault="00C053A0" w:rsidP="00B806C3">
            <w:pPr>
              <w:spacing w:after="200" w:line="276" w:lineRule="auto"/>
              <w:contextualSpacing/>
              <w:rPr>
                <w:rFonts w:asciiTheme="minorBidi" w:hAnsiTheme="minorBidi"/>
                <w:sz w:val="18"/>
                <w:szCs w:val="18"/>
              </w:rPr>
            </w:pPr>
            <w:r>
              <w:rPr>
                <w:rFonts w:asciiTheme="minorBidi" w:hAnsiTheme="minorBidi"/>
                <w:sz w:val="18"/>
                <w:szCs w:val="18"/>
              </w:rPr>
              <w:t>Consumer s</w:t>
            </w:r>
            <w:r w:rsidR="00354A48" w:rsidRPr="00F0636C">
              <w:rPr>
                <w:rFonts w:asciiTheme="minorBidi" w:hAnsiTheme="minorBidi"/>
                <w:sz w:val="18"/>
                <w:szCs w:val="18"/>
              </w:rPr>
              <w:t>ervices</w:t>
            </w:r>
          </w:p>
        </w:tc>
        <w:tc>
          <w:tcPr>
            <w:tcW w:w="1129" w:type="dxa"/>
            <w:tcBorders>
              <w:top w:val="nil"/>
              <w:left w:val="nil"/>
              <w:bottom w:val="single" w:sz="4" w:space="0" w:color="auto"/>
              <w:right w:val="nil"/>
            </w:tcBorders>
          </w:tcPr>
          <w:p w:rsidR="00D72249" w:rsidRPr="00F0636C" w:rsidRDefault="00C053A0" w:rsidP="00B806C3">
            <w:pPr>
              <w:spacing w:after="200" w:line="276" w:lineRule="auto"/>
              <w:contextualSpacing/>
              <w:rPr>
                <w:rFonts w:asciiTheme="minorBidi" w:hAnsiTheme="minorBidi"/>
                <w:sz w:val="18"/>
                <w:szCs w:val="18"/>
              </w:rPr>
            </w:pPr>
            <w:r>
              <w:rPr>
                <w:rFonts w:asciiTheme="minorBidi" w:hAnsiTheme="minorBidi"/>
                <w:sz w:val="18"/>
                <w:szCs w:val="18"/>
              </w:rPr>
              <w:t>Consumer d</w:t>
            </w:r>
            <w:r w:rsidR="00354A48" w:rsidRPr="00F0636C">
              <w:rPr>
                <w:rFonts w:asciiTheme="minorBidi" w:hAnsiTheme="minorBidi"/>
                <w:sz w:val="18"/>
                <w:szCs w:val="18"/>
              </w:rPr>
              <w:t>urables</w:t>
            </w:r>
          </w:p>
        </w:tc>
        <w:tc>
          <w:tcPr>
            <w:tcW w:w="829"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Energy</w:t>
            </w:r>
          </w:p>
        </w:tc>
        <w:tc>
          <w:tcPr>
            <w:tcW w:w="1076"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Transport.</w:t>
            </w:r>
          </w:p>
        </w:tc>
        <w:tc>
          <w:tcPr>
            <w:tcW w:w="1170"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Technology</w:t>
            </w:r>
          </w:p>
        </w:tc>
        <w:tc>
          <w:tcPr>
            <w:tcW w:w="1008"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 xml:space="preserve">Basic </w:t>
            </w:r>
            <w:r w:rsidR="00991019">
              <w:rPr>
                <w:rFonts w:asciiTheme="minorBidi" w:hAnsiTheme="minorBidi"/>
                <w:sz w:val="18"/>
                <w:szCs w:val="18"/>
              </w:rPr>
              <w:t>i</w:t>
            </w:r>
            <w:r w:rsidRPr="00F0636C">
              <w:rPr>
                <w:rFonts w:asciiTheme="minorBidi" w:hAnsiTheme="minorBidi"/>
                <w:sz w:val="18"/>
                <w:szCs w:val="18"/>
              </w:rPr>
              <w:t>ndustries</w:t>
            </w:r>
          </w:p>
        </w:tc>
        <w:tc>
          <w:tcPr>
            <w:tcW w:w="835" w:type="dxa"/>
            <w:tcBorders>
              <w:top w:val="nil"/>
              <w:left w:val="nil"/>
              <w:bottom w:val="single" w:sz="4" w:space="0" w:color="auto"/>
              <w:right w:val="nil"/>
            </w:tcBorders>
          </w:tcPr>
          <w:p w:rsidR="00D72249" w:rsidRPr="00F0636C" w:rsidRDefault="00991019" w:rsidP="00B806C3">
            <w:pPr>
              <w:spacing w:after="200" w:line="276" w:lineRule="auto"/>
              <w:contextualSpacing/>
              <w:rPr>
                <w:rFonts w:asciiTheme="minorBidi" w:hAnsiTheme="minorBidi"/>
                <w:sz w:val="18"/>
                <w:szCs w:val="18"/>
              </w:rPr>
            </w:pPr>
            <w:r>
              <w:rPr>
                <w:rFonts w:asciiTheme="minorBidi" w:hAnsiTheme="minorBidi"/>
                <w:sz w:val="18"/>
                <w:szCs w:val="18"/>
              </w:rPr>
              <w:t>Capital g</w:t>
            </w:r>
            <w:r w:rsidR="00354A48" w:rsidRPr="00F0636C">
              <w:rPr>
                <w:rFonts w:asciiTheme="minorBidi" w:hAnsiTheme="minorBidi"/>
                <w:sz w:val="18"/>
                <w:szCs w:val="18"/>
              </w:rPr>
              <w:t xml:space="preserve">oods  </w:t>
            </w:r>
          </w:p>
        </w:tc>
        <w:tc>
          <w:tcPr>
            <w:tcW w:w="902" w:type="dxa"/>
            <w:tcBorders>
              <w:top w:val="nil"/>
              <w:left w:val="nil"/>
              <w:bottom w:val="single" w:sz="4" w:space="0" w:color="auto"/>
              <w:right w:val="nil"/>
            </w:tcBorders>
          </w:tcPr>
          <w:p w:rsidR="00D72249" w:rsidRPr="00F0636C" w:rsidRDefault="00991019" w:rsidP="00B806C3">
            <w:pPr>
              <w:spacing w:after="200" w:line="276" w:lineRule="auto"/>
              <w:contextualSpacing/>
              <w:rPr>
                <w:rFonts w:asciiTheme="minorBidi" w:hAnsiTheme="minorBidi"/>
                <w:sz w:val="18"/>
                <w:szCs w:val="18"/>
              </w:rPr>
            </w:pPr>
            <w:r>
              <w:rPr>
                <w:rFonts w:asciiTheme="minorBidi" w:hAnsiTheme="minorBidi"/>
                <w:sz w:val="18"/>
                <w:szCs w:val="18"/>
              </w:rPr>
              <w:t>Public u</w:t>
            </w:r>
            <w:r w:rsidR="00354A48" w:rsidRPr="00F0636C">
              <w:rPr>
                <w:rFonts w:asciiTheme="minorBidi" w:hAnsiTheme="minorBidi"/>
                <w:sz w:val="18"/>
                <w:szCs w:val="18"/>
              </w:rPr>
              <w:t>tilities</w:t>
            </w:r>
          </w:p>
        </w:tc>
        <w:tc>
          <w:tcPr>
            <w:tcW w:w="706"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Misc.</w:t>
            </w:r>
          </w:p>
        </w:tc>
        <w:tc>
          <w:tcPr>
            <w:tcW w:w="797" w:type="dxa"/>
            <w:tcBorders>
              <w:top w:val="nil"/>
              <w:left w:val="nil"/>
              <w:bottom w:val="single" w:sz="4" w:space="0" w:color="auto"/>
              <w:right w:val="single" w:sz="4" w:space="0" w:color="auto"/>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Unclassified</w:t>
            </w:r>
          </w:p>
        </w:tc>
        <w:tc>
          <w:tcPr>
            <w:tcW w:w="853" w:type="dxa"/>
            <w:tcBorders>
              <w:top w:val="nil"/>
              <w:left w:val="single" w:sz="4" w:space="0" w:color="auto"/>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Total</w:t>
            </w:r>
          </w:p>
        </w:tc>
      </w:tr>
      <w:tr w:rsidR="00D72249" w:rsidRPr="00F0636C" w:rsidTr="00991019">
        <w:tc>
          <w:tcPr>
            <w:tcW w:w="669" w:type="dxa"/>
            <w:tcBorders>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1996</w:t>
            </w:r>
          </w:p>
        </w:tc>
        <w:tc>
          <w:tcPr>
            <w:tcW w:w="861"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110</w:t>
            </w:r>
          </w:p>
        </w:tc>
        <w:tc>
          <w:tcPr>
            <w:tcW w:w="1170"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44</w:t>
            </w:r>
          </w:p>
        </w:tc>
        <w:tc>
          <w:tcPr>
            <w:tcW w:w="1129"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16</w:t>
            </w:r>
          </w:p>
        </w:tc>
        <w:tc>
          <w:tcPr>
            <w:tcW w:w="1129"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229</w:t>
            </w:r>
          </w:p>
        </w:tc>
        <w:tc>
          <w:tcPr>
            <w:tcW w:w="1129"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w:t>
            </w:r>
          </w:p>
        </w:tc>
        <w:tc>
          <w:tcPr>
            <w:tcW w:w="829"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14</w:t>
            </w:r>
          </w:p>
        </w:tc>
        <w:tc>
          <w:tcPr>
            <w:tcW w:w="1076"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w:t>
            </w:r>
          </w:p>
        </w:tc>
        <w:tc>
          <w:tcPr>
            <w:tcW w:w="1170"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81</w:t>
            </w:r>
          </w:p>
        </w:tc>
        <w:tc>
          <w:tcPr>
            <w:tcW w:w="1008"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46</w:t>
            </w:r>
          </w:p>
        </w:tc>
        <w:tc>
          <w:tcPr>
            <w:tcW w:w="835"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43</w:t>
            </w:r>
          </w:p>
        </w:tc>
        <w:tc>
          <w:tcPr>
            <w:tcW w:w="902"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28</w:t>
            </w:r>
          </w:p>
        </w:tc>
        <w:tc>
          <w:tcPr>
            <w:tcW w:w="706"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w:t>
            </w:r>
          </w:p>
        </w:tc>
        <w:tc>
          <w:tcPr>
            <w:tcW w:w="797" w:type="dxa"/>
            <w:tcBorders>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3642</w:t>
            </w:r>
          </w:p>
        </w:tc>
        <w:tc>
          <w:tcPr>
            <w:tcW w:w="853" w:type="dxa"/>
            <w:tcBorders>
              <w:top w:val="single" w:sz="4" w:space="0" w:color="auto"/>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4276</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1997</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202</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76</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52</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240</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30</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75</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34</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43</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39</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849</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1998</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648</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91</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63</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116</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282</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17</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122</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32</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233</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165</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31</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1821</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1999</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335</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349</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171</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633</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115</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16</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22</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114</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31</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62</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95</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23</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1974</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2000</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223</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46</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18</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593</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10</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33</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14</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235</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34</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39</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34</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38</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1322</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2001</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79</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38</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79</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20</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40</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72</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15</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30</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409</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2002</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2380</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27</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369</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97</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27</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29</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79</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3076</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2003</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247</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34</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26</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126</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19</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163</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28</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703</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2004</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131</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17</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78</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32</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10</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57</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21</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405</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2005</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92</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106</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78</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56</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156</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21</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28</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58</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18</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197</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22</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840</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2006</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126</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130</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25</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140</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212</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126</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46</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67</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12</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19</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910</w:t>
            </w:r>
          </w:p>
        </w:tc>
      </w:tr>
      <w:tr w:rsidR="00D72249" w:rsidRPr="00F0636C" w:rsidTr="00991019">
        <w:tc>
          <w:tcPr>
            <w:tcW w:w="669" w:type="dxa"/>
            <w:tcBorders>
              <w:top w:val="nil"/>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2007</w:t>
            </w:r>
          </w:p>
        </w:tc>
        <w:tc>
          <w:tcPr>
            <w:tcW w:w="861"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229</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214</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15</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92</w:t>
            </w:r>
          </w:p>
        </w:tc>
        <w:tc>
          <w:tcPr>
            <w:tcW w:w="11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14</w:t>
            </w:r>
          </w:p>
        </w:tc>
        <w:tc>
          <w:tcPr>
            <w:tcW w:w="829"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187</w:t>
            </w:r>
          </w:p>
        </w:tc>
        <w:tc>
          <w:tcPr>
            <w:tcW w:w="107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w:t>
            </w:r>
          </w:p>
        </w:tc>
        <w:tc>
          <w:tcPr>
            <w:tcW w:w="1170"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73</w:t>
            </w:r>
          </w:p>
        </w:tc>
        <w:tc>
          <w:tcPr>
            <w:tcW w:w="1008"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43</w:t>
            </w:r>
          </w:p>
        </w:tc>
        <w:tc>
          <w:tcPr>
            <w:tcW w:w="835"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902"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w:t>
            </w:r>
          </w:p>
        </w:tc>
        <w:tc>
          <w:tcPr>
            <w:tcW w:w="706" w:type="dxa"/>
            <w:tcBorders>
              <w:top w:val="nil"/>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nil"/>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34</w:t>
            </w:r>
          </w:p>
        </w:tc>
        <w:tc>
          <w:tcPr>
            <w:tcW w:w="853" w:type="dxa"/>
            <w:tcBorders>
              <w:top w:val="nil"/>
              <w:left w:val="single" w:sz="4" w:space="0" w:color="auto"/>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943</w:t>
            </w:r>
          </w:p>
        </w:tc>
      </w:tr>
      <w:tr w:rsidR="00D72249" w:rsidRPr="00F0636C" w:rsidTr="00991019">
        <w:tc>
          <w:tcPr>
            <w:tcW w:w="669" w:type="dxa"/>
            <w:tcBorders>
              <w:top w:val="nil"/>
              <w:left w:val="nil"/>
              <w:bottom w:val="single" w:sz="4" w:space="0" w:color="auto"/>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2008</w:t>
            </w:r>
          </w:p>
        </w:tc>
        <w:tc>
          <w:tcPr>
            <w:tcW w:w="861"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299</w:t>
            </w:r>
          </w:p>
        </w:tc>
        <w:tc>
          <w:tcPr>
            <w:tcW w:w="1170"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119</w:t>
            </w:r>
          </w:p>
        </w:tc>
        <w:tc>
          <w:tcPr>
            <w:tcW w:w="1129"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28</w:t>
            </w:r>
          </w:p>
        </w:tc>
        <w:tc>
          <w:tcPr>
            <w:tcW w:w="1129"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244</w:t>
            </w:r>
          </w:p>
        </w:tc>
        <w:tc>
          <w:tcPr>
            <w:tcW w:w="1129"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w:t>
            </w:r>
          </w:p>
        </w:tc>
        <w:tc>
          <w:tcPr>
            <w:tcW w:w="829"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404</w:t>
            </w:r>
          </w:p>
        </w:tc>
        <w:tc>
          <w:tcPr>
            <w:tcW w:w="1076"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42</w:t>
            </w:r>
          </w:p>
        </w:tc>
        <w:tc>
          <w:tcPr>
            <w:tcW w:w="1170"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276</w:t>
            </w:r>
          </w:p>
        </w:tc>
        <w:tc>
          <w:tcPr>
            <w:tcW w:w="1008"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42</w:t>
            </w:r>
          </w:p>
        </w:tc>
        <w:tc>
          <w:tcPr>
            <w:tcW w:w="835"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902"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10</w:t>
            </w:r>
          </w:p>
        </w:tc>
        <w:tc>
          <w:tcPr>
            <w:tcW w:w="706" w:type="dxa"/>
            <w:tcBorders>
              <w:top w:val="nil"/>
              <w:left w:val="nil"/>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0</w:t>
            </w:r>
          </w:p>
        </w:tc>
        <w:tc>
          <w:tcPr>
            <w:tcW w:w="797" w:type="dxa"/>
            <w:tcBorders>
              <w:top w:val="nil"/>
              <w:left w:val="nil"/>
              <w:bottom w:val="single" w:sz="4" w:space="0" w:color="auto"/>
              <w:right w:val="single" w:sz="4" w:space="0" w:color="auto"/>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64</w:t>
            </w:r>
          </w:p>
        </w:tc>
        <w:tc>
          <w:tcPr>
            <w:tcW w:w="853" w:type="dxa"/>
            <w:tcBorders>
              <w:top w:val="nil"/>
              <w:left w:val="single" w:sz="4" w:space="0" w:color="auto"/>
              <w:bottom w:val="single" w:sz="4" w:space="0" w:color="auto"/>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1571</w:t>
            </w:r>
          </w:p>
        </w:tc>
      </w:tr>
      <w:tr w:rsidR="00D72249" w:rsidRPr="00F0636C" w:rsidTr="00991019">
        <w:tc>
          <w:tcPr>
            <w:tcW w:w="669" w:type="dxa"/>
            <w:tcBorders>
              <w:left w:val="nil"/>
              <w:bottom w:val="nil"/>
              <w:right w:val="nil"/>
            </w:tcBorders>
          </w:tcPr>
          <w:p w:rsidR="00D72249" w:rsidRPr="00F0636C" w:rsidRDefault="00354A48" w:rsidP="00B806C3">
            <w:pPr>
              <w:spacing w:after="200" w:line="276" w:lineRule="auto"/>
              <w:contextualSpacing/>
              <w:rPr>
                <w:rFonts w:asciiTheme="minorBidi" w:hAnsiTheme="minorBidi"/>
                <w:sz w:val="18"/>
                <w:szCs w:val="18"/>
              </w:rPr>
            </w:pPr>
            <w:r w:rsidRPr="00F0636C">
              <w:rPr>
                <w:rFonts w:asciiTheme="minorBidi" w:hAnsiTheme="minorBidi"/>
                <w:sz w:val="18"/>
                <w:szCs w:val="18"/>
              </w:rPr>
              <w:t>Total</w:t>
            </w:r>
          </w:p>
        </w:tc>
        <w:tc>
          <w:tcPr>
            <w:tcW w:w="861"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5101</w:t>
            </w:r>
          </w:p>
        </w:tc>
        <w:tc>
          <w:tcPr>
            <w:tcW w:w="1170"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1321</w:t>
            </w:r>
          </w:p>
        </w:tc>
        <w:tc>
          <w:tcPr>
            <w:tcW w:w="1129"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477</w:t>
            </w:r>
          </w:p>
        </w:tc>
        <w:tc>
          <w:tcPr>
            <w:tcW w:w="1129"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3017</w:t>
            </w:r>
          </w:p>
        </w:tc>
        <w:tc>
          <w:tcPr>
            <w:tcW w:w="1129"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487</w:t>
            </w:r>
          </w:p>
        </w:tc>
        <w:tc>
          <w:tcPr>
            <w:tcW w:w="829"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1350</w:t>
            </w:r>
          </w:p>
        </w:tc>
        <w:tc>
          <w:tcPr>
            <w:tcW w:w="1076"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151</w:t>
            </w:r>
          </w:p>
        </w:tc>
        <w:tc>
          <w:tcPr>
            <w:tcW w:w="1170"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1313</w:t>
            </w:r>
          </w:p>
        </w:tc>
        <w:tc>
          <w:tcPr>
            <w:tcW w:w="1008"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418</w:t>
            </w:r>
          </w:p>
        </w:tc>
        <w:tc>
          <w:tcPr>
            <w:tcW w:w="835"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734</w:t>
            </w:r>
          </w:p>
        </w:tc>
        <w:tc>
          <w:tcPr>
            <w:tcW w:w="902" w:type="dxa"/>
            <w:tcBorders>
              <w:left w:val="nil"/>
              <w:bottom w:val="nil"/>
              <w:right w:val="nil"/>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625</w:t>
            </w:r>
          </w:p>
        </w:tc>
        <w:tc>
          <w:tcPr>
            <w:tcW w:w="706" w:type="dxa"/>
            <w:tcBorders>
              <w:left w:val="nil"/>
              <w:bottom w:val="nil"/>
              <w:right w:val="nil"/>
            </w:tcBorders>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37</w:t>
            </w:r>
          </w:p>
        </w:tc>
        <w:tc>
          <w:tcPr>
            <w:tcW w:w="797" w:type="dxa"/>
            <w:tcBorders>
              <w:left w:val="nil"/>
              <w:bottom w:val="nil"/>
              <w:right w:val="single" w:sz="4" w:space="0" w:color="auto"/>
            </w:tcBorders>
            <w:vAlign w:val="bottom"/>
          </w:tcPr>
          <w:p w:rsidR="00D72249" w:rsidRPr="00F0636C" w:rsidRDefault="00354A48" w:rsidP="00B806C3">
            <w:pPr>
              <w:spacing w:after="200" w:line="276" w:lineRule="auto"/>
              <w:jc w:val="right"/>
              <w:rPr>
                <w:rFonts w:asciiTheme="minorBidi" w:hAnsiTheme="minorBidi"/>
                <w:sz w:val="18"/>
                <w:szCs w:val="18"/>
              </w:rPr>
            </w:pPr>
            <w:r w:rsidRPr="00F0636C">
              <w:rPr>
                <w:rFonts w:asciiTheme="minorBidi" w:hAnsiTheme="minorBidi"/>
                <w:sz w:val="18"/>
                <w:szCs w:val="18"/>
              </w:rPr>
              <w:t>4068</w:t>
            </w:r>
          </w:p>
        </w:tc>
        <w:tc>
          <w:tcPr>
            <w:tcW w:w="853" w:type="dxa"/>
            <w:tcBorders>
              <w:top w:val="single" w:sz="4" w:space="0" w:color="auto"/>
              <w:left w:val="single" w:sz="4" w:space="0" w:color="auto"/>
              <w:bottom w:val="nil"/>
              <w:right w:val="nil"/>
            </w:tcBorders>
            <w:vAlign w:val="bottom"/>
          </w:tcPr>
          <w:p w:rsidR="00D72249" w:rsidRPr="00F0636C" w:rsidRDefault="00354A48" w:rsidP="00B806C3">
            <w:pPr>
              <w:spacing w:after="200" w:line="276" w:lineRule="auto"/>
              <w:rPr>
                <w:rFonts w:asciiTheme="minorBidi" w:hAnsiTheme="minorBidi"/>
                <w:sz w:val="18"/>
                <w:szCs w:val="18"/>
              </w:rPr>
            </w:pPr>
            <w:r w:rsidRPr="00F0636C">
              <w:rPr>
                <w:rFonts w:asciiTheme="minorBidi" w:hAnsiTheme="minorBidi"/>
                <w:sz w:val="18"/>
                <w:szCs w:val="18"/>
              </w:rPr>
              <w:t> 19099</w:t>
            </w:r>
          </w:p>
        </w:tc>
      </w:tr>
    </w:tbl>
    <w:p w:rsidR="00A24601" w:rsidRDefault="00A24601" w:rsidP="006A23F9">
      <w:pPr>
        <w:ind w:hanging="1080"/>
        <w:contextualSpacing/>
        <w:rPr>
          <w:rFonts w:asciiTheme="majorBidi" w:hAnsiTheme="majorBidi" w:cstheme="majorBidi"/>
          <w:sz w:val="19"/>
          <w:szCs w:val="19"/>
          <w:u w:val="single"/>
        </w:rPr>
      </w:pPr>
    </w:p>
    <w:p w:rsidR="00A24601" w:rsidRDefault="00A24601" w:rsidP="006A23F9">
      <w:pPr>
        <w:ind w:hanging="1080"/>
        <w:contextualSpacing/>
        <w:rPr>
          <w:rFonts w:asciiTheme="majorBidi" w:hAnsiTheme="majorBidi" w:cstheme="majorBidi"/>
          <w:sz w:val="19"/>
          <w:szCs w:val="19"/>
          <w:u w:val="single"/>
        </w:rPr>
      </w:pPr>
    </w:p>
    <w:p w:rsidR="00A24601" w:rsidRDefault="00A24601" w:rsidP="006A23F9">
      <w:pPr>
        <w:ind w:hanging="1080"/>
        <w:contextualSpacing/>
        <w:rPr>
          <w:rFonts w:asciiTheme="majorBidi" w:hAnsiTheme="majorBidi" w:cstheme="majorBidi"/>
          <w:sz w:val="19"/>
          <w:szCs w:val="19"/>
          <w:u w:val="single"/>
        </w:rPr>
      </w:pPr>
    </w:p>
    <w:p w:rsidR="00A24601" w:rsidRDefault="00A24601" w:rsidP="006A23F9">
      <w:pPr>
        <w:ind w:hanging="1080"/>
        <w:contextualSpacing/>
        <w:rPr>
          <w:rFonts w:asciiTheme="majorBidi" w:hAnsiTheme="majorBidi" w:cstheme="majorBidi"/>
          <w:sz w:val="19"/>
          <w:szCs w:val="19"/>
          <w:u w:val="single"/>
        </w:rPr>
      </w:pPr>
    </w:p>
    <w:p w:rsidR="00BC7EA6" w:rsidRDefault="00354A48" w:rsidP="006A23F9">
      <w:pPr>
        <w:ind w:hanging="1080"/>
        <w:contextualSpacing/>
        <w:rPr>
          <w:rFonts w:asciiTheme="minorBidi" w:hAnsiTheme="minorBidi"/>
          <w:sz w:val="18"/>
          <w:szCs w:val="18"/>
          <w:u w:val="single"/>
        </w:rPr>
      </w:pPr>
      <w:r w:rsidRPr="00A24601">
        <w:rPr>
          <w:rFonts w:asciiTheme="minorBidi" w:hAnsiTheme="minorBidi"/>
          <w:sz w:val="18"/>
          <w:szCs w:val="18"/>
          <w:u w:val="single"/>
        </w:rPr>
        <w:t>Panel B. Sell Trades</w:t>
      </w:r>
    </w:p>
    <w:p w:rsidR="00D81E57" w:rsidRPr="00A24601" w:rsidRDefault="00D81E57" w:rsidP="006A23F9">
      <w:pPr>
        <w:ind w:hanging="1080"/>
        <w:contextualSpacing/>
        <w:rPr>
          <w:rFonts w:asciiTheme="minorBidi" w:hAnsiTheme="minorBidi"/>
          <w:sz w:val="18"/>
          <w:szCs w:val="18"/>
          <w:u w:val="single"/>
        </w:rPr>
      </w:pPr>
    </w:p>
    <w:tbl>
      <w:tblPr>
        <w:tblStyle w:val="TableGrid"/>
        <w:tblW w:w="14271" w:type="dxa"/>
        <w:tblInd w:w="-972" w:type="dxa"/>
        <w:tblLayout w:type="fixed"/>
        <w:tblLook w:val="04A0"/>
      </w:tblPr>
      <w:tblGrid>
        <w:gridCol w:w="669"/>
        <w:gridCol w:w="861"/>
        <w:gridCol w:w="1146"/>
        <w:gridCol w:w="1123"/>
        <w:gridCol w:w="1123"/>
        <w:gridCol w:w="1084"/>
        <w:gridCol w:w="810"/>
        <w:gridCol w:w="1014"/>
        <w:gridCol w:w="1170"/>
        <w:gridCol w:w="1030"/>
        <w:gridCol w:w="832"/>
        <w:gridCol w:w="898"/>
        <w:gridCol w:w="739"/>
        <w:gridCol w:w="821"/>
        <w:gridCol w:w="951"/>
      </w:tblGrid>
      <w:tr w:rsidR="006A23F9" w:rsidRPr="00A24601" w:rsidTr="00D81E57">
        <w:tc>
          <w:tcPr>
            <w:tcW w:w="669" w:type="dxa"/>
            <w:tcBorders>
              <w:top w:val="nil"/>
              <w:left w:val="nil"/>
              <w:bottom w:val="single" w:sz="4" w:space="0" w:color="auto"/>
              <w:right w:val="nil"/>
            </w:tcBorders>
          </w:tcPr>
          <w:p w:rsidR="006A23F9" w:rsidRPr="00A24601" w:rsidRDefault="006A23F9" w:rsidP="004E24FA">
            <w:pPr>
              <w:spacing w:after="200" w:line="276" w:lineRule="auto"/>
              <w:contextualSpacing/>
              <w:rPr>
                <w:rFonts w:asciiTheme="minorBidi" w:hAnsiTheme="minorBidi"/>
                <w:sz w:val="18"/>
                <w:szCs w:val="18"/>
              </w:rPr>
            </w:pPr>
          </w:p>
        </w:tc>
        <w:tc>
          <w:tcPr>
            <w:tcW w:w="861"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 xml:space="preserve">Finance </w:t>
            </w:r>
          </w:p>
        </w:tc>
        <w:tc>
          <w:tcPr>
            <w:tcW w:w="1146"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 xml:space="preserve">Healthcare </w:t>
            </w:r>
          </w:p>
        </w:tc>
        <w:tc>
          <w:tcPr>
            <w:tcW w:w="1123" w:type="dxa"/>
            <w:tcBorders>
              <w:top w:val="nil"/>
              <w:left w:val="nil"/>
              <w:bottom w:val="single" w:sz="4" w:space="0" w:color="auto"/>
              <w:right w:val="nil"/>
            </w:tcBorders>
          </w:tcPr>
          <w:p w:rsidR="006A23F9" w:rsidRPr="00A24601" w:rsidRDefault="00C053A0" w:rsidP="004E24FA">
            <w:pPr>
              <w:spacing w:after="200" w:line="276" w:lineRule="auto"/>
              <w:contextualSpacing/>
              <w:rPr>
                <w:rFonts w:asciiTheme="minorBidi" w:hAnsiTheme="minorBidi"/>
                <w:sz w:val="18"/>
                <w:szCs w:val="18"/>
              </w:rPr>
            </w:pPr>
            <w:r>
              <w:rPr>
                <w:rFonts w:asciiTheme="minorBidi" w:hAnsiTheme="minorBidi"/>
                <w:sz w:val="18"/>
                <w:szCs w:val="18"/>
              </w:rPr>
              <w:t>Consumer non d</w:t>
            </w:r>
            <w:r w:rsidR="00354A48" w:rsidRPr="00A24601">
              <w:rPr>
                <w:rFonts w:asciiTheme="minorBidi" w:hAnsiTheme="minorBidi"/>
                <w:sz w:val="18"/>
                <w:szCs w:val="18"/>
              </w:rPr>
              <w:t xml:space="preserve">urable </w:t>
            </w:r>
          </w:p>
        </w:tc>
        <w:tc>
          <w:tcPr>
            <w:tcW w:w="1123" w:type="dxa"/>
            <w:tcBorders>
              <w:top w:val="nil"/>
              <w:left w:val="nil"/>
              <w:bottom w:val="single" w:sz="4" w:space="0" w:color="auto"/>
              <w:right w:val="nil"/>
            </w:tcBorders>
          </w:tcPr>
          <w:p w:rsidR="006A23F9" w:rsidRPr="00A24601" w:rsidRDefault="00C053A0" w:rsidP="004E24FA">
            <w:pPr>
              <w:spacing w:after="200" w:line="276" w:lineRule="auto"/>
              <w:contextualSpacing/>
              <w:rPr>
                <w:rFonts w:asciiTheme="minorBidi" w:hAnsiTheme="minorBidi"/>
                <w:sz w:val="18"/>
                <w:szCs w:val="18"/>
              </w:rPr>
            </w:pPr>
            <w:r>
              <w:rPr>
                <w:rFonts w:asciiTheme="minorBidi" w:hAnsiTheme="minorBidi"/>
                <w:sz w:val="18"/>
                <w:szCs w:val="18"/>
              </w:rPr>
              <w:t>Consumer s</w:t>
            </w:r>
            <w:r w:rsidR="00354A48" w:rsidRPr="00A24601">
              <w:rPr>
                <w:rFonts w:asciiTheme="minorBidi" w:hAnsiTheme="minorBidi"/>
                <w:sz w:val="18"/>
                <w:szCs w:val="18"/>
              </w:rPr>
              <w:t xml:space="preserve">ervices </w:t>
            </w:r>
          </w:p>
        </w:tc>
        <w:tc>
          <w:tcPr>
            <w:tcW w:w="1084" w:type="dxa"/>
            <w:tcBorders>
              <w:top w:val="nil"/>
              <w:left w:val="nil"/>
              <w:bottom w:val="single" w:sz="4" w:space="0" w:color="auto"/>
              <w:right w:val="nil"/>
            </w:tcBorders>
          </w:tcPr>
          <w:p w:rsidR="006A23F9" w:rsidRPr="00A24601" w:rsidRDefault="00C053A0" w:rsidP="004E24FA">
            <w:pPr>
              <w:spacing w:after="200" w:line="276" w:lineRule="auto"/>
              <w:contextualSpacing/>
              <w:rPr>
                <w:rFonts w:asciiTheme="minorBidi" w:hAnsiTheme="minorBidi"/>
                <w:sz w:val="18"/>
                <w:szCs w:val="18"/>
              </w:rPr>
            </w:pPr>
            <w:r>
              <w:rPr>
                <w:rFonts w:asciiTheme="minorBidi" w:hAnsiTheme="minorBidi"/>
                <w:sz w:val="18"/>
                <w:szCs w:val="18"/>
              </w:rPr>
              <w:t>Consumer d</w:t>
            </w:r>
            <w:r w:rsidR="00354A48" w:rsidRPr="00A24601">
              <w:rPr>
                <w:rFonts w:asciiTheme="minorBidi" w:hAnsiTheme="minorBidi"/>
                <w:sz w:val="18"/>
                <w:szCs w:val="18"/>
              </w:rPr>
              <w:t>urables</w:t>
            </w:r>
          </w:p>
        </w:tc>
        <w:tc>
          <w:tcPr>
            <w:tcW w:w="810"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Energy</w:t>
            </w:r>
          </w:p>
        </w:tc>
        <w:tc>
          <w:tcPr>
            <w:tcW w:w="1014"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Transport.</w:t>
            </w:r>
          </w:p>
        </w:tc>
        <w:tc>
          <w:tcPr>
            <w:tcW w:w="1170"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Technology</w:t>
            </w:r>
          </w:p>
        </w:tc>
        <w:tc>
          <w:tcPr>
            <w:tcW w:w="1030" w:type="dxa"/>
            <w:tcBorders>
              <w:top w:val="nil"/>
              <w:left w:val="nil"/>
              <w:bottom w:val="single" w:sz="4" w:space="0" w:color="auto"/>
              <w:right w:val="nil"/>
            </w:tcBorders>
          </w:tcPr>
          <w:p w:rsidR="006A23F9" w:rsidRPr="00A24601" w:rsidRDefault="00D81E57" w:rsidP="004E24FA">
            <w:pPr>
              <w:spacing w:after="200" w:line="276" w:lineRule="auto"/>
              <w:contextualSpacing/>
              <w:rPr>
                <w:rFonts w:asciiTheme="minorBidi" w:hAnsiTheme="minorBidi"/>
                <w:sz w:val="18"/>
                <w:szCs w:val="18"/>
              </w:rPr>
            </w:pPr>
            <w:r>
              <w:rPr>
                <w:rFonts w:asciiTheme="minorBidi" w:hAnsiTheme="minorBidi"/>
                <w:sz w:val="18"/>
                <w:szCs w:val="18"/>
              </w:rPr>
              <w:t>Basic i</w:t>
            </w:r>
            <w:r w:rsidR="00354A48" w:rsidRPr="00A24601">
              <w:rPr>
                <w:rFonts w:asciiTheme="minorBidi" w:hAnsiTheme="minorBidi"/>
                <w:sz w:val="18"/>
                <w:szCs w:val="18"/>
              </w:rPr>
              <w:t>ndustries</w:t>
            </w:r>
          </w:p>
        </w:tc>
        <w:tc>
          <w:tcPr>
            <w:tcW w:w="832" w:type="dxa"/>
            <w:tcBorders>
              <w:top w:val="nil"/>
              <w:left w:val="nil"/>
              <w:bottom w:val="single" w:sz="4" w:space="0" w:color="auto"/>
              <w:right w:val="nil"/>
            </w:tcBorders>
          </w:tcPr>
          <w:p w:rsidR="006A23F9" w:rsidRPr="00A24601" w:rsidRDefault="00D81E57" w:rsidP="004E24FA">
            <w:pPr>
              <w:spacing w:after="200" w:line="276" w:lineRule="auto"/>
              <w:contextualSpacing/>
              <w:rPr>
                <w:rFonts w:asciiTheme="minorBidi" w:hAnsiTheme="minorBidi"/>
                <w:sz w:val="18"/>
                <w:szCs w:val="18"/>
              </w:rPr>
            </w:pPr>
            <w:r>
              <w:rPr>
                <w:rFonts w:asciiTheme="minorBidi" w:hAnsiTheme="minorBidi"/>
                <w:sz w:val="18"/>
                <w:szCs w:val="18"/>
              </w:rPr>
              <w:t>Capital g</w:t>
            </w:r>
            <w:r w:rsidR="00354A48" w:rsidRPr="00A24601">
              <w:rPr>
                <w:rFonts w:asciiTheme="minorBidi" w:hAnsiTheme="minorBidi"/>
                <w:sz w:val="18"/>
                <w:szCs w:val="18"/>
              </w:rPr>
              <w:t>oods</w:t>
            </w:r>
          </w:p>
        </w:tc>
        <w:tc>
          <w:tcPr>
            <w:tcW w:w="898" w:type="dxa"/>
            <w:tcBorders>
              <w:top w:val="nil"/>
              <w:left w:val="nil"/>
              <w:bottom w:val="single" w:sz="4" w:space="0" w:color="auto"/>
              <w:right w:val="nil"/>
            </w:tcBorders>
          </w:tcPr>
          <w:p w:rsidR="006A23F9" w:rsidRPr="00A24601" w:rsidRDefault="00D81E57" w:rsidP="004E24FA">
            <w:pPr>
              <w:spacing w:after="200" w:line="276" w:lineRule="auto"/>
              <w:contextualSpacing/>
              <w:rPr>
                <w:rFonts w:asciiTheme="minorBidi" w:hAnsiTheme="minorBidi"/>
                <w:sz w:val="18"/>
                <w:szCs w:val="18"/>
              </w:rPr>
            </w:pPr>
            <w:r>
              <w:rPr>
                <w:rFonts w:asciiTheme="minorBidi" w:hAnsiTheme="minorBidi"/>
                <w:sz w:val="18"/>
                <w:szCs w:val="18"/>
              </w:rPr>
              <w:t>Public u</w:t>
            </w:r>
            <w:r w:rsidR="00354A48" w:rsidRPr="00A24601">
              <w:rPr>
                <w:rFonts w:asciiTheme="minorBidi" w:hAnsiTheme="minorBidi"/>
                <w:sz w:val="18"/>
                <w:szCs w:val="18"/>
              </w:rPr>
              <w:t>tilities</w:t>
            </w:r>
          </w:p>
        </w:tc>
        <w:tc>
          <w:tcPr>
            <w:tcW w:w="739"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Misc.</w:t>
            </w:r>
          </w:p>
        </w:tc>
        <w:tc>
          <w:tcPr>
            <w:tcW w:w="821" w:type="dxa"/>
            <w:tcBorders>
              <w:top w:val="nil"/>
              <w:left w:val="nil"/>
              <w:bottom w:val="single" w:sz="4" w:space="0" w:color="auto"/>
              <w:right w:val="single" w:sz="4" w:space="0" w:color="auto"/>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Unclassified</w:t>
            </w:r>
          </w:p>
        </w:tc>
        <w:tc>
          <w:tcPr>
            <w:tcW w:w="951" w:type="dxa"/>
            <w:tcBorders>
              <w:top w:val="nil"/>
              <w:left w:val="single" w:sz="4" w:space="0" w:color="auto"/>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Total</w:t>
            </w:r>
          </w:p>
        </w:tc>
      </w:tr>
      <w:tr w:rsidR="006A23F9" w:rsidRPr="00A24601" w:rsidTr="00D81E57">
        <w:tc>
          <w:tcPr>
            <w:tcW w:w="669" w:type="dxa"/>
            <w:tcBorders>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1996</w:t>
            </w:r>
          </w:p>
        </w:tc>
        <w:tc>
          <w:tcPr>
            <w:tcW w:w="861"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190</w:t>
            </w:r>
          </w:p>
        </w:tc>
        <w:tc>
          <w:tcPr>
            <w:tcW w:w="1146"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678</w:t>
            </w:r>
          </w:p>
        </w:tc>
        <w:tc>
          <w:tcPr>
            <w:tcW w:w="1123"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234</w:t>
            </w:r>
          </w:p>
        </w:tc>
        <w:tc>
          <w:tcPr>
            <w:tcW w:w="1123"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1532</w:t>
            </w:r>
          </w:p>
        </w:tc>
        <w:tc>
          <w:tcPr>
            <w:tcW w:w="1084"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203</w:t>
            </w:r>
          </w:p>
        </w:tc>
        <w:tc>
          <w:tcPr>
            <w:tcW w:w="810"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162</w:t>
            </w:r>
          </w:p>
        </w:tc>
        <w:tc>
          <w:tcPr>
            <w:tcW w:w="1014"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133</w:t>
            </w:r>
          </w:p>
        </w:tc>
        <w:tc>
          <w:tcPr>
            <w:tcW w:w="1170"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4643</w:t>
            </w:r>
          </w:p>
        </w:tc>
        <w:tc>
          <w:tcPr>
            <w:tcW w:w="1030"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53</w:t>
            </w:r>
          </w:p>
        </w:tc>
        <w:tc>
          <w:tcPr>
            <w:tcW w:w="832"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322</w:t>
            </w:r>
          </w:p>
        </w:tc>
        <w:tc>
          <w:tcPr>
            <w:tcW w:w="898"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w:t>
            </w:r>
          </w:p>
        </w:tc>
        <w:tc>
          <w:tcPr>
            <w:tcW w:w="739"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22</w:t>
            </w:r>
          </w:p>
        </w:tc>
        <w:tc>
          <w:tcPr>
            <w:tcW w:w="821" w:type="dxa"/>
            <w:tcBorders>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565</w:t>
            </w:r>
          </w:p>
        </w:tc>
        <w:tc>
          <w:tcPr>
            <w:tcW w:w="951" w:type="dxa"/>
            <w:tcBorders>
              <w:top w:val="single" w:sz="4" w:space="0" w:color="auto"/>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8748</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1997</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619</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541</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291</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1799</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124</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298</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61</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2842</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166</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228</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126</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1054</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8163</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1998</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872</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598</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357</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2885</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383</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83</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126</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5125</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63</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375</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185</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39</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205</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11296</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1999</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1012</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649</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405</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2791</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60</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847</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112</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9399</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102</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443</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11788</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16</w:t>
            </w:r>
          </w:p>
        </w:tc>
        <w:tc>
          <w:tcPr>
            <w:tcW w:w="821" w:type="dxa"/>
            <w:tcBorders>
              <w:top w:val="nil"/>
              <w:left w:val="nil"/>
              <w:bottom w:val="nil"/>
              <w:right w:val="single" w:sz="4" w:space="0" w:color="auto"/>
            </w:tcBorders>
          </w:tcPr>
          <w:p w:rsidR="006A23F9" w:rsidRPr="00A24601" w:rsidRDefault="00354A48" w:rsidP="005779FD">
            <w:pPr>
              <w:spacing w:after="200" w:line="276" w:lineRule="auto"/>
              <w:jc w:val="right"/>
              <w:rPr>
                <w:rFonts w:asciiTheme="minorBidi" w:hAnsiTheme="minorBidi"/>
                <w:sz w:val="18"/>
                <w:szCs w:val="18"/>
              </w:rPr>
            </w:pPr>
            <w:r w:rsidRPr="00A24601">
              <w:rPr>
                <w:rFonts w:asciiTheme="minorBidi" w:hAnsiTheme="minorBidi"/>
                <w:sz w:val="18"/>
                <w:szCs w:val="18"/>
              </w:rPr>
              <w:t>452</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28076</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2000</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556</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1566</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190</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2496</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223</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486</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88</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9964</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75</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504</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364</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48</w:t>
            </w:r>
          </w:p>
        </w:tc>
        <w:tc>
          <w:tcPr>
            <w:tcW w:w="821" w:type="dxa"/>
            <w:tcBorders>
              <w:top w:val="nil"/>
              <w:left w:val="nil"/>
              <w:bottom w:val="nil"/>
              <w:right w:val="single" w:sz="4" w:space="0" w:color="auto"/>
            </w:tcBorders>
          </w:tcPr>
          <w:p w:rsidR="006A23F9" w:rsidRPr="00A24601" w:rsidRDefault="00354A48" w:rsidP="00F46B4B">
            <w:pPr>
              <w:spacing w:after="200" w:line="276" w:lineRule="auto"/>
              <w:jc w:val="right"/>
              <w:rPr>
                <w:rFonts w:asciiTheme="minorBidi" w:hAnsiTheme="minorBidi"/>
                <w:sz w:val="18"/>
                <w:szCs w:val="18"/>
              </w:rPr>
            </w:pPr>
            <w:r w:rsidRPr="00A24601">
              <w:rPr>
                <w:rFonts w:asciiTheme="minorBidi" w:hAnsiTheme="minorBidi"/>
                <w:sz w:val="18"/>
                <w:szCs w:val="18"/>
              </w:rPr>
              <w:t>327</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16887</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2001</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658</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1158</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345</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2645</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172</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455</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446</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3850</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100</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359</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189</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70</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10454</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2002</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465</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797</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455</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2010</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257</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115</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101</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1261</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112</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162</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75</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637</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6450</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2003</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949</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798</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933</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2109</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509</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143</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101</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4302</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187</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284</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60</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54</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10430</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2004</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1186</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1774</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847</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3239</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682</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417</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183</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3286</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551</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609</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204</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71</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13052</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2005</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1564</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1428</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630</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2456</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617</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1081</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151</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4467</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735</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563</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323</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60</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14077</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2006</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2056</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1465</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869</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5083</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256</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1475</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272</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3233</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545</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883</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255</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21</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49</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16462</w:t>
            </w:r>
          </w:p>
        </w:tc>
      </w:tr>
      <w:tr w:rsidR="006A23F9" w:rsidRPr="00A24601" w:rsidTr="00D81E57">
        <w:tc>
          <w:tcPr>
            <w:tcW w:w="669" w:type="dxa"/>
            <w:tcBorders>
              <w:top w:val="nil"/>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2007</w:t>
            </w:r>
          </w:p>
        </w:tc>
        <w:tc>
          <w:tcPr>
            <w:tcW w:w="861"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1762</w:t>
            </w:r>
          </w:p>
        </w:tc>
        <w:tc>
          <w:tcPr>
            <w:tcW w:w="1146"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1438</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811</w:t>
            </w:r>
          </w:p>
        </w:tc>
        <w:tc>
          <w:tcPr>
            <w:tcW w:w="1123"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2092</w:t>
            </w:r>
          </w:p>
        </w:tc>
        <w:tc>
          <w:tcPr>
            <w:tcW w:w="108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405</w:t>
            </w:r>
          </w:p>
        </w:tc>
        <w:tc>
          <w:tcPr>
            <w:tcW w:w="81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915</w:t>
            </w:r>
          </w:p>
        </w:tc>
        <w:tc>
          <w:tcPr>
            <w:tcW w:w="1014"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171</w:t>
            </w:r>
          </w:p>
        </w:tc>
        <w:tc>
          <w:tcPr>
            <w:tcW w:w="117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4040</w:t>
            </w:r>
          </w:p>
        </w:tc>
        <w:tc>
          <w:tcPr>
            <w:tcW w:w="1030"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553</w:t>
            </w:r>
          </w:p>
        </w:tc>
        <w:tc>
          <w:tcPr>
            <w:tcW w:w="832"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1354</w:t>
            </w:r>
          </w:p>
        </w:tc>
        <w:tc>
          <w:tcPr>
            <w:tcW w:w="898"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396</w:t>
            </w:r>
          </w:p>
        </w:tc>
        <w:tc>
          <w:tcPr>
            <w:tcW w:w="739" w:type="dxa"/>
            <w:tcBorders>
              <w:top w:val="nil"/>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49</w:t>
            </w:r>
          </w:p>
        </w:tc>
        <w:tc>
          <w:tcPr>
            <w:tcW w:w="821" w:type="dxa"/>
            <w:tcBorders>
              <w:top w:val="nil"/>
              <w:left w:val="nil"/>
              <w:bottom w:val="nil"/>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49</w:t>
            </w:r>
          </w:p>
        </w:tc>
        <w:tc>
          <w:tcPr>
            <w:tcW w:w="951" w:type="dxa"/>
            <w:tcBorders>
              <w:top w:val="nil"/>
              <w:left w:val="single" w:sz="4" w:space="0" w:color="auto"/>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14035</w:t>
            </w:r>
          </w:p>
        </w:tc>
      </w:tr>
      <w:tr w:rsidR="006A23F9" w:rsidRPr="00A24601" w:rsidTr="00D81E57">
        <w:tc>
          <w:tcPr>
            <w:tcW w:w="669" w:type="dxa"/>
            <w:tcBorders>
              <w:top w:val="nil"/>
              <w:left w:val="nil"/>
              <w:bottom w:val="single" w:sz="4" w:space="0" w:color="auto"/>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2008</w:t>
            </w:r>
          </w:p>
        </w:tc>
        <w:tc>
          <w:tcPr>
            <w:tcW w:w="861"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1192</w:t>
            </w:r>
          </w:p>
        </w:tc>
        <w:tc>
          <w:tcPr>
            <w:tcW w:w="1146"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865</w:t>
            </w:r>
          </w:p>
        </w:tc>
        <w:tc>
          <w:tcPr>
            <w:tcW w:w="1123"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375</w:t>
            </w:r>
          </w:p>
        </w:tc>
        <w:tc>
          <w:tcPr>
            <w:tcW w:w="1123"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1396</w:t>
            </w:r>
          </w:p>
        </w:tc>
        <w:tc>
          <w:tcPr>
            <w:tcW w:w="1084"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209</w:t>
            </w:r>
          </w:p>
        </w:tc>
        <w:tc>
          <w:tcPr>
            <w:tcW w:w="810"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1399</w:t>
            </w:r>
          </w:p>
        </w:tc>
        <w:tc>
          <w:tcPr>
            <w:tcW w:w="1014"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195</w:t>
            </w:r>
          </w:p>
        </w:tc>
        <w:tc>
          <w:tcPr>
            <w:tcW w:w="1170"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1754</w:t>
            </w:r>
          </w:p>
        </w:tc>
        <w:tc>
          <w:tcPr>
            <w:tcW w:w="1030"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397</w:t>
            </w:r>
          </w:p>
        </w:tc>
        <w:tc>
          <w:tcPr>
            <w:tcW w:w="832"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782</w:t>
            </w:r>
          </w:p>
        </w:tc>
        <w:tc>
          <w:tcPr>
            <w:tcW w:w="898"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222</w:t>
            </w:r>
          </w:p>
        </w:tc>
        <w:tc>
          <w:tcPr>
            <w:tcW w:w="739" w:type="dxa"/>
            <w:tcBorders>
              <w:top w:val="nil"/>
              <w:left w:val="nil"/>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0</w:t>
            </w:r>
          </w:p>
        </w:tc>
        <w:tc>
          <w:tcPr>
            <w:tcW w:w="821" w:type="dxa"/>
            <w:tcBorders>
              <w:top w:val="nil"/>
              <w:left w:val="nil"/>
              <w:bottom w:val="single" w:sz="4" w:space="0" w:color="auto"/>
              <w:right w:val="single" w:sz="4" w:space="0" w:color="auto"/>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34</w:t>
            </w:r>
          </w:p>
        </w:tc>
        <w:tc>
          <w:tcPr>
            <w:tcW w:w="951" w:type="dxa"/>
            <w:tcBorders>
              <w:top w:val="nil"/>
              <w:left w:val="single" w:sz="4" w:space="0" w:color="auto"/>
              <w:bottom w:val="single" w:sz="4" w:space="0" w:color="auto"/>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8820</w:t>
            </w:r>
          </w:p>
        </w:tc>
      </w:tr>
      <w:tr w:rsidR="006A23F9" w:rsidRPr="00A24601" w:rsidTr="00D81E57">
        <w:tc>
          <w:tcPr>
            <w:tcW w:w="669" w:type="dxa"/>
            <w:tcBorders>
              <w:left w:val="nil"/>
              <w:bottom w:val="nil"/>
              <w:right w:val="nil"/>
            </w:tcBorders>
          </w:tcPr>
          <w:p w:rsidR="006A23F9" w:rsidRPr="00A24601" w:rsidRDefault="00354A48" w:rsidP="004E24FA">
            <w:pPr>
              <w:spacing w:after="200" w:line="276" w:lineRule="auto"/>
              <w:contextualSpacing/>
              <w:rPr>
                <w:rFonts w:asciiTheme="minorBidi" w:hAnsiTheme="minorBidi"/>
                <w:sz w:val="18"/>
                <w:szCs w:val="18"/>
              </w:rPr>
            </w:pPr>
            <w:r w:rsidRPr="00A24601">
              <w:rPr>
                <w:rFonts w:asciiTheme="minorBidi" w:hAnsiTheme="minorBidi"/>
                <w:sz w:val="18"/>
                <w:szCs w:val="18"/>
              </w:rPr>
              <w:t>Total</w:t>
            </w:r>
          </w:p>
        </w:tc>
        <w:tc>
          <w:tcPr>
            <w:tcW w:w="861"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13081</w:t>
            </w:r>
          </w:p>
        </w:tc>
        <w:tc>
          <w:tcPr>
            <w:tcW w:w="1146"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13755</w:t>
            </w:r>
          </w:p>
        </w:tc>
        <w:tc>
          <w:tcPr>
            <w:tcW w:w="1123"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6742</w:t>
            </w:r>
          </w:p>
        </w:tc>
        <w:tc>
          <w:tcPr>
            <w:tcW w:w="1123"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32533</w:t>
            </w:r>
          </w:p>
        </w:tc>
        <w:tc>
          <w:tcPr>
            <w:tcW w:w="1084"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4100</w:t>
            </w:r>
          </w:p>
        </w:tc>
        <w:tc>
          <w:tcPr>
            <w:tcW w:w="810"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7876</w:t>
            </w:r>
          </w:p>
        </w:tc>
        <w:tc>
          <w:tcPr>
            <w:tcW w:w="1014"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2140</w:t>
            </w:r>
          </w:p>
        </w:tc>
        <w:tc>
          <w:tcPr>
            <w:tcW w:w="1170"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58166</w:t>
            </w:r>
          </w:p>
        </w:tc>
        <w:tc>
          <w:tcPr>
            <w:tcW w:w="1030"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3639</w:t>
            </w:r>
          </w:p>
        </w:tc>
        <w:tc>
          <w:tcPr>
            <w:tcW w:w="832"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6868</w:t>
            </w:r>
          </w:p>
        </w:tc>
        <w:tc>
          <w:tcPr>
            <w:tcW w:w="898" w:type="dxa"/>
            <w:tcBorders>
              <w:left w:val="nil"/>
              <w:bottom w:val="nil"/>
              <w:right w:val="nil"/>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14198</w:t>
            </w:r>
          </w:p>
        </w:tc>
        <w:tc>
          <w:tcPr>
            <w:tcW w:w="739" w:type="dxa"/>
            <w:tcBorders>
              <w:left w:val="nil"/>
              <w:bottom w:val="nil"/>
              <w:right w:val="nil"/>
            </w:tcBorders>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225</w:t>
            </w:r>
          </w:p>
        </w:tc>
        <w:tc>
          <w:tcPr>
            <w:tcW w:w="821" w:type="dxa"/>
            <w:tcBorders>
              <w:left w:val="nil"/>
              <w:bottom w:val="nil"/>
              <w:right w:val="single" w:sz="4" w:space="0" w:color="auto"/>
            </w:tcBorders>
            <w:vAlign w:val="bottom"/>
          </w:tcPr>
          <w:p w:rsidR="006A23F9" w:rsidRPr="00A24601" w:rsidRDefault="00354A48" w:rsidP="004E24FA">
            <w:pPr>
              <w:spacing w:after="200" w:line="276" w:lineRule="auto"/>
              <w:jc w:val="right"/>
              <w:rPr>
                <w:rFonts w:asciiTheme="minorBidi" w:hAnsiTheme="minorBidi"/>
                <w:sz w:val="18"/>
                <w:szCs w:val="18"/>
              </w:rPr>
            </w:pPr>
            <w:r w:rsidRPr="00A24601">
              <w:rPr>
                <w:rFonts w:asciiTheme="minorBidi" w:hAnsiTheme="minorBidi"/>
                <w:sz w:val="18"/>
                <w:szCs w:val="18"/>
              </w:rPr>
              <w:t>3627</w:t>
            </w:r>
          </w:p>
        </w:tc>
        <w:tc>
          <w:tcPr>
            <w:tcW w:w="951" w:type="dxa"/>
            <w:tcBorders>
              <w:top w:val="single" w:sz="4" w:space="0" w:color="auto"/>
              <w:left w:val="single" w:sz="4" w:space="0" w:color="auto"/>
              <w:bottom w:val="nil"/>
              <w:right w:val="nil"/>
            </w:tcBorders>
            <w:vAlign w:val="bottom"/>
          </w:tcPr>
          <w:p w:rsidR="006A23F9" w:rsidRPr="00A24601" w:rsidRDefault="00354A48" w:rsidP="004E24FA">
            <w:pPr>
              <w:spacing w:after="200" w:line="276" w:lineRule="auto"/>
              <w:rPr>
                <w:rFonts w:asciiTheme="minorBidi" w:hAnsiTheme="minorBidi"/>
                <w:sz w:val="18"/>
                <w:szCs w:val="18"/>
              </w:rPr>
            </w:pPr>
            <w:r w:rsidRPr="00A24601">
              <w:rPr>
                <w:rFonts w:asciiTheme="minorBidi" w:hAnsiTheme="minorBidi"/>
                <w:sz w:val="18"/>
                <w:szCs w:val="18"/>
              </w:rPr>
              <w:t> 166950</w:t>
            </w:r>
          </w:p>
        </w:tc>
      </w:tr>
    </w:tbl>
    <w:p w:rsidR="0014297A" w:rsidRPr="00A24601" w:rsidRDefault="0014297A" w:rsidP="001728E1">
      <w:pPr>
        <w:pStyle w:val="ListParagraph"/>
        <w:spacing w:line="480" w:lineRule="auto"/>
        <w:ind w:left="360"/>
        <w:rPr>
          <w:rFonts w:asciiTheme="minorBidi" w:hAnsiTheme="minorBidi"/>
          <w:bCs/>
          <w:sz w:val="18"/>
          <w:szCs w:val="18"/>
        </w:rPr>
        <w:sectPr w:rsidR="0014297A" w:rsidRPr="00A24601" w:rsidSect="00861CA7">
          <w:pgSz w:w="15840" w:h="12240" w:orient="landscape" w:code="1"/>
          <w:pgMar w:top="1296" w:right="1440" w:bottom="1296" w:left="1440" w:header="720" w:footer="720" w:gutter="0"/>
          <w:cols w:space="720"/>
          <w:docGrid w:linePitch="360"/>
        </w:sectPr>
      </w:pPr>
    </w:p>
    <w:p w:rsidR="009D119E" w:rsidRPr="00F12A68" w:rsidRDefault="00C66BBC" w:rsidP="00CF4948">
      <w:pPr>
        <w:ind w:hanging="720"/>
        <w:contextualSpacing/>
        <w:rPr>
          <w:rFonts w:asciiTheme="majorBidi" w:hAnsiTheme="majorBidi" w:cstheme="majorBidi"/>
          <w:b/>
          <w:bCs/>
        </w:rPr>
      </w:pPr>
      <w:r>
        <w:rPr>
          <w:rFonts w:asciiTheme="majorBidi" w:hAnsiTheme="majorBidi" w:cstheme="majorBidi"/>
          <w:b/>
          <w:bCs/>
        </w:rPr>
        <w:t>Table 4</w:t>
      </w:r>
    </w:p>
    <w:p w:rsidR="009D119E" w:rsidRPr="00F12A68" w:rsidRDefault="00354A48" w:rsidP="00CF4948">
      <w:pPr>
        <w:ind w:hanging="720"/>
        <w:contextualSpacing/>
        <w:rPr>
          <w:rFonts w:asciiTheme="majorBidi" w:hAnsiTheme="majorBidi" w:cstheme="majorBidi"/>
          <w:b/>
          <w:bCs/>
        </w:rPr>
      </w:pPr>
      <w:r w:rsidRPr="00354A48">
        <w:rPr>
          <w:rFonts w:asciiTheme="majorBidi" w:hAnsiTheme="majorBidi" w:cstheme="majorBidi"/>
          <w:b/>
          <w:bCs/>
        </w:rPr>
        <w:t>Board and CEO Characteristics</w:t>
      </w:r>
    </w:p>
    <w:p w:rsidR="00682179" w:rsidRPr="00485CED" w:rsidRDefault="00682179" w:rsidP="00485CED">
      <w:pPr>
        <w:contextualSpacing/>
        <w:rPr>
          <w:rFonts w:asciiTheme="majorBidi" w:hAnsiTheme="majorBidi" w:cstheme="majorBidi"/>
          <w:b/>
          <w:bCs/>
          <w:sz w:val="24"/>
          <w:szCs w:val="24"/>
        </w:rPr>
      </w:pPr>
    </w:p>
    <w:p w:rsidR="009D119E" w:rsidRPr="00F12A68" w:rsidRDefault="00354A48" w:rsidP="00FD0336">
      <w:pPr>
        <w:ind w:left="-720" w:right="288"/>
        <w:rPr>
          <w:rFonts w:asciiTheme="majorBidi" w:hAnsiTheme="majorBidi" w:cstheme="majorBidi"/>
          <w:sz w:val="19"/>
          <w:szCs w:val="19"/>
        </w:rPr>
      </w:pPr>
      <w:r w:rsidRPr="00354A48">
        <w:rPr>
          <w:rFonts w:asciiTheme="majorBidi" w:hAnsiTheme="majorBidi" w:cstheme="majorBidi"/>
          <w:sz w:val="19"/>
          <w:szCs w:val="19"/>
        </w:rPr>
        <w:t xml:space="preserve">This table presents the summary statistics for board characteristics that </w:t>
      </w:r>
      <w:r w:rsidR="00555C48">
        <w:rPr>
          <w:rFonts w:asciiTheme="majorBidi" w:hAnsiTheme="majorBidi" w:cstheme="majorBidi"/>
          <w:sz w:val="19"/>
          <w:szCs w:val="19"/>
        </w:rPr>
        <w:t>influence the board’s ability to monitor the CEO’s trading activities</w:t>
      </w:r>
      <w:r w:rsidRPr="00354A48">
        <w:rPr>
          <w:rFonts w:asciiTheme="majorBidi" w:hAnsiTheme="majorBidi" w:cstheme="majorBidi"/>
          <w:sz w:val="19"/>
          <w:szCs w:val="19"/>
        </w:rPr>
        <w:t xml:space="preserve">. In Panel A, Board Independence is the percentage of the number of independent directors to the total board size in a firm. Outside Boards is the average number of major board seats held by independent directors of a firm. Ownership is the combined percentage of stocks controlled by independent directors in a firm. Duality is a binary variable, which is equal to one when CEO and </w:t>
      </w:r>
      <w:r w:rsidR="001B42DC">
        <w:rPr>
          <w:rFonts w:asciiTheme="majorBidi" w:hAnsiTheme="majorBidi" w:cstheme="majorBidi"/>
          <w:sz w:val="19"/>
          <w:szCs w:val="19"/>
        </w:rPr>
        <w:t>c</w:t>
      </w:r>
      <w:r w:rsidRPr="00354A48">
        <w:rPr>
          <w:rFonts w:asciiTheme="majorBidi" w:hAnsiTheme="majorBidi" w:cstheme="majorBidi"/>
          <w:sz w:val="19"/>
          <w:szCs w:val="19"/>
        </w:rPr>
        <w:t xml:space="preserve">hairman of the board positions are occupied by the same individual and zero otherwise. The mean value for Duality represents the proportion of firms in which CEO and </w:t>
      </w:r>
      <w:r w:rsidR="00FD0336">
        <w:rPr>
          <w:rFonts w:asciiTheme="majorBidi" w:hAnsiTheme="majorBidi" w:cstheme="majorBidi"/>
          <w:sz w:val="19"/>
          <w:szCs w:val="19"/>
        </w:rPr>
        <w:t>c</w:t>
      </w:r>
      <w:r w:rsidRPr="00354A48">
        <w:rPr>
          <w:rFonts w:asciiTheme="majorBidi" w:hAnsiTheme="majorBidi" w:cstheme="majorBidi"/>
          <w:sz w:val="19"/>
          <w:szCs w:val="19"/>
        </w:rPr>
        <w:t>hairman positions are occupied by the same individual. Panel B reports the number of outside boards, stock ownership</w:t>
      </w:r>
      <w:r w:rsidR="00FD0336">
        <w:rPr>
          <w:rFonts w:asciiTheme="majorBidi" w:hAnsiTheme="majorBidi" w:cstheme="majorBidi"/>
          <w:sz w:val="19"/>
          <w:szCs w:val="19"/>
        </w:rPr>
        <w:t>,</w:t>
      </w:r>
      <w:r w:rsidRPr="00354A48">
        <w:rPr>
          <w:rFonts w:asciiTheme="majorBidi" w:hAnsiTheme="majorBidi" w:cstheme="majorBidi"/>
          <w:sz w:val="19"/>
          <w:szCs w:val="19"/>
        </w:rPr>
        <w:t xml:space="preserve"> and tenure for CEOs who reported at least one buy or sell </w:t>
      </w:r>
      <w:r w:rsidR="00FD0336">
        <w:rPr>
          <w:rFonts w:asciiTheme="majorBidi" w:hAnsiTheme="majorBidi" w:cstheme="majorBidi"/>
          <w:sz w:val="19"/>
          <w:szCs w:val="19"/>
        </w:rPr>
        <w:t xml:space="preserve">trade </w:t>
      </w:r>
      <w:r w:rsidRPr="00354A48">
        <w:rPr>
          <w:rFonts w:asciiTheme="majorBidi" w:hAnsiTheme="majorBidi" w:cstheme="majorBidi"/>
          <w:sz w:val="19"/>
          <w:szCs w:val="19"/>
        </w:rPr>
        <w:t>during the sample time period.</w:t>
      </w:r>
    </w:p>
    <w:tbl>
      <w:tblPr>
        <w:tblStyle w:val="TableGrid"/>
        <w:tblW w:w="9468" w:type="dxa"/>
        <w:tblInd w:w="-612" w:type="dxa"/>
        <w:tblLook w:val="04A0"/>
      </w:tblPr>
      <w:tblGrid>
        <w:gridCol w:w="2808"/>
        <w:gridCol w:w="1080"/>
        <w:gridCol w:w="1440"/>
        <w:gridCol w:w="1260"/>
        <w:gridCol w:w="1440"/>
        <w:gridCol w:w="1440"/>
      </w:tblGrid>
      <w:tr w:rsidR="009D119E" w:rsidRPr="00F12A68" w:rsidTr="00CF4948">
        <w:tc>
          <w:tcPr>
            <w:tcW w:w="2808" w:type="dxa"/>
            <w:tcBorders>
              <w:top w:val="nil"/>
              <w:left w:val="nil"/>
              <w:bottom w:val="single" w:sz="4" w:space="0" w:color="auto"/>
              <w:right w:val="nil"/>
            </w:tcBorders>
          </w:tcPr>
          <w:p w:rsidR="009D119E" w:rsidRPr="00CD3095" w:rsidRDefault="009D119E" w:rsidP="00812AF2">
            <w:pPr>
              <w:spacing w:after="200" w:line="276" w:lineRule="auto"/>
              <w:rPr>
                <w:rFonts w:asciiTheme="minorBidi" w:hAnsiTheme="minorBidi"/>
                <w:sz w:val="18"/>
                <w:szCs w:val="18"/>
              </w:rPr>
            </w:pPr>
          </w:p>
        </w:tc>
        <w:tc>
          <w:tcPr>
            <w:tcW w:w="1080" w:type="dxa"/>
            <w:tcBorders>
              <w:top w:val="nil"/>
              <w:left w:val="nil"/>
              <w:bottom w:val="single" w:sz="4" w:space="0" w:color="auto"/>
              <w:right w:val="nil"/>
            </w:tcBorders>
          </w:tcPr>
          <w:p w:rsidR="009D119E" w:rsidRPr="00CD3095" w:rsidRDefault="00354A48" w:rsidP="00812AF2">
            <w:pPr>
              <w:spacing w:after="200" w:line="276" w:lineRule="auto"/>
              <w:rPr>
                <w:rFonts w:asciiTheme="minorBidi" w:hAnsiTheme="minorBidi"/>
                <w:b/>
                <w:bCs/>
                <w:sz w:val="18"/>
                <w:szCs w:val="18"/>
              </w:rPr>
            </w:pPr>
            <w:r w:rsidRPr="00CD3095">
              <w:rPr>
                <w:rFonts w:asciiTheme="minorBidi" w:hAnsiTheme="minorBidi"/>
                <w:b/>
                <w:bCs/>
                <w:sz w:val="18"/>
                <w:szCs w:val="18"/>
              </w:rPr>
              <w:t>Mean</w:t>
            </w:r>
          </w:p>
        </w:tc>
        <w:tc>
          <w:tcPr>
            <w:tcW w:w="1440" w:type="dxa"/>
            <w:tcBorders>
              <w:top w:val="nil"/>
              <w:left w:val="nil"/>
              <w:bottom w:val="single" w:sz="4" w:space="0" w:color="auto"/>
              <w:right w:val="nil"/>
            </w:tcBorders>
          </w:tcPr>
          <w:p w:rsidR="009D119E" w:rsidRPr="00CD3095" w:rsidRDefault="00354A48" w:rsidP="00384091">
            <w:pPr>
              <w:spacing w:after="200" w:line="276" w:lineRule="auto"/>
              <w:rPr>
                <w:rFonts w:asciiTheme="minorBidi" w:hAnsiTheme="minorBidi"/>
                <w:b/>
                <w:bCs/>
                <w:sz w:val="18"/>
                <w:szCs w:val="18"/>
              </w:rPr>
            </w:pPr>
            <w:r w:rsidRPr="00CD3095">
              <w:rPr>
                <w:rFonts w:asciiTheme="minorBidi" w:hAnsiTheme="minorBidi"/>
                <w:b/>
                <w:bCs/>
                <w:sz w:val="18"/>
                <w:szCs w:val="18"/>
              </w:rPr>
              <w:t>25</w:t>
            </w:r>
            <w:r w:rsidRPr="00CD3095">
              <w:rPr>
                <w:rFonts w:asciiTheme="minorBidi" w:hAnsiTheme="minorBidi"/>
                <w:b/>
                <w:bCs/>
                <w:sz w:val="18"/>
                <w:szCs w:val="18"/>
                <w:vertAlign w:val="superscript"/>
              </w:rPr>
              <w:t>th</w:t>
            </w:r>
            <w:r w:rsidRPr="00CD3095">
              <w:rPr>
                <w:rFonts w:asciiTheme="minorBidi" w:hAnsiTheme="minorBidi"/>
                <w:b/>
                <w:bCs/>
                <w:sz w:val="18"/>
                <w:szCs w:val="18"/>
              </w:rPr>
              <w:t xml:space="preserve"> </w:t>
            </w:r>
            <w:r w:rsidR="00384091" w:rsidRPr="00CD3095">
              <w:rPr>
                <w:rFonts w:asciiTheme="minorBidi" w:hAnsiTheme="minorBidi"/>
                <w:b/>
                <w:bCs/>
                <w:sz w:val="18"/>
                <w:szCs w:val="18"/>
              </w:rPr>
              <w:t>p</w:t>
            </w:r>
            <w:r w:rsidRPr="00CD3095">
              <w:rPr>
                <w:rFonts w:asciiTheme="minorBidi" w:hAnsiTheme="minorBidi"/>
                <w:b/>
                <w:bCs/>
                <w:sz w:val="18"/>
                <w:szCs w:val="18"/>
              </w:rPr>
              <w:t>ercentile</w:t>
            </w:r>
          </w:p>
        </w:tc>
        <w:tc>
          <w:tcPr>
            <w:tcW w:w="1260" w:type="dxa"/>
            <w:tcBorders>
              <w:top w:val="nil"/>
              <w:left w:val="nil"/>
              <w:bottom w:val="single" w:sz="4" w:space="0" w:color="auto"/>
              <w:right w:val="nil"/>
            </w:tcBorders>
          </w:tcPr>
          <w:p w:rsidR="009D119E" w:rsidRPr="00CD3095" w:rsidRDefault="00354A48" w:rsidP="00812AF2">
            <w:pPr>
              <w:spacing w:after="200" w:line="276" w:lineRule="auto"/>
              <w:rPr>
                <w:rFonts w:asciiTheme="minorBidi" w:hAnsiTheme="minorBidi"/>
                <w:b/>
                <w:bCs/>
                <w:sz w:val="18"/>
                <w:szCs w:val="18"/>
              </w:rPr>
            </w:pPr>
            <w:r w:rsidRPr="00CD3095">
              <w:rPr>
                <w:rFonts w:asciiTheme="minorBidi" w:hAnsiTheme="minorBidi"/>
                <w:b/>
                <w:bCs/>
                <w:sz w:val="18"/>
                <w:szCs w:val="18"/>
              </w:rPr>
              <w:t>Median</w:t>
            </w:r>
          </w:p>
        </w:tc>
        <w:tc>
          <w:tcPr>
            <w:tcW w:w="1440" w:type="dxa"/>
            <w:tcBorders>
              <w:top w:val="nil"/>
              <w:left w:val="nil"/>
              <w:bottom w:val="single" w:sz="4" w:space="0" w:color="auto"/>
              <w:right w:val="nil"/>
            </w:tcBorders>
          </w:tcPr>
          <w:p w:rsidR="009D119E" w:rsidRPr="00CD3095" w:rsidRDefault="00354A48" w:rsidP="00812AF2">
            <w:pPr>
              <w:spacing w:after="200" w:line="276" w:lineRule="auto"/>
              <w:rPr>
                <w:rFonts w:asciiTheme="minorBidi" w:hAnsiTheme="minorBidi"/>
                <w:b/>
                <w:bCs/>
                <w:sz w:val="18"/>
                <w:szCs w:val="18"/>
              </w:rPr>
            </w:pPr>
            <w:r w:rsidRPr="00CD3095">
              <w:rPr>
                <w:rFonts w:asciiTheme="minorBidi" w:hAnsiTheme="minorBidi"/>
                <w:b/>
                <w:bCs/>
                <w:sz w:val="18"/>
                <w:szCs w:val="18"/>
              </w:rPr>
              <w:t>75</w:t>
            </w:r>
            <w:r w:rsidRPr="00CD3095">
              <w:rPr>
                <w:rFonts w:asciiTheme="minorBidi" w:hAnsiTheme="minorBidi"/>
                <w:b/>
                <w:bCs/>
                <w:sz w:val="18"/>
                <w:szCs w:val="18"/>
                <w:vertAlign w:val="superscript"/>
              </w:rPr>
              <w:t>th</w:t>
            </w:r>
            <w:r w:rsidRPr="00CD3095">
              <w:rPr>
                <w:rFonts w:asciiTheme="minorBidi" w:hAnsiTheme="minorBidi"/>
                <w:b/>
                <w:bCs/>
                <w:sz w:val="18"/>
                <w:szCs w:val="18"/>
              </w:rPr>
              <w:t xml:space="preserve"> </w:t>
            </w:r>
            <w:r w:rsidR="00384091" w:rsidRPr="00CD3095">
              <w:rPr>
                <w:rFonts w:asciiTheme="minorBidi" w:hAnsiTheme="minorBidi"/>
                <w:b/>
                <w:bCs/>
                <w:sz w:val="18"/>
                <w:szCs w:val="18"/>
              </w:rPr>
              <w:t>p</w:t>
            </w:r>
            <w:r w:rsidRPr="00CD3095">
              <w:rPr>
                <w:rFonts w:asciiTheme="minorBidi" w:hAnsiTheme="minorBidi"/>
                <w:b/>
                <w:bCs/>
                <w:sz w:val="18"/>
                <w:szCs w:val="18"/>
              </w:rPr>
              <w:t>ercentile</w:t>
            </w:r>
          </w:p>
        </w:tc>
        <w:tc>
          <w:tcPr>
            <w:tcW w:w="1440" w:type="dxa"/>
            <w:tcBorders>
              <w:top w:val="nil"/>
              <w:left w:val="nil"/>
              <w:bottom w:val="single" w:sz="4" w:space="0" w:color="auto"/>
              <w:right w:val="nil"/>
            </w:tcBorders>
          </w:tcPr>
          <w:p w:rsidR="009D119E" w:rsidRPr="00CD3095" w:rsidRDefault="00633505" w:rsidP="00812AF2">
            <w:pPr>
              <w:spacing w:after="200" w:line="276" w:lineRule="auto"/>
              <w:rPr>
                <w:rFonts w:asciiTheme="minorBidi" w:hAnsiTheme="minorBidi"/>
                <w:b/>
                <w:bCs/>
                <w:sz w:val="18"/>
                <w:szCs w:val="18"/>
              </w:rPr>
            </w:pPr>
            <w:r>
              <w:rPr>
                <w:rFonts w:asciiTheme="minorBidi" w:hAnsiTheme="minorBidi"/>
                <w:b/>
                <w:bCs/>
                <w:sz w:val="18"/>
                <w:szCs w:val="18"/>
              </w:rPr>
              <w:t>Std d</w:t>
            </w:r>
            <w:r w:rsidR="00354A48" w:rsidRPr="00CD3095">
              <w:rPr>
                <w:rFonts w:asciiTheme="minorBidi" w:hAnsiTheme="minorBidi"/>
                <w:b/>
                <w:bCs/>
                <w:sz w:val="18"/>
                <w:szCs w:val="18"/>
              </w:rPr>
              <w:t>ev</w:t>
            </w:r>
          </w:p>
          <w:p w:rsidR="009D119E" w:rsidRPr="00CD3095" w:rsidRDefault="009D119E" w:rsidP="00812AF2">
            <w:pPr>
              <w:spacing w:after="200" w:line="276" w:lineRule="auto"/>
              <w:rPr>
                <w:rFonts w:asciiTheme="minorBidi" w:hAnsiTheme="minorBidi"/>
                <w:b/>
                <w:bCs/>
                <w:sz w:val="18"/>
                <w:szCs w:val="18"/>
              </w:rPr>
            </w:pPr>
          </w:p>
        </w:tc>
      </w:tr>
      <w:tr w:rsidR="009D119E" w:rsidRPr="00F12A68" w:rsidTr="00CF4948">
        <w:tc>
          <w:tcPr>
            <w:tcW w:w="2808" w:type="dxa"/>
            <w:tcBorders>
              <w:left w:val="nil"/>
              <w:bottom w:val="single" w:sz="4" w:space="0" w:color="auto"/>
              <w:right w:val="nil"/>
            </w:tcBorders>
          </w:tcPr>
          <w:p w:rsidR="009D119E" w:rsidRPr="00CD3095" w:rsidRDefault="00354A48" w:rsidP="00812AF2">
            <w:pPr>
              <w:spacing w:after="200" w:line="276" w:lineRule="auto"/>
              <w:rPr>
                <w:rFonts w:asciiTheme="minorBidi" w:hAnsiTheme="minorBidi"/>
                <w:b/>
                <w:bCs/>
                <w:sz w:val="18"/>
                <w:szCs w:val="18"/>
              </w:rPr>
            </w:pPr>
            <w:r w:rsidRPr="00CD3095">
              <w:rPr>
                <w:rFonts w:asciiTheme="minorBidi" w:hAnsiTheme="minorBidi"/>
                <w:b/>
                <w:bCs/>
                <w:sz w:val="18"/>
                <w:szCs w:val="18"/>
              </w:rPr>
              <w:t>Panel A. Board Characteristics</w:t>
            </w:r>
          </w:p>
        </w:tc>
        <w:tc>
          <w:tcPr>
            <w:tcW w:w="1080" w:type="dxa"/>
            <w:tcBorders>
              <w:left w:val="nil"/>
              <w:bottom w:val="single" w:sz="4" w:space="0" w:color="auto"/>
              <w:right w:val="nil"/>
            </w:tcBorders>
          </w:tcPr>
          <w:p w:rsidR="009D119E" w:rsidRPr="00CD3095" w:rsidRDefault="009D119E" w:rsidP="00812AF2">
            <w:pPr>
              <w:spacing w:after="200" w:line="276" w:lineRule="auto"/>
              <w:rPr>
                <w:rFonts w:asciiTheme="minorBidi" w:hAnsiTheme="minorBidi"/>
                <w:sz w:val="18"/>
                <w:szCs w:val="18"/>
              </w:rPr>
            </w:pPr>
          </w:p>
        </w:tc>
        <w:tc>
          <w:tcPr>
            <w:tcW w:w="1440" w:type="dxa"/>
            <w:tcBorders>
              <w:left w:val="nil"/>
              <w:bottom w:val="single" w:sz="4" w:space="0" w:color="auto"/>
              <w:right w:val="nil"/>
            </w:tcBorders>
          </w:tcPr>
          <w:p w:rsidR="009D119E" w:rsidRPr="00CD3095" w:rsidRDefault="009D119E" w:rsidP="00812AF2">
            <w:pPr>
              <w:spacing w:after="200" w:line="276" w:lineRule="auto"/>
              <w:rPr>
                <w:rFonts w:asciiTheme="minorBidi" w:hAnsiTheme="minorBidi"/>
                <w:sz w:val="18"/>
                <w:szCs w:val="18"/>
              </w:rPr>
            </w:pPr>
          </w:p>
        </w:tc>
        <w:tc>
          <w:tcPr>
            <w:tcW w:w="1260" w:type="dxa"/>
            <w:tcBorders>
              <w:left w:val="nil"/>
              <w:bottom w:val="single" w:sz="4" w:space="0" w:color="auto"/>
              <w:right w:val="nil"/>
            </w:tcBorders>
          </w:tcPr>
          <w:p w:rsidR="009D119E" w:rsidRPr="00CD3095" w:rsidRDefault="009D119E" w:rsidP="00812AF2">
            <w:pPr>
              <w:spacing w:after="200" w:line="276" w:lineRule="auto"/>
              <w:rPr>
                <w:rFonts w:asciiTheme="minorBidi" w:hAnsiTheme="minorBidi"/>
                <w:sz w:val="18"/>
                <w:szCs w:val="18"/>
              </w:rPr>
            </w:pPr>
          </w:p>
        </w:tc>
        <w:tc>
          <w:tcPr>
            <w:tcW w:w="1440" w:type="dxa"/>
            <w:tcBorders>
              <w:left w:val="nil"/>
              <w:bottom w:val="single" w:sz="4" w:space="0" w:color="auto"/>
              <w:right w:val="nil"/>
            </w:tcBorders>
          </w:tcPr>
          <w:p w:rsidR="009D119E" w:rsidRPr="00CD3095" w:rsidRDefault="009D119E" w:rsidP="00812AF2">
            <w:pPr>
              <w:spacing w:after="200" w:line="276" w:lineRule="auto"/>
              <w:rPr>
                <w:rFonts w:asciiTheme="minorBidi" w:hAnsiTheme="minorBidi"/>
                <w:sz w:val="18"/>
                <w:szCs w:val="18"/>
              </w:rPr>
            </w:pPr>
          </w:p>
        </w:tc>
        <w:tc>
          <w:tcPr>
            <w:tcW w:w="1440" w:type="dxa"/>
            <w:tcBorders>
              <w:left w:val="nil"/>
              <w:bottom w:val="single" w:sz="4" w:space="0" w:color="auto"/>
              <w:right w:val="nil"/>
            </w:tcBorders>
          </w:tcPr>
          <w:p w:rsidR="009D119E" w:rsidRPr="00CD3095" w:rsidRDefault="009D119E" w:rsidP="00812AF2">
            <w:pPr>
              <w:spacing w:after="200" w:line="276" w:lineRule="auto"/>
              <w:rPr>
                <w:rFonts w:asciiTheme="minorBidi" w:hAnsiTheme="minorBidi"/>
                <w:sz w:val="18"/>
                <w:szCs w:val="18"/>
              </w:rPr>
            </w:pPr>
          </w:p>
        </w:tc>
      </w:tr>
      <w:tr w:rsidR="009D119E" w:rsidRPr="00F12A68" w:rsidTr="00CF4948">
        <w:tc>
          <w:tcPr>
            <w:tcW w:w="2808" w:type="dxa"/>
            <w:tcBorders>
              <w:top w:val="single" w:sz="4" w:space="0" w:color="auto"/>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Board Independence</w:t>
            </w:r>
          </w:p>
        </w:tc>
        <w:tc>
          <w:tcPr>
            <w:tcW w:w="1080" w:type="dxa"/>
            <w:tcBorders>
              <w:top w:val="single" w:sz="4" w:space="0" w:color="auto"/>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66.18</w:t>
            </w:r>
          </w:p>
        </w:tc>
        <w:tc>
          <w:tcPr>
            <w:tcW w:w="1440" w:type="dxa"/>
            <w:tcBorders>
              <w:top w:val="single" w:sz="4" w:space="0" w:color="auto"/>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55.55</w:t>
            </w:r>
          </w:p>
        </w:tc>
        <w:tc>
          <w:tcPr>
            <w:tcW w:w="1260" w:type="dxa"/>
            <w:tcBorders>
              <w:top w:val="single" w:sz="4" w:space="0" w:color="auto"/>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69.23</w:t>
            </w:r>
          </w:p>
        </w:tc>
        <w:tc>
          <w:tcPr>
            <w:tcW w:w="1440" w:type="dxa"/>
            <w:tcBorders>
              <w:top w:val="single" w:sz="4" w:space="0" w:color="auto"/>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80.00</w:t>
            </w:r>
          </w:p>
        </w:tc>
        <w:tc>
          <w:tcPr>
            <w:tcW w:w="1440" w:type="dxa"/>
            <w:tcBorders>
              <w:top w:val="single" w:sz="4" w:space="0" w:color="auto"/>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17.77</w:t>
            </w:r>
          </w:p>
        </w:tc>
      </w:tr>
      <w:tr w:rsidR="009D119E" w:rsidRPr="00F12A68" w:rsidTr="00CF4948">
        <w:tc>
          <w:tcPr>
            <w:tcW w:w="2808"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Outside Boards</w:t>
            </w:r>
          </w:p>
        </w:tc>
        <w:tc>
          <w:tcPr>
            <w:tcW w:w="108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0.93</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0.33</w:t>
            </w:r>
          </w:p>
        </w:tc>
        <w:tc>
          <w:tcPr>
            <w:tcW w:w="126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0.83</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1.33</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0.72</w:t>
            </w:r>
          </w:p>
        </w:tc>
      </w:tr>
      <w:tr w:rsidR="009D119E" w:rsidRPr="00F12A68" w:rsidTr="00CF4948">
        <w:tc>
          <w:tcPr>
            <w:tcW w:w="2808"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Ownership</w:t>
            </w:r>
          </w:p>
        </w:tc>
        <w:tc>
          <w:tcPr>
            <w:tcW w:w="108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1.32</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w:t>
            </w:r>
          </w:p>
        </w:tc>
        <w:tc>
          <w:tcPr>
            <w:tcW w:w="126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0.0</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0.0</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5.60</w:t>
            </w:r>
          </w:p>
        </w:tc>
      </w:tr>
      <w:tr w:rsidR="009D119E" w:rsidRPr="00F12A68" w:rsidTr="00CF4948">
        <w:tc>
          <w:tcPr>
            <w:tcW w:w="2808"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Duality</w:t>
            </w:r>
          </w:p>
        </w:tc>
        <w:tc>
          <w:tcPr>
            <w:tcW w:w="108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0.64</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w:t>
            </w:r>
          </w:p>
        </w:tc>
        <w:tc>
          <w:tcPr>
            <w:tcW w:w="126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w:t>
            </w:r>
          </w:p>
        </w:tc>
      </w:tr>
      <w:tr w:rsidR="009D119E" w:rsidRPr="00F12A68" w:rsidTr="00CF4948">
        <w:tc>
          <w:tcPr>
            <w:tcW w:w="2808" w:type="dxa"/>
            <w:tcBorders>
              <w:top w:val="nil"/>
              <w:left w:val="nil"/>
              <w:right w:val="nil"/>
            </w:tcBorders>
          </w:tcPr>
          <w:p w:rsidR="009D119E" w:rsidRPr="00CD3095" w:rsidRDefault="009D119E" w:rsidP="00812AF2">
            <w:pPr>
              <w:spacing w:after="200" w:line="276" w:lineRule="auto"/>
              <w:rPr>
                <w:rFonts w:asciiTheme="minorBidi" w:hAnsiTheme="minorBidi"/>
                <w:b/>
                <w:bCs/>
                <w:sz w:val="18"/>
                <w:szCs w:val="18"/>
              </w:rPr>
            </w:pPr>
          </w:p>
          <w:p w:rsidR="009D119E" w:rsidRPr="00CD3095" w:rsidRDefault="00354A48" w:rsidP="00812AF2">
            <w:pPr>
              <w:spacing w:after="200" w:line="276" w:lineRule="auto"/>
              <w:rPr>
                <w:rFonts w:asciiTheme="minorBidi" w:hAnsiTheme="minorBidi"/>
                <w:b/>
                <w:bCs/>
                <w:sz w:val="18"/>
                <w:szCs w:val="18"/>
              </w:rPr>
            </w:pPr>
            <w:r w:rsidRPr="00CD3095">
              <w:rPr>
                <w:rFonts w:asciiTheme="minorBidi" w:hAnsiTheme="minorBidi"/>
                <w:b/>
                <w:bCs/>
                <w:sz w:val="18"/>
                <w:szCs w:val="18"/>
              </w:rPr>
              <w:t>Panel B. CEO Characteristics</w:t>
            </w:r>
          </w:p>
        </w:tc>
        <w:tc>
          <w:tcPr>
            <w:tcW w:w="1080" w:type="dxa"/>
            <w:tcBorders>
              <w:top w:val="nil"/>
              <w:left w:val="nil"/>
              <w:right w:val="nil"/>
            </w:tcBorders>
          </w:tcPr>
          <w:p w:rsidR="009D119E" w:rsidRPr="00CD3095" w:rsidRDefault="009D119E" w:rsidP="00812AF2">
            <w:pPr>
              <w:spacing w:after="200" w:line="276" w:lineRule="auto"/>
              <w:rPr>
                <w:rFonts w:asciiTheme="minorBidi" w:hAnsiTheme="minorBidi"/>
                <w:color w:val="FF0000"/>
                <w:sz w:val="18"/>
                <w:szCs w:val="18"/>
              </w:rPr>
            </w:pPr>
          </w:p>
        </w:tc>
        <w:tc>
          <w:tcPr>
            <w:tcW w:w="1440" w:type="dxa"/>
            <w:tcBorders>
              <w:top w:val="nil"/>
              <w:left w:val="nil"/>
              <w:right w:val="nil"/>
            </w:tcBorders>
          </w:tcPr>
          <w:p w:rsidR="009D119E" w:rsidRPr="00CD3095" w:rsidRDefault="009D119E" w:rsidP="00812AF2">
            <w:pPr>
              <w:spacing w:after="200" w:line="276" w:lineRule="auto"/>
              <w:rPr>
                <w:rFonts w:asciiTheme="minorBidi" w:hAnsiTheme="minorBidi"/>
                <w:sz w:val="18"/>
                <w:szCs w:val="18"/>
              </w:rPr>
            </w:pPr>
          </w:p>
        </w:tc>
        <w:tc>
          <w:tcPr>
            <w:tcW w:w="1260" w:type="dxa"/>
            <w:tcBorders>
              <w:top w:val="nil"/>
              <w:left w:val="nil"/>
              <w:right w:val="nil"/>
            </w:tcBorders>
          </w:tcPr>
          <w:p w:rsidR="009D119E" w:rsidRPr="00CD3095" w:rsidRDefault="009D119E" w:rsidP="00812AF2">
            <w:pPr>
              <w:spacing w:after="200" w:line="276" w:lineRule="auto"/>
              <w:rPr>
                <w:rFonts w:asciiTheme="minorBidi" w:hAnsiTheme="minorBidi"/>
                <w:sz w:val="18"/>
                <w:szCs w:val="18"/>
              </w:rPr>
            </w:pPr>
          </w:p>
        </w:tc>
        <w:tc>
          <w:tcPr>
            <w:tcW w:w="1440" w:type="dxa"/>
            <w:tcBorders>
              <w:top w:val="nil"/>
              <w:left w:val="nil"/>
              <w:right w:val="nil"/>
            </w:tcBorders>
          </w:tcPr>
          <w:p w:rsidR="009D119E" w:rsidRPr="00CD3095" w:rsidRDefault="009D119E" w:rsidP="00812AF2">
            <w:pPr>
              <w:spacing w:after="200" w:line="276" w:lineRule="auto"/>
              <w:rPr>
                <w:rFonts w:asciiTheme="minorBidi" w:hAnsiTheme="minorBidi"/>
                <w:sz w:val="18"/>
                <w:szCs w:val="18"/>
              </w:rPr>
            </w:pPr>
          </w:p>
        </w:tc>
        <w:tc>
          <w:tcPr>
            <w:tcW w:w="1440" w:type="dxa"/>
            <w:tcBorders>
              <w:top w:val="nil"/>
              <w:left w:val="nil"/>
              <w:right w:val="nil"/>
            </w:tcBorders>
          </w:tcPr>
          <w:p w:rsidR="009D119E" w:rsidRPr="00CD3095" w:rsidRDefault="009D119E" w:rsidP="00812AF2">
            <w:pPr>
              <w:spacing w:after="200" w:line="276" w:lineRule="auto"/>
              <w:rPr>
                <w:rFonts w:asciiTheme="minorBidi" w:hAnsiTheme="minorBidi"/>
                <w:sz w:val="18"/>
                <w:szCs w:val="18"/>
              </w:rPr>
            </w:pPr>
          </w:p>
        </w:tc>
      </w:tr>
      <w:tr w:rsidR="009D119E" w:rsidRPr="00F12A68" w:rsidTr="00CF4948">
        <w:tc>
          <w:tcPr>
            <w:tcW w:w="2808" w:type="dxa"/>
            <w:tcBorders>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Outside Board</w:t>
            </w:r>
          </w:p>
        </w:tc>
        <w:tc>
          <w:tcPr>
            <w:tcW w:w="1080" w:type="dxa"/>
            <w:tcBorders>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0.60</w:t>
            </w:r>
          </w:p>
        </w:tc>
        <w:tc>
          <w:tcPr>
            <w:tcW w:w="1440" w:type="dxa"/>
            <w:tcBorders>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w:t>
            </w:r>
          </w:p>
        </w:tc>
        <w:tc>
          <w:tcPr>
            <w:tcW w:w="1260" w:type="dxa"/>
            <w:tcBorders>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w:t>
            </w:r>
          </w:p>
        </w:tc>
        <w:tc>
          <w:tcPr>
            <w:tcW w:w="1440" w:type="dxa"/>
            <w:tcBorders>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w:t>
            </w:r>
          </w:p>
        </w:tc>
        <w:tc>
          <w:tcPr>
            <w:tcW w:w="1440" w:type="dxa"/>
            <w:tcBorders>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0.92</w:t>
            </w:r>
          </w:p>
        </w:tc>
      </w:tr>
      <w:tr w:rsidR="009D119E" w:rsidRPr="00F12A68" w:rsidTr="00CF4948">
        <w:tc>
          <w:tcPr>
            <w:tcW w:w="2808"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Ownership</w:t>
            </w:r>
          </w:p>
        </w:tc>
        <w:tc>
          <w:tcPr>
            <w:tcW w:w="108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4.97</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0</w:t>
            </w:r>
          </w:p>
        </w:tc>
        <w:tc>
          <w:tcPr>
            <w:tcW w:w="126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1.50</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3.80</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11.24</w:t>
            </w:r>
          </w:p>
        </w:tc>
      </w:tr>
      <w:tr w:rsidR="009D119E" w:rsidRPr="00F12A68" w:rsidTr="00CF4948">
        <w:tc>
          <w:tcPr>
            <w:tcW w:w="2808"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Tenure</w:t>
            </w:r>
          </w:p>
        </w:tc>
        <w:tc>
          <w:tcPr>
            <w:tcW w:w="108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10.62</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4</w:t>
            </w:r>
          </w:p>
        </w:tc>
        <w:tc>
          <w:tcPr>
            <w:tcW w:w="126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8</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14</w:t>
            </w:r>
          </w:p>
        </w:tc>
        <w:tc>
          <w:tcPr>
            <w:tcW w:w="1440" w:type="dxa"/>
            <w:tcBorders>
              <w:top w:val="nil"/>
              <w:left w:val="nil"/>
              <w:bottom w:val="nil"/>
              <w:right w:val="nil"/>
            </w:tcBorders>
          </w:tcPr>
          <w:p w:rsidR="009D119E" w:rsidRPr="00CD3095" w:rsidRDefault="00354A48" w:rsidP="00812AF2">
            <w:pPr>
              <w:spacing w:after="200" w:line="276" w:lineRule="auto"/>
              <w:rPr>
                <w:rFonts w:asciiTheme="minorBidi" w:hAnsiTheme="minorBidi"/>
                <w:sz w:val="18"/>
                <w:szCs w:val="18"/>
              </w:rPr>
            </w:pPr>
            <w:r w:rsidRPr="00CD3095">
              <w:rPr>
                <w:rFonts w:asciiTheme="minorBidi" w:hAnsiTheme="minorBidi"/>
                <w:sz w:val="18"/>
                <w:szCs w:val="18"/>
              </w:rPr>
              <w:t>28.00</w:t>
            </w:r>
          </w:p>
        </w:tc>
      </w:tr>
    </w:tbl>
    <w:p w:rsidR="00933D76" w:rsidRPr="00F12A68" w:rsidRDefault="00933D76" w:rsidP="001728E1">
      <w:pPr>
        <w:pStyle w:val="ListParagraph"/>
        <w:spacing w:line="480" w:lineRule="auto"/>
        <w:ind w:left="360"/>
        <w:rPr>
          <w:rFonts w:asciiTheme="majorBidi" w:hAnsiTheme="majorBidi" w:cstheme="majorBidi"/>
          <w:bCs/>
          <w:sz w:val="19"/>
          <w:szCs w:val="19"/>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E20436" w:rsidRDefault="00E20436" w:rsidP="001728E1">
      <w:pPr>
        <w:pStyle w:val="ListParagraph"/>
        <w:spacing w:line="480" w:lineRule="auto"/>
        <w:ind w:left="360"/>
        <w:rPr>
          <w:rFonts w:asciiTheme="majorBidi" w:hAnsiTheme="majorBidi" w:cstheme="majorBidi"/>
          <w:bCs/>
          <w:sz w:val="24"/>
          <w:szCs w:val="24"/>
        </w:rPr>
      </w:pPr>
    </w:p>
    <w:p w:rsidR="003B6D0D" w:rsidRPr="005A33AB" w:rsidRDefault="00B64818" w:rsidP="00384FF2">
      <w:pPr>
        <w:spacing w:line="240" w:lineRule="auto"/>
        <w:ind w:hanging="720"/>
        <w:contextualSpacing/>
        <w:rPr>
          <w:rFonts w:asciiTheme="majorBidi" w:hAnsiTheme="majorBidi" w:cstheme="majorBidi"/>
          <w:b/>
          <w:bCs/>
        </w:rPr>
      </w:pPr>
      <w:r>
        <w:rPr>
          <w:rFonts w:asciiTheme="majorBidi" w:hAnsiTheme="majorBidi" w:cstheme="majorBidi"/>
          <w:b/>
          <w:bCs/>
        </w:rPr>
        <w:t>Table 5</w:t>
      </w:r>
    </w:p>
    <w:p w:rsidR="003B6D0D" w:rsidRPr="005A33AB" w:rsidRDefault="00354A48" w:rsidP="00384FF2">
      <w:pPr>
        <w:spacing w:line="240" w:lineRule="auto"/>
        <w:ind w:hanging="720"/>
        <w:contextualSpacing/>
        <w:rPr>
          <w:rFonts w:asciiTheme="majorBidi" w:hAnsiTheme="majorBidi" w:cstheme="majorBidi"/>
          <w:b/>
          <w:bCs/>
        </w:rPr>
      </w:pPr>
      <w:r w:rsidRPr="00354A48">
        <w:rPr>
          <w:rFonts w:asciiTheme="majorBidi" w:hAnsiTheme="majorBidi" w:cstheme="majorBidi"/>
          <w:b/>
          <w:bCs/>
        </w:rPr>
        <w:t>Firm Characteristics Summary Statistics</w:t>
      </w:r>
    </w:p>
    <w:p w:rsidR="003B6D0D" w:rsidRPr="00184E43" w:rsidRDefault="003B6D0D" w:rsidP="003B6D0D">
      <w:pPr>
        <w:spacing w:line="240" w:lineRule="auto"/>
        <w:contextualSpacing/>
        <w:rPr>
          <w:rFonts w:asciiTheme="majorBidi" w:hAnsiTheme="majorBidi" w:cstheme="majorBidi"/>
          <w:b/>
          <w:bCs/>
          <w:sz w:val="24"/>
          <w:szCs w:val="24"/>
        </w:rPr>
      </w:pPr>
    </w:p>
    <w:p w:rsidR="003B6D0D" w:rsidRDefault="00354A48" w:rsidP="002F52AF">
      <w:pPr>
        <w:spacing w:line="240" w:lineRule="auto"/>
        <w:ind w:left="-720" w:right="288"/>
        <w:contextualSpacing/>
        <w:rPr>
          <w:rFonts w:asciiTheme="majorBidi" w:hAnsiTheme="majorBidi" w:cstheme="majorBidi"/>
          <w:sz w:val="19"/>
          <w:szCs w:val="19"/>
        </w:rPr>
      </w:pPr>
      <w:r w:rsidRPr="00354A48">
        <w:rPr>
          <w:rFonts w:asciiTheme="majorBidi" w:hAnsiTheme="majorBidi" w:cstheme="majorBidi"/>
          <w:sz w:val="19"/>
          <w:szCs w:val="19"/>
        </w:rPr>
        <w:t xml:space="preserve">This table reports summary statistics for firms in the sample. The data, which are from </w:t>
      </w:r>
      <w:proofErr w:type="spellStart"/>
      <w:r w:rsidRPr="00354A48">
        <w:rPr>
          <w:rFonts w:asciiTheme="majorBidi" w:hAnsiTheme="majorBidi" w:cstheme="majorBidi"/>
          <w:sz w:val="19"/>
          <w:szCs w:val="19"/>
        </w:rPr>
        <w:t>Compustat</w:t>
      </w:r>
      <w:proofErr w:type="spellEnd"/>
      <w:r w:rsidRPr="00354A48">
        <w:rPr>
          <w:rFonts w:asciiTheme="majorBidi" w:hAnsiTheme="majorBidi" w:cstheme="majorBidi"/>
          <w:sz w:val="19"/>
          <w:szCs w:val="19"/>
        </w:rPr>
        <w:t>, include  firm Size (measured as Total Assets), Number of Common Shares Outstanding, Number of Common Shares Traded, Book-to-Market Ratio (measured as Book Value of Equity divided by Market Value of Equity), and Market Value (measured as the number of outstanding shares multiplied by stock price at the end of firms' fiscal years). Firm characteristics are reported separately for buy and sell trades.</w:t>
      </w:r>
    </w:p>
    <w:p w:rsidR="002F52AF" w:rsidRPr="005A33AB" w:rsidRDefault="002F52AF" w:rsidP="002F52AF">
      <w:pPr>
        <w:spacing w:line="240" w:lineRule="auto"/>
        <w:ind w:left="-720" w:right="288"/>
        <w:contextualSpacing/>
        <w:rPr>
          <w:rFonts w:asciiTheme="majorBidi" w:hAnsiTheme="majorBidi" w:cstheme="majorBidi"/>
          <w:sz w:val="19"/>
          <w:szCs w:val="19"/>
        </w:rPr>
      </w:pPr>
    </w:p>
    <w:tbl>
      <w:tblPr>
        <w:tblW w:w="9054" w:type="dxa"/>
        <w:tblInd w:w="-612" w:type="dxa"/>
        <w:tblLook w:val="04A0"/>
      </w:tblPr>
      <w:tblGrid>
        <w:gridCol w:w="2178"/>
        <w:gridCol w:w="1422"/>
        <w:gridCol w:w="1440"/>
        <w:gridCol w:w="1260"/>
        <w:gridCol w:w="1530"/>
        <w:gridCol w:w="1224"/>
      </w:tblGrid>
      <w:tr w:rsidR="003B6D0D" w:rsidRPr="0087133E" w:rsidTr="002F52AF">
        <w:tc>
          <w:tcPr>
            <w:tcW w:w="2178" w:type="dxa"/>
          </w:tcPr>
          <w:p w:rsidR="003B6D0D" w:rsidRPr="0087133E" w:rsidRDefault="003B6D0D" w:rsidP="002F52AF">
            <w:pPr>
              <w:spacing w:line="0" w:lineRule="atLeast"/>
              <w:rPr>
                <w:rFonts w:asciiTheme="minorBidi" w:hAnsiTheme="minorBidi"/>
                <w:sz w:val="18"/>
                <w:szCs w:val="18"/>
              </w:rPr>
            </w:pPr>
          </w:p>
        </w:tc>
        <w:tc>
          <w:tcPr>
            <w:tcW w:w="1422" w:type="dxa"/>
          </w:tcPr>
          <w:p w:rsidR="003B6D0D" w:rsidRPr="0087133E" w:rsidRDefault="00354A48" w:rsidP="002F52AF">
            <w:pPr>
              <w:spacing w:line="0" w:lineRule="atLeast"/>
              <w:rPr>
                <w:rFonts w:asciiTheme="minorBidi" w:hAnsiTheme="minorBidi"/>
                <w:sz w:val="18"/>
                <w:szCs w:val="18"/>
              </w:rPr>
            </w:pPr>
            <w:r w:rsidRPr="0087133E">
              <w:rPr>
                <w:rFonts w:asciiTheme="minorBidi" w:hAnsiTheme="minorBidi"/>
                <w:sz w:val="18"/>
                <w:szCs w:val="18"/>
              </w:rPr>
              <w:t>Mean</w:t>
            </w:r>
          </w:p>
        </w:tc>
        <w:tc>
          <w:tcPr>
            <w:tcW w:w="1440" w:type="dxa"/>
          </w:tcPr>
          <w:p w:rsidR="003B6D0D" w:rsidRPr="0087133E" w:rsidRDefault="00354A48" w:rsidP="002F52AF">
            <w:pPr>
              <w:spacing w:line="0" w:lineRule="atLeast"/>
              <w:rPr>
                <w:rFonts w:asciiTheme="minorBidi" w:hAnsiTheme="minorBidi"/>
                <w:sz w:val="18"/>
                <w:szCs w:val="18"/>
              </w:rPr>
            </w:pPr>
            <w:r w:rsidRPr="0087133E">
              <w:rPr>
                <w:rFonts w:asciiTheme="minorBidi" w:hAnsiTheme="minorBidi"/>
                <w:sz w:val="18"/>
                <w:szCs w:val="18"/>
              </w:rPr>
              <w:t>25</w:t>
            </w:r>
            <w:r w:rsidRPr="0087133E">
              <w:rPr>
                <w:rFonts w:asciiTheme="minorBidi" w:hAnsiTheme="minorBidi"/>
                <w:sz w:val="18"/>
                <w:szCs w:val="18"/>
                <w:vertAlign w:val="superscript"/>
              </w:rPr>
              <w:t>th</w:t>
            </w:r>
            <w:r w:rsidR="005252C0" w:rsidRPr="0087133E">
              <w:rPr>
                <w:rFonts w:asciiTheme="minorBidi" w:hAnsiTheme="minorBidi"/>
                <w:sz w:val="18"/>
                <w:szCs w:val="18"/>
              </w:rPr>
              <w:t xml:space="preserve"> p</w:t>
            </w:r>
            <w:r w:rsidRPr="0087133E">
              <w:rPr>
                <w:rFonts w:asciiTheme="minorBidi" w:hAnsiTheme="minorBidi"/>
                <w:sz w:val="18"/>
                <w:szCs w:val="18"/>
              </w:rPr>
              <w:t>ercentile</w:t>
            </w:r>
          </w:p>
        </w:tc>
        <w:tc>
          <w:tcPr>
            <w:tcW w:w="1260" w:type="dxa"/>
          </w:tcPr>
          <w:p w:rsidR="003B6D0D" w:rsidRPr="0087133E" w:rsidRDefault="00354A48" w:rsidP="002F52AF">
            <w:pPr>
              <w:spacing w:line="0" w:lineRule="atLeast"/>
              <w:rPr>
                <w:rFonts w:asciiTheme="minorBidi" w:hAnsiTheme="minorBidi"/>
                <w:sz w:val="18"/>
                <w:szCs w:val="18"/>
              </w:rPr>
            </w:pPr>
            <w:r w:rsidRPr="0087133E">
              <w:rPr>
                <w:rFonts w:asciiTheme="minorBidi" w:hAnsiTheme="minorBidi"/>
                <w:sz w:val="18"/>
                <w:szCs w:val="18"/>
              </w:rPr>
              <w:t>Median</w:t>
            </w:r>
          </w:p>
        </w:tc>
        <w:tc>
          <w:tcPr>
            <w:tcW w:w="1530" w:type="dxa"/>
          </w:tcPr>
          <w:p w:rsidR="003B6D0D" w:rsidRPr="0087133E" w:rsidRDefault="00354A48" w:rsidP="002F52AF">
            <w:pPr>
              <w:spacing w:line="0" w:lineRule="atLeast"/>
              <w:rPr>
                <w:rFonts w:asciiTheme="minorBidi" w:hAnsiTheme="minorBidi"/>
                <w:sz w:val="18"/>
                <w:szCs w:val="18"/>
              </w:rPr>
            </w:pPr>
            <w:r w:rsidRPr="0087133E">
              <w:rPr>
                <w:rFonts w:asciiTheme="minorBidi" w:hAnsiTheme="minorBidi"/>
                <w:sz w:val="18"/>
                <w:szCs w:val="18"/>
              </w:rPr>
              <w:t>75</w:t>
            </w:r>
            <w:r w:rsidRPr="0087133E">
              <w:rPr>
                <w:rFonts w:asciiTheme="minorBidi" w:hAnsiTheme="minorBidi"/>
                <w:sz w:val="18"/>
                <w:szCs w:val="18"/>
                <w:vertAlign w:val="superscript"/>
              </w:rPr>
              <w:t>th</w:t>
            </w:r>
            <w:r w:rsidR="005252C0" w:rsidRPr="0087133E">
              <w:rPr>
                <w:rFonts w:asciiTheme="minorBidi" w:hAnsiTheme="minorBidi"/>
                <w:sz w:val="18"/>
                <w:szCs w:val="18"/>
              </w:rPr>
              <w:t xml:space="preserve"> p</w:t>
            </w:r>
            <w:r w:rsidRPr="0087133E">
              <w:rPr>
                <w:rFonts w:asciiTheme="minorBidi" w:hAnsiTheme="minorBidi"/>
                <w:sz w:val="18"/>
                <w:szCs w:val="18"/>
              </w:rPr>
              <w:t>ercentile</w:t>
            </w:r>
          </w:p>
        </w:tc>
        <w:tc>
          <w:tcPr>
            <w:tcW w:w="1224" w:type="dxa"/>
          </w:tcPr>
          <w:p w:rsidR="003B6D0D" w:rsidRPr="0087133E" w:rsidRDefault="005252C0" w:rsidP="002F52AF">
            <w:pPr>
              <w:spacing w:line="0" w:lineRule="atLeast"/>
              <w:rPr>
                <w:rFonts w:asciiTheme="minorBidi" w:hAnsiTheme="minorBidi"/>
                <w:sz w:val="18"/>
                <w:szCs w:val="18"/>
              </w:rPr>
            </w:pPr>
            <w:r w:rsidRPr="0087133E">
              <w:rPr>
                <w:rFonts w:asciiTheme="minorBidi" w:hAnsiTheme="minorBidi"/>
                <w:sz w:val="18"/>
                <w:szCs w:val="18"/>
              </w:rPr>
              <w:t>Std. d</w:t>
            </w:r>
            <w:r w:rsidR="00354A48" w:rsidRPr="0087133E">
              <w:rPr>
                <w:rFonts w:asciiTheme="minorBidi" w:hAnsiTheme="minorBidi"/>
                <w:sz w:val="18"/>
                <w:szCs w:val="18"/>
              </w:rPr>
              <w:t>ev.</w:t>
            </w:r>
          </w:p>
        </w:tc>
      </w:tr>
    </w:tbl>
    <w:tbl>
      <w:tblPr>
        <w:tblStyle w:val="TableGrid"/>
        <w:tblW w:w="9298" w:type="dxa"/>
        <w:tblInd w:w="-612"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2340"/>
        <w:gridCol w:w="1260"/>
        <w:gridCol w:w="1350"/>
        <w:gridCol w:w="1316"/>
        <w:gridCol w:w="1516"/>
        <w:gridCol w:w="1516"/>
      </w:tblGrid>
      <w:tr w:rsidR="003B6D0D" w:rsidRPr="0087133E" w:rsidTr="002F52AF">
        <w:tc>
          <w:tcPr>
            <w:tcW w:w="2340" w:type="dxa"/>
          </w:tcPr>
          <w:p w:rsidR="003B6D0D" w:rsidRPr="0087133E" w:rsidRDefault="00354A48" w:rsidP="002F52AF">
            <w:pPr>
              <w:spacing w:after="200" w:line="0" w:lineRule="atLeast"/>
              <w:rPr>
                <w:rFonts w:asciiTheme="minorBidi" w:hAnsiTheme="minorBidi"/>
                <w:b/>
                <w:bCs/>
                <w:sz w:val="18"/>
                <w:szCs w:val="18"/>
                <w:u w:val="single"/>
              </w:rPr>
            </w:pPr>
            <w:r w:rsidRPr="0087133E">
              <w:rPr>
                <w:rFonts w:asciiTheme="minorBidi" w:hAnsiTheme="minorBidi"/>
                <w:b/>
                <w:bCs/>
                <w:sz w:val="18"/>
                <w:szCs w:val="18"/>
                <w:u w:val="single"/>
              </w:rPr>
              <w:t>Panel A. Buy Trades</w:t>
            </w:r>
          </w:p>
          <w:p w:rsidR="00CF4948" w:rsidRPr="0087133E" w:rsidRDefault="00CF4948" w:rsidP="002F52AF">
            <w:pPr>
              <w:spacing w:after="200" w:line="0" w:lineRule="atLeast"/>
              <w:rPr>
                <w:rFonts w:asciiTheme="minorBidi" w:hAnsiTheme="minorBidi"/>
                <w:b/>
                <w:bCs/>
                <w:sz w:val="18"/>
                <w:szCs w:val="18"/>
                <w:u w:val="single"/>
              </w:rPr>
            </w:pPr>
          </w:p>
        </w:tc>
        <w:tc>
          <w:tcPr>
            <w:tcW w:w="1260" w:type="dxa"/>
          </w:tcPr>
          <w:p w:rsidR="003B6D0D" w:rsidRPr="0087133E" w:rsidRDefault="003B6D0D" w:rsidP="002F52AF">
            <w:pPr>
              <w:spacing w:after="200" w:line="0" w:lineRule="atLeast"/>
              <w:rPr>
                <w:rFonts w:asciiTheme="minorBidi" w:hAnsiTheme="minorBidi"/>
                <w:sz w:val="18"/>
                <w:szCs w:val="18"/>
              </w:rPr>
            </w:pPr>
          </w:p>
        </w:tc>
        <w:tc>
          <w:tcPr>
            <w:tcW w:w="1350" w:type="dxa"/>
          </w:tcPr>
          <w:p w:rsidR="003B6D0D" w:rsidRPr="0087133E" w:rsidRDefault="003B6D0D" w:rsidP="002F52AF">
            <w:pPr>
              <w:spacing w:after="200" w:line="0" w:lineRule="atLeast"/>
              <w:rPr>
                <w:rFonts w:asciiTheme="minorBidi" w:hAnsiTheme="minorBidi"/>
                <w:sz w:val="18"/>
                <w:szCs w:val="18"/>
              </w:rPr>
            </w:pPr>
          </w:p>
        </w:tc>
        <w:tc>
          <w:tcPr>
            <w:tcW w:w="1316" w:type="dxa"/>
          </w:tcPr>
          <w:p w:rsidR="003B6D0D" w:rsidRPr="0087133E" w:rsidRDefault="003B6D0D" w:rsidP="002F52AF">
            <w:pPr>
              <w:spacing w:after="200" w:line="0" w:lineRule="atLeast"/>
              <w:rPr>
                <w:rFonts w:asciiTheme="minorBidi" w:hAnsiTheme="minorBidi"/>
                <w:sz w:val="18"/>
                <w:szCs w:val="18"/>
              </w:rPr>
            </w:pPr>
          </w:p>
        </w:tc>
        <w:tc>
          <w:tcPr>
            <w:tcW w:w="1516" w:type="dxa"/>
          </w:tcPr>
          <w:p w:rsidR="003B6D0D" w:rsidRPr="0087133E" w:rsidRDefault="003B6D0D" w:rsidP="002F52AF">
            <w:pPr>
              <w:spacing w:after="200" w:line="0" w:lineRule="atLeast"/>
              <w:rPr>
                <w:rFonts w:asciiTheme="minorBidi" w:hAnsiTheme="minorBidi"/>
                <w:sz w:val="18"/>
                <w:szCs w:val="18"/>
              </w:rPr>
            </w:pPr>
          </w:p>
        </w:tc>
        <w:tc>
          <w:tcPr>
            <w:tcW w:w="1516" w:type="dxa"/>
          </w:tcPr>
          <w:p w:rsidR="003B6D0D" w:rsidRPr="0087133E" w:rsidRDefault="003B6D0D" w:rsidP="002F52AF">
            <w:pPr>
              <w:spacing w:after="200" w:line="0" w:lineRule="atLeast"/>
              <w:rPr>
                <w:rFonts w:asciiTheme="minorBidi" w:hAnsiTheme="minorBidi"/>
                <w:sz w:val="18"/>
                <w:szCs w:val="18"/>
              </w:rPr>
            </w:pPr>
          </w:p>
        </w:tc>
      </w:tr>
      <w:tr w:rsidR="003B6D0D" w:rsidRPr="0087133E" w:rsidTr="002F52AF">
        <w:tblPrEx>
          <w:tblBorders>
            <w:bottom w:val="single" w:sz="4" w:space="0" w:color="000000" w:themeColor="text1"/>
          </w:tblBorders>
        </w:tblPrEx>
        <w:tc>
          <w:tcPr>
            <w:tcW w:w="2340"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Size ( $Million)</w:t>
            </w:r>
          </w:p>
        </w:tc>
        <w:tc>
          <w:tcPr>
            <w:tcW w:w="1260"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3437</w:t>
            </w:r>
          </w:p>
        </w:tc>
        <w:tc>
          <w:tcPr>
            <w:tcW w:w="1350"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54.76</w:t>
            </w:r>
          </w:p>
        </w:tc>
        <w:tc>
          <w:tcPr>
            <w:tcW w:w="1316"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243.66</w:t>
            </w:r>
          </w:p>
        </w:tc>
        <w:tc>
          <w:tcPr>
            <w:tcW w:w="1516"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882.70</w:t>
            </w:r>
          </w:p>
        </w:tc>
        <w:tc>
          <w:tcPr>
            <w:tcW w:w="1516"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44331</w:t>
            </w:r>
          </w:p>
        </w:tc>
      </w:tr>
      <w:tr w:rsidR="003B6D0D" w:rsidRPr="0087133E" w:rsidTr="002F52AF">
        <w:tblPrEx>
          <w:tblBorders>
            <w:bottom w:val="single" w:sz="4" w:space="0" w:color="000000" w:themeColor="text1"/>
          </w:tblBorders>
        </w:tblPrEx>
        <w:tc>
          <w:tcPr>
            <w:tcW w:w="2340" w:type="dxa"/>
          </w:tcPr>
          <w:p w:rsidR="003B6D0D" w:rsidRPr="0087133E" w:rsidRDefault="003B6D0D" w:rsidP="002F52AF">
            <w:pPr>
              <w:spacing w:after="200" w:line="0" w:lineRule="atLeast"/>
              <w:rPr>
                <w:rFonts w:asciiTheme="minorBidi" w:hAnsiTheme="minorBidi"/>
                <w:sz w:val="18"/>
                <w:szCs w:val="18"/>
              </w:rPr>
            </w:pPr>
          </w:p>
        </w:tc>
        <w:tc>
          <w:tcPr>
            <w:tcW w:w="1260" w:type="dxa"/>
          </w:tcPr>
          <w:p w:rsidR="003B6D0D" w:rsidRPr="0087133E" w:rsidRDefault="003B6D0D" w:rsidP="002F52AF">
            <w:pPr>
              <w:spacing w:after="200" w:line="0" w:lineRule="atLeast"/>
              <w:rPr>
                <w:rFonts w:asciiTheme="minorBidi" w:hAnsiTheme="minorBidi"/>
                <w:sz w:val="18"/>
                <w:szCs w:val="18"/>
              </w:rPr>
            </w:pPr>
          </w:p>
        </w:tc>
        <w:tc>
          <w:tcPr>
            <w:tcW w:w="1350" w:type="dxa"/>
          </w:tcPr>
          <w:p w:rsidR="003B6D0D" w:rsidRPr="0087133E" w:rsidRDefault="003B6D0D" w:rsidP="002F52AF">
            <w:pPr>
              <w:spacing w:after="200" w:line="0" w:lineRule="atLeast"/>
              <w:rPr>
                <w:rFonts w:asciiTheme="minorBidi" w:hAnsiTheme="minorBidi"/>
                <w:sz w:val="18"/>
                <w:szCs w:val="18"/>
              </w:rPr>
            </w:pPr>
          </w:p>
        </w:tc>
        <w:tc>
          <w:tcPr>
            <w:tcW w:w="1316" w:type="dxa"/>
          </w:tcPr>
          <w:p w:rsidR="003B6D0D" w:rsidRPr="0087133E" w:rsidRDefault="003B6D0D" w:rsidP="002F52AF">
            <w:pPr>
              <w:spacing w:after="200" w:line="0" w:lineRule="atLeast"/>
              <w:rPr>
                <w:rFonts w:asciiTheme="minorBidi" w:hAnsiTheme="minorBidi"/>
                <w:sz w:val="18"/>
                <w:szCs w:val="18"/>
              </w:rPr>
            </w:pPr>
          </w:p>
        </w:tc>
        <w:tc>
          <w:tcPr>
            <w:tcW w:w="1516" w:type="dxa"/>
          </w:tcPr>
          <w:p w:rsidR="003B6D0D" w:rsidRPr="0087133E" w:rsidRDefault="003B6D0D" w:rsidP="002F52AF">
            <w:pPr>
              <w:spacing w:after="200" w:line="0" w:lineRule="atLeast"/>
              <w:rPr>
                <w:rFonts w:asciiTheme="minorBidi" w:hAnsiTheme="minorBidi"/>
                <w:sz w:val="18"/>
                <w:szCs w:val="18"/>
              </w:rPr>
            </w:pPr>
          </w:p>
        </w:tc>
        <w:tc>
          <w:tcPr>
            <w:tcW w:w="1516" w:type="dxa"/>
          </w:tcPr>
          <w:p w:rsidR="003B6D0D" w:rsidRPr="0087133E" w:rsidRDefault="003B6D0D" w:rsidP="002F52AF">
            <w:pPr>
              <w:spacing w:after="200" w:line="0" w:lineRule="atLeast"/>
              <w:rPr>
                <w:rFonts w:asciiTheme="minorBidi" w:hAnsiTheme="minorBidi"/>
                <w:sz w:val="18"/>
                <w:szCs w:val="18"/>
              </w:rPr>
            </w:pPr>
          </w:p>
        </w:tc>
      </w:tr>
      <w:tr w:rsidR="003B6D0D" w:rsidRPr="0087133E" w:rsidTr="002F52AF">
        <w:tblPrEx>
          <w:tblBorders>
            <w:bottom w:val="single" w:sz="4" w:space="0" w:color="000000" w:themeColor="text1"/>
          </w:tblBorders>
        </w:tblPrEx>
        <w:tc>
          <w:tcPr>
            <w:tcW w:w="2340"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B/M</w:t>
            </w:r>
          </w:p>
        </w:tc>
        <w:tc>
          <w:tcPr>
            <w:tcW w:w="1260"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1.25</w:t>
            </w:r>
          </w:p>
        </w:tc>
        <w:tc>
          <w:tcPr>
            <w:tcW w:w="1350"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0.32</w:t>
            </w:r>
          </w:p>
        </w:tc>
        <w:tc>
          <w:tcPr>
            <w:tcW w:w="1316"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0.61</w:t>
            </w:r>
          </w:p>
        </w:tc>
        <w:tc>
          <w:tcPr>
            <w:tcW w:w="1516"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1.03</w:t>
            </w:r>
          </w:p>
        </w:tc>
        <w:tc>
          <w:tcPr>
            <w:tcW w:w="1516" w:type="dxa"/>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63</w:t>
            </w:r>
          </w:p>
        </w:tc>
      </w:tr>
      <w:tr w:rsidR="003B6D0D" w:rsidRPr="0087133E" w:rsidTr="002F52AF">
        <w:tblPrEx>
          <w:tblBorders>
            <w:bottom w:val="single" w:sz="4" w:space="0" w:color="000000" w:themeColor="text1"/>
          </w:tblBorders>
        </w:tblPrEx>
        <w:tc>
          <w:tcPr>
            <w:tcW w:w="2340" w:type="dxa"/>
            <w:tcBorders>
              <w:bottom w:val="nil"/>
            </w:tcBorders>
          </w:tcPr>
          <w:p w:rsidR="003B6D0D" w:rsidRPr="0087133E" w:rsidRDefault="003B6D0D" w:rsidP="002F52AF">
            <w:pPr>
              <w:spacing w:after="200" w:line="0" w:lineRule="atLeast"/>
              <w:rPr>
                <w:rFonts w:asciiTheme="minorBidi" w:hAnsiTheme="minorBidi"/>
                <w:sz w:val="18"/>
                <w:szCs w:val="18"/>
              </w:rPr>
            </w:pPr>
          </w:p>
        </w:tc>
        <w:tc>
          <w:tcPr>
            <w:tcW w:w="1260" w:type="dxa"/>
            <w:tcBorders>
              <w:bottom w:val="nil"/>
            </w:tcBorders>
          </w:tcPr>
          <w:p w:rsidR="003B6D0D" w:rsidRPr="0087133E" w:rsidRDefault="003B6D0D" w:rsidP="002F52AF">
            <w:pPr>
              <w:spacing w:after="200" w:line="0" w:lineRule="atLeast"/>
              <w:rPr>
                <w:rFonts w:asciiTheme="minorBidi" w:hAnsiTheme="minorBidi"/>
                <w:sz w:val="18"/>
                <w:szCs w:val="18"/>
              </w:rPr>
            </w:pPr>
          </w:p>
        </w:tc>
        <w:tc>
          <w:tcPr>
            <w:tcW w:w="1350" w:type="dxa"/>
            <w:tcBorders>
              <w:bottom w:val="nil"/>
            </w:tcBorders>
          </w:tcPr>
          <w:p w:rsidR="003B6D0D" w:rsidRPr="0087133E" w:rsidRDefault="003B6D0D" w:rsidP="002F52AF">
            <w:pPr>
              <w:spacing w:after="200" w:line="0" w:lineRule="atLeast"/>
              <w:rPr>
                <w:rFonts w:asciiTheme="minorBidi" w:hAnsiTheme="minorBidi"/>
                <w:sz w:val="18"/>
                <w:szCs w:val="18"/>
              </w:rPr>
            </w:pPr>
          </w:p>
        </w:tc>
        <w:tc>
          <w:tcPr>
            <w:tcW w:w="1316" w:type="dxa"/>
            <w:tcBorders>
              <w:bottom w:val="nil"/>
            </w:tcBorders>
          </w:tcPr>
          <w:p w:rsidR="003B6D0D" w:rsidRPr="0087133E" w:rsidRDefault="003B6D0D" w:rsidP="002F52AF">
            <w:pPr>
              <w:spacing w:after="200" w:line="0" w:lineRule="atLeast"/>
              <w:rPr>
                <w:rFonts w:asciiTheme="minorBidi" w:hAnsiTheme="minorBidi"/>
                <w:sz w:val="18"/>
                <w:szCs w:val="18"/>
              </w:rPr>
            </w:pPr>
          </w:p>
        </w:tc>
        <w:tc>
          <w:tcPr>
            <w:tcW w:w="1516" w:type="dxa"/>
            <w:tcBorders>
              <w:bottom w:val="nil"/>
            </w:tcBorders>
          </w:tcPr>
          <w:p w:rsidR="003B6D0D" w:rsidRPr="0087133E" w:rsidRDefault="003B6D0D" w:rsidP="002F52AF">
            <w:pPr>
              <w:spacing w:after="200" w:line="0" w:lineRule="atLeast"/>
              <w:rPr>
                <w:rFonts w:asciiTheme="minorBidi" w:hAnsiTheme="minorBidi"/>
                <w:sz w:val="18"/>
                <w:szCs w:val="18"/>
              </w:rPr>
            </w:pPr>
          </w:p>
        </w:tc>
        <w:tc>
          <w:tcPr>
            <w:tcW w:w="1516" w:type="dxa"/>
            <w:tcBorders>
              <w:bottom w:val="nil"/>
            </w:tcBorders>
          </w:tcPr>
          <w:p w:rsidR="003B6D0D" w:rsidRPr="0087133E" w:rsidRDefault="003B6D0D" w:rsidP="002F52AF">
            <w:pPr>
              <w:spacing w:after="200" w:line="0" w:lineRule="atLeast"/>
              <w:rPr>
                <w:rFonts w:asciiTheme="minorBidi" w:hAnsiTheme="minorBidi"/>
                <w:sz w:val="18"/>
                <w:szCs w:val="18"/>
              </w:rPr>
            </w:pP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 xml:space="preserve">Common Shares Outstanding,( </w:t>
            </w:r>
            <w:r w:rsidR="00DF784D" w:rsidRPr="0087133E">
              <w:rPr>
                <w:rFonts w:asciiTheme="minorBidi" w:hAnsiTheme="minorBidi"/>
                <w:sz w:val="18"/>
                <w:szCs w:val="18"/>
              </w:rPr>
              <w:t>m</w:t>
            </w:r>
            <w:r w:rsidRPr="0087133E">
              <w:rPr>
                <w:rFonts w:asciiTheme="minorBidi" w:hAnsiTheme="minorBidi"/>
                <w:sz w:val="18"/>
                <w:szCs w:val="18"/>
              </w:rPr>
              <w:t>illion)</w:t>
            </w:r>
          </w:p>
          <w:p w:rsidR="00E16E17" w:rsidRPr="0087133E" w:rsidRDefault="00E16E17" w:rsidP="002F52AF">
            <w:pPr>
              <w:spacing w:after="200" w:line="0" w:lineRule="atLeast"/>
              <w:rPr>
                <w:rFonts w:asciiTheme="minorBidi" w:hAnsiTheme="minorBidi"/>
                <w:sz w:val="18"/>
                <w:szCs w:val="18"/>
              </w:rPr>
            </w:pP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53.35</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7.86</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16.77</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38.05</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295</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DF784D" w:rsidP="002F52AF">
            <w:pPr>
              <w:spacing w:after="200" w:line="0" w:lineRule="atLeast"/>
              <w:rPr>
                <w:rFonts w:asciiTheme="minorBidi" w:hAnsiTheme="minorBidi"/>
                <w:sz w:val="18"/>
                <w:szCs w:val="18"/>
              </w:rPr>
            </w:pPr>
            <w:r w:rsidRPr="0087133E">
              <w:rPr>
                <w:rFonts w:asciiTheme="minorBidi" w:hAnsiTheme="minorBidi"/>
                <w:sz w:val="18"/>
                <w:szCs w:val="18"/>
              </w:rPr>
              <w:t>Annual Common Shares Traded (m</w:t>
            </w:r>
            <w:r w:rsidR="00354A48" w:rsidRPr="0087133E">
              <w:rPr>
                <w:rFonts w:asciiTheme="minorBidi" w:hAnsiTheme="minorBidi"/>
                <w:sz w:val="18"/>
                <w:szCs w:val="18"/>
              </w:rPr>
              <w:t>illion)</w:t>
            </w:r>
          </w:p>
          <w:p w:rsidR="00E16E17" w:rsidRPr="0087133E" w:rsidRDefault="00E16E17" w:rsidP="002F52AF">
            <w:pPr>
              <w:spacing w:after="200" w:line="0" w:lineRule="atLeast"/>
              <w:rPr>
                <w:rFonts w:asciiTheme="minorBidi" w:hAnsiTheme="minorBidi"/>
                <w:sz w:val="18"/>
                <w:szCs w:val="18"/>
              </w:rPr>
            </w:pP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85.74</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3.7</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14.1</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50.1</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483</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DF784D" w:rsidP="002F52AF">
            <w:pPr>
              <w:spacing w:after="200" w:line="0" w:lineRule="atLeast"/>
              <w:rPr>
                <w:rFonts w:asciiTheme="minorBidi" w:hAnsiTheme="minorBidi"/>
                <w:sz w:val="18"/>
                <w:szCs w:val="18"/>
              </w:rPr>
            </w:pPr>
            <w:r w:rsidRPr="0087133E">
              <w:rPr>
                <w:rFonts w:asciiTheme="minorBidi" w:hAnsiTheme="minorBidi"/>
                <w:sz w:val="18"/>
                <w:szCs w:val="18"/>
              </w:rPr>
              <w:t>Market Value ($</w:t>
            </w:r>
            <w:r w:rsidR="00136477" w:rsidRPr="0087133E">
              <w:rPr>
                <w:rFonts w:asciiTheme="minorBidi" w:hAnsiTheme="minorBidi"/>
                <w:sz w:val="18"/>
                <w:szCs w:val="18"/>
              </w:rPr>
              <w:t xml:space="preserve"> </w:t>
            </w:r>
            <w:proofErr w:type="spellStart"/>
            <w:r w:rsidRPr="0087133E">
              <w:rPr>
                <w:rFonts w:asciiTheme="minorBidi" w:hAnsiTheme="minorBidi"/>
                <w:sz w:val="18"/>
                <w:szCs w:val="18"/>
              </w:rPr>
              <w:t>m</w:t>
            </w:r>
            <w:r w:rsidR="00354A48" w:rsidRPr="0087133E">
              <w:rPr>
                <w:rFonts w:asciiTheme="minorBidi" w:hAnsiTheme="minorBidi"/>
                <w:sz w:val="18"/>
                <w:szCs w:val="18"/>
              </w:rPr>
              <w:t>illion</w:t>
            </w:r>
            <w:proofErr w:type="spellEnd"/>
            <w:r w:rsidR="00354A48" w:rsidRPr="0087133E">
              <w:rPr>
                <w:rFonts w:asciiTheme="minorBidi" w:hAnsiTheme="minorBidi"/>
                <w:sz w:val="18"/>
                <w:szCs w:val="18"/>
              </w:rPr>
              <w:t>)</w:t>
            </w: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1219.98</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34.98</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114.20</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427.25</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10871.84</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3B6D0D" w:rsidP="002F52AF">
            <w:pPr>
              <w:spacing w:after="200" w:line="0" w:lineRule="atLeast"/>
              <w:rPr>
                <w:rFonts w:asciiTheme="minorBidi" w:hAnsiTheme="minorBidi"/>
                <w:b/>
                <w:bCs/>
                <w:sz w:val="18"/>
                <w:szCs w:val="18"/>
                <w:u w:val="single"/>
              </w:rPr>
            </w:pPr>
          </w:p>
          <w:p w:rsidR="003B6D0D" w:rsidRPr="0087133E" w:rsidRDefault="00354A48" w:rsidP="002F52AF">
            <w:pPr>
              <w:spacing w:after="200" w:line="0" w:lineRule="atLeast"/>
              <w:rPr>
                <w:rFonts w:asciiTheme="minorBidi" w:hAnsiTheme="minorBidi"/>
                <w:b/>
                <w:bCs/>
                <w:sz w:val="18"/>
                <w:szCs w:val="18"/>
                <w:u w:val="single"/>
              </w:rPr>
            </w:pPr>
            <w:r w:rsidRPr="0087133E">
              <w:rPr>
                <w:rFonts w:asciiTheme="minorBidi" w:hAnsiTheme="minorBidi"/>
                <w:b/>
                <w:bCs/>
                <w:sz w:val="18"/>
                <w:szCs w:val="18"/>
                <w:u w:val="single"/>
              </w:rPr>
              <w:t>Panel B. Sell Trades</w:t>
            </w:r>
          </w:p>
          <w:p w:rsidR="00CF4948" w:rsidRPr="0087133E" w:rsidRDefault="00CF4948" w:rsidP="002F52AF">
            <w:pPr>
              <w:spacing w:after="200" w:line="0" w:lineRule="atLeast"/>
              <w:rPr>
                <w:rFonts w:asciiTheme="minorBidi" w:hAnsiTheme="minorBidi"/>
                <w:b/>
                <w:bCs/>
                <w:sz w:val="18"/>
                <w:szCs w:val="18"/>
                <w:u w:val="single"/>
              </w:rPr>
            </w:pPr>
          </w:p>
        </w:tc>
        <w:tc>
          <w:tcPr>
            <w:tcW w:w="1260" w:type="dxa"/>
            <w:tcBorders>
              <w:top w:val="nil"/>
              <w:left w:val="nil"/>
              <w:bottom w:val="nil"/>
              <w:right w:val="nil"/>
            </w:tcBorders>
          </w:tcPr>
          <w:p w:rsidR="003B6D0D" w:rsidRPr="0087133E" w:rsidRDefault="003B6D0D" w:rsidP="002F52AF">
            <w:pPr>
              <w:spacing w:after="200" w:line="0" w:lineRule="atLeast"/>
              <w:rPr>
                <w:rFonts w:asciiTheme="minorBidi" w:hAnsiTheme="minorBidi"/>
                <w:sz w:val="18"/>
                <w:szCs w:val="18"/>
              </w:rPr>
            </w:pPr>
          </w:p>
        </w:tc>
        <w:tc>
          <w:tcPr>
            <w:tcW w:w="1350" w:type="dxa"/>
            <w:tcBorders>
              <w:top w:val="nil"/>
              <w:left w:val="nil"/>
              <w:bottom w:val="nil"/>
              <w:right w:val="nil"/>
            </w:tcBorders>
          </w:tcPr>
          <w:p w:rsidR="003B6D0D" w:rsidRPr="0087133E" w:rsidRDefault="003B6D0D" w:rsidP="002F52AF">
            <w:pPr>
              <w:spacing w:after="200" w:line="0" w:lineRule="atLeast"/>
              <w:rPr>
                <w:rFonts w:asciiTheme="minorBidi" w:hAnsiTheme="minorBidi"/>
                <w:sz w:val="18"/>
                <w:szCs w:val="18"/>
              </w:rPr>
            </w:pPr>
          </w:p>
        </w:tc>
        <w:tc>
          <w:tcPr>
            <w:tcW w:w="1316" w:type="dxa"/>
            <w:tcBorders>
              <w:top w:val="nil"/>
              <w:left w:val="nil"/>
              <w:bottom w:val="nil"/>
              <w:right w:val="nil"/>
            </w:tcBorders>
          </w:tcPr>
          <w:p w:rsidR="003B6D0D" w:rsidRPr="0087133E" w:rsidRDefault="003B6D0D" w:rsidP="002F52AF">
            <w:pPr>
              <w:spacing w:after="200" w:line="0" w:lineRule="atLeast"/>
              <w:rPr>
                <w:rFonts w:asciiTheme="minorBidi" w:hAnsiTheme="minorBidi"/>
                <w:sz w:val="18"/>
                <w:szCs w:val="18"/>
              </w:rPr>
            </w:pPr>
          </w:p>
        </w:tc>
        <w:tc>
          <w:tcPr>
            <w:tcW w:w="1516" w:type="dxa"/>
            <w:tcBorders>
              <w:top w:val="nil"/>
              <w:left w:val="nil"/>
              <w:bottom w:val="nil"/>
              <w:right w:val="nil"/>
            </w:tcBorders>
          </w:tcPr>
          <w:p w:rsidR="003B6D0D" w:rsidRPr="0087133E" w:rsidRDefault="003B6D0D" w:rsidP="002F52AF">
            <w:pPr>
              <w:spacing w:after="200" w:line="0" w:lineRule="atLeast"/>
              <w:rPr>
                <w:rFonts w:asciiTheme="minorBidi" w:hAnsiTheme="minorBidi"/>
                <w:sz w:val="18"/>
                <w:szCs w:val="18"/>
              </w:rPr>
            </w:pPr>
          </w:p>
        </w:tc>
        <w:tc>
          <w:tcPr>
            <w:tcW w:w="1516" w:type="dxa"/>
            <w:tcBorders>
              <w:top w:val="nil"/>
              <w:left w:val="nil"/>
              <w:bottom w:val="nil"/>
              <w:right w:val="nil"/>
            </w:tcBorders>
          </w:tcPr>
          <w:p w:rsidR="003B6D0D" w:rsidRPr="0087133E" w:rsidRDefault="003B6D0D" w:rsidP="002F52AF">
            <w:pPr>
              <w:spacing w:after="200" w:line="0" w:lineRule="atLeast"/>
              <w:rPr>
                <w:rFonts w:asciiTheme="minorBidi" w:hAnsiTheme="minorBidi"/>
                <w:sz w:val="18"/>
                <w:szCs w:val="18"/>
              </w:rPr>
            </w:pP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DF784D" w:rsidP="002F52AF">
            <w:pPr>
              <w:spacing w:after="200" w:line="0" w:lineRule="atLeast"/>
              <w:rPr>
                <w:rFonts w:asciiTheme="minorBidi" w:hAnsiTheme="minorBidi"/>
                <w:sz w:val="18"/>
                <w:szCs w:val="18"/>
              </w:rPr>
            </w:pPr>
            <w:r w:rsidRPr="0087133E">
              <w:rPr>
                <w:rFonts w:asciiTheme="minorBidi" w:hAnsiTheme="minorBidi"/>
                <w:sz w:val="18"/>
                <w:szCs w:val="18"/>
              </w:rPr>
              <w:t>Size ( $</w:t>
            </w:r>
            <w:r w:rsidR="00136477" w:rsidRPr="0087133E">
              <w:rPr>
                <w:rFonts w:asciiTheme="minorBidi" w:hAnsiTheme="minorBidi"/>
                <w:sz w:val="18"/>
                <w:szCs w:val="18"/>
              </w:rPr>
              <w:t xml:space="preserve"> </w:t>
            </w:r>
            <w:proofErr w:type="spellStart"/>
            <w:r w:rsidRPr="0087133E">
              <w:rPr>
                <w:rFonts w:asciiTheme="minorBidi" w:hAnsiTheme="minorBidi"/>
                <w:sz w:val="18"/>
                <w:szCs w:val="18"/>
              </w:rPr>
              <w:t>m</w:t>
            </w:r>
            <w:r w:rsidR="00354A48" w:rsidRPr="0087133E">
              <w:rPr>
                <w:rFonts w:asciiTheme="minorBidi" w:hAnsiTheme="minorBidi"/>
                <w:sz w:val="18"/>
                <w:szCs w:val="18"/>
              </w:rPr>
              <w:t>illion</w:t>
            </w:r>
            <w:proofErr w:type="spellEnd"/>
            <w:r w:rsidR="00354A48" w:rsidRPr="0087133E">
              <w:rPr>
                <w:rFonts w:asciiTheme="minorBidi" w:hAnsiTheme="minorBidi"/>
                <w:sz w:val="18"/>
                <w:szCs w:val="18"/>
              </w:rPr>
              <w:t>)</w:t>
            </w:r>
          </w:p>
          <w:p w:rsidR="00E16E17" w:rsidRPr="0087133E" w:rsidRDefault="00E16E17" w:rsidP="002F52AF">
            <w:pPr>
              <w:spacing w:after="200" w:line="0" w:lineRule="atLeast"/>
              <w:rPr>
                <w:rFonts w:asciiTheme="minorBidi" w:hAnsiTheme="minorBidi"/>
                <w:sz w:val="18"/>
                <w:szCs w:val="18"/>
              </w:rPr>
            </w:pP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5451.43</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135.63</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497.14</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1948.87</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36332</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B/M</w:t>
            </w:r>
          </w:p>
          <w:p w:rsidR="00E16E17" w:rsidRPr="0087133E" w:rsidRDefault="00E16E17" w:rsidP="002F52AF">
            <w:pPr>
              <w:spacing w:after="200" w:line="0" w:lineRule="atLeast"/>
              <w:rPr>
                <w:rFonts w:asciiTheme="minorBidi" w:hAnsiTheme="minorBidi"/>
                <w:sz w:val="18"/>
                <w:szCs w:val="18"/>
              </w:rPr>
            </w:pP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0.25</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0.22</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0.38</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0.60</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10</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DF784D" w:rsidP="002F52AF">
            <w:pPr>
              <w:spacing w:after="200" w:line="0" w:lineRule="atLeast"/>
              <w:rPr>
                <w:rFonts w:asciiTheme="minorBidi" w:hAnsiTheme="minorBidi"/>
                <w:sz w:val="18"/>
                <w:szCs w:val="18"/>
              </w:rPr>
            </w:pPr>
            <w:r w:rsidRPr="0087133E">
              <w:rPr>
                <w:rFonts w:asciiTheme="minorBidi" w:hAnsiTheme="minorBidi"/>
                <w:sz w:val="18"/>
                <w:szCs w:val="18"/>
              </w:rPr>
              <w:t>Common Shares Outstanding,( m</w:t>
            </w:r>
            <w:r w:rsidR="00354A48" w:rsidRPr="0087133E">
              <w:rPr>
                <w:rFonts w:asciiTheme="minorBidi" w:hAnsiTheme="minorBidi"/>
                <w:sz w:val="18"/>
                <w:szCs w:val="18"/>
              </w:rPr>
              <w:t>illion)</w:t>
            </w:r>
          </w:p>
          <w:p w:rsidR="00E16E17" w:rsidRPr="0087133E" w:rsidRDefault="00E16E17" w:rsidP="002F52AF">
            <w:pPr>
              <w:spacing w:after="200" w:line="0" w:lineRule="atLeast"/>
              <w:rPr>
                <w:rFonts w:asciiTheme="minorBidi" w:hAnsiTheme="minorBidi"/>
                <w:sz w:val="18"/>
                <w:szCs w:val="18"/>
              </w:rPr>
            </w:pP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109.02</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13.68</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29.86</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70.04</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391</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 xml:space="preserve">Annual Common Shares </w:t>
            </w:r>
            <w:r w:rsidR="009F2C76" w:rsidRPr="0087133E">
              <w:rPr>
                <w:rFonts w:asciiTheme="minorBidi" w:hAnsiTheme="minorBidi"/>
                <w:sz w:val="18"/>
                <w:szCs w:val="18"/>
              </w:rPr>
              <w:t>Traded (m</w:t>
            </w:r>
            <w:r w:rsidRPr="0087133E">
              <w:rPr>
                <w:rFonts w:asciiTheme="minorBidi" w:hAnsiTheme="minorBidi"/>
                <w:sz w:val="18"/>
                <w:szCs w:val="18"/>
              </w:rPr>
              <w:t>illion)</w:t>
            </w:r>
          </w:p>
          <w:p w:rsidR="00E16E17" w:rsidRPr="0087133E" w:rsidRDefault="00E16E17" w:rsidP="002F52AF">
            <w:pPr>
              <w:spacing w:after="200" w:line="0" w:lineRule="atLeast"/>
              <w:rPr>
                <w:rFonts w:asciiTheme="minorBidi" w:hAnsiTheme="minorBidi"/>
                <w:sz w:val="18"/>
                <w:szCs w:val="18"/>
              </w:rPr>
            </w:pPr>
          </w:p>
        </w:tc>
        <w:tc>
          <w:tcPr>
            <w:tcW w:w="126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228.85</w:t>
            </w:r>
          </w:p>
        </w:tc>
        <w:tc>
          <w:tcPr>
            <w:tcW w:w="1350"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15.53</w:t>
            </w:r>
          </w:p>
        </w:tc>
        <w:tc>
          <w:tcPr>
            <w:tcW w:w="13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55.82</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166.71</w:t>
            </w:r>
          </w:p>
        </w:tc>
        <w:tc>
          <w:tcPr>
            <w:tcW w:w="1516" w:type="dxa"/>
            <w:tcBorders>
              <w:top w:val="nil"/>
              <w:left w:val="nil"/>
              <w:bottom w:val="nil"/>
              <w:right w:val="nil"/>
            </w:tcBorders>
          </w:tcPr>
          <w:p w:rsidR="003B6D0D" w:rsidRPr="0087133E"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765</w:t>
            </w:r>
          </w:p>
        </w:tc>
      </w:tr>
      <w:tr w:rsidR="003B6D0D" w:rsidRPr="0087133E" w:rsidTr="002F52AF">
        <w:tblPrEx>
          <w:tblBorders>
            <w:bottom w:val="single" w:sz="4" w:space="0" w:color="000000" w:themeColor="text1"/>
          </w:tblBorders>
        </w:tblPrEx>
        <w:tc>
          <w:tcPr>
            <w:tcW w:w="2340" w:type="dxa"/>
            <w:tcBorders>
              <w:top w:val="nil"/>
              <w:left w:val="nil"/>
              <w:bottom w:val="nil"/>
              <w:right w:val="nil"/>
            </w:tcBorders>
          </w:tcPr>
          <w:p w:rsidR="003B6D0D" w:rsidRPr="0087133E" w:rsidRDefault="009F2C76" w:rsidP="002F52AF">
            <w:pPr>
              <w:spacing w:after="200" w:line="0" w:lineRule="atLeast"/>
              <w:rPr>
                <w:rFonts w:asciiTheme="minorBidi" w:hAnsiTheme="minorBidi"/>
                <w:sz w:val="18"/>
                <w:szCs w:val="18"/>
              </w:rPr>
            </w:pPr>
            <w:r w:rsidRPr="0087133E">
              <w:rPr>
                <w:rFonts w:asciiTheme="minorBidi" w:hAnsiTheme="minorBidi"/>
                <w:sz w:val="18"/>
                <w:szCs w:val="18"/>
              </w:rPr>
              <w:t>Market Value ($</w:t>
            </w:r>
            <w:r w:rsidR="002F52AF" w:rsidRPr="0087133E">
              <w:rPr>
                <w:rFonts w:asciiTheme="minorBidi" w:hAnsiTheme="minorBidi"/>
                <w:sz w:val="18"/>
                <w:szCs w:val="18"/>
              </w:rPr>
              <w:t xml:space="preserve"> </w:t>
            </w:r>
            <w:proofErr w:type="spellStart"/>
            <w:r w:rsidRPr="0087133E">
              <w:rPr>
                <w:rFonts w:asciiTheme="minorBidi" w:hAnsiTheme="minorBidi"/>
                <w:sz w:val="18"/>
                <w:szCs w:val="18"/>
              </w:rPr>
              <w:t>m</w:t>
            </w:r>
            <w:r w:rsidR="00354A48" w:rsidRPr="0087133E">
              <w:rPr>
                <w:rFonts w:asciiTheme="minorBidi" w:hAnsiTheme="minorBidi"/>
                <w:sz w:val="18"/>
                <w:szCs w:val="18"/>
              </w:rPr>
              <w:t>illion</w:t>
            </w:r>
            <w:proofErr w:type="spellEnd"/>
            <w:r w:rsidR="00354A48" w:rsidRPr="0087133E">
              <w:rPr>
                <w:rFonts w:asciiTheme="minorBidi" w:hAnsiTheme="minorBidi"/>
                <w:sz w:val="18"/>
                <w:szCs w:val="18"/>
              </w:rPr>
              <w:t>)</w:t>
            </w:r>
          </w:p>
        </w:tc>
        <w:tc>
          <w:tcPr>
            <w:tcW w:w="1260" w:type="dxa"/>
            <w:tcBorders>
              <w:top w:val="nil"/>
              <w:left w:val="nil"/>
              <w:bottom w:val="nil"/>
              <w:right w:val="nil"/>
            </w:tcBorders>
          </w:tcPr>
          <w:p w:rsidR="003B6D0D" w:rsidRPr="0087133E" w:rsidDel="00EC736D"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4538.82</w:t>
            </w:r>
          </w:p>
        </w:tc>
        <w:tc>
          <w:tcPr>
            <w:tcW w:w="1350" w:type="dxa"/>
            <w:tcBorders>
              <w:top w:val="nil"/>
              <w:left w:val="nil"/>
              <w:bottom w:val="nil"/>
              <w:right w:val="nil"/>
            </w:tcBorders>
          </w:tcPr>
          <w:p w:rsidR="003B6D0D" w:rsidRPr="0087133E" w:rsidDel="00EC736D"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205.00</w:t>
            </w:r>
          </w:p>
        </w:tc>
        <w:tc>
          <w:tcPr>
            <w:tcW w:w="1316" w:type="dxa"/>
            <w:tcBorders>
              <w:top w:val="nil"/>
              <w:left w:val="nil"/>
              <w:bottom w:val="nil"/>
              <w:right w:val="nil"/>
            </w:tcBorders>
          </w:tcPr>
          <w:p w:rsidR="003B6D0D" w:rsidRPr="0087133E" w:rsidDel="00EC736D"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672.91</w:t>
            </w:r>
          </w:p>
        </w:tc>
        <w:tc>
          <w:tcPr>
            <w:tcW w:w="1516" w:type="dxa"/>
            <w:tcBorders>
              <w:top w:val="nil"/>
              <w:left w:val="nil"/>
              <w:bottom w:val="nil"/>
              <w:right w:val="nil"/>
            </w:tcBorders>
          </w:tcPr>
          <w:p w:rsidR="003B6D0D" w:rsidRPr="0087133E" w:rsidDel="00EC736D"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2204.52</w:t>
            </w:r>
          </w:p>
        </w:tc>
        <w:tc>
          <w:tcPr>
            <w:tcW w:w="1516" w:type="dxa"/>
            <w:tcBorders>
              <w:top w:val="nil"/>
              <w:left w:val="nil"/>
              <w:bottom w:val="nil"/>
              <w:right w:val="nil"/>
            </w:tcBorders>
          </w:tcPr>
          <w:p w:rsidR="003B6D0D" w:rsidRPr="0087133E" w:rsidDel="00EC736D" w:rsidRDefault="00354A48" w:rsidP="002F52AF">
            <w:pPr>
              <w:spacing w:after="200" w:line="0" w:lineRule="atLeast"/>
              <w:rPr>
                <w:rFonts w:asciiTheme="minorBidi" w:hAnsiTheme="minorBidi"/>
                <w:sz w:val="18"/>
                <w:szCs w:val="18"/>
              </w:rPr>
            </w:pPr>
            <w:r w:rsidRPr="0087133E">
              <w:rPr>
                <w:rFonts w:asciiTheme="minorBidi" w:hAnsiTheme="minorBidi"/>
                <w:sz w:val="18"/>
                <w:szCs w:val="18"/>
              </w:rPr>
              <w:t>17676</w:t>
            </w:r>
          </w:p>
        </w:tc>
      </w:tr>
    </w:tbl>
    <w:p w:rsidR="003B6D0D" w:rsidRPr="005A33AB" w:rsidRDefault="003B6D0D" w:rsidP="002F52AF">
      <w:pPr>
        <w:pStyle w:val="ListParagraph"/>
        <w:spacing w:line="0" w:lineRule="atLeast"/>
        <w:ind w:left="360"/>
        <w:rPr>
          <w:rFonts w:asciiTheme="majorBidi" w:hAnsiTheme="majorBidi" w:cstheme="majorBidi"/>
          <w:bCs/>
          <w:sz w:val="19"/>
          <w:szCs w:val="19"/>
        </w:rPr>
      </w:pPr>
    </w:p>
    <w:p w:rsidR="0087133E" w:rsidRDefault="0087133E" w:rsidP="00D600DB">
      <w:pPr>
        <w:pStyle w:val="ListParagraph"/>
        <w:spacing w:before="100" w:line="240" w:lineRule="auto"/>
        <w:ind w:left="0" w:hanging="720"/>
        <w:rPr>
          <w:rFonts w:asciiTheme="majorBidi" w:hAnsiTheme="majorBidi" w:cstheme="majorBidi"/>
          <w:b/>
        </w:rPr>
      </w:pPr>
    </w:p>
    <w:p w:rsidR="003E0F9E" w:rsidRPr="005A33AB" w:rsidRDefault="00162F07" w:rsidP="00D600DB">
      <w:pPr>
        <w:pStyle w:val="ListParagraph"/>
        <w:spacing w:before="100" w:line="240" w:lineRule="auto"/>
        <w:ind w:left="0" w:hanging="720"/>
        <w:rPr>
          <w:rFonts w:asciiTheme="majorBidi" w:hAnsiTheme="majorBidi" w:cstheme="majorBidi"/>
          <w:b/>
        </w:rPr>
      </w:pPr>
      <w:r>
        <w:rPr>
          <w:rFonts w:asciiTheme="majorBidi" w:hAnsiTheme="majorBidi" w:cstheme="majorBidi"/>
          <w:b/>
        </w:rPr>
        <w:t>Table 6</w:t>
      </w:r>
      <w:r w:rsidR="00354A48" w:rsidRPr="00354A48">
        <w:rPr>
          <w:rFonts w:asciiTheme="majorBidi" w:hAnsiTheme="majorBidi" w:cstheme="majorBidi"/>
          <w:b/>
        </w:rPr>
        <w:t xml:space="preserve"> </w:t>
      </w:r>
    </w:p>
    <w:p w:rsidR="003E0F9E" w:rsidRPr="005A33AB" w:rsidRDefault="00491C96" w:rsidP="00491C96">
      <w:pPr>
        <w:pStyle w:val="ListParagraph"/>
        <w:spacing w:before="100" w:line="240" w:lineRule="auto"/>
        <w:ind w:left="0" w:hanging="720"/>
        <w:rPr>
          <w:rFonts w:asciiTheme="majorBidi" w:hAnsiTheme="majorBidi" w:cstheme="majorBidi"/>
          <w:b/>
        </w:rPr>
      </w:pPr>
      <w:r>
        <w:rPr>
          <w:rFonts w:asciiTheme="majorBidi" w:hAnsiTheme="majorBidi" w:cstheme="majorBidi"/>
          <w:b/>
        </w:rPr>
        <w:t>CEO I</w:t>
      </w:r>
      <w:r w:rsidR="00354A48" w:rsidRPr="00354A48">
        <w:rPr>
          <w:rFonts w:asciiTheme="majorBidi" w:hAnsiTheme="majorBidi" w:cstheme="majorBidi"/>
          <w:b/>
        </w:rPr>
        <w:t xml:space="preserve">nsider </w:t>
      </w:r>
      <w:r>
        <w:rPr>
          <w:rFonts w:asciiTheme="majorBidi" w:hAnsiTheme="majorBidi" w:cstheme="majorBidi"/>
          <w:b/>
        </w:rPr>
        <w:t>T</w:t>
      </w:r>
      <w:r w:rsidR="00354A48" w:rsidRPr="00354A48">
        <w:rPr>
          <w:rFonts w:asciiTheme="majorBidi" w:hAnsiTheme="majorBidi" w:cstheme="majorBidi"/>
          <w:b/>
        </w:rPr>
        <w:t xml:space="preserve">rades </w:t>
      </w:r>
      <w:r>
        <w:rPr>
          <w:rFonts w:asciiTheme="majorBidi" w:hAnsiTheme="majorBidi" w:cstheme="majorBidi"/>
          <w:b/>
        </w:rPr>
        <w:t>A</w:t>
      </w:r>
      <w:r w:rsidR="00354A48" w:rsidRPr="00354A48">
        <w:rPr>
          <w:rFonts w:asciiTheme="majorBidi" w:hAnsiTheme="majorBidi" w:cstheme="majorBidi"/>
          <w:b/>
        </w:rPr>
        <w:t xml:space="preserve">bnormal </w:t>
      </w:r>
      <w:r>
        <w:rPr>
          <w:rFonts w:asciiTheme="majorBidi" w:hAnsiTheme="majorBidi" w:cstheme="majorBidi"/>
          <w:b/>
        </w:rPr>
        <w:t>R</w:t>
      </w:r>
      <w:r w:rsidR="00354A48" w:rsidRPr="00354A48">
        <w:rPr>
          <w:rFonts w:asciiTheme="majorBidi" w:hAnsiTheme="majorBidi" w:cstheme="majorBidi"/>
          <w:b/>
        </w:rPr>
        <w:t xml:space="preserve">eturns </w:t>
      </w:r>
    </w:p>
    <w:p w:rsidR="008B4E7B" w:rsidRDefault="008B4E7B" w:rsidP="008B4E7B">
      <w:pPr>
        <w:pStyle w:val="ListParagraph"/>
        <w:spacing w:before="100" w:line="240" w:lineRule="auto"/>
        <w:ind w:left="0"/>
        <w:rPr>
          <w:rFonts w:asciiTheme="majorBidi" w:hAnsiTheme="majorBidi" w:cstheme="majorBidi"/>
          <w:b/>
          <w:sz w:val="24"/>
          <w:szCs w:val="24"/>
        </w:rPr>
      </w:pPr>
    </w:p>
    <w:p w:rsidR="00227B5C" w:rsidRPr="005A33AB" w:rsidRDefault="00354A48" w:rsidP="004629CF">
      <w:pPr>
        <w:pStyle w:val="ListParagraph"/>
        <w:spacing w:before="100" w:line="240" w:lineRule="auto"/>
        <w:ind w:left="-720" w:right="288"/>
        <w:jc w:val="both"/>
        <w:rPr>
          <w:rFonts w:asciiTheme="majorBidi" w:hAnsiTheme="majorBidi" w:cstheme="majorBidi"/>
          <w:bCs/>
          <w:sz w:val="19"/>
          <w:szCs w:val="19"/>
        </w:rPr>
      </w:pPr>
      <w:r w:rsidRPr="00354A48">
        <w:rPr>
          <w:rFonts w:asciiTheme="majorBidi" w:hAnsiTheme="majorBidi" w:cstheme="majorBidi"/>
          <w:bCs/>
          <w:sz w:val="19"/>
          <w:szCs w:val="19"/>
        </w:rPr>
        <w:t xml:space="preserve">This table presents the summary statistics for abnormal returns earned by firm CEOs from </w:t>
      </w:r>
      <w:r w:rsidRPr="00354A48">
        <w:rPr>
          <w:rFonts w:asciiTheme="majorBidi" w:hAnsiTheme="majorBidi" w:cstheme="majorBidi"/>
          <w:sz w:val="19"/>
          <w:szCs w:val="19"/>
        </w:rPr>
        <w:t>January 1996 through December 2008.</w:t>
      </w:r>
      <w:r w:rsidRPr="00354A48">
        <w:rPr>
          <w:rFonts w:asciiTheme="majorBidi" w:hAnsiTheme="majorBidi" w:cstheme="majorBidi"/>
          <w:bCs/>
          <w:sz w:val="19"/>
          <w:szCs w:val="19"/>
        </w:rPr>
        <w:t xml:space="preserve"> </w:t>
      </w:r>
      <w:r w:rsidR="00713C36">
        <w:rPr>
          <w:rFonts w:asciiTheme="majorBidi" w:hAnsiTheme="majorBidi" w:cstheme="majorBidi"/>
          <w:bCs/>
          <w:sz w:val="19"/>
          <w:szCs w:val="19"/>
        </w:rPr>
        <w:t>T</w:t>
      </w:r>
      <w:r w:rsidRPr="00354A48">
        <w:rPr>
          <w:rFonts w:asciiTheme="majorBidi" w:hAnsiTheme="majorBidi" w:cstheme="majorBidi"/>
          <w:bCs/>
          <w:sz w:val="19"/>
          <w:szCs w:val="19"/>
        </w:rPr>
        <w:t xml:space="preserve">he proportion of trades with favorable return (positive abnormal return for buy trades and negative abnormal returns for sell trades) are reported for each category. Abnormal returns are calculated using the </w:t>
      </w:r>
      <w:proofErr w:type="spellStart"/>
      <w:r w:rsidRPr="00354A48">
        <w:rPr>
          <w:rFonts w:asciiTheme="majorBidi" w:hAnsiTheme="majorBidi" w:cstheme="majorBidi"/>
          <w:bCs/>
          <w:sz w:val="19"/>
          <w:szCs w:val="19"/>
        </w:rPr>
        <w:t>Fama</w:t>
      </w:r>
      <w:proofErr w:type="spellEnd"/>
      <w:r w:rsidRPr="00354A48">
        <w:rPr>
          <w:rFonts w:asciiTheme="majorBidi" w:hAnsiTheme="majorBidi" w:cstheme="majorBidi"/>
          <w:bCs/>
          <w:sz w:val="19"/>
          <w:szCs w:val="19"/>
        </w:rPr>
        <w:t xml:space="preserve">-French 4-Factor model for a 90-day window following each trade. The estimation period for the </w:t>
      </w:r>
      <w:proofErr w:type="spellStart"/>
      <w:r w:rsidRPr="00354A48">
        <w:rPr>
          <w:rFonts w:asciiTheme="majorBidi" w:hAnsiTheme="majorBidi" w:cstheme="majorBidi"/>
          <w:bCs/>
          <w:sz w:val="19"/>
          <w:szCs w:val="19"/>
        </w:rPr>
        <w:t>Fama</w:t>
      </w:r>
      <w:proofErr w:type="spellEnd"/>
      <w:r w:rsidRPr="00354A48">
        <w:rPr>
          <w:rFonts w:asciiTheme="majorBidi" w:hAnsiTheme="majorBidi" w:cstheme="majorBidi"/>
          <w:bCs/>
          <w:sz w:val="19"/>
          <w:szCs w:val="19"/>
        </w:rPr>
        <w:t>-French 4-Factor model starts from 250 day</w:t>
      </w:r>
      <w:r w:rsidR="00AA41B4">
        <w:rPr>
          <w:rFonts w:asciiTheme="majorBidi" w:hAnsiTheme="majorBidi" w:cstheme="majorBidi"/>
          <w:bCs/>
          <w:sz w:val="19"/>
          <w:szCs w:val="19"/>
        </w:rPr>
        <w:t>s</w:t>
      </w:r>
      <w:r w:rsidRPr="00354A48">
        <w:rPr>
          <w:rFonts w:asciiTheme="majorBidi" w:hAnsiTheme="majorBidi" w:cstheme="majorBidi"/>
          <w:bCs/>
          <w:sz w:val="19"/>
          <w:szCs w:val="19"/>
        </w:rPr>
        <w:t xml:space="preserve"> before a trade takes place and ends 10 days before the trade. The factors needed for the </w:t>
      </w:r>
      <w:proofErr w:type="spellStart"/>
      <w:r w:rsidRPr="00354A48">
        <w:rPr>
          <w:rFonts w:asciiTheme="majorBidi" w:hAnsiTheme="majorBidi" w:cstheme="majorBidi"/>
          <w:bCs/>
          <w:sz w:val="19"/>
          <w:szCs w:val="19"/>
        </w:rPr>
        <w:t>Fama</w:t>
      </w:r>
      <w:proofErr w:type="spellEnd"/>
      <w:r w:rsidRPr="00354A48">
        <w:rPr>
          <w:rFonts w:asciiTheme="majorBidi" w:hAnsiTheme="majorBidi" w:cstheme="majorBidi"/>
          <w:bCs/>
          <w:sz w:val="19"/>
          <w:szCs w:val="19"/>
        </w:rPr>
        <w:t>-French mo</w:t>
      </w:r>
      <w:r w:rsidR="004629CF">
        <w:rPr>
          <w:rFonts w:asciiTheme="majorBidi" w:hAnsiTheme="majorBidi" w:cstheme="majorBidi"/>
          <w:bCs/>
          <w:sz w:val="19"/>
          <w:szCs w:val="19"/>
        </w:rPr>
        <w:t>del are obtained from French’s W</w:t>
      </w:r>
      <w:r w:rsidRPr="00354A48">
        <w:rPr>
          <w:rFonts w:asciiTheme="majorBidi" w:hAnsiTheme="majorBidi" w:cstheme="majorBidi"/>
          <w:bCs/>
          <w:sz w:val="19"/>
          <w:szCs w:val="19"/>
        </w:rPr>
        <w:t>eb</w:t>
      </w:r>
      <w:r w:rsidR="004629CF">
        <w:rPr>
          <w:rFonts w:asciiTheme="majorBidi" w:hAnsiTheme="majorBidi" w:cstheme="majorBidi"/>
          <w:bCs/>
          <w:sz w:val="19"/>
          <w:szCs w:val="19"/>
        </w:rPr>
        <w:t xml:space="preserve"> </w:t>
      </w:r>
      <w:r w:rsidRPr="00354A48">
        <w:rPr>
          <w:rFonts w:asciiTheme="majorBidi" w:hAnsiTheme="majorBidi" w:cstheme="majorBidi"/>
          <w:bCs/>
          <w:sz w:val="19"/>
          <w:szCs w:val="19"/>
        </w:rPr>
        <w:t>site (http://mba.tuck.dartmouth.edu/pages/faculty/ken.french). Due to the possibility that trades executed in one day may be reported collectively or separately, only one transaction per day is considered for the statistics.</w:t>
      </w:r>
    </w:p>
    <w:p w:rsidR="003E0F9E" w:rsidRPr="005A33AB" w:rsidRDefault="00354A48" w:rsidP="008B4E7B">
      <w:pPr>
        <w:pStyle w:val="ListParagraph"/>
        <w:spacing w:before="100" w:line="240" w:lineRule="auto"/>
        <w:ind w:left="0"/>
        <w:jc w:val="both"/>
        <w:rPr>
          <w:rFonts w:asciiTheme="majorBidi" w:hAnsiTheme="majorBidi" w:cstheme="majorBidi"/>
          <w:b/>
          <w:sz w:val="19"/>
          <w:szCs w:val="19"/>
        </w:rPr>
      </w:pPr>
      <w:r w:rsidRPr="00354A48">
        <w:rPr>
          <w:rFonts w:asciiTheme="majorBidi" w:hAnsiTheme="majorBidi" w:cstheme="majorBidi"/>
          <w:bCs/>
          <w:sz w:val="19"/>
          <w:szCs w:val="19"/>
        </w:rPr>
        <w:t xml:space="preserve"> </w:t>
      </w:r>
    </w:p>
    <w:tbl>
      <w:tblPr>
        <w:tblStyle w:val="TableGrid"/>
        <w:tblW w:w="9738" w:type="dxa"/>
        <w:tblInd w:w="-612" w:type="dxa"/>
        <w:tblLook w:val="04A0"/>
      </w:tblPr>
      <w:tblGrid>
        <w:gridCol w:w="1283"/>
        <w:gridCol w:w="1058"/>
        <w:gridCol w:w="1007"/>
        <w:gridCol w:w="1218"/>
        <w:gridCol w:w="1117"/>
        <w:gridCol w:w="1072"/>
        <w:gridCol w:w="1004"/>
        <w:gridCol w:w="1979"/>
      </w:tblGrid>
      <w:tr w:rsidR="005C1AFB" w:rsidRPr="007C4DF6" w:rsidTr="00D600DB">
        <w:tc>
          <w:tcPr>
            <w:tcW w:w="1283" w:type="dxa"/>
            <w:tcBorders>
              <w:top w:val="nil"/>
              <w:left w:val="nil"/>
              <w:bottom w:val="single" w:sz="4" w:space="0" w:color="000000" w:themeColor="text1"/>
              <w:right w:val="nil"/>
            </w:tcBorders>
          </w:tcPr>
          <w:p w:rsidR="005C1AFB" w:rsidRPr="007C4DF6" w:rsidRDefault="005C1AFB" w:rsidP="00074BCF">
            <w:pPr>
              <w:pStyle w:val="ListParagraph"/>
              <w:spacing w:before="100" w:after="200" w:line="360" w:lineRule="auto"/>
              <w:ind w:left="0"/>
              <w:contextualSpacing w:val="0"/>
              <w:rPr>
                <w:rFonts w:asciiTheme="minorBidi" w:hAnsiTheme="minorBidi"/>
                <w:bCs/>
                <w:sz w:val="18"/>
                <w:szCs w:val="18"/>
              </w:rPr>
            </w:pPr>
          </w:p>
        </w:tc>
        <w:tc>
          <w:tcPr>
            <w:tcW w:w="1058" w:type="dxa"/>
            <w:tcBorders>
              <w:top w:val="nil"/>
              <w:left w:val="nil"/>
              <w:bottom w:val="single" w:sz="4" w:space="0" w:color="000000" w:themeColor="text1"/>
              <w:right w:val="nil"/>
            </w:tcBorders>
          </w:tcPr>
          <w:p w:rsidR="005C1AFB" w:rsidRPr="007C4DF6" w:rsidRDefault="00354A48" w:rsidP="00074BCF">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N</w:t>
            </w:r>
          </w:p>
        </w:tc>
        <w:tc>
          <w:tcPr>
            <w:tcW w:w="1007" w:type="dxa"/>
            <w:tcBorders>
              <w:top w:val="nil"/>
              <w:left w:val="nil"/>
              <w:bottom w:val="single" w:sz="4" w:space="0" w:color="000000" w:themeColor="text1"/>
              <w:right w:val="nil"/>
            </w:tcBorders>
          </w:tcPr>
          <w:p w:rsidR="005C1AFB" w:rsidRPr="007C4DF6" w:rsidRDefault="00354A48" w:rsidP="00074BCF">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Mean (%)</w:t>
            </w:r>
          </w:p>
        </w:tc>
        <w:tc>
          <w:tcPr>
            <w:tcW w:w="1218" w:type="dxa"/>
            <w:tcBorders>
              <w:top w:val="nil"/>
              <w:left w:val="nil"/>
              <w:bottom w:val="single" w:sz="4" w:space="0" w:color="000000" w:themeColor="text1"/>
              <w:right w:val="nil"/>
            </w:tcBorders>
          </w:tcPr>
          <w:p w:rsidR="005C1AFB" w:rsidRPr="007C4DF6" w:rsidRDefault="00354A48" w:rsidP="00074BCF">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25</w:t>
            </w:r>
            <w:r w:rsidRPr="007C4DF6">
              <w:rPr>
                <w:rFonts w:asciiTheme="minorBidi" w:hAnsiTheme="minorBidi"/>
                <w:b/>
                <w:sz w:val="18"/>
                <w:szCs w:val="18"/>
                <w:vertAlign w:val="superscript"/>
              </w:rPr>
              <w:t>th</w:t>
            </w:r>
            <w:r w:rsidR="00DE3C15" w:rsidRPr="007C4DF6">
              <w:rPr>
                <w:rFonts w:asciiTheme="minorBidi" w:hAnsiTheme="minorBidi"/>
                <w:b/>
                <w:sz w:val="18"/>
                <w:szCs w:val="18"/>
              </w:rPr>
              <w:t xml:space="preserve"> p</w:t>
            </w:r>
            <w:r w:rsidRPr="007C4DF6">
              <w:rPr>
                <w:rFonts w:asciiTheme="minorBidi" w:hAnsiTheme="minorBidi"/>
                <w:b/>
                <w:sz w:val="18"/>
                <w:szCs w:val="18"/>
              </w:rPr>
              <w:t>ct. (%)</w:t>
            </w:r>
          </w:p>
        </w:tc>
        <w:tc>
          <w:tcPr>
            <w:tcW w:w="1117" w:type="dxa"/>
            <w:tcBorders>
              <w:top w:val="nil"/>
              <w:left w:val="nil"/>
              <w:bottom w:val="single" w:sz="4" w:space="0" w:color="000000" w:themeColor="text1"/>
              <w:right w:val="nil"/>
            </w:tcBorders>
          </w:tcPr>
          <w:p w:rsidR="005C1AFB" w:rsidRPr="007C4DF6" w:rsidRDefault="00354A48" w:rsidP="00074BCF">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Median (%)</w:t>
            </w:r>
          </w:p>
        </w:tc>
        <w:tc>
          <w:tcPr>
            <w:tcW w:w="1072" w:type="dxa"/>
            <w:tcBorders>
              <w:top w:val="nil"/>
              <w:left w:val="nil"/>
              <w:bottom w:val="single" w:sz="4" w:space="0" w:color="000000" w:themeColor="text1"/>
              <w:right w:val="nil"/>
            </w:tcBorders>
          </w:tcPr>
          <w:p w:rsidR="005C1AFB" w:rsidRPr="007C4DF6" w:rsidRDefault="00354A48" w:rsidP="00074BCF">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75</w:t>
            </w:r>
            <w:r w:rsidRPr="007C4DF6">
              <w:rPr>
                <w:rFonts w:asciiTheme="minorBidi" w:hAnsiTheme="minorBidi"/>
                <w:b/>
                <w:sz w:val="18"/>
                <w:szCs w:val="18"/>
                <w:vertAlign w:val="superscript"/>
              </w:rPr>
              <w:t>th</w:t>
            </w:r>
            <w:r w:rsidR="00DE3C15" w:rsidRPr="007C4DF6">
              <w:rPr>
                <w:rFonts w:asciiTheme="minorBidi" w:hAnsiTheme="minorBidi"/>
                <w:b/>
                <w:sz w:val="18"/>
                <w:szCs w:val="18"/>
              </w:rPr>
              <w:t xml:space="preserve"> p</w:t>
            </w:r>
            <w:r w:rsidRPr="007C4DF6">
              <w:rPr>
                <w:rFonts w:asciiTheme="minorBidi" w:hAnsiTheme="minorBidi"/>
                <w:b/>
                <w:sz w:val="18"/>
                <w:szCs w:val="18"/>
              </w:rPr>
              <w:t>ct (%)</w:t>
            </w:r>
          </w:p>
        </w:tc>
        <w:tc>
          <w:tcPr>
            <w:tcW w:w="1004" w:type="dxa"/>
            <w:tcBorders>
              <w:top w:val="nil"/>
              <w:left w:val="nil"/>
              <w:bottom w:val="single" w:sz="4" w:space="0" w:color="000000" w:themeColor="text1"/>
              <w:right w:val="nil"/>
            </w:tcBorders>
          </w:tcPr>
          <w:p w:rsidR="005C1AFB" w:rsidRPr="007C4DF6" w:rsidRDefault="00DE3C15" w:rsidP="00074BCF">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Std. d</w:t>
            </w:r>
            <w:r w:rsidR="00354A48" w:rsidRPr="007C4DF6">
              <w:rPr>
                <w:rFonts w:asciiTheme="minorBidi" w:hAnsiTheme="minorBidi"/>
                <w:b/>
                <w:sz w:val="18"/>
                <w:szCs w:val="18"/>
              </w:rPr>
              <w:t>ev. (%)</w:t>
            </w:r>
          </w:p>
        </w:tc>
        <w:tc>
          <w:tcPr>
            <w:tcW w:w="1979" w:type="dxa"/>
            <w:tcBorders>
              <w:top w:val="nil"/>
              <w:left w:val="nil"/>
              <w:bottom w:val="single" w:sz="4" w:space="0" w:color="000000" w:themeColor="text1"/>
              <w:right w:val="nil"/>
            </w:tcBorders>
          </w:tcPr>
          <w:p w:rsidR="005C1AFB" w:rsidRPr="007C4DF6" w:rsidRDefault="00DE3C15" w:rsidP="0046469E">
            <w:pPr>
              <w:pStyle w:val="ListParagraph"/>
              <w:spacing w:before="100" w:after="200" w:line="360" w:lineRule="auto"/>
              <w:ind w:left="0"/>
              <w:contextualSpacing w:val="0"/>
              <w:rPr>
                <w:rFonts w:asciiTheme="minorBidi" w:hAnsiTheme="minorBidi"/>
                <w:b/>
                <w:sz w:val="18"/>
                <w:szCs w:val="18"/>
              </w:rPr>
            </w:pPr>
            <w:r w:rsidRPr="007C4DF6">
              <w:rPr>
                <w:rFonts w:asciiTheme="minorBidi" w:hAnsiTheme="minorBidi"/>
                <w:b/>
                <w:sz w:val="18"/>
                <w:szCs w:val="18"/>
              </w:rPr>
              <w:t>No. of trades with p</w:t>
            </w:r>
            <w:r w:rsidR="00354A48" w:rsidRPr="007C4DF6">
              <w:rPr>
                <w:rFonts w:asciiTheme="minorBidi" w:hAnsiTheme="minorBidi"/>
                <w:b/>
                <w:sz w:val="18"/>
                <w:szCs w:val="18"/>
              </w:rPr>
              <w:t>ositive (</w:t>
            </w:r>
            <w:r w:rsidR="0046469E" w:rsidRPr="007C4DF6">
              <w:rPr>
                <w:rFonts w:asciiTheme="minorBidi" w:hAnsiTheme="minorBidi"/>
                <w:b/>
                <w:sz w:val="18"/>
                <w:szCs w:val="18"/>
              </w:rPr>
              <w:t>negative) CAR for b</w:t>
            </w:r>
            <w:r w:rsidR="00354A48" w:rsidRPr="007C4DF6">
              <w:rPr>
                <w:rFonts w:asciiTheme="minorBidi" w:hAnsiTheme="minorBidi"/>
                <w:b/>
                <w:sz w:val="18"/>
                <w:szCs w:val="18"/>
              </w:rPr>
              <w:t>uy (</w:t>
            </w:r>
            <w:r w:rsidR="0046469E" w:rsidRPr="007C4DF6">
              <w:rPr>
                <w:rFonts w:asciiTheme="minorBidi" w:hAnsiTheme="minorBidi"/>
                <w:b/>
                <w:sz w:val="18"/>
                <w:szCs w:val="18"/>
              </w:rPr>
              <w:t>sell) trades (% of t</w:t>
            </w:r>
            <w:r w:rsidR="00354A48" w:rsidRPr="007C4DF6">
              <w:rPr>
                <w:rFonts w:asciiTheme="minorBidi" w:hAnsiTheme="minorBidi"/>
                <w:b/>
                <w:sz w:val="18"/>
                <w:szCs w:val="18"/>
              </w:rPr>
              <w:t>otal trades)</w:t>
            </w:r>
          </w:p>
        </w:tc>
      </w:tr>
      <w:tr w:rsidR="005C1AFB" w:rsidRPr="007C4DF6" w:rsidTr="00D600DB">
        <w:tc>
          <w:tcPr>
            <w:tcW w:w="9738" w:type="dxa"/>
            <w:gridSpan w:val="8"/>
            <w:tcBorders>
              <w:top w:val="single" w:sz="4" w:space="0" w:color="000000" w:themeColor="text1"/>
              <w:left w:val="nil"/>
              <w:bottom w:val="nil"/>
              <w:right w:val="nil"/>
            </w:tcBorders>
          </w:tcPr>
          <w:p w:rsidR="005C1AFB" w:rsidRPr="007C4DF6" w:rsidRDefault="005C1AFB" w:rsidP="00074BCF">
            <w:pPr>
              <w:pStyle w:val="ListParagraph"/>
              <w:spacing w:before="100" w:after="200" w:line="360" w:lineRule="auto"/>
              <w:ind w:left="0"/>
              <w:contextualSpacing w:val="0"/>
              <w:rPr>
                <w:rFonts w:asciiTheme="minorBidi" w:hAnsiTheme="minorBidi"/>
                <w:bCs/>
                <w:sz w:val="18"/>
                <w:szCs w:val="18"/>
                <w:u w:val="single"/>
              </w:rPr>
            </w:pPr>
          </w:p>
        </w:tc>
      </w:tr>
      <w:tr w:rsidR="00634120" w:rsidRPr="007C4DF6" w:rsidTr="00D600DB">
        <w:tc>
          <w:tcPr>
            <w:tcW w:w="1283" w:type="dxa"/>
            <w:tcBorders>
              <w:top w:val="nil"/>
              <w:left w:val="nil"/>
              <w:bottom w:val="nil"/>
              <w:right w:val="nil"/>
            </w:tcBorders>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Buy</w:t>
            </w:r>
          </w:p>
        </w:tc>
        <w:tc>
          <w:tcPr>
            <w:tcW w:w="1058"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41,710</w:t>
            </w:r>
          </w:p>
        </w:tc>
        <w:tc>
          <w:tcPr>
            <w:tcW w:w="1007"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14.66***</w:t>
            </w:r>
          </w:p>
        </w:tc>
        <w:tc>
          <w:tcPr>
            <w:tcW w:w="1218"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-11.63</w:t>
            </w:r>
          </w:p>
        </w:tc>
        <w:tc>
          <w:tcPr>
            <w:tcW w:w="1117"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9.46</w:t>
            </w:r>
          </w:p>
        </w:tc>
        <w:tc>
          <w:tcPr>
            <w:tcW w:w="1072"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36.54</w:t>
            </w:r>
          </w:p>
        </w:tc>
        <w:tc>
          <w:tcPr>
            <w:tcW w:w="1004"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59.62</w:t>
            </w:r>
          </w:p>
        </w:tc>
        <w:tc>
          <w:tcPr>
            <w:tcW w:w="1979"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25,685 (61.57%)</w:t>
            </w:r>
          </w:p>
        </w:tc>
      </w:tr>
      <w:tr w:rsidR="00634120" w:rsidRPr="007C4DF6" w:rsidTr="00D600DB">
        <w:tc>
          <w:tcPr>
            <w:tcW w:w="1283" w:type="dxa"/>
            <w:tcBorders>
              <w:top w:val="nil"/>
              <w:left w:val="nil"/>
              <w:bottom w:val="nil"/>
              <w:right w:val="nil"/>
            </w:tcBorders>
          </w:tcPr>
          <w:p w:rsidR="0054392D" w:rsidRPr="007C4DF6" w:rsidRDefault="0054392D" w:rsidP="00074BCF">
            <w:pPr>
              <w:pStyle w:val="ListParagraph"/>
              <w:spacing w:before="100" w:after="200" w:line="480" w:lineRule="auto"/>
              <w:ind w:left="0"/>
              <w:contextualSpacing w:val="0"/>
              <w:rPr>
                <w:rFonts w:asciiTheme="minorBidi" w:hAnsiTheme="minorBidi"/>
                <w:bCs/>
                <w:sz w:val="18"/>
                <w:szCs w:val="18"/>
              </w:rPr>
            </w:pPr>
          </w:p>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 xml:space="preserve">Sell </w:t>
            </w:r>
          </w:p>
        </w:tc>
        <w:tc>
          <w:tcPr>
            <w:tcW w:w="1058"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83,083</w:t>
            </w:r>
          </w:p>
        </w:tc>
        <w:tc>
          <w:tcPr>
            <w:tcW w:w="1007"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-6.05***</w:t>
            </w:r>
          </w:p>
        </w:tc>
        <w:tc>
          <w:tcPr>
            <w:tcW w:w="1218"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-27.08</w:t>
            </w:r>
          </w:p>
        </w:tc>
        <w:tc>
          <w:tcPr>
            <w:tcW w:w="1117"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-6.08</w:t>
            </w:r>
          </w:p>
        </w:tc>
        <w:tc>
          <w:tcPr>
            <w:tcW w:w="1072"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14.51</w:t>
            </w:r>
          </w:p>
        </w:tc>
        <w:tc>
          <w:tcPr>
            <w:tcW w:w="1004"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54.47</w:t>
            </w:r>
          </w:p>
        </w:tc>
        <w:tc>
          <w:tcPr>
            <w:tcW w:w="1979" w:type="dxa"/>
            <w:tcBorders>
              <w:top w:val="nil"/>
              <w:left w:val="nil"/>
              <w:bottom w:val="nil"/>
              <w:right w:val="nil"/>
            </w:tcBorders>
            <w:vAlign w:val="bottom"/>
          </w:tcPr>
          <w:p w:rsidR="00634120" w:rsidRPr="007C4DF6" w:rsidRDefault="00354A48" w:rsidP="00074BCF">
            <w:pPr>
              <w:pStyle w:val="ListParagraph"/>
              <w:spacing w:before="100" w:after="200" w:line="480" w:lineRule="auto"/>
              <w:ind w:left="0"/>
              <w:contextualSpacing w:val="0"/>
              <w:rPr>
                <w:rFonts w:asciiTheme="minorBidi" w:hAnsiTheme="minorBidi"/>
                <w:bCs/>
                <w:sz w:val="18"/>
                <w:szCs w:val="18"/>
              </w:rPr>
            </w:pPr>
            <w:r w:rsidRPr="007C4DF6">
              <w:rPr>
                <w:rFonts w:asciiTheme="minorBidi" w:hAnsiTheme="minorBidi"/>
                <w:bCs/>
                <w:sz w:val="18"/>
                <w:szCs w:val="18"/>
              </w:rPr>
              <w:t>49,167 (59.18%)</w:t>
            </w:r>
          </w:p>
        </w:tc>
      </w:tr>
    </w:tbl>
    <w:p w:rsidR="003F1E8A" w:rsidRPr="007C4DF6" w:rsidRDefault="003F1E8A" w:rsidP="001728E1">
      <w:pPr>
        <w:pStyle w:val="ListParagraph"/>
        <w:spacing w:line="480" w:lineRule="auto"/>
        <w:ind w:left="360"/>
        <w:rPr>
          <w:rFonts w:asciiTheme="minorBidi" w:hAnsiTheme="minorBidi"/>
          <w:bCs/>
          <w:sz w:val="18"/>
          <w:szCs w:val="18"/>
        </w:rPr>
      </w:pPr>
    </w:p>
    <w:p w:rsidR="00FF27FA" w:rsidRPr="006E4B8E" w:rsidRDefault="00FF27FA" w:rsidP="001728E1">
      <w:pPr>
        <w:pStyle w:val="ListParagraph"/>
        <w:spacing w:line="480" w:lineRule="auto"/>
        <w:ind w:left="360"/>
        <w:rPr>
          <w:rFonts w:asciiTheme="majorBidi" w:hAnsiTheme="majorBidi" w:cstheme="majorBidi"/>
          <w:bCs/>
          <w:sz w:val="20"/>
          <w:szCs w:val="20"/>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625BE9" w:rsidRDefault="00625BE9"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B6FCD" w:rsidRDefault="003B6FCD" w:rsidP="00F91014">
      <w:pPr>
        <w:spacing w:line="240" w:lineRule="auto"/>
        <w:contextualSpacing/>
        <w:rPr>
          <w:rFonts w:asciiTheme="majorBidi" w:hAnsiTheme="majorBidi" w:cstheme="majorBidi"/>
          <w:b/>
          <w:bCs/>
        </w:rPr>
      </w:pPr>
    </w:p>
    <w:p w:rsidR="0039406D" w:rsidRDefault="0039406D" w:rsidP="00F91014">
      <w:pPr>
        <w:spacing w:line="240" w:lineRule="auto"/>
        <w:contextualSpacing/>
        <w:rPr>
          <w:rFonts w:asciiTheme="majorBidi" w:hAnsiTheme="majorBidi" w:cstheme="majorBidi"/>
          <w:b/>
          <w:bCs/>
        </w:rPr>
      </w:pPr>
    </w:p>
    <w:p w:rsidR="00F91014" w:rsidRDefault="00F91014" w:rsidP="004B0819">
      <w:pPr>
        <w:spacing w:line="240" w:lineRule="auto"/>
        <w:ind w:left="-720"/>
        <w:contextualSpacing/>
        <w:rPr>
          <w:rFonts w:asciiTheme="majorBidi" w:hAnsiTheme="majorBidi" w:cstheme="majorBidi"/>
          <w:b/>
          <w:bCs/>
        </w:rPr>
      </w:pPr>
      <w:r>
        <w:rPr>
          <w:rFonts w:asciiTheme="majorBidi" w:hAnsiTheme="majorBidi" w:cstheme="majorBidi"/>
          <w:b/>
          <w:bCs/>
        </w:rPr>
        <w:t>Table</w:t>
      </w:r>
      <w:r w:rsidR="00A30F0B">
        <w:rPr>
          <w:rFonts w:asciiTheme="majorBidi" w:hAnsiTheme="majorBidi" w:cstheme="majorBidi"/>
          <w:b/>
          <w:bCs/>
        </w:rPr>
        <w:t xml:space="preserve"> 7</w:t>
      </w:r>
    </w:p>
    <w:p w:rsidR="00F91014" w:rsidRDefault="00D43D3E" w:rsidP="00D43D3E">
      <w:pPr>
        <w:spacing w:line="240" w:lineRule="auto"/>
        <w:ind w:left="-720"/>
        <w:contextualSpacing/>
        <w:rPr>
          <w:rFonts w:asciiTheme="majorBidi" w:hAnsiTheme="majorBidi" w:cstheme="majorBidi"/>
          <w:b/>
          <w:bCs/>
        </w:rPr>
      </w:pPr>
      <w:r>
        <w:rPr>
          <w:rFonts w:asciiTheme="majorBidi" w:hAnsiTheme="majorBidi" w:cstheme="majorBidi"/>
          <w:b/>
          <w:bCs/>
        </w:rPr>
        <w:t>Test of E</w:t>
      </w:r>
      <w:r w:rsidR="00F91014" w:rsidRPr="004C40CC">
        <w:rPr>
          <w:rFonts w:asciiTheme="majorBidi" w:hAnsiTheme="majorBidi" w:cstheme="majorBidi"/>
          <w:b/>
          <w:bCs/>
        </w:rPr>
        <w:t xml:space="preserve">quality of </w:t>
      </w:r>
      <w:r w:rsidR="00F91014">
        <w:rPr>
          <w:rFonts w:asciiTheme="majorBidi" w:hAnsiTheme="majorBidi" w:cstheme="majorBidi"/>
          <w:b/>
          <w:bCs/>
        </w:rPr>
        <w:t xml:space="preserve">CAR </w:t>
      </w:r>
      <w:r>
        <w:rPr>
          <w:rFonts w:asciiTheme="majorBidi" w:hAnsiTheme="majorBidi" w:cstheme="majorBidi"/>
          <w:b/>
          <w:bCs/>
        </w:rPr>
        <w:t>M</w:t>
      </w:r>
      <w:r w:rsidR="001E02CD">
        <w:rPr>
          <w:rFonts w:asciiTheme="majorBidi" w:hAnsiTheme="majorBidi" w:cstheme="majorBidi"/>
          <w:b/>
          <w:bCs/>
        </w:rPr>
        <w:t xml:space="preserve">eans </w:t>
      </w:r>
      <w:r>
        <w:rPr>
          <w:rFonts w:asciiTheme="majorBidi" w:hAnsiTheme="majorBidi" w:cstheme="majorBidi"/>
          <w:b/>
          <w:bCs/>
        </w:rPr>
        <w:t>Based on Size and B/M R</w:t>
      </w:r>
      <w:r w:rsidR="001E02CD">
        <w:rPr>
          <w:rFonts w:asciiTheme="majorBidi" w:hAnsiTheme="majorBidi" w:cstheme="majorBidi"/>
          <w:b/>
          <w:bCs/>
        </w:rPr>
        <w:t>atio</w:t>
      </w:r>
    </w:p>
    <w:p w:rsidR="00F91014" w:rsidRDefault="00F91014" w:rsidP="00F91014">
      <w:pPr>
        <w:spacing w:line="240" w:lineRule="auto"/>
        <w:contextualSpacing/>
        <w:rPr>
          <w:rFonts w:asciiTheme="majorBidi" w:hAnsiTheme="majorBidi" w:cstheme="majorBidi"/>
          <w:b/>
          <w:bCs/>
        </w:rPr>
      </w:pPr>
    </w:p>
    <w:p w:rsidR="00DF20C3" w:rsidRDefault="00354A48" w:rsidP="0029096F">
      <w:pPr>
        <w:spacing w:line="240" w:lineRule="auto"/>
        <w:ind w:left="-720"/>
        <w:contextualSpacing/>
        <w:rPr>
          <w:rFonts w:asciiTheme="majorBidi" w:hAnsiTheme="majorBidi" w:cstheme="majorBidi"/>
          <w:sz w:val="19"/>
          <w:szCs w:val="19"/>
        </w:rPr>
      </w:pPr>
      <w:r w:rsidRPr="00354A48">
        <w:rPr>
          <w:rFonts w:asciiTheme="majorBidi" w:hAnsiTheme="majorBidi" w:cstheme="majorBidi"/>
          <w:sz w:val="19"/>
          <w:szCs w:val="19"/>
        </w:rPr>
        <w:t xml:space="preserve">This table presents the test of equality of means for large versus small firms </w:t>
      </w:r>
      <w:r w:rsidR="0029096F">
        <w:rPr>
          <w:rFonts w:asciiTheme="majorBidi" w:hAnsiTheme="majorBidi" w:cstheme="majorBidi"/>
          <w:sz w:val="19"/>
          <w:szCs w:val="19"/>
        </w:rPr>
        <w:t>and</w:t>
      </w:r>
      <w:r w:rsidRPr="00354A48">
        <w:rPr>
          <w:rFonts w:asciiTheme="majorBidi" w:hAnsiTheme="majorBidi" w:cstheme="majorBidi"/>
          <w:sz w:val="19"/>
          <w:szCs w:val="19"/>
        </w:rPr>
        <w:t xml:space="preserve"> value versus growth firms. Median value for </w:t>
      </w:r>
      <w:r w:rsidR="00D43D3E">
        <w:rPr>
          <w:rFonts w:asciiTheme="majorBidi" w:hAnsiTheme="majorBidi" w:cstheme="majorBidi"/>
          <w:sz w:val="19"/>
          <w:szCs w:val="19"/>
        </w:rPr>
        <w:t>s</w:t>
      </w:r>
      <w:r w:rsidRPr="00354A48">
        <w:rPr>
          <w:rFonts w:asciiTheme="majorBidi" w:hAnsiTheme="majorBidi" w:cstheme="majorBidi"/>
          <w:sz w:val="19"/>
          <w:szCs w:val="19"/>
        </w:rPr>
        <w:t xml:space="preserve">ize and the B/M ratio of the firms in the sample are the cutoff values for the categorization. Size is measured as the value of total assets, and the B/M ratio is measured as the book value of equity to market value of equity. Only one trade per distinct date is considered for this table. T-statistics and corresponding p-value for the test of mean equality is also reported. </w:t>
      </w:r>
    </w:p>
    <w:p w:rsidR="002C5DFA" w:rsidRPr="005A33AB" w:rsidRDefault="002C5DFA" w:rsidP="0029096F">
      <w:pPr>
        <w:spacing w:line="240" w:lineRule="auto"/>
        <w:ind w:left="-720"/>
        <w:contextualSpacing/>
        <w:rPr>
          <w:rFonts w:asciiTheme="majorBidi" w:hAnsiTheme="majorBidi" w:cstheme="majorBidi"/>
          <w:sz w:val="19"/>
          <w:szCs w:val="19"/>
        </w:rPr>
      </w:pPr>
    </w:p>
    <w:p w:rsidR="00F91014" w:rsidRPr="005A33AB" w:rsidRDefault="00F91014" w:rsidP="00F91014">
      <w:pPr>
        <w:spacing w:line="240" w:lineRule="auto"/>
        <w:contextualSpacing/>
        <w:rPr>
          <w:rFonts w:asciiTheme="majorBidi" w:hAnsiTheme="majorBidi" w:cstheme="majorBidi"/>
          <w:sz w:val="19"/>
          <w:szCs w:val="19"/>
        </w:rPr>
      </w:pPr>
    </w:p>
    <w:tbl>
      <w:tblPr>
        <w:tblStyle w:val="TableGrid"/>
        <w:tblW w:w="0" w:type="auto"/>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4"/>
        <w:gridCol w:w="1452"/>
        <w:gridCol w:w="1453"/>
        <w:gridCol w:w="1289"/>
        <w:gridCol w:w="1378"/>
        <w:gridCol w:w="1453"/>
        <w:gridCol w:w="1545"/>
      </w:tblGrid>
      <w:tr w:rsidR="00F346A6" w:rsidRPr="00FF1482" w:rsidTr="004B0819">
        <w:tc>
          <w:tcPr>
            <w:tcW w:w="1294" w:type="dxa"/>
            <w:tcBorders>
              <w:bottom w:val="single" w:sz="4" w:space="0" w:color="000000" w:themeColor="text1"/>
            </w:tcBorders>
          </w:tcPr>
          <w:p w:rsidR="00F346A6" w:rsidRPr="00FF1482" w:rsidRDefault="00F346A6" w:rsidP="00F3036B">
            <w:pPr>
              <w:spacing w:after="200" w:line="276" w:lineRule="auto"/>
              <w:rPr>
                <w:rFonts w:asciiTheme="minorBidi" w:hAnsiTheme="minorBidi"/>
                <w:sz w:val="18"/>
                <w:szCs w:val="18"/>
              </w:rPr>
            </w:pPr>
          </w:p>
        </w:tc>
        <w:tc>
          <w:tcPr>
            <w:tcW w:w="1452" w:type="dxa"/>
            <w:tcBorders>
              <w:bottom w:val="single" w:sz="4" w:space="0" w:color="000000" w:themeColor="text1"/>
            </w:tcBorders>
          </w:tcPr>
          <w:p w:rsidR="00F346A6" w:rsidRPr="00FF1482" w:rsidRDefault="00354A48" w:rsidP="00AC0471">
            <w:pPr>
              <w:spacing w:after="200" w:line="276" w:lineRule="auto"/>
              <w:rPr>
                <w:rFonts w:asciiTheme="minorBidi" w:hAnsiTheme="minorBidi"/>
                <w:sz w:val="18"/>
                <w:szCs w:val="18"/>
              </w:rPr>
            </w:pPr>
            <w:r w:rsidRPr="00FF1482">
              <w:rPr>
                <w:rFonts w:asciiTheme="minorBidi" w:hAnsiTheme="minorBidi"/>
                <w:sz w:val="18"/>
                <w:szCs w:val="18"/>
              </w:rPr>
              <w:t xml:space="preserve">Larger </w:t>
            </w:r>
            <w:r w:rsidR="00AC0471" w:rsidRPr="00FF1482">
              <w:rPr>
                <w:rFonts w:asciiTheme="minorBidi" w:hAnsiTheme="minorBidi"/>
                <w:sz w:val="18"/>
                <w:szCs w:val="18"/>
              </w:rPr>
              <w:t>f</w:t>
            </w:r>
            <w:r w:rsidRPr="00FF1482">
              <w:rPr>
                <w:rFonts w:asciiTheme="minorBidi" w:hAnsiTheme="minorBidi"/>
                <w:sz w:val="18"/>
                <w:szCs w:val="18"/>
              </w:rPr>
              <w:t>irms (&gt;</w:t>
            </w:r>
            <w:r w:rsidR="00AC0471" w:rsidRPr="00FF1482">
              <w:rPr>
                <w:rFonts w:asciiTheme="minorBidi" w:hAnsiTheme="minorBidi"/>
                <w:sz w:val="18"/>
                <w:szCs w:val="18"/>
              </w:rPr>
              <w:t>m</w:t>
            </w:r>
            <w:r w:rsidRPr="00FF1482">
              <w:rPr>
                <w:rFonts w:asciiTheme="minorBidi" w:hAnsiTheme="minorBidi"/>
                <w:sz w:val="18"/>
                <w:szCs w:val="18"/>
              </w:rPr>
              <w:t>edian Size)</w:t>
            </w:r>
          </w:p>
        </w:tc>
        <w:tc>
          <w:tcPr>
            <w:tcW w:w="1453" w:type="dxa"/>
            <w:tcBorders>
              <w:bottom w:val="single" w:sz="4" w:space="0" w:color="000000" w:themeColor="text1"/>
            </w:tcBorders>
          </w:tcPr>
          <w:p w:rsidR="00F346A6" w:rsidRPr="00FF1482" w:rsidRDefault="00354A48" w:rsidP="00AC0471">
            <w:pPr>
              <w:spacing w:after="200" w:line="276" w:lineRule="auto"/>
              <w:rPr>
                <w:rFonts w:asciiTheme="minorBidi" w:hAnsiTheme="minorBidi"/>
                <w:sz w:val="18"/>
                <w:szCs w:val="18"/>
              </w:rPr>
            </w:pPr>
            <w:r w:rsidRPr="00FF1482">
              <w:rPr>
                <w:rFonts w:asciiTheme="minorBidi" w:hAnsiTheme="minorBidi"/>
                <w:sz w:val="18"/>
                <w:szCs w:val="18"/>
              </w:rPr>
              <w:t xml:space="preserve">Smaller </w:t>
            </w:r>
            <w:r w:rsidR="00AC0471" w:rsidRPr="00FF1482">
              <w:rPr>
                <w:rFonts w:asciiTheme="minorBidi" w:hAnsiTheme="minorBidi"/>
                <w:sz w:val="18"/>
                <w:szCs w:val="18"/>
              </w:rPr>
              <w:t>f</w:t>
            </w:r>
            <w:r w:rsidRPr="00FF1482">
              <w:rPr>
                <w:rFonts w:asciiTheme="minorBidi" w:hAnsiTheme="minorBidi"/>
                <w:sz w:val="18"/>
                <w:szCs w:val="18"/>
              </w:rPr>
              <w:t>irms (&lt;</w:t>
            </w:r>
            <w:r w:rsidR="00AC0471" w:rsidRPr="00FF1482">
              <w:rPr>
                <w:rFonts w:asciiTheme="minorBidi" w:hAnsiTheme="minorBidi"/>
                <w:sz w:val="18"/>
                <w:szCs w:val="18"/>
              </w:rPr>
              <w:t>m</w:t>
            </w:r>
            <w:r w:rsidRPr="00FF1482">
              <w:rPr>
                <w:rFonts w:asciiTheme="minorBidi" w:hAnsiTheme="minorBidi"/>
                <w:sz w:val="18"/>
                <w:szCs w:val="18"/>
              </w:rPr>
              <w:t>edian Size)</w:t>
            </w:r>
          </w:p>
        </w:tc>
        <w:tc>
          <w:tcPr>
            <w:tcW w:w="1289" w:type="dxa"/>
            <w:tcBorders>
              <w:bottom w:val="single" w:sz="4" w:space="0" w:color="000000" w:themeColor="text1"/>
            </w:tcBorders>
          </w:tcPr>
          <w:p w:rsidR="00F346A6" w:rsidRPr="00FF1482" w:rsidRDefault="00354A48" w:rsidP="00F3036B">
            <w:pPr>
              <w:spacing w:after="200" w:line="276" w:lineRule="auto"/>
              <w:rPr>
                <w:rFonts w:asciiTheme="minorBidi" w:hAnsiTheme="minorBidi"/>
                <w:sz w:val="18"/>
                <w:szCs w:val="18"/>
              </w:rPr>
            </w:pPr>
            <w:r w:rsidRPr="00FF1482">
              <w:rPr>
                <w:rFonts w:asciiTheme="minorBidi" w:hAnsiTheme="minorBidi"/>
                <w:sz w:val="18"/>
                <w:szCs w:val="18"/>
              </w:rPr>
              <w:t>T-Stat (p-value)</w:t>
            </w:r>
          </w:p>
        </w:tc>
        <w:tc>
          <w:tcPr>
            <w:tcW w:w="1378" w:type="dxa"/>
            <w:tcBorders>
              <w:bottom w:val="single" w:sz="4" w:space="0" w:color="000000" w:themeColor="text1"/>
            </w:tcBorders>
          </w:tcPr>
          <w:p w:rsidR="00F346A6" w:rsidRPr="00FF1482" w:rsidRDefault="00BB28E5" w:rsidP="00F3036B">
            <w:pPr>
              <w:spacing w:after="200" w:line="276" w:lineRule="auto"/>
              <w:rPr>
                <w:rFonts w:asciiTheme="minorBidi" w:hAnsiTheme="minorBidi"/>
                <w:sz w:val="18"/>
                <w:szCs w:val="18"/>
              </w:rPr>
            </w:pPr>
            <w:r w:rsidRPr="00FF1482">
              <w:rPr>
                <w:rFonts w:asciiTheme="minorBidi" w:hAnsiTheme="minorBidi"/>
                <w:sz w:val="18"/>
                <w:szCs w:val="18"/>
              </w:rPr>
              <w:t>Value firms (&gt; m</w:t>
            </w:r>
            <w:r w:rsidR="00354A48" w:rsidRPr="00FF1482">
              <w:rPr>
                <w:rFonts w:asciiTheme="minorBidi" w:hAnsiTheme="minorBidi"/>
                <w:sz w:val="18"/>
                <w:szCs w:val="18"/>
              </w:rPr>
              <w:t>edian B/M)</w:t>
            </w:r>
          </w:p>
        </w:tc>
        <w:tc>
          <w:tcPr>
            <w:tcW w:w="1453" w:type="dxa"/>
            <w:tcBorders>
              <w:bottom w:val="single" w:sz="4" w:space="0" w:color="000000" w:themeColor="text1"/>
            </w:tcBorders>
          </w:tcPr>
          <w:p w:rsidR="00F346A6" w:rsidRPr="00FF1482" w:rsidRDefault="00354A48" w:rsidP="00BB28E5">
            <w:pPr>
              <w:spacing w:after="200" w:line="276" w:lineRule="auto"/>
              <w:rPr>
                <w:rFonts w:asciiTheme="minorBidi" w:hAnsiTheme="minorBidi"/>
                <w:sz w:val="18"/>
                <w:szCs w:val="18"/>
              </w:rPr>
            </w:pPr>
            <w:r w:rsidRPr="00FF1482">
              <w:rPr>
                <w:rFonts w:asciiTheme="minorBidi" w:hAnsiTheme="minorBidi"/>
                <w:sz w:val="18"/>
                <w:szCs w:val="18"/>
              </w:rPr>
              <w:t xml:space="preserve">Growth </w:t>
            </w:r>
            <w:r w:rsidR="00BB28E5" w:rsidRPr="00FF1482">
              <w:rPr>
                <w:rFonts w:asciiTheme="minorBidi" w:hAnsiTheme="minorBidi"/>
                <w:sz w:val="18"/>
                <w:szCs w:val="18"/>
              </w:rPr>
              <w:t>firms (&lt;m</w:t>
            </w:r>
            <w:r w:rsidRPr="00FF1482">
              <w:rPr>
                <w:rFonts w:asciiTheme="minorBidi" w:hAnsiTheme="minorBidi"/>
                <w:sz w:val="18"/>
                <w:szCs w:val="18"/>
              </w:rPr>
              <w:t>edian B/M)</w:t>
            </w:r>
          </w:p>
        </w:tc>
        <w:tc>
          <w:tcPr>
            <w:tcW w:w="1545" w:type="dxa"/>
            <w:tcBorders>
              <w:bottom w:val="single" w:sz="4" w:space="0" w:color="000000" w:themeColor="text1"/>
            </w:tcBorders>
          </w:tcPr>
          <w:p w:rsidR="00F346A6" w:rsidRPr="00FF1482" w:rsidRDefault="00354A48" w:rsidP="00F3036B">
            <w:pPr>
              <w:spacing w:after="200" w:line="276" w:lineRule="auto"/>
              <w:rPr>
                <w:rFonts w:asciiTheme="minorBidi" w:hAnsiTheme="minorBidi"/>
                <w:sz w:val="18"/>
                <w:szCs w:val="18"/>
              </w:rPr>
            </w:pPr>
            <w:r w:rsidRPr="00FF1482">
              <w:rPr>
                <w:rFonts w:asciiTheme="minorBidi" w:hAnsiTheme="minorBidi"/>
                <w:sz w:val="18"/>
                <w:szCs w:val="18"/>
              </w:rPr>
              <w:t>T-Stat (p-value)</w:t>
            </w:r>
          </w:p>
        </w:tc>
      </w:tr>
      <w:tr w:rsidR="00F346A6" w:rsidRPr="00FF1482" w:rsidTr="004B0819">
        <w:tc>
          <w:tcPr>
            <w:tcW w:w="1294" w:type="dxa"/>
            <w:tcBorders>
              <w:top w:val="single" w:sz="4" w:space="0" w:color="000000" w:themeColor="text1"/>
            </w:tcBorders>
          </w:tcPr>
          <w:p w:rsidR="00F346A6" w:rsidRPr="00FF1482" w:rsidRDefault="00354A48" w:rsidP="000D06FE">
            <w:pPr>
              <w:spacing w:after="200" w:line="276" w:lineRule="auto"/>
              <w:rPr>
                <w:rFonts w:asciiTheme="minorBidi" w:hAnsiTheme="minorBidi"/>
                <w:sz w:val="18"/>
                <w:szCs w:val="18"/>
              </w:rPr>
            </w:pPr>
            <w:r w:rsidRPr="00FF1482">
              <w:rPr>
                <w:rFonts w:asciiTheme="minorBidi" w:hAnsiTheme="minorBidi"/>
                <w:sz w:val="18"/>
                <w:szCs w:val="18"/>
              </w:rPr>
              <w:t xml:space="preserve">Buy </w:t>
            </w:r>
            <w:r w:rsidR="000D06FE" w:rsidRPr="00FF1482">
              <w:rPr>
                <w:rFonts w:asciiTheme="minorBidi" w:hAnsiTheme="minorBidi"/>
                <w:sz w:val="18"/>
                <w:szCs w:val="18"/>
              </w:rPr>
              <w:t>t</w:t>
            </w:r>
            <w:r w:rsidRPr="00FF1482">
              <w:rPr>
                <w:rFonts w:asciiTheme="minorBidi" w:hAnsiTheme="minorBidi"/>
                <w:sz w:val="18"/>
                <w:szCs w:val="18"/>
              </w:rPr>
              <w:t>rades</w:t>
            </w:r>
          </w:p>
          <w:p w:rsidR="00F346A6" w:rsidRPr="00FF1482" w:rsidRDefault="00F346A6" w:rsidP="00006C8A">
            <w:pPr>
              <w:spacing w:after="200" w:line="276" w:lineRule="auto"/>
              <w:rPr>
                <w:rFonts w:asciiTheme="minorBidi" w:hAnsiTheme="minorBidi"/>
                <w:sz w:val="18"/>
                <w:szCs w:val="18"/>
              </w:rPr>
            </w:pPr>
          </w:p>
          <w:p w:rsidR="00F346A6" w:rsidRPr="00FF1482" w:rsidRDefault="00F346A6" w:rsidP="00F3036B">
            <w:pPr>
              <w:spacing w:after="200" w:line="276" w:lineRule="auto"/>
              <w:rPr>
                <w:rFonts w:asciiTheme="minorBidi" w:hAnsiTheme="minorBidi"/>
                <w:sz w:val="18"/>
                <w:szCs w:val="18"/>
              </w:rPr>
            </w:pPr>
          </w:p>
        </w:tc>
        <w:tc>
          <w:tcPr>
            <w:tcW w:w="1452" w:type="dxa"/>
            <w:tcBorders>
              <w:top w:val="single" w:sz="4" w:space="0" w:color="000000" w:themeColor="text1"/>
            </w:tcBorders>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0.1323</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(0.3881)</w:t>
            </w:r>
          </w:p>
          <w:p w:rsidR="0054392D" w:rsidRPr="00FF1482" w:rsidRDefault="0054392D" w:rsidP="00006C8A">
            <w:pPr>
              <w:spacing w:after="200" w:line="276" w:lineRule="auto"/>
              <w:rPr>
                <w:rFonts w:asciiTheme="minorBidi" w:hAnsiTheme="minorBidi"/>
                <w:sz w:val="18"/>
                <w:szCs w:val="18"/>
              </w:rPr>
            </w:pPr>
          </w:p>
          <w:p w:rsidR="00F346A6" w:rsidRPr="00FF1482" w:rsidRDefault="000D06FE" w:rsidP="001E02CD">
            <w:pPr>
              <w:spacing w:after="200" w:line="276" w:lineRule="auto"/>
              <w:rPr>
                <w:rFonts w:asciiTheme="minorBidi" w:hAnsiTheme="minorBidi"/>
                <w:sz w:val="18"/>
                <w:szCs w:val="18"/>
              </w:rPr>
            </w:pPr>
            <w:r w:rsidRPr="00FF1482">
              <w:rPr>
                <w:rFonts w:asciiTheme="minorBidi" w:hAnsiTheme="minorBidi"/>
                <w:sz w:val="18"/>
                <w:szCs w:val="18"/>
              </w:rPr>
              <w:t>(# of o</w:t>
            </w:r>
            <w:r w:rsidR="00354A48" w:rsidRPr="00FF1482">
              <w:rPr>
                <w:rFonts w:asciiTheme="minorBidi" w:hAnsiTheme="minorBidi"/>
                <w:sz w:val="18"/>
                <w:szCs w:val="18"/>
              </w:rPr>
              <w:t>bs.: 6292)</w:t>
            </w:r>
          </w:p>
          <w:p w:rsidR="001E02CD" w:rsidRPr="00FF1482" w:rsidRDefault="001E02CD" w:rsidP="00F3036B">
            <w:pPr>
              <w:spacing w:after="200" w:line="276" w:lineRule="auto"/>
              <w:rPr>
                <w:rFonts w:asciiTheme="minorBidi" w:hAnsiTheme="minorBidi"/>
                <w:sz w:val="18"/>
                <w:szCs w:val="18"/>
              </w:rPr>
            </w:pPr>
          </w:p>
        </w:tc>
        <w:tc>
          <w:tcPr>
            <w:tcW w:w="1453" w:type="dxa"/>
            <w:tcBorders>
              <w:top w:val="single" w:sz="4" w:space="0" w:color="000000" w:themeColor="text1"/>
            </w:tcBorders>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0.1866</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(0.8717)</w:t>
            </w:r>
          </w:p>
          <w:p w:rsidR="0054392D" w:rsidRPr="00FF1482" w:rsidRDefault="0054392D" w:rsidP="00006C8A">
            <w:pPr>
              <w:spacing w:after="200" w:line="276" w:lineRule="auto"/>
              <w:rPr>
                <w:rFonts w:asciiTheme="minorBidi" w:hAnsiTheme="minorBidi"/>
                <w:sz w:val="18"/>
                <w:szCs w:val="18"/>
              </w:rPr>
            </w:pPr>
          </w:p>
          <w:p w:rsidR="00F346A6" w:rsidRPr="00FF1482" w:rsidRDefault="000D06FE" w:rsidP="001E02CD">
            <w:pPr>
              <w:spacing w:after="200" w:line="276" w:lineRule="auto"/>
              <w:rPr>
                <w:rFonts w:asciiTheme="minorBidi" w:hAnsiTheme="minorBidi"/>
                <w:sz w:val="18"/>
                <w:szCs w:val="18"/>
              </w:rPr>
            </w:pPr>
            <w:r w:rsidRPr="00FF1482">
              <w:rPr>
                <w:rFonts w:asciiTheme="minorBidi" w:hAnsiTheme="minorBidi"/>
                <w:sz w:val="18"/>
                <w:szCs w:val="18"/>
              </w:rPr>
              <w:t>(# of o</w:t>
            </w:r>
            <w:r w:rsidR="00354A48" w:rsidRPr="00FF1482">
              <w:rPr>
                <w:rFonts w:asciiTheme="minorBidi" w:hAnsiTheme="minorBidi"/>
                <w:sz w:val="18"/>
                <w:szCs w:val="18"/>
              </w:rPr>
              <w:t>bs.: 7168)</w:t>
            </w:r>
          </w:p>
        </w:tc>
        <w:tc>
          <w:tcPr>
            <w:tcW w:w="1289" w:type="dxa"/>
            <w:tcBorders>
              <w:top w:val="single" w:sz="4" w:space="0" w:color="000000" w:themeColor="text1"/>
            </w:tcBorders>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4.5603</w:t>
            </w:r>
          </w:p>
          <w:p w:rsidR="00F346A6" w:rsidRPr="00FF1482" w:rsidRDefault="00354A48" w:rsidP="00F3036B">
            <w:pPr>
              <w:spacing w:after="200" w:line="276" w:lineRule="auto"/>
              <w:rPr>
                <w:rFonts w:asciiTheme="minorBidi" w:hAnsiTheme="minorBidi"/>
                <w:sz w:val="18"/>
                <w:szCs w:val="18"/>
              </w:rPr>
            </w:pPr>
            <w:r w:rsidRPr="00FF1482">
              <w:rPr>
                <w:rFonts w:asciiTheme="minorBidi" w:hAnsiTheme="minorBidi"/>
                <w:sz w:val="18"/>
                <w:szCs w:val="18"/>
              </w:rPr>
              <w:t xml:space="preserve"> (0.0001)</w:t>
            </w:r>
          </w:p>
        </w:tc>
        <w:tc>
          <w:tcPr>
            <w:tcW w:w="1378" w:type="dxa"/>
            <w:tcBorders>
              <w:top w:val="single" w:sz="4" w:space="0" w:color="000000" w:themeColor="text1"/>
            </w:tcBorders>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 xml:space="preserve">0.1835 </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(0.4342)</w:t>
            </w:r>
          </w:p>
          <w:p w:rsidR="0054392D" w:rsidRPr="00FF1482" w:rsidRDefault="0054392D" w:rsidP="00006C8A">
            <w:pPr>
              <w:spacing w:after="200" w:line="276" w:lineRule="auto"/>
              <w:rPr>
                <w:rFonts w:asciiTheme="minorBidi" w:hAnsiTheme="minorBidi"/>
                <w:sz w:val="18"/>
                <w:szCs w:val="18"/>
              </w:rPr>
            </w:pPr>
          </w:p>
          <w:p w:rsidR="00F346A6" w:rsidRPr="00FF1482" w:rsidRDefault="000D06FE" w:rsidP="00F3036B">
            <w:pPr>
              <w:spacing w:after="200" w:line="276" w:lineRule="auto"/>
              <w:rPr>
                <w:rFonts w:asciiTheme="minorBidi" w:hAnsiTheme="minorBidi"/>
                <w:sz w:val="18"/>
                <w:szCs w:val="18"/>
              </w:rPr>
            </w:pPr>
            <w:r w:rsidRPr="00FF1482">
              <w:rPr>
                <w:rFonts w:asciiTheme="minorBidi" w:hAnsiTheme="minorBidi"/>
                <w:sz w:val="18"/>
                <w:szCs w:val="18"/>
              </w:rPr>
              <w:t>(# of o</w:t>
            </w:r>
            <w:r w:rsidR="00354A48" w:rsidRPr="00FF1482">
              <w:rPr>
                <w:rFonts w:asciiTheme="minorBidi" w:hAnsiTheme="minorBidi"/>
                <w:sz w:val="18"/>
                <w:szCs w:val="18"/>
              </w:rPr>
              <w:t>bs.: 5165)</w:t>
            </w:r>
          </w:p>
        </w:tc>
        <w:tc>
          <w:tcPr>
            <w:tcW w:w="1453" w:type="dxa"/>
            <w:tcBorders>
              <w:top w:val="single" w:sz="4" w:space="0" w:color="000000" w:themeColor="text1"/>
            </w:tcBorders>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0.1473</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(0.8089)</w:t>
            </w:r>
          </w:p>
          <w:p w:rsidR="0054392D" w:rsidRPr="00FF1482" w:rsidRDefault="0054392D" w:rsidP="00006C8A">
            <w:pPr>
              <w:spacing w:after="200" w:line="276" w:lineRule="auto"/>
              <w:rPr>
                <w:rFonts w:asciiTheme="minorBidi" w:hAnsiTheme="minorBidi"/>
                <w:sz w:val="18"/>
                <w:szCs w:val="18"/>
              </w:rPr>
            </w:pPr>
          </w:p>
          <w:p w:rsidR="00F346A6" w:rsidRPr="00FF1482" w:rsidRDefault="000D06FE" w:rsidP="00F3036B">
            <w:pPr>
              <w:spacing w:after="200" w:line="276" w:lineRule="auto"/>
              <w:rPr>
                <w:rFonts w:asciiTheme="minorBidi" w:hAnsiTheme="minorBidi"/>
                <w:sz w:val="18"/>
                <w:szCs w:val="18"/>
              </w:rPr>
            </w:pPr>
            <w:r w:rsidRPr="00FF1482">
              <w:rPr>
                <w:rFonts w:asciiTheme="minorBidi" w:hAnsiTheme="minorBidi"/>
                <w:sz w:val="18"/>
                <w:szCs w:val="18"/>
              </w:rPr>
              <w:t>(# of o</w:t>
            </w:r>
            <w:r w:rsidR="00354A48" w:rsidRPr="00FF1482">
              <w:rPr>
                <w:rFonts w:asciiTheme="minorBidi" w:hAnsiTheme="minorBidi"/>
                <w:sz w:val="18"/>
                <w:szCs w:val="18"/>
              </w:rPr>
              <w:t>bs.: 8295)</w:t>
            </w:r>
          </w:p>
        </w:tc>
        <w:tc>
          <w:tcPr>
            <w:tcW w:w="1545" w:type="dxa"/>
            <w:tcBorders>
              <w:top w:val="single" w:sz="4" w:space="0" w:color="000000" w:themeColor="text1"/>
            </w:tcBorders>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2.9615</w:t>
            </w:r>
          </w:p>
          <w:p w:rsidR="00F346A6" w:rsidRPr="00FF1482" w:rsidRDefault="00354A48" w:rsidP="00F3036B">
            <w:pPr>
              <w:spacing w:after="200" w:line="276" w:lineRule="auto"/>
              <w:rPr>
                <w:rFonts w:asciiTheme="minorBidi" w:hAnsiTheme="minorBidi"/>
                <w:sz w:val="18"/>
                <w:szCs w:val="18"/>
              </w:rPr>
            </w:pPr>
            <w:r w:rsidRPr="00FF1482">
              <w:rPr>
                <w:rFonts w:asciiTheme="minorBidi" w:hAnsiTheme="minorBidi"/>
                <w:sz w:val="18"/>
                <w:szCs w:val="18"/>
              </w:rPr>
              <w:t>(0.0031)</w:t>
            </w:r>
          </w:p>
        </w:tc>
      </w:tr>
      <w:tr w:rsidR="00F346A6" w:rsidRPr="00FF1482" w:rsidTr="004B0819">
        <w:tc>
          <w:tcPr>
            <w:tcW w:w="1294" w:type="dxa"/>
          </w:tcPr>
          <w:p w:rsidR="00F346A6" w:rsidRPr="00FF1482" w:rsidRDefault="000D06FE" w:rsidP="00F3036B">
            <w:pPr>
              <w:spacing w:after="200" w:line="276" w:lineRule="auto"/>
              <w:rPr>
                <w:rFonts w:asciiTheme="minorBidi" w:hAnsiTheme="minorBidi"/>
                <w:sz w:val="18"/>
                <w:szCs w:val="18"/>
              </w:rPr>
            </w:pPr>
            <w:r w:rsidRPr="00FF1482">
              <w:rPr>
                <w:rFonts w:asciiTheme="minorBidi" w:hAnsiTheme="minorBidi"/>
                <w:sz w:val="18"/>
                <w:szCs w:val="18"/>
              </w:rPr>
              <w:t>Sell t</w:t>
            </w:r>
            <w:r w:rsidR="00354A48" w:rsidRPr="00FF1482">
              <w:rPr>
                <w:rFonts w:asciiTheme="minorBidi" w:hAnsiTheme="minorBidi"/>
                <w:sz w:val="18"/>
                <w:szCs w:val="18"/>
              </w:rPr>
              <w:t>rades</w:t>
            </w:r>
          </w:p>
        </w:tc>
        <w:tc>
          <w:tcPr>
            <w:tcW w:w="1452" w:type="dxa"/>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-0.0612</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(0.3617)</w:t>
            </w:r>
          </w:p>
          <w:p w:rsidR="0054392D" w:rsidRPr="00FF1482" w:rsidRDefault="0054392D" w:rsidP="00006C8A">
            <w:pPr>
              <w:spacing w:after="200" w:line="276" w:lineRule="auto"/>
              <w:rPr>
                <w:rFonts w:asciiTheme="minorBidi" w:hAnsiTheme="minorBidi"/>
                <w:sz w:val="18"/>
                <w:szCs w:val="18"/>
              </w:rPr>
            </w:pPr>
          </w:p>
          <w:p w:rsidR="00F346A6" w:rsidRPr="00FF1482" w:rsidRDefault="000D06FE" w:rsidP="00F3036B">
            <w:pPr>
              <w:spacing w:after="200" w:line="276" w:lineRule="auto"/>
              <w:rPr>
                <w:rFonts w:asciiTheme="minorBidi" w:hAnsiTheme="minorBidi"/>
                <w:sz w:val="18"/>
                <w:szCs w:val="18"/>
              </w:rPr>
            </w:pPr>
            <w:r w:rsidRPr="00FF1482">
              <w:rPr>
                <w:rFonts w:asciiTheme="minorBidi" w:hAnsiTheme="minorBidi"/>
                <w:sz w:val="18"/>
                <w:szCs w:val="18"/>
              </w:rPr>
              <w:t>(# of o</w:t>
            </w:r>
            <w:r w:rsidR="00354A48" w:rsidRPr="00FF1482">
              <w:rPr>
                <w:rFonts w:asciiTheme="minorBidi" w:hAnsiTheme="minorBidi"/>
                <w:sz w:val="18"/>
                <w:szCs w:val="18"/>
              </w:rPr>
              <w:t>bs.: 10002)</w:t>
            </w:r>
          </w:p>
        </w:tc>
        <w:tc>
          <w:tcPr>
            <w:tcW w:w="1453" w:type="dxa"/>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-0.1543</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(0.6037)</w:t>
            </w:r>
          </w:p>
          <w:p w:rsidR="0054392D" w:rsidRPr="00FF1482" w:rsidRDefault="0054392D" w:rsidP="00006C8A">
            <w:pPr>
              <w:spacing w:after="200" w:line="276" w:lineRule="auto"/>
              <w:rPr>
                <w:rFonts w:asciiTheme="minorBidi" w:hAnsiTheme="minorBidi"/>
                <w:sz w:val="18"/>
                <w:szCs w:val="18"/>
              </w:rPr>
            </w:pPr>
          </w:p>
          <w:p w:rsidR="00F346A6" w:rsidRPr="00FF1482" w:rsidRDefault="00354A48" w:rsidP="000D06FE">
            <w:pPr>
              <w:spacing w:after="200" w:line="276" w:lineRule="auto"/>
              <w:rPr>
                <w:rFonts w:asciiTheme="minorBidi" w:hAnsiTheme="minorBidi"/>
                <w:sz w:val="18"/>
                <w:szCs w:val="18"/>
              </w:rPr>
            </w:pPr>
            <w:r w:rsidRPr="00FF1482">
              <w:rPr>
                <w:rFonts w:asciiTheme="minorBidi" w:hAnsiTheme="minorBidi"/>
                <w:sz w:val="18"/>
                <w:szCs w:val="18"/>
              </w:rPr>
              <w:t xml:space="preserve">(# of </w:t>
            </w:r>
            <w:r w:rsidR="000D06FE" w:rsidRPr="00FF1482">
              <w:rPr>
                <w:rFonts w:asciiTheme="minorBidi" w:hAnsiTheme="minorBidi"/>
                <w:sz w:val="18"/>
                <w:szCs w:val="18"/>
              </w:rPr>
              <w:t>o</w:t>
            </w:r>
            <w:r w:rsidRPr="00FF1482">
              <w:rPr>
                <w:rFonts w:asciiTheme="minorBidi" w:hAnsiTheme="minorBidi"/>
                <w:sz w:val="18"/>
                <w:szCs w:val="18"/>
              </w:rPr>
              <w:t>bs.:. 6368)</w:t>
            </w:r>
          </w:p>
        </w:tc>
        <w:tc>
          <w:tcPr>
            <w:tcW w:w="1289" w:type="dxa"/>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12.3334</w:t>
            </w:r>
          </w:p>
          <w:p w:rsidR="00F346A6" w:rsidRPr="00FF1482" w:rsidRDefault="00354A48" w:rsidP="00F3036B">
            <w:pPr>
              <w:spacing w:after="200" w:line="276" w:lineRule="auto"/>
              <w:rPr>
                <w:rFonts w:asciiTheme="minorBidi" w:hAnsiTheme="minorBidi"/>
                <w:sz w:val="18"/>
                <w:szCs w:val="18"/>
              </w:rPr>
            </w:pPr>
            <w:r w:rsidRPr="00FF1482">
              <w:rPr>
                <w:rFonts w:asciiTheme="minorBidi" w:hAnsiTheme="minorBidi"/>
                <w:sz w:val="18"/>
                <w:szCs w:val="18"/>
              </w:rPr>
              <w:t>(0.0001)</w:t>
            </w:r>
          </w:p>
        </w:tc>
        <w:tc>
          <w:tcPr>
            <w:tcW w:w="1378" w:type="dxa"/>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-0.0541</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(0.4054)</w:t>
            </w:r>
          </w:p>
          <w:p w:rsidR="0054392D" w:rsidRPr="00FF1482" w:rsidRDefault="0054392D" w:rsidP="00006C8A">
            <w:pPr>
              <w:spacing w:after="200" w:line="276" w:lineRule="auto"/>
              <w:rPr>
                <w:rFonts w:asciiTheme="minorBidi" w:hAnsiTheme="minorBidi"/>
                <w:sz w:val="18"/>
                <w:szCs w:val="18"/>
              </w:rPr>
            </w:pPr>
          </w:p>
          <w:p w:rsidR="00F346A6" w:rsidRPr="00FF1482" w:rsidRDefault="00354A48" w:rsidP="000D06FE">
            <w:pPr>
              <w:spacing w:after="200" w:line="276" w:lineRule="auto"/>
              <w:rPr>
                <w:rFonts w:asciiTheme="minorBidi" w:hAnsiTheme="minorBidi"/>
                <w:sz w:val="18"/>
                <w:szCs w:val="18"/>
              </w:rPr>
            </w:pPr>
            <w:r w:rsidRPr="00FF1482">
              <w:rPr>
                <w:rFonts w:asciiTheme="minorBidi" w:hAnsiTheme="minorBidi"/>
                <w:sz w:val="18"/>
                <w:szCs w:val="18"/>
              </w:rPr>
              <w:t xml:space="preserve">(# of </w:t>
            </w:r>
            <w:r w:rsidR="000D06FE" w:rsidRPr="00FF1482">
              <w:rPr>
                <w:rFonts w:asciiTheme="minorBidi" w:hAnsiTheme="minorBidi"/>
                <w:sz w:val="18"/>
                <w:szCs w:val="18"/>
              </w:rPr>
              <w:t>o</w:t>
            </w:r>
            <w:r w:rsidRPr="00FF1482">
              <w:rPr>
                <w:rFonts w:asciiTheme="minorBidi" w:hAnsiTheme="minorBidi"/>
                <w:sz w:val="18"/>
                <w:szCs w:val="18"/>
              </w:rPr>
              <w:t>bs.: 3035)</w:t>
            </w:r>
          </w:p>
        </w:tc>
        <w:tc>
          <w:tcPr>
            <w:tcW w:w="1453" w:type="dxa"/>
          </w:tcPr>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-0.1073</w:t>
            </w:r>
          </w:p>
          <w:p w:rsidR="00F346A6" w:rsidRPr="00FF1482" w:rsidRDefault="00354A48" w:rsidP="00006C8A">
            <w:pPr>
              <w:spacing w:after="200" w:line="276" w:lineRule="auto"/>
              <w:rPr>
                <w:rFonts w:asciiTheme="minorBidi" w:hAnsiTheme="minorBidi"/>
                <w:sz w:val="18"/>
                <w:szCs w:val="18"/>
              </w:rPr>
            </w:pPr>
            <w:r w:rsidRPr="00FF1482">
              <w:rPr>
                <w:rFonts w:asciiTheme="minorBidi" w:hAnsiTheme="minorBidi"/>
                <w:sz w:val="18"/>
                <w:szCs w:val="18"/>
              </w:rPr>
              <w:t>(0.4866)</w:t>
            </w:r>
          </w:p>
          <w:p w:rsidR="0054392D" w:rsidRPr="00FF1482" w:rsidRDefault="0054392D" w:rsidP="00006C8A">
            <w:pPr>
              <w:spacing w:after="200" w:line="276" w:lineRule="auto"/>
              <w:rPr>
                <w:rFonts w:asciiTheme="minorBidi" w:hAnsiTheme="minorBidi"/>
                <w:sz w:val="18"/>
                <w:szCs w:val="18"/>
              </w:rPr>
            </w:pPr>
          </w:p>
          <w:p w:rsidR="00F346A6" w:rsidRPr="00FF1482" w:rsidRDefault="00354A48" w:rsidP="000D06FE">
            <w:pPr>
              <w:spacing w:after="200" w:line="276" w:lineRule="auto"/>
              <w:rPr>
                <w:rFonts w:asciiTheme="minorBidi" w:hAnsiTheme="minorBidi"/>
                <w:sz w:val="18"/>
                <w:szCs w:val="18"/>
              </w:rPr>
            </w:pPr>
            <w:r w:rsidRPr="00FF1482">
              <w:rPr>
                <w:rFonts w:asciiTheme="minorBidi" w:hAnsiTheme="minorBidi"/>
                <w:sz w:val="18"/>
                <w:szCs w:val="18"/>
              </w:rPr>
              <w:t xml:space="preserve">(# of </w:t>
            </w:r>
            <w:r w:rsidR="000D06FE" w:rsidRPr="00FF1482">
              <w:rPr>
                <w:rFonts w:asciiTheme="minorBidi" w:hAnsiTheme="minorBidi"/>
                <w:sz w:val="18"/>
                <w:szCs w:val="18"/>
              </w:rPr>
              <w:t>o</w:t>
            </w:r>
            <w:r w:rsidRPr="00FF1482">
              <w:rPr>
                <w:rFonts w:asciiTheme="minorBidi" w:hAnsiTheme="minorBidi"/>
                <w:sz w:val="18"/>
                <w:szCs w:val="18"/>
              </w:rPr>
              <w:t>bs.: 13335)</w:t>
            </w:r>
          </w:p>
        </w:tc>
        <w:tc>
          <w:tcPr>
            <w:tcW w:w="1545" w:type="dxa"/>
          </w:tcPr>
          <w:p w:rsidR="00F346A6" w:rsidRPr="00FF1482" w:rsidRDefault="00354A48" w:rsidP="00F3036B">
            <w:pPr>
              <w:spacing w:after="200" w:line="276" w:lineRule="auto"/>
              <w:rPr>
                <w:rFonts w:asciiTheme="minorBidi" w:hAnsiTheme="minorBidi"/>
                <w:sz w:val="18"/>
                <w:szCs w:val="18"/>
              </w:rPr>
            </w:pPr>
            <w:r w:rsidRPr="00FF1482">
              <w:rPr>
                <w:rFonts w:asciiTheme="minorBidi" w:hAnsiTheme="minorBidi"/>
                <w:sz w:val="18"/>
                <w:szCs w:val="18"/>
              </w:rPr>
              <w:t>5.5971(0.0001)</w:t>
            </w:r>
          </w:p>
        </w:tc>
      </w:tr>
    </w:tbl>
    <w:p w:rsidR="00FF27FA" w:rsidRPr="00FF1482" w:rsidRDefault="00FF27FA" w:rsidP="001728E1">
      <w:pPr>
        <w:pStyle w:val="ListParagraph"/>
        <w:spacing w:line="480" w:lineRule="auto"/>
        <w:ind w:left="360"/>
        <w:rPr>
          <w:rFonts w:asciiTheme="minorBidi" w:hAnsiTheme="minorBidi"/>
          <w:bCs/>
          <w:sz w:val="18"/>
          <w:szCs w:val="18"/>
        </w:rPr>
      </w:pPr>
    </w:p>
    <w:p w:rsidR="00FF27FA" w:rsidRDefault="00FF27FA"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Default="0039406D" w:rsidP="001728E1">
      <w:pPr>
        <w:pStyle w:val="ListParagraph"/>
        <w:spacing w:line="480" w:lineRule="auto"/>
        <w:ind w:left="360"/>
        <w:rPr>
          <w:rFonts w:asciiTheme="majorBidi" w:hAnsiTheme="majorBidi" w:cstheme="majorBidi"/>
          <w:bCs/>
          <w:sz w:val="24"/>
          <w:szCs w:val="24"/>
        </w:rPr>
      </w:pPr>
    </w:p>
    <w:p w:rsidR="0039406D" w:rsidRPr="0039406D" w:rsidRDefault="0039406D" w:rsidP="0039406D">
      <w:pPr>
        <w:spacing w:line="480" w:lineRule="auto"/>
        <w:rPr>
          <w:rFonts w:asciiTheme="majorBidi" w:hAnsiTheme="majorBidi" w:cstheme="majorBidi"/>
          <w:bCs/>
          <w:sz w:val="24"/>
          <w:szCs w:val="24"/>
        </w:rPr>
        <w:sectPr w:rsidR="0039406D" w:rsidRPr="0039406D" w:rsidSect="00861CA7">
          <w:pgSz w:w="12240" w:h="15840" w:code="1"/>
          <w:pgMar w:top="1440" w:right="1296" w:bottom="1440" w:left="1296" w:header="720" w:footer="720" w:gutter="0"/>
          <w:cols w:space="720"/>
          <w:docGrid w:linePitch="360"/>
        </w:sectPr>
      </w:pPr>
    </w:p>
    <w:p w:rsidR="002563AE" w:rsidRPr="00A708CC" w:rsidRDefault="00B95C86" w:rsidP="002563AE">
      <w:pPr>
        <w:pStyle w:val="ListParagraph"/>
        <w:spacing w:before="100" w:line="240" w:lineRule="auto"/>
        <w:ind w:left="-720"/>
        <w:rPr>
          <w:rFonts w:asciiTheme="majorBidi" w:hAnsiTheme="majorBidi" w:cstheme="majorBidi"/>
          <w:b/>
        </w:rPr>
      </w:pPr>
      <w:r>
        <w:rPr>
          <w:rFonts w:asciiTheme="majorBidi" w:hAnsiTheme="majorBidi" w:cstheme="majorBidi"/>
          <w:b/>
        </w:rPr>
        <w:t>Table 8</w:t>
      </w:r>
    </w:p>
    <w:p w:rsidR="002563AE" w:rsidRPr="00A708CC" w:rsidRDefault="00481000" w:rsidP="00481000">
      <w:pPr>
        <w:pStyle w:val="ListParagraph"/>
        <w:spacing w:before="100" w:line="240" w:lineRule="auto"/>
        <w:ind w:left="-720"/>
        <w:contextualSpacing w:val="0"/>
        <w:rPr>
          <w:rFonts w:asciiTheme="majorBidi" w:hAnsiTheme="majorBidi" w:cstheme="majorBidi"/>
          <w:b/>
        </w:rPr>
      </w:pPr>
      <w:r>
        <w:rPr>
          <w:rFonts w:asciiTheme="majorBidi" w:hAnsiTheme="majorBidi" w:cstheme="majorBidi"/>
          <w:b/>
        </w:rPr>
        <w:t>Internal Corporate G</w:t>
      </w:r>
      <w:r w:rsidR="00354A48" w:rsidRPr="00354A48">
        <w:rPr>
          <w:rFonts w:asciiTheme="majorBidi" w:hAnsiTheme="majorBidi" w:cstheme="majorBidi"/>
          <w:b/>
        </w:rPr>
        <w:t xml:space="preserve">overnance and </w:t>
      </w:r>
      <w:r>
        <w:rPr>
          <w:rFonts w:asciiTheme="majorBidi" w:hAnsiTheme="majorBidi" w:cstheme="majorBidi"/>
          <w:b/>
        </w:rPr>
        <w:t>A</w:t>
      </w:r>
      <w:r w:rsidR="00354A48" w:rsidRPr="00354A48">
        <w:rPr>
          <w:rFonts w:asciiTheme="majorBidi" w:hAnsiTheme="majorBidi" w:cstheme="majorBidi"/>
          <w:b/>
        </w:rPr>
        <w:t xml:space="preserve">bnormal </w:t>
      </w:r>
      <w:r>
        <w:rPr>
          <w:rFonts w:asciiTheme="majorBidi" w:hAnsiTheme="majorBidi" w:cstheme="majorBidi"/>
          <w:b/>
        </w:rPr>
        <w:t>R</w:t>
      </w:r>
      <w:r w:rsidR="00354A48" w:rsidRPr="00354A48">
        <w:rPr>
          <w:rFonts w:asciiTheme="majorBidi" w:hAnsiTheme="majorBidi" w:cstheme="majorBidi"/>
          <w:b/>
        </w:rPr>
        <w:t xml:space="preserve">eturn of </w:t>
      </w:r>
      <w:r>
        <w:rPr>
          <w:rFonts w:asciiTheme="majorBidi" w:hAnsiTheme="majorBidi" w:cstheme="majorBidi"/>
          <w:b/>
        </w:rPr>
        <w:t>I</w:t>
      </w:r>
      <w:r w:rsidR="00354A48" w:rsidRPr="00354A48">
        <w:rPr>
          <w:rFonts w:asciiTheme="majorBidi" w:hAnsiTheme="majorBidi" w:cstheme="majorBidi"/>
          <w:b/>
        </w:rPr>
        <w:t xml:space="preserve">nsider </w:t>
      </w:r>
      <w:r>
        <w:rPr>
          <w:rFonts w:asciiTheme="majorBidi" w:hAnsiTheme="majorBidi" w:cstheme="majorBidi"/>
          <w:b/>
        </w:rPr>
        <w:t>T</w:t>
      </w:r>
      <w:r w:rsidR="00354A48" w:rsidRPr="00354A48">
        <w:rPr>
          <w:rFonts w:asciiTheme="majorBidi" w:hAnsiTheme="majorBidi" w:cstheme="majorBidi"/>
          <w:b/>
        </w:rPr>
        <w:t>rades</w:t>
      </w:r>
    </w:p>
    <w:p w:rsidR="00B573C4" w:rsidRDefault="00354A48" w:rsidP="00D31AE0">
      <w:pPr>
        <w:pStyle w:val="ListParagraph"/>
        <w:spacing w:before="100" w:line="240" w:lineRule="auto"/>
        <w:ind w:left="-720"/>
        <w:rPr>
          <w:rFonts w:asciiTheme="majorBidi" w:hAnsiTheme="majorBidi" w:cstheme="majorBidi"/>
          <w:bCs/>
          <w:sz w:val="19"/>
          <w:szCs w:val="19"/>
        </w:rPr>
      </w:pPr>
      <w:r w:rsidRPr="00354A48">
        <w:rPr>
          <w:rFonts w:asciiTheme="majorBidi" w:hAnsiTheme="majorBidi" w:cstheme="majorBidi"/>
          <w:bCs/>
          <w:sz w:val="19"/>
          <w:szCs w:val="19"/>
        </w:rPr>
        <w:t>This table presents the results for the OLS regression of equation (5). The dependent variable is the CAR over a 90</w:t>
      </w:r>
      <w:r w:rsidR="005D4826">
        <w:rPr>
          <w:rFonts w:asciiTheme="majorBidi" w:hAnsiTheme="majorBidi" w:cstheme="majorBidi"/>
          <w:bCs/>
          <w:sz w:val="19"/>
          <w:szCs w:val="19"/>
        </w:rPr>
        <w:t>-</w:t>
      </w:r>
      <w:r w:rsidRPr="00354A48">
        <w:rPr>
          <w:rFonts w:asciiTheme="majorBidi" w:hAnsiTheme="majorBidi" w:cstheme="majorBidi"/>
          <w:bCs/>
          <w:sz w:val="19"/>
          <w:szCs w:val="19"/>
        </w:rPr>
        <w:t xml:space="preserve">day window following each trade by CEOs from January 1996 through December 2008. Abnormal returns are calculated through the </w:t>
      </w:r>
      <w:proofErr w:type="spellStart"/>
      <w:r w:rsidRPr="00354A48">
        <w:rPr>
          <w:rFonts w:asciiTheme="majorBidi" w:hAnsiTheme="majorBidi" w:cstheme="majorBidi"/>
          <w:bCs/>
          <w:sz w:val="19"/>
          <w:szCs w:val="19"/>
        </w:rPr>
        <w:t>Fama</w:t>
      </w:r>
      <w:proofErr w:type="spellEnd"/>
      <w:r w:rsidRPr="00354A48">
        <w:rPr>
          <w:rFonts w:asciiTheme="majorBidi" w:hAnsiTheme="majorBidi" w:cstheme="majorBidi"/>
          <w:bCs/>
          <w:sz w:val="19"/>
          <w:szCs w:val="19"/>
        </w:rPr>
        <w:t>-French 4-factor model. Explanatory variables include Board Independence, measured as the proportion of the number of independent</w:t>
      </w:r>
      <w:r w:rsidR="00FF718A">
        <w:rPr>
          <w:rFonts w:asciiTheme="majorBidi" w:hAnsiTheme="majorBidi" w:cstheme="majorBidi"/>
          <w:bCs/>
          <w:sz w:val="19"/>
          <w:szCs w:val="19"/>
        </w:rPr>
        <w:t xml:space="preserve"> directors to entire board size;</w:t>
      </w:r>
      <w:r w:rsidRPr="00354A48">
        <w:rPr>
          <w:rFonts w:asciiTheme="majorBidi" w:hAnsiTheme="majorBidi" w:cstheme="majorBidi"/>
          <w:bCs/>
          <w:sz w:val="19"/>
          <w:szCs w:val="19"/>
        </w:rPr>
        <w:t xml:space="preserve"> Duality, a binary variable </w:t>
      </w:r>
      <w:r w:rsidR="000B0DEC">
        <w:rPr>
          <w:rFonts w:asciiTheme="majorBidi" w:hAnsiTheme="majorBidi" w:cstheme="majorBidi"/>
          <w:bCs/>
          <w:sz w:val="19"/>
          <w:szCs w:val="19"/>
        </w:rPr>
        <w:t>that</w:t>
      </w:r>
      <w:r w:rsidRPr="00354A48">
        <w:rPr>
          <w:rFonts w:asciiTheme="majorBidi" w:hAnsiTheme="majorBidi" w:cstheme="majorBidi"/>
          <w:bCs/>
          <w:sz w:val="19"/>
          <w:szCs w:val="19"/>
        </w:rPr>
        <w:t xml:space="preserve"> is equal to one when the CEO and </w:t>
      </w:r>
      <w:r w:rsidR="000B0DEC">
        <w:rPr>
          <w:rFonts w:asciiTheme="majorBidi" w:hAnsiTheme="majorBidi" w:cstheme="majorBidi"/>
          <w:bCs/>
          <w:sz w:val="19"/>
          <w:szCs w:val="19"/>
        </w:rPr>
        <w:t>c</w:t>
      </w:r>
      <w:r w:rsidRPr="00354A48">
        <w:rPr>
          <w:rFonts w:asciiTheme="majorBidi" w:hAnsiTheme="majorBidi" w:cstheme="majorBidi"/>
          <w:bCs/>
          <w:sz w:val="19"/>
          <w:szCs w:val="19"/>
        </w:rPr>
        <w:t>hairman of the board are the same individual and zero otherwise</w:t>
      </w:r>
      <w:r w:rsidR="00FF718A">
        <w:rPr>
          <w:rFonts w:asciiTheme="majorBidi" w:hAnsiTheme="majorBidi" w:cstheme="majorBidi"/>
          <w:bCs/>
          <w:sz w:val="19"/>
          <w:szCs w:val="19"/>
        </w:rPr>
        <w:t>;</w:t>
      </w:r>
      <w:r w:rsidRPr="00354A48">
        <w:rPr>
          <w:rFonts w:asciiTheme="majorBidi" w:hAnsiTheme="majorBidi" w:cstheme="majorBidi"/>
          <w:bCs/>
          <w:sz w:val="19"/>
          <w:szCs w:val="19"/>
        </w:rPr>
        <w:t xml:space="preserve"> Multiple Directorship, measured as the average number of outside directorships</w:t>
      </w:r>
      <w:r w:rsidR="00D31AE0">
        <w:rPr>
          <w:rFonts w:asciiTheme="majorBidi" w:hAnsiTheme="majorBidi" w:cstheme="majorBidi"/>
          <w:bCs/>
          <w:sz w:val="19"/>
          <w:szCs w:val="19"/>
        </w:rPr>
        <w:t xml:space="preserve"> held</w:t>
      </w:r>
      <w:r w:rsidRPr="00354A48">
        <w:rPr>
          <w:rFonts w:asciiTheme="majorBidi" w:hAnsiTheme="majorBidi" w:cstheme="majorBidi"/>
          <w:bCs/>
          <w:sz w:val="19"/>
          <w:szCs w:val="19"/>
        </w:rPr>
        <w:t xml:space="preserve"> by each independent director on the board</w:t>
      </w:r>
      <w:r w:rsidR="00D31AE0">
        <w:rPr>
          <w:rFonts w:asciiTheme="majorBidi" w:hAnsiTheme="majorBidi" w:cstheme="majorBidi"/>
          <w:bCs/>
          <w:sz w:val="19"/>
          <w:szCs w:val="19"/>
        </w:rPr>
        <w:t>;</w:t>
      </w:r>
      <w:r w:rsidRPr="00354A48">
        <w:rPr>
          <w:rFonts w:asciiTheme="majorBidi" w:hAnsiTheme="majorBidi" w:cstheme="majorBidi"/>
          <w:bCs/>
          <w:sz w:val="19"/>
          <w:szCs w:val="19"/>
        </w:rPr>
        <w:t xml:space="preserve"> and Director Ownership</w:t>
      </w:r>
      <w:r w:rsidR="00D7578D">
        <w:rPr>
          <w:rFonts w:asciiTheme="majorBidi" w:hAnsiTheme="majorBidi" w:cstheme="majorBidi"/>
          <w:bCs/>
          <w:sz w:val="19"/>
          <w:szCs w:val="19"/>
        </w:rPr>
        <w:t>, measured</w:t>
      </w:r>
      <w:r w:rsidRPr="00354A48">
        <w:rPr>
          <w:rFonts w:asciiTheme="majorBidi" w:hAnsiTheme="majorBidi" w:cstheme="majorBidi"/>
          <w:bCs/>
          <w:sz w:val="19"/>
          <w:szCs w:val="19"/>
        </w:rPr>
        <w:t xml:space="preserve"> as the total percentage of shares held by independent directors on a board to the number of the firm’s outstanding shares. Control variables are Size, as the natural logarithm of total assets, the B/M ratio, as the book to market value of the equity, and Liquidity, as the proportion of annual traded shares to the number of shares outstanding in the firm. SOX is a binary variable, which is equal to one if the transaction date is after the SOX implementation date and zero otherwise. </w:t>
      </w:r>
    </w:p>
    <w:p w:rsidR="008D770D" w:rsidRPr="0061649B" w:rsidRDefault="008D770D" w:rsidP="00D31AE0">
      <w:pPr>
        <w:pStyle w:val="ListParagraph"/>
        <w:spacing w:before="100" w:line="240" w:lineRule="auto"/>
        <w:ind w:left="-720"/>
        <w:rPr>
          <w:rFonts w:asciiTheme="majorBidi" w:hAnsiTheme="majorBidi" w:cstheme="majorBidi"/>
          <w:bCs/>
          <w:sz w:val="19"/>
          <w:szCs w:val="19"/>
        </w:rPr>
      </w:pPr>
    </w:p>
    <w:tbl>
      <w:tblPr>
        <w:tblStyle w:val="TableGrid"/>
        <w:tblW w:w="1377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260"/>
        <w:gridCol w:w="1170"/>
        <w:gridCol w:w="1170"/>
        <w:gridCol w:w="1260"/>
        <w:gridCol w:w="1260"/>
        <w:gridCol w:w="1260"/>
        <w:gridCol w:w="1260"/>
        <w:gridCol w:w="1170"/>
        <w:gridCol w:w="1170"/>
        <w:gridCol w:w="1260"/>
      </w:tblGrid>
      <w:tr w:rsidR="00A82EB9" w:rsidRPr="003B45F1" w:rsidTr="00733956">
        <w:tc>
          <w:tcPr>
            <w:tcW w:w="1530" w:type="dxa"/>
            <w:tcBorders>
              <w:bottom w:val="single" w:sz="4" w:space="0" w:color="000000" w:themeColor="text1"/>
            </w:tcBorders>
          </w:tcPr>
          <w:p w:rsidR="00A82EB9" w:rsidRPr="003B45F1" w:rsidRDefault="00A82EB9" w:rsidP="00F3036B">
            <w:pPr>
              <w:pStyle w:val="ListParagraph"/>
              <w:spacing w:before="100" w:after="200" w:line="276" w:lineRule="auto"/>
              <w:ind w:left="0"/>
              <w:rPr>
                <w:rFonts w:asciiTheme="minorBidi" w:hAnsiTheme="minorBidi"/>
                <w:bCs/>
                <w:sz w:val="18"/>
                <w:szCs w:val="18"/>
              </w:rPr>
            </w:pPr>
          </w:p>
        </w:tc>
        <w:tc>
          <w:tcPr>
            <w:tcW w:w="126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Buy</w:t>
            </w:r>
          </w:p>
        </w:tc>
        <w:tc>
          <w:tcPr>
            <w:tcW w:w="117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Buy</w:t>
            </w:r>
          </w:p>
        </w:tc>
        <w:tc>
          <w:tcPr>
            <w:tcW w:w="117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Buy</w:t>
            </w:r>
          </w:p>
        </w:tc>
        <w:tc>
          <w:tcPr>
            <w:tcW w:w="126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Buy</w:t>
            </w:r>
          </w:p>
        </w:tc>
        <w:tc>
          <w:tcPr>
            <w:tcW w:w="126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Buy</w:t>
            </w:r>
          </w:p>
        </w:tc>
        <w:tc>
          <w:tcPr>
            <w:tcW w:w="126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Sell</w:t>
            </w:r>
          </w:p>
        </w:tc>
        <w:tc>
          <w:tcPr>
            <w:tcW w:w="126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Sell</w:t>
            </w:r>
          </w:p>
        </w:tc>
        <w:tc>
          <w:tcPr>
            <w:tcW w:w="117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Sell</w:t>
            </w:r>
          </w:p>
        </w:tc>
        <w:tc>
          <w:tcPr>
            <w:tcW w:w="117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Sell</w:t>
            </w:r>
          </w:p>
        </w:tc>
        <w:tc>
          <w:tcPr>
            <w:tcW w:w="1260" w:type="dxa"/>
            <w:tcBorders>
              <w:bottom w:val="single" w:sz="4" w:space="0" w:color="000000" w:themeColor="text1"/>
            </w:tcBorders>
          </w:tcPr>
          <w:p w:rsidR="00A82EB9"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Sell</w:t>
            </w:r>
          </w:p>
        </w:tc>
      </w:tr>
      <w:tr w:rsidR="00042A40" w:rsidRPr="003B45F1" w:rsidTr="00733956">
        <w:tc>
          <w:tcPr>
            <w:tcW w:w="1530" w:type="dxa"/>
            <w:tcBorders>
              <w:top w:val="single" w:sz="4" w:space="0" w:color="000000" w:themeColor="text1"/>
            </w:tcBorders>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Constant</w:t>
            </w:r>
          </w:p>
        </w:tc>
        <w:tc>
          <w:tcPr>
            <w:tcW w:w="126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94.0424***</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(24.4329)</w:t>
            </w:r>
          </w:p>
        </w:tc>
        <w:tc>
          <w:tcPr>
            <w:tcW w:w="117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62.8166***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(24.4036)</w:t>
            </w:r>
          </w:p>
        </w:tc>
        <w:tc>
          <w:tcPr>
            <w:tcW w:w="117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92.2203***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(24.4175)</w:t>
            </w:r>
          </w:p>
        </w:tc>
        <w:tc>
          <w:tcPr>
            <w:tcW w:w="126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86.5457***</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(8.8959)</w:t>
            </w:r>
          </w:p>
        </w:tc>
        <w:tc>
          <w:tcPr>
            <w:tcW w:w="126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74.1479***</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(9.5459)</w:t>
            </w:r>
          </w:p>
        </w:tc>
        <w:tc>
          <w:tcPr>
            <w:tcW w:w="126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-9.4761***</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(2.7073)</w:t>
            </w:r>
          </w:p>
        </w:tc>
        <w:tc>
          <w:tcPr>
            <w:tcW w:w="126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-7.3634***</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(2.6676)</w:t>
            </w:r>
          </w:p>
        </w:tc>
        <w:tc>
          <w:tcPr>
            <w:tcW w:w="1170" w:type="dxa"/>
            <w:tcBorders>
              <w:top w:val="single" w:sz="4" w:space="0" w:color="000000" w:themeColor="text1"/>
            </w:tcBorders>
          </w:tcPr>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-8.8166**</w:t>
            </w:r>
          </w:p>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(2.7751)</w:t>
            </w:r>
          </w:p>
        </w:tc>
        <w:tc>
          <w:tcPr>
            <w:tcW w:w="1170" w:type="dxa"/>
            <w:tcBorders>
              <w:top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-25.2970***</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(3.5391)</w:t>
            </w:r>
          </w:p>
        </w:tc>
        <w:tc>
          <w:tcPr>
            <w:tcW w:w="1260" w:type="dxa"/>
            <w:tcBorders>
              <w:top w:val="single" w:sz="4" w:space="0" w:color="000000" w:themeColor="text1"/>
            </w:tcBorders>
          </w:tcPr>
          <w:p w:rsidR="00042A40" w:rsidRPr="003B45F1" w:rsidRDefault="00354A48" w:rsidP="00042A40">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-13.8157***</w:t>
            </w:r>
          </w:p>
          <w:p w:rsidR="00042A40" w:rsidRPr="003B45F1" w:rsidRDefault="00354A48" w:rsidP="00042A40">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(3.8345)</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Board Independence</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0.0110</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(0.0279)</w:t>
            </w: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0.0222</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(0.0308)</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0.0350***</w:t>
            </w:r>
          </w:p>
          <w:p w:rsidR="00042A40" w:rsidRPr="003B45F1" w:rsidRDefault="00354A48" w:rsidP="00006C8A">
            <w:pPr>
              <w:pStyle w:val="BalloonText"/>
              <w:spacing w:before="100"/>
              <w:contextualSpacing/>
              <w:rPr>
                <w:rFonts w:asciiTheme="minorBidi" w:hAnsiTheme="minorBidi"/>
                <w:bCs/>
              </w:rPr>
            </w:pPr>
            <w:r w:rsidRPr="003B45F1">
              <w:rPr>
                <w:rFonts w:asciiTheme="minorBidi" w:hAnsiTheme="minorBidi"/>
                <w:bCs/>
              </w:rPr>
              <w:t>(0.0104)</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42A40">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0.0232*</w:t>
            </w:r>
          </w:p>
          <w:p w:rsidR="00042A40" w:rsidRPr="003B45F1" w:rsidRDefault="00354A48" w:rsidP="00042A40">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(0.0134)</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Duality</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1.2698</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(1.0597)</w:t>
            </w: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0.8423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(1.1593)</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-0.6271*</w:t>
            </w:r>
          </w:p>
          <w:p w:rsidR="00042A40" w:rsidRPr="003B45F1" w:rsidRDefault="00354A48" w:rsidP="00006C8A">
            <w:pPr>
              <w:pStyle w:val="BalloonText"/>
              <w:spacing w:before="100"/>
              <w:contextualSpacing/>
              <w:rPr>
                <w:rFonts w:asciiTheme="minorBidi" w:hAnsiTheme="minorBidi"/>
                <w:bCs/>
              </w:rPr>
            </w:pPr>
            <w:r w:rsidRPr="003B45F1">
              <w:rPr>
                <w:rFonts w:asciiTheme="minorBidi" w:hAnsiTheme="minorBidi"/>
                <w:bCs/>
              </w:rPr>
              <w:t>(0.3469)</w:t>
            </w: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-0.4309*</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(0.3444)</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 xml:space="preserve">Multiple Directorship </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-1.1693*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(0.7157)</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-1.3757*</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(0.7847)</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-0.4157</w:t>
            </w:r>
          </w:p>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(0.2651)</w:t>
            </w: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-0.9874***</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(0.3436)</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Directors Ownership</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0.2026**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(0.0983)</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0.1966*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(0.1012)</w:t>
            </w: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26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-0.1538***</w:t>
            </w:r>
          </w:p>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(0.0339)</w:t>
            </w:r>
          </w:p>
        </w:tc>
        <w:tc>
          <w:tcPr>
            <w:tcW w:w="1260" w:type="dxa"/>
          </w:tcPr>
          <w:p w:rsidR="00042A40" w:rsidRPr="003B45F1" w:rsidRDefault="00354A48" w:rsidP="00707130">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-0.1479***</w:t>
            </w:r>
          </w:p>
          <w:p w:rsidR="00042A40" w:rsidRPr="003B45F1" w:rsidRDefault="00354A48" w:rsidP="00042A40">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(0.0332)</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Size</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-2.4302***</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(0.3039)</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-2.3363***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(0.3651)</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-2.2238***</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(0.3743)</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-2.8778***</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(0.4017)</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-2.6398***</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(0.4319)</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0.3643***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(0.1127)</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0.3450***</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(0.1134)</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0.4494***</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(0.1237)</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0.5197***</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(0.1467)</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0.7049***</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(0.1636)</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B/M Ratio</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-0.3336***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(0.0735)</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-0.3311***</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(0.0735)</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-0.3351***</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(0.0735)</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-0.3342***</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(0.0759)</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-0.3375***</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(0.0757)</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-0.5374***</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(0.1561)</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-0.5322***</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(0.1565)</w:t>
            </w:r>
          </w:p>
        </w:tc>
        <w:tc>
          <w:tcPr>
            <w:tcW w:w="1170" w:type="dxa"/>
          </w:tcPr>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-0.5395***</w:t>
            </w:r>
          </w:p>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(0.1562)</w:t>
            </w:r>
          </w:p>
        </w:tc>
        <w:tc>
          <w:tcPr>
            <w:tcW w:w="1170" w:type="dxa"/>
          </w:tcPr>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-0.3995**</w:t>
            </w:r>
          </w:p>
          <w:p w:rsidR="00042A40" w:rsidRPr="003B45F1" w:rsidRDefault="00354A48" w:rsidP="00A16133">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(0.1726)</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-0.3633**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(0.1724)</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Liquidity</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1.2746***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(0.3039)</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1.2396***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(0.3102)</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1.2716***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(0.3039)</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1.6139***</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(0.3428)</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1.5819***</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(0.3468)</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-1.0571***</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(0.0680)</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-1.0156***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(0.0683)</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-1.0442***</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(0.0679)</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-0.9168***</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(0.0827)</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-0.8835***</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(0.0830)</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SOX</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-67.1815***</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(3.2934)</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-47.9311***</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(3.1478)</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-67.5885***</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(3.1028)</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-40.3673***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(5.3064)</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-41.4710***</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(5.3716)</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22.0411***</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(0.9032)</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11.7936***</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(0.8675)</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22.5979***</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(0.8872)</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17.4567***</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(1.1770)</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12.7233***</w:t>
            </w:r>
          </w:p>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(1.2891)</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Observations</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4,791</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4,609</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4,791</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4,276</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4,136</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27,390</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26,907</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27,390</w:t>
            </w:r>
          </w:p>
          <w:p w:rsidR="00042A40" w:rsidRPr="003B45F1" w:rsidRDefault="00042A40" w:rsidP="00006C8A">
            <w:pPr>
              <w:pStyle w:val="ListParagraph"/>
              <w:spacing w:before="100" w:after="200" w:line="276" w:lineRule="auto"/>
              <w:ind w:left="0"/>
              <w:rPr>
                <w:rFonts w:asciiTheme="minorBidi" w:hAnsiTheme="minorBidi"/>
                <w:bCs/>
                <w:sz w:val="18"/>
                <w:szCs w:val="18"/>
              </w:rPr>
            </w:pP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19,617</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19,239</w:t>
            </w:r>
          </w:p>
        </w:tc>
      </w:tr>
      <w:tr w:rsidR="00042A40" w:rsidRPr="003B45F1" w:rsidTr="00733956">
        <w:tc>
          <w:tcPr>
            <w:tcW w:w="1530" w:type="dxa"/>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R-Square</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0.2730</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0.2767</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0.2734</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0.2429</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0.2505</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0.3513</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0.3509</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0.3511</w:t>
            </w:r>
          </w:p>
        </w:tc>
        <w:tc>
          <w:tcPr>
            <w:tcW w:w="117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0.3012</w:t>
            </w:r>
          </w:p>
        </w:tc>
        <w:tc>
          <w:tcPr>
            <w:tcW w:w="1260" w:type="dxa"/>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0.3057</w:t>
            </w:r>
          </w:p>
        </w:tc>
      </w:tr>
      <w:tr w:rsidR="00042A40" w:rsidRPr="003B45F1" w:rsidTr="00733956">
        <w:tc>
          <w:tcPr>
            <w:tcW w:w="1530" w:type="dxa"/>
            <w:tcBorders>
              <w:bottom w:val="single" w:sz="4" w:space="0" w:color="000000" w:themeColor="text1"/>
            </w:tcBorders>
          </w:tcPr>
          <w:p w:rsidR="00042A40" w:rsidRPr="003B45F1" w:rsidRDefault="00354A48" w:rsidP="00F3036B">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Prob. &gt;F Stat.</w:t>
            </w:r>
          </w:p>
        </w:tc>
        <w:tc>
          <w:tcPr>
            <w:tcW w:w="126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17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17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26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26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26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26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17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17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c>
          <w:tcPr>
            <w:tcW w:w="1260" w:type="dxa"/>
            <w:tcBorders>
              <w:bottom w:val="single" w:sz="4" w:space="0" w:color="000000" w:themeColor="text1"/>
            </w:tcBorders>
          </w:tcPr>
          <w:p w:rsidR="00042A40" w:rsidRPr="003B45F1" w:rsidRDefault="00354A48" w:rsidP="00006C8A">
            <w:pPr>
              <w:pStyle w:val="ListParagraph"/>
              <w:spacing w:before="100" w:after="200" w:line="276" w:lineRule="auto"/>
              <w:ind w:left="0"/>
              <w:rPr>
                <w:rFonts w:asciiTheme="minorBidi" w:hAnsiTheme="minorBidi"/>
                <w:bCs/>
                <w:sz w:val="18"/>
                <w:szCs w:val="18"/>
              </w:rPr>
            </w:pPr>
            <w:r w:rsidRPr="003B45F1">
              <w:rPr>
                <w:rFonts w:asciiTheme="minorBidi" w:hAnsiTheme="minorBidi"/>
                <w:bCs/>
                <w:sz w:val="18"/>
                <w:szCs w:val="18"/>
              </w:rPr>
              <w:t>0.0000</w:t>
            </w:r>
          </w:p>
        </w:tc>
      </w:tr>
    </w:tbl>
    <w:p w:rsidR="00E4423F" w:rsidRPr="003B45F1" w:rsidRDefault="00354A48" w:rsidP="00E4423F">
      <w:pPr>
        <w:spacing w:line="240" w:lineRule="auto"/>
        <w:ind w:left="-720"/>
        <w:contextualSpacing/>
        <w:rPr>
          <w:rFonts w:asciiTheme="minorBidi" w:hAnsiTheme="minorBidi"/>
          <w:b/>
          <w:bCs/>
          <w:sz w:val="18"/>
          <w:szCs w:val="18"/>
        </w:rPr>
      </w:pPr>
      <w:r w:rsidRPr="003B45F1">
        <w:rPr>
          <w:rFonts w:asciiTheme="minorBidi" w:hAnsiTheme="minorBidi"/>
          <w:bCs/>
          <w:i/>
          <w:iCs/>
          <w:sz w:val="18"/>
          <w:szCs w:val="18"/>
        </w:rPr>
        <w:t>Significant at 1% (***), 5% (**), and 10% (*) levels.</w:t>
      </w:r>
      <w:r w:rsidRPr="003B45F1">
        <w:rPr>
          <w:rFonts w:asciiTheme="minorBidi" w:hAnsiTheme="minorBidi"/>
          <w:b/>
          <w:bCs/>
          <w:sz w:val="18"/>
          <w:szCs w:val="18"/>
        </w:rPr>
        <w:t xml:space="preserve"> </w:t>
      </w:r>
    </w:p>
    <w:p w:rsidR="00E4423F" w:rsidRDefault="00E4423F" w:rsidP="00E4423F">
      <w:pPr>
        <w:spacing w:line="240" w:lineRule="auto"/>
        <w:ind w:left="-720"/>
        <w:contextualSpacing/>
        <w:rPr>
          <w:rFonts w:asciiTheme="majorBidi" w:hAnsiTheme="majorBidi" w:cstheme="majorBidi"/>
          <w:b/>
          <w:bCs/>
          <w:sz w:val="24"/>
          <w:szCs w:val="24"/>
        </w:rPr>
      </w:pPr>
    </w:p>
    <w:p w:rsidR="005A33AB" w:rsidRDefault="005A33AB" w:rsidP="002D0CA1">
      <w:pPr>
        <w:spacing w:line="240" w:lineRule="auto"/>
        <w:ind w:left="-720"/>
        <w:contextualSpacing/>
        <w:rPr>
          <w:rFonts w:asciiTheme="majorBidi" w:hAnsiTheme="majorBidi" w:cstheme="majorBidi"/>
          <w:b/>
          <w:bCs/>
        </w:rPr>
      </w:pPr>
    </w:p>
    <w:p w:rsidR="005A33AB" w:rsidRDefault="005A33A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355B1B" w:rsidRDefault="00355B1B" w:rsidP="002D0CA1">
      <w:pPr>
        <w:spacing w:line="240" w:lineRule="auto"/>
        <w:ind w:left="-720"/>
        <w:contextualSpacing/>
        <w:rPr>
          <w:rFonts w:asciiTheme="majorBidi" w:hAnsiTheme="majorBidi" w:cstheme="majorBidi"/>
          <w:b/>
          <w:bCs/>
        </w:rPr>
      </w:pPr>
    </w:p>
    <w:p w:rsidR="005A33AB" w:rsidRDefault="005A33AB" w:rsidP="002D0CA1">
      <w:pPr>
        <w:spacing w:line="240" w:lineRule="auto"/>
        <w:ind w:left="-720"/>
        <w:contextualSpacing/>
        <w:rPr>
          <w:rFonts w:asciiTheme="majorBidi" w:hAnsiTheme="majorBidi" w:cstheme="majorBidi"/>
          <w:b/>
          <w:bCs/>
        </w:rPr>
      </w:pPr>
    </w:p>
    <w:p w:rsidR="00460531" w:rsidRPr="00A708CC" w:rsidRDefault="00B95C86" w:rsidP="002D0CA1">
      <w:pPr>
        <w:spacing w:line="240" w:lineRule="auto"/>
        <w:ind w:left="-720"/>
        <w:contextualSpacing/>
        <w:rPr>
          <w:rFonts w:asciiTheme="majorBidi" w:hAnsiTheme="majorBidi" w:cstheme="majorBidi"/>
          <w:b/>
          <w:bCs/>
        </w:rPr>
      </w:pPr>
      <w:r>
        <w:rPr>
          <w:rFonts w:asciiTheme="majorBidi" w:hAnsiTheme="majorBidi" w:cstheme="majorBidi"/>
          <w:b/>
          <w:bCs/>
        </w:rPr>
        <w:t>Table 9</w:t>
      </w:r>
      <w:r w:rsidR="009D73C0" w:rsidRPr="009D73C0">
        <w:rPr>
          <w:rFonts w:asciiTheme="majorBidi" w:hAnsiTheme="majorBidi" w:cstheme="majorBidi"/>
          <w:b/>
          <w:bCs/>
        </w:rPr>
        <w:t xml:space="preserve"> </w:t>
      </w:r>
    </w:p>
    <w:p w:rsidR="00E4423F" w:rsidRPr="00A708CC" w:rsidRDefault="00E23E91" w:rsidP="00E23E91">
      <w:pPr>
        <w:spacing w:line="240" w:lineRule="auto"/>
        <w:ind w:left="-720"/>
        <w:contextualSpacing/>
        <w:rPr>
          <w:rFonts w:asciiTheme="majorBidi" w:hAnsiTheme="majorBidi" w:cstheme="majorBidi"/>
          <w:b/>
          <w:bCs/>
        </w:rPr>
      </w:pPr>
      <w:r>
        <w:rPr>
          <w:rFonts w:asciiTheme="majorBidi" w:hAnsiTheme="majorBidi" w:cstheme="majorBidi"/>
          <w:b/>
          <w:bCs/>
        </w:rPr>
        <w:t>Impacts of SOX on the E</w:t>
      </w:r>
      <w:r w:rsidR="009D73C0" w:rsidRPr="009D73C0">
        <w:rPr>
          <w:rFonts w:asciiTheme="majorBidi" w:hAnsiTheme="majorBidi" w:cstheme="majorBidi"/>
          <w:b/>
          <w:bCs/>
        </w:rPr>
        <w:t xml:space="preserve">ffectiveness of </w:t>
      </w:r>
      <w:r>
        <w:rPr>
          <w:rFonts w:asciiTheme="majorBidi" w:hAnsiTheme="majorBidi" w:cstheme="majorBidi"/>
          <w:b/>
          <w:bCs/>
        </w:rPr>
        <w:t>I</w:t>
      </w:r>
      <w:r w:rsidR="009D73C0" w:rsidRPr="009D73C0">
        <w:rPr>
          <w:rFonts w:asciiTheme="majorBidi" w:hAnsiTheme="majorBidi" w:cstheme="majorBidi"/>
          <w:b/>
          <w:bCs/>
        </w:rPr>
        <w:t xml:space="preserve">nternal </w:t>
      </w:r>
      <w:r>
        <w:rPr>
          <w:rFonts w:asciiTheme="majorBidi" w:hAnsiTheme="majorBidi" w:cstheme="majorBidi"/>
          <w:b/>
          <w:bCs/>
        </w:rPr>
        <w:t>G</w:t>
      </w:r>
      <w:r w:rsidR="009D73C0" w:rsidRPr="009D73C0">
        <w:rPr>
          <w:rFonts w:asciiTheme="majorBidi" w:hAnsiTheme="majorBidi" w:cstheme="majorBidi"/>
          <w:b/>
          <w:bCs/>
        </w:rPr>
        <w:t xml:space="preserve">overnance </w:t>
      </w:r>
      <w:r>
        <w:rPr>
          <w:rFonts w:asciiTheme="majorBidi" w:hAnsiTheme="majorBidi" w:cstheme="majorBidi"/>
          <w:b/>
          <w:bCs/>
        </w:rPr>
        <w:t>M</w:t>
      </w:r>
      <w:r w:rsidR="009D73C0" w:rsidRPr="009D73C0">
        <w:rPr>
          <w:rFonts w:asciiTheme="majorBidi" w:hAnsiTheme="majorBidi" w:cstheme="majorBidi"/>
          <w:b/>
          <w:bCs/>
        </w:rPr>
        <w:t>echanisms</w:t>
      </w:r>
    </w:p>
    <w:p w:rsidR="00460531" w:rsidRPr="00A708CC" w:rsidRDefault="009D73C0" w:rsidP="00AA35FF">
      <w:pPr>
        <w:pStyle w:val="ListParagraph"/>
        <w:spacing w:before="100" w:line="240" w:lineRule="auto"/>
        <w:ind w:left="-720"/>
        <w:rPr>
          <w:rFonts w:asciiTheme="majorBidi" w:hAnsiTheme="majorBidi" w:cstheme="majorBidi"/>
          <w:bCs/>
          <w:sz w:val="19"/>
          <w:szCs w:val="19"/>
        </w:rPr>
      </w:pPr>
      <w:r w:rsidRPr="009D73C0">
        <w:rPr>
          <w:rFonts w:asciiTheme="majorBidi" w:hAnsiTheme="majorBidi" w:cstheme="majorBidi"/>
          <w:sz w:val="19"/>
          <w:szCs w:val="19"/>
        </w:rPr>
        <w:t>This table presents the influence of SOX on the relation between internal governance mechanisms and abnormal return of CEOs’ insider trading from January 1996 through December 2008 through an OLS regression of equation (6). The d</w:t>
      </w:r>
      <w:r w:rsidRPr="009D73C0">
        <w:rPr>
          <w:rFonts w:asciiTheme="majorBidi" w:hAnsiTheme="majorBidi" w:cstheme="majorBidi"/>
          <w:bCs/>
          <w:sz w:val="19"/>
          <w:szCs w:val="19"/>
        </w:rPr>
        <w:t xml:space="preserve">ependent variable is the CAR over a 90-day window following each trade. Abnormal returns are calculated by the </w:t>
      </w:r>
      <w:proofErr w:type="spellStart"/>
      <w:r w:rsidRPr="009D73C0">
        <w:rPr>
          <w:rFonts w:asciiTheme="majorBidi" w:hAnsiTheme="majorBidi" w:cstheme="majorBidi"/>
          <w:bCs/>
          <w:sz w:val="19"/>
          <w:szCs w:val="19"/>
        </w:rPr>
        <w:t>Fama</w:t>
      </w:r>
      <w:proofErr w:type="spellEnd"/>
      <w:r w:rsidRPr="009D73C0">
        <w:rPr>
          <w:rFonts w:asciiTheme="majorBidi" w:hAnsiTheme="majorBidi" w:cstheme="majorBidi"/>
          <w:bCs/>
          <w:sz w:val="19"/>
          <w:szCs w:val="19"/>
        </w:rPr>
        <w:t>-French 4-factor model. Explanatory variables are board independence, measured as the proportion of number of independent</w:t>
      </w:r>
      <w:r w:rsidR="00AA35FF">
        <w:rPr>
          <w:rFonts w:asciiTheme="majorBidi" w:hAnsiTheme="majorBidi" w:cstheme="majorBidi"/>
          <w:bCs/>
          <w:sz w:val="19"/>
          <w:szCs w:val="19"/>
        </w:rPr>
        <w:t xml:space="preserve"> directors to entire board size;</w:t>
      </w:r>
      <w:r w:rsidRPr="009D73C0">
        <w:rPr>
          <w:rFonts w:asciiTheme="majorBidi" w:hAnsiTheme="majorBidi" w:cstheme="majorBidi"/>
          <w:bCs/>
          <w:sz w:val="19"/>
          <w:szCs w:val="19"/>
        </w:rPr>
        <w:t xml:space="preserve"> Duality, a binary variable which is equal to one when the CEO and chairman of the board are the same individual</w:t>
      </w:r>
      <w:r w:rsidR="00AA35FF">
        <w:rPr>
          <w:rFonts w:asciiTheme="majorBidi" w:hAnsiTheme="majorBidi" w:cstheme="majorBidi"/>
          <w:bCs/>
          <w:sz w:val="19"/>
          <w:szCs w:val="19"/>
        </w:rPr>
        <w:t>;</w:t>
      </w:r>
      <w:r w:rsidRPr="009D73C0">
        <w:rPr>
          <w:rFonts w:asciiTheme="majorBidi" w:hAnsiTheme="majorBidi" w:cstheme="majorBidi"/>
          <w:bCs/>
          <w:sz w:val="19"/>
          <w:szCs w:val="19"/>
        </w:rPr>
        <w:t xml:space="preserve"> Multiple Directorship, measured as average number of outside directo</w:t>
      </w:r>
      <w:r w:rsidR="00AA35FF">
        <w:rPr>
          <w:rFonts w:asciiTheme="majorBidi" w:hAnsiTheme="majorBidi" w:cstheme="majorBidi"/>
          <w:bCs/>
          <w:sz w:val="19"/>
          <w:szCs w:val="19"/>
        </w:rPr>
        <w:t>rships by independent directors;</w:t>
      </w:r>
      <w:r w:rsidRPr="009D73C0">
        <w:rPr>
          <w:rFonts w:asciiTheme="majorBidi" w:hAnsiTheme="majorBidi" w:cstheme="majorBidi"/>
          <w:bCs/>
          <w:sz w:val="19"/>
          <w:szCs w:val="19"/>
        </w:rPr>
        <w:t xml:space="preserve"> and Director Ownership as the total stock ownership (as a percent of outstanding shares) by independent directors. Size is measured as</w:t>
      </w:r>
      <w:r w:rsidR="00AA35FF">
        <w:rPr>
          <w:rFonts w:asciiTheme="majorBidi" w:hAnsiTheme="majorBidi" w:cstheme="majorBidi"/>
          <w:bCs/>
          <w:sz w:val="19"/>
          <w:szCs w:val="19"/>
        </w:rPr>
        <w:t xml:space="preserve"> a</w:t>
      </w:r>
      <w:r w:rsidRPr="009D73C0">
        <w:rPr>
          <w:rFonts w:asciiTheme="majorBidi" w:hAnsiTheme="majorBidi" w:cstheme="majorBidi"/>
          <w:bCs/>
          <w:sz w:val="19"/>
          <w:szCs w:val="19"/>
        </w:rPr>
        <w:t xml:space="preserve"> natural l</w:t>
      </w:r>
      <w:r w:rsidR="00AA35FF">
        <w:rPr>
          <w:rFonts w:asciiTheme="majorBidi" w:hAnsiTheme="majorBidi" w:cstheme="majorBidi"/>
          <w:bCs/>
          <w:sz w:val="19"/>
          <w:szCs w:val="19"/>
        </w:rPr>
        <w:t>ogarithm of total assets;</w:t>
      </w:r>
      <w:r w:rsidRPr="009D73C0">
        <w:rPr>
          <w:rFonts w:asciiTheme="majorBidi" w:hAnsiTheme="majorBidi" w:cstheme="majorBidi"/>
          <w:bCs/>
          <w:sz w:val="19"/>
          <w:szCs w:val="19"/>
        </w:rPr>
        <w:t xml:space="preserve"> the B/M ratio is the book to market value of equity</w:t>
      </w:r>
      <w:r w:rsidR="00AA35FF">
        <w:rPr>
          <w:rFonts w:asciiTheme="majorBidi" w:hAnsiTheme="majorBidi" w:cstheme="majorBidi"/>
          <w:bCs/>
          <w:sz w:val="19"/>
          <w:szCs w:val="19"/>
        </w:rPr>
        <w:t>;</w:t>
      </w:r>
      <w:r w:rsidRPr="009D73C0">
        <w:rPr>
          <w:rFonts w:asciiTheme="majorBidi" w:hAnsiTheme="majorBidi" w:cstheme="majorBidi"/>
          <w:bCs/>
          <w:sz w:val="19"/>
          <w:szCs w:val="19"/>
        </w:rPr>
        <w:t xml:space="preserve"> and Liquidity is the proportion of annual traded shares to total number of share outstanding. SOX is equal to one if transaction date is after SOX implementation date and zero otherwise. Interactive variables between regulation variables (SOX) and the internal governance measures represent the change in impact of the governance mechanisms due to SOX.</w:t>
      </w:r>
    </w:p>
    <w:p w:rsidR="0090151A" w:rsidRPr="00A708CC" w:rsidRDefault="0090151A" w:rsidP="00857BA3">
      <w:pPr>
        <w:pStyle w:val="ListParagraph"/>
        <w:spacing w:before="100" w:line="240" w:lineRule="auto"/>
        <w:ind w:left="-720"/>
        <w:rPr>
          <w:rFonts w:asciiTheme="majorBidi" w:hAnsiTheme="majorBidi" w:cstheme="majorBidi"/>
          <w:bCs/>
          <w:sz w:val="19"/>
          <w:szCs w:val="19"/>
        </w:rPr>
      </w:pPr>
    </w:p>
    <w:tbl>
      <w:tblPr>
        <w:tblStyle w:val="TableGrid"/>
        <w:tblW w:w="1368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10"/>
        <w:gridCol w:w="1530"/>
        <w:gridCol w:w="1620"/>
        <w:gridCol w:w="1530"/>
        <w:gridCol w:w="1440"/>
        <w:gridCol w:w="1440"/>
        <w:gridCol w:w="1530"/>
        <w:gridCol w:w="1440"/>
        <w:gridCol w:w="1440"/>
      </w:tblGrid>
      <w:tr w:rsidR="009D1B2E" w:rsidRPr="00D85BAC" w:rsidTr="00272252">
        <w:trPr>
          <w:trHeight w:val="360"/>
        </w:trPr>
        <w:tc>
          <w:tcPr>
            <w:tcW w:w="1710" w:type="dxa"/>
            <w:tcBorders>
              <w:bottom w:val="single" w:sz="4" w:space="0" w:color="000000" w:themeColor="text1"/>
            </w:tcBorders>
          </w:tcPr>
          <w:p w:rsidR="009D1B2E" w:rsidRPr="00D85BAC" w:rsidRDefault="009D1B2E" w:rsidP="00450321">
            <w:pPr>
              <w:pStyle w:val="ListParagraph"/>
              <w:spacing w:before="100" w:after="200" w:line="276" w:lineRule="auto"/>
              <w:ind w:left="0"/>
              <w:rPr>
                <w:rFonts w:asciiTheme="minorBidi" w:hAnsiTheme="minorBidi"/>
                <w:b/>
                <w:sz w:val="18"/>
                <w:szCs w:val="18"/>
              </w:rPr>
            </w:pPr>
          </w:p>
        </w:tc>
        <w:tc>
          <w:tcPr>
            <w:tcW w:w="153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Buy</w:t>
            </w:r>
          </w:p>
        </w:tc>
        <w:tc>
          <w:tcPr>
            <w:tcW w:w="162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Buy</w:t>
            </w:r>
          </w:p>
        </w:tc>
        <w:tc>
          <w:tcPr>
            <w:tcW w:w="153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Buy</w:t>
            </w:r>
          </w:p>
        </w:tc>
        <w:tc>
          <w:tcPr>
            <w:tcW w:w="144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Buy</w:t>
            </w:r>
          </w:p>
        </w:tc>
        <w:tc>
          <w:tcPr>
            <w:tcW w:w="144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Sell</w:t>
            </w:r>
          </w:p>
        </w:tc>
        <w:tc>
          <w:tcPr>
            <w:tcW w:w="153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Sell</w:t>
            </w:r>
          </w:p>
        </w:tc>
        <w:tc>
          <w:tcPr>
            <w:tcW w:w="144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Sell</w:t>
            </w:r>
          </w:p>
        </w:tc>
        <w:tc>
          <w:tcPr>
            <w:tcW w:w="1440" w:type="dxa"/>
            <w:tcBorders>
              <w:bottom w:val="single" w:sz="4" w:space="0" w:color="000000" w:themeColor="text1"/>
            </w:tcBorders>
          </w:tcPr>
          <w:p w:rsidR="009D1B2E" w:rsidRPr="00D85BAC" w:rsidRDefault="009D73C0" w:rsidP="004503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Sell</w:t>
            </w:r>
          </w:p>
        </w:tc>
      </w:tr>
      <w:tr w:rsidR="00E30120" w:rsidRPr="00D85BAC" w:rsidTr="00923976">
        <w:trPr>
          <w:trHeight w:val="721"/>
        </w:trPr>
        <w:tc>
          <w:tcPr>
            <w:tcW w:w="1710" w:type="dxa"/>
            <w:tcBorders>
              <w:top w:val="single" w:sz="4" w:space="0" w:color="000000" w:themeColor="text1"/>
            </w:tcBorders>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Constant</w:t>
            </w:r>
          </w:p>
        </w:tc>
        <w:tc>
          <w:tcPr>
            <w:tcW w:w="153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69.0089***</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(25.1914)</w:t>
            </w:r>
          </w:p>
        </w:tc>
        <w:tc>
          <w:tcPr>
            <w:tcW w:w="162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63.3303***</w:t>
            </w:r>
          </w:p>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(24.3879)</w:t>
            </w:r>
          </w:p>
        </w:tc>
        <w:tc>
          <w:tcPr>
            <w:tcW w:w="153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92.5445***</w:t>
            </w:r>
          </w:p>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(24.4267)</w:t>
            </w:r>
          </w:p>
        </w:tc>
        <w:tc>
          <w:tcPr>
            <w:tcW w:w="144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86.3808***</w:t>
            </w:r>
          </w:p>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(8.8944)</w:t>
            </w:r>
          </w:p>
        </w:tc>
        <w:tc>
          <w:tcPr>
            <w:tcW w:w="1440" w:type="dxa"/>
            <w:tcBorders>
              <w:top w:val="single" w:sz="4" w:space="0" w:color="000000" w:themeColor="text1"/>
            </w:tcBorders>
          </w:tcPr>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-8.6831***</w:t>
            </w:r>
          </w:p>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(2.8309)</w:t>
            </w:r>
          </w:p>
        </w:tc>
        <w:tc>
          <w:tcPr>
            <w:tcW w:w="153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-9.3929**</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(2.7012)</w:t>
            </w:r>
          </w:p>
        </w:tc>
        <w:tc>
          <w:tcPr>
            <w:tcW w:w="144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-24.8420***</w:t>
            </w:r>
          </w:p>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(2.8130)</w:t>
            </w:r>
          </w:p>
        </w:tc>
        <w:tc>
          <w:tcPr>
            <w:tcW w:w="1440" w:type="dxa"/>
            <w:tcBorders>
              <w:top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-24.5839***</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(3.5362)</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Independence</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0.0089</w:t>
            </w:r>
          </w:p>
          <w:p w:rsidR="00E30120" w:rsidRPr="00D85BAC" w:rsidRDefault="009D73C0" w:rsidP="0085082D">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(0.0302)</w:t>
            </w:r>
          </w:p>
        </w:tc>
        <w:tc>
          <w:tcPr>
            <w:tcW w:w="162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E3012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0.0262*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(0.0138)</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Duality</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-0.6833</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(1.2853)</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2.5806</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(0.5407)</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Multiple Directorship</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1.0957*</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(0.6120)</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-1.4885***</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(0.3566)</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Ownership</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0.2935***</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(0.1117)</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-0.4263***</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(0.0517)</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Size</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-2.4315***</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(0.3548)</w:t>
            </w:r>
          </w:p>
        </w:tc>
        <w:tc>
          <w:tcPr>
            <w:tcW w:w="162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-2.3720***</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(0.3652)</w:t>
            </w:r>
          </w:p>
        </w:tc>
        <w:tc>
          <w:tcPr>
            <w:tcW w:w="153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-2.2515***</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(0.3779)</w:t>
            </w: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-2.8826***</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(0.4016)</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0.3532***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(0.1133)</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0.3711***</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(0.1134)</w:t>
            </w: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0.4459**</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(0.1237)</w:t>
            </w: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0.4878***</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(0.1466)</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B/M Ratio</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-0.3335***</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(0.0735)</w:t>
            </w:r>
          </w:p>
        </w:tc>
        <w:tc>
          <w:tcPr>
            <w:tcW w:w="162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-0.3382***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(0.0735)</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-0.3361***</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(0.0735)</w:t>
            </w: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-0.3335***</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(0.0780)</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-0.5354***</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(0.1561)</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-0.5087***</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(0.1565)</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-0.5292***</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(0.1561)</w:t>
            </w: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-0.3872**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(0.1723)</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Liquidity</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1.2737***</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(0.3040)</w:t>
            </w:r>
          </w:p>
        </w:tc>
        <w:tc>
          <w:tcPr>
            <w:tcW w:w="162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1.2082***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(0.3102)</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1.2701***</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(0.3039)</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1.7040***</w:t>
            </w:r>
          </w:p>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(0.3468)</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-1.0575***</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(0.0680)</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-1.0160***</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(0.0682)</w:t>
            </w:r>
          </w:p>
        </w:tc>
        <w:tc>
          <w:tcPr>
            <w:tcW w:w="1440" w:type="dxa"/>
          </w:tcPr>
          <w:p w:rsidR="00E30120" w:rsidRPr="00D85BAC" w:rsidRDefault="009D73C0" w:rsidP="00A00E4F">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-1.0442***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(0.0679)</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-0.9156***</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(0.0826)</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SOX</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-51.4377***</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(3.4067)</w:t>
            </w:r>
          </w:p>
        </w:tc>
        <w:tc>
          <w:tcPr>
            <w:tcW w:w="153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-68.1172***</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(3.2543)</w:t>
            </w:r>
          </w:p>
        </w:tc>
        <w:tc>
          <w:tcPr>
            <w:tcW w:w="144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-39.6351***</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(5.3224)</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13.8986***</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(0.9756)</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37.6954***</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(1.0042)</w:t>
            </w:r>
          </w:p>
        </w:tc>
        <w:tc>
          <w:tcPr>
            <w:tcW w:w="144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14.3010***</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(1.1842)</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SOX * Independence</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0.0131</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(0.0747)</w:t>
            </w:r>
          </w:p>
        </w:tc>
        <w:tc>
          <w:tcPr>
            <w:tcW w:w="162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-0.0034*</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(0.0189)</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SOX * Duality</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5.8830**</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(2.1954)</w:t>
            </w:r>
          </w:p>
        </w:tc>
        <w:tc>
          <w:tcPr>
            <w:tcW w:w="1530" w:type="dxa"/>
          </w:tcPr>
          <w:p w:rsidR="00E30120" w:rsidRPr="00D85BAC" w:rsidRDefault="00E30120" w:rsidP="00682221">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682221">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682221">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-3.2937***</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(0.6995)</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SOX * Multiple Directors</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0.9019</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(1.6733)</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2.1662***</w:t>
            </w:r>
          </w:p>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(0.4817)</w:t>
            </w:r>
          </w:p>
        </w:tc>
        <w:tc>
          <w:tcPr>
            <w:tcW w:w="144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SOX * Ownership</w:t>
            </w: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62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1002B0">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-0.4091*</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(0.2387)</w:t>
            </w:r>
          </w:p>
        </w:tc>
        <w:tc>
          <w:tcPr>
            <w:tcW w:w="1440" w:type="dxa"/>
          </w:tcPr>
          <w:p w:rsidR="00E30120" w:rsidRPr="00D85BAC" w:rsidRDefault="00E30120" w:rsidP="00682221">
            <w:pPr>
              <w:pStyle w:val="ListParagraph"/>
              <w:spacing w:before="100" w:after="200" w:line="276" w:lineRule="auto"/>
              <w:ind w:left="0"/>
              <w:rPr>
                <w:rFonts w:asciiTheme="minorBidi" w:hAnsiTheme="minorBidi"/>
                <w:bCs/>
                <w:sz w:val="18"/>
                <w:szCs w:val="18"/>
              </w:rPr>
            </w:pPr>
          </w:p>
        </w:tc>
        <w:tc>
          <w:tcPr>
            <w:tcW w:w="1530" w:type="dxa"/>
          </w:tcPr>
          <w:p w:rsidR="00E30120" w:rsidRPr="00D85BAC" w:rsidRDefault="00E30120" w:rsidP="00682221">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E30120" w:rsidP="00682221">
            <w:pPr>
              <w:pStyle w:val="ListParagraph"/>
              <w:spacing w:before="100" w:after="200" w:line="276" w:lineRule="auto"/>
              <w:ind w:left="0"/>
              <w:rPr>
                <w:rFonts w:asciiTheme="minorBidi" w:hAnsiTheme="minorBidi"/>
                <w:bCs/>
                <w:sz w:val="18"/>
                <w:szCs w:val="18"/>
              </w:rPr>
            </w:pPr>
          </w:p>
        </w:tc>
        <w:tc>
          <w:tcPr>
            <w:tcW w:w="1440" w:type="dxa"/>
          </w:tcPr>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0.4774***</w:t>
            </w:r>
          </w:p>
          <w:p w:rsidR="00E30120" w:rsidRPr="00D85BAC" w:rsidRDefault="009D73C0" w:rsidP="00682221">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(0.0683)</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Observations</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4,791</w:t>
            </w:r>
          </w:p>
        </w:tc>
        <w:tc>
          <w:tcPr>
            <w:tcW w:w="1620" w:type="dxa"/>
          </w:tcPr>
          <w:p w:rsidR="00DC4D47" w:rsidRPr="00D85BAC" w:rsidRDefault="009D73C0">
            <w:pPr>
              <w:pStyle w:val="ListParagraph"/>
              <w:spacing w:before="100" w:after="200" w:line="276" w:lineRule="auto"/>
              <w:ind w:hanging="738"/>
              <w:rPr>
                <w:rFonts w:asciiTheme="minorBidi" w:hAnsiTheme="minorBidi"/>
                <w:bCs/>
                <w:sz w:val="18"/>
                <w:szCs w:val="18"/>
              </w:rPr>
            </w:pPr>
            <w:r w:rsidRPr="00D85BAC">
              <w:rPr>
                <w:rFonts w:asciiTheme="minorBidi" w:hAnsiTheme="minorBidi"/>
                <w:bCs/>
                <w:sz w:val="18"/>
                <w:szCs w:val="18"/>
              </w:rPr>
              <w:t>4,609</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4,791</w:t>
            </w:r>
          </w:p>
        </w:tc>
        <w:tc>
          <w:tcPr>
            <w:tcW w:w="1440" w:type="dxa"/>
          </w:tcPr>
          <w:p w:rsidR="00DC4D47" w:rsidRPr="00D85BAC" w:rsidRDefault="009D73C0">
            <w:pPr>
              <w:pStyle w:val="ListParagraph"/>
              <w:spacing w:before="100" w:after="200" w:line="276" w:lineRule="auto"/>
              <w:ind w:hanging="720"/>
              <w:rPr>
                <w:rFonts w:asciiTheme="minorBidi" w:hAnsiTheme="minorBidi"/>
                <w:bCs/>
                <w:sz w:val="18"/>
                <w:szCs w:val="18"/>
              </w:rPr>
            </w:pPr>
            <w:r w:rsidRPr="00D85BAC">
              <w:rPr>
                <w:rFonts w:asciiTheme="minorBidi" w:hAnsiTheme="minorBidi"/>
                <w:bCs/>
                <w:sz w:val="18"/>
                <w:szCs w:val="18"/>
              </w:rPr>
              <w:t>4,276</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27,390</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26,907</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27,390</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19,617</w:t>
            </w:r>
          </w:p>
        </w:tc>
      </w:tr>
      <w:tr w:rsidR="00E30120" w:rsidRPr="00D85BAC" w:rsidTr="00923976">
        <w:trPr>
          <w:trHeight w:val="721"/>
        </w:trPr>
        <w:tc>
          <w:tcPr>
            <w:tcW w:w="1710" w:type="dxa"/>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R-Square</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0.2730</w:t>
            </w:r>
          </w:p>
        </w:tc>
        <w:tc>
          <w:tcPr>
            <w:tcW w:w="1620" w:type="dxa"/>
          </w:tcPr>
          <w:p w:rsidR="00DC4D47" w:rsidRPr="00D85BAC" w:rsidRDefault="009D73C0">
            <w:pPr>
              <w:pStyle w:val="ListParagraph"/>
              <w:spacing w:before="100" w:after="200" w:line="276" w:lineRule="auto"/>
              <w:ind w:hanging="720"/>
              <w:rPr>
                <w:rFonts w:asciiTheme="minorBidi" w:hAnsiTheme="minorBidi"/>
                <w:bCs/>
                <w:sz w:val="18"/>
                <w:szCs w:val="18"/>
              </w:rPr>
            </w:pPr>
            <w:r w:rsidRPr="00D85BAC">
              <w:rPr>
                <w:rFonts w:asciiTheme="minorBidi" w:hAnsiTheme="minorBidi"/>
                <w:bCs/>
                <w:sz w:val="18"/>
                <w:szCs w:val="18"/>
              </w:rPr>
              <w:t>0.2779</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0.2734</w:t>
            </w:r>
          </w:p>
        </w:tc>
        <w:tc>
          <w:tcPr>
            <w:tcW w:w="1440" w:type="dxa"/>
          </w:tcPr>
          <w:p w:rsidR="00DC4D47" w:rsidRPr="00D85BAC" w:rsidRDefault="009D73C0">
            <w:pPr>
              <w:pStyle w:val="ListParagraph"/>
              <w:spacing w:before="100" w:after="200" w:line="276" w:lineRule="auto"/>
              <w:ind w:hanging="720"/>
              <w:rPr>
                <w:rFonts w:asciiTheme="minorBidi" w:hAnsiTheme="minorBidi"/>
                <w:bCs/>
                <w:sz w:val="18"/>
                <w:szCs w:val="18"/>
              </w:rPr>
            </w:pPr>
            <w:r w:rsidRPr="00D85BAC">
              <w:rPr>
                <w:rFonts w:asciiTheme="minorBidi" w:hAnsiTheme="minorBidi"/>
                <w:bCs/>
                <w:sz w:val="18"/>
                <w:szCs w:val="18"/>
              </w:rPr>
              <w:t>0.2435</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0.3513</w:t>
            </w:r>
          </w:p>
        </w:tc>
        <w:tc>
          <w:tcPr>
            <w:tcW w:w="153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0.3515</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0.3516</w:t>
            </w:r>
          </w:p>
        </w:tc>
        <w:tc>
          <w:tcPr>
            <w:tcW w:w="1440" w:type="dxa"/>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0.3030</w:t>
            </w:r>
          </w:p>
        </w:tc>
      </w:tr>
      <w:tr w:rsidR="00E30120" w:rsidRPr="00D85BAC" w:rsidTr="00923976">
        <w:trPr>
          <w:trHeight w:val="721"/>
        </w:trPr>
        <w:tc>
          <w:tcPr>
            <w:tcW w:w="1710" w:type="dxa"/>
            <w:tcBorders>
              <w:bottom w:val="single" w:sz="4" w:space="0" w:color="000000" w:themeColor="text1"/>
            </w:tcBorders>
          </w:tcPr>
          <w:p w:rsidR="00E30120" w:rsidRPr="00D85BAC" w:rsidRDefault="009D73C0" w:rsidP="00450321">
            <w:pPr>
              <w:pStyle w:val="ListParagraph"/>
              <w:spacing w:before="100" w:after="200" w:line="360" w:lineRule="auto"/>
              <w:ind w:left="0"/>
              <w:rPr>
                <w:rFonts w:asciiTheme="minorBidi" w:hAnsiTheme="minorBidi"/>
                <w:bCs/>
                <w:sz w:val="18"/>
                <w:szCs w:val="18"/>
              </w:rPr>
            </w:pPr>
            <w:r w:rsidRPr="00D85BAC">
              <w:rPr>
                <w:rFonts w:asciiTheme="minorBidi" w:hAnsiTheme="minorBidi"/>
                <w:bCs/>
                <w:sz w:val="18"/>
                <w:szCs w:val="18"/>
              </w:rPr>
              <w:t>Prob.&gt;F Stat.</w:t>
            </w:r>
          </w:p>
        </w:tc>
        <w:tc>
          <w:tcPr>
            <w:tcW w:w="153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62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53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44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44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53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44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c>
          <w:tcPr>
            <w:tcW w:w="1440" w:type="dxa"/>
            <w:tcBorders>
              <w:bottom w:val="single" w:sz="4" w:space="0" w:color="000000" w:themeColor="text1"/>
            </w:tcBorders>
          </w:tcPr>
          <w:p w:rsidR="00E30120" w:rsidRPr="00D85BAC" w:rsidRDefault="009D73C0" w:rsidP="001002B0">
            <w:pPr>
              <w:pStyle w:val="ListParagraph"/>
              <w:spacing w:before="100" w:after="200" w:line="276" w:lineRule="auto"/>
              <w:ind w:left="0"/>
              <w:rPr>
                <w:rFonts w:asciiTheme="minorBidi" w:hAnsiTheme="minorBidi"/>
                <w:bCs/>
                <w:sz w:val="18"/>
                <w:szCs w:val="18"/>
              </w:rPr>
            </w:pPr>
            <w:r w:rsidRPr="00D85BAC">
              <w:rPr>
                <w:rFonts w:asciiTheme="minorBidi" w:hAnsiTheme="minorBidi"/>
                <w:bCs/>
                <w:sz w:val="18"/>
                <w:szCs w:val="18"/>
              </w:rPr>
              <w:t>0.0000</w:t>
            </w:r>
          </w:p>
        </w:tc>
      </w:tr>
    </w:tbl>
    <w:p w:rsidR="00EE0C96" w:rsidRPr="00D85BAC" w:rsidRDefault="009D73C0" w:rsidP="00EE0C96">
      <w:pPr>
        <w:spacing w:line="240" w:lineRule="auto"/>
        <w:ind w:left="-720"/>
        <w:contextualSpacing/>
        <w:rPr>
          <w:rFonts w:asciiTheme="minorBidi" w:hAnsiTheme="minorBidi"/>
          <w:b/>
          <w:bCs/>
          <w:sz w:val="18"/>
          <w:szCs w:val="18"/>
        </w:rPr>
      </w:pPr>
      <w:r w:rsidRPr="00D85BAC">
        <w:rPr>
          <w:rFonts w:asciiTheme="minorBidi" w:hAnsiTheme="minorBidi"/>
          <w:bCs/>
          <w:i/>
          <w:iCs/>
          <w:sz w:val="18"/>
          <w:szCs w:val="18"/>
        </w:rPr>
        <w:t>Significant at 1% (***), 5% (**), and 10% (*) levels.</w:t>
      </w:r>
      <w:r w:rsidRPr="00D85BAC">
        <w:rPr>
          <w:rFonts w:asciiTheme="minorBidi" w:hAnsiTheme="minorBidi"/>
          <w:b/>
          <w:bCs/>
          <w:sz w:val="18"/>
          <w:szCs w:val="18"/>
        </w:rPr>
        <w:t xml:space="preserve"> </w:t>
      </w: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647D24">
      <w:pPr>
        <w:pStyle w:val="ListParagraph"/>
        <w:spacing w:before="100" w:line="240" w:lineRule="auto"/>
        <w:ind w:left="-720"/>
        <w:rPr>
          <w:rFonts w:asciiTheme="majorBidi" w:hAnsiTheme="majorBidi" w:cstheme="majorBidi"/>
          <w:bCs/>
          <w:sz w:val="21"/>
          <w:szCs w:val="21"/>
        </w:rPr>
      </w:pPr>
    </w:p>
    <w:p w:rsidR="0090151A" w:rsidRDefault="0090151A" w:rsidP="0090151A">
      <w:pPr>
        <w:spacing w:line="240" w:lineRule="auto"/>
        <w:ind w:left="-720"/>
        <w:contextualSpacing/>
        <w:rPr>
          <w:rFonts w:asciiTheme="majorBidi" w:hAnsiTheme="majorBidi" w:cstheme="majorBidi"/>
          <w:b/>
          <w:bCs/>
          <w:sz w:val="24"/>
          <w:szCs w:val="24"/>
        </w:rPr>
      </w:pPr>
    </w:p>
    <w:p w:rsidR="00211F50" w:rsidRDefault="00211F50" w:rsidP="0090151A">
      <w:pPr>
        <w:spacing w:line="240" w:lineRule="auto"/>
        <w:ind w:left="-720"/>
        <w:contextualSpacing/>
        <w:rPr>
          <w:rFonts w:asciiTheme="majorBidi" w:hAnsiTheme="majorBidi" w:cstheme="majorBidi"/>
          <w:b/>
          <w:bCs/>
          <w:sz w:val="24"/>
          <w:szCs w:val="24"/>
        </w:rPr>
        <w:sectPr w:rsidR="00211F50" w:rsidSect="00861CA7">
          <w:pgSz w:w="15840" w:h="12240" w:orient="landscape" w:code="1"/>
          <w:pgMar w:top="1296" w:right="1440" w:bottom="1296" w:left="1440" w:header="720" w:footer="720" w:gutter="0"/>
          <w:cols w:space="720"/>
          <w:docGrid w:linePitch="360"/>
        </w:sectPr>
      </w:pPr>
    </w:p>
    <w:p w:rsidR="0090151A" w:rsidRPr="008004DA" w:rsidRDefault="006F191F" w:rsidP="0090151A">
      <w:pPr>
        <w:spacing w:line="240" w:lineRule="auto"/>
        <w:ind w:left="-720"/>
        <w:contextualSpacing/>
        <w:rPr>
          <w:rFonts w:asciiTheme="majorBidi" w:hAnsiTheme="majorBidi" w:cstheme="majorBidi"/>
          <w:b/>
          <w:bCs/>
        </w:rPr>
      </w:pPr>
      <w:r>
        <w:rPr>
          <w:rFonts w:asciiTheme="majorBidi" w:hAnsiTheme="majorBidi" w:cstheme="majorBidi"/>
          <w:b/>
          <w:bCs/>
        </w:rPr>
        <w:t>Table 10</w:t>
      </w:r>
    </w:p>
    <w:p w:rsidR="0090151A" w:rsidRPr="008004DA" w:rsidRDefault="00582AA5" w:rsidP="00582AA5">
      <w:pPr>
        <w:spacing w:line="240" w:lineRule="auto"/>
        <w:ind w:left="-720"/>
        <w:rPr>
          <w:rFonts w:asciiTheme="majorBidi" w:hAnsiTheme="majorBidi" w:cstheme="majorBidi"/>
          <w:b/>
          <w:bCs/>
        </w:rPr>
      </w:pPr>
      <w:r>
        <w:rPr>
          <w:rFonts w:asciiTheme="majorBidi" w:hAnsiTheme="majorBidi" w:cstheme="majorBidi"/>
          <w:b/>
          <w:bCs/>
        </w:rPr>
        <w:t>Impacts of SOX on the E</w:t>
      </w:r>
      <w:r w:rsidR="009D73C0" w:rsidRPr="009D73C0">
        <w:rPr>
          <w:rFonts w:asciiTheme="majorBidi" w:hAnsiTheme="majorBidi" w:cstheme="majorBidi"/>
          <w:b/>
          <w:bCs/>
        </w:rPr>
        <w:t xml:space="preserve">ffectiveness of </w:t>
      </w:r>
      <w:r>
        <w:rPr>
          <w:rFonts w:asciiTheme="majorBidi" w:hAnsiTheme="majorBidi" w:cstheme="majorBidi"/>
          <w:b/>
          <w:bCs/>
        </w:rPr>
        <w:t>I</w:t>
      </w:r>
      <w:r w:rsidR="009D73C0" w:rsidRPr="009D73C0">
        <w:rPr>
          <w:rFonts w:asciiTheme="majorBidi" w:hAnsiTheme="majorBidi" w:cstheme="majorBidi"/>
          <w:b/>
          <w:bCs/>
        </w:rPr>
        <w:t xml:space="preserve">nternal </w:t>
      </w:r>
      <w:r>
        <w:rPr>
          <w:rFonts w:asciiTheme="majorBidi" w:hAnsiTheme="majorBidi" w:cstheme="majorBidi"/>
          <w:b/>
          <w:bCs/>
        </w:rPr>
        <w:t>G</w:t>
      </w:r>
      <w:r w:rsidR="009D73C0" w:rsidRPr="009D73C0">
        <w:rPr>
          <w:rFonts w:asciiTheme="majorBidi" w:hAnsiTheme="majorBidi" w:cstheme="majorBidi"/>
          <w:b/>
          <w:bCs/>
        </w:rPr>
        <w:t xml:space="preserve">overnance </w:t>
      </w:r>
      <w:r>
        <w:rPr>
          <w:rFonts w:asciiTheme="majorBidi" w:hAnsiTheme="majorBidi" w:cstheme="majorBidi"/>
          <w:b/>
          <w:bCs/>
        </w:rPr>
        <w:t>Mechanisms</w:t>
      </w:r>
      <w:r w:rsidR="005F2941">
        <w:rPr>
          <w:rFonts w:asciiTheme="majorBidi" w:hAnsiTheme="majorBidi" w:cstheme="majorBidi"/>
          <w:b/>
          <w:bCs/>
        </w:rPr>
        <w:t xml:space="preserve"> by </w:t>
      </w:r>
      <w:r>
        <w:rPr>
          <w:rFonts w:asciiTheme="majorBidi" w:hAnsiTheme="majorBidi" w:cstheme="majorBidi"/>
          <w:b/>
          <w:bCs/>
        </w:rPr>
        <w:t>Separate R</w:t>
      </w:r>
      <w:r w:rsidR="009D73C0" w:rsidRPr="009D73C0">
        <w:rPr>
          <w:rFonts w:asciiTheme="majorBidi" w:hAnsiTheme="majorBidi" w:cstheme="majorBidi"/>
          <w:b/>
          <w:bCs/>
        </w:rPr>
        <w:t xml:space="preserve">egressions </w:t>
      </w:r>
    </w:p>
    <w:p w:rsidR="00647D24" w:rsidRPr="008004DA" w:rsidRDefault="009D73C0" w:rsidP="00692328">
      <w:pPr>
        <w:spacing w:line="240" w:lineRule="auto"/>
        <w:ind w:left="-720"/>
        <w:rPr>
          <w:rFonts w:asciiTheme="majorBidi" w:hAnsiTheme="majorBidi" w:cstheme="majorBidi"/>
          <w:bCs/>
          <w:sz w:val="19"/>
          <w:szCs w:val="19"/>
        </w:rPr>
      </w:pPr>
      <w:r w:rsidRPr="009D73C0">
        <w:rPr>
          <w:rFonts w:asciiTheme="majorBidi" w:hAnsiTheme="majorBidi" w:cstheme="majorBidi"/>
          <w:sz w:val="19"/>
          <w:szCs w:val="19"/>
        </w:rPr>
        <w:t>This table presents the influence of SOX on the relation</w:t>
      </w:r>
      <w:r w:rsidR="005F2941">
        <w:rPr>
          <w:rFonts w:asciiTheme="majorBidi" w:hAnsiTheme="majorBidi" w:cstheme="majorBidi"/>
          <w:sz w:val="19"/>
          <w:szCs w:val="19"/>
        </w:rPr>
        <w:t>ship</w:t>
      </w:r>
      <w:r w:rsidRPr="009D73C0">
        <w:rPr>
          <w:rFonts w:asciiTheme="majorBidi" w:hAnsiTheme="majorBidi" w:cstheme="majorBidi"/>
          <w:sz w:val="19"/>
          <w:szCs w:val="19"/>
        </w:rPr>
        <w:t xml:space="preserve"> between internal governance mechanisms and abnormal return of CEOs’ insider trading from January 1996 through December 2008 through an OLS regression of equation (6) separately for before- and after-SOX eras. The d</w:t>
      </w:r>
      <w:r w:rsidRPr="009D73C0">
        <w:rPr>
          <w:rFonts w:asciiTheme="majorBidi" w:hAnsiTheme="majorBidi" w:cstheme="majorBidi"/>
          <w:bCs/>
          <w:sz w:val="19"/>
          <w:szCs w:val="19"/>
        </w:rPr>
        <w:t xml:space="preserve">ependent variable is the CAR over a 90-day window following each trade. Abnormal returns are calculated by the </w:t>
      </w:r>
      <w:proofErr w:type="spellStart"/>
      <w:r w:rsidRPr="009D73C0">
        <w:rPr>
          <w:rFonts w:asciiTheme="majorBidi" w:hAnsiTheme="majorBidi" w:cstheme="majorBidi"/>
          <w:bCs/>
          <w:sz w:val="19"/>
          <w:szCs w:val="19"/>
        </w:rPr>
        <w:t>Fama</w:t>
      </w:r>
      <w:proofErr w:type="spellEnd"/>
      <w:r w:rsidRPr="009D73C0">
        <w:rPr>
          <w:rFonts w:asciiTheme="majorBidi" w:hAnsiTheme="majorBidi" w:cstheme="majorBidi"/>
          <w:bCs/>
          <w:sz w:val="19"/>
          <w:szCs w:val="19"/>
        </w:rPr>
        <w:t>-French 4-factor model. Explanatory variables are board independence, measured as the proportion of</w:t>
      </w:r>
      <w:r w:rsidR="00692328">
        <w:rPr>
          <w:rFonts w:asciiTheme="majorBidi" w:hAnsiTheme="majorBidi" w:cstheme="majorBidi"/>
          <w:bCs/>
          <w:sz w:val="19"/>
          <w:szCs w:val="19"/>
        </w:rPr>
        <w:t xml:space="preserve"> the</w:t>
      </w:r>
      <w:r w:rsidRPr="009D73C0">
        <w:rPr>
          <w:rFonts w:asciiTheme="majorBidi" w:hAnsiTheme="majorBidi" w:cstheme="majorBidi"/>
          <w:bCs/>
          <w:sz w:val="19"/>
          <w:szCs w:val="19"/>
        </w:rPr>
        <w:t xml:space="preserve"> number of independent</w:t>
      </w:r>
      <w:r w:rsidR="00692328">
        <w:rPr>
          <w:rFonts w:asciiTheme="majorBidi" w:hAnsiTheme="majorBidi" w:cstheme="majorBidi"/>
          <w:bCs/>
          <w:sz w:val="19"/>
          <w:szCs w:val="19"/>
        </w:rPr>
        <w:t xml:space="preserve"> directors to entire board size;</w:t>
      </w:r>
      <w:r w:rsidRPr="009D73C0">
        <w:rPr>
          <w:rFonts w:asciiTheme="majorBidi" w:hAnsiTheme="majorBidi" w:cstheme="majorBidi"/>
          <w:bCs/>
          <w:sz w:val="19"/>
          <w:szCs w:val="19"/>
        </w:rPr>
        <w:t xml:space="preserve"> Duality, a binary variable which is equal to one when the CEO and chairman of the board are the same individual</w:t>
      </w:r>
      <w:r w:rsidR="00692328">
        <w:rPr>
          <w:rFonts w:asciiTheme="majorBidi" w:hAnsiTheme="majorBidi" w:cstheme="majorBidi"/>
          <w:bCs/>
          <w:sz w:val="19"/>
          <w:szCs w:val="19"/>
        </w:rPr>
        <w:t>; Multiple D</w:t>
      </w:r>
      <w:r w:rsidRPr="009D73C0">
        <w:rPr>
          <w:rFonts w:asciiTheme="majorBidi" w:hAnsiTheme="majorBidi" w:cstheme="majorBidi"/>
          <w:bCs/>
          <w:sz w:val="19"/>
          <w:szCs w:val="19"/>
        </w:rPr>
        <w:t>irectorship, measured as average number of outside directo</w:t>
      </w:r>
      <w:r w:rsidR="00692328">
        <w:rPr>
          <w:rFonts w:asciiTheme="majorBidi" w:hAnsiTheme="majorBidi" w:cstheme="majorBidi"/>
          <w:bCs/>
          <w:sz w:val="19"/>
          <w:szCs w:val="19"/>
        </w:rPr>
        <w:t>rships by independent directors;</w:t>
      </w:r>
      <w:r w:rsidRPr="009D73C0">
        <w:rPr>
          <w:rFonts w:asciiTheme="majorBidi" w:hAnsiTheme="majorBidi" w:cstheme="majorBidi"/>
          <w:bCs/>
          <w:sz w:val="19"/>
          <w:szCs w:val="19"/>
        </w:rPr>
        <w:t xml:space="preserve"> and Director Ownership</w:t>
      </w:r>
      <w:r w:rsidR="00692328">
        <w:rPr>
          <w:rFonts w:asciiTheme="majorBidi" w:hAnsiTheme="majorBidi" w:cstheme="majorBidi"/>
          <w:bCs/>
          <w:sz w:val="19"/>
          <w:szCs w:val="19"/>
        </w:rPr>
        <w:t>,</w:t>
      </w:r>
      <w:r w:rsidRPr="009D73C0">
        <w:rPr>
          <w:rFonts w:asciiTheme="majorBidi" w:hAnsiTheme="majorBidi" w:cstheme="majorBidi"/>
          <w:bCs/>
          <w:sz w:val="19"/>
          <w:szCs w:val="19"/>
        </w:rPr>
        <w:t xml:space="preserve"> as the total stock ownership (as a percent of outstanding shares) by independent directors. Size is measured as natural logarithm of total assets, the B/M ratio is the book to market value of equity and Liquidity is the proportion of annual traded shares to total number of share outstanding. T-stat and corresponding p-value show the result for </w:t>
      </w:r>
      <w:r w:rsidR="00EF70B1">
        <w:rPr>
          <w:rFonts w:asciiTheme="majorBidi" w:hAnsiTheme="majorBidi" w:cstheme="majorBidi"/>
          <w:bCs/>
          <w:sz w:val="19"/>
          <w:szCs w:val="19"/>
        </w:rPr>
        <w:t xml:space="preserve">the </w:t>
      </w:r>
      <w:r w:rsidRPr="009D73C0">
        <w:rPr>
          <w:rFonts w:asciiTheme="majorBidi" w:hAnsiTheme="majorBidi" w:cstheme="majorBidi"/>
          <w:bCs/>
          <w:sz w:val="19"/>
          <w:szCs w:val="19"/>
        </w:rPr>
        <w:t>test of equality of variables of interest for before- and after-SOX periods.</w:t>
      </w:r>
    </w:p>
    <w:tbl>
      <w:tblPr>
        <w:tblStyle w:val="TableGrid"/>
        <w:tblW w:w="990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440"/>
        <w:gridCol w:w="1350"/>
        <w:gridCol w:w="1350"/>
        <w:gridCol w:w="1440"/>
        <w:gridCol w:w="1440"/>
        <w:gridCol w:w="1350"/>
      </w:tblGrid>
      <w:tr w:rsidR="00876779" w:rsidRPr="00CC4959" w:rsidTr="008B79B8">
        <w:trPr>
          <w:trHeight w:val="560"/>
        </w:trPr>
        <w:tc>
          <w:tcPr>
            <w:tcW w:w="1530" w:type="dxa"/>
            <w:tcBorders>
              <w:bottom w:val="single" w:sz="4" w:space="0" w:color="auto"/>
            </w:tcBorders>
          </w:tcPr>
          <w:p w:rsidR="00876779" w:rsidRPr="00CC4959" w:rsidRDefault="00876779" w:rsidP="00C73029">
            <w:pPr>
              <w:pStyle w:val="ListParagraph"/>
              <w:spacing w:before="100" w:after="200" w:line="276" w:lineRule="auto"/>
              <w:ind w:left="0"/>
              <w:rPr>
                <w:rFonts w:asciiTheme="minorBidi" w:hAnsiTheme="minorBidi"/>
                <w:bCs/>
                <w:sz w:val="18"/>
                <w:szCs w:val="18"/>
              </w:rPr>
            </w:pPr>
          </w:p>
        </w:tc>
        <w:tc>
          <w:tcPr>
            <w:tcW w:w="1440" w:type="dxa"/>
            <w:tcBorders>
              <w:bottom w:val="single" w:sz="4" w:space="0" w:color="auto"/>
            </w:tcBorders>
          </w:tcPr>
          <w:p w:rsidR="00876779" w:rsidRPr="00CC4959" w:rsidRDefault="00EF70B1"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Pre-SOX b</w:t>
            </w:r>
            <w:r w:rsidR="009D73C0" w:rsidRPr="00CC4959">
              <w:rPr>
                <w:rFonts w:asciiTheme="minorBidi" w:hAnsiTheme="minorBidi"/>
                <w:bCs/>
                <w:sz w:val="18"/>
                <w:szCs w:val="18"/>
              </w:rPr>
              <w:t>uy</w:t>
            </w:r>
          </w:p>
        </w:tc>
        <w:tc>
          <w:tcPr>
            <w:tcW w:w="1350" w:type="dxa"/>
            <w:tcBorders>
              <w:bottom w:val="single" w:sz="4" w:space="0" w:color="auto"/>
            </w:tcBorders>
          </w:tcPr>
          <w:p w:rsidR="00876779" w:rsidRPr="00CC4959" w:rsidRDefault="00EF70B1"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Post-SOX b</w:t>
            </w:r>
            <w:r w:rsidR="009D73C0" w:rsidRPr="00CC4959">
              <w:rPr>
                <w:rFonts w:asciiTheme="minorBidi" w:hAnsiTheme="minorBidi"/>
                <w:bCs/>
                <w:sz w:val="18"/>
                <w:szCs w:val="18"/>
              </w:rPr>
              <w:t>uy</w:t>
            </w:r>
          </w:p>
        </w:tc>
        <w:tc>
          <w:tcPr>
            <w:tcW w:w="1350" w:type="dxa"/>
            <w:tcBorders>
              <w:bottom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t-test</w:t>
            </w:r>
          </w:p>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(p-value)</w:t>
            </w:r>
          </w:p>
        </w:tc>
        <w:tc>
          <w:tcPr>
            <w:tcW w:w="1440" w:type="dxa"/>
            <w:tcBorders>
              <w:bottom w:val="single" w:sz="4" w:space="0" w:color="auto"/>
            </w:tcBorders>
          </w:tcPr>
          <w:p w:rsidR="00876779" w:rsidRPr="00CC4959" w:rsidRDefault="00EF70B1"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Pre-SOX s</w:t>
            </w:r>
            <w:r w:rsidR="009D73C0" w:rsidRPr="00CC4959">
              <w:rPr>
                <w:rFonts w:asciiTheme="minorBidi" w:hAnsiTheme="minorBidi"/>
                <w:bCs/>
                <w:sz w:val="18"/>
                <w:szCs w:val="18"/>
              </w:rPr>
              <w:t>ell</w:t>
            </w:r>
          </w:p>
        </w:tc>
        <w:tc>
          <w:tcPr>
            <w:tcW w:w="1440" w:type="dxa"/>
            <w:tcBorders>
              <w:bottom w:val="single" w:sz="4" w:space="0" w:color="auto"/>
            </w:tcBorders>
          </w:tcPr>
          <w:p w:rsidR="00876779" w:rsidRPr="00CC4959" w:rsidRDefault="00EF70B1"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Post-SOX s</w:t>
            </w:r>
            <w:r w:rsidR="009D73C0" w:rsidRPr="00CC4959">
              <w:rPr>
                <w:rFonts w:asciiTheme="minorBidi" w:hAnsiTheme="minorBidi"/>
                <w:bCs/>
                <w:sz w:val="18"/>
                <w:szCs w:val="18"/>
              </w:rPr>
              <w:t>ell</w:t>
            </w:r>
          </w:p>
        </w:tc>
        <w:tc>
          <w:tcPr>
            <w:tcW w:w="1350" w:type="dxa"/>
            <w:tcBorders>
              <w:bottom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t-test</w:t>
            </w:r>
          </w:p>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(p-value)</w:t>
            </w:r>
          </w:p>
        </w:tc>
      </w:tr>
      <w:tr w:rsidR="00876779" w:rsidRPr="00CC4959" w:rsidTr="008B79B8">
        <w:trPr>
          <w:trHeight w:val="665"/>
        </w:trPr>
        <w:tc>
          <w:tcPr>
            <w:tcW w:w="1530" w:type="dxa"/>
            <w:tcBorders>
              <w:top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Constant</w:t>
            </w:r>
          </w:p>
        </w:tc>
        <w:tc>
          <w:tcPr>
            <w:tcW w:w="1440" w:type="dxa"/>
            <w:tcBorders>
              <w:top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70.8579***</w:t>
            </w:r>
          </w:p>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(11.0057)</w:t>
            </w:r>
          </w:p>
        </w:tc>
        <w:tc>
          <w:tcPr>
            <w:tcW w:w="1350" w:type="dxa"/>
            <w:tcBorders>
              <w:top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36.4776*</w:t>
            </w:r>
          </w:p>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(20.8813)</w:t>
            </w:r>
          </w:p>
        </w:tc>
        <w:tc>
          <w:tcPr>
            <w:tcW w:w="1350" w:type="dxa"/>
            <w:tcBorders>
              <w:top w:val="single" w:sz="4" w:space="0" w:color="auto"/>
            </w:tcBorders>
          </w:tcPr>
          <w:p w:rsidR="00876779" w:rsidRPr="00CC4959" w:rsidRDefault="00876779" w:rsidP="00C73029">
            <w:pPr>
              <w:pStyle w:val="ListParagraph"/>
              <w:spacing w:before="100" w:after="200" w:line="276" w:lineRule="auto"/>
              <w:ind w:left="0"/>
              <w:rPr>
                <w:rFonts w:asciiTheme="minorBidi" w:hAnsiTheme="minorBidi"/>
                <w:bCs/>
                <w:sz w:val="18"/>
                <w:szCs w:val="18"/>
              </w:rPr>
            </w:pPr>
          </w:p>
        </w:tc>
        <w:tc>
          <w:tcPr>
            <w:tcW w:w="1440" w:type="dxa"/>
            <w:tcBorders>
              <w:top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-0.4146</w:t>
            </w:r>
          </w:p>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(5.7663)</w:t>
            </w:r>
          </w:p>
        </w:tc>
        <w:tc>
          <w:tcPr>
            <w:tcW w:w="1440" w:type="dxa"/>
            <w:tcBorders>
              <w:top w:val="single" w:sz="4" w:space="0" w:color="auto"/>
            </w:tcBorders>
          </w:tcPr>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-51.2317***</w:t>
            </w:r>
          </w:p>
          <w:p w:rsidR="00876779"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(4.6426)</w:t>
            </w:r>
          </w:p>
        </w:tc>
        <w:tc>
          <w:tcPr>
            <w:tcW w:w="1350" w:type="dxa"/>
            <w:tcBorders>
              <w:top w:val="single" w:sz="4" w:space="0" w:color="auto"/>
            </w:tcBorders>
          </w:tcPr>
          <w:p w:rsidR="00876779" w:rsidRPr="00CC4959" w:rsidRDefault="00876779" w:rsidP="00C73029">
            <w:pPr>
              <w:pStyle w:val="ListParagraph"/>
              <w:spacing w:before="100" w:after="200" w:line="276" w:lineRule="auto"/>
              <w:ind w:left="0"/>
              <w:rPr>
                <w:rFonts w:asciiTheme="minorBidi" w:hAnsiTheme="minorBidi"/>
                <w:bCs/>
                <w:sz w:val="18"/>
                <w:szCs w:val="18"/>
              </w:rPr>
            </w:pP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Board Independence</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0.0124</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(0.0332)</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0.1616</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(0.1134)</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1.08</w:t>
            </w:r>
          </w:p>
          <w:p w:rsidR="00555F92" w:rsidRPr="00CC4959" w:rsidRDefault="009D73C0" w:rsidP="00111FCC">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(0.2816)</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0.0271**</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(0.0133)</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0.0181*</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(0.0104)</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0.54</w:t>
            </w:r>
          </w:p>
          <w:p w:rsidR="00555F92" w:rsidRPr="00CC4959" w:rsidRDefault="009D73C0" w:rsidP="00111FCC">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(0.5913)</w:t>
            </w: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Duality</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0.0358</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(1.3716)</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4.4379**</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(2.1217)</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1.94</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(0.0528)</w:t>
            </w:r>
          </w:p>
        </w:tc>
        <w:tc>
          <w:tcPr>
            <w:tcW w:w="1440" w:type="dxa"/>
          </w:tcPr>
          <w:p w:rsidR="00555F92" w:rsidRPr="00CC4959" w:rsidRDefault="009D73C0" w:rsidP="005E6CCA">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0.7057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(0.6966)</w:t>
            </w:r>
          </w:p>
        </w:tc>
        <w:tc>
          <w:tcPr>
            <w:tcW w:w="1440" w:type="dxa"/>
          </w:tcPr>
          <w:p w:rsidR="000D1EDE" w:rsidRPr="00CC4959" w:rsidRDefault="009D73C0" w:rsidP="000D1EDE">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-2.454***</w:t>
            </w:r>
          </w:p>
          <w:p w:rsidR="00555F92" w:rsidRPr="00CC4959" w:rsidRDefault="009D73C0" w:rsidP="00175E66">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(0.5195)</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-2.91</w:t>
            </w:r>
          </w:p>
          <w:p w:rsidR="00555F92" w:rsidRPr="00CC4959" w:rsidRDefault="009D73C0" w:rsidP="00111FCC">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(0.0036)</w:t>
            </w: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Multiple Directorship</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1.3229*</w:t>
            </w:r>
          </w:p>
          <w:p w:rsidR="00555F92" w:rsidRPr="00CC4959" w:rsidRDefault="009D73C0" w:rsidP="0074002A">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(0.6014)</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-1.5652</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(1.9833)</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-0.42</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(0.6714)</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-1.3361***</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(0.4830)</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-0.1330</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(0.4613)</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3.62</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(0.0003)</w:t>
            </w: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Directors ownership</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0.2559**</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(0.1201)</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-0.0031</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(0.2084)</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-1.13</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(0.2601)</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-0.4269***</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(0.0602)</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0.1127***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(0.0348)</w:t>
            </w:r>
          </w:p>
        </w:tc>
        <w:tc>
          <w:tcPr>
            <w:tcW w:w="1350" w:type="dxa"/>
          </w:tcPr>
          <w:p w:rsidR="00555F92" w:rsidRPr="00CC4959" w:rsidRDefault="009D73C0" w:rsidP="00DB3897">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0.4627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(0.0688)</w:t>
            </w: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Size</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-2.7594***</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(0.5106)</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-1.2115</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(0.8175)</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0.0958</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(0.2446)</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1.5734***</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(0.1977)</w:t>
            </w:r>
          </w:p>
        </w:tc>
        <w:tc>
          <w:tcPr>
            <w:tcW w:w="1350" w:type="dxa"/>
          </w:tcPr>
          <w:p w:rsidR="00555F92" w:rsidRPr="00CC4959" w:rsidRDefault="00555F92" w:rsidP="00111FCC">
            <w:pPr>
              <w:pStyle w:val="ListParagraph"/>
              <w:spacing w:before="100" w:after="200" w:line="276" w:lineRule="auto"/>
              <w:ind w:left="0"/>
              <w:rPr>
                <w:rFonts w:asciiTheme="minorBidi" w:hAnsiTheme="minorBidi"/>
                <w:bCs/>
                <w:sz w:val="18"/>
                <w:szCs w:val="18"/>
              </w:rPr>
            </w:pP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B/M Ratio</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-0.3293***</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(0.0779)</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0.9557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(1.6546)</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-1.5870*</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(0.2003)</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-4.1727***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(0.8993)</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r>
      <w:tr w:rsidR="00555F92" w:rsidRPr="00CC4959" w:rsidTr="008B79B8">
        <w:trPr>
          <w:trHeight w:val="63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Liquidity</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1.7707***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(0.4542)</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0.5040</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(0.5881)</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-1.1807***</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(0.1169)</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-0.1282</w:t>
            </w:r>
          </w:p>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(0.1154)</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r>
      <w:tr w:rsidR="00555F92" w:rsidRPr="00CC4959" w:rsidTr="008B79B8">
        <w:trPr>
          <w:trHeight w:val="56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Observations</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3196</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940</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10,973</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8,266</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r>
      <w:tr w:rsidR="00555F92" w:rsidRPr="00CC4959" w:rsidTr="008B79B8">
        <w:trPr>
          <w:trHeight w:val="560"/>
        </w:trPr>
        <w:tc>
          <w:tcPr>
            <w:tcW w:w="153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R-Square</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0.2451</w:t>
            </w:r>
          </w:p>
        </w:tc>
        <w:tc>
          <w:tcPr>
            <w:tcW w:w="135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0.3106</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0.2757</w:t>
            </w:r>
          </w:p>
        </w:tc>
        <w:tc>
          <w:tcPr>
            <w:tcW w:w="1440" w:type="dxa"/>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0.3833</w:t>
            </w:r>
          </w:p>
        </w:tc>
        <w:tc>
          <w:tcPr>
            <w:tcW w:w="1350" w:type="dxa"/>
          </w:tcPr>
          <w:p w:rsidR="00555F92" w:rsidRPr="00CC4959" w:rsidRDefault="00555F92" w:rsidP="00C73029">
            <w:pPr>
              <w:pStyle w:val="ListParagraph"/>
              <w:spacing w:before="100" w:after="200" w:line="276" w:lineRule="auto"/>
              <w:ind w:left="0"/>
              <w:rPr>
                <w:rFonts w:asciiTheme="minorBidi" w:hAnsiTheme="minorBidi"/>
                <w:bCs/>
                <w:sz w:val="18"/>
                <w:szCs w:val="18"/>
              </w:rPr>
            </w:pPr>
          </w:p>
        </w:tc>
      </w:tr>
      <w:tr w:rsidR="00555F92" w:rsidRPr="00CC4959" w:rsidTr="008B79B8">
        <w:trPr>
          <w:trHeight w:val="560"/>
        </w:trPr>
        <w:tc>
          <w:tcPr>
            <w:tcW w:w="1530" w:type="dxa"/>
            <w:tcBorders>
              <w:bottom w:val="single" w:sz="4" w:space="0" w:color="auto"/>
            </w:tcBorders>
          </w:tcPr>
          <w:p w:rsidR="00555F92" w:rsidRPr="00CC4959" w:rsidRDefault="009D73C0" w:rsidP="00C73029">
            <w:pPr>
              <w:pStyle w:val="ListParagraph"/>
              <w:spacing w:before="100" w:after="200" w:line="276" w:lineRule="auto"/>
              <w:ind w:left="0"/>
              <w:rPr>
                <w:rFonts w:asciiTheme="minorBidi" w:hAnsiTheme="minorBidi"/>
                <w:bCs/>
                <w:sz w:val="18"/>
                <w:szCs w:val="18"/>
              </w:rPr>
            </w:pPr>
            <w:proofErr w:type="spellStart"/>
            <w:r w:rsidRPr="00CC4959">
              <w:rPr>
                <w:rFonts w:asciiTheme="minorBidi" w:hAnsiTheme="minorBidi"/>
                <w:bCs/>
                <w:sz w:val="18"/>
                <w:szCs w:val="18"/>
              </w:rPr>
              <w:t>Prob</w:t>
            </w:r>
            <w:proofErr w:type="spellEnd"/>
            <w:r w:rsidRPr="00CC4959">
              <w:rPr>
                <w:rFonts w:asciiTheme="minorBidi" w:hAnsiTheme="minorBidi"/>
                <w:bCs/>
                <w:sz w:val="18"/>
                <w:szCs w:val="18"/>
              </w:rPr>
              <w:t xml:space="preserve"> &gt; F</w:t>
            </w:r>
          </w:p>
        </w:tc>
        <w:tc>
          <w:tcPr>
            <w:tcW w:w="1440" w:type="dxa"/>
            <w:tcBorders>
              <w:bottom w:val="single" w:sz="4" w:space="0" w:color="auto"/>
            </w:tcBorders>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0.0000</w:t>
            </w:r>
          </w:p>
        </w:tc>
        <w:tc>
          <w:tcPr>
            <w:tcW w:w="1350" w:type="dxa"/>
            <w:tcBorders>
              <w:bottom w:val="single" w:sz="4" w:space="0" w:color="auto"/>
            </w:tcBorders>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0.0000</w:t>
            </w:r>
          </w:p>
        </w:tc>
        <w:tc>
          <w:tcPr>
            <w:tcW w:w="1350" w:type="dxa"/>
            <w:tcBorders>
              <w:bottom w:val="single" w:sz="4" w:space="0" w:color="auto"/>
            </w:tcBorders>
          </w:tcPr>
          <w:p w:rsidR="00555F92" w:rsidRPr="00CC4959" w:rsidRDefault="00555F92" w:rsidP="00C73029">
            <w:pPr>
              <w:pStyle w:val="ListParagraph"/>
              <w:spacing w:before="100" w:after="200" w:line="276" w:lineRule="auto"/>
              <w:ind w:left="0"/>
              <w:rPr>
                <w:rFonts w:asciiTheme="minorBidi" w:hAnsiTheme="minorBidi"/>
                <w:bCs/>
                <w:sz w:val="18"/>
                <w:szCs w:val="18"/>
              </w:rPr>
            </w:pPr>
          </w:p>
        </w:tc>
        <w:tc>
          <w:tcPr>
            <w:tcW w:w="1440" w:type="dxa"/>
            <w:tcBorders>
              <w:bottom w:val="single" w:sz="4" w:space="0" w:color="auto"/>
            </w:tcBorders>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0.0000</w:t>
            </w:r>
          </w:p>
        </w:tc>
        <w:tc>
          <w:tcPr>
            <w:tcW w:w="1440" w:type="dxa"/>
            <w:tcBorders>
              <w:bottom w:val="single" w:sz="4" w:space="0" w:color="auto"/>
            </w:tcBorders>
          </w:tcPr>
          <w:p w:rsidR="00555F92" w:rsidRPr="00CC4959" w:rsidRDefault="009D73C0" w:rsidP="00C73029">
            <w:pPr>
              <w:pStyle w:val="ListParagraph"/>
              <w:spacing w:before="100" w:after="200" w:line="276" w:lineRule="auto"/>
              <w:ind w:left="0"/>
              <w:rPr>
                <w:rFonts w:asciiTheme="minorBidi" w:hAnsiTheme="minorBidi"/>
                <w:bCs/>
                <w:sz w:val="18"/>
                <w:szCs w:val="18"/>
              </w:rPr>
            </w:pPr>
            <w:r w:rsidRPr="00CC4959">
              <w:rPr>
                <w:rFonts w:asciiTheme="minorBidi" w:hAnsiTheme="minorBidi"/>
                <w:bCs/>
                <w:sz w:val="18"/>
                <w:szCs w:val="18"/>
              </w:rPr>
              <w:t>0.0000</w:t>
            </w:r>
          </w:p>
        </w:tc>
        <w:tc>
          <w:tcPr>
            <w:tcW w:w="1350" w:type="dxa"/>
            <w:tcBorders>
              <w:bottom w:val="single" w:sz="4" w:space="0" w:color="auto"/>
            </w:tcBorders>
          </w:tcPr>
          <w:p w:rsidR="00555F92" w:rsidRPr="00CC4959" w:rsidRDefault="00555F92" w:rsidP="00C73029">
            <w:pPr>
              <w:pStyle w:val="ListParagraph"/>
              <w:spacing w:before="100" w:after="200" w:line="276" w:lineRule="auto"/>
              <w:ind w:left="0"/>
              <w:rPr>
                <w:rFonts w:asciiTheme="minorBidi" w:hAnsiTheme="minorBidi"/>
                <w:bCs/>
                <w:sz w:val="18"/>
                <w:szCs w:val="18"/>
              </w:rPr>
            </w:pPr>
          </w:p>
        </w:tc>
      </w:tr>
    </w:tbl>
    <w:p w:rsidR="00876779" w:rsidRPr="008004DA" w:rsidRDefault="009D73C0" w:rsidP="00876779">
      <w:pPr>
        <w:spacing w:line="240" w:lineRule="auto"/>
        <w:ind w:left="-720"/>
        <w:contextualSpacing/>
        <w:rPr>
          <w:rFonts w:asciiTheme="majorBidi" w:hAnsiTheme="majorBidi" w:cstheme="majorBidi"/>
          <w:b/>
          <w:bCs/>
          <w:sz w:val="19"/>
          <w:szCs w:val="19"/>
        </w:rPr>
      </w:pPr>
      <w:r w:rsidRPr="00CC4959">
        <w:rPr>
          <w:rFonts w:asciiTheme="minorBidi" w:hAnsiTheme="minorBidi"/>
          <w:bCs/>
          <w:i/>
          <w:iCs/>
          <w:sz w:val="18"/>
          <w:szCs w:val="18"/>
        </w:rPr>
        <w:t>Significant at 1% (***), 5% (**), and 10% (*) levels.</w:t>
      </w:r>
      <w:r w:rsidRPr="009D73C0">
        <w:rPr>
          <w:rFonts w:asciiTheme="majorBidi" w:hAnsiTheme="majorBidi" w:cstheme="majorBidi"/>
          <w:b/>
          <w:bCs/>
          <w:sz w:val="19"/>
          <w:szCs w:val="19"/>
        </w:rPr>
        <w:t xml:space="preserve"> </w:t>
      </w:r>
    </w:p>
    <w:p w:rsidR="00876779" w:rsidRDefault="00876779" w:rsidP="00876779">
      <w:pPr>
        <w:spacing w:line="480" w:lineRule="auto"/>
        <w:rPr>
          <w:rFonts w:asciiTheme="majorBidi" w:hAnsiTheme="majorBidi" w:cstheme="majorBidi"/>
          <w:bCs/>
          <w:sz w:val="24"/>
          <w:szCs w:val="24"/>
        </w:rPr>
      </w:pPr>
    </w:p>
    <w:p w:rsidR="00462468" w:rsidRDefault="00462468" w:rsidP="00876779">
      <w:pPr>
        <w:spacing w:line="480" w:lineRule="auto"/>
        <w:rPr>
          <w:rFonts w:asciiTheme="majorBidi" w:hAnsiTheme="majorBidi" w:cstheme="majorBidi"/>
          <w:bCs/>
          <w:sz w:val="24"/>
          <w:szCs w:val="24"/>
        </w:rPr>
      </w:pPr>
    </w:p>
    <w:p w:rsidR="002812B5" w:rsidRPr="00B15605" w:rsidRDefault="002812B5" w:rsidP="00876779">
      <w:pPr>
        <w:spacing w:line="480" w:lineRule="auto"/>
        <w:rPr>
          <w:rFonts w:asciiTheme="majorBidi" w:hAnsiTheme="majorBidi" w:cstheme="majorBidi"/>
          <w:bCs/>
          <w:sz w:val="24"/>
          <w:szCs w:val="24"/>
        </w:rPr>
        <w:sectPr w:rsidR="002812B5" w:rsidRPr="00B15605" w:rsidSect="00861CA7">
          <w:pgSz w:w="12240" w:h="15840" w:code="1"/>
          <w:pgMar w:top="1440" w:right="1296" w:bottom="1440" w:left="1296" w:header="720" w:footer="720" w:gutter="0"/>
          <w:cols w:space="720"/>
          <w:docGrid w:linePitch="360"/>
        </w:sectPr>
      </w:pPr>
    </w:p>
    <w:p w:rsidR="001F5E34" w:rsidRPr="008C1B55" w:rsidRDefault="00161557" w:rsidP="006E2C2B">
      <w:pPr>
        <w:pStyle w:val="ListParagraph"/>
        <w:spacing w:before="100" w:line="240" w:lineRule="auto"/>
        <w:ind w:left="0" w:hanging="720"/>
        <w:rPr>
          <w:rFonts w:asciiTheme="majorBidi" w:hAnsiTheme="majorBidi" w:cstheme="majorBidi"/>
          <w:b/>
        </w:rPr>
      </w:pPr>
      <w:r>
        <w:rPr>
          <w:rFonts w:asciiTheme="majorBidi" w:hAnsiTheme="majorBidi" w:cstheme="majorBidi"/>
          <w:b/>
        </w:rPr>
        <w:t>Table 11</w:t>
      </w:r>
    </w:p>
    <w:p w:rsidR="002E1C7A" w:rsidRPr="008C1B55" w:rsidRDefault="00D156B3" w:rsidP="00525B3D">
      <w:pPr>
        <w:pStyle w:val="ListParagraph"/>
        <w:spacing w:before="100" w:line="240" w:lineRule="auto"/>
        <w:ind w:left="-720" w:right="360"/>
        <w:contextualSpacing w:val="0"/>
        <w:rPr>
          <w:rFonts w:asciiTheme="majorBidi" w:hAnsiTheme="majorBidi" w:cstheme="majorBidi"/>
          <w:b/>
        </w:rPr>
      </w:pPr>
      <w:r>
        <w:rPr>
          <w:rFonts w:asciiTheme="majorBidi" w:hAnsiTheme="majorBidi" w:cstheme="majorBidi"/>
          <w:b/>
        </w:rPr>
        <w:t>Internal Corporate G</w:t>
      </w:r>
      <w:r w:rsidR="009D73C0" w:rsidRPr="009D73C0">
        <w:rPr>
          <w:rFonts w:asciiTheme="majorBidi" w:hAnsiTheme="majorBidi" w:cstheme="majorBidi"/>
          <w:b/>
        </w:rPr>
        <w:t xml:space="preserve">overnance and </w:t>
      </w:r>
      <w:r>
        <w:rPr>
          <w:rFonts w:asciiTheme="majorBidi" w:hAnsiTheme="majorBidi" w:cstheme="majorBidi"/>
          <w:b/>
        </w:rPr>
        <w:t>Significance</w:t>
      </w:r>
      <w:r w:rsidR="009D73C0" w:rsidRPr="009D73C0">
        <w:rPr>
          <w:rFonts w:asciiTheme="majorBidi" w:hAnsiTheme="majorBidi" w:cstheme="majorBidi"/>
          <w:b/>
        </w:rPr>
        <w:t xml:space="preserve"> of </w:t>
      </w:r>
      <w:r>
        <w:rPr>
          <w:rFonts w:asciiTheme="majorBidi" w:hAnsiTheme="majorBidi" w:cstheme="majorBidi"/>
          <w:b/>
        </w:rPr>
        <w:t>U</w:t>
      </w:r>
      <w:r w:rsidR="009D73C0" w:rsidRPr="009D73C0">
        <w:rPr>
          <w:rFonts w:asciiTheme="majorBidi" w:hAnsiTheme="majorBidi" w:cstheme="majorBidi"/>
          <w:b/>
        </w:rPr>
        <w:t xml:space="preserve">nderlying </w:t>
      </w:r>
      <w:r>
        <w:rPr>
          <w:rFonts w:asciiTheme="majorBidi" w:hAnsiTheme="majorBidi" w:cstheme="majorBidi"/>
          <w:b/>
        </w:rPr>
        <w:t>I</w:t>
      </w:r>
      <w:r w:rsidR="009D73C0" w:rsidRPr="009D73C0">
        <w:rPr>
          <w:rFonts w:asciiTheme="majorBidi" w:hAnsiTheme="majorBidi" w:cstheme="majorBidi"/>
          <w:b/>
        </w:rPr>
        <w:t xml:space="preserve">nformation </w:t>
      </w:r>
    </w:p>
    <w:p w:rsidR="00011CDC" w:rsidRPr="008C1B55" w:rsidRDefault="009D73C0" w:rsidP="00103E8B">
      <w:pPr>
        <w:pStyle w:val="ListParagraph"/>
        <w:spacing w:before="100"/>
        <w:ind w:left="-720" w:right="180"/>
        <w:rPr>
          <w:rFonts w:asciiTheme="majorBidi" w:hAnsiTheme="majorBidi" w:cstheme="majorBidi"/>
          <w:bCs/>
          <w:sz w:val="19"/>
          <w:szCs w:val="19"/>
        </w:rPr>
      </w:pPr>
      <w:r w:rsidRPr="009D73C0">
        <w:rPr>
          <w:rFonts w:asciiTheme="majorBidi" w:hAnsiTheme="majorBidi" w:cstheme="majorBidi"/>
          <w:sz w:val="19"/>
          <w:szCs w:val="19"/>
        </w:rPr>
        <w:t>This table presents the influence of SOX on the relation</w:t>
      </w:r>
      <w:r w:rsidR="00D92353">
        <w:rPr>
          <w:rFonts w:asciiTheme="majorBidi" w:hAnsiTheme="majorBidi" w:cstheme="majorBidi"/>
          <w:sz w:val="19"/>
          <w:szCs w:val="19"/>
        </w:rPr>
        <w:t>ship</w:t>
      </w:r>
      <w:r w:rsidRPr="009D73C0">
        <w:rPr>
          <w:rFonts w:asciiTheme="majorBidi" w:hAnsiTheme="majorBidi" w:cstheme="majorBidi"/>
          <w:sz w:val="19"/>
          <w:szCs w:val="19"/>
        </w:rPr>
        <w:t xml:space="preserve"> between internal governance mechanisms and abnormal return of CEOs’ insider trading from January 1996 through December 2</w:t>
      </w:r>
      <w:r w:rsidR="00D92353">
        <w:rPr>
          <w:rFonts w:asciiTheme="majorBidi" w:hAnsiTheme="majorBidi" w:cstheme="majorBidi"/>
          <w:sz w:val="19"/>
          <w:szCs w:val="19"/>
        </w:rPr>
        <w:t xml:space="preserve">008 through </w:t>
      </w:r>
      <w:r w:rsidRPr="009D73C0">
        <w:rPr>
          <w:rFonts w:asciiTheme="majorBidi" w:hAnsiTheme="majorBidi" w:cstheme="majorBidi"/>
          <w:sz w:val="19"/>
          <w:szCs w:val="19"/>
        </w:rPr>
        <w:t>equation (6)</w:t>
      </w:r>
      <w:r w:rsidR="00D92353">
        <w:rPr>
          <w:rFonts w:asciiTheme="majorBidi" w:hAnsiTheme="majorBidi" w:cstheme="majorBidi"/>
          <w:sz w:val="19"/>
          <w:szCs w:val="19"/>
        </w:rPr>
        <w:t xml:space="preserve"> OLS regression</w:t>
      </w:r>
      <w:r w:rsidRPr="009D73C0">
        <w:rPr>
          <w:rFonts w:asciiTheme="majorBidi" w:hAnsiTheme="majorBidi" w:cstheme="majorBidi"/>
          <w:sz w:val="19"/>
          <w:szCs w:val="19"/>
        </w:rPr>
        <w:t xml:space="preserve">. </w:t>
      </w:r>
      <w:r w:rsidR="00103E8B" w:rsidRPr="009D73C0">
        <w:rPr>
          <w:rFonts w:asciiTheme="majorBidi" w:hAnsiTheme="majorBidi" w:cstheme="majorBidi"/>
          <w:bCs/>
          <w:sz w:val="19"/>
          <w:szCs w:val="19"/>
        </w:rPr>
        <w:t>The sample for this regression includes buy trades with positive abnormal return and sell trades with negative abnormal return.</w:t>
      </w:r>
      <w:r w:rsidR="00103E8B">
        <w:rPr>
          <w:rFonts w:asciiTheme="majorBidi" w:hAnsiTheme="majorBidi" w:cstheme="majorBidi"/>
          <w:bCs/>
          <w:sz w:val="19"/>
          <w:szCs w:val="19"/>
        </w:rPr>
        <w:t xml:space="preserve"> </w:t>
      </w:r>
      <w:r w:rsidRPr="009D73C0">
        <w:rPr>
          <w:rFonts w:asciiTheme="majorBidi" w:hAnsiTheme="majorBidi" w:cstheme="majorBidi"/>
          <w:sz w:val="19"/>
          <w:szCs w:val="19"/>
        </w:rPr>
        <w:t xml:space="preserve">The </w:t>
      </w:r>
      <w:r w:rsidRPr="009D73C0">
        <w:rPr>
          <w:rFonts w:asciiTheme="majorBidi" w:hAnsiTheme="majorBidi" w:cstheme="majorBidi"/>
          <w:bCs/>
          <w:sz w:val="19"/>
          <w:szCs w:val="19"/>
        </w:rPr>
        <w:t xml:space="preserve">dependent variable is the CAR over a 90-day window following each trade. Abnormal returns are calculated by the </w:t>
      </w:r>
      <w:proofErr w:type="spellStart"/>
      <w:r w:rsidRPr="009D73C0">
        <w:rPr>
          <w:rFonts w:asciiTheme="majorBidi" w:hAnsiTheme="majorBidi" w:cstheme="majorBidi"/>
          <w:bCs/>
          <w:sz w:val="19"/>
          <w:szCs w:val="19"/>
        </w:rPr>
        <w:t>Fama</w:t>
      </w:r>
      <w:proofErr w:type="spellEnd"/>
      <w:r w:rsidRPr="009D73C0">
        <w:rPr>
          <w:rFonts w:asciiTheme="majorBidi" w:hAnsiTheme="majorBidi" w:cstheme="majorBidi"/>
          <w:bCs/>
          <w:sz w:val="19"/>
          <w:szCs w:val="19"/>
        </w:rPr>
        <w:t>-French 4-factor model. Explanatory variables include board independence, measured as the proportion of the number of independent directors to entire board size</w:t>
      </w:r>
      <w:r w:rsidR="008F02EF">
        <w:rPr>
          <w:rFonts w:asciiTheme="majorBidi" w:hAnsiTheme="majorBidi" w:cstheme="majorBidi"/>
          <w:bCs/>
          <w:sz w:val="19"/>
          <w:szCs w:val="19"/>
        </w:rPr>
        <w:t>;</w:t>
      </w:r>
      <w:r w:rsidRPr="009D73C0">
        <w:rPr>
          <w:rFonts w:asciiTheme="majorBidi" w:hAnsiTheme="majorBidi" w:cstheme="majorBidi"/>
          <w:bCs/>
          <w:sz w:val="19"/>
          <w:szCs w:val="19"/>
        </w:rPr>
        <w:t xml:space="preserve"> Duality, a binary variable which is</w:t>
      </w:r>
      <w:r w:rsidR="008F02EF">
        <w:rPr>
          <w:rFonts w:asciiTheme="majorBidi" w:hAnsiTheme="majorBidi" w:cstheme="majorBidi"/>
          <w:bCs/>
          <w:sz w:val="19"/>
          <w:szCs w:val="19"/>
        </w:rPr>
        <w:t xml:space="preserve"> equal to one when the CEO and c</w:t>
      </w:r>
      <w:r w:rsidRPr="009D73C0">
        <w:rPr>
          <w:rFonts w:asciiTheme="majorBidi" w:hAnsiTheme="majorBidi" w:cstheme="majorBidi"/>
          <w:bCs/>
          <w:sz w:val="19"/>
          <w:szCs w:val="19"/>
        </w:rPr>
        <w:t>hairman of the board are the same individual and zero otherwise</w:t>
      </w:r>
      <w:r w:rsidR="008F02EF">
        <w:rPr>
          <w:rFonts w:asciiTheme="majorBidi" w:hAnsiTheme="majorBidi" w:cstheme="majorBidi"/>
          <w:bCs/>
          <w:sz w:val="19"/>
          <w:szCs w:val="19"/>
        </w:rPr>
        <w:t>;</w:t>
      </w:r>
      <w:r w:rsidRPr="009D73C0">
        <w:rPr>
          <w:rFonts w:asciiTheme="majorBidi" w:hAnsiTheme="majorBidi" w:cstheme="majorBidi"/>
          <w:bCs/>
          <w:sz w:val="19"/>
          <w:szCs w:val="19"/>
        </w:rPr>
        <w:t xml:space="preserve"> Multiple Directorship, measured as the average number of outside directorship</w:t>
      </w:r>
      <w:r w:rsidR="008F02EF">
        <w:rPr>
          <w:rFonts w:asciiTheme="majorBidi" w:hAnsiTheme="majorBidi" w:cstheme="majorBidi"/>
          <w:bCs/>
          <w:sz w:val="19"/>
          <w:szCs w:val="19"/>
        </w:rPr>
        <w:t>s</w:t>
      </w:r>
      <w:r w:rsidRPr="009D73C0">
        <w:rPr>
          <w:rFonts w:asciiTheme="majorBidi" w:hAnsiTheme="majorBidi" w:cstheme="majorBidi"/>
          <w:bCs/>
          <w:sz w:val="19"/>
          <w:szCs w:val="19"/>
        </w:rPr>
        <w:t xml:space="preserve"> held by each director</w:t>
      </w:r>
      <w:r w:rsidR="008F02EF">
        <w:rPr>
          <w:rFonts w:asciiTheme="majorBidi" w:hAnsiTheme="majorBidi" w:cstheme="majorBidi"/>
          <w:bCs/>
          <w:sz w:val="19"/>
          <w:szCs w:val="19"/>
        </w:rPr>
        <w:t>;</w:t>
      </w:r>
      <w:r w:rsidRPr="009D73C0">
        <w:rPr>
          <w:rFonts w:asciiTheme="majorBidi" w:hAnsiTheme="majorBidi" w:cstheme="majorBidi"/>
          <w:bCs/>
          <w:sz w:val="19"/>
          <w:szCs w:val="19"/>
        </w:rPr>
        <w:t xml:space="preserve"> and Director Ownership, measured as the total percentage of stocks held by independent directors. Control variables include Size, as the natural logarithm of total assets</w:t>
      </w:r>
      <w:r w:rsidR="008F02EF">
        <w:rPr>
          <w:rFonts w:asciiTheme="majorBidi" w:hAnsiTheme="majorBidi" w:cstheme="majorBidi"/>
          <w:bCs/>
          <w:sz w:val="19"/>
          <w:szCs w:val="19"/>
        </w:rPr>
        <w:t>;</w:t>
      </w:r>
      <w:r w:rsidRPr="009D73C0">
        <w:rPr>
          <w:rFonts w:asciiTheme="majorBidi" w:hAnsiTheme="majorBidi" w:cstheme="majorBidi"/>
          <w:bCs/>
          <w:sz w:val="19"/>
          <w:szCs w:val="19"/>
        </w:rPr>
        <w:t xml:space="preserve"> the B/M ratio, as the book value of equity to the market value of equity</w:t>
      </w:r>
      <w:r w:rsidR="008F02EF">
        <w:rPr>
          <w:rFonts w:asciiTheme="majorBidi" w:hAnsiTheme="majorBidi" w:cstheme="majorBidi"/>
          <w:bCs/>
          <w:sz w:val="19"/>
          <w:szCs w:val="19"/>
        </w:rPr>
        <w:t>;</w:t>
      </w:r>
      <w:r w:rsidRPr="009D73C0">
        <w:rPr>
          <w:rFonts w:asciiTheme="majorBidi" w:hAnsiTheme="majorBidi" w:cstheme="majorBidi"/>
          <w:bCs/>
          <w:sz w:val="19"/>
          <w:szCs w:val="19"/>
        </w:rPr>
        <w:t xml:space="preserve"> and Liquidity, as the proportion of annual traded shares to share outstanding. SOX is a binary variable equal to one if transaction date is after the SOX implementation date and zero otherwise. Interactive variables between regulation variables (SOX) and internal governance measures represent the change in</w:t>
      </w:r>
      <w:r w:rsidR="007D1C1E">
        <w:rPr>
          <w:rFonts w:asciiTheme="majorBidi" w:hAnsiTheme="majorBidi" w:cstheme="majorBidi"/>
          <w:bCs/>
          <w:sz w:val="19"/>
          <w:szCs w:val="19"/>
        </w:rPr>
        <w:t xml:space="preserve"> the</w:t>
      </w:r>
      <w:r w:rsidRPr="009D73C0">
        <w:rPr>
          <w:rFonts w:asciiTheme="majorBidi" w:hAnsiTheme="majorBidi" w:cstheme="majorBidi"/>
          <w:bCs/>
          <w:sz w:val="19"/>
          <w:szCs w:val="19"/>
        </w:rPr>
        <w:t xml:space="preserve"> impact of governance mechanisms due to SOX. </w:t>
      </w:r>
    </w:p>
    <w:p w:rsidR="00011CDC" w:rsidRPr="008C1B55" w:rsidRDefault="00011CDC" w:rsidP="00011CDC">
      <w:pPr>
        <w:pStyle w:val="ListParagraph"/>
        <w:spacing w:before="100" w:line="240" w:lineRule="auto"/>
        <w:ind w:left="-810"/>
        <w:rPr>
          <w:rFonts w:asciiTheme="majorBidi" w:hAnsiTheme="majorBidi" w:cstheme="majorBidi"/>
          <w:bCs/>
          <w:sz w:val="19"/>
          <w:szCs w:val="19"/>
        </w:rPr>
      </w:pPr>
    </w:p>
    <w:tbl>
      <w:tblPr>
        <w:tblStyle w:val="TableGrid"/>
        <w:tblW w:w="12600" w:type="dxa"/>
        <w:tblInd w:w="-7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620"/>
        <w:gridCol w:w="1350"/>
        <w:gridCol w:w="1350"/>
        <w:gridCol w:w="1440"/>
        <w:gridCol w:w="1350"/>
        <w:gridCol w:w="1350"/>
        <w:gridCol w:w="1440"/>
        <w:gridCol w:w="1350"/>
        <w:gridCol w:w="1350"/>
      </w:tblGrid>
      <w:tr w:rsidR="00011CDC" w:rsidRPr="0043700F" w:rsidTr="0015585B">
        <w:trPr>
          <w:trHeight w:val="270"/>
        </w:trPr>
        <w:tc>
          <w:tcPr>
            <w:tcW w:w="1620" w:type="dxa"/>
            <w:tcBorders>
              <w:bottom w:val="single" w:sz="4" w:space="0" w:color="auto"/>
            </w:tcBorders>
          </w:tcPr>
          <w:p w:rsidR="00011CDC" w:rsidRPr="0043700F" w:rsidRDefault="00011CDC" w:rsidP="002077C5">
            <w:pPr>
              <w:pStyle w:val="ListParagraph"/>
              <w:spacing w:before="100" w:after="200" w:line="360" w:lineRule="auto"/>
              <w:ind w:left="0"/>
              <w:rPr>
                <w:rFonts w:asciiTheme="minorBidi" w:hAnsiTheme="minorBidi"/>
                <w:bCs/>
                <w:sz w:val="18"/>
                <w:szCs w:val="18"/>
              </w:rPr>
            </w:pP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Buy</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Buy</w:t>
            </w:r>
          </w:p>
        </w:tc>
        <w:tc>
          <w:tcPr>
            <w:tcW w:w="144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Buy</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Buy</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Sell</w:t>
            </w:r>
          </w:p>
        </w:tc>
        <w:tc>
          <w:tcPr>
            <w:tcW w:w="144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Sell</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Sell</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Sell</w:t>
            </w:r>
          </w:p>
        </w:tc>
      </w:tr>
      <w:tr w:rsidR="00011CDC" w:rsidRPr="0043700F" w:rsidTr="0015585B">
        <w:trPr>
          <w:trHeight w:val="800"/>
        </w:trPr>
        <w:tc>
          <w:tcPr>
            <w:tcW w:w="1620" w:type="dxa"/>
            <w:tcBorders>
              <w:top w:val="single" w:sz="4" w:space="0" w:color="auto"/>
            </w:tcBorders>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Constant</w:t>
            </w:r>
          </w:p>
        </w:tc>
        <w:tc>
          <w:tcPr>
            <w:tcW w:w="135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104.977***</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(9.0675)</w:t>
            </w:r>
          </w:p>
        </w:tc>
        <w:tc>
          <w:tcPr>
            <w:tcW w:w="135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99.0128***</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(9.0875)</w:t>
            </w:r>
          </w:p>
        </w:tc>
        <w:tc>
          <w:tcPr>
            <w:tcW w:w="144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99.3181***</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(9.2788)</w:t>
            </w:r>
          </w:p>
        </w:tc>
        <w:tc>
          <w:tcPr>
            <w:tcW w:w="135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127.8165***</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(9.3589)</w:t>
            </w:r>
          </w:p>
        </w:tc>
        <w:tc>
          <w:tcPr>
            <w:tcW w:w="1350" w:type="dxa"/>
            <w:tcBorders>
              <w:top w:val="single" w:sz="4" w:space="0" w:color="auto"/>
            </w:tcBorders>
          </w:tcPr>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-32.7623***</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(2.6084)</w:t>
            </w:r>
          </w:p>
        </w:tc>
        <w:tc>
          <w:tcPr>
            <w:tcW w:w="144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-34.3411***</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(2.51157)</w:t>
            </w:r>
          </w:p>
        </w:tc>
        <w:tc>
          <w:tcPr>
            <w:tcW w:w="135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-41.5817***</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(2.5704)</w:t>
            </w:r>
          </w:p>
        </w:tc>
        <w:tc>
          <w:tcPr>
            <w:tcW w:w="1350" w:type="dxa"/>
            <w:tcBorders>
              <w:top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-43.7687***</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(3.4966)</w:t>
            </w:r>
          </w:p>
        </w:tc>
      </w:tr>
      <w:tr w:rsidR="00011CDC" w:rsidRPr="0043700F" w:rsidTr="0015585B">
        <w:trPr>
          <w:trHeight w:val="80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Independence</w:t>
            </w:r>
          </w:p>
        </w:tc>
        <w:tc>
          <w:tcPr>
            <w:tcW w:w="1350" w:type="dxa"/>
          </w:tcPr>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-0.0393*</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(0.0247)</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0.0487***</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(0.0130)</w:t>
            </w: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r>
      <w:tr w:rsidR="00011CDC" w:rsidRPr="0043700F" w:rsidTr="0015585B">
        <w:trPr>
          <w:trHeight w:val="80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Duality</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-0.7816</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(1.3535)</w:t>
            </w: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-0.2122</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(0.5363)</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r>
      <w:tr w:rsidR="00011CDC" w:rsidRPr="0043700F" w:rsidTr="0015585B">
        <w:trPr>
          <w:trHeight w:val="80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Multiple Directorship</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-0.6390</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(0.8168)</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0.3240</w:t>
            </w:r>
          </w:p>
          <w:p w:rsidR="00011CDC" w:rsidRPr="0043700F" w:rsidRDefault="009D73C0" w:rsidP="00011CDC">
            <w:pPr>
              <w:spacing w:before="100" w:after="200" w:line="276" w:lineRule="auto"/>
              <w:rPr>
                <w:rFonts w:asciiTheme="minorBidi" w:hAnsiTheme="minorBidi"/>
                <w:bCs/>
                <w:sz w:val="18"/>
                <w:szCs w:val="18"/>
              </w:rPr>
            </w:pPr>
            <w:r w:rsidRPr="0043700F">
              <w:rPr>
                <w:rFonts w:asciiTheme="minorBidi" w:hAnsiTheme="minorBidi"/>
                <w:bCs/>
                <w:sz w:val="18"/>
                <w:szCs w:val="18"/>
              </w:rPr>
              <w:t>(0.3488)</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r>
      <w:tr w:rsidR="00011CDC" w:rsidRPr="0043700F" w:rsidTr="0015585B">
        <w:trPr>
          <w:trHeight w:val="71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Ownership</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0.2614**</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(0.1090)</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-02853***</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(0.0424)</w:t>
            </w:r>
          </w:p>
        </w:tc>
      </w:tr>
      <w:tr w:rsidR="00011CDC" w:rsidRPr="0043700F" w:rsidTr="0015585B">
        <w:trPr>
          <w:trHeight w:val="71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Size</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-3.6578***</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(0.3996)</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-3.5501***</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(0.4068)</w:t>
            </w:r>
          </w:p>
        </w:tc>
        <w:tc>
          <w:tcPr>
            <w:tcW w:w="144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-3.4576***</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(0.4233)</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-4.1831***</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(0.4246)</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-0.8766***</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(0.1011)</w:t>
            </w: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0.8616***</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(0.1010)</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0.7498***</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(0.1094)</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1.0210***</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(0.1439)</w:t>
            </w:r>
          </w:p>
        </w:tc>
      </w:tr>
      <w:tr w:rsidR="00011CDC" w:rsidRPr="0043700F" w:rsidTr="0015585B">
        <w:trPr>
          <w:trHeight w:val="80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B/M Ratio</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-0.2051**</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(0.0651)</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-0.2170**</w:t>
            </w:r>
          </w:p>
          <w:p w:rsidR="00011CDC" w:rsidRPr="0043700F" w:rsidRDefault="009D73C0" w:rsidP="00601AE6">
            <w:pPr>
              <w:spacing w:before="100" w:after="200" w:line="276" w:lineRule="auto"/>
              <w:rPr>
                <w:rFonts w:asciiTheme="minorBidi" w:hAnsiTheme="minorBidi"/>
                <w:bCs/>
                <w:sz w:val="18"/>
                <w:szCs w:val="18"/>
              </w:rPr>
            </w:pPr>
            <w:r w:rsidRPr="0043700F">
              <w:rPr>
                <w:rFonts w:asciiTheme="minorBidi" w:hAnsiTheme="minorBidi"/>
                <w:bCs/>
                <w:sz w:val="18"/>
                <w:szCs w:val="18"/>
              </w:rPr>
              <w:t>(0.0651)</w:t>
            </w:r>
          </w:p>
        </w:tc>
        <w:tc>
          <w:tcPr>
            <w:tcW w:w="144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-0.2123**</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(0.0651)</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-0.2078**</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(0.0673)</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-0.0611***</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(0.1059)</w:t>
            </w: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-0.0470</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(0.1081)</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-0.0506</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(0.1081)</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-0.0388</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(0.1202)</w:t>
            </w:r>
          </w:p>
        </w:tc>
      </w:tr>
      <w:tr w:rsidR="00011CDC" w:rsidRPr="0043700F" w:rsidTr="0015585B">
        <w:trPr>
          <w:trHeight w:val="80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Liquidity</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2.7124***</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(0.3084)</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2.6572***</w:t>
            </w:r>
          </w:p>
          <w:p w:rsidR="00011CDC" w:rsidRPr="0043700F" w:rsidRDefault="009D73C0" w:rsidP="00601AE6">
            <w:pPr>
              <w:spacing w:before="100" w:after="200" w:line="276" w:lineRule="auto"/>
              <w:rPr>
                <w:rFonts w:asciiTheme="minorBidi" w:hAnsiTheme="minorBidi"/>
                <w:bCs/>
                <w:sz w:val="18"/>
                <w:szCs w:val="18"/>
              </w:rPr>
            </w:pPr>
            <w:r w:rsidRPr="0043700F">
              <w:rPr>
                <w:rFonts w:asciiTheme="minorBidi" w:hAnsiTheme="minorBidi"/>
                <w:bCs/>
                <w:sz w:val="18"/>
                <w:szCs w:val="18"/>
              </w:rPr>
              <w:t>(0.3266)</w:t>
            </w: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2.7328***</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(0.3185)</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3.1510***</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(0.3495)</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-1.1341***</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(0.0614)</w:t>
            </w: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-1.2645***</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(0.0612)</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-1.3020***</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(0.0614)</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-1.1790***</w:t>
            </w:r>
          </w:p>
          <w:p w:rsidR="00011CDC" w:rsidRPr="0043700F" w:rsidRDefault="009D73C0" w:rsidP="00601AE6">
            <w:pPr>
              <w:spacing w:before="100" w:after="200" w:line="276" w:lineRule="auto"/>
              <w:rPr>
                <w:rFonts w:asciiTheme="minorBidi" w:hAnsiTheme="minorBidi"/>
                <w:bCs/>
                <w:sz w:val="18"/>
                <w:szCs w:val="18"/>
              </w:rPr>
            </w:pPr>
            <w:r w:rsidRPr="0043700F">
              <w:rPr>
                <w:rFonts w:asciiTheme="minorBidi" w:hAnsiTheme="minorBidi"/>
                <w:bCs/>
                <w:sz w:val="18"/>
                <w:szCs w:val="18"/>
              </w:rPr>
              <w:t>(0.0748)</w:t>
            </w:r>
          </w:p>
        </w:tc>
      </w:tr>
      <w:tr w:rsidR="00011CDC" w:rsidRPr="0043700F" w:rsidTr="0015585B">
        <w:trPr>
          <w:trHeight w:val="71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SOX</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-38.851***</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(10.1290)</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-36.2215***</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(8.2524)</w:t>
            </w:r>
          </w:p>
        </w:tc>
        <w:tc>
          <w:tcPr>
            <w:tcW w:w="144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-29.6310***</w:t>
            </w:r>
          </w:p>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(5.0534)</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-25.3625***</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(14.0457)</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5.0215***</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(1.2084)</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9.9638***</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(0.8909)</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11.7873***</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(1.2750)</w:t>
            </w:r>
          </w:p>
        </w:tc>
      </w:tr>
      <w:tr w:rsidR="00011CDC" w:rsidRPr="0043700F" w:rsidTr="0015585B">
        <w:trPr>
          <w:trHeight w:val="728"/>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SOX * Independence</w:t>
            </w:r>
          </w:p>
        </w:tc>
        <w:tc>
          <w:tcPr>
            <w:tcW w:w="1350" w:type="dxa"/>
          </w:tcPr>
          <w:p w:rsidR="00011CDC" w:rsidRPr="0043700F" w:rsidRDefault="009D73C0" w:rsidP="00601AE6">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0.0531*</w:t>
            </w:r>
          </w:p>
          <w:p w:rsidR="00011CDC" w:rsidRPr="0043700F" w:rsidRDefault="009D73C0" w:rsidP="0032585E">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(0.366)</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-0.0143*</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(0.0081)</w:t>
            </w: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r>
      <w:tr w:rsidR="00011CDC" w:rsidRPr="0043700F" w:rsidTr="0015585B">
        <w:trPr>
          <w:trHeight w:val="71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SOX * Duality</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4.3875**</w:t>
            </w:r>
          </w:p>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(2.3874)</w:t>
            </w: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-0.9338*</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(0.4877)</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r>
      <w:tr w:rsidR="00011CDC" w:rsidRPr="0043700F" w:rsidTr="0015585B">
        <w:trPr>
          <w:trHeight w:val="692"/>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SOX * Multiple Directorship</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-1.8029</w:t>
            </w:r>
          </w:p>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(1.8113)</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0.5780*</w:t>
            </w:r>
          </w:p>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(0.2019)</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r>
      <w:tr w:rsidR="00011CDC" w:rsidRPr="0043700F" w:rsidTr="0015585B">
        <w:trPr>
          <w:trHeight w:val="737"/>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SOX * Ownership</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-0.3371</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(0.2531)</w:t>
            </w: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44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011CDC" w:rsidP="002077C5">
            <w:pPr>
              <w:pStyle w:val="ListParagraph"/>
              <w:spacing w:before="100" w:after="200" w:line="276" w:lineRule="auto"/>
              <w:ind w:left="0"/>
              <w:rPr>
                <w:rFonts w:asciiTheme="minorBidi" w:hAnsiTheme="minorBidi"/>
                <w:bCs/>
                <w:sz w:val="18"/>
                <w:szCs w:val="18"/>
              </w:rPr>
            </w:pP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0.2931***</w:t>
            </w:r>
          </w:p>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(0.0602)</w:t>
            </w:r>
          </w:p>
        </w:tc>
      </w:tr>
      <w:tr w:rsidR="00011CDC" w:rsidRPr="0043700F" w:rsidTr="0015585B">
        <w:trPr>
          <w:trHeight w:val="71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Observations</w:t>
            </w:r>
          </w:p>
        </w:tc>
        <w:tc>
          <w:tcPr>
            <w:tcW w:w="135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3,217</w:t>
            </w:r>
          </w:p>
        </w:tc>
        <w:tc>
          <w:tcPr>
            <w:tcW w:w="135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3,089</w:t>
            </w:r>
          </w:p>
        </w:tc>
        <w:tc>
          <w:tcPr>
            <w:tcW w:w="144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3,217</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2,982</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15,520</w:t>
            </w: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15,207</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15,520</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9,456</w:t>
            </w:r>
          </w:p>
        </w:tc>
      </w:tr>
      <w:tr w:rsidR="00011CDC" w:rsidRPr="0043700F" w:rsidTr="0015585B">
        <w:trPr>
          <w:trHeight w:val="710"/>
        </w:trPr>
        <w:tc>
          <w:tcPr>
            <w:tcW w:w="1620" w:type="dxa"/>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R-Square</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0.1917</w:t>
            </w:r>
          </w:p>
        </w:tc>
        <w:tc>
          <w:tcPr>
            <w:tcW w:w="135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0.2015</w:t>
            </w:r>
          </w:p>
        </w:tc>
        <w:tc>
          <w:tcPr>
            <w:tcW w:w="1440" w:type="dxa"/>
          </w:tcPr>
          <w:p w:rsidR="00011CDC" w:rsidRPr="0043700F" w:rsidRDefault="009D73C0" w:rsidP="009D29B9">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0.1915</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0.1902</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0.1819</w:t>
            </w:r>
          </w:p>
        </w:tc>
        <w:tc>
          <w:tcPr>
            <w:tcW w:w="144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0.1811</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0.1813</w:t>
            </w:r>
          </w:p>
        </w:tc>
        <w:tc>
          <w:tcPr>
            <w:tcW w:w="1350" w:type="dxa"/>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0.1946</w:t>
            </w:r>
          </w:p>
        </w:tc>
      </w:tr>
      <w:tr w:rsidR="00011CDC" w:rsidRPr="0043700F" w:rsidTr="0015585B">
        <w:trPr>
          <w:trHeight w:val="620"/>
        </w:trPr>
        <w:tc>
          <w:tcPr>
            <w:tcW w:w="1620" w:type="dxa"/>
            <w:tcBorders>
              <w:bottom w:val="single" w:sz="4" w:space="0" w:color="auto"/>
            </w:tcBorders>
          </w:tcPr>
          <w:p w:rsidR="00011CDC" w:rsidRPr="0043700F" w:rsidRDefault="009D73C0" w:rsidP="002077C5">
            <w:pPr>
              <w:pStyle w:val="ListParagraph"/>
              <w:spacing w:before="100" w:after="200" w:line="360" w:lineRule="auto"/>
              <w:ind w:left="0"/>
              <w:rPr>
                <w:rFonts w:asciiTheme="minorBidi" w:hAnsiTheme="minorBidi"/>
                <w:bCs/>
                <w:sz w:val="18"/>
                <w:szCs w:val="18"/>
              </w:rPr>
            </w:pPr>
            <w:r w:rsidRPr="0043700F">
              <w:rPr>
                <w:rFonts w:asciiTheme="minorBidi" w:hAnsiTheme="minorBidi"/>
                <w:bCs/>
                <w:sz w:val="18"/>
                <w:szCs w:val="18"/>
              </w:rPr>
              <w:t>Prob.&gt; F Stat.</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44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44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c>
          <w:tcPr>
            <w:tcW w:w="1350" w:type="dxa"/>
            <w:tcBorders>
              <w:bottom w:val="single" w:sz="4" w:space="0" w:color="auto"/>
            </w:tcBorders>
          </w:tcPr>
          <w:p w:rsidR="00011CDC" w:rsidRPr="0043700F" w:rsidRDefault="009D73C0" w:rsidP="002077C5">
            <w:pPr>
              <w:pStyle w:val="ListParagraph"/>
              <w:spacing w:before="100" w:after="200" w:line="276" w:lineRule="auto"/>
              <w:ind w:left="0"/>
              <w:rPr>
                <w:rFonts w:asciiTheme="minorBidi" w:hAnsiTheme="minorBidi"/>
                <w:bCs/>
                <w:sz w:val="18"/>
                <w:szCs w:val="18"/>
              </w:rPr>
            </w:pPr>
            <w:r w:rsidRPr="0043700F">
              <w:rPr>
                <w:rFonts w:asciiTheme="minorBidi" w:hAnsiTheme="minorBidi"/>
                <w:bCs/>
                <w:sz w:val="18"/>
                <w:szCs w:val="18"/>
              </w:rPr>
              <w:t>0.0000</w:t>
            </w:r>
          </w:p>
        </w:tc>
      </w:tr>
    </w:tbl>
    <w:p w:rsidR="00011CDC" w:rsidRPr="0082321F" w:rsidRDefault="009D73C0" w:rsidP="0000478C">
      <w:pPr>
        <w:pStyle w:val="ListParagraph"/>
        <w:spacing w:before="100" w:after="0" w:line="360" w:lineRule="auto"/>
        <w:ind w:left="0" w:hanging="810"/>
        <w:rPr>
          <w:rFonts w:asciiTheme="minorBidi" w:hAnsiTheme="minorBidi"/>
          <w:bCs/>
          <w:i/>
          <w:sz w:val="18"/>
          <w:szCs w:val="18"/>
        </w:rPr>
      </w:pPr>
      <w:r w:rsidRPr="0082321F">
        <w:rPr>
          <w:rFonts w:asciiTheme="minorBidi" w:hAnsiTheme="minorBidi"/>
          <w:bCs/>
          <w:i/>
          <w:sz w:val="18"/>
          <w:szCs w:val="18"/>
        </w:rPr>
        <w:t>Significant at 1% (***), 5% (**), and 10% (*) levels.</w:t>
      </w:r>
    </w:p>
    <w:p w:rsidR="00211F50" w:rsidRDefault="00211F50" w:rsidP="00C62509">
      <w:pPr>
        <w:pStyle w:val="ListParagraph"/>
        <w:spacing w:before="100" w:line="240" w:lineRule="auto"/>
        <w:ind w:left="0" w:hanging="810"/>
        <w:rPr>
          <w:rFonts w:asciiTheme="majorBidi" w:hAnsiTheme="majorBidi" w:cstheme="majorBidi"/>
          <w:b/>
          <w:sz w:val="24"/>
          <w:szCs w:val="24"/>
        </w:rPr>
        <w:sectPr w:rsidR="00211F50" w:rsidSect="00861CA7">
          <w:pgSz w:w="15840" w:h="12240" w:orient="landscape" w:code="1"/>
          <w:pgMar w:top="1296" w:right="1440" w:bottom="1296" w:left="1440" w:header="720" w:footer="720" w:gutter="0"/>
          <w:cols w:space="720"/>
          <w:docGrid w:linePitch="360"/>
        </w:sectPr>
      </w:pPr>
    </w:p>
    <w:p w:rsidR="00C62509" w:rsidRPr="00455BC9" w:rsidRDefault="003F372E" w:rsidP="00BE692B">
      <w:pPr>
        <w:pStyle w:val="ListParagraph"/>
        <w:spacing w:before="100" w:line="240" w:lineRule="auto"/>
        <w:ind w:left="0" w:hanging="720"/>
        <w:rPr>
          <w:rFonts w:asciiTheme="majorBidi" w:hAnsiTheme="majorBidi" w:cstheme="majorBidi"/>
          <w:b/>
        </w:rPr>
      </w:pPr>
      <w:r>
        <w:rPr>
          <w:rFonts w:asciiTheme="majorBidi" w:hAnsiTheme="majorBidi" w:cstheme="majorBidi"/>
          <w:b/>
        </w:rPr>
        <w:t>Table 12</w:t>
      </w:r>
    </w:p>
    <w:p w:rsidR="00C62509" w:rsidRPr="00455BC9" w:rsidRDefault="007C2B67" w:rsidP="00BE692B">
      <w:pPr>
        <w:pStyle w:val="ListParagraph"/>
        <w:spacing w:before="100" w:line="240" w:lineRule="auto"/>
        <w:ind w:left="-720"/>
        <w:contextualSpacing w:val="0"/>
        <w:rPr>
          <w:rFonts w:asciiTheme="majorBidi" w:hAnsiTheme="majorBidi" w:cstheme="majorBidi"/>
          <w:b/>
        </w:rPr>
      </w:pPr>
      <w:r>
        <w:rPr>
          <w:rFonts w:asciiTheme="majorBidi" w:hAnsiTheme="majorBidi" w:cstheme="majorBidi"/>
          <w:b/>
        </w:rPr>
        <w:t>Internal Corporate G</w:t>
      </w:r>
      <w:r w:rsidR="00B920A1" w:rsidRPr="00B920A1">
        <w:rPr>
          <w:rFonts w:asciiTheme="majorBidi" w:hAnsiTheme="majorBidi" w:cstheme="majorBidi"/>
          <w:b/>
        </w:rPr>
        <w:t xml:space="preserve">overnance and </w:t>
      </w:r>
      <w:r>
        <w:rPr>
          <w:rFonts w:asciiTheme="majorBidi" w:hAnsiTheme="majorBidi" w:cstheme="majorBidi"/>
          <w:b/>
        </w:rPr>
        <w:t>M</w:t>
      </w:r>
      <w:r w:rsidR="00B920A1" w:rsidRPr="00B920A1">
        <w:rPr>
          <w:rFonts w:asciiTheme="majorBidi" w:hAnsiTheme="majorBidi" w:cstheme="majorBidi"/>
          <w:b/>
        </w:rPr>
        <w:t xml:space="preserve">ateriality of </w:t>
      </w:r>
      <w:r>
        <w:rPr>
          <w:rFonts w:asciiTheme="majorBidi" w:hAnsiTheme="majorBidi" w:cstheme="majorBidi"/>
          <w:b/>
        </w:rPr>
        <w:t>Underlying I</w:t>
      </w:r>
      <w:r w:rsidR="00B920A1" w:rsidRPr="00B920A1">
        <w:rPr>
          <w:rFonts w:asciiTheme="majorBidi" w:hAnsiTheme="majorBidi" w:cstheme="majorBidi"/>
          <w:b/>
        </w:rPr>
        <w:t xml:space="preserve">nformation </w:t>
      </w:r>
      <w:r>
        <w:rPr>
          <w:rFonts w:asciiTheme="majorBidi" w:hAnsiTheme="majorBidi" w:cstheme="majorBidi"/>
          <w:b/>
        </w:rPr>
        <w:t>by</w:t>
      </w:r>
      <w:r w:rsidR="00B920A1" w:rsidRPr="00B920A1">
        <w:rPr>
          <w:rFonts w:asciiTheme="majorBidi" w:hAnsiTheme="majorBidi" w:cstheme="majorBidi"/>
          <w:b/>
        </w:rPr>
        <w:t xml:space="preserve"> </w:t>
      </w:r>
      <w:r>
        <w:rPr>
          <w:rFonts w:asciiTheme="majorBidi" w:hAnsiTheme="majorBidi" w:cstheme="majorBidi"/>
          <w:b/>
        </w:rPr>
        <w:t>S</w:t>
      </w:r>
      <w:r w:rsidR="00B920A1" w:rsidRPr="00B920A1">
        <w:rPr>
          <w:rFonts w:asciiTheme="majorBidi" w:hAnsiTheme="majorBidi" w:cstheme="majorBidi"/>
          <w:b/>
        </w:rPr>
        <w:t xml:space="preserve">eparate </w:t>
      </w:r>
      <w:r>
        <w:rPr>
          <w:rFonts w:asciiTheme="majorBidi" w:hAnsiTheme="majorBidi" w:cstheme="majorBidi"/>
          <w:b/>
        </w:rPr>
        <w:t>R</w:t>
      </w:r>
      <w:r w:rsidR="00B920A1" w:rsidRPr="00B920A1">
        <w:rPr>
          <w:rFonts w:asciiTheme="majorBidi" w:hAnsiTheme="majorBidi" w:cstheme="majorBidi"/>
          <w:b/>
        </w:rPr>
        <w:t>egressions</w:t>
      </w:r>
    </w:p>
    <w:p w:rsidR="00011CDC" w:rsidRPr="00455BC9" w:rsidRDefault="00B920A1" w:rsidP="00826831">
      <w:pPr>
        <w:pStyle w:val="ListParagraph"/>
        <w:spacing w:before="100" w:line="240" w:lineRule="auto"/>
        <w:ind w:left="-720"/>
        <w:contextualSpacing w:val="0"/>
        <w:rPr>
          <w:rFonts w:asciiTheme="majorBidi" w:hAnsiTheme="majorBidi" w:cstheme="majorBidi"/>
          <w:b/>
          <w:bCs/>
          <w:sz w:val="19"/>
          <w:szCs w:val="19"/>
        </w:rPr>
      </w:pPr>
      <w:r w:rsidRPr="00B920A1">
        <w:rPr>
          <w:rFonts w:asciiTheme="majorBidi" w:hAnsiTheme="majorBidi" w:cstheme="majorBidi"/>
          <w:sz w:val="19"/>
          <w:szCs w:val="19"/>
        </w:rPr>
        <w:t>This table presents the influence of SOX and financial regulation on the relation</w:t>
      </w:r>
      <w:r w:rsidR="00D70745">
        <w:rPr>
          <w:rFonts w:asciiTheme="majorBidi" w:hAnsiTheme="majorBidi" w:cstheme="majorBidi"/>
          <w:sz w:val="19"/>
          <w:szCs w:val="19"/>
        </w:rPr>
        <w:t>ship</w:t>
      </w:r>
      <w:r w:rsidRPr="00B920A1">
        <w:rPr>
          <w:rFonts w:asciiTheme="majorBidi" w:hAnsiTheme="majorBidi" w:cstheme="majorBidi"/>
          <w:sz w:val="19"/>
          <w:szCs w:val="19"/>
        </w:rPr>
        <w:t xml:space="preserve"> between internal governance mechanisms and abnormal return of CEOs’ insider trading from January 1996 through December 2008 through an OLS regression of equation (6). The </w:t>
      </w:r>
      <w:r w:rsidRPr="00B920A1">
        <w:rPr>
          <w:rFonts w:asciiTheme="majorBidi" w:hAnsiTheme="majorBidi" w:cstheme="majorBidi"/>
          <w:bCs/>
          <w:sz w:val="19"/>
          <w:szCs w:val="19"/>
        </w:rPr>
        <w:t>dependent variable is the CAR over a 90</w:t>
      </w:r>
      <w:r w:rsidR="00D70745">
        <w:rPr>
          <w:rFonts w:asciiTheme="majorBidi" w:hAnsiTheme="majorBidi" w:cstheme="majorBidi"/>
          <w:bCs/>
          <w:sz w:val="19"/>
          <w:szCs w:val="19"/>
        </w:rPr>
        <w:t>-</w:t>
      </w:r>
      <w:r w:rsidRPr="00B920A1">
        <w:rPr>
          <w:rFonts w:asciiTheme="majorBidi" w:hAnsiTheme="majorBidi" w:cstheme="majorBidi"/>
          <w:bCs/>
          <w:sz w:val="19"/>
          <w:szCs w:val="19"/>
        </w:rPr>
        <w:t xml:space="preserve">day window following each trade. Abnormal returns are calculated by a </w:t>
      </w:r>
      <w:proofErr w:type="spellStart"/>
      <w:r w:rsidRPr="00B920A1">
        <w:rPr>
          <w:rFonts w:asciiTheme="majorBidi" w:hAnsiTheme="majorBidi" w:cstheme="majorBidi"/>
          <w:bCs/>
          <w:sz w:val="19"/>
          <w:szCs w:val="19"/>
        </w:rPr>
        <w:t>Fama</w:t>
      </w:r>
      <w:proofErr w:type="spellEnd"/>
      <w:r w:rsidRPr="00B920A1">
        <w:rPr>
          <w:rFonts w:asciiTheme="majorBidi" w:hAnsiTheme="majorBidi" w:cstheme="majorBidi"/>
          <w:bCs/>
          <w:sz w:val="19"/>
          <w:szCs w:val="19"/>
        </w:rPr>
        <w:t xml:space="preserve">-French 4-factor model. Explanatory variables include board independence, measured as the proportion of independent </w:t>
      </w:r>
      <w:r w:rsidR="00D70745">
        <w:rPr>
          <w:rFonts w:asciiTheme="majorBidi" w:hAnsiTheme="majorBidi" w:cstheme="majorBidi"/>
          <w:bCs/>
          <w:sz w:val="19"/>
          <w:szCs w:val="19"/>
        </w:rPr>
        <w:t>directors to entire board size;</w:t>
      </w:r>
      <w:r w:rsidRPr="00B920A1">
        <w:rPr>
          <w:rFonts w:asciiTheme="majorBidi" w:hAnsiTheme="majorBidi" w:cstheme="majorBidi"/>
          <w:bCs/>
          <w:sz w:val="19"/>
          <w:szCs w:val="19"/>
        </w:rPr>
        <w:t xml:space="preserve"> Duality, a binary variable which is</w:t>
      </w:r>
      <w:r w:rsidR="009E5F24">
        <w:rPr>
          <w:rFonts w:asciiTheme="majorBidi" w:hAnsiTheme="majorBidi" w:cstheme="majorBidi"/>
          <w:bCs/>
          <w:sz w:val="19"/>
          <w:szCs w:val="19"/>
        </w:rPr>
        <w:t xml:space="preserve"> equal to one when the CEO and c</w:t>
      </w:r>
      <w:r w:rsidRPr="00B920A1">
        <w:rPr>
          <w:rFonts w:asciiTheme="majorBidi" w:hAnsiTheme="majorBidi" w:cstheme="majorBidi"/>
          <w:bCs/>
          <w:sz w:val="19"/>
          <w:szCs w:val="19"/>
        </w:rPr>
        <w:t>hairman of th</w:t>
      </w:r>
      <w:r w:rsidR="009E5F24">
        <w:rPr>
          <w:rFonts w:asciiTheme="majorBidi" w:hAnsiTheme="majorBidi" w:cstheme="majorBidi"/>
          <w:bCs/>
          <w:sz w:val="19"/>
          <w:szCs w:val="19"/>
        </w:rPr>
        <w:t>e board are the same individual;</w:t>
      </w:r>
      <w:r w:rsidRPr="00B920A1">
        <w:rPr>
          <w:rFonts w:asciiTheme="majorBidi" w:hAnsiTheme="majorBidi" w:cstheme="majorBidi"/>
          <w:bCs/>
          <w:sz w:val="19"/>
          <w:szCs w:val="19"/>
        </w:rPr>
        <w:t xml:space="preserve"> </w:t>
      </w:r>
      <w:r w:rsidR="009E5F24">
        <w:rPr>
          <w:rFonts w:asciiTheme="majorBidi" w:hAnsiTheme="majorBidi" w:cstheme="majorBidi"/>
          <w:bCs/>
          <w:sz w:val="19"/>
          <w:szCs w:val="19"/>
        </w:rPr>
        <w:t>Multiple Directorship</w:t>
      </w:r>
      <w:r w:rsidRPr="00B920A1">
        <w:rPr>
          <w:rFonts w:asciiTheme="majorBidi" w:hAnsiTheme="majorBidi" w:cstheme="majorBidi"/>
          <w:bCs/>
          <w:sz w:val="19"/>
          <w:szCs w:val="19"/>
        </w:rPr>
        <w:t>, measured as average outside directorship</w:t>
      </w:r>
      <w:r w:rsidR="009E5F24">
        <w:rPr>
          <w:rFonts w:asciiTheme="majorBidi" w:hAnsiTheme="majorBidi" w:cstheme="majorBidi"/>
          <w:bCs/>
          <w:sz w:val="19"/>
          <w:szCs w:val="19"/>
        </w:rPr>
        <w:t>s held</w:t>
      </w:r>
      <w:r w:rsidRPr="00B920A1">
        <w:rPr>
          <w:rFonts w:asciiTheme="majorBidi" w:hAnsiTheme="majorBidi" w:cstheme="majorBidi"/>
          <w:bCs/>
          <w:sz w:val="19"/>
          <w:szCs w:val="19"/>
        </w:rPr>
        <w:t xml:space="preserve"> by each director</w:t>
      </w:r>
      <w:r w:rsidR="009E5F24">
        <w:rPr>
          <w:rFonts w:asciiTheme="majorBidi" w:hAnsiTheme="majorBidi" w:cstheme="majorBidi"/>
          <w:bCs/>
          <w:sz w:val="19"/>
          <w:szCs w:val="19"/>
        </w:rPr>
        <w:t>;</w:t>
      </w:r>
      <w:r w:rsidRPr="00B920A1">
        <w:rPr>
          <w:rFonts w:asciiTheme="majorBidi" w:hAnsiTheme="majorBidi" w:cstheme="majorBidi"/>
          <w:bCs/>
          <w:sz w:val="19"/>
          <w:szCs w:val="19"/>
        </w:rPr>
        <w:t xml:space="preserve"> and Director Ownership as the total share ownership by independent directors. Control variables include Size, as the natural logarithm of total assets</w:t>
      </w:r>
      <w:r w:rsidR="00826831">
        <w:rPr>
          <w:rFonts w:asciiTheme="majorBidi" w:hAnsiTheme="majorBidi" w:cstheme="majorBidi"/>
          <w:bCs/>
          <w:sz w:val="19"/>
          <w:szCs w:val="19"/>
        </w:rPr>
        <w:t>;</w:t>
      </w:r>
      <w:r w:rsidRPr="00B920A1">
        <w:rPr>
          <w:rFonts w:asciiTheme="majorBidi" w:hAnsiTheme="majorBidi" w:cstheme="majorBidi"/>
          <w:bCs/>
          <w:sz w:val="19"/>
          <w:szCs w:val="19"/>
        </w:rPr>
        <w:t xml:space="preserve"> the B/M ratio, as the book value of equit</w:t>
      </w:r>
      <w:r w:rsidR="00826831">
        <w:rPr>
          <w:rFonts w:asciiTheme="majorBidi" w:hAnsiTheme="majorBidi" w:cstheme="majorBidi"/>
          <w:bCs/>
          <w:sz w:val="19"/>
          <w:szCs w:val="19"/>
        </w:rPr>
        <w:t>y to the market value of equity;</w:t>
      </w:r>
      <w:r w:rsidRPr="00B920A1">
        <w:rPr>
          <w:rFonts w:asciiTheme="majorBidi" w:hAnsiTheme="majorBidi" w:cstheme="majorBidi"/>
          <w:bCs/>
          <w:sz w:val="19"/>
          <w:szCs w:val="19"/>
        </w:rPr>
        <w:t xml:space="preserve"> and Liquidity, as the proportion of annual traded shares to share</w:t>
      </w:r>
      <w:r w:rsidR="00826831">
        <w:rPr>
          <w:rFonts w:asciiTheme="majorBidi" w:hAnsiTheme="majorBidi" w:cstheme="majorBidi"/>
          <w:bCs/>
          <w:sz w:val="19"/>
          <w:szCs w:val="19"/>
        </w:rPr>
        <w:t>s</w:t>
      </w:r>
      <w:r w:rsidRPr="00B920A1">
        <w:rPr>
          <w:rFonts w:asciiTheme="majorBidi" w:hAnsiTheme="majorBidi" w:cstheme="majorBidi"/>
          <w:bCs/>
          <w:sz w:val="19"/>
          <w:szCs w:val="19"/>
        </w:rPr>
        <w:t xml:space="preserve"> outstanding. To test a hypothesis of equality of results coefficients for internal governance mechanisms</w:t>
      </w:r>
      <w:r w:rsidR="00826831">
        <w:rPr>
          <w:rFonts w:asciiTheme="majorBidi" w:hAnsiTheme="majorBidi" w:cstheme="majorBidi"/>
          <w:bCs/>
          <w:sz w:val="19"/>
          <w:szCs w:val="19"/>
        </w:rPr>
        <w:t>,</w:t>
      </w:r>
      <w:r w:rsidRPr="00B920A1">
        <w:rPr>
          <w:rFonts w:asciiTheme="majorBidi" w:hAnsiTheme="majorBidi" w:cstheme="majorBidi"/>
          <w:bCs/>
          <w:sz w:val="19"/>
          <w:szCs w:val="19"/>
        </w:rPr>
        <w:t xml:space="preserve"> a t-test is </w:t>
      </w:r>
      <w:r w:rsidR="00826831">
        <w:rPr>
          <w:rFonts w:asciiTheme="majorBidi" w:hAnsiTheme="majorBidi" w:cstheme="majorBidi"/>
          <w:bCs/>
          <w:sz w:val="19"/>
          <w:szCs w:val="19"/>
        </w:rPr>
        <w:t>used</w:t>
      </w:r>
      <w:r w:rsidRPr="00B920A1">
        <w:rPr>
          <w:rFonts w:asciiTheme="majorBidi" w:hAnsiTheme="majorBidi" w:cstheme="majorBidi"/>
          <w:bCs/>
          <w:sz w:val="19"/>
          <w:szCs w:val="19"/>
        </w:rPr>
        <w:t xml:space="preserve"> and the results for the </w:t>
      </w:r>
      <w:r w:rsidR="00826831">
        <w:rPr>
          <w:rFonts w:asciiTheme="majorBidi" w:hAnsiTheme="majorBidi" w:cstheme="majorBidi"/>
          <w:bCs/>
          <w:sz w:val="19"/>
          <w:szCs w:val="19"/>
        </w:rPr>
        <w:t>t</w:t>
      </w:r>
      <w:r w:rsidRPr="00B920A1">
        <w:rPr>
          <w:rFonts w:asciiTheme="majorBidi" w:hAnsiTheme="majorBidi" w:cstheme="majorBidi"/>
          <w:bCs/>
          <w:sz w:val="19"/>
          <w:szCs w:val="19"/>
        </w:rPr>
        <w:t xml:space="preserve">-test and correspondent p-value </w:t>
      </w:r>
      <w:r w:rsidR="00826831">
        <w:rPr>
          <w:rFonts w:asciiTheme="majorBidi" w:hAnsiTheme="majorBidi" w:cstheme="majorBidi"/>
          <w:bCs/>
          <w:sz w:val="19"/>
          <w:szCs w:val="19"/>
        </w:rPr>
        <w:t>are</w:t>
      </w:r>
      <w:r w:rsidRPr="00B920A1">
        <w:rPr>
          <w:rFonts w:asciiTheme="majorBidi" w:hAnsiTheme="majorBidi" w:cstheme="majorBidi"/>
          <w:bCs/>
          <w:sz w:val="19"/>
          <w:szCs w:val="19"/>
        </w:rPr>
        <w:t xml:space="preserve"> reported.</w:t>
      </w:r>
    </w:p>
    <w:tbl>
      <w:tblPr>
        <w:tblStyle w:val="TableGrid"/>
        <w:tblW w:w="936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1440"/>
        <w:gridCol w:w="1260"/>
        <w:gridCol w:w="1170"/>
        <w:gridCol w:w="1350"/>
        <w:gridCol w:w="1260"/>
        <w:gridCol w:w="1440"/>
      </w:tblGrid>
      <w:tr w:rsidR="00011CDC" w:rsidRPr="00AA42AC" w:rsidTr="006A36EA">
        <w:trPr>
          <w:trHeight w:val="514"/>
        </w:trPr>
        <w:tc>
          <w:tcPr>
            <w:tcW w:w="1440" w:type="dxa"/>
            <w:tcBorders>
              <w:bottom w:val="single" w:sz="4" w:space="0" w:color="auto"/>
            </w:tcBorders>
          </w:tcPr>
          <w:p w:rsidR="00011CDC" w:rsidRPr="00AA42AC" w:rsidRDefault="00011CDC" w:rsidP="002077C5">
            <w:pPr>
              <w:pStyle w:val="ListParagraph"/>
              <w:spacing w:before="100" w:after="200" w:line="276" w:lineRule="auto"/>
              <w:ind w:left="0"/>
              <w:rPr>
                <w:rFonts w:asciiTheme="minorBidi" w:hAnsiTheme="minorBidi"/>
                <w:bCs/>
                <w:sz w:val="18"/>
                <w:szCs w:val="18"/>
              </w:rPr>
            </w:pPr>
          </w:p>
        </w:tc>
        <w:tc>
          <w:tcPr>
            <w:tcW w:w="1440" w:type="dxa"/>
            <w:tcBorders>
              <w:bottom w:val="single" w:sz="4" w:space="0" w:color="auto"/>
            </w:tcBorders>
          </w:tcPr>
          <w:p w:rsidR="00011CDC" w:rsidRPr="00AA42AC" w:rsidRDefault="002B1213" w:rsidP="002077C5">
            <w:pPr>
              <w:pStyle w:val="ListParagraph"/>
              <w:spacing w:before="100" w:after="200" w:line="276" w:lineRule="auto"/>
              <w:ind w:left="0"/>
              <w:rPr>
                <w:rFonts w:asciiTheme="minorBidi" w:hAnsiTheme="minorBidi"/>
                <w:bCs/>
                <w:sz w:val="18"/>
                <w:szCs w:val="18"/>
              </w:rPr>
            </w:pPr>
            <w:r>
              <w:rPr>
                <w:rFonts w:asciiTheme="minorBidi" w:hAnsiTheme="minorBidi"/>
                <w:bCs/>
                <w:sz w:val="18"/>
                <w:szCs w:val="18"/>
              </w:rPr>
              <w:t>Pre-SOX b</w:t>
            </w:r>
            <w:r w:rsidR="00B920A1" w:rsidRPr="00AA42AC">
              <w:rPr>
                <w:rFonts w:asciiTheme="minorBidi" w:hAnsiTheme="minorBidi"/>
                <w:bCs/>
                <w:sz w:val="18"/>
                <w:szCs w:val="18"/>
              </w:rPr>
              <w:t>uy</w:t>
            </w:r>
          </w:p>
        </w:tc>
        <w:tc>
          <w:tcPr>
            <w:tcW w:w="1260" w:type="dxa"/>
            <w:tcBorders>
              <w:bottom w:val="single" w:sz="4" w:space="0" w:color="auto"/>
            </w:tcBorders>
          </w:tcPr>
          <w:p w:rsidR="00011CDC" w:rsidRPr="00AA42AC" w:rsidRDefault="002B1213" w:rsidP="002077C5">
            <w:pPr>
              <w:pStyle w:val="ListParagraph"/>
              <w:spacing w:before="100" w:after="200" w:line="276" w:lineRule="auto"/>
              <w:ind w:left="0"/>
              <w:rPr>
                <w:rFonts w:asciiTheme="minorBidi" w:hAnsiTheme="minorBidi"/>
                <w:bCs/>
                <w:sz w:val="18"/>
                <w:szCs w:val="18"/>
              </w:rPr>
            </w:pPr>
            <w:r>
              <w:rPr>
                <w:rFonts w:asciiTheme="minorBidi" w:hAnsiTheme="minorBidi"/>
                <w:bCs/>
                <w:sz w:val="18"/>
                <w:szCs w:val="18"/>
              </w:rPr>
              <w:t>Post-SOX b</w:t>
            </w:r>
            <w:r w:rsidR="00B920A1" w:rsidRPr="00AA42AC">
              <w:rPr>
                <w:rFonts w:asciiTheme="minorBidi" w:hAnsiTheme="minorBidi"/>
                <w:bCs/>
                <w:sz w:val="18"/>
                <w:szCs w:val="18"/>
              </w:rPr>
              <w:t>uy</w:t>
            </w:r>
          </w:p>
        </w:tc>
        <w:tc>
          <w:tcPr>
            <w:tcW w:w="1170" w:type="dxa"/>
            <w:tcBorders>
              <w:bottom w:val="single" w:sz="4" w:space="0" w:color="auto"/>
            </w:tcBorders>
          </w:tcPr>
          <w:p w:rsidR="00011CD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t-test</w:t>
            </w:r>
          </w:p>
          <w:p w:rsidR="00011CD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(p-value)</w:t>
            </w:r>
          </w:p>
        </w:tc>
        <w:tc>
          <w:tcPr>
            <w:tcW w:w="1350" w:type="dxa"/>
            <w:tcBorders>
              <w:bottom w:val="single" w:sz="4" w:space="0" w:color="auto"/>
            </w:tcBorders>
          </w:tcPr>
          <w:p w:rsidR="00011CDC" w:rsidRPr="00AA42AC" w:rsidRDefault="002B1213" w:rsidP="002077C5">
            <w:pPr>
              <w:pStyle w:val="ListParagraph"/>
              <w:spacing w:before="100" w:after="200" w:line="276" w:lineRule="auto"/>
              <w:ind w:left="0"/>
              <w:rPr>
                <w:rFonts w:asciiTheme="minorBidi" w:hAnsiTheme="minorBidi"/>
                <w:bCs/>
                <w:sz w:val="18"/>
                <w:szCs w:val="18"/>
              </w:rPr>
            </w:pPr>
            <w:r>
              <w:rPr>
                <w:rFonts w:asciiTheme="minorBidi" w:hAnsiTheme="minorBidi"/>
                <w:bCs/>
                <w:sz w:val="18"/>
                <w:szCs w:val="18"/>
              </w:rPr>
              <w:t>Pre-SOX s</w:t>
            </w:r>
            <w:r w:rsidR="00B920A1" w:rsidRPr="00AA42AC">
              <w:rPr>
                <w:rFonts w:asciiTheme="minorBidi" w:hAnsiTheme="minorBidi"/>
                <w:bCs/>
                <w:sz w:val="18"/>
                <w:szCs w:val="18"/>
              </w:rPr>
              <w:t>ell</w:t>
            </w:r>
          </w:p>
        </w:tc>
        <w:tc>
          <w:tcPr>
            <w:tcW w:w="1260" w:type="dxa"/>
            <w:tcBorders>
              <w:bottom w:val="single" w:sz="4" w:space="0" w:color="auto"/>
            </w:tcBorders>
          </w:tcPr>
          <w:p w:rsidR="00011CDC" w:rsidRPr="00AA42AC" w:rsidRDefault="002B1213" w:rsidP="002077C5">
            <w:pPr>
              <w:pStyle w:val="ListParagraph"/>
              <w:spacing w:before="100" w:after="200" w:line="276" w:lineRule="auto"/>
              <w:ind w:left="0"/>
              <w:rPr>
                <w:rFonts w:asciiTheme="minorBidi" w:hAnsiTheme="minorBidi"/>
                <w:bCs/>
                <w:sz w:val="18"/>
                <w:szCs w:val="18"/>
              </w:rPr>
            </w:pPr>
            <w:r>
              <w:rPr>
                <w:rFonts w:asciiTheme="minorBidi" w:hAnsiTheme="minorBidi"/>
                <w:bCs/>
                <w:sz w:val="18"/>
                <w:szCs w:val="18"/>
              </w:rPr>
              <w:t>Post-SOX s</w:t>
            </w:r>
            <w:r w:rsidR="00B920A1" w:rsidRPr="00AA42AC">
              <w:rPr>
                <w:rFonts w:asciiTheme="minorBidi" w:hAnsiTheme="minorBidi"/>
                <w:bCs/>
                <w:sz w:val="18"/>
                <w:szCs w:val="18"/>
              </w:rPr>
              <w:t>ell</w:t>
            </w:r>
          </w:p>
        </w:tc>
        <w:tc>
          <w:tcPr>
            <w:tcW w:w="1440" w:type="dxa"/>
            <w:tcBorders>
              <w:bottom w:val="single" w:sz="4" w:space="0" w:color="auto"/>
            </w:tcBorders>
          </w:tcPr>
          <w:p w:rsidR="00011CD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t-test</w:t>
            </w:r>
          </w:p>
          <w:p w:rsidR="00011CD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(p-value)</w:t>
            </w:r>
          </w:p>
        </w:tc>
      </w:tr>
      <w:tr w:rsidR="005E6CCA" w:rsidRPr="00AA42AC" w:rsidTr="00BC72E1">
        <w:trPr>
          <w:trHeight w:val="620"/>
        </w:trPr>
        <w:tc>
          <w:tcPr>
            <w:tcW w:w="1440" w:type="dxa"/>
            <w:tcBorders>
              <w:top w:val="single" w:sz="4" w:space="0" w:color="auto"/>
            </w:tcBorders>
          </w:tcPr>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Constant</w:t>
            </w:r>
          </w:p>
        </w:tc>
        <w:tc>
          <w:tcPr>
            <w:tcW w:w="1440" w:type="dxa"/>
            <w:tcBorders>
              <w:top w:val="single" w:sz="4" w:space="0" w:color="auto"/>
            </w:tcBorders>
          </w:tcPr>
          <w:p w:rsidR="005E6CCA" w:rsidRPr="00AA42AC" w:rsidRDefault="00B920A1" w:rsidP="00612EC8">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121.3837***</w:t>
            </w:r>
          </w:p>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(11.8172)</w:t>
            </w:r>
          </w:p>
        </w:tc>
        <w:tc>
          <w:tcPr>
            <w:tcW w:w="1260" w:type="dxa"/>
            <w:tcBorders>
              <w:top w:val="single" w:sz="4" w:space="0" w:color="auto"/>
            </w:tcBorders>
          </w:tcPr>
          <w:p w:rsidR="005E6CCA" w:rsidRPr="00AA42AC" w:rsidRDefault="00B920A1" w:rsidP="00276056">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36.9256*</w:t>
            </w:r>
          </w:p>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(20.8222)</w:t>
            </w:r>
          </w:p>
        </w:tc>
        <w:tc>
          <w:tcPr>
            <w:tcW w:w="1170" w:type="dxa"/>
            <w:tcBorders>
              <w:top w:val="single" w:sz="4" w:space="0" w:color="auto"/>
            </w:tcBorders>
          </w:tcPr>
          <w:p w:rsidR="005E6CCA" w:rsidRPr="00AA42AC" w:rsidRDefault="005E6CCA" w:rsidP="002077C5">
            <w:pPr>
              <w:pStyle w:val="ListParagraph"/>
              <w:spacing w:before="100" w:after="200" w:line="276" w:lineRule="auto"/>
              <w:ind w:left="0"/>
              <w:rPr>
                <w:rFonts w:asciiTheme="minorBidi" w:hAnsiTheme="minorBidi"/>
                <w:bCs/>
                <w:sz w:val="18"/>
                <w:szCs w:val="18"/>
              </w:rPr>
            </w:pPr>
          </w:p>
        </w:tc>
        <w:tc>
          <w:tcPr>
            <w:tcW w:w="1350" w:type="dxa"/>
            <w:tcBorders>
              <w:top w:val="single" w:sz="4" w:space="0" w:color="auto"/>
            </w:tcBorders>
          </w:tcPr>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-39.6562***</w:t>
            </w:r>
          </w:p>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(6.1090)</w:t>
            </w:r>
          </w:p>
        </w:tc>
        <w:tc>
          <w:tcPr>
            <w:tcW w:w="1260" w:type="dxa"/>
            <w:tcBorders>
              <w:top w:val="single" w:sz="4" w:space="0" w:color="auto"/>
            </w:tcBorders>
          </w:tcPr>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-30.3165***</w:t>
            </w:r>
          </w:p>
          <w:p w:rsidR="005E6CCA"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(4.486)</w:t>
            </w:r>
          </w:p>
        </w:tc>
        <w:tc>
          <w:tcPr>
            <w:tcW w:w="1440" w:type="dxa"/>
            <w:tcBorders>
              <w:top w:val="single" w:sz="4" w:space="0" w:color="auto"/>
            </w:tcBorders>
          </w:tcPr>
          <w:p w:rsidR="005E6CCA" w:rsidRPr="00AA42AC" w:rsidRDefault="005E6CCA" w:rsidP="002077C5">
            <w:pPr>
              <w:pStyle w:val="ListParagraph"/>
              <w:spacing w:before="100" w:after="200" w:line="276" w:lineRule="auto"/>
              <w:ind w:left="0"/>
              <w:rPr>
                <w:rFonts w:asciiTheme="minorBidi" w:hAnsiTheme="minorBidi"/>
                <w:bCs/>
                <w:sz w:val="18"/>
                <w:szCs w:val="18"/>
              </w:rPr>
            </w:pPr>
          </w:p>
        </w:tc>
      </w:tr>
      <w:tr w:rsidR="00DD4A8C" w:rsidRPr="00AA42AC" w:rsidTr="006A36EA">
        <w:trPr>
          <w:trHeight w:val="514"/>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Board Independence</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-0.0467*</w:t>
            </w:r>
          </w:p>
          <w:p w:rsidR="00DD4A8C" w:rsidRPr="00AA42AC" w:rsidRDefault="00B920A1" w:rsidP="00671648">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(0.0236)</w:t>
            </w:r>
          </w:p>
        </w:tc>
        <w:tc>
          <w:tcPr>
            <w:tcW w:w="1260" w:type="dxa"/>
          </w:tcPr>
          <w:p w:rsidR="00DD4A8C" w:rsidRPr="00AA42AC" w:rsidRDefault="00B920A1" w:rsidP="004D1F98">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0.2681***</w:t>
            </w:r>
          </w:p>
          <w:p w:rsidR="00DD4A8C" w:rsidRPr="00AA42AC" w:rsidRDefault="00B920A1" w:rsidP="004D1F98">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(0.1014)</w:t>
            </w:r>
          </w:p>
        </w:tc>
        <w:tc>
          <w:tcPr>
            <w:tcW w:w="117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1.99</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(0.0462)</w:t>
            </w: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0.0485**</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(0.0191)</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0.0297*</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(0.0162)</w:t>
            </w:r>
          </w:p>
        </w:tc>
        <w:tc>
          <w:tcPr>
            <w:tcW w:w="144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-2.40</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(0.0163)</w:t>
            </w:r>
          </w:p>
        </w:tc>
      </w:tr>
      <w:tr w:rsidR="00DD4A8C" w:rsidRPr="00AA42AC" w:rsidTr="00BC72E1">
        <w:trPr>
          <w:trHeight w:val="603"/>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Duality</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-0.3341</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(1.4082)</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3.6361*</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(2.1962)</w:t>
            </w:r>
          </w:p>
        </w:tc>
        <w:tc>
          <w:tcPr>
            <w:tcW w:w="117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1.78</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(0.0745)</w:t>
            </w: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-1.2173*</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(0.7455)</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-0.9953*</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(0.4449)</w:t>
            </w:r>
          </w:p>
        </w:tc>
        <w:tc>
          <w:tcPr>
            <w:tcW w:w="144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-0.10</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(0.9178)</w:t>
            </w:r>
          </w:p>
        </w:tc>
      </w:tr>
      <w:tr w:rsidR="00DD4A8C" w:rsidRPr="00AA42AC" w:rsidTr="00BC72E1">
        <w:trPr>
          <w:trHeight w:val="630"/>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Multiple Directorship</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-0.2610</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(0.8831)</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-5.0995**</w:t>
            </w:r>
          </w:p>
          <w:p w:rsidR="00DD4A8C" w:rsidRPr="00AA42AC" w:rsidRDefault="00B920A1" w:rsidP="00881954">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(2.0592)</w:t>
            </w:r>
          </w:p>
        </w:tc>
        <w:tc>
          <w:tcPr>
            <w:tcW w:w="117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-1.85</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(0.0643)</w:t>
            </w: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0.1922</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(0.5106)</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1.3701***</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(0.3901)</w:t>
            </w:r>
          </w:p>
        </w:tc>
        <w:tc>
          <w:tcPr>
            <w:tcW w:w="144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2.16</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(0.0312)</w:t>
            </w:r>
          </w:p>
        </w:tc>
      </w:tr>
      <w:tr w:rsidR="00DD4A8C" w:rsidRPr="00AA42AC" w:rsidTr="006A36EA">
        <w:trPr>
          <w:trHeight w:val="514"/>
        </w:trPr>
        <w:tc>
          <w:tcPr>
            <w:tcW w:w="1440" w:type="dxa"/>
          </w:tcPr>
          <w:p w:rsidR="00DD4A8C" w:rsidRPr="00AA42AC" w:rsidRDefault="00B920A1" w:rsidP="008B79B8">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 xml:space="preserve">Directors </w:t>
            </w:r>
            <w:r w:rsidR="008B79B8">
              <w:rPr>
                <w:rFonts w:asciiTheme="minorBidi" w:hAnsiTheme="minorBidi"/>
                <w:bCs/>
                <w:sz w:val="18"/>
                <w:szCs w:val="18"/>
              </w:rPr>
              <w:t>O</w:t>
            </w:r>
            <w:r w:rsidRPr="00AA42AC">
              <w:rPr>
                <w:rFonts w:asciiTheme="minorBidi" w:hAnsiTheme="minorBidi"/>
                <w:bCs/>
                <w:sz w:val="18"/>
                <w:szCs w:val="18"/>
              </w:rPr>
              <w:t>wnership</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0.2242*</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(0.1170)</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0.0273</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(0.2322)</w:t>
            </w:r>
          </w:p>
        </w:tc>
        <w:tc>
          <w:tcPr>
            <w:tcW w:w="117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-0.73</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(0.4651)</w:t>
            </w: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-0.3042***</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(0.0532)</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0.0252</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(0.0313)</w:t>
            </w:r>
          </w:p>
        </w:tc>
        <w:tc>
          <w:tcPr>
            <w:tcW w:w="1440" w:type="dxa"/>
          </w:tcPr>
          <w:p w:rsidR="00DD4A8C" w:rsidRPr="00AA42AC" w:rsidRDefault="00B920A1" w:rsidP="00DB3897">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5.14</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(0.0001)</w:t>
            </w:r>
          </w:p>
        </w:tc>
      </w:tr>
      <w:tr w:rsidR="00DD4A8C" w:rsidRPr="00AA42AC" w:rsidTr="00BC72E1">
        <w:trPr>
          <w:trHeight w:val="567"/>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Size</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-4.3302</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(0.5449)</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-3.4166***</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(0.8425)</w:t>
            </w:r>
          </w:p>
        </w:tc>
        <w:tc>
          <w:tcPr>
            <w:tcW w:w="117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0.9698***</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(0.2548)</w:t>
            </w:r>
          </w:p>
        </w:tc>
        <w:tc>
          <w:tcPr>
            <w:tcW w:w="1260" w:type="dxa"/>
          </w:tcPr>
          <w:p w:rsidR="00DD4A8C" w:rsidRPr="00AA42AC" w:rsidRDefault="00B920A1" w:rsidP="009F706D">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0.9118***</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(0.1707)</w:t>
            </w:r>
          </w:p>
        </w:tc>
        <w:tc>
          <w:tcPr>
            <w:tcW w:w="144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r>
      <w:tr w:rsidR="00DD4A8C" w:rsidRPr="00AA42AC" w:rsidTr="00BC72E1">
        <w:trPr>
          <w:trHeight w:val="630"/>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B/M Ratio</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-0.2190***</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(0.0674)</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-0.8713</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(1.7064)</w:t>
            </w:r>
          </w:p>
        </w:tc>
        <w:tc>
          <w:tcPr>
            <w:tcW w:w="117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-0.0265</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(0.1467)</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-1.7079*</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(0.8545)</w:t>
            </w:r>
          </w:p>
        </w:tc>
        <w:tc>
          <w:tcPr>
            <w:tcW w:w="144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r>
      <w:tr w:rsidR="00DD4A8C" w:rsidRPr="00AA42AC" w:rsidTr="00BC72E1">
        <w:trPr>
          <w:trHeight w:val="540"/>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Liquidity</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2.8801***</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(0.4460)</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2.4031</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(0.6185)</w:t>
            </w:r>
          </w:p>
        </w:tc>
        <w:tc>
          <w:tcPr>
            <w:tcW w:w="117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-1.16663</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(0.1155)</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-1.2355***</w:t>
            </w:r>
          </w:p>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(0.1041)</w:t>
            </w:r>
          </w:p>
        </w:tc>
        <w:tc>
          <w:tcPr>
            <w:tcW w:w="144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r>
      <w:tr w:rsidR="00DD4A8C" w:rsidRPr="00AA42AC" w:rsidTr="006A36EA">
        <w:trPr>
          <w:trHeight w:val="514"/>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Observations</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2,173</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699</w:t>
            </w:r>
          </w:p>
        </w:tc>
        <w:tc>
          <w:tcPr>
            <w:tcW w:w="117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4,930</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4,273</w:t>
            </w:r>
          </w:p>
        </w:tc>
        <w:tc>
          <w:tcPr>
            <w:tcW w:w="144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r>
      <w:tr w:rsidR="00DD4A8C" w:rsidRPr="00AA42AC" w:rsidTr="006A36EA">
        <w:trPr>
          <w:trHeight w:val="514"/>
        </w:trPr>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R-Square</w:t>
            </w:r>
          </w:p>
        </w:tc>
        <w:tc>
          <w:tcPr>
            <w:tcW w:w="144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0.2247</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0.1919</w:t>
            </w:r>
          </w:p>
        </w:tc>
        <w:tc>
          <w:tcPr>
            <w:tcW w:w="117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c>
          <w:tcPr>
            <w:tcW w:w="135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0.1511</w:t>
            </w:r>
          </w:p>
        </w:tc>
        <w:tc>
          <w:tcPr>
            <w:tcW w:w="1260" w:type="dxa"/>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0.2293</w:t>
            </w:r>
          </w:p>
        </w:tc>
        <w:tc>
          <w:tcPr>
            <w:tcW w:w="1440" w:type="dxa"/>
          </w:tcPr>
          <w:p w:rsidR="00DD4A8C" w:rsidRPr="00AA42AC" w:rsidRDefault="00DD4A8C" w:rsidP="002077C5">
            <w:pPr>
              <w:pStyle w:val="ListParagraph"/>
              <w:spacing w:before="100" w:after="200" w:line="276" w:lineRule="auto"/>
              <w:ind w:left="0"/>
              <w:rPr>
                <w:rFonts w:asciiTheme="minorBidi" w:hAnsiTheme="minorBidi"/>
                <w:bCs/>
                <w:sz w:val="18"/>
                <w:szCs w:val="18"/>
              </w:rPr>
            </w:pPr>
          </w:p>
        </w:tc>
      </w:tr>
      <w:tr w:rsidR="00DD4A8C" w:rsidRPr="00AA42AC" w:rsidTr="006A36EA">
        <w:trPr>
          <w:trHeight w:val="514"/>
        </w:trPr>
        <w:tc>
          <w:tcPr>
            <w:tcW w:w="1440" w:type="dxa"/>
            <w:tcBorders>
              <w:bottom w:val="single" w:sz="4" w:space="0" w:color="auto"/>
            </w:tcBorders>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Prob. &gt; F</w:t>
            </w:r>
          </w:p>
        </w:tc>
        <w:tc>
          <w:tcPr>
            <w:tcW w:w="1440" w:type="dxa"/>
            <w:tcBorders>
              <w:bottom w:val="single" w:sz="4" w:space="0" w:color="auto"/>
            </w:tcBorders>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0.0000</w:t>
            </w:r>
          </w:p>
        </w:tc>
        <w:tc>
          <w:tcPr>
            <w:tcW w:w="1260" w:type="dxa"/>
            <w:tcBorders>
              <w:bottom w:val="single" w:sz="4" w:space="0" w:color="auto"/>
            </w:tcBorders>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0.0000</w:t>
            </w:r>
          </w:p>
        </w:tc>
        <w:tc>
          <w:tcPr>
            <w:tcW w:w="1170" w:type="dxa"/>
            <w:tcBorders>
              <w:bottom w:val="single" w:sz="4" w:space="0" w:color="auto"/>
            </w:tcBorders>
          </w:tcPr>
          <w:p w:rsidR="00DD4A8C" w:rsidRPr="00AA42AC" w:rsidRDefault="00DD4A8C" w:rsidP="002077C5">
            <w:pPr>
              <w:pStyle w:val="ListParagraph"/>
              <w:spacing w:before="100" w:after="200" w:line="276" w:lineRule="auto"/>
              <w:ind w:left="0"/>
              <w:rPr>
                <w:rFonts w:asciiTheme="minorBidi" w:hAnsiTheme="minorBidi"/>
                <w:bCs/>
                <w:sz w:val="18"/>
                <w:szCs w:val="18"/>
              </w:rPr>
            </w:pPr>
          </w:p>
        </w:tc>
        <w:tc>
          <w:tcPr>
            <w:tcW w:w="1350" w:type="dxa"/>
            <w:tcBorders>
              <w:bottom w:val="single" w:sz="4" w:space="0" w:color="auto"/>
            </w:tcBorders>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0.0000</w:t>
            </w:r>
          </w:p>
        </w:tc>
        <w:tc>
          <w:tcPr>
            <w:tcW w:w="1260" w:type="dxa"/>
            <w:tcBorders>
              <w:bottom w:val="single" w:sz="4" w:space="0" w:color="auto"/>
            </w:tcBorders>
          </w:tcPr>
          <w:p w:rsidR="00DD4A8C" w:rsidRPr="00AA42AC" w:rsidRDefault="00B920A1" w:rsidP="002077C5">
            <w:pPr>
              <w:pStyle w:val="ListParagraph"/>
              <w:spacing w:before="100" w:after="200" w:line="276" w:lineRule="auto"/>
              <w:ind w:left="0"/>
              <w:rPr>
                <w:rFonts w:asciiTheme="minorBidi" w:hAnsiTheme="minorBidi"/>
                <w:bCs/>
                <w:sz w:val="18"/>
                <w:szCs w:val="18"/>
              </w:rPr>
            </w:pPr>
            <w:r w:rsidRPr="00AA42AC">
              <w:rPr>
                <w:rFonts w:asciiTheme="minorBidi" w:hAnsiTheme="minorBidi"/>
                <w:bCs/>
                <w:sz w:val="18"/>
                <w:szCs w:val="18"/>
              </w:rPr>
              <w:t>0.0000</w:t>
            </w:r>
          </w:p>
        </w:tc>
        <w:tc>
          <w:tcPr>
            <w:tcW w:w="1440" w:type="dxa"/>
            <w:tcBorders>
              <w:bottom w:val="single" w:sz="4" w:space="0" w:color="auto"/>
            </w:tcBorders>
          </w:tcPr>
          <w:p w:rsidR="00DD4A8C" w:rsidRPr="00AA42AC" w:rsidRDefault="00DD4A8C" w:rsidP="002077C5">
            <w:pPr>
              <w:pStyle w:val="ListParagraph"/>
              <w:spacing w:before="100" w:after="200" w:line="276" w:lineRule="auto"/>
              <w:ind w:left="0"/>
              <w:rPr>
                <w:rFonts w:asciiTheme="minorBidi" w:hAnsiTheme="minorBidi"/>
                <w:bCs/>
                <w:sz w:val="18"/>
                <w:szCs w:val="18"/>
              </w:rPr>
            </w:pPr>
          </w:p>
        </w:tc>
      </w:tr>
    </w:tbl>
    <w:p w:rsidR="00011CDC" w:rsidRPr="00AA42AC" w:rsidRDefault="00B920A1" w:rsidP="00011CDC">
      <w:pPr>
        <w:spacing w:line="240" w:lineRule="auto"/>
        <w:ind w:left="-720"/>
        <w:contextualSpacing/>
        <w:rPr>
          <w:rFonts w:asciiTheme="minorBidi" w:hAnsiTheme="minorBidi"/>
          <w:b/>
          <w:bCs/>
          <w:sz w:val="18"/>
          <w:szCs w:val="18"/>
        </w:rPr>
      </w:pPr>
      <w:r w:rsidRPr="00AA42AC">
        <w:rPr>
          <w:rFonts w:asciiTheme="minorBidi" w:hAnsiTheme="minorBidi"/>
          <w:bCs/>
          <w:i/>
          <w:iCs/>
          <w:sz w:val="18"/>
          <w:szCs w:val="18"/>
        </w:rPr>
        <w:t>Significant at 1% (***), 5% (**), and 10% (*) levels.</w:t>
      </w:r>
      <w:r w:rsidRPr="00AA42AC">
        <w:rPr>
          <w:rFonts w:asciiTheme="minorBidi" w:hAnsiTheme="minorBidi"/>
          <w:b/>
          <w:bCs/>
          <w:sz w:val="18"/>
          <w:szCs w:val="18"/>
        </w:rPr>
        <w:t xml:space="preserve"> </w:t>
      </w:r>
    </w:p>
    <w:p w:rsidR="00011CDC" w:rsidRPr="00AA42AC" w:rsidRDefault="00011CDC" w:rsidP="00011CDC">
      <w:pPr>
        <w:spacing w:line="240" w:lineRule="auto"/>
        <w:ind w:left="-720"/>
        <w:contextualSpacing/>
        <w:rPr>
          <w:rFonts w:asciiTheme="minorBidi" w:hAnsiTheme="minorBidi"/>
          <w:b/>
          <w:bCs/>
          <w:sz w:val="18"/>
          <w:szCs w:val="18"/>
        </w:rPr>
      </w:pPr>
    </w:p>
    <w:p w:rsidR="00011CDC" w:rsidRDefault="00011CDC" w:rsidP="00011CDC">
      <w:pPr>
        <w:spacing w:line="240" w:lineRule="auto"/>
        <w:ind w:left="-720"/>
        <w:contextualSpacing/>
        <w:rPr>
          <w:rFonts w:asciiTheme="majorBidi" w:hAnsiTheme="majorBidi" w:cstheme="majorBidi"/>
          <w:b/>
          <w:bCs/>
          <w:sz w:val="24"/>
          <w:szCs w:val="24"/>
        </w:rPr>
      </w:pPr>
    </w:p>
    <w:p w:rsidR="00345210" w:rsidRDefault="00345210" w:rsidP="000B5A19">
      <w:pPr>
        <w:pStyle w:val="ListParagraph"/>
        <w:spacing w:before="100" w:line="240" w:lineRule="auto"/>
        <w:ind w:left="-720"/>
        <w:rPr>
          <w:rFonts w:asciiTheme="majorBidi" w:hAnsiTheme="majorBidi" w:cstheme="majorBidi"/>
          <w:b/>
          <w:bCs/>
          <w:sz w:val="24"/>
          <w:szCs w:val="24"/>
        </w:rPr>
        <w:sectPr w:rsidR="00345210" w:rsidSect="00861CA7">
          <w:pgSz w:w="12240" w:h="15840" w:code="1"/>
          <w:pgMar w:top="1440" w:right="1296" w:bottom="1440" w:left="1296" w:header="720" w:footer="720" w:gutter="0"/>
          <w:cols w:space="720"/>
          <w:docGrid w:linePitch="360"/>
        </w:sectPr>
      </w:pPr>
    </w:p>
    <w:p w:rsidR="000B5A19" w:rsidRPr="001A144D" w:rsidRDefault="00212589" w:rsidP="000B5A19">
      <w:pPr>
        <w:pStyle w:val="ListParagraph"/>
        <w:spacing w:before="100" w:line="240" w:lineRule="auto"/>
        <w:ind w:left="-720"/>
        <w:rPr>
          <w:rFonts w:asciiTheme="majorBidi" w:hAnsiTheme="majorBidi" w:cstheme="majorBidi"/>
          <w:b/>
          <w:bCs/>
        </w:rPr>
      </w:pPr>
      <w:r>
        <w:rPr>
          <w:rFonts w:asciiTheme="majorBidi" w:hAnsiTheme="majorBidi" w:cstheme="majorBidi"/>
          <w:b/>
          <w:bCs/>
        </w:rPr>
        <w:t>Table 13</w:t>
      </w:r>
    </w:p>
    <w:p w:rsidR="000B5A19" w:rsidRPr="001A144D" w:rsidRDefault="00B920A1" w:rsidP="00595F49">
      <w:pPr>
        <w:pStyle w:val="ListParagraph"/>
        <w:spacing w:before="100" w:line="240" w:lineRule="auto"/>
        <w:ind w:left="0" w:hanging="720"/>
        <w:rPr>
          <w:rFonts w:asciiTheme="majorBidi" w:hAnsiTheme="majorBidi" w:cstheme="majorBidi"/>
          <w:b/>
          <w:bCs/>
        </w:rPr>
      </w:pPr>
      <w:r w:rsidRPr="00B920A1">
        <w:rPr>
          <w:rFonts w:asciiTheme="majorBidi" w:hAnsiTheme="majorBidi" w:cstheme="majorBidi"/>
          <w:b/>
          <w:bCs/>
        </w:rPr>
        <w:t xml:space="preserve">Intensity of </w:t>
      </w:r>
      <w:r w:rsidR="00595F49">
        <w:rPr>
          <w:rFonts w:asciiTheme="majorBidi" w:hAnsiTheme="majorBidi" w:cstheme="majorBidi"/>
          <w:b/>
          <w:bCs/>
        </w:rPr>
        <w:t>Insider T</w:t>
      </w:r>
      <w:r w:rsidRPr="00B920A1">
        <w:rPr>
          <w:rFonts w:asciiTheme="majorBidi" w:hAnsiTheme="majorBidi" w:cstheme="majorBidi"/>
          <w:b/>
          <w:bCs/>
        </w:rPr>
        <w:t xml:space="preserve">rades and </w:t>
      </w:r>
      <w:r w:rsidR="00595F49">
        <w:rPr>
          <w:rFonts w:asciiTheme="majorBidi" w:hAnsiTheme="majorBidi" w:cstheme="majorBidi"/>
          <w:b/>
          <w:bCs/>
        </w:rPr>
        <w:t>I</w:t>
      </w:r>
      <w:r w:rsidRPr="00B920A1">
        <w:rPr>
          <w:rFonts w:asciiTheme="majorBidi" w:hAnsiTheme="majorBidi" w:cstheme="majorBidi"/>
          <w:b/>
          <w:bCs/>
        </w:rPr>
        <w:t xml:space="preserve">nternal </w:t>
      </w:r>
      <w:r w:rsidR="00595F49">
        <w:rPr>
          <w:rFonts w:asciiTheme="majorBidi" w:hAnsiTheme="majorBidi" w:cstheme="majorBidi"/>
          <w:b/>
          <w:bCs/>
        </w:rPr>
        <w:t>G</w:t>
      </w:r>
      <w:r w:rsidRPr="00B920A1">
        <w:rPr>
          <w:rFonts w:asciiTheme="majorBidi" w:hAnsiTheme="majorBidi" w:cstheme="majorBidi"/>
          <w:b/>
          <w:bCs/>
        </w:rPr>
        <w:t xml:space="preserve">overnance </w:t>
      </w:r>
      <w:r w:rsidR="00595F49">
        <w:rPr>
          <w:rFonts w:asciiTheme="majorBidi" w:hAnsiTheme="majorBidi" w:cstheme="majorBidi"/>
          <w:b/>
          <w:bCs/>
        </w:rPr>
        <w:t>M</w:t>
      </w:r>
      <w:r w:rsidRPr="00B920A1">
        <w:rPr>
          <w:rFonts w:asciiTheme="majorBidi" w:hAnsiTheme="majorBidi" w:cstheme="majorBidi"/>
          <w:b/>
          <w:bCs/>
        </w:rPr>
        <w:t>echanisms</w:t>
      </w:r>
    </w:p>
    <w:p w:rsidR="000B5A19" w:rsidRPr="001A144D" w:rsidRDefault="00B920A1" w:rsidP="000061B9">
      <w:pPr>
        <w:ind w:left="-720"/>
        <w:rPr>
          <w:rFonts w:asciiTheme="majorBidi" w:hAnsiTheme="majorBidi" w:cstheme="majorBidi"/>
          <w:sz w:val="19"/>
          <w:szCs w:val="19"/>
        </w:rPr>
      </w:pPr>
      <w:r w:rsidRPr="00B920A1">
        <w:rPr>
          <w:rFonts w:asciiTheme="majorBidi" w:hAnsiTheme="majorBidi" w:cstheme="majorBidi"/>
          <w:sz w:val="19"/>
          <w:szCs w:val="19"/>
        </w:rPr>
        <w:t>This table presents the relation</w:t>
      </w:r>
      <w:r w:rsidR="000061B9">
        <w:rPr>
          <w:rFonts w:asciiTheme="majorBidi" w:hAnsiTheme="majorBidi" w:cstheme="majorBidi"/>
          <w:sz w:val="19"/>
          <w:szCs w:val="19"/>
        </w:rPr>
        <w:t>ship</w:t>
      </w:r>
      <w:r w:rsidRPr="00B920A1">
        <w:rPr>
          <w:rFonts w:asciiTheme="majorBidi" w:hAnsiTheme="majorBidi" w:cstheme="majorBidi"/>
          <w:sz w:val="19"/>
          <w:szCs w:val="19"/>
        </w:rPr>
        <w:t xml:space="preserve"> between the internal governance mechanisms and the intensity of trades by the CEOs </w:t>
      </w:r>
      <w:r w:rsidR="000061B9">
        <w:rPr>
          <w:rFonts w:asciiTheme="majorBidi" w:hAnsiTheme="majorBidi" w:cstheme="majorBidi"/>
          <w:sz w:val="19"/>
          <w:szCs w:val="19"/>
        </w:rPr>
        <w:t>by</w:t>
      </w:r>
      <w:r w:rsidRPr="00B920A1">
        <w:rPr>
          <w:rFonts w:asciiTheme="majorBidi" w:hAnsiTheme="majorBidi" w:cstheme="majorBidi"/>
          <w:sz w:val="19"/>
          <w:szCs w:val="19"/>
        </w:rPr>
        <w:t xml:space="preserve"> running an OLS regression on equation (7) on the full sample. Intensity is the natural logarithm of the proportion of total shares traded by a CEO in a year to the number of firm’s outstanding shares. </w:t>
      </w:r>
      <w:r w:rsidRPr="00B920A1">
        <w:rPr>
          <w:rFonts w:asciiTheme="majorBidi" w:hAnsiTheme="majorBidi" w:cstheme="majorBidi"/>
          <w:bCs/>
          <w:sz w:val="19"/>
          <w:szCs w:val="19"/>
        </w:rPr>
        <w:t xml:space="preserve">Explanatory variables include </w:t>
      </w:r>
      <w:r w:rsidR="000061B9">
        <w:rPr>
          <w:rFonts w:asciiTheme="majorBidi" w:hAnsiTheme="majorBidi" w:cstheme="majorBidi"/>
          <w:bCs/>
          <w:sz w:val="19"/>
          <w:szCs w:val="19"/>
        </w:rPr>
        <w:t>B</w:t>
      </w:r>
      <w:r w:rsidRPr="00B920A1">
        <w:rPr>
          <w:rFonts w:asciiTheme="majorBidi" w:hAnsiTheme="majorBidi" w:cstheme="majorBidi"/>
          <w:bCs/>
          <w:sz w:val="19"/>
          <w:szCs w:val="19"/>
        </w:rPr>
        <w:t xml:space="preserve">oard </w:t>
      </w:r>
      <w:r w:rsidR="000061B9">
        <w:rPr>
          <w:rFonts w:asciiTheme="majorBidi" w:hAnsiTheme="majorBidi" w:cstheme="majorBidi"/>
          <w:bCs/>
          <w:sz w:val="19"/>
          <w:szCs w:val="19"/>
        </w:rPr>
        <w:t>I</w:t>
      </w:r>
      <w:r w:rsidRPr="00B920A1">
        <w:rPr>
          <w:rFonts w:asciiTheme="majorBidi" w:hAnsiTheme="majorBidi" w:cstheme="majorBidi"/>
          <w:bCs/>
          <w:sz w:val="19"/>
          <w:szCs w:val="19"/>
        </w:rPr>
        <w:t>ndependence, measured as the proportion of the number of independent directors to entire board size</w:t>
      </w:r>
      <w:r w:rsidR="000061B9">
        <w:rPr>
          <w:rFonts w:asciiTheme="majorBidi" w:hAnsiTheme="majorBidi" w:cstheme="majorBidi"/>
          <w:bCs/>
          <w:sz w:val="19"/>
          <w:szCs w:val="19"/>
        </w:rPr>
        <w:t>;</w:t>
      </w:r>
      <w:r w:rsidRPr="00B920A1">
        <w:rPr>
          <w:rFonts w:asciiTheme="majorBidi" w:hAnsiTheme="majorBidi" w:cstheme="majorBidi"/>
          <w:bCs/>
          <w:sz w:val="19"/>
          <w:szCs w:val="19"/>
        </w:rPr>
        <w:t xml:space="preserve"> Duality, a binary variable which is equal to one</w:t>
      </w:r>
      <w:r w:rsidR="000061B9">
        <w:rPr>
          <w:rFonts w:asciiTheme="majorBidi" w:hAnsiTheme="majorBidi" w:cstheme="majorBidi"/>
          <w:bCs/>
          <w:sz w:val="19"/>
          <w:szCs w:val="19"/>
        </w:rPr>
        <w:t xml:space="preserve"> when the CEO and c</w:t>
      </w:r>
      <w:r w:rsidRPr="00B920A1">
        <w:rPr>
          <w:rFonts w:asciiTheme="majorBidi" w:hAnsiTheme="majorBidi" w:cstheme="majorBidi"/>
          <w:bCs/>
          <w:sz w:val="19"/>
          <w:szCs w:val="19"/>
        </w:rPr>
        <w:t>hairman of the board are the sam</w:t>
      </w:r>
      <w:r w:rsidR="000061B9">
        <w:rPr>
          <w:rFonts w:asciiTheme="majorBidi" w:hAnsiTheme="majorBidi" w:cstheme="majorBidi"/>
          <w:bCs/>
          <w:sz w:val="19"/>
          <w:szCs w:val="19"/>
        </w:rPr>
        <w:t>e individual and zero otherwise;</w:t>
      </w:r>
      <w:r w:rsidRPr="00B920A1">
        <w:rPr>
          <w:rFonts w:asciiTheme="majorBidi" w:hAnsiTheme="majorBidi" w:cstheme="majorBidi"/>
          <w:bCs/>
          <w:sz w:val="19"/>
          <w:szCs w:val="19"/>
        </w:rPr>
        <w:t xml:space="preserve"> Multiple Directorship, measured as the average number of outside directorship</w:t>
      </w:r>
      <w:r w:rsidR="000061B9">
        <w:rPr>
          <w:rFonts w:asciiTheme="majorBidi" w:hAnsiTheme="majorBidi" w:cstheme="majorBidi"/>
          <w:bCs/>
          <w:sz w:val="19"/>
          <w:szCs w:val="19"/>
        </w:rPr>
        <w:t>s</w:t>
      </w:r>
      <w:r w:rsidRPr="00B920A1">
        <w:rPr>
          <w:rFonts w:asciiTheme="majorBidi" w:hAnsiTheme="majorBidi" w:cstheme="majorBidi"/>
          <w:bCs/>
          <w:sz w:val="19"/>
          <w:szCs w:val="19"/>
        </w:rPr>
        <w:t xml:space="preserve"> held by each director</w:t>
      </w:r>
      <w:r w:rsidR="000061B9">
        <w:rPr>
          <w:rFonts w:asciiTheme="majorBidi" w:hAnsiTheme="majorBidi" w:cstheme="majorBidi"/>
          <w:bCs/>
          <w:sz w:val="19"/>
          <w:szCs w:val="19"/>
        </w:rPr>
        <w:t>;</w:t>
      </w:r>
      <w:r w:rsidRPr="00B920A1">
        <w:rPr>
          <w:rFonts w:asciiTheme="majorBidi" w:hAnsiTheme="majorBidi" w:cstheme="majorBidi"/>
          <w:bCs/>
          <w:sz w:val="19"/>
          <w:szCs w:val="19"/>
        </w:rPr>
        <w:t xml:space="preserve"> and Director Ownership, measured as the total percentage of stocks held by independent directors. Control variables include Size, as the natural logarithm of total assets</w:t>
      </w:r>
      <w:r w:rsidR="000061B9">
        <w:rPr>
          <w:rFonts w:asciiTheme="majorBidi" w:hAnsiTheme="majorBidi" w:cstheme="majorBidi"/>
          <w:bCs/>
          <w:sz w:val="19"/>
          <w:szCs w:val="19"/>
        </w:rPr>
        <w:t>;</w:t>
      </w:r>
      <w:r w:rsidRPr="00B920A1">
        <w:rPr>
          <w:rFonts w:asciiTheme="majorBidi" w:hAnsiTheme="majorBidi" w:cstheme="majorBidi"/>
          <w:bCs/>
          <w:sz w:val="19"/>
          <w:szCs w:val="19"/>
        </w:rPr>
        <w:t xml:space="preserve"> the B/M ratio, as the book value of equity to the market value of equity</w:t>
      </w:r>
      <w:r w:rsidR="000061B9">
        <w:rPr>
          <w:rFonts w:asciiTheme="majorBidi" w:hAnsiTheme="majorBidi" w:cstheme="majorBidi"/>
          <w:bCs/>
          <w:sz w:val="19"/>
          <w:szCs w:val="19"/>
        </w:rPr>
        <w:t>;</w:t>
      </w:r>
      <w:r w:rsidRPr="00B920A1">
        <w:rPr>
          <w:rFonts w:asciiTheme="majorBidi" w:hAnsiTheme="majorBidi" w:cstheme="majorBidi"/>
          <w:bCs/>
          <w:sz w:val="19"/>
          <w:szCs w:val="19"/>
        </w:rPr>
        <w:t xml:space="preserve"> and Liquidity, as the proportion of annual traded shares to share outstanding. SOX is a binary variable equal to one if transaction date is after the SOX implementation date and zero otherwise. Interactive variables between regulation variables (SOX) and internal governance measures represent the change in impact of governance mechanisms due to SOX.</w:t>
      </w:r>
    </w:p>
    <w:tbl>
      <w:tblPr>
        <w:tblStyle w:val="TableGrid"/>
        <w:tblW w:w="13747"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80"/>
        <w:gridCol w:w="1170"/>
        <w:gridCol w:w="1170"/>
        <w:gridCol w:w="1147"/>
        <w:gridCol w:w="1170"/>
        <w:gridCol w:w="1170"/>
        <w:gridCol w:w="1170"/>
        <w:gridCol w:w="1226"/>
        <w:gridCol w:w="1204"/>
        <w:gridCol w:w="1170"/>
        <w:gridCol w:w="1170"/>
      </w:tblGrid>
      <w:tr w:rsidR="000B5A19" w:rsidRPr="00776AB0" w:rsidTr="00AA0ED8">
        <w:trPr>
          <w:trHeight w:val="503"/>
        </w:trPr>
        <w:tc>
          <w:tcPr>
            <w:tcW w:w="1980" w:type="dxa"/>
            <w:tcBorders>
              <w:bottom w:val="single" w:sz="4" w:space="0" w:color="000000" w:themeColor="text1"/>
            </w:tcBorders>
          </w:tcPr>
          <w:p w:rsidR="000B5A19" w:rsidRPr="00776AB0" w:rsidRDefault="000B5A19" w:rsidP="00FB0FC1">
            <w:pPr>
              <w:pStyle w:val="ListParagraph"/>
              <w:spacing w:before="100" w:after="200" w:line="276" w:lineRule="auto"/>
              <w:ind w:left="0" w:hanging="108"/>
              <w:rPr>
                <w:rFonts w:asciiTheme="minorBidi" w:hAnsiTheme="minorBidi"/>
                <w:b/>
                <w:sz w:val="18"/>
                <w:szCs w:val="18"/>
              </w:rPr>
            </w:pP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Buy</w:t>
            </w: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Buy</w:t>
            </w:r>
          </w:p>
        </w:tc>
        <w:tc>
          <w:tcPr>
            <w:tcW w:w="1147"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 xml:space="preserve">Buy </w:t>
            </w: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Buy</w:t>
            </w: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Buy</w:t>
            </w: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Sell</w:t>
            </w:r>
          </w:p>
        </w:tc>
        <w:tc>
          <w:tcPr>
            <w:tcW w:w="1226"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Sell</w:t>
            </w:r>
          </w:p>
        </w:tc>
        <w:tc>
          <w:tcPr>
            <w:tcW w:w="1204"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Sell</w:t>
            </w: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Sell</w:t>
            </w:r>
          </w:p>
        </w:tc>
        <w:tc>
          <w:tcPr>
            <w:tcW w:w="1170" w:type="dxa"/>
            <w:tcBorders>
              <w:bottom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Sell</w:t>
            </w:r>
          </w:p>
        </w:tc>
      </w:tr>
      <w:tr w:rsidR="000B5A19" w:rsidRPr="00776AB0" w:rsidTr="00AA0ED8">
        <w:trPr>
          <w:trHeight w:val="790"/>
        </w:trPr>
        <w:tc>
          <w:tcPr>
            <w:tcW w:w="1980" w:type="dxa"/>
            <w:tcBorders>
              <w:top w:val="single" w:sz="4" w:space="0" w:color="000000" w:themeColor="text1"/>
            </w:tcBorders>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Constant</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8.6574***</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(0.7790)</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8.1517***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(0.7760)</w:t>
            </w:r>
          </w:p>
        </w:tc>
        <w:tc>
          <w:tcPr>
            <w:tcW w:w="1147"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7.5199***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(0.7926)</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7.2570***</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(0.7922)</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7.5879***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(0.8661)</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8.2415***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(0.3803)</w:t>
            </w:r>
          </w:p>
        </w:tc>
        <w:tc>
          <w:tcPr>
            <w:tcW w:w="1226"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8.0848***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(0.3552)</w:t>
            </w:r>
          </w:p>
        </w:tc>
        <w:tc>
          <w:tcPr>
            <w:tcW w:w="1204"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7.3594***</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(0.3829)</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7.5044***</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(0.3733)</w:t>
            </w:r>
          </w:p>
        </w:tc>
        <w:tc>
          <w:tcPr>
            <w:tcW w:w="1170" w:type="dxa"/>
            <w:tcBorders>
              <w:top w:val="single" w:sz="4" w:space="0" w:color="000000" w:themeColor="text1"/>
            </w:tcBorders>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7.3476***</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(0.4325)</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Independence</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-0.0139***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(0.0030)</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47"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(0.0033)</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-0.0130***</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(0.0019)</w:t>
            </w:r>
          </w:p>
        </w:tc>
        <w:tc>
          <w:tcPr>
            <w:tcW w:w="1226"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-0.0085***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(0.0021)</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Duality</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0.4235***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(0.1194)</w:t>
            </w:r>
          </w:p>
        </w:tc>
        <w:tc>
          <w:tcPr>
            <w:tcW w:w="1147"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0.4093***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(0.1193)</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0.3627***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(0.0745)</w:t>
            </w: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0.4032***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(0.0748)</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Multiple Directors</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-0.0588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(0.0893)</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0.0143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(0.0924)</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-0.3342***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(0.0566)</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-0.2302***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(0.0599)</w:t>
            </w:r>
          </w:p>
        </w:tc>
      </w:tr>
      <w:tr w:rsidR="000B5A19" w:rsidRPr="00776AB0" w:rsidTr="00AA0ED8">
        <w:trPr>
          <w:trHeight w:val="790"/>
        </w:trPr>
        <w:tc>
          <w:tcPr>
            <w:tcW w:w="1980" w:type="dxa"/>
          </w:tcPr>
          <w:p w:rsidR="000B5A19" w:rsidRPr="00776AB0" w:rsidRDefault="008B79B8"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 xml:space="preserve">Directors </w:t>
            </w:r>
            <w:r w:rsidR="00B920A1" w:rsidRPr="00776AB0">
              <w:rPr>
                <w:rFonts w:asciiTheme="minorBidi" w:hAnsiTheme="minorBidi"/>
                <w:bCs/>
                <w:sz w:val="18"/>
                <w:szCs w:val="18"/>
              </w:rPr>
              <w:t>Ownership</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47"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0.0079***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(0.0025)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0.0063**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(0.0028)</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(0.0016)</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0.0090***</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(0.0017)</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Size</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-0.5697***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(0.0301)</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-0.6003***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(0.0309)</w:t>
            </w: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-0.5395***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(0.0332)</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-0.5501***</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(0.0316)</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-0.5415***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(0.0355)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-0.4843***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(0.0153)</w:t>
            </w: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-0.5079***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(0.0153)</w:t>
            </w: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-0.4467***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(0.0174)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-0.4645***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(0.0163)</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-0.4352***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(0.0185)</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B/M</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-0.0137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-0.0139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(0.0115)</w:t>
            </w: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-0.0143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-0.0149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0.0131</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-0.0195*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(0.0100)</w:t>
            </w: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-0.0197**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(0.0099)</w:t>
            </w: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-0.0202**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(0.0100)</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-0.0198**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(0.0100)</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-0.0191*</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(0.0099)</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Liquidity</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0.1769***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(0.0269)</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0.1648***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(0.0277)</w:t>
            </w: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0.1792***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(0.0270)</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0.1818***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(0.0281)</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0.1718***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(0.0284)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0.0988***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(0.0102)</w:t>
            </w: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0.0938***</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(0.0102)</w:t>
            </w: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0.0955***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(0.0101)</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0.1019***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0.0986***</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(0.0104)</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SOX</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-0.4481</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(0.4989)</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-0.1732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(0.2722)</w:t>
            </w: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-0.3359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(0.2649)</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0.2275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(0.2743)</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0.2266*</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(0.1271)</w:t>
            </w: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0.4047***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(0.1105)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-0.3685</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(0.2492)</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SOX * Independence</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0.0010</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(0.0062)</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47"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-0.0006</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(0.0076)</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(0.0028)</w:t>
            </w:r>
          </w:p>
        </w:tc>
        <w:tc>
          <w:tcPr>
            <w:tcW w:w="1226"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0.0071**</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(0.0032)</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SOX * Duality</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0.0782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(0.1846)</w:t>
            </w:r>
          </w:p>
        </w:tc>
        <w:tc>
          <w:tcPr>
            <w:tcW w:w="1147"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0.0907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(0.1935)</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0.1087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(0.0934)</w:t>
            </w: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0.1010</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(0.0969)</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SOX * Multiple Directorship</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-0.1023</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(0.1601)</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-0.1114</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(0.1775)</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0.1562**</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(0.0719)</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0.0641</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(0.0801)</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SOX * Ownership</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47"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0.0036</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(0.0053)</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(0.0059)</w:t>
            </w:r>
          </w:p>
        </w:tc>
        <w:tc>
          <w:tcPr>
            <w:tcW w:w="1170"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26"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204" w:type="dxa"/>
          </w:tcPr>
          <w:p w:rsidR="000B5A19" w:rsidRPr="00776AB0" w:rsidRDefault="000B5A19" w:rsidP="00FB0FC1">
            <w:pPr>
              <w:pStyle w:val="ListParagraph"/>
              <w:spacing w:before="100" w:after="200" w:line="276" w:lineRule="auto"/>
              <w:ind w:left="0"/>
              <w:rPr>
                <w:rFonts w:asciiTheme="minorBidi" w:hAnsiTheme="minorBidi"/>
                <w:bCs/>
                <w:sz w:val="18"/>
                <w:szCs w:val="18"/>
              </w:rPr>
            </w:pP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-0.0119***</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(0.0016)</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-0.0087***</w:t>
            </w:r>
          </w:p>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(0.0017)</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Observations</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2,064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2,018</w:t>
            </w: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2,069</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1,964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1,911</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5,475</w:t>
            </w: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5,399</w:t>
            </w: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5,484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4,978</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4,889</w:t>
            </w:r>
          </w:p>
        </w:tc>
      </w:tr>
      <w:tr w:rsidR="000B5A19" w:rsidRPr="00776AB0" w:rsidTr="00AA0ED8">
        <w:trPr>
          <w:trHeight w:val="790"/>
        </w:trPr>
        <w:tc>
          <w:tcPr>
            <w:tcW w:w="1980" w:type="dxa"/>
          </w:tcPr>
          <w:p w:rsidR="000B5A19" w:rsidRPr="00776AB0" w:rsidRDefault="00B920A1" w:rsidP="00FB0FC1">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R-Square</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0.2718</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0.2745</w:t>
            </w:r>
          </w:p>
        </w:tc>
        <w:tc>
          <w:tcPr>
            <w:tcW w:w="1147"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0.2687</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0.2445</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0.2704</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0.2357</w:t>
            </w:r>
          </w:p>
        </w:tc>
        <w:tc>
          <w:tcPr>
            <w:tcW w:w="1226"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0.2422</w:t>
            </w:r>
          </w:p>
        </w:tc>
        <w:tc>
          <w:tcPr>
            <w:tcW w:w="1204"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0.2350</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0.2301</w:t>
            </w:r>
          </w:p>
        </w:tc>
        <w:tc>
          <w:tcPr>
            <w:tcW w:w="1170" w:type="dxa"/>
          </w:tcPr>
          <w:p w:rsidR="000B5A19" w:rsidRPr="00776AB0" w:rsidRDefault="00B920A1" w:rsidP="00FB0FC1">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0.2508</w:t>
            </w:r>
          </w:p>
        </w:tc>
      </w:tr>
      <w:tr w:rsidR="008F7398" w:rsidRPr="00776AB0" w:rsidTr="00AA0ED8">
        <w:trPr>
          <w:trHeight w:val="790"/>
        </w:trPr>
        <w:tc>
          <w:tcPr>
            <w:tcW w:w="1980" w:type="dxa"/>
            <w:tcBorders>
              <w:bottom w:val="single" w:sz="4" w:space="0" w:color="000000" w:themeColor="text1"/>
            </w:tcBorders>
          </w:tcPr>
          <w:p w:rsidR="008F7398" w:rsidRPr="00776AB0" w:rsidRDefault="00B920A1" w:rsidP="0044747C">
            <w:pPr>
              <w:pStyle w:val="ListParagraph"/>
              <w:spacing w:before="100" w:after="200" w:line="360" w:lineRule="auto"/>
              <w:ind w:left="0"/>
              <w:rPr>
                <w:rFonts w:asciiTheme="minorBidi" w:hAnsiTheme="minorBidi"/>
                <w:bCs/>
                <w:sz w:val="18"/>
                <w:szCs w:val="18"/>
              </w:rPr>
            </w:pPr>
            <w:r w:rsidRPr="00776AB0">
              <w:rPr>
                <w:rFonts w:asciiTheme="minorBidi" w:hAnsiTheme="minorBidi"/>
                <w:bCs/>
                <w:sz w:val="18"/>
                <w:szCs w:val="18"/>
              </w:rPr>
              <w:t>Prob. &gt; F Stat.</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47"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226"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204"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c>
          <w:tcPr>
            <w:tcW w:w="1170" w:type="dxa"/>
            <w:tcBorders>
              <w:bottom w:val="single" w:sz="4" w:space="0" w:color="000000" w:themeColor="text1"/>
            </w:tcBorders>
          </w:tcPr>
          <w:p w:rsidR="008F7398" w:rsidRPr="00776AB0" w:rsidRDefault="00B920A1" w:rsidP="0044747C">
            <w:pPr>
              <w:pStyle w:val="ListParagraph"/>
              <w:spacing w:before="100" w:after="200" w:line="276" w:lineRule="auto"/>
              <w:ind w:left="0"/>
              <w:rPr>
                <w:rFonts w:asciiTheme="minorBidi" w:hAnsiTheme="minorBidi"/>
                <w:bCs/>
                <w:sz w:val="18"/>
                <w:szCs w:val="18"/>
              </w:rPr>
            </w:pPr>
            <w:r w:rsidRPr="00776AB0">
              <w:rPr>
                <w:rFonts w:asciiTheme="minorBidi" w:hAnsiTheme="minorBidi"/>
                <w:bCs/>
                <w:sz w:val="18"/>
                <w:szCs w:val="18"/>
              </w:rPr>
              <w:t>0.0000</w:t>
            </w:r>
          </w:p>
        </w:tc>
      </w:tr>
    </w:tbl>
    <w:p w:rsidR="002542C8" w:rsidRPr="00776AB0" w:rsidRDefault="00B920A1" w:rsidP="00A66112">
      <w:pPr>
        <w:pStyle w:val="FootnoteText"/>
        <w:ind w:hanging="630"/>
        <w:rPr>
          <w:rFonts w:asciiTheme="minorBidi" w:hAnsiTheme="minorBidi"/>
          <w:b/>
          <w:sz w:val="18"/>
          <w:szCs w:val="18"/>
        </w:rPr>
      </w:pPr>
      <w:r w:rsidRPr="00776AB0">
        <w:rPr>
          <w:rStyle w:val="SubtleEmphasis"/>
          <w:rFonts w:asciiTheme="minorBidi" w:hAnsiTheme="minorBidi"/>
          <w:color w:val="auto"/>
          <w:sz w:val="18"/>
          <w:szCs w:val="18"/>
        </w:rPr>
        <w:t>Significant at 1% (***), 5% (**), and 10% (*) levels.</w:t>
      </w:r>
    </w:p>
    <w:p w:rsidR="002542C8" w:rsidRPr="001A144D" w:rsidRDefault="002542C8" w:rsidP="001C4F7C">
      <w:pPr>
        <w:pStyle w:val="ListParagraph"/>
        <w:tabs>
          <w:tab w:val="left" w:pos="8910"/>
        </w:tabs>
        <w:spacing w:line="240" w:lineRule="auto"/>
        <w:ind w:left="360" w:hanging="360"/>
        <w:rPr>
          <w:rFonts w:asciiTheme="majorBidi" w:hAnsiTheme="majorBidi" w:cstheme="majorBidi"/>
          <w:b/>
          <w:sz w:val="19"/>
          <w:szCs w:val="19"/>
        </w:rPr>
      </w:pPr>
    </w:p>
    <w:p w:rsidR="002279B0" w:rsidRDefault="002279B0" w:rsidP="001C4F7C">
      <w:pPr>
        <w:pStyle w:val="ListParagraph"/>
        <w:tabs>
          <w:tab w:val="left" w:pos="8910"/>
        </w:tabs>
        <w:spacing w:line="240" w:lineRule="auto"/>
        <w:ind w:left="360" w:hanging="360"/>
        <w:rPr>
          <w:rFonts w:asciiTheme="majorBidi" w:hAnsiTheme="majorBidi" w:cstheme="majorBidi"/>
          <w:b/>
          <w:sz w:val="24"/>
          <w:szCs w:val="24"/>
        </w:rPr>
      </w:pPr>
    </w:p>
    <w:p w:rsidR="00FF5234" w:rsidRDefault="00FF5234" w:rsidP="00FF5234">
      <w:pPr>
        <w:pStyle w:val="ListParagraph"/>
        <w:tabs>
          <w:tab w:val="left" w:pos="8910"/>
        </w:tabs>
        <w:spacing w:line="240" w:lineRule="auto"/>
        <w:ind w:left="360" w:hanging="990"/>
        <w:rPr>
          <w:rFonts w:asciiTheme="majorBidi" w:hAnsiTheme="majorBidi" w:cstheme="majorBidi"/>
          <w:b/>
          <w:sz w:val="24"/>
          <w:szCs w:val="24"/>
        </w:rPr>
      </w:pPr>
    </w:p>
    <w:p w:rsidR="00FF5234" w:rsidRDefault="00FF5234" w:rsidP="00FF5234">
      <w:pPr>
        <w:pStyle w:val="ListParagraph"/>
        <w:tabs>
          <w:tab w:val="left" w:pos="8910"/>
        </w:tabs>
        <w:spacing w:line="240" w:lineRule="auto"/>
        <w:ind w:left="360" w:hanging="990"/>
        <w:rPr>
          <w:rFonts w:asciiTheme="majorBidi" w:hAnsiTheme="majorBidi" w:cstheme="majorBidi"/>
          <w:b/>
          <w:sz w:val="24"/>
          <w:szCs w:val="24"/>
        </w:rPr>
      </w:pPr>
    </w:p>
    <w:p w:rsidR="00FF5234" w:rsidRDefault="00FF5234" w:rsidP="00FF5234">
      <w:pPr>
        <w:pStyle w:val="ListParagraph"/>
        <w:tabs>
          <w:tab w:val="left" w:pos="8910"/>
        </w:tabs>
        <w:spacing w:line="240" w:lineRule="auto"/>
        <w:ind w:left="360" w:hanging="990"/>
        <w:rPr>
          <w:rFonts w:asciiTheme="majorBidi" w:hAnsiTheme="majorBidi" w:cstheme="majorBidi"/>
          <w:b/>
          <w:sz w:val="24"/>
          <w:szCs w:val="24"/>
        </w:rPr>
      </w:pPr>
    </w:p>
    <w:p w:rsidR="00FF5234" w:rsidRDefault="00FF5234" w:rsidP="00FF5234">
      <w:pPr>
        <w:pStyle w:val="ListParagraph"/>
        <w:tabs>
          <w:tab w:val="left" w:pos="8910"/>
        </w:tabs>
        <w:spacing w:line="240" w:lineRule="auto"/>
        <w:ind w:left="360" w:hanging="990"/>
        <w:rPr>
          <w:rFonts w:asciiTheme="majorBidi" w:hAnsiTheme="majorBidi" w:cstheme="majorBidi"/>
          <w:b/>
          <w:sz w:val="24"/>
          <w:szCs w:val="24"/>
        </w:rPr>
      </w:pPr>
    </w:p>
    <w:p w:rsidR="00FF5234" w:rsidRDefault="00FF5234" w:rsidP="00FF5234">
      <w:pPr>
        <w:pStyle w:val="ListParagraph"/>
        <w:tabs>
          <w:tab w:val="left" w:pos="8910"/>
        </w:tabs>
        <w:spacing w:line="240" w:lineRule="auto"/>
        <w:ind w:left="360" w:hanging="990"/>
        <w:rPr>
          <w:rFonts w:asciiTheme="majorBidi" w:hAnsiTheme="majorBidi" w:cstheme="majorBidi"/>
          <w:b/>
          <w:sz w:val="24"/>
          <w:szCs w:val="24"/>
        </w:rPr>
      </w:pPr>
    </w:p>
    <w:p w:rsidR="00FF5234" w:rsidRDefault="00FF5234" w:rsidP="00FF5234">
      <w:pPr>
        <w:pStyle w:val="ListParagraph"/>
        <w:tabs>
          <w:tab w:val="left" w:pos="8910"/>
        </w:tabs>
        <w:spacing w:line="240" w:lineRule="auto"/>
        <w:ind w:left="360" w:hanging="990"/>
        <w:rPr>
          <w:rFonts w:asciiTheme="majorBidi" w:hAnsiTheme="majorBidi" w:cstheme="majorBidi"/>
          <w:b/>
          <w:sz w:val="24"/>
          <w:szCs w:val="24"/>
        </w:rPr>
        <w:sectPr w:rsidR="00FF5234" w:rsidSect="00861CA7">
          <w:pgSz w:w="15840" w:h="12240" w:orient="landscape" w:code="1"/>
          <w:pgMar w:top="1296" w:right="1440" w:bottom="1296" w:left="1440" w:header="720" w:footer="720" w:gutter="0"/>
          <w:cols w:space="720"/>
          <w:docGrid w:linePitch="360"/>
        </w:sectPr>
      </w:pPr>
    </w:p>
    <w:p w:rsidR="002279B0" w:rsidRPr="001A144D" w:rsidRDefault="00596D2B" w:rsidP="00FF5234">
      <w:pPr>
        <w:pStyle w:val="ListParagraph"/>
        <w:tabs>
          <w:tab w:val="left" w:pos="8910"/>
        </w:tabs>
        <w:spacing w:line="240" w:lineRule="auto"/>
        <w:ind w:left="360" w:hanging="990"/>
        <w:rPr>
          <w:rFonts w:asciiTheme="majorBidi" w:hAnsiTheme="majorBidi" w:cstheme="majorBidi"/>
          <w:b/>
        </w:rPr>
      </w:pPr>
      <w:r>
        <w:rPr>
          <w:rFonts w:asciiTheme="majorBidi" w:hAnsiTheme="majorBidi" w:cstheme="majorBidi"/>
          <w:b/>
        </w:rPr>
        <w:t>Table 14</w:t>
      </w:r>
    </w:p>
    <w:p w:rsidR="00BA1608" w:rsidRPr="001A144D" w:rsidRDefault="00414789" w:rsidP="00414789">
      <w:pPr>
        <w:pStyle w:val="ListParagraph"/>
        <w:spacing w:before="100" w:line="240" w:lineRule="auto"/>
        <w:ind w:left="-720" w:firstLine="90"/>
        <w:contextualSpacing w:val="0"/>
        <w:rPr>
          <w:rFonts w:asciiTheme="majorBidi" w:hAnsiTheme="majorBidi" w:cstheme="majorBidi"/>
          <w:b/>
          <w:bCs/>
        </w:rPr>
      </w:pPr>
      <w:r>
        <w:rPr>
          <w:rFonts w:asciiTheme="majorBidi" w:hAnsiTheme="majorBidi" w:cstheme="majorBidi"/>
          <w:b/>
          <w:bCs/>
        </w:rPr>
        <w:t>Intensity of Insider T</w:t>
      </w:r>
      <w:r w:rsidR="00B920A1" w:rsidRPr="00B920A1">
        <w:rPr>
          <w:rFonts w:asciiTheme="majorBidi" w:hAnsiTheme="majorBidi" w:cstheme="majorBidi"/>
          <w:b/>
          <w:bCs/>
        </w:rPr>
        <w:t xml:space="preserve">rades and </w:t>
      </w:r>
      <w:r>
        <w:rPr>
          <w:rFonts w:asciiTheme="majorBidi" w:hAnsiTheme="majorBidi" w:cstheme="majorBidi"/>
          <w:b/>
          <w:bCs/>
        </w:rPr>
        <w:t>I</w:t>
      </w:r>
      <w:r w:rsidR="00B920A1" w:rsidRPr="00B920A1">
        <w:rPr>
          <w:rFonts w:asciiTheme="majorBidi" w:hAnsiTheme="majorBidi" w:cstheme="majorBidi"/>
          <w:b/>
          <w:bCs/>
        </w:rPr>
        <w:t xml:space="preserve">nternal </w:t>
      </w:r>
      <w:r>
        <w:rPr>
          <w:rFonts w:asciiTheme="majorBidi" w:hAnsiTheme="majorBidi" w:cstheme="majorBidi"/>
          <w:b/>
          <w:bCs/>
        </w:rPr>
        <w:t>Governance Mechanisms by</w:t>
      </w:r>
      <w:r w:rsidR="00B920A1" w:rsidRPr="00B920A1">
        <w:rPr>
          <w:rFonts w:asciiTheme="majorBidi" w:hAnsiTheme="majorBidi" w:cstheme="majorBidi"/>
          <w:b/>
          <w:bCs/>
        </w:rPr>
        <w:t xml:space="preserve"> </w:t>
      </w:r>
      <w:r>
        <w:rPr>
          <w:rFonts w:asciiTheme="majorBidi" w:hAnsiTheme="majorBidi" w:cstheme="majorBidi"/>
          <w:b/>
          <w:bCs/>
        </w:rPr>
        <w:t>S</w:t>
      </w:r>
      <w:r w:rsidR="00B920A1" w:rsidRPr="00B920A1">
        <w:rPr>
          <w:rFonts w:asciiTheme="majorBidi" w:hAnsiTheme="majorBidi" w:cstheme="majorBidi"/>
          <w:b/>
        </w:rPr>
        <w:t xml:space="preserve">eparate </w:t>
      </w:r>
      <w:r>
        <w:rPr>
          <w:rFonts w:asciiTheme="majorBidi" w:hAnsiTheme="majorBidi" w:cstheme="majorBidi"/>
          <w:b/>
        </w:rPr>
        <w:t>R</w:t>
      </w:r>
      <w:r w:rsidR="00B920A1" w:rsidRPr="00B920A1">
        <w:rPr>
          <w:rFonts w:asciiTheme="majorBidi" w:hAnsiTheme="majorBidi" w:cstheme="majorBidi"/>
          <w:b/>
        </w:rPr>
        <w:t>egressions</w:t>
      </w:r>
    </w:p>
    <w:p w:rsidR="002279B0" w:rsidRPr="001A144D" w:rsidRDefault="00B920A1" w:rsidP="00061B56">
      <w:pPr>
        <w:pStyle w:val="ListParagraph"/>
        <w:tabs>
          <w:tab w:val="left" w:pos="8910"/>
        </w:tabs>
        <w:spacing w:line="240" w:lineRule="auto"/>
        <w:ind w:left="-630"/>
        <w:contextualSpacing w:val="0"/>
        <w:rPr>
          <w:rFonts w:asciiTheme="majorBidi" w:hAnsiTheme="majorBidi" w:cstheme="majorBidi"/>
          <w:b/>
          <w:sz w:val="19"/>
          <w:szCs w:val="19"/>
        </w:rPr>
      </w:pPr>
      <w:r w:rsidRPr="00B920A1">
        <w:rPr>
          <w:rFonts w:asciiTheme="majorBidi" w:hAnsiTheme="majorBidi" w:cstheme="majorBidi"/>
          <w:sz w:val="19"/>
          <w:szCs w:val="19"/>
        </w:rPr>
        <w:t>This table presents the relation</w:t>
      </w:r>
      <w:r w:rsidR="00940899">
        <w:rPr>
          <w:rFonts w:asciiTheme="majorBidi" w:hAnsiTheme="majorBidi" w:cstheme="majorBidi"/>
          <w:sz w:val="19"/>
          <w:szCs w:val="19"/>
        </w:rPr>
        <w:t>ship</w:t>
      </w:r>
      <w:r w:rsidRPr="00B920A1">
        <w:rPr>
          <w:rFonts w:asciiTheme="majorBidi" w:hAnsiTheme="majorBidi" w:cstheme="majorBidi"/>
          <w:sz w:val="19"/>
          <w:szCs w:val="19"/>
        </w:rPr>
        <w:t xml:space="preserve"> between the internal governance mechanisms and the intensity of trades by the CEOs through running an OLS regression on equation (7) on the full sample. Intensity is the natural logarithm of the proportion of total shares traded by a CEO in a year to the number of firm’s outstanding shares.  </w:t>
      </w:r>
      <w:r w:rsidRPr="00B920A1">
        <w:rPr>
          <w:rFonts w:asciiTheme="majorBidi" w:hAnsiTheme="majorBidi" w:cstheme="majorBidi"/>
          <w:bCs/>
          <w:sz w:val="19"/>
          <w:szCs w:val="19"/>
        </w:rPr>
        <w:t xml:space="preserve">Explanatory variables include </w:t>
      </w:r>
      <w:r w:rsidR="00940899">
        <w:rPr>
          <w:rFonts w:asciiTheme="majorBidi" w:hAnsiTheme="majorBidi" w:cstheme="majorBidi"/>
          <w:bCs/>
          <w:sz w:val="19"/>
          <w:szCs w:val="19"/>
        </w:rPr>
        <w:t>B</w:t>
      </w:r>
      <w:r w:rsidRPr="00B920A1">
        <w:rPr>
          <w:rFonts w:asciiTheme="majorBidi" w:hAnsiTheme="majorBidi" w:cstheme="majorBidi"/>
          <w:bCs/>
          <w:sz w:val="19"/>
          <w:szCs w:val="19"/>
        </w:rPr>
        <w:t xml:space="preserve">oard </w:t>
      </w:r>
      <w:r w:rsidR="00940899">
        <w:rPr>
          <w:rFonts w:asciiTheme="majorBidi" w:hAnsiTheme="majorBidi" w:cstheme="majorBidi"/>
          <w:bCs/>
          <w:sz w:val="19"/>
          <w:szCs w:val="19"/>
        </w:rPr>
        <w:t>I</w:t>
      </w:r>
      <w:r w:rsidRPr="00B920A1">
        <w:rPr>
          <w:rFonts w:asciiTheme="majorBidi" w:hAnsiTheme="majorBidi" w:cstheme="majorBidi"/>
          <w:bCs/>
          <w:sz w:val="19"/>
          <w:szCs w:val="19"/>
        </w:rPr>
        <w:t>ndependence, measured as the proportion of the number of independent directors to entire board size</w:t>
      </w:r>
      <w:r w:rsidR="00940899">
        <w:rPr>
          <w:rFonts w:asciiTheme="majorBidi" w:hAnsiTheme="majorBidi" w:cstheme="majorBidi"/>
          <w:bCs/>
          <w:sz w:val="19"/>
          <w:szCs w:val="19"/>
        </w:rPr>
        <w:t>;</w:t>
      </w:r>
      <w:r w:rsidRPr="00B920A1">
        <w:rPr>
          <w:rFonts w:asciiTheme="majorBidi" w:hAnsiTheme="majorBidi" w:cstheme="majorBidi"/>
          <w:bCs/>
          <w:sz w:val="19"/>
          <w:szCs w:val="19"/>
        </w:rPr>
        <w:t xml:space="preserve"> Duality, a binary variable which is equal to one</w:t>
      </w:r>
      <w:r w:rsidR="00940899">
        <w:rPr>
          <w:rFonts w:asciiTheme="majorBidi" w:hAnsiTheme="majorBidi" w:cstheme="majorBidi"/>
          <w:bCs/>
          <w:sz w:val="19"/>
          <w:szCs w:val="19"/>
        </w:rPr>
        <w:t xml:space="preserve"> when the CEO and c</w:t>
      </w:r>
      <w:r w:rsidRPr="00B920A1">
        <w:rPr>
          <w:rFonts w:asciiTheme="majorBidi" w:hAnsiTheme="majorBidi" w:cstheme="majorBidi"/>
          <w:bCs/>
          <w:sz w:val="19"/>
          <w:szCs w:val="19"/>
        </w:rPr>
        <w:t>hairman of the board are the sam</w:t>
      </w:r>
      <w:r w:rsidR="00940899">
        <w:rPr>
          <w:rFonts w:asciiTheme="majorBidi" w:hAnsiTheme="majorBidi" w:cstheme="majorBidi"/>
          <w:bCs/>
          <w:sz w:val="19"/>
          <w:szCs w:val="19"/>
        </w:rPr>
        <w:t>e individual and zero otherwise;</w:t>
      </w:r>
      <w:r w:rsidRPr="00B920A1">
        <w:rPr>
          <w:rFonts w:asciiTheme="majorBidi" w:hAnsiTheme="majorBidi" w:cstheme="majorBidi"/>
          <w:bCs/>
          <w:sz w:val="19"/>
          <w:szCs w:val="19"/>
        </w:rPr>
        <w:t xml:space="preserve"> Multiple Directorship, measured as the average number of outside dir</w:t>
      </w:r>
      <w:r w:rsidR="00940899">
        <w:rPr>
          <w:rFonts w:asciiTheme="majorBidi" w:hAnsiTheme="majorBidi" w:cstheme="majorBidi"/>
          <w:bCs/>
          <w:sz w:val="19"/>
          <w:szCs w:val="19"/>
        </w:rPr>
        <w:t>ectorships held by each director;</w:t>
      </w:r>
      <w:r w:rsidRPr="00B920A1">
        <w:rPr>
          <w:rFonts w:asciiTheme="majorBidi" w:hAnsiTheme="majorBidi" w:cstheme="majorBidi"/>
          <w:bCs/>
          <w:sz w:val="19"/>
          <w:szCs w:val="19"/>
        </w:rPr>
        <w:t xml:space="preserve"> and Director Ownership, measured as the total percentage of stocks held by independent directors. Control variables include Size, as the natural logarithm of total assets</w:t>
      </w:r>
      <w:r w:rsidR="00061B56">
        <w:rPr>
          <w:rFonts w:asciiTheme="majorBidi" w:hAnsiTheme="majorBidi" w:cstheme="majorBidi"/>
          <w:bCs/>
          <w:sz w:val="19"/>
          <w:szCs w:val="19"/>
        </w:rPr>
        <w:t>;</w:t>
      </w:r>
      <w:r w:rsidRPr="00B920A1">
        <w:rPr>
          <w:rFonts w:asciiTheme="majorBidi" w:hAnsiTheme="majorBidi" w:cstheme="majorBidi"/>
          <w:bCs/>
          <w:sz w:val="19"/>
          <w:szCs w:val="19"/>
        </w:rPr>
        <w:t xml:space="preserve"> the B/M ratio, as the book value of equity to the market value of equity</w:t>
      </w:r>
      <w:r w:rsidR="00061B56">
        <w:rPr>
          <w:rFonts w:asciiTheme="majorBidi" w:hAnsiTheme="majorBidi" w:cstheme="majorBidi"/>
          <w:bCs/>
          <w:sz w:val="19"/>
          <w:szCs w:val="19"/>
        </w:rPr>
        <w:t>;</w:t>
      </w:r>
      <w:r w:rsidRPr="00B920A1">
        <w:rPr>
          <w:rFonts w:asciiTheme="majorBidi" w:hAnsiTheme="majorBidi" w:cstheme="majorBidi"/>
          <w:bCs/>
          <w:sz w:val="19"/>
          <w:szCs w:val="19"/>
        </w:rPr>
        <w:t xml:space="preserve"> and Liquidity, as the proportion of annual traded shares to share outstanding. </w:t>
      </w:r>
    </w:p>
    <w:tbl>
      <w:tblPr>
        <w:tblW w:w="0" w:type="auto"/>
        <w:tblInd w:w="-522" w:type="dxa"/>
        <w:tblLook w:val="04A0"/>
      </w:tblPr>
      <w:tblGrid>
        <w:gridCol w:w="1847"/>
        <w:gridCol w:w="1277"/>
        <w:gridCol w:w="1357"/>
        <w:gridCol w:w="1127"/>
        <w:gridCol w:w="1257"/>
        <w:gridCol w:w="1337"/>
        <w:gridCol w:w="1078"/>
      </w:tblGrid>
      <w:tr w:rsidR="002279B0" w:rsidRPr="00A5359E" w:rsidTr="00250FB8">
        <w:trPr>
          <w:trHeight w:val="729"/>
        </w:trPr>
        <w:tc>
          <w:tcPr>
            <w:tcW w:w="0" w:type="auto"/>
            <w:tcBorders>
              <w:bottom w:val="single" w:sz="4" w:space="0" w:color="auto"/>
            </w:tcBorders>
          </w:tcPr>
          <w:p w:rsidR="002279B0" w:rsidRPr="00A5359E" w:rsidRDefault="002279B0" w:rsidP="0044747C">
            <w:pPr>
              <w:pStyle w:val="ListParagraph"/>
              <w:spacing w:before="100"/>
              <w:ind w:left="0" w:hanging="108"/>
              <w:rPr>
                <w:rFonts w:asciiTheme="minorBidi" w:hAnsiTheme="minorBidi"/>
                <w:b/>
                <w:sz w:val="18"/>
                <w:szCs w:val="18"/>
              </w:rPr>
            </w:pPr>
          </w:p>
        </w:tc>
        <w:tc>
          <w:tcPr>
            <w:tcW w:w="0" w:type="auto"/>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Pre-SOX buy</w:t>
            </w:r>
          </w:p>
        </w:tc>
        <w:tc>
          <w:tcPr>
            <w:tcW w:w="0" w:type="auto"/>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Post-SOX buy</w:t>
            </w:r>
          </w:p>
        </w:tc>
        <w:tc>
          <w:tcPr>
            <w:tcW w:w="1127" w:type="dxa"/>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T-test</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(p-value)</w:t>
            </w:r>
          </w:p>
        </w:tc>
        <w:tc>
          <w:tcPr>
            <w:tcW w:w="0" w:type="auto"/>
            <w:tcBorders>
              <w:bottom w:val="single" w:sz="4" w:space="0" w:color="auto"/>
            </w:tcBorders>
          </w:tcPr>
          <w:p w:rsidR="002279B0" w:rsidRPr="00A5359E" w:rsidRDefault="00BC27EF"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Pre-SOX s</w:t>
            </w:r>
            <w:r w:rsidR="00B920A1" w:rsidRPr="00A5359E">
              <w:rPr>
                <w:rFonts w:asciiTheme="minorBidi" w:hAnsiTheme="minorBidi"/>
                <w:bCs/>
                <w:sz w:val="18"/>
                <w:szCs w:val="18"/>
              </w:rPr>
              <w:t>ell</w:t>
            </w:r>
          </w:p>
        </w:tc>
        <w:tc>
          <w:tcPr>
            <w:tcW w:w="0" w:type="auto"/>
            <w:tcBorders>
              <w:bottom w:val="single" w:sz="4" w:space="0" w:color="auto"/>
            </w:tcBorders>
          </w:tcPr>
          <w:p w:rsidR="002279B0" w:rsidRPr="00A5359E" w:rsidRDefault="00BC27EF"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Post-SOX s</w:t>
            </w:r>
            <w:r w:rsidR="00B920A1" w:rsidRPr="00A5359E">
              <w:rPr>
                <w:rFonts w:asciiTheme="minorBidi" w:hAnsiTheme="minorBidi"/>
                <w:bCs/>
                <w:sz w:val="18"/>
                <w:szCs w:val="18"/>
              </w:rPr>
              <w:t>ell</w:t>
            </w:r>
          </w:p>
        </w:tc>
        <w:tc>
          <w:tcPr>
            <w:tcW w:w="1078" w:type="dxa"/>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T-test</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(p-value)</w:t>
            </w:r>
          </w:p>
        </w:tc>
      </w:tr>
      <w:tr w:rsidR="002279B0" w:rsidRPr="00A5359E" w:rsidTr="00250FB8">
        <w:trPr>
          <w:trHeight w:val="729"/>
        </w:trPr>
        <w:tc>
          <w:tcPr>
            <w:tcW w:w="0" w:type="auto"/>
            <w:tcBorders>
              <w:top w:val="single" w:sz="4" w:space="0" w:color="auto"/>
            </w:tcBorders>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Constant</w:t>
            </w:r>
          </w:p>
        </w:tc>
        <w:tc>
          <w:tcPr>
            <w:tcW w:w="0" w:type="auto"/>
            <w:tcBorders>
              <w:top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9.3299***</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(0.7288)</w:t>
            </w:r>
          </w:p>
        </w:tc>
        <w:tc>
          <w:tcPr>
            <w:tcW w:w="0" w:type="auto"/>
            <w:tcBorders>
              <w:top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5.6806***</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(1.1313)</w:t>
            </w:r>
          </w:p>
        </w:tc>
        <w:tc>
          <w:tcPr>
            <w:tcW w:w="1127" w:type="dxa"/>
            <w:tcBorders>
              <w:top w:val="single" w:sz="4" w:space="0" w:color="auto"/>
            </w:tcBorders>
          </w:tcPr>
          <w:p w:rsidR="002279B0" w:rsidRPr="00A5359E" w:rsidRDefault="002279B0" w:rsidP="0044747C">
            <w:pPr>
              <w:pStyle w:val="ListParagraph"/>
              <w:spacing w:before="100"/>
              <w:ind w:left="0"/>
              <w:rPr>
                <w:rFonts w:asciiTheme="minorBidi" w:hAnsiTheme="minorBidi"/>
                <w:bCs/>
                <w:sz w:val="18"/>
                <w:szCs w:val="18"/>
              </w:rPr>
            </w:pPr>
          </w:p>
        </w:tc>
        <w:tc>
          <w:tcPr>
            <w:tcW w:w="0" w:type="auto"/>
            <w:tcBorders>
              <w:top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7.9243***</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(0.5144)</w:t>
            </w:r>
          </w:p>
        </w:tc>
        <w:tc>
          <w:tcPr>
            <w:tcW w:w="0" w:type="auto"/>
            <w:tcBorders>
              <w:top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7.3198***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(0.5748)</w:t>
            </w:r>
          </w:p>
        </w:tc>
        <w:tc>
          <w:tcPr>
            <w:tcW w:w="1078" w:type="dxa"/>
            <w:tcBorders>
              <w:top w:val="single" w:sz="4" w:space="0" w:color="auto"/>
            </w:tcBorders>
          </w:tcPr>
          <w:p w:rsidR="002279B0" w:rsidRPr="00A5359E" w:rsidRDefault="002279B0" w:rsidP="0044747C">
            <w:pPr>
              <w:pStyle w:val="ListParagraph"/>
              <w:spacing w:before="100"/>
              <w:ind w:left="0"/>
              <w:rPr>
                <w:rFonts w:asciiTheme="minorBidi" w:hAnsiTheme="minorBidi"/>
                <w:bCs/>
                <w:sz w:val="18"/>
                <w:szCs w:val="18"/>
              </w:rPr>
            </w:pP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Independence</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-0.0161***</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(0.0029)</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-0.0110*</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(0.0067)</w:t>
            </w:r>
          </w:p>
        </w:tc>
        <w:tc>
          <w:tcPr>
            <w:tcW w:w="1127"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0.92</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(0.3573)</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-0.0126***</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(0.0020)</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-0.0047*</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(0.0029)</w:t>
            </w:r>
          </w:p>
        </w:tc>
        <w:tc>
          <w:tcPr>
            <w:tcW w:w="1078"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2.20</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(0.0279)</w:t>
            </w: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Duality</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0.4458***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(0.1207)</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0.3159*</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(0.1641)</w:t>
            </w:r>
          </w:p>
        </w:tc>
        <w:tc>
          <w:tcPr>
            <w:tcW w:w="1127"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-0.33</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(0.7402)</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0.4295***</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(0.0778)</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0.4729***</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(0.0797)</w:t>
            </w:r>
          </w:p>
        </w:tc>
        <w:tc>
          <w:tcPr>
            <w:tcW w:w="1078"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0.41</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(0.6822)</w:t>
            </w: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Multiple Directorship</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-0.0262</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(0.0703)</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-0.1174</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(0.1458)</w:t>
            </w:r>
          </w:p>
        </w:tc>
        <w:tc>
          <w:tcPr>
            <w:tcW w:w="1127"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-0.32</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(0.7473)</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-0.1868***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(0.0489)</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-0.1362**</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(0.0684)</w:t>
            </w:r>
          </w:p>
        </w:tc>
        <w:tc>
          <w:tcPr>
            <w:tcW w:w="1078"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0.82</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(0.4114)</w:t>
            </w: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Director Ownership</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0.0028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(0.0091)</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0.0041</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(0.0168)</w:t>
            </w:r>
          </w:p>
        </w:tc>
        <w:tc>
          <w:tcPr>
            <w:tcW w:w="1127"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-0.28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(0.7762)</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0.0035</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(0.0078)</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0.0066</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(0.0065)</w:t>
            </w:r>
          </w:p>
        </w:tc>
        <w:tc>
          <w:tcPr>
            <w:tcW w:w="1078" w:type="dxa"/>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0.31</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(0.7600)</w:t>
            </w: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Size</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-0.6091***</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(0.0347)</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-0.4619***</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(0.0510)</w:t>
            </w:r>
          </w:p>
        </w:tc>
        <w:tc>
          <w:tcPr>
            <w:tcW w:w="1127" w:type="dxa"/>
          </w:tcPr>
          <w:p w:rsidR="002279B0" w:rsidRPr="00A5359E" w:rsidRDefault="002279B0" w:rsidP="0044747C">
            <w:pPr>
              <w:pStyle w:val="ListParagraph"/>
              <w:spacing w:before="100"/>
              <w:ind w:left="0"/>
              <w:rPr>
                <w:rFonts w:asciiTheme="minorBidi" w:hAnsiTheme="minorBidi"/>
                <w:bCs/>
                <w:sz w:val="18"/>
                <w:szCs w:val="18"/>
              </w:rPr>
            </w:pP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-0.4598***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(0.0244)</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-0.4443***</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(0.0266)</w:t>
            </w:r>
          </w:p>
        </w:tc>
        <w:tc>
          <w:tcPr>
            <w:tcW w:w="1078" w:type="dxa"/>
          </w:tcPr>
          <w:p w:rsidR="002279B0" w:rsidRPr="00A5359E" w:rsidRDefault="002279B0" w:rsidP="0044747C">
            <w:pPr>
              <w:pStyle w:val="ListParagraph"/>
              <w:spacing w:before="100"/>
              <w:ind w:left="0"/>
              <w:rPr>
                <w:rFonts w:asciiTheme="minorBidi" w:hAnsiTheme="minorBidi"/>
                <w:bCs/>
                <w:sz w:val="18"/>
                <w:szCs w:val="18"/>
              </w:rPr>
            </w:pP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B/M</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-0.0175</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(0.0118)</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0.4207***</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(0.1129)</w:t>
            </w:r>
          </w:p>
        </w:tc>
        <w:tc>
          <w:tcPr>
            <w:tcW w:w="1127" w:type="dxa"/>
          </w:tcPr>
          <w:p w:rsidR="002279B0" w:rsidRPr="00A5359E" w:rsidRDefault="002279B0" w:rsidP="0044747C">
            <w:pPr>
              <w:pStyle w:val="ListParagraph"/>
              <w:spacing w:before="100"/>
              <w:ind w:left="0"/>
              <w:rPr>
                <w:rFonts w:asciiTheme="minorBidi" w:hAnsiTheme="minorBidi"/>
                <w:bCs/>
                <w:sz w:val="18"/>
                <w:szCs w:val="18"/>
              </w:rPr>
            </w:pP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0.0174*</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(0.0104)</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-0.0828</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(0.1163)</w:t>
            </w:r>
          </w:p>
        </w:tc>
        <w:tc>
          <w:tcPr>
            <w:tcW w:w="1078" w:type="dxa"/>
          </w:tcPr>
          <w:p w:rsidR="002279B0" w:rsidRPr="00A5359E" w:rsidRDefault="002279B0" w:rsidP="0044747C">
            <w:pPr>
              <w:pStyle w:val="ListParagraph"/>
              <w:spacing w:before="100"/>
              <w:ind w:left="0"/>
              <w:rPr>
                <w:rFonts w:asciiTheme="minorBidi" w:hAnsiTheme="minorBidi"/>
                <w:bCs/>
                <w:sz w:val="18"/>
                <w:szCs w:val="18"/>
              </w:rPr>
            </w:pP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Liquidity</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0.1459***</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(0.0378)</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0.1723***</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(0.0386)</w:t>
            </w:r>
          </w:p>
        </w:tc>
        <w:tc>
          <w:tcPr>
            <w:tcW w:w="1127" w:type="dxa"/>
          </w:tcPr>
          <w:p w:rsidR="002279B0" w:rsidRPr="00A5359E" w:rsidRDefault="002279B0" w:rsidP="0044747C">
            <w:pPr>
              <w:pStyle w:val="ListParagraph"/>
              <w:spacing w:before="100"/>
              <w:ind w:left="0"/>
              <w:rPr>
                <w:rFonts w:asciiTheme="minorBidi" w:hAnsiTheme="minorBidi"/>
                <w:bCs/>
                <w:sz w:val="18"/>
                <w:szCs w:val="18"/>
              </w:rPr>
            </w:pP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0.0862***</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(0.0132)</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0.0897***</w:t>
            </w:r>
          </w:p>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(0.0181)</w:t>
            </w:r>
          </w:p>
        </w:tc>
        <w:tc>
          <w:tcPr>
            <w:tcW w:w="1078" w:type="dxa"/>
          </w:tcPr>
          <w:p w:rsidR="002279B0" w:rsidRPr="00A5359E" w:rsidRDefault="002279B0" w:rsidP="0044747C">
            <w:pPr>
              <w:pStyle w:val="ListParagraph"/>
              <w:spacing w:before="100"/>
              <w:ind w:left="0"/>
              <w:rPr>
                <w:rFonts w:asciiTheme="minorBidi" w:hAnsiTheme="minorBidi"/>
                <w:bCs/>
                <w:sz w:val="18"/>
                <w:szCs w:val="18"/>
              </w:rPr>
            </w:pP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Observations</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1242</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472</w:t>
            </w:r>
          </w:p>
        </w:tc>
        <w:tc>
          <w:tcPr>
            <w:tcW w:w="1127" w:type="dxa"/>
          </w:tcPr>
          <w:p w:rsidR="002279B0" w:rsidRPr="00A5359E" w:rsidRDefault="002279B0" w:rsidP="0044747C">
            <w:pPr>
              <w:pStyle w:val="ListParagraph"/>
              <w:spacing w:before="100"/>
              <w:ind w:left="0"/>
              <w:rPr>
                <w:rFonts w:asciiTheme="minorBidi" w:hAnsiTheme="minorBidi"/>
                <w:bCs/>
                <w:sz w:val="18"/>
                <w:szCs w:val="18"/>
              </w:rPr>
            </w:pP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2152</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1647</w:t>
            </w:r>
          </w:p>
        </w:tc>
        <w:tc>
          <w:tcPr>
            <w:tcW w:w="1078" w:type="dxa"/>
          </w:tcPr>
          <w:p w:rsidR="002279B0" w:rsidRPr="00A5359E" w:rsidRDefault="002279B0" w:rsidP="0044747C">
            <w:pPr>
              <w:pStyle w:val="ListParagraph"/>
              <w:spacing w:before="100"/>
              <w:ind w:left="0"/>
              <w:rPr>
                <w:rFonts w:asciiTheme="minorBidi" w:hAnsiTheme="minorBidi"/>
                <w:bCs/>
                <w:sz w:val="18"/>
                <w:szCs w:val="18"/>
              </w:rPr>
            </w:pPr>
          </w:p>
        </w:tc>
      </w:tr>
      <w:tr w:rsidR="002279B0" w:rsidRPr="00A5359E" w:rsidTr="00250FB8">
        <w:trPr>
          <w:trHeight w:val="729"/>
        </w:trPr>
        <w:tc>
          <w:tcPr>
            <w:tcW w:w="0" w:type="auto"/>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R-Square</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0.2619</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0.2202</w:t>
            </w:r>
          </w:p>
        </w:tc>
        <w:tc>
          <w:tcPr>
            <w:tcW w:w="1127" w:type="dxa"/>
          </w:tcPr>
          <w:p w:rsidR="002279B0" w:rsidRPr="00A5359E" w:rsidRDefault="002279B0" w:rsidP="0044747C">
            <w:pPr>
              <w:pStyle w:val="ListParagraph"/>
              <w:spacing w:before="100"/>
              <w:ind w:left="0"/>
              <w:rPr>
                <w:rFonts w:asciiTheme="minorBidi" w:hAnsiTheme="minorBidi"/>
                <w:bCs/>
                <w:sz w:val="18"/>
                <w:szCs w:val="18"/>
              </w:rPr>
            </w:pP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0.2541</w:t>
            </w:r>
          </w:p>
        </w:tc>
        <w:tc>
          <w:tcPr>
            <w:tcW w:w="0" w:type="auto"/>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0.2147</w:t>
            </w:r>
          </w:p>
        </w:tc>
        <w:tc>
          <w:tcPr>
            <w:tcW w:w="1078" w:type="dxa"/>
          </w:tcPr>
          <w:p w:rsidR="002279B0" w:rsidRPr="00A5359E" w:rsidRDefault="002279B0" w:rsidP="0044747C">
            <w:pPr>
              <w:pStyle w:val="ListParagraph"/>
              <w:spacing w:before="100"/>
              <w:ind w:left="0"/>
              <w:rPr>
                <w:rFonts w:asciiTheme="minorBidi" w:hAnsiTheme="minorBidi"/>
                <w:bCs/>
                <w:sz w:val="18"/>
                <w:szCs w:val="18"/>
              </w:rPr>
            </w:pPr>
          </w:p>
        </w:tc>
      </w:tr>
      <w:tr w:rsidR="002279B0" w:rsidRPr="00A5359E" w:rsidTr="00250FB8">
        <w:trPr>
          <w:trHeight w:val="729"/>
        </w:trPr>
        <w:tc>
          <w:tcPr>
            <w:tcW w:w="0" w:type="auto"/>
            <w:tcBorders>
              <w:bottom w:val="single" w:sz="4" w:space="0" w:color="auto"/>
            </w:tcBorders>
          </w:tcPr>
          <w:p w:rsidR="002279B0" w:rsidRPr="00A5359E" w:rsidRDefault="00B920A1" w:rsidP="0044747C">
            <w:pPr>
              <w:pStyle w:val="ListParagraph"/>
              <w:spacing w:before="100" w:line="360" w:lineRule="auto"/>
              <w:ind w:left="0"/>
              <w:rPr>
                <w:rFonts w:asciiTheme="minorBidi" w:hAnsiTheme="minorBidi"/>
                <w:bCs/>
                <w:sz w:val="18"/>
                <w:szCs w:val="18"/>
              </w:rPr>
            </w:pPr>
            <w:r w:rsidRPr="00A5359E">
              <w:rPr>
                <w:rFonts w:asciiTheme="minorBidi" w:hAnsiTheme="minorBidi"/>
                <w:bCs/>
                <w:sz w:val="18"/>
                <w:szCs w:val="18"/>
              </w:rPr>
              <w:t>Prob. &gt; F Stat.</w:t>
            </w:r>
          </w:p>
        </w:tc>
        <w:tc>
          <w:tcPr>
            <w:tcW w:w="0" w:type="auto"/>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0.0000</w:t>
            </w:r>
          </w:p>
        </w:tc>
        <w:tc>
          <w:tcPr>
            <w:tcW w:w="0" w:type="auto"/>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0.0000</w:t>
            </w:r>
          </w:p>
        </w:tc>
        <w:tc>
          <w:tcPr>
            <w:tcW w:w="1127" w:type="dxa"/>
            <w:tcBorders>
              <w:bottom w:val="single" w:sz="4" w:space="0" w:color="auto"/>
            </w:tcBorders>
          </w:tcPr>
          <w:p w:rsidR="002279B0" w:rsidRPr="00A5359E" w:rsidRDefault="002279B0" w:rsidP="0044747C">
            <w:pPr>
              <w:pStyle w:val="ListParagraph"/>
              <w:spacing w:before="100"/>
              <w:ind w:left="0"/>
              <w:rPr>
                <w:rFonts w:asciiTheme="minorBidi" w:hAnsiTheme="minorBidi"/>
                <w:bCs/>
                <w:sz w:val="18"/>
                <w:szCs w:val="18"/>
              </w:rPr>
            </w:pPr>
          </w:p>
        </w:tc>
        <w:tc>
          <w:tcPr>
            <w:tcW w:w="0" w:type="auto"/>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0.0000</w:t>
            </w:r>
          </w:p>
        </w:tc>
        <w:tc>
          <w:tcPr>
            <w:tcW w:w="0" w:type="auto"/>
            <w:tcBorders>
              <w:bottom w:val="single" w:sz="4" w:space="0" w:color="auto"/>
            </w:tcBorders>
          </w:tcPr>
          <w:p w:rsidR="002279B0" w:rsidRPr="00A5359E" w:rsidRDefault="00B920A1" w:rsidP="0044747C">
            <w:pPr>
              <w:pStyle w:val="ListParagraph"/>
              <w:spacing w:before="100"/>
              <w:ind w:left="0"/>
              <w:rPr>
                <w:rFonts w:asciiTheme="minorBidi" w:hAnsiTheme="minorBidi"/>
                <w:bCs/>
                <w:sz w:val="18"/>
                <w:szCs w:val="18"/>
              </w:rPr>
            </w:pPr>
            <w:r w:rsidRPr="00A5359E">
              <w:rPr>
                <w:rFonts w:asciiTheme="minorBidi" w:hAnsiTheme="minorBidi"/>
                <w:bCs/>
                <w:sz w:val="18"/>
                <w:szCs w:val="18"/>
              </w:rPr>
              <w:t>0.0000</w:t>
            </w:r>
          </w:p>
        </w:tc>
        <w:tc>
          <w:tcPr>
            <w:tcW w:w="1078" w:type="dxa"/>
            <w:tcBorders>
              <w:bottom w:val="single" w:sz="4" w:space="0" w:color="auto"/>
            </w:tcBorders>
          </w:tcPr>
          <w:p w:rsidR="002279B0" w:rsidRPr="00A5359E" w:rsidRDefault="002279B0" w:rsidP="0044747C">
            <w:pPr>
              <w:pStyle w:val="ListParagraph"/>
              <w:spacing w:before="100"/>
              <w:ind w:left="0"/>
              <w:rPr>
                <w:rFonts w:asciiTheme="minorBidi" w:hAnsiTheme="minorBidi"/>
                <w:bCs/>
                <w:sz w:val="18"/>
                <w:szCs w:val="18"/>
              </w:rPr>
            </w:pPr>
          </w:p>
        </w:tc>
      </w:tr>
    </w:tbl>
    <w:p w:rsidR="00AF3DA7" w:rsidRPr="00A5359E" w:rsidRDefault="00B920A1" w:rsidP="00AF3DA7">
      <w:pPr>
        <w:pStyle w:val="FootnoteText"/>
        <w:ind w:hanging="630"/>
        <w:rPr>
          <w:rStyle w:val="SubtleEmphasis"/>
          <w:rFonts w:asciiTheme="minorBidi" w:hAnsiTheme="minorBidi"/>
          <w:color w:val="auto"/>
          <w:sz w:val="18"/>
          <w:szCs w:val="18"/>
        </w:rPr>
      </w:pPr>
      <w:r w:rsidRPr="00A5359E">
        <w:rPr>
          <w:rStyle w:val="SubtleEmphasis"/>
          <w:rFonts w:asciiTheme="minorBidi" w:hAnsiTheme="minorBidi"/>
          <w:color w:val="auto"/>
          <w:sz w:val="18"/>
          <w:szCs w:val="18"/>
        </w:rPr>
        <w:t>Significant at 1% (***), 5% (**), and 10% (*) levels.</w:t>
      </w:r>
    </w:p>
    <w:p w:rsidR="002279B0" w:rsidRDefault="002279B0" w:rsidP="002279B0">
      <w:pPr>
        <w:pStyle w:val="ListParagraph"/>
        <w:tabs>
          <w:tab w:val="left" w:pos="8910"/>
        </w:tabs>
        <w:spacing w:line="240" w:lineRule="auto"/>
        <w:ind w:left="360" w:hanging="360"/>
        <w:rPr>
          <w:rFonts w:asciiTheme="majorBidi" w:hAnsiTheme="majorBidi" w:cstheme="majorBidi"/>
          <w:b/>
          <w:sz w:val="24"/>
          <w:szCs w:val="24"/>
        </w:rPr>
        <w:sectPr w:rsidR="002279B0" w:rsidSect="00861CA7">
          <w:pgSz w:w="12240" w:h="15840" w:code="1"/>
          <w:pgMar w:top="1440" w:right="1296" w:bottom="1440" w:left="1296" w:header="720" w:footer="720" w:gutter="0"/>
          <w:cols w:space="720"/>
          <w:docGrid w:linePitch="360"/>
        </w:sectPr>
      </w:pPr>
    </w:p>
    <w:p w:rsidR="008171FD" w:rsidRPr="001A144D" w:rsidRDefault="00785E6E" w:rsidP="00273635">
      <w:pPr>
        <w:pStyle w:val="ListParagraph"/>
        <w:tabs>
          <w:tab w:val="left" w:pos="8910"/>
        </w:tabs>
        <w:spacing w:line="240" w:lineRule="auto"/>
        <w:ind w:left="360" w:hanging="1080"/>
        <w:rPr>
          <w:rFonts w:asciiTheme="majorBidi" w:hAnsiTheme="majorBidi" w:cstheme="majorBidi"/>
          <w:b/>
        </w:rPr>
      </w:pPr>
      <w:r>
        <w:rPr>
          <w:rFonts w:asciiTheme="majorBidi" w:hAnsiTheme="majorBidi" w:cstheme="majorBidi"/>
          <w:b/>
        </w:rPr>
        <w:t>Table 15</w:t>
      </w:r>
    </w:p>
    <w:p w:rsidR="008171FD" w:rsidRPr="001A144D" w:rsidRDefault="001622E1" w:rsidP="001622E1">
      <w:pPr>
        <w:pStyle w:val="ListParagraph"/>
        <w:tabs>
          <w:tab w:val="left" w:pos="8910"/>
        </w:tabs>
        <w:spacing w:line="240" w:lineRule="auto"/>
        <w:ind w:left="-720"/>
        <w:contextualSpacing w:val="0"/>
        <w:rPr>
          <w:rFonts w:asciiTheme="majorBidi" w:hAnsiTheme="majorBidi" w:cstheme="majorBidi"/>
          <w:b/>
        </w:rPr>
      </w:pPr>
      <w:r>
        <w:rPr>
          <w:rFonts w:asciiTheme="majorBidi" w:hAnsiTheme="majorBidi" w:cstheme="majorBidi"/>
          <w:b/>
        </w:rPr>
        <w:t>Corporate Governance and L</w:t>
      </w:r>
      <w:r w:rsidR="00870E46" w:rsidRPr="00870E46">
        <w:rPr>
          <w:rFonts w:asciiTheme="majorBidi" w:hAnsiTheme="majorBidi" w:cstheme="majorBidi"/>
          <w:b/>
        </w:rPr>
        <w:t xml:space="preserve">evel of </w:t>
      </w:r>
      <w:r>
        <w:rPr>
          <w:rFonts w:asciiTheme="majorBidi" w:hAnsiTheme="majorBidi" w:cstheme="majorBidi"/>
          <w:b/>
        </w:rPr>
        <w:t>Trades Underlying</w:t>
      </w:r>
      <w:r w:rsidR="00870E46" w:rsidRPr="00870E46">
        <w:rPr>
          <w:rFonts w:asciiTheme="majorBidi" w:hAnsiTheme="majorBidi" w:cstheme="majorBidi"/>
          <w:b/>
        </w:rPr>
        <w:t xml:space="preserve"> </w:t>
      </w:r>
      <w:r>
        <w:rPr>
          <w:rFonts w:asciiTheme="majorBidi" w:hAnsiTheme="majorBidi" w:cstheme="majorBidi"/>
          <w:b/>
        </w:rPr>
        <w:t>N</w:t>
      </w:r>
      <w:r w:rsidR="00870E46" w:rsidRPr="00870E46">
        <w:rPr>
          <w:rFonts w:asciiTheme="majorBidi" w:hAnsiTheme="majorBidi" w:cstheme="majorBidi"/>
          <w:b/>
        </w:rPr>
        <w:t xml:space="preserve">onpublic </w:t>
      </w:r>
      <w:r>
        <w:rPr>
          <w:rFonts w:asciiTheme="majorBidi" w:hAnsiTheme="majorBidi" w:cstheme="majorBidi"/>
          <w:b/>
        </w:rPr>
        <w:t>I</w:t>
      </w:r>
      <w:r w:rsidR="00870E46" w:rsidRPr="00870E46">
        <w:rPr>
          <w:rFonts w:asciiTheme="majorBidi" w:hAnsiTheme="majorBidi" w:cstheme="majorBidi"/>
          <w:b/>
        </w:rPr>
        <w:t>nformation</w:t>
      </w:r>
    </w:p>
    <w:p w:rsidR="004A5378" w:rsidRPr="001A144D" w:rsidRDefault="00B920A1" w:rsidP="006731DC">
      <w:pPr>
        <w:pStyle w:val="ListParagraph"/>
        <w:tabs>
          <w:tab w:val="left" w:pos="8910"/>
        </w:tabs>
        <w:spacing w:line="240" w:lineRule="auto"/>
        <w:ind w:left="-720"/>
        <w:rPr>
          <w:rFonts w:asciiTheme="majorBidi" w:hAnsiTheme="majorBidi" w:cstheme="majorBidi"/>
          <w:bCs/>
          <w:sz w:val="19"/>
          <w:szCs w:val="19"/>
        </w:rPr>
      </w:pPr>
      <w:r w:rsidRPr="00B920A1">
        <w:rPr>
          <w:rFonts w:asciiTheme="majorBidi" w:hAnsiTheme="majorBidi" w:cstheme="majorBidi"/>
          <w:bCs/>
          <w:sz w:val="19"/>
          <w:szCs w:val="19"/>
        </w:rPr>
        <w:t xml:space="preserve">This table presents the impact of internal governance mechanisms on the proportion of trades with more </w:t>
      </w:r>
      <w:r w:rsidR="00D55051">
        <w:rPr>
          <w:rFonts w:asciiTheme="majorBidi" w:hAnsiTheme="majorBidi" w:cstheme="majorBidi"/>
          <w:bCs/>
          <w:sz w:val="19"/>
          <w:szCs w:val="19"/>
        </w:rPr>
        <w:t>significant</w:t>
      </w:r>
      <w:r w:rsidRPr="00B920A1">
        <w:rPr>
          <w:rFonts w:asciiTheme="majorBidi" w:hAnsiTheme="majorBidi" w:cstheme="majorBidi"/>
          <w:bCs/>
          <w:sz w:val="19"/>
          <w:szCs w:val="19"/>
        </w:rPr>
        <w:t xml:space="preserve"> underlying nonpublic information</w:t>
      </w:r>
      <w:r w:rsidR="006731DC">
        <w:rPr>
          <w:rFonts w:asciiTheme="majorBidi" w:hAnsiTheme="majorBidi" w:cstheme="majorBidi"/>
          <w:bCs/>
          <w:sz w:val="19"/>
          <w:szCs w:val="19"/>
        </w:rPr>
        <w:t xml:space="preserve">. </w:t>
      </w:r>
      <w:r w:rsidRPr="00B920A1">
        <w:rPr>
          <w:rFonts w:asciiTheme="majorBidi" w:hAnsiTheme="majorBidi" w:cstheme="majorBidi"/>
          <w:bCs/>
          <w:sz w:val="19"/>
          <w:szCs w:val="19"/>
        </w:rPr>
        <w:t xml:space="preserve">The following are the results of the OLS regression of equation (8) in which the dependent variable is the proportion of the total number of shares traded with more </w:t>
      </w:r>
      <w:r w:rsidR="006731DC">
        <w:rPr>
          <w:rFonts w:asciiTheme="majorBidi" w:hAnsiTheme="majorBidi" w:cstheme="majorBidi"/>
          <w:bCs/>
          <w:sz w:val="19"/>
          <w:szCs w:val="19"/>
        </w:rPr>
        <w:t>significant</w:t>
      </w:r>
      <w:r w:rsidRPr="00B920A1">
        <w:rPr>
          <w:rFonts w:asciiTheme="majorBidi" w:hAnsiTheme="majorBidi" w:cstheme="majorBidi"/>
          <w:bCs/>
          <w:sz w:val="19"/>
          <w:szCs w:val="19"/>
        </w:rPr>
        <w:t xml:space="preserve"> nonpublic information in a year to all shares traded by the CEO in that year. </w:t>
      </w:r>
      <w:r w:rsidR="00D55051">
        <w:rPr>
          <w:rFonts w:asciiTheme="majorBidi" w:hAnsiTheme="majorBidi" w:cstheme="majorBidi"/>
          <w:bCs/>
          <w:sz w:val="19"/>
          <w:szCs w:val="19"/>
        </w:rPr>
        <w:t>Interactive variables between SOX and board characteristics show the change in the effectiveness of those characteristics due to SOX.</w:t>
      </w:r>
    </w:p>
    <w:p w:rsidR="00A35113" w:rsidRPr="001A144D" w:rsidRDefault="00A35113" w:rsidP="00715142">
      <w:pPr>
        <w:pStyle w:val="ListParagraph"/>
        <w:tabs>
          <w:tab w:val="left" w:pos="8910"/>
        </w:tabs>
        <w:spacing w:line="240" w:lineRule="auto"/>
        <w:ind w:left="0"/>
        <w:rPr>
          <w:rFonts w:asciiTheme="majorBidi" w:hAnsiTheme="majorBidi" w:cstheme="majorBidi"/>
          <w:bCs/>
          <w:sz w:val="19"/>
          <w:szCs w:val="19"/>
        </w:rPr>
      </w:pPr>
    </w:p>
    <w:tbl>
      <w:tblPr>
        <w:tblStyle w:val="TableGrid"/>
        <w:tblW w:w="936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0"/>
        <w:gridCol w:w="1710"/>
        <w:gridCol w:w="180"/>
        <w:gridCol w:w="1530"/>
        <w:gridCol w:w="180"/>
        <w:gridCol w:w="1710"/>
        <w:gridCol w:w="180"/>
        <w:gridCol w:w="1440"/>
        <w:gridCol w:w="180"/>
      </w:tblGrid>
      <w:tr w:rsidR="00B36BB5" w:rsidRPr="006731DC" w:rsidTr="00273635">
        <w:trPr>
          <w:gridAfter w:val="1"/>
          <w:wAfter w:w="180" w:type="dxa"/>
          <w:trHeight w:val="342"/>
        </w:trPr>
        <w:tc>
          <w:tcPr>
            <w:tcW w:w="2250" w:type="dxa"/>
            <w:tcBorders>
              <w:bottom w:val="single" w:sz="4" w:space="0" w:color="000000" w:themeColor="text1"/>
            </w:tcBorders>
          </w:tcPr>
          <w:p w:rsidR="00B36BB5" w:rsidRPr="006731DC" w:rsidRDefault="00B36BB5" w:rsidP="00DF28EF">
            <w:pPr>
              <w:pStyle w:val="ListParagraph"/>
              <w:spacing w:before="100" w:after="200" w:line="276" w:lineRule="auto"/>
              <w:ind w:left="0" w:hanging="108"/>
              <w:rPr>
                <w:rFonts w:asciiTheme="minorBidi" w:hAnsiTheme="minorBidi"/>
                <w:b/>
                <w:sz w:val="18"/>
                <w:szCs w:val="18"/>
              </w:rPr>
            </w:pPr>
          </w:p>
        </w:tc>
        <w:tc>
          <w:tcPr>
            <w:tcW w:w="1710" w:type="dxa"/>
            <w:tcBorders>
              <w:bottom w:val="single" w:sz="4" w:space="0" w:color="000000" w:themeColor="text1"/>
            </w:tcBorders>
          </w:tcPr>
          <w:p w:rsidR="00B36BB5" w:rsidRPr="006731DC" w:rsidRDefault="00B920A1" w:rsidP="00DF28E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Buy</w:t>
            </w:r>
          </w:p>
        </w:tc>
        <w:tc>
          <w:tcPr>
            <w:tcW w:w="1710" w:type="dxa"/>
            <w:gridSpan w:val="2"/>
            <w:tcBorders>
              <w:bottom w:val="single" w:sz="4" w:space="0" w:color="000000" w:themeColor="text1"/>
            </w:tcBorders>
          </w:tcPr>
          <w:p w:rsidR="00B36BB5" w:rsidRPr="006731DC" w:rsidRDefault="00870E46" w:rsidP="00DF28E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Buy</w:t>
            </w:r>
          </w:p>
        </w:tc>
        <w:tc>
          <w:tcPr>
            <w:tcW w:w="1890" w:type="dxa"/>
            <w:gridSpan w:val="2"/>
            <w:tcBorders>
              <w:bottom w:val="single" w:sz="4" w:space="0" w:color="000000" w:themeColor="text1"/>
            </w:tcBorders>
          </w:tcPr>
          <w:p w:rsidR="00B36BB5" w:rsidRPr="006731DC" w:rsidRDefault="00870E46" w:rsidP="00DF28E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Sell</w:t>
            </w:r>
          </w:p>
        </w:tc>
        <w:tc>
          <w:tcPr>
            <w:tcW w:w="1620" w:type="dxa"/>
            <w:gridSpan w:val="2"/>
            <w:tcBorders>
              <w:bottom w:val="single" w:sz="4" w:space="0" w:color="000000" w:themeColor="text1"/>
            </w:tcBorders>
          </w:tcPr>
          <w:p w:rsidR="00B36BB5" w:rsidRPr="006731DC" w:rsidRDefault="00870E46" w:rsidP="00DF28E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Sell</w:t>
            </w:r>
          </w:p>
        </w:tc>
      </w:tr>
      <w:tr w:rsidR="00573AB0" w:rsidRPr="006731DC" w:rsidTr="00273635">
        <w:trPr>
          <w:gridAfter w:val="1"/>
          <w:wAfter w:w="180" w:type="dxa"/>
          <w:trHeight w:val="638"/>
        </w:trPr>
        <w:tc>
          <w:tcPr>
            <w:tcW w:w="2250" w:type="dxa"/>
            <w:tcBorders>
              <w:top w:val="single" w:sz="4" w:space="0" w:color="000000" w:themeColor="text1"/>
            </w:tcBorders>
          </w:tcPr>
          <w:p w:rsidR="00573AB0" w:rsidRPr="006731DC" w:rsidRDefault="00870E46"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Constant</w:t>
            </w:r>
          </w:p>
        </w:tc>
        <w:tc>
          <w:tcPr>
            <w:tcW w:w="1710" w:type="dxa"/>
            <w:tcBorders>
              <w:top w:val="single" w:sz="4" w:space="0" w:color="000000" w:themeColor="text1"/>
            </w:tcBorders>
          </w:tcPr>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121.9453***</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(16.7478)</w:t>
            </w:r>
          </w:p>
        </w:tc>
        <w:tc>
          <w:tcPr>
            <w:tcW w:w="1710" w:type="dxa"/>
            <w:gridSpan w:val="2"/>
            <w:tcBorders>
              <w:top w:val="single" w:sz="4" w:space="0" w:color="000000" w:themeColor="text1"/>
            </w:tcBorders>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99.9436***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(17.0296)</w:t>
            </w:r>
          </w:p>
        </w:tc>
        <w:tc>
          <w:tcPr>
            <w:tcW w:w="1890" w:type="dxa"/>
            <w:gridSpan w:val="2"/>
            <w:tcBorders>
              <w:top w:val="single" w:sz="4" w:space="0" w:color="000000" w:themeColor="text1"/>
            </w:tcBorders>
          </w:tcPr>
          <w:p w:rsidR="00573AB0" w:rsidRPr="006731DC" w:rsidRDefault="0053433B" w:rsidP="0053433B">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103.27</w:t>
            </w:r>
            <w:r w:rsidR="00B920A1"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w:t>
            </w:r>
            <w:r w:rsidR="0053433B" w:rsidRPr="006731DC">
              <w:rPr>
                <w:rFonts w:asciiTheme="minorBidi" w:hAnsiTheme="minorBidi"/>
                <w:bCs/>
                <w:sz w:val="18"/>
                <w:szCs w:val="18"/>
              </w:rPr>
              <w:t>10.7611</w:t>
            </w:r>
            <w:r w:rsidRPr="006731DC">
              <w:rPr>
                <w:rFonts w:asciiTheme="minorBidi" w:hAnsiTheme="minorBidi"/>
                <w:bCs/>
                <w:sz w:val="18"/>
                <w:szCs w:val="18"/>
              </w:rPr>
              <w:t>)</w:t>
            </w:r>
          </w:p>
        </w:tc>
        <w:tc>
          <w:tcPr>
            <w:tcW w:w="1620" w:type="dxa"/>
            <w:gridSpan w:val="2"/>
            <w:tcBorders>
              <w:top w:val="single" w:sz="4" w:space="0" w:color="000000" w:themeColor="text1"/>
            </w:tcBorders>
          </w:tcPr>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3</w:t>
            </w:r>
            <w:r w:rsidR="004F2702" w:rsidRPr="006731DC">
              <w:rPr>
                <w:rFonts w:asciiTheme="minorBidi" w:hAnsiTheme="minorBidi"/>
                <w:bCs/>
                <w:sz w:val="18"/>
                <w:szCs w:val="18"/>
              </w:rPr>
              <w:t>5</w:t>
            </w:r>
            <w:r w:rsidRPr="006731DC">
              <w:rPr>
                <w:rFonts w:asciiTheme="minorBidi" w:hAnsiTheme="minorBidi"/>
                <w:bCs/>
                <w:sz w:val="18"/>
                <w:szCs w:val="18"/>
              </w:rPr>
              <w:t>.9603***</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(12.6323)</w:t>
            </w:r>
          </w:p>
        </w:tc>
      </w:tr>
      <w:tr w:rsidR="00573AB0" w:rsidRPr="006731DC" w:rsidTr="00273635">
        <w:trPr>
          <w:gridAfter w:val="1"/>
          <w:wAfter w:w="180" w:type="dxa"/>
          <w:trHeight w:val="702"/>
        </w:trPr>
        <w:tc>
          <w:tcPr>
            <w:tcW w:w="2250" w:type="dxa"/>
          </w:tcPr>
          <w:p w:rsidR="00573AB0" w:rsidRPr="006731DC" w:rsidRDefault="00870E46"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Board Independence</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-0.0456</w:t>
            </w:r>
          </w:p>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(0.0546)</w:t>
            </w:r>
          </w:p>
        </w:tc>
        <w:tc>
          <w:tcPr>
            <w:tcW w:w="1710" w:type="dxa"/>
            <w:gridSpan w:val="2"/>
          </w:tcPr>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-0.0439</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(0.0546)</w:t>
            </w:r>
          </w:p>
        </w:tc>
        <w:tc>
          <w:tcPr>
            <w:tcW w:w="1890" w:type="dxa"/>
            <w:gridSpan w:val="2"/>
          </w:tcPr>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-0.04</w:t>
            </w:r>
            <w:r w:rsidR="007537DF" w:rsidRPr="006731DC">
              <w:rPr>
                <w:rFonts w:asciiTheme="minorBidi" w:hAnsiTheme="minorBidi"/>
                <w:bCs/>
                <w:sz w:val="18"/>
                <w:szCs w:val="18"/>
              </w:rPr>
              <w:t>447</w:t>
            </w:r>
            <w:r w:rsidRPr="006731DC">
              <w:rPr>
                <w:rFonts w:asciiTheme="minorBidi" w:hAnsiTheme="minorBidi"/>
                <w:bCs/>
                <w:sz w:val="18"/>
                <w:szCs w:val="18"/>
              </w:rPr>
              <w:t>***</w:t>
            </w:r>
          </w:p>
          <w:p w:rsidR="00573AB0" w:rsidRPr="006731DC" w:rsidRDefault="00870E46" w:rsidP="00DE448F">
            <w:pPr>
              <w:pStyle w:val="ListParagraph"/>
              <w:spacing w:before="100" w:after="200" w:line="276" w:lineRule="auto"/>
              <w:ind w:left="0"/>
              <w:rPr>
                <w:rFonts w:asciiTheme="minorBidi" w:hAnsiTheme="minorBidi"/>
                <w:bCs/>
                <w:sz w:val="18"/>
                <w:szCs w:val="18"/>
              </w:rPr>
            </w:pPr>
            <w:r w:rsidRPr="000B33FE">
              <w:rPr>
                <w:rFonts w:asciiTheme="minorBidi" w:hAnsiTheme="minorBidi"/>
                <w:bCs/>
                <w:sz w:val="18"/>
                <w:szCs w:val="18"/>
              </w:rPr>
              <w:t>(0.0015)</w:t>
            </w:r>
          </w:p>
        </w:tc>
        <w:tc>
          <w:tcPr>
            <w:tcW w:w="1620" w:type="dxa"/>
            <w:gridSpan w:val="2"/>
          </w:tcPr>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w:t>
            </w:r>
            <w:r w:rsidR="004F2702" w:rsidRPr="006731DC">
              <w:rPr>
                <w:rFonts w:asciiTheme="minorBidi" w:hAnsiTheme="minorBidi"/>
                <w:bCs/>
                <w:sz w:val="18"/>
                <w:szCs w:val="18"/>
              </w:rPr>
              <w:t>520</w:t>
            </w:r>
            <w:r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(0.0040)</w:t>
            </w:r>
          </w:p>
        </w:tc>
      </w:tr>
      <w:tr w:rsidR="00573AB0" w:rsidRPr="006731DC" w:rsidTr="00273635">
        <w:trPr>
          <w:gridAfter w:val="1"/>
          <w:wAfter w:w="180" w:type="dxa"/>
          <w:trHeight w:val="648"/>
        </w:trPr>
        <w:tc>
          <w:tcPr>
            <w:tcW w:w="2250" w:type="dxa"/>
          </w:tcPr>
          <w:p w:rsidR="00573AB0" w:rsidRPr="006731DC" w:rsidRDefault="00870E46"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Duality</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2.1501</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(1.9360)</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0.9318</w:t>
            </w:r>
          </w:p>
          <w:p w:rsidR="00573AB0" w:rsidRPr="006731DC" w:rsidRDefault="00870E4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(2.2875)</w:t>
            </w:r>
          </w:p>
        </w:tc>
        <w:tc>
          <w:tcPr>
            <w:tcW w:w="1890" w:type="dxa"/>
            <w:gridSpan w:val="2"/>
          </w:tcPr>
          <w:p w:rsidR="00573AB0" w:rsidRPr="006731DC" w:rsidRDefault="007537DF" w:rsidP="007537D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-0.0540</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(1.2192)</w:t>
            </w:r>
          </w:p>
        </w:tc>
        <w:tc>
          <w:tcPr>
            <w:tcW w:w="162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w:t>
            </w:r>
            <w:r w:rsidR="000E246D" w:rsidRPr="006731DC">
              <w:rPr>
                <w:rFonts w:asciiTheme="minorBidi" w:hAnsiTheme="minorBidi"/>
                <w:bCs/>
                <w:sz w:val="18"/>
                <w:szCs w:val="18"/>
              </w:rPr>
              <w:t>1876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w:t>
            </w:r>
            <w:r w:rsidR="000E246D" w:rsidRPr="006731DC">
              <w:rPr>
                <w:rFonts w:asciiTheme="minorBidi" w:hAnsiTheme="minorBidi"/>
                <w:bCs/>
                <w:sz w:val="18"/>
                <w:szCs w:val="18"/>
              </w:rPr>
              <w:t>6340</w:t>
            </w:r>
            <w:r w:rsidRPr="006731DC">
              <w:rPr>
                <w:rFonts w:asciiTheme="minorBidi" w:hAnsiTheme="minorBidi"/>
                <w:bCs/>
                <w:sz w:val="18"/>
                <w:szCs w:val="18"/>
              </w:rPr>
              <w:t>)</w:t>
            </w:r>
          </w:p>
        </w:tc>
      </w:tr>
      <w:tr w:rsidR="00573AB0" w:rsidRPr="006731DC" w:rsidTr="00273635">
        <w:trPr>
          <w:gridAfter w:val="1"/>
          <w:wAfter w:w="180" w:type="dxa"/>
          <w:trHeight w:val="702"/>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Multiple Directorship</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0.1786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(1.3202)</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0.1268</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(1.3806)</w:t>
            </w:r>
          </w:p>
        </w:tc>
        <w:tc>
          <w:tcPr>
            <w:tcW w:w="1890" w:type="dxa"/>
            <w:gridSpan w:val="2"/>
          </w:tcPr>
          <w:p w:rsidR="00573AB0" w:rsidRPr="006731DC" w:rsidRDefault="0066269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-0.0287</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w:t>
            </w:r>
            <w:r w:rsidR="00662691" w:rsidRPr="006731DC">
              <w:rPr>
                <w:rFonts w:asciiTheme="minorBidi" w:hAnsiTheme="minorBidi"/>
                <w:bCs/>
                <w:sz w:val="18"/>
                <w:szCs w:val="18"/>
              </w:rPr>
              <w:t>0.1163</w:t>
            </w:r>
            <w:r w:rsidRPr="006731DC">
              <w:rPr>
                <w:rFonts w:asciiTheme="minorBidi" w:hAnsiTheme="minorBidi"/>
                <w:bCs/>
                <w:sz w:val="18"/>
                <w:szCs w:val="18"/>
              </w:rPr>
              <w:t>)</w:t>
            </w:r>
          </w:p>
        </w:tc>
        <w:tc>
          <w:tcPr>
            <w:tcW w:w="162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9E32CF" w:rsidRPr="006731DC">
              <w:rPr>
                <w:rFonts w:asciiTheme="minorBidi" w:hAnsiTheme="minorBidi"/>
                <w:bCs/>
                <w:sz w:val="18"/>
                <w:szCs w:val="18"/>
              </w:rPr>
              <w:t>0856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w:t>
            </w:r>
            <w:r w:rsidR="009E32CF" w:rsidRPr="006731DC">
              <w:rPr>
                <w:rFonts w:asciiTheme="minorBidi" w:hAnsiTheme="minorBidi"/>
                <w:bCs/>
                <w:sz w:val="18"/>
                <w:szCs w:val="18"/>
              </w:rPr>
              <w:t>0.1756</w:t>
            </w:r>
            <w:r w:rsidRPr="006731DC">
              <w:rPr>
                <w:rFonts w:asciiTheme="minorBidi" w:hAnsiTheme="minorBidi"/>
                <w:bCs/>
                <w:sz w:val="18"/>
                <w:szCs w:val="18"/>
              </w:rPr>
              <w:t>)</w:t>
            </w:r>
          </w:p>
        </w:tc>
      </w:tr>
      <w:tr w:rsidR="00573AB0" w:rsidRPr="006731DC" w:rsidTr="00273635">
        <w:trPr>
          <w:gridAfter w:val="1"/>
          <w:wAfter w:w="180" w:type="dxa"/>
          <w:trHeight w:val="648"/>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Directors Ownership</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-0.0666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(1.3014)</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0.3081*</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(0.1759)</w:t>
            </w:r>
          </w:p>
        </w:tc>
        <w:tc>
          <w:tcPr>
            <w:tcW w:w="189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662691" w:rsidRPr="006731DC">
              <w:rPr>
                <w:rFonts w:asciiTheme="minorBidi" w:hAnsiTheme="minorBidi"/>
                <w:bCs/>
                <w:sz w:val="18"/>
                <w:szCs w:val="18"/>
              </w:rPr>
              <w:t>3927</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662691" w:rsidRPr="006731DC">
              <w:rPr>
                <w:rFonts w:asciiTheme="minorBidi" w:hAnsiTheme="minorBidi"/>
                <w:bCs/>
                <w:sz w:val="18"/>
                <w:szCs w:val="18"/>
              </w:rPr>
              <w:t>8538</w:t>
            </w:r>
            <w:r w:rsidRPr="006731DC">
              <w:rPr>
                <w:rFonts w:asciiTheme="minorBidi" w:hAnsiTheme="minorBidi"/>
                <w:bCs/>
                <w:sz w:val="18"/>
                <w:szCs w:val="18"/>
              </w:rPr>
              <w:t>)</w:t>
            </w:r>
          </w:p>
        </w:tc>
        <w:tc>
          <w:tcPr>
            <w:tcW w:w="162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9E32CF" w:rsidRPr="006731DC">
              <w:rPr>
                <w:rFonts w:asciiTheme="minorBidi" w:hAnsiTheme="minorBidi"/>
                <w:bCs/>
                <w:sz w:val="18"/>
                <w:szCs w:val="18"/>
              </w:rPr>
              <w:t>4020</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w:t>
            </w:r>
            <w:r w:rsidR="009E32CF" w:rsidRPr="006731DC">
              <w:rPr>
                <w:rFonts w:asciiTheme="minorBidi" w:hAnsiTheme="minorBidi"/>
                <w:bCs/>
                <w:sz w:val="18"/>
                <w:szCs w:val="18"/>
              </w:rPr>
              <w:t>1.1017</w:t>
            </w:r>
            <w:r w:rsidRPr="006731DC">
              <w:rPr>
                <w:rFonts w:asciiTheme="minorBidi" w:hAnsiTheme="minorBidi"/>
                <w:bCs/>
                <w:sz w:val="18"/>
                <w:szCs w:val="18"/>
              </w:rPr>
              <w:t>)</w:t>
            </w:r>
          </w:p>
        </w:tc>
      </w:tr>
      <w:tr w:rsidR="00573AB0" w:rsidRPr="006731DC" w:rsidTr="00273635">
        <w:trPr>
          <w:gridAfter w:val="1"/>
          <w:wAfter w:w="180" w:type="dxa"/>
          <w:trHeight w:val="612"/>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Size</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-1.2567*</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(0.7017)</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-1.2292</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(0.7049)</w:t>
            </w:r>
          </w:p>
        </w:tc>
        <w:tc>
          <w:tcPr>
            <w:tcW w:w="1890" w:type="dxa"/>
            <w:gridSpan w:val="2"/>
          </w:tcPr>
          <w:p w:rsidR="00573AB0" w:rsidRPr="006731DC" w:rsidRDefault="00B4072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-1.0604**</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(0.47</w:t>
            </w:r>
            <w:r w:rsidR="00B40726" w:rsidRPr="006731DC">
              <w:rPr>
                <w:rFonts w:asciiTheme="minorBidi" w:hAnsiTheme="minorBidi"/>
                <w:bCs/>
                <w:sz w:val="18"/>
                <w:szCs w:val="18"/>
              </w:rPr>
              <w:t>69</w:t>
            </w:r>
            <w:r w:rsidRPr="006731DC">
              <w:rPr>
                <w:rFonts w:asciiTheme="minorBidi" w:hAnsiTheme="minorBidi"/>
                <w:bCs/>
                <w:sz w:val="18"/>
                <w:szCs w:val="18"/>
              </w:rPr>
              <w:t>)</w:t>
            </w:r>
          </w:p>
        </w:tc>
        <w:tc>
          <w:tcPr>
            <w:tcW w:w="1620" w:type="dxa"/>
            <w:gridSpan w:val="2"/>
          </w:tcPr>
          <w:p w:rsidR="00573AB0" w:rsidRPr="006731DC" w:rsidRDefault="008C1B0F"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-1.0598*</w:t>
            </w:r>
            <w:r w:rsidR="00B920A1"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(0.4</w:t>
            </w:r>
            <w:r w:rsidR="008C1B0F" w:rsidRPr="006731DC">
              <w:rPr>
                <w:rFonts w:asciiTheme="minorBidi" w:hAnsiTheme="minorBidi"/>
                <w:bCs/>
                <w:sz w:val="18"/>
                <w:szCs w:val="18"/>
              </w:rPr>
              <w:t>775</w:t>
            </w:r>
            <w:r w:rsidRPr="006731DC">
              <w:rPr>
                <w:rFonts w:asciiTheme="minorBidi" w:hAnsiTheme="minorBidi"/>
                <w:bCs/>
                <w:sz w:val="18"/>
                <w:szCs w:val="18"/>
              </w:rPr>
              <w:t>)</w:t>
            </w:r>
          </w:p>
        </w:tc>
      </w:tr>
      <w:tr w:rsidR="00573AB0" w:rsidRPr="006731DC" w:rsidTr="00273635">
        <w:trPr>
          <w:gridAfter w:val="1"/>
          <w:wAfter w:w="180" w:type="dxa"/>
          <w:trHeight w:val="648"/>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B/M</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-0.1430</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(0.2267)</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-0.1492</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(0.2269)</w:t>
            </w:r>
          </w:p>
        </w:tc>
        <w:tc>
          <w:tcPr>
            <w:tcW w:w="1890" w:type="dxa"/>
            <w:gridSpan w:val="2"/>
          </w:tcPr>
          <w:p w:rsidR="00573AB0" w:rsidRPr="006731DC" w:rsidRDefault="00B4072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-0.0681</w:t>
            </w:r>
            <w:r w:rsidR="00B920A1"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w:t>
            </w:r>
            <w:r w:rsidR="00B40726" w:rsidRPr="006731DC">
              <w:rPr>
                <w:rFonts w:asciiTheme="minorBidi" w:hAnsiTheme="minorBidi"/>
                <w:bCs/>
                <w:sz w:val="18"/>
                <w:szCs w:val="18"/>
              </w:rPr>
              <w:t>3</w:t>
            </w:r>
            <w:r w:rsidRPr="006731DC">
              <w:rPr>
                <w:rFonts w:asciiTheme="minorBidi" w:hAnsiTheme="minorBidi"/>
                <w:bCs/>
                <w:sz w:val="18"/>
                <w:szCs w:val="18"/>
              </w:rPr>
              <w:t>23)</w:t>
            </w:r>
          </w:p>
        </w:tc>
        <w:tc>
          <w:tcPr>
            <w:tcW w:w="1620" w:type="dxa"/>
            <w:gridSpan w:val="2"/>
          </w:tcPr>
          <w:p w:rsidR="00573AB0" w:rsidRPr="006731DC" w:rsidRDefault="00176F18" w:rsidP="00176F18">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-0.0723</w:t>
            </w:r>
          </w:p>
          <w:p w:rsidR="00573AB0" w:rsidRPr="006731DC" w:rsidRDefault="00B920A1" w:rsidP="00176F18">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w:t>
            </w:r>
            <w:r w:rsidR="00176F18" w:rsidRPr="006731DC">
              <w:rPr>
                <w:rFonts w:asciiTheme="minorBidi" w:hAnsiTheme="minorBidi"/>
                <w:bCs/>
                <w:sz w:val="18"/>
                <w:szCs w:val="18"/>
              </w:rPr>
              <w:t>338</w:t>
            </w:r>
            <w:r w:rsidRPr="006731DC">
              <w:rPr>
                <w:rFonts w:asciiTheme="minorBidi" w:hAnsiTheme="minorBidi"/>
                <w:bCs/>
                <w:sz w:val="18"/>
                <w:szCs w:val="18"/>
              </w:rPr>
              <w:t>)</w:t>
            </w:r>
          </w:p>
        </w:tc>
      </w:tr>
      <w:tr w:rsidR="00573AB0" w:rsidRPr="006731DC" w:rsidTr="00273635">
        <w:trPr>
          <w:gridAfter w:val="1"/>
          <w:wAfter w:w="180" w:type="dxa"/>
          <w:trHeight w:val="702"/>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Liquidity</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0.1790</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(0.6007)</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0.1792</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(0.5939)</w:t>
            </w:r>
          </w:p>
        </w:tc>
        <w:tc>
          <w:tcPr>
            <w:tcW w:w="189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B40726" w:rsidRPr="006731DC">
              <w:rPr>
                <w:rFonts w:asciiTheme="minorBidi" w:hAnsiTheme="minorBidi"/>
                <w:bCs/>
                <w:sz w:val="18"/>
                <w:szCs w:val="18"/>
              </w:rPr>
              <w:t>8201**</w:t>
            </w:r>
            <w:r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(0.2644)</w:t>
            </w:r>
          </w:p>
        </w:tc>
        <w:tc>
          <w:tcPr>
            <w:tcW w:w="162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176F18" w:rsidRPr="006731DC">
              <w:rPr>
                <w:rFonts w:asciiTheme="minorBidi" w:hAnsiTheme="minorBidi"/>
                <w:bCs/>
                <w:sz w:val="18"/>
                <w:szCs w:val="18"/>
              </w:rPr>
              <w:t>8106*</w:t>
            </w:r>
            <w:r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w:t>
            </w:r>
            <w:r w:rsidR="00176F18" w:rsidRPr="006731DC">
              <w:rPr>
                <w:rFonts w:asciiTheme="minorBidi" w:hAnsiTheme="minorBidi"/>
                <w:bCs/>
                <w:sz w:val="18"/>
                <w:szCs w:val="18"/>
              </w:rPr>
              <w:t>665</w:t>
            </w:r>
            <w:r w:rsidRPr="006731DC">
              <w:rPr>
                <w:rFonts w:asciiTheme="minorBidi" w:hAnsiTheme="minorBidi"/>
                <w:bCs/>
                <w:sz w:val="18"/>
                <w:szCs w:val="18"/>
              </w:rPr>
              <w:t>)</w:t>
            </w:r>
          </w:p>
        </w:tc>
      </w:tr>
      <w:tr w:rsidR="00573AB0" w:rsidRPr="006731DC" w:rsidTr="00273635">
        <w:trPr>
          <w:gridAfter w:val="1"/>
          <w:wAfter w:w="180" w:type="dxa"/>
          <w:trHeight w:val="648"/>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SOX</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-61.0118***</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(0.5922)</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-40.1886***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(8.0824)</w:t>
            </w:r>
          </w:p>
        </w:tc>
        <w:tc>
          <w:tcPr>
            <w:tcW w:w="1890" w:type="dxa"/>
            <w:gridSpan w:val="2"/>
          </w:tcPr>
          <w:p w:rsidR="00573AB0" w:rsidRPr="006731DC" w:rsidRDefault="00B4072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-55.9375</w:t>
            </w:r>
            <w:r w:rsidR="00B920A1"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(2.7</w:t>
            </w:r>
            <w:r w:rsidR="00B40726" w:rsidRPr="006731DC">
              <w:rPr>
                <w:rFonts w:asciiTheme="minorBidi" w:hAnsiTheme="minorBidi"/>
                <w:bCs/>
                <w:sz w:val="18"/>
                <w:szCs w:val="18"/>
              </w:rPr>
              <w:t>6</w:t>
            </w:r>
            <w:r w:rsidRPr="006731DC">
              <w:rPr>
                <w:rFonts w:asciiTheme="minorBidi" w:hAnsiTheme="minorBidi"/>
                <w:bCs/>
                <w:sz w:val="18"/>
                <w:szCs w:val="18"/>
              </w:rPr>
              <w:t>79)</w:t>
            </w:r>
          </w:p>
        </w:tc>
        <w:tc>
          <w:tcPr>
            <w:tcW w:w="1620" w:type="dxa"/>
            <w:gridSpan w:val="2"/>
          </w:tcPr>
          <w:p w:rsidR="00573AB0" w:rsidRPr="006731DC" w:rsidRDefault="00176F18"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-50.0531***</w:t>
            </w:r>
          </w:p>
          <w:p w:rsidR="00176F18" w:rsidRPr="006731DC" w:rsidRDefault="00176F18"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(3.6235)</w:t>
            </w:r>
          </w:p>
        </w:tc>
      </w:tr>
      <w:tr w:rsidR="00573AB0" w:rsidRPr="006731DC" w:rsidTr="00273635">
        <w:trPr>
          <w:gridAfter w:val="1"/>
          <w:wAfter w:w="180" w:type="dxa"/>
          <w:trHeight w:val="612"/>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SOX * Independence</w:t>
            </w:r>
          </w:p>
        </w:tc>
        <w:tc>
          <w:tcPr>
            <w:tcW w:w="1710" w:type="dxa"/>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-0.0224</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(0.1624)</w:t>
            </w:r>
          </w:p>
        </w:tc>
        <w:tc>
          <w:tcPr>
            <w:tcW w:w="1890" w:type="dxa"/>
            <w:gridSpan w:val="2"/>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62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w:t>
            </w:r>
            <w:r w:rsidR="0086101A" w:rsidRPr="006731DC">
              <w:rPr>
                <w:rFonts w:asciiTheme="minorBidi" w:hAnsiTheme="minorBidi"/>
                <w:bCs/>
                <w:sz w:val="18"/>
                <w:szCs w:val="18"/>
              </w:rPr>
              <w:t>167</w:t>
            </w:r>
            <w:r w:rsidRPr="006731DC">
              <w:rPr>
                <w:rFonts w:asciiTheme="minorBidi" w:hAnsiTheme="minorBidi"/>
                <w:bCs/>
                <w:sz w:val="18"/>
                <w:szCs w:val="18"/>
              </w:rPr>
              <w:t>***</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(0.0</w:t>
            </w:r>
            <w:r w:rsidR="0086101A" w:rsidRPr="006731DC">
              <w:rPr>
                <w:rFonts w:asciiTheme="minorBidi" w:hAnsiTheme="minorBidi"/>
                <w:bCs/>
                <w:sz w:val="18"/>
                <w:szCs w:val="18"/>
              </w:rPr>
              <w:t>123</w:t>
            </w:r>
            <w:r w:rsidRPr="006731DC">
              <w:rPr>
                <w:rFonts w:asciiTheme="minorBidi" w:hAnsiTheme="minorBidi"/>
                <w:bCs/>
                <w:sz w:val="18"/>
                <w:szCs w:val="18"/>
              </w:rPr>
              <w:t>)</w:t>
            </w:r>
          </w:p>
        </w:tc>
      </w:tr>
      <w:tr w:rsidR="00573AB0" w:rsidRPr="006731DC" w:rsidTr="00273635">
        <w:trPr>
          <w:gridAfter w:val="1"/>
          <w:wAfter w:w="180" w:type="dxa"/>
          <w:trHeight w:val="648"/>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SOX * Duality</w:t>
            </w:r>
          </w:p>
        </w:tc>
        <w:tc>
          <w:tcPr>
            <w:tcW w:w="1710" w:type="dxa"/>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6.6022</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(4.2682)</w:t>
            </w:r>
          </w:p>
        </w:tc>
        <w:tc>
          <w:tcPr>
            <w:tcW w:w="1890" w:type="dxa"/>
            <w:gridSpan w:val="2"/>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620" w:type="dxa"/>
            <w:gridSpan w:val="2"/>
          </w:tcPr>
          <w:p w:rsidR="00573AB0" w:rsidRPr="006731DC" w:rsidRDefault="0086101A"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2.0786</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(2.</w:t>
            </w:r>
            <w:r w:rsidR="0086101A" w:rsidRPr="006731DC">
              <w:rPr>
                <w:rFonts w:asciiTheme="minorBidi" w:hAnsiTheme="minorBidi"/>
                <w:bCs/>
                <w:sz w:val="18"/>
                <w:szCs w:val="18"/>
              </w:rPr>
              <w:t>58</w:t>
            </w:r>
            <w:r w:rsidRPr="006731DC">
              <w:rPr>
                <w:rFonts w:asciiTheme="minorBidi" w:hAnsiTheme="minorBidi"/>
                <w:bCs/>
                <w:sz w:val="18"/>
                <w:szCs w:val="18"/>
              </w:rPr>
              <w:t>64)</w:t>
            </w:r>
          </w:p>
        </w:tc>
      </w:tr>
      <w:tr w:rsidR="00573AB0" w:rsidRPr="006731DC" w:rsidTr="00273635">
        <w:trPr>
          <w:gridAfter w:val="1"/>
          <w:wAfter w:w="180" w:type="dxa"/>
          <w:trHeight w:val="702"/>
        </w:trPr>
        <w:tc>
          <w:tcPr>
            <w:tcW w:w="2250" w:type="dxa"/>
          </w:tcPr>
          <w:p w:rsidR="00573AB0" w:rsidRPr="006731DC" w:rsidRDefault="00B920A1" w:rsidP="0037619C">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SOX *  Multiple Directorship</w:t>
            </w:r>
          </w:p>
        </w:tc>
        <w:tc>
          <w:tcPr>
            <w:tcW w:w="1710" w:type="dxa"/>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-1.4975</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(3.3911)</w:t>
            </w:r>
          </w:p>
        </w:tc>
        <w:tc>
          <w:tcPr>
            <w:tcW w:w="1890" w:type="dxa"/>
            <w:gridSpan w:val="2"/>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620" w:type="dxa"/>
            <w:gridSpan w:val="2"/>
          </w:tcPr>
          <w:p w:rsidR="00573AB0" w:rsidRPr="006731DC" w:rsidRDefault="00B920A1" w:rsidP="0086101A">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86101A" w:rsidRPr="006731DC">
              <w:rPr>
                <w:rFonts w:asciiTheme="minorBidi" w:hAnsiTheme="minorBidi"/>
                <w:bCs/>
                <w:sz w:val="18"/>
                <w:szCs w:val="18"/>
              </w:rPr>
              <w:t>0348</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w:t>
            </w:r>
            <w:r w:rsidR="0086101A" w:rsidRPr="006731DC">
              <w:rPr>
                <w:rFonts w:asciiTheme="minorBidi" w:hAnsiTheme="minorBidi"/>
                <w:bCs/>
                <w:sz w:val="18"/>
                <w:szCs w:val="18"/>
              </w:rPr>
              <w:t>8514</w:t>
            </w:r>
            <w:r w:rsidRPr="006731DC">
              <w:rPr>
                <w:rFonts w:asciiTheme="minorBidi" w:hAnsiTheme="minorBidi"/>
                <w:bCs/>
                <w:sz w:val="18"/>
                <w:szCs w:val="18"/>
              </w:rPr>
              <w:t>)</w:t>
            </w:r>
          </w:p>
        </w:tc>
      </w:tr>
      <w:tr w:rsidR="00573AB0" w:rsidRPr="006731DC" w:rsidTr="00273635">
        <w:trPr>
          <w:gridAfter w:val="1"/>
          <w:wAfter w:w="180" w:type="dxa"/>
          <w:trHeight w:val="648"/>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SOX * Ownership</w:t>
            </w:r>
          </w:p>
        </w:tc>
        <w:tc>
          <w:tcPr>
            <w:tcW w:w="1710" w:type="dxa"/>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-0.2782</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(0.4040)</w:t>
            </w:r>
          </w:p>
        </w:tc>
        <w:tc>
          <w:tcPr>
            <w:tcW w:w="1890" w:type="dxa"/>
            <w:gridSpan w:val="2"/>
          </w:tcPr>
          <w:p w:rsidR="00573AB0" w:rsidRPr="006731DC" w:rsidRDefault="00573AB0" w:rsidP="00DE448F">
            <w:pPr>
              <w:pStyle w:val="ListParagraph"/>
              <w:spacing w:before="100" w:after="200" w:line="276" w:lineRule="auto"/>
              <w:ind w:left="0"/>
              <w:rPr>
                <w:rFonts w:asciiTheme="minorBidi" w:hAnsiTheme="minorBidi"/>
                <w:bCs/>
                <w:sz w:val="18"/>
                <w:szCs w:val="18"/>
              </w:rPr>
            </w:pPr>
          </w:p>
        </w:tc>
        <w:tc>
          <w:tcPr>
            <w:tcW w:w="1620" w:type="dxa"/>
            <w:gridSpan w:val="2"/>
          </w:tcPr>
          <w:p w:rsidR="00573AB0" w:rsidRPr="006731DC" w:rsidRDefault="00ED0F3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-0.2029</w:t>
            </w:r>
          </w:p>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ED0F36" w:rsidRPr="006731DC">
              <w:rPr>
                <w:rFonts w:asciiTheme="minorBidi" w:hAnsiTheme="minorBidi"/>
                <w:bCs/>
                <w:sz w:val="18"/>
                <w:szCs w:val="18"/>
              </w:rPr>
              <w:t>2330</w:t>
            </w:r>
            <w:r w:rsidRPr="006731DC">
              <w:rPr>
                <w:rFonts w:asciiTheme="minorBidi" w:hAnsiTheme="minorBidi"/>
                <w:bCs/>
                <w:sz w:val="18"/>
                <w:szCs w:val="18"/>
              </w:rPr>
              <w:t>)</w:t>
            </w:r>
          </w:p>
        </w:tc>
      </w:tr>
      <w:tr w:rsidR="00573AB0" w:rsidRPr="006731DC" w:rsidTr="00273635">
        <w:trPr>
          <w:gridAfter w:val="1"/>
          <w:wAfter w:w="180" w:type="dxa"/>
          <w:trHeight w:val="540"/>
        </w:trPr>
        <w:tc>
          <w:tcPr>
            <w:tcW w:w="2250" w:type="dxa"/>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Observations</w:t>
            </w:r>
          </w:p>
        </w:tc>
        <w:tc>
          <w:tcPr>
            <w:tcW w:w="1710" w:type="dxa"/>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1,763</w:t>
            </w:r>
          </w:p>
        </w:tc>
        <w:tc>
          <w:tcPr>
            <w:tcW w:w="1710" w:type="dxa"/>
            <w:gridSpan w:val="2"/>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1,763</w:t>
            </w:r>
          </w:p>
        </w:tc>
        <w:tc>
          <w:tcPr>
            <w:tcW w:w="1890" w:type="dxa"/>
            <w:gridSpan w:val="2"/>
          </w:tcPr>
          <w:p w:rsidR="00573AB0" w:rsidRPr="006731DC" w:rsidRDefault="00B4072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3,794</w:t>
            </w:r>
          </w:p>
        </w:tc>
        <w:tc>
          <w:tcPr>
            <w:tcW w:w="1620" w:type="dxa"/>
            <w:gridSpan w:val="2"/>
          </w:tcPr>
          <w:p w:rsidR="00573AB0" w:rsidRPr="006731DC" w:rsidRDefault="004F2EA6"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3,794</w:t>
            </w:r>
          </w:p>
        </w:tc>
      </w:tr>
      <w:tr w:rsidR="00573AB0" w:rsidRPr="006731DC" w:rsidTr="00273635">
        <w:trPr>
          <w:trHeight w:val="450"/>
        </w:trPr>
        <w:tc>
          <w:tcPr>
            <w:tcW w:w="2250" w:type="dxa"/>
            <w:tcBorders>
              <w:bottom w:val="single" w:sz="4" w:space="0" w:color="000000" w:themeColor="text1"/>
            </w:tcBorders>
          </w:tcPr>
          <w:p w:rsidR="00573AB0" w:rsidRPr="006731DC" w:rsidRDefault="00B920A1" w:rsidP="00DF28EF">
            <w:pPr>
              <w:pStyle w:val="ListParagraph"/>
              <w:spacing w:before="100" w:after="200" w:line="360" w:lineRule="auto"/>
              <w:ind w:left="0"/>
              <w:rPr>
                <w:rFonts w:asciiTheme="minorBidi" w:hAnsiTheme="minorBidi"/>
                <w:bCs/>
                <w:sz w:val="18"/>
                <w:szCs w:val="18"/>
              </w:rPr>
            </w:pPr>
            <w:r w:rsidRPr="006731DC">
              <w:rPr>
                <w:rFonts w:asciiTheme="minorBidi" w:hAnsiTheme="minorBidi"/>
                <w:bCs/>
                <w:sz w:val="18"/>
                <w:szCs w:val="18"/>
              </w:rPr>
              <w:t>R-Square</w:t>
            </w:r>
          </w:p>
        </w:tc>
        <w:tc>
          <w:tcPr>
            <w:tcW w:w="1890" w:type="dxa"/>
            <w:gridSpan w:val="2"/>
            <w:tcBorders>
              <w:bottom w:val="single" w:sz="4" w:space="0" w:color="000000" w:themeColor="text1"/>
            </w:tcBorders>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0.2141</w:t>
            </w:r>
          </w:p>
        </w:tc>
        <w:tc>
          <w:tcPr>
            <w:tcW w:w="1710" w:type="dxa"/>
            <w:gridSpan w:val="2"/>
            <w:tcBorders>
              <w:bottom w:val="single" w:sz="4" w:space="0" w:color="000000" w:themeColor="text1"/>
            </w:tcBorders>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0.2234</w:t>
            </w:r>
          </w:p>
        </w:tc>
        <w:tc>
          <w:tcPr>
            <w:tcW w:w="1890" w:type="dxa"/>
            <w:gridSpan w:val="2"/>
            <w:tcBorders>
              <w:bottom w:val="single" w:sz="4" w:space="0" w:color="000000" w:themeColor="text1"/>
            </w:tcBorders>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B40726" w:rsidRPr="006731DC">
              <w:rPr>
                <w:rFonts w:asciiTheme="minorBidi" w:hAnsiTheme="minorBidi"/>
                <w:bCs/>
                <w:sz w:val="18"/>
                <w:szCs w:val="18"/>
              </w:rPr>
              <w:t>3508</w:t>
            </w:r>
          </w:p>
        </w:tc>
        <w:tc>
          <w:tcPr>
            <w:tcW w:w="1620" w:type="dxa"/>
            <w:gridSpan w:val="2"/>
            <w:tcBorders>
              <w:bottom w:val="single" w:sz="4" w:space="0" w:color="000000" w:themeColor="text1"/>
            </w:tcBorders>
          </w:tcPr>
          <w:p w:rsidR="00573AB0" w:rsidRPr="006731DC" w:rsidRDefault="00B920A1" w:rsidP="00DE448F">
            <w:pPr>
              <w:pStyle w:val="ListParagraph"/>
              <w:spacing w:before="100" w:after="200" w:line="276" w:lineRule="auto"/>
              <w:ind w:left="0"/>
              <w:rPr>
                <w:rFonts w:asciiTheme="minorBidi" w:hAnsiTheme="minorBidi"/>
                <w:bCs/>
                <w:sz w:val="18"/>
                <w:szCs w:val="18"/>
              </w:rPr>
            </w:pPr>
            <w:r w:rsidRPr="006731DC">
              <w:rPr>
                <w:rFonts w:asciiTheme="minorBidi" w:hAnsiTheme="minorBidi"/>
                <w:bCs/>
                <w:sz w:val="18"/>
                <w:szCs w:val="18"/>
              </w:rPr>
              <w:t>0.</w:t>
            </w:r>
            <w:r w:rsidR="004F2EA6" w:rsidRPr="006731DC">
              <w:rPr>
                <w:rFonts w:asciiTheme="minorBidi" w:hAnsiTheme="minorBidi"/>
                <w:bCs/>
                <w:sz w:val="18"/>
                <w:szCs w:val="18"/>
              </w:rPr>
              <w:t>3511</w:t>
            </w:r>
          </w:p>
        </w:tc>
      </w:tr>
    </w:tbl>
    <w:p w:rsidR="00987F6A" w:rsidRPr="006731DC" w:rsidRDefault="00B920A1" w:rsidP="00273635">
      <w:pPr>
        <w:pStyle w:val="FootnoteText"/>
        <w:ind w:hanging="720"/>
        <w:rPr>
          <w:rStyle w:val="SubtleEmphasis"/>
          <w:rFonts w:asciiTheme="minorBidi" w:hAnsiTheme="minorBidi"/>
          <w:color w:val="auto"/>
          <w:sz w:val="18"/>
          <w:szCs w:val="18"/>
        </w:rPr>
      </w:pPr>
      <w:r w:rsidRPr="006731DC">
        <w:rPr>
          <w:rStyle w:val="SubtleEmphasis"/>
          <w:rFonts w:asciiTheme="minorBidi" w:hAnsiTheme="minorBidi"/>
          <w:color w:val="auto"/>
          <w:sz w:val="18"/>
          <w:szCs w:val="18"/>
        </w:rPr>
        <w:t>Significant at 1% (***), 5% (**), and 10% (*) levels.</w:t>
      </w:r>
    </w:p>
    <w:p w:rsidR="00AA2BF8" w:rsidRDefault="00AA2BF8" w:rsidP="00987F6A">
      <w:pPr>
        <w:pStyle w:val="FootnoteText"/>
        <w:rPr>
          <w:rStyle w:val="SubtleEmphasis"/>
          <w:color w:val="auto"/>
        </w:rPr>
      </w:pPr>
    </w:p>
    <w:p w:rsidR="00211F50" w:rsidRDefault="00211F50" w:rsidP="00AA2BF8">
      <w:pPr>
        <w:pStyle w:val="ListParagraph"/>
        <w:tabs>
          <w:tab w:val="left" w:pos="8910"/>
        </w:tabs>
        <w:spacing w:line="240" w:lineRule="auto"/>
        <w:ind w:left="360" w:hanging="360"/>
        <w:rPr>
          <w:rFonts w:asciiTheme="majorBidi" w:hAnsiTheme="majorBidi" w:cstheme="majorBidi"/>
          <w:b/>
          <w:sz w:val="24"/>
          <w:szCs w:val="24"/>
        </w:rPr>
        <w:sectPr w:rsidR="00211F50" w:rsidSect="00861CA7">
          <w:pgSz w:w="12240" w:h="15840" w:code="1"/>
          <w:pgMar w:top="1440" w:right="1296" w:bottom="1440" w:left="1296" w:header="720" w:footer="720" w:gutter="0"/>
          <w:cols w:space="720"/>
          <w:docGrid w:linePitch="360"/>
        </w:sectPr>
      </w:pPr>
    </w:p>
    <w:p w:rsidR="00AA2BF8" w:rsidRPr="00B660F3" w:rsidRDefault="00785E6E" w:rsidP="00AF40AF">
      <w:pPr>
        <w:pStyle w:val="ListParagraph"/>
        <w:tabs>
          <w:tab w:val="left" w:pos="8910"/>
        </w:tabs>
        <w:spacing w:line="240" w:lineRule="auto"/>
        <w:ind w:left="360" w:hanging="990"/>
        <w:rPr>
          <w:rFonts w:asciiTheme="majorBidi" w:hAnsiTheme="majorBidi" w:cstheme="majorBidi"/>
          <w:b/>
        </w:rPr>
      </w:pPr>
      <w:r>
        <w:rPr>
          <w:rFonts w:asciiTheme="majorBidi" w:hAnsiTheme="majorBidi" w:cstheme="majorBidi"/>
          <w:b/>
        </w:rPr>
        <w:t>Table 16</w:t>
      </w:r>
    </w:p>
    <w:p w:rsidR="00956F68" w:rsidRPr="00B660F3" w:rsidRDefault="00B920A1" w:rsidP="0040507B">
      <w:pPr>
        <w:pStyle w:val="ListParagraph"/>
        <w:tabs>
          <w:tab w:val="left" w:pos="8910"/>
        </w:tabs>
        <w:spacing w:line="240" w:lineRule="auto"/>
        <w:ind w:left="-634"/>
        <w:contextualSpacing w:val="0"/>
        <w:rPr>
          <w:rFonts w:asciiTheme="majorBidi" w:hAnsiTheme="majorBidi" w:cstheme="majorBidi"/>
          <w:b/>
        </w:rPr>
      </w:pPr>
      <w:r w:rsidRPr="00B920A1">
        <w:rPr>
          <w:rFonts w:asciiTheme="majorBidi" w:hAnsiTheme="majorBidi" w:cstheme="majorBidi"/>
          <w:b/>
        </w:rPr>
        <w:t xml:space="preserve">Corporate </w:t>
      </w:r>
      <w:r w:rsidR="0040507B">
        <w:rPr>
          <w:rFonts w:asciiTheme="majorBidi" w:hAnsiTheme="majorBidi" w:cstheme="majorBidi"/>
          <w:b/>
        </w:rPr>
        <w:t>G</w:t>
      </w:r>
      <w:r w:rsidRPr="00B920A1">
        <w:rPr>
          <w:rFonts w:asciiTheme="majorBidi" w:hAnsiTheme="majorBidi" w:cstheme="majorBidi"/>
          <w:b/>
        </w:rPr>
        <w:t xml:space="preserve">overnance and </w:t>
      </w:r>
      <w:r w:rsidR="0040507B">
        <w:rPr>
          <w:rFonts w:asciiTheme="majorBidi" w:hAnsiTheme="majorBidi" w:cstheme="majorBidi"/>
          <w:b/>
        </w:rPr>
        <w:t>Proportion of Trades with Different L</w:t>
      </w:r>
      <w:r w:rsidRPr="00B920A1">
        <w:rPr>
          <w:rFonts w:asciiTheme="majorBidi" w:hAnsiTheme="majorBidi" w:cstheme="majorBidi"/>
          <w:b/>
        </w:rPr>
        <w:t xml:space="preserve">evels of </w:t>
      </w:r>
      <w:r w:rsidR="0040507B">
        <w:rPr>
          <w:rFonts w:asciiTheme="majorBidi" w:hAnsiTheme="majorBidi" w:cstheme="majorBidi"/>
          <w:b/>
        </w:rPr>
        <w:t>Underlying</w:t>
      </w:r>
      <w:r w:rsidRPr="00B920A1">
        <w:rPr>
          <w:rFonts w:asciiTheme="majorBidi" w:hAnsiTheme="majorBidi" w:cstheme="majorBidi"/>
          <w:b/>
        </w:rPr>
        <w:t xml:space="preserve"> </w:t>
      </w:r>
      <w:r w:rsidR="0040507B">
        <w:rPr>
          <w:rFonts w:asciiTheme="majorBidi" w:hAnsiTheme="majorBidi" w:cstheme="majorBidi"/>
          <w:b/>
        </w:rPr>
        <w:t>N</w:t>
      </w:r>
      <w:r w:rsidRPr="00B920A1">
        <w:rPr>
          <w:rFonts w:asciiTheme="majorBidi" w:hAnsiTheme="majorBidi" w:cstheme="majorBidi"/>
          <w:b/>
        </w:rPr>
        <w:t xml:space="preserve">onpublic </w:t>
      </w:r>
      <w:r w:rsidR="0040507B">
        <w:rPr>
          <w:rFonts w:asciiTheme="majorBidi" w:hAnsiTheme="majorBidi" w:cstheme="majorBidi"/>
          <w:b/>
        </w:rPr>
        <w:t>I</w:t>
      </w:r>
      <w:r w:rsidRPr="00B920A1">
        <w:rPr>
          <w:rFonts w:asciiTheme="majorBidi" w:hAnsiTheme="majorBidi" w:cstheme="majorBidi"/>
          <w:b/>
        </w:rPr>
        <w:t xml:space="preserve">nformation </w:t>
      </w:r>
      <w:r w:rsidR="0040507B">
        <w:rPr>
          <w:rFonts w:asciiTheme="majorBidi" w:hAnsiTheme="majorBidi" w:cstheme="majorBidi"/>
          <w:b/>
        </w:rPr>
        <w:t>by</w:t>
      </w:r>
      <w:r w:rsidRPr="00B920A1">
        <w:rPr>
          <w:rFonts w:asciiTheme="majorBidi" w:hAnsiTheme="majorBidi" w:cstheme="majorBidi"/>
          <w:b/>
        </w:rPr>
        <w:t xml:space="preserve"> </w:t>
      </w:r>
      <w:r w:rsidR="0040507B">
        <w:rPr>
          <w:rFonts w:asciiTheme="majorBidi" w:hAnsiTheme="majorBidi" w:cstheme="majorBidi"/>
          <w:b/>
        </w:rPr>
        <w:t>S</w:t>
      </w:r>
      <w:r w:rsidRPr="00B920A1">
        <w:rPr>
          <w:rFonts w:asciiTheme="majorBidi" w:hAnsiTheme="majorBidi" w:cstheme="majorBidi"/>
          <w:b/>
        </w:rPr>
        <w:t xml:space="preserve">eparate </w:t>
      </w:r>
      <w:r w:rsidR="0040507B">
        <w:rPr>
          <w:rFonts w:asciiTheme="majorBidi" w:hAnsiTheme="majorBidi" w:cstheme="majorBidi"/>
          <w:b/>
        </w:rPr>
        <w:t>R</w:t>
      </w:r>
      <w:r w:rsidRPr="00B920A1">
        <w:rPr>
          <w:rFonts w:asciiTheme="majorBidi" w:hAnsiTheme="majorBidi" w:cstheme="majorBidi"/>
          <w:b/>
        </w:rPr>
        <w:t>egression</w:t>
      </w:r>
    </w:p>
    <w:p w:rsidR="00BD1D94" w:rsidRPr="00B660F3" w:rsidRDefault="00B920A1" w:rsidP="00AF40AF">
      <w:pPr>
        <w:pStyle w:val="ListParagraph"/>
        <w:tabs>
          <w:tab w:val="left" w:pos="8910"/>
        </w:tabs>
        <w:spacing w:line="240" w:lineRule="auto"/>
        <w:ind w:left="-630"/>
        <w:rPr>
          <w:rFonts w:asciiTheme="majorBidi" w:hAnsiTheme="majorBidi" w:cstheme="majorBidi"/>
          <w:bCs/>
          <w:sz w:val="19"/>
          <w:szCs w:val="19"/>
        </w:rPr>
      </w:pPr>
      <w:r w:rsidRPr="00B920A1">
        <w:rPr>
          <w:rFonts w:asciiTheme="majorBidi" w:hAnsiTheme="majorBidi" w:cstheme="majorBidi"/>
          <w:bCs/>
          <w:sz w:val="19"/>
          <w:szCs w:val="19"/>
        </w:rPr>
        <w:t xml:space="preserve">This table presents the impact of the internal governance mechanisms on the trades with different significance (materiality) levels of underlying nonpublic information. The results are obtained through regression of equation (8) separately for before- and after-SOX eras for buy and sell trades.  Dependent variable is the proportion of the total number of shares traded with more material nonpublic information in a year to all shares traded by the CEO in that year. The explanatory and controlling variables are as explained in the text and prior tables.  </w:t>
      </w:r>
    </w:p>
    <w:tbl>
      <w:tblPr>
        <w:tblW w:w="13320" w:type="dxa"/>
        <w:tblInd w:w="-522" w:type="dxa"/>
        <w:tblLayout w:type="fixed"/>
        <w:tblLook w:val="04A0"/>
      </w:tblPr>
      <w:tblGrid>
        <w:gridCol w:w="2070"/>
        <w:gridCol w:w="1890"/>
        <w:gridCol w:w="1890"/>
        <w:gridCol w:w="1800"/>
        <w:gridCol w:w="1890"/>
        <w:gridCol w:w="1890"/>
        <w:gridCol w:w="1890"/>
      </w:tblGrid>
      <w:tr w:rsidR="00AA2BF8" w:rsidRPr="00BC7827" w:rsidTr="005C077D">
        <w:trPr>
          <w:trHeight w:val="603"/>
        </w:trPr>
        <w:tc>
          <w:tcPr>
            <w:tcW w:w="2070" w:type="dxa"/>
            <w:tcBorders>
              <w:bottom w:val="single" w:sz="4" w:space="0" w:color="auto"/>
            </w:tcBorders>
          </w:tcPr>
          <w:p w:rsidR="00AA2BF8" w:rsidRPr="00BC7827" w:rsidRDefault="00AA2BF8" w:rsidP="0044747C">
            <w:pPr>
              <w:pStyle w:val="ListParagraph"/>
              <w:spacing w:before="100"/>
              <w:ind w:left="0" w:hanging="108"/>
              <w:rPr>
                <w:rFonts w:asciiTheme="minorBidi" w:hAnsiTheme="minorBidi"/>
                <w:b/>
                <w:sz w:val="18"/>
                <w:szCs w:val="18"/>
              </w:rPr>
            </w:pP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Pre-SOX buy</w:t>
            </w: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Post-SOX buy</w:t>
            </w:r>
          </w:p>
        </w:tc>
        <w:tc>
          <w:tcPr>
            <w:tcW w:w="180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T-test</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(p-value)</w:t>
            </w:r>
          </w:p>
        </w:tc>
        <w:tc>
          <w:tcPr>
            <w:tcW w:w="1890" w:type="dxa"/>
            <w:tcBorders>
              <w:bottom w:val="single" w:sz="4" w:space="0" w:color="auto"/>
            </w:tcBorders>
          </w:tcPr>
          <w:p w:rsidR="00AA2BF8" w:rsidRPr="00BC7827" w:rsidRDefault="00556593"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Pre-SOX s</w:t>
            </w:r>
            <w:r w:rsidR="00B920A1" w:rsidRPr="00BC7827">
              <w:rPr>
                <w:rFonts w:asciiTheme="minorBidi" w:hAnsiTheme="minorBidi"/>
                <w:bCs/>
                <w:sz w:val="18"/>
                <w:szCs w:val="18"/>
              </w:rPr>
              <w:t>ell</w:t>
            </w:r>
          </w:p>
        </w:tc>
        <w:tc>
          <w:tcPr>
            <w:tcW w:w="1890" w:type="dxa"/>
            <w:tcBorders>
              <w:bottom w:val="single" w:sz="4" w:space="0" w:color="auto"/>
            </w:tcBorders>
          </w:tcPr>
          <w:p w:rsidR="00AA2BF8" w:rsidRPr="00BC7827" w:rsidRDefault="00556593"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Post-SOX s</w:t>
            </w:r>
            <w:r w:rsidR="00B920A1" w:rsidRPr="00BC7827">
              <w:rPr>
                <w:rFonts w:asciiTheme="minorBidi" w:hAnsiTheme="minorBidi"/>
                <w:bCs/>
                <w:sz w:val="18"/>
                <w:szCs w:val="18"/>
              </w:rPr>
              <w:t>ell</w:t>
            </w: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T-test</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(p-value)</w:t>
            </w:r>
          </w:p>
        </w:tc>
      </w:tr>
      <w:tr w:rsidR="00AA2BF8" w:rsidRPr="00BC7827" w:rsidTr="005C077D">
        <w:trPr>
          <w:trHeight w:val="575"/>
        </w:trPr>
        <w:tc>
          <w:tcPr>
            <w:tcW w:w="2070" w:type="dxa"/>
            <w:tcBorders>
              <w:top w:val="single" w:sz="4" w:space="0" w:color="auto"/>
            </w:tcBorders>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Constant</w:t>
            </w:r>
          </w:p>
        </w:tc>
        <w:tc>
          <w:tcPr>
            <w:tcW w:w="1890" w:type="dxa"/>
            <w:tcBorders>
              <w:top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69.2991***</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(19.9475)</w:t>
            </w:r>
          </w:p>
        </w:tc>
        <w:tc>
          <w:tcPr>
            <w:tcW w:w="1890" w:type="dxa"/>
            <w:tcBorders>
              <w:top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87.5055***</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(31.6108)</w:t>
            </w:r>
          </w:p>
        </w:tc>
        <w:tc>
          <w:tcPr>
            <w:tcW w:w="1800" w:type="dxa"/>
            <w:tcBorders>
              <w:top w:val="single" w:sz="4" w:space="0" w:color="auto"/>
            </w:tcBorders>
          </w:tcPr>
          <w:p w:rsidR="00AA2BF8" w:rsidRPr="00BC7827" w:rsidRDefault="00AA2BF8" w:rsidP="0044747C">
            <w:pPr>
              <w:pStyle w:val="ListParagraph"/>
              <w:spacing w:before="100"/>
              <w:ind w:left="0"/>
              <w:rPr>
                <w:rFonts w:asciiTheme="minorBidi" w:hAnsiTheme="minorBidi"/>
                <w:bCs/>
                <w:sz w:val="18"/>
                <w:szCs w:val="18"/>
              </w:rPr>
            </w:pPr>
          </w:p>
        </w:tc>
        <w:tc>
          <w:tcPr>
            <w:tcW w:w="1890" w:type="dxa"/>
            <w:tcBorders>
              <w:top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61.9853***</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(12.9266)</w:t>
            </w:r>
          </w:p>
        </w:tc>
        <w:tc>
          <w:tcPr>
            <w:tcW w:w="1890" w:type="dxa"/>
            <w:tcBorders>
              <w:top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21.7919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(17.2078)</w:t>
            </w:r>
          </w:p>
        </w:tc>
        <w:tc>
          <w:tcPr>
            <w:tcW w:w="1890" w:type="dxa"/>
            <w:tcBorders>
              <w:top w:val="single" w:sz="4" w:space="0" w:color="auto"/>
            </w:tcBorders>
          </w:tcPr>
          <w:p w:rsidR="00AA2BF8" w:rsidRPr="00BC7827" w:rsidRDefault="00AA2BF8" w:rsidP="0044747C">
            <w:pPr>
              <w:pStyle w:val="ListParagraph"/>
              <w:spacing w:before="100"/>
              <w:ind w:left="0"/>
              <w:rPr>
                <w:rFonts w:asciiTheme="minorBidi" w:hAnsiTheme="minorBidi"/>
                <w:bCs/>
                <w:sz w:val="18"/>
                <w:szCs w:val="18"/>
              </w:rPr>
            </w:pPr>
          </w:p>
        </w:tc>
      </w:tr>
      <w:tr w:rsidR="00AA2BF8" w:rsidRPr="00BC7827" w:rsidTr="005C077D">
        <w:trPr>
          <w:trHeight w:val="620"/>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Independence</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0.0430</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(0.0627)</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0.0565</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(0.1414)</w:t>
            </w:r>
          </w:p>
        </w:tc>
        <w:tc>
          <w:tcPr>
            <w:tcW w:w="180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0.20</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(0.8453)</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-0.05824**</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(0.0209)</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-0.03475*</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(0.0212)</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-2.79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(0.0063)</w:t>
            </w:r>
          </w:p>
        </w:tc>
      </w:tr>
      <w:tr w:rsidR="00AA2BF8" w:rsidRPr="00BC7827" w:rsidTr="005C077D">
        <w:trPr>
          <w:trHeight w:val="620"/>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Duality</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-1.3227</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(2.4568)</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4.8003</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(3.4343)</w:t>
            </w:r>
          </w:p>
        </w:tc>
        <w:tc>
          <w:tcPr>
            <w:tcW w:w="180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1.53</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(0.1255)</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-1.1005</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(1.8439)</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0.8042</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(1.5151)</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0.77</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(0.3928)</w:t>
            </w:r>
          </w:p>
        </w:tc>
      </w:tr>
      <w:tr w:rsidR="00AA2BF8" w:rsidRPr="00BC7827" w:rsidTr="005C077D">
        <w:trPr>
          <w:trHeight w:val="665"/>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Multiple Directorship</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-0.8400</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(1.4914)</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0.7559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(3.2327)</w:t>
            </w:r>
          </w:p>
        </w:tc>
        <w:tc>
          <w:tcPr>
            <w:tcW w:w="180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0.42</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(0.6772)</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0.1601</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(1.7556)</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-0.8009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(1.0412)</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0.05</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(0.8643)</w:t>
            </w:r>
          </w:p>
        </w:tc>
      </w:tr>
      <w:tr w:rsidR="00AA2BF8" w:rsidRPr="00BC7827" w:rsidTr="005C077D">
        <w:trPr>
          <w:trHeight w:val="647"/>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Director Ownership</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0.2244</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(0.1861)</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0.4237</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(0.3409)</w:t>
            </w:r>
          </w:p>
        </w:tc>
        <w:tc>
          <w:tcPr>
            <w:tcW w:w="180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0.39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(0.6971)</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0.1481</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(0.1871)</w:t>
            </w:r>
          </w:p>
        </w:tc>
        <w:tc>
          <w:tcPr>
            <w:tcW w:w="1890" w:type="dxa"/>
          </w:tcPr>
          <w:p w:rsidR="00AA2BF8" w:rsidRPr="00BC7827" w:rsidRDefault="00B920A1" w:rsidP="00C5453F">
            <w:pPr>
              <w:pStyle w:val="ListParagraph"/>
              <w:spacing w:before="100"/>
              <w:ind w:left="0"/>
              <w:rPr>
                <w:rFonts w:asciiTheme="minorBidi" w:hAnsiTheme="minorBidi"/>
                <w:bCs/>
                <w:sz w:val="18"/>
                <w:szCs w:val="18"/>
              </w:rPr>
            </w:pPr>
            <w:r w:rsidRPr="00BC7827">
              <w:rPr>
                <w:rFonts w:asciiTheme="minorBidi" w:hAnsiTheme="minorBidi"/>
                <w:bCs/>
                <w:sz w:val="18"/>
                <w:szCs w:val="18"/>
              </w:rPr>
              <w:t>-0.2019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(0.1865)</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-0.45</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(0.2878)</w:t>
            </w:r>
          </w:p>
        </w:tc>
      </w:tr>
      <w:tr w:rsidR="00AA2BF8" w:rsidRPr="00BC7827" w:rsidTr="005C077D">
        <w:trPr>
          <w:trHeight w:val="638"/>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Size</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-0.4608</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(0.8785)</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-0.4702</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(1.2938)</w:t>
            </w:r>
          </w:p>
        </w:tc>
        <w:tc>
          <w:tcPr>
            <w:tcW w:w="1800" w:type="dxa"/>
          </w:tcPr>
          <w:p w:rsidR="00AA2BF8" w:rsidRPr="00BC7827" w:rsidRDefault="00AA2BF8" w:rsidP="0044747C">
            <w:pPr>
              <w:pStyle w:val="ListParagraph"/>
              <w:spacing w:before="100"/>
              <w:ind w:left="0"/>
              <w:rPr>
                <w:rFonts w:asciiTheme="minorBidi" w:hAnsiTheme="minorBidi"/>
                <w:bCs/>
                <w:sz w:val="18"/>
                <w:szCs w:val="18"/>
              </w:rPr>
            </w:pP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-1.5227**</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(0.6019)</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-0.4834</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(0.7535)</w:t>
            </w:r>
          </w:p>
        </w:tc>
        <w:tc>
          <w:tcPr>
            <w:tcW w:w="1890" w:type="dxa"/>
          </w:tcPr>
          <w:p w:rsidR="00AA2BF8" w:rsidRPr="00BC7827" w:rsidRDefault="00AA2BF8" w:rsidP="0044747C">
            <w:pPr>
              <w:pStyle w:val="ListParagraph"/>
              <w:spacing w:before="100"/>
              <w:ind w:left="0"/>
              <w:rPr>
                <w:rFonts w:asciiTheme="minorBidi" w:hAnsiTheme="minorBidi"/>
                <w:bCs/>
                <w:sz w:val="18"/>
                <w:szCs w:val="18"/>
              </w:rPr>
            </w:pPr>
          </w:p>
        </w:tc>
      </w:tr>
      <w:tr w:rsidR="00AA2BF8" w:rsidRPr="00BC7827" w:rsidTr="005C077D">
        <w:trPr>
          <w:trHeight w:val="638"/>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B/M</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-0.1723</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(0.2394)</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2.9859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(2.4338)</w:t>
            </w:r>
          </w:p>
        </w:tc>
        <w:tc>
          <w:tcPr>
            <w:tcW w:w="1800" w:type="dxa"/>
          </w:tcPr>
          <w:p w:rsidR="00AA2BF8" w:rsidRPr="00BC7827" w:rsidRDefault="00AA2BF8" w:rsidP="0044747C">
            <w:pPr>
              <w:pStyle w:val="ListParagraph"/>
              <w:spacing w:before="100"/>
              <w:ind w:left="0"/>
              <w:rPr>
                <w:rFonts w:asciiTheme="minorBidi" w:hAnsiTheme="minorBidi"/>
                <w:bCs/>
                <w:sz w:val="18"/>
                <w:szCs w:val="18"/>
              </w:rPr>
            </w:pP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-0.1030</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(0.2396)</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7.003</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(2.2372)</w:t>
            </w:r>
          </w:p>
        </w:tc>
        <w:tc>
          <w:tcPr>
            <w:tcW w:w="1890" w:type="dxa"/>
          </w:tcPr>
          <w:p w:rsidR="00AA2BF8" w:rsidRPr="00BC7827" w:rsidRDefault="00AA2BF8" w:rsidP="0044747C">
            <w:pPr>
              <w:pStyle w:val="ListParagraph"/>
              <w:spacing w:before="100"/>
              <w:ind w:left="0"/>
              <w:rPr>
                <w:rFonts w:asciiTheme="minorBidi" w:hAnsiTheme="minorBidi"/>
                <w:bCs/>
                <w:sz w:val="18"/>
                <w:szCs w:val="18"/>
              </w:rPr>
            </w:pPr>
          </w:p>
        </w:tc>
      </w:tr>
      <w:tr w:rsidR="00AA2BF8" w:rsidRPr="00BC7827" w:rsidTr="005C077D">
        <w:trPr>
          <w:trHeight w:val="620"/>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Liquidity</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0.4119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(0.8357)</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-0.7229</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(0.8536)</w:t>
            </w:r>
          </w:p>
        </w:tc>
        <w:tc>
          <w:tcPr>
            <w:tcW w:w="1800" w:type="dxa"/>
          </w:tcPr>
          <w:p w:rsidR="00AA2BF8" w:rsidRPr="00BC7827" w:rsidRDefault="00AA2BF8" w:rsidP="0044747C">
            <w:pPr>
              <w:pStyle w:val="ListParagraph"/>
              <w:spacing w:before="100"/>
              <w:ind w:left="0"/>
              <w:rPr>
                <w:rFonts w:asciiTheme="minorBidi" w:hAnsiTheme="minorBidi"/>
                <w:bCs/>
                <w:sz w:val="18"/>
                <w:szCs w:val="18"/>
              </w:rPr>
            </w:pP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1.0031***</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(0.3407)</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0.2543</w:t>
            </w:r>
          </w:p>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(0.5131)</w:t>
            </w:r>
          </w:p>
        </w:tc>
        <w:tc>
          <w:tcPr>
            <w:tcW w:w="1890" w:type="dxa"/>
          </w:tcPr>
          <w:p w:rsidR="00AA2BF8" w:rsidRPr="00BC7827" w:rsidRDefault="00AA2BF8" w:rsidP="0044747C">
            <w:pPr>
              <w:pStyle w:val="ListParagraph"/>
              <w:spacing w:before="100"/>
              <w:ind w:left="0"/>
              <w:rPr>
                <w:rFonts w:asciiTheme="minorBidi" w:hAnsiTheme="minorBidi"/>
                <w:bCs/>
                <w:sz w:val="18"/>
                <w:szCs w:val="18"/>
              </w:rPr>
            </w:pPr>
          </w:p>
        </w:tc>
      </w:tr>
      <w:tr w:rsidR="00AA2BF8" w:rsidRPr="00BC7827" w:rsidTr="005C077D">
        <w:trPr>
          <w:trHeight w:val="512"/>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Observations</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1241</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471</w:t>
            </w:r>
          </w:p>
        </w:tc>
        <w:tc>
          <w:tcPr>
            <w:tcW w:w="1800" w:type="dxa"/>
          </w:tcPr>
          <w:p w:rsidR="00AA2BF8" w:rsidRPr="00BC7827" w:rsidRDefault="00AA2BF8" w:rsidP="0044747C">
            <w:pPr>
              <w:pStyle w:val="ListParagraph"/>
              <w:spacing w:before="100"/>
              <w:ind w:left="0"/>
              <w:rPr>
                <w:rFonts w:asciiTheme="minorBidi" w:hAnsiTheme="minorBidi"/>
                <w:bCs/>
                <w:sz w:val="18"/>
                <w:szCs w:val="18"/>
              </w:rPr>
            </w:pP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2148</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1646</w:t>
            </w:r>
          </w:p>
        </w:tc>
        <w:tc>
          <w:tcPr>
            <w:tcW w:w="1890" w:type="dxa"/>
          </w:tcPr>
          <w:p w:rsidR="00AA2BF8" w:rsidRPr="00BC7827" w:rsidRDefault="00AA2BF8" w:rsidP="0044747C">
            <w:pPr>
              <w:pStyle w:val="ListParagraph"/>
              <w:spacing w:before="100"/>
              <w:ind w:left="0"/>
              <w:rPr>
                <w:rFonts w:asciiTheme="minorBidi" w:hAnsiTheme="minorBidi"/>
                <w:bCs/>
                <w:sz w:val="18"/>
                <w:szCs w:val="18"/>
              </w:rPr>
            </w:pPr>
          </w:p>
        </w:tc>
      </w:tr>
      <w:tr w:rsidR="00AA2BF8" w:rsidRPr="00BC7827" w:rsidTr="005C077D">
        <w:trPr>
          <w:trHeight w:val="467"/>
        </w:trPr>
        <w:tc>
          <w:tcPr>
            <w:tcW w:w="2070" w:type="dxa"/>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R-Square</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0.1854</w:t>
            </w: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0.3454</w:t>
            </w:r>
          </w:p>
        </w:tc>
        <w:tc>
          <w:tcPr>
            <w:tcW w:w="1800" w:type="dxa"/>
          </w:tcPr>
          <w:p w:rsidR="00AA2BF8" w:rsidRPr="00BC7827" w:rsidRDefault="00AA2BF8" w:rsidP="0044747C">
            <w:pPr>
              <w:pStyle w:val="ListParagraph"/>
              <w:spacing w:before="100"/>
              <w:ind w:left="0"/>
              <w:rPr>
                <w:rFonts w:asciiTheme="minorBidi" w:hAnsiTheme="minorBidi"/>
                <w:bCs/>
                <w:sz w:val="18"/>
                <w:szCs w:val="18"/>
              </w:rPr>
            </w:pPr>
          </w:p>
        </w:tc>
        <w:tc>
          <w:tcPr>
            <w:tcW w:w="1890" w:type="dxa"/>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0.3467</w:t>
            </w:r>
          </w:p>
        </w:tc>
        <w:tc>
          <w:tcPr>
            <w:tcW w:w="1890" w:type="dxa"/>
          </w:tcPr>
          <w:p w:rsidR="00AA2BF8" w:rsidRPr="00BC7827" w:rsidRDefault="00B920A1" w:rsidP="007B3767">
            <w:pPr>
              <w:pStyle w:val="ListParagraph"/>
              <w:spacing w:before="100"/>
              <w:ind w:left="0"/>
              <w:rPr>
                <w:rFonts w:asciiTheme="minorBidi" w:hAnsiTheme="minorBidi"/>
                <w:bCs/>
                <w:sz w:val="18"/>
                <w:szCs w:val="18"/>
              </w:rPr>
            </w:pPr>
            <w:r w:rsidRPr="00BC7827">
              <w:rPr>
                <w:rFonts w:asciiTheme="minorBidi" w:hAnsiTheme="minorBidi"/>
                <w:bCs/>
                <w:sz w:val="18"/>
                <w:szCs w:val="18"/>
              </w:rPr>
              <w:t>0.3799</w:t>
            </w:r>
          </w:p>
        </w:tc>
        <w:tc>
          <w:tcPr>
            <w:tcW w:w="1890" w:type="dxa"/>
          </w:tcPr>
          <w:p w:rsidR="00AA2BF8" w:rsidRPr="00BC7827" w:rsidRDefault="00AA2BF8" w:rsidP="0044747C">
            <w:pPr>
              <w:pStyle w:val="ListParagraph"/>
              <w:spacing w:before="100"/>
              <w:ind w:left="0"/>
              <w:rPr>
                <w:rFonts w:asciiTheme="minorBidi" w:hAnsiTheme="minorBidi"/>
                <w:bCs/>
                <w:sz w:val="18"/>
                <w:szCs w:val="18"/>
              </w:rPr>
            </w:pPr>
          </w:p>
        </w:tc>
      </w:tr>
      <w:tr w:rsidR="00AA2BF8" w:rsidRPr="00BC7827" w:rsidTr="005C077D">
        <w:trPr>
          <w:trHeight w:val="323"/>
        </w:trPr>
        <w:tc>
          <w:tcPr>
            <w:tcW w:w="2070" w:type="dxa"/>
            <w:tcBorders>
              <w:bottom w:val="single" w:sz="4" w:space="0" w:color="auto"/>
            </w:tcBorders>
          </w:tcPr>
          <w:p w:rsidR="00AA2BF8" w:rsidRPr="00BC7827" w:rsidRDefault="00B920A1" w:rsidP="0044747C">
            <w:pPr>
              <w:pStyle w:val="ListParagraph"/>
              <w:spacing w:before="100" w:line="360" w:lineRule="auto"/>
              <w:ind w:left="0"/>
              <w:rPr>
                <w:rFonts w:asciiTheme="minorBidi" w:hAnsiTheme="minorBidi"/>
                <w:bCs/>
                <w:sz w:val="18"/>
                <w:szCs w:val="18"/>
              </w:rPr>
            </w:pPr>
            <w:r w:rsidRPr="00BC7827">
              <w:rPr>
                <w:rFonts w:asciiTheme="minorBidi" w:hAnsiTheme="minorBidi"/>
                <w:bCs/>
                <w:sz w:val="18"/>
                <w:szCs w:val="18"/>
              </w:rPr>
              <w:t>Prob. &gt; F Stat.</w:t>
            </w: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0.0001</w:t>
            </w: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0.0001</w:t>
            </w:r>
          </w:p>
        </w:tc>
        <w:tc>
          <w:tcPr>
            <w:tcW w:w="1800" w:type="dxa"/>
            <w:tcBorders>
              <w:bottom w:val="single" w:sz="4" w:space="0" w:color="auto"/>
            </w:tcBorders>
          </w:tcPr>
          <w:p w:rsidR="00AA2BF8" w:rsidRPr="00BC7827" w:rsidRDefault="00AA2BF8" w:rsidP="0044747C">
            <w:pPr>
              <w:pStyle w:val="ListParagraph"/>
              <w:spacing w:before="100"/>
              <w:ind w:left="0"/>
              <w:rPr>
                <w:rFonts w:asciiTheme="minorBidi" w:hAnsiTheme="minorBidi"/>
                <w:bCs/>
                <w:sz w:val="18"/>
                <w:szCs w:val="18"/>
              </w:rPr>
            </w:pP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0.0001</w:t>
            </w:r>
          </w:p>
        </w:tc>
        <w:tc>
          <w:tcPr>
            <w:tcW w:w="1890" w:type="dxa"/>
            <w:tcBorders>
              <w:bottom w:val="single" w:sz="4" w:space="0" w:color="auto"/>
            </w:tcBorders>
          </w:tcPr>
          <w:p w:rsidR="00AA2BF8" w:rsidRPr="00BC7827" w:rsidRDefault="00B920A1" w:rsidP="0044747C">
            <w:pPr>
              <w:pStyle w:val="ListParagraph"/>
              <w:spacing w:before="100"/>
              <w:ind w:left="0"/>
              <w:rPr>
                <w:rFonts w:asciiTheme="minorBidi" w:hAnsiTheme="minorBidi"/>
                <w:bCs/>
                <w:sz w:val="18"/>
                <w:szCs w:val="18"/>
              </w:rPr>
            </w:pPr>
            <w:r w:rsidRPr="00BC7827">
              <w:rPr>
                <w:rFonts w:asciiTheme="minorBidi" w:hAnsiTheme="minorBidi"/>
                <w:bCs/>
                <w:sz w:val="18"/>
                <w:szCs w:val="18"/>
              </w:rPr>
              <w:t>0.0001</w:t>
            </w:r>
          </w:p>
        </w:tc>
        <w:tc>
          <w:tcPr>
            <w:tcW w:w="1890" w:type="dxa"/>
            <w:tcBorders>
              <w:bottom w:val="single" w:sz="4" w:space="0" w:color="auto"/>
            </w:tcBorders>
          </w:tcPr>
          <w:p w:rsidR="00AA2BF8" w:rsidRPr="00BC7827" w:rsidRDefault="00AA2BF8" w:rsidP="0044747C">
            <w:pPr>
              <w:pStyle w:val="ListParagraph"/>
              <w:spacing w:before="100"/>
              <w:ind w:left="0"/>
              <w:rPr>
                <w:rFonts w:asciiTheme="minorBidi" w:hAnsiTheme="minorBidi"/>
                <w:bCs/>
                <w:sz w:val="18"/>
                <w:szCs w:val="18"/>
              </w:rPr>
            </w:pPr>
          </w:p>
        </w:tc>
      </w:tr>
    </w:tbl>
    <w:p w:rsidR="005C077D" w:rsidRPr="00BC7827" w:rsidRDefault="00B920A1" w:rsidP="005C077D">
      <w:pPr>
        <w:pStyle w:val="FootnoteText"/>
        <w:ind w:hanging="720"/>
        <w:rPr>
          <w:rStyle w:val="SubtleEmphasis"/>
          <w:rFonts w:asciiTheme="minorBidi" w:hAnsiTheme="minorBidi"/>
          <w:color w:val="auto"/>
          <w:sz w:val="18"/>
          <w:szCs w:val="18"/>
        </w:rPr>
      </w:pPr>
      <w:r w:rsidRPr="00BC7827">
        <w:rPr>
          <w:rStyle w:val="SubtleEmphasis"/>
          <w:rFonts w:asciiTheme="minorBidi" w:hAnsiTheme="minorBidi"/>
          <w:color w:val="auto"/>
          <w:sz w:val="18"/>
          <w:szCs w:val="18"/>
        </w:rPr>
        <w:t>Significant at 1% (***), 5% (**), and 10% (*) levels.</w:t>
      </w:r>
    </w:p>
    <w:p w:rsidR="008F053B" w:rsidRPr="00BC7827" w:rsidRDefault="008F053B" w:rsidP="00987F6A">
      <w:pPr>
        <w:pStyle w:val="ListParagraph"/>
        <w:tabs>
          <w:tab w:val="left" w:pos="8910"/>
        </w:tabs>
        <w:spacing w:line="240" w:lineRule="auto"/>
        <w:ind w:left="0"/>
        <w:rPr>
          <w:rFonts w:asciiTheme="minorBidi" w:hAnsiTheme="minorBidi"/>
          <w:b/>
          <w:sz w:val="18"/>
          <w:szCs w:val="18"/>
        </w:rPr>
        <w:sectPr w:rsidR="008F053B" w:rsidRPr="00BC7827" w:rsidSect="00861CA7">
          <w:pgSz w:w="15840" w:h="12240" w:orient="landscape" w:code="1"/>
          <w:pgMar w:top="1296" w:right="1440" w:bottom="1296" w:left="1440" w:header="720" w:footer="720" w:gutter="0"/>
          <w:cols w:space="720"/>
          <w:docGrid w:linePitch="360"/>
        </w:sectPr>
      </w:pPr>
    </w:p>
    <w:p w:rsidR="008171FD" w:rsidRPr="00122FF0" w:rsidRDefault="008F053B" w:rsidP="00F8756B">
      <w:pPr>
        <w:pStyle w:val="ListParagraph"/>
        <w:tabs>
          <w:tab w:val="left" w:pos="8910"/>
        </w:tabs>
        <w:spacing w:line="240" w:lineRule="auto"/>
        <w:ind w:left="-720"/>
        <w:rPr>
          <w:rFonts w:asciiTheme="majorBidi" w:hAnsiTheme="majorBidi" w:cstheme="majorBidi"/>
          <w:b/>
        </w:rPr>
      </w:pPr>
      <w:r w:rsidRPr="00BC7827">
        <w:rPr>
          <w:rFonts w:asciiTheme="minorBidi" w:hAnsiTheme="minorBidi"/>
          <w:b/>
          <w:sz w:val="18"/>
          <w:szCs w:val="18"/>
        </w:rPr>
        <w:t>T</w:t>
      </w:r>
      <w:r w:rsidR="00785E6E">
        <w:rPr>
          <w:rFonts w:asciiTheme="majorBidi" w:hAnsiTheme="majorBidi" w:cstheme="majorBidi"/>
          <w:b/>
        </w:rPr>
        <w:t>able 17</w:t>
      </w:r>
    </w:p>
    <w:p w:rsidR="006578ED" w:rsidRPr="00122FF0" w:rsidRDefault="0040767E" w:rsidP="00F8756B">
      <w:pPr>
        <w:pStyle w:val="ListParagraph"/>
        <w:tabs>
          <w:tab w:val="left" w:pos="8910"/>
        </w:tabs>
        <w:spacing w:line="240" w:lineRule="auto"/>
        <w:ind w:left="-720"/>
        <w:contextualSpacing w:val="0"/>
        <w:rPr>
          <w:rFonts w:asciiTheme="majorBidi" w:hAnsiTheme="majorBidi" w:cstheme="majorBidi"/>
          <w:b/>
        </w:rPr>
      </w:pPr>
      <w:r>
        <w:rPr>
          <w:rFonts w:asciiTheme="majorBidi" w:hAnsiTheme="majorBidi" w:cstheme="majorBidi"/>
          <w:b/>
        </w:rPr>
        <w:t xml:space="preserve">Test of </w:t>
      </w:r>
      <w:proofErr w:type="spellStart"/>
      <w:r>
        <w:rPr>
          <w:rFonts w:asciiTheme="majorBidi" w:hAnsiTheme="majorBidi" w:cstheme="majorBidi"/>
          <w:b/>
        </w:rPr>
        <w:t>E</w:t>
      </w:r>
      <w:r w:rsidR="006578ED" w:rsidRPr="00122FF0">
        <w:rPr>
          <w:rFonts w:asciiTheme="majorBidi" w:hAnsiTheme="majorBidi" w:cstheme="majorBidi"/>
          <w:b/>
        </w:rPr>
        <w:t>ndogeneity</w:t>
      </w:r>
      <w:proofErr w:type="spellEnd"/>
    </w:p>
    <w:p w:rsidR="00B3494F" w:rsidRPr="00982AE3" w:rsidRDefault="002A533C" w:rsidP="0040767E">
      <w:pPr>
        <w:pStyle w:val="ListParagraph"/>
        <w:tabs>
          <w:tab w:val="left" w:pos="8910"/>
        </w:tabs>
        <w:spacing w:line="240" w:lineRule="auto"/>
        <w:ind w:left="-720"/>
        <w:rPr>
          <w:rFonts w:asciiTheme="majorBidi" w:hAnsiTheme="majorBidi" w:cstheme="majorBidi"/>
          <w:bCs/>
          <w:sz w:val="19"/>
          <w:szCs w:val="19"/>
        </w:rPr>
      </w:pPr>
      <w:r w:rsidRPr="00982AE3">
        <w:rPr>
          <w:rFonts w:asciiTheme="majorBidi" w:hAnsiTheme="majorBidi" w:cstheme="majorBidi"/>
          <w:bCs/>
          <w:sz w:val="19"/>
          <w:szCs w:val="19"/>
        </w:rPr>
        <w:t xml:space="preserve">This table shows the </w:t>
      </w:r>
      <w:r w:rsidR="00FC1C2F" w:rsidRPr="00982AE3">
        <w:rPr>
          <w:rFonts w:asciiTheme="majorBidi" w:hAnsiTheme="majorBidi" w:cstheme="majorBidi"/>
          <w:bCs/>
          <w:sz w:val="19"/>
          <w:szCs w:val="19"/>
        </w:rPr>
        <w:t xml:space="preserve">results for the test of </w:t>
      </w:r>
      <w:r w:rsidR="00821A81">
        <w:rPr>
          <w:rFonts w:asciiTheme="majorBidi" w:hAnsiTheme="majorBidi" w:cstheme="majorBidi"/>
          <w:bCs/>
          <w:sz w:val="19"/>
          <w:szCs w:val="19"/>
        </w:rPr>
        <w:t xml:space="preserve">a potential </w:t>
      </w:r>
      <w:proofErr w:type="spellStart"/>
      <w:r w:rsidR="00FC1C2F" w:rsidRPr="00982AE3">
        <w:rPr>
          <w:rFonts w:asciiTheme="majorBidi" w:hAnsiTheme="majorBidi" w:cstheme="majorBidi"/>
          <w:bCs/>
          <w:sz w:val="19"/>
          <w:szCs w:val="19"/>
        </w:rPr>
        <w:t>endogeneity</w:t>
      </w:r>
      <w:proofErr w:type="spellEnd"/>
      <w:r w:rsidR="00FC1C2F" w:rsidRPr="00982AE3">
        <w:rPr>
          <w:rFonts w:asciiTheme="majorBidi" w:hAnsiTheme="majorBidi" w:cstheme="majorBidi"/>
          <w:bCs/>
          <w:sz w:val="19"/>
          <w:szCs w:val="19"/>
        </w:rPr>
        <w:t xml:space="preserve"> </w:t>
      </w:r>
      <w:r w:rsidR="000873D6">
        <w:rPr>
          <w:rFonts w:asciiTheme="majorBidi" w:hAnsiTheme="majorBidi" w:cstheme="majorBidi"/>
          <w:bCs/>
          <w:sz w:val="19"/>
          <w:szCs w:val="19"/>
        </w:rPr>
        <w:t>(</w:t>
      </w:r>
      <w:r w:rsidR="00D01AA3">
        <w:rPr>
          <w:rFonts w:asciiTheme="majorBidi" w:hAnsiTheme="majorBidi" w:cstheme="majorBidi"/>
          <w:bCs/>
          <w:sz w:val="19"/>
          <w:szCs w:val="19"/>
        </w:rPr>
        <w:t xml:space="preserve">in the form of reverse causality) </w:t>
      </w:r>
      <w:r w:rsidR="005A7C1D">
        <w:rPr>
          <w:rFonts w:asciiTheme="majorBidi" w:hAnsiTheme="majorBidi" w:cstheme="majorBidi"/>
          <w:bCs/>
          <w:sz w:val="19"/>
          <w:szCs w:val="19"/>
        </w:rPr>
        <w:t>o</w:t>
      </w:r>
      <w:r w:rsidR="00D01AA3">
        <w:rPr>
          <w:rFonts w:asciiTheme="majorBidi" w:hAnsiTheme="majorBidi" w:cstheme="majorBidi"/>
          <w:bCs/>
          <w:sz w:val="19"/>
          <w:szCs w:val="19"/>
        </w:rPr>
        <w:t xml:space="preserve">n the observed relationship between strength of internal governance mechanisms and  incidence of </w:t>
      </w:r>
      <w:r w:rsidR="000873D6">
        <w:rPr>
          <w:rFonts w:asciiTheme="majorBidi" w:hAnsiTheme="majorBidi" w:cstheme="majorBidi"/>
          <w:bCs/>
          <w:sz w:val="19"/>
          <w:szCs w:val="19"/>
        </w:rPr>
        <w:t xml:space="preserve">CEOs' </w:t>
      </w:r>
      <w:r w:rsidR="00D01AA3">
        <w:rPr>
          <w:rFonts w:asciiTheme="majorBidi" w:hAnsiTheme="majorBidi" w:cstheme="majorBidi"/>
          <w:bCs/>
          <w:sz w:val="19"/>
          <w:szCs w:val="19"/>
        </w:rPr>
        <w:t xml:space="preserve">informed insider trading. To rule out the possibility that the relationship is due to the influence of CEOs on </w:t>
      </w:r>
      <w:r w:rsidR="00821A81">
        <w:rPr>
          <w:rFonts w:asciiTheme="majorBidi" w:hAnsiTheme="majorBidi" w:cstheme="majorBidi"/>
          <w:bCs/>
          <w:sz w:val="19"/>
          <w:szCs w:val="19"/>
        </w:rPr>
        <w:t xml:space="preserve">the boards monitoring ability, rather than the </w:t>
      </w:r>
      <w:r w:rsidR="00181160">
        <w:rPr>
          <w:rFonts w:asciiTheme="majorBidi" w:hAnsiTheme="majorBidi" w:cstheme="majorBidi"/>
          <w:bCs/>
          <w:sz w:val="19"/>
          <w:szCs w:val="19"/>
        </w:rPr>
        <w:t xml:space="preserve">hypothesized </w:t>
      </w:r>
      <w:r w:rsidR="00821A81">
        <w:rPr>
          <w:rFonts w:asciiTheme="majorBidi" w:hAnsiTheme="majorBidi" w:cstheme="majorBidi"/>
          <w:bCs/>
          <w:sz w:val="19"/>
          <w:szCs w:val="19"/>
        </w:rPr>
        <w:t>impact of board monitoring on trading behavior of CEOs</w:t>
      </w:r>
      <w:r w:rsidR="00D01AA3">
        <w:rPr>
          <w:rFonts w:asciiTheme="majorBidi" w:hAnsiTheme="majorBidi" w:cstheme="majorBidi"/>
          <w:bCs/>
          <w:sz w:val="19"/>
          <w:szCs w:val="19"/>
        </w:rPr>
        <w:t xml:space="preserve">, the relationship is </w:t>
      </w:r>
      <w:r w:rsidR="001D1A04">
        <w:rPr>
          <w:rFonts w:asciiTheme="majorBidi" w:hAnsiTheme="majorBidi" w:cstheme="majorBidi"/>
          <w:bCs/>
          <w:sz w:val="19"/>
          <w:szCs w:val="19"/>
        </w:rPr>
        <w:t>re</w:t>
      </w:r>
      <w:r w:rsidR="00D01AA3">
        <w:rPr>
          <w:rFonts w:asciiTheme="majorBidi" w:hAnsiTheme="majorBidi" w:cstheme="majorBidi"/>
          <w:bCs/>
          <w:sz w:val="19"/>
          <w:szCs w:val="19"/>
        </w:rPr>
        <w:t xml:space="preserve">examined </w:t>
      </w:r>
      <w:r w:rsidR="005A7C1D">
        <w:rPr>
          <w:rFonts w:asciiTheme="majorBidi" w:hAnsiTheme="majorBidi" w:cstheme="majorBidi"/>
          <w:bCs/>
          <w:sz w:val="19"/>
          <w:szCs w:val="19"/>
        </w:rPr>
        <w:t>by using</w:t>
      </w:r>
      <w:r w:rsidR="00D01AA3">
        <w:rPr>
          <w:rFonts w:asciiTheme="majorBidi" w:hAnsiTheme="majorBidi" w:cstheme="majorBidi"/>
          <w:bCs/>
          <w:sz w:val="19"/>
          <w:szCs w:val="19"/>
        </w:rPr>
        <w:t xml:space="preserve"> a subsample of trades that are conducted by CEOs who are less likely to influence their affiliated firms'  </w:t>
      </w:r>
      <w:r w:rsidR="00821A81">
        <w:rPr>
          <w:rFonts w:asciiTheme="majorBidi" w:hAnsiTheme="majorBidi" w:cstheme="majorBidi"/>
          <w:bCs/>
          <w:sz w:val="19"/>
          <w:szCs w:val="19"/>
        </w:rPr>
        <w:t>board of directors</w:t>
      </w:r>
      <w:r w:rsidR="001D1A04">
        <w:rPr>
          <w:rFonts w:asciiTheme="majorBidi" w:hAnsiTheme="majorBidi" w:cstheme="majorBidi"/>
          <w:bCs/>
          <w:sz w:val="19"/>
          <w:szCs w:val="19"/>
        </w:rPr>
        <w:t xml:space="preserve"> due to </w:t>
      </w:r>
      <w:r w:rsidR="005A7C1D">
        <w:rPr>
          <w:rFonts w:asciiTheme="majorBidi" w:hAnsiTheme="majorBidi" w:cstheme="majorBidi"/>
          <w:bCs/>
          <w:sz w:val="19"/>
          <w:szCs w:val="19"/>
        </w:rPr>
        <w:t xml:space="preserve">their </w:t>
      </w:r>
      <w:r w:rsidR="001D1A04">
        <w:rPr>
          <w:rFonts w:asciiTheme="majorBidi" w:hAnsiTheme="majorBidi" w:cstheme="majorBidi"/>
          <w:bCs/>
          <w:sz w:val="19"/>
          <w:szCs w:val="19"/>
        </w:rPr>
        <w:t>short tenure</w:t>
      </w:r>
      <w:r w:rsidR="005A7C1D">
        <w:rPr>
          <w:rFonts w:asciiTheme="majorBidi" w:hAnsiTheme="majorBidi" w:cstheme="majorBidi"/>
          <w:bCs/>
          <w:sz w:val="19"/>
          <w:szCs w:val="19"/>
        </w:rPr>
        <w:t>s as CEO</w:t>
      </w:r>
      <w:r w:rsidR="00D01AA3">
        <w:rPr>
          <w:rFonts w:asciiTheme="majorBidi" w:hAnsiTheme="majorBidi" w:cstheme="majorBidi"/>
          <w:bCs/>
          <w:sz w:val="19"/>
          <w:szCs w:val="19"/>
        </w:rPr>
        <w:t xml:space="preserve">. The subsample, includes </w:t>
      </w:r>
      <w:r w:rsidR="00181160">
        <w:rPr>
          <w:rFonts w:asciiTheme="majorBidi" w:hAnsiTheme="majorBidi" w:cstheme="majorBidi"/>
          <w:bCs/>
          <w:sz w:val="19"/>
          <w:szCs w:val="19"/>
        </w:rPr>
        <w:t xml:space="preserve">all </w:t>
      </w:r>
      <w:r w:rsidR="00D01AA3">
        <w:rPr>
          <w:rFonts w:asciiTheme="majorBidi" w:hAnsiTheme="majorBidi" w:cstheme="majorBidi"/>
          <w:bCs/>
          <w:sz w:val="19"/>
          <w:szCs w:val="19"/>
        </w:rPr>
        <w:t xml:space="preserve">trades by </w:t>
      </w:r>
      <w:r w:rsidR="001D1A04">
        <w:rPr>
          <w:rFonts w:asciiTheme="majorBidi" w:hAnsiTheme="majorBidi" w:cstheme="majorBidi"/>
          <w:bCs/>
          <w:sz w:val="19"/>
          <w:szCs w:val="19"/>
        </w:rPr>
        <w:t xml:space="preserve">the </w:t>
      </w:r>
      <w:r w:rsidR="00D01AA3">
        <w:rPr>
          <w:rFonts w:asciiTheme="majorBidi" w:hAnsiTheme="majorBidi" w:cstheme="majorBidi"/>
          <w:bCs/>
          <w:sz w:val="19"/>
          <w:szCs w:val="19"/>
        </w:rPr>
        <w:t xml:space="preserve">CEOs </w:t>
      </w:r>
      <w:r w:rsidR="00181160">
        <w:rPr>
          <w:rFonts w:asciiTheme="majorBidi" w:hAnsiTheme="majorBidi" w:cstheme="majorBidi"/>
          <w:bCs/>
          <w:sz w:val="19"/>
          <w:szCs w:val="19"/>
        </w:rPr>
        <w:t xml:space="preserve">whose </w:t>
      </w:r>
      <w:r w:rsidR="00D01AA3">
        <w:rPr>
          <w:rFonts w:asciiTheme="majorBidi" w:hAnsiTheme="majorBidi" w:cstheme="majorBidi"/>
          <w:bCs/>
          <w:sz w:val="19"/>
          <w:szCs w:val="19"/>
        </w:rPr>
        <w:t xml:space="preserve">tenure </w:t>
      </w:r>
      <w:r w:rsidR="00CF5A8D">
        <w:rPr>
          <w:rFonts w:asciiTheme="majorBidi" w:hAnsiTheme="majorBidi" w:cstheme="majorBidi"/>
          <w:bCs/>
          <w:sz w:val="19"/>
          <w:szCs w:val="19"/>
        </w:rPr>
        <w:t>is</w:t>
      </w:r>
      <w:r w:rsidR="00181160">
        <w:rPr>
          <w:rFonts w:asciiTheme="majorBidi" w:hAnsiTheme="majorBidi" w:cstheme="majorBidi"/>
          <w:bCs/>
          <w:sz w:val="19"/>
          <w:szCs w:val="19"/>
        </w:rPr>
        <w:t xml:space="preserve"> </w:t>
      </w:r>
      <w:r w:rsidR="00D01AA3">
        <w:rPr>
          <w:rFonts w:asciiTheme="majorBidi" w:hAnsiTheme="majorBidi" w:cstheme="majorBidi"/>
          <w:bCs/>
          <w:sz w:val="19"/>
          <w:szCs w:val="19"/>
        </w:rPr>
        <w:t>equal to or shorter than two years</w:t>
      </w:r>
      <w:r w:rsidR="00181160">
        <w:rPr>
          <w:rFonts w:asciiTheme="majorBidi" w:hAnsiTheme="majorBidi" w:cstheme="majorBidi"/>
          <w:bCs/>
          <w:sz w:val="19"/>
          <w:szCs w:val="19"/>
        </w:rPr>
        <w:t xml:space="preserve"> at the time of the trade</w:t>
      </w:r>
      <w:r w:rsidR="00D01AA3">
        <w:rPr>
          <w:rFonts w:asciiTheme="majorBidi" w:hAnsiTheme="majorBidi" w:cstheme="majorBidi"/>
          <w:bCs/>
          <w:sz w:val="19"/>
          <w:szCs w:val="19"/>
        </w:rPr>
        <w:t>.</w:t>
      </w:r>
      <w:r w:rsidR="001769D9">
        <w:rPr>
          <w:rFonts w:asciiTheme="majorBidi" w:hAnsiTheme="majorBidi" w:cstheme="majorBidi"/>
          <w:bCs/>
          <w:sz w:val="19"/>
          <w:szCs w:val="19"/>
        </w:rPr>
        <w:t xml:space="preserve"> E</w:t>
      </w:r>
      <w:r w:rsidR="00AF3089">
        <w:rPr>
          <w:rFonts w:asciiTheme="majorBidi" w:hAnsiTheme="majorBidi" w:cstheme="majorBidi"/>
          <w:bCs/>
          <w:sz w:val="19"/>
          <w:szCs w:val="19"/>
        </w:rPr>
        <w:t xml:space="preserve">quation (8) is regressed for the subsample, where, </w:t>
      </w:r>
      <w:r w:rsidR="00181160">
        <w:rPr>
          <w:rFonts w:asciiTheme="majorBidi" w:hAnsiTheme="majorBidi" w:cstheme="majorBidi"/>
          <w:bCs/>
          <w:sz w:val="19"/>
          <w:szCs w:val="19"/>
        </w:rPr>
        <w:t>as in</w:t>
      </w:r>
      <w:r w:rsidR="00AF3089">
        <w:rPr>
          <w:rFonts w:asciiTheme="majorBidi" w:hAnsiTheme="majorBidi" w:cstheme="majorBidi"/>
          <w:bCs/>
          <w:sz w:val="19"/>
          <w:szCs w:val="19"/>
        </w:rPr>
        <w:t xml:space="preserve"> tables 15 and 16,  the independent variable is the proportion of the number of shares </w:t>
      </w:r>
      <w:r w:rsidR="00181160">
        <w:rPr>
          <w:rFonts w:asciiTheme="majorBidi" w:hAnsiTheme="majorBidi" w:cstheme="majorBidi"/>
          <w:bCs/>
          <w:sz w:val="19"/>
          <w:szCs w:val="19"/>
        </w:rPr>
        <w:t xml:space="preserve">traded </w:t>
      </w:r>
      <w:r w:rsidR="00AF3089">
        <w:rPr>
          <w:rFonts w:asciiTheme="majorBidi" w:hAnsiTheme="majorBidi" w:cstheme="majorBidi"/>
          <w:bCs/>
          <w:sz w:val="19"/>
          <w:szCs w:val="19"/>
        </w:rPr>
        <w:t>in significantly informed trades</w:t>
      </w:r>
      <w:r w:rsidR="00CF5A8D">
        <w:rPr>
          <w:rFonts w:asciiTheme="majorBidi" w:hAnsiTheme="majorBidi" w:cstheme="majorBidi"/>
          <w:bCs/>
          <w:sz w:val="19"/>
          <w:szCs w:val="19"/>
        </w:rPr>
        <w:t xml:space="preserve"> by a CEO</w:t>
      </w:r>
      <w:r w:rsidR="00AF3089">
        <w:rPr>
          <w:rFonts w:asciiTheme="majorBidi" w:hAnsiTheme="majorBidi" w:cstheme="majorBidi"/>
          <w:bCs/>
          <w:sz w:val="19"/>
          <w:szCs w:val="19"/>
        </w:rPr>
        <w:t xml:space="preserve"> to the total number of shares traded by the CEO within a year</w:t>
      </w:r>
      <w:r w:rsidR="006621B0">
        <w:rPr>
          <w:rFonts w:asciiTheme="majorBidi" w:hAnsiTheme="majorBidi" w:cstheme="majorBidi"/>
          <w:bCs/>
          <w:sz w:val="19"/>
          <w:szCs w:val="19"/>
        </w:rPr>
        <w:t>.</w:t>
      </w:r>
      <w:r w:rsidR="00FC1C2F" w:rsidRPr="00982AE3">
        <w:rPr>
          <w:rFonts w:asciiTheme="majorBidi" w:hAnsiTheme="majorBidi" w:cstheme="majorBidi"/>
          <w:bCs/>
          <w:sz w:val="19"/>
          <w:szCs w:val="19"/>
        </w:rPr>
        <w:t xml:space="preserve"> </w:t>
      </w:r>
      <w:r w:rsidR="00A02789">
        <w:rPr>
          <w:rFonts w:asciiTheme="majorBidi" w:hAnsiTheme="majorBidi" w:cstheme="majorBidi"/>
          <w:bCs/>
          <w:sz w:val="19"/>
          <w:szCs w:val="19"/>
        </w:rPr>
        <w:t>Explanatory, control and interactive variables are similar to those in previous tables.</w:t>
      </w:r>
    </w:p>
    <w:p w:rsidR="00AB2868" w:rsidRPr="00982AE3" w:rsidRDefault="00AB2868" w:rsidP="00F8756B">
      <w:pPr>
        <w:pStyle w:val="ListParagraph"/>
        <w:tabs>
          <w:tab w:val="left" w:pos="8910"/>
        </w:tabs>
        <w:spacing w:line="240" w:lineRule="auto"/>
        <w:ind w:left="-720"/>
        <w:rPr>
          <w:rStyle w:val="SubtleEmphasis"/>
          <w:sz w:val="19"/>
          <w:szCs w:val="19"/>
        </w:rPr>
      </w:pPr>
    </w:p>
    <w:tbl>
      <w:tblPr>
        <w:tblStyle w:val="TableGrid"/>
        <w:tblW w:w="9450" w:type="dxa"/>
        <w:tblInd w:w="-612"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2160"/>
        <w:gridCol w:w="1800"/>
        <w:gridCol w:w="1800"/>
        <w:gridCol w:w="1890"/>
        <w:gridCol w:w="1800"/>
      </w:tblGrid>
      <w:tr w:rsidR="00B3494F" w:rsidRPr="00D87416" w:rsidTr="00AB2868">
        <w:trPr>
          <w:trHeight w:val="460"/>
        </w:trPr>
        <w:tc>
          <w:tcPr>
            <w:tcW w:w="2160" w:type="dxa"/>
            <w:tcBorders>
              <w:bottom w:val="single" w:sz="4" w:space="0" w:color="000000" w:themeColor="text1"/>
            </w:tcBorders>
          </w:tcPr>
          <w:p w:rsidR="00B3494F" w:rsidRPr="00D87416" w:rsidRDefault="00B3494F" w:rsidP="0094203C">
            <w:pPr>
              <w:pStyle w:val="ListParagraph"/>
              <w:spacing w:before="100"/>
              <w:ind w:left="0" w:hanging="108"/>
              <w:rPr>
                <w:rFonts w:asciiTheme="minorBidi" w:hAnsiTheme="minorBidi"/>
                <w:b/>
                <w:sz w:val="18"/>
                <w:szCs w:val="18"/>
              </w:rPr>
            </w:pPr>
          </w:p>
        </w:tc>
        <w:tc>
          <w:tcPr>
            <w:tcW w:w="1800" w:type="dxa"/>
            <w:tcBorders>
              <w:bottom w:val="single" w:sz="4" w:space="0" w:color="000000" w:themeColor="text1"/>
            </w:tcBorders>
          </w:tcPr>
          <w:p w:rsidR="00B3494F" w:rsidRPr="00D87416" w:rsidRDefault="00B3494F" w:rsidP="0094203C">
            <w:pPr>
              <w:pStyle w:val="ListParagraph"/>
              <w:spacing w:before="100"/>
              <w:ind w:left="0"/>
              <w:rPr>
                <w:rFonts w:asciiTheme="minorBidi" w:hAnsiTheme="minorBidi"/>
                <w:bCs/>
                <w:sz w:val="18"/>
                <w:szCs w:val="18"/>
              </w:rPr>
            </w:pPr>
            <w:r w:rsidRPr="00D87416">
              <w:rPr>
                <w:rFonts w:asciiTheme="minorBidi" w:hAnsiTheme="minorBidi"/>
                <w:bCs/>
                <w:sz w:val="18"/>
                <w:szCs w:val="18"/>
              </w:rPr>
              <w:t>Buy</w:t>
            </w:r>
          </w:p>
        </w:tc>
        <w:tc>
          <w:tcPr>
            <w:tcW w:w="1800" w:type="dxa"/>
            <w:tcBorders>
              <w:bottom w:val="single" w:sz="4" w:space="0" w:color="000000" w:themeColor="text1"/>
            </w:tcBorders>
          </w:tcPr>
          <w:p w:rsidR="00B3494F" w:rsidRPr="00D87416" w:rsidRDefault="00B3494F" w:rsidP="0094203C">
            <w:pPr>
              <w:pStyle w:val="ListParagraph"/>
              <w:spacing w:before="100"/>
              <w:ind w:left="0"/>
              <w:rPr>
                <w:rFonts w:asciiTheme="minorBidi" w:hAnsiTheme="minorBidi"/>
                <w:bCs/>
                <w:sz w:val="18"/>
                <w:szCs w:val="18"/>
              </w:rPr>
            </w:pPr>
            <w:r w:rsidRPr="00D87416">
              <w:rPr>
                <w:rFonts w:asciiTheme="minorBidi" w:hAnsiTheme="minorBidi"/>
                <w:bCs/>
                <w:sz w:val="18"/>
                <w:szCs w:val="18"/>
              </w:rPr>
              <w:t>Buy</w:t>
            </w:r>
          </w:p>
        </w:tc>
        <w:tc>
          <w:tcPr>
            <w:tcW w:w="1890" w:type="dxa"/>
            <w:tcBorders>
              <w:bottom w:val="single" w:sz="4" w:space="0" w:color="000000" w:themeColor="text1"/>
            </w:tcBorders>
          </w:tcPr>
          <w:p w:rsidR="00B3494F" w:rsidRPr="00D87416" w:rsidRDefault="00B3494F" w:rsidP="0094203C">
            <w:pPr>
              <w:pStyle w:val="ListParagraph"/>
              <w:spacing w:before="100"/>
              <w:ind w:left="0"/>
              <w:rPr>
                <w:rFonts w:asciiTheme="minorBidi" w:hAnsiTheme="minorBidi"/>
                <w:bCs/>
                <w:sz w:val="18"/>
                <w:szCs w:val="18"/>
              </w:rPr>
            </w:pPr>
            <w:r w:rsidRPr="00D87416">
              <w:rPr>
                <w:rFonts w:asciiTheme="minorBidi" w:hAnsiTheme="minorBidi"/>
                <w:bCs/>
                <w:sz w:val="18"/>
                <w:szCs w:val="18"/>
              </w:rPr>
              <w:t>Sell</w:t>
            </w:r>
          </w:p>
        </w:tc>
        <w:tc>
          <w:tcPr>
            <w:tcW w:w="1800" w:type="dxa"/>
            <w:tcBorders>
              <w:bottom w:val="single" w:sz="4" w:space="0" w:color="000000" w:themeColor="text1"/>
            </w:tcBorders>
          </w:tcPr>
          <w:p w:rsidR="00B3494F" w:rsidRPr="00D87416" w:rsidRDefault="00B3494F" w:rsidP="0094203C">
            <w:pPr>
              <w:pStyle w:val="ListParagraph"/>
              <w:spacing w:before="100"/>
              <w:ind w:left="0"/>
              <w:rPr>
                <w:rFonts w:asciiTheme="minorBidi" w:hAnsiTheme="minorBidi"/>
                <w:bCs/>
                <w:sz w:val="18"/>
                <w:szCs w:val="18"/>
              </w:rPr>
            </w:pPr>
            <w:r w:rsidRPr="00D87416">
              <w:rPr>
                <w:rFonts w:asciiTheme="minorBidi" w:hAnsiTheme="minorBidi"/>
                <w:bCs/>
                <w:sz w:val="18"/>
                <w:szCs w:val="18"/>
              </w:rPr>
              <w:t>Sell</w:t>
            </w:r>
          </w:p>
        </w:tc>
      </w:tr>
      <w:tr w:rsidR="00D06D05" w:rsidRPr="00D87416" w:rsidTr="00AB2868">
        <w:trPr>
          <w:trHeight w:val="603"/>
        </w:trPr>
        <w:tc>
          <w:tcPr>
            <w:tcW w:w="2160" w:type="dxa"/>
            <w:tcBorders>
              <w:top w:val="single" w:sz="4" w:space="0" w:color="000000" w:themeColor="text1"/>
            </w:tcBorders>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Constant</w:t>
            </w:r>
          </w:p>
        </w:tc>
        <w:tc>
          <w:tcPr>
            <w:tcW w:w="1800" w:type="dxa"/>
            <w:tcBorders>
              <w:top w:val="single" w:sz="4" w:space="0" w:color="000000" w:themeColor="text1"/>
            </w:tcBorders>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0.0996</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(0.2352)</w:t>
            </w:r>
          </w:p>
        </w:tc>
        <w:tc>
          <w:tcPr>
            <w:tcW w:w="1800" w:type="dxa"/>
            <w:tcBorders>
              <w:top w:val="single" w:sz="4" w:space="0" w:color="000000" w:themeColor="text1"/>
            </w:tcBorders>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0.0802</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(0.2261)</w:t>
            </w:r>
          </w:p>
        </w:tc>
        <w:tc>
          <w:tcPr>
            <w:tcW w:w="1890" w:type="dxa"/>
            <w:tcBorders>
              <w:top w:val="single" w:sz="4" w:space="0" w:color="000000" w:themeColor="text1"/>
            </w:tcBorders>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0.8088***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(0.1957)</w:t>
            </w:r>
          </w:p>
        </w:tc>
        <w:tc>
          <w:tcPr>
            <w:tcW w:w="1800" w:type="dxa"/>
            <w:tcBorders>
              <w:top w:val="single" w:sz="4" w:space="0" w:color="000000" w:themeColor="text1"/>
            </w:tcBorders>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0.8331***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(0.1948)</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Independence</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-0.0004</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(0.0007)</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-0.0005</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(0.0007)</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-0.0012*</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(0.0006)</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(0.0007)</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Duality</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0.0409</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(0.0261)</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0.0561*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(0.0296)</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0.0691***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(0.0215)</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0.0787***</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(0.0260)</w:t>
            </w:r>
          </w:p>
        </w:tc>
      </w:tr>
      <w:tr w:rsidR="00D06D05" w:rsidRPr="00D87416" w:rsidTr="00AB2868">
        <w:trPr>
          <w:trHeight w:val="630"/>
        </w:trPr>
        <w:tc>
          <w:tcPr>
            <w:tcW w:w="2160" w:type="dxa"/>
          </w:tcPr>
          <w:p w:rsidR="00D06D05" w:rsidRPr="00D87416" w:rsidRDefault="00B10D07" w:rsidP="0094203C">
            <w:pPr>
              <w:pStyle w:val="ListParagraph"/>
              <w:spacing w:before="100" w:line="360" w:lineRule="auto"/>
              <w:ind w:left="0"/>
              <w:rPr>
                <w:rFonts w:asciiTheme="minorBidi" w:hAnsiTheme="minorBidi"/>
                <w:bCs/>
                <w:sz w:val="18"/>
                <w:szCs w:val="18"/>
              </w:rPr>
            </w:pPr>
            <w:r>
              <w:rPr>
                <w:rFonts w:asciiTheme="minorBidi" w:hAnsiTheme="minorBidi"/>
                <w:bCs/>
                <w:sz w:val="18"/>
                <w:szCs w:val="18"/>
              </w:rPr>
              <w:t>Multiple Directorship</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0.0472**</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(0.0182)</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0.0537***</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(0.0194)</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-0.0100</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(0.0141)</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-0.0098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(0.0163)</w:t>
            </w:r>
          </w:p>
        </w:tc>
      </w:tr>
      <w:tr w:rsidR="00D06D05" w:rsidRPr="00D87416" w:rsidTr="00AB2868">
        <w:trPr>
          <w:trHeight w:val="630"/>
        </w:trPr>
        <w:tc>
          <w:tcPr>
            <w:tcW w:w="2160" w:type="dxa"/>
          </w:tcPr>
          <w:p w:rsidR="00D06D05" w:rsidRPr="00D87416" w:rsidRDefault="00B10D07" w:rsidP="0094203C">
            <w:pPr>
              <w:pStyle w:val="ListParagraph"/>
              <w:spacing w:before="100" w:line="360" w:lineRule="auto"/>
              <w:ind w:left="0"/>
              <w:rPr>
                <w:rFonts w:asciiTheme="minorBidi" w:hAnsiTheme="minorBidi"/>
                <w:bCs/>
                <w:sz w:val="18"/>
                <w:szCs w:val="18"/>
              </w:rPr>
            </w:pPr>
            <w:r>
              <w:rPr>
                <w:rFonts w:asciiTheme="minorBidi" w:hAnsiTheme="minorBidi"/>
                <w:bCs/>
                <w:sz w:val="18"/>
                <w:szCs w:val="18"/>
              </w:rPr>
              <w:t xml:space="preserve">Director </w:t>
            </w:r>
            <w:r w:rsidR="00D06D05" w:rsidRPr="00D87416">
              <w:rPr>
                <w:rFonts w:asciiTheme="minorBidi" w:hAnsiTheme="minorBidi"/>
                <w:bCs/>
                <w:sz w:val="18"/>
                <w:szCs w:val="18"/>
              </w:rPr>
              <w:t>Ownership</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(0.0015)</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0.0015</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(0.0017)</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-0.0001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(0.0021)</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(0.0035)</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Size</w:t>
            </w:r>
          </w:p>
        </w:tc>
        <w:tc>
          <w:tcPr>
            <w:tcW w:w="180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-0.0053</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(0.0088)</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-0.0376***</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(0.0070)</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-0.0379***</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(0.0070)</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B/M</w:t>
            </w:r>
          </w:p>
        </w:tc>
        <w:tc>
          <w:tcPr>
            <w:tcW w:w="1800" w:type="dxa"/>
          </w:tcPr>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0.0605*</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(0.0360)</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(0.0052)</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-0.0096</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(0.0311)</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-.0091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(0.0312)</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Liquidity</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0.0078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(0.0082)</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0.0091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(0.0087)</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0.0245***</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(0.0044)</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0.0251***</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(0.0044)</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SOX</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-0.0666</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(0.1080)</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0.0098</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(0.1974)</w:t>
            </w:r>
          </w:p>
        </w:tc>
        <w:tc>
          <w:tcPr>
            <w:tcW w:w="189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0.0157</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(0.0598)</w:t>
            </w: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-0.1666</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(0.1119)</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SOX * Independence</w:t>
            </w:r>
          </w:p>
        </w:tc>
        <w:tc>
          <w:tcPr>
            <w:tcW w:w="180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0.0005</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(0.0023)</w:t>
            </w:r>
          </w:p>
        </w:tc>
        <w:tc>
          <w:tcPr>
            <w:tcW w:w="189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0.0024*</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(0.0013)</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SOX * Duality</w:t>
            </w:r>
          </w:p>
        </w:tc>
        <w:tc>
          <w:tcPr>
            <w:tcW w:w="180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-0.0592</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(0.0643)</w:t>
            </w:r>
          </w:p>
        </w:tc>
        <w:tc>
          <w:tcPr>
            <w:tcW w:w="189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-0.0407</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(0.0452)</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SOX * Busyness</w:t>
            </w:r>
          </w:p>
        </w:tc>
        <w:tc>
          <w:tcPr>
            <w:tcW w:w="180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-0.0355</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(0.0508)</w:t>
            </w:r>
          </w:p>
        </w:tc>
        <w:tc>
          <w:tcPr>
            <w:tcW w:w="189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0.0046</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(0.0306)</w:t>
            </w:r>
          </w:p>
        </w:tc>
      </w:tr>
      <w:tr w:rsidR="00D06D05" w:rsidRPr="00D87416" w:rsidTr="00AB2868">
        <w:trPr>
          <w:trHeight w:val="630"/>
        </w:trPr>
        <w:tc>
          <w:tcPr>
            <w:tcW w:w="2160" w:type="dxa"/>
          </w:tcPr>
          <w:p w:rsidR="00D06D05" w:rsidRPr="00D87416" w:rsidRDefault="00D06D05"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SOX * Ownership</w:t>
            </w:r>
          </w:p>
        </w:tc>
        <w:tc>
          <w:tcPr>
            <w:tcW w:w="180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-0.0010</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(0.0038)</w:t>
            </w:r>
          </w:p>
        </w:tc>
        <w:tc>
          <w:tcPr>
            <w:tcW w:w="1890" w:type="dxa"/>
          </w:tcPr>
          <w:p w:rsidR="00D06D05" w:rsidRPr="00D87416" w:rsidRDefault="00D06D05" w:rsidP="00335E14">
            <w:pPr>
              <w:pStyle w:val="ListParagraph"/>
              <w:spacing w:before="100"/>
              <w:ind w:left="0"/>
              <w:rPr>
                <w:rFonts w:asciiTheme="minorBidi" w:hAnsiTheme="minorBidi"/>
                <w:bCs/>
                <w:sz w:val="18"/>
                <w:szCs w:val="18"/>
              </w:rPr>
            </w:pPr>
          </w:p>
        </w:tc>
        <w:tc>
          <w:tcPr>
            <w:tcW w:w="1800" w:type="dxa"/>
          </w:tcPr>
          <w:p w:rsidR="00D06D05" w:rsidRPr="00D87416" w:rsidRDefault="00D06D05" w:rsidP="00C8385C">
            <w:pPr>
              <w:pStyle w:val="ListParagraph"/>
              <w:spacing w:before="100"/>
              <w:ind w:left="0"/>
              <w:rPr>
                <w:rFonts w:asciiTheme="minorBidi" w:hAnsiTheme="minorBidi"/>
                <w:bCs/>
                <w:sz w:val="18"/>
                <w:szCs w:val="18"/>
              </w:rPr>
            </w:pPr>
            <w:r w:rsidRPr="00D87416">
              <w:rPr>
                <w:rFonts w:asciiTheme="minorBidi" w:hAnsiTheme="minorBidi"/>
                <w:bCs/>
                <w:sz w:val="18"/>
                <w:szCs w:val="18"/>
              </w:rPr>
              <w:t>0.0022</w:t>
            </w:r>
          </w:p>
          <w:p w:rsidR="00D06D05" w:rsidRPr="00D87416" w:rsidRDefault="00D06D05" w:rsidP="00335E14">
            <w:pPr>
              <w:pStyle w:val="ListParagraph"/>
              <w:spacing w:before="100"/>
              <w:ind w:left="0"/>
              <w:rPr>
                <w:rFonts w:asciiTheme="minorBidi" w:hAnsiTheme="minorBidi"/>
                <w:bCs/>
                <w:sz w:val="18"/>
                <w:szCs w:val="18"/>
              </w:rPr>
            </w:pPr>
            <w:r w:rsidRPr="00D87416">
              <w:rPr>
                <w:rFonts w:asciiTheme="minorBidi" w:hAnsiTheme="minorBidi"/>
                <w:bCs/>
                <w:sz w:val="18"/>
                <w:szCs w:val="18"/>
              </w:rPr>
              <w:t>(0.0043)</w:t>
            </w:r>
          </w:p>
        </w:tc>
      </w:tr>
      <w:tr w:rsidR="004825CB" w:rsidRPr="00D87416" w:rsidTr="00AB2868">
        <w:trPr>
          <w:trHeight w:val="540"/>
        </w:trPr>
        <w:tc>
          <w:tcPr>
            <w:tcW w:w="2160" w:type="dxa"/>
          </w:tcPr>
          <w:p w:rsidR="004825CB" w:rsidRPr="00D87416" w:rsidRDefault="004825CB"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Observations</w:t>
            </w:r>
          </w:p>
        </w:tc>
        <w:tc>
          <w:tcPr>
            <w:tcW w:w="180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406</w:t>
            </w:r>
          </w:p>
        </w:tc>
        <w:tc>
          <w:tcPr>
            <w:tcW w:w="180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406</w:t>
            </w:r>
          </w:p>
        </w:tc>
        <w:tc>
          <w:tcPr>
            <w:tcW w:w="189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357</w:t>
            </w:r>
          </w:p>
        </w:tc>
        <w:tc>
          <w:tcPr>
            <w:tcW w:w="180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357</w:t>
            </w:r>
          </w:p>
        </w:tc>
      </w:tr>
      <w:tr w:rsidR="004825CB" w:rsidRPr="00D87416" w:rsidTr="00AB2868">
        <w:trPr>
          <w:trHeight w:val="460"/>
        </w:trPr>
        <w:tc>
          <w:tcPr>
            <w:tcW w:w="2160" w:type="dxa"/>
          </w:tcPr>
          <w:p w:rsidR="004825CB" w:rsidRPr="00D87416" w:rsidRDefault="004825CB" w:rsidP="0094203C">
            <w:pPr>
              <w:pStyle w:val="ListParagraph"/>
              <w:spacing w:before="100" w:line="360" w:lineRule="auto"/>
              <w:ind w:left="0"/>
              <w:rPr>
                <w:rFonts w:asciiTheme="minorBidi" w:hAnsiTheme="minorBidi"/>
                <w:bCs/>
                <w:sz w:val="18"/>
                <w:szCs w:val="18"/>
              </w:rPr>
            </w:pPr>
            <w:r w:rsidRPr="00D87416">
              <w:rPr>
                <w:rFonts w:asciiTheme="minorBidi" w:hAnsiTheme="minorBidi"/>
                <w:bCs/>
                <w:sz w:val="18"/>
                <w:szCs w:val="18"/>
              </w:rPr>
              <w:t>R-Square</w:t>
            </w:r>
          </w:p>
        </w:tc>
        <w:tc>
          <w:tcPr>
            <w:tcW w:w="180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0.2629</w:t>
            </w:r>
          </w:p>
        </w:tc>
        <w:tc>
          <w:tcPr>
            <w:tcW w:w="180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0.3540</w:t>
            </w:r>
          </w:p>
        </w:tc>
        <w:tc>
          <w:tcPr>
            <w:tcW w:w="189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0.3053</w:t>
            </w:r>
          </w:p>
        </w:tc>
        <w:tc>
          <w:tcPr>
            <w:tcW w:w="1800" w:type="dxa"/>
          </w:tcPr>
          <w:p w:rsidR="004825CB" w:rsidRPr="00D87416" w:rsidRDefault="004825CB" w:rsidP="00114372">
            <w:pPr>
              <w:pStyle w:val="ListParagraph"/>
              <w:spacing w:before="100"/>
              <w:ind w:left="0"/>
              <w:rPr>
                <w:rFonts w:asciiTheme="minorBidi" w:hAnsiTheme="minorBidi"/>
                <w:bCs/>
                <w:sz w:val="18"/>
                <w:szCs w:val="18"/>
              </w:rPr>
            </w:pPr>
            <w:r w:rsidRPr="00D87416">
              <w:rPr>
                <w:rFonts w:asciiTheme="minorBidi" w:hAnsiTheme="minorBidi"/>
                <w:bCs/>
                <w:sz w:val="18"/>
                <w:szCs w:val="18"/>
              </w:rPr>
              <w:t>0.3144</w:t>
            </w:r>
          </w:p>
        </w:tc>
      </w:tr>
    </w:tbl>
    <w:p w:rsidR="00DB5165" w:rsidRDefault="00B3494F" w:rsidP="00CF5A8D">
      <w:pPr>
        <w:pStyle w:val="FootnoteText"/>
        <w:ind w:hanging="720"/>
        <w:rPr>
          <w:rStyle w:val="SubtleEmphasis"/>
          <w:rFonts w:asciiTheme="minorBidi" w:hAnsiTheme="minorBidi"/>
          <w:color w:val="auto"/>
          <w:sz w:val="18"/>
          <w:szCs w:val="18"/>
        </w:rPr>
      </w:pPr>
      <w:r w:rsidRPr="00D87416">
        <w:rPr>
          <w:rStyle w:val="SubtleEmphasis"/>
          <w:rFonts w:asciiTheme="minorBidi" w:hAnsiTheme="minorBidi"/>
          <w:color w:val="auto"/>
          <w:sz w:val="18"/>
          <w:szCs w:val="18"/>
        </w:rPr>
        <w:t>Significant at 1% (***), 5% (**), and 10% (*) levels.</w:t>
      </w:r>
    </w:p>
    <w:p w:rsidR="00BD349A" w:rsidRDefault="00BD349A" w:rsidP="00CF5A8D">
      <w:pPr>
        <w:pStyle w:val="FootnoteText"/>
        <w:ind w:hanging="720"/>
        <w:rPr>
          <w:rFonts w:asciiTheme="majorBidi" w:hAnsiTheme="majorBidi" w:cstheme="majorBidi"/>
          <w:b/>
          <w:sz w:val="24"/>
          <w:szCs w:val="24"/>
        </w:rPr>
      </w:pPr>
      <w:r>
        <w:rPr>
          <w:rFonts w:asciiTheme="majorBidi" w:hAnsiTheme="majorBidi" w:cstheme="majorBidi"/>
          <w:b/>
          <w:sz w:val="24"/>
          <w:szCs w:val="24"/>
        </w:rPr>
        <w:t>Vita</w:t>
      </w:r>
    </w:p>
    <w:p w:rsidR="00BD349A" w:rsidRDefault="00BD349A" w:rsidP="00CF5A8D">
      <w:pPr>
        <w:pStyle w:val="FootnoteText"/>
        <w:ind w:hanging="720"/>
        <w:rPr>
          <w:rFonts w:asciiTheme="majorBidi" w:hAnsiTheme="majorBidi" w:cstheme="majorBidi"/>
          <w:b/>
          <w:sz w:val="24"/>
          <w:szCs w:val="24"/>
        </w:rPr>
      </w:pPr>
    </w:p>
    <w:p w:rsidR="00BD349A" w:rsidRPr="00DC4EE7" w:rsidRDefault="00DC4EE7" w:rsidP="00DC4EE7">
      <w:pPr>
        <w:pStyle w:val="FootnoteText"/>
        <w:rPr>
          <w:rFonts w:asciiTheme="majorBidi" w:hAnsiTheme="majorBidi" w:cstheme="majorBidi"/>
          <w:sz w:val="24"/>
          <w:szCs w:val="24"/>
        </w:rPr>
      </w:pPr>
      <w:r w:rsidRPr="00DC4EE7">
        <w:rPr>
          <w:rFonts w:asciiTheme="majorBidi" w:hAnsiTheme="majorBidi" w:cstheme="majorBidi"/>
          <w:sz w:val="24"/>
          <w:szCs w:val="24"/>
        </w:rPr>
        <w:t>Alireza Ebrahim</w:t>
      </w:r>
      <w:r>
        <w:rPr>
          <w:rFonts w:asciiTheme="majorBidi" w:hAnsiTheme="majorBidi" w:cstheme="majorBidi"/>
          <w:sz w:val="24"/>
          <w:szCs w:val="24"/>
        </w:rPr>
        <w:t xml:space="preserve"> holds a B.S. in Material Engineering from University of Tehran, a M.S. in Socio-Economic Systems Engineering from </w:t>
      </w:r>
      <w:r w:rsidR="006908D8">
        <w:rPr>
          <w:rFonts w:asciiTheme="majorBidi" w:hAnsiTheme="majorBidi" w:cstheme="majorBidi"/>
          <w:sz w:val="24"/>
          <w:szCs w:val="24"/>
        </w:rPr>
        <w:t xml:space="preserve">Institute for Research in Planning Development (IRPD), and a M.A. in Economics from Vanderbilt University. </w:t>
      </w:r>
      <w:r w:rsidR="004E056E">
        <w:rPr>
          <w:rFonts w:asciiTheme="majorBidi" w:hAnsiTheme="majorBidi" w:cstheme="majorBidi"/>
          <w:sz w:val="24"/>
          <w:szCs w:val="24"/>
        </w:rPr>
        <w:t xml:space="preserve">He worked in financial industry for several years before he pursued a Ph.D. degree in Finance at the University of Tennessee, Knoxville. His </w:t>
      </w:r>
      <w:r w:rsidR="00581EAF">
        <w:rPr>
          <w:rFonts w:asciiTheme="majorBidi" w:hAnsiTheme="majorBidi" w:cstheme="majorBidi"/>
          <w:sz w:val="24"/>
          <w:szCs w:val="24"/>
        </w:rPr>
        <w:t>professional</w:t>
      </w:r>
      <w:r w:rsidR="004E056E">
        <w:rPr>
          <w:rFonts w:asciiTheme="majorBidi" w:hAnsiTheme="majorBidi" w:cstheme="majorBidi"/>
          <w:sz w:val="24"/>
          <w:szCs w:val="24"/>
        </w:rPr>
        <w:t xml:space="preserve"> experience include</w:t>
      </w:r>
      <w:r w:rsidR="00581EAF">
        <w:rPr>
          <w:rFonts w:asciiTheme="majorBidi" w:hAnsiTheme="majorBidi" w:cstheme="majorBidi"/>
          <w:sz w:val="24"/>
          <w:szCs w:val="24"/>
        </w:rPr>
        <w:t xml:space="preserve">s working for National Investment Company of Iran (NICI), and Deloitte and </w:t>
      </w:r>
      <w:r w:rsidR="008071E4">
        <w:rPr>
          <w:rFonts w:asciiTheme="majorBidi" w:hAnsiTheme="majorBidi" w:cstheme="majorBidi"/>
          <w:sz w:val="24"/>
          <w:szCs w:val="24"/>
        </w:rPr>
        <w:t>Touché</w:t>
      </w:r>
      <w:r w:rsidR="00581EAF">
        <w:rPr>
          <w:rFonts w:asciiTheme="majorBidi" w:hAnsiTheme="majorBidi" w:cstheme="majorBidi"/>
          <w:sz w:val="24"/>
          <w:szCs w:val="24"/>
        </w:rPr>
        <w:t>. While at the NICI, Alireza represented NICI in several firms as a member of board of directors.</w:t>
      </w:r>
    </w:p>
    <w:sectPr w:rsidR="00BD349A" w:rsidRPr="00DC4EE7" w:rsidSect="00861CA7">
      <w:pgSz w:w="12240" w:h="15840" w:code="1"/>
      <w:pgMar w:top="1440" w:right="1296" w:bottom="1440"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E03" w:rsidRDefault="00454E03" w:rsidP="00C50509">
      <w:pPr>
        <w:spacing w:after="0" w:line="240" w:lineRule="auto"/>
      </w:pPr>
      <w:r>
        <w:separator/>
      </w:r>
    </w:p>
  </w:endnote>
  <w:endnote w:type="continuationSeparator" w:id="1">
    <w:p w:rsidR="00454E03" w:rsidRDefault="00454E03" w:rsidP="00C505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5871138"/>
      <w:docPartObj>
        <w:docPartGallery w:val="Page Numbers (Bottom of Page)"/>
        <w:docPartUnique/>
      </w:docPartObj>
    </w:sdtPr>
    <w:sdtContent>
      <w:p w:rsidR="00454E03" w:rsidRDefault="007B226E">
        <w:pPr>
          <w:pStyle w:val="Footer"/>
          <w:jc w:val="center"/>
        </w:pPr>
        <w:fldSimple w:instr=" PAGE   \* MERGEFORMAT ">
          <w:r w:rsidR="008071E4">
            <w:rPr>
              <w:noProof/>
            </w:rPr>
            <w:t>ii</w:t>
          </w:r>
        </w:fldSimple>
      </w:p>
    </w:sdtContent>
  </w:sdt>
  <w:p w:rsidR="00454E03" w:rsidRDefault="00454E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E03" w:rsidRDefault="00454E03" w:rsidP="00C50509">
      <w:pPr>
        <w:spacing w:after="0" w:line="240" w:lineRule="auto"/>
      </w:pPr>
      <w:r>
        <w:separator/>
      </w:r>
    </w:p>
  </w:footnote>
  <w:footnote w:type="continuationSeparator" w:id="1">
    <w:p w:rsidR="00454E03" w:rsidRDefault="00454E03" w:rsidP="00C50509">
      <w:pPr>
        <w:spacing w:after="0" w:line="240" w:lineRule="auto"/>
      </w:pPr>
      <w:r>
        <w:continuationSeparator/>
      </w:r>
    </w:p>
  </w:footnote>
  <w:footnote w:id="2">
    <w:p w:rsidR="00454E03" w:rsidRPr="004020A7" w:rsidRDefault="00454E03" w:rsidP="006E14E9">
      <w:pPr>
        <w:pStyle w:val="FootnoteText"/>
        <w:rPr>
          <w:rFonts w:ascii="Times New Roman" w:hAnsi="Times New Roman" w:cs="Times New Roman"/>
        </w:rPr>
      </w:pPr>
      <w:r w:rsidRPr="004020A7">
        <w:rPr>
          <w:rStyle w:val="FootnoteReference"/>
          <w:rFonts w:ascii="Times New Roman" w:hAnsi="Times New Roman" w:cs="Times New Roman"/>
        </w:rPr>
        <w:footnoteRef/>
      </w:r>
      <w:r w:rsidRPr="004020A7">
        <w:rPr>
          <w:rFonts w:ascii="Times New Roman" w:hAnsi="Times New Roman" w:cs="Times New Roman"/>
        </w:rPr>
        <w:t xml:space="preserve"> Arthur Levitt, “A Question of Integrity: Promoting Investor Confidence by Fighting Insider Trading,” address before the SEC Speaks conference, February 27, 1998.</w:t>
      </w:r>
    </w:p>
  </w:footnote>
  <w:footnote w:id="3">
    <w:p w:rsidR="00454E03" w:rsidRPr="00FD3754" w:rsidRDefault="00454E03">
      <w:pPr>
        <w:pStyle w:val="FootnoteText"/>
        <w:rPr>
          <w:rFonts w:ascii="Times New Roman" w:hAnsi="Times New Roman" w:cs="Times New Roman"/>
        </w:rPr>
      </w:pPr>
      <w:r w:rsidRPr="00FD3754">
        <w:rPr>
          <w:rStyle w:val="FootnoteReference"/>
          <w:rFonts w:ascii="Times New Roman" w:hAnsi="Times New Roman" w:cs="Times New Roman"/>
        </w:rPr>
        <w:footnoteRef/>
      </w:r>
      <w:r w:rsidRPr="00FD3754">
        <w:rPr>
          <w:rFonts w:ascii="Times New Roman" w:hAnsi="Times New Roman" w:cs="Times New Roman"/>
        </w:rPr>
        <w:t xml:space="preserve"> They measure agency cost as the difference between control rights and cash flow rights of the largest shareholder.</w:t>
      </w:r>
    </w:p>
  </w:footnote>
  <w:footnote w:id="4">
    <w:p w:rsidR="00454E03" w:rsidRPr="005257EB" w:rsidRDefault="00454E03" w:rsidP="004F037B">
      <w:pPr>
        <w:pStyle w:val="FootnoteText"/>
        <w:rPr>
          <w:rFonts w:ascii="Times New Roman" w:hAnsi="Times New Roman" w:cs="Times New Roman"/>
        </w:rPr>
      </w:pPr>
      <w:r w:rsidRPr="005257EB">
        <w:rPr>
          <w:rStyle w:val="FootnoteReference"/>
          <w:rFonts w:ascii="Times New Roman" w:hAnsi="Times New Roman" w:cs="Times New Roman"/>
        </w:rPr>
        <w:footnoteRef/>
      </w:r>
      <w:r w:rsidRPr="005257EB">
        <w:rPr>
          <w:rFonts w:ascii="Times New Roman" w:hAnsi="Times New Roman" w:cs="Times New Roman"/>
        </w:rPr>
        <w:t xml:space="preserve"> It is argued that there are several motivations for insider trades, such as need for liquidity, wealth diversification, and signaling. The need for liquidity and wealth diversification applies mostly to sell trades, since the granted stock options form a nontrivial portion of insiders’ wealth. However, insider buy trades occur mainly for investment and signaling purposes.</w:t>
      </w:r>
    </w:p>
  </w:footnote>
  <w:footnote w:id="5">
    <w:p w:rsidR="00454E03" w:rsidRPr="00085A70" w:rsidRDefault="00454E03" w:rsidP="004F037B">
      <w:pPr>
        <w:pStyle w:val="FootnoteText"/>
        <w:rPr>
          <w:rFonts w:ascii="Times New Roman" w:hAnsi="Times New Roman" w:cs="Times New Roman"/>
          <w:sz w:val="18"/>
          <w:szCs w:val="18"/>
        </w:rPr>
      </w:pPr>
      <w:r w:rsidRPr="005257EB">
        <w:rPr>
          <w:rStyle w:val="FootnoteReference"/>
          <w:rFonts w:ascii="Times New Roman" w:hAnsi="Times New Roman" w:cs="Times New Roman"/>
        </w:rPr>
        <w:footnoteRef/>
      </w:r>
      <w:r w:rsidRPr="005257EB">
        <w:rPr>
          <w:rFonts w:ascii="Times New Roman" w:hAnsi="Times New Roman" w:cs="Times New Roman"/>
        </w:rPr>
        <w:t xml:space="preserve"> For suggested differences in the characteristics of buy and sell trades, see studies such as Kim and </w:t>
      </w:r>
      <w:proofErr w:type="spellStart"/>
      <w:r w:rsidRPr="005257EB">
        <w:rPr>
          <w:rFonts w:ascii="Times New Roman" w:hAnsi="Times New Roman" w:cs="Times New Roman"/>
        </w:rPr>
        <w:t>Verrecchia</w:t>
      </w:r>
      <w:proofErr w:type="spellEnd"/>
      <w:r w:rsidRPr="005257EB">
        <w:rPr>
          <w:rFonts w:ascii="Times New Roman" w:hAnsi="Times New Roman" w:cs="Times New Roman"/>
        </w:rPr>
        <w:t xml:space="preserve"> (1994), </w:t>
      </w:r>
      <w:proofErr w:type="spellStart"/>
      <w:r w:rsidRPr="005257EB">
        <w:rPr>
          <w:rFonts w:ascii="Times New Roman" w:hAnsi="Times New Roman" w:cs="Times New Roman"/>
        </w:rPr>
        <w:t>Baiman</w:t>
      </w:r>
      <w:proofErr w:type="spellEnd"/>
      <w:r w:rsidRPr="005257EB">
        <w:rPr>
          <w:rFonts w:ascii="Times New Roman" w:hAnsi="Times New Roman" w:cs="Times New Roman"/>
        </w:rPr>
        <w:t xml:space="preserve"> and </w:t>
      </w:r>
      <w:proofErr w:type="spellStart"/>
      <w:r w:rsidRPr="005257EB">
        <w:rPr>
          <w:rFonts w:ascii="Times New Roman" w:hAnsi="Times New Roman" w:cs="Times New Roman"/>
        </w:rPr>
        <w:t>Verrecchia</w:t>
      </w:r>
      <w:proofErr w:type="spellEnd"/>
      <w:r w:rsidRPr="005257EB">
        <w:rPr>
          <w:rFonts w:ascii="Times New Roman" w:hAnsi="Times New Roman" w:cs="Times New Roman"/>
        </w:rPr>
        <w:t xml:space="preserve"> (1996), and Cheng and Lo (2006).</w:t>
      </w:r>
    </w:p>
  </w:footnote>
  <w:footnote w:id="6">
    <w:p w:rsidR="00454E03" w:rsidRPr="00C97F23" w:rsidRDefault="00454E03">
      <w:pPr>
        <w:pStyle w:val="FootnoteText"/>
        <w:rPr>
          <w:rFonts w:ascii="Times New Roman" w:hAnsi="Times New Roman" w:cs="Times New Roman"/>
        </w:rPr>
      </w:pPr>
      <w:r w:rsidRPr="00C97F23">
        <w:rPr>
          <w:rStyle w:val="FootnoteReference"/>
          <w:rFonts w:ascii="Times New Roman" w:hAnsi="Times New Roman" w:cs="Times New Roman"/>
        </w:rPr>
        <w:footnoteRef/>
      </w:r>
      <w:r w:rsidRPr="00C97F23">
        <w:rPr>
          <w:rFonts w:ascii="Times New Roman" w:hAnsi="Times New Roman" w:cs="Times New Roman"/>
        </w:rPr>
        <w:t xml:space="preserve"> http://www.sec.gov/answers/insider.htm.</w:t>
      </w:r>
    </w:p>
  </w:footnote>
  <w:footnote w:id="7">
    <w:p w:rsidR="00454E03" w:rsidRPr="00A23EA6" w:rsidRDefault="00454E03" w:rsidP="00233D93">
      <w:pPr>
        <w:pStyle w:val="FootnoteText"/>
        <w:rPr>
          <w:rFonts w:ascii="Times New Roman" w:hAnsi="Times New Roman" w:cs="Times New Roman"/>
        </w:rPr>
      </w:pPr>
      <w:r w:rsidRPr="00A23EA6">
        <w:rPr>
          <w:rStyle w:val="FootnoteReference"/>
          <w:rFonts w:ascii="Times New Roman" w:hAnsi="Times New Roman" w:cs="Times New Roman"/>
        </w:rPr>
        <w:footnoteRef/>
      </w:r>
      <w:r w:rsidRPr="00A23EA6">
        <w:rPr>
          <w:rFonts w:ascii="Times New Roman" w:hAnsi="Times New Roman" w:cs="Times New Roman"/>
        </w:rPr>
        <w:t xml:space="preserve"> </w:t>
      </w:r>
      <w:r w:rsidRPr="00032B50">
        <w:rPr>
          <w:rFonts w:ascii="Times New Roman" w:hAnsi="Times New Roman" w:cs="Times New Roman"/>
        </w:rPr>
        <w:t>Section 306(a)(1) of SOX.</w:t>
      </w:r>
    </w:p>
  </w:footnote>
  <w:footnote w:id="8">
    <w:p w:rsidR="00454E03" w:rsidRPr="00564037" w:rsidRDefault="00454E03">
      <w:pPr>
        <w:pStyle w:val="FootnoteText"/>
        <w:rPr>
          <w:rFonts w:ascii="Times New Roman" w:hAnsi="Times New Roman" w:cs="Times New Roman"/>
        </w:rPr>
      </w:pPr>
      <w:r w:rsidRPr="00564037">
        <w:rPr>
          <w:rStyle w:val="FootnoteReference"/>
          <w:rFonts w:ascii="Times New Roman" w:hAnsi="Times New Roman" w:cs="Times New Roman"/>
        </w:rPr>
        <w:footnoteRef/>
      </w:r>
      <w:r w:rsidRPr="00564037">
        <w:rPr>
          <w:rFonts w:ascii="Times New Roman" w:hAnsi="Times New Roman" w:cs="Times New Roman"/>
        </w:rPr>
        <w:t xml:space="preserve"> Estimates of insider’s abnormal return</w:t>
      </w:r>
      <w:r>
        <w:rPr>
          <w:rFonts w:ascii="Times New Roman" w:hAnsi="Times New Roman" w:cs="Times New Roman"/>
        </w:rPr>
        <w:t>s</w:t>
      </w:r>
      <w:r w:rsidRPr="00564037">
        <w:rPr>
          <w:rFonts w:ascii="Times New Roman" w:hAnsi="Times New Roman" w:cs="Times New Roman"/>
        </w:rPr>
        <w:t xml:space="preserve"> in these studies range from 3 percent to 30 percent for holding periods from eight months to three years.</w:t>
      </w:r>
    </w:p>
  </w:footnote>
  <w:footnote w:id="9">
    <w:p w:rsidR="00454E03" w:rsidRPr="002D02CB" w:rsidRDefault="00454E03">
      <w:pPr>
        <w:pStyle w:val="FootnoteText"/>
        <w:rPr>
          <w:rFonts w:ascii="Times New Roman" w:hAnsi="Times New Roman" w:cs="Times New Roman"/>
        </w:rPr>
      </w:pPr>
      <w:r w:rsidRPr="002D02CB">
        <w:rPr>
          <w:rStyle w:val="FootnoteReference"/>
          <w:rFonts w:ascii="Times New Roman" w:hAnsi="Times New Roman" w:cs="Times New Roman"/>
        </w:rPr>
        <w:footnoteRef/>
      </w:r>
      <w:r w:rsidRPr="002D02CB">
        <w:rPr>
          <w:rFonts w:ascii="Times New Roman" w:hAnsi="Times New Roman" w:cs="Times New Roman"/>
        </w:rPr>
        <w:t xml:space="preserve"> </w:t>
      </w:r>
      <w:r>
        <w:rPr>
          <w:rFonts w:ascii="Times New Roman" w:hAnsi="Times New Roman" w:cs="Times New Roman"/>
        </w:rPr>
        <w:t>T</w:t>
      </w:r>
      <w:r w:rsidRPr="002D02CB">
        <w:rPr>
          <w:rFonts w:ascii="Times New Roman" w:hAnsi="Times New Roman" w:cs="Times New Roman"/>
        </w:rPr>
        <w:t>hey find little evidence</w:t>
      </w:r>
      <w:r>
        <w:rPr>
          <w:rFonts w:ascii="Times New Roman" w:hAnsi="Times New Roman" w:cs="Times New Roman"/>
        </w:rPr>
        <w:t>, however,</w:t>
      </w:r>
      <w:r w:rsidRPr="002D02CB">
        <w:rPr>
          <w:rFonts w:ascii="Times New Roman" w:hAnsi="Times New Roman" w:cs="Times New Roman"/>
        </w:rPr>
        <w:t xml:space="preserve"> about increased sales in advance of extreme earnings decrease.</w:t>
      </w:r>
    </w:p>
  </w:footnote>
  <w:footnote w:id="10">
    <w:p w:rsidR="00454E03" w:rsidRPr="007E434B" w:rsidRDefault="00454E03" w:rsidP="00220C1A">
      <w:pPr>
        <w:pStyle w:val="FootnoteText"/>
        <w:rPr>
          <w:rFonts w:ascii="Times New Roman" w:hAnsi="Times New Roman" w:cs="Times New Roman"/>
        </w:rPr>
      </w:pPr>
      <w:r w:rsidRPr="007E434B">
        <w:rPr>
          <w:rStyle w:val="FootnoteReference"/>
          <w:rFonts w:ascii="Times New Roman" w:hAnsi="Times New Roman" w:cs="Times New Roman"/>
        </w:rPr>
        <w:footnoteRef/>
      </w:r>
      <w:r w:rsidRPr="007E434B">
        <w:rPr>
          <w:rFonts w:ascii="Times New Roman" w:hAnsi="Times New Roman" w:cs="Times New Roman"/>
        </w:rPr>
        <w:t xml:space="preserve"> Indeed, blackout periods ban trading by a group of insiders during a window </w:t>
      </w:r>
      <w:r>
        <w:rPr>
          <w:rFonts w:ascii="Times New Roman" w:hAnsi="Times New Roman" w:cs="Times New Roman"/>
        </w:rPr>
        <w:t>that</w:t>
      </w:r>
      <w:r w:rsidRPr="007E434B">
        <w:rPr>
          <w:rFonts w:ascii="Times New Roman" w:hAnsi="Times New Roman" w:cs="Times New Roman"/>
        </w:rPr>
        <w:t xml:space="preserve"> is otherwise open. A compliance officer, who supervises the compliance with internal insider trading rules, may announce a blackout period if there is nonpublic information about the firm that might affect share price. In addition, the blackout period may be announced before filing forms such as an 8-K, an amended annual report 10-K, or an amended 10-Q.  Also, in some firms, insiders go through a pre-clearance procedure by the compliance department before they conduct a trade. Thus, the compliance officer determines whether the employee who plans to trade is aware of any material nonpublic information.</w:t>
      </w:r>
    </w:p>
  </w:footnote>
  <w:footnote w:id="11">
    <w:p w:rsidR="00454E03" w:rsidRPr="007E434B" w:rsidRDefault="00454E03" w:rsidP="007527AD">
      <w:pPr>
        <w:pStyle w:val="FootnoteText"/>
        <w:rPr>
          <w:rFonts w:ascii="Times New Roman" w:hAnsi="Times New Roman" w:cs="Times New Roman"/>
        </w:rPr>
      </w:pPr>
      <w:r w:rsidRPr="007E434B">
        <w:rPr>
          <w:rStyle w:val="FootnoteReference"/>
          <w:rFonts w:ascii="Times New Roman" w:hAnsi="Times New Roman" w:cs="Times New Roman"/>
        </w:rPr>
        <w:footnoteRef/>
      </w:r>
      <w:r w:rsidRPr="007E434B">
        <w:rPr>
          <w:rFonts w:ascii="Times New Roman" w:hAnsi="Times New Roman" w:cs="Times New Roman"/>
        </w:rPr>
        <w:t xml:space="preserve"> Section 16(c) of the Exchange Act also prohibits directors and officers from engaging in short sales.</w:t>
      </w:r>
    </w:p>
  </w:footnote>
  <w:footnote w:id="12">
    <w:p w:rsidR="00454E03" w:rsidRPr="007E434B" w:rsidRDefault="00454E03" w:rsidP="007527AD">
      <w:pPr>
        <w:pStyle w:val="FootnoteText"/>
        <w:rPr>
          <w:rFonts w:ascii="Times New Roman" w:hAnsi="Times New Roman" w:cs="Times New Roman"/>
        </w:rPr>
      </w:pPr>
      <w:r w:rsidRPr="007E434B">
        <w:rPr>
          <w:rStyle w:val="FootnoteReference"/>
          <w:rFonts w:ascii="Times New Roman" w:hAnsi="Times New Roman" w:cs="Times New Roman"/>
        </w:rPr>
        <w:footnoteRef/>
      </w:r>
      <w:r w:rsidRPr="007E434B">
        <w:rPr>
          <w:rFonts w:ascii="Times New Roman" w:hAnsi="Times New Roman" w:cs="Times New Roman"/>
        </w:rPr>
        <w:t xml:space="preserve"> </w:t>
      </w:r>
      <w:r>
        <w:rPr>
          <w:rFonts w:ascii="Times New Roman" w:hAnsi="Times New Roman" w:cs="Times New Roman"/>
        </w:rPr>
        <w:t>This refers to p</w:t>
      </w:r>
      <w:r w:rsidRPr="007E434B">
        <w:rPr>
          <w:rFonts w:ascii="Times New Roman" w:hAnsi="Times New Roman" w:cs="Times New Roman"/>
        </w:rPr>
        <w:t xml:space="preserve">urchasing </w:t>
      </w:r>
      <w:r>
        <w:rPr>
          <w:rFonts w:ascii="Times New Roman" w:hAnsi="Times New Roman" w:cs="Times New Roman"/>
        </w:rPr>
        <w:t xml:space="preserve">a </w:t>
      </w:r>
      <w:r w:rsidRPr="007E434B">
        <w:rPr>
          <w:rFonts w:ascii="Times New Roman" w:hAnsi="Times New Roman" w:cs="Times New Roman"/>
        </w:rPr>
        <w:t>compan</w:t>
      </w:r>
      <w:r>
        <w:rPr>
          <w:rFonts w:ascii="Times New Roman" w:hAnsi="Times New Roman" w:cs="Times New Roman"/>
        </w:rPr>
        <w:t>y's</w:t>
      </w:r>
      <w:r w:rsidRPr="007E434B">
        <w:rPr>
          <w:rFonts w:ascii="Times New Roman" w:hAnsi="Times New Roman" w:cs="Times New Roman"/>
        </w:rPr>
        <w:t xml:space="preserve"> securities by borrowing money from stockbrokers to fund the purchase.</w:t>
      </w:r>
    </w:p>
  </w:footnote>
  <w:footnote w:id="13">
    <w:p w:rsidR="00454E03" w:rsidRDefault="00454E03">
      <w:pPr>
        <w:pStyle w:val="FootnoteText"/>
      </w:pPr>
      <w:r w:rsidRPr="007E434B">
        <w:rPr>
          <w:rStyle w:val="FootnoteReference"/>
          <w:rFonts w:ascii="Times New Roman" w:hAnsi="Times New Roman" w:cs="Times New Roman"/>
        </w:rPr>
        <w:footnoteRef/>
      </w:r>
      <w:r w:rsidRPr="007E434B">
        <w:rPr>
          <w:rFonts w:ascii="Times New Roman" w:hAnsi="Times New Roman" w:cs="Times New Roman"/>
        </w:rPr>
        <w:t xml:space="preserve"> They also indicate that the reduction of incidence and abnormal return are more pronounced for insider sales than purchases.</w:t>
      </w:r>
    </w:p>
  </w:footnote>
  <w:footnote w:id="14">
    <w:p w:rsidR="00454E03" w:rsidRPr="00DA71BF" w:rsidRDefault="00454E03" w:rsidP="008F485C">
      <w:pPr>
        <w:spacing w:before="100" w:line="240" w:lineRule="auto"/>
        <w:rPr>
          <w:sz w:val="20"/>
          <w:szCs w:val="20"/>
        </w:rPr>
      </w:pPr>
      <w:r w:rsidRPr="00DA71BF">
        <w:rPr>
          <w:rStyle w:val="FootnoteReference"/>
          <w:sz w:val="20"/>
          <w:szCs w:val="20"/>
        </w:rPr>
        <w:footnoteRef/>
      </w:r>
      <w:r w:rsidRPr="00DA71BF">
        <w:rPr>
          <w:sz w:val="20"/>
          <w:szCs w:val="20"/>
        </w:rPr>
        <w:t xml:space="preserve"> </w:t>
      </w:r>
      <w:r w:rsidRPr="00DA71BF">
        <w:rPr>
          <w:rFonts w:ascii="Times New Roman" w:hAnsi="Times New Roman" w:cs="Times New Roman"/>
          <w:sz w:val="20"/>
          <w:szCs w:val="20"/>
        </w:rPr>
        <w:t xml:space="preserve">Previous studies show that information asymmetry is the leading factor in abnormal return on informed insider trades (Rogers and </w:t>
      </w:r>
      <w:proofErr w:type="spellStart"/>
      <w:r w:rsidRPr="00DA71BF">
        <w:rPr>
          <w:rFonts w:ascii="Times New Roman" w:hAnsi="Times New Roman" w:cs="Times New Roman"/>
          <w:sz w:val="20"/>
          <w:szCs w:val="20"/>
        </w:rPr>
        <w:t>Stocken</w:t>
      </w:r>
      <w:proofErr w:type="spellEnd"/>
      <w:r w:rsidRPr="00DA71BF">
        <w:rPr>
          <w:rFonts w:ascii="Times New Roman" w:hAnsi="Times New Roman" w:cs="Times New Roman"/>
          <w:sz w:val="20"/>
          <w:szCs w:val="20"/>
        </w:rPr>
        <w:t xml:space="preserve"> 2005; </w:t>
      </w:r>
      <w:proofErr w:type="spellStart"/>
      <w:r w:rsidRPr="00DA71BF">
        <w:rPr>
          <w:rFonts w:ascii="Times New Roman" w:hAnsi="Times New Roman" w:cs="Times New Roman"/>
          <w:sz w:val="20"/>
          <w:szCs w:val="20"/>
        </w:rPr>
        <w:t>Huddart</w:t>
      </w:r>
      <w:proofErr w:type="spellEnd"/>
      <w:r w:rsidRPr="00DA71BF">
        <w:rPr>
          <w:rFonts w:ascii="Times New Roman" w:hAnsi="Times New Roman" w:cs="Times New Roman"/>
          <w:sz w:val="20"/>
          <w:szCs w:val="20"/>
        </w:rPr>
        <w:t xml:space="preserve"> et al. 2007) and is the main driver for insiders to take advantage of their nonpublic information. Information asymmetry peaks around corporate events and earning announcements, mergers, and acquisitions (Kim and </w:t>
      </w:r>
      <w:proofErr w:type="spellStart"/>
      <w:r w:rsidRPr="00DA71BF">
        <w:rPr>
          <w:rFonts w:ascii="Times New Roman" w:hAnsi="Times New Roman" w:cs="Times New Roman"/>
          <w:sz w:val="20"/>
          <w:szCs w:val="20"/>
        </w:rPr>
        <w:t>Verrecchia</w:t>
      </w:r>
      <w:proofErr w:type="spellEnd"/>
      <w:r w:rsidRPr="00DA71BF">
        <w:rPr>
          <w:rFonts w:ascii="Times New Roman" w:hAnsi="Times New Roman" w:cs="Times New Roman"/>
          <w:sz w:val="20"/>
          <w:szCs w:val="20"/>
        </w:rPr>
        <w:t xml:space="preserve"> 1994; Skinner 1991; and Lee et al. 1992). The price-taking model of Grossman and </w:t>
      </w:r>
      <w:proofErr w:type="spellStart"/>
      <w:r w:rsidRPr="00DA71BF">
        <w:rPr>
          <w:rFonts w:ascii="Times New Roman" w:hAnsi="Times New Roman" w:cs="Times New Roman"/>
          <w:sz w:val="20"/>
          <w:szCs w:val="20"/>
        </w:rPr>
        <w:t>Stiglitz</w:t>
      </w:r>
      <w:proofErr w:type="spellEnd"/>
      <w:r w:rsidRPr="00DA71BF">
        <w:rPr>
          <w:rFonts w:ascii="Times New Roman" w:hAnsi="Times New Roman" w:cs="Times New Roman"/>
          <w:sz w:val="20"/>
          <w:szCs w:val="20"/>
        </w:rPr>
        <w:t xml:space="preserve"> (1976) and the imperfect competition model of Kyle (1985) also predict a positive association between information asymmetry and abnormal returns of insider trades. These models also indicate that in firms with weak corporate governance, which generally show significant information asymmetry between insiders and outsiders, trades conducted by insiders are linked to abnormal returns. </w:t>
      </w:r>
    </w:p>
  </w:footnote>
  <w:footnote w:id="15">
    <w:p w:rsidR="00454E03" w:rsidRPr="00E46399" w:rsidRDefault="00454E03" w:rsidP="0058542D">
      <w:pPr>
        <w:pStyle w:val="FootnoteText"/>
        <w:rPr>
          <w:rFonts w:ascii="Times New Roman" w:hAnsi="Times New Roman" w:cs="Times New Roman"/>
        </w:rPr>
      </w:pPr>
      <w:r w:rsidRPr="00E46399">
        <w:rPr>
          <w:rStyle w:val="FootnoteReference"/>
          <w:rFonts w:ascii="Times New Roman" w:hAnsi="Times New Roman" w:cs="Times New Roman"/>
        </w:rPr>
        <w:footnoteRef/>
      </w:r>
      <w:r w:rsidRPr="00E46399">
        <w:rPr>
          <w:rFonts w:ascii="Times New Roman" w:hAnsi="Times New Roman" w:cs="Times New Roman"/>
        </w:rPr>
        <w:t xml:space="preserve"> Another main </w:t>
      </w:r>
      <w:r>
        <w:rPr>
          <w:rFonts w:ascii="Times New Roman" w:hAnsi="Times New Roman" w:cs="Times New Roman"/>
        </w:rPr>
        <w:t>function</w:t>
      </w:r>
      <w:r w:rsidRPr="00E46399">
        <w:rPr>
          <w:rFonts w:ascii="Times New Roman" w:hAnsi="Times New Roman" w:cs="Times New Roman"/>
        </w:rPr>
        <w:t xml:space="preserve"> of directors is advising the management, particularly the CEO.</w:t>
      </w:r>
    </w:p>
  </w:footnote>
  <w:footnote w:id="16">
    <w:p w:rsidR="00454E03" w:rsidRPr="00995E5A" w:rsidRDefault="00454E03" w:rsidP="00A01773">
      <w:pPr>
        <w:pStyle w:val="NormalWeb"/>
        <w:spacing w:beforeAutospacing="0" w:after="200" w:afterAutospacing="0"/>
        <w:rPr>
          <w:sz w:val="20"/>
          <w:szCs w:val="20"/>
        </w:rPr>
      </w:pPr>
      <w:r w:rsidRPr="00995E5A">
        <w:rPr>
          <w:rStyle w:val="FootnoteReference"/>
          <w:sz w:val="20"/>
          <w:szCs w:val="20"/>
        </w:rPr>
        <w:footnoteRef/>
      </w:r>
      <w:r w:rsidRPr="00995E5A">
        <w:rPr>
          <w:sz w:val="20"/>
          <w:szCs w:val="20"/>
        </w:rPr>
        <w:t xml:space="preserve"> For instance, </w:t>
      </w:r>
      <w:proofErr w:type="spellStart"/>
      <w:r w:rsidRPr="00995E5A">
        <w:rPr>
          <w:sz w:val="20"/>
          <w:szCs w:val="20"/>
        </w:rPr>
        <w:t>Srinivasan</w:t>
      </w:r>
      <w:proofErr w:type="spellEnd"/>
      <w:r w:rsidRPr="00995E5A">
        <w:rPr>
          <w:sz w:val="20"/>
          <w:szCs w:val="20"/>
        </w:rPr>
        <w:t xml:space="preserve"> (2005) suggests that the occurrence of accounting restatements increases the likelihood of losing seat by independent board members both in restating firm and other firms they may serve as a director.</w:t>
      </w:r>
    </w:p>
    <w:p w:rsidR="00454E03" w:rsidRDefault="00454E03">
      <w:pPr>
        <w:pStyle w:val="FootnoteText"/>
      </w:pPr>
    </w:p>
  </w:footnote>
  <w:footnote w:id="17">
    <w:p w:rsidR="00454E03" w:rsidRPr="001E6295" w:rsidRDefault="00454E03">
      <w:pPr>
        <w:pStyle w:val="FootnoteText"/>
        <w:rPr>
          <w:rFonts w:ascii="Times New Roman" w:hAnsi="Times New Roman" w:cs="Times New Roman"/>
        </w:rPr>
      </w:pPr>
      <w:r w:rsidRPr="001E6295">
        <w:rPr>
          <w:rStyle w:val="FootnoteReference"/>
          <w:rFonts w:ascii="Times New Roman" w:hAnsi="Times New Roman" w:cs="Times New Roman"/>
        </w:rPr>
        <w:footnoteRef/>
      </w:r>
      <w:r w:rsidRPr="001E6295">
        <w:rPr>
          <w:rFonts w:ascii="Times New Roman" w:hAnsi="Times New Roman" w:cs="Times New Roman"/>
        </w:rPr>
        <w:t xml:space="preserve"> The results on the impact of duality on firm performance are mixed (</w:t>
      </w:r>
      <w:proofErr w:type="spellStart"/>
      <w:r w:rsidRPr="001E6295">
        <w:rPr>
          <w:rFonts w:ascii="Times New Roman" w:hAnsi="Times New Roman" w:cs="Times New Roman"/>
        </w:rPr>
        <w:t>Brickley</w:t>
      </w:r>
      <w:proofErr w:type="spellEnd"/>
      <w:r w:rsidRPr="001E6295">
        <w:rPr>
          <w:rFonts w:ascii="Times New Roman" w:hAnsi="Times New Roman" w:cs="Times New Roman"/>
        </w:rPr>
        <w:t xml:space="preserve"> et. al, 1997) </w:t>
      </w:r>
    </w:p>
  </w:footnote>
  <w:footnote w:id="18">
    <w:p w:rsidR="00454E03" w:rsidRPr="00842FF8" w:rsidRDefault="00454E03" w:rsidP="00D75642">
      <w:pPr>
        <w:pStyle w:val="FootnoteText"/>
        <w:rPr>
          <w:rFonts w:ascii="Times New Roman" w:hAnsi="Times New Roman" w:cs="Times New Roman"/>
        </w:rPr>
      </w:pPr>
      <w:r w:rsidRPr="00842FF8">
        <w:rPr>
          <w:rStyle w:val="FootnoteReference"/>
          <w:rFonts w:ascii="Times New Roman" w:hAnsi="Times New Roman" w:cs="Times New Roman"/>
        </w:rPr>
        <w:footnoteRef/>
      </w:r>
      <w:r w:rsidRPr="00842FF8">
        <w:rPr>
          <w:rFonts w:ascii="Times New Roman" w:hAnsi="Times New Roman" w:cs="Times New Roman"/>
        </w:rPr>
        <w:t xml:space="preserve"> The Practitioner’s Guide to the Sarbanes-Oxley Act, </w:t>
      </w:r>
      <w:r>
        <w:rPr>
          <w:rFonts w:ascii="Times New Roman" w:hAnsi="Times New Roman" w:cs="Times New Roman"/>
        </w:rPr>
        <w:t>V</w:t>
      </w:r>
      <w:r w:rsidRPr="00842FF8">
        <w:rPr>
          <w:rFonts w:ascii="Times New Roman" w:hAnsi="Times New Roman" w:cs="Times New Roman"/>
        </w:rPr>
        <w:t>olume1, American Bar Association, 2004.</w:t>
      </w:r>
    </w:p>
    <w:p w:rsidR="00454E03" w:rsidRDefault="00454E03" w:rsidP="00D75642">
      <w:pPr>
        <w:pStyle w:val="FootnoteText"/>
      </w:pPr>
    </w:p>
  </w:footnote>
  <w:footnote w:id="19">
    <w:p w:rsidR="00454E03" w:rsidRPr="00E347F4" w:rsidRDefault="00454E03">
      <w:pPr>
        <w:pStyle w:val="FootnoteText"/>
        <w:rPr>
          <w:rFonts w:ascii="Times New Roman" w:hAnsi="Times New Roman" w:cs="Times New Roman"/>
        </w:rPr>
      </w:pPr>
      <w:r w:rsidRPr="00E347F4">
        <w:rPr>
          <w:rStyle w:val="FootnoteReference"/>
          <w:rFonts w:ascii="Times New Roman" w:hAnsi="Times New Roman" w:cs="Times New Roman"/>
        </w:rPr>
        <w:footnoteRef/>
      </w:r>
      <w:r w:rsidRPr="00E347F4">
        <w:rPr>
          <w:rFonts w:ascii="Times New Roman" w:hAnsi="Times New Roman" w:cs="Times New Roman"/>
        </w:rPr>
        <w:t xml:space="preserve"> Restricted securities are those shares that are acquired through an unregistered private sale from an issuer or its affiliates.</w:t>
      </w:r>
    </w:p>
  </w:footnote>
  <w:footnote w:id="20">
    <w:p w:rsidR="00454E03" w:rsidRDefault="00454E03" w:rsidP="008A080A">
      <w:pPr>
        <w:pStyle w:val="FootnoteText"/>
      </w:pPr>
      <w:r w:rsidRPr="00E347F4">
        <w:rPr>
          <w:rStyle w:val="FootnoteReference"/>
          <w:rFonts w:ascii="Times New Roman" w:hAnsi="Times New Roman" w:cs="Times New Roman"/>
        </w:rPr>
        <w:footnoteRef/>
      </w:r>
      <w:r w:rsidRPr="00E347F4">
        <w:rPr>
          <w:rFonts w:ascii="Times New Roman" w:hAnsi="Times New Roman" w:cs="Times New Roman"/>
        </w:rPr>
        <w:t xml:space="preserve"> Control securities are securities that are held by firm affiliates who have the power to direct the management and influence company policies. See Securities and Exchange Commission at www.sec.gov/investor/pubs/rule144.htm.</w:t>
      </w:r>
    </w:p>
  </w:footnote>
  <w:footnote w:id="21">
    <w:p w:rsidR="00454E03" w:rsidRPr="003B02E7" w:rsidRDefault="00454E03">
      <w:pPr>
        <w:pStyle w:val="FootnoteText"/>
        <w:rPr>
          <w:rFonts w:ascii="Times New Roman" w:hAnsi="Times New Roman" w:cs="Times New Roman"/>
        </w:rPr>
      </w:pPr>
      <w:r w:rsidRPr="003B02E7">
        <w:rPr>
          <w:rStyle w:val="FootnoteReference"/>
          <w:rFonts w:ascii="Times New Roman" w:hAnsi="Times New Roman" w:cs="Times New Roman"/>
        </w:rPr>
        <w:footnoteRef/>
      </w:r>
      <w:r w:rsidRPr="003B02E7">
        <w:rPr>
          <w:rFonts w:ascii="Times New Roman" w:hAnsi="Times New Roman" w:cs="Times New Roman"/>
        </w:rPr>
        <w:t xml:space="preserve"> Acquisition (A) code represents buy trades and Disposition (D) code represents sell trades. </w:t>
      </w:r>
    </w:p>
  </w:footnote>
  <w:footnote w:id="22">
    <w:p w:rsidR="00454E03" w:rsidRPr="00417330" w:rsidRDefault="00454E03" w:rsidP="003B2042">
      <w:pPr>
        <w:pStyle w:val="FootnoteText"/>
        <w:rPr>
          <w:rFonts w:ascii="Times New Roman" w:hAnsi="Times New Roman" w:cs="Times New Roman"/>
        </w:rPr>
      </w:pPr>
      <w:r w:rsidRPr="00417330">
        <w:rPr>
          <w:rStyle w:val="FootnoteReference"/>
          <w:rFonts w:ascii="Times New Roman" w:hAnsi="Times New Roman" w:cs="Times New Roman"/>
        </w:rPr>
        <w:footnoteRef/>
      </w:r>
      <w:r w:rsidRPr="00417330">
        <w:rPr>
          <w:rFonts w:ascii="Times New Roman" w:hAnsi="Times New Roman" w:cs="Times New Roman"/>
        </w:rPr>
        <w:t xml:space="preserve"> The current universe of data is S&amp;P 1500 companies. </w:t>
      </w:r>
      <w:r>
        <w:rPr>
          <w:rFonts w:ascii="Times New Roman" w:hAnsi="Times New Roman" w:cs="Times New Roman"/>
        </w:rPr>
        <w:t>I</w:t>
      </w:r>
      <w:r w:rsidRPr="00417330">
        <w:rPr>
          <w:rFonts w:ascii="Times New Roman" w:hAnsi="Times New Roman" w:cs="Times New Roman"/>
        </w:rPr>
        <w:t>n earlier years</w:t>
      </w:r>
      <w:r>
        <w:rPr>
          <w:rFonts w:ascii="Times New Roman" w:hAnsi="Times New Roman" w:cs="Times New Roman"/>
        </w:rPr>
        <w:t>, however,</w:t>
      </w:r>
      <w:r w:rsidRPr="00417330">
        <w:rPr>
          <w:rFonts w:ascii="Times New Roman" w:hAnsi="Times New Roman" w:cs="Times New Roman"/>
        </w:rPr>
        <w:t xml:space="preserve"> data were also collected for a few hundred additional large-cap companies. Reported fields included name, age, tenure, gender, committee membership, independence classification, primary employer and title, number of other public company boards serving on, shares owned, former employer, charity affiliation, designated director status, business transaction status, relative of an executive office status, and interlocking directorship.</w:t>
      </w:r>
    </w:p>
  </w:footnote>
  <w:footnote w:id="23">
    <w:p w:rsidR="00454E03" w:rsidRPr="00A6452D" w:rsidRDefault="00454E03" w:rsidP="00ED3E8A">
      <w:pPr>
        <w:pStyle w:val="FootnoteText"/>
        <w:rPr>
          <w:rFonts w:asciiTheme="majorBidi" w:hAnsiTheme="majorBidi" w:cstheme="majorBidi"/>
        </w:rPr>
      </w:pPr>
      <w:r w:rsidRPr="00417330">
        <w:rPr>
          <w:rStyle w:val="FootnoteReference"/>
          <w:rFonts w:ascii="Times New Roman" w:hAnsi="Times New Roman" w:cs="Times New Roman"/>
        </w:rPr>
        <w:footnoteRef/>
      </w:r>
      <w:r w:rsidRPr="00417330">
        <w:rPr>
          <w:rFonts w:ascii="Times New Roman" w:hAnsi="Times New Roman" w:cs="Times New Roman"/>
        </w:rPr>
        <w:t xml:space="preserve"> From </w:t>
      </w:r>
      <w:proofErr w:type="spellStart"/>
      <w:r w:rsidRPr="00417330">
        <w:rPr>
          <w:rFonts w:ascii="Times New Roman" w:hAnsi="Times New Roman" w:cs="Times New Roman"/>
        </w:rPr>
        <w:t>RiskMetrics</w:t>
      </w:r>
      <w:proofErr w:type="spellEnd"/>
      <w:r w:rsidRPr="00417330">
        <w:rPr>
          <w:rFonts w:ascii="Times New Roman" w:hAnsi="Times New Roman" w:cs="Times New Roman"/>
        </w:rPr>
        <w:t xml:space="preserve"> Directors database in Wharton Research Data Services.</w:t>
      </w:r>
    </w:p>
  </w:footnote>
  <w:footnote w:id="24">
    <w:p w:rsidR="00454E03" w:rsidRPr="00005F63" w:rsidRDefault="00454E03" w:rsidP="00DD3036">
      <w:pPr>
        <w:autoSpaceDE w:val="0"/>
        <w:autoSpaceDN w:val="0"/>
        <w:adjustRightInd w:val="0"/>
        <w:spacing w:after="0" w:line="480" w:lineRule="auto"/>
        <w:rPr>
          <w:rFonts w:ascii="Times New Roman" w:hAnsi="Times New Roman" w:cs="Times New Roman"/>
          <w:sz w:val="20"/>
          <w:szCs w:val="20"/>
        </w:rPr>
      </w:pPr>
      <w:r w:rsidRPr="00005F63">
        <w:rPr>
          <w:rStyle w:val="FootnoteReference"/>
          <w:rFonts w:ascii="Times New Roman" w:hAnsi="Times New Roman" w:cs="Times New Roman"/>
          <w:sz w:val="20"/>
          <w:szCs w:val="20"/>
        </w:rPr>
        <w:footnoteRef/>
      </w:r>
      <w:r w:rsidRPr="00005F63">
        <w:rPr>
          <w:rFonts w:ascii="Times New Roman" w:hAnsi="Times New Roman" w:cs="Times New Roman"/>
          <w:sz w:val="20"/>
          <w:szCs w:val="20"/>
        </w:rPr>
        <w:t xml:space="preserve"> The definitions of all the variables used throughout this study are in Appendix D.  </w:t>
      </w:r>
    </w:p>
    <w:p w:rsidR="00454E03" w:rsidRDefault="00454E03">
      <w:pPr>
        <w:pStyle w:val="FootnoteText"/>
      </w:pPr>
    </w:p>
  </w:footnote>
  <w:footnote w:id="25">
    <w:p w:rsidR="00454E03" w:rsidRPr="0084286A" w:rsidRDefault="00454E03" w:rsidP="003F0B79">
      <w:pPr>
        <w:pStyle w:val="ListParagraph"/>
        <w:spacing w:before="100" w:line="240" w:lineRule="auto"/>
        <w:ind w:left="0"/>
        <w:rPr>
          <w:rFonts w:ascii="Times New Roman" w:hAnsi="Times New Roman" w:cs="Times New Roman"/>
        </w:rPr>
      </w:pPr>
      <w:r w:rsidRPr="0084286A">
        <w:rPr>
          <w:rStyle w:val="FootnoteReference"/>
          <w:rFonts w:ascii="Times New Roman" w:hAnsi="Times New Roman" w:cs="Times New Roman"/>
        </w:rPr>
        <w:footnoteRef/>
      </w:r>
      <w:r w:rsidRPr="0084286A">
        <w:rPr>
          <w:rFonts w:ascii="Times New Roman" w:hAnsi="Times New Roman" w:cs="Times New Roman"/>
        </w:rPr>
        <w:t xml:space="preserve"> </w:t>
      </w:r>
      <w:r w:rsidRPr="0084286A">
        <w:rPr>
          <w:rFonts w:ascii="Times New Roman" w:hAnsi="Times New Roman" w:cs="Times New Roman"/>
          <w:sz w:val="20"/>
          <w:szCs w:val="20"/>
        </w:rPr>
        <w:t>The abnormal return for sell trades is the negative abnormal return following an insider trade and represents the abnormal avoided loss by the insider trader.</w:t>
      </w:r>
    </w:p>
  </w:footnote>
  <w:footnote w:id="26">
    <w:p w:rsidR="00454E03" w:rsidRDefault="00454E03" w:rsidP="003970C4">
      <w:pPr>
        <w:pStyle w:val="FootnoteText"/>
        <w:contextualSpacing/>
      </w:pPr>
      <w:r w:rsidRPr="0084286A">
        <w:rPr>
          <w:rStyle w:val="FootnoteReference"/>
          <w:rFonts w:ascii="Times New Roman" w:hAnsi="Times New Roman" w:cs="Times New Roman"/>
        </w:rPr>
        <w:footnoteRef/>
      </w:r>
      <w:r w:rsidRPr="0084286A">
        <w:rPr>
          <w:rFonts w:ascii="Times New Roman" w:hAnsi="Times New Roman" w:cs="Times New Roman"/>
        </w:rPr>
        <w:t xml:space="preserve"> The model is also known as </w:t>
      </w:r>
      <w:proofErr w:type="spellStart"/>
      <w:r w:rsidRPr="0084286A">
        <w:rPr>
          <w:rFonts w:ascii="Times New Roman" w:hAnsi="Times New Roman" w:cs="Times New Roman"/>
        </w:rPr>
        <w:t>Carhart’s</w:t>
      </w:r>
      <w:proofErr w:type="spellEnd"/>
      <w:r w:rsidRPr="0084286A">
        <w:rPr>
          <w:rFonts w:ascii="Times New Roman" w:hAnsi="Times New Roman" w:cs="Times New Roman"/>
        </w:rPr>
        <w:t xml:space="preserve"> four-factor model.</w:t>
      </w:r>
    </w:p>
  </w:footnote>
  <w:footnote w:id="27">
    <w:p w:rsidR="00454E03" w:rsidRPr="00164927" w:rsidRDefault="00454E03" w:rsidP="00C4718E">
      <w:pPr>
        <w:pStyle w:val="FootnoteText"/>
        <w:contextualSpacing/>
        <w:rPr>
          <w:rFonts w:ascii="Times New Roman" w:hAnsi="Times New Roman" w:cs="Times New Roman"/>
        </w:rPr>
      </w:pPr>
      <w:r w:rsidRPr="00164927">
        <w:rPr>
          <w:rStyle w:val="FootnoteReference"/>
          <w:rFonts w:ascii="Times New Roman" w:hAnsi="Times New Roman" w:cs="Times New Roman"/>
        </w:rPr>
        <w:footnoteRef/>
      </w:r>
      <w:r w:rsidRPr="00164927">
        <w:rPr>
          <w:rFonts w:ascii="Times New Roman" w:hAnsi="Times New Roman" w:cs="Times New Roman"/>
        </w:rPr>
        <w:t xml:space="preserve"> Other event period lengths are used for robustness test analyses.</w:t>
      </w:r>
    </w:p>
  </w:footnote>
  <w:footnote w:id="28">
    <w:p w:rsidR="00454E03" w:rsidRPr="00164927" w:rsidRDefault="00454E03">
      <w:pPr>
        <w:pStyle w:val="FootnoteText"/>
        <w:rPr>
          <w:rFonts w:ascii="Times New Roman" w:hAnsi="Times New Roman" w:cs="Times New Roman"/>
        </w:rPr>
      </w:pPr>
      <w:r w:rsidRPr="00164927">
        <w:rPr>
          <w:rStyle w:val="FootnoteReference"/>
          <w:rFonts w:ascii="Times New Roman" w:hAnsi="Times New Roman" w:cs="Times New Roman"/>
        </w:rPr>
        <w:footnoteRef/>
      </w:r>
      <w:r w:rsidRPr="00164927">
        <w:rPr>
          <w:rFonts w:ascii="Times New Roman" w:hAnsi="Times New Roman" w:cs="Times New Roman"/>
        </w:rPr>
        <w:t xml:space="preserve"> </w:t>
      </w:r>
      <w:r w:rsidRPr="00164927">
        <w:rPr>
          <w:rFonts w:ascii="Times New Roman" w:eastAsiaTheme="minorEastAsia" w:hAnsi="Times New Roman" w:cs="Times New Roman"/>
          <w:bCs/>
        </w:rPr>
        <w:t>The factors data are from French’s website (http://mba.tuck.dartmouth.edu/pages/faculty/ken.french/index.html).</w:t>
      </w:r>
    </w:p>
  </w:footnote>
  <w:footnote w:id="29">
    <w:p w:rsidR="00454E03" w:rsidRPr="00C4718E" w:rsidRDefault="00454E03" w:rsidP="00C4718E">
      <w:pPr>
        <w:pStyle w:val="FootnoteText"/>
        <w:contextualSpacing/>
        <w:rPr>
          <w:rFonts w:cstheme="minorHAnsi"/>
        </w:rPr>
      </w:pPr>
      <w:r w:rsidRPr="00164927">
        <w:rPr>
          <w:rStyle w:val="FootnoteReference"/>
          <w:rFonts w:ascii="Times New Roman" w:hAnsi="Times New Roman" w:cs="Times New Roman"/>
        </w:rPr>
        <w:footnoteRef/>
      </w:r>
      <w:r w:rsidRPr="00164927">
        <w:rPr>
          <w:rFonts w:ascii="Times New Roman" w:hAnsi="Times New Roman" w:cs="Times New Roman"/>
        </w:rPr>
        <w:t xml:space="preserve"> </w:t>
      </w:r>
      <w:r w:rsidRPr="00164927">
        <w:rPr>
          <w:rFonts w:ascii="Times New Roman" w:eastAsiaTheme="minorEastAsia" w:hAnsi="Times New Roman" w:cs="Times New Roman"/>
          <w:bCs/>
        </w:rPr>
        <w:t>UMD is calculated by six monthly portfolios which are formed by intersecting portfolios on size (</w:t>
      </w:r>
      <w:r>
        <w:rPr>
          <w:rFonts w:ascii="Times New Roman" w:eastAsiaTheme="minorEastAsia" w:hAnsi="Times New Roman" w:cs="Times New Roman"/>
          <w:bCs/>
        </w:rPr>
        <w:t>two</w:t>
      </w:r>
      <w:r w:rsidRPr="00164927">
        <w:rPr>
          <w:rFonts w:ascii="Times New Roman" w:eastAsiaTheme="minorEastAsia" w:hAnsi="Times New Roman" w:cs="Times New Roman"/>
          <w:bCs/>
        </w:rPr>
        <w:t xml:space="preserve"> portfolios on market equity) and prior returns (</w:t>
      </w:r>
      <w:r>
        <w:rPr>
          <w:rFonts w:ascii="Times New Roman" w:eastAsiaTheme="minorEastAsia" w:hAnsi="Times New Roman" w:cs="Times New Roman"/>
          <w:bCs/>
        </w:rPr>
        <w:t>three</w:t>
      </w:r>
      <w:r w:rsidRPr="00164927">
        <w:rPr>
          <w:rFonts w:ascii="Times New Roman" w:eastAsiaTheme="minorEastAsia" w:hAnsi="Times New Roman" w:cs="Times New Roman"/>
          <w:bCs/>
        </w:rPr>
        <w:t xml:space="preserve"> portfolios on prior returns).</w:t>
      </w:r>
      <w:r w:rsidRPr="00164927">
        <w:rPr>
          <w:rFonts w:ascii="Times New Roman" w:eastAsiaTheme="minorEastAsia" w:hAnsi="Times New Roman" w:cs="Times New Roman"/>
          <w:bCs/>
          <w:sz w:val="24"/>
          <w:szCs w:val="24"/>
        </w:rPr>
        <w:t xml:space="preserve"> </w:t>
      </w:r>
      <w:r w:rsidRPr="00164927">
        <w:rPr>
          <w:rFonts w:ascii="Times New Roman" w:eastAsiaTheme="minorEastAsia" w:hAnsi="Times New Roman" w:cs="Times New Roman"/>
          <w:bCs/>
        </w:rPr>
        <w:t>The monthly size breakpoints used are the median NYSE market equity figures and monthly prior return breakpoints are the monthly 30</w:t>
      </w:r>
      <w:r w:rsidRPr="00164927">
        <w:rPr>
          <w:rFonts w:ascii="Times New Roman" w:eastAsiaTheme="minorEastAsia" w:hAnsi="Times New Roman" w:cs="Times New Roman"/>
          <w:bCs/>
          <w:vertAlign w:val="superscript"/>
        </w:rPr>
        <w:t>th</w:t>
      </w:r>
      <w:r w:rsidRPr="00164927">
        <w:rPr>
          <w:rFonts w:ascii="Times New Roman" w:eastAsiaTheme="minorEastAsia" w:hAnsi="Times New Roman" w:cs="Times New Roman"/>
          <w:bCs/>
        </w:rPr>
        <w:t xml:space="preserve"> and 70</w:t>
      </w:r>
      <w:r w:rsidRPr="00164927">
        <w:rPr>
          <w:rFonts w:ascii="Times New Roman" w:eastAsiaTheme="minorEastAsia" w:hAnsi="Times New Roman" w:cs="Times New Roman"/>
          <w:bCs/>
          <w:vertAlign w:val="superscript"/>
        </w:rPr>
        <w:t>th</w:t>
      </w:r>
      <w:r w:rsidRPr="00164927">
        <w:rPr>
          <w:rFonts w:ascii="Times New Roman" w:eastAsiaTheme="minorEastAsia" w:hAnsi="Times New Roman" w:cs="Times New Roman"/>
          <w:bCs/>
        </w:rPr>
        <w:t xml:space="preserve"> NYSE percentiles.</w:t>
      </w:r>
    </w:p>
  </w:footnote>
  <w:footnote w:id="30">
    <w:p w:rsidR="00454E03" w:rsidRPr="009700AD" w:rsidRDefault="00454E03" w:rsidP="009D1D62">
      <w:pPr>
        <w:pStyle w:val="FootnoteText"/>
        <w:rPr>
          <w:rFonts w:ascii="Times New Roman" w:hAnsi="Times New Roman" w:cs="Times New Roman"/>
        </w:rPr>
      </w:pPr>
      <w:r w:rsidRPr="009700AD">
        <w:rPr>
          <w:rStyle w:val="FootnoteReference"/>
          <w:rFonts w:ascii="Times New Roman" w:hAnsi="Times New Roman" w:cs="Times New Roman"/>
        </w:rPr>
        <w:footnoteRef/>
      </w:r>
      <w:r w:rsidRPr="009700AD">
        <w:rPr>
          <w:rFonts w:ascii="Times New Roman" w:hAnsi="Times New Roman" w:cs="Times New Roman"/>
        </w:rPr>
        <w:t xml:space="preserve"> </w:t>
      </w:r>
      <w:r w:rsidRPr="009700AD">
        <w:rPr>
          <w:rFonts w:ascii="Times New Roman" w:eastAsiaTheme="minorEastAsia" w:hAnsi="Times New Roman" w:cs="Times New Roman"/>
        </w:rPr>
        <w:t xml:space="preserve">Volatility of stock prices was initially considered as one of control variables, but it was dropped from the model due to its significant correlation with </w:t>
      </w:r>
      <w:r w:rsidRPr="009700AD">
        <w:rPr>
          <w:rFonts w:ascii="Times New Roman" w:eastAsiaTheme="minorEastAsia" w:hAnsi="Times New Roman" w:cs="Times New Roman"/>
          <w:i/>
          <w:iCs/>
        </w:rPr>
        <w:t>Liquidity</w:t>
      </w:r>
      <w:r w:rsidRPr="009700AD">
        <w:rPr>
          <w:rFonts w:ascii="Times New Roman" w:eastAsiaTheme="minorEastAsia" w:hAnsi="Times New Roman" w:cs="Times New Roman"/>
        </w:rPr>
        <w:t xml:space="preserve">. Liquidity proved to be more explanatory than Volatility for abnormal returns. </w:t>
      </w:r>
    </w:p>
  </w:footnote>
  <w:footnote w:id="31">
    <w:p w:rsidR="00454E03" w:rsidRPr="00EE2617" w:rsidRDefault="00454E03" w:rsidP="00C976CB">
      <w:pPr>
        <w:pStyle w:val="FootnoteText"/>
        <w:rPr>
          <w:rFonts w:ascii="Times New Roman" w:hAnsi="Times New Roman" w:cs="Times New Roman"/>
        </w:rPr>
      </w:pPr>
      <w:r w:rsidRPr="00EE2617">
        <w:rPr>
          <w:rStyle w:val="FootnoteReference"/>
          <w:rFonts w:ascii="Times New Roman" w:hAnsi="Times New Roman" w:cs="Times New Roman"/>
        </w:rPr>
        <w:footnoteRef/>
      </w:r>
      <w:r w:rsidRPr="00EE2617">
        <w:rPr>
          <w:rFonts w:ascii="Times New Roman" w:hAnsi="Times New Roman" w:cs="Times New Roman"/>
        </w:rPr>
        <w:t xml:space="preserve"> August 1, 2002 is considered the cutoff date for SOX.</w:t>
      </w:r>
    </w:p>
  </w:footnote>
  <w:footnote w:id="32">
    <w:p w:rsidR="00454E03" w:rsidRDefault="00454E03" w:rsidP="00917994">
      <w:pPr>
        <w:pStyle w:val="FootnoteText"/>
        <w:contextualSpacing/>
      </w:pPr>
      <w:r w:rsidRPr="00EE2617">
        <w:rPr>
          <w:rStyle w:val="FootnoteReference"/>
          <w:rFonts w:ascii="Times New Roman" w:hAnsi="Times New Roman" w:cs="Times New Roman"/>
        </w:rPr>
        <w:footnoteRef/>
      </w:r>
      <w:r w:rsidRPr="00EE2617">
        <w:rPr>
          <w:rFonts w:ascii="Times New Roman" w:hAnsi="Times New Roman" w:cs="Times New Roman"/>
        </w:rPr>
        <w:t xml:space="preserve"> </w:t>
      </w:r>
      <w:r w:rsidRPr="00EE2617">
        <w:rPr>
          <w:rFonts w:ascii="Times New Roman" w:eastAsiaTheme="minorEastAsia" w:hAnsi="Times New Roman" w:cs="Times New Roman"/>
        </w:rPr>
        <w:t>As a robustness test, the model is also regressed by clustering at the sector level. In addition, the results are checked with a firm-level fixed effects model.</w:t>
      </w:r>
    </w:p>
  </w:footnote>
  <w:footnote w:id="33">
    <w:p w:rsidR="00454E03" w:rsidRPr="00014D53" w:rsidRDefault="00454E03" w:rsidP="00917994">
      <w:pPr>
        <w:pStyle w:val="FootnoteText"/>
        <w:contextualSpacing/>
        <w:rPr>
          <w:rFonts w:ascii="Times New Roman" w:hAnsi="Times New Roman" w:cs="Times New Roman"/>
        </w:rPr>
      </w:pPr>
      <w:r w:rsidRPr="00014D53">
        <w:rPr>
          <w:rStyle w:val="FootnoteReference"/>
          <w:rFonts w:ascii="Times New Roman" w:hAnsi="Times New Roman" w:cs="Times New Roman"/>
        </w:rPr>
        <w:footnoteRef/>
      </w:r>
      <w:r w:rsidRPr="00014D53">
        <w:rPr>
          <w:rFonts w:ascii="Times New Roman" w:hAnsi="Times New Roman" w:cs="Times New Roman"/>
        </w:rPr>
        <w:t xml:space="preserve"> The regressions results are checked by using firm fixed effects for robustness analysis purposes.</w:t>
      </w:r>
    </w:p>
  </w:footnote>
  <w:footnote w:id="34">
    <w:p w:rsidR="00454E03" w:rsidRPr="00257C7C" w:rsidRDefault="00454E03" w:rsidP="00822048">
      <w:pPr>
        <w:spacing w:before="100" w:line="480" w:lineRule="auto"/>
        <w:rPr>
          <w:rFonts w:ascii="Times New Roman" w:eastAsiaTheme="minorEastAsia" w:hAnsi="Times New Roman" w:cs="Times New Roman"/>
          <w:sz w:val="24"/>
          <w:szCs w:val="24"/>
        </w:rPr>
      </w:pPr>
      <w:r w:rsidRPr="00257C7C">
        <w:rPr>
          <w:rStyle w:val="FootnoteReference"/>
          <w:rFonts w:ascii="Times New Roman" w:hAnsi="Times New Roman" w:cs="Times New Roman"/>
        </w:rPr>
        <w:footnoteRef/>
      </w:r>
      <w:r w:rsidRPr="00257C7C">
        <w:rPr>
          <w:rFonts w:ascii="Times New Roman" w:hAnsi="Times New Roman" w:cs="Times New Roman"/>
        </w:rPr>
        <w:t xml:space="preserve"> </w:t>
      </w:r>
      <w:r w:rsidRPr="00257C7C">
        <w:rPr>
          <w:rFonts w:ascii="Times New Roman" w:eastAsiaTheme="minorEastAsia" w:hAnsi="Times New Roman" w:cs="Times New Roman"/>
          <w:sz w:val="20"/>
          <w:szCs w:val="20"/>
        </w:rPr>
        <w:t>Including the quadratic form of independent directors’ ownership in the model does not change the results.</w:t>
      </w:r>
      <w:r w:rsidRPr="00257C7C">
        <w:rPr>
          <w:rFonts w:ascii="Times New Roman" w:eastAsiaTheme="minorEastAsia" w:hAnsi="Times New Roman" w:cs="Times New Roman"/>
          <w:sz w:val="24"/>
          <w:szCs w:val="24"/>
        </w:rPr>
        <w:t xml:space="preserve"> </w:t>
      </w:r>
    </w:p>
    <w:p w:rsidR="00454E03" w:rsidRDefault="00454E03">
      <w:pPr>
        <w:pStyle w:val="FootnoteText"/>
      </w:pPr>
    </w:p>
  </w:footnote>
  <w:footnote w:id="35">
    <w:p w:rsidR="00454E03" w:rsidRPr="00476CE2" w:rsidRDefault="00454E03">
      <w:pPr>
        <w:pStyle w:val="FootnoteText"/>
        <w:rPr>
          <w:rFonts w:ascii="Times New Roman" w:hAnsi="Times New Roman" w:cs="Times New Roman"/>
        </w:rPr>
      </w:pPr>
      <w:r w:rsidRPr="00476CE2">
        <w:rPr>
          <w:rStyle w:val="FootnoteReference"/>
          <w:rFonts w:ascii="Times New Roman" w:hAnsi="Times New Roman" w:cs="Times New Roman"/>
        </w:rPr>
        <w:footnoteRef/>
      </w:r>
      <w:r w:rsidRPr="00476CE2">
        <w:rPr>
          <w:rFonts w:ascii="Times New Roman" w:hAnsi="Times New Roman" w:cs="Times New Roman"/>
        </w:rPr>
        <w:t xml:space="preserve"> </w:t>
      </w:r>
      <w:r w:rsidRPr="00476CE2">
        <w:rPr>
          <w:rFonts w:ascii="Times New Roman" w:eastAsiaTheme="minorEastAsia" w:hAnsi="Times New Roman" w:cs="Times New Roman"/>
        </w:rPr>
        <w:t>Nonetheless, the performed t-test does indicate that the observed reduction in the impact of board independence in sell trades is not statistically significant.</w:t>
      </w:r>
    </w:p>
  </w:footnote>
  <w:footnote w:id="36">
    <w:p w:rsidR="00454E03" w:rsidRPr="00982D0D" w:rsidRDefault="00454E03">
      <w:pPr>
        <w:pStyle w:val="FootnoteText"/>
        <w:rPr>
          <w:rFonts w:ascii="Times New Roman" w:hAnsi="Times New Roman" w:cs="Times New Roman"/>
        </w:rPr>
      </w:pPr>
      <w:r w:rsidRPr="00982D0D">
        <w:rPr>
          <w:rStyle w:val="FootnoteReference"/>
          <w:rFonts w:ascii="Times New Roman" w:hAnsi="Times New Roman" w:cs="Times New Roman"/>
        </w:rPr>
        <w:footnoteRef/>
      </w:r>
      <w:r w:rsidRPr="00982D0D">
        <w:rPr>
          <w:rFonts w:ascii="Times New Roman" w:hAnsi="Times New Roman" w:cs="Times New Roman"/>
        </w:rPr>
        <w:t xml:space="preserve"> </w:t>
      </w:r>
      <w:r w:rsidRPr="00982D0D">
        <w:rPr>
          <w:rFonts w:ascii="Times New Roman" w:eastAsiaTheme="minorEastAsia" w:hAnsi="Times New Roman" w:cs="Times New Roman"/>
        </w:rPr>
        <w:t xml:space="preserve">The results of </w:t>
      </w:r>
      <w:r>
        <w:rPr>
          <w:rFonts w:ascii="Times New Roman" w:eastAsiaTheme="minorEastAsia" w:hAnsi="Times New Roman" w:cs="Times New Roman"/>
        </w:rPr>
        <w:t>the t</w:t>
      </w:r>
      <w:r w:rsidRPr="00982D0D">
        <w:rPr>
          <w:rFonts w:ascii="Times New Roman" w:eastAsiaTheme="minorEastAsia" w:hAnsi="Times New Roman" w:cs="Times New Roman"/>
        </w:rPr>
        <w:t>-test for buy trades suggest that the impact of multiple directorship for buy trades is not significantly different before and after</w:t>
      </w:r>
      <w:r>
        <w:rPr>
          <w:rFonts w:ascii="Times New Roman" w:eastAsiaTheme="minorEastAsia" w:hAnsi="Times New Roman" w:cs="Times New Roman"/>
        </w:rPr>
        <w:t xml:space="preserve"> </w:t>
      </w:r>
      <w:r w:rsidRPr="00982D0D">
        <w:rPr>
          <w:rFonts w:ascii="Times New Roman" w:eastAsiaTheme="minorEastAsia" w:hAnsi="Times New Roman" w:cs="Times New Roman"/>
        </w:rPr>
        <w:t xml:space="preserve">SOX, while the result of </w:t>
      </w:r>
      <w:r>
        <w:rPr>
          <w:rFonts w:ascii="Times New Roman" w:eastAsiaTheme="minorEastAsia" w:hAnsi="Times New Roman" w:cs="Times New Roman"/>
        </w:rPr>
        <w:t>the t</w:t>
      </w:r>
      <w:r w:rsidRPr="00982D0D">
        <w:rPr>
          <w:rFonts w:ascii="Times New Roman" w:eastAsiaTheme="minorEastAsia" w:hAnsi="Times New Roman" w:cs="Times New Roman"/>
        </w:rPr>
        <w:t>-test for sell trades indicate</w:t>
      </w:r>
      <w:r>
        <w:rPr>
          <w:rFonts w:ascii="Times New Roman" w:eastAsiaTheme="minorEastAsia" w:hAnsi="Times New Roman" w:cs="Times New Roman"/>
        </w:rPr>
        <w:t>s</w:t>
      </w:r>
      <w:r w:rsidRPr="00982D0D">
        <w:rPr>
          <w:rFonts w:ascii="Times New Roman" w:eastAsiaTheme="minorEastAsia" w:hAnsi="Times New Roman" w:cs="Times New Roman"/>
        </w:rPr>
        <w:t xml:space="preserve"> that that the impact of multiple directorship is significantly different  before and after</w:t>
      </w:r>
      <w:r>
        <w:rPr>
          <w:rFonts w:ascii="Times New Roman" w:eastAsiaTheme="minorEastAsia" w:hAnsi="Times New Roman" w:cs="Times New Roman"/>
        </w:rPr>
        <w:t xml:space="preserve"> </w:t>
      </w:r>
      <w:r w:rsidRPr="00982D0D">
        <w:rPr>
          <w:rFonts w:ascii="Times New Roman" w:eastAsiaTheme="minorEastAsia" w:hAnsi="Times New Roman" w:cs="Times New Roman"/>
        </w:rPr>
        <w:t>SOX.</w:t>
      </w:r>
    </w:p>
  </w:footnote>
  <w:footnote w:id="37">
    <w:p w:rsidR="00454E03" w:rsidRPr="00606DEE" w:rsidRDefault="00454E03">
      <w:pPr>
        <w:pStyle w:val="FootnoteText"/>
        <w:rPr>
          <w:rFonts w:ascii="Times New Roman" w:hAnsi="Times New Roman" w:cs="Times New Roman"/>
        </w:rPr>
      </w:pPr>
      <w:r w:rsidRPr="00606DEE">
        <w:rPr>
          <w:rStyle w:val="FootnoteReference"/>
          <w:rFonts w:ascii="Times New Roman" w:hAnsi="Times New Roman" w:cs="Times New Roman"/>
        </w:rPr>
        <w:footnoteRef/>
      </w:r>
      <w:r w:rsidRPr="00606DEE">
        <w:rPr>
          <w:rFonts w:ascii="Times New Roman" w:hAnsi="Times New Roman" w:cs="Times New Roman"/>
        </w:rPr>
        <w:t xml:space="preserve"> The trades are not claimed to be free of nonpublic information since the materiality of information is only estimated. By ranking the trades based on their abnormal returns, they are claimed to be based on more or less nonpublic information, rather a definite judgment. In addition, it can be argued that insider trades are generally based on some nonpublic information, more or less, due to information superiority of the insiders.</w:t>
      </w:r>
    </w:p>
  </w:footnote>
  <w:footnote w:id="38">
    <w:p w:rsidR="00454E03" w:rsidRPr="00A41DB0" w:rsidRDefault="00454E03">
      <w:pPr>
        <w:pStyle w:val="FootnoteText"/>
        <w:rPr>
          <w:rFonts w:ascii="Times New Roman" w:hAnsi="Times New Roman" w:cs="Times New Roman"/>
        </w:rPr>
      </w:pPr>
      <w:r w:rsidRPr="00A41DB0">
        <w:rPr>
          <w:rStyle w:val="FootnoteReference"/>
          <w:rFonts w:ascii="Times New Roman" w:hAnsi="Times New Roman" w:cs="Times New Roman"/>
        </w:rPr>
        <w:footnoteRef/>
      </w:r>
      <w:r w:rsidRPr="00A41DB0">
        <w:rPr>
          <w:rFonts w:ascii="Times New Roman" w:hAnsi="Times New Roman" w:cs="Times New Roman"/>
        </w:rPr>
        <w:t xml:space="preserve"> The results for firm fixed effects are not tabulated.</w:t>
      </w:r>
    </w:p>
  </w:footnote>
  <w:footnote w:id="39">
    <w:p w:rsidR="00454E03" w:rsidRPr="00A42715" w:rsidRDefault="00454E03">
      <w:pPr>
        <w:pStyle w:val="FootnoteText"/>
        <w:rPr>
          <w:rFonts w:ascii="Times New Roman" w:hAnsi="Times New Roman" w:cs="Times New Roman"/>
        </w:rPr>
      </w:pPr>
      <w:r w:rsidRPr="00A42715">
        <w:rPr>
          <w:rStyle w:val="FootnoteReference"/>
          <w:rFonts w:ascii="Times New Roman" w:hAnsi="Times New Roman" w:cs="Times New Roman"/>
        </w:rPr>
        <w:footnoteRef/>
      </w:r>
      <w:r w:rsidRPr="00A42715">
        <w:rPr>
          <w:rFonts w:ascii="Times New Roman" w:hAnsi="Times New Roman" w:cs="Times New Roman"/>
        </w:rPr>
        <w:t xml:space="preserve"> The </w:t>
      </w:r>
      <w:r w:rsidRPr="00A42715">
        <w:rPr>
          <w:rFonts w:ascii="Times New Roman" w:hAnsi="Times New Roman" w:cs="Times New Roman"/>
          <w:bCs/>
        </w:rPr>
        <w:t xml:space="preserve">volume of annualized insider trades by CEOs can </w:t>
      </w:r>
      <w:r>
        <w:rPr>
          <w:rFonts w:ascii="Times New Roman" w:hAnsi="Times New Roman" w:cs="Times New Roman"/>
          <w:bCs/>
        </w:rPr>
        <w:t xml:space="preserve">also </w:t>
      </w:r>
      <w:r w:rsidRPr="00A42715">
        <w:rPr>
          <w:rFonts w:ascii="Times New Roman" w:hAnsi="Times New Roman" w:cs="Times New Roman"/>
          <w:bCs/>
        </w:rPr>
        <w:t>be used, but using volume may cause the volatile prices to affect the results.</w:t>
      </w:r>
    </w:p>
  </w:footnote>
  <w:footnote w:id="40">
    <w:p w:rsidR="00454E03" w:rsidRDefault="00454E03">
      <w:pPr>
        <w:pStyle w:val="FootnoteText"/>
      </w:pPr>
      <w:r w:rsidRPr="00A42715">
        <w:rPr>
          <w:rStyle w:val="FootnoteReference"/>
          <w:rFonts w:ascii="Times New Roman" w:hAnsi="Times New Roman" w:cs="Times New Roman"/>
        </w:rPr>
        <w:footnoteRef/>
      </w:r>
      <w:r w:rsidRPr="00A42715">
        <w:rPr>
          <w:rFonts w:ascii="Times New Roman" w:hAnsi="Times New Roman" w:cs="Times New Roman"/>
        </w:rPr>
        <w:t xml:space="preserve"> </w:t>
      </w:r>
      <w:r w:rsidRPr="00A42715">
        <w:rPr>
          <w:rFonts w:ascii="Times New Roman" w:hAnsi="Times New Roman" w:cs="Times New Roman"/>
          <w:bCs/>
        </w:rPr>
        <w:t xml:space="preserve">Some studies such as </w:t>
      </w:r>
      <w:proofErr w:type="spellStart"/>
      <w:r w:rsidRPr="00A42715">
        <w:rPr>
          <w:rFonts w:ascii="Times New Roman" w:hAnsi="Times New Roman" w:cs="Times New Roman"/>
          <w:bCs/>
        </w:rPr>
        <w:t>Jeng</w:t>
      </w:r>
      <w:proofErr w:type="spellEnd"/>
      <w:r w:rsidRPr="00A42715">
        <w:rPr>
          <w:rFonts w:ascii="Times New Roman" w:hAnsi="Times New Roman" w:cs="Times New Roman"/>
          <w:bCs/>
        </w:rPr>
        <w:t xml:space="preserve"> et al. (2003) use other measures for intensity of insider trading such as dividing firms into buy and sell trades based of comparison on the number of bought and sold shares by firm insiders. The buy and sell portfolios are adjusted periodically in such trades for time series analyses.</w:t>
      </w:r>
    </w:p>
  </w:footnote>
  <w:footnote w:id="41">
    <w:p w:rsidR="00454E03" w:rsidRPr="00CD621C" w:rsidRDefault="00454E03">
      <w:pPr>
        <w:pStyle w:val="FootnoteText"/>
        <w:rPr>
          <w:rFonts w:ascii="Times New Roman" w:hAnsi="Times New Roman" w:cs="Times New Roman"/>
        </w:rPr>
      </w:pPr>
      <w:r w:rsidRPr="00CD621C">
        <w:rPr>
          <w:rStyle w:val="FootnoteReference"/>
          <w:rFonts w:ascii="Times New Roman" w:hAnsi="Times New Roman" w:cs="Times New Roman"/>
        </w:rPr>
        <w:footnoteRef/>
      </w:r>
      <w:r w:rsidRPr="00CD621C">
        <w:rPr>
          <w:rFonts w:ascii="Times New Roman" w:hAnsi="Times New Roman" w:cs="Times New Roman"/>
        </w:rPr>
        <w:t xml:space="preserve"> </w:t>
      </w:r>
      <w:proofErr w:type="spellStart"/>
      <w:r w:rsidRPr="00CD621C">
        <w:rPr>
          <w:rFonts w:ascii="Times New Roman" w:eastAsiaTheme="minorEastAsia" w:hAnsi="Times New Roman" w:cs="Times New Roman"/>
        </w:rPr>
        <w:t>Lakonishok</w:t>
      </w:r>
      <w:proofErr w:type="spellEnd"/>
      <w:r w:rsidRPr="00CD621C">
        <w:rPr>
          <w:rFonts w:ascii="Times New Roman" w:eastAsiaTheme="minorEastAsia" w:hAnsi="Times New Roman" w:cs="Times New Roman"/>
        </w:rPr>
        <w:t xml:space="preserve"> and Lee (2001) suggest that insiders in large firms sell more shares and </w:t>
      </w:r>
      <w:proofErr w:type="spellStart"/>
      <w:r w:rsidRPr="00CD621C">
        <w:rPr>
          <w:rFonts w:ascii="Times New Roman" w:eastAsiaTheme="minorEastAsia" w:hAnsi="Times New Roman" w:cs="Times New Roman"/>
        </w:rPr>
        <w:t>Rozeff</w:t>
      </w:r>
      <w:proofErr w:type="spellEnd"/>
      <w:r w:rsidRPr="00CD621C">
        <w:rPr>
          <w:rFonts w:ascii="Times New Roman" w:eastAsiaTheme="minorEastAsia" w:hAnsi="Times New Roman" w:cs="Times New Roman"/>
        </w:rPr>
        <w:t xml:space="preserve"> and </w:t>
      </w:r>
      <w:proofErr w:type="spellStart"/>
      <w:r w:rsidRPr="00CD621C">
        <w:rPr>
          <w:rFonts w:ascii="Times New Roman" w:eastAsiaTheme="minorEastAsia" w:hAnsi="Times New Roman" w:cs="Times New Roman"/>
        </w:rPr>
        <w:t>Zaman</w:t>
      </w:r>
      <w:proofErr w:type="spellEnd"/>
      <w:r w:rsidRPr="00CD621C">
        <w:rPr>
          <w:rFonts w:ascii="Times New Roman" w:eastAsiaTheme="minorEastAsia" w:hAnsi="Times New Roman" w:cs="Times New Roman"/>
        </w:rPr>
        <w:t xml:space="preserve"> (1998) suggest that insiders sell more shares in growth firms.</w:t>
      </w:r>
    </w:p>
  </w:footnote>
  <w:footnote w:id="42">
    <w:p w:rsidR="00454E03" w:rsidRPr="0003384E" w:rsidRDefault="00454E03" w:rsidP="00A11A2A">
      <w:pPr>
        <w:pStyle w:val="ListParagraph"/>
        <w:spacing w:line="240" w:lineRule="auto"/>
        <w:ind w:left="0"/>
        <w:rPr>
          <w:rFonts w:ascii="Times New Roman" w:hAnsi="Times New Roman" w:cs="Times New Roman"/>
          <w:sz w:val="20"/>
          <w:szCs w:val="20"/>
        </w:rPr>
      </w:pPr>
      <w:r w:rsidRPr="0003384E">
        <w:rPr>
          <w:rStyle w:val="FootnoteReference"/>
          <w:rFonts w:ascii="Times New Roman" w:hAnsi="Times New Roman" w:cs="Times New Roman"/>
        </w:rPr>
        <w:footnoteRef/>
      </w:r>
      <w:r w:rsidRPr="0003384E">
        <w:rPr>
          <w:rFonts w:ascii="Times New Roman" w:hAnsi="Times New Roman" w:cs="Times New Roman"/>
        </w:rPr>
        <w:t xml:space="preserve"> </w:t>
      </w:r>
      <w:r>
        <w:rPr>
          <w:rFonts w:ascii="Times New Roman" w:hAnsi="Times New Roman" w:cs="Times New Roman"/>
          <w:sz w:val="20"/>
          <w:szCs w:val="20"/>
        </w:rPr>
        <w:t>Still</w:t>
      </w:r>
      <w:r w:rsidRPr="0003384E">
        <w:rPr>
          <w:rFonts w:ascii="Times New Roman" w:hAnsi="Times New Roman" w:cs="Times New Roman"/>
          <w:sz w:val="20"/>
          <w:szCs w:val="20"/>
        </w:rPr>
        <w:t>, the result of the performed t-test indicate</w:t>
      </w:r>
      <w:r>
        <w:rPr>
          <w:rFonts w:ascii="Times New Roman" w:hAnsi="Times New Roman" w:cs="Times New Roman"/>
          <w:sz w:val="20"/>
          <w:szCs w:val="20"/>
        </w:rPr>
        <w:t>s</w:t>
      </w:r>
      <w:r w:rsidRPr="0003384E">
        <w:rPr>
          <w:rFonts w:ascii="Times New Roman" w:hAnsi="Times New Roman" w:cs="Times New Roman"/>
          <w:sz w:val="20"/>
          <w:szCs w:val="20"/>
        </w:rPr>
        <w:t xml:space="preserve"> that the estimated impact of board independence </w:t>
      </w:r>
      <w:r>
        <w:rPr>
          <w:rFonts w:ascii="Times New Roman" w:hAnsi="Times New Roman" w:cs="Times New Roman"/>
          <w:sz w:val="20"/>
          <w:szCs w:val="20"/>
        </w:rPr>
        <w:t>on</w:t>
      </w:r>
      <w:r w:rsidRPr="0003384E">
        <w:rPr>
          <w:rFonts w:ascii="Times New Roman" w:hAnsi="Times New Roman" w:cs="Times New Roman"/>
          <w:sz w:val="20"/>
          <w:szCs w:val="20"/>
        </w:rPr>
        <w:t xml:space="preserve"> sell trades is not significantly different before and after SOX.  </w:t>
      </w:r>
    </w:p>
    <w:p w:rsidR="00454E03" w:rsidRDefault="00454E03">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79C0"/>
    <w:multiLevelType w:val="hybridMultilevel"/>
    <w:tmpl w:val="51189E96"/>
    <w:lvl w:ilvl="0" w:tplc="8462198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64267"/>
    <w:multiLevelType w:val="hybridMultilevel"/>
    <w:tmpl w:val="6292E568"/>
    <w:lvl w:ilvl="0" w:tplc="D6B22BB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D40638"/>
    <w:multiLevelType w:val="hybridMultilevel"/>
    <w:tmpl w:val="1324CBA2"/>
    <w:lvl w:ilvl="0" w:tplc="C4769808">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16E74C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75C4E7C"/>
    <w:multiLevelType w:val="hybridMultilevel"/>
    <w:tmpl w:val="5FF221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A961944"/>
    <w:multiLevelType w:val="hybridMultilevel"/>
    <w:tmpl w:val="F9CEF590"/>
    <w:lvl w:ilvl="0" w:tplc="4746A2EE">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757A33"/>
    <w:multiLevelType w:val="multilevel"/>
    <w:tmpl w:val="C67AAD40"/>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i w:val="0"/>
        <w:iCs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F99659B"/>
    <w:multiLevelType w:val="hybridMultilevel"/>
    <w:tmpl w:val="53E04456"/>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8">
    <w:nsid w:val="2263611C"/>
    <w:multiLevelType w:val="hybridMultilevel"/>
    <w:tmpl w:val="77F099EC"/>
    <w:lvl w:ilvl="0" w:tplc="DABC0C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7F0D6A"/>
    <w:multiLevelType w:val="hybridMultilevel"/>
    <w:tmpl w:val="9C3AE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F593674"/>
    <w:multiLevelType w:val="multilevel"/>
    <w:tmpl w:val="20C8E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3003DF8"/>
    <w:multiLevelType w:val="hybridMultilevel"/>
    <w:tmpl w:val="8F6CC436"/>
    <w:lvl w:ilvl="0" w:tplc="D34A5FFA">
      <w:start w:val="2"/>
      <w:numFmt w:val="bullet"/>
      <w:lvlText w:val="-"/>
      <w:lvlJc w:val="left"/>
      <w:pPr>
        <w:ind w:left="1584" w:hanging="360"/>
      </w:pPr>
      <w:rPr>
        <w:rFonts w:ascii="Times New Roman" w:eastAsiaTheme="minorHAnsi" w:hAnsi="Times New Roman" w:cs="Times New Roman"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nsid w:val="37A9123F"/>
    <w:multiLevelType w:val="hybridMultilevel"/>
    <w:tmpl w:val="BD2820B2"/>
    <w:lvl w:ilvl="0" w:tplc="7A360B8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7E04E61"/>
    <w:multiLevelType w:val="hybridMultilevel"/>
    <w:tmpl w:val="2D86D9F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nsid w:val="389975B3"/>
    <w:multiLevelType w:val="multilevel"/>
    <w:tmpl w:val="36BE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E32B39"/>
    <w:multiLevelType w:val="multilevel"/>
    <w:tmpl w:val="C9CC0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747B91"/>
    <w:multiLevelType w:val="hybridMultilevel"/>
    <w:tmpl w:val="772A1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B69C9"/>
    <w:multiLevelType w:val="hybridMultilevel"/>
    <w:tmpl w:val="04687DE8"/>
    <w:lvl w:ilvl="0" w:tplc="4F30370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AF9726A"/>
    <w:multiLevelType w:val="multilevel"/>
    <w:tmpl w:val="D236DABE"/>
    <w:lvl w:ilvl="0">
      <w:start w:val="1"/>
      <w:numFmt w:val="decimal"/>
      <w:lvlText w:val="%1-"/>
      <w:lvlJc w:val="left"/>
      <w:pPr>
        <w:ind w:left="720" w:hanging="360"/>
      </w:pPr>
      <w:rPr>
        <w:rFonts w:asciiTheme="majorBidi" w:eastAsiaTheme="minorHAnsi" w:hAnsiTheme="majorBidi" w:cstheme="maj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B8D3156"/>
    <w:multiLevelType w:val="multilevel"/>
    <w:tmpl w:val="F69412A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9028E8"/>
    <w:multiLevelType w:val="hybridMultilevel"/>
    <w:tmpl w:val="75689E82"/>
    <w:lvl w:ilvl="0" w:tplc="1EA6129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782E7C"/>
    <w:multiLevelType w:val="hybridMultilevel"/>
    <w:tmpl w:val="CFF69A6E"/>
    <w:lvl w:ilvl="0" w:tplc="1ED668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EC67D0"/>
    <w:multiLevelType w:val="hybridMultilevel"/>
    <w:tmpl w:val="99F61DB0"/>
    <w:lvl w:ilvl="0" w:tplc="42006912">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FE697B"/>
    <w:multiLevelType w:val="multilevel"/>
    <w:tmpl w:val="E6586CF6"/>
    <w:lvl w:ilvl="0">
      <w:start w:val="2"/>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nsid w:val="597E7312"/>
    <w:multiLevelType w:val="hybridMultilevel"/>
    <w:tmpl w:val="7F16CDA2"/>
    <w:lvl w:ilvl="0" w:tplc="BF940E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E824BE"/>
    <w:multiLevelType w:val="multilevel"/>
    <w:tmpl w:val="FC8C456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2040696"/>
    <w:multiLevelType w:val="hybridMultilevel"/>
    <w:tmpl w:val="4020A10E"/>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3503A2C"/>
    <w:multiLevelType w:val="hybridMultilevel"/>
    <w:tmpl w:val="1C288BBA"/>
    <w:lvl w:ilvl="0" w:tplc="DD8E408E">
      <w:start w:val="2"/>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1E5F3F"/>
    <w:multiLevelType w:val="multilevel"/>
    <w:tmpl w:val="64BA8C84"/>
    <w:lvl w:ilvl="0">
      <w:start w:val="2"/>
      <w:numFmt w:val="decimal"/>
      <w:lvlText w:val="%1"/>
      <w:lvlJc w:val="left"/>
      <w:pPr>
        <w:ind w:left="480" w:hanging="480"/>
      </w:pPr>
      <w:rPr>
        <w:rFonts w:hint="default"/>
      </w:rPr>
    </w:lvl>
    <w:lvl w:ilvl="1">
      <w:start w:val="5"/>
      <w:numFmt w:val="decimal"/>
      <w:lvlText w:val="%1.%2"/>
      <w:lvlJc w:val="left"/>
      <w:pPr>
        <w:ind w:left="876" w:hanging="480"/>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9">
    <w:nsid w:val="668D0EB9"/>
    <w:multiLevelType w:val="hybridMultilevel"/>
    <w:tmpl w:val="03A2B0FE"/>
    <w:lvl w:ilvl="0" w:tplc="1F3CA178">
      <w:start w:val="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6D13BB"/>
    <w:multiLevelType w:val="hybridMultilevel"/>
    <w:tmpl w:val="390CF6AA"/>
    <w:lvl w:ilvl="0" w:tplc="969C7378">
      <w:start w:val="1"/>
      <w:numFmt w:val="bullet"/>
      <w:lvlText w:val="▪"/>
      <w:lvlJc w:val="left"/>
      <w:pPr>
        <w:tabs>
          <w:tab w:val="num" w:pos="720"/>
        </w:tabs>
        <w:ind w:left="720" w:hanging="360"/>
      </w:pPr>
      <w:rPr>
        <w:rFonts w:ascii="Arial" w:hAnsi="Arial" w:hint="default"/>
      </w:rPr>
    </w:lvl>
    <w:lvl w:ilvl="1" w:tplc="5B5C6338" w:tentative="1">
      <w:start w:val="1"/>
      <w:numFmt w:val="bullet"/>
      <w:lvlText w:val="▪"/>
      <w:lvlJc w:val="left"/>
      <w:pPr>
        <w:tabs>
          <w:tab w:val="num" w:pos="1440"/>
        </w:tabs>
        <w:ind w:left="1440" w:hanging="360"/>
      </w:pPr>
      <w:rPr>
        <w:rFonts w:ascii="Arial" w:hAnsi="Arial" w:hint="default"/>
      </w:rPr>
    </w:lvl>
    <w:lvl w:ilvl="2" w:tplc="F064BF62">
      <w:start w:val="1"/>
      <w:numFmt w:val="bullet"/>
      <w:lvlText w:val="▪"/>
      <w:lvlJc w:val="left"/>
      <w:pPr>
        <w:tabs>
          <w:tab w:val="num" w:pos="2160"/>
        </w:tabs>
        <w:ind w:left="2160" w:hanging="360"/>
      </w:pPr>
      <w:rPr>
        <w:rFonts w:ascii="Arial" w:hAnsi="Arial" w:hint="default"/>
      </w:rPr>
    </w:lvl>
    <w:lvl w:ilvl="3" w:tplc="B23C4538" w:tentative="1">
      <w:start w:val="1"/>
      <w:numFmt w:val="bullet"/>
      <w:lvlText w:val="▪"/>
      <w:lvlJc w:val="left"/>
      <w:pPr>
        <w:tabs>
          <w:tab w:val="num" w:pos="2880"/>
        </w:tabs>
        <w:ind w:left="2880" w:hanging="360"/>
      </w:pPr>
      <w:rPr>
        <w:rFonts w:ascii="Arial" w:hAnsi="Arial" w:hint="default"/>
      </w:rPr>
    </w:lvl>
    <w:lvl w:ilvl="4" w:tplc="FB84AB84" w:tentative="1">
      <w:start w:val="1"/>
      <w:numFmt w:val="bullet"/>
      <w:lvlText w:val="▪"/>
      <w:lvlJc w:val="left"/>
      <w:pPr>
        <w:tabs>
          <w:tab w:val="num" w:pos="3600"/>
        </w:tabs>
        <w:ind w:left="3600" w:hanging="360"/>
      </w:pPr>
      <w:rPr>
        <w:rFonts w:ascii="Arial" w:hAnsi="Arial" w:hint="default"/>
      </w:rPr>
    </w:lvl>
    <w:lvl w:ilvl="5" w:tplc="802C79F6" w:tentative="1">
      <w:start w:val="1"/>
      <w:numFmt w:val="bullet"/>
      <w:lvlText w:val="▪"/>
      <w:lvlJc w:val="left"/>
      <w:pPr>
        <w:tabs>
          <w:tab w:val="num" w:pos="4320"/>
        </w:tabs>
        <w:ind w:left="4320" w:hanging="360"/>
      </w:pPr>
      <w:rPr>
        <w:rFonts w:ascii="Arial" w:hAnsi="Arial" w:hint="default"/>
      </w:rPr>
    </w:lvl>
    <w:lvl w:ilvl="6" w:tplc="4F4C6F9A" w:tentative="1">
      <w:start w:val="1"/>
      <w:numFmt w:val="bullet"/>
      <w:lvlText w:val="▪"/>
      <w:lvlJc w:val="left"/>
      <w:pPr>
        <w:tabs>
          <w:tab w:val="num" w:pos="5040"/>
        </w:tabs>
        <w:ind w:left="5040" w:hanging="360"/>
      </w:pPr>
      <w:rPr>
        <w:rFonts w:ascii="Arial" w:hAnsi="Arial" w:hint="default"/>
      </w:rPr>
    </w:lvl>
    <w:lvl w:ilvl="7" w:tplc="D3144DB2" w:tentative="1">
      <w:start w:val="1"/>
      <w:numFmt w:val="bullet"/>
      <w:lvlText w:val="▪"/>
      <w:lvlJc w:val="left"/>
      <w:pPr>
        <w:tabs>
          <w:tab w:val="num" w:pos="5760"/>
        </w:tabs>
        <w:ind w:left="5760" w:hanging="360"/>
      </w:pPr>
      <w:rPr>
        <w:rFonts w:ascii="Arial" w:hAnsi="Arial" w:hint="default"/>
      </w:rPr>
    </w:lvl>
    <w:lvl w:ilvl="8" w:tplc="0840D7CC" w:tentative="1">
      <w:start w:val="1"/>
      <w:numFmt w:val="bullet"/>
      <w:lvlText w:val="▪"/>
      <w:lvlJc w:val="left"/>
      <w:pPr>
        <w:tabs>
          <w:tab w:val="num" w:pos="6480"/>
        </w:tabs>
        <w:ind w:left="6480" w:hanging="360"/>
      </w:pPr>
      <w:rPr>
        <w:rFonts w:ascii="Arial" w:hAnsi="Arial" w:hint="default"/>
      </w:rPr>
    </w:lvl>
  </w:abstractNum>
  <w:abstractNum w:abstractNumId="31">
    <w:nsid w:val="697D3C32"/>
    <w:multiLevelType w:val="hybridMultilevel"/>
    <w:tmpl w:val="E546626C"/>
    <w:lvl w:ilvl="0" w:tplc="4E70A106">
      <w:start w:val="2"/>
      <w:numFmt w:val="bullet"/>
      <w:lvlText w:val=""/>
      <w:lvlJc w:val="left"/>
      <w:pPr>
        <w:ind w:left="1152" w:hanging="360"/>
      </w:pPr>
      <w:rPr>
        <w:rFonts w:ascii="Symbol" w:eastAsiaTheme="minorHAnsi" w:hAnsi="Symbol" w:cstheme="majorBid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B056D34"/>
    <w:multiLevelType w:val="hybridMultilevel"/>
    <w:tmpl w:val="355469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CA48AE"/>
    <w:multiLevelType w:val="multilevel"/>
    <w:tmpl w:val="F39C5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2660FC"/>
    <w:multiLevelType w:val="hybridMultilevel"/>
    <w:tmpl w:val="83BA1870"/>
    <w:lvl w:ilvl="0" w:tplc="A9884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BFA6848"/>
    <w:multiLevelType w:val="hybridMultilevel"/>
    <w:tmpl w:val="A1CA5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E7A538A"/>
    <w:multiLevelType w:val="multilevel"/>
    <w:tmpl w:val="24B8131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6"/>
  </w:num>
  <w:num w:numId="2">
    <w:abstractNumId w:val="21"/>
  </w:num>
  <w:num w:numId="3">
    <w:abstractNumId w:val="16"/>
  </w:num>
  <w:num w:numId="4">
    <w:abstractNumId w:val="25"/>
  </w:num>
  <w:num w:numId="5">
    <w:abstractNumId w:val="32"/>
  </w:num>
  <w:num w:numId="6">
    <w:abstractNumId w:val="3"/>
  </w:num>
  <w:num w:numId="7">
    <w:abstractNumId w:val="31"/>
  </w:num>
  <w:num w:numId="8">
    <w:abstractNumId w:val="20"/>
  </w:num>
  <w:num w:numId="9">
    <w:abstractNumId w:val="11"/>
  </w:num>
  <w:num w:numId="10">
    <w:abstractNumId w:val="8"/>
  </w:num>
  <w:num w:numId="11">
    <w:abstractNumId w:val="0"/>
  </w:num>
  <w:num w:numId="12">
    <w:abstractNumId w:val="27"/>
  </w:num>
  <w:num w:numId="13">
    <w:abstractNumId w:val="5"/>
  </w:num>
  <w:num w:numId="14">
    <w:abstractNumId w:val="28"/>
  </w:num>
  <w:num w:numId="15">
    <w:abstractNumId w:val="13"/>
  </w:num>
  <w:num w:numId="16">
    <w:abstractNumId w:val="36"/>
  </w:num>
  <w:num w:numId="17">
    <w:abstractNumId w:val="9"/>
  </w:num>
  <w:num w:numId="18">
    <w:abstractNumId w:val="35"/>
  </w:num>
  <w:num w:numId="19">
    <w:abstractNumId w:val="4"/>
  </w:num>
  <w:num w:numId="20">
    <w:abstractNumId w:val="12"/>
  </w:num>
  <w:num w:numId="21">
    <w:abstractNumId w:val="17"/>
  </w:num>
  <w:num w:numId="22">
    <w:abstractNumId w:val="1"/>
  </w:num>
  <w:num w:numId="23">
    <w:abstractNumId w:val="22"/>
  </w:num>
  <w:num w:numId="24">
    <w:abstractNumId w:val="33"/>
  </w:num>
  <w:num w:numId="25">
    <w:abstractNumId w:val="18"/>
  </w:num>
  <w:num w:numId="26">
    <w:abstractNumId w:val="10"/>
  </w:num>
  <w:num w:numId="27">
    <w:abstractNumId w:val="15"/>
  </w:num>
  <w:num w:numId="28">
    <w:abstractNumId w:val="14"/>
  </w:num>
  <w:num w:numId="29">
    <w:abstractNumId w:val="29"/>
  </w:num>
  <w:num w:numId="30">
    <w:abstractNumId w:val="2"/>
  </w:num>
  <w:num w:numId="31">
    <w:abstractNumId w:val="34"/>
  </w:num>
  <w:num w:numId="32">
    <w:abstractNumId w:val="24"/>
  </w:num>
  <w:num w:numId="33">
    <w:abstractNumId w:val="7"/>
  </w:num>
  <w:num w:numId="34">
    <w:abstractNumId w:val="30"/>
  </w:num>
  <w:num w:numId="35">
    <w:abstractNumId w:val="23"/>
  </w:num>
  <w:num w:numId="36">
    <w:abstractNumId w:val="6"/>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docVars>
    <w:docVar w:name="_AMO_XmlVersion" w:val="Empty"/>
  </w:docVars>
  <w:rsids>
    <w:rsidRoot w:val="00D85CC2"/>
    <w:rsid w:val="000000B3"/>
    <w:rsid w:val="00000101"/>
    <w:rsid w:val="00000454"/>
    <w:rsid w:val="0000048D"/>
    <w:rsid w:val="0000056A"/>
    <w:rsid w:val="00000925"/>
    <w:rsid w:val="000016A4"/>
    <w:rsid w:val="00001D7C"/>
    <w:rsid w:val="000020BD"/>
    <w:rsid w:val="00002220"/>
    <w:rsid w:val="0000227C"/>
    <w:rsid w:val="00002476"/>
    <w:rsid w:val="000035EC"/>
    <w:rsid w:val="00003A5F"/>
    <w:rsid w:val="00003AC8"/>
    <w:rsid w:val="00003C4B"/>
    <w:rsid w:val="00003F1A"/>
    <w:rsid w:val="00004329"/>
    <w:rsid w:val="0000452F"/>
    <w:rsid w:val="00004626"/>
    <w:rsid w:val="0000478C"/>
    <w:rsid w:val="000047EC"/>
    <w:rsid w:val="0000487F"/>
    <w:rsid w:val="0000492F"/>
    <w:rsid w:val="00004A44"/>
    <w:rsid w:val="00004C87"/>
    <w:rsid w:val="00005170"/>
    <w:rsid w:val="000051B3"/>
    <w:rsid w:val="000051F7"/>
    <w:rsid w:val="000055E7"/>
    <w:rsid w:val="00005642"/>
    <w:rsid w:val="00005CAA"/>
    <w:rsid w:val="00005F63"/>
    <w:rsid w:val="000061B9"/>
    <w:rsid w:val="00006232"/>
    <w:rsid w:val="00006372"/>
    <w:rsid w:val="00006547"/>
    <w:rsid w:val="00006A57"/>
    <w:rsid w:val="00006B43"/>
    <w:rsid w:val="00006B70"/>
    <w:rsid w:val="00006C19"/>
    <w:rsid w:val="00006C8A"/>
    <w:rsid w:val="00006CFB"/>
    <w:rsid w:val="00007282"/>
    <w:rsid w:val="000077C3"/>
    <w:rsid w:val="000079DB"/>
    <w:rsid w:val="00007FBB"/>
    <w:rsid w:val="000104A4"/>
    <w:rsid w:val="000105A5"/>
    <w:rsid w:val="000105E1"/>
    <w:rsid w:val="0001063D"/>
    <w:rsid w:val="00010DDE"/>
    <w:rsid w:val="00010F73"/>
    <w:rsid w:val="00011538"/>
    <w:rsid w:val="00011693"/>
    <w:rsid w:val="000117DE"/>
    <w:rsid w:val="0001193A"/>
    <w:rsid w:val="00011A8E"/>
    <w:rsid w:val="00011CDC"/>
    <w:rsid w:val="00011E2A"/>
    <w:rsid w:val="00011EA5"/>
    <w:rsid w:val="00012687"/>
    <w:rsid w:val="00012BBC"/>
    <w:rsid w:val="00012BFF"/>
    <w:rsid w:val="00012D6C"/>
    <w:rsid w:val="000132B7"/>
    <w:rsid w:val="000135BB"/>
    <w:rsid w:val="000136CB"/>
    <w:rsid w:val="00013716"/>
    <w:rsid w:val="000137D6"/>
    <w:rsid w:val="00013BE7"/>
    <w:rsid w:val="00013D92"/>
    <w:rsid w:val="00014006"/>
    <w:rsid w:val="000146EE"/>
    <w:rsid w:val="0001488F"/>
    <w:rsid w:val="000149F6"/>
    <w:rsid w:val="00014C57"/>
    <w:rsid w:val="00014D53"/>
    <w:rsid w:val="00014D9F"/>
    <w:rsid w:val="00014FC2"/>
    <w:rsid w:val="0001549D"/>
    <w:rsid w:val="00015976"/>
    <w:rsid w:val="00015B68"/>
    <w:rsid w:val="00015BBF"/>
    <w:rsid w:val="00015CAA"/>
    <w:rsid w:val="00015D5B"/>
    <w:rsid w:val="00015ED9"/>
    <w:rsid w:val="00015F57"/>
    <w:rsid w:val="000163CE"/>
    <w:rsid w:val="000163E0"/>
    <w:rsid w:val="00016640"/>
    <w:rsid w:val="000168A1"/>
    <w:rsid w:val="000170F2"/>
    <w:rsid w:val="00017452"/>
    <w:rsid w:val="0001771B"/>
    <w:rsid w:val="00017749"/>
    <w:rsid w:val="000178A9"/>
    <w:rsid w:val="0001797A"/>
    <w:rsid w:val="000179E0"/>
    <w:rsid w:val="00017A78"/>
    <w:rsid w:val="0002033C"/>
    <w:rsid w:val="00020450"/>
    <w:rsid w:val="000210DD"/>
    <w:rsid w:val="0002136D"/>
    <w:rsid w:val="00021B3B"/>
    <w:rsid w:val="00022358"/>
    <w:rsid w:val="00022581"/>
    <w:rsid w:val="000226F4"/>
    <w:rsid w:val="00022C43"/>
    <w:rsid w:val="00022D03"/>
    <w:rsid w:val="00022E50"/>
    <w:rsid w:val="00022E5B"/>
    <w:rsid w:val="0002320B"/>
    <w:rsid w:val="00023543"/>
    <w:rsid w:val="00023FE6"/>
    <w:rsid w:val="00024219"/>
    <w:rsid w:val="00024446"/>
    <w:rsid w:val="0002446B"/>
    <w:rsid w:val="0002447D"/>
    <w:rsid w:val="00024B3E"/>
    <w:rsid w:val="00025473"/>
    <w:rsid w:val="000256FB"/>
    <w:rsid w:val="0002582B"/>
    <w:rsid w:val="0002591E"/>
    <w:rsid w:val="00025A3D"/>
    <w:rsid w:val="00025B75"/>
    <w:rsid w:val="00025E7C"/>
    <w:rsid w:val="00026387"/>
    <w:rsid w:val="0002662B"/>
    <w:rsid w:val="000269C4"/>
    <w:rsid w:val="00026D8E"/>
    <w:rsid w:val="00026E5C"/>
    <w:rsid w:val="000272C9"/>
    <w:rsid w:val="00027302"/>
    <w:rsid w:val="000275D7"/>
    <w:rsid w:val="000277FE"/>
    <w:rsid w:val="0002794B"/>
    <w:rsid w:val="00027A47"/>
    <w:rsid w:val="00030310"/>
    <w:rsid w:val="000308F9"/>
    <w:rsid w:val="00031242"/>
    <w:rsid w:val="000314D9"/>
    <w:rsid w:val="0003186B"/>
    <w:rsid w:val="000322C8"/>
    <w:rsid w:val="00032375"/>
    <w:rsid w:val="00032750"/>
    <w:rsid w:val="00032B49"/>
    <w:rsid w:val="00032B50"/>
    <w:rsid w:val="00032BB7"/>
    <w:rsid w:val="00032E59"/>
    <w:rsid w:val="00032E72"/>
    <w:rsid w:val="00033050"/>
    <w:rsid w:val="00033628"/>
    <w:rsid w:val="000336BB"/>
    <w:rsid w:val="0003384E"/>
    <w:rsid w:val="0003389E"/>
    <w:rsid w:val="000343DD"/>
    <w:rsid w:val="00034756"/>
    <w:rsid w:val="00034A8C"/>
    <w:rsid w:val="00034B6E"/>
    <w:rsid w:val="00034F91"/>
    <w:rsid w:val="000361E0"/>
    <w:rsid w:val="00036348"/>
    <w:rsid w:val="000366B0"/>
    <w:rsid w:val="000368FF"/>
    <w:rsid w:val="00037132"/>
    <w:rsid w:val="000379BD"/>
    <w:rsid w:val="00037A7C"/>
    <w:rsid w:val="00037B92"/>
    <w:rsid w:val="00037C12"/>
    <w:rsid w:val="0004000E"/>
    <w:rsid w:val="000401F9"/>
    <w:rsid w:val="000403DB"/>
    <w:rsid w:val="000405ED"/>
    <w:rsid w:val="0004084E"/>
    <w:rsid w:val="00041528"/>
    <w:rsid w:val="00041CD6"/>
    <w:rsid w:val="00041F68"/>
    <w:rsid w:val="0004213C"/>
    <w:rsid w:val="0004234F"/>
    <w:rsid w:val="0004258A"/>
    <w:rsid w:val="000428C1"/>
    <w:rsid w:val="00042A40"/>
    <w:rsid w:val="00042B5C"/>
    <w:rsid w:val="00042BEF"/>
    <w:rsid w:val="00042D29"/>
    <w:rsid w:val="00043404"/>
    <w:rsid w:val="000437A7"/>
    <w:rsid w:val="00043F7E"/>
    <w:rsid w:val="00044699"/>
    <w:rsid w:val="00044D58"/>
    <w:rsid w:val="000451D3"/>
    <w:rsid w:val="0004550C"/>
    <w:rsid w:val="00045949"/>
    <w:rsid w:val="00045D98"/>
    <w:rsid w:val="000461E8"/>
    <w:rsid w:val="000471E5"/>
    <w:rsid w:val="00047380"/>
    <w:rsid w:val="00047630"/>
    <w:rsid w:val="00047665"/>
    <w:rsid w:val="000476C2"/>
    <w:rsid w:val="00047742"/>
    <w:rsid w:val="0004776B"/>
    <w:rsid w:val="00047B6E"/>
    <w:rsid w:val="00047EDD"/>
    <w:rsid w:val="00047F58"/>
    <w:rsid w:val="000500CF"/>
    <w:rsid w:val="00050403"/>
    <w:rsid w:val="000509B5"/>
    <w:rsid w:val="00050A68"/>
    <w:rsid w:val="00050C1B"/>
    <w:rsid w:val="00050CBE"/>
    <w:rsid w:val="0005133E"/>
    <w:rsid w:val="000519CA"/>
    <w:rsid w:val="00051C7A"/>
    <w:rsid w:val="00051E68"/>
    <w:rsid w:val="000529DC"/>
    <w:rsid w:val="00052A7E"/>
    <w:rsid w:val="00052DB9"/>
    <w:rsid w:val="00052FA0"/>
    <w:rsid w:val="00053213"/>
    <w:rsid w:val="00053464"/>
    <w:rsid w:val="00053DEA"/>
    <w:rsid w:val="00053F09"/>
    <w:rsid w:val="00053FE3"/>
    <w:rsid w:val="00054752"/>
    <w:rsid w:val="00054C84"/>
    <w:rsid w:val="00055002"/>
    <w:rsid w:val="00055576"/>
    <w:rsid w:val="00055A45"/>
    <w:rsid w:val="00055C4F"/>
    <w:rsid w:val="00055D38"/>
    <w:rsid w:val="000562AA"/>
    <w:rsid w:val="000563F1"/>
    <w:rsid w:val="000564F6"/>
    <w:rsid w:val="000565CF"/>
    <w:rsid w:val="00056864"/>
    <w:rsid w:val="000568A5"/>
    <w:rsid w:val="00056AA2"/>
    <w:rsid w:val="00056AEB"/>
    <w:rsid w:val="00056C41"/>
    <w:rsid w:val="00056DF7"/>
    <w:rsid w:val="000577DD"/>
    <w:rsid w:val="00057F1A"/>
    <w:rsid w:val="000601B1"/>
    <w:rsid w:val="000602F0"/>
    <w:rsid w:val="0006062A"/>
    <w:rsid w:val="00060922"/>
    <w:rsid w:val="00060AC0"/>
    <w:rsid w:val="00060B3F"/>
    <w:rsid w:val="00060EE5"/>
    <w:rsid w:val="00061243"/>
    <w:rsid w:val="000618A2"/>
    <w:rsid w:val="00061934"/>
    <w:rsid w:val="00061B15"/>
    <w:rsid w:val="00061B56"/>
    <w:rsid w:val="0006244D"/>
    <w:rsid w:val="0006271D"/>
    <w:rsid w:val="000628E6"/>
    <w:rsid w:val="00062B23"/>
    <w:rsid w:val="00062F51"/>
    <w:rsid w:val="00062F71"/>
    <w:rsid w:val="00063589"/>
    <w:rsid w:val="00063A60"/>
    <w:rsid w:val="00063D99"/>
    <w:rsid w:val="00064905"/>
    <w:rsid w:val="00064A53"/>
    <w:rsid w:val="00064F98"/>
    <w:rsid w:val="000654CE"/>
    <w:rsid w:val="00065D6E"/>
    <w:rsid w:val="00065E28"/>
    <w:rsid w:val="00065EDC"/>
    <w:rsid w:val="000660E4"/>
    <w:rsid w:val="00066199"/>
    <w:rsid w:val="00066295"/>
    <w:rsid w:val="00066296"/>
    <w:rsid w:val="0006645C"/>
    <w:rsid w:val="00066622"/>
    <w:rsid w:val="00066C07"/>
    <w:rsid w:val="00066C0D"/>
    <w:rsid w:val="0006704D"/>
    <w:rsid w:val="0006706A"/>
    <w:rsid w:val="00067709"/>
    <w:rsid w:val="0007056B"/>
    <w:rsid w:val="000706C8"/>
    <w:rsid w:val="00071293"/>
    <w:rsid w:val="00071343"/>
    <w:rsid w:val="000715DC"/>
    <w:rsid w:val="0007169E"/>
    <w:rsid w:val="00071B04"/>
    <w:rsid w:val="00071DBC"/>
    <w:rsid w:val="00072BAE"/>
    <w:rsid w:val="00072E28"/>
    <w:rsid w:val="0007306C"/>
    <w:rsid w:val="0007314D"/>
    <w:rsid w:val="0007337B"/>
    <w:rsid w:val="00073708"/>
    <w:rsid w:val="00073C64"/>
    <w:rsid w:val="000742D6"/>
    <w:rsid w:val="00074896"/>
    <w:rsid w:val="00074BCF"/>
    <w:rsid w:val="0007509F"/>
    <w:rsid w:val="0007574F"/>
    <w:rsid w:val="00075864"/>
    <w:rsid w:val="00075A08"/>
    <w:rsid w:val="00075AC4"/>
    <w:rsid w:val="00075E6E"/>
    <w:rsid w:val="000760B2"/>
    <w:rsid w:val="0007618F"/>
    <w:rsid w:val="00076662"/>
    <w:rsid w:val="000767CF"/>
    <w:rsid w:val="00076B47"/>
    <w:rsid w:val="00076C12"/>
    <w:rsid w:val="0007721F"/>
    <w:rsid w:val="000772B6"/>
    <w:rsid w:val="0007731C"/>
    <w:rsid w:val="000773E7"/>
    <w:rsid w:val="00077561"/>
    <w:rsid w:val="00080361"/>
    <w:rsid w:val="00080659"/>
    <w:rsid w:val="00080744"/>
    <w:rsid w:val="000815B7"/>
    <w:rsid w:val="00081BDC"/>
    <w:rsid w:val="0008291A"/>
    <w:rsid w:val="00082B38"/>
    <w:rsid w:val="00082CF9"/>
    <w:rsid w:val="00082D4B"/>
    <w:rsid w:val="00082F92"/>
    <w:rsid w:val="00083285"/>
    <w:rsid w:val="00083A89"/>
    <w:rsid w:val="00084089"/>
    <w:rsid w:val="000843F1"/>
    <w:rsid w:val="00084470"/>
    <w:rsid w:val="0008486E"/>
    <w:rsid w:val="000849F7"/>
    <w:rsid w:val="00084DAF"/>
    <w:rsid w:val="00084DCB"/>
    <w:rsid w:val="00084ECB"/>
    <w:rsid w:val="00084F91"/>
    <w:rsid w:val="00085021"/>
    <w:rsid w:val="00085270"/>
    <w:rsid w:val="000855D2"/>
    <w:rsid w:val="00085C9D"/>
    <w:rsid w:val="00085FD8"/>
    <w:rsid w:val="00086235"/>
    <w:rsid w:val="00086293"/>
    <w:rsid w:val="00086361"/>
    <w:rsid w:val="000863BC"/>
    <w:rsid w:val="0008647E"/>
    <w:rsid w:val="000867B8"/>
    <w:rsid w:val="000873D6"/>
    <w:rsid w:val="00087C82"/>
    <w:rsid w:val="0009023C"/>
    <w:rsid w:val="000904EA"/>
    <w:rsid w:val="000905A1"/>
    <w:rsid w:val="000905EF"/>
    <w:rsid w:val="00090B03"/>
    <w:rsid w:val="00090BDF"/>
    <w:rsid w:val="000910B0"/>
    <w:rsid w:val="000912D9"/>
    <w:rsid w:val="0009143E"/>
    <w:rsid w:val="000919A6"/>
    <w:rsid w:val="000919D6"/>
    <w:rsid w:val="000919F5"/>
    <w:rsid w:val="00091E72"/>
    <w:rsid w:val="0009207D"/>
    <w:rsid w:val="00092535"/>
    <w:rsid w:val="00092895"/>
    <w:rsid w:val="00093353"/>
    <w:rsid w:val="000935BA"/>
    <w:rsid w:val="0009380C"/>
    <w:rsid w:val="00094032"/>
    <w:rsid w:val="00094217"/>
    <w:rsid w:val="0009433A"/>
    <w:rsid w:val="000944A5"/>
    <w:rsid w:val="0009450C"/>
    <w:rsid w:val="00094A8A"/>
    <w:rsid w:val="00094ADA"/>
    <w:rsid w:val="00094C49"/>
    <w:rsid w:val="00094C86"/>
    <w:rsid w:val="0009591E"/>
    <w:rsid w:val="000959DB"/>
    <w:rsid w:val="00095A81"/>
    <w:rsid w:val="00095E4B"/>
    <w:rsid w:val="00096946"/>
    <w:rsid w:val="000972C3"/>
    <w:rsid w:val="00097444"/>
    <w:rsid w:val="000975FA"/>
    <w:rsid w:val="00097897"/>
    <w:rsid w:val="000978B4"/>
    <w:rsid w:val="00097BA7"/>
    <w:rsid w:val="00097F53"/>
    <w:rsid w:val="000A008E"/>
    <w:rsid w:val="000A0244"/>
    <w:rsid w:val="000A0493"/>
    <w:rsid w:val="000A0885"/>
    <w:rsid w:val="000A13BF"/>
    <w:rsid w:val="000A1610"/>
    <w:rsid w:val="000A1671"/>
    <w:rsid w:val="000A1BB0"/>
    <w:rsid w:val="000A20C9"/>
    <w:rsid w:val="000A24C0"/>
    <w:rsid w:val="000A27AD"/>
    <w:rsid w:val="000A29F6"/>
    <w:rsid w:val="000A39A3"/>
    <w:rsid w:val="000A3FDB"/>
    <w:rsid w:val="000A4113"/>
    <w:rsid w:val="000A4466"/>
    <w:rsid w:val="000A45C9"/>
    <w:rsid w:val="000A45F7"/>
    <w:rsid w:val="000A4651"/>
    <w:rsid w:val="000A46D7"/>
    <w:rsid w:val="000A48B2"/>
    <w:rsid w:val="000A4E84"/>
    <w:rsid w:val="000A5139"/>
    <w:rsid w:val="000A52E8"/>
    <w:rsid w:val="000A551C"/>
    <w:rsid w:val="000A551F"/>
    <w:rsid w:val="000A58CB"/>
    <w:rsid w:val="000A5A0D"/>
    <w:rsid w:val="000A5C27"/>
    <w:rsid w:val="000A5F93"/>
    <w:rsid w:val="000A6199"/>
    <w:rsid w:val="000A6A88"/>
    <w:rsid w:val="000A6BD4"/>
    <w:rsid w:val="000A726A"/>
    <w:rsid w:val="000A73A3"/>
    <w:rsid w:val="000A73D5"/>
    <w:rsid w:val="000A7645"/>
    <w:rsid w:val="000A765D"/>
    <w:rsid w:val="000A76A0"/>
    <w:rsid w:val="000A771F"/>
    <w:rsid w:val="000A7A50"/>
    <w:rsid w:val="000A7B99"/>
    <w:rsid w:val="000B0115"/>
    <w:rsid w:val="000B04B7"/>
    <w:rsid w:val="000B0505"/>
    <w:rsid w:val="000B0DEC"/>
    <w:rsid w:val="000B1167"/>
    <w:rsid w:val="000B1526"/>
    <w:rsid w:val="000B17FB"/>
    <w:rsid w:val="000B1D31"/>
    <w:rsid w:val="000B2AB6"/>
    <w:rsid w:val="000B2E1F"/>
    <w:rsid w:val="000B2F96"/>
    <w:rsid w:val="000B3080"/>
    <w:rsid w:val="000B3182"/>
    <w:rsid w:val="000B3278"/>
    <w:rsid w:val="000B33A2"/>
    <w:rsid w:val="000B33FE"/>
    <w:rsid w:val="000B34FD"/>
    <w:rsid w:val="000B36AA"/>
    <w:rsid w:val="000B36DD"/>
    <w:rsid w:val="000B4570"/>
    <w:rsid w:val="000B4947"/>
    <w:rsid w:val="000B51C2"/>
    <w:rsid w:val="000B5614"/>
    <w:rsid w:val="000B56B8"/>
    <w:rsid w:val="000B5A19"/>
    <w:rsid w:val="000B5A24"/>
    <w:rsid w:val="000B5E67"/>
    <w:rsid w:val="000B622D"/>
    <w:rsid w:val="000B65A2"/>
    <w:rsid w:val="000B6B0F"/>
    <w:rsid w:val="000B6D08"/>
    <w:rsid w:val="000B730C"/>
    <w:rsid w:val="000B7792"/>
    <w:rsid w:val="000B7C47"/>
    <w:rsid w:val="000B7FBC"/>
    <w:rsid w:val="000C025C"/>
    <w:rsid w:val="000C043B"/>
    <w:rsid w:val="000C08E9"/>
    <w:rsid w:val="000C0D80"/>
    <w:rsid w:val="000C13D9"/>
    <w:rsid w:val="000C16D0"/>
    <w:rsid w:val="000C183E"/>
    <w:rsid w:val="000C228E"/>
    <w:rsid w:val="000C22F2"/>
    <w:rsid w:val="000C2B04"/>
    <w:rsid w:val="000C3653"/>
    <w:rsid w:val="000C416F"/>
    <w:rsid w:val="000C41F1"/>
    <w:rsid w:val="000C43C0"/>
    <w:rsid w:val="000C4945"/>
    <w:rsid w:val="000C4B37"/>
    <w:rsid w:val="000C5C5E"/>
    <w:rsid w:val="000C5DEF"/>
    <w:rsid w:val="000C6163"/>
    <w:rsid w:val="000C69C4"/>
    <w:rsid w:val="000C6B01"/>
    <w:rsid w:val="000C6BAD"/>
    <w:rsid w:val="000C6C24"/>
    <w:rsid w:val="000C749D"/>
    <w:rsid w:val="000C7863"/>
    <w:rsid w:val="000D00B6"/>
    <w:rsid w:val="000D0306"/>
    <w:rsid w:val="000D0415"/>
    <w:rsid w:val="000D068E"/>
    <w:rsid w:val="000D06FE"/>
    <w:rsid w:val="000D084F"/>
    <w:rsid w:val="000D1760"/>
    <w:rsid w:val="000D1B9E"/>
    <w:rsid w:val="000D1D7E"/>
    <w:rsid w:val="000D1E86"/>
    <w:rsid w:val="000D1EDE"/>
    <w:rsid w:val="000D1F74"/>
    <w:rsid w:val="000D2077"/>
    <w:rsid w:val="000D26B7"/>
    <w:rsid w:val="000D31C5"/>
    <w:rsid w:val="000D3698"/>
    <w:rsid w:val="000D36AE"/>
    <w:rsid w:val="000D3877"/>
    <w:rsid w:val="000D3B52"/>
    <w:rsid w:val="000D3DC8"/>
    <w:rsid w:val="000D4402"/>
    <w:rsid w:val="000D4516"/>
    <w:rsid w:val="000D4662"/>
    <w:rsid w:val="000D50EB"/>
    <w:rsid w:val="000D5831"/>
    <w:rsid w:val="000D5962"/>
    <w:rsid w:val="000D59F7"/>
    <w:rsid w:val="000D615A"/>
    <w:rsid w:val="000D6239"/>
    <w:rsid w:val="000D67D9"/>
    <w:rsid w:val="000D68E7"/>
    <w:rsid w:val="000D6B05"/>
    <w:rsid w:val="000D6B65"/>
    <w:rsid w:val="000D7085"/>
    <w:rsid w:val="000D7543"/>
    <w:rsid w:val="000D761E"/>
    <w:rsid w:val="000D765D"/>
    <w:rsid w:val="000D7793"/>
    <w:rsid w:val="000D780F"/>
    <w:rsid w:val="000D7E2F"/>
    <w:rsid w:val="000E01F4"/>
    <w:rsid w:val="000E074F"/>
    <w:rsid w:val="000E080B"/>
    <w:rsid w:val="000E0C7F"/>
    <w:rsid w:val="000E0D61"/>
    <w:rsid w:val="000E0EF8"/>
    <w:rsid w:val="000E1133"/>
    <w:rsid w:val="000E1398"/>
    <w:rsid w:val="000E18EA"/>
    <w:rsid w:val="000E1AC8"/>
    <w:rsid w:val="000E1BC2"/>
    <w:rsid w:val="000E246D"/>
    <w:rsid w:val="000E2FB8"/>
    <w:rsid w:val="000E3162"/>
    <w:rsid w:val="000E33C6"/>
    <w:rsid w:val="000E3521"/>
    <w:rsid w:val="000E371A"/>
    <w:rsid w:val="000E3916"/>
    <w:rsid w:val="000E3C50"/>
    <w:rsid w:val="000E41B2"/>
    <w:rsid w:val="000E4253"/>
    <w:rsid w:val="000E46F9"/>
    <w:rsid w:val="000E470A"/>
    <w:rsid w:val="000E4902"/>
    <w:rsid w:val="000E4B80"/>
    <w:rsid w:val="000E4F32"/>
    <w:rsid w:val="000E5790"/>
    <w:rsid w:val="000E5A01"/>
    <w:rsid w:val="000E607A"/>
    <w:rsid w:val="000E6103"/>
    <w:rsid w:val="000E6C69"/>
    <w:rsid w:val="000E6F42"/>
    <w:rsid w:val="000E727D"/>
    <w:rsid w:val="000E74A5"/>
    <w:rsid w:val="000F14D3"/>
    <w:rsid w:val="000F1C9C"/>
    <w:rsid w:val="000F1E92"/>
    <w:rsid w:val="000F2055"/>
    <w:rsid w:val="000F216A"/>
    <w:rsid w:val="000F257D"/>
    <w:rsid w:val="000F2588"/>
    <w:rsid w:val="000F2AC1"/>
    <w:rsid w:val="000F2EE8"/>
    <w:rsid w:val="000F304B"/>
    <w:rsid w:val="000F3373"/>
    <w:rsid w:val="000F35B3"/>
    <w:rsid w:val="000F3999"/>
    <w:rsid w:val="000F3B61"/>
    <w:rsid w:val="000F3CB9"/>
    <w:rsid w:val="000F4398"/>
    <w:rsid w:val="000F46F8"/>
    <w:rsid w:val="000F4743"/>
    <w:rsid w:val="000F4B32"/>
    <w:rsid w:val="000F51B1"/>
    <w:rsid w:val="000F53F4"/>
    <w:rsid w:val="000F584D"/>
    <w:rsid w:val="000F6189"/>
    <w:rsid w:val="000F65A6"/>
    <w:rsid w:val="000F68EC"/>
    <w:rsid w:val="000F6E20"/>
    <w:rsid w:val="000F6E92"/>
    <w:rsid w:val="000F6EBD"/>
    <w:rsid w:val="000F701F"/>
    <w:rsid w:val="000F7795"/>
    <w:rsid w:val="000F7F16"/>
    <w:rsid w:val="000F7F31"/>
    <w:rsid w:val="00100082"/>
    <w:rsid w:val="001002B0"/>
    <w:rsid w:val="001002F9"/>
    <w:rsid w:val="0010053E"/>
    <w:rsid w:val="001006B2"/>
    <w:rsid w:val="0010110D"/>
    <w:rsid w:val="00101140"/>
    <w:rsid w:val="001011E0"/>
    <w:rsid w:val="001012A5"/>
    <w:rsid w:val="0010147B"/>
    <w:rsid w:val="00102646"/>
    <w:rsid w:val="00102828"/>
    <w:rsid w:val="00102FCF"/>
    <w:rsid w:val="00103296"/>
    <w:rsid w:val="00103393"/>
    <w:rsid w:val="00103A71"/>
    <w:rsid w:val="00103E3F"/>
    <w:rsid w:val="00103E81"/>
    <w:rsid w:val="00103E8B"/>
    <w:rsid w:val="00104A34"/>
    <w:rsid w:val="0010522C"/>
    <w:rsid w:val="001052D2"/>
    <w:rsid w:val="001054DA"/>
    <w:rsid w:val="001055A6"/>
    <w:rsid w:val="001057CA"/>
    <w:rsid w:val="001059D4"/>
    <w:rsid w:val="0010653F"/>
    <w:rsid w:val="001065D4"/>
    <w:rsid w:val="00106837"/>
    <w:rsid w:val="001077C0"/>
    <w:rsid w:val="001077FB"/>
    <w:rsid w:val="00110005"/>
    <w:rsid w:val="00110091"/>
    <w:rsid w:val="001100B5"/>
    <w:rsid w:val="00110181"/>
    <w:rsid w:val="001104CC"/>
    <w:rsid w:val="001104DC"/>
    <w:rsid w:val="0011084E"/>
    <w:rsid w:val="00110B2B"/>
    <w:rsid w:val="00110DDC"/>
    <w:rsid w:val="00110E96"/>
    <w:rsid w:val="00110F05"/>
    <w:rsid w:val="0011119C"/>
    <w:rsid w:val="00111354"/>
    <w:rsid w:val="001118DC"/>
    <w:rsid w:val="00111C96"/>
    <w:rsid w:val="00111DB5"/>
    <w:rsid w:val="00111EAC"/>
    <w:rsid w:val="00111F02"/>
    <w:rsid w:val="00111FCC"/>
    <w:rsid w:val="001122E2"/>
    <w:rsid w:val="00112463"/>
    <w:rsid w:val="0011247C"/>
    <w:rsid w:val="0011298A"/>
    <w:rsid w:val="00112A5D"/>
    <w:rsid w:val="00112F80"/>
    <w:rsid w:val="00112FC8"/>
    <w:rsid w:val="00113087"/>
    <w:rsid w:val="001132C3"/>
    <w:rsid w:val="001141F3"/>
    <w:rsid w:val="0011424C"/>
    <w:rsid w:val="00114372"/>
    <w:rsid w:val="00114390"/>
    <w:rsid w:val="00114BAF"/>
    <w:rsid w:val="00114CFA"/>
    <w:rsid w:val="00114E77"/>
    <w:rsid w:val="00115911"/>
    <w:rsid w:val="00115E50"/>
    <w:rsid w:val="0011634B"/>
    <w:rsid w:val="001163E1"/>
    <w:rsid w:val="00116B0B"/>
    <w:rsid w:val="00116DE9"/>
    <w:rsid w:val="0011713E"/>
    <w:rsid w:val="0011787A"/>
    <w:rsid w:val="0011788E"/>
    <w:rsid w:val="00117A9E"/>
    <w:rsid w:val="00117B34"/>
    <w:rsid w:val="0012018C"/>
    <w:rsid w:val="001205CC"/>
    <w:rsid w:val="00120DD8"/>
    <w:rsid w:val="001210A4"/>
    <w:rsid w:val="00121CEA"/>
    <w:rsid w:val="00121E0E"/>
    <w:rsid w:val="00121E38"/>
    <w:rsid w:val="001220C0"/>
    <w:rsid w:val="001221F1"/>
    <w:rsid w:val="001223B7"/>
    <w:rsid w:val="0012261B"/>
    <w:rsid w:val="001226C5"/>
    <w:rsid w:val="00122733"/>
    <w:rsid w:val="001227B6"/>
    <w:rsid w:val="00122E62"/>
    <w:rsid w:val="00122FF0"/>
    <w:rsid w:val="0012343B"/>
    <w:rsid w:val="001234E5"/>
    <w:rsid w:val="00123949"/>
    <w:rsid w:val="00123C8A"/>
    <w:rsid w:val="00124699"/>
    <w:rsid w:val="00124824"/>
    <w:rsid w:val="00124B9C"/>
    <w:rsid w:val="00124EAC"/>
    <w:rsid w:val="00125064"/>
    <w:rsid w:val="00125768"/>
    <w:rsid w:val="001259B6"/>
    <w:rsid w:val="00125EB7"/>
    <w:rsid w:val="001262EB"/>
    <w:rsid w:val="001269DD"/>
    <w:rsid w:val="00126F7D"/>
    <w:rsid w:val="00127369"/>
    <w:rsid w:val="00127497"/>
    <w:rsid w:val="00127529"/>
    <w:rsid w:val="00127D86"/>
    <w:rsid w:val="001300D5"/>
    <w:rsid w:val="00130893"/>
    <w:rsid w:val="00130BC4"/>
    <w:rsid w:val="00130D7E"/>
    <w:rsid w:val="00130DF8"/>
    <w:rsid w:val="0013149A"/>
    <w:rsid w:val="00131599"/>
    <w:rsid w:val="001315E5"/>
    <w:rsid w:val="0013261C"/>
    <w:rsid w:val="00133604"/>
    <w:rsid w:val="00133608"/>
    <w:rsid w:val="00133799"/>
    <w:rsid w:val="00133895"/>
    <w:rsid w:val="00133BDA"/>
    <w:rsid w:val="00133D2B"/>
    <w:rsid w:val="00133FAA"/>
    <w:rsid w:val="001341EC"/>
    <w:rsid w:val="00134357"/>
    <w:rsid w:val="0013491F"/>
    <w:rsid w:val="00134943"/>
    <w:rsid w:val="00134A7A"/>
    <w:rsid w:val="00134BA7"/>
    <w:rsid w:val="00134C1A"/>
    <w:rsid w:val="00134EF4"/>
    <w:rsid w:val="00134FCB"/>
    <w:rsid w:val="00135048"/>
    <w:rsid w:val="0013510C"/>
    <w:rsid w:val="0013546A"/>
    <w:rsid w:val="00135561"/>
    <w:rsid w:val="00135691"/>
    <w:rsid w:val="001358D6"/>
    <w:rsid w:val="00135B93"/>
    <w:rsid w:val="00135BFE"/>
    <w:rsid w:val="00135C09"/>
    <w:rsid w:val="00135EA4"/>
    <w:rsid w:val="0013636F"/>
    <w:rsid w:val="00136477"/>
    <w:rsid w:val="001366DF"/>
    <w:rsid w:val="0013675E"/>
    <w:rsid w:val="001368AB"/>
    <w:rsid w:val="00136B05"/>
    <w:rsid w:val="00136E4F"/>
    <w:rsid w:val="00137045"/>
    <w:rsid w:val="001370D4"/>
    <w:rsid w:val="0013723E"/>
    <w:rsid w:val="00137A0D"/>
    <w:rsid w:val="00137A32"/>
    <w:rsid w:val="00137BCF"/>
    <w:rsid w:val="00137EC1"/>
    <w:rsid w:val="001400A1"/>
    <w:rsid w:val="001401C2"/>
    <w:rsid w:val="00140377"/>
    <w:rsid w:val="00140427"/>
    <w:rsid w:val="001405B8"/>
    <w:rsid w:val="00140F91"/>
    <w:rsid w:val="00141199"/>
    <w:rsid w:val="00142020"/>
    <w:rsid w:val="0014227E"/>
    <w:rsid w:val="00142490"/>
    <w:rsid w:val="0014297A"/>
    <w:rsid w:val="00142A7F"/>
    <w:rsid w:val="00142AD4"/>
    <w:rsid w:val="00142D3A"/>
    <w:rsid w:val="00143C71"/>
    <w:rsid w:val="00143EC8"/>
    <w:rsid w:val="00144139"/>
    <w:rsid w:val="00144401"/>
    <w:rsid w:val="00144731"/>
    <w:rsid w:val="001448D6"/>
    <w:rsid w:val="00144CFC"/>
    <w:rsid w:val="0014524F"/>
    <w:rsid w:val="0014556B"/>
    <w:rsid w:val="0014584F"/>
    <w:rsid w:val="00145A08"/>
    <w:rsid w:val="00145D41"/>
    <w:rsid w:val="0014692E"/>
    <w:rsid w:val="00146BA3"/>
    <w:rsid w:val="001470FF"/>
    <w:rsid w:val="00147577"/>
    <w:rsid w:val="001477E9"/>
    <w:rsid w:val="00147A37"/>
    <w:rsid w:val="00147B31"/>
    <w:rsid w:val="00147B9D"/>
    <w:rsid w:val="00147CC8"/>
    <w:rsid w:val="00147D7B"/>
    <w:rsid w:val="001503CB"/>
    <w:rsid w:val="00150407"/>
    <w:rsid w:val="001507FA"/>
    <w:rsid w:val="001509A9"/>
    <w:rsid w:val="00151523"/>
    <w:rsid w:val="00151C53"/>
    <w:rsid w:val="00151CC1"/>
    <w:rsid w:val="00151CCA"/>
    <w:rsid w:val="00152117"/>
    <w:rsid w:val="0015223D"/>
    <w:rsid w:val="001524BB"/>
    <w:rsid w:val="001524E0"/>
    <w:rsid w:val="001527D2"/>
    <w:rsid w:val="00152B10"/>
    <w:rsid w:val="00152D9B"/>
    <w:rsid w:val="00152F21"/>
    <w:rsid w:val="00152FF6"/>
    <w:rsid w:val="0015322D"/>
    <w:rsid w:val="0015348D"/>
    <w:rsid w:val="001535D4"/>
    <w:rsid w:val="00153A6A"/>
    <w:rsid w:val="00154050"/>
    <w:rsid w:val="00154724"/>
    <w:rsid w:val="00154B28"/>
    <w:rsid w:val="0015513A"/>
    <w:rsid w:val="0015585B"/>
    <w:rsid w:val="00155A50"/>
    <w:rsid w:val="00155BFF"/>
    <w:rsid w:val="00156070"/>
    <w:rsid w:val="001568C5"/>
    <w:rsid w:val="00156F16"/>
    <w:rsid w:val="0015722B"/>
    <w:rsid w:val="00157E11"/>
    <w:rsid w:val="00157F9F"/>
    <w:rsid w:val="00160484"/>
    <w:rsid w:val="001604A5"/>
    <w:rsid w:val="0016052F"/>
    <w:rsid w:val="001609A0"/>
    <w:rsid w:val="00160F0F"/>
    <w:rsid w:val="001611BF"/>
    <w:rsid w:val="00161208"/>
    <w:rsid w:val="001612A2"/>
    <w:rsid w:val="00161557"/>
    <w:rsid w:val="0016190F"/>
    <w:rsid w:val="0016196A"/>
    <w:rsid w:val="00161D3B"/>
    <w:rsid w:val="00162109"/>
    <w:rsid w:val="001622E1"/>
    <w:rsid w:val="00162F07"/>
    <w:rsid w:val="001631BE"/>
    <w:rsid w:val="00163A31"/>
    <w:rsid w:val="00163F7F"/>
    <w:rsid w:val="00164167"/>
    <w:rsid w:val="00164927"/>
    <w:rsid w:val="00164957"/>
    <w:rsid w:val="00164A62"/>
    <w:rsid w:val="00164C69"/>
    <w:rsid w:val="00164FD0"/>
    <w:rsid w:val="001654C6"/>
    <w:rsid w:val="0016550E"/>
    <w:rsid w:val="00165961"/>
    <w:rsid w:val="00165BCF"/>
    <w:rsid w:val="00165C31"/>
    <w:rsid w:val="00165FF9"/>
    <w:rsid w:val="00166218"/>
    <w:rsid w:val="0016624A"/>
    <w:rsid w:val="00166494"/>
    <w:rsid w:val="0016665A"/>
    <w:rsid w:val="001666FE"/>
    <w:rsid w:val="00166793"/>
    <w:rsid w:val="001667E7"/>
    <w:rsid w:val="0016687A"/>
    <w:rsid w:val="001668B8"/>
    <w:rsid w:val="00166DBC"/>
    <w:rsid w:val="00166DD9"/>
    <w:rsid w:val="00166E08"/>
    <w:rsid w:val="0016711A"/>
    <w:rsid w:val="00167620"/>
    <w:rsid w:val="00167882"/>
    <w:rsid w:val="001679A4"/>
    <w:rsid w:val="00170127"/>
    <w:rsid w:val="00170FE2"/>
    <w:rsid w:val="0017134A"/>
    <w:rsid w:val="001719AE"/>
    <w:rsid w:val="00172108"/>
    <w:rsid w:val="0017211F"/>
    <w:rsid w:val="001727A0"/>
    <w:rsid w:val="001728E1"/>
    <w:rsid w:val="00172D5A"/>
    <w:rsid w:val="00172DB3"/>
    <w:rsid w:val="0017302E"/>
    <w:rsid w:val="001730DC"/>
    <w:rsid w:val="001733FE"/>
    <w:rsid w:val="00173DE5"/>
    <w:rsid w:val="00174182"/>
    <w:rsid w:val="001743B4"/>
    <w:rsid w:val="0017496A"/>
    <w:rsid w:val="001750B5"/>
    <w:rsid w:val="001754F2"/>
    <w:rsid w:val="00175503"/>
    <w:rsid w:val="001756AB"/>
    <w:rsid w:val="00175E66"/>
    <w:rsid w:val="00175EAA"/>
    <w:rsid w:val="0017633E"/>
    <w:rsid w:val="001763E9"/>
    <w:rsid w:val="001764DB"/>
    <w:rsid w:val="0017684B"/>
    <w:rsid w:val="001769D0"/>
    <w:rsid w:val="001769D9"/>
    <w:rsid w:val="00176ADB"/>
    <w:rsid w:val="00176C1C"/>
    <w:rsid w:val="00176D1E"/>
    <w:rsid w:val="00176D9B"/>
    <w:rsid w:val="00176F18"/>
    <w:rsid w:val="001771BD"/>
    <w:rsid w:val="0017725E"/>
    <w:rsid w:val="001776F0"/>
    <w:rsid w:val="001778DB"/>
    <w:rsid w:val="00177FDF"/>
    <w:rsid w:val="00180328"/>
    <w:rsid w:val="001809F9"/>
    <w:rsid w:val="00180EFF"/>
    <w:rsid w:val="00181160"/>
    <w:rsid w:val="001814F6"/>
    <w:rsid w:val="00181643"/>
    <w:rsid w:val="0018180C"/>
    <w:rsid w:val="00181CD7"/>
    <w:rsid w:val="00181CEC"/>
    <w:rsid w:val="00182202"/>
    <w:rsid w:val="00182846"/>
    <w:rsid w:val="00182B52"/>
    <w:rsid w:val="00182DF7"/>
    <w:rsid w:val="00182F02"/>
    <w:rsid w:val="00182F6C"/>
    <w:rsid w:val="00182FF9"/>
    <w:rsid w:val="001833B7"/>
    <w:rsid w:val="00183CE7"/>
    <w:rsid w:val="00183DBC"/>
    <w:rsid w:val="0018424D"/>
    <w:rsid w:val="001843DF"/>
    <w:rsid w:val="001843F8"/>
    <w:rsid w:val="001844F2"/>
    <w:rsid w:val="00184E43"/>
    <w:rsid w:val="001854A5"/>
    <w:rsid w:val="0018580F"/>
    <w:rsid w:val="00185A31"/>
    <w:rsid w:val="00185CB5"/>
    <w:rsid w:val="00185E06"/>
    <w:rsid w:val="00185EAE"/>
    <w:rsid w:val="001862E3"/>
    <w:rsid w:val="0018665B"/>
    <w:rsid w:val="0018690B"/>
    <w:rsid w:val="00186B14"/>
    <w:rsid w:val="00186BB1"/>
    <w:rsid w:val="00186C60"/>
    <w:rsid w:val="00187037"/>
    <w:rsid w:val="001870E8"/>
    <w:rsid w:val="0018791D"/>
    <w:rsid w:val="00187B7E"/>
    <w:rsid w:val="00187F1E"/>
    <w:rsid w:val="00187F97"/>
    <w:rsid w:val="0019001A"/>
    <w:rsid w:val="001900F1"/>
    <w:rsid w:val="001904DA"/>
    <w:rsid w:val="00190AE3"/>
    <w:rsid w:val="0019136D"/>
    <w:rsid w:val="0019137D"/>
    <w:rsid w:val="00191D24"/>
    <w:rsid w:val="00191E5F"/>
    <w:rsid w:val="00192479"/>
    <w:rsid w:val="00192555"/>
    <w:rsid w:val="001925CA"/>
    <w:rsid w:val="0019269E"/>
    <w:rsid w:val="00192977"/>
    <w:rsid w:val="00192C1F"/>
    <w:rsid w:val="00192F8B"/>
    <w:rsid w:val="001932B6"/>
    <w:rsid w:val="001932F0"/>
    <w:rsid w:val="001933D0"/>
    <w:rsid w:val="001937DC"/>
    <w:rsid w:val="001938AF"/>
    <w:rsid w:val="00193F8F"/>
    <w:rsid w:val="001941CD"/>
    <w:rsid w:val="00194408"/>
    <w:rsid w:val="0019441E"/>
    <w:rsid w:val="00194436"/>
    <w:rsid w:val="00194667"/>
    <w:rsid w:val="0019478D"/>
    <w:rsid w:val="00194962"/>
    <w:rsid w:val="00194C0A"/>
    <w:rsid w:val="00194E24"/>
    <w:rsid w:val="00194EF4"/>
    <w:rsid w:val="00195627"/>
    <w:rsid w:val="00195D25"/>
    <w:rsid w:val="00195EA7"/>
    <w:rsid w:val="0019674A"/>
    <w:rsid w:val="0019679F"/>
    <w:rsid w:val="001967EA"/>
    <w:rsid w:val="00196A51"/>
    <w:rsid w:val="00196A81"/>
    <w:rsid w:val="00196E82"/>
    <w:rsid w:val="001974E5"/>
    <w:rsid w:val="001977D4"/>
    <w:rsid w:val="00197D91"/>
    <w:rsid w:val="001A059A"/>
    <w:rsid w:val="001A0648"/>
    <w:rsid w:val="001A09D6"/>
    <w:rsid w:val="001A0C00"/>
    <w:rsid w:val="001A144D"/>
    <w:rsid w:val="001A17F8"/>
    <w:rsid w:val="001A196D"/>
    <w:rsid w:val="001A19B5"/>
    <w:rsid w:val="001A1C06"/>
    <w:rsid w:val="001A20B1"/>
    <w:rsid w:val="001A2A3B"/>
    <w:rsid w:val="001A2B00"/>
    <w:rsid w:val="001A3039"/>
    <w:rsid w:val="001A3185"/>
    <w:rsid w:val="001A358C"/>
    <w:rsid w:val="001A3A4D"/>
    <w:rsid w:val="001A3B5E"/>
    <w:rsid w:val="001A3CA9"/>
    <w:rsid w:val="001A3CEE"/>
    <w:rsid w:val="001A410E"/>
    <w:rsid w:val="001A4362"/>
    <w:rsid w:val="001A4609"/>
    <w:rsid w:val="001A4647"/>
    <w:rsid w:val="001A46CF"/>
    <w:rsid w:val="001A4913"/>
    <w:rsid w:val="001A4A26"/>
    <w:rsid w:val="001A4F10"/>
    <w:rsid w:val="001A5132"/>
    <w:rsid w:val="001A5372"/>
    <w:rsid w:val="001A5543"/>
    <w:rsid w:val="001A5568"/>
    <w:rsid w:val="001A61AB"/>
    <w:rsid w:val="001A62F5"/>
    <w:rsid w:val="001A6642"/>
    <w:rsid w:val="001A7106"/>
    <w:rsid w:val="001A7138"/>
    <w:rsid w:val="001A7375"/>
    <w:rsid w:val="001A7F0A"/>
    <w:rsid w:val="001A7F7B"/>
    <w:rsid w:val="001B022F"/>
    <w:rsid w:val="001B03F0"/>
    <w:rsid w:val="001B08E2"/>
    <w:rsid w:val="001B0C5B"/>
    <w:rsid w:val="001B0F11"/>
    <w:rsid w:val="001B1006"/>
    <w:rsid w:val="001B1046"/>
    <w:rsid w:val="001B10B7"/>
    <w:rsid w:val="001B1121"/>
    <w:rsid w:val="001B19E9"/>
    <w:rsid w:val="001B1A02"/>
    <w:rsid w:val="001B1B89"/>
    <w:rsid w:val="001B1D20"/>
    <w:rsid w:val="001B22E7"/>
    <w:rsid w:val="001B2A8C"/>
    <w:rsid w:val="001B2CAA"/>
    <w:rsid w:val="001B2EEE"/>
    <w:rsid w:val="001B352F"/>
    <w:rsid w:val="001B3AA8"/>
    <w:rsid w:val="001B3E0E"/>
    <w:rsid w:val="001B3FCD"/>
    <w:rsid w:val="001B42DC"/>
    <w:rsid w:val="001B4378"/>
    <w:rsid w:val="001B4BCB"/>
    <w:rsid w:val="001B50FD"/>
    <w:rsid w:val="001B5D2F"/>
    <w:rsid w:val="001B5FA1"/>
    <w:rsid w:val="001B61B1"/>
    <w:rsid w:val="001B635B"/>
    <w:rsid w:val="001B65AC"/>
    <w:rsid w:val="001B6784"/>
    <w:rsid w:val="001B69D5"/>
    <w:rsid w:val="001B6AFD"/>
    <w:rsid w:val="001B6BB1"/>
    <w:rsid w:val="001B7798"/>
    <w:rsid w:val="001C016E"/>
    <w:rsid w:val="001C01B2"/>
    <w:rsid w:val="001C0347"/>
    <w:rsid w:val="001C03F0"/>
    <w:rsid w:val="001C068C"/>
    <w:rsid w:val="001C06B9"/>
    <w:rsid w:val="001C084F"/>
    <w:rsid w:val="001C0899"/>
    <w:rsid w:val="001C0BBE"/>
    <w:rsid w:val="001C0D73"/>
    <w:rsid w:val="001C12AD"/>
    <w:rsid w:val="001C14C9"/>
    <w:rsid w:val="001C1EAC"/>
    <w:rsid w:val="001C22BB"/>
    <w:rsid w:val="001C22F6"/>
    <w:rsid w:val="001C2C12"/>
    <w:rsid w:val="001C3233"/>
    <w:rsid w:val="001C3433"/>
    <w:rsid w:val="001C344F"/>
    <w:rsid w:val="001C346C"/>
    <w:rsid w:val="001C3876"/>
    <w:rsid w:val="001C444A"/>
    <w:rsid w:val="001C4478"/>
    <w:rsid w:val="001C49D3"/>
    <w:rsid w:val="001C4ACC"/>
    <w:rsid w:val="001C4EE3"/>
    <w:rsid w:val="001C4F00"/>
    <w:rsid w:val="001C4F33"/>
    <w:rsid w:val="001C4F7C"/>
    <w:rsid w:val="001C5319"/>
    <w:rsid w:val="001C5492"/>
    <w:rsid w:val="001C564E"/>
    <w:rsid w:val="001C5CA1"/>
    <w:rsid w:val="001C5CDF"/>
    <w:rsid w:val="001C66F7"/>
    <w:rsid w:val="001C7103"/>
    <w:rsid w:val="001C729C"/>
    <w:rsid w:val="001C7318"/>
    <w:rsid w:val="001C7758"/>
    <w:rsid w:val="001C79FF"/>
    <w:rsid w:val="001C7B43"/>
    <w:rsid w:val="001C7F2B"/>
    <w:rsid w:val="001D0051"/>
    <w:rsid w:val="001D01CA"/>
    <w:rsid w:val="001D021A"/>
    <w:rsid w:val="001D046B"/>
    <w:rsid w:val="001D0A6B"/>
    <w:rsid w:val="001D0BC8"/>
    <w:rsid w:val="001D0D2C"/>
    <w:rsid w:val="001D1A04"/>
    <w:rsid w:val="001D1A32"/>
    <w:rsid w:val="001D1AD4"/>
    <w:rsid w:val="001D247A"/>
    <w:rsid w:val="001D276D"/>
    <w:rsid w:val="001D2C5D"/>
    <w:rsid w:val="001D2CDD"/>
    <w:rsid w:val="001D2D8B"/>
    <w:rsid w:val="001D2E91"/>
    <w:rsid w:val="001D2EA3"/>
    <w:rsid w:val="001D303D"/>
    <w:rsid w:val="001D30A5"/>
    <w:rsid w:val="001D32DF"/>
    <w:rsid w:val="001D332A"/>
    <w:rsid w:val="001D35EB"/>
    <w:rsid w:val="001D3C81"/>
    <w:rsid w:val="001D42E0"/>
    <w:rsid w:val="001D4570"/>
    <w:rsid w:val="001D4894"/>
    <w:rsid w:val="001D491E"/>
    <w:rsid w:val="001D49E7"/>
    <w:rsid w:val="001D4A73"/>
    <w:rsid w:val="001D4EF7"/>
    <w:rsid w:val="001D5077"/>
    <w:rsid w:val="001D52C2"/>
    <w:rsid w:val="001D553F"/>
    <w:rsid w:val="001D6016"/>
    <w:rsid w:val="001D60E5"/>
    <w:rsid w:val="001D615E"/>
    <w:rsid w:val="001D632F"/>
    <w:rsid w:val="001D6904"/>
    <w:rsid w:val="001D69CD"/>
    <w:rsid w:val="001D6BAB"/>
    <w:rsid w:val="001D6DCC"/>
    <w:rsid w:val="001D70D6"/>
    <w:rsid w:val="001D7260"/>
    <w:rsid w:val="001D753C"/>
    <w:rsid w:val="001D7914"/>
    <w:rsid w:val="001E02CD"/>
    <w:rsid w:val="001E0328"/>
    <w:rsid w:val="001E03BB"/>
    <w:rsid w:val="001E045A"/>
    <w:rsid w:val="001E1064"/>
    <w:rsid w:val="001E13A6"/>
    <w:rsid w:val="001E13CF"/>
    <w:rsid w:val="001E16F8"/>
    <w:rsid w:val="001E1899"/>
    <w:rsid w:val="001E2AEE"/>
    <w:rsid w:val="001E2CA9"/>
    <w:rsid w:val="001E2CEB"/>
    <w:rsid w:val="001E2D72"/>
    <w:rsid w:val="001E2E09"/>
    <w:rsid w:val="001E3549"/>
    <w:rsid w:val="001E4147"/>
    <w:rsid w:val="001E4A68"/>
    <w:rsid w:val="001E551F"/>
    <w:rsid w:val="001E565C"/>
    <w:rsid w:val="001E5734"/>
    <w:rsid w:val="001E6295"/>
    <w:rsid w:val="001E66C7"/>
    <w:rsid w:val="001E6B4A"/>
    <w:rsid w:val="001E71E3"/>
    <w:rsid w:val="001E78B9"/>
    <w:rsid w:val="001E7968"/>
    <w:rsid w:val="001E79CB"/>
    <w:rsid w:val="001E7BAA"/>
    <w:rsid w:val="001F03DA"/>
    <w:rsid w:val="001F06C1"/>
    <w:rsid w:val="001F0774"/>
    <w:rsid w:val="001F0C7C"/>
    <w:rsid w:val="001F1189"/>
    <w:rsid w:val="001F13EF"/>
    <w:rsid w:val="001F144F"/>
    <w:rsid w:val="001F16DC"/>
    <w:rsid w:val="001F1BD9"/>
    <w:rsid w:val="001F22BC"/>
    <w:rsid w:val="001F2333"/>
    <w:rsid w:val="001F2B63"/>
    <w:rsid w:val="001F2B7E"/>
    <w:rsid w:val="001F2E52"/>
    <w:rsid w:val="001F3143"/>
    <w:rsid w:val="001F33FC"/>
    <w:rsid w:val="001F3547"/>
    <w:rsid w:val="001F3CA7"/>
    <w:rsid w:val="001F3D82"/>
    <w:rsid w:val="001F4029"/>
    <w:rsid w:val="001F440D"/>
    <w:rsid w:val="001F448E"/>
    <w:rsid w:val="001F47AA"/>
    <w:rsid w:val="001F4A50"/>
    <w:rsid w:val="001F4B57"/>
    <w:rsid w:val="001F4B9D"/>
    <w:rsid w:val="001F4F85"/>
    <w:rsid w:val="001F518F"/>
    <w:rsid w:val="001F5888"/>
    <w:rsid w:val="001F5DCB"/>
    <w:rsid w:val="001F5E34"/>
    <w:rsid w:val="001F635B"/>
    <w:rsid w:val="001F6969"/>
    <w:rsid w:val="001F6E31"/>
    <w:rsid w:val="001F6E36"/>
    <w:rsid w:val="001F6FAD"/>
    <w:rsid w:val="001F7239"/>
    <w:rsid w:val="001F74AB"/>
    <w:rsid w:val="001F7629"/>
    <w:rsid w:val="001F77CB"/>
    <w:rsid w:val="001F7820"/>
    <w:rsid w:val="001F7A1C"/>
    <w:rsid w:val="001F7CBC"/>
    <w:rsid w:val="001F7F81"/>
    <w:rsid w:val="00200705"/>
    <w:rsid w:val="00200888"/>
    <w:rsid w:val="00200A44"/>
    <w:rsid w:val="00200FFA"/>
    <w:rsid w:val="00201543"/>
    <w:rsid w:val="00201B1E"/>
    <w:rsid w:val="002028A2"/>
    <w:rsid w:val="00202F4C"/>
    <w:rsid w:val="0020323A"/>
    <w:rsid w:val="0020342F"/>
    <w:rsid w:val="002038DD"/>
    <w:rsid w:val="0020413D"/>
    <w:rsid w:val="00204F1A"/>
    <w:rsid w:val="00205006"/>
    <w:rsid w:val="00205330"/>
    <w:rsid w:val="0020555C"/>
    <w:rsid w:val="002056F1"/>
    <w:rsid w:val="00206F58"/>
    <w:rsid w:val="002073F9"/>
    <w:rsid w:val="002074D2"/>
    <w:rsid w:val="0020758D"/>
    <w:rsid w:val="002077C5"/>
    <w:rsid w:val="00207854"/>
    <w:rsid w:val="00207978"/>
    <w:rsid w:val="0021002B"/>
    <w:rsid w:val="002103A8"/>
    <w:rsid w:val="00210457"/>
    <w:rsid w:val="00211267"/>
    <w:rsid w:val="0021127E"/>
    <w:rsid w:val="00211A6E"/>
    <w:rsid w:val="00211C40"/>
    <w:rsid w:val="00211C46"/>
    <w:rsid w:val="00211F50"/>
    <w:rsid w:val="00211FB9"/>
    <w:rsid w:val="00212028"/>
    <w:rsid w:val="00212424"/>
    <w:rsid w:val="002124C5"/>
    <w:rsid w:val="00212589"/>
    <w:rsid w:val="002130C2"/>
    <w:rsid w:val="002130DD"/>
    <w:rsid w:val="002131FD"/>
    <w:rsid w:val="0021329C"/>
    <w:rsid w:val="0021359B"/>
    <w:rsid w:val="00213636"/>
    <w:rsid w:val="00213649"/>
    <w:rsid w:val="0021390B"/>
    <w:rsid w:val="00213CCF"/>
    <w:rsid w:val="0021427A"/>
    <w:rsid w:val="002145F8"/>
    <w:rsid w:val="00214B07"/>
    <w:rsid w:val="00214D07"/>
    <w:rsid w:val="002150E5"/>
    <w:rsid w:val="002153BE"/>
    <w:rsid w:val="002154FC"/>
    <w:rsid w:val="002156E0"/>
    <w:rsid w:val="002156F5"/>
    <w:rsid w:val="00215A96"/>
    <w:rsid w:val="00215D76"/>
    <w:rsid w:val="00215E59"/>
    <w:rsid w:val="00216031"/>
    <w:rsid w:val="0021609F"/>
    <w:rsid w:val="00216175"/>
    <w:rsid w:val="0021698A"/>
    <w:rsid w:val="00216DC3"/>
    <w:rsid w:val="00217973"/>
    <w:rsid w:val="00217C74"/>
    <w:rsid w:val="00217F5B"/>
    <w:rsid w:val="0022032E"/>
    <w:rsid w:val="002204C1"/>
    <w:rsid w:val="002206A3"/>
    <w:rsid w:val="002207A6"/>
    <w:rsid w:val="002207CB"/>
    <w:rsid w:val="00220823"/>
    <w:rsid w:val="00220C1A"/>
    <w:rsid w:val="00220F0E"/>
    <w:rsid w:val="0022181C"/>
    <w:rsid w:val="002218ED"/>
    <w:rsid w:val="002219E2"/>
    <w:rsid w:val="00221A4F"/>
    <w:rsid w:val="00221C12"/>
    <w:rsid w:val="00221E2A"/>
    <w:rsid w:val="0022220C"/>
    <w:rsid w:val="002223DC"/>
    <w:rsid w:val="0022254E"/>
    <w:rsid w:val="0022349B"/>
    <w:rsid w:val="00223EF9"/>
    <w:rsid w:val="002243CC"/>
    <w:rsid w:val="002244E4"/>
    <w:rsid w:val="00225420"/>
    <w:rsid w:val="00225B2D"/>
    <w:rsid w:val="0022645A"/>
    <w:rsid w:val="00227294"/>
    <w:rsid w:val="0022769E"/>
    <w:rsid w:val="0022777F"/>
    <w:rsid w:val="002279B0"/>
    <w:rsid w:val="00227A47"/>
    <w:rsid w:val="00227B5C"/>
    <w:rsid w:val="00227BAB"/>
    <w:rsid w:val="00230139"/>
    <w:rsid w:val="00230C79"/>
    <w:rsid w:val="00230F7F"/>
    <w:rsid w:val="0023115E"/>
    <w:rsid w:val="00231327"/>
    <w:rsid w:val="0023136E"/>
    <w:rsid w:val="00231386"/>
    <w:rsid w:val="002315FE"/>
    <w:rsid w:val="00232093"/>
    <w:rsid w:val="00232466"/>
    <w:rsid w:val="00232944"/>
    <w:rsid w:val="00232C53"/>
    <w:rsid w:val="00232C5E"/>
    <w:rsid w:val="00232EAA"/>
    <w:rsid w:val="002334C6"/>
    <w:rsid w:val="00233652"/>
    <w:rsid w:val="00233D93"/>
    <w:rsid w:val="00233DE0"/>
    <w:rsid w:val="0023447E"/>
    <w:rsid w:val="002345FD"/>
    <w:rsid w:val="00235152"/>
    <w:rsid w:val="00235205"/>
    <w:rsid w:val="00235482"/>
    <w:rsid w:val="002357AB"/>
    <w:rsid w:val="00236275"/>
    <w:rsid w:val="0023639E"/>
    <w:rsid w:val="00236816"/>
    <w:rsid w:val="00236825"/>
    <w:rsid w:val="002369BE"/>
    <w:rsid w:val="00236A02"/>
    <w:rsid w:val="00236FB0"/>
    <w:rsid w:val="002374A8"/>
    <w:rsid w:val="00237794"/>
    <w:rsid w:val="00237A30"/>
    <w:rsid w:val="00237AE6"/>
    <w:rsid w:val="00240100"/>
    <w:rsid w:val="00240176"/>
    <w:rsid w:val="00240277"/>
    <w:rsid w:val="0024041C"/>
    <w:rsid w:val="00240677"/>
    <w:rsid w:val="002406F0"/>
    <w:rsid w:val="00240722"/>
    <w:rsid w:val="00240A88"/>
    <w:rsid w:val="00240BB4"/>
    <w:rsid w:val="00240C92"/>
    <w:rsid w:val="00240D5A"/>
    <w:rsid w:val="00240D6E"/>
    <w:rsid w:val="00240F09"/>
    <w:rsid w:val="002412C2"/>
    <w:rsid w:val="00242026"/>
    <w:rsid w:val="00242237"/>
    <w:rsid w:val="00242806"/>
    <w:rsid w:val="002428D6"/>
    <w:rsid w:val="00242BE5"/>
    <w:rsid w:val="00242C96"/>
    <w:rsid w:val="00242D3E"/>
    <w:rsid w:val="00242F5B"/>
    <w:rsid w:val="002432C7"/>
    <w:rsid w:val="0024335D"/>
    <w:rsid w:val="00243392"/>
    <w:rsid w:val="00243AF7"/>
    <w:rsid w:val="002442E5"/>
    <w:rsid w:val="0024459B"/>
    <w:rsid w:val="002448AB"/>
    <w:rsid w:val="00244A52"/>
    <w:rsid w:val="00244E0C"/>
    <w:rsid w:val="00244F67"/>
    <w:rsid w:val="00244F83"/>
    <w:rsid w:val="002451DE"/>
    <w:rsid w:val="0024553B"/>
    <w:rsid w:val="002456E5"/>
    <w:rsid w:val="00245848"/>
    <w:rsid w:val="00245CB0"/>
    <w:rsid w:val="00245F8F"/>
    <w:rsid w:val="0024651F"/>
    <w:rsid w:val="002465CF"/>
    <w:rsid w:val="00246799"/>
    <w:rsid w:val="002467B8"/>
    <w:rsid w:val="00246983"/>
    <w:rsid w:val="002469F8"/>
    <w:rsid w:val="00247352"/>
    <w:rsid w:val="00247383"/>
    <w:rsid w:val="00247888"/>
    <w:rsid w:val="002479EF"/>
    <w:rsid w:val="00250026"/>
    <w:rsid w:val="002508EE"/>
    <w:rsid w:val="00250A6B"/>
    <w:rsid w:val="00250CCE"/>
    <w:rsid w:val="00250E57"/>
    <w:rsid w:val="00250FB8"/>
    <w:rsid w:val="002516D8"/>
    <w:rsid w:val="002524C5"/>
    <w:rsid w:val="002526D1"/>
    <w:rsid w:val="00252EA1"/>
    <w:rsid w:val="00253223"/>
    <w:rsid w:val="00253402"/>
    <w:rsid w:val="0025365A"/>
    <w:rsid w:val="0025370A"/>
    <w:rsid w:val="00253AC2"/>
    <w:rsid w:val="00253B2C"/>
    <w:rsid w:val="00254042"/>
    <w:rsid w:val="00254116"/>
    <w:rsid w:val="002542BF"/>
    <w:rsid w:val="002542C8"/>
    <w:rsid w:val="00254604"/>
    <w:rsid w:val="00254A29"/>
    <w:rsid w:val="00255020"/>
    <w:rsid w:val="0025502D"/>
    <w:rsid w:val="00255239"/>
    <w:rsid w:val="002553E3"/>
    <w:rsid w:val="00255654"/>
    <w:rsid w:val="00255755"/>
    <w:rsid w:val="00255900"/>
    <w:rsid w:val="00256349"/>
    <w:rsid w:val="002563AE"/>
    <w:rsid w:val="00256600"/>
    <w:rsid w:val="00256D0D"/>
    <w:rsid w:val="00256E53"/>
    <w:rsid w:val="00257195"/>
    <w:rsid w:val="002572CC"/>
    <w:rsid w:val="00257531"/>
    <w:rsid w:val="002575AD"/>
    <w:rsid w:val="00257C7C"/>
    <w:rsid w:val="00257D91"/>
    <w:rsid w:val="00257F57"/>
    <w:rsid w:val="00260242"/>
    <w:rsid w:val="00260307"/>
    <w:rsid w:val="002606F0"/>
    <w:rsid w:val="00260786"/>
    <w:rsid w:val="00260A2C"/>
    <w:rsid w:val="00260CEF"/>
    <w:rsid w:val="00260EEC"/>
    <w:rsid w:val="002614C1"/>
    <w:rsid w:val="00261D02"/>
    <w:rsid w:val="00261E44"/>
    <w:rsid w:val="00261F3A"/>
    <w:rsid w:val="0026259E"/>
    <w:rsid w:val="002625AC"/>
    <w:rsid w:val="00262626"/>
    <w:rsid w:val="002627A2"/>
    <w:rsid w:val="00262A12"/>
    <w:rsid w:val="00262A8D"/>
    <w:rsid w:val="00262BF8"/>
    <w:rsid w:val="002632AE"/>
    <w:rsid w:val="0026351B"/>
    <w:rsid w:val="00263835"/>
    <w:rsid w:val="002638C3"/>
    <w:rsid w:val="00263C3F"/>
    <w:rsid w:val="00263CC9"/>
    <w:rsid w:val="00263D36"/>
    <w:rsid w:val="00263D8D"/>
    <w:rsid w:val="00264318"/>
    <w:rsid w:val="002643C1"/>
    <w:rsid w:val="0026487E"/>
    <w:rsid w:val="002649C2"/>
    <w:rsid w:val="00264D7B"/>
    <w:rsid w:val="00264E61"/>
    <w:rsid w:val="00264F44"/>
    <w:rsid w:val="002650F6"/>
    <w:rsid w:val="0026515D"/>
    <w:rsid w:val="002651BF"/>
    <w:rsid w:val="002656D6"/>
    <w:rsid w:val="00265B82"/>
    <w:rsid w:val="00265E27"/>
    <w:rsid w:val="00266557"/>
    <w:rsid w:val="00266A87"/>
    <w:rsid w:val="00267004"/>
    <w:rsid w:val="00267188"/>
    <w:rsid w:val="00267795"/>
    <w:rsid w:val="002677EF"/>
    <w:rsid w:val="00267809"/>
    <w:rsid w:val="00270487"/>
    <w:rsid w:val="00270CF9"/>
    <w:rsid w:val="00270D21"/>
    <w:rsid w:val="0027114A"/>
    <w:rsid w:val="002716FC"/>
    <w:rsid w:val="0027188F"/>
    <w:rsid w:val="00271937"/>
    <w:rsid w:val="00271CEF"/>
    <w:rsid w:val="00271D7F"/>
    <w:rsid w:val="00271EA6"/>
    <w:rsid w:val="00272252"/>
    <w:rsid w:val="0027226B"/>
    <w:rsid w:val="002724CF"/>
    <w:rsid w:val="002725AE"/>
    <w:rsid w:val="002725E2"/>
    <w:rsid w:val="002727D5"/>
    <w:rsid w:val="0027282A"/>
    <w:rsid w:val="00272A12"/>
    <w:rsid w:val="00272D23"/>
    <w:rsid w:val="00272E69"/>
    <w:rsid w:val="00273085"/>
    <w:rsid w:val="0027351C"/>
    <w:rsid w:val="0027362B"/>
    <w:rsid w:val="00273635"/>
    <w:rsid w:val="00273835"/>
    <w:rsid w:val="002738D9"/>
    <w:rsid w:val="00273DFE"/>
    <w:rsid w:val="00274BDC"/>
    <w:rsid w:val="00274BEA"/>
    <w:rsid w:val="00274CDA"/>
    <w:rsid w:val="00274F8C"/>
    <w:rsid w:val="00275175"/>
    <w:rsid w:val="002751B6"/>
    <w:rsid w:val="00275344"/>
    <w:rsid w:val="00276026"/>
    <w:rsid w:val="00276056"/>
    <w:rsid w:val="002766FA"/>
    <w:rsid w:val="0027698F"/>
    <w:rsid w:val="00276B36"/>
    <w:rsid w:val="00276F74"/>
    <w:rsid w:val="002771D3"/>
    <w:rsid w:val="00277460"/>
    <w:rsid w:val="0027775D"/>
    <w:rsid w:val="002800B1"/>
    <w:rsid w:val="00280375"/>
    <w:rsid w:val="002805FE"/>
    <w:rsid w:val="00281264"/>
    <w:rsid w:val="002812B5"/>
    <w:rsid w:val="002813B2"/>
    <w:rsid w:val="002816D3"/>
    <w:rsid w:val="00282295"/>
    <w:rsid w:val="0028230D"/>
    <w:rsid w:val="002823B3"/>
    <w:rsid w:val="0028268E"/>
    <w:rsid w:val="00282EF1"/>
    <w:rsid w:val="00282FB9"/>
    <w:rsid w:val="00283136"/>
    <w:rsid w:val="00283703"/>
    <w:rsid w:val="002839ED"/>
    <w:rsid w:val="00283E39"/>
    <w:rsid w:val="00284342"/>
    <w:rsid w:val="00284432"/>
    <w:rsid w:val="0028457F"/>
    <w:rsid w:val="002846BB"/>
    <w:rsid w:val="00284710"/>
    <w:rsid w:val="00284879"/>
    <w:rsid w:val="00284A18"/>
    <w:rsid w:val="00284A72"/>
    <w:rsid w:val="00284AD5"/>
    <w:rsid w:val="00284B57"/>
    <w:rsid w:val="00285761"/>
    <w:rsid w:val="00285B75"/>
    <w:rsid w:val="00285D63"/>
    <w:rsid w:val="00286978"/>
    <w:rsid w:val="00286C1E"/>
    <w:rsid w:val="002878A5"/>
    <w:rsid w:val="002878EA"/>
    <w:rsid w:val="002879A6"/>
    <w:rsid w:val="00287A3F"/>
    <w:rsid w:val="00287AF7"/>
    <w:rsid w:val="00287D72"/>
    <w:rsid w:val="002903A6"/>
    <w:rsid w:val="00290799"/>
    <w:rsid w:val="002908F6"/>
    <w:rsid w:val="0029096F"/>
    <w:rsid w:val="002909D1"/>
    <w:rsid w:val="00290E58"/>
    <w:rsid w:val="00291089"/>
    <w:rsid w:val="002910A6"/>
    <w:rsid w:val="00291293"/>
    <w:rsid w:val="00291849"/>
    <w:rsid w:val="00291986"/>
    <w:rsid w:val="00291AE5"/>
    <w:rsid w:val="0029215A"/>
    <w:rsid w:val="00292549"/>
    <w:rsid w:val="00292690"/>
    <w:rsid w:val="00292764"/>
    <w:rsid w:val="002927E0"/>
    <w:rsid w:val="002928F5"/>
    <w:rsid w:val="00292B05"/>
    <w:rsid w:val="00292CFC"/>
    <w:rsid w:val="00292D2F"/>
    <w:rsid w:val="00292D7D"/>
    <w:rsid w:val="00292F5A"/>
    <w:rsid w:val="002931A6"/>
    <w:rsid w:val="0029351B"/>
    <w:rsid w:val="00293D0B"/>
    <w:rsid w:val="00293D18"/>
    <w:rsid w:val="0029416E"/>
    <w:rsid w:val="002948B6"/>
    <w:rsid w:val="00294B5F"/>
    <w:rsid w:val="00294B78"/>
    <w:rsid w:val="002952D7"/>
    <w:rsid w:val="00295336"/>
    <w:rsid w:val="00295339"/>
    <w:rsid w:val="00295B5C"/>
    <w:rsid w:val="00295DAC"/>
    <w:rsid w:val="00295DEC"/>
    <w:rsid w:val="00295EE2"/>
    <w:rsid w:val="00296130"/>
    <w:rsid w:val="0029614C"/>
    <w:rsid w:val="00296384"/>
    <w:rsid w:val="00297049"/>
    <w:rsid w:val="00297272"/>
    <w:rsid w:val="00297833"/>
    <w:rsid w:val="002978FB"/>
    <w:rsid w:val="00297DB3"/>
    <w:rsid w:val="002A012D"/>
    <w:rsid w:val="002A0223"/>
    <w:rsid w:val="002A0DA4"/>
    <w:rsid w:val="002A0F4E"/>
    <w:rsid w:val="002A12E3"/>
    <w:rsid w:val="002A148F"/>
    <w:rsid w:val="002A14DA"/>
    <w:rsid w:val="002A17C4"/>
    <w:rsid w:val="002A182D"/>
    <w:rsid w:val="002A18AB"/>
    <w:rsid w:val="002A1B58"/>
    <w:rsid w:val="002A21CC"/>
    <w:rsid w:val="002A23F7"/>
    <w:rsid w:val="002A2429"/>
    <w:rsid w:val="002A245A"/>
    <w:rsid w:val="002A26BD"/>
    <w:rsid w:val="002A2B30"/>
    <w:rsid w:val="002A2E92"/>
    <w:rsid w:val="002A2EA7"/>
    <w:rsid w:val="002A2F3C"/>
    <w:rsid w:val="002A38C1"/>
    <w:rsid w:val="002A39B8"/>
    <w:rsid w:val="002A3C7A"/>
    <w:rsid w:val="002A4439"/>
    <w:rsid w:val="002A4629"/>
    <w:rsid w:val="002A4D7F"/>
    <w:rsid w:val="002A4EE0"/>
    <w:rsid w:val="002A4FD6"/>
    <w:rsid w:val="002A4FE3"/>
    <w:rsid w:val="002A521C"/>
    <w:rsid w:val="002A533C"/>
    <w:rsid w:val="002A6B4D"/>
    <w:rsid w:val="002A6BC3"/>
    <w:rsid w:val="002A6ED8"/>
    <w:rsid w:val="002A71E1"/>
    <w:rsid w:val="002A729C"/>
    <w:rsid w:val="002A76C7"/>
    <w:rsid w:val="002A78F1"/>
    <w:rsid w:val="002A7ECD"/>
    <w:rsid w:val="002A7FEE"/>
    <w:rsid w:val="002B0DF5"/>
    <w:rsid w:val="002B0FC0"/>
    <w:rsid w:val="002B106E"/>
    <w:rsid w:val="002B1213"/>
    <w:rsid w:val="002B130F"/>
    <w:rsid w:val="002B13F5"/>
    <w:rsid w:val="002B1737"/>
    <w:rsid w:val="002B1906"/>
    <w:rsid w:val="002B1AB7"/>
    <w:rsid w:val="002B1B5A"/>
    <w:rsid w:val="002B1C7B"/>
    <w:rsid w:val="002B1EC6"/>
    <w:rsid w:val="002B24A5"/>
    <w:rsid w:val="002B2B2E"/>
    <w:rsid w:val="002B2CFA"/>
    <w:rsid w:val="002B2FEC"/>
    <w:rsid w:val="002B3026"/>
    <w:rsid w:val="002B3331"/>
    <w:rsid w:val="002B33E9"/>
    <w:rsid w:val="002B3922"/>
    <w:rsid w:val="002B3CB0"/>
    <w:rsid w:val="002B41F5"/>
    <w:rsid w:val="002B43DB"/>
    <w:rsid w:val="002B4423"/>
    <w:rsid w:val="002B4559"/>
    <w:rsid w:val="002B4BFE"/>
    <w:rsid w:val="002B505B"/>
    <w:rsid w:val="002B56C2"/>
    <w:rsid w:val="002B5A93"/>
    <w:rsid w:val="002B603E"/>
    <w:rsid w:val="002B6077"/>
    <w:rsid w:val="002B6B7F"/>
    <w:rsid w:val="002B6C7D"/>
    <w:rsid w:val="002B6EA5"/>
    <w:rsid w:val="002B7144"/>
    <w:rsid w:val="002B7201"/>
    <w:rsid w:val="002B7489"/>
    <w:rsid w:val="002B7616"/>
    <w:rsid w:val="002B764F"/>
    <w:rsid w:val="002B799E"/>
    <w:rsid w:val="002B7AA8"/>
    <w:rsid w:val="002B7F46"/>
    <w:rsid w:val="002C0C2E"/>
    <w:rsid w:val="002C0FC5"/>
    <w:rsid w:val="002C1123"/>
    <w:rsid w:val="002C1275"/>
    <w:rsid w:val="002C14B1"/>
    <w:rsid w:val="002C1A97"/>
    <w:rsid w:val="002C1FB1"/>
    <w:rsid w:val="002C1FF9"/>
    <w:rsid w:val="002C21E3"/>
    <w:rsid w:val="002C23C5"/>
    <w:rsid w:val="002C26B6"/>
    <w:rsid w:val="002C2AA7"/>
    <w:rsid w:val="002C35CE"/>
    <w:rsid w:val="002C39E7"/>
    <w:rsid w:val="002C3FBE"/>
    <w:rsid w:val="002C42E3"/>
    <w:rsid w:val="002C4EB6"/>
    <w:rsid w:val="002C4EC4"/>
    <w:rsid w:val="002C55D9"/>
    <w:rsid w:val="002C5795"/>
    <w:rsid w:val="002C5ABB"/>
    <w:rsid w:val="002C5B43"/>
    <w:rsid w:val="002C5DFA"/>
    <w:rsid w:val="002C5ECA"/>
    <w:rsid w:val="002C63F0"/>
    <w:rsid w:val="002C6499"/>
    <w:rsid w:val="002C654C"/>
    <w:rsid w:val="002C6668"/>
    <w:rsid w:val="002C6888"/>
    <w:rsid w:val="002C6C57"/>
    <w:rsid w:val="002C7118"/>
    <w:rsid w:val="002C743B"/>
    <w:rsid w:val="002C7465"/>
    <w:rsid w:val="002C777A"/>
    <w:rsid w:val="002C795F"/>
    <w:rsid w:val="002C7ACC"/>
    <w:rsid w:val="002C7D08"/>
    <w:rsid w:val="002C7D9E"/>
    <w:rsid w:val="002D00C4"/>
    <w:rsid w:val="002D02CB"/>
    <w:rsid w:val="002D0814"/>
    <w:rsid w:val="002D0A40"/>
    <w:rsid w:val="002D0ACE"/>
    <w:rsid w:val="002D0CA1"/>
    <w:rsid w:val="002D0E42"/>
    <w:rsid w:val="002D0E99"/>
    <w:rsid w:val="002D1460"/>
    <w:rsid w:val="002D1B8D"/>
    <w:rsid w:val="002D2442"/>
    <w:rsid w:val="002D2753"/>
    <w:rsid w:val="002D2972"/>
    <w:rsid w:val="002D29C0"/>
    <w:rsid w:val="002D2BA7"/>
    <w:rsid w:val="002D2F66"/>
    <w:rsid w:val="002D30EC"/>
    <w:rsid w:val="002D33D4"/>
    <w:rsid w:val="002D36A6"/>
    <w:rsid w:val="002D3BE9"/>
    <w:rsid w:val="002D3C66"/>
    <w:rsid w:val="002D3FD6"/>
    <w:rsid w:val="002D40F4"/>
    <w:rsid w:val="002D431B"/>
    <w:rsid w:val="002D44E0"/>
    <w:rsid w:val="002D47C7"/>
    <w:rsid w:val="002D4BE9"/>
    <w:rsid w:val="002D4FD7"/>
    <w:rsid w:val="002D56C3"/>
    <w:rsid w:val="002D5C17"/>
    <w:rsid w:val="002D626C"/>
    <w:rsid w:val="002D65D6"/>
    <w:rsid w:val="002D6F6C"/>
    <w:rsid w:val="002D71C6"/>
    <w:rsid w:val="002D7441"/>
    <w:rsid w:val="002D78FE"/>
    <w:rsid w:val="002D7990"/>
    <w:rsid w:val="002D7AFA"/>
    <w:rsid w:val="002D7C6B"/>
    <w:rsid w:val="002E0670"/>
    <w:rsid w:val="002E1045"/>
    <w:rsid w:val="002E125B"/>
    <w:rsid w:val="002E1B08"/>
    <w:rsid w:val="002E1B68"/>
    <w:rsid w:val="002E1C7A"/>
    <w:rsid w:val="002E207B"/>
    <w:rsid w:val="002E2165"/>
    <w:rsid w:val="002E2172"/>
    <w:rsid w:val="002E25F0"/>
    <w:rsid w:val="002E2A3A"/>
    <w:rsid w:val="002E2B1A"/>
    <w:rsid w:val="002E2B9E"/>
    <w:rsid w:val="002E3471"/>
    <w:rsid w:val="002E371C"/>
    <w:rsid w:val="002E3AEA"/>
    <w:rsid w:val="002E3D63"/>
    <w:rsid w:val="002E3DFD"/>
    <w:rsid w:val="002E464C"/>
    <w:rsid w:val="002E4B7F"/>
    <w:rsid w:val="002E4DC1"/>
    <w:rsid w:val="002E4DE2"/>
    <w:rsid w:val="002E5485"/>
    <w:rsid w:val="002E5610"/>
    <w:rsid w:val="002E5F8B"/>
    <w:rsid w:val="002E6087"/>
    <w:rsid w:val="002E639B"/>
    <w:rsid w:val="002E643B"/>
    <w:rsid w:val="002E67B9"/>
    <w:rsid w:val="002E6914"/>
    <w:rsid w:val="002E6928"/>
    <w:rsid w:val="002E6BEF"/>
    <w:rsid w:val="002E6EEE"/>
    <w:rsid w:val="002E6FE0"/>
    <w:rsid w:val="002E72F9"/>
    <w:rsid w:val="002E74B8"/>
    <w:rsid w:val="002E74D7"/>
    <w:rsid w:val="002E7566"/>
    <w:rsid w:val="002E7662"/>
    <w:rsid w:val="002E797F"/>
    <w:rsid w:val="002E79D0"/>
    <w:rsid w:val="002E7A91"/>
    <w:rsid w:val="002E7AAC"/>
    <w:rsid w:val="002E7C1C"/>
    <w:rsid w:val="002E7DC0"/>
    <w:rsid w:val="002F02D7"/>
    <w:rsid w:val="002F0506"/>
    <w:rsid w:val="002F0BD2"/>
    <w:rsid w:val="002F0F28"/>
    <w:rsid w:val="002F143D"/>
    <w:rsid w:val="002F2009"/>
    <w:rsid w:val="002F2177"/>
    <w:rsid w:val="002F2228"/>
    <w:rsid w:val="002F32F2"/>
    <w:rsid w:val="002F3479"/>
    <w:rsid w:val="002F35BF"/>
    <w:rsid w:val="002F3675"/>
    <w:rsid w:val="002F37A0"/>
    <w:rsid w:val="002F3C90"/>
    <w:rsid w:val="002F3DF0"/>
    <w:rsid w:val="002F4188"/>
    <w:rsid w:val="002F4499"/>
    <w:rsid w:val="002F4575"/>
    <w:rsid w:val="002F48B3"/>
    <w:rsid w:val="002F491A"/>
    <w:rsid w:val="002F4C1E"/>
    <w:rsid w:val="002F4F2E"/>
    <w:rsid w:val="002F510D"/>
    <w:rsid w:val="002F5256"/>
    <w:rsid w:val="002F52AF"/>
    <w:rsid w:val="002F55BC"/>
    <w:rsid w:val="002F5819"/>
    <w:rsid w:val="002F5B4F"/>
    <w:rsid w:val="002F5C68"/>
    <w:rsid w:val="002F616E"/>
    <w:rsid w:val="002F6410"/>
    <w:rsid w:val="002F652A"/>
    <w:rsid w:val="002F68C6"/>
    <w:rsid w:val="002F6C0D"/>
    <w:rsid w:val="002F6C15"/>
    <w:rsid w:val="002F746C"/>
    <w:rsid w:val="002F777B"/>
    <w:rsid w:val="002F77A5"/>
    <w:rsid w:val="002F7858"/>
    <w:rsid w:val="002F7949"/>
    <w:rsid w:val="002F7BCD"/>
    <w:rsid w:val="002F7D9B"/>
    <w:rsid w:val="002F7DAF"/>
    <w:rsid w:val="0030050D"/>
    <w:rsid w:val="003006B5"/>
    <w:rsid w:val="00300A2C"/>
    <w:rsid w:val="00300E09"/>
    <w:rsid w:val="003011FA"/>
    <w:rsid w:val="00301450"/>
    <w:rsid w:val="003016C7"/>
    <w:rsid w:val="00301A24"/>
    <w:rsid w:val="00301CD2"/>
    <w:rsid w:val="003025EB"/>
    <w:rsid w:val="0030268A"/>
    <w:rsid w:val="003026C7"/>
    <w:rsid w:val="00302A9C"/>
    <w:rsid w:val="00303394"/>
    <w:rsid w:val="003033C8"/>
    <w:rsid w:val="00303488"/>
    <w:rsid w:val="003036B8"/>
    <w:rsid w:val="00303B09"/>
    <w:rsid w:val="00303FA9"/>
    <w:rsid w:val="0030427B"/>
    <w:rsid w:val="003044CE"/>
    <w:rsid w:val="00304592"/>
    <w:rsid w:val="003045F1"/>
    <w:rsid w:val="0030465A"/>
    <w:rsid w:val="00304D6D"/>
    <w:rsid w:val="003051F6"/>
    <w:rsid w:val="003053D8"/>
    <w:rsid w:val="00305749"/>
    <w:rsid w:val="00305D57"/>
    <w:rsid w:val="00305F96"/>
    <w:rsid w:val="003063A2"/>
    <w:rsid w:val="003063BE"/>
    <w:rsid w:val="003063C7"/>
    <w:rsid w:val="0030654D"/>
    <w:rsid w:val="0030663B"/>
    <w:rsid w:val="00306BF2"/>
    <w:rsid w:val="00306E33"/>
    <w:rsid w:val="00306E3C"/>
    <w:rsid w:val="003071EB"/>
    <w:rsid w:val="00307251"/>
    <w:rsid w:val="0030731F"/>
    <w:rsid w:val="00307A6E"/>
    <w:rsid w:val="00307C76"/>
    <w:rsid w:val="00310847"/>
    <w:rsid w:val="003108CD"/>
    <w:rsid w:val="00311081"/>
    <w:rsid w:val="003111BE"/>
    <w:rsid w:val="00311F84"/>
    <w:rsid w:val="00312086"/>
    <w:rsid w:val="003123E4"/>
    <w:rsid w:val="00312418"/>
    <w:rsid w:val="003125D3"/>
    <w:rsid w:val="00312B1E"/>
    <w:rsid w:val="00313194"/>
    <w:rsid w:val="00313301"/>
    <w:rsid w:val="00313562"/>
    <w:rsid w:val="00313A61"/>
    <w:rsid w:val="00313A99"/>
    <w:rsid w:val="00313B3D"/>
    <w:rsid w:val="0031422B"/>
    <w:rsid w:val="00314439"/>
    <w:rsid w:val="003144CE"/>
    <w:rsid w:val="00314580"/>
    <w:rsid w:val="00314AC1"/>
    <w:rsid w:val="00314B02"/>
    <w:rsid w:val="00314C61"/>
    <w:rsid w:val="00314EC6"/>
    <w:rsid w:val="00315297"/>
    <w:rsid w:val="003152D4"/>
    <w:rsid w:val="003154CB"/>
    <w:rsid w:val="00315E6A"/>
    <w:rsid w:val="00315FC7"/>
    <w:rsid w:val="00316040"/>
    <w:rsid w:val="003163BD"/>
    <w:rsid w:val="00317510"/>
    <w:rsid w:val="003175BA"/>
    <w:rsid w:val="0031764E"/>
    <w:rsid w:val="00317797"/>
    <w:rsid w:val="00317910"/>
    <w:rsid w:val="00317A67"/>
    <w:rsid w:val="00317CF4"/>
    <w:rsid w:val="00317D28"/>
    <w:rsid w:val="00317F87"/>
    <w:rsid w:val="0032003C"/>
    <w:rsid w:val="00320208"/>
    <w:rsid w:val="0032022C"/>
    <w:rsid w:val="00320295"/>
    <w:rsid w:val="0032066C"/>
    <w:rsid w:val="00320DFE"/>
    <w:rsid w:val="00320E4D"/>
    <w:rsid w:val="003210AD"/>
    <w:rsid w:val="00321198"/>
    <w:rsid w:val="00321635"/>
    <w:rsid w:val="00321A79"/>
    <w:rsid w:val="00321B55"/>
    <w:rsid w:val="00321B7C"/>
    <w:rsid w:val="003222BB"/>
    <w:rsid w:val="00322333"/>
    <w:rsid w:val="003224E4"/>
    <w:rsid w:val="0032252E"/>
    <w:rsid w:val="003228C7"/>
    <w:rsid w:val="00322CB9"/>
    <w:rsid w:val="00322FD4"/>
    <w:rsid w:val="00323055"/>
    <w:rsid w:val="00323760"/>
    <w:rsid w:val="00323776"/>
    <w:rsid w:val="00323900"/>
    <w:rsid w:val="00323FC5"/>
    <w:rsid w:val="00324006"/>
    <w:rsid w:val="0032407F"/>
    <w:rsid w:val="0032421A"/>
    <w:rsid w:val="00324996"/>
    <w:rsid w:val="0032585E"/>
    <w:rsid w:val="00325872"/>
    <w:rsid w:val="00325BD7"/>
    <w:rsid w:val="003264B6"/>
    <w:rsid w:val="0032660C"/>
    <w:rsid w:val="0032663F"/>
    <w:rsid w:val="00326999"/>
    <w:rsid w:val="00326B7C"/>
    <w:rsid w:val="00326BA6"/>
    <w:rsid w:val="00326DAB"/>
    <w:rsid w:val="00326F6C"/>
    <w:rsid w:val="003270CD"/>
    <w:rsid w:val="003272AF"/>
    <w:rsid w:val="003278AF"/>
    <w:rsid w:val="00327BE2"/>
    <w:rsid w:val="00327C45"/>
    <w:rsid w:val="00327D8A"/>
    <w:rsid w:val="00327E50"/>
    <w:rsid w:val="00330894"/>
    <w:rsid w:val="00330A46"/>
    <w:rsid w:val="00330D46"/>
    <w:rsid w:val="00330F9E"/>
    <w:rsid w:val="003313D5"/>
    <w:rsid w:val="0033172F"/>
    <w:rsid w:val="00331C11"/>
    <w:rsid w:val="00331C81"/>
    <w:rsid w:val="00331CC7"/>
    <w:rsid w:val="00331DE1"/>
    <w:rsid w:val="00331EBA"/>
    <w:rsid w:val="00331FF2"/>
    <w:rsid w:val="003321AB"/>
    <w:rsid w:val="0033229E"/>
    <w:rsid w:val="00332725"/>
    <w:rsid w:val="00332882"/>
    <w:rsid w:val="00332B69"/>
    <w:rsid w:val="00332BB1"/>
    <w:rsid w:val="00332D16"/>
    <w:rsid w:val="0033306B"/>
    <w:rsid w:val="00333567"/>
    <w:rsid w:val="003336AD"/>
    <w:rsid w:val="00333836"/>
    <w:rsid w:val="00333AD3"/>
    <w:rsid w:val="00333B22"/>
    <w:rsid w:val="00333C4D"/>
    <w:rsid w:val="00333D2F"/>
    <w:rsid w:val="00334319"/>
    <w:rsid w:val="00334399"/>
    <w:rsid w:val="0033456D"/>
    <w:rsid w:val="00334D89"/>
    <w:rsid w:val="00335451"/>
    <w:rsid w:val="00335818"/>
    <w:rsid w:val="00335E14"/>
    <w:rsid w:val="00335F02"/>
    <w:rsid w:val="00336175"/>
    <w:rsid w:val="003362C7"/>
    <w:rsid w:val="00336A56"/>
    <w:rsid w:val="00336B92"/>
    <w:rsid w:val="00336E0A"/>
    <w:rsid w:val="00336EF1"/>
    <w:rsid w:val="00337471"/>
    <w:rsid w:val="003375CC"/>
    <w:rsid w:val="00337732"/>
    <w:rsid w:val="00337926"/>
    <w:rsid w:val="003404D2"/>
    <w:rsid w:val="00340815"/>
    <w:rsid w:val="00340A81"/>
    <w:rsid w:val="00340B63"/>
    <w:rsid w:val="00340EEB"/>
    <w:rsid w:val="00340F9E"/>
    <w:rsid w:val="00340FFD"/>
    <w:rsid w:val="00341568"/>
    <w:rsid w:val="0034167B"/>
    <w:rsid w:val="00341684"/>
    <w:rsid w:val="003416B8"/>
    <w:rsid w:val="0034240C"/>
    <w:rsid w:val="00342B0F"/>
    <w:rsid w:val="00342E82"/>
    <w:rsid w:val="00343229"/>
    <w:rsid w:val="003434A4"/>
    <w:rsid w:val="0034357C"/>
    <w:rsid w:val="003436D6"/>
    <w:rsid w:val="00343AA5"/>
    <w:rsid w:val="00344090"/>
    <w:rsid w:val="003440C0"/>
    <w:rsid w:val="003444C2"/>
    <w:rsid w:val="0034517D"/>
    <w:rsid w:val="00345210"/>
    <w:rsid w:val="00345D5F"/>
    <w:rsid w:val="0034629A"/>
    <w:rsid w:val="003462B2"/>
    <w:rsid w:val="003462B9"/>
    <w:rsid w:val="0034668A"/>
    <w:rsid w:val="003467CC"/>
    <w:rsid w:val="00346943"/>
    <w:rsid w:val="00346C33"/>
    <w:rsid w:val="00347537"/>
    <w:rsid w:val="00347891"/>
    <w:rsid w:val="003478A3"/>
    <w:rsid w:val="00347A27"/>
    <w:rsid w:val="00350782"/>
    <w:rsid w:val="0035080A"/>
    <w:rsid w:val="00350824"/>
    <w:rsid w:val="00350828"/>
    <w:rsid w:val="00350C1B"/>
    <w:rsid w:val="003518FE"/>
    <w:rsid w:val="00351AF7"/>
    <w:rsid w:val="00351E42"/>
    <w:rsid w:val="0035217C"/>
    <w:rsid w:val="00352688"/>
    <w:rsid w:val="003526E3"/>
    <w:rsid w:val="00353513"/>
    <w:rsid w:val="00353C2E"/>
    <w:rsid w:val="00353D6E"/>
    <w:rsid w:val="003545E7"/>
    <w:rsid w:val="003548EC"/>
    <w:rsid w:val="003549CF"/>
    <w:rsid w:val="00354A48"/>
    <w:rsid w:val="00354A58"/>
    <w:rsid w:val="00354B92"/>
    <w:rsid w:val="00354C76"/>
    <w:rsid w:val="00354EDB"/>
    <w:rsid w:val="00355051"/>
    <w:rsid w:val="00355160"/>
    <w:rsid w:val="0035534C"/>
    <w:rsid w:val="003553CA"/>
    <w:rsid w:val="003558AE"/>
    <w:rsid w:val="003558BA"/>
    <w:rsid w:val="00355B1B"/>
    <w:rsid w:val="00355C5D"/>
    <w:rsid w:val="0035617D"/>
    <w:rsid w:val="003562F5"/>
    <w:rsid w:val="00356348"/>
    <w:rsid w:val="00356A51"/>
    <w:rsid w:val="003579EC"/>
    <w:rsid w:val="00357C98"/>
    <w:rsid w:val="00357EB2"/>
    <w:rsid w:val="00360174"/>
    <w:rsid w:val="003601E7"/>
    <w:rsid w:val="00360424"/>
    <w:rsid w:val="003609D9"/>
    <w:rsid w:val="00360E4D"/>
    <w:rsid w:val="003611BB"/>
    <w:rsid w:val="003612E3"/>
    <w:rsid w:val="00361843"/>
    <w:rsid w:val="00361964"/>
    <w:rsid w:val="00361A4E"/>
    <w:rsid w:val="00361B42"/>
    <w:rsid w:val="00361D5D"/>
    <w:rsid w:val="0036240B"/>
    <w:rsid w:val="0036254A"/>
    <w:rsid w:val="00362655"/>
    <w:rsid w:val="003626F7"/>
    <w:rsid w:val="003628EA"/>
    <w:rsid w:val="00362A95"/>
    <w:rsid w:val="00362B86"/>
    <w:rsid w:val="00362F4E"/>
    <w:rsid w:val="0036338C"/>
    <w:rsid w:val="003638FA"/>
    <w:rsid w:val="00363F3B"/>
    <w:rsid w:val="0036403D"/>
    <w:rsid w:val="003640D4"/>
    <w:rsid w:val="003641BD"/>
    <w:rsid w:val="003641F1"/>
    <w:rsid w:val="00364468"/>
    <w:rsid w:val="003646FB"/>
    <w:rsid w:val="00364848"/>
    <w:rsid w:val="00365304"/>
    <w:rsid w:val="0036567C"/>
    <w:rsid w:val="003657E4"/>
    <w:rsid w:val="00365B1A"/>
    <w:rsid w:val="00365B85"/>
    <w:rsid w:val="00365C38"/>
    <w:rsid w:val="00365FFF"/>
    <w:rsid w:val="0036688B"/>
    <w:rsid w:val="00366903"/>
    <w:rsid w:val="00366A3F"/>
    <w:rsid w:val="00366C42"/>
    <w:rsid w:val="00366C57"/>
    <w:rsid w:val="00366F31"/>
    <w:rsid w:val="00366F9B"/>
    <w:rsid w:val="003675EE"/>
    <w:rsid w:val="003679C6"/>
    <w:rsid w:val="00367B21"/>
    <w:rsid w:val="00367CCB"/>
    <w:rsid w:val="00367DD3"/>
    <w:rsid w:val="003702E1"/>
    <w:rsid w:val="00370433"/>
    <w:rsid w:val="0037090F"/>
    <w:rsid w:val="003709A7"/>
    <w:rsid w:val="00370C52"/>
    <w:rsid w:val="00370D08"/>
    <w:rsid w:val="00370E54"/>
    <w:rsid w:val="00370FCC"/>
    <w:rsid w:val="003710E8"/>
    <w:rsid w:val="00371120"/>
    <w:rsid w:val="003711C6"/>
    <w:rsid w:val="00372064"/>
    <w:rsid w:val="00372389"/>
    <w:rsid w:val="0037285B"/>
    <w:rsid w:val="003728E2"/>
    <w:rsid w:val="003729DB"/>
    <w:rsid w:val="00372A81"/>
    <w:rsid w:val="00372AB7"/>
    <w:rsid w:val="00372C63"/>
    <w:rsid w:val="00372DBC"/>
    <w:rsid w:val="00372E77"/>
    <w:rsid w:val="00373725"/>
    <w:rsid w:val="00373893"/>
    <w:rsid w:val="003739E5"/>
    <w:rsid w:val="00373A8C"/>
    <w:rsid w:val="00373E10"/>
    <w:rsid w:val="0037425D"/>
    <w:rsid w:val="00374908"/>
    <w:rsid w:val="00374A10"/>
    <w:rsid w:val="00374C0E"/>
    <w:rsid w:val="0037509C"/>
    <w:rsid w:val="003758B4"/>
    <w:rsid w:val="00375A99"/>
    <w:rsid w:val="00375DAB"/>
    <w:rsid w:val="0037619C"/>
    <w:rsid w:val="003761F4"/>
    <w:rsid w:val="00376490"/>
    <w:rsid w:val="003768CE"/>
    <w:rsid w:val="00377EC0"/>
    <w:rsid w:val="00377F6F"/>
    <w:rsid w:val="00380009"/>
    <w:rsid w:val="003802AA"/>
    <w:rsid w:val="00380D51"/>
    <w:rsid w:val="00380F41"/>
    <w:rsid w:val="003810C4"/>
    <w:rsid w:val="00381477"/>
    <w:rsid w:val="00381497"/>
    <w:rsid w:val="00381CBF"/>
    <w:rsid w:val="00381D66"/>
    <w:rsid w:val="00381DB2"/>
    <w:rsid w:val="00381EEF"/>
    <w:rsid w:val="00381F3F"/>
    <w:rsid w:val="00381F5F"/>
    <w:rsid w:val="00381F69"/>
    <w:rsid w:val="003824BE"/>
    <w:rsid w:val="00382562"/>
    <w:rsid w:val="0038294E"/>
    <w:rsid w:val="0038378A"/>
    <w:rsid w:val="00383A15"/>
    <w:rsid w:val="00383F14"/>
    <w:rsid w:val="00384091"/>
    <w:rsid w:val="003844F6"/>
    <w:rsid w:val="00384890"/>
    <w:rsid w:val="00384ABB"/>
    <w:rsid w:val="00384C58"/>
    <w:rsid w:val="00384E00"/>
    <w:rsid w:val="00384FF2"/>
    <w:rsid w:val="003850F0"/>
    <w:rsid w:val="003852D8"/>
    <w:rsid w:val="0038649F"/>
    <w:rsid w:val="0038656A"/>
    <w:rsid w:val="00386904"/>
    <w:rsid w:val="00386A12"/>
    <w:rsid w:val="00386A5E"/>
    <w:rsid w:val="00386B75"/>
    <w:rsid w:val="00387962"/>
    <w:rsid w:val="00387A9F"/>
    <w:rsid w:val="00387D7B"/>
    <w:rsid w:val="00387E54"/>
    <w:rsid w:val="00387F58"/>
    <w:rsid w:val="00390592"/>
    <w:rsid w:val="003906DE"/>
    <w:rsid w:val="003908A4"/>
    <w:rsid w:val="00390C84"/>
    <w:rsid w:val="0039128F"/>
    <w:rsid w:val="003923E4"/>
    <w:rsid w:val="00392544"/>
    <w:rsid w:val="00392583"/>
    <w:rsid w:val="00392BE4"/>
    <w:rsid w:val="00392C53"/>
    <w:rsid w:val="0039363B"/>
    <w:rsid w:val="00393ACF"/>
    <w:rsid w:val="00393B3B"/>
    <w:rsid w:val="0039406D"/>
    <w:rsid w:val="0039458C"/>
    <w:rsid w:val="00394A26"/>
    <w:rsid w:val="00394C5E"/>
    <w:rsid w:val="00394D98"/>
    <w:rsid w:val="003951EB"/>
    <w:rsid w:val="00395DB3"/>
    <w:rsid w:val="00396003"/>
    <w:rsid w:val="00396156"/>
    <w:rsid w:val="0039632C"/>
    <w:rsid w:val="0039678A"/>
    <w:rsid w:val="00396A04"/>
    <w:rsid w:val="00396A58"/>
    <w:rsid w:val="00396E84"/>
    <w:rsid w:val="003970C4"/>
    <w:rsid w:val="0039741F"/>
    <w:rsid w:val="003975E5"/>
    <w:rsid w:val="00397677"/>
    <w:rsid w:val="0039796A"/>
    <w:rsid w:val="00397D04"/>
    <w:rsid w:val="00397F61"/>
    <w:rsid w:val="00397FAA"/>
    <w:rsid w:val="003A02B9"/>
    <w:rsid w:val="003A03DE"/>
    <w:rsid w:val="003A0F33"/>
    <w:rsid w:val="003A0FF1"/>
    <w:rsid w:val="003A1799"/>
    <w:rsid w:val="003A1A70"/>
    <w:rsid w:val="003A1E3D"/>
    <w:rsid w:val="003A1F5F"/>
    <w:rsid w:val="003A2084"/>
    <w:rsid w:val="003A24EA"/>
    <w:rsid w:val="003A2928"/>
    <w:rsid w:val="003A2B74"/>
    <w:rsid w:val="003A2E4C"/>
    <w:rsid w:val="003A3042"/>
    <w:rsid w:val="003A374B"/>
    <w:rsid w:val="003A3CBA"/>
    <w:rsid w:val="003A5006"/>
    <w:rsid w:val="003A5135"/>
    <w:rsid w:val="003A551D"/>
    <w:rsid w:val="003A5621"/>
    <w:rsid w:val="003A5901"/>
    <w:rsid w:val="003A6043"/>
    <w:rsid w:val="003A6C1A"/>
    <w:rsid w:val="003A70F1"/>
    <w:rsid w:val="003A747F"/>
    <w:rsid w:val="003A787D"/>
    <w:rsid w:val="003A78FD"/>
    <w:rsid w:val="003A7AE4"/>
    <w:rsid w:val="003A7DB9"/>
    <w:rsid w:val="003A7FBF"/>
    <w:rsid w:val="003B0019"/>
    <w:rsid w:val="003B02E7"/>
    <w:rsid w:val="003B032F"/>
    <w:rsid w:val="003B0708"/>
    <w:rsid w:val="003B072B"/>
    <w:rsid w:val="003B09A5"/>
    <w:rsid w:val="003B0D98"/>
    <w:rsid w:val="003B1148"/>
    <w:rsid w:val="003B1201"/>
    <w:rsid w:val="003B125E"/>
    <w:rsid w:val="003B136B"/>
    <w:rsid w:val="003B1EF4"/>
    <w:rsid w:val="003B2042"/>
    <w:rsid w:val="003B206A"/>
    <w:rsid w:val="003B26B2"/>
    <w:rsid w:val="003B2704"/>
    <w:rsid w:val="003B27D5"/>
    <w:rsid w:val="003B2A66"/>
    <w:rsid w:val="003B2CE9"/>
    <w:rsid w:val="003B3105"/>
    <w:rsid w:val="003B31B0"/>
    <w:rsid w:val="003B32DD"/>
    <w:rsid w:val="003B37F7"/>
    <w:rsid w:val="003B3802"/>
    <w:rsid w:val="003B3AAE"/>
    <w:rsid w:val="003B3D78"/>
    <w:rsid w:val="003B3EE7"/>
    <w:rsid w:val="003B43A5"/>
    <w:rsid w:val="003B448E"/>
    <w:rsid w:val="003B45F1"/>
    <w:rsid w:val="003B4658"/>
    <w:rsid w:val="003B46B5"/>
    <w:rsid w:val="003B4749"/>
    <w:rsid w:val="003B49E2"/>
    <w:rsid w:val="003B49F6"/>
    <w:rsid w:val="003B4F24"/>
    <w:rsid w:val="003B579A"/>
    <w:rsid w:val="003B5B1B"/>
    <w:rsid w:val="003B5B6E"/>
    <w:rsid w:val="003B5DF7"/>
    <w:rsid w:val="003B6672"/>
    <w:rsid w:val="003B68FA"/>
    <w:rsid w:val="003B6A68"/>
    <w:rsid w:val="003B6D0D"/>
    <w:rsid w:val="003B6D2D"/>
    <w:rsid w:val="003B6F56"/>
    <w:rsid w:val="003B6FCD"/>
    <w:rsid w:val="003B714B"/>
    <w:rsid w:val="003B741C"/>
    <w:rsid w:val="003B768D"/>
    <w:rsid w:val="003B78F7"/>
    <w:rsid w:val="003B7ABC"/>
    <w:rsid w:val="003B7DE0"/>
    <w:rsid w:val="003C04DE"/>
    <w:rsid w:val="003C05A1"/>
    <w:rsid w:val="003C0800"/>
    <w:rsid w:val="003C089B"/>
    <w:rsid w:val="003C12D7"/>
    <w:rsid w:val="003C1486"/>
    <w:rsid w:val="003C233A"/>
    <w:rsid w:val="003C2502"/>
    <w:rsid w:val="003C250D"/>
    <w:rsid w:val="003C2DCB"/>
    <w:rsid w:val="003C2FD1"/>
    <w:rsid w:val="003C3312"/>
    <w:rsid w:val="003C363F"/>
    <w:rsid w:val="003C3705"/>
    <w:rsid w:val="003C3D20"/>
    <w:rsid w:val="003C3E6F"/>
    <w:rsid w:val="003C4456"/>
    <w:rsid w:val="003C4521"/>
    <w:rsid w:val="003C45AE"/>
    <w:rsid w:val="003C45E0"/>
    <w:rsid w:val="003C477B"/>
    <w:rsid w:val="003C5387"/>
    <w:rsid w:val="003C5494"/>
    <w:rsid w:val="003C5525"/>
    <w:rsid w:val="003C5833"/>
    <w:rsid w:val="003C5849"/>
    <w:rsid w:val="003C59FD"/>
    <w:rsid w:val="003C5A72"/>
    <w:rsid w:val="003C5AE5"/>
    <w:rsid w:val="003C654E"/>
    <w:rsid w:val="003C6964"/>
    <w:rsid w:val="003C6B7C"/>
    <w:rsid w:val="003C6E74"/>
    <w:rsid w:val="003C75C5"/>
    <w:rsid w:val="003C7928"/>
    <w:rsid w:val="003C79A4"/>
    <w:rsid w:val="003C7D8F"/>
    <w:rsid w:val="003C7EED"/>
    <w:rsid w:val="003D0043"/>
    <w:rsid w:val="003D0A06"/>
    <w:rsid w:val="003D0BF3"/>
    <w:rsid w:val="003D0ECC"/>
    <w:rsid w:val="003D1448"/>
    <w:rsid w:val="003D14FE"/>
    <w:rsid w:val="003D1792"/>
    <w:rsid w:val="003D1A33"/>
    <w:rsid w:val="003D1EEA"/>
    <w:rsid w:val="003D20AE"/>
    <w:rsid w:val="003D2134"/>
    <w:rsid w:val="003D21B0"/>
    <w:rsid w:val="003D226E"/>
    <w:rsid w:val="003D2DF8"/>
    <w:rsid w:val="003D2E68"/>
    <w:rsid w:val="003D2FED"/>
    <w:rsid w:val="003D32C8"/>
    <w:rsid w:val="003D32E2"/>
    <w:rsid w:val="003D37A9"/>
    <w:rsid w:val="003D3A98"/>
    <w:rsid w:val="003D4672"/>
    <w:rsid w:val="003D4D1F"/>
    <w:rsid w:val="003D4DE9"/>
    <w:rsid w:val="003D5286"/>
    <w:rsid w:val="003D528C"/>
    <w:rsid w:val="003D57FA"/>
    <w:rsid w:val="003D590E"/>
    <w:rsid w:val="003D5A31"/>
    <w:rsid w:val="003D6029"/>
    <w:rsid w:val="003D6A1F"/>
    <w:rsid w:val="003D6D9D"/>
    <w:rsid w:val="003D6EBC"/>
    <w:rsid w:val="003D6ED7"/>
    <w:rsid w:val="003D71B2"/>
    <w:rsid w:val="003D73FC"/>
    <w:rsid w:val="003D7D73"/>
    <w:rsid w:val="003D7ED4"/>
    <w:rsid w:val="003E0659"/>
    <w:rsid w:val="003E06A7"/>
    <w:rsid w:val="003E0953"/>
    <w:rsid w:val="003E0AE7"/>
    <w:rsid w:val="003E0AF9"/>
    <w:rsid w:val="003E0CB6"/>
    <w:rsid w:val="003E0F9E"/>
    <w:rsid w:val="003E1682"/>
    <w:rsid w:val="003E1869"/>
    <w:rsid w:val="003E1F93"/>
    <w:rsid w:val="003E1FCF"/>
    <w:rsid w:val="003E2679"/>
    <w:rsid w:val="003E2685"/>
    <w:rsid w:val="003E29F8"/>
    <w:rsid w:val="003E2A2C"/>
    <w:rsid w:val="003E2AF5"/>
    <w:rsid w:val="003E33B5"/>
    <w:rsid w:val="003E36B3"/>
    <w:rsid w:val="003E3954"/>
    <w:rsid w:val="003E39BA"/>
    <w:rsid w:val="003E3EA2"/>
    <w:rsid w:val="003E4127"/>
    <w:rsid w:val="003E4CEC"/>
    <w:rsid w:val="003E4F47"/>
    <w:rsid w:val="003E5593"/>
    <w:rsid w:val="003E5640"/>
    <w:rsid w:val="003E56BD"/>
    <w:rsid w:val="003E5811"/>
    <w:rsid w:val="003E58B2"/>
    <w:rsid w:val="003E59C9"/>
    <w:rsid w:val="003E654E"/>
    <w:rsid w:val="003E6A79"/>
    <w:rsid w:val="003E6DE2"/>
    <w:rsid w:val="003E7598"/>
    <w:rsid w:val="003E7BDB"/>
    <w:rsid w:val="003F048F"/>
    <w:rsid w:val="003F0535"/>
    <w:rsid w:val="003F08B1"/>
    <w:rsid w:val="003F0A36"/>
    <w:rsid w:val="003F0AC6"/>
    <w:rsid w:val="003F0B79"/>
    <w:rsid w:val="003F0BF1"/>
    <w:rsid w:val="003F0E7F"/>
    <w:rsid w:val="003F101B"/>
    <w:rsid w:val="003F11A1"/>
    <w:rsid w:val="003F156E"/>
    <w:rsid w:val="003F1686"/>
    <w:rsid w:val="003F1825"/>
    <w:rsid w:val="003F1D77"/>
    <w:rsid w:val="003F1E8A"/>
    <w:rsid w:val="003F2081"/>
    <w:rsid w:val="003F2087"/>
    <w:rsid w:val="003F24BD"/>
    <w:rsid w:val="003F2763"/>
    <w:rsid w:val="003F2C5E"/>
    <w:rsid w:val="003F2D15"/>
    <w:rsid w:val="003F30BC"/>
    <w:rsid w:val="003F33BF"/>
    <w:rsid w:val="003F372E"/>
    <w:rsid w:val="003F3799"/>
    <w:rsid w:val="003F3CE3"/>
    <w:rsid w:val="003F3CE5"/>
    <w:rsid w:val="003F3D38"/>
    <w:rsid w:val="003F4058"/>
    <w:rsid w:val="003F4382"/>
    <w:rsid w:val="003F4391"/>
    <w:rsid w:val="003F4FAF"/>
    <w:rsid w:val="003F502E"/>
    <w:rsid w:val="003F5FE6"/>
    <w:rsid w:val="003F617B"/>
    <w:rsid w:val="003F638A"/>
    <w:rsid w:val="003F6C1F"/>
    <w:rsid w:val="003F6D41"/>
    <w:rsid w:val="003F7029"/>
    <w:rsid w:val="003F7D53"/>
    <w:rsid w:val="004007E9"/>
    <w:rsid w:val="00400A27"/>
    <w:rsid w:val="00400D01"/>
    <w:rsid w:val="0040126E"/>
    <w:rsid w:val="004012AD"/>
    <w:rsid w:val="00401344"/>
    <w:rsid w:val="00401375"/>
    <w:rsid w:val="00401605"/>
    <w:rsid w:val="00401696"/>
    <w:rsid w:val="00401867"/>
    <w:rsid w:val="00401CA1"/>
    <w:rsid w:val="00401DBC"/>
    <w:rsid w:val="00401E5E"/>
    <w:rsid w:val="00402020"/>
    <w:rsid w:val="004020A7"/>
    <w:rsid w:val="0040246D"/>
    <w:rsid w:val="004025E1"/>
    <w:rsid w:val="0040268E"/>
    <w:rsid w:val="00402B97"/>
    <w:rsid w:val="00402C38"/>
    <w:rsid w:val="00402E8C"/>
    <w:rsid w:val="00402F34"/>
    <w:rsid w:val="004031B5"/>
    <w:rsid w:val="0040376A"/>
    <w:rsid w:val="00403A2C"/>
    <w:rsid w:val="00403CE2"/>
    <w:rsid w:val="00403E67"/>
    <w:rsid w:val="00404071"/>
    <w:rsid w:val="004045C3"/>
    <w:rsid w:val="00404CE3"/>
    <w:rsid w:val="00404CE4"/>
    <w:rsid w:val="0040507B"/>
    <w:rsid w:val="0040536E"/>
    <w:rsid w:val="0040561F"/>
    <w:rsid w:val="00405A1F"/>
    <w:rsid w:val="00405E04"/>
    <w:rsid w:val="0040639F"/>
    <w:rsid w:val="004067F5"/>
    <w:rsid w:val="00406C83"/>
    <w:rsid w:val="00406CBF"/>
    <w:rsid w:val="0040702C"/>
    <w:rsid w:val="00407119"/>
    <w:rsid w:val="0040749B"/>
    <w:rsid w:val="0040767E"/>
    <w:rsid w:val="0040773A"/>
    <w:rsid w:val="00407A61"/>
    <w:rsid w:val="004103CD"/>
    <w:rsid w:val="004104D0"/>
    <w:rsid w:val="004105AF"/>
    <w:rsid w:val="004105CD"/>
    <w:rsid w:val="00410C69"/>
    <w:rsid w:val="00410FB3"/>
    <w:rsid w:val="004110AC"/>
    <w:rsid w:val="00411239"/>
    <w:rsid w:val="0041190D"/>
    <w:rsid w:val="00411FCD"/>
    <w:rsid w:val="00411FDD"/>
    <w:rsid w:val="00412170"/>
    <w:rsid w:val="004122DA"/>
    <w:rsid w:val="00412724"/>
    <w:rsid w:val="00412D02"/>
    <w:rsid w:val="0041331C"/>
    <w:rsid w:val="00413BC8"/>
    <w:rsid w:val="00413DAD"/>
    <w:rsid w:val="00414789"/>
    <w:rsid w:val="0041505B"/>
    <w:rsid w:val="00415119"/>
    <w:rsid w:val="00415180"/>
    <w:rsid w:val="00415348"/>
    <w:rsid w:val="004159CE"/>
    <w:rsid w:val="00415E2E"/>
    <w:rsid w:val="00416034"/>
    <w:rsid w:val="004162F5"/>
    <w:rsid w:val="0041643D"/>
    <w:rsid w:val="00416912"/>
    <w:rsid w:val="00416B71"/>
    <w:rsid w:val="00416E7D"/>
    <w:rsid w:val="0041729B"/>
    <w:rsid w:val="00417330"/>
    <w:rsid w:val="00417547"/>
    <w:rsid w:val="004175BD"/>
    <w:rsid w:val="00417659"/>
    <w:rsid w:val="00417906"/>
    <w:rsid w:val="00417A29"/>
    <w:rsid w:val="00417CCB"/>
    <w:rsid w:val="00420169"/>
    <w:rsid w:val="00420409"/>
    <w:rsid w:val="00420461"/>
    <w:rsid w:val="004207BC"/>
    <w:rsid w:val="00420A0F"/>
    <w:rsid w:val="00420DFC"/>
    <w:rsid w:val="0042125C"/>
    <w:rsid w:val="004215B3"/>
    <w:rsid w:val="0042179E"/>
    <w:rsid w:val="004217F3"/>
    <w:rsid w:val="004219A3"/>
    <w:rsid w:val="00421C76"/>
    <w:rsid w:val="00421EA8"/>
    <w:rsid w:val="00422076"/>
    <w:rsid w:val="004224D5"/>
    <w:rsid w:val="004225F6"/>
    <w:rsid w:val="0042272A"/>
    <w:rsid w:val="00422905"/>
    <w:rsid w:val="00422A7F"/>
    <w:rsid w:val="00422D09"/>
    <w:rsid w:val="0042319B"/>
    <w:rsid w:val="004231A4"/>
    <w:rsid w:val="00423602"/>
    <w:rsid w:val="00423A87"/>
    <w:rsid w:val="00423B6F"/>
    <w:rsid w:val="00423CA9"/>
    <w:rsid w:val="004244CD"/>
    <w:rsid w:val="0042458E"/>
    <w:rsid w:val="00424C8F"/>
    <w:rsid w:val="00424D6B"/>
    <w:rsid w:val="00424EC4"/>
    <w:rsid w:val="00424FB2"/>
    <w:rsid w:val="00425004"/>
    <w:rsid w:val="0042512B"/>
    <w:rsid w:val="0042686B"/>
    <w:rsid w:val="00426A3D"/>
    <w:rsid w:val="0042719C"/>
    <w:rsid w:val="004272C1"/>
    <w:rsid w:val="004273F2"/>
    <w:rsid w:val="004278B4"/>
    <w:rsid w:val="004278CA"/>
    <w:rsid w:val="00427A25"/>
    <w:rsid w:val="00427C52"/>
    <w:rsid w:val="00427CDD"/>
    <w:rsid w:val="00427ED0"/>
    <w:rsid w:val="00427EDE"/>
    <w:rsid w:val="00430364"/>
    <w:rsid w:val="0043069A"/>
    <w:rsid w:val="00430783"/>
    <w:rsid w:val="0043078B"/>
    <w:rsid w:val="00430C00"/>
    <w:rsid w:val="00431C3D"/>
    <w:rsid w:val="00431F3C"/>
    <w:rsid w:val="0043200D"/>
    <w:rsid w:val="00432797"/>
    <w:rsid w:val="00432811"/>
    <w:rsid w:val="00432899"/>
    <w:rsid w:val="00432A29"/>
    <w:rsid w:val="00432D0E"/>
    <w:rsid w:val="00432E8D"/>
    <w:rsid w:val="00433769"/>
    <w:rsid w:val="00433821"/>
    <w:rsid w:val="00433919"/>
    <w:rsid w:val="00433BE1"/>
    <w:rsid w:val="00433CCA"/>
    <w:rsid w:val="00433FA2"/>
    <w:rsid w:val="004340AE"/>
    <w:rsid w:val="00434458"/>
    <w:rsid w:val="00434860"/>
    <w:rsid w:val="00434886"/>
    <w:rsid w:val="00434A0D"/>
    <w:rsid w:val="00434D43"/>
    <w:rsid w:val="00435253"/>
    <w:rsid w:val="00436444"/>
    <w:rsid w:val="00436479"/>
    <w:rsid w:val="004367A6"/>
    <w:rsid w:val="00436971"/>
    <w:rsid w:val="0043700F"/>
    <w:rsid w:val="0043721A"/>
    <w:rsid w:val="0043775B"/>
    <w:rsid w:val="00437D63"/>
    <w:rsid w:val="00437D7E"/>
    <w:rsid w:val="00437FAD"/>
    <w:rsid w:val="00437FFD"/>
    <w:rsid w:val="00440108"/>
    <w:rsid w:val="00440BDC"/>
    <w:rsid w:val="00440CB3"/>
    <w:rsid w:val="00440D92"/>
    <w:rsid w:val="00440E87"/>
    <w:rsid w:val="00441180"/>
    <w:rsid w:val="00441287"/>
    <w:rsid w:val="00441873"/>
    <w:rsid w:val="00441AF7"/>
    <w:rsid w:val="00441F5C"/>
    <w:rsid w:val="0044204D"/>
    <w:rsid w:val="004424A3"/>
    <w:rsid w:val="00442610"/>
    <w:rsid w:val="0044269D"/>
    <w:rsid w:val="00442CD8"/>
    <w:rsid w:val="00442E45"/>
    <w:rsid w:val="004432CD"/>
    <w:rsid w:val="00443326"/>
    <w:rsid w:val="004435A2"/>
    <w:rsid w:val="00443796"/>
    <w:rsid w:val="00443C5D"/>
    <w:rsid w:val="00443EE8"/>
    <w:rsid w:val="00443F27"/>
    <w:rsid w:val="00444083"/>
    <w:rsid w:val="00444358"/>
    <w:rsid w:val="0044471F"/>
    <w:rsid w:val="0044495F"/>
    <w:rsid w:val="00444A4C"/>
    <w:rsid w:val="00444B42"/>
    <w:rsid w:val="00444E4A"/>
    <w:rsid w:val="00444ED5"/>
    <w:rsid w:val="0044548E"/>
    <w:rsid w:val="00446336"/>
    <w:rsid w:val="00446444"/>
    <w:rsid w:val="00446617"/>
    <w:rsid w:val="00446784"/>
    <w:rsid w:val="0044747C"/>
    <w:rsid w:val="00447FFD"/>
    <w:rsid w:val="00450038"/>
    <w:rsid w:val="00450321"/>
    <w:rsid w:val="0045046C"/>
    <w:rsid w:val="00450600"/>
    <w:rsid w:val="0045066E"/>
    <w:rsid w:val="00450798"/>
    <w:rsid w:val="00450E86"/>
    <w:rsid w:val="0045138F"/>
    <w:rsid w:val="0045160A"/>
    <w:rsid w:val="00451652"/>
    <w:rsid w:val="0045309A"/>
    <w:rsid w:val="00453134"/>
    <w:rsid w:val="004531C8"/>
    <w:rsid w:val="00453BE6"/>
    <w:rsid w:val="0045402D"/>
    <w:rsid w:val="00454217"/>
    <w:rsid w:val="00454291"/>
    <w:rsid w:val="00454545"/>
    <w:rsid w:val="00454620"/>
    <w:rsid w:val="0045465F"/>
    <w:rsid w:val="0045479F"/>
    <w:rsid w:val="00454A5C"/>
    <w:rsid w:val="00454E03"/>
    <w:rsid w:val="004554B2"/>
    <w:rsid w:val="00455BC9"/>
    <w:rsid w:val="004560FA"/>
    <w:rsid w:val="004562E8"/>
    <w:rsid w:val="004563AF"/>
    <w:rsid w:val="00456549"/>
    <w:rsid w:val="004566B7"/>
    <w:rsid w:val="00456A1E"/>
    <w:rsid w:val="00456D3A"/>
    <w:rsid w:val="00457612"/>
    <w:rsid w:val="00457AEB"/>
    <w:rsid w:val="00457BA7"/>
    <w:rsid w:val="00457C3F"/>
    <w:rsid w:val="00457C89"/>
    <w:rsid w:val="00457C97"/>
    <w:rsid w:val="00457DC8"/>
    <w:rsid w:val="00457FE3"/>
    <w:rsid w:val="0046007F"/>
    <w:rsid w:val="00460169"/>
    <w:rsid w:val="00460171"/>
    <w:rsid w:val="004602BE"/>
    <w:rsid w:val="00460531"/>
    <w:rsid w:val="004606CE"/>
    <w:rsid w:val="004608C7"/>
    <w:rsid w:val="00460AC1"/>
    <w:rsid w:val="00460B3C"/>
    <w:rsid w:val="00460B45"/>
    <w:rsid w:val="0046105B"/>
    <w:rsid w:val="004612D0"/>
    <w:rsid w:val="00461510"/>
    <w:rsid w:val="004616C6"/>
    <w:rsid w:val="00461C15"/>
    <w:rsid w:val="004620FE"/>
    <w:rsid w:val="0046236C"/>
    <w:rsid w:val="0046242F"/>
    <w:rsid w:val="0046244C"/>
    <w:rsid w:val="00462468"/>
    <w:rsid w:val="004629CF"/>
    <w:rsid w:val="00462B12"/>
    <w:rsid w:val="00463073"/>
    <w:rsid w:val="00463101"/>
    <w:rsid w:val="004631CB"/>
    <w:rsid w:val="004636A5"/>
    <w:rsid w:val="00464282"/>
    <w:rsid w:val="00464436"/>
    <w:rsid w:val="0046469E"/>
    <w:rsid w:val="0046492D"/>
    <w:rsid w:val="00464AA7"/>
    <w:rsid w:val="0046509A"/>
    <w:rsid w:val="00465407"/>
    <w:rsid w:val="00465859"/>
    <w:rsid w:val="0046616C"/>
    <w:rsid w:val="00466178"/>
    <w:rsid w:val="00466297"/>
    <w:rsid w:val="004665E1"/>
    <w:rsid w:val="004673DF"/>
    <w:rsid w:val="00467449"/>
    <w:rsid w:val="004674ED"/>
    <w:rsid w:val="00467525"/>
    <w:rsid w:val="00467731"/>
    <w:rsid w:val="00467AAB"/>
    <w:rsid w:val="00467AB1"/>
    <w:rsid w:val="004705BB"/>
    <w:rsid w:val="00470664"/>
    <w:rsid w:val="00470C74"/>
    <w:rsid w:val="004710BF"/>
    <w:rsid w:val="0047125B"/>
    <w:rsid w:val="00471989"/>
    <w:rsid w:val="004719DA"/>
    <w:rsid w:val="00471A40"/>
    <w:rsid w:val="00471AF5"/>
    <w:rsid w:val="00471C9A"/>
    <w:rsid w:val="00471CC1"/>
    <w:rsid w:val="00471F64"/>
    <w:rsid w:val="0047203A"/>
    <w:rsid w:val="004724CF"/>
    <w:rsid w:val="0047262F"/>
    <w:rsid w:val="00472EF0"/>
    <w:rsid w:val="00472EF6"/>
    <w:rsid w:val="00473336"/>
    <w:rsid w:val="00473470"/>
    <w:rsid w:val="00473748"/>
    <w:rsid w:val="00473E58"/>
    <w:rsid w:val="00474569"/>
    <w:rsid w:val="004746AB"/>
    <w:rsid w:val="00474965"/>
    <w:rsid w:val="00474A7C"/>
    <w:rsid w:val="00474BBB"/>
    <w:rsid w:val="00474E58"/>
    <w:rsid w:val="00474F53"/>
    <w:rsid w:val="004750C5"/>
    <w:rsid w:val="0047572C"/>
    <w:rsid w:val="00475FDF"/>
    <w:rsid w:val="00476053"/>
    <w:rsid w:val="004768A0"/>
    <w:rsid w:val="00476BDE"/>
    <w:rsid w:val="00476C58"/>
    <w:rsid w:val="00476CE2"/>
    <w:rsid w:val="00477017"/>
    <w:rsid w:val="004777E6"/>
    <w:rsid w:val="00477A8E"/>
    <w:rsid w:val="00477EA6"/>
    <w:rsid w:val="0048072B"/>
    <w:rsid w:val="00480A0D"/>
    <w:rsid w:val="00480F98"/>
    <w:rsid w:val="00481000"/>
    <w:rsid w:val="004811B5"/>
    <w:rsid w:val="00481259"/>
    <w:rsid w:val="0048146F"/>
    <w:rsid w:val="00481AAB"/>
    <w:rsid w:val="00481E86"/>
    <w:rsid w:val="00481ED5"/>
    <w:rsid w:val="00481FA7"/>
    <w:rsid w:val="004825CB"/>
    <w:rsid w:val="004827BD"/>
    <w:rsid w:val="00483E58"/>
    <w:rsid w:val="00484273"/>
    <w:rsid w:val="00484488"/>
    <w:rsid w:val="00484666"/>
    <w:rsid w:val="00484E02"/>
    <w:rsid w:val="00485198"/>
    <w:rsid w:val="004859B7"/>
    <w:rsid w:val="00485C6B"/>
    <w:rsid w:val="00485CED"/>
    <w:rsid w:val="00485E87"/>
    <w:rsid w:val="004860DA"/>
    <w:rsid w:val="004869D3"/>
    <w:rsid w:val="00486A54"/>
    <w:rsid w:val="00486BEC"/>
    <w:rsid w:val="00486FDE"/>
    <w:rsid w:val="00486FF0"/>
    <w:rsid w:val="00487FC3"/>
    <w:rsid w:val="00490130"/>
    <w:rsid w:val="00490252"/>
    <w:rsid w:val="0049028F"/>
    <w:rsid w:val="00490B74"/>
    <w:rsid w:val="00490C3A"/>
    <w:rsid w:val="0049123D"/>
    <w:rsid w:val="004912B8"/>
    <w:rsid w:val="00491739"/>
    <w:rsid w:val="00491B4B"/>
    <w:rsid w:val="00491C96"/>
    <w:rsid w:val="00491F03"/>
    <w:rsid w:val="004922C7"/>
    <w:rsid w:val="00492471"/>
    <w:rsid w:val="00492778"/>
    <w:rsid w:val="00492BFC"/>
    <w:rsid w:val="0049389E"/>
    <w:rsid w:val="00493DA8"/>
    <w:rsid w:val="00493EFE"/>
    <w:rsid w:val="0049424F"/>
    <w:rsid w:val="004942BA"/>
    <w:rsid w:val="00494387"/>
    <w:rsid w:val="004944D2"/>
    <w:rsid w:val="004946E8"/>
    <w:rsid w:val="00494C99"/>
    <w:rsid w:val="0049534D"/>
    <w:rsid w:val="0049550C"/>
    <w:rsid w:val="0049564D"/>
    <w:rsid w:val="00495AE4"/>
    <w:rsid w:val="00495D3A"/>
    <w:rsid w:val="00495F33"/>
    <w:rsid w:val="00496017"/>
    <w:rsid w:val="004962C3"/>
    <w:rsid w:val="00496402"/>
    <w:rsid w:val="004964B3"/>
    <w:rsid w:val="00496BDD"/>
    <w:rsid w:val="004973BA"/>
    <w:rsid w:val="0049743C"/>
    <w:rsid w:val="00497730"/>
    <w:rsid w:val="00497974"/>
    <w:rsid w:val="00497E0E"/>
    <w:rsid w:val="004A01DE"/>
    <w:rsid w:val="004A0503"/>
    <w:rsid w:val="004A06B6"/>
    <w:rsid w:val="004A0DFE"/>
    <w:rsid w:val="004A0E6D"/>
    <w:rsid w:val="004A0F6D"/>
    <w:rsid w:val="004A1068"/>
    <w:rsid w:val="004A1080"/>
    <w:rsid w:val="004A10CF"/>
    <w:rsid w:val="004A1126"/>
    <w:rsid w:val="004A1195"/>
    <w:rsid w:val="004A1217"/>
    <w:rsid w:val="004A197D"/>
    <w:rsid w:val="004A19F8"/>
    <w:rsid w:val="004A1A65"/>
    <w:rsid w:val="004A1FEE"/>
    <w:rsid w:val="004A2466"/>
    <w:rsid w:val="004A2A7D"/>
    <w:rsid w:val="004A2E03"/>
    <w:rsid w:val="004A2F71"/>
    <w:rsid w:val="004A30B3"/>
    <w:rsid w:val="004A3315"/>
    <w:rsid w:val="004A331D"/>
    <w:rsid w:val="004A3577"/>
    <w:rsid w:val="004A35F4"/>
    <w:rsid w:val="004A3CAA"/>
    <w:rsid w:val="004A3E8B"/>
    <w:rsid w:val="004A3F0B"/>
    <w:rsid w:val="004A3F1E"/>
    <w:rsid w:val="004A40E3"/>
    <w:rsid w:val="004A43B8"/>
    <w:rsid w:val="004A4854"/>
    <w:rsid w:val="004A490B"/>
    <w:rsid w:val="004A4AD5"/>
    <w:rsid w:val="004A5378"/>
    <w:rsid w:val="004A539C"/>
    <w:rsid w:val="004A54AA"/>
    <w:rsid w:val="004A5578"/>
    <w:rsid w:val="004A5A9E"/>
    <w:rsid w:val="004A5CD7"/>
    <w:rsid w:val="004A5D0C"/>
    <w:rsid w:val="004A6DDB"/>
    <w:rsid w:val="004A7135"/>
    <w:rsid w:val="004A7157"/>
    <w:rsid w:val="004A726D"/>
    <w:rsid w:val="004A7742"/>
    <w:rsid w:val="004B000B"/>
    <w:rsid w:val="004B01FA"/>
    <w:rsid w:val="004B0819"/>
    <w:rsid w:val="004B187A"/>
    <w:rsid w:val="004B19A4"/>
    <w:rsid w:val="004B1AA6"/>
    <w:rsid w:val="004B2387"/>
    <w:rsid w:val="004B25A7"/>
    <w:rsid w:val="004B2E78"/>
    <w:rsid w:val="004B2E8C"/>
    <w:rsid w:val="004B2EA3"/>
    <w:rsid w:val="004B30E3"/>
    <w:rsid w:val="004B31F0"/>
    <w:rsid w:val="004B341F"/>
    <w:rsid w:val="004B37B4"/>
    <w:rsid w:val="004B3A5D"/>
    <w:rsid w:val="004B3B60"/>
    <w:rsid w:val="004B3DD1"/>
    <w:rsid w:val="004B3E18"/>
    <w:rsid w:val="004B3EFF"/>
    <w:rsid w:val="004B4C20"/>
    <w:rsid w:val="004B51CB"/>
    <w:rsid w:val="004B527E"/>
    <w:rsid w:val="004B5C31"/>
    <w:rsid w:val="004B5E3A"/>
    <w:rsid w:val="004B6795"/>
    <w:rsid w:val="004B6BC1"/>
    <w:rsid w:val="004B6DAC"/>
    <w:rsid w:val="004B7035"/>
    <w:rsid w:val="004B7208"/>
    <w:rsid w:val="004B75B4"/>
    <w:rsid w:val="004B7663"/>
    <w:rsid w:val="004B7C16"/>
    <w:rsid w:val="004C0375"/>
    <w:rsid w:val="004C04C1"/>
    <w:rsid w:val="004C0716"/>
    <w:rsid w:val="004C0788"/>
    <w:rsid w:val="004C0E10"/>
    <w:rsid w:val="004C0F64"/>
    <w:rsid w:val="004C15C0"/>
    <w:rsid w:val="004C16A2"/>
    <w:rsid w:val="004C1AAB"/>
    <w:rsid w:val="004C1BC8"/>
    <w:rsid w:val="004C1EA1"/>
    <w:rsid w:val="004C218B"/>
    <w:rsid w:val="004C2378"/>
    <w:rsid w:val="004C238F"/>
    <w:rsid w:val="004C246A"/>
    <w:rsid w:val="004C251F"/>
    <w:rsid w:val="004C26B9"/>
    <w:rsid w:val="004C2A82"/>
    <w:rsid w:val="004C2A87"/>
    <w:rsid w:val="004C2E05"/>
    <w:rsid w:val="004C311B"/>
    <w:rsid w:val="004C3227"/>
    <w:rsid w:val="004C3DA9"/>
    <w:rsid w:val="004C3F95"/>
    <w:rsid w:val="004C40CC"/>
    <w:rsid w:val="004C42CA"/>
    <w:rsid w:val="004C43E5"/>
    <w:rsid w:val="004C49BF"/>
    <w:rsid w:val="004C4BD7"/>
    <w:rsid w:val="004C4E04"/>
    <w:rsid w:val="004C523D"/>
    <w:rsid w:val="004C5251"/>
    <w:rsid w:val="004C607F"/>
    <w:rsid w:val="004C63A5"/>
    <w:rsid w:val="004C6412"/>
    <w:rsid w:val="004C6726"/>
    <w:rsid w:val="004C74A8"/>
    <w:rsid w:val="004C7511"/>
    <w:rsid w:val="004D007B"/>
    <w:rsid w:val="004D0520"/>
    <w:rsid w:val="004D05D0"/>
    <w:rsid w:val="004D0800"/>
    <w:rsid w:val="004D0C12"/>
    <w:rsid w:val="004D0C61"/>
    <w:rsid w:val="004D115A"/>
    <w:rsid w:val="004D1873"/>
    <w:rsid w:val="004D1890"/>
    <w:rsid w:val="004D199D"/>
    <w:rsid w:val="004D1BD0"/>
    <w:rsid w:val="004D1C03"/>
    <w:rsid w:val="004D1F98"/>
    <w:rsid w:val="004D2076"/>
    <w:rsid w:val="004D21CD"/>
    <w:rsid w:val="004D2277"/>
    <w:rsid w:val="004D2508"/>
    <w:rsid w:val="004D279D"/>
    <w:rsid w:val="004D27D3"/>
    <w:rsid w:val="004D2B71"/>
    <w:rsid w:val="004D2D43"/>
    <w:rsid w:val="004D325C"/>
    <w:rsid w:val="004D3C2E"/>
    <w:rsid w:val="004D3EBC"/>
    <w:rsid w:val="004D43E4"/>
    <w:rsid w:val="004D4D3D"/>
    <w:rsid w:val="004D5159"/>
    <w:rsid w:val="004D52B1"/>
    <w:rsid w:val="004D52B2"/>
    <w:rsid w:val="004D5522"/>
    <w:rsid w:val="004D5A29"/>
    <w:rsid w:val="004D5F8E"/>
    <w:rsid w:val="004D6580"/>
    <w:rsid w:val="004D6848"/>
    <w:rsid w:val="004D6FE3"/>
    <w:rsid w:val="004D700B"/>
    <w:rsid w:val="004D7023"/>
    <w:rsid w:val="004D7AB2"/>
    <w:rsid w:val="004D7C0B"/>
    <w:rsid w:val="004D7E0A"/>
    <w:rsid w:val="004E056E"/>
    <w:rsid w:val="004E0679"/>
    <w:rsid w:val="004E08D2"/>
    <w:rsid w:val="004E0CA7"/>
    <w:rsid w:val="004E0CDA"/>
    <w:rsid w:val="004E10D8"/>
    <w:rsid w:val="004E1618"/>
    <w:rsid w:val="004E1B88"/>
    <w:rsid w:val="004E1F95"/>
    <w:rsid w:val="004E1FD2"/>
    <w:rsid w:val="004E23E5"/>
    <w:rsid w:val="004E243F"/>
    <w:rsid w:val="004E24F6"/>
    <w:rsid w:val="004E24FA"/>
    <w:rsid w:val="004E2AB7"/>
    <w:rsid w:val="004E3360"/>
    <w:rsid w:val="004E3FDD"/>
    <w:rsid w:val="004E41A9"/>
    <w:rsid w:val="004E4876"/>
    <w:rsid w:val="004E487D"/>
    <w:rsid w:val="004E49B7"/>
    <w:rsid w:val="004E4AA3"/>
    <w:rsid w:val="004E568A"/>
    <w:rsid w:val="004E5B61"/>
    <w:rsid w:val="004E5EE7"/>
    <w:rsid w:val="004E6331"/>
    <w:rsid w:val="004E633F"/>
    <w:rsid w:val="004E63A7"/>
    <w:rsid w:val="004E66BB"/>
    <w:rsid w:val="004E6A2F"/>
    <w:rsid w:val="004E6BBD"/>
    <w:rsid w:val="004E6BE1"/>
    <w:rsid w:val="004E6CF9"/>
    <w:rsid w:val="004E735F"/>
    <w:rsid w:val="004E73EB"/>
    <w:rsid w:val="004E7430"/>
    <w:rsid w:val="004E7673"/>
    <w:rsid w:val="004E79DF"/>
    <w:rsid w:val="004F0103"/>
    <w:rsid w:val="004F037B"/>
    <w:rsid w:val="004F0717"/>
    <w:rsid w:val="004F0C25"/>
    <w:rsid w:val="004F11CF"/>
    <w:rsid w:val="004F138B"/>
    <w:rsid w:val="004F14BA"/>
    <w:rsid w:val="004F160B"/>
    <w:rsid w:val="004F1775"/>
    <w:rsid w:val="004F186A"/>
    <w:rsid w:val="004F1A91"/>
    <w:rsid w:val="004F1DFE"/>
    <w:rsid w:val="004F1E7D"/>
    <w:rsid w:val="004F1EC9"/>
    <w:rsid w:val="004F1EEB"/>
    <w:rsid w:val="004F2367"/>
    <w:rsid w:val="004F2421"/>
    <w:rsid w:val="004F2702"/>
    <w:rsid w:val="004F2A10"/>
    <w:rsid w:val="004F2EA6"/>
    <w:rsid w:val="004F2F57"/>
    <w:rsid w:val="004F3061"/>
    <w:rsid w:val="004F341B"/>
    <w:rsid w:val="004F3709"/>
    <w:rsid w:val="004F3E2B"/>
    <w:rsid w:val="004F3EF2"/>
    <w:rsid w:val="004F41B4"/>
    <w:rsid w:val="004F43BA"/>
    <w:rsid w:val="004F4628"/>
    <w:rsid w:val="004F4BCC"/>
    <w:rsid w:val="004F529C"/>
    <w:rsid w:val="004F570D"/>
    <w:rsid w:val="004F5BB4"/>
    <w:rsid w:val="004F5D8A"/>
    <w:rsid w:val="004F5F88"/>
    <w:rsid w:val="004F61E5"/>
    <w:rsid w:val="004F625F"/>
    <w:rsid w:val="004F64D9"/>
    <w:rsid w:val="004F6B95"/>
    <w:rsid w:val="004F710E"/>
    <w:rsid w:val="004F7330"/>
    <w:rsid w:val="004F7456"/>
    <w:rsid w:val="004F75D4"/>
    <w:rsid w:val="004F77B6"/>
    <w:rsid w:val="004F77D4"/>
    <w:rsid w:val="00500083"/>
    <w:rsid w:val="00500437"/>
    <w:rsid w:val="00500F22"/>
    <w:rsid w:val="00501945"/>
    <w:rsid w:val="00501A2D"/>
    <w:rsid w:val="00501C4D"/>
    <w:rsid w:val="00502055"/>
    <w:rsid w:val="005020C1"/>
    <w:rsid w:val="0050235B"/>
    <w:rsid w:val="0050381B"/>
    <w:rsid w:val="00503A9D"/>
    <w:rsid w:val="00503FE2"/>
    <w:rsid w:val="0050453D"/>
    <w:rsid w:val="0050479D"/>
    <w:rsid w:val="00504D43"/>
    <w:rsid w:val="00504F07"/>
    <w:rsid w:val="00505361"/>
    <w:rsid w:val="00505B7F"/>
    <w:rsid w:val="00505D8C"/>
    <w:rsid w:val="00505E28"/>
    <w:rsid w:val="00505FD4"/>
    <w:rsid w:val="00506224"/>
    <w:rsid w:val="00506503"/>
    <w:rsid w:val="00506719"/>
    <w:rsid w:val="00506DAD"/>
    <w:rsid w:val="00506FBA"/>
    <w:rsid w:val="00506FE3"/>
    <w:rsid w:val="00507792"/>
    <w:rsid w:val="00507BAF"/>
    <w:rsid w:val="00507C0C"/>
    <w:rsid w:val="00507D18"/>
    <w:rsid w:val="00507E27"/>
    <w:rsid w:val="00510026"/>
    <w:rsid w:val="00510270"/>
    <w:rsid w:val="005104E8"/>
    <w:rsid w:val="005105C7"/>
    <w:rsid w:val="0051079D"/>
    <w:rsid w:val="00510BB6"/>
    <w:rsid w:val="00510D11"/>
    <w:rsid w:val="005117ED"/>
    <w:rsid w:val="0051183B"/>
    <w:rsid w:val="005118CE"/>
    <w:rsid w:val="00511BE9"/>
    <w:rsid w:val="00511CAF"/>
    <w:rsid w:val="00511FB6"/>
    <w:rsid w:val="00512164"/>
    <w:rsid w:val="00512336"/>
    <w:rsid w:val="0051234B"/>
    <w:rsid w:val="005126DF"/>
    <w:rsid w:val="00512B08"/>
    <w:rsid w:val="00512BD0"/>
    <w:rsid w:val="00512DAF"/>
    <w:rsid w:val="0051356F"/>
    <w:rsid w:val="005135BD"/>
    <w:rsid w:val="0051365C"/>
    <w:rsid w:val="00513C30"/>
    <w:rsid w:val="00513D88"/>
    <w:rsid w:val="00513DE7"/>
    <w:rsid w:val="00513F1E"/>
    <w:rsid w:val="00514284"/>
    <w:rsid w:val="005148D4"/>
    <w:rsid w:val="00515028"/>
    <w:rsid w:val="005152ED"/>
    <w:rsid w:val="00515525"/>
    <w:rsid w:val="0051592D"/>
    <w:rsid w:val="00516279"/>
    <w:rsid w:val="005162B7"/>
    <w:rsid w:val="005163BB"/>
    <w:rsid w:val="00516460"/>
    <w:rsid w:val="00516795"/>
    <w:rsid w:val="00516B20"/>
    <w:rsid w:val="00516FD1"/>
    <w:rsid w:val="00517001"/>
    <w:rsid w:val="0051724F"/>
    <w:rsid w:val="0052029B"/>
    <w:rsid w:val="00520314"/>
    <w:rsid w:val="005207F7"/>
    <w:rsid w:val="0052094E"/>
    <w:rsid w:val="00520F5D"/>
    <w:rsid w:val="00521115"/>
    <w:rsid w:val="0052199A"/>
    <w:rsid w:val="005220D1"/>
    <w:rsid w:val="00523007"/>
    <w:rsid w:val="00523603"/>
    <w:rsid w:val="00523CBF"/>
    <w:rsid w:val="00523D45"/>
    <w:rsid w:val="00523E7D"/>
    <w:rsid w:val="005244B4"/>
    <w:rsid w:val="00524819"/>
    <w:rsid w:val="00524AD4"/>
    <w:rsid w:val="00524BDF"/>
    <w:rsid w:val="00524BFE"/>
    <w:rsid w:val="00524C0E"/>
    <w:rsid w:val="005252C0"/>
    <w:rsid w:val="005253EC"/>
    <w:rsid w:val="00525461"/>
    <w:rsid w:val="005256E3"/>
    <w:rsid w:val="005257EB"/>
    <w:rsid w:val="00525B3D"/>
    <w:rsid w:val="00525C79"/>
    <w:rsid w:val="00525D9E"/>
    <w:rsid w:val="00526235"/>
    <w:rsid w:val="00526E31"/>
    <w:rsid w:val="00526F2E"/>
    <w:rsid w:val="0052717C"/>
    <w:rsid w:val="00527DA6"/>
    <w:rsid w:val="00527F17"/>
    <w:rsid w:val="0053086A"/>
    <w:rsid w:val="005308B7"/>
    <w:rsid w:val="005309A6"/>
    <w:rsid w:val="00530FC0"/>
    <w:rsid w:val="005312EE"/>
    <w:rsid w:val="00531586"/>
    <w:rsid w:val="00531DE2"/>
    <w:rsid w:val="00532356"/>
    <w:rsid w:val="005324DA"/>
    <w:rsid w:val="005325F9"/>
    <w:rsid w:val="0053277F"/>
    <w:rsid w:val="005328EE"/>
    <w:rsid w:val="00532C8D"/>
    <w:rsid w:val="00532CD7"/>
    <w:rsid w:val="005331BC"/>
    <w:rsid w:val="005335EA"/>
    <w:rsid w:val="00533622"/>
    <w:rsid w:val="00533A8C"/>
    <w:rsid w:val="00533BEB"/>
    <w:rsid w:val="00533D79"/>
    <w:rsid w:val="00534119"/>
    <w:rsid w:val="00534154"/>
    <w:rsid w:val="00534229"/>
    <w:rsid w:val="0053433B"/>
    <w:rsid w:val="0053435E"/>
    <w:rsid w:val="0053460F"/>
    <w:rsid w:val="0053527B"/>
    <w:rsid w:val="0053582A"/>
    <w:rsid w:val="00535CCE"/>
    <w:rsid w:val="0053603A"/>
    <w:rsid w:val="0053611A"/>
    <w:rsid w:val="0053630C"/>
    <w:rsid w:val="00536C61"/>
    <w:rsid w:val="00536D46"/>
    <w:rsid w:val="00536DC1"/>
    <w:rsid w:val="0053731C"/>
    <w:rsid w:val="00540603"/>
    <w:rsid w:val="005406F5"/>
    <w:rsid w:val="00540D36"/>
    <w:rsid w:val="00541002"/>
    <w:rsid w:val="0054131C"/>
    <w:rsid w:val="0054136F"/>
    <w:rsid w:val="00541428"/>
    <w:rsid w:val="0054159D"/>
    <w:rsid w:val="005415D8"/>
    <w:rsid w:val="00541A06"/>
    <w:rsid w:val="00541A1E"/>
    <w:rsid w:val="005421B1"/>
    <w:rsid w:val="00542768"/>
    <w:rsid w:val="00542A79"/>
    <w:rsid w:val="00542E90"/>
    <w:rsid w:val="0054392D"/>
    <w:rsid w:val="0054423A"/>
    <w:rsid w:val="0054445E"/>
    <w:rsid w:val="00544C72"/>
    <w:rsid w:val="00544DCD"/>
    <w:rsid w:val="00544DCE"/>
    <w:rsid w:val="00544F4B"/>
    <w:rsid w:val="0054510A"/>
    <w:rsid w:val="0054521D"/>
    <w:rsid w:val="00545471"/>
    <w:rsid w:val="005454C3"/>
    <w:rsid w:val="005458E0"/>
    <w:rsid w:val="005459F0"/>
    <w:rsid w:val="00545A05"/>
    <w:rsid w:val="00545AE9"/>
    <w:rsid w:val="00545BD1"/>
    <w:rsid w:val="00545C90"/>
    <w:rsid w:val="00545D1C"/>
    <w:rsid w:val="00545DFE"/>
    <w:rsid w:val="00545E0F"/>
    <w:rsid w:val="00545FE1"/>
    <w:rsid w:val="005464AE"/>
    <w:rsid w:val="005467D5"/>
    <w:rsid w:val="00546B07"/>
    <w:rsid w:val="00546BCB"/>
    <w:rsid w:val="0054711E"/>
    <w:rsid w:val="00547412"/>
    <w:rsid w:val="00547621"/>
    <w:rsid w:val="005476AF"/>
    <w:rsid w:val="005476E9"/>
    <w:rsid w:val="005477FA"/>
    <w:rsid w:val="00547B4C"/>
    <w:rsid w:val="00547D57"/>
    <w:rsid w:val="005503C3"/>
    <w:rsid w:val="00550525"/>
    <w:rsid w:val="0055092C"/>
    <w:rsid w:val="00550C26"/>
    <w:rsid w:val="00551107"/>
    <w:rsid w:val="00551A0C"/>
    <w:rsid w:val="00551BD0"/>
    <w:rsid w:val="005529D1"/>
    <w:rsid w:val="005530B3"/>
    <w:rsid w:val="005538C9"/>
    <w:rsid w:val="00553BC7"/>
    <w:rsid w:val="00553E48"/>
    <w:rsid w:val="005541F9"/>
    <w:rsid w:val="0055431D"/>
    <w:rsid w:val="00554322"/>
    <w:rsid w:val="00554425"/>
    <w:rsid w:val="005546E5"/>
    <w:rsid w:val="0055487C"/>
    <w:rsid w:val="00554B18"/>
    <w:rsid w:val="00554ED0"/>
    <w:rsid w:val="00555021"/>
    <w:rsid w:val="00555139"/>
    <w:rsid w:val="00555216"/>
    <w:rsid w:val="00555327"/>
    <w:rsid w:val="0055572B"/>
    <w:rsid w:val="00555C48"/>
    <w:rsid w:val="00555D88"/>
    <w:rsid w:val="00555F92"/>
    <w:rsid w:val="0055610D"/>
    <w:rsid w:val="00556240"/>
    <w:rsid w:val="0055642F"/>
    <w:rsid w:val="00556593"/>
    <w:rsid w:val="00556CAC"/>
    <w:rsid w:val="005570AA"/>
    <w:rsid w:val="005571D4"/>
    <w:rsid w:val="00557B20"/>
    <w:rsid w:val="00557E9D"/>
    <w:rsid w:val="00557EE8"/>
    <w:rsid w:val="005601B1"/>
    <w:rsid w:val="005605DA"/>
    <w:rsid w:val="00560D6B"/>
    <w:rsid w:val="00560EA1"/>
    <w:rsid w:val="00561019"/>
    <w:rsid w:val="0056150D"/>
    <w:rsid w:val="0056156A"/>
    <w:rsid w:val="00561E99"/>
    <w:rsid w:val="00561F09"/>
    <w:rsid w:val="00561F52"/>
    <w:rsid w:val="00561F6D"/>
    <w:rsid w:val="00562257"/>
    <w:rsid w:val="0056254C"/>
    <w:rsid w:val="005626F1"/>
    <w:rsid w:val="005628DA"/>
    <w:rsid w:val="005631CF"/>
    <w:rsid w:val="0056367C"/>
    <w:rsid w:val="00563BFE"/>
    <w:rsid w:val="00563C87"/>
    <w:rsid w:val="00564037"/>
    <w:rsid w:val="00564879"/>
    <w:rsid w:val="0056497C"/>
    <w:rsid w:val="00564D23"/>
    <w:rsid w:val="005653DA"/>
    <w:rsid w:val="0056543F"/>
    <w:rsid w:val="005654ED"/>
    <w:rsid w:val="0056552B"/>
    <w:rsid w:val="005657D1"/>
    <w:rsid w:val="005658A1"/>
    <w:rsid w:val="00566016"/>
    <w:rsid w:val="00566083"/>
    <w:rsid w:val="00566144"/>
    <w:rsid w:val="005664EB"/>
    <w:rsid w:val="00566684"/>
    <w:rsid w:val="0056668F"/>
    <w:rsid w:val="00566915"/>
    <w:rsid w:val="00566FF7"/>
    <w:rsid w:val="005674F9"/>
    <w:rsid w:val="00570240"/>
    <w:rsid w:val="005705CF"/>
    <w:rsid w:val="00570688"/>
    <w:rsid w:val="00570802"/>
    <w:rsid w:val="0057095E"/>
    <w:rsid w:val="00570A93"/>
    <w:rsid w:val="00570ABD"/>
    <w:rsid w:val="00570BBA"/>
    <w:rsid w:val="00570ED6"/>
    <w:rsid w:val="0057115D"/>
    <w:rsid w:val="00571163"/>
    <w:rsid w:val="005712F1"/>
    <w:rsid w:val="00571385"/>
    <w:rsid w:val="00571BE7"/>
    <w:rsid w:val="00571C0B"/>
    <w:rsid w:val="005724A2"/>
    <w:rsid w:val="00572625"/>
    <w:rsid w:val="00572A77"/>
    <w:rsid w:val="005730F3"/>
    <w:rsid w:val="005731D5"/>
    <w:rsid w:val="00573AB0"/>
    <w:rsid w:val="005740C9"/>
    <w:rsid w:val="005740D4"/>
    <w:rsid w:val="0057451D"/>
    <w:rsid w:val="00574558"/>
    <w:rsid w:val="00574582"/>
    <w:rsid w:val="00574C20"/>
    <w:rsid w:val="0057597F"/>
    <w:rsid w:val="00575E32"/>
    <w:rsid w:val="00575F46"/>
    <w:rsid w:val="0057606B"/>
    <w:rsid w:val="00576082"/>
    <w:rsid w:val="005764BA"/>
    <w:rsid w:val="00576AF7"/>
    <w:rsid w:val="00577087"/>
    <w:rsid w:val="00577393"/>
    <w:rsid w:val="00577432"/>
    <w:rsid w:val="00577843"/>
    <w:rsid w:val="005779E1"/>
    <w:rsid w:val="005779FD"/>
    <w:rsid w:val="00577FB9"/>
    <w:rsid w:val="0058000E"/>
    <w:rsid w:val="0058013F"/>
    <w:rsid w:val="00580252"/>
    <w:rsid w:val="0058028A"/>
    <w:rsid w:val="0058041C"/>
    <w:rsid w:val="005808D4"/>
    <w:rsid w:val="005811C2"/>
    <w:rsid w:val="005811E4"/>
    <w:rsid w:val="00581D02"/>
    <w:rsid w:val="00581EAF"/>
    <w:rsid w:val="005823C4"/>
    <w:rsid w:val="00582427"/>
    <w:rsid w:val="00582AA5"/>
    <w:rsid w:val="00582BC9"/>
    <w:rsid w:val="00582C5D"/>
    <w:rsid w:val="005832E1"/>
    <w:rsid w:val="005835D1"/>
    <w:rsid w:val="00583850"/>
    <w:rsid w:val="00583D9F"/>
    <w:rsid w:val="00583F74"/>
    <w:rsid w:val="0058411F"/>
    <w:rsid w:val="00584173"/>
    <w:rsid w:val="0058417F"/>
    <w:rsid w:val="00584A06"/>
    <w:rsid w:val="00584B01"/>
    <w:rsid w:val="00584F45"/>
    <w:rsid w:val="00584FBD"/>
    <w:rsid w:val="005850FD"/>
    <w:rsid w:val="0058523B"/>
    <w:rsid w:val="0058542D"/>
    <w:rsid w:val="00585457"/>
    <w:rsid w:val="0058576F"/>
    <w:rsid w:val="00585DAA"/>
    <w:rsid w:val="00585F12"/>
    <w:rsid w:val="005863F9"/>
    <w:rsid w:val="00586BBD"/>
    <w:rsid w:val="00586EE6"/>
    <w:rsid w:val="00586F88"/>
    <w:rsid w:val="00587725"/>
    <w:rsid w:val="005878B2"/>
    <w:rsid w:val="00587996"/>
    <w:rsid w:val="005908E1"/>
    <w:rsid w:val="00590C43"/>
    <w:rsid w:val="00590DAD"/>
    <w:rsid w:val="00590FAD"/>
    <w:rsid w:val="0059106E"/>
    <w:rsid w:val="00591101"/>
    <w:rsid w:val="0059149A"/>
    <w:rsid w:val="005916C0"/>
    <w:rsid w:val="005919B8"/>
    <w:rsid w:val="00591EEB"/>
    <w:rsid w:val="005920ED"/>
    <w:rsid w:val="00592418"/>
    <w:rsid w:val="005928E5"/>
    <w:rsid w:val="00592AC1"/>
    <w:rsid w:val="00593112"/>
    <w:rsid w:val="005935F0"/>
    <w:rsid w:val="00593748"/>
    <w:rsid w:val="00593BFD"/>
    <w:rsid w:val="005940A6"/>
    <w:rsid w:val="005944C2"/>
    <w:rsid w:val="005945E1"/>
    <w:rsid w:val="00594DAF"/>
    <w:rsid w:val="00594DF1"/>
    <w:rsid w:val="00594EE3"/>
    <w:rsid w:val="005952C0"/>
    <w:rsid w:val="00595575"/>
    <w:rsid w:val="00595F49"/>
    <w:rsid w:val="0059624F"/>
    <w:rsid w:val="0059659C"/>
    <w:rsid w:val="005965D3"/>
    <w:rsid w:val="0059676F"/>
    <w:rsid w:val="00596978"/>
    <w:rsid w:val="005969B5"/>
    <w:rsid w:val="00596D2B"/>
    <w:rsid w:val="00596F12"/>
    <w:rsid w:val="00596F14"/>
    <w:rsid w:val="005971BC"/>
    <w:rsid w:val="005972F0"/>
    <w:rsid w:val="005975F7"/>
    <w:rsid w:val="005977B3"/>
    <w:rsid w:val="005979A7"/>
    <w:rsid w:val="00597B70"/>
    <w:rsid w:val="00597D7A"/>
    <w:rsid w:val="00597E57"/>
    <w:rsid w:val="005A018E"/>
    <w:rsid w:val="005A04F2"/>
    <w:rsid w:val="005A0556"/>
    <w:rsid w:val="005A055B"/>
    <w:rsid w:val="005A05ED"/>
    <w:rsid w:val="005A0C13"/>
    <w:rsid w:val="005A0CB2"/>
    <w:rsid w:val="005A0E70"/>
    <w:rsid w:val="005A0F48"/>
    <w:rsid w:val="005A12AA"/>
    <w:rsid w:val="005A141E"/>
    <w:rsid w:val="005A14B4"/>
    <w:rsid w:val="005A16B1"/>
    <w:rsid w:val="005A1C17"/>
    <w:rsid w:val="005A1C5A"/>
    <w:rsid w:val="005A2229"/>
    <w:rsid w:val="005A2ECA"/>
    <w:rsid w:val="005A33AB"/>
    <w:rsid w:val="005A33E8"/>
    <w:rsid w:val="005A346F"/>
    <w:rsid w:val="005A357B"/>
    <w:rsid w:val="005A359B"/>
    <w:rsid w:val="005A36DB"/>
    <w:rsid w:val="005A4270"/>
    <w:rsid w:val="005A465F"/>
    <w:rsid w:val="005A469C"/>
    <w:rsid w:val="005A4A06"/>
    <w:rsid w:val="005A4E21"/>
    <w:rsid w:val="005A4E28"/>
    <w:rsid w:val="005A4E48"/>
    <w:rsid w:val="005A5437"/>
    <w:rsid w:val="005A57E6"/>
    <w:rsid w:val="005A6A6A"/>
    <w:rsid w:val="005A6B58"/>
    <w:rsid w:val="005A6F2C"/>
    <w:rsid w:val="005A7078"/>
    <w:rsid w:val="005A736D"/>
    <w:rsid w:val="005A73BE"/>
    <w:rsid w:val="005A75CB"/>
    <w:rsid w:val="005A7C1D"/>
    <w:rsid w:val="005B007F"/>
    <w:rsid w:val="005B01F9"/>
    <w:rsid w:val="005B02B6"/>
    <w:rsid w:val="005B0836"/>
    <w:rsid w:val="005B0CC6"/>
    <w:rsid w:val="005B0DBE"/>
    <w:rsid w:val="005B1082"/>
    <w:rsid w:val="005B15B3"/>
    <w:rsid w:val="005B18DE"/>
    <w:rsid w:val="005B191B"/>
    <w:rsid w:val="005B1C66"/>
    <w:rsid w:val="005B1D55"/>
    <w:rsid w:val="005B264D"/>
    <w:rsid w:val="005B2790"/>
    <w:rsid w:val="005B2846"/>
    <w:rsid w:val="005B2936"/>
    <w:rsid w:val="005B299B"/>
    <w:rsid w:val="005B41C3"/>
    <w:rsid w:val="005B4760"/>
    <w:rsid w:val="005B4861"/>
    <w:rsid w:val="005B4AF9"/>
    <w:rsid w:val="005B4BB3"/>
    <w:rsid w:val="005B4DFD"/>
    <w:rsid w:val="005B50A2"/>
    <w:rsid w:val="005B56B9"/>
    <w:rsid w:val="005B5C02"/>
    <w:rsid w:val="005B61CC"/>
    <w:rsid w:val="005B65A6"/>
    <w:rsid w:val="005B66BA"/>
    <w:rsid w:val="005B69D4"/>
    <w:rsid w:val="005B6A92"/>
    <w:rsid w:val="005B6E7C"/>
    <w:rsid w:val="005B6EF8"/>
    <w:rsid w:val="005B7317"/>
    <w:rsid w:val="005B738A"/>
    <w:rsid w:val="005B7639"/>
    <w:rsid w:val="005B7A39"/>
    <w:rsid w:val="005B7E5C"/>
    <w:rsid w:val="005C0111"/>
    <w:rsid w:val="005C02BD"/>
    <w:rsid w:val="005C077D"/>
    <w:rsid w:val="005C07F2"/>
    <w:rsid w:val="005C0C57"/>
    <w:rsid w:val="005C0EEC"/>
    <w:rsid w:val="005C1341"/>
    <w:rsid w:val="005C1347"/>
    <w:rsid w:val="005C1544"/>
    <w:rsid w:val="005C1AFB"/>
    <w:rsid w:val="005C1B0A"/>
    <w:rsid w:val="005C1B7F"/>
    <w:rsid w:val="005C1E43"/>
    <w:rsid w:val="005C1E4B"/>
    <w:rsid w:val="005C2C85"/>
    <w:rsid w:val="005C3875"/>
    <w:rsid w:val="005C3A90"/>
    <w:rsid w:val="005C3AE7"/>
    <w:rsid w:val="005C3D0E"/>
    <w:rsid w:val="005C4105"/>
    <w:rsid w:val="005C4518"/>
    <w:rsid w:val="005C457F"/>
    <w:rsid w:val="005C47F9"/>
    <w:rsid w:val="005C4D05"/>
    <w:rsid w:val="005C4D47"/>
    <w:rsid w:val="005C4F08"/>
    <w:rsid w:val="005C589A"/>
    <w:rsid w:val="005C5A76"/>
    <w:rsid w:val="005C5A80"/>
    <w:rsid w:val="005C5B19"/>
    <w:rsid w:val="005C5DCF"/>
    <w:rsid w:val="005C63B3"/>
    <w:rsid w:val="005C6438"/>
    <w:rsid w:val="005C654E"/>
    <w:rsid w:val="005C65C7"/>
    <w:rsid w:val="005C7076"/>
    <w:rsid w:val="005C70EF"/>
    <w:rsid w:val="005C733A"/>
    <w:rsid w:val="005C7419"/>
    <w:rsid w:val="005C7604"/>
    <w:rsid w:val="005C7A14"/>
    <w:rsid w:val="005C7E5D"/>
    <w:rsid w:val="005C7E5E"/>
    <w:rsid w:val="005D069E"/>
    <w:rsid w:val="005D0BF5"/>
    <w:rsid w:val="005D0DEA"/>
    <w:rsid w:val="005D0FB6"/>
    <w:rsid w:val="005D1F09"/>
    <w:rsid w:val="005D1FBB"/>
    <w:rsid w:val="005D2116"/>
    <w:rsid w:val="005D250B"/>
    <w:rsid w:val="005D25F0"/>
    <w:rsid w:val="005D2BDF"/>
    <w:rsid w:val="005D2E93"/>
    <w:rsid w:val="005D2F2A"/>
    <w:rsid w:val="005D31E7"/>
    <w:rsid w:val="005D327A"/>
    <w:rsid w:val="005D32D1"/>
    <w:rsid w:val="005D3527"/>
    <w:rsid w:val="005D3856"/>
    <w:rsid w:val="005D39D5"/>
    <w:rsid w:val="005D3E2A"/>
    <w:rsid w:val="005D4826"/>
    <w:rsid w:val="005D4BBB"/>
    <w:rsid w:val="005D57A6"/>
    <w:rsid w:val="005D5AC1"/>
    <w:rsid w:val="005D5E86"/>
    <w:rsid w:val="005D5F80"/>
    <w:rsid w:val="005D646F"/>
    <w:rsid w:val="005D6AF4"/>
    <w:rsid w:val="005D6E32"/>
    <w:rsid w:val="005D6F5B"/>
    <w:rsid w:val="005D6FF9"/>
    <w:rsid w:val="005D7C4F"/>
    <w:rsid w:val="005D7CE9"/>
    <w:rsid w:val="005E06CD"/>
    <w:rsid w:val="005E0B69"/>
    <w:rsid w:val="005E0DCA"/>
    <w:rsid w:val="005E0E8A"/>
    <w:rsid w:val="005E17F4"/>
    <w:rsid w:val="005E1B4C"/>
    <w:rsid w:val="005E1C72"/>
    <w:rsid w:val="005E2166"/>
    <w:rsid w:val="005E2244"/>
    <w:rsid w:val="005E2475"/>
    <w:rsid w:val="005E2583"/>
    <w:rsid w:val="005E283F"/>
    <w:rsid w:val="005E2B5A"/>
    <w:rsid w:val="005E3329"/>
    <w:rsid w:val="005E33C2"/>
    <w:rsid w:val="005E33EC"/>
    <w:rsid w:val="005E35F6"/>
    <w:rsid w:val="005E398B"/>
    <w:rsid w:val="005E449B"/>
    <w:rsid w:val="005E4513"/>
    <w:rsid w:val="005E4574"/>
    <w:rsid w:val="005E4895"/>
    <w:rsid w:val="005E48D4"/>
    <w:rsid w:val="005E4A88"/>
    <w:rsid w:val="005E4E09"/>
    <w:rsid w:val="005E5860"/>
    <w:rsid w:val="005E5A38"/>
    <w:rsid w:val="005E5B4A"/>
    <w:rsid w:val="005E5FE8"/>
    <w:rsid w:val="005E61A3"/>
    <w:rsid w:val="005E6726"/>
    <w:rsid w:val="005E6CCA"/>
    <w:rsid w:val="005E6EC0"/>
    <w:rsid w:val="005E7E4D"/>
    <w:rsid w:val="005F09A8"/>
    <w:rsid w:val="005F0C69"/>
    <w:rsid w:val="005F0C73"/>
    <w:rsid w:val="005F0C94"/>
    <w:rsid w:val="005F108E"/>
    <w:rsid w:val="005F14D5"/>
    <w:rsid w:val="005F1CEA"/>
    <w:rsid w:val="005F1FFB"/>
    <w:rsid w:val="005F20F3"/>
    <w:rsid w:val="005F21C4"/>
    <w:rsid w:val="005F21F7"/>
    <w:rsid w:val="005F26C5"/>
    <w:rsid w:val="005F285F"/>
    <w:rsid w:val="005F2941"/>
    <w:rsid w:val="005F2B72"/>
    <w:rsid w:val="005F2C49"/>
    <w:rsid w:val="005F30F1"/>
    <w:rsid w:val="005F3311"/>
    <w:rsid w:val="005F36E7"/>
    <w:rsid w:val="005F3DE5"/>
    <w:rsid w:val="005F3FB8"/>
    <w:rsid w:val="005F440D"/>
    <w:rsid w:val="005F45BD"/>
    <w:rsid w:val="005F4A99"/>
    <w:rsid w:val="005F4BEB"/>
    <w:rsid w:val="005F4E39"/>
    <w:rsid w:val="005F5042"/>
    <w:rsid w:val="005F518D"/>
    <w:rsid w:val="005F540E"/>
    <w:rsid w:val="005F5425"/>
    <w:rsid w:val="005F54CD"/>
    <w:rsid w:val="005F5A5D"/>
    <w:rsid w:val="005F5D8E"/>
    <w:rsid w:val="005F620B"/>
    <w:rsid w:val="005F6456"/>
    <w:rsid w:val="005F6808"/>
    <w:rsid w:val="005F6990"/>
    <w:rsid w:val="005F699B"/>
    <w:rsid w:val="005F6A25"/>
    <w:rsid w:val="005F6A5F"/>
    <w:rsid w:val="005F6CBD"/>
    <w:rsid w:val="005F6EC7"/>
    <w:rsid w:val="005F6F99"/>
    <w:rsid w:val="005F6FDD"/>
    <w:rsid w:val="005F7057"/>
    <w:rsid w:val="005F7B03"/>
    <w:rsid w:val="00600824"/>
    <w:rsid w:val="006008E9"/>
    <w:rsid w:val="006009F5"/>
    <w:rsid w:val="00600C59"/>
    <w:rsid w:val="00600D45"/>
    <w:rsid w:val="00600DC8"/>
    <w:rsid w:val="00601438"/>
    <w:rsid w:val="00601854"/>
    <w:rsid w:val="00601977"/>
    <w:rsid w:val="006019AA"/>
    <w:rsid w:val="00601AE6"/>
    <w:rsid w:val="00601D09"/>
    <w:rsid w:val="00601D16"/>
    <w:rsid w:val="00601D39"/>
    <w:rsid w:val="006023C8"/>
    <w:rsid w:val="0060304D"/>
    <w:rsid w:val="006037A2"/>
    <w:rsid w:val="00604299"/>
    <w:rsid w:val="006042A6"/>
    <w:rsid w:val="006046AE"/>
    <w:rsid w:val="00604CC5"/>
    <w:rsid w:val="006053E4"/>
    <w:rsid w:val="006056FD"/>
    <w:rsid w:val="00605F21"/>
    <w:rsid w:val="00606027"/>
    <w:rsid w:val="0060614D"/>
    <w:rsid w:val="00606666"/>
    <w:rsid w:val="006067CD"/>
    <w:rsid w:val="00606BA2"/>
    <w:rsid w:val="00606D83"/>
    <w:rsid w:val="00606DEE"/>
    <w:rsid w:val="00607B5C"/>
    <w:rsid w:val="00607B61"/>
    <w:rsid w:val="00607F02"/>
    <w:rsid w:val="006103CB"/>
    <w:rsid w:val="0061071C"/>
    <w:rsid w:val="00610CF0"/>
    <w:rsid w:val="00610FFF"/>
    <w:rsid w:val="006110C6"/>
    <w:rsid w:val="00611182"/>
    <w:rsid w:val="006111EA"/>
    <w:rsid w:val="006115DA"/>
    <w:rsid w:val="00611B6C"/>
    <w:rsid w:val="00611F59"/>
    <w:rsid w:val="0061228F"/>
    <w:rsid w:val="0061271C"/>
    <w:rsid w:val="0061292E"/>
    <w:rsid w:val="00612934"/>
    <w:rsid w:val="00612955"/>
    <w:rsid w:val="006129E1"/>
    <w:rsid w:val="00612BD4"/>
    <w:rsid w:val="00612EC8"/>
    <w:rsid w:val="00613279"/>
    <w:rsid w:val="006135FA"/>
    <w:rsid w:val="0061375E"/>
    <w:rsid w:val="0061398A"/>
    <w:rsid w:val="00613E67"/>
    <w:rsid w:val="00614032"/>
    <w:rsid w:val="00614650"/>
    <w:rsid w:val="00614A1F"/>
    <w:rsid w:val="00614E6C"/>
    <w:rsid w:val="0061506E"/>
    <w:rsid w:val="0061536E"/>
    <w:rsid w:val="00615444"/>
    <w:rsid w:val="00615E62"/>
    <w:rsid w:val="0061649B"/>
    <w:rsid w:val="00616976"/>
    <w:rsid w:val="00616FFD"/>
    <w:rsid w:val="0061723D"/>
    <w:rsid w:val="006172C3"/>
    <w:rsid w:val="0061735D"/>
    <w:rsid w:val="006174FC"/>
    <w:rsid w:val="006178DB"/>
    <w:rsid w:val="00617A6C"/>
    <w:rsid w:val="00617C37"/>
    <w:rsid w:val="00617E6A"/>
    <w:rsid w:val="00620114"/>
    <w:rsid w:val="00620200"/>
    <w:rsid w:val="0062068B"/>
    <w:rsid w:val="00620A59"/>
    <w:rsid w:val="00620C99"/>
    <w:rsid w:val="006211C8"/>
    <w:rsid w:val="006217FC"/>
    <w:rsid w:val="00621FAB"/>
    <w:rsid w:val="0062235A"/>
    <w:rsid w:val="006223B2"/>
    <w:rsid w:val="006227B3"/>
    <w:rsid w:val="00622A6E"/>
    <w:rsid w:val="00622B57"/>
    <w:rsid w:val="00622D63"/>
    <w:rsid w:val="00622ED0"/>
    <w:rsid w:val="0062347D"/>
    <w:rsid w:val="0062369A"/>
    <w:rsid w:val="00623866"/>
    <w:rsid w:val="00623A2E"/>
    <w:rsid w:val="006240D5"/>
    <w:rsid w:val="006244FE"/>
    <w:rsid w:val="0062451D"/>
    <w:rsid w:val="00624762"/>
    <w:rsid w:val="00624945"/>
    <w:rsid w:val="0062496D"/>
    <w:rsid w:val="00624A45"/>
    <w:rsid w:val="00624D21"/>
    <w:rsid w:val="006252F8"/>
    <w:rsid w:val="0062545D"/>
    <w:rsid w:val="00625584"/>
    <w:rsid w:val="006258F8"/>
    <w:rsid w:val="00625AD5"/>
    <w:rsid w:val="00625BE9"/>
    <w:rsid w:val="00625F32"/>
    <w:rsid w:val="00625FB6"/>
    <w:rsid w:val="00626049"/>
    <w:rsid w:val="00626062"/>
    <w:rsid w:val="006261DC"/>
    <w:rsid w:val="006268EB"/>
    <w:rsid w:val="00626F50"/>
    <w:rsid w:val="0062785E"/>
    <w:rsid w:val="00627C32"/>
    <w:rsid w:val="00627C3F"/>
    <w:rsid w:val="00627C67"/>
    <w:rsid w:val="00627DE0"/>
    <w:rsid w:val="00627DF5"/>
    <w:rsid w:val="006305AE"/>
    <w:rsid w:val="006305BD"/>
    <w:rsid w:val="00630A0C"/>
    <w:rsid w:val="00630A2D"/>
    <w:rsid w:val="006313E7"/>
    <w:rsid w:val="00631A81"/>
    <w:rsid w:val="00631C7A"/>
    <w:rsid w:val="00631CBD"/>
    <w:rsid w:val="00632207"/>
    <w:rsid w:val="00632234"/>
    <w:rsid w:val="006322E0"/>
    <w:rsid w:val="0063292A"/>
    <w:rsid w:val="00632F8D"/>
    <w:rsid w:val="006330C1"/>
    <w:rsid w:val="00633505"/>
    <w:rsid w:val="0063359A"/>
    <w:rsid w:val="00633AB9"/>
    <w:rsid w:val="00633E46"/>
    <w:rsid w:val="00633F45"/>
    <w:rsid w:val="00634120"/>
    <w:rsid w:val="0063530D"/>
    <w:rsid w:val="00635DCB"/>
    <w:rsid w:val="00635E8C"/>
    <w:rsid w:val="00636140"/>
    <w:rsid w:val="006361BC"/>
    <w:rsid w:val="006365CB"/>
    <w:rsid w:val="00636607"/>
    <w:rsid w:val="006369CD"/>
    <w:rsid w:val="00636F49"/>
    <w:rsid w:val="00637479"/>
    <w:rsid w:val="00637D46"/>
    <w:rsid w:val="00637F78"/>
    <w:rsid w:val="00640225"/>
    <w:rsid w:val="0064054B"/>
    <w:rsid w:val="0064070C"/>
    <w:rsid w:val="00640A4F"/>
    <w:rsid w:val="00640D14"/>
    <w:rsid w:val="00641600"/>
    <w:rsid w:val="00641F46"/>
    <w:rsid w:val="0064201B"/>
    <w:rsid w:val="006422CE"/>
    <w:rsid w:val="0064236B"/>
    <w:rsid w:val="0064265D"/>
    <w:rsid w:val="00642756"/>
    <w:rsid w:val="0064281D"/>
    <w:rsid w:val="00642E45"/>
    <w:rsid w:val="0064321D"/>
    <w:rsid w:val="0064338B"/>
    <w:rsid w:val="00643448"/>
    <w:rsid w:val="00643AA3"/>
    <w:rsid w:val="00643C84"/>
    <w:rsid w:val="00643DF6"/>
    <w:rsid w:val="006441C1"/>
    <w:rsid w:val="00644853"/>
    <w:rsid w:val="006448E1"/>
    <w:rsid w:val="00644BA5"/>
    <w:rsid w:val="00644BC4"/>
    <w:rsid w:val="00644DCA"/>
    <w:rsid w:val="00645AD2"/>
    <w:rsid w:val="00645FB2"/>
    <w:rsid w:val="00646194"/>
    <w:rsid w:val="006466C8"/>
    <w:rsid w:val="00646A05"/>
    <w:rsid w:val="00646AB8"/>
    <w:rsid w:val="00647086"/>
    <w:rsid w:val="0064731E"/>
    <w:rsid w:val="006475EF"/>
    <w:rsid w:val="006477C2"/>
    <w:rsid w:val="00647D24"/>
    <w:rsid w:val="00647E10"/>
    <w:rsid w:val="0065023C"/>
    <w:rsid w:val="00650E1C"/>
    <w:rsid w:val="00650FD7"/>
    <w:rsid w:val="00651550"/>
    <w:rsid w:val="00651753"/>
    <w:rsid w:val="00651C26"/>
    <w:rsid w:val="0065225F"/>
    <w:rsid w:val="006522B7"/>
    <w:rsid w:val="006523B9"/>
    <w:rsid w:val="00652714"/>
    <w:rsid w:val="00652AFA"/>
    <w:rsid w:val="00652B2A"/>
    <w:rsid w:val="00652EFE"/>
    <w:rsid w:val="00653101"/>
    <w:rsid w:val="006531DF"/>
    <w:rsid w:val="0065351D"/>
    <w:rsid w:val="00653847"/>
    <w:rsid w:val="006538D5"/>
    <w:rsid w:val="0065396E"/>
    <w:rsid w:val="00653B2B"/>
    <w:rsid w:val="00653DBC"/>
    <w:rsid w:val="00654256"/>
    <w:rsid w:val="006543DE"/>
    <w:rsid w:val="006545FE"/>
    <w:rsid w:val="00654604"/>
    <w:rsid w:val="0065469D"/>
    <w:rsid w:val="00654ABA"/>
    <w:rsid w:val="00655294"/>
    <w:rsid w:val="00655B25"/>
    <w:rsid w:val="00656406"/>
    <w:rsid w:val="0065650B"/>
    <w:rsid w:val="00656553"/>
    <w:rsid w:val="00656761"/>
    <w:rsid w:val="00656BE1"/>
    <w:rsid w:val="00656FED"/>
    <w:rsid w:val="00656FF1"/>
    <w:rsid w:val="006570C1"/>
    <w:rsid w:val="00657259"/>
    <w:rsid w:val="00657549"/>
    <w:rsid w:val="006578ED"/>
    <w:rsid w:val="00657BB2"/>
    <w:rsid w:val="00657D39"/>
    <w:rsid w:val="00660650"/>
    <w:rsid w:val="00660F39"/>
    <w:rsid w:val="00660FA5"/>
    <w:rsid w:val="006610EA"/>
    <w:rsid w:val="006615C6"/>
    <w:rsid w:val="0066163A"/>
    <w:rsid w:val="00661835"/>
    <w:rsid w:val="006621B0"/>
    <w:rsid w:val="006622D5"/>
    <w:rsid w:val="00662691"/>
    <w:rsid w:val="00662A6F"/>
    <w:rsid w:val="00662AEE"/>
    <w:rsid w:val="00662DAF"/>
    <w:rsid w:val="00663393"/>
    <w:rsid w:val="006634F4"/>
    <w:rsid w:val="006639F8"/>
    <w:rsid w:val="00663A76"/>
    <w:rsid w:val="00664519"/>
    <w:rsid w:val="006645E0"/>
    <w:rsid w:val="00664779"/>
    <w:rsid w:val="006648BF"/>
    <w:rsid w:val="00664C97"/>
    <w:rsid w:val="00664D4F"/>
    <w:rsid w:val="0066519A"/>
    <w:rsid w:val="006651C3"/>
    <w:rsid w:val="00665656"/>
    <w:rsid w:val="006658F0"/>
    <w:rsid w:val="00665EDB"/>
    <w:rsid w:val="00665EDC"/>
    <w:rsid w:val="00666224"/>
    <w:rsid w:val="0066647B"/>
    <w:rsid w:val="00666963"/>
    <w:rsid w:val="00666CB0"/>
    <w:rsid w:val="00666EAA"/>
    <w:rsid w:val="00666EAF"/>
    <w:rsid w:val="00667B89"/>
    <w:rsid w:val="00670341"/>
    <w:rsid w:val="00670DFB"/>
    <w:rsid w:val="0067127D"/>
    <w:rsid w:val="00671577"/>
    <w:rsid w:val="00671648"/>
    <w:rsid w:val="0067187B"/>
    <w:rsid w:val="00671DBA"/>
    <w:rsid w:val="00671FB7"/>
    <w:rsid w:val="00672031"/>
    <w:rsid w:val="006720CE"/>
    <w:rsid w:val="0067259E"/>
    <w:rsid w:val="0067275B"/>
    <w:rsid w:val="00672850"/>
    <w:rsid w:val="00672AAC"/>
    <w:rsid w:val="00672F10"/>
    <w:rsid w:val="006731C5"/>
    <w:rsid w:val="006731DC"/>
    <w:rsid w:val="006731FE"/>
    <w:rsid w:val="0067343F"/>
    <w:rsid w:val="00673A5A"/>
    <w:rsid w:val="00673D15"/>
    <w:rsid w:val="00673F10"/>
    <w:rsid w:val="0067410A"/>
    <w:rsid w:val="00674747"/>
    <w:rsid w:val="00674B73"/>
    <w:rsid w:val="00674F35"/>
    <w:rsid w:val="00675213"/>
    <w:rsid w:val="00675324"/>
    <w:rsid w:val="00675933"/>
    <w:rsid w:val="00675F56"/>
    <w:rsid w:val="006760E0"/>
    <w:rsid w:val="006761F2"/>
    <w:rsid w:val="0067663C"/>
    <w:rsid w:val="00677197"/>
    <w:rsid w:val="0067727B"/>
    <w:rsid w:val="006773E3"/>
    <w:rsid w:val="0067787F"/>
    <w:rsid w:val="00677B4A"/>
    <w:rsid w:val="00677C96"/>
    <w:rsid w:val="00680BB3"/>
    <w:rsid w:val="00681319"/>
    <w:rsid w:val="00681539"/>
    <w:rsid w:val="00681892"/>
    <w:rsid w:val="006818C6"/>
    <w:rsid w:val="00681AFA"/>
    <w:rsid w:val="00681C57"/>
    <w:rsid w:val="00682179"/>
    <w:rsid w:val="00682221"/>
    <w:rsid w:val="006825FC"/>
    <w:rsid w:val="0068286A"/>
    <w:rsid w:val="00682D2C"/>
    <w:rsid w:val="006835A4"/>
    <w:rsid w:val="00683793"/>
    <w:rsid w:val="00683838"/>
    <w:rsid w:val="00683D7E"/>
    <w:rsid w:val="00683E3F"/>
    <w:rsid w:val="00684605"/>
    <w:rsid w:val="00684A89"/>
    <w:rsid w:val="00684C98"/>
    <w:rsid w:val="0068551E"/>
    <w:rsid w:val="00685F76"/>
    <w:rsid w:val="0068617A"/>
    <w:rsid w:val="006865A9"/>
    <w:rsid w:val="00686918"/>
    <w:rsid w:val="00686A56"/>
    <w:rsid w:val="00686A60"/>
    <w:rsid w:val="00686AE1"/>
    <w:rsid w:val="006871B0"/>
    <w:rsid w:val="006873F0"/>
    <w:rsid w:val="00687479"/>
    <w:rsid w:val="00687503"/>
    <w:rsid w:val="00687F5B"/>
    <w:rsid w:val="006908D8"/>
    <w:rsid w:val="006909D5"/>
    <w:rsid w:val="00690D0A"/>
    <w:rsid w:val="00690D78"/>
    <w:rsid w:val="00690F6C"/>
    <w:rsid w:val="00691178"/>
    <w:rsid w:val="00691565"/>
    <w:rsid w:val="00691956"/>
    <w:rsid w:val="006919F8"/>
    <w:rsid w:val="00691AD1"/>
    <w:rsid w:val="00692328"/>
    <w:rsid w:val="0069237F"/>
    <w:rsid w:val="0069265D"/>
    <w:rsid w:val="00692785"/>
    <w:rsid w:val="00692836"/>
    <w:rsid w:val="0069296B"/>
    <w:rsid w:val="00692D20"/>
    <w:rsid w:val="00693258"/>
    <w:rsid w:val="0069341B"/>
    <w:rsid w:val="006936DF"/>
    <w:rsid w:val="0069379E"/>
    <w:rsid w:val="0069395C"/>
    <w:rsid w:val="006939A3"/>
    <w:rsid w:val="00693B33"/>
    <w:rsid w:val="00693BFE"/>
    <w:rsid w:val="00693E96"/>
    <w:rsid w:val="00693EBE"/>
    <w:rsid w:val="0069406F"/>
    <w:rsid w:val="006943D5"/>
    <w:rsid w:val="0069455C"/>
    <w:rsid w:val="006949D8"/>
    <w:rsid w:val="00694A03"/>
    <w:rsid w:val="00694C34"/>
    <w:rsid w:val="00694C59"/>
    <w:rsid w:val="00694ECE"/>
    <w:rsid w:val="00695328"/>
    <w:rsid w:val="006953AF"/>
    <w:rsid w:val="0069545D"/>
    <w:rsid w:val="00695535"/>
    <w:rsid w:val="006957D9"/>
    <w:rsid w:val="006957F3"/>
    <w:rsid w:val="00695DF5"/>
    <w:rsid w:val="00696038"/>
    <w:rsid w:val="006961D9"/>
    <w:rsid w:val="00696682"/>
    <w:rsid w:val="0069684C"/>
    <w:rsid w:val="0069698D"/>
    <w:rsid w:val="00697067"/>
    <w:rsid w:val="006970A4"/>
    <w:rsid w:val="006970D1"/>
    <w:rsid w:val="006977A8"/>
    <w:rsid w:val="00697999"/>
    <w:rsid w:val="006979DE"/>
    <w:rsid w:val="00697C9E"/>
    <w:rsid w:val="00697D77"/>
    <w:rsid w:val="00697DB5"/>
    <w:rsid w:val="00697F25"/>
    <w:rsid w:val="006A0405"/>
    <w:rsid w:val="006A0671"/>
    <w:rsid w:val="006A0715"/>
    <w:rsid w:val="006A071C"/>
    <w:rsid w:val="006A0822"/>
    <w:rsid w:val="006A0AA2"/>
    <w:rsid w:val="006A11A2"/>
    <w:rsid w:val="006A17A4"/>
    <w:rsid w:val="006A189E"/>
    <w:rsid w:val="006A1FE0"/>
    <w:rsid w:val="006A21DA"/>
    <w:rsid w:val="006A23F9"/>
    <w:rsid w:val="006A25A1"/>
    <w:rsid w:val="006A25B7"/>
    <w:rsid w:val="006A3104"/>
    <w:rsid w:val="006A310E"/>
    <w:rsid w:val="006A346C"/>
    <w:rsid w:val="006A36EA"/>
    <w:rsid w:val="006A3C35"/>
    <w:rsid w:val="006A3E33"/>
    <w:rsid w:val="006A3E56"/>
    <w:rsid w:val="006A3EB3"/>
    <w:rsid w:val="006A3F9D"/>
    <w:rsid w:val="006A4356"/>
    <w:rsid w:val="006A4945"/>
    <w:rsid w:val="006A4B02"/>
    <w:rsid w:val="006A4D28"/>
    <w:rsid w:val="006A4D38"/>
    <w:rsid w:val="006A4FCF"/>
    <w:rsid w:val="006A50A4"/>
    <w:rsid w:val="006A5472"/>
    <w:rsid w:val="006A54E2"/>
    <w:rsid w:val="006A564D"/>
    <w:rsid w:val="006A5955"/>
    <w:rsid w:val="006A619B"/>
    <w:rsid w:val="006A6242"/>
    <w:rsid w:val="006A6341"/>
    <w:rsid w:val="006A6753"/>
    <w:rsid w:val="006A6976"/>
    <w:rsid w:val="006A6D27"/>
    <w:rsid w:val="006A6DF0"/>
    <w:rsid w:val="006A73E3"/>
    <w:rsid w:val="006A74D8"/>
    <w:rsid w:val="006A753E"/>
    <w:rsid w:val="006A7889"/>
    <w:rsid w:val="006A7B60"/>
    <w:rsid w:val="006A7EDA"/>
    <w:rsid w:val="006A7FE7"/>
    <w:rsid w:val="006B0366"/>
    <w:rsid w:val="006B03FA"/>
    <w:rsid w:val="006B0428"/>
    <w:rsid w:val="006B0FC0"/>
    <w:rsid w:val="006B1792"/>
    <w:rsid w:val="006B1EA7"/>
    <w:rsid w:val="006B1EDD"/>
    <w:rsid w:val="006B218E"/>
    <w:rsid w:val="006B27E9"/>
    <w:rsid w:val="006B2C7C"/>
    <w:rsid w:val="006B2E19"/>
    <w:rsid w:val="006B33FF"/>
    <w:rsid w:val="006B38B2"/>
    <w:rsid w:val="006B38CA"/>
    <w:rsid w:val="006B3EEA"/>
    <w:rsid w:val="006B45A2"/>
    <w:rsid w:val="006B467C"/>
    <w:rsid w:val="006B48D4"/>
    <w:rsid w:val="006B4913"/>
    <w:rsid w:val="006B49EA"/>
    <w:rsid w:val="006B4B32"/>
    <w:rsid w:val="006B4D31"/>
    <w:rsid w:val="006B4FB3"/>
    <w:rsid w:val="006B5353"/>
    <w:rsid w:val="006B5680"/>
    <w:rsid w:val="006B5D0C"/>
    <w:rsid w:val="006B60D7"/>
    <w:rsid w:val="006B688A"/>
    <w:rsid w:val="006B690D"/>
    <w:rsid w:val="006B715A"/>
    <w:rsid w:val="006B74E9"/>
    <w:rsid w:val="006B7536"/>
    <w:rsid w:val="006C0201"/>
    <w:rsid w:val="006C036E"/>
    <w:rsid w:val="006C078C"/>
    <w:rsid w:val="006C0A8D"/>
    <w:rsid w:val="006C1097"/>
    <w:rsid w:val="006C10BA"/>
    <w:rsid w:val="006C110A"/>
    <w:rsid w:val="006C14CA"/>
    <w:rsid w:val="006C16C6"/>
    <w:rsid w:val="006C1955"/>
    <w:rsid w:val="006C1F48"/>
    <w:rsid w:val="006C21D4"/>
    <w:rsid w:val="006C23A5"/>
    <w:rsid w:val="006C2713"/>
    <w:rsid w:val="006C28C4"/>
    <w:rsid w:val="006C2BA0"/>
    <w:rsid w:val="006C2F06"/>
    <w:rsid w:val="006C3AAC"/>
    <w:rsid w:val="006C3E6D"/>
    <w:rsid w:val="006C3F8A"/>
    <w:rsid w:val="006C40E1"/>
    <w:rsid w:val="006C41BB"/>
    <w:rsid w:val="006C471C"/>
    <w:rsid w:val="006C476A"/>
    <w:rsid w:val="006C4C76"/>
    <w:rsid w:val="006C4DA7"/>
    <w:rsid w:val="006C4FE9"/>
    <w:rsid w:val="006C5242"/>
    <w:rsid w:val="006C527D"/>
    <w:rsid w:val="006C5722"/>
    <w:rsid w:val="006C5B8F"/>
    <w:rsid w:val="006C5DCC"/>
    <w:rsid w:val="006C603A"/>
    <w:rsid w:val="006C61FA"/>
    <w:rsid w:val="006C6392"/>
    <w:rsid w:val="006C6563"/>
    <w:rsid w:val="006C67FC"/>
    <w:rsid w:val="006C7649"/>
    <w:rsid w:val="006C78F0"/>
    <w:rsid w:val="006C798C"/>
    <w:rsid w:val="006C79DE"/>
    <w:rsid w:val="006C7C6D"/>
    <w:rsid w:val="006C7CB1"/>
    <w:rsid w:val="006D000B"/>
    <w:rsid w:val="006D05AD"/>
    <w:rsid w:val="006D05C5"/>
    <w:rsid w:val="006D05CA"/>
    <w:rsid w:val="006D06F2"/>
    <w:rsid w:val="006D07E5"/>
    <w:rsid w:val="006D07E8"/>
    <w:rsid w:val="006D0A9F"/>
    <w:rsid w:val="006D249C"/>
    <w:rsid w:val="006D2AD4"/>
    <w:rsid w:val="006D307F"/>
    <w:rsid w:val="006D329E"/>
    <w:rsid w:val="006D3482"/>
    <w:rsid w:val="006D35F1"/>
    <w:rsid w:val="006D37E1"/>
    <w:rsid w:val="006D3979"/>
    <w:rsid w:val="006D39D6"/>
    <w:rsid w:val="006D3E3D"/>
    <w:rsid w:val="006D41E5"/>
    <w:rsid w:val="006D424A"/>
    <w:rsid w:val="006D459A"/>
    <w:rsid w:val="006D4797"/>
    <w:rsid w:val="006D4824"/>
    <w:rsid w:val="006D4E47"/>
    <w:rsid w:val="006D50D3"/>
    <w:rsid w:val="006D531C"/>
    <w:rsid w:val="006D5F8A"/>
    <w:rsid w:val="006D6403"/>
    <w:rsid w:val="006D6817"/>
    <w:rsid w:val="006D68EC"/>
    <w:rsid w:val="006D6AA8"/>
    <w:rsid w:val="006D6BC7"/>
    <w:rsid w:val="006D7182"/>
    <w:rsid w:val="006D77A0"/>
    <w:rsid w:val="006D7AE3"/>
    <w:rsid w:val="006D7C15"/>
    <w:rsid w:val="006E055D"/>
    <w:rsid w:val="006E06DD"/>
    <w:rsid w:val="006E090B"/>
    <w:rsid w:val="006E0AEE"/>
    <w:rsid w:val="006E1166"/>
    <w:rsid w:val="006E11C0"/>
    <w:rsid w:val="006E130E"/>
    <w:rsid w:val="006E14E9"/>
    <w:rsid w:val="006E1578"/>
    <w:rsid w:val="006E17F4"/>
    <w:rsid w:val="006E1862"/>
    <w:rsid w:val="006E1969"/>
    <w:rsid w:val="006E1BB5"/>
    <w:rsid w:val="006E1C7F"/>
    <w:rsid w:val="006E1D33"/>
    <w:rsid w:val="006E1F50"/>
    <w:rsid w:val="006E27F4"/>
    <w:rsid w:val="006E2969"/>
    <w:rsid w:val="006E2C22"/>
    <w:rsid w:val="006E2C2B"/>
    <w:rsid w:val="006E2D95"/>
    <w:rsid w:val="006E2DAB"/>
    <w:rsid w:val="006E2E14"/>
    <w:rsid w:val="006E33C8"/>
    <w:rsid w:val="006E3C04"/>
    <w:rsid w:val="006E3E01"/>
    <w:rsid w:val="006E4363"/>
    <w:rsid w:val="006E47D0"/>
    <w:rsid w:val="006E4A31"/>
    <w:rsid w:val="006E4B8E"/>
    <w:rsid w:val="006E4ED0"/>
    <w:rsid w:val="006E5771"/>
    <w:rsid w:val="006E5943"/>
    <w:rsid w:val="006E5E41"/>
    <w:rsid w:val="006E6351"/>
    <w:rsid w:val="006E67BB"/>
    <w:rsid w:val="006E723A"/>
    <w:rsid w:val="006E7445"/>
    <w:rsid w:val="006E79BE"/>
    <w:rsid w:val="006E7C45"/>
    <w:rsid w:val="006E7D73"/>
    <w:rsid w:val="006F0D31"/>
    <w:rsid w:val="006F1154"/>
    <w:rsid w:val="006F11E1"/>
    <w:rsid w:val="006F15EE"/>
    <w:rsid w:val="006F1704"/>
    <w:rsid w:val="006F191F"/>
    <w:rsid w:val="006F195A"/>
    <w:rsid w:val="006F1D34"/>
    <w:rsid w:val="006F2253"/>
    <w:rsid w:val="006F233B"/>
    <w:rsid w:val="006F235E"/>
    <w:rsid w:val="006F269C"/>
    <w:rsid w:val="006F28BC"/>
    <w:rsid w:val="006F2EEA"/>
    <w:rsid w:val="006F3434"/>
    <w:rsid w:val="006F36F3"/>
    <w:rsid w:val="006F3A2F"/>
    <w:rsid w:val="006F3FC4"/>
    <w:rsid w:val="006F40D2"/>
    <w:rsid w:val="006F41B0"/>
    <w:rsid w:val="006F429F"/>
    <w:rsid w:val="006F4CB3"/>
    <w:rsid w:val="006F4E54"/>
    <w:rsid w:val="006F5016"/>
    <w:rsid w:val="006F5245"/>
    <w:rsid w:val="006F531C"/>
    <w:rsid w:val="006F58DF"/>
    <w:rsid w:val="006F611D"/>
    <w:rsid w:val="006F6EA2"/>
    <w:rsid w:val="006F7160"/>
    <w:rsid w:val="006F718A"/>
    <w:rsid w:val="006F75CA"/>
    <w:rsid w:val="006F7784"/>
    <w:rsid w:val="006F78D5"/>
    <w:rsid w:val="006F7F16"/>
    <w:rsid w:val="006F7F93"/>
    <w:rsid w:val="007000B9"/>
    <w:rsid w:val="007001AB"/>
    <w:rsid w:val="00700664"/>
    <w:rsid w:val="007008B0"/>
    <w:rsid w:val="00700B3A"/>
    <w:rsid w:val="00700DF2"/>
    <w:rsid w:val="007024DD"/>
    <w:rsid w:val="00702791"/>
    <w:rsid w:val="0070291B"/>
    <w:rsid w:val="00702F3B"/>
    <w:rsid w:val="00702FF3"/>
    <w:rsid w:val="007031B5"/>
    <w:rsid w:val="00703360"/>
    <w:rsid w:val="00703890"/>
    <w:rsid w:val="00703CFC"/>
    <w:rsid w:val="00703FF5"/>
    <w:rsid w:val="00704283"/>
    <w:rsid w:val="007043E7"/>
    <w:rsid w:val="007044F2"/>
    <w:rsid w:val="007047C4"/>
    <w:rsid w:val="00704975"/>
    <w:rsid w:val="0070498A"/>
    <w:rsid w:val="00704AE2"/>
    <w:rsid w:val="00705492"/>
    <w:rsid w:val="00705BF0"/>
    <w:rsid w:val="00705D65"/>
    <w:rsid w:val="00706473"/>
    <w:rsid w:val="007064E6"/>
    <w:rsid w:val="00706AEF"/>
    <w:rsid w:val="00706B70"/>
    <w:rsid w:val="00706EEF"/>
    <w:rsid w:val="00707130"/>
    <w:rsid w:val="0070714F"/>
    <w:rsid w:val="0070748D"/>
    <w:rsid w:val="00707602"/>
    <w:rsid w:val="00707673"/>
    <w:rsid w:val="0070791E"/>
    <w:rsid w:val="00707931"/>
    <w:rsid w:val="00707F45"/>
    <w:rsid w:val="0071015D"/>
    <w:rsid w:val="007104D8"/>
    <w:rsid w:val="00710926"/>
    <w:rsid w:val="007109C7"/>
    <w:rsid w:val="00710D5A"/>
    <w:rsid w:val="0071164F"/>
    <w:rsid w:val="0071168C"/>
    <w:rsid w:val="00711ABB"/>
    <w:rsid w:val="00711F12"/>
    <w:rsid w:val="00711F68"/>
    <w:rsid w:val="00711FF3"/>
    <w:rsid w:val="00712927"/>
    <w:rsid w:val="00712965"/>
    <w:rsid w:val="00712B9B"/>
    <w:rsid w:val="00713184"/>
    <w:rsid w:val="00713350"/>
    <w:rsid w:val="0071343C"/>
    <w:rsid w:val="007134F2"/>
    <w:rsid w:val="007136F2"/>
    <w:rsid w:val="00713832"/>
    <w:rsid w:val="00713863"/>
    <w:rsid w:val="00713A7E"/>
    <w:rsid w:val="00713C36"/>
    <w:rsid w:val="00713DC7"/>
    <w:rsid w:val="00714202"/>
    <w:rsid w:val="00714875"/>
    <w:rsid w:val="00714F6B"/>
    <w:rsid w:val="00714FB7"/>
    <w:rsid w:val="00715142"/>
    <w:rsid w:val="00715282"/>
    <w:rsid w:val="0071550F"/>
    <w:rsid w:val="007155A7"/>
    <w:rsid w:val="007155ED"/>
    <w:rsid w:val="00715603"/>
    <w:rsid w:val="00715C0B"/>
    <w:rsid w:val="00715C51"/>
    <w:rsid w:val="00716297"/>
    <w:rsid w:val="00716B94"/>
    <w:rsid w:val="00717512"/>
    <w:rsid w:val="00717580"/>
    <w:rsid w:val="007176F2"/>
    <w:rsid w:val="00717724"/>
    <w:rsid w:val="007201D7"/>
    <w:rsid w:val="0072038C"/>
    <w:rsid w:val="007207CF"/>
    <w:rsid w:val="00720D77"/>
    <w:rsid w:val="00721015"/>
    <w:rsid w:val="00721452"/>
    <w:rsid w:val="007218DD"/>
    <w:rsid w:val="00721B73"/>
    <w:rsid w:val="00721C97"/>
    <w:rsid w:val="00721DAA"/>
    <w:rsid w:val="00721FA7"/>
    <w:rsid w:val="00722833"/>
    <w:rsid w:val="007228FF"/>
    <w:rsid w:val="00722BAD"/>
    <w:rsid w:val="007231D2"/>
    <w:rsid w:val="00723519"/>
    <w:rsid w:val="007235C7"/>
    <w:rsid w:val="007239D9"/>
    <w:rsid w:val="00723C3D"/>
    <w:rsid w:val="00724089"/>
    <w:rsid w:val="00724144"/>
    <w:rsid w:val="007246B2"/>
    <w:rsid w:val="0072477F"/>
    <w:rsid w:val="007247C7"/>
    <w:rsid w:val="00724A57"/>
    <w:rsid w:val="00724FD5"/>
    <w:rsid w:val="007253A2"/>
    <w:rsid w:val="007254C1"/>
    <w:rsid w:val="007254E6"/>
    <w:rsid w:val="0072562E"/>
    <w:rsid w:val="00725801"/>
    <w:rsid w:val="00725D88"/>
    <w:rsid w:val="00726328"/>
    <w:rsid w:val="00726BEB"/>
    <w:rsid w:val="00727236"/>
    <w:rsid w:val="00727D7E"/>
    <w:rsid w:val="00727EE2"/>
    <w:rsid w:val="00730D62"/>
    <w:rsid w:val="00730ED2"/>
    <w:rsid w:val="00730F96"/>
    <w:rsid w:val="00731442"/>
    <w:rsid w:val="00731474"/>
    <w:rsid w:val="007315CC"/>
    <w:rsid w:val="007319CB"/>
    <w:rsid w:val="00731B0C"/>
    <w:rsid w:val="00732070"/>
    <w:rsid w:val="007322A1"/>
    <w:rsid w:val="00732410"/>
    <w:rsid w:val="00732B05"/>
    <w:rsid w:val="00732C36"/>
    <w:rsid w:val="00732DFF"/>
    <w:rsid w:val="0073300D"/>
    <w:rsid w:val="0073364A"/>
    <w:rsid w:val="00733956"/>
    <w:rsid w:val="00733E14"/>
    <w:rsid w:val="007341E8"/>
    <w:rsid w:val="007342DC"/>
    <w:rsid w:val="007343B6"/>
    <w:rsid w:val="00734599"/>
    <w:rsid w:val="00734612"/>
    <w:rsid w:val="007348B3"/>
    <w:rsid w:val="00734DC1"/>
    <w:rsid w:val="00734DEB"/>
    <w:rsid w:val="00734DF2"/>
    <w:rsid w:val="00735BA8"/>
    <w:rsid w:val="007361D0"/>
    <w:rsid w:val="00736929"/>
    <w:rsid w:val="00736A65"/>
    <w:rsid w:val="00736B8E"/>
    <w:rsid w:val="00736BB5"/>
    <w:rsid w:val="00736DE5"/>
    <w:rsid w:val="00736EB5"/>
    <w:rsid w:val="00737374"/>
    <w:rsid w:val="00737472"/>
    <w:rsid w:val="00737871"/>
    <w:rsid w:val="0073793E"/>
    <w:rsid w:val="00737B79"/>
    <w:rsid w:val="00737F06"/>
    <w:rsid w:val="0074002A"/>
    <w:rsid w:val="007400E2"/>
    <w:rsid w:val="007401BF"/>
    <w:rsid w:val="007405A1"/>
    <w:rsid w:val="0074067D"/>
    <w:rsid w:val="00740E71"/>
    <w:rsid w:val="00741672"/>
    <w:rsid w:val="00741F0A"/>
    <w:rsid w:val="00742492"/>
    <w:rsid w:val="00742615"/>
    <w:rsid w:val="00742AD4"/>
    <w:rsid w:val="00742AE2"/>
    <w:rsid w:val="00742AF7"/>
    <w:rsid w:val="007430AB"/>
    <w:rsid w:val="00743238"/>
    <w:rsid w:val="00743DFA"/>
    <w:rsid w:val="00744ABA"/>
    <w:rsid w:val="00744DB6"/>
    <w:rsid w:val="00744EB9"/>
    <w:rsid w:val="007454BD"/>
    <w:rsid w:val="00745A00"/>
    <w:rsid w:val="00745A0D"/>
    <w:rsid w:val="00745A5E"/>
    <w:rsid w:val="00745AF4"/>
    <w:rsid w:val="00745CE4"/>
    <w:rsid w:val="00746064"/>
    <w:rsid w:val="007463AB"/>
    <w:rsid w:val="007463D6"/>
    <w:rsid w:val="007464CA"/>
    <w:rsid w:val="00746510"/>
    <w:rsid w:val="0074657A"/>
    <w:rsid w:val="0074692C"/>
    <w:rsid w:val="007469E2"/>
    <w:rsid w:val="007472C5"/>
    <w:rsid w:val="007473E8"/>
    <w:rsid w:val="0074770B"/>
    <w:rsid w:val="007479A8"/>
    <w:rsid w:val="00747B6E"/>
    <w:rsid w:val="00747C85"/>
    <w:rsid w:val="00747EEF"/>
    <w:rsid w:val="00747F95"/>
    <w:rsid w:val="00747FD1"/>
    <w:rsid w:val="00750045"/>
    <w:rsid w:val="00750049"/>
    <w:rsid w:val="007503C6"/>
    <w:rsid w:val="0075092E"/>
    <w:rsid w:val="00750CC5"/>
    <w:rsid w:val="00750DCA"/>
    <w:rsid w:val="00751364"/>
    <w:rsid w:val="00751433"/>
    <w:rsid w:val="00751776"/>
    <w:rsid w:val="007517D2"/>
    <w:rsid w:val="00751DE0"/>
    <w:rsid w:val="00751FBD"/>
    <w:rsid w:val="007521F2"/>
    <w:rsid w:val="007522F2"/>
    <w:rsid w:val="007527AD"/>
    <w:rsid w:val="00752A8C"/>
    <w:rsid w:val="00752AA8"/>
    <w:rsid w:val="007530FB"/>
    <w:rsid w:val="00753143"/>
    <w:rsid w:val="007537DF"/>
    <w:rsid w:val="0075392D"/>
    <w:rsid w:val="00753D50"/>
    <w:rsid w:val="0075454A"/>
    <w:rsid w:val="0075461B"/>
    <w:rsid w:val="007546E0"/>
    <w:rsid w:val="00754941"/>
    <w:rsid w:val="007550BA"/>
    <w:rsid w:val="0075523B"/>
    <w:rsid w:val="00755565"/>
    <w:rsid w:val="007557AF"/>
    <w:rsid w:val="00755DE5"/>
    <w:rsid w:val="007560D1"/>
    <w:rsid w:val="00756228"/>
    <w:rsid w:val="007564EC"/>
    <w:rsid w:val="00756BA3"/>
    <w:rsid w:val="00756BF3"/>
    <w:rsid w:val="00757009"/>
    <w:rsid w:val="00757297"/>
    <w:rsid w:val="00757596"/>
    <w:rsid w:val="0075798E"/>
    <w:rsid w:val="00757D28"/>
    <w:rsid w:val="00757DE6"/>
    <w:rsid w:val="00757F54"/>
    <w:rsid w:val="00760181"/>
    <w:rsid w:val="00760356"/>
    <w:rsid w:val="00760467"/>
    <w:rsid w:val="007605A6"/>
    <w:rsid w:val="007608B9"/>
    <w:rsid w:val="00760A33"/>
    <w:rsid w:val="00760E6F"/>
    <w:rsid w:val="007611DE"/>
    <w:rsid w:val="0076125A"/>
    <w:rsid w:val="00761262"/>
    <w:rsid w:val="007613D9"/>
    <w:rsid w:val="00761C54"/>
    <w:rsid w:val="00761CB5"/>
    <w:rsid w:val="007620CC"/>
    <w:rsid w:val="00762544"/>
    <w:rsid w:val="007627F3"/>
    <w:rsid w:val="007633EB"/>
    <w:rsid w:val="007637EB"/>
    <w:rsid w:val="00763958"/>
    <w:rsid w:val="00763CC4"/>
    <w:rsid w:val="00763DC3"/>
    <w:rsid w:val="007641F3"/>
    <w:rsid w:val="00764D1C"/>
    <w:rsid w:val="007651A9"/>
    <w:rsid w:val="0076526E"/>
    <w:rsid w:val="00765387"/>
    <w:rsid w:val="007655D5"/>
    <w:rsid w:val="007658D9"/>
    <w:rsid w:val="00765A78"/>
    <w:rsid w:val="00765D1C"/>
    <w:rsid w:val="00765F39"/>
    <w:rsid w:val="0076672A"/>
    <w:rsid w:val="007668FE"/>
    <w:rsid w:val="00766AC9"/>
    <w:rsid w:val="00766CA6"/>
    <w:rsid w:val="00767124"/>
    <w:rsid w:val="007678F6"/>
    <w:rsid w:val="007679E9"/>
    <w:rsid w:val="00767ACA"/>
    <w:rsid w:val="00767F0D"/>
    <w:rsid w:val="00767F45"/>
    <w:rsid w:val="00770E70"/>
    <w:rsid w:val="007712EB"/>
    <w:rsid w:val="007714F3"/>
    <w:rsid w:val="00771B3C"/>
    <w:rsid w:val="00772112"/>
    <w:rsid w:val="00772834"/>
    <w:rsid w:val="00772948"/>
    <w:rsid w:val="00773284"/>
    <w:rsid w:val="00773529"/>
    <w:rsid w:val="00773680"/>
    <w:rsid w:val="00773A53"/>
    <w:rsid w:val="00773A60"/>
    <w:rsid w:val="00773BCD"/>
    <w:rsid w:val="007740C5"/>
    <w:rsid w:val="0077446F"/>
    <w:rsid w:val="00774738"/>
    <w:rsid w:val="0077488F"/>
    <w:rsid w:val="007748A1"/>
    <w:rsid w:val="00774AA9"/>
    <w:rsid w:val="00774FB0"/>
    <w:rsid w:val="00775167"/>
    <w:rsid w:val="00775EC6"/>
    <w:rsid w:val="00775F1C"/>
    <w:rsid w:val="007760A8"/>
    <w:rsid w:val="0077675F"/>
    <w:rsid w:val="0077694C"/>
    <w:rsid w:val="00776AB0"/>
    <w:rsid w:val="00776C17"/>
    <w:rsid w:val="00777233"/>
    <w:rsid w:val="0077737B"/>
    <w:rsid w:val="007773B8"/>
    <w:rsid w:val="00780058"/>
    <w:rsid w:val="0078010D"/>
    <w:rsid w:val="007803EB"/>
    <w:rsid w:val="00780428"/>
    <w:rsid w:val="007808E7"/>
    <w:rsid w:val="007808EE"/>
    <w:rsid w:val="0078090C"/>
    <w:rsid w:val="00780BBD"/>
    <w:rsid w:val="00780E1C"/>
    <w:rsid w:val="00780E67"/>
    <w:rsid w:val="00781052"/>
    <w:rsid w:val="0078168C"/>
    <w:rsid w:val="007817AA"/>
    <w:rsid w:val="00781961"/>
    <w:rsid w:val="0078233B"/>
    <w:rsid w:val="00782436"/>
    <w:rsid w:val="007824DF"/>
    <w:rsid w:val="00783479"/>
    <w:rsid w:val="0078382F"/>
    <w:rsid w:val="00783983"/>
    <w:rsid w:val="00783AC9"/>
    <w:rsid w:val="007842E3"/>
    <w:rsid w:val="00784473"/>
    <w:rsid w:val="0078548B"/>
    <w:rsid w:val="00785929"/>
    <w:rsid w:val="00785AA5"/>
    <w:rsid w:val="00785BE1"/>
    <w:rsid w:val="00785E6E"/>
    <w:rsid w:val="0078645D"/>
    <w:rsid w:val="00786466"/>
    <w:rsid w:val="0078695C"/>
    <w:rsid w:val="00786E84"/>
    <w:rsid w:val="00786F40"/>
    <w:rsid w:val="00786FD6"/>
    <w:rsid w:val="00787D23"/>
    <w:rsid w:val="00790A95"/>
    <w:rsid w:val="00790BE9"/>
    <w:rsid w:val="00790C8E"/>
    <w:rsid w:val="007913AF"/>
    <w:rsid w:val="00791DF4"/>
    <w:rsid w:val="007922D4"/>
    <w:rsid w:val="00792443"/>
    <w:rsid w:val="0079262D"/>
    <w:rsid w:val="00792937"/>
    <w:rsid w:val="007929EE"/>
    <w:rsid w:val="00792ACA"/>
    <w:rsid w:val="0079307D"/>
    <w:rsid w:val="007932FE"/>
    <w:rsid w:val="00793548"/>
    <w:rsid w:val="00793600"/>
    <w:rsid w:val="00793CE2"/>
    <w:rsid w:val="00793E1E"/>
    <w:rsid w:val="00793F14"/>
    <w:rsid w:val="00793F43"/>
    <w:rsid w:val="007941C0"/>
    <w:rsid w:val="007945A0"/>
    <w:rsid w:val="007946E9"/>
    <w:rsid w:val="00794873"/>
    <w:rsid w:val="00794FE1"/>
    <w:rsid w:val="007956C1"/>
    <w:rsid w:val="007958F1"/>
    <w:rsid w:val="00795954"/>
    <w:rsid w:val="00795A93"/>
    <w:rsid w:val="00795AC1"/>
    <w:rsid w:val="00795FEE"/>
    <w:rsid w:val="00796263"/>
    <w:rsid w:val="00796CE2"/>
    <w:rsid w:val="00796D04"/>
    <w:rsid w:val="00797B63"/>
    <w:rsid w:val="007A072E"/>
    <w:rsid w:val="007A0ADE"/>
    <w:rsid w:val="007A0E37"/>
    <w:rsid w:val="007A106F"/>
    <w:rsid w:val="007A14CC"/>
    <w:rsid w:val="007A184C"/>
    <w:rsid w:val="007A1BFA"/>
    <w:rsid w:val="007A1C63"/>
    <w:rsid w:val="007A1D53"/>
    <w:rsid w:val="007A1E65"/>
    <w:rsid w:val="007A2355"/>
    <w:rsid w:val="007A2840"/>
    <w:rsid w:val="007A2DF4"/>
    <w:rsid w:val="007A2F21"/>
    <w:rsid w:val="007A3234"/>
    <w:rsid w:val="007A32F6"/>
    <w:rsid w:val="007A3301"/>
    <w:rsid w:val="007A34E3"/>
    <w:rsid w:val="007A3772"/>
    <w:rsid w:val="007A3CC8"/>
    <w:rsid w:val="007A4327"/>
    <w:rsid w:val="007A43B7"/>
    <w:rsid w:val="007A4462"/>
    <w:rsid w:val="007A451F"/>
    <w:rsid w:val="007A45E2"/>
    <w:rsid w:val="007A4612"/>
    <w:rsid w:val="007A46D9"/>
    <w:rsid w:val="007A4860"/>
    <w:rsid w:val="007A5046"/>
    <w:rsid w:val="007A5A5B"/>
    <w:rsid w:val="007A5BE5"/>
    <w:rsid w:val="007A5EB6"/>
    <w:rsid w:val="007A60E5"/>
    <w:rsid w:val="007A6C6C"/>
    <w:rsid w:val="007A6F8E"/>
    <w:rsid w:val="007A7260"/>
    <w:rsid w:val="007A776F"/>
    <w:rsid w:val="007A7A68"/>
    <w:rsid w:val="007A7BE6"/>
    <w:rsid w:val="007A7C2B"/>
    <w:rsid w:val="007B0261"/>
    <w:rsid w:val="007B0577"/>
    <w:rsid w:val="007B0818"/>
    <w:rsid w:val="007B08D9"/>
    <w:rsid w:val="007B1132"/>
    <w:rsid w:val="007B16AA"/>
    <w:rsid w:val="007B194E"/>
    <w:rsid w:val="007B1BEE"/>
    <w:rsid w:val="007B1CE6"/>
    <w:rsid w:val="007B20AE"/>
    <w:rsid w:val="007B2233"/>
    <w:rsid w:val="007B226E"/>
    <w:rsid w:val="007B2282"/>
    <w:rsid w:val="007B251E"/>
    <w:rsid w:val="007B2745"/>
    <w:rsid w:val="007B2769"/>
    <w:rsid w:val="007B282D"/>
    <w:rsid w:val="007B2C0B"/>
    <w:rsid w:val="007B2E59"/>
    <w:rsid w:val="007B2F51"/>
    <w:rsid w:val="007B3226"/>
    <w:rsid w:val="007B3325"/>
    <w:rsid w:val="007B3767"/>
    <w:rsid w:val="007B3C26"/>
    <w:rsid w:val="007B3D0A"/>
    <w:rsid w:val="007B4232"/>
    <w:rsid w:val="007B4466"/>
    <w:rsid w:val="007B5C93"/>
    <w:rsid w:val="007B63CB"/>
    <w:rsid w:val="007B6AB2"/>
    <w:rsid w:val="007B6DA3"/>
    <w:rsid w:val="007B7142"/>
    <w:rsid w:val="007B735A"/>
    <w:rsid w:val="007B73C8"/>
    <w:rsid w:val="007B77D7"/>
    <w:rsid w:val="007B7802"/>
    <w:rsid w:val="007B792B"/>
    <w:rsid w:val="007B7AC0"/>
    <w:rsid w:val="007B7BDA"/>
    <w:rsid w:val="007B7C22"/>
    <w:rsid w:val="007B7CDF"/>
    <w:rsid w:val="007B7D43"/>
    <w:rsid w:val="007B7F6F"/>
    <w:rsid w:val="007C004E"/>
    <w:rsid w:val="007C0B62"/>
    <w:rsid w:val="007C0B8D"/>
    <w:rsid w:val="007C0CB9"/>
    <w:rsid w:val="007C13AC"/>
    <w:rsid w:val="007C16C8"/>
    <w:rsid w:val="007C170B"/>
    <w:rsid w:val="007C1900"/>
    <w:rsid w:val="007C1E0E"/>
    <w:rsid w:val="007C203E"/>
    <w:rsid w:val="007C2196"/>
    <w:rsid w:val="007C2B67"/>
    <w:rsid w:val="007C2BAF"/>
    <w:rsid w:val="007C30BA"/>
    <w:rsid w:val="007C30D2"/>
    <w:rsid w:val="007C3258"/>
    <w:rsid w:val="007C36DC"/>
    <w:rsid w:val="007C3D98"/>
    <w:rsid w:val="007C3EC7"/>
    <w:rsid w:val="007C3FBA"/>
    <w:rsid w:val="007C40AE"/>
    <w:rsid w:val="007C4547"/>
    <w:rsid w:val="007C4866"/>
    <w:rsid w:val="007C4A22"/>
    <w:rsid w:val="007C4B21"/>
    <w:rsid w:val="007C4BFA"/>
    <w:rsid w:val="007C4CA4"/>
    <w:rsid w:val="007C4DF6"/>
    <w:rsid w:val="007C4FE3"/>
    <w:rsid w:val="007C5469"/>
    <w:rsid w:val="007C5E2D"/>
    <w:rsid w:val="007C5FAB"/>
    <w:rsid w:val="007C63B5"/>
    <w:rsid w:val="007C666A"/>
    <w:rsid w:val="007C6A8D"/>
    <w:rsid w:val="007C70AE"/>
    <w:rsid w:val="007C7519"/>
    <w:rsid w:val="007C7611"/>
    <w:rsid w:val="007D0031"/>
    <w:rsid w:val="007D0A7E"/>
    <w:rsid w:val="007D0AC0"/>
    <w:rsid w:val="007D0EE9"/>
    <w:rsid w:val="007D12E1"/>
    <w:rsid w:val="007D1558"/>
    <w:rsid w:val="007D1B4B"/>
    <w:rsid w:val="007D1C1E"/>
    <w:rsid w:val="007D20B4"/>
    <w:rsid w:val="007D2476"/>
    <w:rsid w:val="007D25F8"/>
    <w:rsid w:val="007D27C4"/>
    <w:rsid w:val="007D27F2"/>
    <w:rsid w:val="007D2F72"/>
    <w:rsid w:val="007D3515"/>
    <w:rsid w:val="007D36C4"/>
    <w:rsid w:val="007D3744"/>
    <w:rsid w:val="007D449F"/>
    <w:rsid w:val="007D4725"/>
    <w:rsid w:val="007D5C6F"/>
    <w:rsid w:val="007D5FDF"/>
    <w:rsid w:val="007D6271"/>
    <w:rsid w:val="007D6356"/>
    <w:rsid w:val="007D6B26"/>
    <w:rsid w:val="007D6D93"/>
    <w:rsid w:val="007D7073"/>
    <w:rsid w:val="007D719C"/>
    <w:rsid w:val="007D73F0"/>
    <w:rsid w:val="007D74E4"/>
    <w:rsid w:val="007D7BAC"/>
    <w:rsid w:val="007D7FA5"/>
    <w:rsid w:val="007E0678"/>
    <w:rsid w:val="007E0A7B"/>
    <w:rsid w:val="007E0EA5"/>
    <w:rsid w:val="007E16CA"/>
    <w:rsid w:val="007E1896"/>
    <w:rsid w:val="007E1AE3"/>
    <w:rsid w:val="007E1D4E"/>
    <w:rsid w:val="007E20C9"/>
    <w:rsid w:val="007E21BC"/>
    <w:rsid w:val="007E25ED"/>
    <w:rsid w:val="007E25F8"/>
    <w:rsid w:val="007E287F"/>
    <w:rsid w:val="007E2AC5"/>
    <w:rsid w:val="007E2DBA"/>
    <w:rsid w:val="007E35DB"/>
    <w:rsid w:val="007E3925"/>
    <w:rsid w:val="007E3BB8"/>
    <w:rsid w:val="007E3E29"/>
    <w:rsid w:val="007E4039"/>
    <w:rsid w:val="007E434B"/>
    <w:rsid w:val="007E4642"/>
    <w:rsid w:val="007E4856"/>
    <w:rsid w:val="007E4D52"/>
    <w:rsid w:val="007E5190"/>
    <w:rsid w:val="007E56FD"/>
    <w:rsid w:val="007E5938"/>
    <w:rsid w:val="007E5A56"/>
    <w:rsid w:val="007E5F65"/>
    <w:rsid w:val="007E68C1"/>
    <w:rsid w:val="007E696F"/>
    <w:rsid w:val="007E6B57"/>
    <w:rsid w:val="007E702E"/>
    <w:rsid w:val="007E7427"/>
    <w:rsid w:val="007E7559"/>
    <w:rsid w:val="007E77BB"/>
    <w:rsid w:val="007E7B40"/>
    <w:rsid w:val="007E7B7F"/>
    <w:rsid w:val="007E7D58"/>
    <w:rsid w:val="007F03E0"/>
    <w:rsid w:val="007F0428"/>
    <w:rsid w:val="007F045E"/>
    <w:rsid w:val="007F08F6"/>
    <w:rsid w:val="007F0AB1"/>
    <w:rsid w:val="007F2190"/>
    <w:rsid w:val="007F272D"/>
    <w:rsid w:val="007F2CBA"/>
    <w:rsid w:val="007F313C"/>
    <w:rsid w:val="007F3286"/>
    <w:rsid w:val="007F3B26"/>
    <w:rsid w:val="007F3FA0"/>
    <w:rsid w:val="007F40AB"/>
    <w:rsid w:val="007F41D2"/>
    <w:rsid w:val="007F462D"/>
    <w:rsid w:val="007F4697"/>
    <w:rsid w:val="007F471C"/>
    <w:rsid w:val="007F477C"/>
    <w:rsid w:val="007F47EC"/>
    <w:rsid w:val="007F589B"/>
    <w:rsid w:val="007F58BE"/>
    <w:rsid w:val="007F5B1A"/>
    <w:rsid w:val="007F6344"/>
    <w:rsid w:val="007F67C8"/>
    <w:rsid w:val="007F6C3E"/>
    <w:rsid w:val="007F6F26"/>
    <w:rsid w:val="007F70C7"/>
    <w:rsid w:val="007F710A"/>
    <w:rsid w:val="007F7179"/>
    <w:rsid w:val="007F71E7"/>
    <w:rsid w:val="007F7C4A"/>
    <w:rsid w:val="007F7DA1"/>
    <w:rsid w:val="007F7E22"/>
    <w:rsid w:val="008004DA"/>
    <w:rsid w:val="008009FA"/>
    <w:rsid w:val="00800E52"/>
    <w:rsid w:val="00801092"/>
    <w:rsid w:val="008010E7"/>
    <w:rsid w:val="008014C8"/>
    <w:rsid w:val="00801654"/>
    <w:rsid w:val="00801921"/>
    <w:rsid w:val="00801961"/>
    <w:rsid w:val="00801B53"/>
    <w:rsid w:val="00801E4E"/>
    <w:rsid w:val="00801F85"/>
    <w:rsid w:val="008021CC"/>
    <w:rsid w:val="00802821"/>
    <w:rsid w:val="00802845"/>
    <w:rsid w:val="00802B09"/>
    <w:rsid w:val="00802DF2"/>
    <w:rsid w:val="00802ED0"/>
    <w:rsid w:val="00803234"/>
    <w:rsid w:val="00803488"/>
    <w:rsid w:val="008034DA"/>
    <w:rsid w:val="00803825"/>
    <w:rsid w:val="00803A74"/>
    <w:rsid w:val="00804315"/>
    <w:rsid w:val="0080432E"/>
    <w:rsid w:val="008046E7"/>
    <w:rsid w:val="008049A7"/>
    <w:rsid w:val="008054CC"/>
    <w:rsid w:val="00805AEC"/>
    <w:rsid w:val="00805E1D"/>
    <w:rsid w:val="00805E36"/>
    <w:rsid w:val="00806691"/>
    <w:rsid w:val="00806AC6"/>
    <w:rsid w:val="00806BC1"/>
    <w:rsid w:val="00806CF7"/>
    <w:rsid w:val="00806D4C"/>
    <w:rsid w:val="00806D8A"/>
    <w:rsid w:val="0080704E"/>
    <w:rsid w:val="008071E4"/>
    <w:rsid w:val="0080789B"/>
    <w:rsid w:val="00807C34"/>
    <w:rsid w:val="00807E58"/>
    <w:rsid w:val="00807E6E"/>
    <w:rsid w:val="00807EEF"/>
    <w:rsid w:val="008100D7"/>
    <w:rsid w:val="008107F3"/>
    <w:rsid w:val="00810BAE"/>
    <w:rsid w:val="00811304"/>
    <w:rsid w:val="00811D1F"/>
    <w:rsid w:val="00811D4E"/>
    <w:rsid w:val="008123A3"/>
    <w:rsid w:val="00812603"/>
    <w:rsid w:val="00812821"/>
    <w:rsid w:val="00812AF2"/>
    <w:rsid w:val="00812D83"/>
    <w:rsid w:val="00812E17"/>
    <w:rsid w:val="008130CD"/>
    <w:rsid w:val="00813119"/>
    <w:rsid w:val="008134B7"/>
    <w:rsid w:val="0081354B"/>
    <w:rsid w:val="00813571"/>
    <w:rsid w:val="00813799"/>
    <w:rsid w:val="0081395D"/>
    <w:rsid w:val="00813974"/>
    <w:rsid w:val="00813B14"/>
    <w:rsid w:val="00814159"/>
    <w:rsid w:val="00814928"/>
    <w:rsid w:val="00814B80"/>
    <w:rsid w:val="00815625"/>
    <w:rsid w:val="00815F8A"/>
    <w:rsid w:val="00816142"/>
    <w:rsid w:val="0081622B"/>
    <w:rsid w:val="00816904"/>
    <w:rsid w:val="00816B75"/>
    <w:rsid w:val="008171FD"/>
    <w:rsid w:val="00817413"/>
    <w:rsid w:val="0081790C"/>
    <w:rsid w:val="00817D11"/>
    <w:rsid w:val="00817F35"/>
    <w:rsid w:val="00817F56"/>
    <w:rsid w:val="008203D4"/>
    <w:rsid w:val="00820487"/>
    <w:rsid w:val="00820A56"/>
    <w:rsid w:val="00820CCD"/>
    <w:rsid w:val="00820F99"/>
    <w:rsid w:val="0082147F"/>
    <w:rsid w:val="008215CE"/>
    <w:rsid w:val="00821A81"/>
    <w:rsid w:val="00821A90"/>
    <w:rsid w:val="00821AF2"/>
    <w:rsid w:val="00821BF6"/>
    <w:rsid w:val="00821D37"/>
    <w:rsid w:val="00821F0D"/>
    <w:rsid w:val="00822048"/>
    <w:rsid w:val="008223F5"/>
    <w:rsid w:val="008226BF"/>
    <w:rsid w:val="00822855"/>
    <w:rsid w:val="008229B2"/>
    <w:rsid w:val="00822F3E"/>
    <w:rsid w:val="0082321F"/>
    <w:rsid w:val="00823445"/>
    <w:rsid w:val="008234C3"/>
    <w:rsid w:val="00823992"/>
    <w:rsid w:val="00823AFA"/>
    <w:rsid w:val="00823D9E"/>
    <w:rsid w:val="00824557"/>
    <w:rsid w:val="0082463B"/>
    <w:rsid w:val="00824889"/>
    <w:rsid w:val="00824BD2"/>
    <w:rsid w:val="00824D35"/>
    <w:rsid w:val="00824F65"/>
    <w:rsid w:val="00825055"/>
    <w:rsid w:val="0082570A"/>
    <w:rsid w:val="00825CC4"/>
    <w:rsid w:val="0082612F"/>
    <w:rsid w:val="00826427"/>
    <w:rsid w:val="00826831"/>
    <w:rsid w:val="00826AFD"/>
    <w:rsid w:val="008275B6"/>
    <w:rsid w:val="0082776F"/>
    <w:rsid w:val="00827914"/>
    <w:rsid w:val="00827FDD"/>
    <w:rsid w:val="00830221"/>
    <w:rsid w:val="008303C6"/>
    <w:rsid w:val="00830AB5"/>
    <w:rsid w:val="00831079"/>
    <w:rsid w:val="0083192B"/>
    <w:rsid w:val="00831B16"/>
    <w:rsid w:val="00831DCD"/>
    <w:rsid w:val="00831F88"/>
    <w:rsid w:val="008320DB"/>
    <w:rsid w:val="008321DD"/>
    <w:rsid w:val="00832933"/>
    <w:rsid w:val="00832937"/>
    <w:rsid w:val="00832A10"/>
    <w:rsid w:val="00832B5A"/>
    <w:rsid w:val="00832D80"/>
    <w:rsid w:val="00833C4A"/>
    <w:rsid w:val="00833C4F"/>
    <w:rsid w:val="00833D2E"/>
    <w:rsid w:val="00833EC7"/>
    <w:rsid w:val="0083410D"/>
    <w:rsid w:val="0083418E"/>
    <w:rsid w:val="0083432E"/>
    <w:rsid w:val="00834C3B"/>
    <w:rsid w:val="00834DA9"/>
    <w:rsid w:val="00834DE8"/>
    <w:rsid w:val="00834FC3"/>
    <w:rsid w:val="008355DD"/>
    <w:rsid w:val="008358DB"/>
    <w:rsid w:val="00835C91"/>
    <w:rsid w:val="00836830"/>
    <w:rsid w:val="00836884"/>
    <w:rsid w:val="00836E8A"/>
    <w:rsid w:val="00836F6C"/>
    <w:rsid w:val="008377ED"/>
    <w:rsid w:val="00837882"/>
    <w:rsid w:val="00837A8D"/>
    <w:rsid w:val="00837AE4"/>
    <w:rsid w:val="00837D7B"/>
    <w:rsid w:val="00837E69"/>
    <w:rsid w:val="00840F33"/>
    <w:rsid w:val="008413DF"/>
    <w:rsid w:val="00841452"/>
    <w:rsid w:val="008416CA"/>
    <w:rsid w:val="00841791"/>
    <w:rsid w:val="00841CE5"/>
    <w:rsid w:val="00841DC7"/>
    <w:rsid w:val="00842610"/>
    <w:rsid w:val="0084266E"/>
    <w:rsid w:val="00842835"/>
    <w:rsid w:val="00842866"/>
    <w:rsid w:val="0084286A"/>
    <w:rsid w:val="008429FC"/>
    <w:rsid w:val="00842EDB"/>
    <w:rsid w:val="00842FF8"/>
    <w:rsid w:val="00843014"/>
    <w:rsid w:val="008430D1"/>
    <w:rsid w:val="008432A3"/>
    <w:rsid w:val="0084378E"/>
    <w:rsid w:val="00843850"/>
    <w:rsid w:val="008439C0"/>
    <w:rsid w:val="00843CA9"/>
    <w:rsid w:val="00843E52"/>
    <w:rsid w:val="00843F6B"/>
    <w:rsid w:val="0084439D"/>
    <w:rsid w:val="00844720"/>
    <w:rsid w:val="00844928"/>
    <w:rsid w:val="00844932"/>
    <w:rsid w:val="00844A6D"/>
    <w:rsid w:val="00844E32"/>
    <w:rsid w:val="00844F48"/>
    <w:rsid w:val="0084517A"/>
    <w:rsid w:val="00845547"/>
    <w:rsid w:val="0084557A"/>
    <w:rsid w:val="008459C7"/>
    <w:rsid w:val="00845A83"/>
    <w:rsid w:val="00845F5B"/>
    <w:rsid w:val="008461A8"/>
    <w:rsid w:val="008467D3"/>
    <w:rsid w:val="00846821"/>
    <w:rsid w:val="008468D3"/>
    <w:rsid w:val="00846E23"/>
    <w:rsid w:val="00846FE6"/>
    <w:rsid w:val="00847067"/>
    <w:rsid w:val="00847B70"/>
    <w:rsid w:val="00847EF1"/>
    <w:rsid w:val="008507B2"/>
    <w:rsid w:val="0085082D"/>
    <w:rsid w:val="00850A3C"/>
    <w:rsid w:val="00850C5E"/>
    <w:rsid w:val="00850CE0"/>
    <w:rsid w:val="00850F6A"/>
    <w:rsid w:val="00851613"/>
    <w:rsid w:val="00851623"/>
    <w:rsid w:val="00851C1F"/>
    <w:rsid w:val="00851FFE"/>
    <w:rsid w:val="008520C6"/>
    <w:rsid w:val="008529EF"/>
    <w:rsid w:val="00852A08"/>
    <w:rsid w:val="00853625"/>
    <w:rsid w:val="00853ED9"/>
    <w:rsid w:val="00853F7A"/>
    <w:rsid w:val="00853F91"/>
    <w:rsid w:val="0085429C"/>
    <w:rsid w:val="008542DC"/>
    <w:rsid w:val="00854474"/>
    <w:rsid w:val="00854480"/>
    <w:rsid w:val="00854522"/>
    <w:rsid w:val="0085457B"/>
    <w:rsid w:val="00854642"/>
    <w:rsid w:val="00854D4A"/>
    <w:rsid w:val="00855211"/>
    <w:rsid w:val="00855429"/>
    <w:rsid w:val="00855CA4"/>
    <w:rsid w:val="00855F81"/>
    <w:rsid w:val="00856074"/>
    <w:rsid w:val="00856105"/>
    <w:rsid w:val="00856277"/>
    <w:rsid w:val="0085678C"/>
    <w:rsid w:val="0085684D"/>
    <w:rsid w:val="00857083"/>
    <w:rsid w:val="00857544"/>
    <w:rsid w:val="0085761A"/>
    <w:rsid w:val="00857699"/>
    <w:rsid w:val="00857899"/>
    <w:rsid w:val="00857BA3"/>
    <w:rsid w:val="00857C88"/>
    <w:rsid w:val="00857DD1"/>
    <w:rsid w:val="00857F48"/>
    <w:rsid w:val="008602EA"/>
    <w:rsid w:val="0086046F"/>
    <w:rsid w:val="00860AF4"/>
    <w:rsid w:val="00860E49"/>
    <w:rsid w:val="0086101A"/>
    <w:rsid w:val="00861CA7"/>
    <w:rsid w:val="00862315"/>
    <w:rsid w:val="0086236E"/>
    <w:rsid w:val="00862AAA"/>
    <w:rsid w:val="00862CC1"/>
    <w:rsid w:val="00862E38"/>
    <w:rsid w:val="00863027"/>
    <w:rsid w:val="00863059"/>
    <w:rsid w:val="00863272"/>
    <w:rsid w:val="008635BB"/>
    <w:rsid w:val="00863787"/>
    <w:rsid w:val="00863A9B"/>
    <w:rsid w:val="00863F83"/>
    <w:rsid w:val="008640BE"/>
    <w:rsid w:val="00864540"/>
    <w:rsid w:val="00864686"/>
    <w:rsid w:val="0086558C"/>
    <w:rsid w:val="008655D3"/>
    <w:rsid w:val="008656A1"/>
    <w:rsid w:val="008658ED"/>
    <w:rsid w:val="00865D70"/>
    <w:rsid w:val="008662CC"/>
    <w:rsid w:val="008663E1"/>
    <w:rsid w:val="008663E3"/>
    <w:rsid w:val="008664F8"/>
    <w:rsid w:val="00866780"/>
    <w:rsid w:val="00866A90"/>
    <w:rsid w:val="00866CF5"/>
    <w:rsid w:val="00866D17"/>
    <w:rsid w:val="008672CC"/>
    <w:rsid w:val="008672F3"/>
    <w:rsid w:val="008677D9"/>
    <w:rsid w:val="00867C54"/>
    <w:rsid w:val="00867EE0"/>
    <w:rsid w:val="0087075E"/>
    <w:rsid w:val="00870BAD"/>
    <w:rsid w:val="00870D48"/>
    <w:rsid w:val="00870E04"/>
    <w:rsid w:val="00870E46"/>
    <w:rsid w:val="0087122D"/>
    <w:rsid w:val="0087133E"/>
    <w:rsid w:val="008713F4"/>
    <w:rsid w:val="0087177F"/>
    <w:rsid w:val="00871EBB"/>
    <w:rsid w:val="00872211"/>
    <w:rsid w:val="008722A9"/>
    <w:rsid w:val="00872301"/>
    <w:rsid w:val="00872306"/>
    <w:rsid w:val="00872A3A"/>
    <w:rsid w:val="008730B5"/>
    <w:rsid w:val="00873670"/>
    <w:rsid w:val="00873970"/>
    <w:rsid w:val="00873CF8"/>
    <w:rsid w:val="00873EDB"/>
    <w:rsid w:val="008746BF"/>
    <w:rsid w:val="00874734"/>
    <w:rsid w:val="00874B61"/>
    <w:rsid w:val="00874D45"/>
    <w:rsid w:val="00874EEB"/>
    <w:rsid w:val="0087500B"/>
    <w:rsid w:val="008751BE"/>
    <w:rsid w:val="00875284"/>
    <w:rsid w:val="0087548A"/>
    <w:rsid w:val="00875571"/>
    <w:rsid w:val="00875608"/>
    <w:rsid w:val="008758D2"/>
    <w:rsid w:val="00875AC4"/>
    <w:rsid w:val="00875E15"/>
    <w:rsid w:val="00875EFD"/>
    <w:rsid w:val="0087617F"/>
    <w:rsid w:val="00876779"/>
    <w:rsid w:val="00876E19"/>
    <w:rsid w:val="00876F02"/>
    <w:rsid w:val="00876F0D"/>
    <w:rsid w:val="00877C65"/>
    <w:rsid w:val="00877E70"/>
    <w:rsid w:val="00877FC7"/>
    <w:rsid w:val="008800A4"/>
    <w:rsid w:val="008800CD"/>
    <w:rsid w:val="00880FA5"/>
    <w:rsid w:val="008813BA"/>
    <w:rsid w:val="00881485"/>
    <w:rsid w:val="00881954"/>
    <w:rsid w:val="00881C09"/>
    <w:rsid w:val="008825D0"/>
    <w:rsid w:val="00882672"/>
    <w:rsid w:val="008829E0"/>
    <w:rsid w:val="00882B09"/>
    <w:rsid w:val="00882CB1"/>
    <w:rsid w:val="00882F0E"/>
    <w:rsid w:val="00883808"/>
    <w:rsid w:val="00883C9E"/>
    <w:rsid w:val="008844AA"/>
    <w:rsid w:val="00884872"/>
    <w:rsid w:val="008849BC"/>
    <w:rsid w:val="00884E16"/>
    <w:rsid w:val="00884F3D"/>
    <w:rsid w:val="00884FAB"/>
    <w:rsid w:val="008851EE"/>
    <w:rsid w:val="00885271"/>
    <w:rsid w:val="0088535D"/>
    <w:rsid w:val="008854FF"/>
    <w:rsid w:val="00885602"/>
    <w:rsid w:val="00885D51"/>
    <w:rsid w:val="00885F6A"/>
    <w:rsid w:val="008867DE"/>
    <w:rsid w:val="00886B75"/>
    <w:rsid w:val="00886B79"/>
    <w:rsid w:val="00886DE6"/>
    <w:rsid w:val="00886F79"/>
    <w:rsid w:val="00886F83"/>
    <w:rsid w:val="008901BC"/>
    <w:rsid w:val="00890637"/>
    <w:rsid w:val="0089085D"/>
    <w:rsid w:val="00890F61"/>
    <w:rsid w:val="00891D8A"/>
    <w:rsid w:val="00892096"/>
    <w:rsid w:val="00892138"/>
    <w:rsid w:val="008921E2"/>
    <w:rsid w:val="008924E8"/>
    <w:rsid w:val="00892B74"/>
    <w:rsid w:val="0089336A"/>
    <w:rsid w:val="0089372D"/>
    <w:rsid w:val="00893A2B"/>
    <w:rsid w:val="00893BC1"/>
    <w:rsid w:val="00893C36"/>
    <w:rsid w:val="00893C65"/>
    <w:rsid w:val="008945D4"/>
    <w:rsid w:val="00894A7D"/>
    <w:rsid w:val="00894BF7"/>
    <w:rsid w:val="00894CCC"/>
    <w:rsid w:val="00894CD3"/>
    <w:rsid w:val="00894DF5"/>
    <w:rsid w:val="00894EEC"/>
    <w:rsid w:val="008950DF"/>
    <w:rsid w:val="008950E4"/>
    <w:rsid w:val="0089544A"/>
    <w:rsid w:val="008954CF"/>
    <w:rsid w:val="00895E04"/>
    <w:rsid w:val="00895E2B"/>
    <w:rsid w:val="00896156"/>
    <w:rsid w:val="008967BB"/>
    <w:rsid w:val="00896C00"/>
    <w:rsid w:val="008971D7"/>
    <w:rsid w:val="00897496"/>
    <w:rsid w:val="00897BAA"/>
    <w:rsid w:val="008A03E3"/>
    <w:rsid w:val="008A080A"/>
    <w:rsid w:val="008A099F"/>
    <w:rsid w:val="008A0A51"/>
    <w:rsid w:val="008A0F2F"/>
    <w:rsid w:val="008A10B2"/>
    <w:rsid w:val="008A1608"/>
    <w:rsid w:val="008A185A"/>
    <w:rsid w:val="008A1C06"/>
    <w:rsid w:val="008A2B1E"/>
    <w:rsid w:val="008A2B68"/>
    <w:rsid w:val="008A2C7C"/>
    <w:rsid w:val="008A30FE"/>
    <w:rsid w:val="008A33A3"/>
    <w:rsid w:val="008A36C6"/>
    <w:rsid w:val="008A39D9"/>
    <w:rsid w:val="008A3DDA"/>
    <w:rsid w:val="008A408D"/>
    <w:rsid w:val="008A4301"/>
    <w:rsid w:val="008A456B"/>
    <w:rsid w:val="008A468C"/>
    <w:rsid w:val="008A4D02"/>
    <w:rsid w:val="008A4D1D"/>
    <w:rsid w:val="008A4D66"/>
    <w:rsid w:val="008A4DF9"/>
    <w:rsid w:val="008A55AF"/>
    <w:rsid w:val="008A55C3"/>
    <w:rsid w:val="008A58C6"/>
    <w:rsid w:val="008A5CE9"/>
    <w:rsid w:val="008A5D07"/>
    <w:rsid w:val="008A60B2"/>
    <w:rsid w:val="008A6A50"/>
    <w:rsid w:val="008A6F5C"/>
    <w:rsid w:val="008A74EC"/>
    <w:rsid w:val="008A761A"/>
    <w:rsid w:val="008A7C25"/>
    <w:rsid w:val="008A7C70"/>
    <w:rsid w:val="008B063A"/>
    <w:rsid w:val="008B0905"/>
    <w:rsid w:val="008B0923"/>
    <w:rsid w:val="008B0B44"/>
    <w:rsid w:val="008B10D6"/>
    <w:rsid w:val="008B1243"/>
    <w:rsid w:val="008B1FE2"/>
    <w:rsid w:val="008B2DA0"/>
    <w:rsid w:val="008B3058"/>
    <w:rsid w:val="008B33D7"/>
    <w:rsid w:val="008B3785"/>
    <w:rsid w:val="008B37AC"/>
    <w:rsid w:val="008B3BAF"/>
    <w:rsid w:val="008B4290"/>
    <w:rsid w:val="008B43CB"/>
    <w:rsid w:val="008B4466"/>
    <w:rsid w:val="008B4587"/>
    <w:rsid w:val="008B4DDE"/>
    <w:rsid w:val="008B4E7B"/>
    <w:rsid w:val="008B4F9A"/>
    <w:rsid w:val="008B504A"/>
    <w:rsid w:val="008B50A2"/>
    <w:rsid w:val="008B5138"/>
    <w:rsid w:val="008B560A"/>
    <w:rsid w:val="008B58BD"/>
    <w:rsid w:val="008B58DB"/>
    <w:rsid w:val="008B5EAA"/>
    <w:rsid w:val="008B6536"/>
    <w:rsid w:val="008B67B9"/>
    <w:rsid w:val="008B69FD"/>
    <w:rsid w:val="008B6B6C"/>
    <w:rsid w:val="008B726C"/>
    <w:rsid w:val="008B7565"/>
    <w:rsid w:val="008B77D6"/>
    <w:rsid w:val="008B7868"/>
    <w:rsid w:val="008B7947"/>
    <w:rsid w:val="008B79B8"/>
    <w:rsid w:val="008C0009"/>
    <w:rsid w:val="008C01A2"/>
    <w:rsid w:val="008C030E"/>
    <w:rsid w:val="008C0924"/>
    <w:rsid w:val="008C0DA2"/>
    <w:rsid w:val="008C0EA4"/>
    <w:rsid w:val="008C116B"/>
    <w:rsid w:val="008C14C3"/>
    <w:rsid w:val="008C15C4"/>
    <w:rsid w:val="008C16D7"/>
    <w:rsid w:val="008C1767"/>
    <w:rsid w:val="008C1B0F"/>
    <w:rsid w:val="008C1B55"/>
    <w:rsid w:val="008C1ED2"/>
    <w:rsid w:val="008C2039"/>
    <w:rsid w:val="008C206A"/>
    <w:rsid w:val="008C20EE"/>
    <w:rsid w:val="008C21C5"/>
    <w:rsid w:val="008C2592"/>
    <w:rsid w:val="008C29DD"/>
    <w:rsid w:val="008C2C68"/>
    <w:rsid w:val="008C31ED"/>
    <w:rsid w:val="008C34A5"/>
    <w:rsid w:val="008C36FF"/>
    <w:rsid w:val="008C3D35"/>
    <w:rsid w:val="008C4511"/>
    <w:rsid w:val="008C4967"/>
    <w:rsid w:val="008C4E0C"/>
    <w:rsid w:val="008C567D"/>
    <w:rsid w:val="008C5F4B"/>
    <w:rsid w:val="008C61B5"/>
    <w:rsid w:val="008C6357"/>
    <w:rsid w:val="008C6503"/>
    <w:rsid w:val="008C6704"/>
    <w:rsid w:val="008C68EC"/>
    <w:rsid w:val="008C6AFD"/>
    <w:rsid w:val="008C6CF3"/>
    <w:rsid w:val="008C6EDA"/>
    <w:rsid w:val="008C7024"/>
    <w:rsid w:val="008C7071"/>
    <w:rsid w:val="008C70ED"/>
    <w:rsid w:val="008C7553"/>
    <w:rsid w:val="008C7C7F"/>
    <w:rsid w:val="008C7E31"/>
    <w:rsid w:val="008C7E83"/>
    <w:rsid w:val="008D0398"/>
    <w:rsid w:val="008D0A57"/>
    <w:rsid w:val="008D0E70"/>
    <w:rsid w:val="008D0E82"/>
    <w:rsid w:val="008D11BF"/>
    <w:rsid w:val="008D18CC"/>
    <w:rsid w:val="008D1AA7"/>
    <w:rsid w:val="008D1C02"/>
    <w:rsid w:val="008D1C61"/>
    <w:rsid w:val="008D1ECE"/>
    <w:rsid w:val="008D22B3"/>
    <w:rsid w:val="008D2870"/>
    <w:rsid w:val="008D2893"/>
    <w:rsid w:val="008D28D1"/>
    <w:rsid w:val="008D2F29"/>
    <w:rsid w:val="008D32A7"/>
    <w:rsid w:val="008D38A5"/>
    <w:rsid w:val="008D3B1A"/>
    <w:rsid w:val="008D3D75"/>
    <w:rsid w:val="008D40DE"/>
    <w:rsid w:val="008D42A1"/>
    <w:rsid w:val="008D432B"/>
    <w:rsid w:val="008D43BC"/>
    <w:rsid w:val="008D4E9C"/>
    <w:rsid w:val="008D567D"/>
    <w:rsid w:val="008D6234"/>
    <w:rsid w:val="008D69FA"/>
    <w:rsid w:val="008D6CFB"/>
    <w:rsid w:val="008D76FB"/>
    <w:rsid w:val="008D770D"/>
    <w:rsid w:val="008D7A36"/>
    <w:rsid w:val="008D7BFE"/>
    <w:rsid w:val="008D7EC5"/>
    <w:rsid w:val="008E01C9"/>
    <w:rsid w:val="008E045B"/>
    <w:rsid w:val="008E05AD"/>
    <w:rsid w:val="008E0903"/>
    <w:rsid w:val="008E09A4"/>
    <w:rsid w:val="008E0AE0"/>
    <w:rsid w:val="008E14E4"/>
    <w:rsid w:val="008E1BD5"/>
    <w:rsid w:val="008E1D4A"/>
    <w:rsid w:val="008E20F4"/>
    <w:rsid w:val="008E2380"/>
    <w:rsid w:val="008E272A"/>
    <w:rsid w:val="008E2E18"/>
    <w:rsid w:val="008E3386"/>
    <w:rsid w:val="008E34B2"/>
    <w:rsid w:val="008E37C7"/>
    <w:rsid w:val="008E38FF"/>
    <w:rsid w:val="008E406F"/>
    <w:rsid w:val="008E412F"/>
    <w:rsid w:val="008E42C0"/>
    <w:rsid w:val="008E4412"/>
    <w:rsid w:val="008E4752"/>
    <w:rsid w:val="008E47BF"/>
    <w:rsid w:val="008E4805"/>
    <w:rsid w:val="008E4983"/>
    <w:rsid w:val="008E4B1C"/>
    <w:rsid w:val="008E4B95"/>
    <w:rsid w:val="008E4BF5"/>
    <w:rsid w:val="008E4CD0"/>
    <w:rsid w:val="008E4DEF"/>
    <w:rsid w:val="008E57D4"/>
    <w:rsid w:val="008E5AE1"/>
    <w:rsid w:val="008E5C6C"/>
    <w:rsid w:val="008E5E49"/>
    <w:rsid w:val="008E61EF"/>
    <w:rsid w:val="008E6514"/>
    <w:rsid w:val="008E6593"/>
    <w:rsid w:val="008E6E97"/>
    <w:rsid w:val="008E7726"/>
    <w:rsid w:val="008F02EF"/>
    <w:rsid w:val="008F04EE"/>
    <w:rsid w:val="008F053B"/>
    <w:rsid w:val="008F087D"/>
    <w:rsid w:val="008F0A2F"/>
    <w:rsid w:val="008F0DDC"/>
    <w:rsid w:val="008F11F6"/>
    <w:rsid w:val="008F14A1"/>
    <w:rsid w:val="008F1971"/>
    <w:rsid w:val="008F1AF8"/>
    <w:rsid w:val="008F1FAD"/>
    <w:rsid w:val="008F283C"/>
    <w:rsid w:val="008F28D1"/>
    <w:rsid w:val="008F3049"/>
    <w:rsid w:val="008F3055"/>
    <w:rsid w:val="008F34A3"/>
    <w:rsid w:val="008F35CF"/>
    <w:rsid w:val="008F38B1"/>
    <w:rsid w:val="008F4035"/>
    <w:rsid w:val="008F4096"/>
    <w:rsid w:val="008F42DC"/>
    <w:rsid w:val="008F46B8"/>
    <w:rsid w:val="008F4769"/>
    <w:rsid w:val="008F485C"/>
    <w:rsid w:val="008F488F"/>
    <w:rsid w:val="008F4B66"/>
    <w:rsid w:val="008F4B78"/>
    <w:rsid w:val="008F4BC9"/>
    <w:rsid w:val="008F532F"/>
    <w:rsid w:val="008F5E18"/>
    <w:rsid w:val="008F5F46"/>
    <w:rsid w:val="008F6B0D"/>
    <w:rsid w:val="008F6EC2"/>
    <w:rsid w:val="008F71AC"/>
    <w:rsid w:val="008F7398"/>
    <w:rsid w:val="008F7E63"/>
    <w:rsid w:val="00900B80"/>
    <w:rsid w:val="00901264"/>
    <w:rsid w:val="009012DB"/>
    <w:rsid w:val="0090147E"/>
    <w:rsid w:val="00901482"/>
    <w:rsid w:val="009014C4"/>
    <w:rsid w:val="0090151A"/>
    <w:rsid w:val="00901531"/>
    <w:rsid w:val="00901631"/>
    <w:rsid w:val="00901A0E"/>
    <w:rsid w:val="00901AD2"/>
    <w:rsid w:val="00901BDB"/>
    <w:rsid w:val="00901EBD"/>
    <w:rsid w:val="0090219A"/>
    <w:rsid w:val="00902377"/>
    <w:rsid w:val="009023C4"/>
    <w:rsid w:val="0090262C"/>
    <w:rsid w:val="0090269E"/>
    <w:rsid w:val="009027B6"/>
    <w:rsid w:val="00902E1E"/>
    <w:rsid w:val="009032A9"/>
    <w:rsid w:val="00903E3C"/>
    <w:rsid w:val="00904040"/>
    <w:rsid w:val="00904362"/>
    <w:rsid w:val="00904420"/>
    <w:rsid w:val="00904465"/>
    <w:rsid w:val="00904A11"/>
    <w:rsid w:val="00904CEE"/>
    <w:rsid w:val="00904D8F"/>
    <w:rsid w:val="00904E2D"/>
    <w:rsid w:val="00905047"/>
    <w:rsid w:val="00905297"/>
    <w:rsid w:val="009056BA"/>
    <w:rsid w:val="009057D3"/>
    <w:rsid w:val="00905B06"/>
    <w:rsid w:val="00905C18"/>
    <w:rsid w:val="00905E76"/>
    <w:rsid w:val="00906038"/>
    <w:rsid w:val="00906597"/>
    <w:rsid w:val="00906736"/>
    <w:rsid w:val="00907393"/>
    <w:rsid w:val="0090758F"/>
    <w:rsid w:val="009075DB"/>
    <w:rsid w:val="00907737"/>
    <w:rsid w:val="00907B0C"/>
    <w:rsid w:val="00907BB8"/>
    <w:rsid w:val="0091009F"/>
    <w:rsid w:val="0091024A"/>
    <w:rsid w:val="00910403"/>
    <w:rsid w:val="00910674"/>
    <w:rsid w:val="009106F4"/>
    <w:rsid w:val="00910883"/>
    <w:rsid w:val="00910969"/>
    <w:rsid w:val="00910E01"/>
    <w:rsid w:val="00910E1C"/>
    <w:rsid w:val="00910EB1"/>
    <w:rsid w:val="00910FBA"/>
    <w:rsid w:val="009113A7"/>
    <w:rsid w:val="00911641"/>
    <w:rsid w:val="00911B5A"/>
    <w:rsid w:val="00911D5C"/>
    <w:rsid w:val="009121AB"/>
    <w:rsid w:val="009128EF"/>
    <w:rsid w:val="00912914"/>
    <w:rsid w:val="00912957"/>
    <w:rsid w:val="00912C03"/>
    <w:rsid w:val="00912FAA"/>
    <w:rsid w:val="0091306D"/>
    <w:rsid w:val="009132EC"/>
    <w:rsid w:val="009133A5"/>
    <w:rsid w:val="0091377D"/>
    <w:rsid w:val="00913842"/>
    <w:rsid w:val="00913EBC"/>
    <w:rsid w:val="0091450F"/>
    <w:rsid w:val="00914948"/>
    <w:rsid w:val="00914B27"/>
    <w:rsid w:val="00914FBF"/>
    <w:rsid w:val="0091500A"/>
    <w:rsid w:val="0091526A"/>
    <w:rsid w:val="0091532E"/>
    <w:rsid w:val="0091562B"/>
    <w:rsid w:val="00915A41"/>
    <w:rsid w:val="00915ABD"/>
    <w:rsid w:val="00915BEE"/>
    <w:rsid w:val="00916521"/>
    <w:rsid w:val="0091666A"/>
    <w:rsid w:val="00916C8E"/>
    <w:rsid w:val="0091744A"/>
    <w:rsid w:val="009175CE"/>
    <w:rsid w:val="00917673"/>
    <w:rsid w:val="009177F6"/>
    <w:rsid w:val="00917994"/>
    <w:rsid w:val="0092007D"/>
    <w:rsid w:val="00920264"/>
    <w:rsid w:val="00920267"/>
    <w:rsid w:val="009202D6"/>
    <w:rsid w:val="00921737"/>
    <w:rsid w:val="009219A9"/>
    <w:rsid w:val="00921E8F"/>
    <w:rsid w:val="00922133"/>
    <w:rsid w:val="0092299A"/>
    <w:rsid w:val="00922A9E"/>
    <w:rsid w:val="00922BA1"/>
    <w:rsid w:val="00922EB7"/>
    <w:rsid w:val="00922F0A"/>
    <w:rsid w:val="00922FD8"/>
    <w:rsid w:val="00923976"/>
    <w:rsid w:val="0092398D"/>
    <w:rsid w:val="00923ABD"/>
    <w:rsid w:val="00923E96"/>
    <w:rsid w:val="00923ECE"/>
    <w:rsid w:val="00923EFB"/>
    <w:rsid w:val="00924169"/>
    <w:rsid w:val="0092473F"/>
    <w:rsid w:val="00924A92"/>
    <w:rsid w:val="00924CD4"/>
    <w:rsid w:val="00924E1C"/>
    <w:rsid w:val="0092537C"/>
    <w:rsid w:val="0092543F"/>
    <w:rsid w:val="00925CD2"/>
    <w:rsid w:val="00925EBB"/>
    <w:rsid w:val="009262C6"/>
    <w:rsid w:val="009265A2"/>
    <w:rsid w:val="0092726C"/>
    <w:rsid w:val="00927378"/>
    <w:rsid w:val="009276E9"/>
    <w:rsid w:val="00927D8E"/>
    <w:rsid w:val="00927E75"/>
    <w:rsid w:val="0093008F"/>
    <w:rsid w:val="0093012C"/>
    <w:rsid w:val="0093048C"/>
    <w:rsid w:val="0093089D"/>
    <w:rsid w:val="00930B6E"/>
    <w:rsid w:val="00930C86"/>
    <w:rsid w:val="00930D3A"/>
    <w:rsid w:val="00930F72"/>
    <w:rsid w:val="00931084"/>
    <w:rsid w:val="00931B88"/>
    <w:rsid w:val="00932C45"/>
    <w:rsid w:val="009330D4"/>
    <w:rsid w:val="00933160"/>
    <w:rsid w:val="00933188"/>
    <w:rsid w:val="009332BE"/>
    <w:rsid w:val="00933326"/>
    <w:rsid w:val="009339F0"/>
    <w:rsid w:val="00933A9C"/>
    <w:rsid w:val="00933D76"/>
    <w:rsid w:val="00933F31"/>
    <w:rsid w:val="00934758"/>
    <w:rsid w:val="009347F3"/>
    <w:rsid w:val="0093497E"/>
    <w:rsid w:val="009352C7"/>
    <w:rsid w:val="0093558C"/>
    <w:rsid w:val="00935F08"/>
    <w:rsid w:val="00935FB3"/>
    <w:rsid w:val="00936AB4"/>
    <w:rsid w:val="00936AEB"/>
    <w:rsid w:val="00936F71"/>
    <w:rsid w:val="00937095"/>
    <w:rsid w:val="0093731B"/>
    <w:rsid w:val="00937E88"/>
    <w:rsid w:val="00940025"/>
    <w:rsid w:val="00940899"/>
    <w:rsid w:val="00940965"/>
    <w:rsid w:val="0094138D"/>
    <w:rsid w:val="009413E3"/>
    <w:rsid w:val="009417EF"/>
    <w:rsid w:val="0094191C"/>
    <w:rsid w:val="0094191F"/>
    <w:rsid w:val="009419C9"/>
    <w:rsid w:val="00941D93"/>
    <w:rsid w:val="0094203C"/>
    <w:rsid w:val="009426FE"/>
    <w:rsid w:val="0094299E"/>
    <w:rsid w:val="00942BB2"/>
    <w:rsid w:val="00942ED0"/>
    <w:rsid w:val="0094327C"/>
    <w:rsid w:val="00943866"/>
    <w:rsid w:val="0094404A"/>
    <w:rsid w:val="00944548"/>
    <w:rsid w:val="00944A3E"/>
    <w:rsid w:val="00944B1F"/>
    <w:rsid w:val="00944B83"/>
    <w:rsid w:val="00945181"/>
    <w:rsid w:val="009451DD"/>
    <w:rsid w:val="00945392"/>
    <w:rsid w:val="0094539E"/>
    <w:rsid w:val="00945486"/>
    <w:rsid w:val="009456B0"/>
    <w:rsid w:val="00945CC0"/>
    <w:rsid w:val="00945DA2"/>
    <w:rsid w:val="00945DAF"/>
    <w:rsid w:val="0094635F"/>
    <w:rsid w:val="0094649C"/>
    <w:rsid w:val="009467FE"/>
    <w:rsid w:val="009468A3"/>
    <w:rsid w:val="009469DF"/>
    <w:rsid w:val="00946C26"/>
    <w:rsid w:val="00946F4D"/>
    <w:rsid w:val="00946FD1"/>
    <w:rsid w:val="0095037A"/>
    <w:rsid w:val="009504A7"/>
    <w:rsid w:val="009507F2"/>
    <w:rsid w:val="00950911"/>
    <w:rsid w:val="00950F30"/>
    <w:rsid w:val="0095101F"/>
    <w:rsid w:val="0095107C"/>
    <w:rsid w:val="00951813"/>
    <w:rsid w:val="00951898"/>
    <w:rsid w:val="00951E28"/>
    <w:rsid w:val="00951E67"/>
    <w:rsid w:val="00951F17"/>
    <w:rsid w:val="00952BD8"/>
    <w:rsid w:val="00952DF5"/>
    <w:rsid w:val="00953488"/>
    <w:rsid w:val="00953665"/>
    <w:rsid w:val="00953745"/>
    <w:rsid w:val="00953765"/>
    <w:rsid w:val="00953B60"/>
    <w:rsid w:val="00953EC3"/>
    <w:rsid w:val="00953F24"/>
    <w:rsid w:val="00954675"/>
    <w:rsid w:val="00955229"/>
    <w:rsid w:val="009558E6"/>
    <w:rsid w:val="00955B52"/>
    <w:rsid w:val="00955C3E"/>
    <w:rsid w:val="00955CD1"/>
    <w:rsid w:val="00956010"/>
    <w:rsid w:val="0095662D"/>
    <w:rsid w:val="009566BD"/>
    <w:rsid w:val="00956BDB"/>
    <w:rsid w:val="00956F68"/>
    <w:rsid w:val="009572B0"/>
    <w:rsid w:val="00957497"/>
    <w:rsid w:val="009577E8"/>
    <w:rsid w:val="0095788C"/>
    <w:rsid w:val="009578B5"/>
    <w:rsid w:val="009578EA"/>
    <w:rsid w:val="00957A72"/>
    <w:rsid w:val="00960473"/>
    <w:rsid w:val="00960546"/>
    <w:rsid w:val="00960679"/>
    <w:rsid w:val="00960B64"/>
    <w:rsid w:val="00960CFF"/>
    <w:rsid w:val="00960EE3"/>
    <w:rsid w:val="0096178A"/>
    <w:rsid w:val="0096185C"/>
    <w:rsid w:val="00961A3A"/>
    <w:rsid w:val="00961D30"/>
    <w:rsid w:val="0096263D"/>
    <w:rsid w:val="009628DA"/>
    <w:rsid w:val="00962DA8"/>
    <w:rsid w:val="009631FC"/>
    <w:rsid w:val="00963784"/>
    <w:rsid w:val="009638B1"/>
    <w:rsid w:val="00964052"/>
    <w:rsid w:val="00964464"/>
    <w:rsid w:val="009644DC"/>
    <w:rsid w:val="00964EE9"/>
    <w:rsid w:val="00964F6B"/>
    <w:rsid w:val="009651E8"/>
    <w:rsid w:val="00965398"/>
    <w:rsid w:val="00965B7C"/>
    <w:rsid w:val="00965D3F"/>
    <w:rsid w:val="009660B5"/>
    <w:rsid w:val="009661E1"/>
    <w:rsid w:val="009668CD"/>
    <w:rsid w:val="00966937"/>
    <w:rsid w:val="009669AC"/>
    <w:rsid w:val="00966F2F"/>
    <w:rsid w:val="0096739C"/>
    <w:rsid w:val="009674C1"/>
    <w:rsid w:val="009675AC"/>
    <w:rsid w:val="0096790F"/>
    <w:rsid w:val="00967BBD"/>
    <w:rsid w:val="00967C6E"/>
    <w:rsid w:val="00967C6F"/>
    <w:rsid w:val="009700AD"/>
    <w:rsid w:val="009702EF"/>
    <w:rsid w:val="00970501"/>
    <w:rsid w:val="009706A1"/>
    <w:rsid w:val="009708A8"/>
    <w:rsid w:val="00970949"/>
    <w:rsid w:val="009709EA"/>
    <w:rsid w:val="00970ABA"/>
    <w:rsid w:val="00970CFA"/>
    <w:rsid w:val="00970E99"/>
    <w:rsid w:val="0097124A"/>
    <w:rsid w:val="0097134C"/>
    <w:rsid w:val="00971D46"/>
    <w:rsid w:val="0097230B"/>
    <w:rsid w:val="00972591"/>
    <w:rsid w:val="009726CC"/>
    <w:rsid w:val="009727CF"/>
    <w:rsid w:val="009729B3"/>
    <w:rsid w:val="00972A1F"/>
    <w:rsid w:val="00972E86"/>
    <w:rsid w:val="00973586"/>
    <w:rsid w:val="00973782"/>
    <w:rsid w:val="00973BED"/>
    <w:rsid w:val="009740BB"/>
    <w:rsid w:val="0097466F"/>
    <w:rsid w:val="0097491C"/>
    <w:rsid w:val="00975644"/>
    <w:rsid w:val="009758C2"/>
    <w:rsid w:val="00975A9D"/>
    <w:rsid w:val="00975AB2"/>
    <w:rsid w:val="00975D84"/>
    <w:rsid w:val="00975DF5"/>
    <w:rsid w:val="00976012"/>
    <w:rsid w:val="0097644D"/>
    <w:rsid w:val="00976937"/>
    <w:rsid w:val="00976F4B"/>
    <w:rsid w:val="00977067"/>
    <w:rsid w:val="0097706E"/>
    <w:rsid w:val="009772E6"/>
    <w:rsid w:val="00977427"/>
    <w:rsid w:val="00977486"/>
    <w:rsid w:val="009774BB"/>
    <w:rsid w:val="00977954"/>
    <w:rsid w:val="00977A5A"/>
    <w:rsid w:val="00977CA4"/>
    <w:rsid w:val="0098014A"/>
    <w:rsid w:val="00980219"/>
    <w:rsid w:val="009803F1"/>
    <w:rsid w:val="009804A3"/>
    <w:rsid w:val="00980559"/>
    <w:rsid w:val="009808FC"/>
    <w:rsid w:val="00980ACC"/>
    <w:rsid w:val="00980F29"/>
    <w:rsid w:val="00981408"/>
    <w:rsid w:val="00981470"/>
    <w:rsid w:val="009815F2"/>
    <w:rsid w:val="00981926"/>
    <w:rsid w:val="00981A7B"/>
    <w:rsid w:val="00981CEE"/>
    <w:rsid w:val="009820AA"/>
    <w:rsid w:val="0098229C"/>
    <w:rsid w:val="00982442"/>
    <w:rsid w:val="009826CC"/>
    <w:rsid w:val="00982965"/>
    <w:rsid w:val="00982AE3"/>
    <w:rsid w:val="00982D0D"/>
    <w:rsid w:val="00982D3E"/>
    <w:rsid w:val="00982F84"/>
    <w:rsid w:val="009836C9"/>
    <w:rsid w:val="00983BF7"/>
    <w:rsid w:val="00983C81"/>
    <w:rsid w:val="00983DC3"/>
    <w:rsid w:val="00983EE6"/>
    <w:rsid w:val="0098422D"/>
    <w:rsid w:val="0098423F"/>
    <w:rsid w:val="009849AD"/>
    <w:rsid w:val="00984D73"/>
    <w:rsid w:val="00984F05"/>
    <w:rsid w:val="00984FBE"/>
    <w:rsid w:val="00985068"/>
    <w:rsid w:val="009851E1"/>
    <w:rsid w:val="00985402"/>
    <w:rsid w:val="0098565F"/>
    <w:rsid w:val="00985828"/>
    <w:rsid w:val="00985880"/>
    <w:rsid w:val="00985957"/>
    <w:rsid w:val="00985C7A"/>
    <w:rsid w:val="009860E7"/>
    <w:rsid w:val="00986779"/>
    <w:rsid w:val="00987969"/>
    <w:rsid w:val="00987A86"/>
    <w:rsid w:val="00987CB3"/>
    <w:rsid w:val="00987F6A"/>
    <w:rsid w:val="0099016B"/>
    <w:rsid w:val="009902AD"/>
    <w:rsid w:val="009902FB"/>
    <w:rsid w:val="00990740"/>
    <w:rsid w:val="00990B0A"/>
    <w:rsid w:val="00990C1F"/>
    <w:rsid w:val="00990DAF"/>
    <w:rsid w:val="00990DCB"/>
    <w:rsid w:val="00991019"/>
    <w:rsid w:val="0099149C"/>
    <w:rsid w:val="00991F79"/>
    <w:rsid w:val="0099216B"/>
    <w:rsid w:val="0099276F"/>
    <w:rsid w:val="009928F0"/>
    <w:rsid w:val="00992C4D"/>
    <w:rsid w:val="00992D0F"/>
    <w:rsid w:val="00992D6D"/>
    <w:rsid w:val="00992E38"/>
    <w:rsid w:val="00992F4A"/>
    <w:rsid w:val="0099392F"/>
    <w:rsid w:val="00993995"/>
    <w:rsid w:val="00994078"/>
    <w:rsid w:val="00994910"/>
    <w:rsid w:val="0099496F"/>
    <w:rsid w:val="00994FA9"/>
    <w:rsid w:val="00995401"/>
    <w:rsid w:val="009956E2"/>
    <w:rsid w:val="00995863"/>
    <w:rsid w:val="009958C8"/>
    <w:rsid w:val="00995978"/>
    <w:rsid w:val="00995E57"/>
    <w:rsid w:val="00995E5A"/>
    <w:rsid w:val="009961CE"/>
    <w:rsid w:val="00996690"/>
    <w:rsid w:val="00996C43"/>
    <w:rsid w:val="00996C98"/>
    <w:rsid w:val="00996E62"/>
    <w:rsid w:val="009973C9"/>
    <w:rsid w:val="00997D35"/>
    <w:rsid w:val="00997E3D"/>
    <w:rsid w:val="009A0AD8"/>
    <w:rsid w:val="009A0D2C"/>
    <w:rsid w:val="009A178A"/>
    <w:rsid w:val="009A1B6A"/>
    <w:rsid w:val="009A268B"/>
    <w:rsid w:val="009A2759"/>
    <w:rsid w:val="009A2A4B"/>
    <w:rsid w:val="009A3069"/>
    <w:rsid w:val="009A37B2"/>
    <w:rsid w:val="009A382D"/>
    <w:rsid w:val="009A3A8C"/>
    <w:rsid w:val="009A3B4D"/>
    <w:rsid w:val="009A3CD1"/>
    <w:rsid w:val="009A3E32"/>
    <w:rsid w:val="009A3FE5"/>
    <w:rsid w:val="009A4475"/>
    <w:rsid w:val="009A44EC"/>
    <w:rsid w:val="009A496B"/>
    <w:rsid w:val="009A4A77"/>
    <w:rsid w:val="009A4A87"/>
    <w:rsid w:val="009A4D33"/>
    <w:rsid w:val="009A4DA4"/>
    <w:rsid w:val="009A5389"/>
    <w:rsid w:val="009A5412"/>
    <w:rsid w:val="009A563F"/>
    <w:rsid w:val="009A5742"/>
    <w:rsid w:val="009A5D5E"/>
    <w:rsid w:val="009A5D62"/>
    <w:rsid w:val="009A6243"/>
    <w:rsid w:val="009A62EB"/>
    <w:rsid w:val="009A679E"/>
    <w:rsid w:val="009A6984"/>
    <w:rsid w:val="009A6CFD"/>
    <w:rsid w:val="009A6DD5"/>
    <w:rsid w:val="009A6E0C"/>
    <w:rsid w:val="009A6F26"/>
    <w:rsid w:val="009A6F6F"/>
    <w:rsid w:val="009A72C4"/>
    <w:rsid w:val="009A7723"/>
    <w:rsid w:val="009A7765"/>
    <w:rsid w:val="009B057A"/>
    <w:rsid w:val="009B0735"/>
    <w:rsid w:val="009B0966"/>
    <w:rsid w:val="009B0FC9"/>
    <w:rsid w:val="009B17D8"/>
    <w:rsid w:val="009B18FA"/>
    <w:rsid w:val="009B1AFA"/>
    <w:rsid w:val="009B1D6A"/>
    <w:rsid w:val="009B1F65"/>
    <w:rsid w:val="009B24F2"/>
    <w:rsid w:val="009B28A5"/>
    <w:rsid w:val="009B28CB"/>
    <w:rsid w:val="009B2F10"/>
    <w:rsid w:val="009B3929"/>
    <w:rsid w:val="009B3B1F"/>
    <w:rsid w:val="009B3B8D"/>
    <w:rsid w:val="009B3FD3"/>
    <w:rsid w:val="009B41BB"/>
    <w:rsid w:val="009B4370"/>
    <w:rsid w:val="009B49F5"/>
    <w:rsid w:val="009B4D6C"/>
    <w:rsid w:val="009B51CA"/>
    <w:rsid w:val="009B534A"/>
    <w:rsid w:val="009B5488"/>
    <w:rsid w:val="009B54AE"/>
    <w:rsid w:val="009B55CD"/>
    <w:rsid w:val="009B5D8C"/>
    <w:rsid w:val="009B63F4"/>
    <w:rsid w:val="009B67C7"/>
    <w:rsid w:val="009B67F7"/>
    <w:rsid w:val="009B70D2"/>
    <w:rsid w:val="009B7132"/>
    <w:rsid w:val="009B7509"/>
    <w:rsid w:val="009B7864"/>
    <w:rsid w:val="009B7D5D"/>
    <w:rsid w:val="009C04C6"/>
    <w:rsid w:val="009C053D"/>
    <w:rsid w:val="009C067C"/>
    <w:rsid w:val="009C0EAD"/>
    <w:rsid w:val="009C0F27"/>
    <w:rsid w:val="009C14BF"/>
    <w:rsid w:val="009C1914"/>
    <w:rsid w:val="009C19F8"/>
    <w:rsid w:val="009C1BCF"/>
    <w:rsid w:val="009C2016"/>
    <w:rsid w:val="009C2060"/>
    <w:rsid w:val="009C2112"/>
    <w:rsid w:val="009C2117"/>
    <w:rsid w:val="009C214D"/>
    <w:rsid w:val="009C21EE"/>
    <w:rsid w:val="009C28C7"/>
    <w:rsid w:val="009C2975"/>
    <w:rsid w:val="009C2A51"/>
    <w:rsid w:val="009C35CD"/>
    <w:rsid w:val="009C3656"/>
    <w:rsid w:val="009C3825"/>
    <w:rsid w:val="009C3C38"/>
    <w:rsid w:val="009C3E31"/>
    <w:rsid w:val="009C421D"/>
    <w:rsid w:val="009C477C"/>
    <w:rsid w:val="009C48C8"/>
    <w:rsid w:val="009C4961"/>
    <w:rsid w:val="009C4F9F"/>
    <w:rsid w:val="009C506B"/>
    <w:rsid w:val="009C51DF"/>
    <w:rsid w:val="009C5357"/>
    <w:rsid w:val="009C5450"/>
    <w:rsid w:val="009C5813"/>
    <w:rsid w:val="009C58C5"/>
    <w:rsid w:val="009C5A95"/>
    <w:rsid w:val="009C5F96"/>
    <w:rsid w:val="009C6233"/>
    <w:rsid w:val="009C6334"/>
    <w:rsid w:val="009C6628"/>
    <w:rsid w:val="009C6D43"/>
    <w:rsid w:val="009C70ED"/>
    <w:rsid w:val="009C7415"/>
    <w:rsid w:val="009C7785"/>
    <w:rsid w:val="009C7A67"/>
    <w:rsid w:val="009C7C67"/>
    <w:rsid w:val="009C7D2E"/>
    <w:rsid w:val="009C7EFE"/>
    <w:rsid w:val="009C7F6A"/>
    <w:rsid w:val="009C7FB5"/>
    <w:rsid w:val="009D0203"/>
    <w:rsid w:val="009D03AC"/>
    <w:rsid w:val="009D0458"/>
    <w:rsid w:val="009D052B"/>
    <w:rsid w:val="009D0DB3"/>
    <w:rsid w:val="009D0DD5"/>
    <w:rsid w:val="009D0E07"/>
    <w:rsid w:val="009D0E2B"/>
    <w:rsid w:val="009D119E"/>
    <w:rsid w:val="009D1B2E"/>
    <w:rsid w:val="009D1B53"/>
    <w:rsid w:val="009D1CA9"/>
    <w:rsid w:val="009D1D62"/>
    <w:rsid w:val="009D2021"/>
    <w:rsid w:val="009D2136"/>
    <w:rsid w:val="009D29B9"/>
    <w:rsid w:val="009D2E37"/>
    <w:rsid w:val="009D338E"/>
    <w:rsid w:val="009D33D7"/>
    <w:rsid w:val="009D3758"/>
    <w:rsid w:val="009D3936"/>
    <w:rsid w:val="009D39B8"/>
    <w:rsid w:val="009D3D49"/>
    <w:rsid w:val="009D41CB"/>
    <w:rsid w:val="009D42A8"/>
    <w:rsid w:val="009D43EF"/>
    <w:rsid w:val="009D4CFF"/>
    <w:rsid w:val="009D4DB6"/>
    <w:rsid w:val="009D530F"/>
    <w:rsid w:val="009D58FE"/>
    <w:rsid w:val="009D5E43"/>
    <w:rsid w:val="009D5FDC"/>
    <w:rsid w:val="009D6BB4"/>
    <w:rsid w:val="009D6CA6"/>
    <w:rsid w:val="009D6D15"/>
    <w:rsid w:val="009D6F76"/>
    <w:rsid w:val="009D73C0"/>
    <w:rsid w:val="009D752E"/>
    <w:rsid w:val="009D7743"/>
    <w:rsid w:val="009D7BD3"/>
    <w:rsid w:val="009D7EC5"/>
    <w:rsid w:val="009E04CA"/>
    <w:rsid w:val="009E0DF8"/>
    <w:rsid w:val="009E10B7"/>
    <w:rsid w:val="009E1485"/>
    <w:rsid w:val="009E18EA"/>
    <w:rsid w:val="009E1A5C"/>
    <w:rsid w:val="009E1B84"/>
    <w:rsid w:val="009E1C08"/>
    <w:rsid w:val="009E1CD2"/>
    <w:rsid w:val="009E1CF0"/>
    <w:rsid w:val="009E1F40"/>
    <w:rsid w:val="009E2321"/>
    <w:rsid w:val="009E2574"/>
    <w:rsid w:val="009E25F6"/>
    <w:rsid w:val="009E32CF"/>
    <w:rsid w:val="009E3329"/>
    <w:rsid w:val="009E345A"/>
    <w:rsid w:val="009E3B4A"/>
    <w:rsid w:val="009E4949"/>
    <w:rsid w:val="009E50A9"/>
    <w:rsid w:val="009E5195"/>
    <w:rsid w:val="009E557C"/>
    <w:rsid w:val="009E5768"/>
    <w:rsid w:val="009E5832"/>
    <w:rsid w:val="009E5B40"/>
    <w:rsid w:val="009E5F24"/>
    <w:rsid w:val="009E609B"/>
    <w:rsid w:val="009E60AE"/>
    <w:rsid w:val="009E62A1"/>
    <w:rsid w:val="009E67F0"/>
    <w:rsid w:val="009E6830"/>
    <w:rsid w:val="009E6C46"/>
    <w:rsid w:val="009E73AA"/>
    <w:rsid w:val="009E7619"/>
    <w:rsid w:val="009E7816"/>
    <w:rsid w:val="009E7817"/>
    <w:rsid w:val="009E7A74"/>
    <w:rsid w:val="009E7AE5"/>
    <w:rsid w:val="009E7D68"/>
    <w:rsid w:val="009E7EC1"/>
    <w:rsid w:val="009F037F"/>
    <w:rsid w:val="009F03E3"/>
    <w:rsid w:val="009F05C8"/>
    <w:rsid w:val="009F06A4"/>
    <w:rsid w:val="009F1248"/>
    <w:rsid w:val="009F1265"/>
    <w:rsid w:val="009F2B83"/>
    <w:rsid w:val="009F2C76"/>
    <w:rsid w:val="009F3AEE"/>
    <w:rsid w:val="009F3D27"/>
    <w:rsid w:val="009F4268"/>
    <w:rsid w:val="009F427D"/>
    <w:rsid w:val="009F46AA"/>
    <w:rsid w:val="009F4BD4"/>
    <w:rsid w:val="009F5387"/>
    <w:rsid w:val="009F5799"/>
    <w:rsid w:val="009F5B2C"/>
    <w:rsid w:val="009F5EBF"/>
    <w:rsid w:val="009F6424"/>
    <w:rsid w:val="009F706D"/>
    <w:rsid w:val="009F71A4"/>
    <w:rsid w:val="009F73EA"/>
    <w:rsid w:val="009F7625"/>
    <w:rsid w:val="009F7701"/>
    <w:rsid w:val="009F780C"/>
    <w:rsid w:val="009F7CEF"/>
    <w:rsid w:val="009F7D1D"/>
    <w:rsid w:val="009F7FB9"/>
    <w:rsid w:val="009F7FF0"/>
    <w:rsid w:val="00A0070A"/>
    <w:rsid w:val="00A007E8"/>
    <w:rsid w:val="00A008F4"/>
    <w:rsid w:val="00A00E4F"/>
    <w:rsid w:val="00A00EF0"/>
    <w:rsid w:val="00A01038"/>
    <w:rsid w:val="00A010B1"/>
    <w:rsid w:val="00A012FA"/>
    <w:rsid w:val="00A01342"/>
    <w:rsid w:val="00A01646"/>
    <w:rsid w:val="00A01773"/>
    <w:rsid w:val="00A01AC6"/>
    <w:rsid w:val="00A01AF3"/>
    <w:rsid w:val="00A01CF5"/>
    <w:rsid w:val="00A02356"/>
    <w:rsid w:val="00A0249A"/>
    <w:rsid w:val="00A0261C"/>
    <w:rsid w:val="00A02789"/>
    <w:rsid w:val="00A02F8F"/>
    <w:rsid w:val="00A02F99"/>
    <w:rsid w:val="00A0339F"/>
    <w:rsid w:val="00A0371B"/>
    <w:rsid w:val="00A03A69"/>
    <w:rsid w:val="00A03AA3"/>
    <w:rsid w:val="00A0400D"/>
    <w:rsid w:val="00A044BF"/>
    <w:rsid w:val="00A045DE"/>
    <w:rsid w:val="00A0468B"/>
    <w:rsid w:val="00A04C9C"/>
    <w:rsid w:val="00A04D0F"/>
    <w:rsid w:val="00A04FAD"/>
    <w:rsid w:val="00A058C0"/>
    <w:rsid w:val="00A06051"/>
    <w:rsid w:val="00A06D8B"/>
    <w:rsid w:val="00A06DC4"/>
    <w:rsid w:val="00A06F90"/>
    <w:rsid w:val="00A06FBF"/>
    <w:rsid w:val="00A07183"/>
    <w:rsid w:val="00A072B1"/>
    <w:rsid w:val="00A07626"/>
    <w:rsid w:val="00A077EF"/>
    <w:rsid w:val="00A07931"/>
    <w:rsid w:val="00A07F8E"/>
    <w:rsid w:val="00A100F4"/>
    <w:rsid w:val="00A10110"/>
    <w:rsid w:val="00A10378"/>
    <w:rsid w:val="00A10506"/>
    <w:rsid w:val="00A1053D"/>
    <w:rsid w:val="00A1091E"/>
    <w:rsid w:val="00A112A9"/>
    <w:rsid w:val="00A117E6"/>
    <w:rsid w:val="00A11A2A"/>
    <w:rsid w:val="00A11B26"/>
    <w:rsid w:val="00A121DC"/>
    <w:rsid w:val="00A121F4"/>
    <w:rsid w:val="00A12455"/>
    <w:rsid w:val="00A127E9"/>
    <w:rsid w:val="00A12992"/>
    <w:rsid w:val="00A129EC"/>
    <w:rsid w:val="00A129F5"/>
    <w:rsid w:val="00A12A3A"/>
    <w:rsid w:val="00A13119"/>
    <w:rsid w:val="00A13318"/>
    <w:rsid w:val="00A13388"/>
    <w:rsid w:val="00A13599"/>
    <w:rsid w:val="00A1387A"/>
    <w:rsid w:val="00A13BAC"/>
    <w:rsid w:val="00A142C9"/>
    <w:rsid w:val="00A14418"/>
    <w:rsid w:val="00A145CC"/>
    <w:rsid w:val="00A149B2"/>
    <w:rsid w:val="00A14F75"/>
    <w:rsid w:val="00A156B1"/>
    <w:rsid w:val="00A16133"/>
    <w:rsid w:val="00A16C5B"/>
    <w:rsid w:val="00A16F34"/>
    <w:rsid w:val="00A17057"/>
    <w:rsid w:val="00A17990"/>
    <w:rsid w:val="00A17AFD"/>
    <w:rsid w:val="00A17BA7"/>
    <w:rsid w:val="00A17C9E"/>
    <w:rsid w:val="00A17CE6"/>
    <w:rsid w:val="00A20196"/>
    <w:rsid w:val="00A204EC"/>
    <w:rsid w:val="00A20A3F"/>
    <w:rsid w:val="00A20B16"/>
    <w:rsid w:val="00A20EFF"/>
    <w:rsid w:val="00A211B9"/>
    <w:rsid w:val="00A211FD"/>
    <w:rsid w:val="00A21C5B"/>
    <w:rsid w:val="00A21CF1"/>
    <w:rsid w:val="00A23029"/>
    <w:rsid w:val="00A232A8"/>
    <w:rsid w:val="00A23302"/>
    <w:rsid w:val="00A2343A"/>
    <w:rsid w:val="00A234E5"/>
    <w:rsid w:val="00A23A68"/>
    <w:rsid w:val="00A23BC2"/>
    <w:rsid w:val="00A23EA6"/>
    <w:rsid w:val="00A2421A"/>
    <w:rsid w:val="00A24601"/>
    <w:rsid w:val="00A247B8"/>
    <w:rsid w:val="00A247F0"/>
    <w:rsid w:val="00A24B9F"/>
    <w:rsid w:val="00A24BC6"/>
    <w:rsid w:val="00A250CA"/>
    <w:rsid w:val="00A25251"/>
    <w:rsid w:val="00A2558B"/>
    <w:rsid w:val="00A25714"/>
    <w:rsid w:val="00A25926"/>
    <w:rsid w:val="00A26052"/>
    <w:rsid w:val="00A26090"/>
    <w:rsid w:val="00A26126"/>
    <w:rsid w:val="00A26393"/>
    <w:rsid w:val="00A268D5"/>
    <w:rsid w:val="00A27196"/>
    <w:rsid w:val="00A27336"/>
    <w:rsid w:val="00A27492"/>
    <w:rsid w:val="00A27783"/>
    <w:rsid w:val="00A27A1A"/>
    <w:rsid w:val="00A27AF5"/>
    <w:rsid w:val="00A303C1"/>
    <w:rsid w:val="00A30431"/>
    <w:rsid w:val="00A30698"/>
    <w:rsid w:val="00A30861"/>
    <w:rsid w:val="00A3087D"/>
    <w:rsid w:val="00A30B55"/>
    <w:rsid w:val="00A30B8C"/>
    <w:rsid w:val="00A30F0B"/>
    <w:rsid w:val="00A31691"/>
    <w:rsid w:val="00A31D3D"/>
    <w:rsid w:val="00A32ADA"/>
    <w:rsid w:val="00A32B10"/>
    <w:rsid w:val="00A32EDB"/>
    <w:rsid w:val="00A332DC"/>
    <w:rsid w:val="00A3333C"/>
    <w:rsid w:val="00A334F2"/>
    <w:rsid w:val="00A33DB0"/>
    <w:rsid w:val="00A3463D"/>
    <w:rsid w:val="00A34BFF"/>
    <w:rsid w:val="00A34CD7"/>
    <w:rsid w:val="00A35113"/>
    <w:rsid w:val="00A3519A"/>
    <w:rsid w:val="00A352C0"/>
    <w:rsid w:val="00A3553B"/>
    <w:rsid w:val="00A35692"/>
    <w:rsid w:val="00A35879"/>
    <w:rsid w:val="00A358E3"/>
    <w:rsid w:val="00A36156"/>
    <w:rsid w:val="00A361CD"/>
    <w:rsid w:val="00A36705"/>
    <w:rsid w:val="00A36A6B"/>
    <w:rsid w:val="00A36D80"/>
    <w:rsid w:val="00A3731E"/>
    <w:rsid w:val="00A37323"/>
    <w:rsid w:val="00A375FF"/>
    <w:rsid w:val="00A37AFA"/>
    <w:rsid w:val="00A400F0"/>
    <w:rsid w:val="00A40133"/>
    <w:rsid w:val="00A4030D"/>
    <w:rsid w:val="00A404FA"/>
    <w:rsid w:val="00A40779"/>
    <w:rsid w:val="00A4093B"/>
    <w:rsid w:val="00A40AF5"/>
    <w:rsid w:val="00A40FD9"/>
    <w:rsid w:val="00A41417"/>
    <w:rsid w:val="00A41436"/>
    <w:rsid w:val="00A41DB0"/>
    <w:rsid w:val="00A424F8"/>
    <w:rsid w:val="00A4260E"/>
    <w:rsid w:val="00A42715"/>
    <w:rsid w:val="00A42AED"/>
    <w:rsid w:val="00A42DD9"/>
    <w:rsid w:val="00A42F94"/>
    <w:rsid w:val="00A4321D"/>
    <w:rsid w:val="00A43232"/>
    <w:rsid w:val="00A43A52"/>
    <w:rsid w:val="00A43F11"/>
    <w:rsid w:val="00A4416C"/>
    <w:rsid w:val="00A442C0"/>
    <w:rsid w:val="00A445B2"/>
    <w:rsid w:val="00A44607"/>
    <w:rsid w:val="00A45636"/>
    <w:rsid w:val="00A4604E"/>
    <w:rsid w:val="00A46189"/>
    <w:rsid w:val="00A467F9"/>
    <w:rsid w:val="00A46BFF"/>
    <w:rsid w:val="00A46C1E"/>
    <w:rsid w:val="00A47456"/>
    <w:rsid w:val="00A4756E"/>
    <w:rsid w:val="00A4788A"/>
    <w:rsid w:val="00A47938"/>
    <w:rsid w:val="00A47D01"/>
    <w:rsid w:val="00A47F19"/>
    <w:rsid w:val="00A506A8"/>
    <w:rsid w:val="00A5094E"/>
    <w:rsid w:val="00A50AEE"/>
    <w:rsid w:val="00A50CCC"/>
    <w:rsid w:val="00A50F5D"/>
    <w:rsid w:val="00A5106C"/>
    <w:rsid w:val="00A51A8B"/>
    <w:rsid w:val="00A51F7F"/>
    <w:rsid w:val="00A52055"/>
    <w:rsid w:val="00A526F8"/>
    <w:rsid w:val="00A52C06"/>
    <w:rsid w:val="00A52F03"/>
    <w:rsid w:val="00A53117"/>
    <w:rsid w:val="00A53300"/>
    <w:rsid w:val="00A53352"/>
    <w:rsid w:val="00A5359E"/>
    <w:rsid w:val="00A535A5"/>
    <w:rsid w:val="00A538A3"/>
    <w:rsid w:val="00A53A92"/>
    <w:rsid w:val="00A53ADE"/>
    <w:rsid w:val="00A53B9F"/>
    <w:rsid w:val="00A53BF4"/>
    <w:rsid w:val="00A53C62"/>
    <w:rsid w:val="00A53E02"/>
    <w:rsid w:val="00A544B9"/>
    <w:rsid w:val="00A547B0"/>
    <w:rsid w:val="00A547D1"/>
    <w:rsid w:val="00A54B5A"/>
    <w:rsid w:val="00A558A0"/>
    <w:rsid w:val="00A55C76"/>
    <w:rsid w:val="00A55D07"/>
    <w:rsid w:val="00A55F5C"/>
    <w:rsid w:val="00A5625D"/>
    <w:rsid w:val="00A56540"/>
    <w:rsid w:val="00A578D2"/>
    <w:rsid w:val="00A579D9"/>
    <w:rsid w:val="00A57BEF"/>
    <w:rsid w:val="00A60063"/>
    <w:rsid w:val="00A605A3"/>
    <w:rsid w:val="00A60F62"/>
    <w:rsid w:val="00A611C9"/>
    <w:rsid w:val="00A6143A"/>
    <w:rsid w:val="00A61496"/>
    <w:rsid w:val="00A618A7"/>
    <w:rsid w:val="00A61A24"/>
    <w:rsid w:val="00A61A99"/>
    <w:rsid w:val="00A61AAB"/>
    <w:rsid w:val="00A61DC9"/>
    <w:rsid w:val="00A626D4"/>
    <w:rsid w:val="00A627DE"/>
    <w:rsid w:val="00A62A01"/>
    <w:rsid w:val="00A63466"/>
    <w:rsid w:val="00A64130"/>
    <w:rsid w:val="00A64218"/>
    <w:rsid w:val="00A6452D"/>
    <w:rsid w:val="00A64595"/>
    <w:rsid w:val="00A645EE"/>
    <w:rsid w:val="00A646A9"/>
    <w:rsid w:val="00A6470C"/>
    <w:rsid w:val="00A648A7"/>
    <w:rsid w:val="00A649AB"/>
    <w:rsid w:val="00A64FCD"/>
    <w:rsid w:val="00A65101"/>
    <w:rsid w:val="00A65364"/>
    <w:rsid w:val="00A65904"/>
    <w:rsid w:val="00A659EE"/>
    <w:rsid w:val="00A65D7C"/>
    <w:rsid w:val="00A66112"/>
    <w:rsid w:val="00A66126"/>
    <w:rsid w:val="00A6665A"/>
    <w:rsid w:val="00A66868"/>
    <w:rsid w:val="00A668EC"/>
    <w:rsid w:val="00A66B2C"/>
    <w:rsid w:val="00A66CD7"/>
    <w:rsid w:val="00A66D11"/>
    <w:rsid w:val="00A66D34"/>
    <w:rsid w:val="00A67472"/>
    <w:rsid w:val="00A676EE"/>
    <w:rsid w:val="00A678C0"/>
    <w:rsid w:val="00A708CC"/>
    <w:rsid w:val="00A70A33"/>
    <w:rsid w:val="00A70A38"/>
    <w:rsid w:val="00A70BFB"/>
    <w:rsid w:val="00A70CC0"/>
    <w:rsid w:val="00A71026"/>
    <w:rsid w:val="00A7182E"/>
    <w:rsid w:val="00A71957"/>
    <w:rsid w:val="00A7230E"/>
    <w:rsid w:val="00A726B5"/>
    <w:rsid w:val="00A72AAE"/>
    <w:rsid w:val="00A72F76"/>
    <w:rsid w:val="00A730B0"/>
    <w:rsid w:val="00A735BC"/>
    <w:rsid w:val="00A735FC"/>
    <w:rsid w:val="00A73C27"/>
    <w:rsid w:val="00A73C92"/>
    <w:rsid w:val="00A73DBD"/>
    <w:rsid w:val="00A74079"/>
    <w:rsid w:val="00A748E6"/>
    <w:rsid w:val="00A74907"/>
    <w:rsid w:val="00A74C02"/>
    <w:rsid w:val="00A74D20"/>
    <w:rsid w:val="00A752DE"/>
    <w:rsid w:val="00A75450"/>
    <w:rsid w:val="00A75734"/>
    <w:rsid w:val="00A759C7"/>
    <w:rsid w:val="00A76E49"/>
    <w:rsid w:val="00A76EBC"/>
    <w:rsid w:val="00A77DD1"/>
    <w:rsid w:val="00A77F8F"/>
    <w:rsid w:val="00A77FBD"/>
    <w:rsid w:val="00A800FE"/>
    <w:rsid w:val="00A80434"/>
    <w:rsid w:val="00A8093A"/>
    <w:rsid w:val="00A80993"/>
    <w:rsid w:val="00A80B87"/>
    <w:rsid w:val="00A80BA7"/>
    <w:rsid w:val="00A80F05"/>
    <w:rsid w:val="00A80F2B"/>
    <w:rsid w:val="00A80FDF"/>
    <w:rsid w:val="00A81048"/>
    <w:rsid w:val="00A81A21"/>
    <w:rsid w:val="00A81B3B"/>
    <w:rsid w:val="00A81D1D"/>
    <w:rsid w:val="00A81DF4"/>
    <w:rsid w:val="00A81EAB"/>
    <w:rsid w:val="00A81FD0"/>
    <w:rsid w:val="00A820BC"/>
    <w:rsid w:val="00A82339"/>
    <w:rsid w:val="00A8252A"/>
    <w:rsid w:val="00A829CD"/>
    <w:rsid w:val="00A82EB9"/>
    <w:rsid w:val="00A82F62"/>
    <w:rsid w:val="00A83039"/>
    <w:rsid w:val="00A830F4"/>
    <w:rsid w:val="00A83587"/>
    <w:rsid w:val="00A83922"/>
    <w:rsid w:val="00A84AC5"/>
    <w:rsid w:val="00A84D8B"/>
    <w:rsid w:val="00A85691"/>
    <w:rsid w:val="00A85755"/>
    <w:rsid w:val="00A859ED"/>
    <w:rsid w:val="00A85A74"/>
    <w:rsid w:val="00A866B6"/>
    <w:rsid w:val="00A8692A"/>
    <w:rsid w:val="00A86B5D"/>
    <w:rsid w:val="00A86EA4"/>
    <w:rsid w:val="00A8707D"/>
    <w:rsid w:val="00A875A9"/>
    <w:rsid w:val="00A875DF"/>
    <w:rsid w:val="00A87653"/>
    <w:rsid w:val="00A87760"/>
    <w:rsid w:val="00A879F8"/>
    <w:rsid w:val="00A87DA1"/>
    <w:rsid w:val="00A87ED8"/>
    <w:rsid w:val="00A87FE1"/>
    <w:rsid w:val="00A9004F"/>
    <w:rsid w:val="00A903C9"/>
    <w:rsid w:val="00A9174D"/>
    <w:rsid w:val="00A918CC"/>
    <w:rsid w:val="00A919A4"/>
    <w:rsid w:val="00A91CF7"/>
    <w:rsid w:val="00A91EF4"/>
    <w:rsid w:val="00A91F7B"/>
    <w:rsid w:val="00A9270B"/>
    <w:rsid w:val="00A92843"/>
    <w:rsid w:val="00A92F09"/>
    <w:rsid w:val="00A932F7"/>
    <w:rsid w:val="00A93306"/>
    <w:rsid w:val="00A94367"/>
    <w:rsid w:val="00A9443F"/>
    <w:rsid w:val="00A9466C"/>
    <w:rsid w:val="00A947D3"/>
    <w:rsid w:val="00A9485E"/>
    <w:rsid w:val="00A94F0E"/>
    <w:rsid w:val="00A954A8"/>
    <w:rsid w:val="00A95851"/>
    <w:rsid w:val="00A95BA7"/>
    <w:rsid w:val="00A95D94"/>
    <w:rsid w:val="00A965C0"/>
    <w:rsid w:val="00A9670F"/>
    <w:rsid w:val="00A9673F"/>
    <w:rsid w:val="00A96908"/>
    <w:rsid w:val="00A96A0E"/>
    <w:rsid w:val="00A96B24"/>
    <w:rsid w:val="00A96BBF"/>
    <w:rsid w:val="00A96E0C"/>
    <w:rsid w:val="00A96EB5"/>
    <w:rsid w:val="00A9763F"/>
    <w:rsid w:val="00A97984"/>
    <w:rsid w:val="00A97A28"/>
    <w:rsid w:val="00A97AA5"/>
    <w:rsid w:val="00A97E2A"/>
    <w:rsid w:val="00A97F16"/>
    <w:rsid w:val="00AA0AEF"/>
    <w:rsid w:val="00AA0D42"/>
    <w:rsid w:val="00AA0E7B"/>
    <w:rsid w:val="00AA0E98"/>
    <w:rsid w:val="00AA0ED8"/>
    <w:rsid w:val="00AA13C6"/>
    <w:rsid w:val="00AA1436"/>
    <w:rsid w:val="00AA154E"/>
    <w:rsid w:val="00AA1BB6"/>
    <w:rsid w:val="00AA1C4C"/>
    <w:rsid w:val="00AA2303"/>
    <w:rsid w:val="00AA2BF8"/>
    <w:rsid w:val="00AA2EEE"/>
    <w:rsid w:val="00AA31BF"/>
    <w:rsid w:val="00AA31DD"/>
    <w:rsid w:val="00AA3307"/>
    <w:rsid w:val="00AA344E"/>
    <w:rsid w:val="00AA35FF"/>
    <w:rsid w:val="00AA375E"/>
    <w:rsid w:val="00AA37B6"/>
    <w:rsid w:val="00AA392C"/>
    <w:rsid w:val="00AA3B4D"/>
    <w:rsid w:val="00AA3CBC"/>
    <w:rsid w:val="00AA41B4"/>
    <w:rsid w:val="00AA4241"/>
    <w:rsid w:val="00AA42AC"/>
    <w:rsid w:val="00AA436C"/>
    <w:rsid w:val="00AA4488"/>
    <w:rsid w:val="00AA4CA2"/>
    <w:rsid w:val="00AA5154"/>
    <w:rsid w:val="00AA5519"/>
    <w:rsid w:val="00AA563E"/>
    <w:rsid w:val="00AA5741"/>
    <w:rsid w:val="00AA5CD1"/>
    <w:rsid w:val="00AA62A9"/>
    <w:rsid w:val="00AA6502"/>
    <w:rsid w:val="00AA66CE"/>
    <w:rsid w:val="00AA67DC"/>
    <w:rsid w:val="00AA67EA"/>
    <w:rsid w:val="00AA6B6D"/>
    <w:rsid w:val="00AA752B"/>
    <w:rsid w:val="00AA7A46"/>
    <w:rsid w:val="00AA7B06"/>
    <w:rsid w:val="00AA7B4B"/>
    <w:rsid w:val="00AA7C62"/>
    <w:rsid w:val="00AA7CA9"/>
    <w:rsid w:val="00AB0094"/>
    <w:rsid w:val="00AB0309"/>
    <w:rsid w:val="00AB048F"/>
    <w:rsid w:val="00AB0580"/>
    <w:rsid w:val="00AB0A86"/>
    <w:rsid w:val="00AB0BC2"/>
    <w:rsid w:val="00AB0C30"/>
    <w:rsid w:val="00AB0C73"/>
    <w:rsid w:val="00AB1005"/>
    <w:rsid w:val="00AB14F0"/>
    <w:rsid w:val="00AB18A0"/>
    <w:rsid w:val="00AB1A3A"/>
    <w:rsid w:val="00AB1C8A"/>
    <w:rsid w:val="00AB238C"/>
    <w:rsid w:val="00AB2868"/>
    <w:rsid w:val="00AB2C4D"/>
    <w:rsid w:val="00AB3104"/>
    <w:rsid w:val="00AB35CA"/>
    <w:rsid w:val="00AB3B33"/>
    <w:rsid w:val="00AB3B44"/>
    <w:rsid w:val="00AB3DED"/>
    <w:rsid w:val="00AB3F08"/>
    <w:rsid w:val="00AB45CE"/>
    <w:rsid w:val="00AB47D7"/>
    <w:rsid w:val="00AB49C5"/>
    <w:rsid w:val="00AB4A7C"/>
    <w:rsid w:val="00AB4EA6"/>
    <w:rsid w:val="00AB502F"/>
    <w:rsid w:val="00AB526C"/>
    <w:rsid w:val="00AB58BD"/>
    <w:rsid w:val="00AB5C24"/>
    <w:rsid w:val="00AB5D89"/>
    <w:rsid w:val="00AB5F8D"/>
    <w:rsid w:val="00AB609B"/>
    <w:rsid w:val="00AB6624"/>
    <w:rsid w:val="00AB6741"/>
    <w:rsid w:val="00AB6898"/>
    <w:rsid w:val="00AB6A3F"/>
    <w:rsid w:val="00AB6A87"/>
    <w:rsid w:val="00AB6AED"/>
    <w:rsid w:val="00AB7441"/>
    <w:rsid w:val="00AB748B"/>
    <w:rsid w:val="00AB769D"/>
    <w:rsid w:val="00AB7A4D"/>
    <w:rsid w:val="00AB7AC6"/>
    <w:rsid w:val="00AB7FF3"/>
    <w:rsid w:val="00AC00FB"/>
    <w:rsid w:val="00AC0471"/>
    <w:rsid w:val="00AC0AA9"/>
    <w:rsid w:val="00AC0B13"/>
    <w:rsid w:val="00AC1020"/>
    <w:rsid w:val="00AC1284"/>
    <w:rsid w:val="00AC147D"/>
    <w:rsid w:val="00AC168E"/>
    <w:rsid w:val="00AC18AB"/>
    <w:rsid w:val="00AC1AAC"/>
    <w:rsid w:val="00AC2070"/>
    <w:rsid w:val="00AC24C6"/>
    <w:rsid w:val="00AC2BD6"/>
    <w:rsid w:val="00AC2BD7"/>
    <w:rsid w:val="00AC2FEA"/>
    <w:rsid w:val="00AC30F1"/>
    <w:rsid w:val="00AC33F3"/>
    <w:rsid w:val="00AC3C1E"/>
    <w:rsid w:val="00AC3DF9"/>
    <w:rsid w:val="00AC44CD"/>
    <w:rsid w:val="00AC4676"/>
    <w:rsid w:val="00AC4863"/>
    <w:rsid w:val="00AC48CC"/>
    <w:rsid w:val="00AC4B5D"/>
    <w:rsid w:val="00AC4F72"/>
    <w:rsid w:val="00AC554F"/>
    <w:rsid w:val="00AC5B16"/>
    <w:rsid w:val="00AC6194"/>
    <w:rsid w:val="00AC61BC"/>
    <w:rsid w:val="00AC6373"/>
    <w:rsid w:val="00AC67B4"/>
    <w:rsid w:val="00AC6C6B"/>
    <w:rsid w:val="00AC6EA8"/>
    <w:rsid w:val="00AC7342"/>
    <w:rsid w:val="00AC780D"/>
    <w:rsid w:val="00AC78D1"/>
    <w:rsid w:val="00AC7A00"/>
    <w:rsid w:val="00AC7B1E"/>
    <w:rsid w:val="00AC7CC4"/>
    <w:rsid w:val="00AC7F2C"/>
    <w:rsid w:val="00AC7F63"/>
    <w:rsid w:val="00AC7F7A"/>
    <w:rsid w:val="00AD07AC"/>
    <w:rsid w:val="00AD07BD"/>
    <w:rsid w:val="00AD0A1A"/>
    <w:rsid w:val="00AD1143"/>
    <w:rsid w:val="00AD1814"/>
    <w:rsid w:val="00AD19E0"/>
    <w:rsid w:val="00AD1A95"/>
    <w:rsid w:val="00AD1E49"/>
    <w:rsid w:val="00AD21AD"/>
    <w:rsid w:val="00AD22A1"/>
    <w:rsid w:val="00AD2622"/>
    <w:rsid w:val="00AD30E9"/>
    <w:rsid w:val="00AD31AA"/>
    <w:rsid w:val="00AD3298"/>
    <w:rsid w:val="00AD32AD"/>
    <w:rsid w:val="00AD3394"/>
    <w:rsid w:val="00AD3752"/>
    <w:rsid w:val="00AD3A12"/>
    <w:rsid w:val="00AD3BDC"/>
    <w:rsid w:val="00AD3E13"/>
    <w:rsid w:val="00AD4059"/>
    <w:rsid w:val="00AD45E2"/>
    <w:rsid w:val="00AD4D72"/>
    <w:rsid w:val="00AD4E8E"/>
    <w:rsid w:val="00AD57E8"/>
    <w:rsid w:val="00AD586C"/>
    <w:rsid w:val="00AD58BA"/>
    <w:rsid w:val="00AD58DE"/>
    <w:rsid w:val="00AD5F9C"/>
    <w:rsid w:val="00AD601A"/>
    <w:rsid w:val="00AD6021"/>
    <w:rsid w:val="00AD6146"/>
    <w:rsid w:val="00AD62DD"/>
    <w:rsid w:val="00AD653A"/>
    <w:rsid w:val="00AD65AC"/>
    <w:rsid w:val="00AD66C2"/>
    <w:rsid w:val="00AD6BD7"/>
    <w:rsid w:val="00AD6D31"/>
    <w:rsid w:val="00AD6E71"/>
    <w:rsid w:val="00AD70C2"/>
    <w:rsid w:val="00AD781B"/>
    <w:rsid w:val="00AD78DE"/>
    <w:rsid w:val="00AD7C4A"/>
    <w:rsid w:val="00AD7C4C"/>
    <w:rsid w:val="00AD7C78"/>
    <w:rsid w:val="00AD7FCE"/>
    <w:rsid w:val="00AE021E"/>
    <w:rsid w:val="00AE0438"/>
    <w:rsid w:val="00AE0880"/>
    <w:rsid w:val="00AE140E"/>
    <w:rsid w:val="00AE1522"/>
    <w:rsid w:val="00AE1927"/>
    <w:rsid w:val="00AE1A34"/>
    <w:rsid w:val="00AE2777"/>
    <w:rsid w:val="00AE2A96"/>
    <w:rsid w:val="00AE2B20"/>
    <w:rsid w:val="00AE2B53"/>
    <w:rsid w:val="00AE3080"/>
    <w:rsid w:val="00AE33BD"/>
    <w:rsid w:val="00AE38B9"/>
    <w:rsid w:val="00AE3F59"/>
    <w:rsid w:val="00AE4197"/>
    <w:rsid w:val="00AE4558"/>
    <w:rsid w:val="00AE46DF"/>
    <w:rsid w:val="00AE474D"/>
    <w:rsid w:val="00AE47D7"/>
    <w:rsid w:val="00AE4AC1"/>
    <w:rsid w:val="00AE5172"/>
    <w:rsid w:val="00AE5401"/>
    <w:rsid w:val="00AE54A4"/>
    <w:rsid w:val="00AE5BA7"/>
    <w:rsid w:val="00AE5EA3"/>
    <w:rsid w:val="00AE616A"/>
    <w:rsid w:val="00AE628D"/>
    <w:rsid w:val="00AE65E9"/>
    <w:rsid w:val="00AE65F5"/>
    <w:rsid w:val="00AE67F9"/>
    <w:rsid w:val="00AE69DF"/>
    <w:rsid w:val="00AE6CEB"/>
    <w:rsid w:val="00AE6E56"/>
    <w:rsid w:val="00AE7793"/>
    <w:rsid w:val="00AE7B0B"/>
    <w:rsid w:val="00AF0A29"/>
    <w:rsid w:val="00AF0E46"/>
    <w:rsid w:val="00AF18E1"/>
    <w:rsid w:val="00AF1934"/>
    <w:rsid w:val="00AF1CD8"/>
    <w:rsid w:val="00AF1E42"/>
    <w:rsid w:val="00AF2061"/>
    <w:rsid w:val="00AF2309"/>
    <w:rsid w:val="00AF232C"/>
    <w:rsid w:val="00AF2449"/>
    <w:rsid w:val="00AF2572"/>
    <w:rsid w:val="00AF27CF"/>
    <w:rsid w:val="00AF2898"/>
    <w:rsid w:val="00AF2D2B"/>
    <w:rsid w:val="00AF2E57"/>
    <w:rsid w:val="00AF3089"/>
    <w:rsid w:val="00AF3119"/>
    <w:rsid w:val="00AF3214"/>
    <w:rsid w:val="00AF339F"/>
    <w:rsid w:val="00AF373F"/>
    <w:rsid w:val="00AF3DA7"/>
    <w:rsid w:val="00AF3E92"/>
    <w:rsid w:val="00AF40AF"/>
    <w:rsid w:val="00AF4166"/>
    <w:rsid w:val="00AF4417"/>
    <w:rsid w:val="00AF4674"/>
    <w:rsid w:val="00AF471C"/>
    <w:rsid w:val="00AF47F2"/>
    <w:rsid w:val="00AF514F"/>
    <w:rsid w:val="00AF563A"/>
    <w:rsid w:val="00AF5BD6"/>
    <w:rsid w:val="00AF60D2"/>
    <w:rsid w:val="00AF61B8"/>
    <w:rsid w:val="00AF64C8"/>
    <w:rsid w:val="00AF6521"/>
    <w:rsid w:val="00AF66A4"/>
    <w:rsid w:val="00AF6854"/>
    <w:rsid w:val="00AF68AB"/>
    <w:rsid w:val="00AF705B"/>
    <w:rsid w:val="00AF71DD"/>
    <w:rsid w:val="00AF75D4"/>
    <w:rsid w:val="00AF7C0B"/>
    <w:rsid w:val="00AF7F67"/>
    <w:rsid w:val="00B0009A"/>
    <w:rsid w:val="00B00315"/>
    <w:rsid w:val="00B0068C"/>
    <w:rsid w:val="00B006BB"/>
    <w:rsid w:val="00B0089C"/>
    <w:rsid w:val="00B009E1"/>
    <w:rsid w:val="00B00C9B"/>
    <w:rsid w:val="00B00FA6"/>
    <w:rsid w:val="00B00FBA"/>
    <w:rsid w:val="00B012DD"/>
    <w:rsid w:val="00B0133C"/>
    <w:rsid w:val="00B016E2"/>
    <w:rsid w:val="00B01701"/>
    <w:rsid w:val="00B0193F"/>
    <w:rsid w:val="00B01AD5"/>
    <w:rsid w:val="00B01B55"/>
    <w:rsid w:val="00B01ED3"/>
    <w:rsid w:val="00B0209E"/>
    <w:rsid w:val="00B022AC"/>
    <w:rsid w:val="00B02398"/>
    <w:rsid w:val="00B02488"/>
    <w:rsid w:val="00B02924"/>
    <w:rsid w:val="00B02BA7"/>
    <w:rsid w:val="00B02C2D"/>
    <w:rsid w:val="00B02EDE"/>
    <w:rsid w:val="00B03405"/>
    <w:rsid w:val="00B03736"/>
    <w:rsid w:val="00B037F7"/>
    <w:rsid w:val="00B03C96"/>
    <w:rsid w:val="00B05322"/>
    <w:rsid w:val="00B0595F"/>
    <w:rsid w:val="00B05A1E"/>
    <w:rsid w:val="00B05EEC"/>
    <w:rsid w:val="00B0637A"/>
    <w:rsid w:val="00B06AE4"/>
    <w:rsid w:val="00B06CBC"/>
    <w:rsid w:val="00B06F9E"/>
    <w:rsid w:val="00B0738D"/>
    <w:rsid w:val="00B0767E"/>
    <w:rsid w:val="00B078E8"/>
    <w:rsid w:val="00B07A81"/>
    <w:rsid w:val="00B07FB8"/>
    <w:rsid w:val="00B10311"/>
    <w:rsid w:val="00B10442"/>
    <w:rsid w:val="00B1076F"/>
    <w:rsid w:val="00B10980"/>
    <w:rsid w:val="00B10D07"/>
    <w:rsid w:val="00B10D2C"/>
    <w:rsid w:val="00B10D63"/>
    <w:rsid w:val="00B10F00"/>
    <w:rsid w:val="00B111D6"/>
    <w:rsid w:val="00B11857"/>
    <w:rsid w:val="00B11E75"/>
    <w:rsid w:val="00B121B8"/>
    <w:rsid w:val="00B123B3"/>
    <w:rsid w:val="00B12B64"/>
    <w:rsid w:val="00B12BCA"/>
    <w:rsid w:val="00B12D52"/>
    <w:rsid w:val="00B130B4"/>
    <w:rsid w:val="00B13268"/>
    <w:rsid w:val="00B13525"/>
    <w:rsid w:val="00B13A4E"/>
    <w:rsid w:val="00B13D77"/>
    <w:rsid w:val="00B1414F"/>
    <w:rsid w:val="00B14283"/>
    <w:rsid w:val="00B14355"/>
    <w:rsid w:val="00B146C2"/>
    <w:rsid w:val="00B146C3"/>
    <w:rsid w:val="00B1483E"/>
    <w:rsid w:val="00B14975"/>
    <w:rsid w:val="00B14D9D"/>
    <w:rsid w:val="00B15605"/>
    <w:rsid w:val="00B1601B"/>
    <w:rsid w:val="00B163B8"/>
    <w:rsid w:val="00B17215"/>
    <w:rsid w:val="00B17227"/>
    <w:rsid w:val="00B17244"/>
    <w:rsid w:val="00B17E80"/>
    <w:rsid w:val="00B20275"/>
    <w:rsid w:val="00B21159"/>
    <w:rsid w:val="00B215FD"/>
    <w:rsid w:val="00B22306"/>
    <w:rsid w:val="00B22355"/>
    <w:rsid w:val="00B22684"/>
    <w:rsid w:val="00B22943"/>
    <w:rsid w:val="00B22AA8"/>
    <w:rsid w:val="00B22DBF"/>
    <w:rsid w:val="00B2306A"/>
    <w:rsid w:val="00B230C3"/>
    <w:rsid w:val="00B232D6"/>
    <w:rsid w:val="00B235C3"/>
    <w:rsid w:val="00B2377C"/>
    <w:rsid w:val="00B23851"/>
    <w:rsid w:val="00B239D1"/>
    <w:rsid w:val="00B23AB1"/>
    <w:rsid w:val="00B23AEE"/>
    <w:rsid w:val="00B240FA"/>
    <w:rsid w:val="00B245FF"/>
    <w:rsid w:val="00B24AF9"/>
    <w:rsid w:val="00B24CBD"/>
    <w:rsid w:val="00B25077"/>
    <w:rsid w:val="00B25116"/>
    <w:rsid w:val="00B2528C"/>
    <w:rsid w:val="00B2577F"/>
    <w:rsid w:val="00B2587A"/>
    <w:rsid w:val="00B25976"/>
    <w:rsid w:val="00B259B2"/>
    <w:rsid w:val="00B25B01"/>
    <w:rsid w:val="00B261FF"/>
    <w:rsid w:val="00B26275"/>
    <w:rsid w:val="00B263CE"/>
    <w:rsid w:val="00B26502"/>
    <w:rsid w:val="00B266C4"/>
    <w:rsid w:val="00B2697A"/>
    <w:rsid w:val="00B26A88"/>
    <w:rsid w:val="00B26DF1"/>
    <w:rsid w:val="00B26E49"/>
    <w:rsid w:val="00B27072"/>
    <w:rsid w:val="00B274CD"/>
    <w:rsid w:val="00B2770C"/>
    <w:rsid w:val="00B27F84"/>
    <w:rsid w:val="00B27FD3"/>
    <w:rsid w:val="00B3008C"/>
    <w:rsid w:val="00B30450"/>
    <w:rsid w:val="00B306B5"/>
    <w:rsid w:val="00B309DB"/>
    <w:rsid w:val="00B30C27"/>
    <w:rsid w:val="00B30DA5"/>
    <w:rsid w:val="00B30E66"/>
    <w:rsid w:val="00B31100"/>
    <w:rsid w:val="00B311E6"/>
    <w:rsid w:val="00B311ED"/>
    <w:rsid w:val="00B31273"/>
    <w:rsid w:val="00B3137B"/>
    <w:rsid w:val="00B31A02"/>
    <w:rsid w:val="00B31A6E"/>
    <w:rsid w:val="00B32430"/>
    <w:rsid w:val="00B325F5"/>
    <w:rsid w:val="00B328DC"/>
    <w:rsid w:val="00B33464"/>
    <w:rsid w:val="00B336C2"/>
    <w:rsid w:val="00B33E1C"/>
    <w:rsid w:val="00B34526"/>
    <w:rsid w:val="00B34903"/>
    <w:rsid w:val="00B3494F"/>
    <w:rsid w:val="00B350A3"/>
    <w:rsid w:val="00B3519F"/>
    <w:rsid w:val="00B35387"/>
    <w:rsid w:val="00B3579B"/>
    <w:rsid w:val="00B35841"/>
    <w:rsid w:val="00B35AA5"/>
    <w:rsid w:val="00B35D67"/>
    <w:rsid w:val="00B36658"/>
    <w:rsid w:val="00B369C6"/>
    <w:rsid w:val="00B36BB5"/>
    <w:rsid w:val="00B371F0"/>
    <w:rsid w:val="00B37391"/>
    <w:rsid w:val="00B3781A"/>
    <w:rsid w:val="00B378D2"/>
    <w:rsid w:val="00B37B88"/>
    <w:rsid w:val="00B37ECB"/>
    <w:rsid w:val="00B4017B"/>
    <w:rsid w:val="00B40337"/>
    <w:rsid w:val="00B4034F"/>
    <w:rsid w:val="00B40410"/>
    <w:rsid w:val="00B40708"/>
    <w:rsid w:val="00B40726"/>
    <w:rsid w:val="00B40774"/>
    <w:rsid w:val="00B409D5"/>
    <w:rsid w:val="00B40EF7"/>
    <w:rsid w:val="00B414FE"/>
    <w:rsid w:val="00B419CC"/>
    <w:rsid w:val="00B41BDB"/>
    <w:rsid w:val="00B42159"/>
    <w:rsid w:val="00B42496"/>
    <w:rsid w:val="00B4288B"/>
    <w:rsid w:val="00B42CB5"/>
    <w:rsid w:val="00B4355F"/>
    <w:rsid w:val="00B43D86"/>
    <w:rsid w:val="00B43F10"/>
    <w:rsid w:val="00B443BF"/>
    <w:rsid w:val="00B44A36"/>
    <w:rsid w:val="00B44CA4"/>
    <w:rsid w:val="00B44EB8"/>
    <w:rsid w:val="00B45A03"/>
    <w:rsid w:val="00B462AC"/>
    <w:rsid w:val="00B4664C"/>
    <w:rsid w:val="00B466DC"/>
    <w:rsid w:val="00B46E69"/>
    <w:rsid w:val="00B46EF9"/>
    <w:rsid w:val="00B46F12"/>
    <w:rsid w:val="00B477CC"/>
    <w:rsid w:val="00B47AC2"/>
    <w:rsid w:val="00B47BC0"/>
    <w:rsid w:val="00B47EAE"/>
    <w:rsid w:val="00B500A8"/>
    <w:rsid w:val="00B50A77"/>
    <w:rsid w:val="00B50DF9"/>
    <w:rsid w:val="00B51149"/>
    <w:rsid w:val="00B51249"/>
    <w:rsid w:val="00B513CE"/>
    <w:rsid w:val="00B51AC5"/>
    <w:rsid w:val="00B51E85"/>
    <w:rsid w:val="00B524E6"/>
    <w:rsid w:val="00B526C6"/>
    <w:rsid w:val="00B52843"/>
    <w:rsid w:val="00B531F8"/>
    <w:rsid w:val="00B53274"/>
    <w:rsid w:val="00B5338A"/>
    <w:rsid w:val="00B53396"/>
    <w:rsid w:val="00B53A54"/>
    <w:rsid w:val="00B53B36"/>
    <w:rsid w:val="00B53F2C"/>
    <w:rsid w:val="00B5476D"/>
    <w:rsid w:val="00B54EAC"/>
    <w:rsid w:val="00B554E9"/>
    <w:rsid w:val="00B55AB9"/>
    <w:rsid w:val="00B55D28"/>
    <w:rsid w:val="00B56001"/>
    <w:rsid w:val="00B566DA"/>
    <w:rsid w:val="00B567E2"/>
    <w:rsid w:val="00B56875"/>
    <w:rsid w:val="00B568C6"/>
    <w:rsid w:val="00B569C8"/>
    <w:rsid w:val="00B5701C"/>
    <w:rsid w:val="00B573C4"/>
    <w:rsid w:val="00B5759B"/>
    <w:rsid w:val="00B575F6"/>
    <w:rsid w:val="00B57651"/>
    <w:rsid w:val="00B57700"/>
    <w:rsid w:val="00B5775A"/>
    <w:rsid w:val="00B579E1"/>
    <w:rsid w:val="00B579E3"/>
    <w:rsid w:val="00B57BF1"/>
    <w:rsid w:val="00B60231"/>
    <w:rsid w:val="00B60788"/>
    <w:rsid w:val="00B60971"/>
    <w:rsid w:val="00B60C52"/>
    <w:rsid w:val="00B61073"/>
    <w:rsid w:val="00B612E9"/>
    <w:rsid w:val="00B61EBD"/>
    <w:rsid w:val="00B61F92"/>
    <w:rsid w:val="00B61FBC"/>
    <w:rsid w:val="00B62263"/>
    <w:rsid w:val="00B62470"/>
    <w:rsid w:val="00B624B2"/>
    <w:rsid w:val="00B629BA"/>
    <w:rsid w:val="00B62CF2"/>
    <w:rsid w:val="00B6338C"/>
    <w:rsid w:val="00B63B79"/>
    <w:rsid w:val="00B64044"/>
    <w:rsid w:val="00B64329"/>
    <w:rsid w:val="00B64818"/>
    <w:rsid w:val="00B64CE8"/>
    <w:rsid w:val="00B64E0A"/>
    <w:rsid w:val="00B64E71"/>
    <w:rsid w:val="00B65719"/>
    <w:rsid w:val="00B658B6"/>
    <w:rsid w:val="00B65A91"/>
    <w:rsid w:val="00B660F3"/>
    <w:rsid w:val="00B66131"/>
    <w:rsid w:val="00B6640D"/>
    <w:rsid w:val="00B666F6"/>
    <w:rsid w:val="00B667ED"/>
    <w:rsid w:val="00B6680E"/>
    <w:rsid w:val="00B668E9"/>
    <w:rsid w:val="00B66C7C"/>
    <w:rsid w:val="00B66D0F"/>
    <w:rsid w:val="00B67026"/>
    <w:rsid w:val="00B67394"/>
    <w:rsid w:val="00B67B35"/>
    <w:rsid w:val="00B67BCC"/>
    <w:rsid w:val="00B70485"/>
    <w:rsid w:val="00B705C5"/>
    <w:rsid w:val="00B7071A"/>
    <w:rsid w:val="00B7076B"/>
    <w:rsid w:val="00B70BE2"/>
    <w:rsid w:val="00B70D54"/>
    <w:rsid w:val="00B70E2A"/>
    <w:rsid w:val="00B70E93"/>
    <w:rsid w:val="00B71074"/>
    <w:rsid w:val="00B7169A"/>
    <w:rsid w:val="00B71B41"/>
    <w:rsid w:val="00B71BF4"/>
    <w:rsid w:val="00B71DB4"/>
    <w:rsid w:val="00B720F4"/>
    <w:rsid w:val="00B729B2"/>
    <w:rsid w:val="00B72B1C"/>
    <w:rsid w:val="00B7322A"/>
    <w:rsid w:val="00B739B6"/>
    <w:rsid w:val="00B73E84"/>
    <w:rsid w:val="00B74436"/>
    <w:rsid w:val="00B7456D"/>
    <w:rsid w:val="00B74B06"/>
    <w:rsid w:val="00B74B8A"/>
    <w:rsid w:val="00B74E5E"/>
    <w:rsid w:val="00B74FA1"/>
    <w:rsid w:val="00B75D5B"/>
    <w:rsid w:val="00B76230"/>
    <w:rsid w:val="00B76A45"/>
    <w:rsid w:val="00B76ADE"/>
    <w:rsid w:val="00B76DED"/>
    <w:rsid w:val="00B76EBE"/>
    <w:rsid w:val="00B7777B"/>
    <w:rsid w:val="00B777BA"/>
    <w:rsid w:val="00B77998"/>
    <w:rsid w:val="00B77C1C"/>
    <w:rsid w:val="00B802CD"/>
    <w:rsid w:val="00B8057C"/>
    <w:rsid w:val="00B80592"/>
    <w:rsid w:val="00B806C3"/>
    <w:rsid w:val="00B81599"/>
    <w:rsid w:val="00B816B3"/>
    <w:rsid w:val="00B81823"/>
    <w:rsid w:val="00B81DCD"/>
    <w:rsid w:val="00B82502"/>
    <w:rsid w:val="00B8282B"/>
    <w:rsid w:val="00B828D2"/>
    <w:rsid w:val="00B8296C"/>
    <w:rsid w:val="00B82D1B"/>
    <w:rsid w:val="00B83390"/>
    <w:rsid w:val="00B83654"/>
    <w:rsid w:val="00B8379A"/>
    <w:rsid w:val="00B83804"/>
    <w:rsid w:val="00B8380E"/>
    <w:rsid w:val="00B83A53"/>
    <w:rsid w:val="00B842F6"/>
    <w:rsid w:val="00B844CF"/>
    <w:rsid w:val="00B84E09"/>
    <w:rsid w:val="00B84E51"/>
    <w:rsid w:val="00B84EC8"/>
    <w:rsid w:val="00B8538E"/>
    <w:rsid w:val="00B8569E"/>
    <w:rsid w:val="00B8619D"/>
    <w:rsid w:val="00B861F3"/>
    <w:rsid w:val="00B87800"/>
    <w:rsid w:val="00B879AE"/>
    <w:rsid w:val="00B879F8"/>
    <w:rsid w:val="00B87A21"/>
    <w:rsid w:val="00B87BDE"/>
    <w:rsid w:val="00B90009"/>
    <w:rsid w:val="00B901B9"/>
    <w:rsid w:val="00B908DF"/>
    <w:rsid w:val="00B90B4D"/>
    <w:rsid w:val="00B910FA"/>
    <w:rsid w:val="00B91653"/>
    <w:rsid w:val="00B91726"/>
    <w:rsid w:val="00B91E85"/>
    <w:rsid w:val="00B91F32"/>
    <w:rsid w:val="00B91F7F"/>
    <w:rsid w:val="00B92012"/>
    <w:rsid w:val="00B920A1"/>
    <w:rsid w:val="00B926C8"/>
    <w:rsid w:val="00B926D3"/>
    <w:rsid w:val="00B92D2F"/>
    <w:rsid w:val="00B93087"/>
    <w:rsid w:val="00B932CC"/>
    <w:rsid w:val="00B93370"/>
    <w:rsid w:val="00B93552"/>
    <w:rsid w:val="00B93847"/>
    <w:rsid w:val="00B93EE5"/>
    <w:rsid w:val="00B94451"/>
    <w:rsid w:val="00B946C4"/>
    <w:rsid w:val="00B94E0A"/>
    <w:rsid w:val="00B94F1E"/>
    <w:rsid w:val="00B9501E"/>
    <w:rsid w:val="00B952BE"/>
    <w:rsid w:val="00B95C2C"/>
    <w:rsid w:val="00B95C86"/>
    <w:rsid w:val="00B95CFE"/>
    <w:rsid w:val="00B95E08"/>
    <w:rsid w:val="00B96270"/>
    <w:rsid w:val="00B96312"/>
    <w:rsid w:val="00B963F5"/>
    <w:rsid w:val="00B96450"/>
    <w:rsid w:val="00B964AA"/>
    <w:rsid w:val="00B9655A"/>
    <w:rsid w:val="00B96684"/>
    <w:rsid w:val="00B9668C"/>
    <w:rsid w:val="00B968D3"/>
    <w:rsid w:val="00B96984"/>
    <w:rsid w:val="00B97167"/>
    <w:rsid w:val="00B97351"/>
    <w:rsid w:val="00B97370"/>
    <w:rsid w:val="00B97397"/>
    <w:rsid w:val="00B975F9"/>
    <w:rsid w:val="00B97702"/>
    <w:rsid w:val="00B97BFD"/>
    <w:rsid w:val="00B97E52"/>
    <w:rsid w:val="00BA015E"/>
    <w:rsid w:val="00BA0A07"/>
    <w:rsid w:val="00BA0FD9"/>
    <w:rsid w:val="00BA10DC"/>
    <w:rsid w:val="00BA1608"/>
    <w:rsid w:val="00BA167B"/>
    <w:rsid w:val="00BA17A6"/>
    <w:rsid w:val="00BA17B4"/>
    <w:rsid w:val="00BA1EDE"/>
    <w:rsid w:val="00BA21E8"/>
    <w:rsid w:val="00BA25F0"/>
    <w:rsid w:val="00BA29AC"/>
    <w:rsid w:val="00BA2BA3"/>
    <w:rsid w:val="00BA2D74"/>
    <w:rsid w:val="00BA3433"/>
    <w:rsid w:val="00BA381B"/>
    <w:rsid w:val="00BA38BB"/>
    <w:rsid w:val="00BA481D"/>
    <w:rsid w:val="00BA4A53"/>
    <w:rsid w:val="00BA4B99"/>
    <w:rsid w:val="00BA4C49"/>
    <w:rsid w:val="00BA505A"/>
    <w:rsid w:val="00BA5411"/>
    <w:rsid w:val="00BA552D"/>
    <w:rsid w:val="00BA5705"/>
    <w:rsid w:val="00BA5774"/>
    <w:rsid w:val="00BA5789"/>
    <w:rsid w:val="00BA5843"/>
    <w:rsid w:val="00BA5A8F"/>
    <w:rsid w:val="00BA6321"/>
    <w:rsid w:val="00BA671D"/>
    <w:rsid w:val="00BA6B76"/>
    <w:rsid w:val="00BA6F14"/>
    <w:rsid w:val="00BA71BE"/>
    <w:rsid w:val="00BA761B"/>
    <w:rsid w:val="00BA774B"/>
    <w:rsid w:val="00BA7AA5"/>
    <w:rsid w:val="00BA7F3C"/>
    <w:rsid w:val="00BB00EA"/>
    <w:rsid w:val="00BB08D4"/>
    <w:rsid w:val="00BB0960"/>
    <w:rsid w:val="00BB113A"/>
    <w:rsid w:val="00BB12D9"/>
    <w:rsid w:val="00BB13C2"/>
    <w:rsid w:val="00BB18E0"/>
    <w:rsid w:val="00BB1C6C"/>
    <w:rsid w:val="00BB218F"/>
    <w:rsid w:val="00BB21CE"/>
    <w:rsid w:val="00BB25B2"/>
    <w:rsid w:val="00BB26CD"/>
    <w:rsid w:val="00BB2701"/>
    <w:rsid w:val="00BB28E5"/>
    <w:rsid w:val="00BB2A8C"/>
    <w:rsid w:val="00BB409A"/>
    <w:rsid w:val="00BB41DE"/>
    <w:rsid w:val="00BB42F9"/>
    <w:rsid w:val="00BB52F5"/>
    <w:rsid w:val="00BB5BD2"/>
    <w:rsid w:val="00BB6061"/>
    <w:rsid w:val="00BB653D"/>
    <w:rsid w:val="00BB69F8"/>
    <w:rsid w:val="00BB6C86"/>
    <w:rsid w:val="00BB7670"/>
    <w:rsid w:val="00BB7A72"/>
    <w:rsid w:val="00BB7C2F"/>
    <w:rsid w:val="00BB7DA4"/>
    <w:rsid w:val="00BC002E"/>
    <w:rsid w:val="00BC049D"/>
    <w:rsid w:val="00BC0611"/>
    <w:rsid w:val="00BC061D"/>
    <w:rsid w:val="00BC079E"/>
    <w:rsid w:val="00BC08E7"/>
    <w:rsid w:val="00BC09D6"/>
    <w:rsid w:val="00BC0A67"/>
    <w:rsid w:val="00BC0E7C"/>
    <w:rsid w:val="00BC1A13"/>
    <w:rsid w:val="00BC1AED"/>
    <w:rsid w:val="00BC1CFF"/>
    <w:rsid w:val="00BC1F4A"/>
    <w:rsid w:val="00BC26C0"/>
    <w:rsid w:val="00BC27EF"/>
    <w:rsid w:val="00BC29FC"/>
    <w:rsid w:val="00BC2EA7"/>
    <w:rsid w:val="00BC32E8"/>
    <w:rsid w:val="00BC37A2"/>
    <w:rsid w:val="00BC3A93"/>
    <w:rsid w:val="00BC3CF7"/>
    <w:rsid w:val="00BC4637"/>
    <w:rsid w:val="00BC46FE"/>
    <w:rsid w:val="00BC4BFA"/>
    <w:rsid w:val="00BC4D09"/>
    <w:rsid w:val="00BC4D73"/>
    <w:rsid w:val="00BC4E12"/>
    <w:rsid w:val="00BC4FF7"/>
    <w:rsid w:val="00BC53A5"/>
    <w:rsid w:val="00BC57F6"/>
    <w:rsid w:val="00BC5BA6"/>
    <w:rsid w:val="00BC5EBB"/>
    <w:rsid w:val="00BC6220"/>
    <w:rsid w:val="00BC6227"/>
    <w:rsid w:val="00BC65A6"/>
    <w:rsid w:val="00BC660F"/>
    <w:rsid w:val="00BC67A5"/>
    <w:rsid w:val="00BC68C0"/>
    <w:rsid w:val="00BC690B"/>
    <w:rsid w:val="00BC6BA2"/>
    <w:rsid w:val="00BC7006"/>
    <w:rsid w:val="00BC72E1"/>
    <w:rsid w:val="00BC7566"/>
    <w:rsid w:val="00BC7813"/>
    <w:rsid w:val="00BC7827"/>
    <w:rsid w:val="00BC7D65"/>
    <w:rsid w:val="00BC7EA6"/>
    <w:rsid w:val="00BD00A2"/>
    <w:rsid w:val="00BD0256"/>
    <w:rsid w:val="00BD0676"/>
    <w:rsid w:val="00BD0748"/>
    <w:rsid w:val="00BD0876"/>
    <w:rsid w:val="00BD0C4D"/>
    <w:rsid w:val="00BD0DBD"/>
    <w:rsid w:val="00BD16B3"/>
    <w:rsid w:val="00BD1AD8"/>
    <w:rsid w:val="00BD1D94"/>
    <w:rsid w:val="00BD2048"/>
    <w:rsid w:val="00BD219D"/>
    <w:rsid w:val="00BD2229"/>
    <w:rsid w:val="00BD2282"/>
    <w:rsid w:val="00BD2650"/>
    <w:rsid w:val="00BD29E3"/>
    <w:rsid w:val="00BD3036"/>
    <w:rsid w:val="00BD314E"/>
    <w:rsid w:val="00BD349A"/>
    <w:rsid w:val="00BD3A03"/>
    <w:rsid w:val="00BD3F17"/>
    <w:rsid w:val="00BD4460"/>
    <w:rsid w:val="00BD459F"/>
    <w:rsid w:val="00BD45D6"/>
    <w:rsid w:val="00BD46A3"/>
    <w:rsid w:val="00BD4F08"/>
    <w:rsid w:val="00BD53C6"/>
    <w:rsid w:val="00BD5519"/>
    <w:rsid w:val="00BD5992"/>
    <w:rsid w:val="00BD5B6F"/>
    <w:rsid w:val="00BD5C12"/>
    <w:rsid w:val="00BD6055"/>
    <w:rsid w:val="00BD60D5"/>
    <w:rsid w:val="00BD619C"/>
    <w:rsid w:val="00BD6B32"/>
    <w:rsid w:val="00BD7451"/>
    <w:rsid w:val="00BD758E"/>
    <w:rsid w:val="00BD7861"/>
    <w:rsid w:val="00BD79FE"/>
    <w:rsid w:val="00BD7CD2"/>
    <w:rsid w:val="00BD7E13"/>
    <w:rsid w:val="00BE01A5"/>
    <w:rsid w:val="00BE0203"/>
    <w:rsid w:val="00BE03FC"/>
    <w:rsid w:val="00BE04CA"/>
    <w:rsid w:val="00BE06CF"/>
    <w:rsid w:val="00BE0826"/>
    <w:rsid w:val="00BE09FB"/>
    <w:rsid w:val="00BE1169"/>
    <w:rsid w:val="00BE1833"/>
    <w:rsid w:val="00BE1A94"/>
    <w:rsid w:val="00BE1AC6"/>
    <w:rsid w:val="00BE1B11"/>
    <w:rsid w:val="00BE1F9C"/>
    <w:rsid w:val="00BE2310"/>
    <w:rsid w:val="00BE239C"/>
    <w:rsid w:val="00BE25AB"/>
    <w:rsid w:val="00BE2710"/>
    <w:rsid w:val="00BE2907"/>
    <w:rsid w:val="00BE2959"/>
    <w:rsid w:val="00BE2B36"/>
    <w:rsid w:val="00BE2B89"/>
    <w:rsid w:val="00BE311A"/>
    <w:rsid w:val="00BE31E2"/>
    <w:rsid w:val="00BE3214"/>
    <w:rsid w:val="00BE32A3"/>
    <w:rsid w:val="00BE4165"/>
    <w:rsid w:val="00BE4237"/>
    <w:rsid w:val="00BE4478"/>
    <w:rsid w:val="00BE4484"/>
    <w:rsid w:val="00BE458B"/>
    <w:rsid w:val="00BE4666"/>
    <w:rsid w:val="00BE49ED"/>
    <w:rsid w:val="00BE4A7B"/>
    <w:rsid w:val="00BE5635"/>
    <w:rsid w:val="00BE5799"/>
    <w:rsid w:val="00BE58C6"/>
    <w:rsid w:val="00BE692B"/>
    <w:rsid w:val="00BE6A66"/>
    <w:rsid w:val="00BE6FF2"/>
    <w:rsid w:val="00BE705C"/>
    <w:rsid w:val="00BE73A0"/>
    <w:rsid w:val="00BE747C"/>
    <w:rsid w:val="00BE75F6"/>
    <w:rsid w:val="00BE77B7"/>
    <w:rsid w:val="00BE7BD9"/>
    <w:rsid w:val="00BF0267"/>
    <w:rsid w:val="00BF0ACB"/>
    <w:rsid w:val="00BF18DA"/>
    <w:rsid w:val="00BF1922"/>
    <w:rsid w:val="00BF1D2F"/>
    <w:rsid w:val="00BF1D52"/>
    <w:rsid w:val="00BF2163"/>
    <w:rsid w:val="00BF2417"/>
    <w:rsid w:val="00BF287D"/>
    <w:rsid w:val="00BF28D0"/>
    <w:rsid w:val="00BF34B3"/>
    <w:rsid w:val="00BF3925"/>
    <w:rsid w:val="00BF3BBB"/>
    <w:rsid w:val="00BF3DD7"/>
    <w:rsid w:val="00BF3E27"/>
    <w:rsid w:val="00BF444F"/>
    <w:rsid w:val="00BF46F4"/>
    <w:rsid w:val="00BF4819"/>
    <w:rsid w:val="00BF49CF"/>
    <w:rsid w:val="00BF5178"/>
    <w:rsid w:val="00BF5373"/>
    <w:rsid w:val="00BF586E"/>
    <w:rsid w:val="00BF59F3"/>
    <w:rsid w:val="00BF5A9B"/>
    <w:rsid w:val="00BF5EDB"/>
    <w:rsid w:val="00BF6461"/>
    <w:rsid w:val="00BF651A"/>
    <w:rsid w:val="00BF6BFF"/>
    <w:rsid w:val="00BF6FE6"/>
    <w:rsid w:val="00BF7229"/>
    <w:rsid w:val="00BF732C"/>
    <w:rsid w:val="00BF737D"/>
    <w:rsid w:val="00BF76E3"/>
    <w:rsid w:val="00BF7ADA"/>
    <w:rsid w:val="00BF7B67"/>
    <w:rsid w:val="00BF7C66"/>
    <w:rsid w:val="00BF7E29"/>
    <w:rsid w:val="00BF7F70"/>
    <w:rsid w:val="00C00165"/>
    <w:rsid w:val="00C003D3"/>
    <w:rsid w:val="00C00585"/>
    <w:rsid w:val="00C0075D"/>
    <w:rsid w:val="00C00B73"/>
    <w:rsid w:val="00C00C51"/>
    <w:rsid w:val="00C012F4"/>
    <w:rsid w:val="00C01522"/>
    <w:rsid w:val="00C018F6"/>
    <w:rsid w:val="00C01D17"/>
    <w:rsid w:val="00C01E4B"/>
    <w:rsid w:val="00C0253F"/>
    <w:rsid w:val="00C0269B"/>
    <w:rsid w:val="00C027BA"/>
    <w:rsid w:val="00C02DFE"/>
    <w:rsid w:val="00C02FCF"/>
    <w:rsid w:val="00C03165"/>
    <w:rsid w:val="00C03327"/>
    <w:rsid w:val="00C03742"/>
    <w:rsid w:val="00C03831"/>
    <w:rsid w:val="00C03C06"/>
    <w:rsid w:val="00C045EA"/>
    <w:rsid w:val="00C04EBD"/>
    <w:rsid w:val="00C05036"/>
    <w:rsid w:val="00C052B5"/>
    <w:rsid w:val="00C053A0"/>
    <w:rsid w:val="00C054CF"/>
    <w:rsid w:val="00C0558C"/>
    <w:rsid w:val="00C05844"/>
    <w:rsid w:val="00C05FFE"/>
    <w:rsid w:val="00C06436"/>
    <w:rsid w:val="00C06CDC"/>
    <w:rsid w:val="00C06D08"/>
    <w:rsid w:val="00C0729D"/>
    <w:rsid w:val="00C0753D"/>
    <w:rsid w:val="00C07C1D"/>
    <w:rsid w:val="00C107DD"/>
    <w:rsid w:val="00C10A4A"/>
    <w:rsid w:val="00C10AF9"/>
    <w:rsid w:val="00C10EB3"/>
    <w:rsid w:val="00C11260"/>
    <w:rsid w:val="00C11275"/>
    <w:rsid w:val="00C112D0"/>
    <w:rsid w:val="00C12280"/>
    <w:rsid w:val="00C12311"/>
    <w:rsid w:val="00C13204"/>
    <w:rsid w:val="00C132E3"/>
    <w:rsid w:val="00C1338D"/>
    <w:rsid w:val="00C133B4"/>
    <w:rsid w:val="00C1351B"/>
    <w:rsid w:val="00C13630"/>
    <w:rsid w:val="00C1387B"/>
    <w:rsid w:val="00C13891"/>
    <w:rsid w:val="00C13C7A"/>
    <w:rsid w:val="00C14231"/>
    <w:rsid w:val="00C144EA"/>
    <w:rsid w:val="00C145BA"/>
    <w:rsid w:val="00C14A4A"/>
    <w:rsid w:val="00C151EF"/>
    <w:rsid w:val="00C152B2"/>
    <w:rsid w:val="00C15529"/>
    <w:rsid w:val="00C1565F"/>
    <w:rsid w:val="00C15C5C"/>
    <w:rsid w:val="00C15C7E"/>
    <w:rsid w:val="00C15FC0"/>
    <w:rsid w:val="00C16791"/>
    <w:rsid w:val="00C16FE9"/>
    <w:rsid w:val="00C170A0"/>
    <w:rsid w:val="00C175BA"/>
    <w:rsid w:val="00C17DE0"/>
    <w:rsid w:val="00C17DF7"/>
    <w:rsid w:val="00C17FFB"/>
    <w:rsid w:val="00C2057E"/>
    <w:rsid w:val="00C206FC"/>
    <w:rsid w:val="00C20C34"/>
    <w:rsid w:val="00C20FD0"/>
    <w:rsid w:val="00C217DF"/>
    <w:rsid w:val="00C21881"/>
    <w:rsid w:val="00C21C23"/>
    <w:rsid w:val="00C21C26"/>
    <w:rsid w:val="00C222C5"/>
    <w:rsid w:val="00C2250F"/>
    <w:rsid w:val="00C22642"/>
    <w:rsid w:val="00C229FF"/>
    <w:rsid w:val="00C230F7"/>
    <w:rsid w:val="00C23248"/>
    <w:rsid w:val="00C234AD"/>
    <w:rsid w:val="00C236F0"/>
    <w:rsid w:val="00C23706"/>
    <w:rsid w:val="00C237D8"/>
    <w:rsid w:val="00C23B0C"/>
    <w:rsid w:val="00C23D0B"/>
    <w:rsid w:val="00C240DD"/>
    <w:rsid w:val="00C2470F"/>
    <w:rsid w:val="00C2485B"/>
    <w:rsid w:val="00C24910"/>
    <w:rsid w:val="00C24977"/>
    <w:rsid w:val="00C2525C"/>
    <w:rsid w:val="00C2537B"/>
    <w:rsid w:val="00C258D2"/>
    <w:rsid w:val="00C25976"/>
    <w:rsid w:val="00C259F5"/>
    <w:rsid w:val="00C25CBA"/>
    <w:rsid w:val="00C25D63"/>
    <w:rsid w:val="00C26593"/>
    <w:rsid w:val="00C26982"/>
    <w:rsid w:val="00C27075"/>
    <w:rsid w:val="00C271AA"/>
    <w:rsid w:val="00C27537"/>
    <w:rsid w:val="00C3058C"/>
    <w:rsid w:val="00C30DDC"/>
    <w:rsid w:val="00C311AB"/>
    <w:rsid w:val="00C318C4"/>
    <w:rsid w:val="00C31932"/>
    <w:rsid w:val="00C31A68"/>
    <w:rsid w:val="00C31E85"/>
    <w:rsid w:val="00C31F50"/>
    <w:rsid w:val="00C32255"/>
    <w:rsid w:val="00C32436"/>
    <w:rsid w:val="00C3248E"/>
    <w:rsid w:val="00C325B8"/>
    <w:rsid w:val="00C325EA"/>
    <w:rsid w:val="00C329D8"/>
    <w:rsid w:val="00C331D0"/>
    <w:rsid w:val="00C33587"/>
    <w:rsid w:val="00C338EF"/>
    <w:rsid w:val="00C33A8C"/>
    <w:rsid w:val="00C33EB6"/>
    <w:rsid w:val="00C34557"/>
    <w:rsid w:val="00C347F1"/>
    <w:rsid w:val="00C349C2"/>
    <w:rsid w:val="00C34FDA"/>
    <w:rsid w:val="00C35044"/>
    <w:rsid w:val="00C3513A"/>
    <w:rsid w:val="00C352CA"/>
    <w:rsid w:val="00C3581E"/>
    <w:rsid w:val="00C35A77"/>
    <w:rsid w:val="00C35BE1"/>
    <w:rsid w:val="00C35DA3"/>
    <w:rsid w:val="00C35E26"/>
    <w:rsid w:val="00C35F40"/>
    <w:rsid w:val="00C361AC"/>
    <w:rsid w:val="00C3635A"/>
    <w:rsid w:val="00C363D0"/>
    <w:rsid w:val="00C36DFF"/>
    <w:rsid w:val="00C36FE6"/>
    <w:rsid w:val="00C3725A"/>
    <w:rsid w:val="00C37CF0"/>
    <w:rsid w:val="00C37FB7"/>
    <w:rsid w:val="00C4009F"/>
    <w:rsid w:val="00C401DA"/>
    <w:rsid w:val="00C40650"/>
    <w:rsid w:val="00C4091B"/>
    <w:rsid w:val="00C4102F"/>
    <w:rsid w:val="00C41177"/>
    <w:rsid w:val="00C41370"/>
    <w:rsid w:val="00C41657"/>
    <w:rsid w:val="00C41A9C"/>
    <w:rsid w:val="00C420EE"/>
    <w:rsid w:val="00C422C0"/>
    <w:rsid w:val="00C4269B"/>
    <w:rsid w:val="00C4287C"/>
    <w:rsid w:val="00C4292E"/>
    <w:rsid w:val="00C42937"/>
    <w:rsid w:val="00C430C0"/>
    <w:rsid w:val="00C434C3"/>
    <w:rsid w:val="00C438E8"/>
    <w:rsid w:val="00C43B03"/>
    <w:rsid w:val="00C43DDC"/>
    <w:rsid w:val="00C43FAD"/>
    <w:rsid w:val="00C44021"/>
    <w:rsid w:val="00C44426"/>
    <w:rsid w:val="00C444E5"/>
    <w:rsid w:val="00C448BA"/>
    <w:rsid w:val="00C44B20"/>
    <w:rsid w:val="00C44E7B"/>
    <w:rsid w:val="00C4502B"/>
    <w:rsid w:val="00C4508F"/>
    <w:rsid w:val="00C450C3"/>
    <w:rsid w:val="00C451B9"/>
    <w:rsid w:val="00C4543F"/>
    <w:rsid w:val="00C45599"/>
    <w:rsid w:val="00C45C75"/>
    <w:rsid w:val="00C4641F"/>
    <w:rsid w:val="00C46859"/>
    <w:rsid w:val="00C4695B"/>
    <w:rsid w:val="00C4718E"/>
    <w:rsid w:val="00C47387"/>
    <w:rsid w:val="00C4787E"/>
    <w:rsid w:val="00C47D76"/>
    <w:rsid w:val="00C47EDC"/>
    <w:rsid w:val="00C50129"/>
    <w:rsid w:val="00C502AD"/>
    <w:rsid w:val="00C50509"/>
    <w:rsid w:val="00C509A9"/>
    <w:rsid w:val="00C50C4E"/>
    <w:rsid w:val="00C50F57"/>
    <w:rsid w:val="00C517BE"/>
    <w:rsid w:val="00C51F5F"/>
    <w:rsid w:val="00C52154"/>
    <w:rsid w:val="00C521FE"/>
    <w:rsid w:val="00C52243"/>
    <w:rsid w:val="00C52273"/>
    <w:rsid w:val="00C52499"/>
    <w:rsid w:val="00C525E4"/>
    <w:rsid w:val="00C526BC"/>
    <w:rsid w:val="00C52933"/>
    <w:rsid w:val="00C52AA1"/>
    <w:rsid w:val="00C52EF7"/>
    <w:rsid w:val="00C53613"/>
    <w:rsid w:val="00C53B86"/>
    <w:rsid w:val="00C53EDB"/>
    <w:rsid w:val="00C5426B"/>
    <w:rsid w:val="00C5453F"/>
    <w:rsid w:val="00C54CCB"/>
    <w:rsid w:val="00C557CC"/>
    <w:rsid w:val="00C55B83"/>
    <w:rsid w:val="00C5639A"/>
    <w:rsid w:val="00C56801"/>
    <w:rsid w:val="00C56995"/>
    <w:rsid w:val="00C56B9B"/>
    <w:rsid w:val="00C57315"/>
    <w:rsid w:val="00C57915"/>
    <w:rsid w:val="00C57A0B"/>
    <w:rsid w:val="00C6156D"/>
    <w:rsid w:val="00C61B8F"/>
    <w:rsid w:val="00C61BCF"/>
    <w:rsid w:val="00C62369"/>
    <w:rsid w:val="00C6238E"/>
    <w:rsid w:val="00C62509"/>
    <w:rsid w:val="00C626B5"/>
    <w:rsid w:val="00C62F67"/>
    <w:rsid w:val="00C63511"/>
    <w:rsid w:val="00C638D9"/>
    <w:rsid w:val="00C63EA3"/>
    <w:rsid w:val="00C64393"/>
    <w:rsid w:val="00C643F7"/>
    <w:rsid w:val="00C6484C"/>
    <w:rsid w:val="00C64A42"/>
    <w:rsid w:val="00C6549D"/>
    <w:rsid w:val="00C65842"/>
    <w:rsid w:val="00C65DC3"/>
    <w:rsid w:val="00C6616F"/>
    <w:rsid w:val="00C6670C"/>
    <w:rsid w:val="00C66940"/>
    <w:rsid w:val="00C66A66"/>
    <w:rsid w:val="00C66A9B"/>
    <w:rsid w:val="00C66BB6"/>
    <w:rsid w:val="00C66BBC"/>
    <w:rsid w:val="00C66DD9"/>
    <w:rsid w:val="00C672ED"/>
    <w:rsid w:val="00C67372"/>
    <w:rsid w:val="00C67613"/>
    <w:rsid w:val="00C677F4"/>
    <w:rsid w:val="00C67CD5"/>
    <w:rsid w:val="00C67E64"/>
    <w:rsid w:val="00C67E9F"/>
    <w:rsid w:val="00C67F4D"/>
    <w:rsid w:val="00C700FE"/>
    <w:rsid w:val="00C704E9"/>
    <w:rsid w:val="00C706BE"/>
    <w:rsid w:val="00C70880"/>
    <w:rsid w:val="00C70E1B"/>
    <w:rsid w:val="00C71394"/>
    <w:rsid w:val="00C713FE"/>
    <w:rsid w:val="00C71529"/>
    <w:rsid w:val="00C718C0"/>
    <w:rsid w:val="00C71D37"/>
    <w:rsid w:val="00C71ED4"/>
    <w:rsid w:val="00C72483"/>
    <w:rsid w:val="00C724C9"/>
    <w:rsid w:val="00C72737"/>
    <w:rsid w:val="00C72C91"/>
    <w:rsid w:val="00C73029"/>
    <w:rsid w:val="00C7321C"/>
    <w:rsid w:val="00C73714"/>
    <w:rsid w:val="00C738B3"/>
    <w:rsid w:val="00C73A8B"/>
    <w:rsid w:val="00C73C06"/>
    <w:rsid w:val="00C73D7B"/>
    <w:rsid w:val="00C743CE"/>
    <w:rsid w:val="00C743DD"/>
    <w:rsid w:val="00C74562"/>
    <w:rsid w:val="00C7486D"/>
    <w:rsid w:val="00C749E4"/>
    <w:rsid w:val="00C74E2D"/>
    <w:rsid w:val="00C750C1"/>
    <w:rsid w:val="00C75128"/>
    <w:rsid w:val="00C75444"/>
    <w:rsid w:val="00C755F6"/>
    <w:rsid w:val="00C75DB6"/>
    <w:rsid w:val="00C75E2D"/>
    <w:rsid w:val="00C76039"/>
    <w:rsid w:val="00C76242"/>
    <w:rsid w:val="00C762AE"/>
    <w:rsid w:val="00C763EC"/>
    <w:rsid w:val="00C76F73"/>
    <w:rsid w:val="00C77476"/>
    <w:rsid w:val="00C77571"/>
    <w:rsid w:val="00C775E6"/>
    <w:rsid w:val="00C777CC"/>
    <w:rsid w:val="00C77989"/>
    <w:rsid w:val="00C77CBC"/>
    <w:rsid w:val="00C800D5"/>
    <w:rsid w:val="00C8032D"/>
    <w:rsid w:val="00C80398"/>
    <w:rsid w:val="00C804D1"/>
    <w:rsid w:val="00C8051C"/>
    <w:rsid w:val="00C80A5E"/>
    <w:rsid w:val="00C80E23"/>
    <w:rsid w:val="00C80E5A"/>
    <w:rsid w:val="00C813A3"/>
    <w:rsid w:val="00C81882"/>
    <w:rsid w:val="00C81B32"/>
    <w:rsid w:val="00C81B7E"/>
    <w:rsid w:val="00C81DC0"/>
    <w:rsid w:val="00C8298F"/>
    <w:rsid w:val="00C8328D"/>
    <w:rsid w:val="00C83683"/>
    <w:rsid w:val="00C837EC"/>
    <w:rsid w:val="00C8385C"/>
    <w:rsid w:val="00C8387E"/>
    <w:rsid w:val="00C83C33"/>
    <w:rsid w:val="00C83E68"/>
    <w:rsid w:val="00C84638"/>
    <w:rsid w:val="00C849C1"/>
    <w:rsid w:val="00C84A81"/>
    <w:rsid w:val="00C84E20"/>
    <w:rsid w:val="00C84F4D"/>
    <w:rsid w:val="00C85094"/>
    <w:rsid w:val="00C8542A"/>
    <w:rsid w:val="00C85649"/>
    <w:rsid w:val="00C856AF"/>
    <w:rsid w:val="00C85B35"/>
    <w:rsid w:val="00C862D1"/>
    <w:rsid w:val="00C8660E"/>
    <w:rsid w:val="00C867BF"/>
    <w:rsid w:val="00C868CA"/>
    <w:rsid w:val="00C86B70"/>
    <w:rsid w:val="00C86BE3"/>
    <w:rsid w:val="00C86C00"/>
    <w:rsid w:val="00C86FA0"/>
    <w:rsid w:val="00C876E9"/>
    <w:rsid w:val="00C879F3"/>
    <w:rsid w:val="00C87F6D"/>
    <w:rsid w:val="00C90779"/>
    <w:rsid w:val="00C908C2"/>
    <w:rsid w:val="00C90B81"/>
    <w:rsid w:val="00C90C9D"/>
    <w:rsid w:val="00C90DEC"/>
    <w:rsid w:val="00C90EDA"/>
    <w:rsid w:val="00C90F03"/>
    <w:rsid w:val="00C90F37"/>
    <w:rsid w:val="00C9136D"/>
    <w:rsid w:val="00C91495"/>
    <w:rsid w:val="00C916D3"/>
    <w:rsid w:val="00C91B61"/>
    <w:rsid w:val="00C91C88"/>
    <w:rsid w:val="00C927FC"/>
    <w:rsid w:val="00C9283B"/>
    <w:rsid w:val="00C92E4E"/>
    <w:rsid w:val="00C92FEB"/>
    <w:rsid w:val="00C935D4"/>
    <w:rsid w:val="00C936DB"/>
    <w:rsid w:val="00C93864"/>
    <w:rsid w:val="00C93B53"/>
    <w:rsid w:val="00C93F57"/>
    <w:rsid w:val="00C94A55"/>
    <w:rsid w:val="00C94CBE"/>
    <w:rsid w:val="00C94D1F"/>
    <w:rsid w:val="00C94FC5"/>
    <w:rsid w:val="00C952BB"/>
    <w:rsid w:val="00C9532B"/>
    <w:rsid w:val="00C954D1"/>
    <w:rsid w:val="00C95586"/>
    <w:rsid w:val="00C957DF"/>
    <w:rsid w:val="00C95A5A"/>
    <w:rsid w:val="00C95E0A"/>
    <w:rsid w:val="00C9602B"/>
    <w:rsid w:val="00C96041"/>
    <w:rsid w:val="00C96214"/>
    <w:rsid w:val="00C9667B"/>
    <w:rsid w:val="00C96B6D"/>
    <w:rsid w:val="00C9702F"/>
    <w:rsid w:val="00C97231"/>
    <w:rsid w:val="00C972E9"/>
    <w:rsid w:val="00C97467"/>
    <w:rsid w:val="00C976CB"/>
    <w:rsid w:val="00C97827"/>
    <w:rsid w:val="00C97B3F"/>
    <w:rsid w:val="00C97E4A"/>
    <w:rsid w:val="00C97ECC"/>
    <w:rsid w:val="00C97F23"/>
    <w:rsid w:val="00C97FE6"/>
    <w:rsid w:val="00CA0413"/>
    <w:rsid w:val="00CA0799"/>
    <w:rsid w:val="00CA0BCD"/>
    <w:rsid w:val="00CA0C4B"/>
    <w:rsid w:val="00CA1458"/>
    <w:rsid w:val="00CA1B37"/>
    <w:rsid w:val="00CA1FCD"/>
    <w:rsid w:val="00CA2123"/>
    <w:rsid w:val="00CA2275"/>
    <w:rsid w:val="00CA2288"/>
    <w:rsid w:val="00CA2294"/>
    <w:rsid w:val="00CA256F"/>
    <w:rsid w:val="00CA295A"/>
    <w:rsid w:val="00CA35A0"/>
    <w:rsid w:val="00CA376D"/>
    <w:rsid w:val="00CA3886"/>
    <w:rsid w:val="00CA3B94"/>
    <w:rsid w:val="00CA4595"/>
    <w:rsid w:val="00CA4C66"/>
    <w:rsid w:val="00CA4C6C"/>
    <w:rsid w:val="00CA5491"/>
    <w:rsid w:val="00CA54A4"/>
    <w:rsid w:val="00CA55B3"/>
    <w:rsid w:val="00CA5844"/>
    <w:rsid w:val="00CA5920"/>
    <w:rsid w:val="00CA5CD7"/>
    <w:rsid w:val="00CA5F1B"/>
    <w:rsid w:val="00CA6349"/>
    <w:rsid w:val="00CA6A94"/>
    <w:rsid w:val="00CA729E"/>
    <w:rsid w:val="00CA7848"/>
    <w:rsid w:val="00CA786A"/>
    <w:rsid w:val="00CB03DB"/>
    <w:rsid w:val="00CB09D0"/>
    <w:rsid w:val="00CB0DB1"/>
    <w:rsid w:val="00CB0FEA"/>
    <w:rsid w:val="00CB152E"/>
    <w:rsid w:val="00CB176D"/>
    <w:rsid w:val="00CB1D32"/>
    <w:rsid w:val="00CB2349"/>
    <w:rsid w:val="00CB2358"/>
    <w:rsid w:val="00CB25AF"/>
    <w:rsid w:val="00CB284E"/>
    <w:rsid w:val="00CB29C5"/>
    <w:rsid w:val="00CB2C09"/>
    <w:rsid w:val="00CB31AB"/>
    <w:rsid w:val="00CB33DE"/>
    <w:rsid w:val="00CB35C9"/>
    <w:rsid w:val="00CB35EB"/>
    <w:rsid w:val="00CB398E"/>
    <w:rsid w:val="00CB3C07"/>
    <w:rsid w:val="00CB42BD"/>
    <w:rsid w:val="00CB4CDD"/>
    <w:rsid w:val="00CB4F3E"/>
    <w:rsid w:val="00CB55A0"/>
    <w:rsid w:val="00CB57B7"/>
    <w:rsid w:val="00CB589B"/>
    <w:rsid w:val="00CB5E82"/>
    <w:rsid w:val="00CB5EB5"/>
    <w:rsid w:val="00CB5F0C"/>
    <w:rsid w:val="00CB6166"/>
    <w:rsid w:val="00CB6F67"/>
    <w:rsid w:val="00CB7606"/>
    <w:rsid w:val="00CB7929"/>
    <w:rsid w:val="00CB7C6F"/>
    <w:rsid w:val="00CB7EE7"/>
    <w:rsid w:val="00CB7FBE"/>
    <w:rsid w:val="00CC0132"/>
    <w:rsid w:val="00CC0B96"/>
    <w:rsid w:val="00CC0D01"/>
    <w:rsid w:val="00CC0E7A"/>
    <w:rsid w:val="00CC1294"/>
    <w:rsid w:val="00CC1628"/>
    <w:rsid w:val="00CC172E"/>
    <w:rsid w:val="00CC2035"/>
    <w:rsid w:val="00CC20AD"/>
    <w:rsid w:val="00CC2250"/>
    <w:rsid w:val="00CC2885"/>
    <w:rsid w:val="00CC3142"/>
    <w:rsid w:val="00CC37FA"/>
    <w:rsid w:val="00CC3B18"/>
    <w:rsid w:val="00CC3D4B"/>
    <w:rsid w:val="00CC3FD8"/>
    <w:rsid w:val="00CC409D"/>
    <w:rsid w:val="00CC47C5"/>
    <w:rsid w:val="00CC4871"/>
    <w:rsid w:val="00CC4959"/>
    <w:rsid w:val="00CC4969"/>
    <w:rsid w:val="00CC4B46"/>
    <w:rsid w:val="00CC4BD0"/>
    <w:rsid w:val="00CC4BF9"/>
    <w:rsid w:val="00CC4F1A"/>
    <w:rsid w:val="00CC56D1"/>
    <w:rsid w:val="00CC5906"/>
    <w:rsid w:val="00CC6118"/>
    <w:rsid w:val="00CC61F6"/>
    <w:rsid w:val="00CC624A"/>
    <w:rsid w:val="00CC6300"/>
    <w:rsid w:val="00CC6483"/>
    <w:rsid w:val="00CC6741"/>
    <w:rsid w:val="00CC67D2"/>
    <w:rsid w:val="00CC6993"/>
    <w:rsid w:val="00CC69BB"/>
    <w:rsid w:val="00CC6E05"/>
    <w:rsid w:val="00CC6E6A"/>
    <w:rsid w:val="00CC71FF"/>
    <w:rsid w:val="00CC7526"/>
    <w:rsid w:val="00CC7D84"/>
    <w:rsid w:val="00CD03D3"/>
    <w:rsid w:val="00CD0782"/>
    <w:rsid w:val="00CD08E1"/>
    <w:rsid w:val="00CD0A41"/>
    <w:rsid w:val="00CD0EAD"/>
    <w:rsid w:val="00CD1530"/>
    <w:rsid w:val="00CD17FB"/>
    <w:rsid w:val="00CD1800"/>
    <w:rsid w:val="00CD1A02"/>
    <w:rsid w:val="00CD1B76"/>
    <w:rsid w:val="00CD1DF3"/>
    <w:rsid w:val="00CD27E7"/>
    <w:rsid w:val="00CD2B2F"/>
    <w:rsid w:val="00CD2B5E"/>
    <w:rsid w:val="00CD3095"/>
    <w:rsid w:val="00CD321B"/>
    <w:rsid w:val="00CD3743"/>
    <w:rsid w:val="00CD3ADB"/>
    <w:rsid w:val="00CD3CBA"/>
    <w:rsid w:val="00CD416F"/>
    <w:rsid w:val="00CD42C1"/>
    <w:rsid w:val="00CD42EB"/>
    <w:rsid w:val="00CD50F6"/>
    <w:rsid w:val="00CD5169"/>
    <w:rsid w:val="00CD5174"/>
    <w:rsid w:val="00CD53AF"/>
    <w:rsid w:val="00CD55B7"/>
    <w:rsid w:val="00CD5741"/>
    <w:rsid w:val="00CD57F6"/>
    <w:rsid w:val="00CD5905"/>
    <w:rsid w:val="00CD5F62"/>
    <w:rsid w:val="00CD621C"/>
    <w:rsid w:val="00CD6670"/>
    <w:rsid w:val="00CD6E45"/>
    <w:rsid w:val="00CD7688"/>
    <w:rsid w:val="00CD786F"/>
    <w:rsid w:val="00CE004F"/>
    <w:rsid w:val="00CE0096"/>
    <w:rsid w:val="00CE0372"/>
    <w:rsid w:val="00CE06DC"/>
    <w:rsid w:val="00CE096F"/>
    <w:rsid w:val="00CE0A9F"/>
    <w:rsid w:val="00CE11B8"/>
    <w:rsid w:val="00CE1512"/>
    <w:rsid w:val="00CE1702"/>
    <w:rsid w:val="00CE1736"/>
    <w:rsid w:val="00CE17F4"/>
    <w:rsid w:val="00CE230D"/>
    <w:rsid w:val="00CE23A2"/>
    <w:rsid w:val="00CE25A8"/>
    <w:rsid w:val="00CE26ED"/>
    <w:rsid w:val="00CE2BD7"/>
    <w:rsid w:val="00CE2CC1"/>
    <w:rsid w:val="00CE2D74"/>
    <w:rsid w:val="00CE2DCA"/>
    <w:rsid w:val="00CE3383"/>
    <w:rsid w:val="00CE346A"/>
    <w:rsid w:val="00CE35EC"/>
    <w:rsid w:val="00CE366C"/>
    <w:rsid w:val="00CE3BA1"/>
    <w:rsid w:val="00CE3C3B"/>
    <w:rsid w:val="00CE42B3"/>
    <w:rsid w:val="00CE44DF"/>
    <w:rsid w:val="00CE467D"/>
    <w:rsid w:val="00CE489D"/>
    <w:rsid w:val="00CE4ACC"/>
    <w:rsid w:val="00CE505E"/>
    <w:rsid w:val="00CE54AA"/>
    <w:rsid w:val="00CE58BE"/>
    <w:rsid w:val="00CE5974"/>
    <w:rsid w:val="00CE6190"/>
    <w:rsid w:val="00CE631C"/>
    <w:rsid w:val="00CE63E6"/>
    <w:rsid w:val="00CE63E7"/>
    <w:rsid w:val="00CE6416"/>
    <w:rsid w:val="00CE6465"/>
    <w:rsid w:val="00CE652A"/>
    <w:rsid w:val="00CE68A9"/>
    <w:rsid w:val="00CE6992"/>
    <w:rsid w:val="00CE6EBA"/>
    <w:rsid w:val="00CE79B4"/>
    <w:rsid w:val="00CE7B49"/>
    <w:rsid w:val="00CF09DA"/>
    <w:rsid w:val="00CF09F7"/>
    <w:rsid w:val="00CF0A5C"/>
    <w:rsid w:val="00CF0E0B"/>
    <w:rsid w:val="00CF10EB"/>
    <w:rsid w:val="00CF13D1"/>
    <w:rsid w:val="00CF1856"/>
    <w:rsid w:val="00CF19A0"/>
    <w:rsid w:val="00CF19C4"/>
    <w:rsid w:val="00CF1ABA"/>
    <w:rsid w:val="00CF1C7F"/>
    <w:rsid w:val="00CF23B1"/>
    <w:rsid w:val="00CF2584"/>
    <w:rsid w:val="00CF2593"/>
    <w:rsid w:val="00CF284E"/>
    <w:rsid w:val="00CF2C93"/>
    <w:rsid w:val="00CF2F3A"/>
    <w:rsid w:val="00CF306F"/>
    <w:rsid w:val="00CF32DD"/>
    <w:rsid w:val="00CF33D9"/>
    <w:rsid w:val="00CF3B17"/>
    <w:rsid w:val="00CF3C3E"/>
    <w:rsid w:val="00CF3D14"/>
    <w:rsid w:val="00CF3E9D"/>
    <w:rsid w:val="00CF3F0E"/>
    <w:rsid w:val="00CF457F"/>
    <w:rsid w:val="00CF4948"/>
    <w:rsid w:val="00CF497A"/>
    <w:rsid w:val="00CF4C81"/>
    <w:rsid w:val="00CF4E36"/>
    <w:rsid w:val="00CF4FCF"/>
    <w:rsid w:val="00CF524C"/>
    <w:rsid w:val="00CF5989"/>
    <w:rsid w:val="00CF5A8D"/>
    <w:rsid w:val="00CF5F7E"/>
    <w:rsid w:val="00CF67D4"/>
    <w:rsid w:val="00CF6CDD"/>
    <w:rsid w:val="00CF6D30"/>
    <w:rsid w:val="00CF7088"/>
    <w:rsid w:val="00CF715E"/>
    <w:rsid w:val="00CF73E2"/>
    <w:rsid w:val="00CF773B"/>
    <w:rsid w:val="00CF7823"/>
    <w:rsid w:val="00CF7A77"/>
    <w:rsid w:val="00CF7E53"/>
    <w:rsid w:val="00D0027E"/>
    <w:rsid w:val="00D00761"/>
    <w:rsid w:val="00D009AF"/>
    <w:rsid w:val="00D00C12"/>
    <w:rsid w:val="00D00E97"/>
    <w:rsid w:val="00D00FF4"/>
    <w:rsid w:val="00D01993"/>
    <w:rsid w:val="00D01A94"/>
    <w:rsid w:val="00D01AA3"/>
    <w:rsid w:val="00D01B5B"/>
    <w:rsid w:val="00D01DE0"/>
    <w:rsid w:val="00D01EC8"/>
    <w:rsid w:val="00D024F7"/>
    <w:rsid w:val="00D02969"/>
    <w:rsid w:val="00D02ECB"/>
    <w:rsid w:val="00D03484"/>
    <w:rsid w:val="00D03818"/>
    <w:rsid w:val="00D0394A"/>
    <w:rsid w:val="00D03BAB"/>
    <w:rsid w:val="00D03D6B"/>
    <w:rsid w:val="00D03DAF"/>
    <w:rsid w:val="00D03DBE"/>
    <w:rsid w:val="00D04350"/>
    <w:rsid w:val="00D045FC"/>
    <w:rsid w:val="00D04659"/>
    <w:rsid w:val="00D049A8"/>
    <w:rsid w:val="00D04A33"/>
    <w:rsid w:val="00D04B48"/>
    <w:rsid w:val="00D05142"/>
    <w:rsid w:val="00D0547D"/>
    <w:rsid w:val="00D05692"/>
    <w:rsid w:val="00D056AE"/>
    <w:rsid w:val="00D05904"/>
    <w:rsid w:val="00D05B48"/>
    <w:rsid w:val="00D05C6A"/>
    <w:rsid w:val="00D05C8C"/>
    <w:rsid w:val="00D063DC"/>
    <w:rsid w:val="00D06575"/>
    <w:rsid w:val="00D0691E"/>
    <w:rsid w:val="00D06B61"/>
    <w:rsid w:val="00D06D05"/>
    <w:rsid w:val="00D06F75"/>
    <w:rsid w:val="00D0793A"/>
    <w:rsid w:val="00D07F92"/>
    <w:rsid w:val="00D07FF3"/>
    <w:rsid w:val="00D1006B"/>
    <w:rsid w:val="00D10222"/>
    <w:rsid w:val="00D107A9"/>
    <w:rsid w:val="00D10A14"/>
    <w:rsid w:val="00D10E46"/>
    <w:rsid w:val="00D10FF9"/>
    <w:rsid w:val="00D11250"/>
    <w:rsid w:val="00D11693"/>
    <w:rsid w:val="00D117A4"/>
    <w:rsid w:val="00D118FA"/>
    <w:rsid w:val="00D119DA"/>
    <w:rsid w:val="00D11A22"/>
    <w:rsid w:val="00D12118"/>
    <w:rsid w:val="00D12317"/>
    <w:rsid w:val="00D1264A"/>
    <w:rsid w:val="00D128C3"/>
    <w:rsid w:val="00D12A84"/>
    <w:rsid w:val="00D12DDF"/>
    <w:rsid w:val="00D12E28"/>
    <w:rsid w:val="00D135F9"/>
    <w:rsid w:val="00D13654"/>
    <w:rsid w:val="00D1374E"/>
    <w:rsid w:val="00D13819"/>
    <w:rsid w:val="00D13A9D"/>
    <w:rsid w:val="00D13AE9"/>
    <w:rsid w:val="00D13C55"/>
    <w:rsid w:val="00D141A4"/>
    <w:rsid w:val="00D143F9"/>
    <w:rsid w:val="00D14781"/>
    <w:rsid w:val="00D14CFD"/>
    <w:rsid w:val="00D14F3F"/>
    <w:rsid w:val="00D15102"/>
    <w:rsid w:val="00D1512D"/>
    <w:rsid w:val="00D155C4"/>
    <w:rsid w:val="00D156B3"/>
    <w:rsid w:val="00D15B16"/>
    <w:rsid w:val="00D16849"/>
    <w:rsid w:val="00D16C9F"/>
    <w:rsid w:val="00D16E50"/>
    <w:rsid w:val="00D17752"/>
    <w:rsid w:val="00D17B65"/>
    <w:rsid w:val="00D17C33"/>
    <w:rsid w:val="00D204E9"/>
    <w:rsid w:val="00D206E6"/>
    <w:rsid w:val="00D20C1D"/>
    <w:rsid w:val="00D20C2C"/>
    <w:rsid w:val="00D21648"/>
    <w:rsid w:val="00D216AE"/>
    <w:rsid w:val="00D216AF"/>
    <w:rsid w:val="00D21773"/>
    <w:rsid w:val="00D21A07"/>
    <w:rsid w:val="00D21B5A"/>
    <w:rsid w:val="00D21C07"/>
    <w:rsid w:val="00D21DDE"/>
    <w:rsid w:val="00D22007"/>
    <w:rsid w:val="00D220CB"/>
    <w:rsid w:val="00D222A2"/>
    <w:rsid w:val="00D225EC"/>
    <w:rsid w:val="00D22C1B"/>
    <w:rsid w:val="00D22E54"/>
    <w:rsid w:val="00D231AB"/>
    <w:rsid w:val="00D23212"/>
    <w:rsid w:val="00D23220"/>
    <w:rsid w:val="00D23543"/>
    <w:rsid w:val="00D2359B"/>
    <w:rsid w:val="00D239CA"/>
    <w:rsid w:val="00D24076"/>
    <w:rsid w:val="00D2418B"/>
    <w:rsid w:val="00D24291"/>
    <w:rsid w:val="00D243B6"/>
    <w:rsid w:val="00D24995"/>
    <w:rsid w:val="00D24B38"/>
    <w:rsid w:val="00D24BE1"/>
    <w:rsid w:val="00D24C66"/>
    <w:rsid w:val="00D24EB4"/>
    <w:rsid w:val="00D2514E"/>
    <w:rsid w:val="00D2533C"/>
    <w:rsid w:val="00D255CB"/>
    <w:rsid w:val="00D255DB"/>
    <w:rsid w:val="00D259BB"/>
    <w:rsid w:val="00D25E51"/>
    <w:rsid w:val="00D262F5"/>
    <w:rsid w:val="00D26790"/>
    <w:rsid w:val="00D26836"/>
    <w:rsid w:val="00D268A6"/>
    <w:rsid w:val="00D27028"/>
    <w:rsid w:val="00D2724F"/>
    <w:rsid w:val="00D27297"/>
    <w:rsid w:val="00D274E7"/>
    <w:rsid w:val="00D27B5D"/>
    <w:rsid w:val="00D305D3"/>
    <w:rsid w:val="00D308D1"/>
    <w:rsid w:val="00D308F8"/>
    <w:rsid w:val="00D30C60"/>
    <w:rsid w:val="00D30FD4"/>
    <w:rsid w:val="00D3105F"/>
    <w:rsid w:val="00D3118A"/>
    <w:rsid w:val="00D31A28"/>
    <w:rsid w:val="00D31AE0"/>
    <w:rsid w:val="00D31B7A"/>
    <w:rsid w:val="00D31EA3"/>
    <w:rsid w:val="00D32391"/>
    <w:rsid w:val="00D323D6"/>
    <w:rsid w:val="00D3282B"/>
    <w:rsid w:val="00D32835"/>
    <w:rsid w:val="00D329B4"/>
    <w:rsid w:val="00D32ACB"/>
    <w:rsid w:val="00D32DC6"/>
    <w:rsid w:val="00D32F96"/>
    <w:rsid w:val="00D333BA"/>
    <w:rsid w:val="00D33517"/>
    <w:rsid w:val="00D339BE"/>
    <w:rsid w:val="00D33AEE"/>
    <w:rsid w:val="00D33C5F"/>
    <w:rsid w:val="00D3453E"/>
    <w:rsid w:val="00D348B6"/>
    <w:rsid w:val="00D34A6F"/>
    <w:rsid w:val="00D34B33"/>
    <w:rsid w:val="00D34B48"/>
    <w:rsid w:val="00D35745"/>
    <w:rsid w:val="00D360A5"/>
    <w:rsid w:val="00D36F4A"/>
    <w:rsid w:val="00D3722C"/>
    <w:rsid w:val="00D37538"/>
    <w:rsid w:val="00D37A36"/>
    <w:rsid w:val="00D37F3F"/>
    <w:rsid w:val="00D37F7C"/>
    <w:rsid w:val="00D4020D"/>
    <w:rsid w:val="00D40FC8"/>
    <w:rsid w:val="00D41117"/>
    <w:rsid w:val="00D41576"/>
    <w:rsid w:val="00D41960"/>
    <w:rsid w:val="00D41D7D"/>
    <w:rsid w:val="00D42230"/>
    <w:rsid w:val="00D42314"/>
    <w:rsid w:val="00D42364"/>
    <w:rsid w:val="00D42715"/>
    <w:rsid w:val="00D42EE3"/>
    <w:rsid w:val="00D430D2"/>
    <w:rsid w:val="00D43674"/>
    <w:rsid w:val="00D437B5"/>
    <w:rsid w:val="00D4380F"/>
    <w:rsid w:val="00D43A07"/>
    <w:rsid w:val="00D43D3E"/>
    <w:rsid w:val="00D446A3"/>
    <w:rsid w:val="00D44778"/>
    <w:rsid w:val="00D4486C"/>
    <w:rsid w:val="00D4490D"/>
    <w:rsid w:val="00D44A49"/>
    <w:rsid w:val="00D44AD8"/>
    <w:rsid w:val="00D44E7D"/>
    <w:rsid w:val="00D45224"/>
    <w:rsid w:val="00D452ED"/>
    <w:rsid w:val="00D45480"/>
    <w:rsid w:val="00D45A6F"/>
    <w:rsid w:val="00D45B9D"/>
    <w:rsid w:val="00D46002"/>
    <w:rsid w:val="00D460B4"/>
    <w:rsid w:val="00D463AC"/>
    <w:rsid w:val="00D46516"/>
    <w:rsid w:val="00D465CE"/>
    <w:rsid w:val="00D467CB"/>
    <w:rsid w:val="00D46F4B"/>
    <w:rsid w:val="00D4707A"/>
    <w:rsid w:val="00D471D6"/>
    <w:rsid w:val="00D471FF"/>
    <w:rsid w:val="00D47BD4"/>
    <w:rsid w:val="00D47C4A"/>
    <w:rsid w:val="00D501A5"/>
    <w:rsid w:val="00D502CF"/>
    <w:rsid w:val="00D50352"/>
    <w:rsid w:val="00D50362"/>
    <w:rsid w:val="00D50525"/>
    <w:rsid w:val="00D5072F"/>
    <w:rsid w:val="00D50932"/>
    <w:rsid w:val="00D50A80"/>
    <w:rsid w:val="00D50E48"/>
    <w:rsid w:val="00D50EAB"/>
    <w:rsid w:val="00D50F0C"/>
    <w:rsid w:val="00D51096"/>
    <w:rsid w:val="00D51147"/>
    <w:rsid w:val="00D51B24"/>
    <w:rsid w:val="00D51E55"/>
    <w:rsid w:val="00D52071"/>
    <w:rsid w:val="00D52085"/>
    <w:rsid w:val="00D520C2"/>
    <w:rsid w:val="00D52224"/>
    <w:rsid w:val="00D52834"/>
    <w:rsid w:val="00D5291B"/>
    <w:rsid w:val="00D52A31"/>
    <w:rsid w:val="00D52BC9"/>
    <w:rsid w:val="00D530E1"/>
    <w:rsid w:val="00D5330C"/>
    <w:rsid w:val="00D53391"/>
    <w:rsid w:val="00D533F8"/>
    <w:rsid w:val="00D539BF"/>
    <w:rsid w:val="00D53CA7"/>
    <w:rsid w:val="00D53ED5"/>
    <w:rsid w:val="00D5436E"/>
    <w:rsid w:val="00D5470A"/>
    <w:rsid w:val="00D54EE3"/>
    <w:rsid w:val="00D55051"/>
    <w:rsid w:val="00D5508D"/>
    <w:rsid w:val="00D551DB"/>
    <w:rsid w:val="00D556A6"/>
    <w:rsid w:val="00D55C38"/>
    <w:rsid w:val="00D55C86"/>
    <w:rsid w:val="00D56038"/>
    <w:rsid w:val="00D5632D"/>
    <w:rsid w:val="00D56496"/>
    <w:rsid w:val="00D56563"/>
    <w:rsid w:val="00D5671D"/>
    <w:rsid w:val="00D567D7"/>
    <w:rsid w:val="00D56836"/>
    <w:rsid w:val="00D56C0E"/>
    <w:rsid w:val="00D56D48"/>
    <w:rsid w:val="00D56FE0"/>
    <w:rsid w:val="00D57AE2"/>
    <w:rsid w:val="00D57D05"/>
    <w:rsid w:val="00D57F6C"/>
    <w:rsid w:val="00D6008D"/>
    <w:rsid w:val="00D600DB"/>
    <w:rsid w:val="00D601C0"/>
    <w:rsid w:val="00D6036A"/>
    <w:rsid w:val="00D6099C"/>
    <w:rsid w:val="00D612CA"/>
    <w:rsid w:val="00D61318"/>
    <w:rsid w:val="00D61424"/>
    <w:rsid w:val="00D6247B"/>
    <w:rsid w:val="00D62672"/>
    <w:rsid w:val="00D62AC3"/>
    <w:rsid w:val="00D62DF8"/>
    <w:rsid w:val="00D6317D"/>
    <w:rsid w:val="00D63375"/>
    <w:rsid w:val="00D63613"/>
    <w:rsid w:val="00D63AFB"/>
    <w:rsid w:val="00D63F09"/>
    <w:rsid w:val="00D641ED"/>
    <w:rsid w:val="00D64200"/>
    <w:rsid w:val="00D64638"/>
    <w:rsid w:val="00D64F14"/>
    <w:rsid w:val="00D65213"/>
    <w:rsid w:val="00D65607"/>
    <w:rsid w:val="00D6570C"/>
    <w:rsid w:val="00D658B0"/>
    <w:rsid w:val="00D658D3"/>
    <w:rsid w:val="00D65CAA"/>
    <w:rsid w:val="00D6631B"/>
    <w:rsid w:val="00D66717"/>
    <w:rsid w:val="00D669BC"/>
    <w:rsid w:val="00D66AE3"/>
    <w:rsid w:val="00D66C67"/>
    <w:rsid w:val="00D66ECC"/>
    <w:rsid w:val="00D676AF"/>
    <w:rsid w:val="00D676CF"/>
    <w:rsid w:val="00D67B44"/>
    <w:rsid w:val="00D67B57"/>
    <w:rsid w:val="00D704A1"/>
    <w:rsid w:val="00D70745"/>
    <w:rsid w:val="00D708CB"/>
    <w:rsid w:val="00D712D1"/>
    <w:rsid w:val="00D714FD"/>
    <w:rsid w:val="00D71664"/>
    <w:rsid w:val="00D716D9"/>
    <w:rsid w:val="00D71A6E"/>
    <w:rsid w:val="00D71D64"/>
    <w:rsid w:val="00D7201B"/>
    <w:rsid w:val="00D72249"/>
    <w:rsid w:val="00D72F25"/>
    <w:rsid w:val="00D7325D"/>
    <w:rsid w:val="00D7374A"/>
    <w:rsid w:val="00D73C91"/>
    <w:rsid w:val="00D73D29"/>
    <w:rsid w:val="00D74781"/>
    <w:rsid w:val="00D74B47"/>
    <w:rsid w:val="00D754AA"/>
    <w:rsid w:val="00D75642"/>
    <w:rsid w:val="00D7578D"/>
    <w:rsid w:val="00D76451"/>
    <w:rsid w:val="00D76641"/>
    <w:rsid w:val="00D76901"/>
    <w:rsid w:val="00D769D6"/>
    <w:rsid w:val="00D76AAD"/>
    <w:rsid w:val="00D76ED2"/>
    <w:rsid w:val="00D777C7"/>
    <w:rsid w:val="00D77811"/>
    <w:rsid w:val="00D80815"/>
    <w:rsid w:val="00D80D07"/>
    <w:rsid w:val="00D80FA2"/>
    <w:rsid w:val="00D8121B"/>
    <w:rsid w:val="00D8131D"/>
    <w:rsid w:val="00D8164B"/>
    <w:rsid w:val="00D818CF"/>
    <w:rsid w:val="00D818D3"/>
    <w:rsid w:val="00D81B90"/>
    <w:rsid w:val="00D81E57"/>
    <w:rsid w:val="00D81FEE"/>
    <w:rsid w:val="00D82029"/>
    <w:rsid w:val="00D82396"/>
    <w:rsid w:val="00D8250D"/>
    <w:rsid w:val="00D8267A"/>
    <w:rsid w:val="00D82AA0"/>
    <w:rsid w:val="00D82BD0"/>
    <w:rsid w:val="00D82EEA"/>
    <w:rsid w:val="00D8307E"/>
    <w:rsid w:val="00D83094"/>
    <w:rsid w:val="00D8356A"/>
    <w:rsid w:val="00D83662"/>
    <w:rsid w:val="00D83699"/>
    <w:rsid w:val="00D83BB5"/>
    <w:rsid w:val="00D83EDA"/>
    <w:rsid w:val="00D840DD"/>
    <w:rsid w:val="00D8472E"/>
    <w:rsid w:val="00D84CE4"/>
    <w:rsid w:val="00D84E85"/>
    <w:rsid w:val="00D85620"/>
    <w:rsid w:val="00D85692"/>
    <w:rsid w:val="00D85B57"/>
    <w:rsid w:val="00D85BAC"/>
    <w:rsid w:val="00D85BC2"/>
    <w:rsid w:val="00D85CC2"/>
    <w:rsid w:val="00D862B3"/>
    <w:rsid w:val="00D86564"/>
    <w:rsid w:val="00D86857"/>
    <w:rsid w:val="00D86BB0"/>
    <w:rsid w:val="00D86DAE"/>
    <w:rsid w:val="00D86E56"/>
    <w:rsid w:val="00D8701D"/>
    <w:rsid w:val="00D87118"/>
    <w:rsid w:val="00D873F5"/>
    <w:rsid w:val="00D87416"/>
    <w:rsid w:val="00D87535"/>
    <w:rsid w:val="00D87690"/>
    <w:rsid w:val="00D87CA0"/>
    <w:rsid w:val="00D902F3"/>
    <w:rsid w:val="00D9065A"/>
    <w:rsid w:val="00D90CC1"/>
    <w:rsid w:val="00D9156C"/>
    <w:rsid w:val="00D91632"/>
    <w:rsid w:val="00D917BC"/>
    <w:rsid w:val="00D91A13"/>
    <w:rsid w:val="00D91C24"/>
    <w:rsid w:val="00D92010"/>
    <w:rsid w:val="00D92353"/>
    <w:rsid w:val="00D92472"/>
    <w:rsid w:val="00D92939"/>
    <w:rsid w:val="00D9298A"/>
    <w:rsid w:val="00D92A61"/>
    <w:rsid w:val="00D92B78"/>
    <w:rsid w:val="00D92CF3"/>
    <w:rsid w:val="00D92F47"/>
    <w:rsid w:val="00D92FB7"/>
    <w:rsid w:val="00D9306A"/>
    <w:rsid w:val="00D932B5"/>
    <w:rsid w:val="00D9360E"/>
    <w:rsid w:val="00D93995"/>
    <w:rsid w:val="00D93BCC"/>
    <w:rsid w:val="00D93F17"/>
    <w:rsid w:val="00D9459A"/>
    <w:rsid w:val="00D945D3"/>
    <w:rsid w:val="00D95237"/>
    <w:rsid w:val="00D954EA"/>
    <w:rsid w:val="00D9570A"/>
    <w:rsid w:val="00D963DB"/>
    <w:rsid w:val="00D97117"/>
    <w:rsid w:val="00D97312"/>
    <w:rsid w:val="00D9735F"/>
    <w:rsid w:val="00D9745F"/>
    <w:rsid w:val="00D97A0C"/>
    <w:rsid w:val="00DA0A9E"/>
    <w:rsid w:val="00DA0BDE"/>
    <w:rsid w:val="00DA0D54"/>
    <w:rsid w:val="00DA117A"/>
    <w:rsid w:val="00DA117D"/>
    <w:rsid w:val="00DA1731"/>
    <w:rsid w:val="00DA1D1A"/>
    <w:rsid w:val="00DA2224"/>
    <w:rsid w:val="00DA282D"/>
    <w:rsid w:val="00DA2C5B"/>
    <w:rsid w:val="00DA3524"/>
    <w:rsid w:val="00DA3F90"/>
    <w:rsid w:val="00DA444F"/>
    <w:rsid w:val="00DA4744"/>
    <w:rsid w:val="00DA4868"/>
    <w:rsid w:val="00DA4936"/>
    <w:rsid w:val="00DA49D7"/>
    <w:rsid w:val="00DA4A29"/>
    <w:rsid w:val="00DA5306"/>
    <w:rsid w:val="00DA57A3"/>
    <w:rsid w:val="00DA581C"/>
    <w:rsid w:val="00DA5A49"/>
    <w:rsid w:val="00DA5FB4"/>
    <w:rsid w:val="00DA67CE"/>
    <w:rsid w:val="00DA6A2B"/>
    <w:rsid w:val="00DA6BEF"/>
    <w:rsid w:val="00DA6CBB"/>
    <w:rsid w:val="00DA6E4B"/>
    <w:rsid w:val="00DA71BF"/>
    <w:rsid w:val="00DA73C3"/>
    <w:rsid w:val="00DB00B5"/>
    <w:rsid w:val="00DB06F2"/>
    <w:rsid w:val="00DB0834"/>
    <w:rsid w:val="00DB0920"/>
    <w:rsid w:val="00DB09FF"/>
    <w:rsid w:val="00DB0C2F"/>
    <w:rsid w:val="00DB11FE"/>
    <w:rsid w:val="00DB1886"/>
    <w:rsid w:val="00DB1BBA"/>
    <w:rsid w:val="00DB2253"/>
    <w:rsid w:val="00DB229E"/>
    <w:rsid w:val="00DB233E"/>
    <w:rsid w:val="00DB2381"/>
    <w:rsid w:val="00DB247A"/>
    <w:rsid w:val="00DB2FCC"/>
    <w:rsid w:val="00DB362C"/>
    <w:rsid w:val="00DB381A"/>
    <w:rsid w:val="00DB3827"/>
    <w:rsid w:val="00DB3897"/>
    <w:rsid w:val="00DB39F1"/>
    <w:rsid w:val="00DB3BF0"/>
    <w:rsid w:val="00DB3DBC"/>
    <w:rsid w:val="00DB3DCC"/>
    <w:rsid w:val="00DB3E25"/>
    <w:rsid w:val="00DB4779"/>
    <w:rsid w:val="00DB4CAA"/>
    <w:rsid w:val="00DB5165"/>
    <w:rsid w:val="00DB5559"/>
    <w:rsid w:val="00DB55AD"/>
    <w:rsid w:val="00DB5E22"/>
    <w:rsid w:val="00DB6092"/>
    <w:rsid w:val="00DB62D3"/>
    <w:rsid w:val="00DB6333"/>
    <w:rsid w:val="00DB656B"/>
    <w:rsid w:val="00DB6900"/>
    <w:rsid w:val="00DB6C95"/>
    <w:rsid w:val="00DB6CF7"/>
    <w:rsid w:val="00DB6F7C"/>
    <w:rsid w:val="00DB70E9"/>
    <w:rsid w:val="00DB71FD"/>
    <w:rsid w:val="00DB752D"/>
    <w:rsid w:val="00DB7715"/>
    <w:rsid w:val="00DB7B2E"/>
    <w:rsid w:val="00DC03EF"/>
    <w:rsid w:val="00DC0545"/>
    <w:rsid w:val="00DC05D6"/>
    <w:rsid w:val="00DC06AA"/>
    <w:rsid w:val="00DC1089"/>
    <w:rsid w:val="00DC113C"/>
    <w:rsid w:val="00DC2146"/>
    <w:rsid w:val="00DC2179"/>
    <w:rsid w:val="00DC2598"/>
    <w:rsid w:val="00DC2BF7"/>
    <w:rsid w:val="00DC2D74"/>
    <w:rsid w:val="00DC2EB1"/>
    <w:rsid w:val="00DC30BF"/>
    <w:rsid w:val="00DC33D3"/>
    <w:rsid w:val="00DC3AAB"/>
    <w:rsid w:val="00DC3BE1"/>
    <w:rsid w:val="00DC3DBD"/>
    <w:rsid w:val="00DC423D"/>
    <w:rsid w:val="00DC4520"/>
    <w:rsid w:val="00DC4562"/>
    <w:rsid w:val="00DC479C"/>
    <w:rsid w:val="00DC4A43"/>
    <w:rsid w:val="00DC4B68"/>
    <w:rsid w:val="00DC4D47"/>
    <w:rsid w:val="00DC4DE2"/>
    <w:rsid w:val="00DC4EE7"/>
    <w:rsid w:val="00DC507D"/>
    <w:rsid w:val="00DC5431"/>
    <w:rsid w:val="00DC55AA"/>
    <w:rsid w:val="00DC564C"/>
    <w:rsid w:val="00DC5689"/>
    <w:rsid w:val="00DC5722"/>
    <w:rsid w:val="00DC5F6E"/>
    <w:rsid w:val="00DC5F94"/>
    <w:rsid w:val="00DC6683"/>
    <w:rsid w:val="00DC6C90"/>
    <w:rsid w:val="00DC6FD6"/>
    <w:rsid w:val="00DC7803"/>
    <w:rsid w:val="00DD0091"/>
    <w:rsid w:val="00DD052F"/>
    <w:rsid w:val="00DD0919"/>
    <w:rsid w:val="00DD1041"/>
    <w:rsid w:val="00DD114E"/>
    <w:rsid w:val="00DD138B"/>
    <w:rsid w:val="00DD1490"/>
    <w:rsid w:val="00DD1494"/>
    <w:rsid w:val="00DD159D"/>
    <w:rsid w:val="00DD1601"/>
    <w:rsid w:val="00DD1B95"/>
    <w:rsid w:val="00DD233B"/>
    <w:rsid w:val="00DD261D"/>
    <w:rsid w:val="00DD288A"/>
    <w:rsid w:val="00DD2A0B"/>
    <w:rsid w:val="00DD2A10"/>
    <w:rsid w:val="00DD2CFE"/>
    <w:rsid w:val="00DD2DCA"/>
    <w:rsid w:val="00DD3036"/>
    <w:rsid w:val="00DD3B21"/>
    <w:rsid w:val="00DD3EAF"/>
    <w:rsid w:val="00DD3F4E"/>
    <w:rsid w:val="00DD3F8A"/>
    <w:rsid w:val="00DD40A7"/>
    <w:rsid w:val="00DD411F"/>
    <w:rsid w:val="00DD41F7"/>
    <w:rsid w:val="00DD442D"/>
    <w:rsid w:val="00DD4744"/>
    <w:rsid w:val="00DD4A8C"/>
    <w:rsid w:val="00DD4BA5"/>
    <w:rsid w:val="00DD557C"/>
    <w:rsid w:val="00DD572F"/>
    <w:rsid w:val="00DD57BB"/>
    <w:rsid w:val="00DD5833"/>
    <w:rsid w:val="00DD5E35"/>
    <w:rsid w:val="00DD5F7E"/>
    <w:rsid w:val="00DD635D"/>
    <w:rsid w:val="00DD63BA"/>
    <w:rsid w:val="00DD6557"/>
    <w:rsid w:val="00DD668A"/>
    <w:rsid w:val="00DD6776"/>
    <w:rsid w:val="00DD6934"/>
    <w:rsid w:val="00DD6A0A"/>
    <w:rsid w:val="00DD6C67"/>
    <w:rsid w:val="00DD6C8D"/>
    <w:rsid w:val="00DD6D3E"/>
    <w:rsid w:val="00DD6E63"/>
    <w:rsid w:val="00DD726D"/>
    <w:rsid w:val="00DD78D1"/>
    <w:rsid w:val="00DD7E72"/>
    <w:rsid w:val="00DD7F5A"/>
    <w:rsid w:val="00DE0B75"/>
    <w:rsid w:val="00DE1074"/>
    <w:rsid w:val="00DE1083"/>
    <w:rsid w:val="00DE17E3"/>
    <w:rsid w:val="00DE1BCB"/>
    <w:rsid w:val="00DE2128"/>
    <w:rsid w:val="00DE261B"/>
    <w:rsid w:val="00DE2AEB"/>
    <w:rsid w:val="00DE2BC7"/>
    <w:rsid w:val="00DE2BF4"/>
    <w:rsid w:val="00DE3782"/>
    <w:rsid w:val="00DE37D2"/>
    <w:rsid w:val="00DE3B62"/>
    <w:rsid w:val="00DE3C15"/>
    <w:rsid w:val="00DE400B"/>
    <w:rsid w:val="00DE448F"/>
    <w:rsid w:val="00DE4B8B"/>
    <w:rsid w:val="00DE4C9D"/>
    <w:rsid w:val="00DE4CBA"/>
    <w:rsid w:val="00DE4D84"/>
    <w:rsid w:val="00DE5083"/>
    <w:rsid w:val="00DE52DF"/>
    <w:rsid w:val="00DE53E9"/>
    <w:rsid w:val="00DE5797"/>
    <w:rsid w:val="00DE5955"/>
    <w:rsid w:val="00DE5B6C"/>
    <w:rsid w:val="00DE5D05"/>
    <w:rsid w:val="00DE5E03"/>
    <w:rsid w:val="00DE66FB"/>
    <w:rsid w:val="00DE67A9"/>
    <w:rsid w:val="00DE6D09"/>
    <w:rsid w:val="00DE6D75"/>
    <w:rsid w:val="00DE701C"/>
    <w:rsid w:val="00DE70BE"/>
    <w:rsid w:val="00DE71BC"/>
    <w:rsid w:val="00DE722B"/>
    <w:rsid w:val="00DE728C"/>
    <w:rsid w:val="00DE7506"/>
    <w:rsid w:val="00DE7652"/>
    <w:rsid w:val="00DE7747"/>
    <w:rsid w:val="00DE79D1"/>
    <w:rsid w:val="00DE7C68"/>
    <w:rsid w:val="00DE7EFB"/>
    <w:rsid w:val="00DF0389"/>
    <w:rsid w:val="00DF054B"/>
    <w:rsid w:val="00DF0A8B"/>
    <w:rsid w:val="00DF131F"/>
    <w:rsid w:val="00DF156C"/>
    <w:rsid w:val="00DF1992"/>
    <w:rsid w:val="00DF1A45"/>
    <w:rsid w:val="00DF1B97"/>
    <w:rsid w:val="00DF1BF4"/>
    <w:rsid w:val="00DF2008"/>
    <w:rsid w:val="00DF20C3"/>
    <w:rsid w:val="00DF2110"/>
    <w:rsid w:val="00DF26A3"/>
    <w:rsid w:val="00DF26D4"/>
    <w:rsid w:val="00DF28EF"/>
    <w:rsid w:val="00DF2C90"/>
    <w:rsid w:val="00DF31D2"/>
    <w:rsid w:val="00DF3374"/>
    <w:rsid w:val="00DF35A7"/>
    <w:rsid w:val="00DF3823"/>
    <w:rsid w:val="00DF3CCE"/>
    <w:rsid w:val="00DF4071"/>
    <w:rsid w:val="00DF4176"/>
    <w:rsid w:val="00DF48D4"/>
    <w:rsid w:val="00DF5278"/>
    <w:rsid w:val="00DF5377"/>
    <w:rsid w:val="00DF5892"/>
    <w:rsid w:val="00DF5A6A"/>
    <w:rsid w:val="00DF5C21"/>
    <w:rsid w:val="00DF5DB2"/>
    <w:rsid w:val="00DF5E12"/>
    <w:rsid w:val="00DF5E2A"/>
    <w:rsid w:val="00DF5F27"/>
    <w:rsid w:val="00DF625E"/>
    <w:rsid w:val="00DF62E1"/>
    <w:rsid w:val="00DF6697"/>
    <w:rsid w:val="00DF669C"/>
    <w:rsid w:val="00DF69DD"/>
    <w:rsid w:val="00DF7380"/>
    <w:rsid w:val="00DF754F"/>
    <w:rsid w:val="00DF773D"/>
    <w:rsid w:val="00DF77DA"/>
    <w:rsid w:val="00DF784D"/>
    <w:rsid w:val="00E00022"/>
    <w:rsid w:val="00E0002E"/>
    <w:rsid w:val="00E0003B"/>
    <w:rsid w:val="00E004CB"/>
    <w:rsid w:val="00E00DBF"/>
    <w:rsid w:val="00E00F9E"/>
    <w:rsid w:val="00E010DE"/>
    <w:rsid w:val="00E012DE"/>
    <w:rsid w:val="00E016D7"/>
    <w:rsid w:val="00E01978"/>
    <w:rsid w:val="00E01AED"/>
    <w:rsid w:val="00E0229F"/>
    <w:rsid w:val="00E0308E"/>
    <w:rsid w:val="00E037C6"/>
    <w:rsid w:val="00E03AC0"/>
    <w:rsid w:val="00E03E35"/>
    <w:rsid w:val="00E047B3"/>
    <w:rsid w:val="00E04A91"/>
    <w:rsid w:val="00E04CCB"/>
    <w:rsid w:val="00E04F10"/>
    <w:rsid w:val="00E04FB1"/>
    <w:rsid w:val="00E05071"/>
    <w:rsid w:val="00E05097"/>
    <w:rsid w:val="00E05211"/>
    <w:rsid w:val="00E052D5"/>
    <w:rsid w:val="00E05721"/>
    <w:rsid w:val="00E05873"/>
    <w:rsid w:val="00E058D8"/>
    <w:rsid w:val="00E05ACA"/>
    <w:rsid w:val="00E05B35"/>
    <w:rsid w:val="00E05CCC"/>
    <w:rsid w:val="00E060F9"/>
    <w:rsid w:val="00E0634F"/>
    <w:rsid w:val="00E06370"/>
    <w:rsid w:val="00E066AE"/>
    <w:rsid w:val="00E06A3F"/>
    <w:rsid w:val="00E06B81"/>
    <w:rsid w:val="00E072A8"/>
    <w:rsid w:val="00E079EA"/>
    <w:rsid w:val="00E07B3E"/>
    <w:rsid w:val="00E10288"/>
    <w:rsid w:val="00E10401"/>
    <w:rsid w:val="00E10AA2"/>
    <w:rsid w:val="00E1102E"/>
    <w:rsid w:val="00E111A3"/>
    <w:rsid w:val="00E11202"/>
    <w:rsid w:val="00E113CE"/>
    <w:rsid w:val="00E116A6"/>
    <w:rsid w:val="00E1178A"/>
    <w:rsid w:val="00E11891"/>
    <w:rsid w:val="00E11D2A"/>
    <w:rsid w:val="00E12028"/>
    <w:rsid w:val="00E12142"/>
    <w:rsid w:val="00E12323"/>
    <w:rsid w:val="00E1355E"/>
    <w:rsid w:val="00E1384A"/>
    <w:rsid w:val="00E13F7B"/>
    <w:rsid w:val="00E14B04"/>
    <w:rsid w:val="00E14DC6"/>
    <w:rsid w:val="00E14E6B"/>
    <w:rsid w:val="00E14E85"/>
    <w:rsid w:val="00E1553B"/>
    <w:rsid w:val="00E15774"/>
    <w:rsid w:val="00E15B3A"/>
    <w:rsid w:val="00E15EBF"/>
    <w:rsid w:val="00E163D0"/>
    <w:rsid w:val="00E16620"/>
    <w:rsid w:val="00E16655"/>
    <w:rsid w:val="00E16A44"/>
    <w:rsid w:val="00E16BEA"/>
    <w:rsid w:val="00E16C6C"/>
    <w:rsid w:val="00E16C75"/>
    <w:rsid w:val="00E16D2E"/>
    <w:rsid w:val="00E16E17"/>
    <w:rsid w:val="00E16F0C"/>
    <w:rsid w:val="00E1733E"/>
    <w:rsid w:val="00E17524"/>
    <w:rsid w:val="00E175E7"/>
    <w:rsid w:val="00E1762C"/>
    <w:rsid w:val="00E1763F"/>
    <w:rsid w:val="00E17DA4"/>
    <w:rsid w:val="00E20436"/>
    <w:rsid w:val="00E2080B"/>
    <w:rsid w:val="00E20908"/>
    <w:rsid w:val="00E20CCB"/>
    <w:rsid w:val="00E21170"/>
    <w:rsid w:val="00E216BC"/>
    <w:rsid w:val="00E2284C"/>
    <w:rsid w:val="00E22B86"/>
    <w:rsid w:val="00E2369C"/>
    <w:rsid w:val="00E236BE"/>
    <w:rsid w:val="00E23E91"/>
    <w:rsid w:val="00E2440E"/>
    <w:rsid w:val="00E2469B"/>
    <w:rsid w:val="00E246E4"/>
    <w:rsid w:val="00E247A7"/>
    <w:rsid w:val="00E25443"/>
    <w:rsid w:val="00E25DF3"/>
    <w:rsid w:val="00E26A38"/>
    <w:rsid w:val="00E26DA9"/>
    <w:rsid w:val="00E270EA"/>
    <w:rsid w:val="00E271EE"/>
    <w:rsid w:val="00E272FB"/>
    <w:rsid w:val="00E274D8"/>
    <w:rsid w:val="00E30056"/>
    <w:rsid w:val="00E3006D"/>
    <w:rsid w:val="00E30120"/>
    <w:rsid w:val="00E30384"/>
    <w:rsid w:val="00E3047E"/>
    <w:rsid w:val="00E3068D"/>
    <w:rsid w:val="00E306FF"/>
    <w:rsid w:val="00E30B3F"/>
    <w:rsid w:val="00E30BC9"/>
    <w:rsid w:val="00E31116"/>
    <w:rsid w:val="00E31319"/>
    <w:rsid w:val="00E31321"/>
    <w:rsid w:val="00E31499"/>
    <w:rsid w:val="00E3172D"/>
    <w:rsid w:val="00E31EE7"/>
    <w:rsid w:val="00E321E4"/>
    <w:rsid w:val="00E32661"/>
    <w:rsid w:val="00E327C1"/>
    <w:rsid w:val="00E32A87"/>
    <w:rsid w:val="00E33534"/>
    <w:rsid w:val="00E346D6"/>
    <w:rsid w:val="00E347F4"/>
    <w:rsid w:val="00E34913"/>
    <w:rsid w:val="00E349B1"/>
    <w:rsid w:val="00E35144"/>
    <w:rsid w:val="00E3531B"/>
    <w:rsid w:val="00E35855"/>
    <w:rsid w:val="00E35C44"/>
    <w:rsid w:val="00E35EF4"/>
    <w:rsid w:val="00E3637F"/>
    <w:rsid w:val="00E36499"/>
    <w:rsid w:val="00E366B3"/>
    <w:rsid w:val="00E367D1"/>
    <w:rsid w:val="00E36B4D"/>
    <w:rsid w:val="00E36BC0"/>
    <w:rsid w:val="00E36DBF"/>
    <w:rsid w:val="00E36F5E"/>
    <w:rsid w:val="00E36FEB"/>
    <w:rsid w:val="00E37499"/>
    <w:rsid w:val="00E3757A"/>
    <w:rsid w:val="00E3765F"/>
    <w:rsid w:val="00E37797"/>
    <w:rsid w:val="00E37DC1"/>
    <w:rsid w:val="00E40366"/>
    <w:rsid w:val="00E40472"/>
    <w:rsid w:val="00E40C42"/>
    <w:rsid w:val="00E40C68"/>
    <w:rsid w:val="00E410CB"/>
    <w:rsid w:val="00E41237"/>
    <w:rsid w:val="00E41A44"/>
    <w:rsid w:val="00E41CD3"/>
    <w:rsid w:val="00E41DF8"/>
    <w:rsid w:val="00E4217F"/>
    <w:rsid w:val="00E4242A"/>
    <w:rsid w:val="00E424EE"/>
    <w:rsid w:val="00E42532"/>
    <w:rsid w:val="00E42884"/>
    <w:rsid w:val="00E42BC0"/>
    <w:rsid w:val="00E42E2B"/>
    <w:rsid w:val="00E4300A"/>
    <w:rsid w:val="00E4372E"/>
    <w:rsid w:val="00E438AD"/>
    <w:rsid w:val="00E439C3"/>
    <w:rsid w:val="00E43C2C"/>
    <w:rsid w:val="00E43EAA"/>
    <w:rsid w:val="00E4423F"/>
    <w:rsid w:val="00E45299"/>
    <w:rsid w:val="00E4531D"/>
    <w:rsid w:val="00E4565B"/>
    <w:rsid w:val="00E45690"/>
    <w:rsid w:val="00E45A82"/>
    <w:rsid w:val="00E45ADD"/>
    <w:rsid w:val="00E45BE7"/>
    <w:rsid w:val="00E46399"/>
    <w:rsid w:val="00E46584"/>
    <w:rsid w:val="00E467B3"/>
    <w:rsid w:val="00E467CE"/>
    <w:rsid w:val="00E4718A"/>
    <w:rsid w:val="00E4775F"/>
    <w:rsid w:val="00E477F4"/>
    <w:rsid w:val="00E47901"/>
    <w:rsid w:val="00E47CD7"/>
    <w:rsid w:val="00E500D6"/>
    <w:rsid w:val="00E50658"/>
    <w:rsid w:val="00E508FB"/>
    <w:rsid w:val="00E50ADD"/>
    <w:rsid w:val="00E50E64"/>
    <w:rsid w:val="00E50F86"/>
    <w:rsid w:val="00E51814"/>
    <w:rsid w:val="00E51A5C"/>
    <w:rsid w:val="00E51AEF"/>
    <w:rsid w:val="00E51C2C"/>
    <w:rsid w:val="00E51FA3"/>
    <w:rsid w:val="00E523A1"/>
    <w:rsid w:val="00E523C4"/>
    <w:rsid w:val="00E52596"/>
    <w:rsid w:val="00E5261F"/>
    <w:rsid w:val="00E528B6"/>
    <w:rsid w:val="00E52A91"/>
    <w:rsid w:val="00E52E39"/>
    <w:rsid w:val="00E5321B"/>
    <w:rsid w:val="00E536F3"/>
    <w:rsid w:val="00E53820"/>
    <w:rsid w:val="00E53E1A"/>
    <w:rsid w:val="00E53EC1"/>
    <w:rsid w:val="00E54193"/>
    <w:rsid w:val="00E54267"/>
    <w:rsid w:val="00E5487B"/>
    <w:rsid w:val="00E54A71"/>
    <w:rsid w:val="00E54BFB"/>
    <w:rsid w:val="00E54D1B"/>
    <w:rsid w:val="00E551FC"/>
    <w:rsid w:val="00E55455"/>
    <w:rsid w:val="00E55C2F"/>
    <w:rsid w:val="00E55D0A"/>
    <w:rsid w:val="00E55D1D"/>
    <w:rsid w:val="00E55EE7"/>
    <w:rsid w:val="00E56631"/>
    <w:rsid w:val="00E5679A"/>
    <w:rsid w:val="00E567FF"/>
    <w:rsid w:val="00E56A54"/>
    <w:rsid w:val="00E56C14"/>
    <w:rsid w:val="00E5713A"/>
    <w:rsid w:val="00E57308"/>
    <w:rsid w:val="00E5732B"/>
    <w:rsid w:val="00E57498"/>
    <w:rsid w:val="00E57657"/>
    <w:rsid w:val="00E576C7"/>
    <w:rsid w:val="00E57D80"/>
    <w:rsid w:val="00E60005"/>
    <w:rsid w:val="00E6039D"/>
    <w:rsid w:val="00E6062F"/>
    <w:rsid w:val="00E609DE"/>
    <w:rsid w:val="00E60E0B"/>
    <w:rsid w:val="00E6130F"/>
    <w:rsid w:val="00E61615"/>
    <w:rsid w:val="00E61705"/>
    <w:rsid w:val="00E61991"/>
    <w:rsid w:val="00E61F13"/>
    <w:rsid w:val="00E6202E"/>
    <w:rsid w:val="00E6225B"/>
    <w:rsid w:val="00E62263"/>
    <w:rsid w:val="00E62343"/>
    <w:rsid w:val="00E62409"/>
    <w:rsid w:val="00E62586"/>
    <w:rsid w:val="00E62771"/>
    <w:rsid w:val="00E62799"/>
    <w:rsid w:val="00E635EC"/>
    <w:rsid w:val="00E63A2D"/>
    <w:rsid w:val="00E63C50"/>
    <w:rsid w:val="00E63C7E"/>
    <w:rsid w:val="00E641FD"/>
    <w:rsid w:val="00E64500"/>
    <w:rsid w:val="00E64A7D"/>
    <w:rsid w:val="00E64BB4"/>
    <w:rsid w:val="00E6548F"/>
    <w:rsid w:val="00E6551A"/>
    <w:rsid w:val="00E65884"/>
    <w:rsid w:val="00E65998"/>
    <w:rsid w:val="00E65C11"/>
    <w:rsid w:val="00E65C5C"/>
    <w:rsid w:val="00E65CE4"/>
    <w:rsid w:val="00E6601A"/>
    <w:rsid w:val="00E6636B"/>
    <w:rsid w:val="00E66432"/>
    <w:rsid w:val="00E6645F"/>
    <w:rsid w:val="00E664DC"/>
    <w:rsid w:val="00E66AFA"/>
    <w:rsid w:val="00E67CF2"/>
    <w:rsid w:val="00E67EEE"/>
    <w:rsid w:val="00E70495"/>
    <w:rsid w:val="00E709D2"/>
    <w:rsid w:val="00E70F21"/>
    <w:rsid w:val="00E71391"/>
    <w:rsid w:val="00E717DE"/>
    <w:rsid w:val="00E71D3E"/>
    <w:rsid w:val="00E720C8"/>
    <w:rsid w:val="00E726D8"/>
    <w:rsid w:val="00E7298D"/>
    <w:rsid w:val="00E72B77"/>
    <w:rsid w:val="00E72D5A"/>
    <w:rsid w:val="00E73133"/>
    <w:rsid w:val="00E73332"/>
    <w:rsid w:val="00E73504"/>
    <w:rsid w:val="00E73A1E"/>
    <w:rsid w:val="00E73E87"/>
    <w:rsid w:val="00E7403C"/>
    <w:rsid w:val="00E74079"/>
    <w:rsid w:val="00E74628"/>
    <w:rsid w:val="00E74B22"/>
    <w:rsid w:val="00E74FFD"/>
    <w:rsid w:val="00E752F2"/>
    <w:rsid w:val="00E75A11"/>
    <w:rsid w:val="00E75D93"/>
    <w:rsid w:val="00E75E08"/>
    <w:rsid w:val="00E760E9"/>
    <w:rsid w:val="00E769C1"/>
    <w:rsid w:val="00E76A5D"/>
    <w:rsid w:val="00E76B74"/>
    <w:rsid w:val="00E76C5F"/>
    <w:rsid w:val="00E778DD"/>
    <w:rsid w:val="00E77A09"/>
    <w:rsid w:val="00E77B1B"/>
    <w:rsid w:val="00E77F40"/>
    <w:rsid w:val="00E800FB"/>
    <w:rsid w:val="00E8012F"/>
    <w:rsid w:val="00E80224"/>
    <w:rsid w:val="00E819AC"/>
    <w:rsid w:val="00E81B87"/>
    <w:rsid w:val="00E81C92"/>
    <w:rsid w:val="00E82E13"/>
    <w:rsid w:val="00E82E76"/>
    <w:rsid w:val="00E82E97"/>
    <w:rsid w:val="00E8364A"/>
    <w:rsid w:val="00E83732"/>
    <w:rsid w:val="00E83772"/>
    <w:rsid w:val="00E83C7E"/>
    <w:rsid w:val="00E83CD1"/>
    <w:rsid w:val="00E83D9D"/>
    <w:rsid w:val="00E83F22"/>
    <w:rsid w:val="00E84243"/>
    <w:rsid w:val="00E84618"/>
    <w:rsid w:val="00E8489C"/>
    <w:rsid w:val="00E84BF2"/>
    <w:rsid w:val="00E84E8E"/>
    <w:rsid w:val="00E84F2E"/>
    <w:rsid w:val="00E85024"/>
    <w:rsid w:val="00E851CB"/>
    <w:rsid w:val="00E85481"/>
    <w:rsid w:val="00E85684"/>
    <w:rsid w:val="00E85A09"/>
    <w:rsid w:val="00E85DA2"/>
    <w:rsid w:val="00E85EA3"/>
    <w:rsid w:val="00E85ED2"/>
    <w:rsid w:val="00E86019"/>
    <w:rsid w:val="00E860AB"/>
    <w:rsid w:val="00E869D9"/>
    <w:rsid w:val="00E86D5E"/>
    <w:rsid w:val="00E86FF1"/>
    <w:rsid w:val="00E87751"/>
    <w:rsid w:val="00E87A1C"/>
    <w:rsid w:val="00E87D21"/>
    <w:rsid w:val="00E906E3"/>
    <w:rsid w:val="00E90906"/>
    <w:rsid w:val="00E909C7"/>
    <w:rsid w:val="00E90D5A"/>
    <w:rsid w:val="00E91B12"/>
    <w:rsid w:val="00E91B56"/>
    <w:rsid w:val="00E91D02"/>
    <w:rsid w:val="00E91F80"/>
    <w:rsid w:val="00E9220D"/>
    <w:rsid w:val="00E92790"/>
    <w:rsid w:val="00E92FFA"/>
    <w:rsid w:val="00E9301A"/>
    <w:rsid w:val="00E93074"/>
    <w:rsid w:val="00E93210"/>
    <w:rsid w:val="00E9375E"/>
    <w:rsid w:val="00E93956"/>
    <w:rsid w:val="00E93986"/>
    <w:rsid w:val="00E93F7D"/>
    <w:rsid w:val="00E940B3"/>
    <w:rsid w:val="00E940EF"/>
    <w:rsid w:val="00E94C55"/>
    <w:rsid w:val="00E951BA"/>
    <w:rsid w:val="00E96139"/>
    <w:rsid w:val="00E97097"/>
    <w:rsid w:val="00E97298"/>
    <w:rsid w:val="00E976A1"/>
    <w:rsid w:val="00E97A98"/>
    <w:rsid w:val="00EA00EE"/>
    <w:rsid w:val="00EA0281"/>
    <w:rsid w:val="00EA08FB"/>
    <w:rsid w:val="00EA0AD2"/>
    <w:rsid w:val="00EA1086"/>
    <w:rsid w:val="00EA19F4"/>
    <w:rsid w:val="00EA1BD6"/>
    <w:rsid w:val="00EA2205"/>
    <w:rsid w:val="00EA2662"/>
    <w:rsid w:val="00EA2747"/>
    <w:rsid w:val="00EA357E"/>
    <w:rsid w:val="00EA380A"/>
    <w:rsid w:val="00EA3A90"/>
    <w:rsid w:val="00EA3D79"/>
    <w:rsid w:val="00EA3DDC"/>
    <w:rsid w:val="00EA3E4E"/>
    <w:rsid w:val="00EA41E3"/>
    <w:rsid w:val="00EA42F2"/>
    <w:rsid w:val="00EA449B"/>
    <w:rsid w:val="00EA46EE"/>
    <w:rsid w:val="00EA4B37"/>
    <w:rsid w:val="00EA5079"/>
    <w:rsid w:val="00EA538F"/>
    <w:rsid w:val="00EA5658"/>
    <w:rsid w:val="00EA5699"/>
    <w:rsid w:val="00EA5B46"/>
    <w:rsid w:val="00EA5DF2"/>
    <w:rsid w:val="00EA6342"/>
    <w:rsid w:val="00EA6805"/>
    <w:rsid w:val="00EA693A"/>
    <w:rsid w:val="00EA6A13"/>
    <w:rsid w:val="00EA6BE3"/>
    <w:rsid w:val="00EA6DE5"/>
    <w:rsid w:val="00EA6FB5"/>
    <w:rsid w:val="00EA7598"/>
    <w:rsid w:val="00EA791C"/>
    <w:rsid w:val="00EA7E29"/>
    <w:rsid w:val="00EB021A"/>
    <w:rsid w:val="00EB03DD"/>
    <w:rsid w:val="00EB04C2"/>
    <w:rsid w:val="00EB0546"/>
    <w:rsid w:val="00EB0D18"/>
    <w:rsid w:val="00EB0E2A"/>
    <w:rsid w:val="00EB10E1"/>
    <w:rsid w:val="00EB12A0"/>
    <w:rsid w:val="00EB1A5C"/>
    <w:rsid w:val="00EB1CEE"/>
    <w:rsid w:val="00EB1F68"/>
    <w:rsid w:val="00EB1FEE"/>
    <w:rsid w:val="00EB2AAE"/>
    <w:rsid w:val="00EB2C3E"/>
    <w:rsid w:val="00EB313B"/>
    <w:rsid w:val="00EB31C5"/>
    <w:rsid w:val="00EB353A"/>
    <w:rsid w:val="00EB361A"/>
    <w:rsid w:val="00EB369F"/>
    <w:rsid w:val="00EB4344"/>
    <w:rsid w:val="00EB44E7"/>
    <w:rsid w:val="00EB454E"/>
    <w:rsid w:val="00EB4A27"/>
    <w:rsid w:val="00EB4E4C"/>
    <w:rsid w:val="00EB4ED2"/>
    <w:rsid w:val="00EB564B"/>
    <w:rsid w:val="00EB59FE"/>
    <w:rsid w:val="00EB5A78"/>
    <w:rsid w:val="00EB6281"/>
    <w:rsid w:val="00EB6E44"/>
    <w:rsid w:val="00EB70DC"/>
    <w:rsid w:val="00EB76CD"/>
    <w:rsid w:val="00EB7701"/>
    <w:rsid w:val="00EB7897"/>
    <w:rsid w:val="00EB7A78"/>
    <w:rsid w:val="00EB7C38"/>
    <w:rsid w:val="00EB7D09"/>
    <w:rsid w:val="00EC0100"/>
    <w:rsid w:val="00EC02A5"/>
    <w:rsid w:val="00EC02F9"/>
    <w:rsid w:val="00EC0301"/>
    <w:rsid w:val="00EC065C"/>
    <w:rsid w:val="00EC09CB"/>
    <w:rsid w:val="00EC0EB7"/>
    <w:rsid w:val="00EC13FA"/>
    <w:rsid w:val="00EC141A"/>
    <w:rsid w:val="00EC18B1"/>
    <w:rsid w:val="00EC21F4"/>
    <w:rsid w:val="00EC2500"/>
    <w:rsid w:val="00EC2AB9"/>
    <w:rsid w:val="00EC30A1"/>
    <w:rsid w:val="00EC356B"/>
    <w:rsid w:val="00EC363F"/>
    <w:rsid w:val="00EC3890"/>
    <w:rsid w:val="00EC47F0"/>
    <w:rsid w:val="00EC4D36"/>
    <w:rsid w:val="00EC4DEC"/>
    <w:rsid w:val="00EC4E72"/>
    <w:rsid w:val="00EC4F07"/>
    <w:rsid w:val="00EC4FE6"/>
    <w:rsid w:val="00EC50D2"/>
    <w:rsid w:val="00EC5136"/>
    <w:rsid w:val="00EC5196"/>
    <w:rsid w:val="00EC53CB"/>
    <w:rsid w:val="00EC5949"/>
    <w:rsid w:val="00EC63FC"/>
    <w:rsid w:val="00EC6420"/>
    <w:rsid w:val="00EC646E"/>
    <w:rsid w:val="00EC659A"/>
    <w:rsid w:val="00EC66EF"/>
    <w:rsid w:val="00EC67B5"/>
    <w:rsid w:val="00EC67D2"/>
    <w:rsid w:val="00EC6F06"/>
    <w:rsid w:val="00EC7E08"/>
    <w:rsid w:val="00EC7FB7"/>
    <w:rsid w:val="00ED04D7"/>
    <w:rsid w:val="00ED0E26"/>
    <w:rsid w:val="00ED0F36"/>
    <w:rsid w:val="00ED169B"/>
    <w:rsid w:val="00ED1D55"/>
    <w:rsid w:val="00ED21F5"/>
    <w:rsid w:val="00ED27EF"/>
    <w:rsid w:val="00ED2BAC"/>
    <w:rsid w:val="00ED319C"/>
    <w:rsid w:val="00ED33EF"/>
    <w:rsid w:val="00ED35C4"/>
    <w:rsid w:val="00ED3695"/>
    <w:rsid w:val="00ED377F"/>
    <w:rsid w:val="00ED3950"/>
    <w:rsid w:val="00ED3AF1"/>
    <w:rsid w:val="00ED3B3C"/>
    <w:rsid w:val="00ED3BE1"/>
    <w:rsid w:val="00ED3BE6"/>
    <w:rsid w:val="00ED3CC2"/>
    <w:rsid w:val="00ED3E8A"/>
    <w:rsid w:val="00ED409D"/>
    <w:rsid w:val="00ED426E"/>
    <w:rsid w:val="00ED469A"/>
    <w:rsid w:val="00ED4821"/>
    <w:rsid w:val="00ED4AF5"/>
    <w:rsid w:val="00ED4C91"/>
    <w:rsid w:val="00ED4FB6"/>
    <w:rsid w:val="00ED5236"/>
    <w:rsid w:val="00ED598E"/>
    <w:rsid w:val="00ED5CA0"/>
    <w:rsid w:val="00ED5DC9"/>
    <w:rsid w:val="00ED61E1"/>
    <w:rsid w:val="00ED628F"/>
    <w:rsid w:val="00ED6954"/>
    <w:rsid w:val="00ED75FE"/>
    <w:rsid w:val="00ED7FAF"/>
    <w:rsid w:val="00EE00D7"/>
    <w:rsid w:val="00EE0760"/>
    <w:rsid w:val="00EE08CA"/>
    <w:rsid w:val="00EE0A33"/>
    <w:rsid w:val="00EE0C96"/>
    <w:rsid w:val="00EE0FE3"/>
    <w:rsid w:val="00EE11A6"/>
    <w:rsid w:val="00EE158E"/>
    <w:rsid w:val="00EE16BC"/>
    <w:rsid w:val="00EE19FC"/>
    <w:rsid w:val="00EE1FBD"/>
    <w:rsid w:val="00EE22CB"/>
    <w:rsid w:val="00EE24CD"/>
    <w:rsid w:val="00EE2617"/>
    <w:rsid w:val="00EE276A"/>
    <w:rsid w:val="00EE2BC2"/>
    <w:rsid w:val="00EE2FD8"/>
    <w:rsid w:val="00EE3962"/>
    <w:rsid w:val="00EE3F9C"/>
    <w:rsid w:val="00EE40A3"/>
    <w:rsid w:val="00EE40CE"/>
    <w:rsid w:val="00EE418B"/>
    <w:rsid w:val="00EE41BE"/>
    <w:rsid w:val="00EE4568"/>
    <w:rsid w:val="00EE4AE5"/>
    <w:rsid w:val="00EE508E"/>
    <w:rsid w:val="00EE5C7D"/>
    <w:rsid w:val="00EE5D26"/>
    <w:rsid w:val="00EE5D57"/>
    <w:rsid w:val="00EE5D7D"/>
    <w:rsid w:val="00EE6401"/>
    <w:rsid w:val="00EE64DB"/>
    <w:rsid w:val="00EE6943"/>
    <w:rsid w:val="00EE7498"/>
    <w:rsid w:val="00EE7EE3"/>
    <w:rsid w:val="00EF0087"/>
    <w:rsid w:val="00EF00F7"/>
    <w:rsid w:val="00EF05DF"/>
    <w:rsid w:val="00EF0AB0"/>
    <w:rsid w:val="00EF0B08"/>
    <w:rsid w:val="00EF1BED"/>
    <w:rsid w:val="00EF20E3"/>
    <w:rsid w:val="00EF26E8"/>
    <w:rsid w:val="00EF2A55"/>
    <w:rsid w:val="00EF2AC6"/>
    <w:rsid w:val="00EF2ADE"/>
    <w:rsid w:val="00EF2B44"/>
    <w:rsid w:val="00EF2E28"/>
    <w:rsid w:val="00EF3242"/>
    <w:rsid w:val="00EF32D5"/>
    <w:rsid w:val="00EF3825"/>
    <w:rsid w:val="00EF383B"/>
    <w:rsid w:val="00EF3F27"/>
    <w:rsid w:val="00EF410A"/>
    <w:rsid w:val="00EF45AD"/>
    <w:rsid w:val="00EF4951"/>
    <w:rsid w:val="00EF4AB4"/>
    <w:rsid w:val="00EF4BFA"/>
    <w:rsid w:val="00EF4C83"/>
    <w:rsid w:val="00EF5236"/>
    <w:rsid w:val="00EF5482"/>
    <w:rsid w:val="00EF5493"/>
    <w:rsid w:val="00EF55B5"/>
    <w:rsid w:val="00EF5B4F"/>
    <w:rsid w:val="00EF5E4B"/>
    <w:rsid w:val="00EF5F2D"/>
    <w:rsid w:val="00EF63B0"/>
    <w:rsid w:val="00EF669D"/>
    <w:rsid w:val="00EF6824"/>
    <w:rsid w:val="00EF6B10"/>
    <w:rsid w:val="00EF6FB5"/>
    <w:rsid w:val="00EF70B1"/>
    <w:rsid w:val="00EF763B"/>
    <w:rsid w:val="00EF781E"/>
    <w:rsid w:val="00EF7E36"/>
    <w:rsid w:val="00EF7FB8"/>
    <w:rsid w:val="00F00276"/>
    <w:rsid w:val="00F00835"/>
    <w:rsid w:val="00F00DC9"/>
    <w:rsid w:val="00F00E6D"/>
    <w:rsid w:val="00F00EEA"/>
    <w:rsid w:val="00F0117A"/>
    <w:rsid w:val="00F013E6"/>
    <w:rsid w:val="00F01468"/>
    <w:rsid w:val="00F01A0F"/>
    <w:rsid w:val="00F01B10"/>
    <w:rsid w:val="00F01ED3"/>
    <w:rsid w:val="00F01EFA"/>
    <w:rsid w:val="00F0206F"/>
    <w:rsid w:val="00F024BD"/>
    <w:rsid w:val="00F02725"/>
    <w:rsid w:val="00F02A37"/>
    <w:rsid w:val="00F02F5F"/>
    <w:rsid w:val="00F02FF0"/>
    <w:rsid w:val="00F03802"/>
    <w:rsid w:val="00F038ED"/>
    <w:rsid w:val="00F03AA5"/>
    <w:rsid w:val="00F03B09"/>
    <w:rsid w:val="00F03BA3"/>
    <w:rsid w:val="00F03D4A"/>
    <w:rsid w:val="00F043E3"/>
    <w:rsid w:val="00F04594"/>
    <w:rsid w:val="00F0469A"/>
    <w:rsid w:val="00F04A0E"/>
    <w:rsid w:val="00F04E83"/>
    <w:rsid w:val="00F0561D"/>
    <w:rsid w:val="00F05B39"/>
    <w:rsid w:val="00F05F26"/>
    <w:rsid w:val="00F060D0"/>
    <w:rsid w:val="00F062A6"/>
    <w:rsid w:val="00F0636C"/>
    <w:rsid w:val="00F063EA"/>
    <w:rsid w:val="00F06550"/>
    <w:rsid w:val="00F06820"/>
    <w:rsid w:val="00F068C0"/>
    <w:rsid w:val="00F069C1"/>
    <w:rsid w:val="00F06E94"/>
    <w:rsid w:val="00F06EE9"/>
    <w:rsid w:val="00F07238"/>
    <w:rsid w:val="00F07270"/>
    <w:rsid w:val="00F07364"/>
    <w:rsid w:val="00F07CED"/>
    <w:rsid w:val="00F07E02"/>
    <w:rsid w:val="00F1023C"/>
    <w:rsid w:val="00F1042E"/>
    <w:rsid w:val="00F10653"/>
    <w:rsid w:val="00F107CE"/>
    <w:rsid w:val="00F10DE3"/>
    <w:rsid w:val="00F10F8A"/>
    <w:rsid w:val="00F1172C"/>
    <w:rsid w:val="00F1197E"/>
    <w:rsid w:val="00F1200E"/>
    <w:rsid w:val="00F124AE"/>
    <w:rsid w:val="00F126D7"/>
    <w:rsid w:val="00F12A33"/>
    <w:rsid w:val="00F12A68"/>
    <w:rsid w:val="00F12A7F"/>
    <w:rsid w:val="00F12B08"/>
    <w:rsid w:val="00F12FB1"/>
    <w:rsid w:val="00F1337E"/>
    <w:rsid w:val="00F133DC"/>
    <w:rsid w:val="00F13436"/>
    <w:rsid w:val="00F138F1"/>
    <w:rsid w:val="00F13A4D"/>
    <w:rsid w:val="00F13EAE"/>
    <w:rsid w:val="00F14020"/>
    <w:rsid w:val="00F14412"/>
    <w:rsid w:val="00F147A9"/>
    <w:rsid w:val="00F14BE2"/>
    <w:rsid w:val="00F14CEA"/>
    <w:rsid w:val="00F15127"/>
    <w:rsid w:val="00F15562"/>
    <w:rsid w:val="00F15C70"/>
    <w:rsid w:val="00F15C9D"/>
    <w:rsid w:val="00F15E0F"/>
    <w:rsid w:val="00F165BD"/>
    <w:rsid w:val="00F166D2"/>
    <w:rsid w:val="00F167D3"/>
    <w:rsid w:val="00F1711B"/>
    <w:rsid w:val="00F17195"/>
    <w:rsid w:val="00F17256"/>
    <w:rsid w:val="00F173BD"/>
    <w:rsid w:val="00F17787"/>
    <w:rsid w:val="00F17913"/>
    <w:rsid w:val="00F17957"/>
    <w:rsid w:val="00F1795D"/>
    <w:rsid w:val="00F17AA6"/>
    <w:rsid w:val="00F17E57"/>
    <w:rsid w:val="00F211CB"/>
    <w:rsid w:val="00F213FE"/>
    <w:rsid w:val="00F21686"/>
    <w:rsid w:val="00F218B9"/>
    <w:rsid w:val="00F21E32"/>
    <w:rsid w:val="00F2210A"/>
    <w:rsid w:val="00F222A6"/>
    <w:rsid w:val="00F2291E"/>
    <w:rsid w:val="00F22BEA"/>
    <w:rsid w:val="00F22D20"/>
    <w:rsid w:val="00F22DFD"/>
    <w:rsid w:val="00F231A8"/>
    <w:rsid w:val="00F2383E"/>
    <w:rsid w:val="00F23901"/>
    <w:rsid w:val="00F23B7E"/>
    <w:rsid w:val="00F23BC6"/>
    <w:rsid w:val="00F23C71"/>
    <w:rsid w:val="00F2440A"/>
    <w:rsid w:val="00F247C5"/>
    <w:rsid w:val="00F24839"/>
    <w:rsid w:val="00F24AE7"/>
    <w:rsid w:val="00F24BEA"/>
    <w:rsid w:val="00F24EAC"/>
    <w:rsid w:val="00F25591"/>
    <w:rsid w:val="00F25690"/>
    <w:rsid w:val="00F2579C"/>
    <w:rsid w:val="00F259B9"/>
    <w:rsid w:val="00F25BF3"/>
    <w:rsid w:val="00F25C70"/>
    <w:rsid w:val="00F26192"/>
    <w:rsid w:val="00F263F9"/>
    <w:rsid w:val="00F270E4"/>
    <w:rsid w:val="00F273C3"/>
    <w:rsid w:val="00F27568"/>
    <w:rsid w:val="00F2783A"/>
    <w:rsid w:val="00F2786D"/>
    <w:rsid w:val="00F27A49"/>
    <w:rsid w:val="00F27CDA"/>
    <w:rsid w:val="00F27DA9"/>
    <w:rsid w:val="00F27E01"/>
    <w:rsid w:val="00F3036B"/>
    <w:rsid w:val="00F3064C"/>
    <w:rsid w:val="00F307B5"/>
    <w:rsid w:val="00F308D0"/>
    <w:rsid w:val="00F30F54"/>
    <w:rsid w:val="00F31456"/>
    <w:rsid w:val="00F31D5F"/>
    <w:rsid w:val="00F31EB8"/>
    <w:rsid w:val="00F32443"/>
    <w:rsid w:val="00F326C3"/>
    <w:rsid w:val="00F32730"/>
    <w:rsid w:val="00F328A9"/>
    <w:rsid w:val="00F328F2"/>
    <w:rsid w:val="00F32A0E"/>
    <w:rsid w:val="00F32ED1"/>
    <w:rsid w:val="00F33182"/>
    <w:rsid w:val="00F33650"/>
    <w:rsid w:val="00F33E70"/>
    <w:rsid w:val="00F33ED6"/>
    <w:rsid w:val="00F33F1A"/>
    <w:rsid w:val="00F343C6"/>
    <w:rsid w:val="00F346A6"/>
    <w:rsid w:val="00F348E4"/>
    <w:rsid w:val="00F34F7E"/>
    <w:rsid w:val="00F354C3"/>
    <w:rsid w:val="00F355A1"/>
    <w:rsid w:val="00F355CC"/>
    <w:rsid w:val="00F3590F"/>
    <w:rsid w:val="00F35B0C"/>
    <w:rsid w:val="00F361B4"/>
    <w:rsid w:val="00F364E2"/>
    <w:rsid w:val="00F364ED"/>
    <w:rsid w:val="00F36BA3"/>
    <w:rsid w:val="00F3708B"/>
    <w:rsid w:val="00F37446"/>
    <w:rsid w:val="00F374A8"/>
    <w:rsid w:val="00F37659"/>
    <w:rsid w:val="00F37B2A"/>
    <w:rsid w:val="00F37B49"/>
    <w:rsid w:val="00F37F2D"/>
    <w:rsid w:val="00F40814"/>
    <w:rsid w:val="00F4099E"/>
    <w:rsid w:val="00F40C5A"/>
    <w:rsid w:val="00F40E6F"/>
    <w:rsid w:val="00F412DF"/>
    <w:rsid w:val="00F414B6"/>
    <w:rsid w:val="00F41584"/>
    <w:rsid w:val="00F41981"/>
    <w:rsid w:val="00F41B18"/>
    <w:rsid w:val="00F41B3C"/>
    <w:rsid w:val="00F41C97"/>
    <w:rsid w:val="00F41D53"/>
    <w:rsid w:val="00F41DA9"/>
    <w:rsid w:val="00F422A0"/>
    <w:rsid w:val="00F42D71"/>
    <w:rsid w:val="00F43403"/>
    <w:rsid w:val="00F43AFD"/>
    <w:rsid w:val="00F43B2A"/>
    <w:rsid w:val="00F43DCF"/>
    <w:rsid w:val="00F43EFF"/>
    <w:rsid w:val="00F43F9D"/>
    <w:rsid w:val="00F44784"/>
    <w:rsid w:val="00F44AA0"/>
    <w:rsid w:val="00F44E19"/>
    <w:rsid w:val="00F44EC3"/>
    <w:rsid w:val="00F44F7F"/>
    <w:rsid w:val="00F458BF"/>
    <w:rsid w:val="00F45CD0"/>
    <w:rsid w:val="00F45D39"/>
    <w:rsid w:val="00F45F6B"/>
    <w:rsid w:val="00F46741"/>
    <w:rsid w:val="00F4674C"/>
    <w:rsid w:val="00F469E4"/>
    <w:rsid w:val="00F46B4B"/>
    <w:rsid w:val="00F46B61"/>
    <w:rsid w:val="00F46E18"/>
    <w:rsid w:val="00F47140"/>
    <w:rsid w:val="00F4739F"/>
    <w:rsid w:val="00F4740A"/>
    <w:rsid w:val="00F47564"/>
    <w:rsid w:val="00F4758A"/>
    <w:rsid w:val="00F47690"/>
    <w:rsid w:val="00F477D8"/>
    <w:rsid w:val="00F47E18"/>
    <w:rsid w:val="00F50616"/>
    <w:rsid w:val="00F507B1"/>
    <w:rsid w:val="00F507F9"/>
    <w:rsid w:val="00F50913"/>
    <w:rsid w:val="00F50B28"/>
    <w:rsid w:val="00F51475"/>
    <w:rsid w:val="00F51AB4"/>
    <w:rsid w:val="00F51CE1"/>
    <w:rsid w:val="00F51DFA"/>
    <w:rsid w:val="00F51FFC"/>
    <w:rsid w:val="00F52491"/>
    <w:rsid w:val="00F528A8"/>
    <w:rsid w:val="00F52DC1"/>
    <w:rsid w:val="00F52F55"/>
    <w:rsid w:val="00F533A7"/>
    <w:rsid w:val="00F53565"/>
    <w:rsid w:val="00F5373C"/>
    <w:rsid w:val="00F53932"/>
    <w:rsid w:val="00F53BA4"/>
    <w:rsid w:val="00F53CDB"/>
    <w:rsid w:val="00F540EA"/>
    <w:rsid w:val="00F5423E"/>
    <w:rsid w:val="00F545FD"/>
    <w:rsid w:val="00F54901"/>
    <w:rsid w:val="00F54A6A"/>
    <w:rsid w:val="00F54ABE"/>
    <w:rsid w:val="00F54AE0"/>
    <w:rsid w:val="00F54F26"/>
    <w:rsid w:val="00F54FC3"/>
    <w:rsid w:val="00F55020"/>
    <w:rsid w:val="00F554A0"/>
    <w:rsid w:val="00F55B40"/>
    <w:rsid w:val="00F55E3B"/>
    <w:rsid w:val="00F56352"/>
    <w:rsid w:val="00F565EE"/>
    <w:rsid w:val="00F5662D"/>
    <w:rsid w:val="00F5668F"/>
    <w:rsid w:val="00F56A12"/>
    <w:rsid w:val="00F56B88"/>
    <w:rsid w:val="00F56C16"/>
    <w:rsid w:val="00F56EDC"/>
    <w:rsid w:val="00F56FF9"/>
    <w:rsid w:val="00F570A8"/>
    <w:rsid w:val="00F57244"/>
    <w:rsid w:val="00F57323"/>
    <w:rsid w:val="00F57550"/>
    <w:rsid w:val="00F577E6"/>
    <w:rsid w:val="00F57AB7"/>
    <w:rsid w:val="00F57F2A"/>
    <w:rsid w:val="00F60760"/>
    <w:rsid w:val="00F60A6E"/>
    <w:rsid w:val="00F60B6D"/>
    <w:rsid w:val="00F60B79"/>
    <w:rsid w:val="00F60CA3"/>
    <w:rsid w:val="00F61192"/>
    <w:rsid w:val="00F612A8"/>
    <w:rsid w:val="00F62216"/>
    <w:rsid w:val="00F62307"/>
    <w:rsid w:val="00F631B9"/>
    <w:rsid w:val="00F63BD7"/>
    <w:rsid w:val="00F63BE0"/>
    <w:rsid w:val="00F63E7A"/>
    <w:rsid w:val="00F640D6"/>
    <w:rsid w:val="00F64B00"/>
    <w:rsid w:val="00F64B88"/>
    <w:rsid w:val="00F64D38"/>
    <w:rsid w:val="00F6649D"/>
    <w:rsid w:val="00F66775"/>
    <w:rsid w:val="00F6694B"/>
    <w:rsid w:val="00F670A5"/>
    <w:rsid w:val="00F673B5"/>
    <w:rsid w:val="00F67AF1"/>
    <w:rsid w:val="00F70B33"/>
    <w:rsid w:val="00F70B97"/>
    <w:rsid w:val="00F717B6"/>
    <w:rsid w:val="00F719D2"/>
    <w:rsid w:val="00F724A2"/>
    <w:rsid w:val="00F72AFD"/>
    <w:rsid w:val="00F73090"/>
    <w:rsid w:val="00F73ADD"/>
    <w:rsid w:val="00F73BE1"/>
    <w:rsid w:val="00F73BFE"/>
    <w:rsid w:val="00F73CE9"/>
    <w:rsid w:val="00F73F40"/>
    <w:rsid w:val="00F74251"/>
    <w:rsid w:val="00F74568"/>
    <w:rsid w:val="00F748EF"/>
    <w:rsid w:val="00F750BA"/>
    <w:rsid w:val="00F75836"/>
    <w:rsid w:val="00F76503"/>
    <w:rsid w:val="00F76553"/>
    <w:rsid w:val="00F76760"/>
    <w:rsid w:val="00F769D7"/>
    <w:rsid w:val="00F771B4"/>
    <w:rsid w:val="00F77364"/>
    <w:rsid w:val="00F77710"/>
    <w:rsid w:val="00F77CAB"/>
    <w:rsid w:val="00F8033E"/>
    <w:rsid w:val="00F8065D"/>
    <w:rsid w:val="00F8132F"/>
    <w:rsid w:val="00F81507"/>
    <w:rsid w:val="00F81527"/>
    <w:rsid w:val="00F81917"/>
    <w:rsid w:val="00F82409"/>
    <w:rsid w:val="00F82520"/>
    <w:rsid w:val="00F825ED"/>
    <w:rsid w:val="00F8281F"/>
    <w:rsid w:val="00F82857"/>
    <w:rsid w:val="00F82BF2"/>
    <w:rsid w:val="00F83411"/>
    <w:rsid w:val="00F834CC"/>
    <w:rsid w:val="00F83F76"/>
    <w:rsid w:val="00F840AE"/>
    <w:rsid w:val="00F841BF"/>
    <w:rsid w:val="00F842CF"/>
    <w:rsid w:val="00F8458B"/>
    <w:rsid w:val="00F85086"/>
    <w:rsid w:val="00F85480"/>
    <w:rsid w:val="00F857DB"/>
    <w:rsid w:val="00F8599F"/>
    <w:rsid w:val="00F85CA8"/>
    <w:rsid w:val="00F85F05"/>
    <w:rsid w:val="00F8678E"/>
    <w:rsid w:val="00F867D8"/>
    <w:rsid w:val="00F8685D"/>
    <w:rsid w:val="00F86A10"/>
    <w:rsid w:val="00F86B0F"/>
    <w:rsid w:val="00F86D95"/>
    <w:rsid w:val="00F86E7F"/>
    <w:rsid w:val="00F86F95"/>
    <w:rsid w:val="00F8756B"/>
    <w:rsid w:val="00F87583"/>
    <w:rsid w:val="00F87C39"/>
    <w:rsid w:val="00F87E10"/>
    <w:rsid w:val="00F90284"/>
    <w:rsid w:val="00F902B9"/>
    <w:rsid w:val="00F90452"/>
    <w:rsid w:val="00F90524"/>
    <w:rsid w:val="00F9076F"/>
    <w:rsid w:val="00F90BD7"/>
    <w:rsid w:val="00F91014"/>
    <w:rsid w:val="00F9123E"/>
    <w:rsid w:val="00F91D83"/>
    <w:rsid w:val="00F928FA"/>
    <w:rsid w:val="00F92EE5"/>
    <w:rsid w:val="00F92FA6"/>
    <w:rsid w:val="00F9306A"/>
    <w:rsid w:val="00F93E1C"/>
    <w:rsid w:val="00F94386"/>
    <w:rsid w:val="00F9444C"/>
    <w:rsid w:val="00F947F9"/>
    <w:rsid w:val="00F94878"/>
    <w:rsid w:val="00F949A8"/>
    <w:rsid w:val="00F9529B"/>
    <w:rsid w:val="00F953DA"/>
    <w:rsid w:val="00F957C9"/>
    <w:rsid w:val="00F95A05"/>
    <w:rsid w:val="00F95A3B"/>
    <w:rsid w:val="00F95F37"/>
    <w:rsid w:val="00F96401"/>
    <w:rsid w:val="00F96F71"/>
    <w:rsid w:val="00F97640"/>
    <w:rsid w:val="00F97EC5"/>
    <w:rsid w:val="00FA071E"/>
    <w:rsid w:val="00FA0766"/>
    <w:rsid w:val="00FA082A"/>
    <w:rsid w:val="00FA1274"/>
    <w:rsid w:val="00FA17D9"/>
    <w:rsid w:val="00FA181E"/>
    <w:rsid w:val="00FA192B"/>
    <w:rsid w:val="00FA19EB"/>
    <w:rsid w:val="00FA1F57"/>
    <w:rsid w:val="00FA25E8"/>
    <w:rsid w:val="00FA2950"/>
    <w:rsid w:val="00FA2BC7"/>
    <w:rsid w:val="00FA2DB5"/>
    <w:rsid w:val="00FA2DD4"/>
    <w:rsid w:val="00FA2EB7"/>
    <w:rsid w:val="00FA3145"/>
    <w:rsid w:val="00FA3284"/>
    <w:rsid w:val="00FA32A4"/>
    <w:rsid w:val="00FA36F1"/>
    <w:rsid w:val="00FA3C8D"/>
    <w:rsid w:val="00FA3F8B"/>
    <w:rsid w:val="00FA44FE"/>
    <w:rsid w:val="00FA483F"/>
    <w:rsid w:val="00FA48E0"/>
    <w:rsid w:val="00FA49A0"/>
    <w:rsid w:val="00FA4A00"/>
    <w:rsid w:val="00FA4B88"/>
    <w:rsid w:val="00FA4BBD"/>
    <w:rsid w:val="00FA4CA8"/>
    <w:rsid w:val="00FA540D"/>
    <w:rsid w:val="00FA5655"/>
    <w:rsid w:val="00FA58D8"/>
    <w:rsid w:val="00FA5925"/>
    <w:rsid w:val="00FA5ADF"/>
    <w:rsid w:val="00FA5CA4"/>
    <w:rsid w:val="00FA60F6"/>
    <w:rsid w:val="00FA634B"/>
    <w:rsid w:val="00FA639C"/>
    <w:rsid w:val="00FA6487"/>
    <w:rsid w:val="00FA67EE"/>
    <w:rsid w:val="00FA6840"/>
    <w:rsid w:val="00FA6A19"/>
    <w:rsid w:val="00FA6D15"/>
    <w:rsid w:val="00FA708C"/>
    <w:rsid w:val="00FA70C2"/>
    <w:rsid w:val="00FA7161"/>
    <w:rsid w:val="00FA72CA"/>
    <w:rsid w:val="00FA767A"/>
    <w:rsid w:val="00FA7941"/>
    <w:rsid w:val="00FA7B33"/>
    <w:rsid w:val="00FA7FF9"/>
    <w:rsid w:val="00FB067C"/>
    <w:rsid w:val="00FB090D"/>
    <w:rsid w:val="00FB0A6D"/>
    <w:rsid w:val="00FB0E57"/>
    <w:rsid w:val="00FB0F6F"/>
    <w:rsid w:val="00FB0FC1"/>
    <w:rsid w:val="00FB1696"/>
    <w:rsid w:val="00FB1E1F"/>
    <w:rsid w:val="00FB21B0"/>
    <w:rsid w:val="00FB25BF"/>
    <w:rsid w:val="00FB2626"/>
    <w:rsid w:val="00FB2B33"/>
    <w:rsid w:val="00FB302D"/>
    <w:rsid w:val="00FB31E2"/>
    <w:rsid w:val="00FB3337"/>
    <w:rsid w:val="00FB3943"/>
    <w:rsid w:val="00FB45E4"/>
    <w:rsid w:val="00FB496A"/>
    <w:rsid w:val="00FB4ADE"/>
    <w:rsid w:val="00FB4E07"/>
    <w:rsid w:val="00FB4E56"/>
    <w:rsid w:val="00FB4ECD"/>
    <w:rsid w:val="00FB5057"/>
    <w:rsid w:val="00FB5279"/>
    <w:rsid w:val="00FB5943"/>
    <w:rsid w:val="00FB5BC5"/>
    <w:rsid w:val="00FB5D3C"/>
    <w:rsid w:val="00FB5D5C"/>
    <w:rsid w:val="00FB62E0"/>
    <w:rsid w:val="00FB68A6"/>
    <w:rsid w:val="00FB68B4"/>
    <w:rsid w:val="00FB6C84"/>
    <w:rsid w:val="00FB757E"/>
    <w:rsid w:val="00FB773B"/>
    <w:rsid w:val="00FB7770"/>
    <w:rsid w:val="00FB7808"/>
    <w:rsid w:val="00FB78F4"/>
    <w:rsid w:val="00FB79CA"/>
    <w:rsid w:val="00FB7D95"/>
    <w:rsid w:val="00FC01D2"/>
    <w:rsid w:val="00FC041B"/>
    <w:rsid w:val="00FC0581"/>
    <w:rsid w:val="00FC07D3"/>
    <w:rsid w:val="00FC0A10"/>
    <w:rsid w:val="00FC0AD2"/>
    <w:rsid w:val="00FC0BD0"/>
    <w:rsid w:val="00FC14D7"/>
    <w:rsid w:val="00FC16BB"/>
    <w:rsid w:val="00FC187D"/>
    <w:rsid w:val="00FC198D"/>
    <w:rsid w:val="00FC1BB9"/>
    <w:rsid w:val="00FC1C2F"/>
    <w:rsid w:val="00FC275E"/>
    <w:rsid w:val="00FC28CF"/>
    <w:rsid w:val="00FC2C84"/>
    <w:rsid w:val="00FC2C9C"/>
    <w:rsid w:val="00FC2DC4"/>
    <w:rsid w:val="00FC362A"/>
    <w:rsid w:val="00FC41EF"/>
    <w:rsid w:val="00FC4222"/>
    <w:rsid w:val="00FC4329"/>
    <w:rsid w:val="00FC471C"/>
    <w:rsid w:val="00FC4721"/>
    <w:rsid w:val="00FC483C"/>
    <w:rsid w:val="00FC4BE2"/>
    <w:rsid w:val="00FC4C05"/>
    <w:rsid w:val="00FC4D74"/>
    <w:rsid w:val="00FC4E03"/>
    <w:rsid w:val="00FC4F85"/>
    <w:rsid w:val="00FC56A2"/>
    <w:rsid w:val="00FC59ED"/>
    <w:rsid w:val="00FC631E"/>
    <w:rsid w:val="00FC6E61"/>
    <w:rsid w:val="00FC710E"/>
    <w:rsid w:val="00FC72B1"/>
    <w:rsid w:val="00FC736E"/>
    <w:rsid w:val="00FC74EE"/>
    <w:rsid w:val="00FD00E9"/>
    <w:rsid w:val="00FD030B"/>
    <w:rsid w:val="00FD0336"/>
    <w:rsid w:val="00FD0B45"/>
    <w:rsid w:val="00FD0F98"/>
    <w:rsid w:val="00FD11D3"/>
    <w:rsid w:val="00FD12DB"/>
    <w:rsid w:val="00FD1300"/>
    <w:rsid w:val="00FD182B"/>
    <w:rsid w:val="00FD1CC9"/>
    <w:rsid w:val="00FD1E42"/>
    <w:rsid w:val="00FD204E"/>
    <w:rsid w:val="00FD2353"/>
    <w:rsid w:val="00FD236A"/>
    <w:rsid w:val="00FD25FA"/>
    <w:rsid w:val="00FD2702"/>
    <w:rsid w:val="00FD3142"/>
    <w:rsid w:val="00FD317B"/>
    <w:rsid w:val="00FD333E"/>
    <w:rsid w:val="00FD35C1"/>
    <w:rsid w:val="00FD36A1"/>
    <w:rsid w:val="00FD3754"/>
    <w:rsid w:val="00FD38F0"/>
    <w:rsid w:val="00FD392F"/>
    <w:rsid w:val="00FD3981"/>
    <w:rsid w:val="00FD3B5D"/>
    <w:rsid w:val="00FD3CD4"/>
    <w:rsid w:val="00FD45B9"/>
    <w:rsid w:val="00FD474E"/>
    <w:rsid w:val="00FD5182"/>
    <w:rsid w:val="00FD53A6"/>
    <w:rsid w:val="00FD56DB"/>
    <w:rsid w:val="00FD65C5"/>
    <w:rsid w:val="00FD6EEE"/>
    <w:rsid w:val="00FD71C7"/>
    <w:rsid w:val="00FD7250"/>
    <w:rsid w:val="00FD73E5"/>
    <w:rsid w:val="00FD751A"/>
    <w:rsid w:val="00FD7B6D"/>
    <w:rsid w:val="00FD7BBA"/>
    <w:rsid w:val="00FE053A"/>
    <w:rsid w:val="00FE0672"/>
    <w:rsid w:val="00FE08EF"/>
    <w:rsid w:val="00FE0BB2"/>
    <w:rsid w:val="00FE0E43"/>
    <w:rsid w:val="00FE0F38"/>
    <w:rsid w:val="00FE13C6"/>
    <w:rsid w:val="00FE18C9"/>
    <w:rsid w:val="00FE2120"/>
    <w:rsid w:val="00FE21CD"/>
    <w:rsid w:val="00FE29D5"/>
    <w:rsid w:val="00FE2DBA"/>
    <w:rsid w:val="00FE3054"/>
    <w:rsid w:val="00FE35B6"/>
    <w:rsid w:val="00FE3BF6"/>
    <w:rsid w:val="00FE3C37"/>
    <w:rsid w:val="00FE41D7"/>
    <w:rsid w:val="00FE47DB"/>
    <w:rsid w:val="00FE4CFA"/>
    <w:rsid w:val="00FE5114"/>
    <w:rsid w:val="00FE517A"/>
    <w:rsid w:val="00FE5225"/>
    <w:rsid w:val="00FE526D"/>
    <w:rsid w:val="00FE55F0"/>
    <w:rsid w:val="00FE577C"/>
    <w:rsid w:val="00FE610D"/>
    <w:rsid w:val="00FE66E4"/>
    <w:rsid w:val="00FE6D91"/>
    <w:rsid w:val="00FE6E60"/>
    <w:rsid w:val="00FE7255"/>
    <w:rsid w:val="00FE736B"/>
    <w:rsid w:val="00FE76B6"/>
    <w:rsid w:val="00FE78D8"/>
    <w:rsid w:val="00FE79B2"/>
    <w:rsid w:val="00FE7A4B"/>
    <w:rsid w:val="00FE7C83"/>
    <w:rsid w:val="00FE7F24"/>
    <w:rsid w:val="00FF00DE"/>
    <w:rsid w:val="00FF04F8"/>
    <w:rsid w:val="00FF0C83"/>
    <w:rsid w:val="00FF0EC1"/>
    <w:rsid w:val="00FF10CD"/>
    <w:rsid w:val="00FF1258"/>
    <w:rsid w:val="00FF1482"/>
    <w:rsid w:val="00FF1559"/>
    <w:rsid w:val="00FF1C95"/>
    <w:rsid w:val="00FF1CA6"/>
    <w:rsid w:val="00FF27FA"/>
    <w:rsid w:val="00FF29ED"/>
    <w:rsid w:val="00FF2AE6"/>
    <w:rsid w:val="00FF2E9B"/>
    <w:rsid w:val="00FF3141"/>
    <w:rsid w:val="00FF3626"/>
    <w:rsid w:val="00FF386E"/>
    <w:rsid w:val="00FF399C"/>
    <w:rsid w:val="00FF3AF8"/>
    <w:rsid w:val="00FF48BA"/>
    <w:rsid w:val="00FF4ECA"/>
    <w:rsid w:val="00FF5043"/>
    <w:rsid w:val="00FF5234"/>
    <w:rsid w:val="00FF540B"/>
    <w:rsid w:val="00FF5474"/>
    <w:rsid w:val="00FF55B2"/>
    <w:rsid w:val="00FF5733"/>
    <w:rsid w:val="00FF579A"/>
    <w:rsid w:val="00FF637E"/>
    <w:rsid w:val="00FF659C"/>
    <w:rsid w:val="00FF6680"/>
    <w:rsid w:val="00FF6B21"/>
    <w:rsid w:val="00FF6C27"/>
    <w:rsid w:val="00FF6EE2"/>
    <w:rsid w:val="00FF718A"/>
    <w:rsid w:val="00FF7201"/>
    <w:rsid w:val="00FF73FC"/>
    <w:rsid w:val="00FF7987"/>
    <w:rsid w:val="00FF7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BFE"/>
  </w:style>
  <w:style w:type="paragraph" w:styleId="Heading1">
    <w:name w:val="heading 1"/>
    <w:basedOn w:val="Normal"/>
    <w:next w:val="Normal"/>
    <w:link w:val="Heading1Char"/>
    <w:uiPriority w:val="9"/>
    <w:qFormat/>
    <w:rsid w:val="008D22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106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77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F77A5"/>
    <w:rPr>
      <w:color w:val="0000FF"/>
      <w:u w:val="single"/>
    </w:rPr>
  </w:style>
  <w:style w:type="character" w:customStyle="1" w:styleId="Heading2Char">
    <w:name w:val="Heading 2 Char"/>
    <w:basedOn w:val="DefaultParagraphFont"/>
    <w:link w:val="Heading2"/>
    <w:uiPriority w:val="9"/>
    <w:rsid w:val="00F10653"/>
    <w:rPr>
      <w:rFonts w:ascii="Times New Roman" w:eastAsia="Times New Roman" w:hAnsi="Times New Roman" w:cs="Times New Roman"/>
      <w:b/>
      <w:bCs/>
      <w:sz w:val="36"/>
      <w:szCs w:val="36"/>
    </w:rPr>
  </w:style>
  <w:style w:type="character" w:customStyle="1" w:styleId="mw-headline">
    <w:name w:val="mw-headline"/>
    <w:basedOn w:val="DefaultParagraphFont"/>
    <w:rsid w:val="00F10653"/>
  </w:style>
  <w:style w:type="character" w:customStyle="1" w:styleId="i">
    <w:name w:val="i"/>
    <w:basedOn w:val="DefaultParagraphFont"/>
    <w:rsid w:val="005B2936"/>
  </w:style>
  <w:style w:type="character" w:customStyle="1" w:styleId="medium-font">
    <w:name w:val="medium-font"/>
    <w:basedOn w:val="DefaultParagraphFont"/>
    <w:rsid w:val="005B2936"/>
  </w:style>
  <w:style w:type="character" w:customStyle="1" w:styleId="author-info">
    <w:name w:val="author-info"/>
    <w:basedOn w:val="DefaultParagraphFont"/>
    <w:rsid w:val="00922F0A"/>
  </w:style>
  <w:style w:type="character" w:customStyle="1" w:styleId="name">
    <w:name w:val="name"/>
    <w:basedOn w:val="DefaultParagraphFont"/>
    <w:rsid w:val="00922F0A"/>
  </w:style>
  <w:style w:type="character" w:customStyle="1" w:styleId="surname">
    <w:name w:val="surname"/>
    <w:basedOn w:val="DefaultParagraphFont"/>
    <w:rsid w:val="00922F0A"/>
  </w:style>
  <w:style w:type="character" w:customStyle="1" w:styleId="forenames">
    <w:name w:val="forenames"/>
    <w:basedOn w:val="DefaultParagraphFont"/>
    <w:rsid w:val="00922F0A"/>
  </w:style>
  <w:style w:type="character" w:customStyle="1" w:styleId="reference-document-title">
    <w:name w:val="reference-document-title"/>
    <w:basedOn w:val="DefaultParagraphFont"/>
    <w:rsid w:val="00922F0A"/>
  </w:style>
  <w:style w:type="character" w:customStyle="1" w:styleId="reference-journal-title">
    <w:name w:val="reference-journal-title"/>
    <w:basedOn w:val="DefaultParagraphFont"/>
    <w:rsid w:val="00922F0A"/>
  </w:style>
  <w:style w:type="character" w:customStyle="1" w:styleId="reference-volume">
    <w:name w:val="reference-volume"/>
    <w:basedOn w:val="DefaultParagraphFont"/>
    <w:rsid w:val="00922F0A"/>
  </w:style>
  <w:style w:type="character" w:customStyle="1" w:styleId="reference-date">
    <w:name w:val="reference-date"/>
    <w:basedOn w:val="DefaultParagraphFont"/>
    <w:rsid w:val="00922F0A"/>
  </w:style>
  <w:style w:type="character" w:customStyle="1" w:styleId="reference-miscellaneoustext">
    <w:name w:val="reference-miscellaneoustext"/>
    <w:basedOn w:val="DefaultParagraphFont"/>
    <w:rsid w:val="00922F0A"/>
  </w:style>
  <w:style w:type="character" w:customStyle="1" w:styleId="reference-page">
    <w:name w:val="reference-page"/>
    <w:basedOn w:val="DefaultParagraphFont"/>
    <w:rsid w:val="00922F0A"/>
  </w:style>
  <w:style w:type="character" w:styleId="Strong">
    <w:name w:val="Strong"/>
    <w:basedOn w:val="DefaultParagraphFont"/>
    <w:uiPriority w:val="22"/>
    <w:qFormat/>
    <w:rsid w:val="00012BFF"/>
    <w:rPr>
      <w:b/>
      <w:bCs/>
    </w:rPr>
  </w:style>
  <w:style w:type="paragraph" w:styleId="ListParagraph">
    <w:name w:val="List Paragraph"/>
    <w:basedOn w:val="Normal"/>
    <w:uiPriority w:val="34"/>
    <w:qFormat/>
    <w:rsid w:val="000366B0"/>
    <w:pPr>
      <w:ind w:left="720"/>
      <w:contextualSpacing/>
    </w:pPr>
  </w:style>
  <w:style w:type="paragraph" w:styleId="BalloonText">
    <w:name w:val="Balloon Text"/>
    <w:basedOn w:val="Normal"/>
    <w:link w:val="BalloonTextChar"/>
    <w:uiPriority w:val="99"/>
    <w:semiHidden/>
    <w:unhideWhenUsed/>
    <w:rsid w:val="0059106E"/>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9106E"/>
    <w:rPr>
      <w:rFonts w:ascii="Lucida Grande" w:hAnsi="Lucida Grande"/>
      <w:sz w:val="18"/>
      <w:szCs w:val="18"/>
    </w:rPr>
  </w:style>
  <w:style w:type="character" w:styleId="HTMLCite">
    <w:name w:val="HTML Cite"/>
    <w:basedOn w:val="DefaultParagraphFont"/>
    <w:uiPriority w:val="99"/>
    <w:semiHidden/>
    <w:unhideWhenUsed/>
    <w:rsid w:val="00B259B2"/>
    <w:rPr>
      <w:i/>
      <w:iCs/>
    </w:rPr>
  </w:style>
  <w:style w:type="character" w:customStyle="1" w:styleId="title-link-wrapper">
    <w:name w:val="title-link-wrapper"/>
    <w:basedOn w:val="DefaultParagraphFont"/>
    <w:rsid w:val="008655D3"/>
  </w:style>
  <w:style w:type="paragraph" w:styleId="FootnoteText">
    <w:name w:val="footnote text"/>
    <w:basedOn w:val="Normal"/>
    <w:link w:val="FootnoteTextChar"/>
    <w:uiPriority w:val="99"/>
    <w:unhideWhenUsed/>
    <w:rsid w:val="00C50509"/>
    <w:pPr>
      <w:spacing w:after="0" w:line="240" w:lineRule="auto"/>
    </w:pPr>
    <w:rPr>
      <w:sz w:val="20"/>
      <w:szCs w:val="20"/>
    </w:rPr>
  </w:style>
  <w:style w:type="character" w:customStyle="1" w:styleId="FootnoteTextChar">
    <w:name w:val="Footnote Text Char"/>
    <w:basedOn w:val="DefaultParagraphFont"/>
    <w:link w:val="FootnoteText"/>
    <w:uiPriority w:val="99"/>
    <w:rsid w:val="00C50509"/>
    <w:rPr>
      <w:sz w:val="20"/>
      <w:szCs w:val="20"/>
    </w:rPr>
  </w:style>
  <w:style w:type="character" w:styleId="FootnoteReference">
    <w:name w:val="footnote reference"/>
    <w:basedOn w:val="DefaultParagraphFont"/>
    <w:uiPriority w:val="99"/>
    <w:semiHidden/>
    <w:unhideWhenUsed/>
    <w:rsid w:val="00C50509"/>
    <w:rPr>
      <w:vertAlign w:val="superscript"/>
    </w:rPr>
  </w:style>
  <w:style w:type="character" w:customStyle="1" w:styleId="searchword">
    <w:name w:val="searchword"/>
    <w:basedOn w:val="DefaultParagraphFont"/>
    <w:rsid w:val="007D719C"/>
    <w:rPr>
      <w:shd w:val="clear" w:color="auto" w:fill="FFFF00"/>
    </w:rPr>
  </w:style>
  <w:style w:type="character" w:customStyle="1" w:styleId="searchtermshighlighted1">
    <w:name w:val="search_terms_highlighted1"/>
    <w:basedOn w:val="DefaultParagraphFont"/>
    <w:rsid w:val="007D719C"/>
    <w:rPr>
      <w:shd w:val="clear" w:color="auto" w:fill="FFFF66"/>
    </w:rPr>
  </w:style>
  <w:style w:type="character" w:customStyle="1" w:styleId="a">
    <w:name w:val="a"/>
    <w:basedOn w:val="DefaultParagraphFont"/>
    <w:rsid w:val="00734612"/>
  </w:style>
  <w:style w:type="paragraph" w:customStyle="1" w:styleId="date">
    <w:name w:val="date"/>
    <w:basedOn w:val="Normal"/>
    <w:rsid w:val="003440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6383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5B7317"/>
  </w:style>
  <w:style w:type="paragraph" w:styleId="Footer">
    <w:name w:val="footer"/>
    <w:basedOn w:val="Normal"/>
    <w:link w:val="FooterChar"/>
    <w:uiPriority w:val="99"/>
    <w:unhideWhenUsed/>
    <w:rsid w:val="005B7317"/>
    <w:pPr>
      <w:tabs>
        <w:tab w:val="center" w:pos="4680"/>
        <w:tab w:val="right" w:pos="9360"/>
      </w:tabs>
      <w:spacing w:after="0" w:line="240" w:lineRule="auto"/>
    </w:pPr>
  </w:style>
  <w:style w:type="character" w:customStyle="1" w:styleId="FooterChar1">
    <w:name w:val="Footer Char1"/>
    <w:basedOn w:val="DefaultParagraphFont"/>
    <w:uiPriority w:val="99"/>
    <w:semiHidden/>
    <w:rsid w:val="005B7317"/>
  </w:style>
  <w:style w:type="paragraph" w:customStyle="1" w:styleId="DecimalAligned">
    <w:name w:val="Decimal Aligned"/>
    <w:basedOn w:val="Normal"/>
    <w:uiPriority w:val="40"/>
    <w:qFormat/>
    <w:rsid w:val="005B7317"/>
    <w:pPr>
      <w:tabs>
        <w:tab w:val="decimal" w:pos="360"/>
      </w:tabs>
    </w:pPr>
    <w:rPr>
      <w:rFonts w:eastAsiaTheme="minorEastAsia"/>
    </w:rPr>
  </w:style>
  <w:style w:type="character" w:styleId="SubtleEmphasis">
    <w:name w:val="Subtle Emphasis"/>
    <w:basedOn w:val="DefaultParagraphFont"/>
    <w:uiPriority w:val="19"/>
    <w:qFormat/>
    <w:rsid w:val="005B7317"/>
    <w:rPr>
      <w:rFonts w:eastAsiaTheme="minorEastAsia" w:cstheme="minorBidi"/>
      <w:bCs w:val="0"/>
      <w:i/>
      <w:iCs/>
      <w:color w:val="808080" w:themeColor="text1" w:themeTint="7F"/>
      <w:szCs w:val="22"/>
      <w:lang w:val="en-US"/>
    </w:rPr>
  </w:style>
  <w:style w:type="table" w:customStyle="1" w:styleId="LightShading2">
    <w:name w:val="Light Shading2"/>
    <w:basedOn w:val="TableNormal"/>
    <w:uiPriority w:val="60"/>
    <w:rsid w:val="005B73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D3A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A12"/>
  </w:style>
  <w:style w:type="paragraph" w:styleId="Index1">
    <w:name w:val="index 1"/>
    <w:basedOn w:val="Normal"/>
    <w:next w:val="Normal"/>
    <w:autoRedefine/>
    <w:uiPriority w:val="99"/>
    <w:unhideWhenUsed/>
    <w:rsid w:val="0005133E"/>
    <w:pPr>
      <w:spacing w:after="0"/>
      <w:ind w:left="220" w:hanging="220"/>
    </w:pPr>
    <w:rPr>
      <w:rFonts w:cs="Times New Roman"/>
      <w:sz w:val="18"/>
      <w:szCs w:val="21"/>
    </w:rPr>
  </w:style>
  <w:style w:type="paragraph" w:styleId="Index2">
    <w:name w:val="index 2"/>
    <w:basedOn w:val="Normal"/>
    <w:next w:val="Normal"/>
    <w:autoRedefine/>
    <w:uiPriority w:val="99"/>
    <w:unhideWhenUsed/>
    <w:rsid w:val="0005133E"/>
    <w:pPr>
      <w:spacing w:after="0"/>
      <w:ind w:left="440" w:hanging="220"/>
    </w:pPr>
    <w:rPr>
      <w:rFonts w:cs="Times New Roman"/>
      <w:sz w:val="18"/>
      <w:szCs w:val="21"/>
    </w:rPr>
  </w:style>
  <w:style w:type="paragraph" w:styleId="Index3">
    <w:name w:val="index 3"/>
    <w:basedOn w:val="Normal"/>
    <w:next w:val="Normal"/>
    <w:autoRedefine/>
    <w:uiPriority w:val="99"/>
    <w:unhideWhenUsed/>
    <w:rsid w:val="0005133E"/>
    <w:pPr>
      <w:spacing w:after="0"/>
      <w:ind w:left="660" w:hanging="220"/>
    </w:pPr>
    <w:rPr>
      <w:rFonts w:cs="Times New Roman"/>
      <w:sz w:val="18"/>
      <w:szCs w:val="21"/>
    </w:rPr>
  </w:style>
  <w:style w:type="paragraph" w:styleId="Index4">
    <w:name w:val="index 4"/>
    <w:basedOn w:val="Normal"/>
    <w:next w:val="Normal"/>
    <w:autoRedefine/>
    <w:uiPriority w:val="99"/>
    <w:unhideWhenUsed/>
    <w:rsid w:val="0005133E"/>
    <w:pPr>
      <w:spacing w:after="0"/>
      <w:ind w:left="880" w:hanging="220"/>
    </w:pPr>
    <w:rPr>
      <w:rFonts w:cs="Times New Roman"/>
      <w:sz w:val="18"/>
      <w:szCs w:val="21"/>
    </w:rPr>
  </w:style>
  <w:style w:type="paragraph" w:styleId="Index5">
    <w:name w:val="index 5"/>
    <w:basedOn w:val="Normal"/>
    <w:next w:val="Normal"/>
    <w:autoRedefine/>
    <w:uiPriority w:val="99"/>
    <w:unhideWhenUsed/>
    <w:rsid w:val="0005133E"/>
    <w:pPr>
      <w:spacing w:after="0"/>
      <w:ind w:left="1100" w:hanging="220"/>
    </w:pPr>
    <w:rPr>
      <w:rFonts w:cs="Times New Roman"/>
      <w:sz w:val="18"/>
      <w:szCs w:val="21"/>
    </w:rPr>
  </w:style>
  <w:style w:type="paragraph" w:styleId="Index6">
    <w:name w:val="index 6"/>
    <w:basedOn w:val="Normal"/>
    <w:next w:val="Normal"/>
    <w:autoRedefine/>
    <w:uiPriority w:val="99"/>
    <w:unhideWhenUsed/>
    <w:rsid w:val="0005133E"/>
    <w:pPr>
      <w:spacing w:after="0"/>
      <w:ind w:left="1320" w:hanging="220"/>
    </w:pPr>
    <w:rPr>
      <w:rFonts w:cs="Times New Roman"/>
      <w:sz w:val="18"/>
      <w:szCs w:val="21"/>
    </w:rPr>
  </w:style>
  <w:style w:type="paragraph" w:styleId="Index7">
    <w:name w:val="index 7"/>
    <w:basedOn w:val="Normal"/>
    <w:next w:val="Normal"/>
    <w:autoRedefine/>
    <w:uiPriority w:val="99"/>
    <w:unhideWhenUsed/>
    <w:rsid w:val="0005133E"/>
    <w:pPr>
      <w:spacing w:after="0"/>
      <w:ind w:left="1540" w:hanging="220"/>
    </w:pPr>
    <w:rPr>
      <w:rFonts w:cs="Times New Roman"/>
      <w:sz w:val="18"/>
      <w:szCs w:val="21"/>
    </w:rPr>
  </w:style>
  <w:style w:type="paragraph" w:styleId="Index8">
    <w:name w:val="index 8"/>
    <w:basedOn w:val="Normal"/>
    <w:next w:val="Normal"/>
    <w:autoRedefine/>
    <w:uiPriority w:val="99"/>
    <w:unhideWhenUsed/>
    <w:rsid w:val="0005133E"/>
    <w:pPr>
      <w:spacing w:after="0"/>
      <w:ind w:left="1760" w:hanging="220"/>
    </w:pPr>
    <w:rPr>
      <w:rFonts w:cs="Times New Roman"/>
      <w:sz w:val="18"/>
      <w:szCs w:val="21"/>
    </w:rPr>
  </w:style>
  <w:style w:type="paragraph" w:styleId="Index9">
    <w:name w:val="index 9"/>
    <w:basedOn w:val="Normal"/>
    <w:next w:val="Normal"/>
    <w:autoRedefine/>
    <w:uiPriority w:val="99"/>
    <w:unhideWhenUsed/>
    <w:rsid w:val="0005133E"/>
    <w:pPr>
      <w:spacing w:after="0"/>
      <w:ind w:left="1980" w:hanging="220"/>
    </w:pPr>
    <w:rPr>
      <w:rFonts w:cs="Times New Roman"/>
      <w:sz w:val="18"/>
      <w:szCs w:val="21"/>
    </w:rPr>
  </w:style>
  <w:style w:type="paragraph" w:styleId="IndexHeading">
    <w:name w:val="index heading"/>
    <w:basedOn w:val="Normal"/>
    <w:next w:val="Index1"/>
    <w:uiPriority w:val="99"/>
    <w:unhideWhenUsed/>
    <w:rsid w:val="0005133E"/>
    <w:pPr>
      <w:spacing w:before="240" w:after="120"/>
      <w:jc w:val="center"/>
    </w:pPr>
    <w:rPr>
      <w:rFonts w:cs="Times New Roman"/>
      <w:b/>
      <w:bCs/>
      <w:sz w:val="26"/>
      <w:szCs w:val="31"/>
    </w:rPr>
  </w:style>
  <w:style w:type="character" w:customStyle="1" w:styleId="Heading1Char">
    <w:name w:val="Heading 1 Char"/>
    <w:basedOn w:val="DefaultParagraphFont"/>
    <w:link w:val="Heading1"/>
    <w:uiPriority w:val="9"/>
    <w:rsid w:val="008D22B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D22B3"/>
    <w:pPr>
      <w:outlineLvl w:val="9"/>
    </w:pPr>
  </w:style>
  <w:style w:type="paragraph" w:styleId="TOC1">
    <w:name w:val="toc 1"/>
    <w:basedOn w:val="Normal"/>
    <w:next w:val="Normal"/>
    <w:autoRedefine/>
    <w:uiPriority w:val="39"/>
    <w:unhideWhenUsed/>
    <w:qFormat/>
    <w:rsid w:val="008D22B3"/>
    <w:pPr>
      <w:spacing w:before="360" w:after="0"/>
    </w:pPr>
    <w:rPr>
      <w:rFonts w:asciiTheme="majorHAnsi" w:hAnsiTheme="majorHAnsi" w:cs="Times New Roman"/>
      <w:b/>
      <w:bCs/>
      <w:caps/>
      <w:sz w:val="24"/>
      <w:szCs w:val="28"/>
    </w:rPr>
  </w:style>
  <w:style w:type="paragraph" w:styleId="TOC2">
    <w:name w:val="toc 2"/>
    <w:basedOn w:val="Normal"/>
    <w:next w:val="Normal"/>
    <w:autoRedefine/>
    <w:uiPriority w:val="39"/>
    <w:unhideWhenUsed/>
    <w:qFormat/>
    <w:rsid w:val="008D22B3"/>
    <w:pPr>
      <w:spacing w:before="240" w:after="0"/>
    </w:pPr>
    <w:rPr>
      <w:rFonts w:cs="Times New Roman"/>
      <w:b/>
      <w:bCs/>
      <w:sz w:val="20"/>
      <w:szCs w:val="24"/>
    </w:rPr>
  </w:style>
  <w:style w:type="paragraph" w:styleId="TOC3">
    <w:name w:val="toc 3"/>
    <w:basedOn w:val="Normal"/>
    <w:next w:val="Normal"/>
    <w:autoRedefine/>
    <w:uiPriority w:val="39"/>
    <w:unhideWhenUsed/>
    <w:qFormat/>
    <w:rsid w:val="008D22B3"/>
    <w:pPr>
      <w:spacing w:after="0"/>
      <w:ind w:left="220"/>
    </w:pPr>
    <w:rPr>
      <w:rFonts w:cs="Times New Roman"/>
      <w:sz w:val="20"/>
      <w:szCs w:val="24"/>
    </w:rPr>
  </w:style>
  <w:style w:type="paragraph" w:styleId="TOC4">
    <w:name w:val="toc 4"/>
    <w:basedOn w:val="Normal"/>
    <w:next w:val="Normal"/>
    <w:autoRedefine/>
    <w:uiPriority w:val="39"/>
    <w:unhideWhenUsed/>
    <w:rsid w:val="008D22B3"/>
    <w:pPr>
      <w:spacing w:after="0"/>
      <w:ind w:left="440"/>
    </w:pPr>
    <w:rPr>
      <w:rFonts w:cs="Times New Roman"/>
      <w:sz w:val="20"/>
      <w:szCs w:val="24"/>
    </w:rPr>
  </w:style>
  <w:style w:type="paragraph" w:styleId="TOC5">
    <w:name w:val="toc 5"/>
    <w:basedOn w:val="Normal"/>
    <w:next w:val="Normal"/>
    <w:autoRedefine/>
    <w:uiPriority w:val="39"/>
    <w:unhideWhenUsed/>
    <w:rsid w:val="008D22B3"/>
    <w:pPr>
      <w:spacing w:after="0"/>
      <w:ind w:left="660"/>
    </w:pPr>
    <w:rPr>
      <w:rFonts w:cs="Times New Roman"/>
      <w:sz w:val="20"/>
      <w:szCs w:val="24"/>
    </w:rPr>
  </w:style>
  <w:style w:type="paragraph" w:styleId="TOC6">
    <w:name w:val="toc 6"/>
    <w:basedOn w:val="Normal"/>
    <w:next w:val="Normal"/>
    <w:autoRedefine/>
    <w:uiPriority w:val="39"/>
    <w:unhideWhenUsed/>
    <w:rsid w:val="008D22B3"/>
    <w:pPr>
      <w:spacing w:after="0"/>
      <w:ind w:left="880"/>
    </w:pPr>
    <w:rPr>
      <w:rFonts w:cs="Times New Roman"/>
      <w:sz w:val="20"/>
      <w:szCs w:val="24"/>
    </w:rPr>
  </w:style>
  <w:style w:type="paragraph" w:styleId="TOC7">
    <w:name w:val="toc 7"/>
    <w:basedOn w:val="Normal"/>
    <w:next w:val="Normal"/>
    <w:autoRedefine/>
    <w:uiPriority w:val="39"/>
    <w:unhideWhenUsed/>
    <w:rsid w:val="008D22B3"/>
    <w:pPr>
      <w:spacing w:after="0"/>
      <w:ind w:left="1100"/>
    </w:pPr>
    <w:rPr>
      <w:rFonts w:cs="Times New Roman"/>
      <w:sz w:val="20"/>
      <w:szCs w:val="24"/>
    </w:rPr>
  </w:style>
  <w:style w:type="paragraph" w:styleId="TOC8">
    <w:name w:val="toc 8"/>
    <w:basedOn w:val="Normal"/>
    <w:next w:val="Normal"/>
    <w:autoRedefine/>
    <w:uiPriority w:val="39"/>
    <w:unhideWhenUsed/>
    <w:rsid w:val="008D22B3"/>
    <w:pPr>
      <w:spacing w:after="0"/>
      <w:ind w:left="1320"/>
    </w:pPr>
    <w:rPr>
      <w:rFonts w:cs="Times New Roman"/>
      <w:sz w:val="20"/>
      <w:szCs w:val="24"/>
    </w:rPr>
  </w:style>
  <w:style w:type="paragraph" w:styleId="TOC9">
    <w:name w:val="toc 9"/>
    <w:basedOn w:val="Normal"/>
    <w:next w:val="Normal"/>
    <w:autoRedefine/>
    <w:uiPriority w:val="39"/>
    <w:unhideWhenUsed/>
    <w:rsid w:val="008D22B3"/>
    <w:pPr>
      <w:spacing w:after="0"/>
      <w:ind w:left="1540"/>
    </w:pPr>
    <w:rPr>
      <w:rFonts w:cs="Times New Roman"/>
      <w:sz w:val="20"/>
      <w:szCs w:val="24"/>
    </w:rPr>
  </w:style>
  <w:style w:type="table" w:styleId="TableGrid">
    <w:name w:val="Table Grid"/>
    <w:basedOn w:val="TableNormal"/>
    <w:uiPriority w:val="59"/>
    <w:rsid w:val="006572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List2">
    <w:name w:val="Light List2"/>
    <w:basedOn w:val="TableNormal"/>
    <w:uiPriority w:val="61"/>
    <w:rsid w:val="0065725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12">
    <w:name w:val="Light Shading - Accent 12"/>
    <w:basedOn w:val="TableNormal"/>
    <w:uiPriority w:val="60"/>
    <w:rsid w:val="001054DA"/>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3">
    <w:name w:val="Light Shading3"/>
    <w:basedOn w:val="TableNormal"/>
    <w:uiPriority w:val="60"/>
    <w:rsid w:val="00424D6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C3890"/>
    <w:pPr>
      <w:spacing w:after="0" w:line="240" w:lineRule="auto"/>
    </w:pPr>
    <w:rPr>
      <w:rFonts w:eastAsiaTheme="minorEastAsia"/>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Accent11">
    <w:name w:val="Light Shading - Accent 11"/>
    <w:basedOn w:val="TableNormal"/>
    <w:uiPriority w:val="60"/>
    <w:rsid w:val="005C733A"/>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mphasis">
    <w:name w:val="Emphasis"/>
    <w:basedOn w:val="DefaultParagraphFont"/>
    <w:uiPriority w:val="20"/>
    <w:qFormat/>
    <w:rsid w:val="00312086"/>
    <w:rPr>
      <w:i/>
      <w:iCs/>
    </w:rPr>
  </w:style>
  <w:style w:type="character" w:customStyle="1" w:styleId="itxtrstspan">
    <w:name w:val="itxtrstspan"/>
    <w:basedOn w:val="DefaultParagraphFont"/>
    <w:rsid w:val="00312086"/>
  </w:style>
  <w:style w:type="table" w:customStyle="1" w:styleId="LightShading-Accent13">
    <w:name w:val="Light Shading - Accent 13"/>
    <w:basedOn w:val="TableNormal"/>
    <w:uiPriority w:val="60"/>
    <w:rsid w:val="00A85691"/>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F82BF2"/>
    <w:rPr>
      <w:sz w:val="16"/>
      <w:szCs w:val="16"/>
    </w:rPr>
  </w:style>
  <w:style w:type="paragraph" w:styleId="CommentText">
    <w:name w:val="annotation text"/>
    <w:basedOn w:val="Normal"/>
    <w:link w:val="CommentTextChar"/>
    <w:uiPriority w:val="99"/>
    <w:semiHidden/>
    <w:unhideWhenUsed/>
    <w:rsid w:val="00F82BF2"/>
    <w:pPr>
      <w:spacing w:line="240" w:lineRule="auto"/>
    </w:pPr>
    <w:rPr>
      <w:sz w:val="20"/>
      <w:szCs w:val="20"/>
    </w:rPr>
  </w:style>
  <w:style w:type="character" w:customStyle="1" w:styleId="CommentTextChar">
    <w:name w:val="Comment Text Char"/>
    <w:basedOn w:val="DefaultParagraphFont"/>
    <w:link w:val="CommentText"/>
    <w:uiPriority w:val="99"/>
    <w:semiHidden/>
    <w:rsid w:val="00F82BF2"/>
    <w:rPr>
      <w:sz w:val="20"/>
      <w:szCs w:val="20"/>
    </w:rPr>
  </w:style>
  <w:style w:type="paragraph" w:styleId="CommentSubject">
    <w:name w:val="annotation subject"/>
    <w:basedOn w:val="CommentText"/>
    <w:next w:val="CommentText"/>
    <w:link w:val="CommentSubjectChar"/>
    <w:uiPriority w:val="99"/>
    <w:semiHidden/>
    <w:unhideWhenUsed/>
    <w:rsid w:val="00F82BF2"/>
    <w:rPr>
      <w:b/>
      <w:bCs/>
    </w:rPr>
  </w:style>
  <w:style w:type="character" w:customStyle="1" w:styleId="CommentSubjectChar">
    <w:name w:val="Comment Subject Char"/>
    <w:basedOn w:val="CommentTextChar"/>
    <w:link w:val="CommentSubject"/>
    <w:uiPriority w:val="99"/>
    <w:semiHidden/>
    <w:rsid w:val="00F82BF2"/>
    <w:rPr>
      <w:b/>
      <w:bCs/>
      <w:sz w:val="20"/>
      <w:szCs w:val="20"/>
    </w:rPr>
  </w:style>
  <w:style w:type="character" w:styleId="PlaceholderText">
    <w:name w:val="Placeholder Text"/>
    <w:basedOn w:val="DefaultParagraphFont"/>
    <w:uiPriority w:val="99"/>
    <w:semiHidden/>
    <w:rsid w:val="00C750C1"/>
    <w:rPr>
      <w:color w:val="808080"/>
    </w:rPr>
  </w:style>
  <w:style w:type="character" w:styleId="FollowedHyperlink">
    <w:name w:val="FollowedHyperlink"/>
    <w:basedOn w:val="DefaultParagraphFont"/>
    <w:uiPriority w:val="99"/>
    <w:semiHidden/>
    <w:unhideWhenUsed/>
    <w:rsid w:val="00AB100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0383998">
      <w:bodyDiv w:val="1"/>
      <w:marLeft w:val="0"/>
      <w:marRight w:val="0"/>
      <w:marTop w:val="0"/>
      <w:marBottom w:val="0"/>
      <w:divBdr>
        <w:top w:val="none" w:sz="0" w:space="0" w:color="auto"/>
        <w:left w:val="none" w:sz="0" w:space="0" w:color="auto"/>
        <w:bottom w:val="none" w:sz="0" w:space="0" w:color="auto"/>
        <w:right w:val="none" w:sz="0" w:space="0" w:color="auto"/>
      </w:divBdr>
      <w:divsChild>
        <w:div w:id="576205738">
          <w:marLeft w:val="1570"/>
          <w:marRight w:val="0"/>
          <w:marTop w:val="96"/>
          <w:marBottom w:val="0"/>
          <w:divBdr>
            <w:top w:val="none" w:sz="0" w:space="0" w:color="auto"/>
            <w:left w:val="none" w:sz="0" w:space="0" w:color="auto"/>
            <w:bottom w:val="none" w:sz="0" w:space="0" w:color="auto"/>
            <w:right w:val="none" w:sz="0" w:space="0" w:color="auto"/>
          </w:divBdr>
        </w:div>
      </w:divsChild>
    </w:div>
    <w:div w:id="396363642">
      <w:bodyDiv w:val="1"/>
      <w:marLeft w:val="0"/>
      <w:marRight w:val="0"/>
      <w:marTop w:val="0"/>
      <w:marBottom w:val="0"/>
      <w:divBdr>
        <w:top w:val="none" w:sz="0" w:space="0" w:color="auto"/>
        <w:left w:val="none" w:sz="0" w:space="0" w:color="auto"/>
        <w:bottom w:val="none" w:sz="0" w:space="0" w:color="auto"/>
        <w:right w:val="none" w:sz="0" w:space="0" w:color="auto"/>
      </w:divBdr>
      <w:divsChild>
        <w:div w:id="1191913395">
          <w:marLeft w:val="1570"/>
          <w:marRight w:val="0"/>
          <w:marTop w:val="96"/>
          <w:marBottom w:val="0"/>
          <w:divBdr>
            <w:top w:val="none" w:sz="0" w:space="0" w:color="auto"/>
            <w:left w:val="none" w:sz="0" w:space="0" w:color="auto"/>
            <w:bottom w:val="none" w:sz="0" w:space="0" w:color="auto"/>
            <w:right w:val="none" w:sz="0" w:space="0" w:color="auto"/>
          </w:divBdr>
        </w:div>
      </w:divsChild>
    </w:div>
    <w:div w:id="497502407">
      <w:bodyDiv w:val="1"/>
      <w:marLeft w:val="0"/>
      <w:marRight w:val="0"/>
      <w:marTop w:val="0"/>
      <w:marBottom w:val="0"/>
      <w:divBdr>
        <w:top w:val="none" w:sz="0" w:space="0" w:color="auto"/>
        <w:left w:val="none" w:sz="0" w:space="0" w:color="auto"/>
        <w:bottom w:val="none" w:sz="0" w:space="0" w:color="auto"/>
        <w:right w:val="none" w:sz="0" w:space="0" w:color="auto"/>
      </w:divBdr>
      <w:divsChild>
        <w:div w:id="531577207">
          <w:marLeft w:val="0"/>
          <w:marRight w:val="0"/>
          <w:marTop w:val="0"/>
          <w:marBottom w:val="0"/>
          <w:divBdr>
            <w:top w:val="none" w:sz="0" w:space="0" w:color="auto"/>
            <w:left w:val="none" w:sz="0" w:space="0" w:color="auto"/>
            <w:bottom w:val="none" w:sz="0" w:space="0" w:color="auto"/>
            <w:right w:val="none" w:sz="0" w:space="0" w:color="auto"/>
          </w:divBdr>
          <w:divsChild>
            <w:div w:id="792332299">
              <w:marLeft w:val="0"/>
              <w:marRight w:val="0"/>
              <w:marTop w:val="0"/>
              <w:marBottom w:val="0"/>
              <w:divBdr>
                <w:top w:val="none" w:sz="0" w:space="0" w:color="auto"/>
                <w:left w:val="none" w:sz="0" w:space="0" w:color="auto"/>
                <w:bottom w:val="none" w:sz="0" w:space="0" w:color="auto"/>
                <w:right w:val="none" w:sz="0" w:space="0" w:color="auto"/>
              </w:divBdr>
              <w:divsChild>
                <w:div w:id="890262395">
                  <w:marLeft w:val="0"/>
                  <w:marRight w:val="0"/>
                  <w:marTop w:val="0"/>
                  <w:marBottom w:val="0"/>
                  <w:divBdr>
                    <w:top w:val="none" w:sz="0" w:space="0" w:color="auto"/>
                    <w:left w:val="none" w:sz="0" w:space="0" w:color="auto"/>
                    <w:bottom w:val="none" w:sz="0" w:space="0" w:color="auto"/>
                    <w:right w:val="none" w:sz="0" w:space="0" w:color="auto"/>
                  </w:divBdr>
                  <w:divsChild>
                    <w:div w:id="5261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31707">
      <w:bodyDiv w:val="1"/>
      <w:marLeft w:val="0"/>
      <w:marRight w:val="0"/>
      <w:marTop w:val="0"/>
      <w:marBottom w:val="0"/>
      <w:divBdr>
        <w:top w:val="none" w:sz="0" w:space="0" w:color="auto"/>
        <w:left w:val="none" w:sz="0" w:space="0" w:color="auto"/>
        <w:bottom w:val="none" w:sz="0" w:space="0" w:color="auto"/>
        <w:right w:val="none" w:sz="0" w:space="0" w:color="auto"/>
      </w:divBdr>
      <w:divsChild>
        <w:div w:id="1229027754">
          <w:marLeft w:val="0"/>
          <w:marRight w:val="0"/>
          <w:marTop w:val="0"/>
          <w:marBottom w:val="0"/>
          <w:divBdr>
            <w:top w:val="none" w:sz="0" w:space="0" w:color="auto"/>
            <w:left w:val="none" w:sz="0" w:space="0" w:color="auto"/>
            <w:bottom w:val="none" w:sz="0" w:space="0" w:color="auto"/>
            <w:right w:val="none" w:sz="0" w:space="0" w:color="auto"/>
          </w:divBdr>
          <w:divsChild>
            <w:div w:id="734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88770">
      <w:bodyDiv w:val="1"/>
      <w:marLeft w:val="0"/>
      <w:marRight w:val="0"/>
      <w:marTop w:val="0"/>
      <w:marBottom w:val="0"/>
      <w:divBdr>
        <w:top w:val="none" w:sz="0" w:space="0" w:color="auto"/>
        <w:left w:val="none" w:sz="0" w:space="0" w:color="auto"/>
        <w:bottom w:val="none" w:sz="0" w:space="0" w:color="auto"/>
        <w:right w:val="none" w:sz="0" w:space="0" w:color="auto"/>
      </w:divBdr>
      <w:divsChild>
        <w:div w:id="707871753">
          <w:marLeft w:val="0"/>
          <w:marRight w:val="0"/>
          <w:marTop w:val="0"/>
          <w:marBottom w:val="0"/>
          <w:divBdr>
            <w:top w:val="none" w:sz="0" w:space="0" w:color="auto"/>
            <w:left w:val="none" w:sz="0" w:space="0" w:color="auto"/>
            <w:bottom w:val="none" w:sz="0" w:space="0" w:color="auto"/>
            <w:right w:val="none" w:sz="0" w:space="0" w:color="auto"/>
          </w:divBdr>
          <w:divsChild>
            <w:div w:id="659701378">
              <w:marLeft w:val="0"/>
              <w:marRight w:val="0"/>
              <w:marTop w:val="0"/>
              <w:marBottom w:val="0"/>
              <w:divBdr>
                <w:top w:val="none" w:sz="0" w:space="0" w:color="auto"/>
                <w:left w:val="none" w:sz="0" w:space="0" w:color="auto"/>
                <w:bottom w:val="none" w:sz="0" w:space="0" w:color="auto"/>
                <w:right w:val="none" w:sz="0" w:space="0" w:color="auto"/>
              </w:divBdr>
              <w:divsChild>
                <w:div w:id="19837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2038">
      <w:bodyDiv w:val="1"/>
      <w:marLeft w:val="0"/>
      <w:marRight w:val="0"/>
      <w:marTop w:val="0"/>
      <w:marBottom w:val="0"/>
      <w:divBdr>
        <w:top w:val="none" w:sz="0" w:space="0" w:color="auto"/>
        <w:left w:val="none" w:sz="0" w:space="0" w:color="auto"/>
        <w:bottom w:val="none" w:sz="0" w:space="0" w:color="auto"/>
        <w:right w:val="none" w:sz="0" w:space="0" w:color="auto"/>
      </w:divBdr>
      <w:divsChild>
        <w:div w:id="1708330733">
          <w:marLeft w:val="0"/>
          <w:marRight w:val="0"/>
          <w:marTop w:val="0"/>
          <w:marBottom w:val="0"/>
          <w:divBdr>
            <w:top w:val="none" w:sz="0" w:space="0" w:color="auto"/>
            <w:left w:val="none" w:sz="0" w:space="0" w:color="auto"/>
            <w:bottom w:val="none" w:sz="0" w:space="0" w:color="auto"/>
            <w:right w:val="none" w:sz="0" w:space="0" w:color="auto"/>
          </w:divBdr>
          <w:divsChild>
            <w:div w:id="1960335719">
              <w:marLeft w:val="0"/>
              <w:marRight w:val="0"/>
              <w:marTop w:val="0"/>
              <w:marBottom w:val="0"/>
              <w:divBdr>
                <w:top w:val="none" w:sz="0" w:space="0" w:color="auto"/>
                <w:left w:val="none" w:sz="0" w:space="0" w:color="auto"/>
                <w:bottom w:val="none" w:sz="0" w:space="0" w:color="auto"/>
                <w:right w:val="none" w:sz="0" w:space="0" w:color="auto"/>
              </w:divBdr>
              <w:divsChild>
                <w:div w:id="1814372894">
                  <w:marLeft w:val="0"/>
                  <w:marRight w:val="0"/>
                  <w:marTop w:val="0"/>
                  <w:marBottom w:val="0"/>
                  <w:divBdr>
                    <w:top w:val="none" w:sz="0" w:space="0" w:color="auto"/>
                    <w:left w:val="none" w:sz="0" w:space="0" w:color="auto"/>
                    <w:bottom w:val="none" w:sz="0" w:space="0" w:color="auto"/>
                    <w:right w:val="none" w:sz="0" w:space="0" w:color="auto"/>
                  </w:divBdr>
                  <w:divsChild>
                    <w:div w:id="1549368792">
                      <w:marLeft w:val="0"/>
                      <w:marRight w:val="0"/>
                      <w:marTop w:val="0"/>
                      <w:marBottom w:val="0"/>
                      <w:divBdr>
                        <w:top w:val="none" w:sz="0" w:space="0" w:color="auto"/>
                        <w:left w:val="none" w:sz="0" w:space="0" w:color="auto"/>
                        <w:bottom w:val="none" w:sz="0" w:space="0" w:color="auto"/>
                        <w:right w:val="none" w:sz="0" w:space="0" w:color="auto"/>
                      </w:divBdr>
                      <w:divsChild>
                        <w:div w:id="932083823">
                          <w:marLeft w:val="0"/>
                          <w:marRight w:val="0"/>
                          <w:marTop w:val="0"/>
                          <w:marBottom w:val="0"/>
                          <w:divBdr>
                            <w:top w:val="none" w:sz="0" w:space="0" w:color="auto"/>
                            <w:left w:val="none" w:sz="0" w:space="0" w:color="auto"/>
                            <w:bottom w:val="none" w:sz="0" w:space="0" w:color="auto"/>
                            <w:right w:val="none" w:sz="0" w:space="0" w:color="auto"/>
                          </w:divBdr>
                          <w:divsChild>
                            <w:div w:id="646471758">
                              <w:marLeft w:val="0"/>
                              <w:marRight w:val="0"/>
                              <w:marTop w:val="0"/>
                              <w:marBottom w:val="0"/>
                              <w:divBdr>
                                <w:top w:val="none" w:sz="0" w:space="0" w:color="auto"/>
                                <w:left w:val="none" w:sz="0" w:space="0" w:color="auto"/>
                                <w:bottom w:val="none" w:sz="0" w:space="0" w:color="auto"/>
                                <w:right w:val="none" w:sz="0" w:space="0" w:color="auto"/>
                              </w:divBdr>
                              <w:divsChild>
                                <w:div w:id="1575553392">
                                  <w:marLeft w:val="0"/>
                                  <w:marRight w:val="0"/>
                                  <w:marTop w:val="0"/>
                                  <w:marBottom w:val="0"/>
                                  <w:divBdr>
                                    <w:top w:val="none" w:sz="0" w:space="0" w:color="auto"/>
                                    <w:left w:val="none" w:sz="0" w:space="0" w:color="auto"/>
                                    <w:bottom w:val="none" w:sz="0" w:space="0" w:color="auto"/>
                                    <w:right w:val="none" w:sz="0" w:space="0" w:color="auto"/>
                                  </w:divBdr>
                                  <w:divsChild>
                                    <w:div w:id="1365248583">
                                      <w:marLeft w:val="0"/>
                                      <w:marRight w:val="0"/>
                                      <w:marTop w:val="0"/>
                                      <w:marBottom w:val="0"/>
                                      <w:divBdr>
                                        <w:top w:val="none" w:sz="0" w:space="0" w:color="auto"/>
                                        <w:left w:val="none" w:sz="0" w:space="0" w:color="auto"/>
                                        <w:bottom w:val="none" w:sz="0" w:space="0" w:color="auto"/>
                                        <w:right w:val="none" w:sz="0" w:space="0" w:color="auto"/>
                                      </w:divBdr>
                                      <w:divsChild>
                                        <w:div w:id="1893423846">
                                          <w:marLeft w:val="0"/>
                                          <w:marRight w:val="0"/>
                                          <w:marTop w:val="0"/>
                                          <w:marBottom w:val="0"/>
                                          <w:divBdr>
                                            <w:top w:val="none" w:sz="0" w:space="0" w:color="auto"/>
                                            <w:left w:val="none" w:sz="0" w:space="0" w:color="auto"/>
                                            <w:bottom w:val="none" w:sz="0" w:space="0" w:color="auto"/>
                                            <w:right w:val="none" w:sz="0" w:space="0" w:color="auto"/>
                                          </w:divBdr>
                                          <w:divsChild>
                                            <w:div w:id="20071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264743">
      <w:bodyDiv w:val="1"/>
      <w:marLeft w:val="0"/>
      <w:marRight w:val="0"/>
      <w:marTop w:val="0"/>
      <w:marBottom w:val="0"/>
      <w:divBdr>
        <w:top w:val="none" w:sz="0" w:space="0" w:color="auto"/>
        <w:left w:val="none" w:sz="0" w:space="0" w:color="auto"/>
        <w:bottom w:val="none" w:sz="0" w:space="0" w:color="auto"/>
        <w:right w:val="none" w:sz="0" w:space="0" w:color="auto"/>
      </w:divBdr>
      <w:divsChild>
        <w:div w:id="433982883">
          <w:marLeft w:val="0"/>
          <w:marRight w:val="0"/>
          <w:marTop w:val="0"/>
          <w:marBottom w:val="0"/>
          <w:divBdr>
            <w:top w:val="none" w:sz="0" w:space="0" w:color="auto"/>
            <w:left w:val="none" w:sz="0" w:space="0" w:color="auto"/>
            <w:bottom w:val="none" w:sz="0" w:space="0" w:color="auto"/>
            <w:right w:val="none" w:sz="0" w:space="0" w:color="auto"/>
          </w:divBdr>
          <w:divsChild>
            <w:div w:id="739988026">
              <w:marLeft w:val="0"/>
              <w:marRight w:val="0"/>
              <w:marTop w:val="0"/>
              <w:marBottom w:val="0"/>
              <w:divBdr>
                <w:top w:val="none" w:sz="0" w:space="0" w:color="auto"/>
                <w:left w:val="none" w:sz="0" w:space="0" w:color="auto"/>
                <w:bottom w:val="none" w:sz="0" w:space="0" w:color="auto"/>
                <w:right w:val="none" w:sz="0" w:space="0" w:color="auto"/>
              </w:divBdr>
              <w:divsChild>
                <w:div w:id="1949774195">
                  <w:marLeft w:val="0"/>
                  <w:marRight w:val="0"/>
                  <w:marTop w:val="0"/>
                  <w:marBottom w:val="0"/>
                  <w:divBdr>
                    <w:top w:val="none" w:sz="0" w:space="0" w:color="auto"/>
                    <w:left w:val="none" w:sz="0" w:space="0" w:color="auto"/>
                    <w:bottom w:val="none" w:sz="0" w:space="0" w:color="auto"/>
                    <w:right w:val="none" w:sz="0" w:space="0" w:color="auto"/>
                  </w:divBdr>
                  <w:divsChild>
                    <w:div w:id="214322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482696">
      <w:bodyDiv w:val="1"/>
      <w:marLeft w:val="0"/>
      <w:marRight w:val="0"/>
      <w:marTop w:val="0"/>
      <w:marBottom w:val="0"/>
      <w:divBdr>
        <w:top w:val="none" w:sz="0" w:space="0" w:color="auto"/>
        <w:left w:val="none" w:sz="0" w:space="0" w:color="auto"/>
        <w:bottom w:val="none" w:sz="0" w:space="0" w:color="auto"/>
        <w:right w:val="none" w:sz="0" w:space="0" w:color="auto"/>
      </w:divBdr>
      <w:divsChild>
        <w:div w:id="573323633">
          <w:marLeft w:val="0"/>
          <w:marRight w:val="0"/>
          <w:marTop w:val="0"/>
          <w:marBottom w:val="0"/>
          <w:divBdr>
            <w:top w:val="none" w:sz="0" w:space="0" w:color="auto"/>
            <w:left w:val="none" w:sz="0" w:space="0" w:color="auto"/>
            <w:bottom w:val="none" w:sz="0" w:space="0" w:color="auto"/>
            <w:right w:val="none" w:sz="0" w:space="0" w:color="auto"/>
          </w:divBdr>
          <w:divsChild>
            <w:div w:id="1916624003">
              <w:marLeft w:val="0"/>
              <w:marRight w:val="0"/>
              <w:marTop w:val="0"/>
              <w:marBottom w:val="0"/>
              <w:divBdr>
                <w:top w:val="none" w:sz="0" w:space="0" w:color="auto"/>
                <w:left w:val="none" w:sz="0" w:space="0" w:color="auto"/>
                <w:bottom w:val="none" w:sz="0" w:space="0" w:color="auto"/>
                <w:right w:val="none" w:sz="0" w:space="0" w:color="auto"/>
              </w:divBdr>
              <w:divsChild>
                <w:div w:id="1369910979">
                  <w:marLeft w:val="0"/>
                  <w:marRight w:val="0"/>
                  <w:marTop w:val="0"/>
                  <w:marBottom w:val="0"/>
                  <w:divBdr>
                    <w:top w:val="none" w:sz="0" w:space="0" w:color="auto"/>
                    <w:left w:val="none" w:sz="0" w:space="0" w:color="auto"/>
                    <w:bottom w:val="none" w:sz="0" w:space="0" w:color="auto"/>
                    <w:right w:val="none" w:sz="0" w:space="0" w:color="auto"/>
                  </w:divBdr>
                  <w:divsChild>
                    <w:div w:id="8888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7876">
      <w:bodyDiv w:val="1"/>
      <w:marLeft w:val="0"/>
      <w:marRight w:val="0"/>
      <w:marTop w:val="0"/>
      <w:marBottom w:val="75"/>
      <w:divBdr>
        <w:top w:val="none" w:sz="0" w:space="0" w:color="auto"/>
        <w:left w:val="none" w:sz="0" w:space="0" w:color="auto"/>
        <w:bottom w:val="none" w:sz="0" w:space="0" w:color="auto"/>
        <w:right w:val="none" w:sz="0" w:space="0" w:color="auto"/>
      </w:divBdr>
      <w:divsChild>
        <w:div w:id="1165050343">
          <w:marLeft w:val="0"/>
          <w:marRight w:val="0"/>
          <w:marTop w:val="75"/>
          <w:marBottom w:val="0"/>
          <w:divBdr>
            <w:top w:val="single" w:sz="6" w:space="1" w:color="E1E9F0"/>
            <w:left w:val="single" w:sz="6" w:space="1" w:color="E1E9F0"/>
            <w:bottom w:val="single" w:sz="6" w:space="1" w:color="E1E9F0"/>
            <w:right w:val="single" w:sz="6" w:space="1" w:color="E1E9F0"/>
          </w:divBdr>
          <w:divsChild>
            <w:div w:id="626476769">
              <w:marLeft w:val="0"/>
              <w:marRight w:val="0"/>
              <w:marTop w:val="0"/>
              <w:marBottom w:val="0"/>
              <w:divBdr>
                <w:top w:val="none" w:sz="0" w:space="0" w:color="auto"/>
                <w:left w:val="none" w:sz="0" w:space="0" w:color="auto"/>
                <w:bottom w:val="none" w:sz="0" w:space="0" w:color="auto"/>
                <w:right w:val="none" w:sz="0" w:space="0" w:color="auto"/>
              </w:divBdr>
              <w:divsChild>
                <w:div w:id="7097510">
                  <w:marLeft w:val="150"/>
                  <w:marRight w:val="0"/>
                  <w:marTop w:val="150"/>
                  <w:marBottom w:val="0"/>
                  <w:divBdr>
                    <w:top w:val="none" w:sz="0" w:space="0" w:color="auto"/>
                    <w:left w:val="none" w:sz="0" w:space="0" w:color="auto"/>
                    <w:bottom w:val="none" w:sz="0" w:space="0" w:color="auto"/>
                    <w:right w:val="none" w:sz="0" w:space="0" w:color="auto"/>
                  </w:divBdr>
                </w:div>
                <w:div w:id="456723614">
                  <w:marLeft w:val="150"/>
                  <w:marRight w:val="0"/>
                  <w:marTop w:val="150"/>
                  <w:marBottom w:val="0"/>
                  <w:divBdr>
                    <w:top w:val="none" w:sz="0" w:space="0" w:color="auto"/>
                    <w:left w:val="none" w:sz="0" w:space="0" w:color="auto"/>
                    <w:bottom w:val="none" w:sz="0" w:space="0" w:color="auto"/>
                    <w:right w:val="none" w:sz="0" w:space="0" w:color="auto"/>
                  </w:divBdr>
                </w:div>
                <w:div w:id="46609250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56059361">
      <w:bodyDiv w:val="1"/>
      <w:marLeft w:val="0"/>
      <w:marRight w:val="0"/>
      <w:marTop w:val="0"/>
      <w:marBottom w:val="0"/>
      <w:divBdr>
        <w:top w:val="none" w:sz="0" w:space="0" w:color="auto"/>
        <w:left w:val="none" w:sz="0" w:space="0" w:color="auto"/>
        <w:bottom w:val="none" w:sz="0" w:space="0" w:color="auto"/>
        <w:right w:val="none" w:sz="0" w:space="0" w:color="auto"/>
      </w:divBdr>
      <w:divsChild>
        <w:div w:id="243104365">
          <w:marLeft w:val="0"/>
          <w:marRight w:val="0"/>
          <w:marTop w:val="0"/>
          <w:marBottom w:val="0"/>
          <w:divBdr>
            <w:top w:val="none" w:sz="0" w:space="0" w:color="auto"/>
            <w:left w:val="none" w:sz="0" w:space="0" w:color="auto"/>
            <w:bottom w:val="none" w:sz="0" w:space="0" w:color="auto"/>
            <w:right w:val="none" w:sz="0" w:space="0" w:color="auto"/>
          </w:divBdr>
          <w:divsChild>
            <w:div w:id="6304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0256">
      <w:bodyDiv w:val="1"/>
      <w:marLeft w:val="-480"/>
      <w:marRight w:val="0"/>
      <w:marTop w:val="0"/>
      <w:marBottom w:val="0"/>
      <w:divBdr>
        <w:top w:val="none" w:sz="0" w:space="0" w:color="auto"/>
        <w:left w:val="none" w:sz="0" w:space="0" w:color="auto"/>
        <w:bottom w:val="none" w:sz="0" w:space="0" w:color="auto"/>
        <w:right w:val="none" w:sz="0" w:space="0" w:color="auto"/>
      </w:divBdr>
      <w:divsChild>
        <w:div w:id="990712539">
          <w:marLeft w:val="0"/>
          <w:marRight w:val="0"/>
          <w:marTop w:val="0"/>
          <w:marBottom w:val="0"/>
          <w:divBdr>
            <w:top w:val="none" w:sz="0" w:space="0" w:color="auto"/>
            <w:left w:val="none" w:sz="0" w:space="0" w:color="auto"/>
            <w:bottom w:val="none" w:sz="0" w:space="0" w:color="auto"/>
            <w:right w:val="none" w:sz="0" w:space="0" w:color="auto"/>
          </w:divBdr>
          <w:divsChild>
            <w:div w:id="174808442">
              <w:marLeft w:val="0"/>
              <w:marRight w:val="0"/>
              <w:marTop w:val="0"/>
              <w:marBottom w:val="0"/>
              <w:divBdr>
                <w:top w:val="none" w:sz="0" w:space="0" w:color="auto"/>
                <w:left w:val="none" w:sz="0" w:space="0" w:color="auto"/>
                <w:bottom w:val="none" w:sz="0" w:space="0" w:color="auto"/>
                <w:right w:val="none" w:sz="0" w:space="0" w:color="auto"/>
              </w:divBdr>
              <w:divsChild>
                <w:div w:id="102455886">
                  <w:marLeft w:val="0"/>
                  <w:marRight w:val="0"/>
                  <w:marTop w:val="0"/>
                  <w:marBottom w:val="240"/>
                  <w:divBdr>
                    <w:top w:val="none" w:sz="0" w:space="0" w:color="auto"/>
                    <w:left w:val="none" w:sz="0" w:space="0" w:color="auto"/>
                    <w:bottom w:val="none" w:sz="0" w:space="0" w:color="auto"/>
                    <w:right w:val="none" w:sz="0" w:space="0" w:color="auto"/>
                  </w:divBdr>
                  <w:divsChild>
                    <w:div w:id="70082620">
                      <w:marLeft w:val="0"/>
                      <w:marRight w:val="0"/>
                      <w:marTop w:val="0"/>
                      <w:marBottom w:val="0"/>
                      <w:divBdr>
                        <w:top w:val="none" w:sz="0" w:space="0" w:color="auto"/>
                        <w:left w:val="none" w:sz="0" w:space="0" w:color="auto"/>
                        <w:bottom w:val="none" w:sz="0" w:space="0" w:color="auto"/>
                        <w:right w:val="none" w:sz="0" w:space="0" w:color="auto"/>
                      </w:divBdr>
                      <w:divsChild>
                        <w:div w:id="1450588047">
                          <w:marLeft w:val="0"/>
                          <w:marRight w:val="0"/>
                          <w:marTop w:val="0"/>
                          <w:marBottom w:val="240"/>
                          <w:divBdr>
                            <w:top w:val="none" w:sz="0" w:space="0" w:color="auto"/>
                            <w:left w:val="none" w:sz="0" w:space="0" w:color="auto"/>
                            <w:bottom w:val="none" w:sz="0" w:space="0" w:color="auto"/>
                            <w:right w:val="none" w:sz="0" w:space="0" w:color="auto"/>
                          </w:divBdr>
                          <w:divsChild>
                            <w:div w:id="344987642">
                              <w:marLeft w:val="0"/>
                              <w:marRight w:val="0"/>
                              <w:marTop w:val="0"/>
                              <w:marBottom w:val="0"/>
                              <w:divBdr>
                                <w:top w:val="none" w:sz="0" w:space="0" w:color="auto"/>
                                <w:left w:val="none" w:sz="0" w:space="0" w:color="auto"/>
                                <w:bottom w:val="none" w:sz="0" w:space="0" w:color="auto"/>
                                <w:right w:val="none" w:sz="0" w:space="0" w:color="auto"/>
                              </w:divBdr>
                              <w:divsChild>
                                <w:div w:id="1323579803">
                                  <w:marLeft w:val="0"/>
                                  <w:marRight w:val="0"/>
                                  <w:marTop w:val="288"/>
                                  <w:marBottom w:val="0"/>
                                  <w:divBdr>
                                    <w:top w:val="single" w:sz="18" w:space="6" w:color="E1E9EB"/>
                                    <w:left w:val="none" w:sz="0" w:space="0" w:color="auto"/>
                                    <w:bottom w:val="none" w:sz="0" w:space="0" w:color="auto"/>
                                    <w:right w:val="none" w:sz="0" w:space="0" w:color="auto"/>
                                  </w:divBdr>
                                  <w:divsChild>
                                    <w:div w:id="1906138534">
                                      <w:marLeft w:val="0"/>
                                      <w:marRight w:val="0"/>
                                      <w:marTop w:val="120"/>
                                      <w:marBottom w:val="0"/>
                                      <w:divBdr>
                                        <w:top w:val="none" w:sz="0" w:space="0" w:color="auto"/>
                                        <w:left w:val="none" w:sz="0" w:space="0" w:color="auto"/>
                                        <w:bottom w:val="none" w:sz="0" w:space="0" w:color="auto"/>
                                        <w:right w:val="none" w:sz="0" w:space="0" w:color="auto"/>
                                      </w:divBdr>
                                      <w:divsChild>
                                        <w:div w:id="12859623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1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ebscohost.com.proxy.lib.utk.edu:90/ehost/viewarticle?data=dGJyMPPp44rp2%2fdV0%2bnjisfk5Ie46bBQtKauUbek63nn5KyP49ivWK%2bmrVCtqK5It5avSriqs1Kypp5oy5zyit%2fk8Xnh6ueH7N%2fiVa%2bpsU%2bwrLFQtqakhN%2fk5VXj5KR84LPgjeac8nnls79mpNfsVbKqr0%2b2rbBRpNztiuvX8lXk6%2bqE8tv2jAAA&amp;hid=106" TargetMode="External"/><Relationship Id="rId5" Type="http://schemas.openxmlformats.org/officeDocument/2006/relationships/webSettings" Target="webSettings.xml"/><Relationship Id="rId10" Type="http://schemas.openxmlformats.org/officeDocument/2006/relationships/hyperlink" Target="http://ssrn.com/abstract=1130688" TargetMode="External"/><Relationship Id="rId4" Type="http://schemas.openxmlformats.org/officeDocument/2006/relationships/settings" Target="settings.xml"/><Relationship Id="rId9" Type="http://schemas.openxmlformats.org/officeDocument/2006/relationships/hyperlink" Target="http://ssrn.com/abstract=92941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F63B4-EA92-4929-9C93-DB7C4058C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125</Pages>
  <Words>33281</Words>
  <Characters>189705</Characters>
  <Application>Microsoft Office Word</Application>
  <DocSecurity>0</DocSecurity>
  <Lines>1580</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Ebrahim, Alireza</cp:lastModifiedBy>
  <cp:revision>34</cp:revision>
  <cp:lastPrinted>2012-03-27T17:01:00Z</cp:lastPrinted>
  <dcterms:created xsi:type="dcterms:W3CDTF">2012-03-29T02:08:00Z</dcterms:created>
  <dcterms:modified xsi:type="dcterms:W3CDTF">2012-04-13T13:55:00Z</dcterms:modified>
</cp:coreProperties>
</file>