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C9A6F" w14:textId="1D69BA97" w:rsidR="00147C31" w:rsidRPr="007446EF" w:rsidRDefault="00147C31" w:rsidP="00B24E3E">
      <w:pPr>
        <w:jc w:val="center"/>
        <w:rPr>
          <w:b/>
          <w:bCs/>
          <w:sz w:val="36"/>
          <w:szCs w:val="36"/>
        </w:rPr>
      </w:pPr>
      <w:bookmarkStart w:id="0" w:name="OLE_LINK30"/>
      <w:r w:rsidRPr="007446EF">
        <w:rPr>
          <w:b/>
          <w:bCs/>
          <w:sz w:val="36"/>
          <w:szCs w:val="36"/>
        </w:rPr>
        <w:t>Computational Design</w:t>
      </w:r>
      <w:r w:rsidR="005D591C" w:rsidRPr="007446EF">
        <w:rPr>
          <w:b/>
          <w:bCs/>
          <w:sz w:val="36"/>
          <w:szCs w:val="36"/>
        </w:rPr>
        <w:t xml:space="preserve"> of</w:t>
      </w:r>
      <w:r w:rsidRPr="007446EF">
        <w:rPr>
          <w:b/>
          <w:bCs/>
          <w:sz w:val="36"/>
          <w:szCs w:val="36"/>
        </w:rPr>
        <w:t xml:space="preserve"> Oligopeptides as Carbon Capture Agents</w:t>
      </w:r>
    </w:p>
    <w:bookmarkEnd w:id="0"/>
    <w:p w14:paraId="09AD7AAE" w14:textId="77777777" w:rsidR="00147C31" w:rsidRPr="007446EF" w:rsidRDefault="00147C31" w:rsidP="00B24E3E">
      <w:pPr>
        <w:jc w:val="center"/>
        <w:rPr>
          <w:b/>
          <w:bCs/>
          <w:sz w:val="36"/>
          <w:szCs w:val="36"/>
        </w:rPr>
      </w:pPr>
    </w:p>
    <w:p w14:paraId="6B6AA3AF" w14:textId="77777777" w:rsidR="00147C31" w:rsidRPr="007446EF" w:rsidRDefault="00147C31" w:rsidP="00A80622">
      <w:pPr>
        <w:rPr>
          <w:b/>
          <w:bCs/>
          <w:sz w:val="36"/>
          <w:szCs w:val="36"/>
        </w:rPr>
      </w:pPr>
    </w:p>
    <w:p w14:paraId="7BD1628E" w14:textId="77777777" w:rsidR="00A80622" w:rsidRPr="007446EF" w:rsidRDefault="00A80622" w:rsidP="00A80622">
      <w:pPr>
        <w:rPr>
          <w:b/>
          <w:bCs/>
          <w:sz w:val="36"/>
          <w:szCs w:val="36"/>
        </w:rPr>
      </w:pPr>
    </w:p>
    <w:p w14:paraId="7813F21D" w14:textId="77777777" w:rsidR="00A80622" w:rsidRPr="007446EF" w:rsidRDefault="00A80622" w:rsidP="00A80622">
      <w:pPr>
        <w:rPr>
          <w:b/>
          <w:bCs/>
          <w:sz w:val="36"/>
          <w:szCs w:val="36"/>
        </w:rPr>
      </w:pPr>
    </w:p>
    <w:p w14:paraId="75164F35" w14:textId="77777777" w:rsidR="00147C31" w:rsidRPr="007446EF" w:rsidRDefault="00147C31" w:rsidP="00B24E3E">
      <w:pPr>
        <w:jc w:val="center"/>
        <w:rPr>
          <w:sz w:val="28"/>
          <w:szCs w:val="28"/>
        </w:rPr>
      </w:pPr>
      <w:r w:rsidRPr="007446EF">
        <w:rPr>
          <w:sz w:val="28"/>
          <w:szCs w:val="28"/>
        </w:rPr>
        <w:t xml:space="preserve">A Dissertation Presented for the </w:t>
      </w:r>
    </w:p>
    <w:p w14:paraId="73E98DFA" w14:textId="77777777" w:rsidR="00147C31" w:rsidRPr="007446EF" w:rsidRDefault="00147C31" w:rsidP="00B24E3E">
      <w:pPr>
        <w:jc w:val="center"/>
        <w:rPr>
          <w:sz w:val="28"/>
          <w:szCs w:val="28"/>
        </w:rPr>
      </w:pPr>
      <w:r w:rsidRPr="007446EF">
        <w:rPr>
          <w:sz w:val="28"/>
          <w:szCs w:val="28"/>
        </w:rPr>
        <w:t>Doctor of Philosophy</w:t>
      </w:r>
    </w:p>
    <w:p w14:paraId="61F8950C" w14:textId="77777777" w:rsidR="00147C31" w:rsidRPr="007446EF" w:rsidRDefault="00147C31" w:rsidP="00B24E3E">
      <w:pPr>
        <w:jc w:val="center"/>
        <w:rPr>
          <w:sz w:val="28"/>
          <w:szCs w:val="28"/>
        </w:rPr>
      </w:pPr>
      <w:r w:rsidRPr="007446EF">
        <w:rPr>
          <w:sz w:val="28"/>
          <w:szCs w:val="28"/>
        </w:rPr>
        <w:t>Degree</w:t>
      </w:r>
    </w:p>
    <w:p w14:paraId="187AD67D" w14:textId="77777777" w:rsidR="00147C31" w:rsidRPr="007446EF" w:rsidRDefault="00147C31" w:rsidP="00B24E3E">
      <w:pPr>
        <w:jc w:val="center"/>
        <w:rPr>
          <w:sz w:val="28"/>
          <w:szCs w:val="28"/>
        </w:rPr>
      </w:pPr>
      <w:r w:rsidRPr="007446EF">
        <w:rPr>
          <w:sz w:val="28"/>
          <w:szCs w:val="28"/>
        </w:rPr>
        <w:t>The University of Tennessee, Knoxville</w:t>
      </w:r>
    </w:p>
    <w:p w14:paraId="2A69E88C" w14:textId="77777777" w:rsidR="00A80622" w:rsidRPr="007446EF" w:rsidRDefault="00A80622" w:rsidP="00B24E3E">
      <w:pPr>
        <w:jc w:val="center"/>
        <w:rPr>
          <w:sz w:val="28"/>
          <w:szCs w:val="28"/>
        </w:rPr>
      </w:pPr>
    </w:p>
    <w:p w14:paraId="0D98BBE6" w14:textId="77777777" w:rsidR="00A80622" w:rsidRPr="007446EF" w:rsidRDefault="00A80622" w:rsidP="00B24E3E">
      <w:pPr>
        <w:jc w:val="center"/>
        <w:rPr>
          <w:sz w:val="28"/>
          <w:szCs w:val="28"/>
        </w:rPr>
      </w:pPr>
    </w:p>
    <w:p w14:paraId="6EC8FF5F" w14:textId="77777777" w:rsidR="00A80622" w:rsidRPr="007446EF" w:rsidRDefault="00A80622" w:rsidP="00B24E3E">
      <w:pPr>
        <w:jc w:val="center"/>
        <w:rPr>
          <w:sz w:val="28"/>
          <w:szCs w:val="28"/>
        </w:rPr>
      </w:pPr>
    </w:p>
    <w:p w14:paraId="7232B4D2" w14:textId="77777777" w:rsidR="00A80622" w:rsidRPr="007446EF" w:rsidRDefault="00A80622" w:rsidP="00B24E3E">
      <w:pPr>
        <w:jc w:val="center"/>
        <w:rPr>
          <w:sz w:val="28"/>
          <w:szCs w:val="28"/>
        </w:rPr>
      </w:pPr>
    </w:p>
    <w:p w14:paraId="7860443A" w14:textId="77777777" w:rsidR="00A80622" w:rsidRPr="007446EF" w:rsidRDefault="00A80622" w:rsidP="00B24E3E">
      <w:pPr>
        <w:jc w:val="center"/>
        <w:rPr>
          <w:sz w:val="28"/>
          <w:szCs w:val="28"/>
        </w:rPr>
      </w:pPr>
    </w:p>
    <w:p w14:paraId="3B8326D1" w14:textId="1E4FD9B9" w:rsidR="00147C31" w:rsidRPr="007446EF" w:rsidRDefault="00147C31" w:rsidP="00B24E3E">
      <w:pPr>
        <w:jc w:val="center"/>
        <w:rPr>
          <w:sz w:val="28"/>
          <w:szCs w:val="28"/>
        </w:rPr>
      </w:pPr>
      <w:r w:rsidRPr="007446EF">
        <w:rPr>
          <w:sz w:val="28"/>
          <w:szCs w:val="28"/>
        </w:rPr>
        <w:t>Amarachi G. Sylvanus</w:t>
      </w:r>
    </w:p>
    <w:p w14:paraId="21DEE2CE" w14:textId="549AB07B" w:rsidR="00CB4DA2" w:rsidRPr="007446EF" w:rsidRDefault="00A80622" w:rsidP="00CB4DA2">
      <w:pPr>
        <w:jc w:val="center"/>
        <w:rPr>
          <w:sz w:val="28"/>
          <w:szCs w:val="28"/>
        </w:rPr>
      </w:pPr>
      <w:r w:rsidRPr="007446EF">
        <w:rPr>
          <w:sz w:val="28"/>
          <w:szCs w:val="28"/>
        </w:rPr>
        <w:t>August</w:t>
      </w:r>
      <w:r w:rsidR="00147C31" w:rsidRPr="007446EF">
        <w:rPr>
          <w:sz w:val="28"/>
          <w:szCs w:val="28"/>
        </w:rPr>
        <w:t xml:space="preserve"> 2025</w:t>
      </w:r>
    </w:p>
    <w:p w14:paraId="52D2CC77" w14:textId="77777777" w:rsidR="000650E2" w:rsidRPr="007446EF" w:rsidRDefault="000650E2">
      <w:pPr>
        <w:rPr>
          <w:sz w:val="28"/>
          <w:szCs w:val="28"/>
        </w:rPr>
      </w:pPr>
    </w:p>
    <w:p w14:paraId="5FD3E938" w14:textId="77777777" w:rsidR="000650E2" w:rsidRPr="007446EF" w:rsidRDefault="000650E2" w:rsidP="000650E2">
      <w:pPr>
        <w:jc w:val="center"/>
        <w:rPr>
          <w:sz w:val="28"/>
          <w:szCs w:val="28"/>
        </w:rPr>
      </w:pPr>
    </w:p>
    <w:p w14:paraId="12C2139D" w14:textId="203EF9A4" w:rsidR="00147C31" w:rsidRPr="007446EF" w:rsidRDefault="00147C31" w:rsidP="000650E2">
      <w:pPr>
        <w:jc w:val="center"/>
        <w:rPr>
          <w:sz w:val="28"/>
          <w:szCs w:val="28"/>
        </w:rPr>
      </w:pPr>
      <w:r w:rsidRPr="007446EF">
        <w:rPr>
          <w:sz w:val="28"/>
          <w:szCs w:val="28"/>
        </w:rPr>
        <w:t xml:space="preserve">Copyright © 2025 by Amarachi Grace Sylvanus </w:t>
      </w:r>
    </w:p>
    <w:p w14:paraId="3A772435" w14:textId="3D619FDA" w:rsidR="000650E2" w:rsidRPr="007446EF" w:rsidRDefault="00147C31" w:rsidP="00B24E3E">
      <w:pPr>
        <w:jc w:val="center"/>
        <w:rPr>
          <w:sz w:val="28"/>
          <w:szCs w:val="28"/>
        </w:rPr>
      </w:pPr>
      <w:r w:rsidRPr="007446EF">
        <w:rPr>
          <w:sz w:val="28"/>
          <w:szCs w:val="28"/>
        </w:rPr>
        <w:t>All rights reserved.</w:t>
      </w:r>
    </w:p>
    <w:p w14:paraId="374D0D81" w14:textId="7020D680" w:rsidR="00147C31" w:rsidRPr="007446EF" w:rsidRDefault="000650E2" w:rsidP="00612518">
      <w:pPr>
        <w:rPr>
          <w:sz w:val="28"/>
          <w:szCs w:val="28"/>
        </w:rPr>
      </w:pPr>
      <w:r w:rsidRPr="007446EF">
        <w:rPr>
          <w:sz w:val="28"/>
          <w:szCs w:val="28"/>
        </w:rPr>
        <w:br w:type="page"/>
      </w:r>
    </w:p>
    <w:p w14:paraId="600B0C84" w14:textId="0E32E018" w:rsidR="00B54DA5" w:rsidRPr="007446EF" w:rsidRDefault="00B54DA5" w:rsidP="00612518">
      <w:pPr>
        <w:rPr>
          <w:i/>
          <w:iCs/>
          <w:sz w:val="28"/>
          <w:szCs w:val="28"/>
        </w:rPr>
      </w:pPr>
      <w:r w:rsidRPr="007446EF">
        <w:rPr>
          <w:i/>
          <w:iCs/>
          <w:sz w:val="28"/>
          <w:szCs w:val="28"/>
        </w:rPr>
        <w:lastRenderedPageBreak/>
        <w:t xml:space="preserve">Dedicated to </w:t>
      </w:r>
      <w:r w:rsidR="00F940AA" w:rsidRPr="007446EF">
        <w:rPr>
          <w:i/>
          <w:iCs/>
          <w:sz w:val="28"/>
          <w:szCs w:val="28"/>
        </w:rPr>
        <w:t xml:space="preserve">God and </w:t>
      </w:r>
      <w:r w:rsidRPr="007446EF">
        <w:rPr>
          <w:i/>
          <w:iCs/>
          <w:sz w:val="28"/>
          <w:szCs w:val="28"/>
        </w:rPr>
        <w:t>my parents</w:t>
      </w:r>
      <w:r w:rsidR="00F940AA" w:rsidRPr="007446EF">
        <w:rPr>
          <w:i/>
          <w:iCs/>
          <w:sz w:val="28"/>
          <w:szCs w:val="28"/>
        </w:rPr>
        <w:t>;</w:t>
      </w:r>
      <w:r w:rsidRPr="007446EF">
        <w:rPr>
          <w:i/>
          <w:iCs/>
          <w:sz w:val="28"/>
          <w:szCs w:val="28"/>
        </w:rPr>
        <w:t xml:space="preserve"> Mr. Peter U. Sylvanus Mbadugha and Mrs. Charity Sylvanus </w:t>
      </w:r>
      <w:proofErr w:type="spellStart"/>
      <w:r w:rsidRPr="007446EF">
        <w:rPr>
          <w:i/>
          <w:iCs/>
          <w:sz w:val="28"/>
          <w:szCs w:val="28"/>
        </w:rPr>
        <w:t>Mbadugha</w:t>
      </w:r>
      <w:proofErr w:type="spellEnd"/>
      <w:r w:rsidR="00CB4DA2" w:rsidRPr="007446EF">
        <w:rPr>
          <w:i/>
          <w:iCs/>
          <w:sz w:val="28"/>
          <w:szCs w:val="28"/>
        </w:rPr>
        <w:t>.</w:t>
      </w:r>
    </w:p>
    <w:p w14:paraId="7290A8EE" w14:textId="77777777" w:rsidR="00147C31" w:rsidRPr="007446EF" w:rsidRDefault="00147C31" w:rsidP="00B24E3E">
      <w:pPr>
        <w:rPr>
          <w:i/>
          <w:iCs/>
          <w:sz w:val="28"/>
          <w:szCs w:val="28"/>
        </w:rPr>
      </w:pPr>
      <w:r w:rsidRPr="007446EF">
        <w:rPr>
          <w:i/>
          <w:iCs/>
          <w:sz w:val="28"/>
          <w:szCs w:val="28"/>
        </w:rPr>
        <w:br w:type="page"/>
      </w:r>
    </w:p>
    <w:p w14:paraId="32AD97EA" w14:textId="77777777" w:rsidR="00147C31" w:rsidRPr="007446EF" w:rsidRDefault="00147C31" w:rsidP="00B24E3E">
      <w:pPr>
        <w:jc w:val="both"/>
        <w:rPr>
          <w:b/>
          <w:bCs/>
          <w:color w:val="000000" w:themeColor="text1"/>
          <w:sz w:val="28"/>
          <w:szCs w:val="28"/>
        </w:rPr>
      </w:pPr>
      <w:r w:rsidRPr="007446EF">
        <w:rPr>
          <w:b/>
          <w:bCs/>
          <w:color w:val="000000" w:themeColor="text1"/>
          <w:sz w:val="28"/>
          <w:szCs w:val="28"/>
        </w:rPr>
        <w:lastRenderedPageBreak/>
        <w:t>Acknowledgements</w:t>
      </w:r>
    </w:p>
    <w:p w14:paraId="7683683B" w14:textId="2C01B085" w:rsidR="00875166" w:rsidRPr="00875166" w:rsidRDefault="00875166" w:rsidP="00875166">
      <w:pPr>
        <w:ind w:firstLine="720"/>
      </w:pPr>
      <w:r w:rsidRPr="00875166">
        <w:t>I w</w:t>
      </w:r>
      <w:r w:rsidR="00EF6B0F">
        <w:t>ant</w:t>
      </w:r>
      <w:r w:rsidRPr="00875166">
        <w:t xml:space="preserve"> to thank my entire family, including my parents and siblings, for believing in me from the very beginning and providing firm support throughout this journey. I w</w:t>
      </w:r>
      <w:r w:rsidR="004E0967">
        <w:t>ant</w:t>
      </w:r>
      <w:r w:rsidRPr="00875166">
        <w:t xml:space="preserve"> to express my sincere gratitude to my </w:t>
      </w:r>
      <w:r w:rsidR="00F37E55" w:rsidRPr="00875166">
        <w:t>partner</w:t>
      </w:r>
      <w:r w:rsidR="00F37E55">
        <w:t>, Victor</w:t>
      </w:r>
      <w:r w:rsidR="004E0967">
        <w:t>–</w:t>
      </w:r>
      <w:r w:rsidR="00F37E55">
        <w:t>my beloved</w:t>
      </w:r>
      <w:r w:rsidR="008532B5">
        <w:t>–</w:t>
      </w:r>
      <w:r w:rsidRPr="00875166">
        <w:t xml:space="preserve">for his love and support during this period. I am incredibly blessed to have you as a constant source of encouragement and a reminder of my goals when I was on the verge of giving up. I am truly grateful to share this achievement with all of you. </w:t>
      </w:r>
    </w:p>
    <w:p w14:paraId="2A429FDD" w14:textId="649D2654" w:rsidR="00875166" w:rsidRPr="00875166" w:rsidRDefault="00875166" w:rsidP="00875166">
      <w:pPr>
        <w:ind w:firstLine="720"/>
      </w:pPr>
      <w:r w:rsidRPr="00875166">
        <w:t>To my past mentors from the University of Ibadan, Dr. Helen Alabi and Prof. B. B. Adeleke, I want to sincerely thank you for not only teaching me and equipping me with essential skills in physical and analytical chemistry but also for guiding me and connecting me with alumni from the university who have taken similar career leaps</w:t>
      </w:r>
      <w:r w:rsidR="00444A22">
        <w:t xml:space="preserve">. </w:t>
      </w:r>
      <w:r w:rsidRPr="00875166">
        <w:t xml:space="preserve">I am especially grateful to Dr. Emmanuel Ogunkunle, Dr. Damilola Oluwatoba, Dr. Jerred Russell, Dr. Great </w:t>
      </w:r>
      <w:proofErr w:type="spellStart"/>
      <w:r w:rsidRPr="00875166">
        <w:t>Umenweke</w:t>
      </w:r>
      <w:proofErr w:type="spellEnd"/>
      <w:r w:rsidRPr="00875166">
        <w:t xml:space="preserve">, and Dr. Virginia White for their ongoing academic support and mentorship, for encouraging me toward excellence. Thank you all for being so resourceful and supportive throughout my graduate studies. To my friends Elizabeth, Yvonne, </w:t>
      </w:r>
      <w:proofErr w:type="spellStart"/>
      <w:r w:rsidRPr="00875166">
        <w:t>Bukky</w:t>
      </w:r>
      <w:proofErr w:type="spellEnd"/>
      <w:r w:rsidRPr="00875166">
        <w:t xml:space="preserve">, and Ofure, thank you for your friendship during this period of graduate studies. </w:t>
      </w:r>
    </w:p>
    <w:p w14:paraId="58FBA17F" w14:textId="7F79A1AD" w:rsidR="00875166" w:rsidRPr="00875166" w:rsidRDefault="00875166" w:rsidP="00875166">
      <w:pPr>
        <w:ind w:firstLine="720"/>
      </w:pPr>
      <w:r w:rsidRPr="00875166">
        <w:t>To my current mentor, Dr. Konstantinos D. Vogiatzis, thank you for believing in me and having confidence in me. Thank you for your patience and for sharing your</w:t>
      </w:r>
      <w:r w:rsidR="00D14270">
        <w:t xml:space="preserve"> vast</w:t>
      </w:r>
      <w:r w:rsidRPr="00875166">
        <w:t xml:space="preserve"> knowledge and wisdom with me. You have helped transform me from a young Ph.D. student into a research scientist. To my committee, Dr. Fred Heberle, Dr. Joshua Baccile, and Dr. David Keffer, thank you all so much for your support and guidance throughout my Ph.D. journey. Thank you for showing up and guiding me to become a better scientist. </w:t>
      </w:r>
    </w:p>
    <w:p w14:paraId="0662D0CA" w14:textId="2C3F77A4" w:rsidR="001D1DE9" w:rsidRPr="007446EF" w:rsidRDefault="00875166" w:rsidP="00444A22">
      <w:pPr>
        <w:ind w:firstLine="720"/>
        <w:jc w:val="both"/>
        <w:rPr>
          <w:color w:val="000000" w:themeColor="text1"/>
        </w:rPr>
      </w:pPr>
      <w:r w:rsidRPr="00875166">
        <w:rPr>
          <w:rFonts w:ascii="TimesNewRomanPSMT" w:hAnsi="TimesNewRomanPSMT"/>
        </w:rPr>
        <w:lastRenderedPageBreak/>
        <w:t xml:space="preserve">Lastly, I thank God for the strength and wisdom I have been blessed with throughout this journey. Grateful to God for good health, courage, and divine providence in reaching this point.  </w:t>
      </w:r>
    </w:p>
    <w:p w14:paraId="48A9C3C0" w14:textId="77777777" w:rsidR="00147C31" w:rsidRPr="007446EF" w:rsidRDefault="00147C31" w:rsidP="00B24E3E">
      <w:pPr>
        <w:rPr>
          <w:color w:val="000000" w:themeColor="text1"/>
          <w:sz w:val="28"/>
          <w:szCs w:val="28"/>
        </w:rPr>
      </w:pPr>
      <w:r w:rsidRPr="007446EF">
        <w:rPr>
          <w:color w:val="000000" w:themeColor="text1"/>
          <w:sz w:val="28"/>
          <w:szCs w:val="28"/>
        </w:rPr>
        <w:br w:type="page"/>
      </w:r>
    </w:p>
    <w:p w14:paraId="33C76B20" w14:textId="77777777" w:rsidR="00147C31" w:rsidRPr="007446EF" w:rsidRDefault="00147C31" w:rsidP="00B80968">
      <w:pPr>
        <w:rPr>
          <w:b/>
          <w:bCs/>
          <w:color w:val="000000" w:themeColor="text1"/>
          <w:sz w:val="28"/>
          <w:szCs w:val="28"/>
        </w:rPr>
      </w:pPr>
      <w:r w:rsidRPr="007446EF">
        <w:rPr>
          <w:b/>
          <w:bCs/>
        </w:rPr>
        <w:lastRenderedPageBreak/>
        <w:t>Abstract</w:t>
      </w:r>
    </w:p>
    <w:p w14:paraId="2D46CECC" w14:textId="473A6E56" w:rsidR="00350644" w:rsidRPr="007446EF" w:rsidRDefault="00147C31" w:rsidP="001F446F">
      <w:pPr>
        <w:spacing w:after="240"/>
        <w:rPr>
          <w:b/>
          <w:bCs/>
          <w:color w:val="000000" w:themeColor="text1"/>
        </w:rPr>
      </w:pPr>
      <w:bookmarkStart w:id="1" w:name="OLE_LINK32"/>
      <w:r w:rsidRPr="007446EF">
        <w:rPr>
          <w:color w:val="000000" w:themeColor="text1"/>
        </w:rPr>
        <w:t>This work presents a computational framework for understanding and designing bioinspired materials for CO</w:t>
      </w:r>
      <w:r w:rsidRPr="007446EF">
        <w:rPr>
          <w:color w:val="000000" w:themeColor="text1"/>
          <w:vertAlign w:val="subscript"/>
        </w:rPr>
        <w:t>2</w:t>
      </w:r>
      <w:r w:rsidRPr="007446EF">
        <w:rPr>
          <w:color w:val="000000" w:themeColor="text1"/>
        </w:rPr>
        <w:t xml:space="preserve"> capture. We started by calculating high</w:t>
      </w:r>
      <w:r w:rsidR="00B650F1" w:rsidRPr="007446EF">
        <w:rPr>
          <w:color w:val="000000" w:themeColor="text1"/>
        </w:rPr>
        <w:t>ly accurate</w:t>
      </w:r>
      <w:r w:rsidRPr="007446EF">
        <w:rPr>
          <w:color w:val="000000" w:themeColor="text1"/>
        </w:rPr>
        <w:t xml:space="preserve"> reference interaction energies </w:t>
      </w:r>
      <w:r w:rsidR="00B650F1" w:rsidRPr="007446EF">
        <w:rPr>
          <w:color w:val="000000" w:themeColor="text1"/>
        </w:rPr>
        <w:t xml:space="preserve">with electronic structure theory </w:t>
      </w:r>
      <w:r w:rsidRPr="007446EF">
        <w:rPr>
          <w:color w:val="000000" w:themeColor="text1"/>
        </w:rPr>
        <w:t>for amino acid-CO</w:t>
      </w:r>
      <w:r w:rsidRPr="007446EF">
        <w:rPr>
          <w:color w:val="000000" w:themeColor="text1"/>
          <w:vertAlign w:val="subscript"/>
        </w:rPr>
        <w:t>2</w:t>
      </w:r>
      <w:r w:rsidRPr="007446EF">
        <w:rPr>
          <w:color w:val="000000" w:themeColor="text1"/>
        </w:rPr>
        <w:t xml:space="preserve"> complexes and benchmarking different </w:t>
      </w:r>
      <w:r w:rsidR="00B650F1" w:rsidRPr="007446EF">
        <w:rPr>
          <w:color w:val="000000" w:themeColor="text1"/>
        </w:rPr>
        <w:t xml:space="preserve">density functionals for performing large-scale </w:t>
      </w:r>
      <w:r w:rsidRPr="007446EF">
        <w:rPr>
          <w:color w:val="000000" w:themeColor="text1"/>
        </w:rPr>
        <w:t xml:space="preserve">DFT </w:t>
      </w:r>
      <w:r w:rsidR="00B650F1" w:rsidRPr="007446EF">
        <w:rPr>
          <w:color w:val="000000" w:themeColor="text1"/>
        </w:rPr>
        <w:t>calculations on oligopeptide</w:t>
      </w:r>
      <w:r w:rsidR="00CB1B51" w:rsidRPr="007446EF">
        <w:rPr>
          <w:color w:val="000000" w:themeColor="text1"/>
        </w:rPr>
        <w:t>-CO</w:t>
      </w:r>
      <w:r w:rsidR="00CB1B51" w:rsidRPr="007446EF">
        <w:rPr>
          <w:color w:val="000000" w:themeColor="text1"/>
          <w:vertAlign w:val="subscript"/>
        </w:rPr>
        <w:t>2</w:t>
      </w:r>
      <w:r w:rsidR="00CB1B51" w:rsidRPr="007446EF">
        <w:rPr>
          <w:color w:val="000000" w:themeColor="text1"/>
        </w:rPr>
        <w:t xml:space="preserve"> molecular systems</w:t>
      </w:r>
      <w:r w:rsidRPr="007446EF">
        <w:rPr>
          <w:color w:val="000000" w:themeColor="text1"/>
        </w:rPr>
        <w:t>. Building on this, we explored all possible dipeptides, revealing that cooperative effects significantly enhance CO</w:t>
      </w:r>
      <w:r w:rsidRPr="007446EF">
        <w:rPr>
          <w:color w:val="000000" w:themeColor="text1"/>
          <w:vertAlign w:val="subscript"/>
        </w:rPr>
        <w:t>2</w:t>
      </w:r>
      <w:r w:rsidRPr="007446EF">
        <w:rPr>
          <w:color w:val="000000" w:themeColor="text1"/>
        </w:rPr>
        <w:t xml:space="preserve"> binding, particularly in sequences containing polar residues.</w:t>
      </w:r>
      <w:r w:rsidR="004A1D2A" w:rsidRPr="007446EF">
        <w:rPr>
          <w:color w:val="000000" w:themeColor="text1"/>
        </w:rPr>
        <w:t xml:space="preserve"> </w:t>
      </w:r>
      <w:r w:rsidRPr="007446EF">
        <w:rPr>
          <w:color w:val="000000" w:themeColor="text1"/>
        </w:rPr>
        <w:t xml:space="preserve">We then developed </w:t>
      </w:r>
      <w:proofErr w:type="spellStart"/>
      <w:r w:rsidRPr="007446EF">
        <w:rPr>
          <w:color w:val="000000" w:themeColor="text1"/>
        </w:rPr>
        <w:t>TriScore</w:t>
      </w:r>
      <w:proofErr w:type="spellEnd"/>
      <w:r w:rsidRPr="007446EF">
        <w:rPr>
          <w:color w:val="000000" w:themeColor="text1"/>
        </w:rPr>
        <w:t>, a descriptor-based ranking metric, to screen 8000 tripeptides for CO</w:t>
      </w:r>
      <w:r w:rsidRPr="007446EF">
        <w:rPr>
          <w:color w:val="000000" w:themeColor="text1"/>
          <w:vertAlign w:val="subscript"/>
        </w:rPr>
        <w:t>2</w:t>
      </w:r>
      <w:r w:rsidRPr="007446EF">
        <w:rPr>
          <w:color w:val="000000" w:themeColor="text1"/>
        </w:rPr>
        <w:t xml:space="preserve"> interaction. DFT and SAPT0 analyses confirmed that the top-ranking tripeptides exhibit stronger, electrostatically driven </w:t>
      </w:r>
      <w:r w:rsidR="00EE0B1C" w:rsidRPr="007446EF">
        <w:rPr>
          <w:color w:val="000000" w:themeColor="text1"/>
        </w:rPr>
        <w:t xml:space="preserve">non-covalent </w:t>
      </w:r>
      <w:r w:rsidRPr="007446EF">
        <w:rPr>
          <w:color w:val="000000" w:themeColor="text1"/>
        </w:rPr>
        <w:t>interactions. Finally, we extended our investigation to amino acids in solution to evaluate their potential in solvent-based direct air capture systems. This progression from single amino acids to solution-phase systems offers a scalable strategy for designing oligopeptide-based CO</w:t>
      </w:r>
      <w:r w:rsidRPr="007446EF">
        <w:rPr>
          <w:color w:val="000000" w:themeColor="text1"/>
          <w:vertAlign w:val="subscript"/>
        </w:rPr>
        <w:t>2</w:t>
      </w:r>
      <w:r w:rsidRPr="007446EF">
        <w:rPr>
          <w:color w:val="000000" w:themeColor="text1"/>
        </w:rPr>
        <w:t xml:space="preserve"> sorben</w:t>
      </w:r>
      <w:r w:rsidR="00DC0C0E" w:rsidRPr="007446EF">
        <w:rPr>
          <w:color w:val="000000" w:themeColor="text1"/>
        </w:rPr>
        <w:t xml:space="preserve">ts. </w:t>
      </w:r>
      <w:bookmarkEnd w:id="1"/>
      <w:r w:rsidRPr="007446EF">
        <w:rPr>
          <w:b/>
          <w:bCs/>
          <w:color w:val="000000" w:themeColor="text1"/>
          <w:sz w:val="28"/>
          <w:szCs w:val="28"/>
        </w:rPr>
        <w:br w:type="page"/>
      </w:r>
    </w:p>
    <w:p w14:paraId="76C0421D" w14:textId="02824AC1" w:rsidR="00974661" w:rsidRPr="007446EF" w:rsidRDefault="00E04C2A" w:rsidP="00050A05">
      <w:pPr>
        <w:rPr>
          <w:b/>
          <w:bCs/>
        </w:rPr>
      </w:pPr>
      <w:r w:rsidRPr="007446EF">
        <w:rPr>
          <w:b/>
          <w:bCs/>
        </w:rPr>
        <w:lastRenderedPageBreak/>
        <w:t>Table</w:t>
      </w:r>
      <w:r w:rsidR="00CD18D1" w:rsidRPr="007446EF">
        <w:rPr>
          <w:b/>
          <w:bCs/>
        </w:rPr>
        <w:t xml:space="preserve"> of Contents</w:t>
      </w:r>
      <w:r w:rsidRPr="007446EF">
        <w:rPr>
          <w:b/>
          <w:bCs/>
        </w:rPr>
        <w:t xml:space="preserve"> </w:t>
      </w:r>
    </w:p>
    <w:p w14:paraId="01DD6E57" w14:textId="226EB414" w:rsidR="00ED4DE5" w:rsidRDefault="00E04C2A">
      <w:pPr>
        <w:pStyle w:val="TOC1"/>
        <w:rPr>
          <w:rFonts w:asciiTheme="minorHAnsi" w:eastAsiaTheme="minorEastAsia" w:hAnsiTheme="minorHAnsi" w:cstheme="minorBidi"/>
          <w:iCs w:val="0"/>
          <w:noProof/>
          <w:kern w:val="2"/>
          <w:szCs w:val="24"/>
          <w14:ligatures w14:val="standardContextual"/>
        </w:rPr>
      </w:pPr>
      <w:r w:rsidRPr="007446EF">
        <w:rPr>
          <w:rFonts w:ascii="TimesNewRomanPS" w:hAnsi="TimesNewRomanPS"/>
          <w:iCs w:val="0"/>
        </w:rPr>
        <w:fldChar w:fldCharType="begin"/>
      </w:r>
      <w:r w:rsidRPr="007446EF">
        <w:rPr>
          <w:rFonts w:ascii="TimesNewRomanPS" w:hAnsi="TimesNewRomanPS"/>
          <w:iCs w:val="0"/>
        </w:rPr>
        <w:instrText xml:space="preserve"> TOC \o "1-3" \h \z \u </w:instrText>
      </w:r>
      <w:r w:rsidRPr="007446EF">
        <w:rPr>
          <w:rFonts w:ascii="TimesNewRomanPS" w:hAnsi="TimesNewRomanPS"/>
          <w:iCs w:val="0"/>
        </w:rPr>
        <w:fldChar w:fldCharType="separate"/>
      </w:r>
      <w:hyperlink w:anchor="_Toc202295427" w:history="1">
        <w:r w:rsidR="00ED4DE5" w:rsidRPr="00607A9D">
          <w:rPr>
            <w:rStyle w:val="Hyperlink"/>
            <w:noProof/>
          </w:rPr>
          <w:t>Chapter 1</w:t>
        </w:r>
        <w:r w:rsidR="00ED4DE5">
          <w:rPr>
            <w:rFonts w:asciiTheme="minorHAnsi" w:eastAsiaTheme="minorEastAsia" w:hAnsiTheme="minorHAnsi" w:cstheme="minorBidi"/>
            <w:iCs w:val="0"/>
            <w:noProof/>
            <w:kern w:val="2"/>
            <w:szCs w:val="24"/>
            <w14:ligatures w14:val="standardContextual"/>
          </w:rPr>
          <w:tab/>
        </w:r>
        <w:r w:rsidR="00ED4DE5" w:rsidRPr="00607A9D">
          <w:rPr>
            <w:rStyle w:val="Hyperlink"/>
            <w:noProof/>
          </w:rPr>
          <w:t>Introduction to CO</w:t>
        </w:r>
        <w:r w:rsidR="00ED4DE5" w:rsidRPr="00607A9D">
          <w:rPr>
            <w:rStyle w:val="Hyperlink"/>
            <w:noProof/>
            <w:vertAlign w:val="subscript"/>
          </w:rPr>
          <w:t>2</w:t>
        </w:r>
        <w:r w:rsidR="00ED4DE5" w:rsidRPr="00607A9D">
          <w:rPr>
            <w:rStyle w:val="Hyperlink"/>
            <w:noProof/>
          </w:rPr>
          <w:t xml:space="preserve"> Capture and Separation Using Amino Acids</w:t>
        </w:r>
        <w:r w:rsidR="00ED4DE5">
          <w:rPr>
            <w:noProof/>
            <w:webHidden/>
          </w:rPr>
          <w:tab/>
        </w:r>
        <w:r w:rsidR="00ED4DE5">
          <w:rPr>
            <w:noProof/>
            <w:webHidden/>
          </w:rPr>
          <w:fldChar w:fldCharType="begin"/>
        </w:r>
        <w:r w:rsidR="00ED4DE5">
          <w:rPr>
            <w:noProof/>
            <w:webHidden/>
          </w:rPr>
          <w:instrText xml:space="preserve"> PAGEREF _Toc202295427 \h </w:instrText>
        </w:r>
        <w:r w:rsidR="00ED4DE5">
          <w:rPr>
            <w:noProof/>
            <w:webHidden/>
          </w:rPr>
        </w:r>
        <w:r w:rsidR="00ED4DE5">
          <w:rPr>
            <w:noProof/>
            <w:webHidden/>
          </w:rPr>
          <w:fldChar w:fldCharType="separate"/>
        </w:r>
        <w:r w:rsidR="00AE5BAA">
          <w:rPr>
            <w:noProof/>
            <w:webHidden/>
          </w:rPr>
          <w:t>1</w:t>
        </w:r>
        <w:r w:rsidR="00ED4DE5">
          <w:rPr>
            <w:noProof/>
            <w:webHidden/>
          </w:rPr>
          <w:fldChar w:fldCharType="end"/>
        </w:r>
      </w:hyperlink>
    </w:p>
    <w:p w14:paraId="26DEAF56" w14:textId="489E5CF6" w:rsidR="00ED4DE5" w:rsidRDefault="00ED4DE5">
      <w:pPr>
        <w:pStyle w:val="TOC2"/>
        <w:rPr>
          <w:rFonts w:asciiTheme="minorHAnsi" w:eastAsiaTheme="minorEastAsia" w:hAnsiTheme="minorHAnsi" w:cstheme="minorBidi"/>
          <w:bCs w:val="0"/>
          <w:noProof/>
          <w:color w:val="auto"/>
          <w:szCs w:val="24"/>
        </w:rPr>
      </w:pPr>
      <w:hyperlink w:anchor="_Toc202295428" w:history="1">
        <w:r w:rsidRPr="00607A9D">
          <w:rPr>
            <w:rStyle w:val="Hyperlink"/>
            <w:noProof/>
          </w:rPr>
          <w:t>1.1</w:t>
        </w:r>
        <w:r>
          <w:rPr>
            <w:rFonts w:asciiTheme="minorHAnsi" w:eastAsiaTheme="minorEastAsia" w:hAnsiTheme="minorHAnsi" w:cstheme="minorBidi"/>
            <w:bCs w:val="0"/>
            <w:noProof/>
            <w:color w:val="auto"/>
            <w:szCs w:val="24"/>
          </w:rPr>
          <w:tab/>
        </w:r>
        <w:r w:rsidRPr="00607A9D">
          <w:rPr>
            <w:rStyle w:val="Hyperlink"/>
            <w:noProof/>
          </w:rPr>
          <w:t>Generation of Greenhouse Gases and Climate Change</w:t>
        </w:r>
        <w:r>
          <w:rPr>
            <w:noProof/>
            <w:webHidden/>
          </w:rPr>
          <w:tab/>
        </w:r>
        <w:r>
          <w:rPr>
            <w:noProof/>
            <w:webHidden/>
          </w:rPr>
          <w:fldChar w:fldCharType="begin"/>
        </w:r>
        <w:r>
          <w:rPr>
            <w:noProof/>
            <w:webHidden/>
          </w:rPr>
          <w:instrText xml:space="preserve"> PAGEREF _Toc202295428 \h </w:instrText>
        </w:r>
        <w:r>
          <w:rPr>
            <w:noProof/>
            <w:webHidden/>
          </w:rPr>
        </w:r>
        <w:r>
          <w:rPr>
            <w:noProof/>
            <w:webHidden/>
          </w:rPr>
          <w:fldChar w:fldCharType="separate"/>
        </w:r>
        <w:r w:rsidR="00AE5BAA">
          <w:rPr>
            <w:noProof/>
            <w:webHidden/>
          </w:rPr>
          <w:t>1</w:t>
        </w:r>
        <w:r>
          <w:rPr>
            <w:noProof/>
            <w:webHidden/>
          </w:rPr>
          <w:fldChar w:fldCharType="end"/>
        </w:r>
      </w:hyperlink>
    </w:p>
    <w:p w14:paraId="47F944C5" w14:textId="712E674D" w:rsidR="00ED4DE5" w:rsidRDefault="00ED4DE5">
      <w:pPr>
        <w:pStyle w:val="TOC2"/>
        <w:rPr>
          <w:rFonts w:asciiTheme="minorHAnsi" w:eastAsiaTheme="minorEastAsia" w:hAnsiTheme="minorHAnsi" w:cstheme="minorBidi"/>
          <w:bCs w:val="0"/>
          <w:noProof/>
          <w:color w:val="auto"/>
          <w:szCs w:val="24"/>
        </w:rPr>
      </w:pPr>
      <w:hyperlink w:anchor="_Toc202295429" w:history="1">
        <w:r w:rsidRPr="00607A9D">
          <w:rPr>
            <w:rStyle w:val="Hyperlink"/>
            <w:noProof/>
          </w:rPr>
          <w:t>1.2</w:t>
        </w:r>
        <w:r>
          <w:rPr>
            <w:rFonts w:asciiTheme="minorHAnsi" w:eastAsiaTheme="minorEastAsia" w:hAnsiTheme="minorHAnsi" w:cstheme="minorBidi"/>
            <w:bCs w:val="0"/>
            <w:noProof/>
            <w:color w:val="auto"/>
            <w:szCs w:val="24"/>
          </w:rPr>
          <w:tab/>
        </w:r>
        <w:r w:rsidRPr="00607A9D">
          <w:rPr>
            <w:rStyle w:val="Hyperlink"/>
            <w:noProof/>
          </w:rPr>
          <w:t>Carbon Capture and Storage (CCS)</w:t>
        </w:r>
        <w:r>
          <w:rPr>
            <w:noProof/>
            <w:webHidden/>
          </w:rPr>
          <w:tab/>
        </w:r>
        <w:r>
          <w:rPr>
            <w:noProof/>
            <w:webHidden/>
          </w:rPr>
          <w:fldChar w:fldCharType="begin"/>
        </w:r>
        <w:r>
          <w:rPr>
            <w:noProof/>
            <w:webHidden/>
          </w:rPr>
          <w:instrText xml:space="preserve"> PAGEREF _Toc202295429 \h </w:instrText>
        </w:r>
        <w:r>
          <w:rPr>
            <w:noProof/>
            <w:webHidden/>
          </w:rPr>
        </w:r>
        <w:r>
          <w:rPr>
            <w:noProof/>
            <w:webHidden/>
          </w:rPr>
          <w:fldChar w:fldCharType="separate"/>
        </w:r>
        <w:r w:rsidR="00AE5BAA">
          <w:rPr>
            <w:noProof/>
            <w:webHidden/>
          </w:rPr>
          <w:t>4</w:t>
        </w:r>
        <w:r>
          <w:rPr>
            <w:noProof/>
            <w:webHidden/>
          </w:rPr>
          <w:fldChar w:fldCharType="end"/>
        </w:r>
      </w:hyperlink>
    </w:p>
    <w:p w14:paraId="40D011D5" w14:textId="0D3070E9" w:rsidR="00ED4DE5" w:rsidRDefault="00ED4DE5">
      <w:pPr>
        <w:pStyle w:val="TOC2"/>
        <w:rPr>
          <w:rFonts w:asciiTheme="minorHAnsi" w:eastAsiaTheme="minorEastAsia" w:hAnsiTheme="minorHAnsi" w:cstheme="minorBidi"/>
          <w:bCs w:val="0"/>
          <w:noProof/>
          <w:color w:val="auto"/>
          <w:szCs w:val="24"/>
        </w:rPr>
      </w:pPr>
      <w:hyperlink w:anchor="_Toc202295430" w:history="1">
        <w:r w:rsidRPr="00607A9D">
          <w:rPr>
            <w:rStyle w:val="Hyperlink"/>
            <w:noProof/>
          </w:rPr>
          <w:t>1.3</w:t>
        </w:r>
        <w:r>
          <w:rPr>
            <w:rFonts w:asciiTheme="minorHAnsi" w:eastAsiaTheme="minorEastAsia" w:hAnsiTheme="minorHAnsi" w:cstheme="minorBidi"/>
            <w:bCs w:val="0"/>
            <w:noProof/>
            <w:color w:val="auto"/>
            <w:szCs w:val="24"/>
          </w:rPr>
          <w:tab/>
        </w:r>
        <w:r w:rsidRPr="00607A9D">
          <w:rPr>
            <w:rStyle w:val="Hyperlink"/>
            <w:noProof/>
          </w:rPr>
          <w:t>Bioinspired Approach to Carbon Capture</w:t>
        </w:r>
        <w:r>
          <w:rPr>
            <w:noProof/>
            <w:webHidden/>
          </w:rPr>
          <w:tab/>
        </w:r>
        <w:r>
          <w:rPr>
            <w:noProof/>
            <w:webHidden/>
          </w:rPr>
          <w:fldChar w:fldCharType="begin"/>
        </w:r>
        <w:r>
          <w:rPr>
            <w:noProof/>
            <w:webHidden/>
          </w:rPr>
          <w:instrText xml:space="preserve"> PAGEREF _Toc202295430 \h </w:instrText>
        </w:r>
        <w:r>
          <w:rPr>
            <w:noProof/>
            <w:webHidden/>
          </w:rPr>
        </w:r>
        <w:r>
          <w:rPr>
            <w:noProof/>
            <w:webHidden/>
          </w:rPr>
          <w:fldChar w:fldCharType="separate"/>
        </w:r>
        <w:r w:rsidR="00AE5BAA">
          <w:rPr>
            <w:noProof/>
            <w:webHidden/>
          </w:rPr>
          <w:t>8</w:t>
        </w:r>
        <w:r>
          <w:rPr>
            <w:noProof/>
            <w:webHidden/>
          </w:rPr>
          <w:fldChar w:fldCharType="end"/>
        </w:r>
      </w:hyperlink>
    </w:p>
    <w:p w14:paraId="0948F12C" w14:textId="3DF6857D" w:rsidR="00ED4DE5" w:rsidRDefault="00ED4DE5">
      <w:pPr>
        <w:pStyle w:val="TOC2"/>
        <w:rPr>
          <w:rFonts w:asciiTheme="minorHAnsi" w:eastAsiaTheme="minorEastAsia" w:hAnsiTheme="minorHAnsi" w:cstheme="minorBidi"/>
          <w:bCs w:val="0"/>
          <w:noProof/>
          <w:color w:val="auto"/>
          <w:szCs w:val="24"/>
        </w:rPr>
      </w:pPr>
      <w:hyperlink w:anchor="_Toc202295431" w:history="1">
        <w:r w:rsidRPr="00607A9D">
          <w:rPr>
            <w:rStyle w:val="Hyperlink"/>
            <w:noProof/>
          </w:rPr>
          <w:t>1.4</w:t>
        </w:r>
        <w:r>
          <w:rPr>
            <w:rFonts w:asciiTheme="minorHAnsi" w:eastAsiaTheme="minorEastAsia" w:hAnsiTheme="minorHAnsi" w:cstheme="minorBidi"/>
            <w:bCs w:val="0"/>
            <w:noProof/>
            <w:color w:val="auto"/>
            <w:szCs w:val="24"/>
          </w:rPr>
          <w:tab/>
        </w:r>
        <w:r w:rsidRPr="00607A9D">
          <w:rPr>
            <w:rStyle w:val="Hyperlink"/>
            <w:noProof/>
          </w:rPr>
          <w:t>Direct Air Capture</w:t>
        </w:r>
        <w:r>
          <w:rPr>
            <w:noProof/>
            <w:webHidden/>
          </w:rPr>
          <w:tab/>
        </w:r>
        <w:r>
          <w:rPr>
            <w:noProof/>
            <w:webHidden/>
          </w:rPr>
          <w:fldChar w:fldCharType="begin"/>
        </w:r>
        <w:r>
          <w:rPr>
            <w:noProof/>
            <w:webHidden/>
          </w:rPr>
          <w:instrText xml:space="preserve"> PAGEREF _Toc202295431 \h </w:instrText>
        </w:r>
        <w:r>
          <w:rPr>
            <w:noProof/>
            <w:webHidden/>
          </w:rPr>
        </w:r>
        <w:r>
          <w:rPr>
            <w:noProof/>
            <w:webHidden/>
          </w:rPr>
          <w:fldChar w:fldCharType="separate"/>
        </w:r>
        <w:r w:rsidR="00AE5BAA">
          <w:rPr>
            <w:noProof/>
            <w:webHidden/>
          </w:rPr>
          <w:t>11</w:t>
        </w:r>
        <w:r>
          <w:rPr>
            <w:noProof/>
            <w:webHidden/>
          </w:rPr>
          <w:fldChar w:fldCharType="end"/>
        </w:r>
      </w:hyperlink>
    </w:p>
    <w:p w14:paraId="4E58E1D3" w14:textId="08B7880E" w:rsidR="00ED4DE5" w:rsidRDefault="00ED4DE5">
      <w:pPr>
        <w:pStyle w:val="TOC2"/>
        <w:rPr>
          <w:rFonts w:asciiTheme="minorHAnsi" w:eastAsiaTheme="minorEastAsia" w:hAnsiTheme="minorHAnsi" w:cstheme="minorBidi"/>
          <w:bCs w:val="0"/>
          <w:noProof/>
          <w:color w:val="auto"/>
          <w:szCs w:val="24"/>
        </w:rPr>
      </w:pPr>
      <w:hyperlink w:anchor="_Toc202295432" w:history="1">
        <w:r w:rsidRPr="00607A9D">
          <w:rPr>
            <w:rStyle w:val="Hyperlink"/>
            <w:noProof/>
          </w:rPr>
          <w:t>1.5</w:t>
        </w:r>
        <w:r>
          <w:rPr>
            <w:rFonts w:asciiTheme="minorHAnsi" w:eastAsiaTheme="minorEastAsia" w:hAnsiTheme="minorHAnsi" w:cstheme="minorBidi"/>
            <w:bCs w:val="0"/>
            <w:noProof/>
            <w:color w:val="auto"/>
            <w:szCs w:val="24"/>
          </w:rPr>
          <w:tab/>
        </w:r>
        <w:r w:rsidRPr="00607A9D">
          <w:rPr>
            <w:rStyle w:val="Hyperlink"/>
            <w:noProof/>
          </w:rPr>
          <w:t>Computational Chemistry for Amino Acid-Based CO</w:t>
        </w:r>
        <w:r w:rsidRPr="00607A9D">
          <w:rPr>
            <w:rStyle w:val="Hyperlink"/>
            <w:noProof/>
            <w:vertAlign w:val="subscript"/>
          </w:rPr>
          <w:t>2</w:t>
        </w:r>
        <w:r w:rsidRPr="00607A9D">
          <w:rPr>
            <w:rStyle w:val="Hyperlink"/>
            <w:noProof/>
          </w:rPr>
          <w:t xml:space="preserve"> Capture</w:t>
        </w:r>
        <w:r>
          <w:rPr>
            <w:noProof/>
            <w:webHidden/>
          </w:rPr>
          <w:tab/>
        </w:r>
        <w:r>
          <w:rPr>
            <w:noProof/>
            <w:webHidden/>
          </w:rPr>
          <w:fldChar w:fldCharType="begin"/>
        </w:r>
        <w:r>
          <w:rPr>
            <w:noProof/>
            <w:webHidden/>
          </w:rPr>
          <w:instrText xml:space="preserve"> PAGEREF _Toc202295432 \h </w:instrText>
        </w:r>
        <w:r>
          <w:rPr>
            <w:noProof/>
            <w:webHidden/>
          </w:rPr>
        </w:r>
        <w:r>
          <w:rPr>
            <w:noProof/>
            <w:webHidden/>
          </w:rPr>
          <w:fldChar w:fldCharType="separate"/>
        </w:r>
        <w:r w:rsidR="00AE5BAA">
          <w:rPr>
            <w:noProof/>
            <w:webHidden/>
          </w:rPr>
          <w:t>14</w:t>
        </w:r>
        <w:r>
          <w:rPr>
            <w:noProof/>
            <w:webHidden/>
          </w:rPr>
          <w:fldChar w:fldCharType="end"/>
        </w:r>
      </w:hyperlink>
    </w:p>
    <w:p w14:paraId="42DC4860" w14:textId="6F32C22A" w:rsidR="00ED4DE5" w:rsidRDefault="00ED4DE5">
      <w:pPr>
        <w:pStyle w:val="TOC2"/>
        <w:rPr>
          <w:rFonts w:asciiTheme="minorHAnsi" w:eastAsiaTheme="minorEastAsia" w:hAnsiTheme="minorHAnsi" w:cstheme="minorBidi"/>
          <w:bCs w:val="0"/>
          <w:noProof/>
          <w:color w:val="auto"/>
          <w:szCs w:val="24"/>
        </w:rPr>
      </w:pPr>
      <w:hyperlink w:anchor="_Toc202295433" w:history="1">
        <w:r w:rsidRPr="00607A9D">
          <w:rPr>
            <w:rStyle w:val="Hyperlink"/>
            <w:noProof/>
          </w:rPr>
          <w:t>1.6</w:t>
        </w:r>
        <w:r>
          <w:rPr>
            <w:rFonts w:asciiTheme="minorHAnsi" w:eastAsiaTheme="minorEastAsia" w:hAnsiTheme="minorHAnsi" w:cstheme="minorBidi"/>
            <w:bCs w:val="0"/>
            <w:noProof/>
            <w:color w:val="auto"/>
            <w:szCs w:val="24"/>
          </w:rPr>
          <w:tab/>
        </w:r>
        <w:r w:rsidRPr="00607A9D">
          <w:rPr>
            <w:rStyle w:val="Hyperlink"/>
            <w:noProof/>
          </w:rPr>
          <w:t>Dissertation Organization</w:t>
        </w:r>
        <w:r>
          <w:rPr>
            <w:noProof/>
            <w:webHidden/>
          </w:rPr>
          <w:tab/>
        </w:r>
        <w:r>
          <w:rPr>
            <w:noProof/>
            <w:webHidden/>
          </w:rPr>
          <w:fldChar w:fldCharType="begin"/>
        </w:r>
        <w:r>
          <w:rPr>
            <w:noProof/>
            <w:webHidden/>
          </w:rPr>
          <w:instrText xml:space="preserve"> PAGEREF _Toc202295433 \h </w:instrText>
        </w:r>
        <w:r>
          <w:rPr>
            <w:noProof/>
            <w:webHidden/>
          </w:rPr>
        </w:r>
        <w:r>
          <w:rPr>
            <w:noProof/>
            <w:webHidden/>
          </w:rPr>
          <w:fldChar w:fldCharType="separate"/>
        </w:r>
        <w:r w:rsidR="00AE5BAA">
          <w:rPr>
            <w:noProof/>
            <w:webHidden/>
          </w:rPr>
          <w:t>14</w:t>
        </w:r>
        <w:r>
          <w:rPr>
            <w:noProof/>
            <w:webHidden/>
          </w:rPr>
          <w:fldChar w:fldCharType="end"/>
        </w:r>
      </w:hyperlink>
    </w:p>
    <w:p w14:paraId="17D153DC" w14:textId="54C72C7F" w:rsidR="00ED4DE5" w:rsidRDefault="00ED4DE5">
      <w:pPr>
        <w:pStyle w:val="TOC1"/>
        <w:rPr>
          <w:rFonts w:asciiTheme="minorHAnsi" w:eastAsiaTheme="minorEastAsia" w:hAnsiTheme="minorHAnsi" w:cstheme="minorBidi"/>
          <w:iCs w:val="0"/>
          <w:noProof/>
          <w:kern w:val="2"/>
          <w:szCs w:val="24"/>
          <w14:ligatures w14:val="standardContextual"/>
        </w:rPr>
      </w:pPr>
      <w:hyperlink w:anchor="_Toc202295434" w:history="1">
        <w:r w:rsidRPr="00607A9D">
          <w:rPr>
            <w:rStyle w:val="Hyperlink"/>
            <w:noProof/>
          </w:rPr>
          <w:t>Chapter 2</w:t>
        </w:r>
        <w:r>
          <w:rPr>
            <w:rFonts w:asciiTheme="minorHAnsi" w:eastAsiaTheme="minorEastAsia" w:hAnsiTheme="minorHAnsi" w:cstheme="minorBidi"/>
            <w:iCs w:val="0"/>
            <w:noProof/>
            <w:kern w:val="2"/>
            <w:szCs w:val="24"/>
            <w14:ligatures w14:val="standardContextual"/>
          </w:rPr>
          <w:tab/>
        </w:r>
        <w:r w:rsidRPr="00607A9D">
          <w:rPr>
            <w:rStyle w:val="Hyperlink"/>
            <w:noProof/>
          </w:rPr>
          <w:t>Accurate Interaction Energies of CO</w:t>
        </w:r>
        <w:r w:rsidRPr="00607A9D">
          <w:rPr>
            <w:rStyle w:val="Hyperlink"/>
            <w:noProof/>
            <w:vertAlign w:val="subscript"/>
          </w:rPr>
          <w:t>2</w:t>
        </w:r>
        <w:r w:rsidRPr="00607A9D">
          <w:rPr>
            <w:rStyle w:val="Hyperlink"/>
            <w:noProof/>
          </w:rPr>
          <w:t xml:space="preserve"> with the 20 Naturally Occurring Amino Acids</w:t>
        </w:r>
        <w:r>
          <w:rPr>
            <w:noProof/>
            <w:webHidden/>
          </w:rPr>
          <w:tab/>
        </w:r>
        <w:r>
          <w:rPr>
            <w:noProof/>
            <w:webHidden/>
          </w:rPr>
          <w:fldChar w:fldCharType="begin"/>
        </w:r>
        <w:r>
          <w:rPr>
            <w:noProof/>
            <w:webHidden/>
          </w:rPr>
          <w:instrText xml:space="preserve"> PAGEREF _Toc202295434 \h </w:instrText>
        </w:r>
        <w:r>
          <w:rPr>
            <w:noProof/>
            <w:webHidden/>
          </w:rPr>
        </w:r>
        <w:r>
          <w:rPr>
            <w:noProof/>
            <w:webHidden/>
          </w:rPr>
          <w:fldChar w:fldCharType="separate"/>
        </w:r>
        <w:r w:rsidR="00AE5BAA">
          <w:rPr>
            <w:noProof/>
            <w:webHidden/>
          </w:rPr>
          <w:t>16</w:t>
        </w:r>
        <w:r>
          <w:rPr>
            <w:noProof/>
            <w:webHidden/>
          </w:rPr>
          <w:fldChar w:fldCharType="end"/>
        </w:r>
      </w:hyperlink>
    </w:p>
    <w:p w14:paraId="548ACF40" w14:textId="1FE27ED1" w:rsidR="00ED4DE5" w:rsidRDefault="00ED4DE5">
      <w:pPr>
        <w:pStyle w:val="TOC2"/>
        <w:rPr>
          <w:rFonts w:asciiTheme="minorHAnsi" w:eastAsiaTheme="minorEastAsia" w:hAnsiTheme="minorHAnsi" w:cstheme="minorBidi"/>
          <w:bCs w:val="0"/>
          <w:noProof/>
          <w:color w:val="auto"/>
          <w:szCs w:val="24"/>
        </w:rPr>
      </w:pPr>
      <w:hyperlink w:anchor="_Toc202295435" w:history="1">
        <w:r w:rsidRPr="00607A9D">
          <w:rPr>
            <w:rStyle w:val="Hyperlink"/>
            <w:noProof/>
          </w:rPr>
          <w:t>2.1</w:t>
        </w:r>
        <w:r>
          <w:rPr>
            <w:rFonts w:asciiTheme="minorHAnsi" w:eastAsiaTheme="minorEastAsia" w:hAnsiTheme="minorHAnsi" w:cstheme="minorBidi"/>
            <w:bCs w:val="0"/>
            <w:noProof/>
            <w:color w:val="auto"/>
            <w:szCs w:val="24"/>
          </w:rPr>
          <w:tab/>
        </w:r>
        <w:r w:rsidRPr="00607A9D">
          <w:rPr>
            <w:rStyle w:val="Hyperlink"/>
            <w:noProof/>
          </w:rPr>
          <w:t>Introduction</w:t>
        </w:r>
        <w:r>
          <w:rPr>
            <w:noProof/>
            <w:webHidden/>
          </w:rPr>
          <w:tab/>
        </w:r>
        <w:r>
          <w:rPr>
            <w:noProof/>
            <w:webHidden/>
          </w:rPr>
          <w:fldChar w:fldCharType="begin"/>
        </w:r>
        <w:r>
          <w:rPr>
            <w:noProof/>
            <w:webHidden/>
          </w:rPr>
          <w:instrText xml:space="preserve"> PAGEREF _Toc202295435 \h </w:instrText>
        </w:r>
        <w:r>
          <w:rPr>
            <w:noProof/>
            <w:webHidden/>
          </w:rPr>
        </w:r>
        <w:r>
          <w:rPr>
            <w:noProof/>
            <w:webHidden/>
          </w:rPr>
          <w:fldChar w:fldCharType="separate"/>
        </w:r>
        <w:r w:rsidR="00AE5BAA">
          <w:rPr>
            <w:noProof/>
            <w:webHidden/>
          </w:rPr>
          <w:t>16</w:t>
        </w:r>
        <w:r>
          <w:rPr>
            <w:noProof/>
            <w:webHidden/>
          </w:rPr>
          <w:fldChar w:fldCharType="end"/>
        </w:r>
      </w:hyperlink>
    </w:p>
    <w:p w14:paraId="6C3DAA28" w14:textId="45037C78" w:rsidR="00ED4DE5" w:rsidRDefault="00ED4DE5">
      <w:pPr>
        <w:pStyle w:val="TOC2"/>
        <w:rPr>
          <w:rFonts w:asciiTheme="minorHAnsi" w:eastAsiaTheme="minorEastAsia" w:hAnsiTheme="minorHAnsi" w:cstheme="minorBidi"/>
          <w:bCs w:val="0"/>
          <w:noProof/>
          <w:color w:val="auto"/>
          <w:szCs w:val="24"/>
        </w:rPr>
      </w:pPr>
      <w:hyperlink w:anchor="_Toc202295436" w:history="1">
        <w:r w:rsidRPr="00607A9D">
          <w:rPr>
            <w:rStyle w:val="Hyperlink"/>
            <w:noProof/>
          </w:rPr>
          <w:t>2.2</w:t>
        </w:r>
        <w:r>
          <w:rPr>
            <w:rFonts w:asciiTheme="minorHAnsi" w:eastAsiaTheme="minorEastAsia" w:hAnsiTheme="minorHAnsi" w:cstheme="minorBidi"/>
            <w:bCs w:val="0"/>
            <w:noProof/>
            <w:color w:val="auto"/>
            <w:szCs w:val="24"/>
          </w:rPr>
          <w:tab/>
        </w:r>
        <w:r w:rsidRPr="00607A9D">
          <w:rPr>
            <w:rStyle w:val="Hyperlink"/>
            <w:noProof/>
          </w:rPr>
          <w:t>Computational Methods</w:t>
        </w:r>
        <w:r>
          <w:rPr>
            <w:noProof/>
            <w:webHidden/>
          </w:rPr>
          <w:tab/>
        </w:r>
        <w:r>
          <w:rPr>
            <w:noProof/>
            <w:webHidden/>
          </w:rPr>
          <w:fldChar w:fldCharType="begin"/>
        </w:r>
        <w:r>
          <w:rPr>
            <w:noProof/>
            <w:webHidden/>
          </w:rPr>
          <w:instrText xml:space="preserve"> PAGEREF _Toc202295436 \h </w:instrText>
        </w:r>
        <w:r>
          <w:rPr>
            <w:noProof/>
            <w:webHidden/>
          </w:rPr>
        </w:r>
        <w:r>
          <w:rPr>
            <w:noProof/>
            <w:webHidden/>
          </w:rPr>
          <w:fldChar w:fldCharType="separate"/>
        </w:r>
        <w:r w:rsidR="00AE5BAA">
          <w:rPr>
            <w:noProof/>
            <w:webHidden/>
          </w:rPr>
          <w:t>19</w:t>
        </w:r>
        <w:r>
          <w:rPr>
            <w:noProof/>
            <w:webHidden/>
          </w:rPr>
          <w:fldChar w:fldCharType="end"/>
        </w:r>
      </w:hyperlink>
    </w:p>
    <w:p w14:paraId="14B5AD8E" w14:textId="4F1A724A" w:rsidR="00ED4DE5" w:rsidRDefault="00ED4DE5">
      <w:pPr>
        <w:pStyle w:val="TOC3"/>
        <w:tabs>
          <w:tab w:val="left" w:pos="1200"/>
          <w:tab w:val="right" w:leader="dot" w:pos="9350"/>
        </w:tabs>
        <w:rPr>
          <w:rFonts w:asciiTheme="minorHAnsi" w:eastAsiaTheme="minorEastAsia" w:hAnsiTheme="minorHAnsi" w:cstheme="minorBidi"/>
          <w:noProof/>
          <w:color w:val="auto"/>
          <w:kern w:val="2"/>
          <w:szCs w:val="24"/>
          <w14:ligatures w14:val="standardContextual"/>
        </w:rPr>
      </w:pPr>
      <w:hyperlink w:anchor="_Toc202295437" w:history="1">
        <w:r w:rsidRPr="00607A9D">
          <w:rPr>
            <w:rStyle w:val="Hyperlink"/>
            <w:noProof/>
          </w:rPr>
          <w:t>2.2.1</w:t>
        </w:r>
        <w:r>
          <w:rPr>
            <w:rFonts w:asciiTheme="minorHAnsi" w:eastAsiaTheme="minorEastAsia" w:hAnsiTheme="minorHAnsi" w:cstheme="minorBidi"/>
            <w:noProof/>
            <w:color w:val="auto"/>
            <w:kern w:val="2"/>
            <w:szCs w:val="24"/>
            <w14:ligatures w14:val="standardContextual"/>
          </w:rPr>
          <w:tab/>
        </w:r>
        <w:r w:rsidRPr="00607A9D">
          <w:rPr>
            <w:rStyle w:val="Hyperlink"/>
            <w:noProof/>
          </w:rPr>
          <w:t>Geometry Optimizations</w:t>
        </w:r>
        <w:r>
          <w:rPr>
            <w:noProof/>
            <w:webHidden/>
          </w:rPr>
          <w:tab/>
        </w:r>
        <w:r>
          <w:rPr>
            <w:noProof/>
            <w:webHidden/>
          </w:rPr>
          <w:fldChar w:fldCharType="begin"/>
        </w:r>
        <w:r>
          <w:rPr>
            <w:noProof/>
            <w:webHidden/>
          </w:rPr>
          <w:instrText xml:space="preserve"> PAGEREF _Toc202295437 \h </w:instrText>
        </w:r>
        <w:r>
          <w:rPr>
            <w:noProof/>
            <w:webHidden/>
          </w:rPr>
        </w:r>
        <w:r>
          <w:rPr>
            <w:noProof/>
            <w:webHidden/>
          </w:rPr>
          <w:fldChar w:fldCharType="separate"/>
        </w:r>
        <w:r w:rsidR="00AE5BAA">
          <w:rPr>
            <w:noProof/>
            <w:webHidden/>
          </w:rPr>
          <w:t>19</w:t>
        </w:r>
        <w:r>
          <w:rPr>
            <w:noProof/>
            <w:webHidden/>
          </w:rPr>
          <w:fldChar w:fldCharType="end"/>
        </w:r>
      </w:hyperlink>
    </w:p>
    <w:p w14:paraId="18CFDF27" w14:textId="30C438BE" w:rsidR="00ED4DE5" w:rsidRDefault="00ED4DE5">
      <w:pPr>
        <w:pStyle w:val="TOC3"/>
        <w:tabs>
          <w:tab w:val="left" w:pos="1200"/>
          <w:tab w:val="right" w:leader="dot" w:pos="9350"/>
        </w:tabs>
        <w:rPr>
          <w:rFonts w:asciiTheme="minorHAnsi" w:eastAsiaTheme="minorEastAsia" w:hAnsiTheme="minorHAnsi" w:cstheme="minorBidi"/>
          <w:noProof/>
          <w:color w:val="auto"/>
          <w:kern w:val="2"/>
          <w:szCs w:val="24"/>
          <w14:ligatures w14:val="standardContextual"/>
        </w:rPr>
      </w:pPr>
      <w:hyperlink w:anchor="_Toc202295438" w:history="1">
        <w:r w:rsidRPr="00607A9D">
          <w:rPr>
            <w:rStyle w:val="Hyperlink"/>
            <w:noProof/>
          </w:rPr>
          <w:t>2.2.2</w:t>
        </w:r>
        <w:r>
          <w:rPr>
            <w:rFonts w:asciiTheme="minorHAnsi" w:eastAsiaTheme="minorEastAsia" w:hAnsiTheme="minorHAnsi" w:cstheme="minorBidi"/>
            <w:noProof/>
            <w:color w:val="auto"/>
            <w:kern w:val="2"/>
            <w:szCs w:val="24"/>
            <w14:ligatures w14:val="standardContextual"/>
          </w:rPr>
          <w:tab/>
        </w:r>
        <w:r w:rsidRPr="00607A9D">
          <w:rPr>
            <w:rStyle w:val="Hyperlink"/>
            <w:noProof/>
          </w:rPr>
          <w:t>Explicitly Correlated Coupled-Cluster Calculations</w:t>
        </w:r>
        <w:r>
          <w:rPr>
            <w:noProof/>
            <w:webHidden/>
          </w:rPr>
          <w:tab/>
        </w:r>
        <w:r>
          <w:rPr>
            <w:noProof/>
            <w:webHidden/>
          </w:rPr>
          <w:fldChar w:fldCharType="begin"/>
        </w:r>
        <w:r>
          <w:rPr>
            <w:noProof/>
            <w:webHidden/>
          </w:rPr>
          <w:instrText xml:space="preserve"> PAGEREF _Toc202295438 \h </w:instrText>
        </w:r>
        <w:r>
          <w:rPr>
            <w:noProof/>
            <w:webHidden/>
          </w:rPr>
        </w:r>
        <w:r>
          <w:rPr>
            <w:noProof/>
            <w:webHidden/>
          </w:rPr>
          <w:fldChar w:fldCharType="separate"/>
        </w:r>
        <w:r w:rsidR="00AE5BAA">
          <w:rPr>
            <w:noProof/>
            <w:webHidden/>
          </w:rPr>
          <w:t>19</w:t>
        </w:r>
        <w:r>
          <w:rPr>
            <w:noProof/>
            <w:webHidden/>
          </w:rPr>
          <w:fldChar w:fldCharType="end"/>
        </w:r>
      </w:hyperlink>
    </w:p>
    <w:p w14:paraId="79B0A857" w14:textId="082F8FB5" w:rsidR="00ED4DE5" w:rsidRDefault="00ED4DE5">
      <w:pPr>
        <w:pStyle w:val="TOC3"/>
        <w:tabs>
          <w:tab w:val="left" w:pos="1200"/>
          <w:tab w:val="right" w:leader="dot" w:pos="9350"/>
        </w:tabs>
        <w:rPr>
          <w:rFonts w:asciiTheme="minorHAnsi" w:eastAsiaTheme="minorEastAsia" w:hAnsiTheme="minorHAnsi" w:cstheme="minorBidi"/>
          <w:noProof/>
          <w:color w:val="auto"/>
          <w:kern w:val="2"/>
          <w:szCs w:val="24"/>
          <w14:ligatures w14:val="standardContextual"/>
        </w:rPr>
      </w:pPr>
      <w:hyperlink w:anchor="_Toc202295439" w:history="1">
        <w:r w:rsidRPr="00607A9D">
          <w:rPr>
            <w:rStyle w:val="Hyperlink"/>
            <w:noProof/>
          </w:rPr>
          <w:t>2.2.3</w:t>
        </w:r>
        <w:r>
          <w:rPr>
            <w:rFonts w:asciiTheme="minorHAnsi" w:eastAsiaTheme="minorEastAsia" w:hAnsiTheme="minorHAnsi" w:cstheme="minorBidi"/>
            <w:noProof/>
            <w:color w:val="auto"/>
            <w:kern w:val="2"/>
            <w:szCs w:val="24"/>
            <w14:ligatures w14:val="standardContextual"/>
          </w:rPr>
          <w:tab/>
        </w:r>
        <w:r w:rsidRPr="00607A9D">
          <w:rPr>
            <w:rStyle w:val="Hyperlink"/>
            <w:noProof/>
          </w:rPr>
          <w:t>DFT Calculations</w:t>
        </w:r>
        <w:r>
          <w:rPr>
            <w:noProof/>
            <w:webHidden/>
          </w:rPr>
          <w:tab/>
        </w:r>
        <w:r>
          <w:rPr>
            <w:noProof/>
            <w:webHidden/>
          </w:rPr>
          <w:fldChar w:fldCharType="begin"/>
        </w:r>
        <w:r>
          <w:rPr>
            <w:noProof/>
            <w:webHidden/>
          </w:rPr>
          <w:instrText xml:space="preserve"> PAGEREF _Toc202295439 \h </w:instrText>
        </w:r>
        <w:r>
          <w:rPr>
            <w:noProof/>
            <w:webHidden/>
          </w:rPr>
        </w:r>
        <w:r>
          <w:rPr>
            <w:noProof/>
            <w:webHidden/>
          </w:rPr>
          <w:fldChar w:fldCharType="separate"/>
        </w:r>
        <w:r w:rsidR="00AE5BAA">
          <w:rPr>
            <w:noProof/>
            <w:webHidden/>
          </w:rPr>
          <w:t>20</w:t>
        </w:r>
        <w:r>
          <w:rPr>
            <w:noProof/>
            <w:webHidden/>
          </w:rPr>
          <w:fldChar w:fldCharType="end"/>
        </w:r>
      </w:hyperlink>
    </w:p>
    <w:p w14:paraId="09371542" w14:textId="1B092B48" w:rsidR="00ED4DE5" w:rsidRDefault="00ED4DE5">
      <w:pPr>
        <w:pStyle w:val="TOC2"/>
        <w:rPr>
          <w:rFonts w:asciiTheme="minorHAnsi" w:eastAsiaTheme="minorEastAsia" w:hAnsiTheme="minorHAnsi" w:cstheme="minorBidi"/>
          <w:bCs w:val="0"/>
          <w:noProof/>
          <w:color w:val="auto"/>
          <w:szCs w:val="24"/>
        </w:rPr>
      </w:pPr>
      <w:hyperlink w:anchor="_Toc202295440" w:history="1">
        <w:r w:rsidRPr="00607A9D">
          <w:rPr>
            <w:rStyle w:val="Hyperlink"/>
            <w:noProof/>
          </w:rPr>
          <w:t>2.3</w:t>
        </w:r>
        <w:r>
          <w:rPr>
            <w:rFonts w:asciiTheme="minorHAnsi" w:eastAsiaTheme="minorEastAsia" w:hAnsiTheme="minorHAnsi" w:cstheme="minorBidi"/>
            <w:bCs w:val="0"/>
            <w:noProof/>
            <w:color w:val="auto"/>
            <w:szCs w:val="24"/>
          </w:rPr>
          <w:tab/>
        </w:r>
        <w:r w:rsidRPr="00607A9D">
          <w:rPr>
            <w:rStyle w:val="Hyperlink"/>
            <w:noProof/>
          </w:rPr>
          <w:t>Results and Discussion</w:t>
        </w:r>
        <w:r>
          <w:rPr>
            <w:noProof/>
            <w:webHidden/>
          </w:rPr>
          <w:tab/>
        </w:r>
        <w:r>
          <w:rPr>
            <w:noProof/>
            <w:webHidden/>
          </w:rPr>
          <w:fldChar w:fldCharType="begin"/>
        </w:r>
        <w:r>
          <w:rPr>
            <w:noProof/>
            <w:webHidden/>
          </w:rPr>
          <w:instrText xml:space="preserve"> PAGEREF _Toc202295440 \h </w:instrText>
        </w:r>
        <w:r>
          <w:rPr>
            <w:noProof/>
            <w:webHidden/>
          </w:rPr>
        </w:r>
        <w:r>
          <w:rPr>
            <w:noProof/>
            <w:webHidden/>
          </w:rPr>
          <w:fldChar w:fldCharType="separate"/>
        </w:r>
        <w:r w:rsidR="00AE5BAA">
          <w:rPr>
            <w:noProof/>
            <w:webHidden/>
          </w:rPr>
          <w:t>21</w:t>
        </w:r>
        <w:r>
          <w:rPr>
            <w:noProof/>
            <w:webHidden/>
          </w:rPr>
          <w:fldChar w:fldCharType="end"/>
        </w:r>
      </w:hyperlink>
    </w:p>
    <w:p w14:paraId="21373E00" w14:textId="07775320" w:rsidR="00ED4DE5" w:rsidRDefault="00ED4DE5">
      <w:pPr>
        <w:pStyle w:val="TOC3"/>
        <w:tabs>
          <w:tab w:val="left" w:pos="1200"/>
          <w:tab w:val="right" w:leader="dot" w:pos="9350"/>
        </w:tabs>
        <w:rPr>
          <w:rFonts w:asciiTheme="minorHAnsi" w:eastAsiaTheme="minorEastAsia" w:hAnsiTheme="minorHAnsi" w:cstheme="minorBidi"/>
          <w:noProof/>
          <w:color w:val="auto"/>
          <w:kern w:val="2"/>
          <w:szCs w:val="24"/>
          <w14:ligatures w14:val="standardContextual"/>
        </w:rPr>
      </w:pPr>
      <w:hyperlink w:anchor="_Toc202295441" w:history="1">
        <w:r w:rsidRPr="00607A9D">
          <w:rPr>
            <w:rStyle w:val="Hyperlink"/>
            <w:noProof/>
          </w:rPr>
          <w:t>2.3.1</w:t>
        </w:r>
        <w:r>
          <w:rPr>
            <w:rFonts w:asciiTheme="minorHAnsi" w:eastAsiaTheme="minorEastAsia" w:hAnsiTheme="minorHAnsi" w:cstheme="minorBidi"/>
            <w:noProof/>
            <w:color w:val="auto"/>
            <w:kern w:val="2"/>
            <w:szCs w:val="24"/>
            <w14:ligatures w14:val="standardContextual"/>
          </w:rPr>
          <w:tab/>
        </w:r>
        <w:r w:rsidRPr="00607A9D">
          <w:rPr>
            <w:rStyle w:val="Hyperlink"/>
            <w:noProof/>
          </w:rPr>
          <w:t>Correlation Effects: Serine-CO</w:t>
        </w:r>
        <w:r w:rsidRPr="00607A9D">
          <w:rPr>
            <w:rStyle w:val="Hyperlink"/>
            <w:noProof/>
            <w:vertAlign w:val="subscript"/>
          </w:rPr>
          <w:t>2</w:t>
        </w:r>
        <w:r w:rsidRPr="00607A9D">
          <w:rPr>
            <w:rStyle w:val="Hyperlink"/>
            <w:noProof/>
          </w:rPr>
          <w:t xml:space="preserve"> as a Test Case</w:t>
        </w:r>
        <w:r>
          <w:rPr>
            <w:noProof/>
            <w:webHidden/>
          </w:rPr>
          <w:tab/>
        </w:r>
        <w:r>
          <w:rPr>
            <w:noProof/>
            <w:webHidden/>
          </w:rPr>
          <w:fldChar w:fldCharType="begin"/>
        </w:r>
        <w:r>
          <w:rPr>
            <w:noProof/>
            <w:webHidden/>
          </w:rPr>
          <w:instrText xml:space="preserve"> PAGEREF _Toc202295441 \h </w:instrText>
        </w:r>
        <w:r>
          <w:rPr>
            <w:noProof/>
            <w:webHidden/>
          </w:rPr>
        </w:r>
        <w:r>
          <w:rPr>
            <w:noProof/>
            <w:webHidden/>
          </w:rPr>
          <w:fldChar w:fldCharType="separate"/>
        </w:r>
        <w:r w:rsidR="00AE5BAA">
          <w:rPr>
            <w:noProof/>
            <w:webHidden/>
          </w:rPr>
          <w:t>21</w:t>
        </w:r>
        <w:r>
          <w:rPr>
            <w:noProof/>
            <w:webHidden/>
          </w:rPr>
          <w:fldChar w:fldCharType="end"/>
        </w:r>
      </w:hyperlink>
    </w:p>
    <w:p w14:paraId="5F52423E" w14:textId="6AF80838" w:rsidR="00ED4DE5" w:rsidRDefault="00ED4DE5">
      <w:pPr>
        <w:pStyle w:val="TOC3"/>
        <w:tabs>
          <w:tab w:val="left" w:pos="1200"/>
          <w:tab w:val="right" w:leader="dot" w:pos="9350"/>
        </w:tabs>
        <w:rPr>
          <w:rFonts w:asciiTheme="minorHAnsi" w:eastAsiaTheme="minorEastAsia" w:hAnsiTheme="minorHAnsi" w:cstheme="minorBidi"/>
          <w:noProof/>
          <w:color w:val="auto"/>
          <w:kern w:val="2"/>
          <w:szCs w:val="24"/>
          <w14:ligatures w14:val="standardContextual"/>
        </w:rPr>
      </w:pPr>
      <w:hyperlink w:anchor="_Toc202295442" w:history="1">
        <w:r w:rsidRPr="00607A9D">
          <w:rPr>
            <w:rStyle w:val="Hyperlink"/>
            <w:noProof/>
          </w:rPr>
          <w:t>2.3.2</w:t>
        </w:r>
        <w:r>
          <w:rPr>
            <w:rFonts w:asciiTheme="minorHAnsi" w:eastAsiaTheme="minorEastAsia" w:hAnsiTheme="minorHAnsi" w:cstheme="minorBidi"/>
            <w:noProof/>
            <w:color w:val="auto"/>
            <w:kern w:val="2"/>
            <w:szCs w:val="24"/>
            <w14:ligatures w14:val="standardContextual"/>
          </w:rPr>
          <w:tab/>
        </w:r>
        <w:r w:rsidRPr="00607A9D">
          <w:rPr>
            <w:rStyle w:val="Hyperlink"/>
            <w:noProof/>
          </w:rPr>
          <w:t>CCSD(F12)(T) Reference Data</w:t>
        </w:r>
        <w:r>
          <w:rPr>
            <w:noProof/>
            <w:webHidden/>
          </w:rPr>
          <w:tab/>
        </w:r>
        <w:r>
          <w:rPr>
            <w:noProof/>
            <w:webHidden/>
          </w:rPr>
          <w:fldChar w:fldCharType="begin"/>
        </w:r>
        <w:r>
          <w:rPr>
            <w:noProof/>
            <w:webHidden/>
          </w:rPr>
          <w:instrText xml:space="preserve"> PAGEREF _Toc202295442 \h </w:instrText>
        </w:r>
        <w:r>
          <w:rPr>
            <w:noProof/>
            <w:webHidden/>
          </w:rPr>
        </w:r>
        <w:r>
          <w:rPr>
            <w:noProof/>
            <w:webHidden/>
          </w:rPr>
          <w:fldChar w:fldCharType="separate"/>
        </w:r>
        <w:r w:rsidR="00AE5BAA">
          <w:rPr>
            <w:noProof/>
            <w:webHidden/>
          </w:rPr>
          <w:t>26</w:t>
        </w:r>
        <w:r>
          <w:rPr>
            <w:noProof/>
            <w:webHidden/>
          </w:rPr>
          <w:fldChar w:fldCharType="end"/>
        </w:r>
      </w:hyperlink>
    </w:p>
    <w:p w14:paraId="71C41FDC" w14:textId="2EE74551" w:rsidR="00ED4DE5" w:rsidRDefault="00ED4DE5">
      <w:pPr>
        <w:pStyle w:val="TOC3"/>
        <w:tabs>
          <w:tab w:val="left" w:pos="1200"/>
          <w:tab w:val="right" w:leader="dot" w:pos="9350"/>
        </w:tabs>
        <w:rPr>
          <w:rFonts w:asciiTheme="minorHAnsi" w:eastAsiaTheme="minorEastAsia" w:hAnsiTheme="minorHAnsi" w:cstheme="minorBidi"/>
          <w:noProof/>
          <w:color w:val="auto"/>
          <w:kern w:val="2"/>
          <w:szCs w:val="24"/>
          <w14:ligatures w14:val="standardContextual"/>
        </w:rPr>
      </w:pPr>
      <w:hyperlink w:anchor="_Toc202295443" w:history="1">
        <w:r w:rsidRPr="00607A9D">
          <w:rPr>
            <w:rStyle w:val="Hyperlink"/>
            <w:noProof/>
          </w:rPr>
          <w:t>2.3.3</w:t>
        </w:r>
        <w:r>
          <w:rPr>
            <w:rFonts w:asciiTheme="minorHAnsi" w:eastAsiaTheme="minorEastAsia" w:hAnsiTheme="minorHAnsi" w:cstheme="minorBidi"/>
            <w:noProof/>
            <w:color w:val="auto"/>
            <w:kern w:val="2"/>
            <w:szCs w:val="24"/>
            <w14:ligatures w14:val="standardContextual"/>
          </w:rPr>
          <w:tab/>
        </w:r>
        <w:r w:rsidRPr="00607A9D">
          <w:rPr>
            <w:rStyle w:val="Hyperlink"/>
            <w:noProof/>
          </w:rPr>
          <w:t>Discussion on Leucine, Isoleucine and Valine Interacting with CO</w:t>
        </w:r>
        <w:r w:rsidRPr="00607A9D">
          <w:rPr>
            <w:rStyle w:val="Hyperlink"/>
            <w:noProof/>
            <w:position w:val="-4"/>
            <w:vertAlign w:val="subscript"/>
          </w:rPr>
          <w:t>2</w:t>
        </w:r>
        <w:r>
          <w:rPr>
            <w:noProof/>
            <w:webHidden/>
          </w:rPr>
          <w:tab/>
        </w:r>
        <w:r>
          <w:rPr>
            <w:noProof/>
            <w:webHidden/>
          </w:rPr>
          <w:fldChar w:fldCharType="begin"/>
        </w:r>
        <w:r>
          <w:rPr>
            <w:noProof/>
            <w:webHidden/>
          </w:rPr>
          <w:instrText xml:space="preserve"> PAGEREF _Toc202295443 \h </w:instrText>
        </w:r>
        <w:r>
          <w:rPr>
            <w:noProof/>
            <w:webHidden/>
          </w:rPr>
        </w:r>
        <w:r>
          <w:rPr>
            <w:noProof/>
            <w:webHidden/>
          </w:rPr>
          <w:fldChar w:fldCharType="separate"/>
        </w:r>
        <w:r w:rsidR="00AE5BAA">
          <w:rPr>
            <w:noProof/>
            <w:webHidden/>
          </w:rPr>
          <w:t>31</w:t>
        </w:r>
        <w:r>
          <w:rPr>
            <w:noProof/>
            <w:webHidden/>
          </w:rPr>
          <w:fldChar w:fldCharType="end"/>
        </w:r>
      </w:hyperlink>
    </w:p>
    <w:p w14:paraId="0C0724E0" w14:textId="3558F736" w:rsidR="00ED4DE5" w:rsidRDefault="00ED4DE5">
      <w:pPr>
        <w:pStyle w:val="TOC3"/>
        <w:tabs>
          <w:tab w:val="left" w:pos="1200"/>
          <w:tab w:val="right" w:leader="dot" w:pos="9350"/>
        </w:tabs>
        <w:rPr>
          <w:rFonts w:asciiTheme="minorHAnsi" w:eastAsiaTheme="minorEastAsia" w:hAnsiTheme="minorHAnsi" w:cstheme="minorBidi"/>
          <w:noProof/>
          <w:color w:val="auto"/>
          <w:kern w:val="2"/>
          <w:szCs w:val="24"/>
          <w14:ligatures w14:val="standardContextual"/>
        </w:rPr>
      </w:pPr>
      <w:hyperlink w:anchor="_Toc202295444" w:history="1">
        <w:r w:rsidRPr="00607A9D">
          <w:rPr>
            <w:rStyle w:val="Hyperlink"/>
            <w:noProof/>
          </w:rPr>
          <w:t>2.3.4</w:t>
        </w:r>
        <w:r>
          <w:rPr>
            <w:rFonts w:asciiTheme="minorHAnsi" w:eastAsiaTheme="minorEastAsia" w:hAnsiTheme="minorHAnsi" w:cstheme="minorBidi"/>
            <w:noProof/>
            <w:color w:val="auto"/>
            <w:kern w:val="2"/>
            <w:szCs w:val="24"/>
            <w14:ligatures w14:val="standardContextual"/>
          </w:rPr>
          <w:tab/>
        </w:r>
        <w:r w:rsidRPr="00607A9D">
          <w:rPr>
            <w:rStyle w:val="Hyperlink"/>
            <w:noProof/>
          </w:rPr>
          <w:t>Screening of Different Density Functionals</w:t>
        </w:r>
        <w:r>
          <w:rPr>
            <w:noProof/>
            <w:webHidden/>
          </w:rPr>
          <w:tab/>
        </w:r>
        <w:r>
          <w:rPr>
            <w:noProof/>
            <w:webHidden/>
          </w:rPr>
          <w:fldChar w:fldCharType="begin"/>
        </w:r>
        <w:r>
          <w:rPr>
            <w:noProof/>
            <w:webHidden/>
          </w:rPr>
          <w:instrText xml:space="preserve"> PAGEREF _Toc202295444 \h </w:instrText>
        </w:r>
        <w:r>
          <w:rPr>
            <w:noProof/>
            <w:webHidden/>
          </w:rPr>
        </w:r>
        <w:r>
          <w:rPr>
            <w:noProof/>
            <w:webHidden/>
          </w:rPr>
          <w:fldChar w:fldCharType="separate"/>
        </w:r>
        <w:r w:rsidR="00AE5BAA">
          <w:rPr>
            <w:noProof/>
            <w:webHidden/>
          </w:rPr>
          <w:t>33</w:t>
        </w:r>
        <w:r>
          <w:rPr>
            <w:noProof/>
            <w:webHidden/>
          </w:rPr>
          <w:fldChar w:fldCharType="end"/>
        </w:r>
      </w:hyperlink>
    </w:p>
    <w:p w14:paraId="091E52B6" w14:textId="67D7549F" w:rsidR="00ED4DE5" w:rsidRDefault="00ED4DE5">
      <w:pPr>
        <w:pStyle w:val="TOC2"/>
        <w:rPr>
          <w:rFonts w:asciiTheme="minorHAnsi" w:eastAsiaTheme="minorEastAsia" w:hAnsiTheme="minorHAnsi" w:cstheme="minorBidi"/>
          <w:bCs w:val="0"/>
          <w:noProof/>
          <w:color w:val="auto"/>
          <w:szCs w:val="24"/>
        </w:rPr>
      </w:pPr>
      <w:hyperlink w:anchor="_Toc202295445" w:history="1">
        <w:r w:rsidRPr="00607A9D">
          <w:rPr>
            <w:rStyle w:val="Hyperlink"/>
            <w:noProof/>
          </w:rPr>
          <w:t>2.4</w:t>
        </w:r>
        <w:r>
          <w:rPr>
            <w:rFonts w:asciiTheme="minorHAnsi" w:eastAsiaTheme="minorEastAsia" w:hAnsiTheme="minorHAnsi" w:cstheme="minorBidi"/>
            <w:bCs w:val="0"/>
            <w:noProof/>
            <w:color w:val="auto"/>
            <w:szCs w:val="24"/>
          </w:rPr>
          <w:tab/>
        </w:r>
        <w:r w:rsidRPr="00607A9D">
          <w:rPr>
            <w:rStyle w:val="Hyperlink"/>
            <w:noProof/>
          </w:rPr>
          <w:t>Summary of Key Results</w:t>
        </w:r>
        <w:r>
          <w:rPr>
            <w:noProof/>
            <w:webHidden/>
          </w:rPr>
          <w:tab/>
        </w:r>
        <w:r>
          <w:rPr>
            <w:noProof/>
            <w:webHidden/>
          </w:rPr>
          <w:fldChar w:fldCharType="begin"/>
        </w:r>
        <w:r>
          <w:rPr>
            <w:noProof/>
            <w:webHidden/>
          </w:rPr>
          <w:instrText xml:space="preserve"> PAGEREF _Toc202295445 \h </w:instrText>
        </w:r>
        <w:r>
          <w:rPr>
            <w:noProof/>
            <w:webHidden/>
          </w:rPr>
        </w:r>
        <w:r>
          <w:rPr>
            <w:noProof/>
            <w:webHidden/>
          </w:rPr>
          <w:fldChar w:fldCharType="separate"/>
        </w:r>
        <w:r w:rsidR="00AE5BAA">
          <w:rPr>
            <w:noProof/>
            <w:webHidden/>
          </w:rPr>
          <w:t>38</w:t>
        </w:r>
        <w:r>
          <w:rPr>
            <w:noProof/>
            <w:webHidden/>
          </w:rPr>
          <w:fldChar w:fldCharType="end"/>
        </w:r>
      </w:hyperlink>
    </w:p>
    <w:p w14:paraId="6B57BF78" w14:textId="1A3EC452" w:rsidR="00ED4DE5" w:rsidRDefault="00ED4DE5">
      <w:pPr>
        <w:pStyle w:val="TOC1"/>
        <w:rPr>
          <w:rFonts w:asciiTheme="minorHAnsi" w:eastAsiaTheme="minorEastAsia" w:hAnsiTheme="minorHAnsi" w:cstheme="minorBidi"/>
          <w:iCs w:val="0"/>
          <w:noProof/>
          <w:kern w:val="2"/>
          <w:szCs w:val="24"/>
          <w14:ligatures w14:val="standardContextual"/>
        </w:rPr>
      </w:pPr>
      <w:hyperlink w:anchor="_Toc202295446" w:history="1">
        <w:r w:rsidRPr="00607A9D">
          <w:rPr>
            <w:rStyle w:val="Hyperlink"/>
            <w:noProof/>
          </w:rPr>
          <w:t>Chapter 3</w:t>
        </w:r>
        <w:r>
          <w:rPr>
            <w:rFonts w:asciiTheme="minorHAnsi" w:eastAsiaTheme="minorEastAsia" w:hAnsiTheme="minorHAnsi" w:cstheme="minorBidi"/>
            <w:iCs w:val="0"/>
            <w:noProof/>
            <w:kern w:val="2"/>
            <w:szCs w:val="24"/>
            <w14:ligatures w14:val="standardContextual"/>
          </w:rPr>
          <w:tab/>
        </w:r>
        <w:r w:rsidRPr="00607A9D">
          <w:rPr>
            <w:rStyle w:val="Hyperlink"/>
            <w:noProof/>
          </w:rPr>
          <w:t>In Silico Screening of CO</w:t>
        </w:r>
        <w:r w:rsidRPr="00607A9D">
          <w:rPr>
            <w:rStyle w:val="Hyperlink"/>
            <w:noProof/>
            <w:vertAlign w:val="subscript"/>
          </w:rPr>
          <w:t>2</w:t>
        </w:r>
        <w:r w:rsidRPr="00607A9D">
          <w:rPr>
            <w:rStyle w:val="Hyperlink"/>
            <w:noProof/>
          </w:rPr>
          <w:t>-Dipeptide Interactions for Bioinspired Carbon Capture</w:t>
        </w:r>
        <w:r>
          <w:rPr>
            <w:noProof/>
            <w:webHidden/>
          </w:rPr>
          <w:tab/>
        </w:r>
        <w:r>
          <w:rPr>
            <w:noProof/>
            <w:webHidden/>
          </w:rPr>
          <w:fldChar w:fldCharType="begin"/>
        </w:r>
        <w:r>
          <w:rPr>
            <w:noProof/>
            <w:webHidden/>
          </w:rPr>
          <w:instrText xml:space="preserve"> PAGEREF _Toc202295446 \h </w:instrText>
        </w:r>
        <w:r>
          <w:rPr>
            <w:noProof/>
            <w:webHidden/>
          </w:rPr>
        </w:r>
        <w:r>
          <w:rPr>
            <w:noProof/>
            <w:webHidden/>
          </w:rPr>
          <w:fldChar w:fldCharType="separate"/>
        </w:r>
        <w:r w:rsidR="00AE5BAA">
          <w:rPr>
            <w:noProof/>
            <w:webHidden/>
          </w:rPr>
          <w:t>39</w:t>
        </w:r>
        <w:r>
          <w:rPr>
            <w:noProof/>
            <w:webHidden/>
          </w:rPr>
          <w:fldChar w:fldCharType="end"/>
        </w:r>
      </w:hyperlink>
    </w:p>
    <w:p w14:paraId="20595701" w14:textId="59C2AC32" w:rsidR="00ED4DE5" w:rsidRDefault="00ED4DE5">
      <w:pPr>
        <w:pStyle w:val="TOC2"/>
        <w:rPr>
          <w:rFonts w:asciiTheme="minorHAnsi" w:eastAsiaTheme="minorEastAsia" w:hAnsiTheme="minorHAnsi" w:cstheme="minorBidi"/>
          <w:bCs w:val="0"/>
          <w:noProof/>
          <w:color w:val="auto"/>
          <w:szCs w:val="24"/>
        </w:rPr>
      </w:pPr>
      <w:hyperlink w:anchor="_Toc202295447" w:history="1">
        <w:r w:rsidRPr="00607A9D">
          <w:rPr>
            <w:rStyle w:val="Hyperlink"/>
            <w:noProof/>
          </w:rPr>
          <w:t>3.1</w:t>
        </w:r>
        <w:r>
          <w:rPr>
            <w:rFonts w:asciiTheme="minorHAnsi" w:eastAsiaTheme="minorEastAsia" w:hAnsiTheme="minorHAnsi" w:cstheme="minorBidi"/>
            <w:bCs w:val="0"/>
            <w:noProof/>
            <w:color w:val="auto"/>
            <w:szCs w:val="24"/>
          </w:rPr>
          <w:tab/>
        </w:r>
        <w:r w:rsidRPr="00607A9D">
          <w:rPr>
            <w:rStyle w:val="Hyperlink"/>
            <w:noProof/>
          </w:rPr>
          <w:t>Introduction</w:t>
        </w:r>
        <w:r>
          <w:rPr>
            <w:noProof/>
            <w:webHidden/>
          </w:rPr>
          <w:tab/>
        </w:r>
        <w:r>
          <w:rPr>
            <w:noProof/>
            <w:webHidden/>
          </w:rPr>
          <w:fldChar w:fldCharType="begin"/>
        </w:r>
        <w:r>
          <w:rPr>
            <w:noProof/>
            <w:webHidden/>
          </w:rPr>
          <w:instrText xml:space="preserve"> PAGEREF _Toc202295447 \h </w:instrText>
        </w:r>
        <w:r>
          <w:rPr>
            <w:noProof/>
            <w:webHidden/>
          </w:rPr>
        </w:r>
        <w:r>
          <w:rPr>
            <w:noProof/>
            <w:webHidden/>
          </w:rPr>
          <w:fldChar w:fldCharType="separate"/>
        </w:r>
        <w:r w:rsidR="00AE5BAA">
          <w:rPr>
            <w:noProof/>
            <w:webHidden/>
          </w:rPr>
          <w:t>39</w:t>
        </w:r>
        <w:r>
          <w:rPr>
            <w:noProof/>
            <w:webHidden/>
          </w:rPr>
          <w:fldChar w:fldCharType="end"/>
        </w:r>
      </w:hyperlink>
    </w:p>
    <w:p w14:paraId="1E6B974F" w14:textId="01C28916" w:rsidR="00ED4DE5" w:rsidRDefault="00ED4DE5">
      <w:pPr>
        <w:pStyle w:val="TOC2"/>
        <w:rPr>
          <w:rFonts w:asciiTheme="minorHAnsi" w:eastAsiaTheme="minorEastAsia" w:hAnsiTheme="minorHAnsi" w:cstheme="minorBidi"/>
          <w:bCs w:val="0"/>
          <w:noProof/>
          <w:color w:val="auto"/>
          <w:szCs w:val="24"/>
        </w:rPr>
      </w:pPr>
      <w:hyperlink w:anchor="_Toc202295448" w:history="1">
        <w:r w:rsidRPr="00607A9D">
          <w:rPr>
            <w:rStyle w:val="Hyperlink"/>
            <w:noProof/>
          </w:rPr>
          <w:t>3.2</w:t>
        </w:r>
        <w:r>
          <w:rPr>
            <w:rFonts w:asciiTheme="minorHAnsi" w:eastAsiaTheme="minorEastAsia" w:hAnsiTheme="minorHAnsi" w:cstheme="minorBidi"/>
            <w:bCs w:val="0"/>
            <w:noProof/>
            <w:color w:val="auto"/>
            <w:szCs w:val="24"/>
          </w:rPr>
          <w:tab/>
        </w:r>
        <w:r w:rsidRPr="00607A9D">
          <w:rPr>
            <w:rStyle w:val="Hyperlink"/>
            <w:noProof/>
          </w:rPr>
          <w:t>Computational Methodology</w:t>
        </w:r>
        <w:r>
          <w:rPr>
            <w:noProof/>
            <w:webHidden/>
          </w:rPr>
          <w:tab/>
        </w:r>
        <w:r>
          <w:rPr>
            <w:noProof/>
            <w:webHidden/>
          </w:rPr>
          <w:fldChar w:fldCharType="begin"/>
        </w:r>
        <w:r>
          <w:rPr>
            <w:noProof/>
            <w:webHidden/>
          </w:rPr>
          <w:instrText xml:space="preserve"> PAGEREF _Toc202295448 \h </w:instrText>
        </w:r>
        <w:r>
          <w:rPr>
            <w:noProof/>
            <w:webHidden/>
          </w:rPr>
        </w:r>
        <w:r>
          <w:rPr>
            <w:noProof/>
            <w:webHidden/>
          </w:rPr>
          <w:fldChar w:fldCharType="separate"/>
        </w:r>
        <w:r w:rsidR="00AE5BAA">
          <w:rPr>
            <w:noProof/>
            <w:webHidden/>
          </w:rPr>
          <w:t>42</w:t>
        </w:r>
        <w:r>
          <w:rPr>
            <w:noProof/>
            <w:webHidden/>
          </w:rPr>
          <w:fldChar w:fldCharType="end"/>
        </w:r>
      </w:hyperlink>
    </w:p>
    <w:p w14:paraId="2098724A" w14:textId="05BC9784" w:rsidR="00ED4DE5" w:rsidRDefault="00ED4DE5">
      <w:pPr>
        <w:pStyle w:val="TOC3"/>
        <w:tabs>
          <w:tab w:val="left" w:pos="1200"/>
          <w:tab w:val="right" w:leader="dot" w:pos="9350"/>
        </w:tabs>
        <w:rPr>
          <w:rFonts w:asciiTheme="minorHAnsi" w:eastAsiaTheme="minorEastAsia" w:hAnsiTheme="minorHAnsi" w:cstheme="minorBidi"/>
          <w:noProof/>
          <w:color w:val="auto"/>
          <w:kern w:val="2"/>
          <w:szCs w:val="24"/>
          <w14:ligatures w14:val="standardContextual"/>
        </w:rPr>
      </w:pPr>
      <w:hyperlink w:anchor="_Toc202295449" w:history="1">
        <w:r w:rsidRPr="00607A9D">
          <w:rPr>
            <w:rStyle w:val="Hyperlink"/>
            <w:noProof/>
          </w:rPr>
          <w:t>3.2.1</w:t>
        </w:r>
        <w:r>
          <w:rPr>
            <w:rFonts w:asciiTheme="minorHAnsi" w:eastAsiaTheme="minorEastAsia" w:hAnsiTheme="minorHAnsi" w:cstheme="minorBidi"/>
            <w:noProof/>
            <w:color w:val="auto"/>
            <w:kern w:val="2"/>
            <w:szCs w:val="24"/>
            <w14:ligatures w14:val="standardContextual"/>
          </w:rPr>
          <w:tab/>
        </w:r>
        <w:r w:rsidRPr="00607A9D">
          <w:rPr>
            <w:rStyle w:val="Hyperlink"/>
            <w:noProof/>
          </w:rPr>
          <w:t>Database Generation</w:t>
        </w:r>
        <w:r>
          <w:rPr>
            <w:noProof/>
            <w:webHidden/>
          </w:rPr>
          <w:tab/>
        </w:r>
        <w:r>
          <w:rPr>
            <w:noProof/>
            <w:webHidden/>
          </w:rPr>
          <w:fldChar w:fldCharType="begin"/>
        </w:r>
        <w:r>
          <w:rPr>
            <w:noProof/>
            <w:webHidden/>
          </w:rPr>
          <w:instrText xml:space="preserve"> PAGEREF _Toc202295449 \h </w:instrText>
        </w:r>
        <w:r>
          <w:rPr>
            <w:noProof/>
            <w:webHidden/>
          </w:rPr>
        </w:r>
        <w:r>
          <w:rPr>
            <w:noProof/>
            <w:webHidden/>
          </w:rPr>
          <w:fldChar w:fldCharType="separate"/>
        </w:r>
        <w:r w:rsidR="00AE5BAA">
          <w:rPr>
            <w:noProof/>
            <w:webHidden/>
          </w:rPr>
          <w:t>42</w:t>
        </w:r>
        <w:r>
          <w:rPr>
            <w:noProof/>
            <w:webHidden/>
          </w:rPr>
          <w:fldChar w:fldCharType="end"/>
        </w:r>
      </w:hyperlink>
    </w:p>
    <w:p w14:paraId="13654A64" w14:textId="2E18675E" w:rsidR="00ED4DE5" w:rsidRDefault="00ED4DE5">
      <w:pPr>
        <w:pStyle w:val="TOC3"/>
        <w:tabs>
          <w:tab w:val="left" w:pos="1200"/>
          <w:tab w:val="right" w:leader="dot" w:pos="9350"/>
        </w:tabs>
        <w:rPr>
          <w:rFonts w:asciiTheme="minorHAnsi" w:eastAsiaTheme="minorEastAsia" w:hAnsiTheme="minorHAnsi" w:cstheme="minorBidi"/>
          <w:noProof/>
          <w:color w:val="auto"/>
          <w:kern w:val="2"/>
          <w:szCs w:val="24"/>
          <w14:ligatures w14:val="standardContextual"/>
        </w:rPr>
      </w:pPr>
      <w:hyperlink w:anchor="_Toc202295450" w:history="1">
        <w:r w:rsidRPr="00607A9D">
          <w:rPr>
            <w:rStyle w:val="Hyperlink"/>
            <w:noProof/>
          </w:rPr>
          <w:t>3.2.2</w:t>
        </w:r>
        <w:r>
          <w:rPr>
            <w:rFonts w:asciiTheme="minorHAnsi" w:eastAsiaTheme="minorEastAsia" w:hAnsiTheme="minorHAnsi" w:cstheme="minorBidi"/>
            <w:noProof/>
            <w:color w:val="auto"/>
            <w:kern w:val="2"/>
            <w:szCs w:val="24"/>
            <w14:ligatures w14:val="standardContextual"/>
          </w:rPr>
          <w:tab/>
        </w:r>
        <w:r w:rsidRPr="00607A9D">
          <w:rPr>
            <w:rStyle w:val="Hyperlink"/>
            <w:noProof/>
          </w:rPr>
          <w:t>Generation of Initial Dipeptide-CO</w:t>
        </w:r>
        <w:r w:rsidRPr="00607A9D">
          <w:rPr>
            <w:rStyle w:val="Hyperlink"/>
            <w:noProof/>
            <w:vertAlign w:val="subscript"/>
          </w:rPr>
          <w:t>2</w:t>
        </w:r>
        <w:r w:rsidRPr="00607A9D">
          <w:rPr>
            <w:rStyle w:val="Hyperlink"/>
            <w:noProof/>
          </w:rPr>
          <w:t xml:space="preserve"> Geometries</w:t>
        </w:r>
        <w:r>
          <w:rPr>
            <w:noProof/>
            <w:webHidden/>
          </w:rPr>
          <w:tab/>
        </w:r>
        <w:r>
          <w:rPr>
            <w:noProof/>
            <w:webHidden/>
          </w:rPr>
          <w:fldChar w:fldCharType="begin"/>
        </w:r>
        <w:r>
          <w:rPr>
            <w:noProof/>
            <w:webHidden/>
          </w:rPr>
          <w:instrText xml:space="preserve"> PAGEREF _Toc202295450 \h </w:instrText>
        </w:r>
        <w:r>
          <w:rPr>
            <w:noProof/>
            <w:webHidden/>
          </w:rPr>
        </w:r>
        <w:r>
          <w:rPr>
            <w:noProof/>
            <w:webHidden/>
          </w:rPr>
          <w:fldChar w:fldCharType="separate"/>
        </w:r>
        <w:r w:rsidR="00AE5BAA">
          <w:rPr>
            <w:noProof/>
            <w:webHidden/>
          </w:rPr>
          <w:t>43</w:t>
        </w:r>
        <w:r>
          <w:rPr>
            <w:noProof/>
            <w:webHidden/>
          </w:rPr>
          <w:fldChar w:fldCharType="end"/>
        </w:r>
      </w:hyperlink>
    </w:p>
    <w:p w14:paraId="2FE39913" w14:textId="7E763270" w:rsidR="00ED4DE5" w:rsidRDefault="00ED4DE5">
      <w:pPr>
        <w:pStyle w:val="TOC3"/>
        <w:tabs>
          <w:tab w:val="left" w:pos="1200"/>
          <w:tab w:val="right" w:leader="dot" w:pos="9350"/>
        </w:tabs>
        <w:rPr>
          <w:rFonts w:asciiTheme="minorHAnsi" w:eastAsiaTheme="minorEastAsia" w:hAnsiTheme="minorHAnsi" w:cstheme="minorBidi"/>
          <w:noProof/>
          <w:color w:val="auto"/>
          <w:kern w:val="2"/>
          <w:szCs w:val="24"/>
          <w14:ligatures w14:val="standardContextual"/>
        </w:rPr>
      </w:pPr>
      <w:hyperlink w:anchor="_Toc202295451" w:history="1">
        <w:r w:rsidRPr="00607A9D">
          <w:rPr>
            <w:rStyle w:val="Hyperlink"/>
            <w:noProof/>
          </w:rPr>
          <w:t>3.2.3</w:t>
        </w:r>
        <w:r>
          <w:rPr>
            <w:rFonts w:asciiTheme="minorHAnsi" w:eastAsiaTheme="minorEastAsia" w:hAnsiTheme="minorHAnsi" w:cstheme="minorBidi"/>
            <w:noProof/>
            <w:color w:val="auto"/>
            <w:kern w:val="2"/>
            <w:szCs w:val="24"/>
            <w14:ligatures w14:val="standardContextual"/>
          </w:rPr>
          <w:tab/>
        </w:r>
        <w:r w:rsidRPr="00607A9D">
          <w:rPr>
            <w:rStyle w:val="Hyperlink"/>
            <w:noProof/>
          </w:rPr>
          <w:t>Quantum Chemical Calculations</w:t>
        </w:r>
        <w:r>
          <w:rPr>
            <w:noProof/>
            <w:webHidden/>
          </w:rPr>
          <w:tab/>
        </w:r>
        <w:r>
          <w:rPr>
            <w:noProof/>
            <w:webHidden/>
          </w:rPr>
          <w:fldChar w:fldCharType="begin"/>
        </w:r>
        <w:r>
          <w:rPr>
            <w:noProof/>
            <w:webHidden/>
          </w:rPr>
          <w:instrText xml:space="preserve"> PAGEREF _Toc202295451 \h </w:instrText>
        </w:r>
        <w:r>
          <w:rPr>
            <w:noProof/>
            <w:webHidden/>
          </w:rPr>
        </w:r>
        <w:r>
          <w:rPr>
            <w:noProof/>
            <w:webHidden/>
          </w:rPr>
          <w:fldChar w:fldCharType="separate"/>
        </w:r>
        <w:r w:rsidR="00AE5BAA">
          <w:rPr>
            <w:noProof/>
            <w:webHidden/>
          </w:rPr>
          <w:t>45</w:t>
        </w:r>
        <w:r>
          <w:rPr>
            <w:noProof/>
            <w:webHidden/>
          </w:rPr>
          <w:fldChar w:fldCharType="end"/>
        </w:r>
      </w:hyperlink>
    </w:p>
    <w:p w14:paraId="497430F7" w14:textId="3A2340B3" w:rsidR="00ED4DE5" w:rsidRDefault="00ED4DE5">
      <w:pPr>
        <w:pStyle w:val="TOC3"/>
        <w:tabs>
          <w:tab w:val="left" w:pos="1200"/>
          <w:tab w:val="right" w:leader="dot" w:pos="9350"/>
        </w:tabs>
        <w:rPr>
          <w:rFonts w:asciiTheme="minorHAnsi" w:eastAsiaTheme="minorEastAsia" w:hAnsiTheme="minorHAnsi" w:cstheme="minorBidi"/>
          <w:noProof/>
          <w:color w:val="auto"/>
          <w:kern w:val="2"/>
          <w:szCs w:val="24"/>
          <w14:ligatures w14:val="standardContextual"/>
        </w:rPr>
      </w:pPr>
      <w:hyperlink w:anchor="_Toc202295452" w:history="1">
        <w:r w:rsidRPr="00607A9D">
          <w:rPr>
            <w:rStyle w:val="Hyperlink"/>
            <w:noProof/>
          </w:rPr>
          <w:t>3.2.4</w:t>
        </w:r>
        <w:r>
          <w:rPr>
            <w:rFonts w:asciiTheme="minorHAnsi" w:eastAsiaTheme="minorEastAsia" w:hAnsiTheme="minorHAnsi" w:cstheme="minorBidi"/>
            <w:noProof/>
            <w:color w:val="auto"/>
            <w:kern w:val="2"/>
            <w:szCs w:val="24"/>
            <w14:ligatures w14:val="standardContextual"/>
          </w:rPr>
          <w:tab/>
        </w:r>
        <w:r w:rsidRPr="00607A9D">
          <w:rPr>
            <w:rStyle w:val="Hyperlink"/>
            <w:noProof/>
          </w:rPr>
          <w:t>Data Curation - Removal of Outliers</w:t>
        </w:r>
        <w:r>
          <w:rPr>
            <w:noProof/>
            <w:webHidden/>
          </w:rPr>
          <w:tab/>
        </w:r>
        <w:r>
          <w:rPr>
            <w:noProof/>
            <w:webHidden/>
          </w:rPr>
          <w:fldChar w:fldCharType="begin"/>
        </w:r>
        <w:r>
          <w:rPr>
            <w:noProof/>
            <w:webHidden/>
          </w:rPr>
          <w:instrText xml:space="preserve"> PAGEREF _Toc202295452 \h </w:instrText>
        </w:r>
        <w:r>
          <w:rPr>
            <w:noProof/>
            <w:webHidden/>
          </w:rPr>
        </w:r>
        <w:r>
          <w:rPr>
            <w:noProof/>
            <w:webHidden/>
          </w:rPr>
          <w:fldChar w:fldCharType="separate"/>
        </w:r>
        <w:r w:rsidR="00AE5BAA">
          <w:rPr>
            <w:noProof/>
            <w:webHidden/>
          </w:rPr>
          <w:t>46</w:t>
        </w:r>
        <w:r>
          <w:rPr>
            <w:noProof/>
            <w:webHidden/>
          </w:rPr>
          <w:fldChar w:fldCharType="end"/>
        </w:r>
      </w:hyperlink>
    </w:p>
    <w:p w14:paraId="09873D04" w14:textId="474C3AFC" w:rsidR="00ED4DE5" w:rsidRDefault="00ED4DE5">
      <w:pPr>
        <w:pStyle w:val="TOC3"/>
        <w:tabs>
          <w:tab w:val="left" w:pos="1200"/>
          <w:tab w:val="right" w:leader="dot" w:pos="9350"/>
        </w:tabs>
        <w:rPr>
          <w:rFonts w:asciiTheme="minorHAnsi" w:eastAsiaTheme="minorEastAsia" w:hAnsiTheme="minorHAnsi" w:cstheme="minorBidi"/>
          <w:noProof/>
          <w:color w:val="auto"/>
          <w:kern w:val="2"/>
          <w:szCs w:val="24"/>
          <w14:ligatures w14:val="standardContextual"/>
        </w:rPr>
      </w:pPr>
      <w:hyperlink w:anchor="_Toc202295453" w:history="1">
        <w:r w:rsidRPr="00607A9D">
          <w:rPr>
            <w:rStyle w:val="Hyperlink"/>
            <w:noProof/>
          </w:rPr>
          <w:t>3.2.5</w:t>
        </w:r>
        <w:r>
          <w:rPr>
            <w:rFonts w:asciiTheme="minorHAnsi" w:eastAsiaTheme="minorEastAsia" w:hAnsiTheme="minorHAnsi" w:cstheme="minorBidi"/>
            <w:noProof/>
            <w:color w:val="auto"/>
            <w:kern w:val="2"/>
            <w:szCs w:val="24"/>
            <w14:ligatures w14:val="standardContextual"/>
          </w:rPr>
          <w:tab/>
        </w:r>
        <w:r w:rsidRPr="00607A9D">
          <w:rPr>
            <w:rStyle w:val="Hyperlink"/>
            <w:noProof/>
          </w:rPr>
          <w:t>Automated Identification of CO</w:t>
        </w:r>
        <w:r w:rsidRPr="00607A9D">
          <w:rPr>
            <w:rStyle w:val="Hyperlink"/>
            <w:noProof/>
            <w:vertAlign w:val="subscript"/>
          </w:rPr>
          <w:t>2</w:t>
        </w:r>
        <w:r w:rsidRPr="00607A9D">
          <w:rPr>
            <w:rStyle w:val="Hyperlink"/>
            <w:noProof/>
          </w:rPr>
          <w:t>-philic Sites</w:t>
        </w:r>
        <w:r>
          <w:rPr>
            <w:noProof/>
            <w:webHidden/>
          </w:rPr>
          <w:tab/>
        </w:r>
        <w:r>
          <w:rPr>
            <w:noProof/>
            <w:webHidden/>
          </w:rPr>
          <w:fldChar w:fldCharType="begin"/>
        </w:r>
        <w:r>
          <w:rPr>
            <w:noProof/>
            <w:webHidden/>
          </w:rPr>
          <w:instrText xml:space="preserve"> PAGEREF _Toc202295453 \h </w:instrText>
        </w:r>
        <w:r>
          <w:rPr>
            <w:noProof/>
            <w:webHidden/>
          </w:rPr>
        </w:r>
        <w:r>
          <w:rPr>
            <w:noProof/>
            <w:webHidden/>
          </w:rPr>
          <w:fldChar w:fldCharType="separate"/>
        </w:r>
        <w:r w:rsidR="00AE5BAA">
          <w:rPr>
            <w:noProof/>
            <w:webHidden/>
          </w:rPr>
          <w:t>51</w:t>
        </w:r>
        <w:r>
          <w:rPr>
            <w:noProof/>
            <w:webHidden/>
          </w:rPr>
          <w:fldChar w:fldCharType="end"/>
        </w:r>
      </w:hyperlink>
    </w:p>
    <w:p w14:paraId="243C684B" w14:textId="088C2E3A" w:rsidR="00ED4DE5" w:rsidRDefault="00ED4DE5">
      <w:pPr>
        <w:pStyle w:val="TOC2"/>
        <w:rPr>
          <w:rFonts w:asciiTheme="minorHAnsi" w:eastAsiaTheme="minorEastAsia" w:hAnsiTheme="minorHAnsi" w:cstheme="minorBidi"/>
          <w:bCs w:val="0"/>
          <w:noProof/>
          <w:color w:val="auto"/>
          <w:szCs w:val="24"/>
        </w:rPr>
      </w:pPr>
      <w:hyperlink w:anchor="_Toc202295454" w:history="1">
        <w:r w:rsidRPr="00607A9D">
          <w:rPr>
            <w:rStyle w:val="Hyperlink"/>
            <w:noProof/>
          </w:rPr>
          <w:t>3.3</w:t>
        </w:r>
        <w:r>
          <w:rPr>
            <w:rFonts w:asciiTheme="minorHAnsi" w:eastAsiaTheme="minorEastAsia" w:hAnsiTheme="minorHAnsi" w:cstheme="minorBidi"/>
            <w:bCs w:val="0"/>
            <w:noProof/>
            <w:color w:val="auto"/>
            <w:szCs w:val="24"/>
          </w:rPr>
          <w:tab/>
        </w:r>
        <w:r w:rsidRPr="00607A9D">
          <w:rPr>
            <w:rStyle w:val="Hyperlink"/>
            <w:noProof/>
          </w:rPr>
          <w:t>Results and Discussion</w:t>
        </w:r>
        <w:r>
          <w:rPr>
            <w:noProof/>
            <w:webHidden/>
          </w:rPr>
          <w:tab/>
        </w:r>
        <w:r>
          <w:rPr>
            <w:noProof/>
            <w:webHidden/>
          </w:rPr>
          <w:fldChar w:fldCharType="begin"/>
        </w:r>
        <w:r>
          <w:rPr>
            <w:noProof/>
            <w:webHidden/>
          </w:rPr>
          <w:instrText xml:space="preserve"> PAGEREF _Toc202295454 \h </w:instrText>
        </w:r>
        <w:r>
          <w:rPr>
            <w:noProof/>
            <w:webHidden/>
          </w:rPr>
        </w:r>
        <w:r>
          <w:rPr>
            <w:noProof/>
            <w:webHidden/>
          </w:rPr>
          <w:fldChar w:fldCharType="separate"/>
        </w:r>
        <w:r w:rsidR="00AE5BAA">
          <w:rPr>
            <w:noProof/>
            <w:webHidden/>
          </w:rPr>
          <w:t>53</w:t>
        </w:r>
        <w:r>
          <w:rPr>
            <w:noProof/>
            <w:webHidden/>
          </w:rPr>
          <w:fldChar w:fldCharType="end"/>
        </w:r>
      </w:hyperlink>
    </w:p>
    <w:p w14:paraId="3C79D4AC" w14:textId="22E81400" w:rsidR="00ED4DE5" w:rsidRDefault="00ED4DE5">
      <w:pPr>
        <w:pStyle w:val="TOC2"/>
        <w:rPr>
          <w:rFonts w:asciiTheme="minorHAnsi" w:eastAsiaTheme="minorEastAsia" w:hAnsiTheme="minorHAnsi" w:cstheme="minorBidi"/>
          <w:bCs w:val="0"/>
          <w:noProof/>
          <w:color w:val="auto"/>
          <w:szCs w:val="24"/>
        </w:rPr>
      </w:pPr>
      <w:hyperlink w:anchor="_Toc202295455" w:history="1">
        <w:r w:rsidRPr="00607A9D">
          <w:rPr>
            <w:rStyle w:val="Hyperlink"/>
            <w:noProof/>
          </w:rPr>
          <w:t>3.4</w:t>
        </w:r>
        <w:r>
          <w:rPr>
            <w:rFonts w:asciiTheme="minorHAnsi" w:eastAsiaTheme="minorEastAsia" w:hAnsiTheme="minorHAnsi" w:cstheme="minorBidi"/>
            <w:bCs w:val="0"/>
            <w:noProof/>
            <w:color w:val="auto"/>
            <w:szCs w:val="24"/>
          </w:rPr>
          <w:tab/>
        </w:r>
        <w:r w:rsidRPr="00607A9D">
          <w:rPr>
            <w:rStyle w:val="Hyperlink"/>
            <w:noProof/>
          </w:rPr>
          <w:t>Summary of Key Results</w:t>
        </w:r>
        <w:r>
          <w:rPr>
            <w:noProof/>
            <w:webHidden/>
          </w:rPr>
          <w:tab/>
        </w:r>
        <w:r>
          <w:rPr>
            <w:noProof/>
            <w:webHidden/>
          </w:rPr>
          <w:fldChar w:fldCharType="begin"/>
        </w:r>
        <w:r>
          <w:rPr>
            <w:noProof/>
            <w:webHidden/>
          </w:rPr>
          <w:instrText xml:space="preserve"> PAGEREF _Toc202295455 \h </w:instrText>
        </w:r>
        <w:r>
          <w:rPr>
            <w:noProof/>
            <w:webHidden/>
          </w:rPr>
        </w:r>
        <w:r>
          <w:rPr>
            <w:noProof/>
            <w:webHidden/>
          </w:rPr>
          <w:fldChar w:fldCharType="separate"/>
        </w:r>
        <w:r w:rsidR="00AE5BAA">
          <w:rPr>
            <w:noProof/>
            <w:webHidden/>
          </w:rPr>
          <w:t>66</w:t>
        </w:r>
        <w:r>
          <w:rPr>
            <w:noProof/>
            <w:webHidden/>
          </w:rPr>
          <w:fldChar w:fldCharType="end"/>
        </w:r>
      </w:hyperlink>
    </w:p>
    <w:p w14:paraId="28E092A4" w14:textId="01011EAE" w:rsidR="00ED4DE5" w:rsidRDefault="00ED4DE5">
      <w:pPr>
        <w:pStyle w:val="TOC1"/>
        <w:rPr>
          <w:rFonts w:asciiTheme="minorHAnsi" w:eastAsiaTheme="minorEastAsia" w:hAnsiTheme="minorHAnsi" w:cstheme="minorBidi"/>
          <w:iCs w:val="0"/>
          <w:noProof/>
          <w:kern w:val="2"/>
          <w:szCs w:val="24"/>
          <w14:ligatures w14:val="standardContextual"/>
        </w:rPr>
      </w:pPr>
      <w:hyperlink w:anchor="_Toc202295456" w:history="1">
        <w:r w:rsidRPr="00607A9D">
          <w:rPr>
            <w:rStyle w:val="Hyperlink"/>
            <w:noProof/>
          </w:rPr>
          <w:t>Chapter 4</w:t>
        </w:r>
        <w:r>
          <w:rPr>
            <w:rFonts w:asciiTheme="minorHAnsi" w:eastAsiaTheme="minorEastAsia" w:hAnsiTheme="minorHAnsi" w:cstheme="minorBidi"/>
            <w:iCs w:val="0"/>
            <w:noProof/>
            <w:kern w:val="2"/>
            <w:szCs w:val="24"/>
            <w14:ligatures w14:val="standardContextual"/>
          </w:rPr>
          <w:tab/>
        </w:r>
        <w:r w:rsidRPr="00607A9D">
          <w:rPr>
            <w:rStyle w:val="Hyperlink"/>
            <w:noProof/>
          </w:rPr>
          <w:t>Assessing Tripeptide Interactions with CO</w:t>
        </w:r>
        <w:r w:rsidRPr="00607A9D">
          <w:rPr>
            <w:rStyle w:val="Hyperlink"/>
            <w:noProof/>
            <w:vertAlign w:val="subscript"/>
          </w:rPr>
          <w:t>2</w:t>
        </w:r>
        <w:r w:rsidRPr="00607A9D">
          <w:rPr>
            <w:rStyle w:val="Hyperlink"/>
            <w:noProof/>
          </w:rPr>
          <w:t xml:space="preserve"> through Computational Studies</w:t>
        </w:r>
        <w:r>
          <w:rPr>
            <w:noProof/>
            <w:webHidden/>
          </w:rPr>
          <w:tab/>
        </w:r>
        <w:r>
          <w:rPr>
            <w:noProof/>
            <w:webHidden/>
          </w:rPr>
          <w:fldChar w:fldCharType="begin"/>
        </w:r>
        <w:r>
          <w:rPr>
            <w:noProof/>
            <w:webHidden/>
          </w:rPr>
          <w:instrText xml:space="preserve"> PAGEREF _Toc202295456 \h </w:instrText>
        </w:r>
        <w:r>
          <w:rPr>
            <w:noProof/>
            <w:webHidden/>
          </w:rPr>
        </w:r>
        <w:r>
          <w:rPr>
            <w:noProof/>
            <w:webHidden/>
          </w:rPr>
          <w:fldChar w:fldCharType="separate"/>
        </w:r>
        <w:r w:rsidR="00AE5BAA">
          <w:rPr>
            <w:noProof/>
            <w:webHidden/>
          </w:rPr>
          <w:t>68</w:t>
        </w:r>
        <w:r>
          <w:rPr>
            <w:noProof/>
            <w:webHidden/>
          </w:rPr>
          <w:fldChar w:fldCharType="end"/>
        </w:r>
      </w:hyperlink>
    </w:p>
    <w:p w14:paraId="4A667458" w14:textId="37E9F626" w:rsidR="00ED4DE5" w:rsidRDefault="00ED4DE5">
      <w:pPr>
        <w:pStyle w:val="TOC2"/>
        <w:rPr>
          <w:rFonts w:asciiTheme="minorHAnsi" w:eastAsiaTheme="minorEastAsia" w:hAnsiTheme="minorHAnsi" w:cstheme="minorBidi"/>
          <w:bCs w:val="0"/>
          <w:noProof/>
          <w:color w:val="auto"/>
          <w:szCs w:val="24"/>
        </w:rPr>
      </w:pPr>
      <w:hyperlink w:anchor="_Toc202295457" w:history="1">
        <w:r w:rsidRPr="00607A9D">
          <w:rPr>
            <w:rStyle w:val="Hyperlink"/>
            <w:noProof/>
          </w:rPr>
          <w:t>4.1</w:t>
        </w:r>
        <w:r>
          <w:rPr>
            <w:rFonts w:asciiTheme="minorHAnsi" w:eastAsiaTheme="minorEastAsia" w:hAnsiTheme="minorHAnsi" w:cstheme="minorBidi"/>
            <w:bCs w:val="0"/>
            <w:noProof/>
            <w:color w:val="auto"/>
            <w:szCs w:val="24"/>
          </w:rPr>
          <w:tab/>
        </w:r>
        <w:r w:rsidRPr="00607A9D">
          <w:rPr>
            <w:rStyle w:val="Hyperlink"/>
            <w:noProof/>
          </w:rPr>
          <w:t>Introduction</w:t>
        </w:r>
        <w:r>
          <w:rPr>
            <w:noProof/>
            <w:webHidden/>
          </w:rPr>
          <w:tab/>
        </w:r>
        <w:r>
          <w:rPr>
            <w:noProof/>
            <w:webHidden/>
          </w:rPr>
          <w:fldChar w:fldCharType="begin"/>
        </w:r>
        <w:r>
          <w:rPr>
            <w:noProof/>
            <w:webHidden/>
          </w:rPr>
          <w:instrText xml:space="preserve"> PAGEREF _Toc202295457 \h </w:instrText>
        </w:r>
        <w:r>
          <w:rPr>
            <w:noProof/>
            <w:webHidden/>
          </w:rPr>
        </w:r>
        <w:r>
          <w:rPr>
            <w:noProof/>
            <w:webHidden/>
          </w:rPr>
          <w:fldChar w:fldCharType="separate"/>
        </w:r>
        <w:r w:rsidR="00AE5BAA">
          <w:rPr>
            <w:noProof/>
            <w:webHidden/>
          </w:rPr>
          <w:t>68</w:t>
        </w:r>
        <w:r>
          <w:rPr>
            <w:noProof/>
            <w:webHidden/>
          </w:rPr>
          <w:fldChar w:fldCharType="end"/>
        </w:r>
      </w:hyperlink>
    </w:p>
    <w:p w14:paraId="578A3AD8" w14:textId="5940A9D7" w:rsidR="00ED4DE5" w:rsidRDefault="00ED4DE5">
      <w:pPr>
        <w:pStyle w:val="TOC2"/>
        <w:rPr>
          <w:rFonts w:asciiTheme="minorHAnsi" w:eastAsiaTheme="minorEastAsia" w:hAnsiTheme="minorHAnsi" w:cstheme="minorBidi"/>
          <w:bCs w:val="0"/>
          <w:noProof/>
          <w:color w:val="auto"/>
          <w:szCs w:val="24"/>
        </w:rPr>
      </w:pPr>
      <w:hyperlink w:anchor="_Toc202295458" w:history="1">
        <w:r w:rsidRPr="00607A9D">
          <w:rPr>
            <w:rStyle w:val="Hyperlink"/>
            <w:noProof/>
          </w:rPr>
          <w:t>4.2</w:t>
        </w:r>
        <w:r>
          <w:rPr>
            <w:rFonts w:asciiTheme="minorHAnsi" w:eastAsiaTheme="minorEastAsia" w:hAnsiTheme="minorHAnsi" w:cstheme="minorBidi"/>
            <w:bCs w:val="0"/>
            <w:noProof/>
            <w:color w:val="auto"/>
            <w:szCs w:val="24"/>
          </w:rPr>
          <w:tab/>
        </w:r>
        <w:r w:rsidRPr="00607A9D">
          <w:rPr>
            <w:rStyle w:val="Hyperlink"/>
            <w:noProof/>
          </w:rPr>
          <w:t>Computational Details</w:t>
        </w:r>
        <w:r>
          <w:rPr>
            <w:noProof/>
            <w:webHidden/>
          </w:rPr>
          <w:tab/>
        </w:r>
        <w:r>
          <w:rPr>
            <w:noProof/>
            <w:webHidden/>
          </w:rPr>
          <w:fldChar w:fldCharType="begin"/>
        </w:r>
        <w:r>
          <w:rPr>
            <w:noProof/>
            <w:webHidden/>
          </w:rPr>
          <w:instrText xml:space="preserve"> PAGEREF _Toc202295458 \h </w:instrText>
        </w:r>
        <w:r>
          <w:rPr>
            <w:noProof/>
            <w:webHidden/>
          </w:rPr>
        </w:r>
        <w:r>
          <w:rPr>
            <w:noProof/>
            <w:webHidden/>
          </w:rPr>
          <w:fldChar w:fldCharType="separate"/>
        </w:r>
        <w:r w:rsidR="00AE5BAA">
          <w:rPr>
            <w:noProof/>
            <w:webHidden/>
          </w:rPr>
          <w:t>71</w:t>
        </w:r>
        <w:r>
          <w:rPr>
            <w:noProof/>
            <w:webHidden/>
          </w:rPr>
          <w:fldChar w:fldCharType="end"/>
        </w:r>
      </w:hyperlink>
    </w:p>
    <w:p w14:paraId="6D00595E" w14:textId="144F2031" w:rsidR="00ED4DE5" w:rsidRDefault="00ED4DE5">
      <w:pPr>
        <w:pStyle w:val="TOC3"/>
        <w:tabs>
          <w:tab w:val="left" w:pos="1200"/>
          <w:tab w:val="right" w:leader="dot" w:pos="9350"/>
        </w:tabs>
        <w:rPr>
          <w:rFonts w:asciiTheme="minorHAnsi" w:eastAsiaTheme="minorEastAsia" w:hAnsiTheme="minorHAnsi" w:cstheme="minorBidi"/>
          <w:noProof/>
          <w:color w:val="auto"/>
          <w:kern w:val="2"/>
          <w:szCs w:val="24"/>
          <w14:ligatures w14:val="standardContextual"/>
        </w:rPr>
      </w:pPr>
      <w:hyperlink w:anchor="_Toc202295459" w:history="1">
        <w:r w:rsidRPr="00607A9D">
          <w:rPr>
            <w:rStyle w:val="Hyperlink"/>
            <w:noProof/>
          </w:rPr>
          <w:t>4.2.1</w:t>
        </w:r>
        <w:r>
          <w:rPr>
            <w:rFonts w:asciiTheme="minorHAnsi" w:eastAsiaTheme="minorEastAsia" w:hAnsiTheme="minorHAnsi" w:cstheme="minorBidi"/>
            <w:noProof/>
            <w:color w:val="auto"/>
            <w:kern w:val="2"/>
            <w:szCs w:val="24"/>
            <w14:ligatures w14:val="standardContextual"/>
          </w:rPr>
          <w:tab/>
        </w:r>
        <w:r w:rsidRPr="00607A9D">
          <w:rPr>
            <w:rStyle w:val="Hyperlink"/>
            <w:noProof/>
          </w:rPr>
          <w:t>Database Development</w:t>
        </w:r>
        <w:r>
          <w:rPr>
            <w:noProof/>
            <w:webHidden/>
          </w:rPr>
          <w:tab/>
        </w:r>
        <w:r>
          <w:rPr>
            <w:noProof/>
            <w:webHidden/>
          </w:rPr>
          <w:fldChar w:fldCharType="begin"/>
        </w:r>
        <w:r>
          <w:rPr>
            <w:noProof/>
            <w:webHidden/>
          </w:rPr>
          <w:instrText xml:space="preserve"> PAGEREF _Toc202295459 \h </w:instrText>
        </w:r>
        <w:r>
          <w:rPr>
            <w:noProof/>
            <w:webHidden/>
          </w:rPr>
        </w:r>
        <w:r>
          <w:rPr>
            <w:noProof/>
            <w:webHidden/>
          </w:rPr>
          <w:fldChar w:fldCharType="separate"/>
        </w:r>
        <w:r w:rsidR="00AE5BAA">
          <w:rPr>
            <w:noProof/>
            <w:webHidden/>
          </w:rPr>
          <w:t>71</w:t>
        </w:r>
        <w:r>
          <w:rPr>
            <w:noProof/>
            <w:webHidden/>
          </w:rPr>
          <w:fldChar w:fldCharType="end"/>
        </w:r>
      </w:hyperlink>
    </w:p>
    <w:p w14:paraId="41715060" w14:textId="27099CBE" w:rsidR="00ED4DE5" w:rsidRDefault="00ED4DE5">
      <w:pPr>
        <w:pStyle w:val="TOC3"/>
        <w:tabs>
          <w:tab w:val="left" w:pos="1200"/>
          <w:tab w:val="right" w:leader="dot" w:pos="9350"/>
        </w:tabs>
        <w:rPr>
          <w:rFonts w:asciiTheme="minorHAnsi" w:eastAsiaTheme="minorEastAsia" w:hAnsiTheme="minorHAnsi" w:cstheme="minorBidi"/>
          <w:noProof/>
          <w:color w:val="auto"/>
          <w:kern w:val="2"/>
          <w:szCs w:val="24"/>
          <w14:ligatures w14:val="standardContextual"/>
        </w:rPr>
      </w:pPr>
      <w:hyperlink w:anchor="_Toc202295460" w:history="1">
        <w:r w:rsidRPr="00607A9D">
          <w:rPr>
            <w:rStyle w:val="Hyperlink"/>
            <w:noProof/>
          </w:rPr>
          <w:t>4.2.2</w:t>
        </w:r>
        <w:r>
          <w:rPr>
            <w:rFonts w:asciiTheme="minorHAnsi" w:eastAsiaTheme="minorEastAsia" w:hAnsiTheme="minorHAnsi" w:cstheme="minorBidi"/>
            <w:noProof/>
            <w:color w:val="auto"/>
            <w:kern w:val="2"/>
            <w:szCs w:val="24"/>
            <w14:ligatures w14:val="standardContextual"/>
          </w:rPr>
          <w:tab/>
        </w:r>
        <w:r w:rsidRPr="00607A9D">
          <w:rPr>
            <w:rStyle w:val="Hyperlink"/>
            <w:noProof/>
          </w:rPr>
          <w:t>Molecular Structure Formation</w:t>
        </w:r>
        <w:r>
          <w:rPr>
            <w:noProof/>
            <w:webHidden/>
          </w:rPr>
          <w:tab/>
        </w:r>
        <w:r>
          <w:rPr>
            <w:noProof/>
            <w:webHidden/>
          </w:rPr>
          <w:fldChar w:fldCharType="begin"/>
        </w:r>
        <w:r>
          <w:rPr>
            <w:noProof/>
            <w:webHidden/>
          </w:rPr>
          <w:instrText xml:space="preserve"> PAGEREF _Toc202295460 \h </w:instrText>
        </w:r>
        <w:r>
          <w:rPr>
            <w:noProof/>
            <w:webHidden/>
          </w:rPr>
        </w:r>
        <w:r>
          <w:rPr>
            <w:noProof/>
            <w:webHidden/>
          </w:rPr>
          <w:fldChar w:fldCharType="separate"/>
        </w:r>
        <w:r w:rsidR="00AE5BAA">
          <w:rPr>
            <w:noProof/>
            <w:webHidden/>
          </w:rPr>
          <w:t>72</w:t>
        </w:r>
        <w:r>
          <w:rPr>
            <w:noProof/>
            <w:webHidden/>
          </w:rPr>
          <w:fldChar w:fldCharType="end"/>
        </w:r>
      </w:hyperlink>
    </w:p>
    <w:p w14:paraId="33255C00" w14:textId="3D4AFF03" w:rsidR="00ED4DE5" w:rsidRDefault="00ED4DE5">
      <w:pPr>
        <w:pStyle w:val="TOC3"/>
        <w:tabs>
          <w:tab w:val="left" w:pos="1200"/>
          <w:tab w:val="right" w:leader="dot" w:pos="9350"/>
        </w:tabs>
        <w:rPr>
          <w:rFonts w:asciiTheme="minorHAnsi" w:eastAsiaTheme="minorEastAsia" w:hAnsiTheme="minorHAnsi" w:cstheme="minorBidi"/>
          <w:noProof/>
          <w:color w:val="auto"/>
          <w:kern w:val="2"/>
          <w:szCs w:val="24"/>
          <w14:ligatures w14:val="standardContextual"/>
        </w:rPr>
      </w:pPr>
      <w:hyperlink w:anchor="_Toc202295461" w:history="1">
        <w:r w:rsidRPr="00607A9D">
          <w:rPr>
            <w:rStyle w:val="Hyperlink"/>
            <w:noProof/>
          </w:rPr>
          <w:t>4.2.3</w:t>
        </w:r>
        <w:r>
          <w:rPr>
            <w:rFonts w:asciiTheme="minorHAnsi" w:eastAsiaTheme="minorEastAsia" w:hAnsiTheme="minorHAnsi" w:cstheme="minorBidi"/>
            <w:noProof/>
            <w:color w:val="auto"/>
            <w:kern w:val="2"/>
            <w:szCs w:val="24"/>
            <w14:ligatures w14:val="standardContextual"/>
          </w:rPr>
          <w:tab/>
        </w:r>
        <w:r w:rsidRPr="00607A9D">
          <w:rPr>
            <w:rStyle w:val="Hyperlink"/>
            <w:noProof/>
          </w:rPr>
          <w:t>TriScore Metric Development</w:t>
        </w:r>
        <w:r>
          <w:rPr>
            <w:noProof/>
            <w:webHidden/>
          </w:rPr>
          <w:tab/>
        </w:r>
        <w:r>
          <w:rPr>
            <w:noProof/>
            <w:webHidden/>
          </w:rPr>
          <w:fldChar w:fldCharType="begin"/>
        </w:r>
        <w:r>
          <w:rPr>
            <w:noProof/>
            <w:webHidden/>
          </w:rPr>
          <w:instrText xml:space="preserve"> PAGEREF _Toc202295461 \h </w:instrText>
        </w:r>
        <w:r>
          <w:rPr>
            <w:noProof/>
            <w:webHidden/>
          </w:rPr>
        </w:r>
        <w:r>
          <w:rPr>
            <w:noProof/>
            <w:webHidden/>
          </w:rPr>
          <w:fldChar w:fldCharType="separate"/>
        </w:r>
        <w:r w:rsidR="00AE5BAA">
          <w:rPr>
            <w:noProof/>
            <w:webHidden/>
          </w:rPr>
          <w:t>73</w:t>
        </w:r>
        <w:r>
          <w:rPr>
            <w:noProof/>
            <w:webHidden/>
          </w:rPr>
          <w:fldChar w:fldCharType="end"/>
        </w:r>
      </w:hyperlink>
    </w:p>
    <w:p w14:paraId="3B473FC5" w14:textId="249DEFBA" w:rsidR="00ED4DE5" w:rsidRDefault="00ED4DE5">
      <w:pPr>
        <w:pStyle w:val="TOC3"/>
        <w:tabs>
          <w:tab w:val="left" w:pos="1200"/>
          <w:tab w:val="right" w:leader="dot" w:pos="9350"/>
        </w:tabs>
        <w:rPr>
          <w:rFonts w:asciiTheme="minorHAnsi" w:eastAsiaTheme="minorEastAsia" w:hAnsiTheme="minorHAnsi" w:cstheme="minorBidi"/>
          <w:noProof/>
          <w:color w:val="auto"/>
          <w:kern w:val="2"/>
          <w:szCs w:val="24"/>
          <w14:ligatures w14:val="standardContextual"/>
        </w:rPr>
      </w:pPr>
      <w:hyperlink w:anchor="_Toc202295462" w:history="1">
        <w:r w:rsidRPr="00607A9D">
          <w:rPr>
            <w:rStyle w:val="Hyperlink"/>
            <w:noProof/>
          </w:rPr>
          <w:t>4.2.4</w:t>
        </w:r>
        <w:r>
          <w:rPr>
            <w:rFonts w:asciiTheme="minorHAnsi" w:eastAsiaTheme="minorEastAsia" w:hAnsiTheme="minorHAnsi" w:cstheme="minorBidi"/>
            <w:noProof/>
            <w:color w:val="auto"/>
            <w:kern w:val="2"/>
            <w:szCs w:val="24"/>
            <w14:ligatures w14:val="standardContextual"/>
          </w:rPr>
          <w:tab/>
        </w:r>
        <w:r w:rsidRPr="00607A9D">
          <w:rPr>
            <w:rStyle w:val="Hyperlink"/>
            <w:noProof/>
          </w:rPr>
          <w:t>Quantum Chemical Conformational Screening and Geometry Optimization of Tripeptides</w:t>
        </w:r>
        <w:r>
          <w:rPr>
            <w:noProof/>
            <w:webHidden/>
          </w:rPr>
          <w:tab/>
        </w:r>
        <w:r>
          <w:rPr>
            <w:noProof/>
            <w:webHidden/>
          </w:rPr>
          <w:fldChar w:fldCharType="begin"/>
        </w:r>
        <w:r>
          <w:rPr>
            <w:noProof/>
            <w:webHidden/>
          </w:rPr>
          <w:instrText xml:space="preserve"> PAGEREF _Toc202295462 \h </w:instrText>
        </w:r>
        <w:r>
          <w:rPr>
            <w:noProof/>
            <w:webHidden/>
          </w:rPr>
        </w:r>
        <w:r>
          <w:rPr>
            <w:noProof/>
            <w:webHidden/>
          </w:rPr>
          <w:fldChar w:fldCharType="separate"/>
        </w:r>
        <w:r w:rsidR="00AE5BAA">
          <w:rPr>
            <w:noProof/>
            <w:webHidden/>
          </w:rPr>
          <w:t>77</w:t>
        </w:r>
        <w:r>
          <w:rPr>
            <w:noProof/>
            <w:webHidden/>
          </w:rPr>
          <w:fldChar w:fldCharType="end"/>
        </w:r>
      </w:hyperlink>
    </w:p>
    <w:p w14:paraId="37664541" w14:textId="2967F3A8" w:rsidR="00ED4DE5" w:rsidRDefault="00ED4DE5">
      <w:pPr>
        <w:pStyle w:val="TOC2"/>
        <w:rPr>
          <w:rFonts w:asciiTheme="minorHAnsi" w:eastAsiaTheme="minorEastAsia" w:hAnsiTheme="minorHAnsi" w:cstheme="minorBidi"/>
          <w:bCs w:val="0"/>
          <w:noProof/>
          <w:color w:val="auto"/>
          <w:szCs w:val="24"/>
        </w:rPr>
      </w:pPr>
      <w:hyperlink w:anchor="_Toc202295463" w:history="1">
        <w:r w:rsidRPr="00607A9D">
          <w:rPr>
            <w:rStyle w:val="Hyperlink"/>
            <w:noProof/>
          </w:rPr>
          <w:t>4.3</w:t>
        </w:r>
        <w:r>
          <w:rPr>
            <w:rFonts w:asciiTheme="minorHAnsi" w:eastAsiaTheme="minorEastAsia" w:hAnsiTheme="minorHAnsi" w:cstheme="minorBidi"/>
            <w:bCs w:val="0"/>
            <w:noProof/>
            <w:color w:val="auto"/>
            <w:szCs w:val="24"/>
          </w:rPr>
          <w:tab/>
        </w:r>
        <w:r w:rsidRPr="00607A9D">
          <w:rPr>
            <w:rStyle w:val="Hyperlink"/>
            <w:noProof/>
          </w:rPr>
          <w:t>Results and Discussion</w:t>
        </w:r>
        <w:r>
          <w:rPr>
            <w:noProof/>
            <w:webHidden/>
          </w:rPr>
          <w:tab/>
        </w:r>
        <w:r>
          <w:rPr>
            <w:noProof/>
            <w:webHidden/>
          </w:rPr>
          <w:fldChar w:fldCharType="begin"/>
        </w:r>
        <w:r>
          <w:rPr>
            <w:noProof/>
            <w:webHidden/>
          </w:rPr>
          <w:instrText xml:space="preserve"> PAGEREF _Toc202295463 \h </w:instrText>
        </w:r>
        <w:r>
          <w:rPr>
            <w:noProof/>
            <w:webHidden/>
          </w:rPr>
        </w:r>
        <w:r>
          <w:rPr>
            <w:noProof/>
            <w:webHidden/>
          </w:rPr>
          <w:fldChar w:fldCharType="separate"/>
        </w:r>
        <w:r w:rsidR="00AE5BAA">
          <w:rPr>
            <w:noProof/>
            <w:webHidden/>
          </w:rPr>
          <w:t>78</w:t>
        </w:r>
        <w:r>
          <w:rPr>
            <w:noProof/>
            <w:webHidden/>
          </w:rPr>
          <w:fldChar w:fldCharType="end"/>
        </w:r>
      </w:hyperlink>
    </w:p>
    <w:p w14:paraId="697B9C89" w14:textId="2601EE12" w:rsidR="00ED4DE5" w:rsidRDefault="00ED4DE5">
      <w:pPr>
        <w:pStyle w:val="TOC3"/>
        <w:tabs>
          <w:tab w:val="left" w:pos="1200"/>
          <w:tab w:val="right" w:leader="dot" w:pos="9350"/>
        </w:tabs>
        <w:rPr>
          <w:rFonts w:asciiTheme="minorHAnsi" w:eastAsiaTheme="minorEastAsia" w:hAnsiTheme="minorHAnsi" w:cstheme="minorBidi"/>
          <w:noProof/>
          <w:color w:val="auto"/>
          <w:kern w:val="2"/>
          <w:szCs w:val="24"/>
          <w14:ligatures w14:val="standardContextual"/>
        </w:rPr>
      </w:pPr>
      <w:hyperlink w:anchor="_Toc202295464" w:history="1">
        <w:r w:rsidRPr="00607A9D">
          <w:rPr>
            <w:rStyle w:val="Hyperlink"/>
            <w:noProof/>
          </w:rPr>
          <w:t>4.3.1</w:t>
        </w:r>
        <w:r>
          <w:rPr>
            <w:rFonts w:asciiTheme="minorHAnsi" w:eastAsiaTheme="minorEastAsia" w:hAnsiTheme="minorHAnsi" w:cstheme="minorBidi"/>
            <w:noProof/>
            <w:color w:val="auto"/>
            <w:kern w:val="2"/>
            <w:szCs w:val="24"/>
            <w14:ligatures w14:val="standardContextual"/>
          </w:rPr>
          <w:tab/>
        </w:r>
        <w:r w:rsidRPr="00607A9D">
          <w:rPr>
            <w:rStyle w:val="Hyperlink"/>
            <w:noProof/>
          </w:rPr>
          <w:t>Statistical Analysis of the Dataset</w:t>
        </w:r>
        <w:r>
          <w:rPr>
            <w:noProof/>
            <w:webHidden/>
          </w:rPr>
          <w:tab/>
        </w:r>
        <w:r>
          <w:rPr>
            <w:noProof/>
            <w:webHidden/>
          </w:rPr>
          <w:fldChar w:fldCharType="begin"/>
        </w:r>
        <w:r>
          <w:rPr>
            <w:noProof/>
            <w:webHidden/>
          </w:rPr>
          <w:instrText xml:space="preserve"> PAGEREF _Toc202295464 \h </w:instrText>
        </w:r>
        <w:r>
          <w:rPr>
            <w:noProof/>
            <w:webHidden/>
          </w:rPr>
        </w:r>
        <w:r>
          <w:rPr>
            <w:noProof/>
            <w:webHidden/>
          </w:rPr>
          <w:fldChar w:fldCharType="separate"/>
        </w:r>
        <w:r w:rsidR="00AE5BAA">
          <w:rPr>
            <w:noProof/>
            <w:webHidden/>
          </w:rPr>
          <w:t>78</w:t>
        </w:r>
        <w:r>
          <w:rPr>
            <w:noProof/>
            <w:webHidden/>
          </w:rPr>
          <w:fldChar w:fldCharType="end"/>
        </w:r>
      </w:hyperlink>
    </w:p>
    <w:p w14:paraId="46313060" w14:textId="13C0608D" w:rsidR="00ED4DE5" w:rsidRDefault="00ED4DE5">
      <w:pPr>
        <w:pStyle w:val="TOC3"/>
        <w:tabs>
          <w:tab w:val="left" w:pos="1200"/>
          <w:tab w:val="right" w:leader="dot" w:pos="9350"/>
        </w:tabs>
        <w:rPr>
          <w:rFonts w:asciiTheme="minorHAnsi" w:eastAsiaTheme="minorEastAsia" w:hAnsiTheme="minorHAnsi" w:cstheme="minorBidi"/>
          <w:noProof/>
          <w:color w:val="auto"/>
          <w:kern w:val="2"/>
          <w:szCs w:val="24"/>
          <w14:ligatures w14:val="standardContextual"/>
        </w:rPr>
      </w:pPr>
      <w:hyperlink w:anchor="_Toc202295465" w:history="1">
        <w:r w:rsidRPr="00607A9D">
          <w:rPr>
            <w:rStyle w:val="Hyperlink"/>
            <w:noProof/>
          </w:rPr>
          <w:t>4.3.2</w:t>
        </w:r>
        <w:r>
          <w:rPr>
            <w:rFonts w:asciiTheme="minorHAnsi" w:eastAsiaTheme="minorEastAsia" w:hAnsiTheme="minorHAnsi" w:cstheme="minorBidi"/>
            <w:noProof/>
            <w:color w:val="auto"/>
            <w:kern w:val="2"/>
            <w:szCs w:val="24"/>
            <w14:ligatures w14:val="standardContextual"/>
          </w:rPr>
          <w:tab/>
        </w:r>
        <w:r w:rsidRPr="00607A9D">
          <w:rPr>
            <w:rStyle w:val="Hyperlink"/>
            <w:noProof/>
          </w:rPr>
          <w:t>GFN2-xTB/DFT/SAPT Workflow for Interaction Energy Analysis</w:t>
        </w:r>
        <w:r>
          <w:rPr>
            <w:noProof/>
            <w:webHidden/>
          </w:rPr>
          <w:tab/>
        </w:r>
        <w:r>
          <w:rPr>
            <w:noProof/>
            <w:webHidden/>
          </w:rPr>
          <w:fldChar w:fldCharType="begin"/>
        </w:r>
        <w:r>
          <w:rPr>
            <w:noProof/>
            <w:webHidden/>
          </w:rPr>
          <w:instrText xml:space="preserve"> PAGEREF _Toc202295465 \h </w:instrText>
        </w:r>
        <w:r>
          <w:rPr>
            <w:noProof/>
            <w:webHidden/>
          </w:rPr>
        </w:r>
        <w:r>
          <w:rPr>
            <w:noProof/>
            <w:webHidden/>
          </w:rPr>
          <w:fldChar w:fldCharType="separate"/>
        </w:r>
        <w:r w:rsidR="00AE5BAA">
          <w:rPr>
            <w:noProof/>
            <w:webHidden/>
          </w:rPr>
          <w:t>87</w:t>
        </w:r>
        <w:r>
          <w:rPr>
            <w:noProof/>
            <w:webHidden/>
          </w:rPr>
          <w:fldChar w:fldCharType="end"/>
        </w:r>
      </w:hyperlink>
    </w:p>
    <w:p w14:paraId="6819AF56" w14:textId="289ADD3F" w:rsidR="00ED4DE5" w:rsidRDefault="00ED4DE5">
      <w:pPr>
        <w:pStyle w:val="TOC2"/>
        <w:rPr>
          <w:rFonts w:asciiTheme="minorHAnsi" w:eastAsiaTheme="minorEastAsia" w:hAnsiTheme="minorHAnsi" w:cstheme="minorBidi"/>
          <w:bCs w:val="0"/>
          <w:noProof/>
          <w:color w:val="auto"/>
          <w:szCs w:val="24"/>
        </w:rPr>
      </w:pPr>
      <w:hyperlink w:anchor="_Toc202295466" w:history="1">
        <w:r w:rsidRPr="00607A9D">
          <w:rPr>
            <w:rStyle w:val="Hyperlink"/>
            <w:noProof/>
          </w:rPr>
          <w:t>4.4</w:t>
        </w:r>
        <w:r>
          <w:rPr>
            <w:rFonts w:asciiTheme="minorHAnsi" w:eastAsiaTheme="minorEastAsia" w:hAnsiTheme="minorHAnsi" w:cstheme="minorBidi"/>
            <w:bCs w:val="0"/>
            <w:noProof/>
            <w:color w:val="auto"/>
            <w:szCs w:val="24"/>
          </w:rPr>
          <w:tab/>
        </w:r>
        <w:r w:rsidRPr="00607A9D">
          <w:rPr>
            <w:rStyle w:val="Hyperlink"/>
            <w:noProof/>
          </w:rPr>
          <w:t>Summary of Key Results</w:t>
        </w:r>
        <w:r>
          <w:rPr>
            <w:noProof/>
            <w:webHidden/>
          </w:rPr>
          <w:tab/>
        </w:r>
        <w:r>
          <w:rPr>
            <w:noProof/>
            <w:webHidden/>
          </w:rPr>
          <w:fldChar w:fldCharType="begin"/>
        </w:r>
        <w:r>
          <w:rPr>
            <w:noProof/>
            <w:webHidden/>
          </w:rPr>
          <w:instrText xml:space="preserve"> PAGEREF _Toc202295466 \h </w:instrText>
        </w:r>
        <w:r>
          <w:rPr>
            <w:noProof/>
            <w:webHidden/>
          </w:rPr>
        </w:r>
        <w:r>
          <w:rPr>
            <w:noProof/>
            <w:webHidden/>
          </w:rPr>
          <w:fldChar w:fldCharType="separate"/>
        </w:r>
        <w:r w:rsidR="00AE5BAA">
          <w:rPr>
            <w:noProof/>
            <w:webHidden/>
          </w:rPr>
          <w:t>94</w:t>
        </w:r>
        <w:r>
          <w:rPr>
            <w:noProof/>
            <w:webHidden/>
          </w:rPr>
          <w:fldChar w:fldCharType="end"/>
        </w:r>
      </w:hyperlink>
    </w:p>
    <w:p w14:paraId="3C6855A0" w14:textId="5A62DF39" w:rsidR="00ED4DE5" w:rsidRDefault="00ED4DE5">
      <w:pPr>
        <w:pStyle w:val="TOC1"/>
        <w:rPr>
          <w:rFonts w:asciiTheme="minorHAnsi" w:eastAsiaTheme="minorEastAsia" w:hAnsiTheme="minorHAnsi" w:cstheme="minorBidi"/>
          <w:iCs w:val="0"/>
          <w:noProof/>
          <w:kern w:val="2"/>
          <w:szCs w:val="24"/>
          <w14:ligatures w14:val="standardContextual"/>
        </w:rPr>
      </w:pPr>
      <w:hyperlink w:anchor="_Toc202295467" w:history="1">
        <w:r w:rsidRPr="00607A9D">
          <w:rPr>
            <w:rStyle w:val="Hyperlink"/>
            <w:noProof/>
          </w:rPr>
          <w:t>Chapter 5</w:t>
        </w:r>
        <w:r>
          <w:rPr>
            <w:rFonts w:asciiTheme="minorHAnsi" w:eastAsiaTheme="minorEastAsia" w:hAnsiTheme="minorHAnsi" w:cstheme="minorBidi"/>
            <w:iCs w:val="0"/>
            <w:noProof/>
            <w:kern w:val="2"/>
            <w:szCs w:val="24"/>
            <w14:ligatures w14:val="standardContextual"/>
          </w:rPr>
          <w:tab/>
        </w:r>
        <w:r w:rsidRPr="00607A9D">
          <w:rPr>
            <w:rStyle w:val="Hyperlink"/>
            <w:noProof/>
          </w:rPr>
          <w:t>Comparative Mechanistic Study of CO</w:t>
        </w:r>
        <w:r w:rsidRPr="00607A9D">
          <w:rPr>
            <w:rStyle w:val="Hyperlink"/>
            <w:noProof/>
            <w:vertAlign w:val="subscript"/>
          </w:rPr>
          <w:t>2</w:t>
        </w:r>
        <w:r w:rsidRPr="00607A9D">
          <w:rPr>
            <w:rStyle w:val="Hyperlink"/>
            <w:noProof/>
          </w:rPr>
          <w:t xml:space="preserve"> Capture by Amino Acids in Aqueous Solution</w:t>
        </w:r>
        <w:r>
          <w:rPr>
            <w:noProof/>
            <w:webHidden/>
          </w:rPr>
          <w:tab/>
        </w:r>
        <w:r>
          <w:rPr>
            <w:noProof/>
            <w:webHidden/>
          </w:rPr>
          <w:fldChar w:fldCharType="begin"/>
        </w:r>
        <w:r>
          <w:rPr>
            <w:noProof/>
            <w:webHidden/>
          </w:rPr>
          <w:instrText xml:space="preserve"> PAGEREF _Toc202295467 \h </w:instrText>
        </w:r>
        <w:r>
          <w:rPr>
            <w:noProof/>
            <w:webHidden/>
          </w:rPr>
        </w:r>
        <w:r>
          <w:rPr>
            <w:noProof/>
            <w:webHidden/>
          </w:rPr>
          <w:fldChar w:fldCharType="separate"/>
        </w:r>
        <w:r w:rsidR="00AE5BAA">
          <w:rPr>
            <w:noProof/>
            <w:webHidden/>
          </w:rPr>
          <w:t>97</w:t>
        </w:r>
        <w:r>
          <w:rPr>
            <w:noProof/>
            <w:webHidden/>
          </w:rPr>
          <w:fldChar w:fldCharType="end"/>
        </w:r>
      </w:hyperlink>
    </w:p>
    <w:p w14:paraId="09A9BDBC" w14:textId="7A8C8348" w:rsidR="00ED4DE5" w:rsidRDefault="00ED4DE5">
      <w:pPr>
        <w:pStyle w:val="TOC2"/>
        <w:rPr>
          <w:rFonts w:asciiTheme="minorHAnsi" w:eastAsiaTheme="minorEastAsia" w:hAnsiTheme="minorHAnsi" w:cstheme="minorBidi"/>
          <w:bCs w:val="0"/>
          <w:noProof/>
          <w:color w:val="auto"/>
          <w:szCs w:val="24"/>
        </w:rPr>
      </w:pPr>
      <w:hyperlink w:anchor="_Toc202295468" w:history="1">
        <w:r w:rsidRPr="00607A9D">
          <w:rPr>
            <w:rStyle w:val="Hyperlink"/>
            <w:noProof/>
          </w:rPr>
          <w:t>5.1</w:t>
        </w:r>
        <w:r>
          <w:rPr>
            <w:rFonts w:asciiTheme="minorHAnsi" w:eastAsiaTheme="minorEastAsia" w:hAnsiTheme="minorHAnsi" w:cstheme="minorBidi"/>
            <w:bCs w:val="0"/>
            <w:noProof/>
            <w:color w:val="auto"/>
            <w:szCs w:val="24"/>
          </w:rPr>
          <w:tab/>
        </w:r>
        <w:r w:rsidRPr="00607A9D">
          <w:rPr>
            <w:rStyle w:val="Hyperlink"/>
            <w:noProof/>
          </w:rPr>
          <w:t>Introduction</w:t>
        </w:r>
        <w:r>
          <w:rPr>
            <w:noProof/>
            <w:webHidden/>
          </w:rPr>
          <w:tab/>
        </w:r>
        <w:r>
          <w:rPr>
            <w:noProof/>
            <w:webHidden/>
          </w:rPr>
          <w:fldChar w:fldCharType="begin"/>
        </w:r>
        <w:r>
          <w:rPr>
            <w:noProof/>
            <w:webHidden/>
          </w:rPr>
          <w:instrText xml:space="preserve"> PAGEREF _Toc202295468 \h </w:instrText>
        </w:r>
        <w:r>
          <w:rPr>
            <w:noProof/>
            <w:webHidden/>
          </w:rPr>
        </w:r>
        <w:r>
          <w:rPr>
            <w:noProof/>
            <w:webHidden/>
          </w:rPr>
          <w:fldChar w:fldCharType="separate"/>
        </w:r>
        <w:r w:rsidR="00AE5BAA">
          <w:rPr>
            <w:noProof/>
            <w:webHidden/>
          </w:rPr>
          <w:t>97</w:t>
        </w:r>
        <w:r>
          <w:rPr>
            <w:noProof/>
            <w:webHidden/>
          </w:rPr>
          <w:fldChar w:fldCharType="end"/>
        </w:r>
      </w:hyperlink>
    </w:p>
    <w:p w14:paraId="4FE08A45" w14:textId="2A693354" w:rsidR="00ED4DE5" w:rsidRDefault="00ED4DE5">
      <w:pPr>
        <w:pStyle w:val="TOC2"/>
        <w:rPr>
          <w:rFonts w:asciiTheme="minorHAnsi" w:eastAsiaTheme="minorEastAsia" w:hAnsiTheme="minorHAnsi" w:cstheme="minorBidi"/>
          <w:bCs w:val="0"/>
          <w:noProof/>
          <w:color w:val="auto"/>
          <w:szCs w:val="24"/>
        </w:rPr>
      </w:pPr>
      <w:hyperlink w:anchor="_Toc202295469" w:history="1">
        <w:r w:rsidRPr="00607A9D">
          <w:rPr>
            <w:rStyle w:val="Hyperlink"/>
            <w:noProof/>
          </w:rPr>
          <w:t>5.2</w:t>
        </w:r>
        <w:r>
          <w:rPr>
            <w:rFonts w:asciiTheme="minorHAnsi" w:eastAsiaTheme="minorEastAsia" w:hAnsiTheme="minorHAnsi" w:cstheme="minorBidi"/>
            <w:bCs w:val="0"/>
            <w:noProof/>
            <w:color w:val="auto"/>
            <w:szCs w:val="24"/>
          </w:rPr>
          <w:tab/>
        </w:r>
        <w:r w:rsidRPr="00607A9D">
          <w:rPr>
            <w:rStyle w:val="Hyperlink"/>
            <w:noProof/>
          </w:rPr>
          <w:t>Computational Methodology</w:t>
        </w:r>
        <w:r>
          <w:rPr>
            <w:noProof/>
            <w:webHidden/>
          </w:rPr>
          <w:tab/>
        </w:r>
        <w:r>
          <w:rPr>
            <w:noProof/>
            <w:webHidden/>
          </w:rPr>
          <w:fldChar w:fldCharType="begin"/>
        </w:r>
        <w:r>
          <w:rPr>
            <w:noProof/>
            <w:webHidden/>
          </w:rPr>
          <w:instrText xml:space="preserve"> PAGEREF _Toc202295469 \h </w:instrText>
        </w:r>
        <w:r>
          <w:rPr>
            <w:noProof/>
            <w:webHidden/>
          </w:rPr>
        </w:r>
        <w:r>
          <w:rPr>
            <w:noProof/>
            <w:webHidden/>
          </w:rPr>
          <w:fldChar w:fldCharType="separate"/>
        </w:r>
        <w:r w:rsidR="00AE5BAA">
          <w:rPr>
            <w:noProof/>
            <w:webHidden/>
          </w:rPr>
          <w:t>101</w:t>
        </w:r>
        <w:r>
          <w:rPr>
            <w:noProof/>
            <w:webHidden/>
          </w:rPr>
          <w:fldChar w:fldCharType="end"/>
        </w:r>
      </w:hyperlink>
    </w:p>
    <w:p w14:paraId="74256303" w14:textId="3CAB8194" w:rsidR="00ED4DE5" w:rsidRDefault="00ED4DE5">
      <w:pPr>
        <w:pStyle w:val="TOC2"/>
        <w:rPr>
          <w:rFonts w:asciiTheme="minorHAnsi" w:eastAsiaTheme="minorEastAsia" w:hAnsiTheme="minorHAnsi" w:cstheme="minorBidi"/>
          <w:bCs w:val="0"/>
          <w:noProof/>
          <w:color w:val="auto"/>
          <w:szCs w:val="24"/>
        </w:rPr>
      </w:pPr>
      <w:hyperlink w:anchor="_Toc202295470" w:history="1">
        <w:r w:rsidRPr="00607A9D">
          <w:rPr>
            <w:rStyle w:val="Hyperlink"/>
            <w:noProof/>
          </w:rPr>
          <w:t>5.3</w:t>
        </w:r>
        <w:r>
          <w:rPr>
            <w:rFonts w:asciiTheme="minorHAnsi" w:eastAsiaTheme="minorEastAsia" w:hAnsiTheme="minorHAnsi" w:cstheme="minorBidi"/>
            <w:bCs w:val="0"/>
            <w:noProof/>
            <w:color w:val="auto"/>
            <w:szCs w:val="24"/>
          </w:rPr>
          <w:tab/>
        </w:r>
        <w:r w:rsidRPr="00607A9D">
          <w:rPr>
            <w:rStyle w:val="Hyperlink"/>
            <w:noProof/>
          </w:rPr>
          <w:t>Results and Discussion</w:t>
        </w:r>
        <w:r>
          <w:rPr>
            <w:noProof/>
            <w:webHidden/>
          </w:rPr>
          <w:tab/>
        </w:r>
        <w:r>
          <w:rPr>
            <w:noProof/>
            <w:webHidden/>
          </w:rPr>
          <w:fldChar w:fldCharType="begin"/>
        </w:r>
        <w:r>
          <w:rPr>
            <w:noProof/>
            <w:webHidden/>
          </w:rPr>
          <w:instrText xml:space="preserve"> PAGEREF _Toc202295470 \h </w:instrText>
        </w:r>
        <w:r>
          <w:rPr>
            <w:noProof/>
            <w:webHidden/>
          </w:rPr>
        </w:r>
        <w:r>
          <w:rPr>
            <w:noProof/>
            <w:webHidden/>
          </w:rPr>
          <w:fldChar w:fldCharType="separate"/>
        </w:r>
        <w:r w:rsidR="00AE5BAA">
          <w:rPr>
            <w:noProof/>
            <w:webHidden/>
          </w:rPr>
          <w:t>101</w:t>
        </w:r>
        <w:r>
          <w:rPr>
            <w:noProof/>
            <w:webHidden/>
          </w:rPr>
          <w:fldChar w:fldCharType="end"/>
        </w:r>
      </w:hyperlink>
    </w:p>
    <w:p w14:paraId="59546426" w14:textId="28B8EC66" w:rsidR="00ED4DE5" w:rsidRDefault="00ED4DE5">
      <w:pPr>
        <w:pStyle w:val="TOC3"/>
        <w:tabs>
          <w:tab w:val="left" w:pos="1200"/>
          <w:tab w:val="right" w:leader="dot" w:pos="9350"/>
        </w:tabs>
        <w:rPr>
          <w:rFonts w:asciiTheme="minorHAnsi" w:eastAsiaTheme="minorEastAsia" w:hAnsiTheme="minorHAnsi" w:cstheme="minorBidi"/>
          <w:noProof/>
          <w:color w:val="auto"/>
          <w:kern w:val="2"/>
          <w:szCs w:val="24"/>
          <w14:ligatures w14:val="standardContextual"/>
        </w:rPr>
      </w:pPr>
      <w:hyperlink w:anchor="_Toc202295471" w:history="1">
        <w:r w:rsidRPr="00607A9D">
          <w:rPr>
            <w:rStyle w:val="Hyperlink"/>
            <w:noProof/>
          </w:rPr>
          <w:t>5.3.1</w:t>
        </w:r>
        <w:r>
          <w:rPr>
            <w:rFonts w:asciiTheme="minorHAnsi" w:eastAsiaTheme="minorEastAsia" w:hAnsiTheme="minorHAnsi" w:cstheme="minorBidi"/>
            <w:noProof/>
            <w:color w:val="auto"/>
            <w:kern w:val="2"/>
            <w:szCs w:val="24"/>
            <w14:ligatures w14:val="standardContextual"/>
          </w:rPr>
          <w:tab/>
        </w:r>
        <w:r w:rsidRPr="00607A9D">
          <w:rPr>
            <w:rStyle w:val="Hyperlink"/>
            <w:noProof/>
          </w:rPr>
          <w:t>Proposed Reaction Mechanism</w:t>
        </w:r>
        <w:r>
          <w:rPr>
            <w:noProof/>
            <w:webHidden/>
          </w:rPr>
          <w:tab/>
        </w:r>
        <w:r>
          <w:rPr>
            <w:noProof/>
            <w:webHidden/>
          </w:rPr>
          <w:fldChar w:fldCharType="begin"/>
        </w:r>
        <w:r>
          <w:rPr>
            <w:noProof/>
            <w:webHidden/>
          </w:rPr>
          <w:instrText xml:space="preserve"> PAGEREF _Toc202295471 \h </w:instrText>
        </w:r>
        <w:r>
          <w:rPr>
            <w:noProof/>
            <w:webHidden/>
          </w:rPr>
        </w:r>
        <w:r>
          <w:rPr>
            <w:noProof/>
            <w:webHidden/>
          </w:rPr>
          <w:fldChar w:fldCharType="separate"/>
        </w:r>
        <w:r w:rsidR="00AE5BAA">
          <w:rPr>
            <w:noProof/>
            <w:webHidden/>
          </w:rPr>
          <w:t>101</w:t>
        </w:r>
        <w:r>
          <w:rPr>
            <w:noProof/>
            <w:webHidden/>
          </w:rPr>
          <w:fldChar w:fldCharType="end"/>
        </w:r>
      </w:hyperlink>
    </w:p>
    <w:p w14:paraId="1592DB9A" w14:textId="30DBB72A" w:rsidR="00ED4DE5" w:rsidRDefault="00ED4DE5">
      <w:pPr>
        <w:pStyle w:val="TOC3"/>
        <w:tabs>
          <w:tab w:val="left" w:pos="1200"/>
          <w:tab w:val="right" w:leader="dot" w:pos="9350"/>
        </w:tabs>
        <w:rPr>
          <w:rFonts w:asciiTheme="minorHAnsi" w:eastAsiaTheme="minorEastAsia" w:hAnsiTheme="minorHAnsi" w:cstheme="minorBidi"/>
          <w:noProof/>
          <w:color w:val="auto"/>
          <w:kern w:val="2"/>
          <w:szCs w:val="24"/>
          <w14:ligatures w14:val="standardContextual"/>
        </w:rPr>
      </w:pPr>
      <w:hyperlink w:anchor="_Toc202295472" w:history="1">
        <w:r w:rsidRPr="00607A9D">
          <w:rPr>
            <w:rStyle w:val="Hyperlink"/>
            <w:noProof/>
          </w:rPr>
          <w:t>5.3.2</w:t>
        </w:r>
        <w:r>
          <w:rPr>
            <w:rFonts w:asciiTheme="minorHAnsi" w:eastAsiaTheme="minorEastAsia" w:hAnsiTheme="minorHAnsi" w:cstheme="minorBidi"/>
            <w:noProof/>
            <w:color w:val="auto"/>
            <w:kern w:val="2"/>
            <w:szCs w:val="24"/>
            <w14:ligatures w14:val="standardContextual"/>
          </w:rPr>
          <w:tab/>
        </w:r>
        <w:r w:rsidRPr="00607A9D">
          <w:rPr>
            <w:rStyle w:val="Hyperlink"/>
            <w:noProof/>
          </w:rPr>
          <w:t>Analysis of Result</w:t>
        </w:r>
        <w:r>
          <w:rPr>
            <w:noProof/>
            <w:webHidden/>
          </w:rPr>
          <w:tab/>
        </w:r>
        <w:r>
          <w:rPr>
            <w:noProof/>
            <w:webHidden/>
          </w:rPr>
          <w:fldChar w:fldCharType="begin"/>
        </w:r>
        <w:r>
          <w:rPr>
            <w:noProof/>
            <w:webHidden/>
          </w:rPr>
          <w:instrText xml:space="preserve"> PAGEREF _Toc202295472 \h </w:instrText>
        </w:r>
        <w:r>
          <w:rPr>
            <w:noProof/>
            <w:webHidden/>
          </w:rPr>
        </w:r>
        <w:r>
          <w:rPr>
            <w:noProof/>
            <w:webHidden/>
          </w:rPr>
          <w:fldChar w:fldCharType="separate"/>
        </w:r>
        <w:r w:rsidR="00AE5BAA">
          <w:rPr>
            <w:noProof/>
            <w:webHidden/>
          </w:rPr>
          <w:t>104</w:t>
        </w:r>
        <w:r>
          <w:rPr>
            <w:noProof/>
            <w:webHidden/>
          </w:rPr>
          <w:fldChar w:fldCharType="end"/>
        </w:r>
      </w:hyperlink>
    </w:p>
    <w:p w14:paraId="3DFF5599" w14:textId="60F0557B" w:rsidR="00ED4DE5" w:rsidRDefault="00ED4DE5">
      <w:pPr>
        <w:pStyle w:val="TOC3"/>
        <w:tabs>
          <w:tab w:val="left" w:pos="1200"/>
          <w:tab w:val="right" w:leader="dot" w:pos="9350"/>
        </w:tabs>
        <w:rPr>
          <w:rFonts w:asciiTheme="minorHAnsi" w:eastAsiaTheme="minorEastAsia" w:hAnsiTheme="minorHAnsi" w:cstheme="minorBidi"/>
          <w:noProof/>
          <w:color w:val="auto"/>
          <w:kern w:val="2"/>
          <w:szCs w:val="24"/>
          <w14:ligatures w14:val="standardContextual"/>
        </w:rPr>
      </w:pPr>
      <w:hyperlink w:anchor="_Toc202295473" w:history="1">
        <w:r w:rsidRPr="00607A9D">
          <w:rPr>
            <w:rStyle w:val="Hyperlink"/>
            <w:noProof/>
          </w:rPr>
          <w:t>5.3.3</w:t>
        </w:r>
        <w:r>
          <w:rPr>
            <w:rFonts w:asciiTheme="minorHAnsi" w:eastAsiaTheme="minorEastAsia" w:hAnsiTheme="minorHAnsi" w:cstheme="minorBidi"/>
            <w:noProof/>
            <w:color w:val="auto"/>
            <w:kern w:val="2"/>
            <w:szCs w:val="24"/>
            <w14:ligatures w14:val="standardContextual"/>
          </w:rPr>
          <w:tab/>
        </w:r>
        <w:r w:rsidRPr="00607A9D">
          <w:rPr>
            <w:rStyle w:val="Hyperlink"/>
            <w:rFonts w:eastAsia="Times New Roman"/>
            <w:noProof/>
          </w:rPr>
          <w:t>Discussion of Observed Trend Among Various Classes of Amino Acid</w:t>
        </w:r>
        <w:r>
          <w:rPr>
            <w:noProof/>
            <w:webHidden/>
          </w:rPr>
          <w:tab/>
        </w:r>
        <w:r>
          <w:rPr>
            <w:noProof/>
            <w:webHidden/>
          </w:rPr>
          <w:fldChar w:fldCharType="begin"/>
        </w:r>
        <w:r>
          <w:rPr>
            <w:noProof/>
            <w:webHidden/>
          </w:rPr>
          <w:instrText xml:space="preserve"> PAGEREF _Toc202295473 \h </w:instrText>
        </w:r>
        <w:r>
          <w:rPr>
            <w:noProof/>
            <w:webHidden/>
          </w:rPr>
        </w:r>
        <w:r>
          <w:rPr>
            <w:noProof/>
            <w:webHidden/>
          </w:rPr>
          <w:fldChar w:fldCharType="separate"/>
        </w:r>
        <w:r w:rsidR="00AE5BAA">
          <w:rPr>
            <w:noProof/>
            <w:webHidden/>
          </w:rPr>
          <w:t>119</w:t>
        </w:r>
        <w:r>
          <w:rPr>
            <w:noProof/>
            <w:webHidden/>
          </w:rPr>
          <w:fldChar w:fldCharType="end"/>
        </w:r>
      </w:hyperlink>
    </w:p>
    <w:p w14:paraId="0783A055" w14:textId="137BEA81" w:rsidR="00ED4DE5" w:rsidRDefault="00ED4DE5">
      <w:pPr>
        <w:pStyle w:val="TOC2"/>
        <w:rPr>
          <w:rFonts w:asciiTheme="minorHAnsi" w:eastAsiaTheme="minorEastAsia" w:hAnsiTheme="minorHAnsi" w:cstheme="minorBidi"/>
          <w:bCs w:val="0"/>
          <w:noProof/>
          <w:color w:val="auto"/>
          <w:szCs w:val="24"/>
        </w:rPr>
      </w:pPr>
      <w:hyperlink w:anchor="_Toc202295474" w:history="1">
        <w:r w:rsidRPr="00607A9D">
          <w:rPr>
            <w:rStyle w:val="Hyperlink"/>
            <w:noProof/>
          </w:rPr>
          <w:t>5.4</w:t>
        </w:r>
        <w:r>
          <w:rPr>
            <w:rFonts w:asciiTheme="minorHAnsi" w:eastAsiaTheme="minorEastAsia" w:hAnsiTheme="minorHAnsi" w:cstheme="minorBidi"/>
            <w:bCs w:val="0"/>
            <w:noProof/>
            <w:color w:val="auto"/>
            <w:szCs w:val="24"/>
          </w:rPr>
          <w:tab/>
        </w:r>
        <w:r w:rsidRPr="00607A9D">
          <w:rPr>
            <w:rStyle w:val="Hyperlink"/>
            <w:noProof/>
          </w:rPr>
          <w:t>Summary of Key Results</w:t>
        </w:r>
        <w:r>
          <w:rPr>
            <w:noProof/>
            <w:webHidden/>
          </w:rPr>
          <w:tab/>
        </w:r>
        <w:r>
          <w:rPr>
            <w:noProof/>
            <w:webHidden/>
          </w:rPr>
          <w:fldChar w:fldCharType="begin"/>
        </w:r>
        <w:r>
          <w:rPr>
            <w:noProof/>
            <w:webHidden/>
          </w:rPr>
          <w:instrText xml:space="preserve"> PAGEREF _Toc202295474 \h </w:instrText>
        </w:r>
        <w:r>
          <w:rPr>
            <w:noProof/>
            <w:webHidden/>
          </w:rPr>
        </w:r>
        <w:r>
          <w:rPr>
            <w:noProof/>
            <w:webHidden/>
          </w:rPr>
          <w:fldChar w:fldCharType="separate"/>
        </w:r>
        <w:r w:rsidR="00AE5BAA">
          <w:rPr>
            <w:noProof/>
            <w:webHidden/>
          </w:rPr>
          <w:t>123</w:t>
        </w:r>
        <w:r>
          <w:rPr>
            <w:noProof/>
            <w:webHidden/>
          </w:rPr>
          <w:fldChar w:fldCharType="end"/>
        </w:r>
      </w:hyperlink>
    </w:p>
    <w:p w14:paraId="5FAA96DF" w14:textId="19044EB9" w:rsidR="00ED4DE5" w:rsidRDefault="00ED4DE5">
      <w:pPr>
        <w:pStyle w:val="TOC1"/>
        <w:rPr>
          <w:rFonts w:asciiTheme="minorHAnsi" w:eastAsiaTheme="minorEastAsia" w:hAnsiTheme="minorHAnsi" w:cstheme="minorBidi"/>
          <w:iCs w:val="0"/>
          <w:noProof/>
          <w:kern w:val="2"/>
          <w:szCs w:val="24"/>
          <w14:ligatures w14:val="standardContextual"/>
        </w:rPr>
      </w:pPr>
      <w:hyperlink w:anchor="_Toc202295475" w:history="1">
        <w:r w:rsidRPr="00607A9D">
          <w:rPr>
            <w:rStyle w:val="Hyperlink"/>
            <w:noProof/>
          </w:rPr>
          <w:t>Chapter 6</w:t>
        </w:r>
        <w:r>
          <w:rPr>
            <w:rFonts w:asciiTheme="minorHAnsi" w:eastAsiaTheme="minorEastAsia" w:hAnsiTheme="minorHAnsi" w:cstheme="minorBidi"/>
            <w:iCs w:val="0"/>
            <w:noProof/>
            <w:kern w:val="2"/>
            <w:szCs w:val="24"/>
            <w14:ligatures w14:val="standardContextual"/>
          </w:rPr>
          <w:tab/>
        </w:r>
        <w:r w:rsidRPr="00607A9D">
          <w:rPr>
            <w:rStyle w:val="Hyperlink"/>
            <w:noProof/>
          </w:rPr>
          <w:t>Closing Remarks</w:t>
        </w:r>
        <w:r>
          <w:rPr>
            <w:noProof/>
            <w:webHidden/>
          </w:rPr>
          <w:tab/>
        </w:r>
        <w:r>
          <w:rPr>
            <w:noProof/>
            <w:webHidden/>
          </w:rPr>
          <w:fldChar w:fldCharType="begin"/>
        </w:r>
        <w:r>
          <w:rPr>
            <w:noProof/>
            <w:webHidden/>
          </w:rPr>
          <w:instrText xml:space="preserve"> PAGEREF _Toc202295475 \h </w:instrText>
        </w:r>
        <w:r>
          <w:rPr>
            <w:noProof/>
            <w:webHidden/>
          </w:rPr>
        </w:r>
        <w:r>
          <w:rPr>
            <w:noProof/>
            <w:webHidden/>
          </w:rPr>
          <w:fldChar w:fldCharType="separate"/>
        </w:r>
        <w:r w:rsidR="00AE5BAA">
          <w:rPr>
            <w:noProof/>
            <w:webHidden/>
          </w:rPr>
          <w:t>124</w:t>
        </w:r>
        <w:r>
          <w:rPr>
            <w:noProof/>
            <w:webHidden/>
          </w:rPr>
          <w:fldChar w:fldCharType="end"/>
        </w:r>
      </w:hyperlink>
    </w:p>
    <w:p w14:paraId="2E6AD97B" w14:textId="7EA7304B" w:rsidR="00ED4DE5" w:rsidRDefault="00ED4DE5">
      <w:pPr>
        <w:pStyle w:val="TOC1"/>
        <w:rPr>
          <w:rFonts w:asciiTheme="minorHAnsi" w:eastAsiaTheme="minorEastAsia" w:hAnsiTheme="minorHAnsi" w:cstheme="minorBidi"/>
          <w:iCs w:val="0"/>
          <w:noProof/>
          <w:kern w:val="2"/>
          <w:szCs w:val="24"/>
          <w14:ligatures w14:val="standardContextual"/>
        </w:rPr>
      </w:pPr>
      <w:hyperlink w:anchor="_Toc202295476" w:history="1">
        <w:r w:rsidRPr="00607A9D">
          <w:rPr>
            <w:rStyle w:val="Hyperlink"/>
            <w:noProof/>
          </w:rPr>
          <w:t>References</w:t>
        </w:r>
        <w:r>
          <w:rPr>
            <w:noProof/>
            <w:webHidden/>
          </w:rPr>
          <w:tab/>
        </w:r>
        <w:r>
          <w:rPr>
            <w:noProof/>
            <w:webHidden/>
          </w:rPr>
          <w:fldChar w:fldCharType="begin"/>
        </w:r>
        <w:r>
          <w:rPr>
            <w:noProof/>
            <w:webHidden/>
          </w:rPr>
          <w:instrText xml:space="preserve"> PAGEREF _Toc202295476 \h </w:instrText>
        </w:r>
        <w:r>
          <w:rPr>
            <w:noProof/>
            <w:webHidden/>
          </w:rPr>
        </w:r>
        <w:r>
          <w:rPr>
            <w:noProof/>
            <w:webHidden/>
          </w:rPr>
          <w:fldChar w:fldCharType="separate"/>
        </w:r>
        <w:r w:rsidR="00AE5BAA">
          <w:rPr>
            <w:noProof/>
            <w:webHidden/>
          </w:rPr>
          <w:t>127</w:t>
        </w:r>
        <w:r>
          <w:rPr>
            <w:noProof/>
            <w:webHidden/>
          </w:rPr>
          <w:fldChar w:fldCharType="end"/>
        </w:r>
      </w:hyperlink>
    </w:p>
    <w:p w14:paraId="54260FCF" w14:textId="394D81F1" w:rsidR="00ED4DE5" w:rsidRDefault="00ED4DE5">
      <w:pPr>
        <w:pStyle w:val="TOC1"/>
        <w:rPr>
          <w:rFonts w:asciiTheme="minorHAnsi" w:eastAsiaTheme="minorEastAsia" w:hAnsiTheme="minorHAnsi" w:cstheme="minorBidi"/>
          <w:iCs w:val="0"/>
          <w:noProof/>
          <w:kern w:val="2"/>
          <w:szCs w:val="24"/>
          <w14:ligatures w14:val="standardContextual"/>
        </w:rPr>
      </w:pPr>
      <w:hyperlink w:anchor="_Toc202295477" w:history="1">
        <w:r w:rsidRPr="00607A9D">
          <w:rPr>
            <w:rStyle w:val="Hyperlink"/>
            <w:noProof/>
          </w:rPr>
          <w:t>Vita</w:t>
        </w:r>
        <w:r>
          <w:rPr>
            <w:noProof/>
            <w:webHidden/>
          </w:rPr>
          <w:tab/>
        </w:r>
        <w:r>
          <w:rPr>
            <w:noProof/>
            <w:webHidden/>
          </w:rPr>
          <w:fldChar w:fldCharType="begin"/>
        </w:r>
        <w:r>
          <w:rPr>
            <w:noProof/>
            <w:webHidden/>
          </w:rPr>
          <w:instrText xml:space="preserve"> PAGEREF _Toc202295477 \h </w:instrText>
        </w:r>
        <w:r>
          <w:rPr>
            <w:noProof/>
            <w:webHidden/>
          </w:rPr>
        </w:r>
        <w:r>
          <w:rPr>
            <w:noProof/>
            <w:webHidden/>
          </w:rPr>
          <w:fldChar w:fldCharType="separate"/>
        </w:r>
        <w:r w:rsidR="00AE5BAA">
          <w:rPr>
            <w:noProof/>
            <w:webHidden/>
          </w:rPr>
          <w:t>155</w:t>
        </w:r>
        <w:r>
          <w:rPr>
            <w:noProof/>
            <w:webHidden/>
          </w:rPr>
          <w:fldChar w:fldCharType="end"/>
        </w:r>
      </w:hyperlink>
    </w:p>
    <w:p w14:paraId="1E184C8D" w14:textId="53396704" w:rsidR="00E04C2A" w:rsidRPr="007446EF" w:rsidRDefault="00E04C2A" w:rsidP="00E04C2A">
      <w:pPr>
        <w:pStyle w:val="NormalWeb"/>
        <w:spacing w:before="0" w:beforeAutospacing="0"/>
        <w:rPr>
          <w:rFonts w:ascii="TimesNewRomanPS" w:hAnsi="TimesNewRomanPS"/>
          <w:b/>
          <w:bCs/>
        </w:rPr>
      </w:pPr>
      <w:r w:rsidRPr="007446EF">
        <w:rPr>
          <w:rFonts w:ascii="TimesNewRomanPS" w:hAnsi="TimesNewRomanPS" w:cstheme="minorHAnsi"/>
          <w:iCs/>
          <w:kern w:val="36"/>
          <w:szCs w:val="48"/>
        </w:rPr>
        <w:fldChar w:fldCharType="end"/>
      </w:r>
    </w:p>
    <w:p w14:paraId="609667C5" w14:textId="7CE5D858" w:rsidR="00147C31" w:rsidRPr="007446EF" w:rsidRDefault="00E12575" w:rsidP="00B24E3E">
      <w:pPr>
        <w:rPr>
          <w:b/>
          <w:bCs/>
          <w:color w:val="000000" w:themeColor="text1"/>
        </w:rPr>
      </w:pPr>
      <w:r w:rsidRPr="007446EF">
        <w:rPr>
          <w:b/>
          <w:bCs/>
          <w:color w:val="000000" w:themeColor="text1"/>
        </w:rPr>
        <w:br w:type="page"/>
      </w:r>
    </w:p>
    <w:p w14:paraId="0517ED40" w14:textId="77777777" w:rsidR="00147C31" w:rsidRPr="007446EF" w:rsidRDefault="00147C31" w:rsidP="00A042B7">
      <w:pPr>
        <w:rPr>
          <w:b/>
          <w:bCs/>
          <w:color w:val="000000" w:themeColor="text1"/>
        </w:rPr>
      </w:pPr>
      <w:r w:rsidRPr="007446EF">
        <w:rPr>
          <w:b/>
          <w:bCs/>
          <w:color w:val="000000" w:themeColor="text1"/>
        </w:rPr>
        <w:lastRenderedPageBreak/>
        <w:t xml:space="preserve">List of Tables </w:t>
      </w:r>
    </w:p>
    <w:p w14:paraId="7CB440F8" w14:textId="3556559F" w:rsidR="004A0C79" w:rsidRDefault="00147C31">
      <w:pPr>
        <w:pStyle w:val="TableofFigures"/>
        <w:tabs>
          <w:tab w:val="right" w:leader="dot" w:pos="9350"/>
        </w:tabs>
        <w:rPr>
          <w:rFonts w:asciiTheme="minorHAnsi" w:eastAsiaTheme="minorEastAsia" w:hAnsiTheme="minorHAnsi"/>
          <w:noProof/>
        </w:rPr>
      </w:pPr>
      <w:r w:rsidRPr="007446EF">
        <w:rPr>
          <w:rFonts w:cs="Times New Roman"/>
        </w:rPr>
        <w:fldChar w:fldCharType="begin"/>
      </w:r>
      <w:r w:rsidRPr="007446EF">
        <w:rPr>
          <w:rFonts w:cs="Times New Roman"/>
        </w:rPr>
        <w:instrText xml:space="preserve"> TOC \h \z \c "Table" </w:instrText>
      </w:r>
      <w:r w:rsidRPr="007446EF">
        <w:rPr>
          <w:rFonts w:cs="Times New Roman"/>
        </w:rPr>
        <w:fldChar w:fldCharType="separate"/>
      </w:r>
      <w:hyperlink w:anchor="_Toc202295357" w:history="1">
        <w:r w:rsidR="004A0C79" w:rsidRPr="00F42BAB">
          <w:rPr>
            <w:rStyle w:val="Hyperlink"/>
            <w:b/>
            <w:bCs/>
            <w:noProof/>
          </w:rPr>
          <w:t xml:space="preserve">Table 2.1. </w:t>
        </w:r>
        <w:r w:rsidR="004A0C79" w:rsidRPr="00F42BAB">
          <w:rPr>
            <w:rStyle w:val="Hyperlink"/>
            <w:noProof/>
          </w:rPr>
          <w:t>Individual cc-pVDZ-F12 energy contributions to the interaction energy of CO</w:t>
        </w:r>
        <w:r w:rsidR="004A0C79" w:rsidRPr="00F42BAB">
          <w:rPr>
            <w:rStyle w:val="Hyperlink"/>
            <w:noProof/>
            <w:vertAlign w:val="subscript"/>
          </w:rPr>
          <w:t>2</w:t>
        </w:r>
        <w:r w:rsidR="004A0C79" w:rsidRPr="00F42BAB">
          <w:rPr>
            <w:rStyle w:val="Hyperlink"/>
            <w:noProof/>
          </w:rPr>
          <w:t xml:space="preserve"> with serine. </w:t>
        </w:r>
        <m:oMath>
          <m:r>
            <w:rPr>
              <w:rStyle w:val="Hyperlink"/>
              <w:rFonts w:ascii="Cambria Math" w:hAnsi="Cambria Math"/>
              <w:noProof/>
            </w:rPr>
            <m:t>δE</m:t>
          </m:r>
        </m:oMath>
        <w:r w:rsidR="004A0C79" w:rsidRPr="00F42BAB">
          <w:rPr>
            <w:rStyle w:val="Hyperlink"/>
            <w:noProof/>
          </w:rPr>
          <w:t xml:space="preserve"> represents the interaction energy contribution of the different correlation terms (corrections to HF) and ΔE</w:t>
        </w:r>
        <w:r w:rsidR="004A0C79" w:rsidRPr="00F42BAB">
          <w:rPr>
            <w:rStyle w:val="Hyperlink"/>
            <w:noProof/>
            <w:vertAlign w:val="subscript"/>
          </w:rPr>
          <w:t>int</w:t>
        </w:r>
        <w:r w:rsidR="004A0C79" w:rsidRPr="00F42BAB">
          <w:rPr>
            <w:rStyle w:val="Hyperlink"/>
            <w:noProof/>
          </w:rPr>
          <w:t xml:space="preserve"> represents the total interaction energy (HF + corrections).</w:t>
        </w:r>
        <w:r w:rsidR="004A0C79">
          <w:rPr>
            <w:noProof/>
            <w:webHidden/>
          </w:rPr>
          <w:tab/>
        </w:r>
        <w:r w:rsidR="004A0C79">
          <w:rPr>
            <w:noProof/>
            <w:webHidden/>
          </w:rPr>
          <w:fldChar w:fldCharType="begin"/>
        </w:r>
        <w:r w:rsidR="004A0C79">
          <w:rPr>
            <w:noProof/>
            <w:webHidden/>
          </w:rPr>
          <w:instrText xml:space="preserve"> PAGEREF _Toc202295357 \h </w:instrText>
        </w:r>
        <w:r w:rsidR="004A0C79">
          <w:rPr>
            <w:noProof/>
            <w:webHidden/>
          </w:rPr>
        </w:r>
        <w:r w:rsidR="004A0C79">
          <w:rPr>
            <w:noProof/>
            <w:webHidden/>
          </w:rPr>
          <w:fldChar w:fldCharType="separate"/>
        </w:r>
        <w:r w:rsidR="00AE5BAA">
          <w:rPr>
            <w:noProof/>
            <w:webHidden/>
          </w:rPr>
          <w:t>24</w:t>
        </w:r>
        <w:r w:rsidR="004A0C79">
          <w:rPr>
            <w:noProof/>
            <w:webHidden/>
          </w:rPr>
          <w:fldChar w:fldCharType="end"/>
        </w:r>
      </w:hyperlink>
    </w:p>
    <w:p w14:paraId="2A2D7324" w14:textId="71A8BBE0" w:rsidR="004A0C79" w:rsidRDefault="004A0C79">
      <w:pPr>
        <w:pStyle w:val="TableofFigures"/>
        <w:tabs>
          <w:tab w:val="right" w:leader="dot" w:pos="9350"/>
        </w:tabs>
        <w:rPr>
          <w:rFonts w:asciiTheme="minorHAnsi" w:eastAsiaTheme="minorEastAsia" w:hAnsiTheme="minorHAnsi"/>
          <w:noProof/>
        </w:rPr>
      </w:pPr>
      <w:hyperlink w:anchor="_Toc202295358" w:history="1">
        <w:r w:rsidRPr="00F42BAB">
          <w:rPr>
            <w:rStyle w:val="Hyperlink"/>
            <w:b/>
            <w:bCs/>
            <w:noProof/>
          </w:rPr>
          <w:t>Table 2.2.</w:t>
        </w:r>
        <w:r w:rsidRPr="00F42BAB">
          <w:rPr>
            <w:rStyle w:val="Hyperlink"/>
            <w:noProof/>
          </w:rPr>
          <w:t xml:space="preserve"> Individual aug-cc-pVDZ-F12 energy contributions to the interaction energy of CO</w:t>
        </w:r>
        <w:r w:rsidRPr="00F42BAB">
          <w:rPr>
            <w:rStyle w:val="Hyperlink"/>
            <w:noProof/>
            <w:vertAlign w:val="subscript"/>
          </w:rPr>
          <w:t>2</w:t>
        </w:r>
        <w:r w:rsidRPr="00F42BAB">
          <w:rPr>
            <w:rStyle w:val="Hyperlink"/>
            <w:noProof/>
          </w:rPr>
          <w:t xml:space="preserve"> with serine. </w:t>
        </w:r>
        <m:oMath>
          <m:r>
            <w:rPr>
              <w:rStyle w:val="Hyperlink"/>
              <w:rFonts w:ascii="Cambria Math" w:hAnsi="Cambria Math"/>
              <w:noProof/>
            </w:rPr>
            <m:t>δE</m:t>
          </m:r>
        </m:oMath>
        <w:r w:rsidRPr="00F42BAB">
          <w:rPr>
            <w:rStyle w:val="Hyperlink"/>
            <w:noProof/>
          </w:rPr>
          <w:t xml:space="preserve"> represents the interaction energy contribution of the different correlation terms (corrections to HF) and ΔE</w:t>
        </w:r>
        <w:r w:rsidRPr="00F42BAB">
          <w:rPr>
            <w:rStyle w:val="Hyperlink"/>
            <w:noProof/>
            <w:vertAlign w:val="subscript"/>
          </w:rPr>
          <w:t>int</w:t>
        </w:r>
        <w:r w:rsidRPr="00F42BAB">
          <w:rPr>
            <w:rStyle w:val="Hyperlink"/>
            <w:noProof/>
          </w:rPr>
          <w:t xml:space="preserve"> represents the total interaction energy (HF + corrections).</w:t>
        </w:r>
        <w:r>
          <w:rPr>
            <w:noProof/>
            <w:webHidden/>
          </w:rPr>
          <w:tab/>
        </w:r>
        <w:r>
          <w:rPr>
            <w:noProof/>
            <w:webHidden/>
          </w:rPr>
          <w:fldChar w:fldCharType="begin"/>
        </w:r>
        <w:r>
          <w:rPr>
            <w:noProof/>
            <w:webHidden/>
          </w:rPr>
          <w:instrText xml:space="preserve"> PAGEREF _Toc202295358 \h </w:instrText>
        </w:r>
        <w:r>
          <w:rPr>
            <w:noProof/>
            <w:webHidden/>
          </w:rPr>
        </w:r>
        <w:r>
          <w:rPr>
            <w:noProof/>
            <w:webHidden/>
          </w:rPr>
          <w:fldChar w:fldCharType="separate"/>
        </w:r>
        <w:r w:rsidR="00AE5BAA">
          <w:rPr>
            <w:noProof/>
            <w:webHidden/>
          </w:rPr>
          <w:t>25</w:t>
        </w:r>
        <w:r>
          <w:rPr>
            <w:noProof/>
            <w:webHidden/>
          </w:rPr>
          <w:fldChar w:fldCharType="end"/>
        </w:r>
      </w:hyperlink>
    </w:p>
    <w:p w14:paraId="2CA6E819" w14:textId="3488B447" w:rsidR="004A0C79" w:rsidRDefault="004A0C79">
      <w:pPr>
        <w:pStyle w:val="TableofFigures"/>
        <w:tabs>
          <w:tab w:val="right" w:leader="dot" w:pos="9350"/>
        </w:tabs>
        <w:rPr>
          <w:rFonts w:asciiTheme="minorHAnsi" w:eastAsiaTheme="minorEastAsia" w:hAnsiTheme="minorHAnsi"/>
          <w:noProof/>
        </w:rPr>
      </w:pPr>
      <w:hyperlink w:anchor="_Toc202295359" w:history="1">
        <w:r w:rsidRPr="00F42BAB">
          <w:rPr>
            <w:rStyle w:val="Hyperlink"/>
            <w:b/>
            <w:bCs/>
            <w:noProof/>
          </w:rPr>
          <w:t>Table 2.3.</w:t>
        </w:r>
        <w:r w:rsidRPr="00F42BAB">
          <w:rPr>
            <w:rStyle w:val="Hyperlink"/>
            <w:noProof/>
          </w:rPr>
          <w:t xml:space="preserve"> CCSD(F12)(T)/CBS reference interaction energies (E</w:t>
        </w:r>
        <w:r w:rsidRPr="00F42BAB">
          <w:rPr>
            <w:rStyle w:val="Hyperlink"/>
            <w:noProof/>
            <w:vertAlign w:val="subscript"/>
          </w:rPr>
          <w:t>Int</w:t>
        </w:r>
        <w:r w:rsidRPr="00F42BAB">
          <w:rPr>
            <w:rStyle w:val="Hyperlink"/>
            <w:noProof/>
          </w:rPr>
          <w:t>, in kcal/mol) and interatomic distances (in Å) of the 20 naturally occurring AAs and CO</w:t>
        </w:r>
        <w:r w:rsidRPr="00F42BAB">
          <w:rPr>
            <w:rStyle w:val="Hyperlink"/>
            <w:noProof/>
            <w:vertAlign w:val="subscript"/>
          </w:rPr>
          <w:t>2</w:t>
        </w:r>
        <w:r w:rsidRPr="00F42BAB">
          <w:rPr>
            <w:rStyle w:val="Hyperlink"/>
            <w:noProof/>
          </w:rPr>
          <w:t xml:space="preserve"> (in alphabetical order). Bold font indicates the most preferable interaction site. A dash (-) indicates that no favorable interaction was found between CO</w:t>
        </w:r>
        <w:r w:rsidRPr="00F42BAB">
          <w:rPr>
            <w:rStyle w:val="Hyperlink"/>
            <w:noProof/>
            <w:vertAlign w:val="subscript"/>
          </w:rPr>
          <w:t>2</w:t>
        </w:r>
        <w:r w:rsidRPr="00F42BAB">
          <w:rPr>
            <w:rStyle w:val="Hyperlink"/>
            <w:noProof/>
          </w:rPr>
          <w:t xml:space="preserve"> and the side groups (e.g., the methyl group of alanine).</w:t>
        </w:r>
        <w:r>
          <w:rPr>
            <w:noProof/>
            <w:webHidden/>
          </w:rPr>
          <w:tab/>
        </w:r>
        <w:r>
          <w:rPr>
            <w:noProof/>
            <w:webHidden/>
          </w:rPr>
          <w:fldChar w:fldCharType="begin"/>
        </w:r>
        <w:r>
          <w:rPr>
            <w:noProof/>
            <w:webHidden/>
          </w:rPr>
          <w:instrText xml:space="preserve"> PAGEREF _Toc202295359 \h </w:instrText>
        </w:r>
        <w:r>
          <w:rPr>
            <w:noProof/>
            <w:webHidden/>
          </w:rPr>
        </w:r>
        <w:r>
          <w:rPr>
            <w:noProof/>
            <w:webHidden/>
          </w:rPr>
          <w:fldChar w:fldCharType="separate"/>
        </w:r>
        <w:r w:rsidR="00AE5BAA">
          <w:rPr>
            <w:noProof/>
            <w:webHidden/>
          </w:rPr>
          <w:t>27</w:t>
        </w:r>
        <w:r>
          <w:rPr>
            <w:noProof/>
            <w:webHidden/>
          </w:rPr>
          <w:fldChar w:fldCharType="end"/>
        </w:r>
      </w:hyperlink>
    </w:p>
    <w:p w14:paraId="1A22CD84" w14:textId="6774D585" w:rsidR="004A0C79" w:rsidRDefault="004A0C79">
      <w:pPr>
        <w:pStyle w:val="TableofFigures"/>
        <w:tabs>
          <w:tab w:val="right" w:leader="dot" w:pos="9350"/>
        </w:tabs>
        <w:rPr>
          <w:rFonts w:asciiTheme="minorHAnsi" w:eastAsiaTheme="minorEastAsia" w:hAnsiTheme="minorHAnsi"/>
          <w:noProof/>
        </w:rPr>
      </w:pPr>
      <w:hyperlink w:anchor="_Toc202295360" w:history="1">
        <w:r w:rsidRPr="00F42BAB">
          <w:rPr>
            <w:rStyle w:val="Hyperlink"/>
            <w:b/>
            <w:bCs/>
            <w:noProof/>
          </w:rPr>
          <w:t>Table 2.4.</w:t>
        </w:r>
        <w:r w:rsidRPr="00F42BAB">
          <w:rPr>
            <w:rStyle w:val="Hyperlink"/>
            <w:noProof/>
          </w:rPr>
          <w:t xml:space="preserve"> MAE, MAD, RMSE, and MAX Error of the interaction energy (in kcal/mol) of the different density functionals and def2-TZVPP basis sets</w:t>
        </w:r>
        <w:r>
          <w:rPr>
            <w:noProof/>
            <w:webHidden/>
          </w:rPr>
          <w:tab/>
        </w:r>
        <w:r>
          <w:rPr>
            <w:noProof/>
            <w:webHidden/>
          </w:rPr>
          <w:fldChar w:fldCharType="begin"/>
        </w:r>
        <w:r>
          <w:rPr>
            <w:noProof/>
            <w:webHidden/>
          </w:rPr>
          <w:instrText xml:space="preserve"> PAGEREF _Toc202295360 \h </w:instrText>
        </w:r>
        <w:r>
          <w:rPr>
            <w:noProof/>
            <w:webHidden/>
          </w:rPr>
        </w:r>
        <w:r>
          <w:rPr>
            <w:noProof/>
            <w:webHidden/>
          </w:rPr>
          <w:fldChar w:fldCharType="separate"/>
        </w:r>
        <w:r w:rsidR="00AE5BAA">
          <w:rPr>
            <w:noProof/>
            <w:webHidden/>
          </w:rPr>
          <w:t>34</w:t>
        </w:r>
        <w:r>
          <w:rPr>
            <w:noProof/>
            <w:webHidden/>
          </w:rPr>
          <w:fldChar w:fldCharType="end"/>
        </w:r>
      </w:hyperlink>
    </w:p>
    <w:p w14:paraId="443310E7" w14:textId="405633C4" w:rsidR="004A0C79" w:rsidRDefault="004A0C79">
      <w:pPr>
        <w:pStyle w:val="TableofFigures"/>
        <w:tabs>
          <w:tab w:val="right" w:leader="dot" w:pos="9350"/>
        </w:tabs>
        <w:rPr>
          <w:rFonts w:asciiTheme="minorHAnsi" w:eastAsiaTheme="minorEastAsia" w:hAnsiTheme="minorHAnsi"/>
          <w:noProof/>
        </w:rPr>
      </w:pPr>
      <w:hyperlink w:anchor="_Toc202295361" w:history="1">
        <w:r w:rsidRPr="00F42BAB">
          <w:rPr>
            <w:rStyle w:val="Hyperlink"/>
            <w:b/>
            <w:bCs/>
            <w:noProof/>
          </w:rPr>
          <w:t>Table 4.1.</w:t>
        </w:r>
        <w:r w:rsidRPr="00F42BAB">
          <w:rPr>
            <w:rStyle w:val="Hyperlink"/>
            <w:noProof/>
          </w:rPr>
          <w:t xml:space="preserve"> PBE0-D4/def2-TZVPP interaction energy, TriScore, NH</w:t>
        </w:r>
        <w:r w:rsidRPr="00F42BAB">
          <w:rPr>
            <w:rStyle w:val="Hyperlink"/>
            <w:noProof/>
            <w:vertAlign w:val="subscript"/>
          </w:rPr>
          <w:t>2,</w:t>
        </w:r>
        <w:r w:rsidRPr="00F42BAB">
          <w:rPr>
            <w:rStyle w:val="Hyperlink"/>
            <w:noProof/>
          </w:rPr>
          <w:t xml:space="preserve"> and C=O counts for the top 20 tripeptides ranked by the TriScore metric.</w:t>
        </w:r>
        <w:r>
          <w:rPr>
            <w:noProof/>
            <w:webHidden/>
          </w:rPr>
          <w:tab/>
        </w:r>
        <w:r>
          <w:rPr>
            <w:noProof/>
            <w:webHidden/>
          </w:rPr>
          <w:fldChar w:fldCharType="begin"/>
        </w:r>
        <w:r>
          <w:rPr>
            <w:noProof/>
            <w:webHidden/>
          </w:rPr>
          <w:instrText xml:space="preserve"> PAGEREF _Toc202295361 \h </w:instrText>
        </w:r>
        <w:r>
          <w:rPr>
            <w:noProof/>
            <w:webHidden/>
          </w:rPr>
        </w:r>
        <w:r>
          <w:rPr>
            <w:noProof/>
            <w:webHidden/>
          </w:rPr>
          <w:fldChar w:fldCharType="separate"/>
        </w:r>
        <w:r w:rsidR="00AE5BAA">
          <w:rPr>
            <w:noProof/>
            <w:webHidden/>
          </w:rPr>
          <w:t>85</w:t>
        </w:r>
        <w:r>
          <w:rPr>
            <w:noProof/>
            <w:webHidden/>
          </w:rPr>
          <w:fldChar w:fldCharType="end"/>
        </w:r>
      </w:hyperlink>
    </w:p>
    <w:p w14:paraId="761C407C" w14:textId="7013CFFB" w:rsidR="004A0C79" w:rsidRDefault="004A0C79">
      <w:pPr>
        <w:pStyle w:val="TableofFigures"/>
        <w:tabs>
          <w:tab w:val="right" w:leader="dot" w:pos="9350"/>
        </w:tabs>
        <w:rPr>
          <w:rFonts w:asciiTheme="minorHAnsi" w:eastAsiaTheme="minorEastAsia" w:hAnsiTheme="minorHAnsi"/>
          <w:noProof/>
        </w:rPr>
      </w:pPr>
      <w:hyperlink w:anchor="_Toc202295362" w:history="1">
        <w:r w:rsidRPr="00F42BAB">
          <w:rPr>
            <w:rStyle w:val="Hyperlink"/>
            <w:b/>
            <w:bCs/>
            <w:noProof/>
          </w:rPr>
          <w:t>Table 4.2.</w:t>
        </w:r>
        <w:r w:rsidRPr="00F42BAB">
          <w:rPr>
            <w:rStyle w:val="Hyperlink"/>
            <w:noProof/>
          </w:rPr>
          <w:t xml:space="preserve"> PBE0-D4/def2-TZVPP interaction energy, TriScore, NH</w:t>
        </w:r>
        <w:r w:rsidRPr="00F42BAB">
          <w:rPr>
            <w:rStyle w:val="Hyperlink"/>
            <w:noProof/>
            <w:vertAlign w:val="subscript"/>
          </w:rPr>
          <w:t>2,</w:t>
        </w:r>
        <w:r w:rsidRPr="00F42BAB">
          <w:rPr>
            <w:rStyle w:val="Hyperlink"/>
            <w:noProof/>
          </w:rPr>
          <w:t xml:space="preserve"> and C=O counts for the bottom 20 tripeptides ranked by the TriScore metric.</w:t>
        </w:r>
        <w:r>
          <w:rPr>
            <w:noProof/>
            <w:webHidden/>
          </w:rPr>
          <w:tab/>
        </w:r>
        <w:r>
          <w:rPr>
            <w:noProof/>
            <w:webHidden/>
          </w:rPr>
          <w:fldChar w:fldCharType="begin"/>
        </w:r>
        <w:r>
          <w:rPr>
            <w:noProof/>
            <w:webHidden/>
          </w:rPr>
          <w:instrText xml:space="preserve"> PAGEREF _Toc202295362 \h </w:instrText>
        </w:r>
        <w:r>
          <w:rPr>
            <w:noProof/>
            <w:webHidden/>
          </w:rPr>
        </w:r>
        <w:r>
          <w:rPr>
            <w:noProof/>
            <w:webHidden/>
          </w:rPr>
          <w:fldChar w:fldCharType="separate"/>
        </w:r>
        <w:r w:rsidR="00AE5BAA">
          <w:rPr>
            <w:noProof/>
            <w:webHidden/>
          </w:rPr>
          <w:t>86</w:t>
        </w:r>
        <w:r>
          <w:rPr>
            <w:noProof/>
            <w:webHidden/>
          </w:rPr>
          <w:fldChar w:fldCharType="end"/>
        </w:r>
      </w:hyperlink>
    </w:p>
    <w:p w14:paraId="4457276E" w14:textId="34E2DBB2" w:rsidR="00147C31" w:rsidRPr="007446EF" w:rsidRDefault="00147C31" w:rsidP="00B24E3E">
      <w:pPr>
        <w:pStyle w:val="NormalWeb"/>
        <w:spacing w:before="0" w:beforeAutospacing="0"/>
      </w:pPr>
      <w:r w:rsidRPr="007446EF">
        <w:fldChar w:fldCharType="end"/>
      </w:r>
      <w:r w:rsidRPr="007446EF">
        <w:br w:type="page"/>
      </w:r>
    </w:p>
    <w:p w14:paraId="5E907E1A" w14:textId="77777777" w:rsidR="00147C31" w:rsidRPr="007446EF" w:rsidRDefault="00147C31" w:rsidP="007D5A78">
      <w:pPr>
        <w:rPr>
          <w:b/>
          <w:bCs/>
          <w:color w:val="000000" w:themeColor="text1"/>
        </w:rPr>
      </w:pPr>
      <w:r w:rsidRPr="007446EF">
        <w:rPr>
          <w:b/>
          <w:bCs/>
          <w:color w:val="000000" w:themeColor="text1"/>
        </w:rPr>
        <w:lastRenderedPageBreak/>
        <w:t xml:space="preserve">List of Figures </w:t>
      </w:r>
    </w:p>
    <w:p w14:paraId="47CAB4C7" w14:textId="0B7BADC6" w:rsidR="004A0C79" w:rsidRDefault="00147C31">
      <w:pPr>
        <w:pStyle w:val="TableofFigures"/>
        <w:tabs>
          <w:tab w:val="right" w:leader="dot" w:pos="9350"/>
        </w:tabs>
        <w:rPr>
          <w:rFonts w:asciiTheme="minorHAnsi" w:eastAsiaTheme="minorEastAsia" w:hAnsiTheme="minorHAnsi"/>
          <w:noProof/>
        </w:rPr>
      </w:pPr>
      <w:r w:rsidRPr="007446EF">
        <w:rPr>
          <w:rFonts w:cs="Times New Roman"/>
          <w:iCs/>
        </w:rPr>
        <w:fldChar w:fldCharType="begin"/>
      </w:r>
      <w:r w:rsidRPr="007446EF">
        <w:rPr>
          <w:rFonts w:cs="Times New Roman"/>
          <w:iCs/>
        </w:rPr>
        <w:instrText xml:space="preserve"> TOC \h \z \c "Figure" </w:instrText>
      </w:r>
      <w:r w:rsidRPr="007446EF">
        <w:rPr>
          <w:rFonts w:cs="Times New Roman"/>
          <w:iCs/>
        </w:rPr>
        <w:fldChar w:fldCharType="separate"/>
      </w:r>
      <w:hyperlink w:anchor="_Toc202295363" w:history="1">
        <w:r w:rsidR="004A0C79" w:rsidRPr="00EC32BC">
          <w:rPr>
            <w:rStyle w:val="Hyperlink"/>
            <w:b/>
            <w:bCs/>
            <w:noProof/>
          </w:rPr>
          <w:t xml:space="preserve">Figure 1.1. </w:t>
        </w:r>
        <w:r w:rsidR="004A0C79" w:rsidRPr="00EC32BC">
          <w:rPr>
            <w:rStyle w:val="Hyperlink"/>
            <w:rFonts w:cs="Times New Roman"/>
            <w:noProof/>
          </w:rPr>
          <w:t>The United States’ greenhouse gas emissions, categorized into different economic sectors without indirect electricity contribution [A] and including electricity indirect contribution [B]. Due to independent rounding, the percentages do not sum to exactly 100% [2].</w:t>
        </w:r>
        <w:r w:rsidR="004A0C79">
          <w:rPr>
            <w:noProof/>
            <w:webHidden/>
          </w:rPr>
          <w:tab/>
        </w:r>
        <w:r w:rsidR="004A0C79">
          <w:rPr>
            <w:noProof/>
            <w:webHidden/>
          </w:rPr>
          <w:fldChar w:fldCharType="begin"/>
        </w:r>
        <w:r w:rsidR="004A0C79">
          <w:rPr>
            <w:noProof/>
            <w:webHidden/>
          </w:rPr>
          <w:instrText xml:space="preserve"> PAGEREF _Toc202295363 \h </w:instrText>
        </w:r>
        <w:r w:rsidR="004A0C79">
          <w:rPr>
            <w:noProof/>
            <w:webHidden/>
          </w:rPr>
        </w:r>
        <w:r w:rsidR="004A0C79">
          <w:rPr>
            <w:noProof/>
            <w:webHidden/>
          </w:rPr>
          <w:fldChar w:fldCharType="separate"/>
        </w:r>
        <w:r w:rsidR="00AE5BAA">
          <w:rPr>
            <w:noProof/>
            <w:webHidden/>
          </w:rPr>
          <w:t>2</w:t>
        </w:r>
        <w:r w:rsidR="004A0C79">
          <w:rPr>
            <w:noProof/>
            <w:webHidden/>
          </w:rPr>
          <w:fldChar w:fldCharType="end"/>
        </w:r>
      </w:hyperlink>
    </w:p>
    <w:p w14:paraId="46861D05" w14:textId="29D91AAB" w:rsidR="004A0C79" w:rsidRDefault="004A0C79">
      <w:pPr>
        <w:pStyle w:val="TableofFigures"/>
        <w:tabs>
          <w:tab w:val="right" w:leader="dot" w:pos="9350"/>
        </w:tabs>
        <w:rPr>
          <w:rFonts w:asciiTheme="minorHAnsi" w:eastAsiaTheme="minorEastAsia" w:hAnsiTheme="minorHAnsi"/>
          <w:noProof/>
        </w:rPr>
      </w:pPr>
      <w:hyperlink w:anchor="_Toc202295364" w:history="1">
        <w:r w:rsidRPr="00EC32BC">
          <w:rPr>
            <w:rStyle w:val="Hyperlink"/>
            <w:rFonts w:cs="Times New Roman"/>
            <w:b/>
            <w:bCs/>
            <w:noProof/>
          </w:rPr>
          <w:t>Figure 1.2.</w:t>
        </w:r>
        <w:r w:rsidRPr="00EC32BC">
          <w:rPr>
            <w:rStyle w:val="Hyperlink"/>
            <w:rFonts w:cs="Times New Roman"/>
            <w:noProof/>
          </w:rPr>
          <w:t xml:space="preserve"> Global surface temperature increase </w:t>
        </w:r>
        <m:oMath>
          <m:r>
            <w:rPr>
              <w:rStyle w:val="Hyperlink"/>
              <w:rFonts w:ascii="Cambria Math" w:hAnsi="Cambria Math" w:cs="Times New Roman"/>
              <w:noProof/>
            </w:rPr>
            <m:t>(℃)</m:t>
          </m:r>
        </m:oMath>
        <w:r w:rsidRPr="00EC32BC">
          <w:rPr>
            <w:rStyle w:val="Hyperlink"/>
            <w:rFonts w:cs="Times New Roman"/>
            <w:noProof/>
          </w:rPr>
          <w:t xml:space="preserve"> from 1850–2019, with projections for 2020–2050 as a function of cumulative CO</w:t>
        </w:r>
        <w:r w:rsidRPr="00EC32BC">
          <w:rPr>
            <w:rStyle w:val="Hyperlink"/>
            <w:rFonts w:cs="Times New Roman"/>
            <w:noProof/>
            <w:vertAlign w:val="subscript"/>
          </w:rPr>
          <w:t>2</w:t>
        </w:r>
        <w:r w:rsidRPr="00EC32BC">
          <w:rPr>
            <w:rStyle w:val="Hyperlink"/>
            <w:rFonts w:cs="Times New Roman"/>
            <w:noProof/>
          </w:rPr>
          <w:t xml:space="preserve"> emissions [1].</w:t>
        </w:r>
        <w:r>
          <w:rPr>
            <w:noProof/>
            <w:webHidden/>
          </w:rPr>
          <w:tab/>
        </w:r>
        <w:r>
          <w:rPr>
            <w:noProof/>
            <w:webHidden/>
          </w:rPr>
          <w:fldChar w:fldCharType="begin"/>
        </w:r>
        <w:r>
          <w:rPr>
            <w:noProof/>
            <w:webHidden/>
          </w:rPr>
          <w:instrText xml:space="preserve"> PAGEREF _Toc202295364 \h </w:instrText>
        </w:r>
        <w:r>
          <w:rPr>
            <w:noProof/>
            <w:webHidden/>
          </w:rPr>
        </w:r>
        <w:r>
          <w:rPr>
            <w:noProof/>
            <w:webHidden/>
          </w:rPr>
          <w:fldChar w:fldCharType="separate"/>
        </w:r>
        <w:r w:rsidR="00AE5BAA">
          <w:rPr>
            <w:noProof/>
            <w:webHidden/>
          </w:rPr>
          <w:t>3</w:t>
        </w:r>
        <w:r>
          <w:rPr>
            <w:noProof/>
            <w:webHidden/>
          </w:rPr>
          <w:fldChar w:fldCharType="end"/>
        </w:r>
      </w:hyperlink>
    </w:p>
    <w:p w14:paraId="221423C8" w14:textId="37DD2D22" w:rsidR="004A0C79" w:rsidRDefault="004A0C79">
      <w:pPr>
        <w:pStyle w:val="TableofFigures"/>
        <w:tabs>
          <w:tab w:val="right" w:leader="dot" w:pos="9350"/>
        </w:tabs>
        <w:rPr>
          <w:rFonts w:asciiTheme="minorHAnsi" w:eastAsiaTheme="minorEastAsia" w:hAnsiTheme="minorHAnsi"/>
          <w:noProof/>
        </w:rPr>
      </w:pPr>
      <w:hyperlink w:anchor="_Toc202295365" w:history="1">
        <w:r w:rsidRPr="00EC32BC">
          <w:rPr>
            <w:rStyle w:val="Hyperlink"/>
            <w:b/>
            <w:bCs/>
            <w:noProof/>
          </w:rPr>
          <w:t>Figure 1.3</w:t>
        </w:r>
        <w:r w:rsidRPr="00EC32BC">
          <w:rPr>
            <w:rStyle w:val="Hyperlink"/>
            <w:noProof/>
          </w:rPr>
          <w:t>. Adsorption of gas molecules through physisorption and chemisorption processes [35].</w:t>
        </w:r>
        <w:r>
          <w:rPr>
            <w:noProof/>
            <w:webHidden/>
          </w:rPr>
          <w:tab/>
        </w:r>
        <w:r>
          <w:rPr>
            <w:noProof/>
            <w:webHidden/>
          </w:rPr>
          <w:fldChar w:fldCharType="begin"/>
        </w:r>
        <w:r>
          <w:rPr>
            <w:noProof/>
            <w:webHidden/>
          </w:rPr>
          <w:instrText xml:space="preserve"> PAGEREF _Toc202295365 \h </w:instrText>
        </w:r>
        <w:r>
          <w:rPr>
            <w:noProof/>
            <w:webHidden/>
          </w:rPr>
        </w:r>
        <w:r>
          <w:rPr>
            <w:noProof/>
            <w:webHidden/>
          </w:rPr>
          <w:fldChar w:fldCharType="separate"/>
        </w:r>
        <w:r w:rsidR="00AE5BAA">
          <w:rPr>
            <w:noProof/>
            <w:webHidden/>
          </w:rPr>
          <w:t>7</w:t>
        </w:r>
        <w:r>
          <w:rPr>
            <w:noProof/>
            <w:webHidden/>
          </w:rPr>
          <w:fldChar w:fldCharType="end"/>
        </w:r>
      </w:hyperlink>
    </w:p>
    <w:p w14:paraId="79AD76C3" w14:textId="55C238D3" w:rsidR="004A0C79" w:rsidRDefault="004A0C79">
      <w:pPr>
        <w:pStyle w:val="TableofFigures"/>
        <w:tabs>
          <w:tab w:val="right" w:leader="dot" w:pos="9350"/>
        </w:tabs>
        <w:rPr>
          <w:rFonts w:asciiTheme="minorHAnsi" w:eastAsiaTheme="minorEastAsia" w:hAnsiTheme="minorHAnsi"/>
          <w:noProof/>
        </w:rPr>
      </w:pPr>
      <w:hyperlink w:anchor="_Toc202295366" w:history="1">
        <w:r w:rsidRPr="00EC32BC">
          <w:rPr>
            <w:rStyle w:val="Hyperlink"/>
            <w:b/>
            <w:bCs/>
            <w:noProof/>
          </w:rPr>
          <w:t>Figure 1.4.</w:t>
        </w:r>
        <w:r w:rsidRPr="00EC32BC">
          <w:rPr>
            <w:rStyle w:val="Hyperlink"/>
            <w:noProof/>
          </w:rPr>
          <w:t xml:space="preserve"> Bioinspiration from amino acids, the building blocks of enzymes used in industrial carbon capture</w:t>
        </w:r>
        <w:r>
          <w:rPr>
            <w:noProof/>
            <w:webHidden/>
          </w:rPr>
          <w:tab/>
        </w:r>
        <w:r>
          <w:rPr>
            <w:noProof/>
            <w:webHidden/>
          </w:rPr>
          <w:fldChar w:fldCharType="begin"/>
        </w:r>
        <w:r>
          <w:rPr>
            <w:noProof/>
            <w:webHidden/>
          </w:rPr>
          <w:instrText xml:space="preserve"> PAGEREF _Toc202295366 \h </w:instrText>
        </w:r>
        <w:r>
          <w:rPr>
            <w:noProof/>
            <w:webHidden/>
          </w:rPr>
        </w:r>
        <w:r>
          <w:rPr>
            <w:noProof/>
            <w:webHidden/>
          </w:rPr>
          <w:fldChar w:fldCharType="separate"/>
        </w:r>
        <w:r w:rsidR="00AE5BAA">
          <w:rPr>
            <w:noProof/>
            <w:webHidden/>
          </w:rPr>
          <w:t>10</w:t>
        </w:r>
        <w:r>
          <w:rPr>
            <w:noProof/>
            <w:webHidden/>
          </w:rPr>
          <w:fldChar w:fldCharType="end"/>
        </w:r>
      </w:hyperlink>
    </w:p>
    <w:p w14:paraId="0EB1FF25" w14:textId="14DEE418" w:rsidR="004A0C79" w:rsidRDefault="004A0C79">
      <w:pPr>
        <w:pStyle w:val="TableofFigures"/>
        <w:tabs>
          <w:tab w:val="right" w:leader="dot" w:pos="9350"/>
        </w:tabs>
        <w:rPr>
          <w:rFonts w:asciiTheme="minorHAnsi" w:eastAsiaTheme="minorEastAsia" w:hAnsiTheme="minorHAnsi"/>
          <w:noProof/>
        </w:rPr>
      </w:pPr>
      <w:hyperlink w:anchor="_Toc202295367" w:history="1">
        <w:r w:rsidRPr="00EC32BC">
          <w:rPr>
            <w:rStyle w:val="Hyperlink"/>
            <w:b/>
            <w:bCs/>
            <w:noProof/>
          </w:rPr>
          <w:t xml:space="preserve">Figure 1.5. </w:t>
        </w:r>
        <w:r w:rsidRPr="00EC32BC">
          <w:rPr>
            <w:rStyle w:val="Hyperlink"/>
            <w:noProof/>
          </w:rPr>
          <w:t>Schematic illustration of direct air capture of CO</w:t>
        </w:r>
        <w:r w:rsidRPr="00EC32BC">
          <w:rPr>
            <w:rStyle w:val="Hyperlink"/>
            <w:noProof/>
            <w:vertAlign w:val="subscript"/>
          </w:rPr>
          <w:t>2</w:t>
        </w:r>
        <w:r w:rsidRPr="00EC32BC">
          <w:rPr>
            <w:rStyle w:val="Hyperlink"/>
            <w:noProof/>
          </w:rPr>
          <w:t> with utilization and storage. Redrawn from David Sandalow et al. (2018). [83]</w:t>
        </w:r>
        <w:r>
          <w:rPr>
            <w:noProof/>
            <w:webHidden/>
          </w:rPr>
          <w:tab/>
        </w:r>
        <w:r>
          <w:rPr>
            <w:noProof/>
            <w:webHidden/>
          </w:rPr>
          <w:fldChar w:fldCharType="begin"/>
        </w:r>
        <w:r>
          <w:rPr>
            <w:noProof/>
            <w:webHidden/>
          </w:rPr>
          <w:instrText xml:space="preserve"> PAGEREF _Toc202295367 \h </w:instrText>
        </w:r>
        <w:r>
          <w:rPr>
            <w:noProof/>
            <w:webHidden/>
          </w:rPr>
        </w:r>
        <w:r>
          <w:rPr>
            <w:noProof/>
            <w:webHidden/>
          </w:rPr>
          <w:fldChar w:fldCharType="separate"/>
        </w:r>
        <w:r w:rsidR="00AE5BAA">
          <w:rPr>
            <w:noProof/>
            <w:webHidden/>
          </w:rPr>
          <w:t>13</w:t>
        </w:r>
        <w:r>
          <w:rPr>
            <w:noProof/>
            <w:webHidden/>
          </w:rPr>
          <w:fldChar w:fldCharType="end"/>
        </w:r>
      </w:hyperlink>
    </w:p>
    <w:p w14:paraId="5D95DBEC" w14:textId="6BA22D0B" w:rsidR="004A0C79" w:rsidRDefault="004A0C79">
      <w:pPr>
        <w:pStyle w:val="TableofFigures"/>
        <w:tabs>
          <w:tab w:val="right" w:leader="dot" w:pos="9350"/>
        </w:tabs>
        <w:rPr>
          <w:rFonts w:asciiTheme="minorHAnsi" w:eastAsiaTheme="minorEastAsia" w:hAnsiTheme="minorHAnsi"/>
          <w:noProof/>
        </w:rPr>
      </w:pPr>
      <w:hyperlink w:anchor="_Toc202295368" w:history="1">
        <w:r w:rsidRPr="00EC32BC">
          <w:rPr>
            <w:rStyle w:val="Hyperlink"/>
            <w:b/>
            <w:bCs/>
            <w:noProof/>
          </w:rPr>
          <w:t>Figure 2.1.</w:t>
        </w:r>
        <w:r w:rsidRPr="00EC32BC">
          <w:rPr>
            <w:rStyle w:val="Hyperlink"/>
            <w:noProof/>
          </w:rPr>
          <w:t xml:space="preserve"> CCSD(F12)(T)/CBS interaction energies and the respective interatomic distances of the 20 naturally occurring AAs and CO</w:t>
        </w:r>
        <w:r w:rsidRPr="00EC32BC">
          <w:rPr>
            <w:rStyle w:val="Hyperlink"/>
            <w:noProof/>
            <w:vertAlign w:val="subscript"/>
          </w:rPr>
          <w:t>2</w:t>
        </w:r>
        <w:r w:rsidRPr="00EC32BC">
          <w:rPr>
            <w:rStyle w:val="Hyperlink"/>
            <w:noProof/>
          </w:rPr>
          <w:t xml:space="preserve"> at different interaction points.</w:t>
        </w:r>
        <w:r>
          <w:rPr>
            <w:noProof/>
            <w:webHidden/>
          </w:rPr>
          <w:tab/>
        </w:r>
        <w:r>
          <w:rPr>
            <w:noProof/>
            <w:webHidden/>
          </w:rPr>
          <w:fldChar w:fldCharType="begin"/>
        </w:r>
        <w:r>
          <w:rPr>
            <w:noProof/>
            <w:webHidden/>
          </w:rPr>
          <w:instrText xml:space="preserve"> PAGEREF _Toc202295368 \h </w:instrText>
        </w:r>
        <w:r>
          <w:rPr>
            <w:noProof/>
            <w:webHidden/>
          </w:rPr>
        </w:r>
        <w:r>
          <w:rPr>
            <w:noProof/>
            <w:webHidden/>
          </w:rPr>
          <w:fldChar w:fldCharType="separate"/>
        </w:r>
        <w:r w:rsidR="00AE5BAA">
          <w:rPr>
            <w:noProof/>
            <w:webHidden/>
          </w:rPr>
          <w:t>28</w:t>
        </w:r>
        <w:r>
          <w:rPr>
            <w:noProof/>
            <w:webHidden/>
          </w:rPr>
          <w:fldChar w:fldCharType="end"/>
        </w:r>
      </w:hyperlink>
    </w:p>
    <w:p w14:paraId="5922D063" w14:textId="6D20331E" w:rsidR="004A0C79" w:rsidRDefault="004A0C79">
      <w:pPr>
        <w:pStyle w:val="TableofFigures"/>
        <w:tabs>
          <w:tab w:val="right" w:leader="dot" w:pos="9350"/>
        </w:tabs>
        <w:rPr>
          <w:rFonts w:asciiTheme="minorHAnsi" w:eastAsiaTheme="minorEastAsia" w:hAnsiTheme="minorHAnsi"/>
          <w:noProof/>
        </w:rPr>
      </w:pPr>
      <w:hyperlink w:anchor="_Toc202295369" w:history="1">
        <w:r w:rsidRPr="00EC32BC">
          <w:rPr>
            <w:rStyle w:val="Hyperlink"/>
            <w:b/>
            <w:bCs/>
            <w:noProof/>
          </w:rPr>
          <w:t>Figure 2.2.</w:t>
        </w:r>
        <w:r w:rsidRPr="00EC32BC">
          <w:rPr>
            <w:rStyle w:val="Hyperlink"/>
            <w:noProof/>
          </w:rPr>
          <w:t xml:space="preserve"> Optimized geometries of the 20 naturally occurring AAs and CO</w:t>
        </w:r>
        <w:r w:rsidRPr="00EC32BC">
          <w:rPr>
            <w:rStyle w:val="Hyperlink"/>
            <w:noProof/>
            <w:vertAlign w:val="subscript"/>
          </w:rPr>
          <w:t>2</w:t>
        </w:r>
        <w:r w:rsidRPr="00EC32BC">
          <w:rPr>
            <w:rStyle w:val="Hyperlink"/>
            <w:noProof/>
          </w:rPr>
          <w:t xml:space="preserve"> (in alphabetical order). The most preferable interaction site with CO</w:t>
        </w:r>
        <w:r w:rsidRPr="00EC32BC">
          <w:rPr>
            <w:rStyle w:val="Hyperlink"/>
            <w:noProof/>
            <w:vertAlign w:val="subscript"/>
          </w:rPr>
          <w:t>2</w:t>
        </w:r>
        <w:r w:rsidRPr="00EC32BC">
          <w:rPr>
            <w:rStyle w:val="Hyperlink"/>
            <w:noProof/>
          </w:rPr>
          <w:t xml:space="preserve"> is shown.</w:t>
        </w:r>
        <w:r>
          <w:rPr>
            <w:noProof/>
            <w:webHidden/>
          </w:rPr>
          <w:tab/>
        </w:r>
        <w:r>
          <w:rPr>
            <w:noProof/>
            <w:webHidden/>
          </w:rPr>
          <w:fldChar w:fldCharType="begin"/>
        </w:r>
        <w:r>
          <w:rPr>
            <w:noProof/>
            <w:webHidden/>
          </w:rPr>
          <w:instrText xml:space="preserve"> PAGEREF _Toc202295369 \h </w:instrText>
        </w:r>
        <w:r>
          <w:rPr>
            <w:noProof/>
            <w:webHidden/>
          </w:rPr>
        </w:r>
        <w:r>
          <w:rPr>
            <w:noProof/>
            <w:webHidden/>
          </w:rPr>
          <w:fldChar w:fldCharType="separate"/>
        </w:r>
        <w:r w:rsidR="00AE5BAA">
          <w:rPr>
            <w:noProof/>
            <w:webHidden/>
          </w:rPr>
          <w:t>29</w:t>
        </w:r>
        <w:r>
          <w:rPr>
            <w:noProof/>
            <w:webHidden/>
          </w:rPr>
          <w:fldChar w:fldCharType="end"/>
        </w:r>
      </w:hyperlink>
    </w:p>
    <w:p w14:paraId="27A15622" w14:textId="09DBC921" w:rsidR="004A0C79" w:rsidRDefault="004A0C79">
      <w:pPr>
        <w:pStyle w:val="TableofFigures"/>
        <w:tabs>
          <w:tab w:val="right" w:leader="dot" w:pos="9350"/>
        </w:tabs>
        <w:rPr>
          <w:rFonts w:asciiTheme="minorHAnsi" w:eastAsiaTheme="minorEastAsia" w:hAnsiTheme="minorHAnsi"/>
          <w:noProof/>
        </w:rPr>
      </w:pPr>
      <w:hyperlink w:anchor="_Toc202295370" w:history="1">
        <w:r w:rsidRPr="00EC32BC">
          <w:rPr>
            <w:rStyle w:val="Hyperlink"/>
            <w:b/>
            <w:bCs/>
            <w:noProof/>
          </w:rPr>
          <w:t xml:space="preserve">Figure 2.3. </w:t>
        </w:r>
        <w:r w:rsidRPr="00EC32BC">
          <w:rPr>
            <w:rStyle w:val="Hyperlink"/>
            <w:noProof/>
          </w:rPr>
          <w:t>(</w:t>
        </w:r>
        <w:r w:rsidRPr="00EC32BC">
          <w:rPr>
            <w:rStyle w:val="Hyperlink"/>
            <w:b/>
            <w:bCs/>
            <w:noProof/>
          </w:rPr>
          <w:t>A</w:t>
        </w:r>
        <w:r w:rsidRPr="00EC32BC">
          <w:rPr>
            <w:rStyle w:val="Hyperlink"/>
            <w:noProof/>
          </w:rPr>
          <w:t>) Interaction energies of leucine, isoleucine, and valine with CO</w:t>
        </w:r>
        <w:r w:rsidRPr="00EC32BC">
          <w:rPr>
            <w:rStyle w:val="Hyperlink"/>
            <w:noProof/>
            <w:vertAlign w:val="subscript"/>
          </w:rPr>
          <w:t>2</w:t>
        </w:r>
        <w:r w:rsidRPr="00EC32BC">
          <w:rPr>
            <w:rStyle w:val="Hyperlink"/>
            <w:noProof/>
            <w:position w:val="-2"/>
          </w:rPr>
          <w:t xml:space="preserve"> </w:t>
        </w:r>
        <w:r w:rsidRPr="00EC32BC">
          <w:rPr>
            <w:rStyle w:val="Hyperlink"/>
            <w:noProof/>
          </w:rPr>
          <w:t>calculated at the CCSD(F12)(T)/CBS limit. (</w:t>
        </w:r>
        <w:r w:rsidRPr="00EC32BC">
          <w:rPr>
            <w:rStyle w:val="Hyperlink"/>
            <w:b/>
            <w:bCs/>
            <w:noProof/>
          </w:rPr>
          <w:t>B</w:t>
        </w:r>
        <w:r w:rsidRPr="00EC32BC">
          <w:rPr>
            <w:rStyle w:val="Hyperlink"/>
            <w:noProof/>
          </w:rPr>
          <w:t>) Molecular structures of the three AAs. (</w:t>
        </w:r>
        <w:r w:rsidRPr="00EC32BC">
          <w:rPr>
            <w:rStyle w:val="Hyperlink"/>
            <w:b/>
            <w:bCs/>
            <w:noProof/>
          </w:rPr>
          <w:t>C</w:t>
        </w:r>
        <w:r w:rsidRPr="00EC32BC">
          <w:rPr>
            <w:rStyle w:val="Hyperlink"/>
            <w:noProof/>
          </w:rPr>
          <w:t>) Optimized geometries at the PBE0-D3(BJ)/def2-TZVPP level (top view) and (</w:t>
        </w:r>
        <w:r w:rsidRPr="00EC32BC">
          <w:rPr>
            <w:rStyle w:val="Hyperlink"/>
            <w:b/>
            <w:bCs/>
            <w:noProof/>
          </w:rPr>
          <w:t>D</w:t>
        </w:r>
        <w:r w:rsidRPr="00EC32BC">
          <w:rPr>
            <w:rStyle w:val="Hyperlink"/>
            <w:noProof/>
          </w:rPr>
          <w:t>) rotated by 90</w:t>
        </w:r>
        <w:r w:rsidRPr="00EC32BC">
          <w:rPr>
            <w:rStyle w:val="Hyperlink"/>
            <w:noProof/>
            <w:position w:val="2"/>
          </w:rPr>
          <w:t xml:space="preserve">° </w:t>
        </w:r>
        <w:r w:rsidRPr="00EC32BC">
          <w:rPr>
            <w:rStyle w:val="Hyperlink"/>
            <w:noProof/>
          </w:rPr>
          <w:t>(side view).</w:t>
        </w:r>
        <w:r>
          <w:rPr>
            <w:noProof/>
            <w:webHidden/>
          </w:rPr>
          <w:tab/>
        </w:r>
        <w:r>
          <w:rPr>
            <w:noProof/>
            <w:webHidden/>
          </w:rPr>
          <w:fldChar w:fldCharType="begin"/>
        </w:r>
        <w:r>
          <w:rPr>
            <w:noProof/>
            <w:webHidden/>
          </w:rPr>
          <w:instrText xml:space="preserve"> PAGEREF _Toc202295370 \h </w:instrText>
        </w:r>
        <w:r>
          <w:rPr>
            <w:noProof/>
            <w:webHidden/>
          </w:rPr>
        </w:r>
        <w:r>
          <w:rPr>
            <w:noProof/>
            <w:webHidden/>
          </w:rPr>
          <w:fldChar w:fldCharType="separate"/>
        </w:r>
        <w:r w:rsidR="00AE5BAA">
          <w:rPr>
            <w:noProof/>
            <w:webHidden/>
          </w:rPr>
          <w:t>32</w:t>
        </w:r>
        <w:r>
          <w:rPr>
            <w:noProof/>
            <w:webHidden/>
          </w:rPr>
          <w:fldChar w:fldCharType="end"/>
        </w:r>
      </w:hyperlink>
    </w:p>
    <w:p w14:paraId="73722CF7" w14:textId="08CFF3D3" w:rsidR="004A0C79" w:rsidRDefault="004A0C79">
      <w:pPr>
        <w:pStyle w:val="TableofFigures"/>
        <w:tabs>
          <w:tab w:val="right" w:leader="dot" w:pos="9350"/>
        </w:tabs>
        <w:rPr>
          <w:rFonts w:asciiTheme="minorHAnsi" w:eastAsiaTheme="minorEastAsia" w:hAnsiTheme="minorHAnsi"/>
          <w:noProof/>
        </w:rPr>
      </w:pPr>
      <w:hyperlink w:anchor="_Toc202295371" w:history="1">
        <w:r w:rsidRPr="00EC32BC">
          <w:rPr>
            <w:rStyle w:val="Hyperlink"/>
            <w:b/>
            <w:bCs/>
            <w:noProof/>
          </w:rPr>
          <w:t>Figure 2.4.</w:t>
        </w:r>
        <w:r w:rsidRPr="00EC32BC">
          <w:rPr>
            <w:rStyle w:val="Hyperlink"/>
            <w:noProof/>
          </w:rPr>
          <w:t xml:space="preserve"> Mean Absolute Error (MAE) for the interaction energies (top) in kcal/mol and the interatomic distances (bottom) in Å of the different functional and def2-TZVPP and def2-TZVP basis sets, relative to the CCSD(F12)(T)/CBS reference values.</w:t>
        </w:r>
        <w:r>
          <w:rPr>
            <w:noProof/>
            <w:webHidden/>
          </w:rPr>
          <w:tab/>
        </w:r>
        <w:r>
          <w:rPr>
            <w:noProof/>
            <w:webHidden/>
          </w:rPr>
          <w:fldChar w:fldCharType="begin"/>
        </w:r>
        <w:r>
          <w:rPr>
            <w:noProof/>
            <w:webHidden/>
          </w:rPr>
          <w:instrText xml:space="preserve"> PAGEREF _Toc202295371 \h </w:instrText>
        </w:r>
        <w:r>
          <w:rPr>
            <w:noProof/>
            <w:webHidden/>
          </w:rPr>
        </w:r>
        <w:r>
          <w:rPr>
            <w:noProof/>
            <w:webHidden/>
          </w:rPr>
          <w:fldChar w:fldCharType="separate"/>
        </w:r>
        <w:r w:rsidR="00AE5BAA">
          <w:rPr>
            <w:noProof/>
            <w:webHidden/>
          </w:rPr>
          <w:t>37</w:t>
        </w:r>
        <w:r>
          <w:rPr>
            <w:noProof/>
            <w:webHidden/>
          </w:rPr>
          <w:fldChar w:fldCharType="end"/>
        </w:r>
      </w:hyperlink>
    </w:p>
    <w:p w14:paraId="7E33FF08" w14:textId="4FC498FA" w:rsidR="004A0C79" w:rsidRDefault="004A0C79">
      <w:pPr>
        <w:pStyle w:val="TableofFigures"/>
        <w:tabs>
          <w:tab w:val="right" w:leader="dot" w:pos="9350"/>
        </w:tabs>
        <w:rPr>
          <w:rFonts w:asciiTheme="minorHAnsi" w:eastAsiaTheme="minorEastAsia" w:hAnsiTheme="minorHAnsi"/>
          <w:noProof/>
        </w:rPr>
      </w:pPr>
      <w:hyperlink w:anchor="_Toc202295372" w:history="1">
        <w:r w:rsidRPr="00EC32BC">
          <w:rPr>
            <w:rStyle w:val="Hyperlink"/>
            <w:b/>
            <w:bCs/>
            <w:noProof/>
          </w:rPr>
          <w:t>Figure 3.1.</w:t>
        </w:r>
        <w:r w:rsidRPr="00EC32BC">
          <w:rPr>
            <w:rStyle w:val="Hyperlink"/>
            <w:noProof/>
          </w:rPr>
          <w:t xml:space="preserve"> Schematic representation of the automated CO</w:t>
        </w:r>
        <w:r w:rsidRPr="00EC32BC">
          <w:rPr>
            <w:rStyle w:val="Hyperlink"/>
            <w:noProof/>
            <w:vertAlign w:val="subscript"/>
          </w:rPr>
          <w:t>2</w:t>
        </w:r>
        <w:r w:rsidRPr="00EC32BC">
          <w:rPr>
            <w:rStyle w:val="Hyperlink"/>
            <w:noProof/>
          </w:rPr>
          <w:t xml:space="preserve"> molecule placement next to the carbonyl groups of a dipeptide structure. The coordinates </w:t>
        </w:r>
        <w:r w:rsidRPr="00EC32BC">
          <w:rPr>
            <w:rStyle w:val="Hyperlink"/>
            <w:i/>
            <w:noProof/>
          </w:rPr>
          <w:t>R</w:t>
        </w:r>
        <w:r w:rsidRPr="00EC32BC">
          <w:rPr>
            <w:rStyle w:val="Hyperlink"/>
            <w:noProof/>
          </w:rPr>
          <w:t xml:space="preserve">, </w:t>
        </w:r>
        <w:r w:rsidRPr="00EC32BC">
          <w:rPr>
            <w:rStyle w:val="Hyperlink"/>
            <w:i/>
            <w:noProof/>
            <w:lang w:val="el-GR"/>
          </w:rPr>
          <w:t>θ</w:t>
        </w:r>
        <w:r w:rsidRPr="00EC32BC">
          <w:rPr>
            <w:rStyle w:val="Hyperlink"/>
            <w:noProof/>
          </w:rPr>
          <w:t xml:space="preserve">, and </w:t>
        </w:r>
        <w:r w:rsidRPr="00EC32BC">
          <w:rPr>
            <w:rStyle w:val="Hyperlink"/>
            <w:i/>
            <w:noProof/>
            <w:lang w:val="el-GR"/>
          </w:rPr>
          <w:t>φ</w:t>
        </w:r>
        <w:r w:rsidRPr="00EC32BC">
          <w:rPr>
            <w:rStyle w:val="Hyperlink"/>
            <w:noProof/>
          </w:rPr>
          <w:t xml:space="preserve"> correspond to the distance between C(CO</w:t>
        </w:r>
        <w:r w:rsidRPr="00EC32BC">
          <w:rPr>
            <w:rStyle w:val="Hyperlink"/>
            <w:noProof/>
            <w:vertAlign w:val="subscript"/>
          </w:rPr>
          <w:t>2</w:t>
        </w:r>
        <w:r w:rsidRPr="00EC32BC">
          <w:rPr>
            <w:rStyle w:val="Hyperlink"/>
            <w:noProof/>
          </w:rPr>
          <w:t>) and O(CO) of the dipeptide, the bond angle between C(CO</w:t>
        </w:r>
        <w:r w:rsidRPr="00EC32BC">
          <w:rPr>
            <w:rStyle w:val="Hyperlink"/>
            <w:noProof/>
            <w:vertAlign w:val="subscript"/>
          </w:rPr>
          <w:t>2</w:t>
        </w:r>
        <w:r w:rsidRPr="00EC32BC">
          <w:rPr>
            <w:rStyle w:val="Hyperlink"/>
            <w:noProof/>
          </w:rPr>
          <w:t>) and the carbonyl group of the dipeptide, and the dihedral angle between C(CO</w:t>
        </w:r>
        <w:r w:rsidRPr="00EC32BC">
          <w:rPr>
            <w:rStyle w:val="Hyperlink"/>
            <w:noProof/>
            <w:vertAlign w:val="subscript"/>
          </w:rPr>
          <w:t>2</w:t>
        </w:r>
        <w:r w:rsidRPr="00EC32BC">
          <w:rPr>
            <w:rStyle w:val="Hyperlink"/>
            <w:noProof/>
          </w:rPr>
          <w:t xml:space="preserve">), the carbonyl group and the nearest carbon atom to the CO group (represented as R'), respectively. </w:t>
        </w:r>
        <w:r w:rsidRPr="00EC32BC">
          <w:rPr>
            <w:rStyle w:val="Hyperlink"/>
            <w:b/>
            <w:bCs/>
            <w:noProof/>
          </w:rPr>
          <w:t xml:space="preserve"> </w:t>
        </w:r>
        <w:r w:rsidRPr="00EC32BC">
          <w:rPr>
            <w:rStyle w:val="Hyperlink"/>
            <w:noProof/>
          </w:rPr>
          <w:t>A planar conformation (</w:t>
        </w:r>
        <w:r w:rsidRPr="00EC32BC">
          <w:rPr>
            <w:rStyle w:val="Hyperlink"/>
            <w:i/>
            <w:noProof/>
          </w:rPr>
          <w:t>φ</w:t>
        </w:r>
        <w:r w:rsidRPr="00EC32BC">
          <w:rPr>
            <w:rStyle w:val="Hyperlink"/>
            <w:noProof/>
          </w:rPr>
          <w:t xml:space="preserve"> = 0) was chosen as reference, and the evolution of the molecular structures was monitored after geometry optimizations, where </w:t>
        </w:r>
        <w:r w:rsidRPr="00EC32BC">
          <w:rPr>
            <w:rStyle w:val="Hyperlink"/>
            <w:i/>
            <w:noProof/>
          </w:rPr>
          <w:t>φ</w:t>
        </w:r>
        <w:r w:rsidRPr="00EC32BC">
          <w:rPr>
            <w:rStyle w:val="Hyperlink"/>
            <w:noProof/>
          </w:rPr>
          <w:t xml:space="preserve"> is varied.</w:t>
        </w:r>
        <w:r>
          <w:rPr>
            <w:noProof/>
            <w:webHidden/>
          </w:rPr>
          <w:tab/>
        </w:r>
        <w:r>
          <w:rPr>
            <w:noProof/>
            <w:webHidden/>
          </w:rPr>
          <w:fldChar w:fldCharType="begin"/>
        </w:r>
        <w:r>
          <w:rPr>
            <w:noProof/>
            <w:webHidden/>
          </w:rPr>
          <w:instrText xml:space="preserve"> PAGEREF _Toc202295372 \h </w:instrText>
        </w:r>
        <w:r>
          <w:rPr>
            <w:noProof/>
            <w:webHidden/>
          </w:rPr>
        </w:r>
        <w:r>
          <w:rPr>
            <w:noProof/>
            <w:webHidden/>
          </w:rPr>
          <w:fldChar w:fldCharType="separate"/>
        </w:r>
        <w:r w:rsidR="00AE5BAA">
          <w:rPr>
            <w:noProof/>
            <w:webHidden/>
          </w:rPr>
          <w:t>44</w:t>
        </w:r>
        <w:r>
          <w:rPr>
            <w:noProof/>
            <w:webHidden/>
          </w:rPr>
          <w:fldChar w:fldCharType="end"/>
        </w:r>
      </w:hyperlink>
    </w:p>
    <w:p w14:paraId="2BCBC720" w14:textId="1FFAC2ED" w:rsidR="004A0C79" w:rsidRDefault="004A0C79">
      <w:pPr>
        <w:pStyle w:val="TableofFigures"/>
        <w:tabs>
          <w:tab w:val="right" w:leader="dot" w:pos="9350"/>
        </w:tabs>
        <w:rPr>
          <w:rFonts w:asciiTheme="minorHAnsi" w:eastAsiaTheme="minorEastAsia" w:hAnsiTheme="minorHAnsi"/>
          <w:noProof/>
        </w:rPr>
      </w:pPr>
      <w:hyperlink w:anchor="_Toc202295373" w:history="1">
        <w:r w:rsidRPr="00EC32BC">
          <w:rPr>
            <w:rStyle w:val="Hyperlink"/>
            <w:rFonts w:cs="Times New Roman"/>
            <w:b/>
            <w:bCs/>
            <w:noProof/>
          </w:rPr>
          <w:t>Figure 3.2.</w:t>
        </w:r>
        <w:r w:rsidRPr="00EC32BC">
          <w:rPr>
            <w:rStyle w:val="Hyperlink"/>
            <w:rFonts w:cs="Times New Roman"/>
            <w:noProof/>
          </w:rPr>
          <w:t xml:space="preserve"> The two different conformations obtained by DFT between the isoleucine-proline dipeptide and CO</w:t>
        </w:r>
        <w:r w:rsidRPr="00EC32BC">
          <w:rPr>
            <w:rStyle w:val="Hyperlink"/>
            <w:rFonts w:cs="Times New Roman"/>
            <w:noProof/>
            <w:vertAlign w:val="subscript"/>
          </w:rPr>
          <w:t>2</w:t>
        </w:r>
        <w:r w:rsidRPr="00EC32BC">
          <w:rPr>
            <w:rStyle w:val="Hyperlink"/>
            <w:rFonts w:cs="Times New Roman"/>
            <w:noProof/>
          </w:rPr>
          <w:t>. Dashed lines indicate the primary CO</w:t>
        </w:r>
        <w:r w:rsidRPr="00EC32BC">
          <w:rPr>
            <w:rStyle w:val="Hyperlink"/>
            <w:rFonts w:cs="Times New Roman"/>
            <w:noProof/>
            <w:vertAlign w:val="subscript"/>
          </w:rPr>
          <w:t>2</w:t>
        </w:r>
        <w:r w:rsidRPr="00EC32BC">
          <w:rPr>
            <w:rStyle w:val="Hyperlink"/>
            <w:rFonts w:cs="Times New Roman"/>
            <w:noProof/>
          </w:rPr>
          <w:t xml:space="preserve"> interaction sites.</w:t>
        </w:r>
        <w:r>
          <w:rPr>
            <w:noProof/>
            <w:webHidden/>
          </w:rPr>
          <w:tab/>
        </w:r>
        <w:r>
          <w:rPr>
            <w:noProof/>
            <w:webHidden/>
          </w:rPr>
          <w:fldChar w:fldCharType="begin"/>
        </w:r>
        <w:r>
          <w:rPr>
            <w:noProof/>
            <w:webHidden/>
          </w:rPr>
          <w:instrText xml:space="preserve"> PAGEREF _Toc202295373 \h </w:instrText>
        </w:r>
        <w:r>
          <w:rPr>
            <w:noProof/>
            <w:webHidden/>
          </w:rPr>
        </w:r>
        <w:r>
          <w:rPr>
            <w:noProof/>
            <w:webHidden/>
          </w:rPr>
          <w:fldChar w:fldCharType="separate"/>
        </w:r>
        <w:r w:rsidR="00AE5BAA">
          <w:rPr>
            <w:noProof/>
            <w:webHidden/>
          </w:rPr>
          <w:t>47</w:t>
        </w:r>
        <w:r>
          <w:rPr>
            <w:noProof/>
            <w:webHidden/>
          </w:rPr>
          <w:fldChar w:fldCharType="end"/>
        </w:r>
      </w:hyperlink>
    </w:p>
    <w:p w14:paraId="43A2DBC9" w14:textId="1FBEFCA3" w:rsidR="004A0C79" w:rsidRDefault="004A0C79">
      <w:pPr>
        <w:pStyle w:val="TableofFigures"/>
        <w:tabs>
          <w:tab w:val="right" w:leader="dot" w:pos="9350"/>
        </w:tabs>
        <w:rPr>
          <w:rFonts w:asciiTheme="minorHAnsi" w:eastAsiaTheme="minorEastAsia" w:hAnsiTheme="minorHAnsi"/>
          <w:noProof/>
        </w:rPr>
      </w:pPr>
      <w:hyperlink w:anchor="_Toc202295374" w:history="1">
        <w:r w:rsidRPr="00EC32BC">
          <w:rPr>
            <w:rStyle w:val="Hyperlink"/>
            <w:b/>
            <w:bCs/>
            <w:noProof/>
          </w:rPr>
          <w:t>Figure 3.3.</w:t>
        </w:r>
        <w:r w:rsidRPr="00EC32BC">
          <w:rPr>
            <w:rStyle w:val="Hyperlink"/>
            <w:noProof/>
          </w:rPr>
          <w:t xml:space="preserve"> </w:t>
        </w:r>
        <w:r w:rsidRPr="00EC32BC">
          <w:rPr>
            <w:rStyle w:val="Hyperlink"/>
            <w:rFonts w:cs="Times New Roman"/>
            <w:noProof/>
          </w:rPr>
          <w:t>The two different conformations obtained by DFT between the alanine-alanine dipeptide and CO</w:t>
        </w:r>
        <w:r w:rsidRPr="00EC32BC">
          <w:rPr>
            <w:rStyle w:val="Hyperlink"/>
            <w:rFonts w:cs="Times New Roman"/>
            <w:noProof/>
            <w:vertAlign w:val="subscript"/>
          </w:rPr>
          <w:t>2</w:t>
        </w:r>
        <w:r w:rsidRPr="00EC32BC">
          <w:rPr>
            <w:rStyle w:val="Hyperlink"/>
            <w:rFonts w:cs="Times New Roman"/>
            <w:noProof/>
          </w:rPr>
          <w:t>. Dashed lines indicate the primary CO</w:t>
        </w:r>
        <w:r w:rsidRPr="00EC32BC">
          <w:rPr>
            <w:rStyle w:val="Hyperlink"/>
            <w:rFonts w:cs="Times New Roman"/>
            <w:noProof/>
            <w:vertAlign w:val="subscript"/>
          </w:rPr>
          <w:t>2</w:t>
        </w:r>
        <w:r w:rsidRPr="00EC32BC">
          <w:rPr>
            <w:rStyle w:val="Hyperlink"/>
            <w:rFonts w:cs="Times New Roman"/>
            <w:noProof/>
          </w:rPr>
          <w:t xml:space="preserve"> interaction sites.</w:t>
        </w:r>
        <w:r>
          <w:rPr>
            <w:noProof/>
            <w:webHidden/>
          </w:rPr>
          <w:tab/>
        </w:r>
        <w:r>
          <w:rPr>
            <w:noProof/>
            <w:webHidden/>
          </w:rPr>
          <w:fldChar w:fldCharType="begin"/>
        </w:r>
        <w:r>
          <w:rPr>
            <w:noProof/>
            <w:webHidden/>
          </w:rPr>
          <w:instrText xml:space="preserve"> PAGEREF _Toc202295374 \h </w:instrText>
        </w:r>
        <w:r>
          <w:rPr>
            <w:noProof/>
            <w:webHidden/>
          </w:rPr>
        </w:r>
        <w:r>
          <w:rPr>
            <w:noProof/>
            <w:webHidden/>
          </w:rPr>
          <w:fldChar w:fldCharType="separate"/>
        </w:r>
        <w:r w:rsidR="00AE5BAA">
          <w:rPr>
            <w:noProof/>
            <w:webHidden/>
          </w:rPr>
          <w:t>49</w:t>
        </w:r>
        <w:r>
          <w:rPr>
            <w:noProof/>
            <w:webHidden/>
          </w:rPr>
          <w:fldChar w:fldCharType="end"/>
        </w:r>
      </w:hyperlink>
    </w:p>
    <w:p w14:paraId="59D67A98" w14:textId="6C3E4A24" w:rsidR="004A0C79" w:rsidRDefault="004A0C79">
      <w:pPr>
        <w:pStyle w:val="TableofFigures"/>
        <w:tabs>
          <w:tab w:val="right" w:leader="dot" w:pos="9350"/>
        </w:tabs>
        <w:rPr>
          <w:rFonts w:asciiTheme="minorHAnsi" w:eastAsiaTheme="minorEastAsia" w:hAnsiTheme="minorHAnsi"/>
          <w:noProof/>
        </w:rPr>
      </w:pPr>
      <w:hyperlink w:anchor="_Toc202295375" w:history="1">
        <w:r w:rsidRPr="00EC32BC">
          <w:rPr>
            <w:rStyle w:val="Hyperlink"/>
            <w:b/>
            <w:bCs/>
            <w:noProof/>
          </w:rPr>
          <w:t xml:space="preserve">Figure 3.4. </w:t>
        </w:r>
        <w:r w:rsidRPr="00EC32BC">
          <w:rPr>
            <w:rStyle w:val="Hyperlink"/>
            <w:noProof/>
          </w:rPr>
          <w:t>SAPT2+3δ</w:t>
        </w:r>
        <w:r w:rsidRPr="00EC32BC">
          <w:rPr>
            <w:rStyle w:val="Hyperlink"/>
            <w:noProof/>
            <w:vertAlign w:val="subscript"/>
          </w:rPr>
          <w:t>MP2</w:t>
        </w:r>
        <w:r w:rsidRPr="00EC32BC">
          <w:rPr>
            <w:rStyle w:val="Hyperlink"/>
            <w:noProof/>
          </w:rPr>
          <w:t>/aug-cc-pVDZ energy decomposition analyses of some dipeptides-CO</w:t>
        </w:r>
        <w:r w:rsidRPr="00EC32BC">
          <w:rPr>
            <w:rStyle w:val="Hyperlink"/>
            <w:noProof/>
            <w:vertAlign w:val="subscript"/>
          </w:rPr>
          <w:t>2</w:t>
        </w:r>
        <w:r w:rsidRPr="00EC32BC">
          <w:rPr>
            <w:rStyle w:val="Hyperlink"/>
            <w:noProof/>
          </w:rPr>
          <w:t xml:space="preserve"> complexes. For each of the dipeptides-CO</w:t>
        </w:r>
        <w:r w:rsidRPr="00EC32BC">
          <w:rPr>
            <w:rStyle w:val="Hyperlink"/>
            <w:noProof/>
            <w:vertAlign w:val="subscript"/>
          </w:rPr>
          <w:t>2</w:t>
        </w:r>
        <w:r w:rsidRPr="00EC32BC">
          <w:rPr>
            <w:rStyle w:val="Hyperlink"/>
            <w:noProof/>
          </w:rPr>
          <w:t xml:space="preserve"> complexes chosen, we performed the analyses on the configurations with the lowest interaction energies.</w:t>
        </w:r>
        <w:r>
          <w:rPr>
            <w:noProof/>
            <w:webHidden/>
          </w:rPr>
          <w:tab/>
        </w:r>
        <w:r>
          <w:rPr>
            <w:noProof/>
            <w:webHidden/>
          </w:rPr>
          <w:fldChar w:fldCharType="begin"/>
        </w:r>
        <w:r>
          <w:rPr>
            <w:noProof/>
            <w:webHidden/>
          </w:rPr>
          <w:instrText xml:space="preserve"> PAGEREF _Toc202295375 \h </w:instrText>
        </w:r>
        <w:r>
          <w:rPr>
            <w:noProof/>
            <w:webHidden/>
          </w:rPr>
        </w:r>
        <w:r>
          <w:rPr>
            <w:noProof/>
            <w:webHidden/>
          </w:rPr>
          <w:fldChar w:fldCharType="separate"/>
        </w:r>
        <w:r w:rsidR="00AE5BAA">
          <w:rPr>
            <w:noProof/>
            <w:webHidden/>
          </w:rPr>
          <w:t>50</w:t>
        </w:r>
        <w:r>
          <w:rPr>
            <w:noProof/>
            <w:webHidden/>
          </w:rPr>
          <w:fldChar w:fldCharType="end"/>
        </w:r>
      </w:hyperlink>
    </w:p>
    <w:p w14:paraId="142A0B7D" w14:textId="5A4BB28B" w:rsidR="004A0C79" w:rsidRDefault="004A0C79">
      <w:pPr>
        <w:pStyle w:val="TableofFigures"/>
        <w:tabs>
          <w:tab w:val="right" w:leader="dot" w:pos="9350"/>
        </w:tabs>
        <w:rPr>
          <w:rFonts w:asciiTheme="minorHAnsi" w:eastAsiaTheme="minorEastAsia" w:hAnsiTheme="minorHAnsi"/>
          <w:noProof/>
        </w:rPr>
      </w:pPr>
      <w:hyperlink w:anchor="_Toc202295376" w:history="1">
        <w:r w:rsidRPr="00EC32BC">
          <w:rPr>
            <w:rStyle w:val="Hyperlink"/>
            <w:b/>
            <w:bCs/>
            <w:noProof/>
          </w:rPr>
          <w:t>Figure 3.5</w:t>
        </w:r>
        <w:r w:rsidRPr="00EC32BC">
          <w:rPr>
            <w:rStyle w:val="Hyperlink"/>
            <w:noProof/>
          </w:rPr>
          <w:t>. Schematic overview of the algorithm for determining interaction sites of CO</w:t>
        </w:r>
        <w:r w:rsidRPr="00EC32BC">
          <w:rPr>
            <w:rStyle w:val="Hyperlink"/>
            <w:noProof/>
            <w:vertAlign w:val="subscript"/>
          </w:rPr>
          <w:t>2</w:t>
        </w:r>
        <w:r w:rsidRPr="00EC32BC">
          <w:rPr>
            <w:rStyle w:val="Hyperlink"/>
            <w:noProof/>
          </w:rPr>
          <w:t xml:space="preserve"> with dipeptides. The algorithm utilizes </w:t>
        </w:r>
        <w:r w:rsidRPr="00EC32BC">
          <w:rPr>
            <w:rStyle w:val="Hyperlink"/>
            <w:b/>
            <w:bCs/>
            <w:noProof/>
          </w:rPr>
          <w:t>(A)</w:t>
        </w:r>
        <w:r w:rsidRPr="00EC32BC">
          <w:rPr>
            <w:rStyle w:val="Hyperlink"/>
            <w:noProof/>
          </w:rPr>
          <w:t xml:space="preserve"> the Cartesian (xyz) coordinates of the dipeptide-CO</w:t>
        </w:r>
        <w:r w:rsidRPr="00EC32BC">
          <w:rPr>
            <w:rStyle w:val="Hyperlink"/>
            <w:noProof/>
            <w:vertAlign w:val="subscript"/>
          </w:rPr>
          <w:t xml:space="preserve">2 </w:t>
        </w:r>
        <w:r w:rsidRPr="00EC32BC">
          <w:rPr>
            <w:rStyle w:val="Hyperlink"/>
            <w:noProof/>
          </w:rPr>
          <w:t xml:space="preserve">system, </w:t>
        </w:r>
        <w:r w:rsidRPr="00EC32BC">
          <w:rPr>
            <w:rStyle w:val="Hyperlink"/>
            <w:b/>
            <w:bCs/>
            <w:noProof/>
          </w:rPr>
          <w:t>(B)</w:t>
        </w:r>
        <w:r w:rsidRPr="00EC32BC">
          <w:rPr>
            <w:rStyle w:val="Hyperlink"/>
            <w:noProof/>
          </w:rPr>
          <w:t xml:space="preserve"> determines the n-closest atoms in the dipeptide that interact with CO</w:t>
        </w:r>
        <w:r w:rsidRPr="00EC32BC">
          <w:rPr>
            <w:rStyle w:val="Hyperlink"/>
            <w:noProof/>
            <w:vertAlign w:val="subscript"/>
          </w:rPr>
          <w:t>2</w:t>
        </w:r>
        <w:r w:rsidRPr="00EC32BC">
          <w:rPr>
            <w:rStyle w:val="Hyperlink"/>
            <w:noProof/>
          </w:rPr>
          <w:t xml:space="preserve">, </w:t>
        </w:r>
        <w:r w:rsidRPr="00EC32BC">
          <w:rPr>
            <w:rStyle w:val="Hyperlink"/>
            <w:b/>
            <w:bCs/>
            <w:noProof/>
          </w:rPr>
          <w:t>(C)</w:t>
        </w:r>
        <w:r w:rsidRPr="00EC32BC">
          <w:rPr>
            <w:rStyle w:val="Hyperlink"/>
            <w:noProof/>
          </w:rPr>
          <w:t xml:space="preserve"> converts the xyz coordinates into RDKit mol objects, and </w:t>
        </w:r>
        <w:r w:rsidRPr="00EC32BC">
          <w:rPr>
            <w:rStyle w:val="Hyperlink"/>
            <w:b/>
            <w:bCs/>
            <w:noProof/>
          </w:rPr>
          <w:t>(D)</w:t>
        </w:r>
        <w:r w:rsidRPr="00EC32BC">
          <w:rPr>
            <w:rStyle w:val="Hyperlink"/>
            <w:noProof/>
          </w:rPr>
          <w:t xml:space="preserve"> identifies what subgroups in the dipeptide primarily interact with CO</w:t>
        </w:r>
        <w:r w:rsidRPr="00EC32BC">
          <w:rPr>
            <w:rStyle w:val="Hyperlink"/>
            <w:noProof/>
            <w:vertAlign w:val="subscript"/>
          </w:rPr>
          <w:t>2.</w:t>
        </w:r>
        <w:r>
          <w:rPr>
            <w:noProof/>
            <w:webHidden/>
          </w:rPr>
          <w:tab/>
        </w:r>
        <w:r>
          <w:rPr>
            <w:noProof/>
            <w:webHidden/>
          </w:rPr>
          <w:fldChar w:fldCharType="begin"/>
        </w:r>
        <w:r>
          <w:rPr>
            <w:noProof/>
            <w:webHidden/>
          </w:rPr>
          <w:instrText xml:space="preserve"> PAGEREF _Toc202295376 \h </w:instrText>
        </w:r>
        <w:r>
          <w:rPr>
            <w:noProof/>
            <w:webHidden/>
          </w:rPr>
        </w:r>
        <w:r>
          <w:rPr>
            <w:noProof/>
            <w:webHidden/>
          </w:rPr>
          <w:fldChar w:fldCharType="separate"/>
        </w:r>
        <w:r w:rsidR="00AE5BAA">
          <w:rPr>
            <w:noProof/>
            <w:webHidden/>
          </w:rPr>
          <w:t>52</w:t>
        </w:r>
        <w:r>
          <w:rPr>
            <w:noProof/>
            <w:webHidden/>
          </w:rPr>
          <w:fldChar w:fldCharType="end"/>
        </w:r>
      </w:hyperlink>
    </w:p>
    <w:p w14:paraId="2C076DF6" w14:textId="0B1417A7" w:rsidR="004A0C79" w:rsidRDefault="004A0C79">
      <w:pPr>
        <w:pStyle w:val="TableofFigures"/>
        <w:tabs>
          <w:tab w:val="right" w:leader="dot" w:pos="9350"/>
        </w:tabs>
        <w:rPr>
          <w:rFonts w:asciiTheme="minorHAnsi" w:eastAsiaTheme="minorEastAsia" w:hAnsiTheme="minorHAnsi"/>
          <w:noProof/>
        </w:rPr>
      </w:pPr>
      <w:hyperlink w:anchor="_Toc202295377" w:history="1">
        <w:r w:rsidRPr="00EC32BC">
          <w:rPr>
            <w:rStyle w:val="Hyperlink"/>
            <w:b/>
            <w:bCs/>
            <w:noProof/>
          </w:rPr>
          <w:t xml:space="preserve">Figure 3.6. </w:t>
        </w:r>
        <w:r w:rsidRPr="00EC32BC">
          <w:rPr>
            <w:rStyle w:val="Hyperlink"/>
            <w:noProof/>
          </w:rPr>
          <w:t>Box plot distributions of the CO</w:t>
        </w:r>
        <w:r w:rsidRPr="00EC32BC">
          <w:rPr>
            <w:rStyle w:val="Hyperlink"/>
            <w:noProof/>
            <w:vertAlign w:val="subscript"/>
          </w:rPr>
          <w:t>2</w:t>
        </w:r>
        <w:r w:rsidRPr="00EC32BC">
          <w:rPr>
            <w:rStyle w:val="Hyperlink"/>
            <w:noProof/>
          </w:rPr>
          <w:t xml:space="preserve"> interaction energies (in kcal/mol) of </w:t>
        </w:r>
        <w:r w:rsidRPr="00EC32BC">
          <w:rPr>
            <w:rStyle w:val="Hyperlink"/>
            <w:b/>
            <w:bCs/>
            <w:noProof/>
          </w:rPr>
          <w:t>(A)</w:t>
        </w:r>
        <w:r w:rsidRPr="00EC32BC">
          <w:rPr>
            <w:rStyle w:val="Hyperlink"/>
            <w:noProof/>
          </w:rPr>
          <w:t xml:space="preserve"> the single AAs and dipeptides. The CO</w:t>
        </w:r>
        <w:r w:rsidRPr="00EC32BC">
          <w:rPr>
            <w:rStyle w:val="Hyperlink"/>
            <w:noProof/>
            <w:vertAlign w:val="subscript"/>
          </w:rPr>
          <w:t>2</w:t>
        </w:r>
        <w:r w:rsidRPr="00EC32BC">
          <w:rPr>
            <w:rStyle w:val="Hyperlink"/>
            <w:noProof/>
          </w:rPr>
          <w:t xml:space="preserve"> interaction energies of all dipeptides are further analyzed with respect to the dehydroxylated AA subunit </w:t>
        </w:r>
        <w:r w:rsidRPr="00EC32BC">
          <w:rPr>
            <w:rStyle w:val="Hyperlink"/>
            <w:b/>
            <w:bCs/>
            <w:noProof/>
          </w:rPr>
          <w:t>A</w:t>
        </w:r>
        <w:r w:rsidRPr="00EC32BC">
          <w:rPr>
            <w:rStyle w:val="Hyperlink"/>
            <w:noProof/>
          </w:rPr>
          <w:t xml:space="preserve">, that is reported on the x-axis in </w:t>
        </w:r>
        <w:r w:rsidRPr="00EC32BC">
          <w:rPr>
            <w:rStyle w:val="Hyperlink"/>
            <w:b/>
            <w:bCs/>
            <w:noProof/>
          </w:rPr>
          <w:t>(B)</w:t>
        </w:r>
        <w:r w:rsidRPr="00EC32BC">
          <w:rPr>
            <w:rStyle w:val="Hyperlink"/>
            <w:noProof/>
          </w:rPr>
          <w:t xml:space="preserve">. In both plots, </w:t>
        </w:r>
        <w:r w:rsidRPr="00EC32BC">
          <w:rPr>
            <w:rStyle w:val="Hyperlink"/>
            <w:rFonts w:eastAsiaTheme="majorEastAsia"/>
            <w:noProof/>
          </w:rPr>
          <w:t>t</w:t>
        </w:r>
        <w:r w:rsidRPr="00EC32BC">
          <w:rPr>
            <w:rStyle w:val="Hyperlink"/>
            <w:noProof/>
          </w:rPr>
          <w:t xml:space="preserve">he </w:t>
        </w:r>
        <w:r w:rsidRPr="00EC32BC">
          <w:rPr>
            <w:rStyle w:val="Hyperlink"/>
            <w:noProof/>
          </w:rPr>
          <w:lastRenderedPageBreak/>
          <w:t>circles denote values that are considered outliers based on whether they are above or below the upper and lower whisker limit, respectively.</w:t>
        </w:r>
        <w:r>
          <w:rPr>
            <w:noProof/>
            <w:webHidden/>
          </w:rPr>
          <w:tab/>
        </w:r>
        <w:r>
          <w:rPr>
            <w:noProof/>
            <w:webHidden/>
          </w:rPr>
          <w:fldChar w:fldCharType="begin"/>
        </w:r>
        <w:r>
          <w:rPr>
            <w:noProof/>
            <w:webHidden/>
          </w:rPr>
          <w:instrText xml:space="preserve"> PAGEREF _Toc202295377 \h </w:instrText>
        </w:r>
        <w:r>
          <w:rPr>
            <w:noProof/>
            <w:webHidden/>
          </w:rPr>
        </w:r>
        <w:r>
          <w:rPr>
            <w:noProof/>
            <w:webHidden/>
          </w:rPr>
          <w:fldChar w:fldCharType="separate"/>
        </w:r>
        <w:r w:rsidR="00AE5BAA">
          <w:rPr>
            <w:noProof/>
            <w:webHidden/>
          </w:rPr>
          <w:t>55</w:t>
        </w:r>
        <w:r>
          <w:rPr>
            <w:noProof/>
            <w:webHidden/>
          </w:rPr>
          <w:fldChar w:fldCharType="end"/>
        </w:r>
      </w:hyperlink>
    </w:p>
    <w:p w14:paraId="34124F02" w14:textId="41972473" w:rsidR="004A0C79" w:rsidRDefault="004A0C79">
      <w:pPr>
        <w:pStyle w:val="TableofFigures"/>
        <w:tabs>
          <w:tab w:val="right" w:leader="dot" w:pos="9350"/>
        </w:tabs>
        <w:rPr>
          <w:rFonts w:asciiTheme="minorHAnsi" w:eastAsiaTheme="minorEastAsia" w:hAnsiTheme="minorHAnsi"/>
          <w:noProof/>
        </w:rPr>
      </w:pPr>
      <w:hyperlink w:anchor="_Toc202295378" w:history="1">
        <w:r w:rsidRPr="00EC32BC">
          <w:rPr>
            <w:rStyle w:val="Hyperlink"/>
            <w:b/>
            <w:bCs/>
            <w:noProof/>
          </w:rPr>
          <w:t>Figure 3.7.</w:t>
        </w:r>
        <w:r w:rsidRPr="00EC32BC">
          <w:rPr>
            <w:rStyle w:val="Hyperlink"/>
            <w:noProof/>
          </w:rPr>
          <w:t xml:space="preserve"> Distributions of the most common dehydrogenated subunit </w:t>
        </w:r>
        <w:r w:rsidRPr="00EC32BC">
          <w:rPr>
            <w:rStyle w:val="Hyperlink"/>
            <w:b/>
            <w:bCs/>
            <w:noProof/>
          </w:rPr>
          <w:t>B</w:t>
        </w:r>
        <w:r w:rsidRPr="00EC32BC">
          <w:rPr>
            <w:rStyle w:val="Hyperlink"/>
            <w:noProof/>
          </w:rPr>
          <w:t xml:space="preserve"> that have </w:t>
        </w:r>
        <w:r w:rsidRPr="00EC32BC">
          <w:rPr>
            <w:rStyle w:val="Hyperlink"/>
            <w:b/>
            <w:bCs/>
            <w:noProof/>
          </w:rPr>
          <w:t xml:space="preserve">(A) </w:t>
        </w:r>
        <w:r w:rsidRPr="00EC32BC">
          <w:rPr>
            <w:rStyle w:val="Hyperlink"/>
            <w:noProof/>
          </w:rPr>
          <w:t xml:space="preserve">strongest and </w:t>
        </w:r>
        <w:r w:rsidRPr="00EC32BC">
          <w:rPr>
            <w:rStyle w:val="Hyperlink"/>
            <w:b/>
            <w:bCs/>
            <w:noProof/>
          </w:rPr>
          <w:t xml:space="preserve">(B) </w:t>
        </w:r>
        <w:r w:rsidRPr="00EC32BC">
          <w:rPr>
            <w:rStyle w:val="Hyperlink"/>
            <w:noProof/>
          </w:rPr>
          <w:t>weakest interaction energies with CO</w:t>
        </w:r>
        <w:r w:rsidRPr="00EC32BC">
          <w:rPr>
            <w:rStyle w:val="Hyperlink"/>
            <w:noProof/>
            <w:vertAlign w:val="subscript"/>
          </w:rPr>
          <w:t>2</w:t>
        </w:r>
        <w:r w:rsidRPr="00EC32BC">
          <w:rPr>
            <w:rStyle w:val="Hyperlink"/>
            <w:noProof/>
          </w:rPr>
          <w:t>.</w:t>
        </w:r>
        <w:r>
          <w:rPr>
            <w:noProof/>
            <w:webHidden/>
          </w:rPr>
          <w:tab/>
        </w:r>
        <w:r>
          <w:rPr>
            <w:noProof/>
            <w:webHidden/>
          </w:rPr>
          <w:fldChar w:fldCharType="begin"/>
        </w:r>
        <w:r>
          <w:rPr>
            <w:noProof/>
            <w:webHidden/>
          </w:rPr>
          <w:instrText xml:space="preserve"> PAGEREF _Toc202295378 \h </w:instrText>
        </w:r>
        <w:r>
          <w:rPr>
            <w:noProof/>
            <w:webHidden/>
          </w:rPr>
        </w:r>
        <w:r>
          <w:rPr>
            <w:noProof/>
            <w:webHidden/>
          </w:rPr>
          <w:fldChar w:fldCharType="separate"/>
        </w:r>
        <w:r w:rsidR="00AE5BAA">
          <w:rPr>
            <w:noProof/>
            <w:webHidden/>
          </w:rPr>
          <w:t>57</w:t>
        </w:r>
        <w:r>
          <w:rPr>
            <w:noProof/>
            <w:webHidden/>
          </w:rPr>
          <w:fldChar w:fldCharType="end"/>
        </w:r>
      </w:hyperlink>
    </w:p>
    <w:p w14:paraId="3D6DD4FF" w14:textId="5EE23363" w:rsidR="004A0C79" w:rsidRDefault="004A0C79">
      <w:pPr>
        <w:pStyle w:val="TableofFigures"/>
        <w:tabs>
          <w:tab w:val="right" w:leader="dot" w:pos="9350"/>
        </w:tabs>
        <w:rPr>
          <w:rFonts w:asciiTheme="minorHAnsi" w:eastAsiaTheme="minorEastAsia" w:hAnsiTheme="minorHAnsi"/>
          <w:noProof/>
        </w:rPr>
      </w:pPr>
      <w:hyperlink w:anchor="_Toc202295379" w:history="1">
        <w:r w:rsidRPr="00EC32BC">
          <w:rPr>
            <w:rStyle w:val="Hyperlink"/>
            <w:b/>
            <w:bCs/>
            <w:noProof/>
          </w:rPr>
          <w:t>Figure 3.8.</w:t>
        </w:r>
        <w:r w:rsidRPr="00EC32BC">
          <w:rPr>
            <w:rStyle w:val="Hyperlink"/>
            <w:rFonts w:cs="Times New Roman"/>
            <w:b/>
            <w:bCs/>
            <w:noProof/>
          </w:rPr>
          <w:t xml:space="preserve"> </w:t>
        </w:r>
        <w:r w:rsidRPr="00EC32BC">
          <w:rPr>
            <w:rStyle w:val="Hyperlink"/>
            <w:rFonts w:cs="Times New Roman"/>
            <w:noProof/>
          </w:rPr>
          <w:t xml:space="preserve">Percent amount of dipeptides with stronger (S) or weaker (W) interaction energies than the analogous single amino acids that correspond to the dehydroxylated subunit </w:t>
        </w:r>
        <w:r w:rsidRPr="00EC32BC">
          <w:rPr>
            <w:rStyle w:val="Hyperlink"/>
            <w:rFonts w:cs="Times New Roman"/>
            <w:b/>
            <w:bCs/>
            <w:noProof/>
          </w:rPr>
          <w:t>A</w:t>
        </w:r>
        <w:r w:rsidRPr="00EC32BC">
          <w:rPr>
            <w:rStyle w:val="Hyperlink"/>
            <w:rFonts w:cs="Times New Roman"/>
            <w:noProof/>
          </w:rPr>
          <w:t xml:space="preserve"> (left) and dehydrogenated subunit </w:t>
        </w:r>
        <w:r w:rsidRPr="00EC32BC">
          <w:rPr>
            <w:rStyle w:val="Hyperlink"/>
            <w:rFonts w:cs="Times New Roman"/>
            <w:b/>
            <w:bCs/>
            <w:noProof/>
          </w:rPr>
          <w:t>B</w:t>
        </w:r>
        <w:r w:rsidRPr="00EC32BC">
          <w:rPr>
            <w:rStyle w:val="Hyperlink"/>
            <w:rFonts w:cs="Times New Roman"/>
            <w:noProof/>
          </w:rPr>
          <w:t xml:space="preserve"> (right).</w:t>
        </w:r>
        <w:r>
          <w:rPr>
            <w:noProof/>
            <w:webHidden/>
          </w:rPr>
          <w:tab/>
        </w:r>
        <w:r>
          <w:rPr>
            <w:noProof/>
            <w:webHidden/>
          </w:rPr>
          <w:fldChar w:fldCharType="begin"/>
        </w:r>
        <w:r>
          <w:rPr>
            <w:noProof/>
            <w:webHidden/>
          </w:rPr>
          <w:instrText xml:space="preserve"> PAGEREF _Toc202295379 \h </w:instrText>
        </w:r>
        <w:r>
          <w:rPr>
            <w:noProof/>
            <w:webHidden/>
          </w:rPr>
        </w:r>
        <w:r>
          <w:rPr>
            <w:noProof/>
            <w:webHidden/>
          </w:rPr>
          <w:fldChar w:fldCharType="separate"/>
        </w:r>
        <w:r w:rsidR="00AE5BAA">
          <w:rPr>
            <w:noProof/>
            <w:webHidden/>
          </w:rPr>
          <w:t>59</w:t>
        </w:r>
        <w:r>
          <w:rPr>
            <w:noProof/>
            <w:webHidden/>
          </w:rPr>
          <w:fldChar w:fldCharType="end"/>
        </w:r>
      </w:hyperlink>
    </w:p>
    <w:p w14:paraId="3991093D" w14:textId="1D35E5D8" w:rsidR="004A0C79" w:rsidRDefault="004A0C79">
      <w:pPr>
        <w:pStyle w:val="TableofFigures"/>
        <w:tabs>
          <w:tab w:val="right" w:leader="dot" w:pos="9350"/>
        </w:tabs>
        <w:rPr>
          <w:rFonts w:asciiTheme="minorHAnsi" w:eastAsiaTheme="minorEastAsia" w:hAnsiTheme="minorHAnsi"/>
          <w:noProof/>
        </w:rPr>
      </w:pPr>
      <w:hyperlink w:anchor="_Toc202295380" w:history="1">
        <w:r w:rsidRPr="00EC32BC">
          <w:rPr>
            <w:rStyle w:val="Hyperlink"/>
            <w:b/>
            <w:bCs/>
            <w:noProof/>
          </w:rPr>
          <w:t>Figure 3.9.</w:t>
        </w:r>
        <w:r w:rsidRPr="00EC32BC">
          <w:rPr>
            <w:rStyle w:val="Hyperlink"/>
            <w:noProof/>
          </w:rPr>
          <w:t xml:space="preserve"> </w:t>
        </w:r>
        <w:r w:rsidRPr="00EC32BC">
          <w:rPr>
            <w:rStyle w:val="Hyperlink"/>
            <w:rFonts w:cs="Times New Roman"/>
            <w:noProof/>
          </w:rPr>
          <w:t xml:space="preserve">Percent improvement distribution bar plots of the for each subunit </w:t>
        </w:r>
        <w:r w:rsidRPr="00EC32BC">
          <w:rPr>
            <w:rStyle w:val="Hyperlink"/>
            <w:rFonts w:cs="Times New Roman"/>
            <w:b/>
            <w:bCs/>
            <w:noProof/>
          </w:rPr>
          <w:t>A</w:t>
        </w:r>
        <w:r w:rsidRPr="00EC32BC">
          <w:rPr>
            <w:rStyle w:val="Hyperlink"/>
            <w:rFonts w:cs="Times New Roman"/>
            <w:noProof/>
          </w:rPr>
          <w:t xml:space="preserve"> for each subunit </w:t>
        </w:r>
        <w:r w:rsidRPr="00EC32BC">
          <w:rPr>
            <w:rStyle w:val="Hyperlink"/>
            <w:rFonts w:cs="Times New Roman"/>
            <w:b/>
            <w:bCs/>
            <w:noProof/>
          </w:rPr>
          <w:t>B</w:t>
        </w:r>
        <w:r w:rsidRPr="00EC32BC">
          <w:rPr>
            <w:rStyle w:val="Hyperlink"/>
            <w:rFonts w:cs="Times New Roman"/>
            <w:noProof/>
          </w:rPr>
          <w:t xml:space="preserve"> (x-axis).</w:t>
        </w:r>
        <w:r>
          <w:rPr>
            <w:noProof/>
            <w:webHidden/>
          </w:rPr>
          <w:tab/>
        </w:r>
        <w:r>
          <w:rPr>
            <w:noProof/>
            <w:webHidden/>
          </w:rPr>
          <w:fldChar w:fldCharType="begin"/>
        </w:r>
        <w:r>
          <w:rPr>
            <w:noProof/>
            <w:webHidden/>
          </w:rPr>
          <w:instrText xml:space="preserve"> PAGEREF _Toc202295380 \h </w:instrText>
        </w:r>
        <w:r>
          <w:rPr>
            <w:noProof/>
            <w:webHidden/>
          </w:rPr>
        </w:r>
        <w:r>
          <w:rPr>
            <w:noProof/>
            <w:webHidden/>
          </w:rPr>
          <w:fldChar w:fldCharType="separate"/>
        </w:r>
        <w:r w:rsidR="00AE5BAA">
          <w:rPr>
            <w:noProof/>
            <w:webHidden/>
          </w:rPr>
          <w:t>60</w:t>
        </w:r>
        <w:r>
          <w:rPr>
            <w:noProof/>
            <w:webHidden/>
          </w:rPr>
          <w:fldChar w:fldCharType="end"/>
        </w:r>
      </w:hyperlink>
    </w:p>
    <w:p w14:paraId="0C1C3165" w14:textId="44043B36" w:rsidR="004A0C79" w:rsidRDefault="004A0C79">
      <w:pPr>
        <w:pStyle w:val="TableofFigures"/>
        <w:tabs>
          <w:tab w:val="right" w:leader="dot" w:pos="9350"/>
        </w:tabs>
        <w:rPr>
          <w:rFonts w:asciiTheme="minorHAnsi" w:eastAsiaTheme="minorEastAsia" w:hAnsiTheme="minorHAnsi"/>
          <w:noProof/>
        </w:rPr>
      </w:pPr>
      <w:hyperlink w:anchor="_Toc202295381" w:history="1">
        <w:r w:rsidRPr="00EC32BC">
          <w:rPr>
            <w:rStyle w:val="Hyperlink"/>
            <w:b/>
            <w:bCs/>
            <w:noProof/>
          </w:rPr>
          <w:t>Figure 3.10.</w:t>
        </w:r>
        <w:r w:rsidRPr="00EC32BC">
          <w:rPr>
            <w:rStyle w:val="Hyperlink"/>
            <w:noProof/>
          </w:rPr>
          <w:t xml:space="preserve"> </w:t>
        </w:r>
        <w:r w:rsidRPr="00EC32BC">
          <w:rPr>
            <w:rStyle w:val="Hyperlink"/>
            <w:rFonts w:cs="Times New Roman"/>
            <w:noProof/>
          </w:rPr>
          <w:t xml:space="preserve">Violin plots of the combined percent improvement (y-axis) for both subunit </w:t>
        </w:r>
        <w:r w:rsidRPr="00EC32BC">
          <w:rPr>
            <w:rStyle w:val="Hyperlink"/>
            <w:rFonts w:cs="Times New Roman"/>
            <w:b/>
            <w:bCs/>
            <w:noProof/>
          </w:rPr>
          <w:t>A</w:t>
        </w:r>
        <w:r w:rsidRPr="00EC32BC">
          <w:rPr>
            <w:rStyle w:val="Hyperlink"/>
            <w:rFonts w:cs="Times New Roman"/>
            <w:noProof/>
          </w:rPr>
          <w:t xml:space="preserve"> and </w:t>
        </w:r>
        <w:r w:rsidRPr="00EC32BC">
          <w:rPr>
            <w:rStyle w:val="Hyperlink"/>
            <w:rFonts w:cs="Times New Roman"/>
            <w:b/>
            <w:bCs/>
            <w:noProof/>
          </w:rPr>
          <w:t>B</w:t>
        </w:r>
        <w:r w:rsidRPr="00EC32BC">
          <w:rPr>
            <w:rStyle w:val="Hyperlink"/>
            <w:rFonts w:cs="Times New Roman"/>
            <w:noProof/>
          </w:rPr>
          <w:t xml:space="preserve"> for each amino acid (x-axis). The red X marks denote the mean percent improvement while the black dashed line denotes zero percent improvement.</w:t>
        </w:r>
        <w:r>
          <w:rPr>
            <w:noProof/>
            <w:webHidden/>
          </w:rPr>
          <w:tab/>
        </w:r>
        <w:r>
          <w:rPr>
            <w:noProof/>
            <w:webHidden/>
          </w:rPr>
          <w:fldChar w:fldCharType="begin"/>
        </w:r>
        <w:r>
          <w:rPr>
            <w:noProof/>
            <w:webHidden/>
          </w:rPr>
          <w:instrText xml:space="preserve"> PAGEREF _Toc202295381 \h </w:instrText>
        </w:r>
        <w:r>
          <w:rPr>
            <w:noProof/>
            <w:webHidden/>
          </w:rPr>
        </w:r>
        <w:r>
          <w:rPr>
            <w:noProof/>
            <w:webHidden/>
          </w:rPr>
          <w:fldChar w:fldCharType="separate"/>
        </w:r>
        <w:r w:rsidR="00AE5BAA">
          <w:rPr>
            <w:noProof/>
            <w:webHidden/>
          </w:rPr>
          <w:t>61</w:t>
        </w:r>
        <w:r>
          <w:rPr>
            <w:noProof/>
            <w:webHidden/>
          </w:rPr>
          <w:fldChar w:fldCharType="end"/>
        </w:r>
      </w:hyperlink>
    </w:p>
    <w:p w14:paraId="309FA711" w14:textId="16677C73" w:rsidR="004A0C79" w:rsidRDefault="004A0C79">
      <w:pPr>
        <w:pStyle w:val="TableofFigures"/>
        <w:tabs>
          <w:tab w:val="right" w:leader="dot" w:pos="9350"/>
        </w:tabs>
        <w:rPr>
          <w:rFonts w:asciiTheme="minorHAnsi" w:eastAsiaTheme="minorEastAsia" w:hAnsiTheme="minorHAnsi"/>
          <w:noProof/>
        </w:rPr>
      </w:pPr>
      <w:hyperlink w:anchor="_Toc202295382" w:history="1">
        <w:r w:rsidRPr="00EC32BC">
          <w:rPr>
            <w:rStyle w:val="Hyperlink"/>
            <w:b/>
            <w:bCs/>
            <w:noProof/>
          </w:rPr>
          <w:t>Figure 3.11</w:t>
        </w:r>
        <w:r w:rsidRPr="00EC32BC">
          <w:rPr>
            <w:rStyle w:val="Hyperlink"/>
            <w:noProof/>
          </w:rPr>
          <w:t>: Boxplots of the interaction site for the dehydroxylated (</w:t>
        </w:r>
        <w:r w:rsidRPr="00EC32BC">
          <w:rPr>
            <w:rStyle w:val="Hyperlink"/>
            <w:b/>
            <w:bCs/>
            <w:noProof/>
          </w:rPr>
          <w:t>A</w:t>
        </w:r>
        <w:r w:rsidRPr="00EC32BC">
          <w:rPr>
            <w:rStyle w:val="Hyperlink"/>
            <w:noProof/>
          </w:rPr>
          <w:t xml:space="preserve">; top row </w:t>
        </w:r>
        <w:r w:rsidRPr="00EC32BC">
          <w:rPr>
            <w:rStyle w:val="Hyperlink"/>
            <w:b/>
            <w:bCs/>
            <w:noProof/>
          </w:rPr>
          <w:t>(A-D)</w:t>
        </w:r>
        <w:r w:rsidRPr="00EC32BC">
          <w:rPr>
            <w:rStyle w:val="Hyperlink"/>
            <w:noProof/>
          </w:rPr>
          <w:t>) and dehydrogenated (</w:t>
        </w:r>
        <w:r w:rsidRPr="00EC32BC">
          <w:rPr>
            <w:rStyle w:val="Hyperlink"/>
            <w:b/>
            <w:bCs/>
            <w:noProof/>
          </w:rPr>
          <w:t>B</w:t>
        </w:r>
        <w:r w:rsidRPr="00EC32BC">
          <w:rPr>
            <w:rStyle w:val="Hyperlink"/>
            <w:noProof/>
          </w:rPr>
          <w:t xml:space="preserve">; bottom row </w:t>
        </w:r>
        <w:r w:rsidRPr="00EC32BC">
          <w:rPr>
            <w:rStyle w:val="Hyperlink"/>
            <w:b/>
            <w:bCs/>
            <w:noProof/>
          </w:rPr>
          <w:t>(E-H)</w:t>
        </w:r>
        <w:r w:rsidRPr="00EC32BC">
          <w:rPr>
            <w:rStyle w:val="Hyperlink"/>
            <w:noProof/>
          </w:rPr>
          <w:t>) dipeptide subunits. The enumeration on the x-axis denotes the number of CO</w:t>
        </w:r>
        <w:r w:rsidRPr="00EC32BC">
          <w:rPr>
            <w:rStyle w:val="Hyperlink"/>
            <w:noProof/>
            <w:vertAlign w:val="subscript"/>
          </w:rPr>
          <w:t>2</w:t>
        </w:r>
        <w:r w:rsidRPr="00EC32BC">
          <w:rPr>
            <w:rStyle w:val="Hyperlink"/>
            <w:noProof/>
          </w:rPr>
          <w:t xml:space="preserve"> atoms that are near to the specific site of the dipeptide. In each plot, </w:t>
        </w:r>
        <w:r w:rsidRPr="00EC32BC">
          <w:rPr>
            <w:rStyle w:val="Hyperlink"/>
            <w:rFonts w:eastAsiaTheme="majorEastAsia"/>
            <w:noProof/>
          </w:rPr>
          <w:t>t</w:t>
        </w:r>
        <w:r w:rsidRPr="00EC32BC">
          <w:rPr>
            <w:rStyle w:val="Hyperlink"/>
            <w:noProof/>
          </w:rPr>
          <w:t>he circles denote values below and above the lower and upper whisker limit, respectively, while the numbers above each box denote the population of each case.</w:t>
        </w:r>
        <w:r>
          <w:rPr>
            <w:noProof/>
            <w:webHidden/>
          </w:rPr>
          <w:tab/>
        </w:r>
        <w:r>
          <w:rPr>
            <w:noProof/>
            <w:webHidden/>
          </w:rPr>
          <w:fldChar w:fldCharType="begin"/>
        </w:r>
        <w:r>
          <w:rPr>
            <w:noProof/>
            <w:webHidden/>
          </w:rPr>
          <w:instrText xml:space="preserve"> PAGEREF _Toc202295382 \h </w:instrText>
        </w:r>
        <w:r>
          <w:rPr>
            <w:noProof/>
            <w:webHidden/>
          </w:rPr>
        </w:r>
        <w:r>
          <w:rPr>
            <w:noProof/>
            <w:webHidden/>
          </w:rPr>
          <w:fldChar w:fldCharType="separate"/>
        </w:r>
        <w:r w:rsidR="00AE5BAA">
          <w:rPr>
            <w:noProof/>
            <w:webHidden/>
          </w:rPr>
          <w:t>63</w:t>
        </w:r>
        <w:r>
          <w:rPr>
            <w:noProof/>
            <w:webHidden/>
          </w:rPr>
          <w:fldChar w:fldCharType="end"/>
        </w:r>
      </w:hyperlink>
    </w:p>
    <w:p w14:paraId="77D8F391" w14:textId="6ADD6005" w:rsidR="004A0C79" w:rsidRDefault="004A0C79">
      <w:pPr>
        <w:pStyle w:val="TableofFigures"/>
        <w:tabs>
          <w:tab w:val="right" w:leader="dot" w:pos="9350"/>
        </w:tabs>
        <w:rPr>
          <w:rFonts w:asciiTheme="minorHAnsi" w:eastAsiaTheme="minorEastAsia" w:hAnsiTheme="minorHAnsi"/>
          <w:noProof/>
        </w:rPr>
      </w:pPr>
      <w:hyperlink w:anchor="_Toc202295383" w:history="1">
        <w:r w:rsidRPr="00EC32BC">
          <w:rPr>
            <w:rStyle w:val="Hyperlink"/>
            <w:b/>
            <w:bCs/>
            <w:noProof/>
          </w:rPr>
          <w:t>Figure 4.1.</w:t>
        </w:r>
        <w:r w:rsidRPr="00EC32BC">
          <w:rPr>
            <w:rStyle w:val="Hyperlink"/>
            <w:noProof/>
          </w:rPr>
          <w:t xml:space="preserve"> The structural conformation of Gly-Ala-Val tripeptides includes three carbonyl groups and one primary amine group, both of which are considered in calculating the TriScore.</w:t>
        </w:r>
        <w:r>
          <w:rPr>
            <w:noProof/>
            <w:webHidden/>
          </w:rPr>
          <w:tab/>
        </w:r>
        <w:r>
          <w:rPr>
            <w:noProof/>
            <w:webHidden/>
          </w:rPr>
          <w:fldChar w:fldCharType="begin"/>
        </w:r>
        <w:r>
          <w:rPr>
            <w:noProof/>
            <w:webHidden/>
          </w:rPr>
          <w:instrText xml:space="preserve"> PAGEREF _Toc202295383 \h </w:instrText>
        </w:r>
        <w:r>
          <w:rPr>
            <w:noProof/>
            <w:webHidden/>
          </w:rPr>
        </w:r>
        <w:r>
          <w:rPr>
            <w:noProof/>
            <w:webHidden/>
          </w:rPr>
          <w:fldChar w:fldCharType="separate"/>
        </w:r>
        <w:r w:rsidR="00AE5BAA">
          <w:rPr>
            <w:noProof/>
            <w:webHidden/>
          </w:rPr>
          <w:t>74</w:t>
        </w:r>
        <w:r>
          <w:rPr>
            <w:noProof/>
            <w:webHidden/>
          </w:rPr>
          <w:fldChar w:fldCharType="end"/>
        </w:r>
      </w:hyperlink>
    </w:p>
    <w:p w14:paraId="5904EAF3" w14:textId="70623B64" w:rsidR="004A0C79" w:rsidRDefault="004A0C79">
      <w:pPr>
        <w:pStyle w:val="TableofFigures"/>
        <w:tabs>
          <w:tab w:val="right" w:leader="dot" w:pos="9350"/>
        </w:tabs>
        <w:rPr>
          <w:rFonts w:asciiTheme="minorHAnsi" w:eastAsiaTheme="minorEastAsia" w:hAnsiTheme="minorHAnsi"/>
          <w:noProof/>
        </w:rPr>
      </w:pPr>
      <w:hyperlink w:anchor="_Toc202295384" w:history="1">
        <w:r w:rsidRPr="00EC32BC">
          <w:rPr>
            <w:rStyle w:val="Hyperlink"/>
            <w:b/>
            <w:bCs/>
            <w:noProof/>
          </w:rPr>
          <w:t>Figure 4.2.</w:t>
        </w:r>
        <w:r w:rsidRPr="00EC32BC">
          <w:rPr>
            <w:rStyle w:val="Hyperlink"/>
            <w:noProof/>
          </w:rPr>
          <w:t xml:space="preserve"> The structural conformation of Gln-Asn-Arg tripeptides includes three carbonyl groups and one primary amine group, both of which are considered in calculating the TriScore.</w:t>
        </w:r>
        <w:r>
          <w:rPr>
            <w:noProof/>
            <w:webHidden/>
          </w:rPr>
          <w:tab/>
        </w:r>
        <w:r>
          <w:rPr>
            <w:noProof/>
            <w:webHidden/>
          </w:rPr>
          <w:fldChar w:fldCharType="begin"/>
        </w:r>
        <w:r>
          <w:rPr>
            <w:noProof/>
            <w:webHidden/>
          </w:rPr>
          <w:instrText xml:space="preserve"> PAGEREF _Toc202295384 \h </w:instrText>
        </w:r>
        <w:r>
          <w:rPr>
            <w:noProof/>
            <w:webHidden/>
          </w:rPr>
        </w:r>
        <w:r>
          <w:rPr>
            <w:noProof/>
            <w:webHidden/>
          </w:rPr>
          <w:fldChar w:fldCharType="separate"/>
        </w:r>
        <w:r w:rsidR="00AE5BAA">
          <w:rPr>
            <w:noProof/>
            <w:webHidden/>
          </w:rPr>
          <w:t>76</w:t>
        </w:r>
        <w:r>
          <w:rPr>
            <w:noProof/>
            <w:webHidden/>
          </w:rPr>
          <w:fldChar w:fldCharType="end"/>
        </w:r>
      </w:hyperlink>
    </w:p>
    <w:p w14:paraId="2CB64E0F" w14:textId="5F8EDE2D" w:rsidR="004A0C79" w:rsidRDefault="004A0C79">
      <w:pPr>
        <w:pStyle w:val="TableofFigures"/>
        <w:tabs>
          <w:tab w:val="right" w:leader="dot" w:pos="9350"/>
        </w:tabs>
        <w:rPr>
          <w:rFonts w:asciiTheme="minorHAnsi" w:eastAsiaTheme="minorEastAsia" w:hAnsiTheme="minorHAnsi"/>
          <w:noProof/>
        </w:rPr>
      </w:pPr>
      <w:hyperlink w:anchor="_Toc202295385" w:history="1">
        <w:r w:rsidRPr="00EC32BC">
          <w:rPr>
            <w:rStyle w:val="Hyperlink"/>
            <w:b/>
            <w:bCs/>
            <w:noProof/>
          </w:rPr>
          <w:t>Figure 4.3.</w:t>
        </w:r>
        <w:r w:rsidRPr="00EC32BC">
          <w:rPr>
            <w:rStyle w:val="Hyperlink"/>
            <w:noProof/>
          </w:rPr>
          <w:t xml:space="preserve"> TriScore normal distribution plot, with threshold markers indicating the bottom 20 tripeptides, having TriScore </w:t>
        </w:r>
        <m:oMath>
          <m:r>
            <w:rPr>
              <w:rStyle w:val="Hyperlink"/>
              <w:rFonts w:ascii="Cambria Math" w:hAnsi="Cambria Math"/>
              <w:noProof/>
            </w:rPr>
            <m:t>≤</m:t>
          </m:r>
        </m:oMath>
        <w:r w:rsidRPr="00EC32BC">
          <w:rPr>
            <w:rStyle w:val="Hyperlink"/>
            <w:noProof/>
          </w:rPr>
          <w:t xml:space="preserve"> 5.05, and top 20 tripeptides having </w:t>
        </w:r>
        <m:oMath>
          <m:r>
            <w:rPr>
              <w:rStyle w:val="Hyperlink"/>
              <w:rFonts w:ascii="Cambria Math" w:hAnsi="Cambria Math"/>
              <w:noProof/>
            </w:rPr>
            <m:t>≥</m:t>
          </m:r>
        </m:oMath>
        <w:r w:rsidRPr="00EC32BC">
          <w:rPr>
            <w:rStyle w:val="Hyperlink"/>
            <w:noProof/>
          </w:rPr>
          <w:t xml:space="preserve"> 15.77.</w:t>
        </w:r>
        <w:r>
          <w:rPr>
            <w:noProof/>
            <w:webHidden/>
          </w:rPr>
          <w:tab/>
        </w:r>
        <w:r>
          <w:rPr>
            <w:noProof/>
            <w:webHidden/>
          </w:rPr>
          <w:fldChar w:fldCharType="begin"/>
        </w:r>
        <w:r>
          <w:rPr>
            <w:noProof/>
            <w:webHidden/>
          </w:rPr>
          <w:instrText xml:space="preserve"> PAGEREF _Toc202295385 \h </w:instrText>
        </w:r>
        <w:r>
          <w:rPr>
            <w:noProof/>
            <w:webHidden/>
          </w:rPr>
        </w:r>
        <w:r>
          <w:rPr>
            <w:noProof/>
            <w:webHidden/>
          </w:rPr>
          <w:fldChar w:fldCharType="separate"/>
        </w:r>
        <w:r w:rsidR="00AE5BAA">
          <w:rPr>
            <w:noProof/>
            <w:webHidden/>
          </w:rPr>
          <w:t>79</w:t>
        </w:r>
        <w:r>
          <w:rPr>
            <w:noProof/>
            <w:webHidden/>
          </w:rPr>
          <w:fldChar w:fldCharType="end"/>
        </w:r>
      </w:hyperlink>
    </w:p>
    <w:p w14:paraId="68DD70DC" w14:textId="0063C01E" w:rsidR="004A0C79" w:rsidRDefault="004A0C79">
      <w:pPr>
        <w:pStyle w:val="TableofFigures"/>
        <w:tabs>
          <w:tab w:val="right" w:leader="dot" w:pos="9350"/>
        </w:tabs>
        <w:rPr>
          <w:rFonts w:asciiTheme="minorHAnsi" w:eastAsiaTheme="minorEastAsia" w:hAnsiTheme="minorHAnsi"/>
          <w:noProof/>
        </w:rPr>
      </w:pPr>
      <w:hyperlink w:anchor="_Toc202295386" w:history="1">
        <w:r w:rsidRPr="00EC32BC">
          <w:rPr>
            <w:rStyle w:val="Hyperlink"/>
            <w:b/>
            <w:bCs/>
            <w:noProof/>
          </w:rPr>
          <w:t xml:space="preserve">Figure 4.4. </w:t>
        </w:r>
        <w:r w:rsidRPr="00EC32BC">
          <w:rPr>
            <w:rStyle w:val="Hyperlink"/>
            <w:noProof/>
          </w:rPr>
          <w:t>Comparative tripeptide interaction energies (in kcal/mol) with CO</w:t>
        </w:r>
        <w:r w:rsidRPr="00EC32BC">
          <w:rPr>
            <w:rStyle w:val="Hyperlink"/>
            <w:noProof/>
            <w:vertAlign w:val="subscript"/>
          </w:rPr>
          <w:t>2</w:t>
        </w:r>
        <w:r w:rsidRPr="00EC32BC">
          <w:rPr>
            <w:rStyle w:val="Hyperlink"/>
            <w:noProof/>
          </w:rPr>
          <w:t xml:space="preserve"> computed across 40 tripeptides and grouped by TriScore classification. High TriScore sequences (green) demonstrate generally stronger interactions than Low TriScore sequences (yellow), consistent with their differing functional group enrichments.</w:t>
        </w:r>
        <w:r>
          <w:rPr>
            <w:noProof/>
            <w:webHidden/>
          </w:rPr>
          <w:tab/>
        </w:r>
        <w:r>
          <w:rPr>
            <w:noProof/>
            <w:webHidden/>
          </w:rPr>
          <w:fldChar w:fldCharType="begin"/>
        </w:r>
        <w:r>
          <w:rPr>
            <w:noProof/>
            <w:webHidden/>
          </w:rPr>
          <w:instrText xml:space="preserve"> PAGEREF _Toc202295386 \h </w:instrText>
        </w:r>
        <w:r>
          <w:rPr>
            <w:noProof/>
            <w:webHidden/>
          </w:rPr>
        </w:r>
        <w:r>
          <w:rPr>
            <w:noProof/>
            <w:webHidden/>
          </w:rPr>
          <w:fldChar w:fldCharType="separate"/>
        </w:r>
        <w:r w:rsidR="00AE5BAA">
          <w:rPr>
            <w:noProof/>
            <w:webHidden/>
          </w:rPr>
          <w:t>80</w:t>
        </w:r>
        <w:r>
          <w:rPr>
            <w:noProof/>
            <w:webHidden/>
          </w:rPr>
          <w:fldChar w:fldCharType="end"/>
        </w:r>
      </w:hyperlink>
    </w:p>
    <w:p w14:paraId="123F98D8" w14:textId="307942D1" w:rsidR="004A0C79" w:rsidRDefault="004A0C79">
      <w:pPr>
        <w:pStyle w:val="TableofFigures"/>
        <w:tabs>
          <w:tab w:val="right" w:leader="dot" w:pos="9350"/>
        </w:tabs>
        <w:rPr>
          <w:rFonts w:asciiTheme="minorHAnsi" w:eastAsiaTheme="minorEastAsia" w:hAnsiTheme="minorHAnsi"/>
          <w:noProof/>
        </w:rPr>
      </w:pPr>
      <w:hyperlink w:anchor="_Toc202295387" w:history="1">
        <w:r w:rsidRPr="00EC32BC">
          <w:rPr>
            <w:rStyle w:val="Hyperlink"/>
            <w:b/>
            <w:bCs/>
            <w:noProof/>
          </w:rPr>
          <w:t>Figure 4.5.</w:t>
        </w:r>
        <w:r w:rsidRPr="00EC32BC">
          <w:rPr>
            <w:rStyle w:val="Hyperlink"/>
            <w:noProof/>
          </w:rPr>
          <w:t xml:space="preserve"> Box plot distributions illustrating the DFT-D4/def2-TZVPP interaction energies of tripeptides and CO</w:t>
        </w:r>
        <w:r w:rsidRPr="00EC32BC">
          <w:rPr>
            <w:rStyle w:val="Hyperlink"/>
            <w:noProof/>
            <w:vertAlign w:val="subscript"/>
          </w:rPr>
          <w:t>2</w:t>
        </w:r>
        <w:r w:rsidRPr="00EC32BC">
          <w:rPr>
            <w:rStyle w:val="Hyperlink"/>
            <w:noProof/>
          </w:rPr>
          <w:t xml:space="preserve"> (in kcal/mol) to compare the interaction energies of the top 20 (teal green), and bottom 20 tripeptides (orange) ranked by the TriScore metric. High TriScore tripeptides have more stable interaction energies than low TriScore tripeptides.</w:t>
        </w:r>
        <w:r>
          <w:rPr>
            <w:noProof/>
            <w:webHidden/>
          </w:rPr>
          <w:tab/>
        </w:r>
        <w:r>
          <w:rPr>
            <w:noProof/>
            <w:webHidden/>
          </w:rPr>
          <w:fldChar w:fldCharType="begin"/>
        </w:r>
        <w:r>
          <w:rPr>
            <w:noProof/>
            <w:webHidden/>
          </w:rPr>
          <w:instrText xml:space="preserve"> PAGEREF _Toc202295387 \h </w:instrText>
        </w:r>
        <w:r>
          <w:rPr>
            <w:noProof/>
            <w:webHidden/>
          </w:rPr>
        </w:r>
        <w:r>
          <w:rPr>
            <w:noProof/>
            <w:webHidden/>
          </w:rPr>
          <w:fldChar w:fldCharType="separate"/>
        </w:r>
        <w:r w:rsidR="00AE5BAA">
          <w:rPr>
            <w:noProof/>
            <w:webHidden/>
          </w:rPr>
          <w:t>82</w:t>
        </w:r>
        <w:r>
          <w:rPr>
            <w:noProof/>
            <w:webHidden/>
          </w:rPr>
          <w:fldChar w:fldCharType="end"/>
        </w:r>
      </w:hyperlink>
    </w:p>
    <w:p w14:paraId="2CD73FAE" w14:textId="5AFED001" w:rsidR="004A0C79" w:rsidRDefault="004A0C79">
      <w:pPr>
        <w:pStyle w:val="TableofFigures"/>
        <w:tabs>
          <w:tab w:val="right" w:leader="dot" w:pos="9350"/>
        </w:tabs>
        <w:rPr>
          <w:rFonts w:asciiTheme="minorHAnsi" w:eastAsiaTheme="minorEastAsia" w:hAnsiTheme="minorHAnsi"/>
          <w:noProof/>
        </w:rPr>
      </w:pPr>
      <w:hyperlink w:anchor="_Toc202295388" w:history="1">
        <w:r w:rsidRPr="00EC32BC">
          <w:rPr>
            <w:rStyle w:val="Hyperlink"/>
            <w:b/>
            <w:bCs/>
            <w:noProof/>
          </w:rPr>
          <w:t>Figure 4.6.</w:t>
        </w:r>
        <w:r w:rsidRPr="00EC32BC">
          <w:rPr>
            <w:rStyle w:val="Hyperlink"/>
            <w:noProof/>
          </w:rPr>
          <w:t xml:space="preserve"> Asn-Glu-Asn complex interacting with CO</w:t>
        </w:r>
        <w:r w:rsidRPr="00EC32BC">
          <w:rPr>
            <w:rStyle w:val="Hyperlink"/>
            <w:noProof/>
            <w:vertAlign w:val="subscript"/>
          </w:rPr>
          <w:t xml:space="preserve">2  </w:t>
        </w:r>
        <w:r w:rsidRPr="00EC32BC">
          <w:rPr>
            <w:rStyle w:val="Hyperlink"/>
            <w:noProof/>
          </w:rPr>
          <w:t>group primarily through two peptide groups and a carboxylic acid functional group.</w:t>
        </w:r>
        <w:r>
          <w:rPr>
            <w:noProof/>
            <w:webHidden/>
          </w:rPr>
          <w:tab/>
        </w:r>
        <w:r>
          <w:rPr>
            <w:noProof/>
            <w:webHidden/>
          </w:rPr>
          <w:fldChar w:fldCharType="begin"/>
        </w:r>
        <w:r>
          <w:rPr>
            <w:noProof/>
            <w:webHidden/>
          </w:rPr>
          <w:instrText xml:space="preserve"> PAGEREF _Toc202295388 \h </w:instrText>
        </w:r>
        <w:r>
          <w:rPr>
            <w:noProof/>
            <w:webHidden/>
          </w:rPr>
        </w:r>
        <w:r>
          <w:rPr>
            <w:noProof/>
            <w:webHidden/>
          </w:rPr>
          <w:fldChar w:fldCharType="separate"/>
        </w:r>
        <w:r w:rsidR="00AE5BAA">
          <w:rPr>
            <w:noProof/>
            <w:webHidden/>
          </w:rPr>
          <w:t>83</w:t>
        </w:r>
        <w:r>
          <w:rPr>
            <w:noProof/>
            <w:webHidden/>
          </w:rPr>
          <w:fldChar w:fldCharType="end"/>
        </w:r>
      </w:hyperlink>
    </w:p>
    <w:p w14:paraId="58B2CC4D" w14:textId="1F0FE553" w:rsidR="004A0C79" w:rsidRDefault="004A0C79">
      <w:pPr>
        <w:pStyle w:val="TableofFigures"/>
        <w:tabs>
          <w:tab w:val="right" w:leader="dot" w:pos="9350"/>
        </w:tabs>
        <w:rPr>
          <w:rFonts w:asciiTheme="minorHAnsi" w:eastAsiaTheme="minorEastAsia" w:hAnsiTheme="minorHAnsi"/>
          <w:noProof/>
        </w:rPr>
      </w:pPr>
      <w:hyperlink w:anchor="_Toc202295389" w:history="1">
        <w:r w:rsidRPr="00EC32BC">
          <w:rPr>
            <w:rStyle w:val="Hyperlink"/>
            <w:b/>
            <w:bCs/>
            <w:noProof/>
          </w:rPr>
          <w:t>Figure 4.7.</w:t>
        </w:r>
        <w:r w:rsidRPr="00EC32BC">
          <w:rPr>
            <w:rStyle w:val="Hyperlink"/>
            <w:noProof/>
          </w:rPr>
          <w:t xml:space="preserve"> DFT-D4/def2-TZVPP conformation of the Asn-Glu-Asn tripeptide and CO</w:t>
        </w:r>
        <w:r w:rsidRPr="00EC32BC">
          <w:rPr>
            <w:rStyle w:val="Hyperlink"/>
            <w:noProof/>
            <w:vertAlign w:val="subscript"/>
          </w:rPr>
          <w:t>2</w:t>
        </w:r>
        <w:r w:rsidRPr="00EC32BC">
          <w:rPr>
            <w:rStyle w:val="Hyperlink"/>
            <w:noProof/>
          </w:rPr>
          <w:t>, with dashed lines indicating interaction points.</w:t>
        </w:r>
        <w:r>
          <w:rPr>
            <w:noProof/>
            <w:webHidden/>
          </w:rPr>
          <w:tab/>
        </w:r>
        <w:r>
          <w:rPr>
            <w:noProof/>
            <w:webHidden/>
          </w:rPr>
          <w:fldChar w:fldCharType="begin"/>
        </w:r>
        <w:r>
          <w:rPr>
            <w:noProof/>
            <w:webHidden/>
          </w:rPr>
          <w:instrText xml:space="preserve"> PAGEREF _Toc202295389 \h </w:instrText>
        </w:r>
        <w:r>
          <w:rPr>
            <w:noProof/>
            <w:webHidden/>
          </w:rPr>
        </w:r>
        <w:r>
          <w:rPr>
            <w:noProof/>
            <w:webHidden/>
          </w:rPr>
          <w:fldChar w:fldCharType="separate"/>
        </w:r>
        <w:r w:rsidR="00AE5BAA">
          <w:rPr>
            <w:noProof/>
            <w:webHidden/>
          </w:rPr>
          <w:t>89</w:t>
        </w:r>
        <w:r>
          <w:rPr>
            <w:noProof/>
            <w:webHidden/>
          </w:rPr>
          <w:fldChar w:fldCharType="end"/>
        </w:r>
      </w:hyperlink>
    </w:p>
    <w:p w14:paraId="5E549ADC" w14:textId="28DC37F9" w:rsidR="004A0C79" w:rsidRDefault="004A0C79">
      <w:pPr>
        <w:pStyle w:val="TableofFigures"/>
        <w:tabs>
          <w:tab w:val="right" w:leader="dot" w:pos="9350"/>
        </w:tabs>
        <w:rPr>
          <w:rFonts w:asciiTheme="minorHAnsi" w:eastAsiaTheme="minorEastAsia" w:hAnsiTheme="minorHAnsi"/>
          <w:noProof/>
        </w:rPr>
      </w:pPr>
      <w:hyperlink w:anchor="_Toc202295390" w:history="1">
        <w:r w:rsidRPr="00EC32BC">
          <w:rPr>
            <w:rStyle w:val="Hyperlink"/>
            <w:b/>
            <w:bCs/>
            <w:noProof/>
          </w:rPr>
          <w:t xml:space="preserve">Figure 4.8. </w:t>
        </w:r>
        <w:r w:rsidRPr="00EC32BC">
          <w:rPr>
            <w:rStyle w:val="Hyperlink"/>
            <w:noProof/>
          </w:rPr>
          <w:t>DFT-D4/def2-TZVPP conformation of the Glu-Gln-Asn tripeptide and CO</w:t>
        </w:r>
        <w:r w:rsidRPr="00EC32BC">
          <w:rPr>
            <w:rStyle w:val="Hyperlink"/>
            <w:noProof/>
            <w:vertAlign w:val="subscript"/>
          </w:rPr>
          <w:t>2</w:t>
        </w:r>
        <w:r w:rsidRPr="00EC32BC">
          <w:rPr>
            <w:rStyle w:val="Hyperlink"/>
            <w:noProof/>
          </w:rPr>
          <w:t>, with dashed lines indicating interaction points.</w:t>
        </w:r>
        <w:r>
          <w:rPr>
            <w:noProof/>
            <w:webHidden/>
          </w:rPr>
          <w:tab/>
        </w:r>
        <w:r>
          <w:rPr>
            <w:noProof/>
            <w:webHidden/>
          </w:rPr>
          <w:fldChar w:fldCharType="begin"/>
        </w:r>
        <w:r>
          <w:rPr>
            <w:noProof/>
            <w:webHidden/>
          </w:rPr>
          <w:instrText xml:space="preserve"> PAGEREF _Toc202295390 \h </w:instrText>
        </w:r>
        <w:r>
          <w:rPr>
            <w:noProof/>
            <w:webHidden/>
          </w:rPr>
        </w:r>
        <w:r>
          <w:rPr>
            <w:noProof/>
            <w:webHidden/>
          </w:rPr>
          <w:fldChar w:fldCharType="separate"/>
        </w:r>
        <w:r w:rsidR="00AE5BAA">
          <w:rPr>
            <w:noProof/>
            <w:webHidden/>
          </w:rPr>
          <w:t>91</w:t>
        </w:r>
        <w:r>
          <w:rPr>
            <w:noProof/>
            <w:webHidden/>
          </w:rPr>
          <w:fldChar w:fldCharType="end"/>
        </w:r>
      </w:hyperlink>
    </w:p>
    <w:p w14:paraId="6EC5D18C" w14:textId="1E2447E9" w:rsidR="004A0C79" w:rsidRDefault="004A0C79">
      <w:pPr>
        <w:pStyle w:val="TableofFigures"/>
        <w:tabs>
          <w:tab w:val="right" w:leader="dot" w:pos="9350"/>
        </w:tabs>
        <w:rPr>
          <w:rFonts w:asciiTheme="minorHAnsi" w:eastAsiaTheme="minorEastAsia" w:hAnsiTheme="minorHAnsi"/>
          <w:noProof/>
        </w:rPr>
      </w:pPr>
      <w:hyperlink w:anchor="_Toc202295391" w:history="1">
        <w:r w:rsidRPr="00EC32BC">
          <w:rPr>
            <w:rStyle w:val="Hyperlink"/>
            <w:b/>
            <w:bCs/>
            <w:noProof/>
          </w:rPr>
          <w:t xml:space="preserve">Figure 4.9. </w:t>
        </w:r>
        <w:r w:rsidRPr="00EC32BC">
          <w:rPr>
            <w:rStyle w:val="Hyperlink"/>
            <w:noProof/>
          </w:rPr>
          <w:t>DFT-D4/def2-TZVPP conformation of the Gly-Ala-Ala tripeptide and CO</w:t>
        </w:r>
        <w:r w:rsidRPr="00EC32BC">
          <w:rPr>
            <w:rStyle w:val="Hyperlink"/>
            <w:noProof/>
            <w:vertAlign w:val="subscript"/>
          </w:rPr>
          <w:t>2</w:t>
        </w:r>
        <w:r w:rsidRPr="00EC32BC">
          <w:rPr>
            <w:rStyle w:val="Hyperlink"/>
            <w:noProof/>
          </w:rPr>
          <w:t>, with dashed lines indicating interaction points.</w:t>
        </w:r>
        <w:r>
          <w:rPr>
            <w:noProof/>
            <w:webHidden/>
          </w:rPr>
          <w:tab/>
        </w:r>
        <w:r>
          <w:rPr>
            <w:noProof/>
            <w:webHidden/>
          </w:rPr>
          <w:fldChar w:fldCharType="begin"/>
        </w:r>
        <w:r>
          <w:rPr>
            <w:noProof/>
            <w:webHidden/>
          </w:rPr>
          <w:instrText xml:space="preserve"> PAGEREF _Toc202295391 \h </w:instrText>
        </w:r>
        <w:r>
          <w:rPr>
            <w:noProof/>
            <w:webHidden/>
          </w:rPr>
        </w:r>
        <w:r>
          <w:rPr>
            <w:noProof/>
            <w:webHidden/>
          </w:rPr>
          <w:fldChar w:fldCharType="separate"/>
        </w:r>
        <w:r w:rsidR="00AE5BAA">
          <w:rPr>
            <w:noProof/>
            <w:webHidden/>
          </w:rPr>
          <w:t>92</w:t>
        </w:r>
        <w:r>
          <w:rPr>
            <w:noProof/>
            <w:webHidden/>
          </w:rPr>
          <w:fldChar w:fldCharType="end"/>
        </w:r>
      </w:hyperlink>
    </w:p>
    <w:p w14:paraId="3604C9B7" w14:textId="783FE15D" w:rsidR="004A0C79" w:rsidRDefault="004A0C79">
      <w:pPr>
        <w:pStyle w:val="TableofFigures"/>
        <w:tabs>
          <w:tab w:val="right" w:leader="dot" w:pos="9350"/>
        </w:tabs>
        <w:rPr>
          <w:rFonts w:asciiTheme="minorHAnsi" w:eastAsiaTheme="minorEastAsia" w:hAnsiTheme="minorHAnsi"/>
          <w:noProof/>
        </w:rPr>
      </w:pPr>
      <w:hyperlink w:anchor="_Toc202295392" w:history="1">
        <w:r w:rsidRPr="00EC32BC">
          <w:rPr>
            <w:rStyle w:val="Hyperlink"/>
            <w:b/>
            <w:bCs/>
            <w:noProof/>
          </w:rPr>
          <w:t xml:space="preserve">Figure 4.10. </w:t>
        </w:r>
        <w:r w:rsidRPr="00EC32BC">
          <w:rPr>
            <w:rStyle w:val="Hyperlink"/>
            <w:noProof/>
          </w:rPr>
          <w:t>DFT-D4/def2-TZVPP conformation of the Pro-Gly-Val tripeptide and CO</w:t>
        </w:r>
        <w:r w:rsidRPr="00EC32BC">
          <w:rPr>
            <w:rStyle w:val="Hyperlink"/>
            <w:noProof/>
            <w:vertAlign w:val="subscript"/>
          </w:rPr>
          <w:t>2</w:t>
        </w:r>
        <w:r w:rsidRPr="00EC32BC">
          <w:rPr>
            <w:rStyle w:val="Hyperlink"/>
            <w:noProof/>
          </w:rPr>
          <w:t>, with dashed lines indicating interaction points.</w:t>
        </w:r>
        <w:r>
          <w:rPr>
            <w:noProof/>
            <w:webHidden/>
          </w:rPr>
          <w:tab/>
        </w:r>
        <w:r>
          <w:rPr>
            <w:noProof/>
            <w:webHidden/>
          </w:rPr>
          <w:fldChar w:fldCharType="begin"/>
        </w:r>
        <w:r>
          <w:rPr>
            <w:noProof/>
            <w:webHidden/>
          </w:rPr>
          <w:instrText xml:space="preserve"> PAGEREF _Toc202295392 \h </w:instrText>
        </w:r>
        <w:r>
          <w:rPr>
            <w:noProof/>
            <w:webHidden/>
          </w:rPr>
        </w:r>
        <w:r>
          <w:rPr>
            <w:noProof/>
            <w:webHidden/>
          </w:rPr>
          <w:fldChar w:fldCharType="separate"/>
        </w:r>
        <w:r w:rsidR="00AE5BAA">
          <w:rPr>
            <w:noProof/>
            <w:webHidden/>
          </w:rPr>
          <w:t>93</w:t>
        </w:r>
        <w:r>
          <w:rPr>
            <w:noProof/>
            <w:webHidden/>
          </w:rPr>
          <w:fldChar w:fldCharType="end"/>
        </w:r>
      </w:hyperlink>
    </w:p>
    <w:p w14:paraId="70BB53DC" w14:textId="62DA58C3" w:rsidR="004A0C79" w:rsidRDefault="004A0C79">
      <w:pPr>
        <w:pStyle w:val="TableofFigures"/>
        <w:tabs>
          <w:tab w:val="right" w:leader="dot" w:pos="9350"/>
        </w:tabs>
        <w:rPr>
          <w:rFonts w:asciiTheme="minorHAnsi" w:eastAsiaTheme="minorEastAsia" w:hAnsiTheme="minorHAnsi"/>
          <w:noProof/>
        </w:rPr>
      </w:pPr>
      <w:hyperlink w:anchor="_Toc202295393" w:history="1">
        <w:r w:rsidRPr="00EC32BC">
          <w:rPr>
            <w:rStyle w:val="Hyperlink"/>
            <w:b/>
            <w:bCs/>
            <w:noProof/>
          </w:rPr>
          <w:t xml:space="preserve">Figure 4.11. </w:t>
        </w:r>
        <w:r w:rsidRPr="00EC32BC">
          <w:rPr>
            <w:rStyle w:val="Hyperlink"/>
            <w:noProof/>
          </w:rPr>
          <w:t>Distribution of SAPT0 Energy Components Across Tripeptides.</w:t>
        </w:r>
        <w:r w:rsidRPr="00EC32BC">
          <w:rPr>
            <w:rStyle w:val="Hyperlink"/>
            <w:b/>
            <w:bCs/>
            <w:noProof/>
          </w:rPr>
          <w:t xml:space="preserve"> </w:t>
        </w:r>
        <w:r w:rsidRPr="00EC32BC">
          <w:rPr>
            <w:rStyle w:val="Hyperlink"/>
            <w:noProof/>
          </w:rPr>
          <w:t xml:space="preserve">Each panel displays the distribution of one SAPT0 interaction component: electrostatics, exchange, induction, and dispersion, calculated in kcal/mol. Histograms illustrate the frequency of energy values across tripeptides, while overlaid kernel density estimates (KDE) demonstrate the probability density. Dashed vertical lines represent the mean energy for each component. Electrostatics and dispersion </w:t>
        </w:r>
        <w:r w:rsidRPr="00EC32BC">
          <w:rPr>
            <w:rStyle w:val="Hyperlink"/>
            <w:noProof/>
          </w:rPr>
          <w:lastRenderedPageBreak/>
          <w:t>dominate the stabilizing interactions (negative values), while exchange is consistently repulsive (positive). Induction shows the least variability across the dataset and is moderately stabilizing.</w:t>
        </w:r>
        <w:r>
          <w:rPr>
            <w:noProof/>
            <w:webHidden/>
          </w:rPr>
          <w:tab/>
        </w:r>
        <w:r>
          <w:rPr>
            <w:noProof/>
            <w:webHidden/>
          </w:rPr>
          <w:fldChar w:fldCharType="begin"/>
        </w:r>
        <w:r>
          <w:rPr>
            <w:noProof/>
            <w:webHidden/>
          </w:rPr>
          <w:instrText xml:space="preserve"> PAGEREF _Toc202295393 \h </w:instrText>
        </w:r>
        <w:r>
          <w:rPr>
            <w:noProof/>
            <w:webHidden/>
          </w:rPr>
        </w:r>
        <w:r>
          <w:rPr>
            <w:noProof/>
            <w:webHidden/>
          </w:rPr>
          <w:fldChar w:fldCharType="separate"/>
        </w:r>
        <w:r w:rsidR="00AE5BAA">
          <w:rPr>
            <w:noProof/>
            <w:webHidden/>
          </w:rPr>
          <w:t>95</w:t>
        </w:r>
        <w:r>
          <w:rPr>
            <w:noProof/>
            <w:webHidden/>
          </w:rPr>
          <w:fldChar w:fldCharType="end"/>
        </w:r>
      </w:hyperlink>
    </w:p>
    <w:p w14:paraId="5D8D0BB7" w14:textId="345C7A86" w:rsidR="004A0C79" w:rsidRDefault="004A0C79">
      <w:pPr>
        <w:pStyle w:val="TableofFigures"/>
        <w:tabs>
          <w:tab w:val="right" w:leader="dot" w:pos="9350"/>
        </w:tabs>
        <w:rPr>
          <w:rFonts w:asciiTheme="minorHAnsi" w:eastAsiaTheme="minorEastAsia" w:hAnsiTheme="minorHAnsi"/>
          <w:noProof/>
        </w:rPr>
      </w:pPr>
      <w:hyperlink w:anchor="_Toc202295394" w:history="1">
        <w:r w:rsidRPr="00EC32BC">
          <w:rPr>
            <w:rStyle w:val="Hyperlink"/>
            <w:b/>
            <w:bCs/>
            <w:noProof/>
          </w:rPr>
          <w:t xml:space="preserve">Figure 5.1. </w:t>
        </w:r>
        <w:r w:rsidRPr="00EC32BC">
          <w:rPr>
            <w:rStyle w:val="Hyperlink"/>
            <w:noProof/>
          </w:rPr>
          <w:t xml:space="preserve">Possible routes for carbamate formation from amino acid ionic liquid anion considered in this study. </w:t>
        </w:r>
        <w:r w:rsidRPr="00EC32BC">
          <w:rPr>
            <w:rStyle w:val="Hyperlink"/>
            <w:b/>
            <w:bCs/>
            <w:noProof/>
          </w:rPr>
          <w:t>A1</w:t>
        </w:r>
        <w:r w:rsidRPr="00EC32BC">
          <w:rPr>
            <w:rStyle w:val="Hyperlink"/>
            <w:noProof/>
          </w:rPr>
          <w:t xml:space="preserve"> and </w:t>
        </w:r>
        <w:r w:rsidRPr="00EC32BC">
          <w:rPr>
            <w:rStyle w:val="Hyperlink"/>
            <w:b/>
            <w:bCs/>
            <w:noProof/>
          </w:rPr>
          <w:t>A2</w:t>
        </w:r>
        <w:r w:rsidRPr="00EC32BC">
          <w:rPr>
            <w:rStyle w:val="Hyperlink"/>
            <w:noProof/>
          </w:rPr>
          <w:t xml:space="preserve"> correspond to the steps involved in the formation of carbamate from one amino acid anion. </w:t>
        </w:r>
        <w:r w:rsidRPr="00EC32BC">
          <w:rPr>
            <w:rStyle w:val="Hyperlink"/>
            <w:b/>
            <w:bCs/>
            <w:noProof/>
          </w:rPr>
          <w:t>B1</w:t>
        </w:r>
        <w:r w:rsidRPr="00EC32BC">
          <w:rPr>
            <w:rStyle w:val="Hyperlink"/>
            <w:noProof/>
          </w:rPr>
          <w:t xml:space="preserve">, </w:t>
        </w:r>
        <w:r w:rsidRPr="00EC32BC">
          <w:rPr>
            <w:rStyle w:val="Hyperlink"/>
            <w:b/>
            <w:bCs/>
            <w:noProof/>
          </w:rPr>
          <w:t>B2</w:t>
        </w:r>
        <w:r w:rsidRPr="00EC32BC">
          <w:rPr>
            <w:rStyle w:val="Hyperlink"/>
            <w:noProof/>
          </w:rPr>
          <w:t xml:space="preserve"> and </w:t>
        </w:r>
        <w:r w:rsidRPr="00EC32BC">
          <w:rPr>
            <w:rStyle w:val="Hyperlink"/>
            <w:b/>
            <w:bCs/>
            <w:noProof/>
          </w:rPr>
          <w:t>B3</w:t>
        </w:r>
        <w:r w:rsidRPr="00EC32BC">
          <w:rPr>
            <w:rStyle w:val="Hyperlink"/>
            <w:noProof/>
          </w:rPr>
          <w:t xml:space="preserve"> correspond to the formation of carbamate from two amino acid anions. In all the reactions depicted, </w:t>
        </w:r>
        <w:r w:rsidRPr="00EC32BC">
          <w:rPr>
            <w:rStyle w:val="Hyperlink"/>
            <w:b/>
            <w:bCs/>
            <w:noProof/>
          </w:rPr>
          <w:t>1</w:t>
        </w:r>
        <w:r w:rsidRPr="00EC32BC">
          <w:rPr>
            <w:rStyle w:val="Hyperlink"/>
            <w:noProof/>
          </w:rPr>
          <w:t xml:space="preserve"> corresponds to amino acid anion, </w:t>
        </w:r>
        <w:r w:rsidRPr="00EC32BC">
          <w:rPr>
            <w:rStyle w:val="Hyperlink"/>
            <w:b/>
            <w:bCs/>
            <w:noProof/>
          </w:rPr>
          <w:t>2</w:t>
        </w:r>
        <w:r w:rsidRPr="00EC32BC">
          <w:rPr>
            <w:rStyle w:val="Hyperlink"/>
            <w:noProof/>
          </w:rPr>
          <w:t xml:space="preserve"> corresponds to zwitterion intermediate that undergoes proton abstraction to form </w:t>
        </w:r>
        <w:r w:rsidRPr="00EC32BC">
          <w:rPr>
            <w:rStyle w:val="Hyperlink"/>
            <w:b/>
            <w:bCs/>
            <w:noProof/>
          </w:rPr>
          <w:t>3</w:t>
        </w:r>
        <w:r w:rsidRPr="00EC32BC">
          <w:rPr>
            <w:rStyle w:val="Hyperlink"/>
            <w:noProof/>
          </w:rPr>
          <w:t>, which is the carbamate product.</w:t>
        </w:r>
        <w:r>
          <w:rPr>
            <w:noProof/>
            <w:webHidden/>
          </w:rPr>
          <w:tab/>
        </w:r>
        <w:r>
          <w:rPr>
            <w:noProof/>
            <w:webHidden/>
          </w:rPr>
          <w:fldChar w:fldCharType="begin"/>
        </w:r>
        <w:r>
          <w:rPr>
            <w:noProof/>
            <w:webHidden/>
          </w:rPr>
          <w:instrText xml:space="preserve"> PAGEREF _Toc202295394 \h </w:instrText>
        </w:r>
        <w:r>
          <w:rPr>
            <w:noProof/>
            <w:webHidden/>
          </w:rPr>
        </w:r>
        <w:r>
          <w:rPr>
            <w:noProof/>
            <w:webHidden/>
          </w:rPr>
          <w:fldChar w:fldCharType="separate"/>
        </w:r>
        <w:r w:rsidR="00AE5BAA">
          <w:rPr>
            <w:noProof/>
            <w:webHidden/>
          </w:rPr>
          <w:t>103</w:t>
        </w:r>
        <w:r>
          <w:rPr>
            <w:noProof/>
            <w:webHidden/>
          </w:rPr>
          <w:fldChar w:fldCharType="end"/>
        </w:r>
      </w:hyperlink>
    </w:p>
    <w:p w14:paraId="070761CC" w14:textId="42EDB66B" w:rsidR="004A0C79" w:rsidRDefault="004A0C79">
      <w:pPr>
        <w:pStyle w:val="TableofFigures"/>
        <w:tabs>
          <w:tab w:val="right" w:leader="dot" w:pos="9350"/>
        </w:tabs>
        <w:rPr>
          <w:rFonts w:asciiTheme="minorHAnsi" w:eastAsiaTheme="minorEastAsia" w:hAnsiTheme="minorHAnsi"/>
          <w:noProof/>
        </w:rPr>
      </w:pPr>
      <w:hyperlink w:anchor="_Toc202295395" w:history="1">
        <w:r w:rsidRPr="00EC32BC">
          <w:rPr>
            <w:rStyle w:val="Hyperlink"/>
            <w:b/>
            <w:bCs/>
            <w:noProof/>
          </w:rPr>
          <w:t xml:space="preserve">Figure 5.2. </w:t>
        </w:r>
        <w:r w:rsidRPr="00EC32BC">
          <w:rPr>
            <w:rStyle w:val="Hyperlink"/>
            <w:noProof/>
          </w:rPr>
          <w:t>Free energy surface (FES, kcal/mol) for the formation of carbamate from CO</w:t>
        </w:r>
        <w:r w:rsidRPr="00EC32BC">
          <w:rPr>
            <w:rStyle w:val="Hyperlink"/>
            <w:noProof/>
            <w:vertAlign w:val="subscript"/>
          </w:rPr>
          <w:t>2</w:t>
        </w:r>
        <w:r w:rsidRPr="00EC32BC">
          <w:rPr>
            <w:rStyle w:val="Hyperlink"/>
            <w:noProof/>
          </w:rPr>
          <w:t xml:space="preserve"> and glycine anions, which proceeds via intermolecular proton transfer to COO</w:t>
        </w:r>
        <w:r w:rsidRPr="00EC32BC">
          <w:rPr>
            <w:rStyle w:val="Hyperlink"/>
            <w:noProof/>
            <w:vertAlign w:val="superscript"/>
          </w:rPr>
          <w:t>-</w:t>
        </w:r>
        <w:r w:rsidRPr="00EC32BC">
          <w:rPr>
            <w:rStyle w:val="Hyperlink"/>
            <w:noProof/>
          </w:rPr>
          <w:t xml:space="preserve">. The reaction begins with the unbound reactant </w:t>
        </w:r>
        <w:r w:rsidRPr="00EC32BC">
          <w:rPr>
            <w:rStyle w:val="Hyperlink"/>
            <w:b/>
            <w:bCs/>
            <w:noProof/>
          </w:rPr>
          <w:t>1</w:t>
        </w:r>
        <w:r w:rsidRPr="00EC32BC">
          <w:rPr>
            <w:rStyle w:val="Hyperlink"/>
            <w:noProof/>
          </w:rPr>
          <w:t xml:space="preserve"> which comprises isolated AA anions and CO</w:t>
        </w:r>
        <w:r w:rsidRPr="00EC32BC">
          <w:rPr>
            <w:rStyle w:val="Hyperlink"/>
            <w:noProof/>
            <w:vertAlign w:val="subscript"/>
          </w:rPr>
          <w:t>2</w:t>
        </w:r>
        <w:r w:rsidRPr="00EC32BC">
          <w:rPr>
            <w:rStyle w:val="Hyperlink"/>
            <w:noProof/>
          </w:rPr>
          <w:t xml:space="preserve">; </w:t>
        </w:r>
        <w:r w:rsidRPr="00EC32BC">
          <w:rPr>
            <w:rStyle w:val="Hyperlink"/>
            <w:b/>
            <w:bCs/>
            <w:noProof/>
          </w:rPr>
          <w:t>TS</w:t>
        </w:r>
        <w:r w:rsidRPr="00EC32BC">
          <w:rPr>
            <w:rStyle w:val="Hyperlink"/>
            <w:b/>
            <w:bCs/>
            <w:noProof/>
            <w:vertAlign w:val="subscript"/>
          </w:rPr>
          <w:t>1-2</w:t>
        </w:r>
        <w:r w:rsidRPr="00EC32BC">
          <w:rPr>
            <w:rStyle w:val="Hyperlink"/>
            <w:b/>
            <w:bCs/>
            <w:noProof/>
          </w:rPr>
          <w:t xml:space="preserve"> </w:t>
        </w:r>
        <w:r w:rsidRPr="00EC32BC">
          <w:rPr>
            <w:rStyle w:val="Hyperlink"/>
            <w:noProof/>
          </w:rPr>
          <w:t xml:space="preserve">denotes the transition state moving from the isolated three-body system to the zwitterion intermediate and AA anion; </w:t>
        </w:r>
        <w:r w:rsidRPr="00EC32BC">
          <w:rPr>
            <w:rStyle w:val="Hyperlink"/>
            <w:b/>
            <w:bCs/>
            <w:noProof/>
          </w:rPr>
          <w:t>2</w:t>
        </w:r>
        <w:r w:rsidRPr="00EC32BC">
          <w:rPr>
            <w:rStyle w:val="Hyperlink"/>
            <w:noProof/>
          </w:rPr>
          <w:t xml:space="preserve"> represents the fully formed zwitterion intermediate along with the second anion, and </w:t>
        </w:r>
        <w:r w:rsidRPr="00EC32BC">
          <w:rPr>
            <w:rStyle w:val="Hyperlink"/>
            <w:b/>
            <w:bCs/>
            <w:noProof/>
          </w:rPr>
          <w:t>TS</w:t>
        </w:r>
        <w:r w:rsidRPr="00EC32BC">
          <w:rPr>
            <w:rStyle w:val="Hyperlink"/>
            <w:b/>
            <w:bCs/>
            <w:noProof/>
            <w:vertAlign w:val="subscript"/>
          </w:rPr>
          <w:t>2-3</w:t>
        </w:r>
        <w:r w:rsidRPr="00EC32BC">
          <w:rPr>
            <w:rStyle w:val="Hyperlink"/>
            <w:noProof/>
          </w:rPr>
          <w:t xml:space="preserve"> is the transition state for proton transfer from the zwitterion intermediate to the second anion; and </w:t>
        </w:r>
        <w:r w:rsidRPr="00EC32BC">
          <w:rPr>
            <w:rStyle w:val="Hyperlink"/>
            <w:b/>
            <w:bCs/>
            <w:noProof/>
          </w:rPr>
          <w:t>3</w:t>
        </w:r>
        <w:r w:rsidRPr="00EC32BC">
          <w:rPr>
            <w:rStyle w:val="Hyperlink"/>
            <w:noProof/>
          </w:rPr>
          <w:t xml:space="preserve"> is the product featuring a pair of carbamate and neutral amino acid. All energies were calculated with CPCM (water)/PBE0-D4/def2-TZVPP.</w:t>
        </w:r>
        <w:r>
          <w:rPr>
            <w:noProof/>
            <w:webHidden/>
          </w:rPr>
          <w:tab/>
        </w:r>
        <w:r>
          <w:rPr>
            <w:noProof/>
            <w:webHidden/>
          </w:rPr>
          <w:fldChar w:fldCharType="begin"/>
        </w:r>
        <w:r>
          <w:rPr>
            <w:noProof/>
            <w:webHidden/>
          </w:rPr>
          <w:instrText xml:space="preserve"> PAGEREF _Toc202295395 \h </w:instrText>
        </w:r>
        <w:r>
          <w:rPr>
            <w:noProof/>
            <w:webHidden/>
          </w:rPr>
        </w:r>
        <w:r>
          <w:rPr>
            <w:noProof/>
            <w:webHidden/>
          </w:rPr>
          <w:fldChar w:fldCharType="separate"/>
        </w:r>
        <w:r w:rsidR="00AE5BAA">
          <w:rPr>
            <w:noProof/>
            <w:webHidden/>
          </w:rPr>
          <w:t>108</w:t>
        </w:r>
        <w:r>
          <w:rPr>
            <w:noProof/>
            <w:webHidden/>
          </w:rPr>
          <w:fldChar w:fldCharType="end"/>
        </w:r>
      </w:hyperlink>
    </w:p>
    <w:p w14:paraId="413F7B51" w14:textId="146D9535" w:rsidR="004A0C79" w:rsidRDefault="004A0C79">
      <w:pPr>
        <w:pStyle w:val="TableofFigures"/>
        <w:tabs>
          <w:tab w:val="right" w:leader="dot" w:pos="9350"/>
        </w:tabs>
        <w:rPr>
          <w:rFonts w:asciiTheme="minorHAnsi" w:eastAsiaTheme="minorEastAsia" w:hAnsiTheme="minorHAnsi"/>
          <w:noProof/>
        </w:rPr>
      </w:pPr>
      <w:hyperlink w:anchor="_Toc202295396" w:history="1">
        <w:r w:rsidRPr="00EC32BC">
          <w:rPr>
            <w:rStyle w:val="Hyperlink"/>
            <w:b/>
            <w:bCs/>
            <w:noProof/>
          </w:rPr>
          <w:t xml:space="preserve">Figure 5.3. </w:t>
        </w:r>
        <w:r w:rsidRPr="00EC32BC">
          <w:rPr>
            <w:rStyle w:val="Hyperlink"/>
            <w:noProof/>
          </w:rPr>
          <w:t>Free energy surface (FES, kcal/mol) for the formation of carbamate from CO</w:t>
        </w:r>
        <w:r w:rsidRPr="00EC32BC">
          <w:rPr>
            <w:rStyle w:val="Hyperlink"/>
            <w:noProof/>
            <w:vertAlign w:val="subscript"/>
          </w:rPr>
          <w:t>2</w:t>
        </w:r>
        <w:r w:rsidRPr="00EC32BC">
          <w:rPr>
            <w:rStyle w:val="Hyperlink"/>
            <w:noProof/>
          </w:rPr>
          <w:t xml:space="preserve"> and glycine anions, which proceeds via intermolecular proton transfer to NH</w:t>
        </w:r>
        <w:r w:rsidRPr="00EC32BC">
          <w:rPr>
            <w:rStyle w:val="Hyperlink"/>
            <w:noProof/>
            <w:vertAlign w:val="subscript"/>
          </w:rPr>
          <w:t>2</w:t>
        </w:r>
        <w:r w:rsidRPr="00EC32BC">
          <w:rPr>
            <w:rStyle w:val="Hyperlink"/>
            <w:noProof/>
          </w:rPr>
          <w:t xml:space="preserve">. The reaction begins with the unbound reactant </w:t>
        </w:r>
        <w:r w:rsidRPr="00EC32BC">
          <w:rPr>
            <w:rStyle w:val="Hyperlink"/>
            <w:b/>
            <w:bCs/>
            <w:noProof/>
          </w:rPr>
          <w:t>1</w:t>
        </w:r>
        <w:r w:rsidRPr="00EC32BC">
          <w:rPr>
            <w:rStyle w:val="Hyperlink"/>
            <w:noProof/>
          </w:rPr>
          <w:t xml:space="preserve"> which comprises isolated AA anions and CO</w:t>
        </w:r>
        <w:r w:rsidRPr="00EC32BC">
          <w:rPr>
            <w:rStyle w:val="Hyperlink"/>
            <w:noProof/>
            <w:vertAlign w:val="subscript"/>
          </w:rPr>
          <w:t>2</w:t>
        </w:r>
        <w:r w:rsidRPr="00EC32BC">
          <w:rPr>
            <w:rStyle w:val="Hyperlink"/>
            <w:noProof/>
          </w:rPr>
          <w:t xml:space="preserve">; </w:t>
        </w:r>
        <w:r w:rsidRPr="00EC32BC">
          <w:rPr>
            <w:rStyle w:val="Hyperlink"/>
            <w:b/>
            <w:bCs/>
            <w:noProof/>
          </w:rPr>
          <w:t>TS</w:t>
        </w:r>
        <w:r w:rsidRPr="00EC32BC">
          <w:rPr>
            <w:rStyle w:val="Hyperlink"/>
            <w:b/>
            <w:bCs/>
            <w:noProof/>
            <w:vertAlign w:val="subscript"/>
          </w:rPr>
          <w:t>1-2</w:t>
        </w:r>
        <w:r w:rsidRPr="00EC32BC">
          <w:rPr>
            <w:rStyle w:val="Hyperlink"/>
            <w:b/>
            <w:bCs/>
            <w:noProof/>
          </w:rPr>
          <w:t xml:space="preserve"> </w:t>
        </w:r>
        <w:r w:rsidRPr="00EC32BC">
          <w:rPr>
            <w:rStyle w:val="Hyperlink"/>
            <w:noProof/>
          </w:rPr>
          <w:t xml:space="preserve">denotes the transition state moving from the isolated three-body system to the zwitterion intermediate and AA anion; </w:t>
        </w:r>
        <w:r w:rsidRPr="00EC32BC">
          <w:rPr>
            <w:rStyle w:val="Hyperlink"/>
            <w:b/>
            <w:bCs/>
            <w:noProof/>
          </w:rPr>
          <w:t>2</w:t>
        </w:r>
        <w:r w:rsidRPr="00EC32BC">
          <w:rPr>
            <w:rStyle w:val="Hyperlink"/>
            <w:noProof/>
          </w:rPr>
          <w:t xml:space="preserve"> represents the fully formed zwitterion intermediate along with the second anion, and </w:t>
        </w:r>
        <w:r w:rsidRPr="00EC32BC">
          <w:rPr>
            <w:rStyle w:val="Hyperlink"/>
            <w:b/>
            <w:bCs/>
            <w:noProof/>
          </w:rPr>
          <w:t>TS</w:t>
        </w:r>
        <w:r w:rsidRPr="00EC32BC">
          <w:rPr>
            <w:rStyle w:val="Hyperlink"/>
            <w:b/>
            <w:bCs/>
            <w:noProof/>
            <w:vertAlign w:val="subscript"/>
          </w:rPr>
          <w:t>2-3</w:t>
        </w:r>
        <w:r w:rsidRPr="00EC32BC">
          <w:rPr>
            <w:rStyle w:val="Hyperlink"/>
            <w:noProof/>
          </w:rPr>
          <w:t xml:space="preserve"> is the transition state for proton transfer from the zwitterion intermediate to the second anion; </w:t>
        </w:r>
        <w:r w:rsidRPr="00EC32BC">
          <w:rPr>
            <w:rStyle w:val="Hyperlink"/>
            <w:noProof/>
          </w:rPr>
          <w:lastRenderedPageBreak/>
          <w:t xml:space="preserve">and </w:t>
        </w:r>
        <w:r w:rsidRPr="00EC32BC">
          <w:rPr>
            <w:rStyle w:val="Hyperlink"/>
            <w:b/>
            <w:bCs/>
            <w:noProof/>
          </w:rPr>
          <w:t>3</w:t>
        </w:r>
        <w:r w:rsidRPr="00EC32BC">
          <w:rPr>
            <w:rStyle w:val="Hyperlink"/>
            <w:noProof/>
          </w:rPr>
          <w:t xml:space="preserve"> is the product featuring a pair of carbamate and neutral amino acid. All energies were calculated with CPCM (water)/PBE0-D4/def2-TZVPP.</w:t>
        </w:r>
        <w:r>
          <w:rPr>
            <w:noProof/>
            <w:webHidden/>
          </w:rPr>
          <w:tab/>
        </w:r>
        <w:r>
          <w:rPr>
            <w:noProof/>
            <w:webHidden/>
          </w:rPr>
          <w:fldChar w:fldCharType="begin"/>
        </w:r>
        <w:r>
          <w:rPr>
            <w:noProof/>
            <w:webHidden/>
          </w:rPr>
          <w:instrText xml:space="preserve"> PAGEREF _Toc202295396 \h </w:instrText>
        </w:r>
        <w:r>
          <w:rPr>
            <w:noProof/>
            <w:webHidden/>
          </w:rPr>
        </w:r>
        <w:r>
          <w:rPr>
            <w:noProof/>
            <w:webHidden/>
          </w:rPr>
          <w:fldChar w:fldCharType="separate"/>
        </w:r>
        <w:r w:rsidR="00AE5BAA">
          <w:rPr>
            <w:noProof/>
            <w:webHidden/>
          </w:rPr>
          <w:t>109</w:t>
        </w:r>
        <w:r>
          <w:rPr>
            <w:noProof/>
            <w:webHidden/>
          </w:rPr>
          <w:fldChar w:fldCharType="end"/>
        </w:r>
      </w:hyperlink>
    </w:p>
    <w:p w14:paraId="3B6AB2B6" w14:textId="1D1FB336" w:rsidR="004A0C79" w:rsidRDefault="004A0C79">
      <w:pPr>
        <w:pStyle w:val="TableofFigures"/>
        <w:tabs>
          <w:tab w:val="right" w:leader="dot" w:pos="9350"/>
        </w:tabs>
        <w:rPr>
          <w:rFonts w:asciiTheme="minorHAnsi" w:eastAsiaTheme="minorEastAsia" w:hAnsiTheme="minorHAnsi"/>
          <w:noProof/>
        </w:rPr>
      </w:pPr>
      <w:hyperlink w:anchor="_Toc202295397" w:history="1">
        <w:r w:rsidRPr="00EC32BC">
          <w:rPr>
            <w:rStyle w:val="Hyperlink"/>
            <w:b/>
            <w:bCs/>
            <w:noProof/>
          </w:rPr>
          <w:t xml:space="preserve">Figure 5.4. </w:t>
        </w:r>
        <w:r w:rsidRPr="00EC32BC">
          <w:rPr>
            <w:rStyle w:val="Hyperlink"/>
            <w:noProof/>
          </w:rPr>
          <w:t>Free energy surface (FES, kcal/mol) for the formation of carbamate from CO</w:t>
        </w:r>
        <w:r w:rsidRPr="00EC32BC">
          <w:rPr>
            <w:rStyle w:val="Hyperlink"/>
            <w:noProof/>
            <w:vertAlign w:val="subscript"/>
          </w:rPr>
          <w:t>2</w:t>
        </w:r>
        <w:r w:rsidRPr="00EC32BC">
          <w:rPr>
            <w:rStyle w:val="Hyperlink"/>
            <w:noProof/>
          </w:rPr>
          <w:t xml:space="preserve"> and glycine anions, which proceeds via intramolecular proton transfer to the carboxylate originating from the amino acid backbone. The reaction begins with the unbound reactant </w:t>
        </w:r>
        <w:r w:rsidRPr="00EC32BC">
          <w:rPr>
            <w:rStyle w:val="Hyperlink"/>
            <w:b/>
            <w:bCs/>
            <w:noProof/>
          </w:rPr>
          <w:t>1</w:t>
        </w:r>
        <w:r w:rsidRPr="00EC32BC">
          <w:rPr>
            <w:rStyle w:val="Hyperlink"/>
            <w:noProof/>
          </w:rPr>
          <w:t xml:space="preserve"> comprising one isolated AA anion, one water molecule, and CO</w:t>
        </w:r>
        <w:r w:rsidRPr="00EC32BC">
          <w:rPr>
            <w:rStyle w:val="Hyperlink"/>
            <w:noProof/>
            <w:vertAlign w:val="subscript"/>
          </w:rPr>
          <w:t>2</w:t>
        </w:r>
        <w:r w:rsidRPr="00EC32BC">
          <w:rPr>
            <w:rStyle w:val="Hyperlink"/>
            <w:noProof/>
          </w:rPr>
          <w:t xml:space="preserve">; </w:t>
        </w:r>
        <w:r w:rsidRPr="00EC32BC">
          <w:rPr>
            <w:rStyle w:val="Hyperlink"/>
            <w:b/>
            <w:bCs/>
            <w:noProof/>
          </w:rPr>
          <w:t>TS</w:t>
        </w:r>
        <w:r w:rsidRPr="00EC32BC">
          <w:rPr>
            <w:rStyle w:val="Hyperlink"/>
            <w:b/>
            <w:bCs/>
            <w:noProof/>
            <w:vertAlign w:val="subscript"/>
          </w:rPr>
          <w:t>1-2</w:t>
        </w:r>
        <w:r w:rsidRPr="00EC32BC">
          <w:rPr>
            <w:rStyle w:val="Hyperlink"/>
            <w:b/>
            <w:bCs/>
            <w:noProof/>
          </w:rPr>
          <w:t xml:space="preserve"> </w:t>
        </w:r>
        <w:r w:rsidRPr="00EC32BC">
          <w:rPr>
            <w:rStyle w:val="Hyperlink"/>
            <w:noProof/>
          </w:rPr>
          <w:t xml:space="preserve">denotes the transition state moving from the isolated three-body system to the zwitterion intermediate and water molecule; </w:t>
        </w:r>
        <w:r w:rsidRPr="00EC32BC">
          <w:rPr>
            <w:rStyle w:val="Hyperlink"/>
            <w:b/>
            <w:bCs/>
            <w:noProof/>
          </w:rPr>
          <w:t>2</w:t>
        </w:r>
        <w:r w:rsidRPr="00EC32BC">
          <w:rPr>
            <w:rStyle w:val="Hyperlink"/>
            <w:noProof/>
          </w:rPr>
          <w:t xml:space="preserve"> represents the fully formed zwitterion intermediate along with the water molecule, and </w:t>
        </w:r>
        <w:r w:rsidRPr="00EC32BC">
          <w:rPr>
            <w:rStyle w:val="Hyperlink"/>
            <w:b/>
            <w:bCs/>
            <w:noProof/>
          </w:rPr>
          <w:t>TS</w:t>
        </w:r>
        <w:r w:rsidRPr="00EC32BC">
          <w:rPr>
            <w:rStyle w:val="Hyperlink"/>
            <w:b/>
            <w:bCs/>
            <w:noProof/>
            <w:vertAlign w:val="subscript"/>
          </w:rPr>
          <w:t>2-3</w:t>
        </w:r>
        <w:r w:rsidRPr="00EC32BC">
          <w:rPr>
            <w:rStyle w:val="Hyperlink"/>
            <w:noProof/>
          </w:rPr>
          <w:t xml:space="preserve">  is the transition state for proton transfer from the zwitterion intermediate to the primary carboxylate ion through the water molecule; and </w:t>
        </w:r>
        <w:r w:rsidRPr="00EC32BC">
          <w:rPr>
            <w:rStyle w:val="Hyperlink"/>
            <w:b/>
            <w:bCs/>
            <w:noProof/>
          </w:rPr>
          <w:t>3</w:t>
        </w:r>
        <w:r w:rsidRPr="00EC32BC">
          <w:rPr>
            <w:rStyle w:val="Hyperlink"/>
            <w:noProof/>
          </w:rPr>
          <w:t xml:space="preserve"> is the product featuring a pair of carbamate and water molecule. All energies were calculated with CPCM (water)/PBE0-D4/def2-TZVPP.</w:t>
        </w:r>
        <w:r>
          <w:rPr>
            <w:noProof/>
            <w:webHidden/>
          </w:rPr>
          <w:tab/>
        </w:r>
        <w:r>
          <w:rPr>
            <w:noProof/>
            <w:webHidden/>
          </w:rPr>
          <w:fldChar w:fldCharType="begin"/>
        </w:r>
        <w:r>
          <w:rPr>
            <w:noProof/>
            <w:webHidden/>
          </w:rPr>
          <w:instrText xml:space="preserve"> PAGEREF _Toc202295397 \h </w:instrText>
        </w:r>
        <w:r>
          <w:rPr>
            <w:noProof/>
            <w:webHidden/>
          </w:rPr>
        </w:r>
        <w:r>
          <w:rPr>
            <w:noProof/>
            <w:webHidden/>
          </w:rPr>
          <w:fldChar w:fldCharType="separate"/>
        </w:r>
        <w:r w:rsidR="00AE5BAA">
          <w:rPr>
            <w:noProof/>
            <w:webHidden/>
          </w:rPr>
          <w:t>110</w:t>
        </w:r>
        <w:r>
          <w:rPr>
            <w:noProof/>
            <w:webHidden/>
          </w:rPr>
          <w:fldChar w:fldCharType="end"/>
        </w:r>
      </w:hyperlink>
    </w:p>
    <w:p w14:paraId="0756B342" w14:textId="5E5F7FA0" w:rsidR="004A0C79" w:rsidRDefault="004A0C79">
      <w:pPr>
        <w:pStyle w:val="TableofFigures"/>
        <w:tabs>
          <w:tab w:val="right" w:leader="dot" w:pos="9350"/>
        </w:tabs>
        <w:rPr>
          <w:rFonts w:asciiTheme="minorHAnsi" w:eastAsiaTheme="minorEastAsia" w:hAnsiTheme="minorHAnsi"/>
          <w:noProof/>
        </w:rPr>
      </w:pPr>
      <w:hyperlink w:anchor="_Toc202295398" w:history="1">
        <w:r w:rsidRPr="00EC32BC">
          <w:rPr>
            <w:rStyle w:val="Hyperlink"/>
            <w:b/>
            <w:bCs/>
            <w:noProof/>
          </w:rPr>
          <w:t xml:space="preserve">Figure 5.5. </w:t>
        </w:r>
        <w:r w:rsidRPr="00EC32BC">
          <w:rPr>
            <w:rStyle w:val="Hyperlink"/>
            <w:noProof/>
          </w:rPr>
          <w:t>Free energy surface (FES, kcal/mol) for the formation of carbamate from CO</w:t>
        </w:r>
        <w:r w:rsidRPr="00EC32BC">
          <w:rPr>
            <w:rStyle w:val="Hyperlink"/>
            <w:noProof/>
            <w:vertAlign w:val="subscript"/>
          </w:rPr>
          <w:t>2</w:t>
        </w:r>
        <w:r w:rsidRPr="00EC32BC">
          <w:rPr>
            <w:rStyle w:val="Hyperlink"/>
            <w:noProof/>
          </w:rPr>
          <w:t xml:space="preserve"> and threonine anions, which proceeds via intermolecular proton transfer to COO</w:t>
        </w:r>
        <w:r w:rsidRPr="00EC32BC">
          <w:rPr>
            <w:rStyle w:val="Hyperlink"/>
            <w:noProof/>
            <w:vertAlign w:val="superscript"/>
          </w:rPr>
          <w:t>-</w:t>
        </w:r>
        <w:r w:rsidRPr="00EC32BC">
          <w:rPr>
            <w:rStyle w:val="Hyperlink"/>
            <w:noProof/>
          </w:rPr>
          <w:t xml:space="preserve">. The reaction begins with the unbound reactant </w:t>
        </w:r>
        <w:r w:rsidRPr="00EC32BC">
          <w:rPr>
            <w:rStyle w:val="Hyperlink"/>
            <w:b/>
            <w:bCs/>
            <w:noProof/>
          </w:rPr>
          <w:t>1</w:t>
        </w:r>
        <w:r w:rsidRPr="00EC32BC">
          <w:rPr>
            <w:rStyle w:val="Hyperlink"/>
            <w:noProof/>
          </w:rPr>
          <w:t xml:space="preserve"> which comprises isolated AA anions and CO</w:t>
        </w:r>
        <w:r w:rsidRPr="00EC32BC">
          <w:rPr>
            <w:rStyle w:val="Hyperlink"/>
            <w:noProof/>
            <w:vertAlign w:val="subscript"/>
          </w:rPr>
          <w:t>2</w:t>
        </w:r>
        <w:r w:rsidRPr="00EC32BC">
          <w:rPr>
            <w:rStyle w:val="Hyperlink"/>
            <w:noProof/>
          </w:rPr>
          <w:t xml:space="preserve">; </w:t>
        </w:r>
        <w:r w:rsidRPr="00EC32BC">
          <w:rPr>
            <w:rStyle w:val="Hyperlink"/>
            <w:b/>
            <w:bCs/>
            <w:noProof/>
          </w:rPr>
          <w:t>TS</w:t>
        </w:r>
        <w:r w:rsidRPr="00EC32BC">
          <w:rPr>
            <w:rStyle w:val="Hyperlink"/>
            <w:b/>
            <w:bCs/>
            <w:noProof/>
            <w:vertAlign w:val="subscript"/>
          </w:rPr>
          <w:t>1-2</w:t>
        </w:r>
        <w:r w:rsidRPr="00EC32BC">
          <w:rPr>
            <w:rStyle w:val="Hyperlink"/>
            <w:b/>
            <w:bCs/>
            <w:noProof/>
          </w:rPr>
          <w:t xml:space="preserve"> </w:t>
        </w:r>
        <w:r w:rsidRPr="00EC32BC">
          <w:rPr>
            <w:rStyle w:val="Hyperlink"/>
            <w:noProof/>
          </w:rPr>
          <w:t xml:space="preserve">denotes the transition state moving from the isolated three-body system to the zwitterion intermediate and AA anion; </w:t>
        </w:r>
        <w:r w:rsidRPr="00EC32BC">
          <w:rPr>
            <w:rStyle w:val="Hyperlink"/>
            <w:b/>
            <w:bCs/>
            <w:noProof/>
          </w:rPr>
          <w:t>2</w:t>
        </w:r>
        <w:r w:rsidRPr="00EC32BC">
          <w:rPr>
            <w:rStyle w:val="Hyperlink"/>
            <w:noProof/>
          </w:rPr>
          <w:t xml:space="preserve"> represents the fully formed zwitterion intermediate along with the second anion, and </w:t>
        </w:r>
        <w:r w:rsidRPr="00EC32BC">
          <w:rPr>
            <w:rStyle w:val="Hyperlink"/>
            <w:b/>
            <w:bCs/>
            <w:noProof/>
          </w:rPr>
          <w:t>TS</w:t>
        </w:r>
        <w:r w:rsidRPr="00EC32BC">
          <w:rPr>
            <w:rStyle w:val="Hyperlink"/>
            <w:b/>
            <w:bCs/>
            <w:noProof/>
            <w:vertAlign w:val="subscript"/>
          </w:rPr>
          <w:t>2-3</w:t>
        </w:r>
        <w:r w:rsidRPr="00EC32BC">
          <w:rPr>
            <w:rStyle w:val="Hyperlink"/>
            <w:noProof/>
          </w:rPr>
          <w:t xml:space="preserve"> is the transition state for proton transfer from the zwitterion intermediate to the second anion; and </w:t>
        </w:r>
        <w:r w:rsidRPr="00EC32BC">
          <w:rPr>
            <w:rStyle w:val="Hyperlink"/>
            <w:b/>
            <w:bCs/>
            <w:noProof/>
          </w:rPr>
          <w:t>3</w:t>
        </w:r>
        <w:r w:rsidRPr="00EC32BC">
          <w:rPr>
            <w:rStyle w:val="Hyperlink"/>
            <w:noProof/>
          </w:rPr>
          <w:t xml:space="preserve"> is the product featuring a pair of carbamate and neutral amino acid. All energies were calculated with CPCM (water)/PBE0-D4/def2-TZVPP.</w:t>
        </w:r>
        <w:r>
          <w:rPr>
            <w:noProof/>
            <w:webHidden/>
          </w:rPr>
          <w:tab/>
        </w:r>
        <w:r>
          <w:rPr>
            <w:noProof/>
            <w:webHidden/>
          </w:rPr>
          <w:fldChar w:fldCharType="begin"/>
        </w:r>
        <w:r>
          <w:rPr>
            <w:noProof/>
            <w:webHidden/>
          </w:rPr>
          <w:instrText xml:space="preserve"> PAGEREF _Toc202295398 \h </w:instrText>
        </w:r>
        <w:r>
          <w:rPr>
            <w:noProof/>
            <w:webHidden/>
          </w:rPr>
        </w:r>
        <w:r>
          <w:rPr>
            <w:noProof/>
            <w:webHidden/>
          </w:rPr>
          <w:fldChar w:fldCharType="separate"/>
        </w:r>
        <w:r w:rsidR="00AE5BAA">
          <w:rPr>
            <w:noProof/>
            <w:webHidden/>
          </w:rPr>
          <w:t>112</w:t>
        </w:r>
        <w:r>
          <w:rPr>
            <w:noProof/>
            <w:webHidden/>
          </w:rPr>
          <w:fldChar w:fldCharType="end"/>
        </w:r>
      </w:hyperlink>
    </w:p>
    <w:p w14:paraId="242794DD" w14:textId="4A8DE8CC" w:rsidR="004A0C79" w:rsidRDefault="004A0C79">
      <w:pPr>
        <w:pStyle w:val="TableofFigures"/>
        <w:tabs>
          <w:tab w:val="right" w:leader="dot" w:pos="9350"/>
        </w:tabs>
        <w:rPr>
          <w:rFonts w:asciiTheme="minorHAnsi" w:eastAsiaTheme="minorEastAsia" w:hAnsiTheme="minorHAnsi"/>
          <w:noProof/>
        </w:rPr>
      </w:pPr>
      <w:hyperlink w:anchor="_Toc202295399" w:history="1">
        <w:r w:rsidRPr="00EC32BC">
          <w:rPr>
            <w:rStyle w:val="Hyperlink"/>
            <w:b/>
            <w:bCs/>
            <w:noProof/>
          </w:rPr>
          <w:t xml:space="preserve">Figure 5.6. </w:t>
        </w:r>
        <w:r w:rsidRPr="00EC32BC">
          <w:rPr>
            <w:rStyle w:val="Hyperlink"/>
            <w:noProof/>
          </w:rPr>
          <w:t>Free energy surface (FES, kcal/mol) for the formation of carbamate from CO</w:t>
        </w:r>
        <w:r w:rsidRPr="00EC32BC">
          <w:rPr>
            <w:rStyle w:val="Hyperlink"/>
            <w:noProof/>
            <w:vertAlign w:val="subscript"/>
          </w:rPr>
          <w:t>2</w:t>
        </w:r>
        <w:r w:rsidRPr="00EC32BC">
          <w:rPr>
            <w:rStyle w:val="Hyperlink"/>
            <w:noProof/>
          </w:rPr>
          <w:t xml:space="preserve"> and threonine anions, which proceeds via intermolecular proton transfer to NH</w:t>
        </w:r>
        <w:r w:rsidRPr="00EC32BC">
          <w:rPr>
            <w:rStyle w:val="Hyperlink"/>
            <w:noProof/>
            <w:vertAlign w:val="subscript"/>
          </w:rPr>
          <w:t>2</w:t>
        </w:r>
        <w:r w:rsidRPr="00EC32BC">
          <w:rPr>
            <w:rStyle w:val="Hyperlink"/>
            <w:noProof/>
          </w:rPr>
          <w:t xml:space="preserve">. The reaction begins with the unbound reactant </w:t>
        </w:r>
        <w:r w:rsidRPr="00EC32BC">
          <w:rPr>
            <w:rStyle w:val="Hyperlink"/>
            <w:b/>
            <w:bCs/>
            <w:noProof/>
          </w:rPr>
          <w:t>1</w:t>
        </w:r>
        <w:r w:rsidRPr="00EC32BC">
          <w:rPr>
            <w:rStyle w:val="Hyperlink"/>
            <w:noProof/>
          </w:rPr>
          <w:t xml:space="preserve"> which comprises isolated AA anions and CO</w:t>
        </w:r>
        <w:r w:rsidRPr="00EC32BC">
          <w:rPr>
            <w:rStyle w:val="Hyperlink"/>
            <w:noProof/>
            <w:vertAlign w:val="subscript"/>
          </w:rPr>
          <w:t>2</w:t>
        </w:r>
        <w:r w:rsidRPr="00EC32BC">
          <w:rPr>
            <w:rStyle w:val="Hyperlink"/>
            <w:noProof/>
          </w:rPr>
          <w:t xml:space="preserve">; </w:t>
        </w:r>
        <w:r w:rsidRPr="00EC32BC">
          <w:rPr>
            <w:rStyle w:val="Hyperlink"/>
            <w:b/>
            <w:bCs/>
            <w:noProof/>
          </w:rPr>
          <w:t>TS</w:t>
        </w:r>
        <w:r w:rsidRPr="00EC32BC">
          <w:rPr>
            <w:rStyle w:val="Hyperlink"/>
            <w:b/>
            <w:bCs/>
            <w:noProof/>
            <w:vertAlign w:val="subscript"/>
          </w:rPr>
          <w:t>1-2</w:t>
        </w:r>
        <w:r w:rsidRPr="00EC32BC">
          <w:rPr>
            <w:rStyle w:val="Hyperlink"/>
            <w:b/>
            <w:bCs/>
            <w:noProof/>
          </w:rPr>
          <w:t xml:space="preserve"> </w:t>
        </w:r>
        <w:r w:rsidRPr="00EC32BC">
          <w:rPr>
            <w:rStyle w:val="Hyperlink"/>
            <w:noProof/>
          </w:rPr>
          <w:t xml:space="preserve">denotes the transition state moving from the isolated three-body system to the zwitterion intermediate and AA </w:t>
        </w:r>
        <w:r w:rsidRPr="00EC32BC">
          <w:rPr>
            <w:rStyle w:val="Hyperlink"/>
            <w:noProof/>
          </w:rPr>
          <w:lastRenderedPageBreak/>
          <w:t xml:space="preserve">anion; </w:t>
        </w:r>
        <w:r w:rsidRPr="00EC32BC">
          <w:rPr>
            <w:rStyle w:val="Hyperlink"/>
            <w:b/>
            <w:bCs/>
            <w:noProof/>
          </w:rPr>
          <w:t>2</w:t>
        </w:r>
        <w:r w:rsidRPr="00EC32BC">
          <w:rPr>
            <w:rStyle w:val="Hyperlink"/>
            <w:noProof/>
          </w:rPr>
          <w:t xml:space="preserve"> represents the fully formed zwitterion intermediate along with the second anion, and </w:t>
        </w:r>
        <w:r w:rsidRPr="00EC32BC">
          <w:rPr>
            <w:rStyle w:val="Hyperlink"/>
            <w:b/>
            <w:bCs/>
            <w:noProof/>
          </w:rPr>
          <w:t>TS</w:t>
        </w:r>
        <w:r w:rsidRPr="00EC32BC">
          <w:rPr>
            <w:rStyle w:val="Hyperlink"/>
            <w:b/>
            <w:bCs/>
            <w:noProof/>
            <w:vertAlign w:val="subscript"/>
          </w:rPr>
          <w:t>2-3</w:t>
        </w:r>
        <w:r w:rsidRPr="00EC32BC">
          <w:rPr>
            <w:rStyle w:val="Hyperlink"/>
            <w:noProof/>
          </w:rPr>
          <w:t xml:space="preserve"> is the transition state for proton transfer from the zwitterion intermediate to the second anion; and </w:t>
        </w:r>
        <w:r w:rsidRPr="00EC32BC">
          <w:rPr>
            <w:rStyle w:val="Hyperlink"/>
            <w:b/>
            <w:bCs/>
            <w:noProof/>
          </w:rPr>
          <w:t>3</w:t>
        </w:r>
        <w:r w:rsidRPr="00EC32BC">
          <w:rPr>
            <w:rStyle w:val="Hyperlink"/>
            <w:noProof/>
          </w:rPr>
          <w:t xml:space="preserve"> is the product featuring a pair of carbamate and neutral amino acid. All energies were calculated with CPCM (water)/PBE0-D4/def2-TZVPP.</w:t>
        </w:r>
        <w:r>
          <w:rPr>
            <w:noProof/>
            <w:webHidden/>
          </w:rPr>
          <w:tab/>
        </w:r>
        <w:r>
          <w:rPr>
            <w:noProof/>
            <w:webHidden/>
          </w:rPr>
          <w:fldChar w:fldCharType="begin"/>
        </w:r>
        <w:r>
          <w:rPr>
            <w:noProof/>
            <w:webHidden/>
          </w:rPr>
          <w:instrText xml:space="preserve"> PAGEREF _Toc202295399 \h </w:instrText>
        </w:r>
        <w:r>
          <w:rPr>
            <w:noProof/>
            <w:webHidden/>
          </w:rPr>
        </w:r>
        <w:r>
          <w:rPr>
            <w:noProof/>
            <w:webHidden/>
          </w:rPr>
          <w:fldChar w:fldCharType="separate"/>
        </w:r>
        <w:r w:rsidR="00AE5BAA">
          <w:rPr>
            <w:noProof/>
            <w:webHidden/>
          </w:rPr>
          <w:t>113</w:t>
        </w:r>
        <w:r>
          <w:rPr>
            <w:noProof/>
            <w:webHidden/>
          </w:rPr>
          <w:fldChar w:fldCharType="end"/>
        </w:r>
      </w:hyperlink>
    </w:p>
    <w:p w14:paraId="1D86AA5E" w14:textId="5294B70D" w:rsidR="004A0C79" w:rsidRDefault="004A0C79">
      <w:pPr>
        <w:pStyle w:val="TableofFigures"/>
        <w:tabs>
          <w:tab w:val="right" w:leader="dot" w:pos="9350"/>
        </w:tabs>
        <w:rPr>
          <w:rFonts w:asciiTheme="minorHAnsi" w:eastAsiaTheme="minorEastAsia" w:hAnsiTheme="minorHAnsi"/>
          <w:noProof/>
        </w:rPr>
      </w:pPr>
      <w:hyperlink w:anchor="_Toc202295400" w:history="1">
        <w:r w:rsidRPr="00EC32BC">
          <w:rPr>
            <w:rStyle w:val="Hyperlink"/>
            <w:b/>
            <w:bCs/>
            <w:noProof/>
          </w:rPr>
          <w:t xml:space="preserve">Figure 5.7. </w:t>
        </w:r>
        <w:r w:rsidRPr="00EC32BC">
          <w:rPr>
            <w:rStyle w:val="Hyperlink"/>
            <w:noProof/>
          </w:rPr>
          <w:t>Free energy surface (FES, kcal/mol) for the formation of carbamate from CO</w:t>
        </w:r>
        <w:r w:rsidRPr="00EC32BC">
          <w:rPr>
            <w:rStyle w:val="Hyperlink"/>
            <w:noProof/>
            <w:vertAlign w:val="subscript"/>
          </w:rPr>
          <w:t>2</w:t>
        </w:r>
        <w:r w:rsidRPr="00EC32BC">
          <w:rPr>
            <w:rStyle w:val="Hyperlink"/>
            <w:noProof/>
          </w:rPr>
          <w:t xml:space="preserve"> and threonine anions, which proceeds via intramolecular proton transfer to the carboxylate originating from the amino acid backbone. The reaction begins with the unbound reactant </w:t>
        </w:r>
        <w:r w:rsidRPr="00EC32BC">
          <w:rPr>
            <w:rStyle w:val="Hyperlink"/>
            <w:b/>
            <w:bCs/>
            <w:noProof/>
          </w:rPr>
          <w:t>1</w:t>
        </w:r>
        <w:r w:rsidRPr="00EC32BC">
          <w:rPr>
            <w:rStyle w:val="Hyperlink"/>
            <w:noProof/>
          </w:rPr>
          <w:t xml:space="preserve"> comprising one isolated AA anion, one water molecule, and CO</w:t>
        </w:r>
        <w:r w:rsidRPr="00EC32BC">
          <w:rPr>
            <w:rStyle w:val="Hyperlink"/>
            <w:noProof/>
            <w:vertAlign w:val="subscript"/>
          </w:rPr>
          <w:t>2</w:t>
        </w:r>
        <w:r w:rsidRPr="00EC32BC">
          <w:rPr>
            <w:rStyle w:val="Hyperlink"/>
            <w:noProof/>
          </w:rPr>
          <w:t xml:space="preserve">; </w:t>
        </w:r>
        <w:r w:rsidRPr="00EC32BC">
          <w:rPr>
            <w:rStyle w:val="Hyperlink"/>
            <w:b/>
            <w:bCs/>
            <w:noProof/>
          </w:rPr>
          <w:t>TS</w:t>
        </w:r>
        <w:r w:rsidRPr="00EC32BC">
          <w:rPr>
            <w:rStyle w:val="Hyperlink"/>
            <w:b/>
            <w:bCs/>
            <w:noProof/>
            <w:vertAlign w:val="subscript"/>
          </w:rPr>
          <w:t>1-2</w:t>
        </w:r>
        <w:r w:rsidRPr="00EC32BC">
          <w:rPr>
            <w:rStyle w:val="Hyperlink"/>
            <w:b/>
            <w:bCs/>
            <w:noProof/>
          </w:rPr>
          <w:t xml:space="preserve"> </w:t>
        </w:r>
        <w:r w:rsidRPr="00EC32BC">
          <w:rPr>
            <w:rStyle w:val="Hyperlink"/>
            <w:noProof/>
          </w:rPr>
          <w:t xml:space="preserve">denotes the transition state moving from the isolated three-body system to the zwitterion intermediate and water molecule; </w:t>
        </w:r>
        <w:r w:rsidRPr="00EC32BC">
          <w:rPr>
            <w:rStyle w:val="Hyperlink"/>
            <w:b/>
            <w:bCs/>
            <w:noProof/>
          </w:rPr>
          <w:t>2</w:t>
        </w:r>
        <w:r w:rsidRPr="00EC32BC">
          <w:rPr>
            <w:rStyle w:val="Hyperlink"/>
            <w:noProof/>
          </w:rPr>
          <w:t xml:space="preserve"> represents the fully formed zwitterion intermediate along with the water molecule, and </w:t>
        </w:r>
        <w:r w:rsidRPr="00EC32BC">
          <w:rPr>
            <w:rStyle w:val="Hyperlink"/>
            <w:b/>
            <w:bCs/>
            <w:noProof/>
          </w:rPr>
          <w:t>TS</w:t>
        </w:r>
        <w:r w:rsidRPr="00EC32BC">
          <w:rPr>
            <w:rStyle w:val="Hyperlink"/>
            <w:b/>
            <w:bCs/>
            <w:noProof/>
            <w:vertAlign w:val="subscript"/>
          </w:rPr>
          <w:t>2-3</w:t>
        </w:r>
        <w:r w:rsidRPr="00EC32BC">
          <w:rPr>
            <w:rStyle w:val="Hyperlink"/>
            <w:noProof/>
          </w:rPr>
          <w:t xml:space="preserve">  is the transition state for proton transfer from the zwitterion intermediate to the primary carboxylate ion through the water molecule; and </w:t>
        </w:r>
        <w:r w:rsidRPr="00EC32BC">
          <w:rPr>
            <w:rStyle w:val="Hyperlink"/>
            <w:b/>
            <w:bCs/>
            <w:noProof/>
          </w:rPr>
          <w:t>3</w:t>
        </w:r>
        <w:r w:rsidRPr="00EC32BC">
          <w:rPr>
            <w:rStyle w:val="Hyperlink"/>
            <w:noProof/>
          </w:rPr>
          <w:t xml:space="preserve"> is the product featuring a pair of carbamate and water molecule. All energies were calculated with CPCM (water)/PBE0-D4/def2-TZVPP.</w:t>
        </w:r>
        <w:r>
          <w:rPr>
            <w:noProof/>
            <w:webHidden/>
          </w:rPr>
          <w:tab/>
        </w:r>
        <w:r>
          <w:rPr>
            <w:noProof/>
            <w:webHidden/>
          </w:rPr>
          <w:fldChar w:fldCharType="begin"/>
        </w:r>
        <w:r>
          <w:rPr>
            <w:noProof/>
            <w:webHidden/>
          </w:rPr>
          <w:instrText xml:space="preserve"> PAGEREF _Toc202295400 \h </w:instrText>
        </w:r>
        <w:r>
          <w:rPr>
            <w:noProof/>
            <w:webHidden/>
          </w:rPr>
        </w:r>
        <w:r>
          <w:rPr>
            <w:noProof/>
            <w:webHidden/>
          </w:rPr>
          <w:fldChar w:fldCharType="separate"/>
        </w:r>
        <w:r w:rsidR="00AE5BAA">
          <w:rPr>
            <w:noProof/>
            <w:webHidden/>
          </w:rPr>
          <w:t>114</w:t>
        </w:r>
        <w:r>
          <w:rPr>
            <w:noProof/>
            <w:webHidden/>
          </w:rPr>
          <w:fldChar w:fldCharType="end"/>
        </w:r>
      </w:hyperlink>
    </w:p>
    <w:p w14:paraId="5242A7F2" w14:textId="4D446A00" w:rsidR="004A0C79" w:rsidRDefault="004A0C79">
      <w:pPr>
        <w:pStyle w:val="TableofFigures"/>
        <w:tabs>
          <w:tab w:val="right" w:leader="dot" w:pos="9350"/>
        </w:tabs>
        <w:rPr>
          <w:rFonts w:asciiTheme="minorHAnsi" w:eastAsiaTheme="minorEastAsia" w:hAnsiTheme="minorHAnsi"/>
          <w:noProof/>
        </w:rPr>
      </w:pPr>
      <w:hyperlink w:anchor="_Toc202295401" w:history="1">
        <w:r w:rsidRPr="00EC32BC">
          <w:rPr>
            <w:rStyle w:val="Hyperlink"/>
            <w:b/>
            <w:bCs/>
            <w:noProof/>
          </w:rPr>
          <w:t xml:space="preserve">Figure 5.8. </w:t>
        </w:r>
        <w:r w:rsidRPr="00EC32BC">
          <w:rPr>
            <w:rStyle w:val="Hyperlink"/>
            <w:noProof/>
          </w:rPr>
          <w:t>Free energy surface (FES, kcal/mol) for the formation of carbamate from CO</w:t>
        </w:r>
        <w:r w:rsidRPr="00EC32BC">
          <w:rPr>
            <w:rStyle w:val="Hyperlink"/>
            <w:noProof/>
            <w:vertAlign w:val="subscript"/>
          </w:rPr>
          <w:t>2</w:t>
        </w:r>
        <w:r w:rsidRPr="00EC32BC">
          <w:rPr>
            <w:rStyle w:val="Hyperlink"/>
            <w:noProof/>
          </w:rPr>
          <w:t xml:space="preserve"> and leucine anions, which proceeds via intermolecular proton transfer to COO</w:t>
        </w:r>
        <w:r w:rsidRPr="00EC32BC">
          <w:rPr>
            <w:rStyle w:val="Hyperlink"/>
            <w:noProof/>
            <w:vertAlign w:val="superscript"/>
          </w:rPr>
          <w:t>-</w:t>
        </w:r>
        <w:r w:rsidRPr="00EC32BC">
          <w:rPr>
            <w:rStyle w:val="Hyperlink"/>
            <w:noProof/>
          </w:rPr>
          <w:t xml:space="preserve">. The reaction begins with the unbound reactant </w:t>
        </w:r>
        <w:r w:rsidRPr="00EC32BC">
          <w:rPr>
            <w:rStyle w:val="Hyperlink"/>
            <w:b/>
            <w:bCs/>
            <w:noProof/>
          </w:rPr>
          <w:t>1</w:t>
        </w:r>
        <w:r w:rsidRPr="00EC32BC">
          <w:rPr>
            <w:rStyle w:val="Hyperlink"/>
            <w:noProof/>
          </w:rPr>
          <w:t xml:space="preserve"> which comprises isolated AA anions and CO</w:t>
        </w:r>
        <w:r w:rsidRPr="00EC32BC">
          <w:rPr>
            <w:rStyle w:val="Hyperlink"/>
            <w:noProof/>
            <w:vertAlign w:val="subscript"/>
          </w:rPr>
          <w:t>2</w:t>
        </w:r>
        <w:r w:rsidRPr="00EC32BC">
          <w:rPr>
            <w:rStyle w:val="Hyperlink"/>
            <w:noProof/>
          </w:rPr>
          <w:t xml:space="preserve">; </w:t>
        </w:r>
        <w:r w:rsidRPr="00EC32BC">
          <w:rPr>
            <w:rStyle w:val="Hyperlink"/>
            <w:b/>
            <w:bCs/>
            <w:noProof/>
          </w:rPr>
          <w:t>TS</w:t>
        </w:r>
        <w:r w:rsidRPr="00EC32BC">
          <w:rPr>
            <w:rStyle w:val="Hyperlink"/>
            <w:b/>
            <w:bCs/>
            <w:noProof/>
            <w:vertAlign w:val="subscript"/>
          </w:rPr>
          <w:t>1-2</w:t>
        </w:r>
        <w:r w:rsidRPr="00EC32BC">
          <w:rPr>
            <w:rStyle w:val="Hyperlink"/>
            <w:b/>
            <w:bCs/>
            <w:noProof/>
          </w:rPr>
          <w:t xml:space="preserve"> </w:t>
        </w:r>
        <w:r w:rsidRPr="00EC32BC">
          <w:rPr>
            <w:rStyle w:val="Hyperlink"/>
            <w:noProof/>
          </w:rPr>
          <w:t xml:space="preserve">denotes the transition state moving from the isolated three-body system to the zwitterion intermediate and AA anion; </w:t>
        </w:r>
        <w:r w:rsidRPr="00EC32BC">
          <w:rPr>
            <w:rStyle w:val="Hyperlink"/>
            <w:b/>
            <w:bCs/>
            <w:noProof/>
          </w:rPr>
          <w:t>2</w:t>
        </w:r>
        <w:r w:rsidRPr="00EC32BC">
          <w:rPr>
            <w:rStyle w:val="Hyperlink"/>
            <w:noProof/>
          </w:rPr>
          <w:t xml:space="preserve"> represents the fully formed zwitterion intermediate along with the second anion, and </w:t>
        </w:r>
        <w:r w:rsidRPr="00EC32BC">
          <w:rPr>
            <w:rStyle w:val="Hyperlink"/>
            <w:b/>
            <w:bCs/>
            <w:noProof/>
          </w:rPr>
          <w:t>TS</w:t>
        </w:r>
        <w:r w:rsidRPr="00EC32BC">
          <w:rPr>
            <w:rStyle w:val="Hyperlink"/>
            <w:b/>
            <w:bCs/>
            <w:noProof/>
            <w:vertAlign w:val="subscript"/>
          </w:rPr>
          <w:t>2-3</w:t>
        </w:r>
        <w:r w:rsidRPr="00EC32BC">
          <w:rPr>
            <w:rStyle w:val="Hyperlink"/>
            <w:noProof/>
          </w:rPr>
          <w:t xml:space="preserve"> is the transition state for proton transfer from the zwitterion intermediate to the second anion; and </w:t>
        </w:r>
        <w:r w:rsidRPr="00EC32BC">
          <w:rPr>
            <w:rStyle w:val="Hyperlink"/>
            <w:b/>
            <w:bCs/>
            <w:noProof/>
          </w:rPr>
          <w:t>3</w:t>
        </w:r>
        <w:r w:rsidRPr="00EC32BC">
          <w:rPr>
            <w:rStyle w:val="Hyperlink"/>
            <w:noProof/>
          </w:rPr>
          <w:t xml:space="preserve"> is the product featuring a pair of carbamate and neutral amino acid. All energies were calculated with CPCM (water)/PBE0-D4/def2-TZVPP.</w:t>
        </w:r>
        <w:r>
          <w:rPr>
            <w:noProof/>
            <w:webHidden/>
          </w:rPr>
          <w:tab/>
        </w:r>
        <w:r>
          <w:rPr>
            <w:noProof/>
            <w:webHidden/>
          </w:rPr>
          <w:fldChar w:fldCharType="begin"/>
        </w:r>
        <w:r>
          <w:rPr>
            <w:noProof/>
            <w:webHidden/>
          </w:rPr>
          <w:instrText xml:space="preserve"> PAGEREF _Toc202295401 \h </w:instrText>
        </w:r>
        <w:r>
          <w:rPr>
            <w:noProof/>
            <w:webHidden/>
          </w:rPr>
        </w:r>
        <w:r>
          <w:rPr>
            <w:noProof/>
            <w:webHidden/>
          </w:rPr>
          <w:fldChar w:fldCharType="separate"/>
        </w:r>
        <w:r w:rsidR="00AE5BAA">
          <w:rPr>
            <w:noProof/>
            <w:webHidden/>
          </w:rPr>
          <w:t>116</w:t>
        </w:r>
        <w:r>
          <w:rPr>
            <w:noProof/>
            <w:webHidden/>
          </w:rPr>
          <w:fldChar w:fldCharType="end"/>
        </w:r>
      </w:hyperlink>
    </w:p>
    <w:p w14:paraId="6231D9E9" w14:textId="1B1B0C5D" w:rsidR="004A0C79" w:rsidRDefault="004A0C79">
      <w:pPr>
        <w:pStyle w:val="TableofFigures"/>
        <w:tabs>
          <w:tab w:val="right" w:leader="dot" w:pos="9350"/>
        </w:tabs>
        <w:rPr>
          <w:rFonts w:asciiTheme="minorHAnsi" w:eastAsiaTheme="minorEastAsia" w:hAnsiTheme="minorHAnsi"/>
          <w:noProof/>
        </w:rPr>
      </w:pPr>
      <w:hyperlink w:anchor="_Toc202295402" w:history="1">
        <w:r w:rsidRPr="00EC32BC">
          <w:rPr>
            <w:rStyle w:val="Hyperlink"/>
            <w:b/>
            <w:bCs/>
            <w:noProof/>
          </w:rPr>
          <w:t xml:space="preserve">Figure 5.9. </w:t>
        </w:r>
        <w:r w:rsidRPr="00EC32BC">
          <w:rPr>
            <w:rStyle w:val="Hyperlink"/>
            <w:noProof/>
          </w:rPr>
          <w:t>Free energy surface (FES, kcal/mol) for the formation of carbamate from CO</w:t>
        </w:r>
        <w:r w:rsidRPr="00EC32BC">
          <w:rPr>
            <w:rStyle w:val="Hyperlink"/>
            <w:noProof/>
            <w:vertAlign w:val="subscript"/>
          </w:rPr>
          <w:t>2</w:t>
        </w:r>
        <w:r w:rsidRPr="00EC32BC">
          <w:rPr>
            <w:rStyle w:val="Hyperlink"/>
            <w:noProof/>
          </w:rPr>
          <w:t xml:space="preserve"> and leucine anions, which proceeds via intermolecular proton transfer to NH</w:t>
        </w:r>
        <w:r w:rsidRPr="00EC32BC">
          <w:rPr>
            <w:rStyle w:val="Hyperlink"/>
            <w:noProof/>
            <w:vertAlign w:val="subscript"/>
          </w:rPr>
          <w:t>2</w:t>
        </w:r>
        <w:r w:rsidRPr="00EC32BC">
          <w:rPr>
            <w:rStyle w:val="Hyperlink"/>
            <w:noProof/>
          </w:rPr>
          <w:t xml:space="preserve">. The reaction begins with </w:t>
        </w:r>
        <w:r w:rsidRPr="00EC32BC">
          <w:rPr>
            <w:rStyle w:val="Hyperlink"/>
            <w:noProof/>
          </w:rPr>
          <w:lastRenderedPageBreak/>
          <w:t xml:space="preserve">the unbound reactant </w:t>
        </w:r>
        <w:r w:rsidRPr="00EC32BC">
          <w:rPr>
            <w:rStyle w:val="Hyperlink"/>
            <w:b/>
            <w:bCs/>
            <w:noProof/>
          </w:rPr>
          <w:t>1</w:t>
        </w:r>
        <w:r w:rsidRPr="00EC32BC">
          <w:rPr>
            <w:rStyle w:val="Hyperlink"/>
            <w:noProof/>
          </w:rPr>
          <w:t xml:space="preserve"> which comprises isolated AA anions and CO</w:t>
        </w:r>
        <w:r w:rsidRPr="00EC32BC">
          <w:rPr>
            <w:rStyle w:val="Hyperlink"/>
            <w:noProof/>
            <w:vertAlign w:val="subscript"/>
          </w:rPr>
          <w:t>2</w:t>
        </w:r>
        <w:r w:rsidRPr="00EC32BC">
          <w:rPr>
            <w:rStyle w:val="Hyperlink"/>
            <w:noProof/>
          </w:rPr>
          <w:t xml:space="preserve">; </w:t>
        </w:r>
        <w:r w:rsidRPr="00EC32BC">
          <w:rPr>
            <w:rStyle w:val="Hyperlink"/>
            <w:b/>
            <w:bCs/>
            <w:noProof/>
          </w:rPr>
          <w:t>TS</w:t>
        </w:r>
        <w:r w:rsidRPr="00EC32BC">
          <w:rPr>
            <w:rStyle w:val="Hyperlink"/>
            <w:b/>
            <w:bCs/>
            <w:noProof/>
            <w:vertAlign w:val="subscript"/>
          </w:rPr>
          <w:t>1-2</w:t>
        </w:r>
        <w:r w:rsidRPr="00EC32BC">
          <w:rPr>
            <w:rStyle w:val="Hyperlink"/>
            <w:b/>
            <w:bCs/>
            <w:noProof/>
          </w:rPr>
          <w:t xml:space="preserve"> </w:t>
        </w:r>
        <w:r w:rsidRPr="00EC32BC">
          <w:rPr>
            <w:rStyle w:val="Hyperlink"/>
            <w:noProof/>
          </w:rPr>
          <w:t xml:space="preserve">denotes the transition state moving from the isolated three-body system to the zwitterion intermediate and AA anion; </w:t>
        </w:r>
        <w:r w:rsidRPr="00EC32BC">
          <w:rPr>
            <w:rStyle w:val="Hyperlink"/>
            <w:b/>
            <w:bCs/>
            <w:noProof/>
          </w:rPr>
          <w:t>2</w:t>
        </w:r>
        <w:r w:rsidRPr="00EC32BC">
          <w:rPr>
            <w:rStyle w:val="Hyperlink"/>
            <w:noProof/>
          </w:rPr>
          <w:t xml:space="preserve"> represents the fully formed zwitterion intermediate along with the second anion, and </w:t>
        </w:r>
        <w:r w:rsidRPr="00EC32BC">
          <w:rPr>
            <w:rStyle w:val="Hyperlink"/>
            <w:b/>
            <w:bCs/>
            <w:noProof/>
          </w:rPr>
          <w:t>TS</w:t>
        </w:r>
        <w:r w:rsidRPr="00EC32BC">
          <w:rPr>
            <w:rStyle w:val="Hyperlink"/>
            <w:b/>
            <w:bCs/>
            <w:noProof/>
            <w:vertAlign w:val="subscript"/>
          </w:rPr>
          <w:t>2-3</w:t>
        </w:r>
        <w:r w:rsidRPr="00EC32BC">
          <w:rPr>
            <w:rStyle w:val="Hyperlink"/>
            <w:noProof/>
          </w:rPr>
          <w:t xml:space="preserve"> is the transition state for proton transfer from the zwitterion intermediate to the second anion; and </w:t>
        </w:r>
        <w:r w:rsidRPr="00EC32BC">
          <w:rPr>
            <w:rStyle w:val="Hyperlink"/>
            <w:b/>
            <w:bCs/>
            <w:noProof/>
          </w:rPr>
          <w:t>3</w:t>
        </w:r>
        <w:r w:rsidRPr="00EC32BC">
          <w:rPr>
            <w:rStyle w:val="Hyperlink"/>
            <w:noProof/>
          </w:rPr>
          <w:t xml:space="preserve"> is the product featuring a pair of carbamate and neutral amino acid. All energies were calculated with CPCM (water)/PBE0-D4/def2-TZVPP.</w:t>
        </w:r>
        <w:r>
          <w:rPr>
            <w:noProof/>
            <w:webHidden/>
          </w:rPr>
          <w:tab/>
        </w:r>
        <w:r>
          <w:rPr>
            <w:noProof/>
            <w:webHidden/>
          </w:rPr>
          <w:fldChar w:fldCharType="begin"/>
        </w:r>
        <w:r>
          <w:rPr>
            <w:noProof/>
            <w:webHidden/>
          </w:rPr>
          <w:instrText xml:space="preserve"> PAGEREF _Toc202295402 \h </w:instrText>
        </w:r>
        <w:r>
          <w:rPr>
            <w:noProof/>
            <w:webHidden/>
          </w:rPr>
        </w:r>
        <w:r>
          <w:rPr>
            <w:noProof/>
            <w:webHidden/>
          </w:rPr>
          <w:fldChar w:fldCharType="separate"/>
        </w:r>
        <w:r w:rsidR="00AE5BAA">
          <w:rPr>
            <w:noProof/>
            <w:webHidden/>
          </w:rPr>
          <w:t>117</w:t>
        </w:r>
        <w:r>
          <w:rPr>
            <w:noProof/>
            <w:webHidden/>
          </w:rPr>
          <w:fldChar w:fldCharType="end"/>
        </w:r>
      </w:hyperlink>
    </w:p>
    <w:p w14:paraId="2D81A82C" w14:textId="1FF11244" w:rsidR="004A0C79" w:rsidRDefault="004A0C79">
      <w:pPr>
        <w:pStyle w:val="TableofFigures"/>
        <w:tabs>
          <w:tab w:val="right" w:leader="dot" w:pos="9350"/>
        </w:tabs>
        <w:rPr>
          <w:rFonts w:asciiTheme="minorHAnsi" w:eastAsiaTheme="minorEastAsia" w:hAnsiTheme="minorHAnsi"/>
          <w:noProof/>
        </w:rPr>
      </w:pPr>
      <w:hyperlink w:anchor="_Toc202295403" w:history="1">
        <w:r w:rsidRPr="00EC32BC">
          <w:rPr>
            <w:rStyle w:val="Hyperlink"/>
            <w:b/>
            <w:bCs/>
            <w:noProof/>
          </w:rPr>
          <w:t xml:space="preserve">Figure 5.10. </w:t>
        </w:r>
        <w:r w:rsidRPr="00EC32BC">
          <w:rPr>
            <w:rStyle w:val="Hyperlink"/>
            <w:noProof/>
          </w:rPr>
          <w:t>Free energy surface (FES, kcal/mol) for the formation of carbamate from CO</w:t>
        </w:r>
        <w:r w:rsidRPr="00EC32BC">
          <w:rPr>
            <w:rStyle w:val="Hyperlink"/>
            <w:noProof/>
            <w:vertAlign w:val="subscript"/>
          </w:rPr>
          <w:t>2</w:t>
        </w:r>
        <w:r w:rsidRPr="00EC32BC">
          <w:rPr>
            <w:rStyle w:val="Hyperlink"/>
            <w:noProof/>
          </w:rPr>
          <w:t xml:space="preserve"> and leucine anions, which proceeds via intramolecular proton transfer to the carboxylate originating from the amino acid backbone. The reaction begins with the unbound reactant </w:t>
        </w:r>
        <w:r w:rsidRPr="00EC32BC">
          <w:rPr>
            <w:rStyle w:val="Hyperlink"/>
            <w:b/>
            <w:bCs/>
            <w:noProof/>
          </w:rPr>
          <w:t>1</w:t>
        </w:r>
        <w:r w:rsidRPr="00EC32BC">
          <w:rPr>
            <w:rStyle w:val="Hyperlink"/>
            <w:noProof/>
          </w:rPr>
          <w:t xml:space="preserve"> comprising one isolated AA anion, one water molecule, and CO</w:t>
        </w:r>
        <w:r w:rsidRPr="00EC32BC">
          <w:rPr>
            <w:rStyle w:val="Hyperlink"/>
            <w:noProof/>
            <w:vertAlign w:val="subscript"/>
          </w:rPr>
          <w:t>2</w:t>
        </w:r>
        <w:r w:rsidRPr="00EC32BC">
          <w:rPr>
            <w:rStyle w:val="Hyperlink"/>
            <w:noProof/>
          </w:rPr>
          <w:t xml:space="preserve">; </w:t>
        </w:r>
        <w:r w:rsidRPr="00EC32BC">
          <w:rPr>
            <w:rStyle w:val="Hyperlink"/>
            <w:b/>
            <w:bCs/>
            <w:noProof/>
          </w:rPr>
          <w:t>TS</w:t>
        </w:r>
        <w:r w:rsidRPr="00EC32BC">
          <w:rPr>
            <w:rStyle w:val="Hyperlink"/>
            <w:b/>
            <w:bCs/>
            <w:noProof/>
            <w:vertAlign w:val="subscript"/>
          </w:rPr>
          <w:t>1-2</w:t>
        </w:r>
        <w:r w:rsidRPr="00EC32BC">
          <w:rPr>
            <w:rStyle w:val="Hyperlink"/>
            <w:b/>
            <w:bCs/>
            <w:noProof/>
          </w:rPr>
          <w:t xml:space="preserve"> </w:t>
        </w:r>
        <w:r w:rsidRPr="00EC32BC">
          <w:rPr>
            <w:rStyle w:val="Hyperlink"/>
            <w:noProof/>
          </w:rPr>
          <w:t xml:space="preserve">denotes the transition state moving from the isolated three-body system to the zwitterion intermediate and water molecule; </w:t>
        </w:r>
        <w:r w:rsidRPr="00EC32BC">
          <w:rPr>
            <w:rStyle w:val="Hyperlink"/>
            <w:b/>
            <w:bCs/>
            <w:noProof/>
          </w:rPr>
          <w:t>2</w:t>
        </w:r>
        <w:r w:rsidRPr="00EC32BC">
          <w:rPr>
            <w:rStyle w:val="Hyperlink"/>
            <w:noProof/>
          </w:rPr>
          <w:t xml:space="preserve"> represents the fully formed zwitterion intermediate along with the water molecule, and </w:t>
        </w:r>
        <w:r w:rsidRPr="00EC32BC">
          <w:rPr>
            <w:rStyle w:val="Hyperlink"/>
            <w:b/>
            <w:bCs/>
            <w:noProof/>
          </w:rPr>
          <w:t>TS</w:t>
        </w:r>
        <w:r w:rsidRPr="00EC32BC">
          <w:rPr>
            <w:rStyle w:val="Hyperlink"/>
            <w:b/>
            <w:bCs/>
            <w:noProof/>
            <w:vertAlign w:val="subscript"/>
          </w:rPr>
          <w:t>2-3</w:t>
        </w:r>
        <w:r w:rsidRPr="00EC32BC">
          <w:rPr>
            <w:rStyle w:val="Hyperlink"/>
            <w:noProof/>
          </w:rPr>
          <w:t xml:space="preserve">  is the transition state for proton transfer from the zwitterion intermediate to the primary carboxylate ion through the water molecule; and </w:t>
        </w:r>
        <w:r w:rsidRPr="00EC32BC">
          <w:rPr>
            <w:rStyle w:val="Hyperlink"/>
            <w:b/>
            <w:bCs/>
            <w:noProof/>
          </w:rPr>
          <w:t>3</w:t>
        </w:r>
        <w:r w:rsidRPr="00EC32BC">
          <w:rPr>
            <w:rStyle w:val="Hyperlink"/>
            <w:noProof/>
          </w:rPr>
          <w:t xml:space="preserve"> is the product featuring a pair of carbamate and water molecule. All energies were calculated with CPCM (water)/PBE0-D4/def2-TZVPP.</w:t>
        </w:r>
        <w:r>
          <w:rPr>
            <w:noProof/>
            <w:webHidden/>
          </w:rPr>
          <w:tab/>
        </w:r>
        <w:r>
          <w:rPr>
            <w:noProof/>
            <w:webHidden/>
          </w:rPr>
          <w:fldChar w:fldCharType="begin"/>
        </w:r>
        <w:r>
          <w:rPr>
            <w:noProof/>
            <w:webHidden/>
          </w:rPr>
          <w:instrText xml:space="preserve"> PAGEREF _Toc202295403 \h </w:instrText>
        </w:r>
        <w:r>
          <w:rPr>
            <w:noProof/>
            <w:webHidden/>
          </w:rPr>
        </w:r>
        <w:r>
          <w:rPr>
            <w:noProof/>
            <w:webHidden/>
          </w:rPr>
          <w:fldChar w:fldCharType="separate"/>
        </w:r>
        <w:r w:rsidR="00AE5BAA">
          <w:rPr>
            <w:noProof/>
            <w:webHidden/>
          </w:rPr>
          <w:t>118</w:t>
        </w:r>
        <w:r>
          <w:rPr>
            <w:noProof/>
            <w:webHidden/>
          </w:rPr>
          <w:fldChar w:fldCharType="end"/>
        </w:r>
      </w:hyperlink>
    </w:p>
    <w:p w14:paraId="621D625E" w14:textId="5984F611" w:rsidR="004A0C79" w:rsidRDefault="004A0C79">
      <w:pPr>
        <w:pStyle w:val="TableofFigures"/>
        <w:tabs>
          <w:tab w:val="right" w:leader="dot" w:pos="9350"/>
        </w:tabs>
        <w:rPr>
          <w:rFonts w:asciiTheme="minorHAnsi" w:eastAsiaTheme="minorEastAsia" w:hAnsiTheme="minorHAnsi"/>
          <w:noProof/>
        </w:rPr>
      </w:pPr>
      <w:hyperlink w:anchor="_Toc202295404" w:history="1">
        <w:r w:rsidRPr="00EC32BC">
          <w:rPr>
            <w:rStyle w:val="Hyperlink"/>
            <w:b/>
            <w:bCs/>
            <w:noProof/>
          </w:rPr>
          <w:t xml:space="preserve">Figure 5.11. </w:t>
        </w:r>
        <w:r w:rsidRPr="00EC32BC">
          <w:rPr>
            <w:rStyle w:val="Hyperlink"/>
            <w:rFonts w:eastAsia="Calibri"/>
            <w:noProof/>
          </w:rPr>
          <w:t>Activation energy barrier (</w:t>
        </w:r>
        <m:oMath>
          <m:r>
            <w:rPr>
              <w:rStyle w:val="Hyperlink"/>
              <w:rFonts w:ascii="Cambria Math" w:eastAsia="Calibri" w:hAnsi="Cambria Math"/>
              <w:noProof/>
            </w:rPr>
            <m:t xml:space="preserve">ΔG‡) </m:t>
          </m:r>
        </m:oMath>
        <w:r w:rsidRPr="00EC32BC">
          <w:rPr>
            <w:rStyle w:val="Hyperlink"/>
            <w:noProof/>
          </w:rPr>
          <w:t>in kcal mol</w:t>
        </w:r>
        <w:r w:rsidRPr="00EC32BC">
          <w:rPr>
            <w:rStyle w:val="Hyperlink"/>
            <w:noProof/>
            <w:vertAlign w:val="superscript"/>
          </w:rPr>
          <w:t>-1</w:t>
        </w:r>
        <m:oMath>
          <m:r>
            <w:rPr>
              <w:rStyle w:val="Hyperlink"/>
              <w:rFonts w:ascii="Cambria Math" w:hAnsi="Cambria Math"/>
              <w:noProof/>
              <w:vertAlign w:val="superscript"/>
            </w:rPr>
            <m:t xml:space="preserve"> </m:t>
          </m:r>
        </m:oMath>
        <w:r w:rsidRPr="00EC32BC">
          <w:rPr>
            <w:rStyle w:val="Hyperlink"/>
            <w:rFonts w:eastAsia="Calibri"/>
            <w:noProof/>
          </w:rPr>
          <w:t>for the intermolecular proton transfer to COO</w:t>
        </w:r>
        <w:r w:rsidRPr="00EC32BC">
          <w:rPr>
            <w:rStyle w:val="Hyperlink"/>
            <w:rFonts w:eastAsia="Calibri"/>
            <w:noProof/>
            <w:vertAlign w:val="superscript"/>
          </w:rPr>
          <w:t xml:space="preserve">- </w:t>
        </w:r>
        <w:r w:rsidRPr="00EC32BC">
          <w:rPr>
            <w:rStyle w:val="Hyperlink"/>
            <w:rFonts w:eastAsia="Calibri"/>
            <w:noProof/>
          </w:rPr>
          <w:t>(</w:t>
        </w:r>
        <w:r w:rsidRPr="00EC32BC">
          <w:rPr>
            <w:rStyle w:val="Hyperlink"/>
            <w:rFonts w:eastAsia="Calibri"/>
            <w:b/>
            <w:bCs/>
            <w:noProof/>
          </w:rPr>
          <w:t>A</w:t>
        </w:r>
        <w:r w:rsidRPr="00EC32BC">
          <w:rPr>
            <w:rStyle w:val="Hyperlink"/>
            <w:rFonts w:eastAsia="Calibri"/>
            <w:noProof/>
          </w:rPr>
          <w:t>), intermolecular proton transfer to NH</w:t>
        </w:r>
        <w:r w:rsidRPr="00EC32BC">
          <w:rPr>
            <w:rStyle w:val="Hyperlink"/>
            <w:rFonts w:eastAsia="Calibri"/>
            <w:noProof/>
            <w:vertAlign w:val="subscript"/>
          </w:rPr>
          <w:t xml:space="preserve">2 </w:t>
        </w:r>
        <w:r w:rsidRPr="00EC32BC">
          <w:rPr>
            <w:rStyle w:val="Hyperlink"/>
            <w:rFonts w:eastAsia="Calibri"/>
            <w:noProof/>
          </w:rPr>
          <w:t>(</w:t>
        </w:r>
        <w:r w:rsidRPr="00EC32BC">
          <w:rPr>
            <w:rStyle w:val="Hyperlink"/>
            <w:rFonts w:eastAsia="Calibri"/>
            <w:b/>
            <w:bCs/>
            <w:noProof/>
          </w:rPr>
          <w:t>B</w:t>
        </w:r>
        <w:r w:rsidRPr="00EC32BC">
          <w:rPr>
            <w:rStyle w:val="Hyperlink"/>
            <w:rFonts w:eastAsia="Calibri"/>
            <w:noProof/>
          </w:rPr>
          <w:t>)</w:t>
        </w:r>
        <w:r w:rsidRPr="00EC32BC">
          <w:rPr>
            <w:rStyle w:val="Hyperlink"/>
            <w:rFonts w:eastAsia="Calibri"/>
            <w:noProof/>
            <w:vertAlign w:val="subscript"/>
          </w:rPr>
          <w:t>,</w:t>
        </w:r>
        <w:r w:rsidRPr="00EC32BC">
          <w:rPr>
            <w:rStyle w:val="Hyperlink"/>
            <w:rFonts w:eastAsia="Calibri"/>
            <w:noProof/>
          </w:rPr>
          <w:t xml:space="preserve"> and intramolecular proton transfer –water-mediated (</w:t>
        </w:r>
        <w:r w:rsidRPr="00EC32BC">
          <w:rPr>
            <w:rStyle w:val="Hyperlink"/>
            <w:rFonts w:eastAsia="Calibri"/>
            <w:b/>
            <w:bCs/>
            <w:noProof/>
          </w:rPr>
          <w:t>C</w:t>
        </w:r>
        <w:r w:rsidRPr="00EC32BC">
          <w:rPr>
            <w:rStyle w:val="Hyperlink"/>
            <w:rFonts w:eastAsia="Calibri"/>
            <w:noProof/>
          </w:rPr>
          <w:t>) of amino acid anions, categorized by amino acid class.</w:t>
        </w:r>
        <w:r>
          <w:rPr>
            <w:noProof/>
            <w:webHidden/>
          </w:rPr>
          <w:tab/>
        </w:r>
        <w:r>
          <w:rPr>
            <w:noProof/>
            <w:webHidden/>
          </w:rPr>
          <w:fldChar w:fldCharType="begin"/>
        </w:r>
        <w:r>
          <w:rPr>
            <w:noProof/>
            <w:webHidden/>
          </w:rPr>
          <w:instrText xml:space="preserve"> PAGEREF _Toc202295404 \h </w:instrText>
        </w:r>
        <w:r>
          <w:rPr>
            <w:noProof/>
            <w:webHidden/>
          </w:rPr>
        </w:r>
        <w:r>
          <w:rPr>
            <w:noProof/>
            <w:webHidden/>
          </w:rPr>
          <w:fldChar w:fldCharType="separate"/>
        </w:r>
        <w:r w:rsidR="00AE5BAA">
          <w:rPr>
            <w:noProof/>
            <w:webHidden/>
          </w:rPr>
          <w:t>122</w:t>
        </w:r>
        <w:r>
          <w:rPr>
            <w:noProof/>
            <w:webHidden/>
          </w:rPr>
          <w:fldChar w:fldCharType="end"/>
        </w:r>
      </w:hyperlink>
    </w:p>
    <w:p w14:paraId="0D93CC59" w14:textId="1C53ADCE" w:rsidR="00147C31" w:rsidRPr="007446EF" w:rsidRDefault="00147C31" w:rsidP="00B24E3E">
      <w:pPr>
        <w:pStyle w:val="Caption"/>
        <w:jc w:val="both"/>
        <w:sectPr w:rsidR="00147C31" w:rsidRPr="007446EF" w:rsidSect="00CB4DA2">
          <w:footerReference w:type="even" r:id="rId8"/>
          <w:footerReference w:type="default" r:id="rId9"/>
          <w:pgSz w:w="12240" w:h="15840"/>
          <w:pgMar w:top="1440" w:right="1440" w:bottom="1440" w:left="1440" w:header="720" w:footer="720" w:gutter="0"/>
          <w:pgNumType w:fmt="lowerRoman" w:start="1"/>
          <w:cols w:space="720"/>
          <w:titlePg/>
          <w:docGrid w:linePitch="360"/>
        </w:sectPr>
      </w:pPr>
      <w:r w:rsidRPr="007446EF">
        <w:rPr>
          <w:iCs w:val="0"/>
        </w:rPr>
        <w:fldChar w:fldCharType="end"/>
      </w:r>
    </w:p>
    <w:p w14:paraId="7A132B0D" w14:textId="4C9F7F26" w:rsidR="00147C31" w:rsidRPr="007446EF" w:rsidRDefault="00147C31" w:rsidP="00DC17DC">
      <w:pPr>
        <w:pStyle w:val="Heading1"/>
      </w:pPr>
      <w:bookmarkStart w:id="2" w:name="_Ref200555152"/>
      <w:bookmarkStart w:id="3" w:name="_Ref200555158"/>
      <w:bookmarkStart w:id="4" w:name="_Toc201855087"/>
      <w:bookmarkStart w:id="5" w:name="_Toc202295427"/>
      <w:r w:rsidRPr="007446EF">
        <w:lastRenderedPageBreak/>
        <w:t>Introduction to CO</w:t>
      </w:r>
      <w:r w:rsidR="00C06CDC" w:rsidRPr="007446EF">
        <w:rPr>
          <w:vertAlign w:val="subscript"/>
        </w:rPr>
        <w:t>2</w:t>
      </w:r>
      <w:r w:rsidRPr="007446EF">
        <w:t xml:space="preserve"> Capture and Separation Using Amino Acids</w:t>
      </w:r>
      <w:bookmarkEnd w:id="2"/>
      <w:bookmarkEnd w:id="3"/>
      <w:bookmarkEnd w:id="4"/>
      <w:bookmarkEnd w:id="5"/>
    </w:p>
    <w:p w14:paraId="4C677ED1" w14:textId="77777777" w:rsidR="00147C31" w:rsidRPr="007446EF" w:rsidRDefault="00147C31" w:rsidP="006D3FAC">
      <w:pPr>
        <w:pStyle w:val="Heading2"/>
      </w:pPr>
      <w:bookmarkStart w:id="6" w:name="_Toc198721640"/>
      <w:bookmarkStart w:id="7" w:name="_Toc201855088"/>
      <w:bookmarkStart w:id="8" w:name="_Toc202295428"/>
      <w:bookmarkEnd w:id="6"/>
      <w:r w:rsidRPr="007446EF">
        <w:t>Generation of Greenhouse Gases and Climate Change</w:t>
      </w:r>
      <w:bookmarkEnd w:id="7"/>
      <w:bookmarkEnd w:id="8"/>
    </w:p>
    <w:p w14:paraId="3D53D4D7" w14:textId="55EB3B68" w:rsidR="00373FCD" w:rsidRPr="007446EF" w:rsidRDefault="00147C31" w:rsidP="00A9437A">
      <w:pPr>
        <w:ind w:firstLine="720"/>
        <w:rPr>
          <w:color w:val="000000" w:themeColor="text1"/>
        </w:rPr>
      </w:pPr>
      <w:r w:rsidRPr="007446EF">
        <w:rPr>
          <w:color w:val="000000" w:themeColor="text1"/>
        </w:rPr>
        <w:t>Greenhouse gas emission is a major global concern due to its impact on the environment, particularly with extreme climate changes.</w:t>
      </w:r>
      <w:r w:rsidRPr="007446EF">
        <w:rPr>
          <w:color w:val="000000" w:themeColor="text1"/>
        </w:rPr>
        <w:fldChar w:fldCharType="begin"/>
      </w:r>
      <w:r w:rsidR="00546563">
        <w:rPr>
          <w:color w:val="000000" w:themeColor="text1"/>
        </w:rPr>
        <w:instrText xml:space="preserve"> ADDIN EN.CITE &lt;EndNote&gt;&lt;Cite&gt;&lt;Author&gt;Lee&lt;/Author&gt;&lt;Year&gt;2023&lt;/Year&gt;&lt;RecNum&gt;334&lt;/RecNum&gt;&lt;DisplayText&gt;&lt;style face="superscript"&gt;1&lt;/style&gt;&lt;/DisplayText&gt;&lt;record&gt;&lt;rec-number&gt;334&lt;/rec-number&gt;&lt;foreign-keys&gt;&lt;key app="EN" db-id="25ffwsdv7swe2betfpp5ps9k0sw9r0xr5dp9" timestamp="1751051346" guid="536515fc-cb2d-4e8a-b61a-d978df0e35ea"&gt;334&lt;/key&gt;&lt;/foreign-keys&gt;&lt;ref-type name="Journal Article"&gt;17&lt;/ref-type&gt;&lt;contributors&gt;&lt;authors&gt;&lt;author&gt;Lee, Hoesung&lt;/author&gt;&lt;author&gt;Calvin, Katherine&lt;/author&gt;&lt;author&gt;Dasgupta, Dipak&lt;/author&gt;&lt;author&gt;Krinner, Gerhard&lt;/author&gt;&lt;author&gt;Mukherji, Aditi&lt;/author&gt;&lt;author&gt;Thorne, Peter&lt;/author&gt;&lt;author&gt;Trisos, Christopher&lt;/author&gt;&lt;author&gt;Romero, José&lt;/author&gt;&lt;author&gt;Aldunce, Paulina&lt;/author&gt;&lt;author&gt;Barret, Ko&lt;/author&gt;&lt;/authors&gt;&lt;/contributors&gt;&lt;titles&gt;&lt;title&gt;IPCC, 2023: Climate change 2023: synthesis report, summary for policymakers. contribution of working groups I, II and III to the sixth assessment report of the intergovernmental panel on climate change [core writing team, H. Lee and J. Romero (eds.)]. IPCC, Geneva, Switzerland&lt;/title&gt;&lt;/titles&gt;&lt;dates&gt;&lt;year&gt;2023&lt;/year&gt;&lt;/dates&gt;&lt;urls&gt;&lt;/urls&gt;&lt;/record&gt;&lt;/Cite&gt;&lt;/EndNote&gt;</w:instrText>
      </w:r>
      <w:r w:rsidRPr="007446EF">
        <w:rPr>
          <w:color w:val="000000" w:themeColor="text1"/>
        </w:rPr>
        <w:fldChar w:fldCharType="separate"/>
      </w:r>
      <w:r w:rsidR="009A33DA" w:rsidRPr="007446EF">
        <w:rPr>
          <w:noProof/>
          <w:color w:val="000000" w:themeColor="text1"/>
          <w:vertAlign w:val="superscript"/>
        </w:rPr>
        <w:t>1</w:t>
      </w:r>
      <w:r w:rsidRPr="007446EF">
        <w:rPr>
          <w:color w:val="000000" w:themeColor="text1"/>
        </w:rPr>
        <w:fldChar w:fldCharType="end"/>
      </w:r>
      <w:r w:rsidRPr="007446EF">
        <w:rPr>
          <w:color w:val="000000" w:themeColor="text1"/>
        </w:rPr>
        <w:t xml:space="preserve"> Carbon dioxide (CO</w:t>
      </w:r>
      <w:r w:rsidRPr="007446EF">
        <w:rPr>
          <w:color w:val="000000" w:themeColor="text1"/>
          <w:vertAlign w:val="subscript"/>
        </w:rPr>
        <w:t>2</w:t>
      </w:r>
      <w:r w:rsidRPr="007446EF">
        <w:rPr>
          <w:color w:val="000000" w:themeColor="text1"/>
        </w:rPr>
        <w:t>) is the leading greenhouse gas, accounting for 79% of all emissions from human activities, according to the U.S. Environmental Protection Agency (EPA). The main sources of CO</w:t>
      </w:r>
      <w:r w:rsidRPr="007446EF">
        <w:rPr>
          <w:color w:val="000000" w:themeColor="text1"/>
          <w:vertAlign w:val="subscript"/>
        </w:rPr>
        <w:t>2</w:t>
      </w:r>
      <w:r w:rsidRPr="007446EF">
        <w:rPr>
          <w:color w:val="000000" w:themeColor="text1"/>
        </w:rPr>
        <w:t xml:space="preserve"> emission include fossil fuel combustion for transportation, electric power, and heat in residential and commercial sectors, agriculture, and land use changes such as deforestation, as well as industrial processes like cement production. In the United States, the transportation sector is heavily dependent on petroleum-based fuels, followed by electricity production. A report released by the United States Environmental Protection Agency (EPA) in 2022 (</w:t>
      </w:r>
      <w:r w:rsidR="009001A2" w:rsidRPr="007446EF">
        <w:rPr>
          <w:color w:val="000000" w:themeColor="text1"/>
        </w:rPr>
        <w:fldChar w:fldCharType="begin"/>
      </w:r>
      <w:r w:rsidR="009001A2" w:rsidRPr="007446EF">
        <w:rPr>
          <w:color w:val="000000" w:themeColor="text1"/>
        </w:rPr>
        <w:instrText xml:space="preserve"> REF _Ref201866204 \h </w:instrText>
      </w:r>
      <w:r w:rsidR="00B24674" w:rsidRPr="007446EF">
        <w:rPr>
          <w:color w:val="000000" w:themeColor="text1"/>
        </w:rPr>
        <w:instrText xml:space="preserve"> \* MERGEFORMAT </w:instrText>
      </w:r>
      <w:r w:rsidR="009001A2" w:rsidRPr="007446EF">
        <w:rPr>
          <w:color w:val="000000" w:themeColor="text1"/>
        </w:rPr>
      </w:r>
      <w:r w:rsidR="009001A2" w:rsidRPr="007446EF">
        <w:rPr>
          <w:color w:val="000000" w:themeColor="text1"/>
        </w:rPr>
        <w:fldChar w:fldCharType="separate"/>
      </w:r>
      <w:r w:rsidR="00AE5BAA" w:rsidRPr="007446EF">
        <w:rPr>
          <w:b/>
          <w:bCs/>
        </w:rPr>
        <w:t xml:space="preserve">Figure </w:t>
      </w:r>
      <w:r w:rsidR="00AE5BAA">
        <w:rPr>
          <w:b/>
          <w:bCs/>
          <w:noProof/>
        </w:rPr>
        <w:t>1.1</w:t>
      </w:r>
      <w:r w:rsidR="009001A2" w:rsidRPr="007446EF">
        <w:rPr>
          <w:color w:val="000000" w:themeColor="text1"/>
        </w:rPr>
        <w:fldChar w:fldCharType="end"/>
      </w:r>
      <w:r w:rsidRPr="007446EF">
        <w:rPr>
          <w:color w:val="000000" w:themeColor="text1"/>
        </w:rPr>
        <w:t>)</w:t>
      </w:r>
      <w:r w:rsidR="00CB73B0" w:rsidRPr="007446EF">
        <w:rPr>
          <w:color w:val="000000" w:themeColor="text1"/>
        </w:rPr>
        <w:fldChar w:fldCharType="begin"/>
      </w:r>
      <w:r w:rsidR="001E453B">
        <w:rPr>
          <w:color w:val="000000" w:themeColor="text1"/>
        </w:rPr>
        <w:instrText xml:space="preserve"> ADDIN EN.CITE &lt;EndNote&gt;&lt;Cite&gt;&lt;Year&gt;2022&lt;/Year&gt;&lt;RecNum&gt;166&lt;/RecNum&gt;&lt;DisplayText&gt;&lt;style face="superscript"&gt;2&lt;/style&gt;&lt;/DisplayText&gt;&lt;record&gt;&lt;rec-number&gt;166&lt;/rec-number&gt;&lt;foreign-keys&gt;&lt;key app="EN" db-id="25ffwsdv7swe2betfpp5ps9k0sw9r0xr5dp9" timestamp="1661455488" guid="774dd238-c4d3-4c10-a6cc-6a033889d6de"&gt;166&lt;/key&gt;&lt;/foreign-keys&gt;&lt;ref-type name="Government Document"&gt;46&lt;/ref-type&gt;&lt;contributors&gt;&lt;/contributors&gt;&lt;titles&gt;&lt;title&gt;Sources of greenhouse gas emissions&lt;/title&gt;&lt;secondary-title&gt;United States Environmental Protection Agency&lt;/secondary-title&gt;&lt;/titles&gt;&lt;periodical&gt;&lt;full-title&gt;United States Environmental Protection Agency&lt;/full-title&gt;&lt;/periodical&gt;&lt;dates&gt;&lt;year&gt;&lt;style face="bold" font="default" size="100%"&gt;2022&lt;/style&gt;&lt;/year&gt;&lt;/dates&gt;&lt;urls&gt;&lt;/urls&gt;&lt;/record&gt;&lt;/Cite&gt;&lt;/EndNote&gt;</w:instrText>
      </w:r>
      <w:r w:rsidR="00CB73B0" w:rsidRPr="007446EF">
        <w:rPr>
          <w:color w:val="000000" w:themeColor="text1"/>
        </w:rPr>
        <w:fldChar w:fldCharType="separate"/>
      </w:r>
      <w:r w:rsidR="00455871" w:rsidRPr="007446EF">
        <w:rPr>
          <w:noProof/>
          <w:color w:val="000000" w:themeColor="text1"/>
          <w:vertAlign w:val="superscript"/>
        </w:rPr>
        <w:t>2</w:t>
      </w:r>
      <w:r w:rsidR="00CB73B0" w:rsidRPr="007446EF">
        <w:rPr>
          <w:color w:val="000000" w:themeColor="text1"/>
        </w:rPr>
        <w:fldChar w:fldCharType="end"/>
      </w:r>
      <w:r w:rsidRPr="007446EF">
        <w:rPr>
          <w:color w:val="000000" w:themeColor="text1"/>
        </w:rPr>
        <w:t xml:space="preserve"> </w:t>
      </w:r>
      <w:r w:rsidR="00167720" w:rsidRPr="007446EF">
        <w:rPr>
          <w:color w:val="000000" w:themeColor="text1"/>
        </w:rPr>
        <w:t xml:space="preserve">states </w:t>
      </w:r>
      <w:r w:rsidRPr="007446EF">
        <w:rPr>
          <w:color w:val="000000" w:themeColor="text1"/>
        </w:rPr>
        <w:t xml:space="preserve">that </w:t>
      </w:r>
      <w:r w:rsidRPr="007446EF">
        <w:rPr>
          <w:rFonts w:eastAsiaTheme="minorEastAsia"/>
          <w:color w:val="000000" w:themeColor="text1"/>
        </w:rPr>
        <w:t xml:space="preserve">94% of transportation fuel and 60% of electricity is </w:t>
      </w:r>
      <w:r w:rsidR="00167720" w:rsidRPr="007446EF">
        <w:rPr>
          <w:rFonts w:eastAsiaTheme="minorEastAsia"/>
          <w:color w:val="000000" w:themeColor="text1"/>
        </w:rPr>
        <w:t xml:space="preserve">obtained </w:t>
      </w:r>
      <w:r w:rsidRPr="007446EF">
        <w:rPr>
          <w:rFonts w:eastAsiaTheme="minorEastAsia"/>
          <w:color w:val="000000" w:themeColor="text1"/>
        </w:rPr>
        <w:t>from fossil fuels</w:t>
      </w:r>
      <w:r w:rsidRPr="007446EF">
        <w:rPr>
          <w:color w:val="000000" w:themeColor="text1"/>
        </w:rPr>
        <w:t>.</w:t>
      </w:r>
      <w:r w:rsidRPr="007446EF">
        <w:rPr>
          <w:color w:val="000000" w:themeColor="text1"/>
        </w:rPr>
        <w:fldChar w:fldCharType="begin"/>
      </w:r>
      <w:r w:rsidR="0046303B">
        <w:rPr>
          <w:color w:val="000000" w:themeColor="text1"/>
        </w:rPr>
        <w:instrText xml:space="preserve"> ADDIN EN.CITE &lt;EndNote&gt;&lt;Cite&gt;&lt;Author&gt;Denton&lt;/Author&gt;&lt;Year&gt;2022&lt;/Year&gt;&lt;RecNum&gt;510&lt;/RecNum&gt;&lt;DisplayText&gt;&lt;style face="superscript"&gt;3&lt;/style&gt;&lt;/DisplayText&gt;&lt;record&gt;&lt;rec-number&gt;510&lt;/rec-number&gt;&lt;foreign-keys&gt;&lt;key app="EN" db-id="25ffwsdv7swe2betfpp5ps9k0sw9r0xr5dp9" timestamp="1751051346" guid="26dcbe92-a4be-408d-b726-99aee77212d7"&gt;510&lt;/key&gt;&lt;/foreign-keys&gt;&lt;ref-type name="Book Section"&gt;5&lt;/ref-type&gt;&lt;contributors&gt;&lt;authors&gt;&lt;author&gt;Denton, Fatima&lt;/author&gt;&lt;author&gt;Halsnæs, Kirsten&lt;/author&gt;&lt;author&gt;Akimoto, Keigo&lt;/author&gt;&lt;author&gt;Burch, Sarah&lt;/author&gt;&lt;author&gt;Morejon, Cristobal Diaz&lt;/author&gt;&lt;author&gt;Farias, Fernando&lt;/author&gt;&lt;author&gt;Jupesta, Joni&lt;/author&gt;&lt;author&gt;Shareef, Ali&lt;/author&gt;&lt;author&gt;Schweizer-Ries, Petra&lt;/author&gt;&lt;author&gt;Teng, Fei&lt;/author&gt;&lt;/authors&gt;&lt;/contributors&gt;&lt;titles&gt;&lt;title&gt;Accelerating the transition in the context of sustainable development&lt;/title&gt;&lt;secondary-title&gt;Climate change 2022: Mitigation of climate change, the working group III contribution&lt;/secondary-title&gt;&lt;/titles&gt;&lt;pages&gt;2816-2915&lt;/pages&gt;&lt;dates&gt;&lt;year&gt;&lt;style face="bold" font="default" size="100%"&gt;2022&lt;/style&gt;&lt;/year&gt;&lt;/dates&gt;&lt;urls&gt;&lt;/urls&gt;&lt;/record&gt;&lt;/Cite&gt;&lt;/EndNote&gt;</w:instrText>
      </w:r>
      <w:r w:rsidRPr="007446EF">
        <w:rPr>
          <w:color w:val="000000" w:themeColor="text1"/>
        </w:rPr>
        <w:fldChar w:fldCharType="separate"/>
      </w:r>
      <w:r w:rsidR="009B4E4D" w:rsidRPr="007446EF">
        <w:rPr>
          <w:noProof/>
          <w:color w:val="000000" w:themeColor="text1"/>
          <w:vertAlign w:val="superscript"/>
        </w:rPr>
        <w:t>3</w:t>
      </w:r>
      <w:r w:rsidRPr="007446EF">
        <w:rPr>
          <w:color w:val="000000" w:themeColor="text1"/>
        </w:rPr>
        <w:fldChar w:fldCharType="end"/>
      </w:r>
      <w:r w:rsidRPr="007446EF">
        <w:rPr>
          <w:color w:val="000000" w:themeColor="text1"/>
        </w:rPr>
        <w:t xml:space="preserve"> Industrial emissions come from both fuel combustion and chemical reactions, while commercial and residential emissions arise from fossil fuel used for heating and refrigeration, with buildings consuming 75% of the electricity produced in the US. Agricultural emissions stem from livestock, soil management, and rice production. </w:t>
      </w:r>
    </w:p>
    <w:p w14:paraId="397903C0" w14:textId="63F9EE21" w:rsidR="00147C31" w:rsidRPr="007446EF" w:rsidRDefault="00147C31" w:rsidP="00373FCD">
      <w:pPr>
        <w:ind w:firstLine="720"/>
        <w:rPr>
          <w:color w:val="000000" w:themeColor="text1"/>
        </w:rPr>
      </w:pPr>
      <w:r w:rsidRPr="007446EF">
        <w:rPr>
          <w:color w:val="000000" w:themeColor="text1"/>
        </w:rPr>
        <w:t>Deforestation is an important channel for the production of atmospheric CO</w:t>
      </w:r>
      <w:r w:rsidRPr="007446EF">
        <w:rPr>
          <w:color w:val="000000" w:themeColor="text1"/>
          <w:vertAlign w:val="subscript"/>
        </w:rPr>
        <w:t>2</w:t>
      </w:r>
      <w:r w:rsidRPr="007446EF">
        <w:rPr>
          <w:color w:val="000000" w:themeColor="text1"/>
        </w:rPr>
        <w:t>, but the land use and forestry sector still act as a net carbon sink to offset more carbon than is produced through deforestation.</w:t>
      </w:r>
      <w:r w:rsidRPr="007446EF">
        <w:rPr>
          <w:color w:val="000000" w:themeColor="text1"/>
        </w:rPr>
        <w:fldChar w:fldCharType="begin"/>
      </w:r>
      <w:r w:rsidR="001E453B">
        <w:rPr>
          <w:color w:val="000000" w:themeColor="text1"/>
        </w:rPr>
        <w:instrText xml:space="preserve"> ADDIN EN.CITE &lt;EndNote&gt;&lt;Cite&gt;&lt;Author&gt;Jia&lt;/Author&gt;&lt;Year&gt;2019&lt;/Year&gt;&lt;RecNum&gt;511&lt;/RecNum&gt;&lt;DisplayText&gt;&lt;style face="superscript"&gt;4&lt;/style&gt;&lt;/DisplayText&gt;&lt;record&gt;&lt;rec-number&gt;511&lt;/rec-number&gt;&lt;foreign-keys&gt;&lt;key app="EN" db-id="25ffwsdv7swe2betfpp5ps9k0sw9r0xr5dp9" timestamp="1751051346" guid="3f355404-b0ec-4683-9463-4a0ac775133f"&gt;511&lt;/key&gt;&lt;/foreign-keys&gt;&lt;ref-type name="Government Document"&gt;46&lt;/ref-type&gt;&lt;contributors&gt;&lt;authors&gt;&lt;author&gt;Jia, G&lt;/author&gt;&lt;author&gt;Shevliakova, E&lt;/author&gt;&lt;author&gt;Artaxo, P&lt;/author&gt;&lt;author&gt;De Noblet-Ducoudré, N&lt;/author&gt;&lt;author&gt;Houghton, R&lt;/author&gt;&lt;author&gt;House, J&lt;/author&gt;&lt;author&gt;Kitajima, K&lt;/author&gt;&lt;author&gt;Lennard, C&lt;/author&gt;&lt;author&gt;Popp, A&lt;/author&gt;&lt;author&gt;Sirin, A&lt;/author&gt;&lt;author&gt;Sukumar, R&lt;/author&gt;&lt;author&gt;Verchot, L&lt;/author&gt;&lt;/authors&gt;&lt;/contributors&gt;&lt;titles&gt;&lt;title&gt;Land-climate interactions. In: Climate Change and Land: an IPCC special report on climate change, desertification, land degradation, sustainable land management, food security, and greenhouse gas fluxes in terrestrial ecosystems&lt;/title&gt;&lt;/titles&gt;&lt;dates&gt;&lt;year&gt;&lt;style face="bold" font="default" size="100%"&gt;2019&lt;/style&gt;&lt;/year&gt;&lt;pub-dates&gt;&lt;date&gt;2019&lt;/date&gt;&lt;/pub-dates&gt;&lt;/dates&gt;&lt;urls&gt;&lt;/urls&gt;&lt;/record&gt;&lt;/Cite&gt;&lt;/EndNote&gt;</w:instrText>
      </w:r>
      <w:r w:rsidRPr="007446EF">
        <w:rPr>
          <w:color w:val="000000" w:themeColor="text1"/>
        </w:rPr>
        <w:fldChar w:fldCharType="separate"/>
      </w:r>
      <w:r w:rsidR="009B4E4D" w:rsidRPr="007446EF">
        <w:rPr>
          <w:noProof/>
          <w:color w:val="000000" w:themeColor="text1"/>
          <w:vertAlign w:val="superscript"/>
        </w:rPr>
        <w:t>4</w:t>
      </w:r>
      <w:r w:rsidRPr="007446EF">
        <w:rPr>
          <w:color w:val="000000" w:themeColor="text1"/>
        </w:rPr>
        <w:fldChar w:fldCharType="end"/>
      </w:r>
      <w:r w:rsidRPr="007446EF">
        <w:rPr>
          <w:color w:val="000000" w:themeColor="text1"/>
        </w:rPr>
        <w:t xml:space="preserve"> This is consistent with the Intergovernmental Panel on Climate Change’s (IPCC) </w:t>
      </w:r>
      <w:r w:rsidR="00167720" w:rsidRPr="007446EF">
        <w:rPr>
          <w:color w:val="000000" w:themeColor="text1"/>
        </w:rPr>
        <w:t xml:space="preserve">report </w:t>
      </w:r>
      <w:r w:rsidRPr="007446EF">
        <w:rPr>
          <w:color w:val="000000" w:themeColor="text1"/>
        </w:rPr>
        <w:t>that the observed warming from 1850-1900, which represents the pre-industrial, to 2010-2019 (</w:t>
      </w:r>
      <w:r w:rsidRPr="007446EF">
        <w:rPr>
          <w:b/>
          <w:bCs/>
          <w:color w:val="000000" w:themeColor="text1"/>
        </w:rPr>
        <w:fldChar w:fldCharType="begin"/>
      </w:r>
      <w:r w:rsidRPr="007446EF">
        <w:rPr>
          <w:b/>
          <w:bCs/>
          <w:color w:val="000000" w:themeColor="text1"/>
        </w:rPr>
        <w:instrText xml:space="preserve"> REF _Ref189918355 \h  \* MERGEFORMAT </w:instrText>
      </w:r>
      <w:r w:rsidRPr="007446EF">
        <w:rPr>
          <w:b/>
          <w:bCs/>
          <w:color w:val="000000" w:themeColor="text1"/>
        </w:rPr>
      </w:r>
      <w:r w:rsidRPr="007446EF">
        <w:rPr>
          <w:b/>
          <w:bCs/>
          <w:color w:val="000000" w:themeColor="text1"/>
        </w:rPr>
        <w:fldChar w:fldCharType="separate"/>
      </w:r>
      <w:r w:rsidR="00AE5BAA" w:rsidRPr="00AE5BAA">
        <w:rPr>
          <w:b/>
          <w:bCs/>
          <w:color w:val="000000" w:themeColor="text1"/>
        </w:rPr>
        <w:t xml:space="preserve">Figure </w:t>
      </w:r>
      <w:r w:rsidR="00AE5BAA" w:rsidRPr="00AE5BAA">
        <w:rPr>
          <w:b/>
          <w:bCs/>
          <w:noProof/>
          <w:color w:val="000000" w:themeColor="text1"/>
        </w:rPr>
        <w:t>1.2</w:t>
      </w:r>
      <w:r w:rsidRPr="007446EF">
        <w:rPr>
          <w:b/>
          <w:bCs/>
          <w:color w:val="000000" w:themeColor="text1"/>
        </w:rPr>
        <w:fldChar w:fldCharType="end"/>
      </w:r>
      <w:r w:rsidRPr="007446EF">
        <w:rPr>
          <w:color w:val="000000" w:themeColor="text1"/>
        </w:rPr>
        <w:t>),</w:t>
      </w:r>
      <w:r w:rsidRPr="007446EF">
        <w:rPr>
          <w:color w:val="000000" w:themeColor="text1"/>
        </w:rPr>
        <w:fldChar w:fldCharType="begin"/>
      </w:r>
      <w:r w:rsidR="00546563">
        <w:rPr>
          <w:color w:val="000000" w:themeColor="text1"/>
        </w:rPr>
        <w:instrText xml:space="preserve"> ADDIN EN.CITE &lt;EndNote&gt;&lt;Cite&gt;&lt;Author&gt;Lee&lt;/Author&gt;&lt;Year&gt;2023&lt;/Year&gt;&lt;RecNum&gt;334&lt;/RecNum&gt;&lt;DisplayText&gt;&lt;style face="superscript"&gt;1&lt;/style&gt;&lt;/DisplayText&gt;&lt;record&gt;&lt;rec-number&gt;334&lt;/rec-number&gt;&lt;foreign-keys&gt;&lt;key app="EN" db-id="25ffwsdv7swe2betfpp5ps9k0sw9r0xr5dp9" timestamp="1751051346" guid="536515fc-cb2d-4e8a-b61a-d978df0e35ea"&gt;334&lt;/key&gt;&lt;/foreign-keys&gt;&lt;ref-type name="Journal Article"&gt;17&lt;/ref-type&gt;&lt;contributors&gt;&lt;authors&gt;&lt;author&gt;Lee, Hoesung&lt;/author&gt;&lt;author&gt;Calvin, Katherine&lt;/author&gt;&lt;author&gt;Dasgupta, Dipak&lt;/author&gt;&lt;author&gt;Krinner, Gerhard&lt;/author&gt;&lt;author&gt;Mukherji, Aditi&lt;/author&gt;&lt;author&gt;Thorne, Peter&lt;/author&gt;&lt;author&gt;Trisos, Christopher&lt;/author&gt;&lt;author&gt;Romero, José&lt;/author&gt;&lt;author&gt;Aldunce, Paulina&lt;/author&gt;&lt;author&gt;Barret, Ko&lt;/author&gt;&lt;/authors&gt;&lt;/contributors&gt;&lt;titles&gt;&lt;title&gt;IPCC, 2023: Climate change 2023: synthesis report, summary for policymakers. contribution of working groups I, II and III to the sixth assessment report of the intergovernmental panel on climate change [core writing team, H. Lee and J. Romero (eds.)]. IPCC, Geneva, Switzerland&lt;/title&gt;&lt;/titles&gt;&lt;dates&gt;&lt;year&gt;2023&lt;/year&gt;&lt;/dates&gt;&lt;urls&gt;&lt;/urls&gt;&lt;/record&gt;&lt;/Cite&gt;&lt;/EndNote&gt;</w:instrText>
      </w:r>
      <w:r w:rsidRPr="007446EF">
        <w:rPr>
          <w:color w:val="000000" w:themeColor="text1"/>
        </w:rPr>
        <w:fldChar w:fldCharType="separate"/>
      </w:r>
      <w:r w:rsidRPr="007446EF">
        <w:rPr>
          <w:noProof/>
          <w:color w:val="000000" w:themeColor="text1"/>
          <w:vertAlign w:val="superscript"/>
        </w:rPr>
        <w:t>1</w:t>
      </w:r>
      <w:r w:rsidRPr="007446EF">
        <w:rPr>
          <w:color w:val="000000" w:themeColor="text1"/>
        </w:rPr>
        <w:fldChar w:fldCharType="end"/>
      </w:r>
      <w:r w:rsidRPr="007446EF">
        <w:rPr>
          <w:color w:val="000000" w:themeColor="text1"/>
        </w:rPr>
        <w:t xml:space="preserve"> can be attributed to human activities, emphasizing the urgency to mitigate CO</w:t>
      </w:r>
      <w:r w:rsidRPr="007446EF">
        <w:rPr>
          <w:color w:val="000000" w:themeColor="text1"/>
          <w:vertAlign w:val="subscript"/>
        </w:rPr>
        <w:t>2</w:t>
      </w:r>
      <w:r w:rsidRPr="007446EF">
        <w:rPr>
          <w:color w:val="000000" w:themeColor="text1"/>
        </w:rPr>
        <w:t xml:space="preserve"> emissions from both industrial and land-use sectors to limit future temperature rise.</w:t>
      </w:r>
    </w:p>
    <w:p w14:paraId="72919ED6" w14:textId="77777777" w:rsidR="00147C31" w:rsidRPr="007446EF" w:rsidRDefault="00147C31" w:rsidP="001F446F">
      <w:pPr>
        <w:rPr>
          <w:color w:val="000000" w:themeColor="text1"/>
        </w:rPr>
      </w:pPr>
    </w:p>
    <w:p w14:paraId="7E82452A" w14:textId="77777777" w:rsidR="00147C31" w:rsidRPr="007446EF" w:rsidRDefault="00147C31" w:rsidP="001F446F">
      <w:pPr>
        <w:rPr>
          <w:color w:val="000000" w:themeColor="text1"/>
        </w:rPr>
      </w:pPr>
    </w:p>
    <w:p w14:paraId="4021B4F1" w14:textId="266B3DAA" w:rsidR="00860FBD" w:rsidRPr="007446EF" w:rsidRDefault="007E7833" w:rsidP="00E2627D">
      <w:r w:rsidRPr="007446EF">
        <w:rPr>
          <w:noProof/>
          <w14:ligatures w14:val="standardContextual"/>
        </w:rPr>
        <w:lastRenderedPageBreak/>
        <w:drawing>
          <wp:inline distT="0" distB="0" distL="0" distR="0" wp14:anchorId="7B296AFC" wp14:editId="7EFA49A4">
            <wp:extent cx="4064000" cy="6858000"/>
            <wp:effectExtent l="0" t="0" r="0" b="0"/>
            <wp:docPr id="1692916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91678" name=""/>
                    <pic:cNvPicPr/>
                  </pic:nvPicPr>
                  <pic:blipFill>
                    <a:blip r:embed="rId10"/>
                    <a:stretch>
                      <a:fillRect/>
                    </a:stretch>
                  </pic:blipFill>
                  <pic:spPr>
                    <a:xfrm>
                      <a:off x="0" y="0"/>
                      <a:ext cx="4064000" cy="6858000"/>
                    </a:xfrm>
                    <a:prstGeom prst="rect">
                      <a:avLst/>
                    </a:prstGeom>
                  </pic:spPr>
                </pic:pic>
              </a:graphicData>
            </a:graphic>
          </wp:inline>
        </w:drawing>
      </w:r>
    </w:p>
    <w:p w14:paraId="493CDAE5" w14:textId="7F081D24" w:rsidR="00147C31" w:rsidRPr="007446EF" w:rsidRDefault="00860FBD" w:rsidP="00E2627D">
      <w:pPr>
        <w:pStyle w:val="Caption"/>
        <w:spacing w:line="240" w:lineRule="auto"/>
        <w:rPr>
          <w:rFonts w:cs="Times New Roman"/>
          <w:iCs w:val="0"/>
          <w:szCs w:val="24"/>
        </w:rPr>
      </w:pPr>
      <w:bookmarkStart w:id="9" w:name="_Ref201866204"/>
      <w:bookmarkStart w:id="10" w:name="_Toc202295363"/>
      <w:r w:rsidRPr="007446EF">
        <w:rPr>
          <w:b/>
          <w:bCs/>
        </w:rPr>
        <w:t xml:space="preserve">Figure </w:t>
      </w:r>
      <w:r w:rsidR="00735810">
        <w:rPr>
          <w:b/>
          <w:bCs/>
        </w:rPr>
        <w:fldChar w:fldCharType="begin"/>
      </w:r>
      <w:r w:rsidR="00735810">
        <w:rPr>
          <w:b/>
          <w:bCs/>
        </w:rPr>
        <w:instrText xml:space="preserve"> STYLEREF 1 \s </w:instrText>
      </w:r>
      <w:r w:rsidR="00735810">
        <w:rPr>
          <w:b/>
          <w:bCs/>
        </w:rPr>
        <w:fldChar w:fldCharType="separate"/>
      </w:r>
      <w:r w:rsidR="00AE5BAA">
        <w:rPr>
          <w:b/>
          <w:bCs/>
          <w:noProof/>
        </w:rPr>
        <w:t>1</w:t>
      </w:r>
      <w:r w:rsidR="00735810">
        <w:rPr>
          <w:b/>
          <w:bCs/>
        </w:rPr>
        <w:fldChar w:fldCharType="end"/>
      </w:r>
      <w:r w:rsidR="00735810">
        <w:rPr>
          <w:b/>
          <w:bCs/>
        </w:rPr>
        <w:t>.</w:t>
      </w:r>
      <w:r w:rsidR="00735810">
        <w:rPr>
          <w:b/>
          <w:bCs/>
        </w:rPr>
        <w:fldChar w:fldCharType="begin"/>
      </w:r>
      <w:r w:rsidR="00735810">
        <w:rPr>
          <w:b/>
          <w:bCs/>
        </w:rPr>
        <w:instrText xml:space="preserve"> SEQ Figure \* ARABIC \s 1 </w:instrText>
      </w:r>
      <w:r w:rsidR="00735810">
        <w:rPr>
          <w:b/>
          <w:bCs/>
        </w:rPr>
        <w:fldChar w:fldCharType="separate"/>
      </w:r>
      <w:r w:rsidR="00AE5BAA">
        <w:rPr>
          <w:b/>
          <w:bCs/>
          <w:noProof/>
        </w:rPr>
        <w:t>1</w:t>
      </w:r>
      <w:r w:rsidR="00735810">
        <w:rPr>
          <w:b/>
          <w:bCs/>
        </w:rPr>
        <w:fldChar w:fldCharType="end"/>
      </w:r>
      <w:bookmarkEnd w:id="9"/>
      <w:r w:rsidRPr="007446EF">
        <w:rPr>
          <w:b/>
          <w:bCs/>
        </w:rPr>
        <w:t>.</w:t>
      </w:r>
      <w:r w:rsidR="007C77E8" w:rsidRPr="007446EF">
        <w:rPr>
          <w:b/>
          <w:bCs/>
        </w:rPr>
        <w:t xml:space="preserve"> </w:t>
      </w:r>
      <w:r w:rsidR="00147C31" w:rsidRPr="007446EF">
        <w:rPr>
          <w:rFonts w:cs="Times New Roman"/>
          <w:iCs w:val="0"/>
          <w:szCs w:val="24"/>
        </w:rPr>
        <w:t>The United States’ greenhouse gas emissions, categorized into different economic sectors</w:t>
      </w:r>
      <w:r w:rsidR="007E7833" w:rsidRPr="007446EF">
        <w:rPr>
          <w:rFonts w:cs="Times New Roman"/>
          <w:iCs w:val="0"/>
          <w:szCs w:val="24"/>
        </w:rPr>
        <w:t xml:space="preserve"> without indirect electricity contribution [A] and including electricity indirect contribution [B]. </w:t>
      </w:r>
      <w:r w:rsidR="00147C31" w:rsidRPr="007446EF">
        <w:rPr>
          <w:rFonts w:cs="Times New Roman"/>
          <w:iCs w:val="0"/>
          <w:szCs w:val="24"/>
        </w:rPr>
        <w:t>Due to independent rounding, the percentages do not sum to exactly 100% [</w:t>
      </w:r>
      <w:r w:rsidR="009E5BB9" w:rsidRPr="007446EF">
        <w:rPr>
          <w:rFonts w:cs="Times New Roman"/>
          <w:iCs w:val="0"/>
          <w:szCs w:val="24"/>
        </w:rPr>
        <w:t>2</w:t>
      </w:r>
      <w:r w:rsidR="00147C31" w:rsidRPr="007446EF">
        <w:rPr>
          <w:rFonts w:cs="Times New Roman"/>
          <w:iCs w:val="0"/>
          <w:szCs w:val="24"/>
        </w:rPr>
        <w:t>].</w:t>
      </w:r>
      <w:bookmarkEnd w:id="10"/>
      <w:r w:rsidR="00CB73B0" w:rsidRPr="007446EF">
        <w:t xml:space="preserve"> </w:t>
      </w:r>
      <w:r w:rsidR="00CB73B0" w:rsidRPr="007446EF">
        <w:rPr>
          <w:b/>
          <w:bCs/>
        </w:rPr>
        <w:t xml:space="preserve"> </w:t>
      </w:r>
    </w:p>
    <w:p w14:paraId="3EA659A9" w14:textId="77777777" w:rsidR="00147C31" w:rsidRPr="007446EF" w:rsidRDefault="00147C31" w:rsidP="001F446F"/>
    <w:p w14:paraId="07B9E314" w14:textId="77777777" w:rsidR="00147C31" w:rsidRPr="007446EF" w:rsidRDefault="00147C31" w:rsidP="001F446F">
      <w:pPr>
        <w:rPr>
          <w:color w:val="000000" w:themeColor="text1"/>
        </w:rPr>
      </w:pPr>
    </w:p>
    <w:p w14:paraId="014933A3" w14:textId="77777777" w:rsidR="00147C31" w:rsidRPr="007446EF" w:rsidRDefault="00147C31" w:rsidP="001F446F">
      <w:pPr>
        <w:rPr>
          <w:b/>
          <w:bCs/>
          <w:color w:val="000000" w:themeColor="text1"/>
          <w:sz w:val="32"/>
          <w:szCs w:val="32"/>
        </w:rPr>
      </w:pPr>
      <w:r w:rsidRPr="007446EF">
        <w:rPr>
          <w:b/>
          <w:bCs/>
          <w:noProof/>
          <w:color w:val="000000" w:themeColor="text1"/>
          <w:sz w:val="32"/>
          <w:szCs w:val="32"/>
        </w:rPr>
        <w:lastRenderedPageBreak/>
        <w:drawing>
          <wp:inline distT="0" distB="0" distL="0" distR="0" wp14:anchorId="722E1A2F" wp14:editId="081A3C17">
            <wp:extent cx="5943600" cy="4238624"/>
            <wp:effectExtent l="0" t="0" r="0" b="3810"/>
            <wp:docPr id="3" name="Picture 2" descr="Chart&#10;&#10;Description automatically generated">
              <a:extLst xmlns:a="http://schemas.openxmlformats.org/drawingml/2006/main">
                <a:ext uri="{FF2B5EF4-FFF2-40B4-BE49-F238E27FC236}">
                  <a16:creationId xmlns:a16="http://schemas.microsoft.com/office/drawing/2014/main" id="{F7326ECC-013E-4ADD-EBF4-5628740C3E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hart&#10;&#10;Description automatically generated">
                      <a:extLst>
                        <a:ext uri="{FF2B5EF4-FFF2-40B4-BE49-F238E27FC236}">
                          <a16:creationId xmlns:a16="http://schemas.microsoft.com/office/drawing/2014/main" id="{F7326ECC-013E-4ADD-EBF4-5628740C3E66}"/>
                        </a:ext>
                      </a:extLst>
                    </pic:cNvPr>
                    <pic:cNvPicPr>
                      <a:picLocks noChangeAspect="1"/>
                    </pic:cNvPicPr>
                  </pic:nvPicPr>
                  <pic:blipFill>
                    <a:blip r:embed="rId11"/>
                    <a:stretch>
                      <a:fillRect/>
                    </a:stretch>
                  </pic:blipFill>
                  <pic:spPr>
                    <a:xfrm>
                      <a:off x="0" y="0"/>
                      <a:ext cx="5943600" cy="4238624"/>
                    </a:xfrm>
                    <a:prstGeom prst="rect">
                      <a:avLst/>
                    </a:prstGeom>
                  </pic:spPr>
                </pic:pic>
              </a:graphicData>
            </a:graphic>
          </wp:inline>
        </w:drawing>
      </w:r>
    </w:p>
    <w:p w14:paraId="704E9E9F" w14:textId="08E0B461" w:rsidR="00FE58BD" w:rsidRPr="007446EF" w:rsidRDefault="00147C31" w:rsidP="00DC1818">
      <w:pPr>
        <w:pStyle w:val="Caption"/>
        <w:spacing w:line="240" w:lineRule="auto"/>
      </w:pPr>
      <w:bookmarkStart w:id="11" w:name="_Ref189918355"/>
      <w:bookmarkStart w:id="12" w:name="_Toc202295364"/>
      <w:r w:rsidRPr="007446EF">
        <w:rPr>
          <w:rFonts w:cs="Times New Roman"/>
          <w:b/>
          <w:bCs/>
          <w:iCs w:val="0"/>
          <w:szCs w:val="24"/>
        </w:rPr>
        <w:t xml:space="preserve">Figure </w:t>
      </w:r>
      <w:r w:rsidR="00735810">
        <w:rPr>
          <w:rFonts w:cs="Times New Roman"/>
          <w:b/>
          <w:bCs/>
          <w:iCs w:val="0"/>
          <w:szCs w:val="24"/>
        </w:rPr>
        <w:fldChar w:fldCharType="begin"/>
      </w:r>
      <w:r w:rsidR="00735810">
        <w:rPr>
          <w:rFonts w:cs="Times New Roman"/>
          <w:b/>
          <w:bCs/>
          <w:iCs w:val="0"/>
          <w:szCs w:val="24"/>
        </w:rPr>
        <w:instrText xml:space="preserve"> STYLEREF 1 \s </w:instrText>
      </w:r>
      <w:r w:rsidR="00735810">
        <w:rPr>
          <w:rFonts w:cs="Times New Roman"/>
          <w:b/>
          <w:bCs/>
          <w:iCs w:val="0"/>
          <w:szCs w:val="24"/>
        </w:rPr>
        <w:fldChar w:fldCharType="separate"/>
      </w:r>
      <w:r w:rsidR="00AE5BAA">
        <w:rPr>
          <w:rFonts w:cs="Times New Roman"/>
          <w:b/>
          <w:bCs/>
          <w:iCs w:val="0"/>
          <w:noProof/>
          <w:szCs w:val="24"/>
        </w:rPr>
        <w:t>1</w:t>
      </w:r>
      <w:r w:rsidR="00735810">
        <w:rPr>
          <w:rFonts w:cs="Times New Roman"/>
          <w:b/>
          <w:bCs/>
          <w:iCs w:val="0"/>
          <w:szCs w:val="24"/>
        </w:rPr>
        <w:fldChar w:fldCharType="end"/>
      </w:r>
      <w:r w:rsidR="00735810">
        <w:rPr>
          <w:rFonts w:cs="Times New Roman"/>
          <w:b/>
          <w:bCs/>
          <w:iCs w:val="0"/>
          <w:szCs w:val="24"/>
        </w:rPr>
        <w:t>.</w:t>
      </w:r>
      <w:r w:rsidR="00735810">
        <w:rPr>
          <w:rFonts w:cs="Times New Roman"/>
          <w:b/>
          <w:bCs/>
          <w:iCs w:val="0"/>
          <w:szCs w:val="24"/>
        </w:rPr>
        <w:fldChar w:fldCharType="begin"/>
      </w:r>
      <w:r w:rsidR="00735810">
        <w:rPr>
          <w:rFonts w:cs="Times New Roman"/>
          <w:b/>
          <w:bCs/>
          <w:iCs w:val="0"/>
          <w:szCs w:val="24"/>
        </w:rPr>
        <w:instrText xml:space="preserve"> SEQ Figure \* ARABIC \s 1 </w:instrText>
      </w:r>
      <w:r w:rsidR="00735810">
        <w:rPr>
          <w:rFonts w:cs="Times New Roman"/>
          <w:b/>
          <w:bCs/>
          <w:iCs w:val="0"/>
          <w:szCs w:val="24"/>
        </w:rPr>
        <w:fldChar w:fldCharType="separate"/>
      </w:r>
      <w:r w:rsidR="00AE5BAA">
        <w:rPr>
          <w:rFonts w:cs="Times New Roman"/>
          <w:b/>
          <w:bCs/>
          <w:iCs w:val="0"/>
          <w:noProof/>
          <w:szCs w:val="24"/>
        </w:rPr>
        <w:t>2</w:t>
      </w:r>
      <w:r w:rsidR="00735810">
        <w:rPr>
          <w:rFonts w:cs="Times New Roman"/>
          <w:b/>
          <w:bCs/>
          <w:iCs w:val="0"/>
          <w:szCs w:val="24"/>
        </w:rPr>
        <w:fldChar w:fldCharType="end"/>
      </w:r>
      <w:bookmarkEnd w:id="11"/>
      <w:r w:rsidR="00473E28" w:rsidRPr="007446EF">
        <w:rPr>
          <w:rFonts w:cs="Times New Roman"/>
          <w:b/>
          <w:bCs/>
          <w:iCs w:val="0"/>
          <w:szCs w:val="24"/>
        </w:rPr>
        <w:t>.</w:t>
      </w:r>
      <w:r w:rsidRPr="007446EF">
        <w:rPr>
          <w:rFonts w:cs="Times New Roman"/>
          <w:iCs w:val="0"/>
          <w:szCs w:val="24"/>
        </w:rPr>
        <w:t xml:space="preserve"> Global surface temperature </w:t>
      </w:r>
      <w:proofErr w:type="gramStart"/>
      <w:r w:rsidRPr="007446EF">
        <w:rPr>
          <w:rFonts w:cs="Times New Roman"/>
          <w:iCs w:val="0"/>
          <w:szCs w:val="24"/>
        </w:rPr>
        <w:t>increase</w:t>
      </w:r>
      <w:proofErr w:type="gramEnd"/>
      <w:r w:rsidRPr="007446EF">
        <w:rPr>
          <w:rFonts w:cs="Times New Roman"/>
          <w:iCs w:val="0"/>
          <w:szCs w:val="24"/>
        </w:rPr>
        <w:t xml:space="preserve"> </w:t>
      </w:r>
      <m:oMath>
        <m:r>
          <w:rPr>
            <w:rFonts w:ascii="Cambria Math" w:hAnsi="Cambria Math" w:cs="Times New Roman"/>
            <w:szCs w:val="24"/>
          </w:rPr>
          <m:t>(℃)</m:t>
        </m:r>
      </m:oMath>
      <w:r w:rsidRPr="007446EF">
        <w:rPr>
          <w:rFonts w:cs="Times New Roman"/>
          <w:iCs w:val="0"/>
          <w:szCs w:val="24"/>
        </w:rPr>
        <w:t xml:space="preserve"> from 1850–2019, with projections for 2020–2050 as a function of cumulative CO</w:t>
      </w:r>
      <w:r w:rsidRPr="007446EF">
        <w:rPr>
          <w:rFonts w:cs="Times New Roman"/>
          <w:iCs w:val="0"/>
          <w:szCs w:val="24"/>
          <w:vertAlign w:val="subscript"/>
        </w:rPr>
        <w:t>2</w:t>
      </w:r>
      <w:r w:rsidRPr="007446EF">
        <w:rPr>
          <w:rFonts w:cs="Times New Roman"/>
          <w:iCs w:val="0"/>
          <w:szCs w:val="24"/>
        </w:rPr>
        <w:t xml:space="preserve"> emissions [1].</w:t>
      </w:r>
      <w:bookmarkEnd w:id="12"/>
      <w:r w:rsidRPr="007446EF">
        <w:t xml:space="preserve"> </w:t>
      </w:r>
    </w:p>
    <w:p w14:paraId="43B01990" w14:textId="7488601A" w:rsidR="00F56A61" w:rsidRPr="007446EF" w:rsidRDefault="00FE58BD" w:rsidP="00FB1DF3">
      <w:pPr>
        <w:spacing w:line="240" w:lineRule="auto"/>
        <w:rPr>
          <w:rFonts w:eastAsiaTheme="minorHAnsi" w:cstheme="minorBidi"/>
          <w:iCs/>
          <w:color w:val="000000" w:themeColor="text1"/>
          <w:kern w:val="2"/>
          <w:szCs w:val="18"/>
          <w14:ligatures w14:val="standardContextual"/>
        </w:rPr>
      </w:pPr>
      <w:r w:rsidRPr="007446EF">
        <w:br w:type="page"/>
      </w:r>
    </w:p>
    <w:p w14:paraId="40A55FF3" w14:textId="77777777" w:rsidR="00F56A61" w:rsidRPr="007446EF" w:rsidRDefault="00F56A61" w:rsidP="006D3FAC">
      <w:pPr>
        <w:pStyle w:val="Heading2"/>
      </w:pPr>
      <w:bookmarkStart w:id="13" w:name="_Toc201855089"/>
      <w:bookmarkStart w:id="14" w:name="_Toc202295429"/>
      <w:r w:rsidRPr="007446EF">
        <w:lastRenderedPageBreak/>
        <w:t>Carbon Capture and Storage (CCS)</w:t>
      </w:r>
      <w:bookmarkEnd w:id="13"/>
      <w:bookmarkEnd w:id="14"/>
    </w:p>
    <w:p w14:paraId="78D35E5D" w14:textId="2954702B" w:rsidR="00147C31" w:rsidRPr="007446EF" w:rsidRDefault="00F56A61" w:rsidP="002D2E7F">
      <w:pPr>
        <w:ind w:firstLine="720"/>
      </w:pPr>
      <w:r w:rsidRPr="007446EF">
        <w:t>Carbon capture and storage (CCS) have been developed to reduce greenhouse gas emissions while maintaining the use of fossil fuels across various sectors of the economy.</w:t>
      </w:r>
      <w:r w:rsidRPr="007446EF">
        <w:fldChar w:fldCharType="begin">
          <w:fldData xml:space="preserve">PEVuZE5vdGU+PENpdGU+PEF1dGhvcj5TaHU8L0F1dGhvcj48WWVhcj4yMDIzPC9ZZWFyPjxSZWNO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</w:fldData>
        </w:fldChar>
      </w:r>
      <w:r w:rsidR="009B4E40">
        <w:instrText xml:space="preserve"> ADDIN EN.CITE </w:instrText>
      </w:r>
      <w:r w:rsidR="009B4E40">
        <w:fldChar w:fldCharType="begin">
          <w:fldData xml:space="preserve">PEVuZE5vdGU+PENpdGU+PEF1dGhvcj5TaHU8L0F1dGhvcj48WWVhcj4yMDIzPC9ZZWFyPjxSZWNO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</w:fldData>
        </w:fldChar>
      </w:r>
      <w:r w:rsidR="009B4E40">
        <w:instrText xml:space="preserve"> ADDIN EN.CITE.DATA </w:instrText>
      </w:r>
      <w:r w:rsidR="009B4E40">
        <w:fldChar w:fldCharType="end"/>
      </w:r>
      <w:r w:rsidRPr="007446EF">
        <w:fldChar w:fldCharType="separate"/>
      </w:r>
      <w:r w:rsidRPr="007446EF">
        <w:rPr>
          <w:noProof/>
          <w:vertAlign w:val="superscript"/>
        </w:rPr>
        <w:t>5, 6</w:t>
      </w:r>
      <w:r w:rsidRPr="007446EF">
        <w:fldChar w:fldCharType="end"/>
      </w:r>
      <w:r w:rsidRPr="007446EF">
        <w:t xml:space="preserve"> CCS has three stages: capturing the CO</w:t>
      </w:r>
      <w:r w:rsidRPr="007446EF">
        <w:rPr>
          <w:vertAlign w:val="subscript"/>
        </w:rPr>
        <w:t xml:space="preserve">2 </w:t>
      </w:r>
      <w:r w:rsidRPr="007446EF">
        <w:t>generated, transporting it, and storing it in the safest form. The first stage, carbon capture, involves the capture of CO</w:t>
      </w:r>
      <w:r w:rsidRPr="007446EF">
        <w:rPr>
          <w:vertAlign w:val="subscript"/>
        </w:rPr>
        <w:t>2</w:t>
      </w:r>
      <w:r w:rsidRPr="007446EF">
        <w:t xml:space="preserve"> by separating it from other gases generated from the industrial processes. The second stage is a connection between the first and last stages, which comprises the compression and transportation of CO</w:t>
      </w:r>
      <w:r w:rsidRPr="007446EF">
        <w:rPr>
          <w:vertAlign w:val="subscript"/>
        </w:rPr>
        <w:t>2</w:t>
      </w:r>
      <w:r w:rsidRPr="007446EF">
        <w:t xml:space="preserve"> for storage. The third stage involves the emplacement of the captured and transported CO</w:t>
      </w:r>
      <w:r w:rsidRPr="007446EF">
        <w:rPr>
          <w:vertAlign w:val="subscript"/>
        </w:rPr>
        <w:t>2</w:t>
      </w:r>
      <w:r w:rsidRPr="007446EF">
        <w:t xml:space="preserve"> into storage sites in underground rocks.</w:t>
      </w:r>
      <w:r w:rsidRPr="007446EF">
        <w:fldChar w:fldCharType="begin"/>
      </w:r>
      <w:r w:rsidR="009B4E40">
        <w:instrText xml:space="preserve"> ADDIN EN.CITE &lt;EndNote&gt;&lt;Cite&gt;&lt;Author&gt;Peletiri&lt;/Author&gt;&lt;Year&gt;2018&lt;/Year&gt;&lt;RecNum&gt;514&lt;/RecNum&gt;&lt;DisplayText&gt;&lt;style face="superscript"&gt;7&lt;/style&gt;&lt;/DisplayText&gt;&lt;record&gt;&lt;rec-number&gt;514&lt;/rec-number&gt;&lt;foreign-keys&gt;&lt;key app="EN" db-id="25ffwsdv7swe2betfpp5ps9k0sw9r0xr5dp9" timestamp="1751051346" guid="473d47bf-51cc-43d3-9b52-b86fe8d1ca0b"&gt;514&lt;/key&gt;&lt;/foreign-keys&gt;&lt;ref-type name="Journal Article"&gt;17&lt;/ref-type&gt;&lt;contributors&gt;&lt;authors&gt;&lt;author&gt;Peletiri, Suoton P&lt;/author&gt;&lt;author&gt;Rahmanian, Nejat&lt;/author&gt;&lt;author&gt;Mujtaba, Iqbal M&lt;/author&gt;&lt;/authors&gt;&lt;/contributors&gt;&lt;titles&gt;&lt;title&gt;&lt;style face="normal" font="default" size="100%"&gt;CO&lt;/style&gt;&lt;style face="subscript" font="default" size="100%"&gt;2&lt;/style&gt;&lt;style face="normal" font="default" size="100%"&gt; pipeline design: A review&lt;/style&gt;&lt;/title&gt;&lt;secondary-title&gt;Energies&lt;/secondary-title&gt;&lt;/titles&gt;&lt;periodical&gt;&lt;full-title&gt;Energies&lt;/full-title&gt;&lt;/periodical&gt;&lt;pages&gt;2184&lt;/pages&gt;&lt;volume&gt;11&lt;/volume&gt;&lt;number&gt;9&lt;/number&gt;&lt;dates&gt;&lt;year&gt;&lt;style face="bold" font="default" size="100%"&gt;2018&lt;/style&gt;&lt;/year&gt;&lt;/dates&gt;&lt;isbn&gt;1996-1073&lt;/isbn&gt;&lt;urls&gt;&lt;/urls&gt;&lt;/record&gt;&lt;/Cite&gt;&lt;/EndNote&gt;</w:instrText>
      </w:r>
      <w:r w:rsidRPr="007446EF">
        <w:fldChar w:fldCharType="separate"/>
      </w:r>
      <w:r w:rsidRPr="007446EF">
        <w:rPr>
          <w:noProof/>
          <w:vertAlign w:val="superscript"/>
        </w:rPr>
        <w:t>7</w:t>
      </w:r>
      <w:r w:rsidRPr="007446EF">
        <w:fldChar w:fldCharType="end"/>
      </w:r>
    </w:p>
    <w:p w14:paraId="70476D79" w14:textId="2CEB95BB" w:rsidR="00147C31" w:rsidRPr="007446EF" w:rsidRDefault="00147C31" w:rsidP="00A9437A">
      <w:pPr>
        <w:ind w:firstLine="720"/>
      </w:pPr>
      <w:r w:rsidRPr="007446EF">
        <w:t>The capturing stage is classified into three technological concepts: pre-combustion, oxy-fuel-combustion, and post-combustion. Pre-combustion, as the name implies, involves capturing CO</w:t>
      </w:r>
      <w:r w:rsidRPr="007446EF">
        <w:rPr>
          <w:vertAlign w:val="subscript"/>
        </w:rPr>
        <w:t>2</w:t>
      </w:r>
      <w:r w:rsidRPr="007446EF">
        <w:t xml:space="preserve"> before the combustion process takes place. This method cannot be applied in conventional steam power plants but can be utilized in Integrated Gasification Combined Cycle (IGCC) plants. This capture technology proceeds with first the gasification of fuel. For instance, the feedstock (coal) is partially oxidized in steam and air to produce syngas (a mixture of H</w:t>
      </w:r>
      <w:r w:rsidRPr="007446EF">
        <w:rPr>
          <w:vertAlign w:val="subscript"/>
        </w:rPr>
        <w:t>2</w:t>
      </w:r>
      <w:r w:rsidRPr="007446EF">
        <w:t>, CO, and CO</w:t>
      </w:r>
      <w:r w:rsidRPr="007446EF">
        <w:rPr>
          <w:vertAlign w:val="subscript"/>
        </w:rPr>
        <w:t>2</w:t>
      </w:r>
      <w:r w:rsidRPr="007446EF">
        <w:t>). The syngas is converted to H</w:t>
      </w:r>
      <w:r w:rsidRPr="007446EF">
        <w:rPr>
          <w:vertAlign w:val="subscript"/>
        </w:rPr>
        <w:t>2</w:t>
      </w:r>
      <w:r w:rsidRPr="007446EF">
        <w:t xml:space="preserve"> and CO</w:t>
      </w:r>
      <w:r w:rsidRPr="007446EF">
        <w:rPr>
          <w:vertAlign w:val="subscript"/>
        </w:rPr>
        <w:t>2</w:t>
      </w:r>
      <w:r w:rsidRPr="007446EF">
        <w:t xml:space="preserve"> via a water-gas shift reaction. Pre-combustion technology produces CO</w:t>
      </w:r>
      <w:r w:rsidRPr="007446EF">
        <w:rPr>
          <w:vertAlign w:val="subscript"/>
        </w:rPr>
        <w:t>2</w:t>
      </w:r>
      <w:r w:rsidRPr="007446EF">
        <w:t>-rich gaseous products, but at a high cost of technological implementation.</w:t>
      </w:r>
      <w:r w:rsidRPr="007446EF">
        <w:fldChar w:fldCharType="begin"/>
      </w:r>
      <w:r w:rsidR="00DD7C40">
        <w:instrText xml:space="preserve"> ADDIN EN.CITE &lt;EndNote&gt;&lt;Cite&gt;&lt;Author&gt;Hua&lt;/Author&gt;&lt;Year&gt;2023&lt;/Year&gt;&lt;RecNum&gt;515&lt;/RecNum&gt;&lt;DisplayText&gt;&lt;style face="superscript"&gt;8&lt;/style&gt;&lt;/DisplayText&gt;&lt;record&gt;&lt;rec-number&gt;515&lt;/rec-number&gt;&lt;foreign-keys&gt;&lt;key app="EN" db-id="25ffwsdv7swe2betfpp5ps9k0sw9r0xr5dp9" timestamp="1751051346" guid="22512c3e-5c89-47f0-aab5-dc0857eb124d"&gt;515&lt;/key&gt;&lt;/foreign-keys&gt;&lt;ref-type name="Journal Article"&gt;17&lt;/ref-type&gt;&lt;contributors&gt;&lt;authors&gt;&lt;author&gt;Hua, Weisan&lt;/author&gt;&lt;author&gt;Sha, Yishun&lt;/author&gt;&lt;author&gt;Zhang, Xuelai&lt;/author&gt;&lt;author&gt;Cao, Hongfen&lt;/author&gt;&lt;/authors&gt;&lt;/contributors&gt;&lt;titles&gt;&lt;title&gt;Research progress of carbon capture and storage (CCS) technology based on the shipping industry&lt;/title&gt;&lt;secondary-title&gt;Ocean Eng.&lt;/secondary-title&gt;&lt;/titles&gt;&lt;periodical&gt;&lt;full-title&gt;Ocean Eng.&lt;/full-title&gt;&lt;/periodical&gt;&lt;pages&gt;114929&lt;/pages&gt;&lt;volume&gt;281&lt;/volume&gt;&lt;dates&gt;&lt;year&gt;2023&lt;/year&gt;&lt;/dates&gt;&lt;isbn&gt;0029-8018&lt;/isbn&gt;&lt;urls&gt;&lt;/urls&gt;&lt;/record&gt;&lt;/Cite&gt;&lt;/EndNote&gt;</w:instrText>
      </w:r>
      <w:r w:rsidRPr="007446EF">
        <w:fldChar w:fldCharType="separate"/>
      </w:r>
      <w:r w:rsidR="004D0C78" w:rsidRPr="007446EF">
        <w:rPr>
          <w:noProof/>
          <w:vertAlign w:val="superscript"/>
        </w:rPr>
        <w:t>8</w:t>
      </w:r>
      <w:r w:rsidRPr="007446EF">
        <w:fldChar w:fldCharType="end"/>
      </w:r>
      <w:r w:rsidRPr="007446EF">
        <w:t xml:space="preserve"> Oxyfuel combustion involves the combustion of fossil fuel using oxygen-rich air to produce CO</w:t>
      </w:r>
      <w:r w:rsidRPr="007446EF">
        <w:rPr>
          <w:vertAlign w:val="subscript"/>
        </w:rPr>
        <w:t>2</w:t>
      </w:r>
      <w:r w:rsidRPr="007446EF">
        <w:t xml:space="preserve"> and steam with a minimal amount of impurities. This technology is primarily applied to metallurgical industries and coal-fired plants, with other industries barely embracing this technology.</w:t>
      </w:r>
      <w:r w:rsidRPr="007446EF">
        <w:fldChar w:fldCharType="begin"/>
      </w:r>
      <w:r w:rsidR="00DD7C40">
        <w:instrText xml:space="preserve"> ADDIN EN.CITE &lt;EndNote&gt;&lt;Cite&gt;&lt;Author&gt;Zhang&lt;/Author&gt;&lt;Year&gt;2018&lt;/Year&gt;&lt;RecNum&gt;516&lt;/RecNum&gt;&lt;DisplayText&gt;&lt;style face="superscript"&gt;9&lt;/style&gt;&lt;/DisplayText&gt;&lt;record&gt;&lt;rec-number&gt;516&lt;/rec-number&gt;&lt;foreign-keys&gt;&lt;key app="EN" db-id="25ffwsdv7swe2betfpp5ps9k0sw9r0xr5dp9" timestamp="1751051346" guid="3ef38bcb-06c2-43c2-9d94-910314575c37"&gt;516&lt;/key&gt;&lt;/foreign-keys&gt;&lt;ref-type name="Journal Article"&gt;17&lt;/ref-type&gt;&lt;contributors&gt;&lt;authors&gt;&lt;author&gt;Zhang, Zewu&lt;/author&gt;&lt;author&gt;Li, Xiaoshan&lt;/author&gt;&lt;author&gt;Luo, Cong&lt;/author&gt;&lt;author&gt;Zhang, Liqi&lt;/author&gt;&lt;author&gt;Xu, Yongqing&lt;/author&gt;&lt;author&gt;Wu, Yongfu&lt;/author&gt;&lt;author&gt;Liu, Ji&lt;/author&gt;&lt;author&gt;Duan, Yansong&lt;/author&gt;&lt;author&gt;Zheng, Chuguang&lt;/author&gt;&lt;/authors&gt;&lt;/contributors&gt;&lt;titles&gt;&lt;title&gt;Investigation on the thermodynamic calculation of a 35 MWth oxy-fuel combustion coal-fired boiler&lt;/title&gt;&lt;secondary-title&gt;Int. J. Greenh. Gas Control.&lt;/secondary-title&gt;&lt;/titles&gt;&lt;periodical&gt;&lt;full-title&gt;Int. J. Greenh. Gas Control.&lt;/full-title&gt;&lt;/periodical&gt;&lt;pages&gt;36-45&lt;/pages&gt;&lt;volume&gt;71&lt;/volume&gt;&lt;dates&gt;&lt;year&gt;2018&lt;/year&gt;&lt;/dates&gt;&lt;isbn&gt;1750-5836&lt;/isbn&gt;&lt;urls&gt;&lt;/urls&gt;&lt;/record&gt;&lt;/Cite&gt;&lt;/EndNote&gt;</w:instrText>
      </w:r>
      <w:r w:rsidRPr="007446EF">
        <w:fldChar w:fldCharType="separate"/>
      </w:r>
      <w:r w:rsidR="004D0C78" w:rsidRPr="007446EF">
        <w:rPr>
          <w:noProof/>
          <w:vertAlign w:val="superscript"/>
        </w:rPr>
        <w:t>9</w:t>
      </w:r>
      <w:r w:rsidRPr="007446EF">
        <w:fldChar w:fldCharType="end"/>
      </w:r>
      <w:r w:rsidRPr="007446EF">
        <w:t xml:space="preserve"> Post-combustion technology captures CO</w:t>
      </w:r>
      <w:r w:rsidRPr="007446EF">
        <w:rPr>
          <w:vertAlign w:val="subscript"/>
        </w:rPr>
        <w:t>2</w:t>
      </w:r>
      <w:r w:rsidRPr="007446EF">
        <w:t xml:space="preserve"> after the combustion of fossil fuel. This is the most widely applicable capture in use. Relative to pre-combustion and oxyfuel-combustion, post-combustion is the easiest technology to implement of the three because it can </w:t>
      </w:r>
      <w:r w:rsidRPr="007446EF">
        <w:lastRenderedPageBreak/>
        <w:t>be retrofitted to the plant without major changes made to the combustion process. A major drawback of this method is the low concentration of CO</w:t>
      </w:r>
      <w:r w:rsidRPr="007446EF">
        <w:rPr>
          <w:vertAlign w:val="subscript"/>
        </w:rPr>
        <w:t>2</w:t>
      </w:r>
      <w:r w:rsidRPr="007446EF">
        <w:t xml:space="preserve"> in the gas effluent, which reduces its efficiency for CO</w:t>
      </w:r>
      <w:r w:rsidRPr="007446EF">
        <w:rPr>
          <w:vertAlign w:val="subscript"/>
        </w:rPr>
        <w:t>2</w:t>
      </w:r>
      <w:r w:rsidRPr="007446EF">
        <w:t xml:space="preserve"> capture.</w:t>
      </w:r>
      <w:r w:rsidRPr="007446EF">
        <w:fldChar w:fldCharType="begin"/>
      </w:r>
      <w:r w:rsidR="00DD7C40">
        <w:instrText xml:space="preserve"> ADDIN EN.CITE &lt;EndNote&gt;&lt;Cite&gt;&lt;Author&gt;Gür&lt;/Author&gt;&lt;Year&gt;2022&lt;/Year&gt;&lt;RecNum&gt;517&lt;/RecNum&gt;&lt;DisplayText&gt;&lt;style face="superscript"&gt;10&lt;/style&gt;&lt;/DisplayText&gt;&lt;record&gt;&lt;rec-number&gt;517&lt;/rec-number&gt;&lt;foreign-keys&gt;&lt;key app="EN" db-id="25ffwsdv7swe2betfpp5ps9k0sw9r0xr5dp9" timestamp="1751051346" guid="af471f05-2403-4899-acc6-1fd82770628e"&gt;517&lt;/key&gt;&lt;/foreign-keys&gt;&lt;ref-type name="Journal Article"&gt;17&lt;/ref-type&gt;&lt;contributors&gt;&lt;authors&gt;&lt;author&gt;Gür, Turgut M&lt;/author&gt;&lt;/authors&gt;&lt;/contributors&gt;&lt;titles&gt;&lt;title&gt;Carbon dioxide emissions, capture, storage and utilization: review of materials, processes and technologies&lt;/title&gt;&lt;secondary-title&gt;Prog. Energy Combust. Sci.&lt;/secondary-title&gt;&lt;/titles&gt;&lt;periodical&gt;&lt;full-title&gt;Prog. Energy Combust. Sci.&lt;/full-title&gt;&lt;/periodical&gt;&lt;pages&gt;100965&lt;/pages&gt;&lt;volume&gt;89&lt;/volume&gt;&lt;dates&gt;&lt;year&gt;2022&lt;/year&gt;&lt;/dates&gt;&lt;isbn&gt;0360-1285&lt;/isbn&gt;&lt;urls&gt;&lt;/urls&gt;&lt;/record&gt;&lt;/Cite&gt;&lt;/EndNote&gt;</w:instrText>
      </w:r>
      <w:r w:rsidRPr="007446EF">
        <w:fldChar w:fldCharType="separate"/>
      </w:r>
      <w:r w:rsidR="004D0C78" w:rsidRPr="007446EF">
        <w:rPr>
          <w:noProof/>
          <w:vertAlign w:val="superscript"/>
        </w:rPr>
        <w:t>10</w:t>
      </w:r>
      <w:r w:rsidRPr="007446EF">
        <w:fldChar w:fldCharType="end"/>
      </w:r>
    </w:p>
    <w:p w14:paraId="7F3FBE9A" w14:textId="1081889F" w:rsidR="00147C31" w:rsidRPr="007446EF" w:rsidRDefault="00147C31" w:rsidP="00A9437A">
      <w:pPr>
        <w:ind w:firstLine="720"/>
      </w:pPr>
      <w:r w:rsidRPr="007446EF">
        <w:rPr>
          <w:color w:val="000000" w:themeColor="text1"/>
          <w:shd w:val="clear" w:color="auto" w:fill="FFFFFF"/>
        </w:rPr>
        <w:t>Post-combustion technology is primarily divided into capture-based techniques</w:t>
      </w:r>
      <w:r w:rsidR="00CE73A7" w:rsidRPr="007446EF">
        <w:rPr>
          <w:color w:val="000000" w:themeColor="text1"/>
          <w:shd w:val="clear" w:color="auto" w:fill="FFFFFF"/>
        </w:rPr>
        <w:t xml:space="preserve"> (</w:t>
      </w:r>
      <w:r w:rsidRPr="007446EF">
        <w:t>absorption</w:t>
      </w:r>
      <w:r w:rsidRPr="007446EF">
        <w:fldChar w:fldCharType="begin"/>
      </w:r>
      <w:r w:rsidR="009A219C">
        <w:instrText xml:space="preserve"> ADDIN EN.CITE &lt;EndNote&gt;&lt;Cite&gt;&lt;Author&gt;Zhang&lt;/Author&gt;&lt;Year&gt;2018&lt;/Year&gt;&lt;RecNum&gt;533&lt;/RecNum&gt;&lt;DisplayText&gt;&lt;style face="superscript"&gt;11&lt;/style&gt;&lt;/DisplayText&gt;&lt;record&gt;&lt;rec-number&gt;533&lt;/rec-number&gt;&lt;foreign-keys&gt;&lt;key app="EN" db-id="25ffwsdv7swe2betfpp5ps9k0sw9r0xr5dp9" timestamp="1751051346" guid="9c5a30a4-018a-498c-aa36-da9b9d9368c8"&gt;533&lt;/key&gt;&lt;/foreign-keys&gt;&lt;ref-type name="Journal Article"&gt;17&lt;/ref-type&gt;&lt;contributors&gt;&lt;authors&gt;&lt;author&gt;Zhang, Zhien&lt;/author&gt;&lt;author&gt;Cai, Jianchao&lt;/author&gt;&lt;author&gt;Chen, Feng&lt;/author&gt;&lt;author&gt;Li, Hao&lt;/author&gt;&lt;author&gt;Zhang, Wenxiang&lt;/author&gt;&lt;author&gt;Qi, Wenjie&lt;/author&gt;&lt;/authors&gt;&lt;/contributors&gt;&lt;titles&gt;&lt;title&gt;&lt;style face="normal" font="default" size="100%"&gt;Progress in enhancement of CO&lt;/style&gt;&lt;style face="subscript" font="default" size="100%"&gt;2&lt;/style&gt;&lt;style face="normal" font="default" size="100%"&gt; absorption by nanofluids: a mini review of mechanisms and current status&lt;/style&gt;&lt;/title&gt;&lt;secondary-title&gt;Renew. Energy&lt;/secondary-title&gt;&lt;/titles&gt;&lt;periodical&gt;&lt;full-title&gt;Renew. Energy&lt;/full-title&gt;&lt;/periodical&gt;&lt;pages&gt;527-535&lt;/pages&gt;&lt;volume&gt;118&lt;/volume&gt;&lt;dates&gt;&lt;year&gt;2018&lt;/year&gt;&lt;/dates&gt;&lt;isbn&gt;0960-1481&lt;/isbn&gt;&lt;urls&gt;&lt;/urls&gt;&lt;/record&gt;&lt;/Cite&gt;&lt;/EndNote&gt;</w:instrText>
      </w:r>
      <w:r w:rsidRPr="007446EF">
        <w:fldChar w:fldCharType="separate"/>
      </w:r>
      <w:r w:rsidR="004D0C78" w:rsidRPr="007446EF">
        <w:rPr>
          <w:noProof/>
          <w:vertAlign w:val="superscript"/>
        </w:rPr>
        <w:t>11</w:t>
      </w:r>
      <w:r w:rsidRPr="007446EF">
        <w:fldChar w:fldCharType="end"/>
      </w:r>
      <w:r w:rsidRPr="007446EF">
        <w:t xml:space="preserve"> and adsorption</w:t>
      </w:r>
      <w:r w:rsidR="004273BF" w:rsidRPr="007446EF">
        <w:fldChar w:fldCharType="begin">
          <w:fldData xml:space="preserve">PEVuZE5vdGU+PENpdGU+PEF1dGhvcj5MaXU8L0F1dGhvcj48WWVhcj4yMDE0PC9ZZWFyPjxSZWNO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</w:fldData>
        </w:fldChar>
      </w:r>
      <w:r w:rsidR="00D20C0E" w:rsidRPr="007446EF">
        <w:instrText xml:space="preserve"> ADDIN EN.CITE </w:instrText>
      </w:r>
      <w:r w:rsidR="00D20C0E" w:rsidRPr="007446EF">
        <w:fldChar w:fldCharType="begin">
          <w:fldData xml:space="preserve">PEVuZE5vdGU+PENpdGU+PEF1dGhvcj5MaXU8L0F1dGhvcj48WWVhcj4yMDE0PC9ZZWFyPjxSZWNO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</w:fldData>
        </w:fldChar>
      </w:r>
      <w:r w:rsidR="00D20C0E" w:rsidRPr="007446EF">
        <w:instrText xml:space="preserve"> ADDIN EN.CITE.DATA </w:instrText>
      </w:r>
      <w:r w:rsidR="00D20C0E" w:rsidRPr="007446EF">
        <w:fldChar w:fldCharType="end"/>
      </w:r>
      <w:r w:rsidR="004273BF" w:rsidRPr="007446EF">
        <w:fldChar w:fldCharType="separate"/>
      </w:r>
      <w:r w:rsidR="009B4E4D" w:rsidRPr="007446EF">
        <w:rPr>
          <w:noProof/>
          <w:vertAlign w:val="superscript"/>
        </w:rPr>
        <w:t>12, 13</w:t>
      </w:r>
      <w:r w:rsidR="004273BF" w:rsidRPr="007446EF">
        <w:fldChar w:fldCharType="end"/>
      </w:r>
      <w:r w:rsidR="00CE73A7" w:rsidRPr="007446EF">
        <w:t xml:space="preserve">) </w:t>
      </w:r>
      <w:r w:rsidRPr="007446EF">
        <w:t>and membrane-based techniques</w:t>
      </w:r>
      <w:r w:rsidR="00CE73A7" w:rsidRPr="007446EF">
        <w:t>,</w:t>
      </w:r>
      <w:r w:rsidRPr="007446EF">
        <w:fldChar w:fldCharType="begin">
          <w:fldData xml:space="preserve">PEVuZE5vdGU+PENpdGU+PEF1dGhvcj5SZXpha2F6ZW1pPC9BdXRob3I+PFllYXI+MjAxNzwvWWVh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</w:fldData>
        </w:fldChar>
      </w:r>
      <w:r w:rsidR="00D20C0E" w:rsidRPr="007446EF">
        <w:instrText xml:space="preserve"> ADDIN EN.CITE </w:instrText>
      </w:r>
      <w:r w:rsidR="00D20C0E" w:rsidRPr="007446EF">
        <w:fldChar w:fldCharType="begin">
          <w:fldData xml:space="preserve">PEVuZE5vdGU+PENpdGU+PEF1dGhvcj5SZXpha2F6ZW1pPC9BdXRob3I+PFllYXI+MjAxNzwvWWVh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</w:fldData>
        </w:fldChar>
      </w:r>
      <w:r w:rsidR="00D20C0E" w:rsidRPr="007446EF">
        <w:instrText xml:space="preserve"> ADDIN EN.CITE.DATA </w:instrText>
      </w:r>
      <w:r w:rsidR="00D20C0E" w:rsidRPr="007446EF">
        <w:fldChar w:fldCharType="end"/>
      </w:r>
      <w:r w:rsidRPr="007446EF">
        <w:fldChar w:fldCharType="separate"/>
      </w:r>
      <w:r w:rsidR="00D20C0E" w:rsidRPr="007446EF">
        <w:rPr>
          <w:noProof/>
          <w:vertAlign w:val="superscript"/>
        </w:rPr>
        <w:t>14, 15</w:t>
      </w:r>
      <w:r w:rsidRPr="007446EF">
        <w:fldChar w:fldCharType="end"/>
      </w:r>
      <w:r w:rsidRPr="007446EF">
        <w:t xml:space="preserve"> with chemical absorption demonstrating the highest efficiency.</w:t>
      </w:r>
      <w:r w:rsidRPr="007446EF">
        <w:fldChar w:fldCharType="begin"/>
      </w:r>
      <w:r w:rsidR="009A33DA" w:rsidRPr="007446EF">
        <w:instrText xml:space="preserve"> ADDIN EN.CITE &lt;EndNote&gt;&lt;Cite&gt;&lt;Author&gt;Zhang&lt;/Author&gt;&lt;Year&gt;2018&lt;/Year&gt;&lt;RecNum&gt;140&lt;/RecNum&gt;&lt;DisplayText&gt;&lt;style face="superscript"&gt;16&lt;/style&gt;&lt;/DisplayText&gt;&lt;record&gt;&lt;rec-number&gt;140&lt;/rec-number&gt;&lt;foreign-keys&gt;&lt;key app="EN" db-id="25ffwsdv7swe2betfpp5ps9k0sw9r0xr5dp9" timestamp="1656016671" guid="9af483c5-dbcf-44d0-be1d-941a671d9be3"&gt;140&lt;/key&gt;&lt;/foreign-keys&gt;&lt;ref-type name="Journal Article"&gt;17&lt;/ref-type&gt;&lt;contributors&gt;&lt;authors&gt;&lt;author&gt;Zhang, Zhien&lt;/author&gt;&lt;author&gt;Li, Yifu&lt;/author&gt;&lt;author&gt;Zhang, Wenxiang&lt;/author&gt;&lt;author&gt;Wang, Junlei&lt;/author&gt;&lt;author&gt;Soltanian, Mohamad Reza&lt;/author&gt;&lt;author&gt;Olabi, Abdul Ghani&lt;/author&gt;&lt;/authors&gt;&lt;/contributors&gt;&lt;titles&gt;&lt;title&gt;&lt;style face="normal" font="default" size="100%"&gt;Effectiveness of amino acid salt solutions in capturing CO&lt;/style&gt;&lt;style face="subscript" font="default" size="100%"&gt;2&lt;/style&gt;&lt;style face="normal" font="default" size="100%"&gt;: A review&lt;/style&gt;&lt;/title&gt;&lt;secondary-title&gt;Renew. Sustain. Energy Rev.&lt;/secondary-title&gt;&lt;/titles&gt;&lt;periodical&gt;&lt;full-title&gt;Renew. Sustain. Energy Rev.&lt;/full-title&gt;&lt;/periodical&gt;&lt;pages&gt;179-188&lt;/pages&gt;&lt;volume&gt;98&lt;/volume&gt;&lt;dates&gt;&lt;year&gt;2018&lt;/year&gt;&lt;/dates&gt;&lt;isbn&gt;1364-0321&lt;/isbn&gt;&lt;urls&gt;&lt;/urls&gt;&lt;/record&gt;&lt;/Cite&gt;&lt;/EndNote&gt;</w:instrText>
      </w:r>
      <w:r w:rsidRPr="007446EF">
        <w:fldChar w:fldCharType="separate"/>
      </w:r>
      <w:r w:rsidR="009B4E4D" w:rsidRPr="007446EF">
        <w:rPr>
          <w:noProof/>
          <w:vertAlign w:val="superscript"/>
        </w:rPr>
        <w:t>16</w:t>
      </w:r>
      <w:r w:rsidRPr="007446EF">
        <w:fldChar w:fldCharType="end"/>
      </w:r>
      <w:r w:rsidRPr="007446EF">
        <w:t xml:space="preserve"> Chemical absorption involves the capture of CO</w:t>
      </w:r>
      <w:r w:rsidRPr="007446EF">
        <w:rPr>
          <w:vertAlign w:val="subscript"/>
        </w:rPr>
        <w:t>2</w:t>
      </w:r>
      <w:r w:rsidRPr="007446EF">
        <w:t xml:space="preserve"> from a gas stream into a chemical solvent, distinguishing it from adsorption techniques.</w:t>
      </w:r>
      <w:r w:rsidRPr="007446EF">
        <w:fldChar w:fldCharType="begin"/>
      </w:r>
      <w:r w:rsidR="00D20C0E" w:rsidRPr="007446EF">
        <w:instrText xml:space="preserve"> ADDIN EN.CITE &lt;EndNote&gt;&lt;Cite&gt;&lt;Author&gt;Spigarelli&lt;/Author&gt;&lt;Year&gt;2013&lt;/Year&gt;&lt;RecNum&gt;520&lt;/RecNum&gt;&lt;DisplayText&gt;&lt;style face="superscript"&gt;17&lt;/style&gt;&lt;/DisplayText&gt;&lt;record&gt;&lt;rec-number&gt;520&lt;/rec-number&gt;&lt;foreign-keys&gt;&lt;key app="EN" db-id="25ffwsdv7swe2betfpp5ps9k0sw9r0xr5dp9" timestamp="1751051346" guid="c9df5671-9f01-4835-a6ac-0b022001987b"&gt;520&lt;/key&gt;&lt;/foreign-keys&gt;&lt;ref-type name="Journal Article"&gt;17&lt;/ref-type&gt;&lt;contributors&gt;&lt;authors&gt;&lt;author&gt;Spigarelli, Brett P&lt;/author&gt;&lt;author&gt;Kawatra, S Komar&lt;/author&gt;&lt;/authors&gt;&lt;/contributors&gt;&lt;titles&gt;&lt;title&gt;Opportunities and challenges in carbon dioxide capture&lt;/title&gt;&lt;secondary-title&gt;&lt;style face="normal" font="default" size="100%"&gt;J. CO&lt;/style&gt;&lt;style face="subscript" font="default" size="100%"&gt;2&lt;/style&gt;&lt;style face="normal" font="default" size="100%"&gt; Util.&lt;/style&gt;&lt;/secondary-title&gt;&lt;/titles&gt;&lt;periodical&gt;&lt;full-title&gt;J. CO2 Util.&lt;/full-title&gt;&lt;/periodical&gt;&lt;pages&gt;69-87&lt;/pages&gt;&lt;volume&gt;1&lt;/volume&gt;&lt;dates&gt;&lt;year&gt;2013&lt;/year&gt;&lt;/dates&gt;&lt;isbn&gt;2212-9820&lt;/isbn&gt;&lt;urls&gt;&lt;/urls&gt;&lt;/record&gt;&lt;/Cite&gt;&lt;/EndNote&gt;</w:instrText>
      </w:r>
      <w:r w:rsidRPr="007446EF">
        <w:fldChar w:fldCharType="separate"/>
      </w:r>
      <w:r w:rsidR="00D20C0E" w:rsidRPr="007446EF">
        <w:rPr>
          <w:noProof/>
          <w:vertAlign w:val="superscript"/>
        </w:rPr>
        <w:t>17</w:t>
      </w:r>
      <w:r w:rsidRPr="007446EF">
        <w:fldChar w:fldCharType="end"/>
      </w:r>
      <w:r w:rsidRPr="007446EF">
        <w:t xml:space="preserve"> In an absorption</w:t>
      </w:r>
      <w:r w:rsidRPr="007446EF">
        <w:rPr>
          <w:color w:val="000000" w:themeColor="text1"/>
        </w:rPr>
        <w:t xml:space="preserve"> chamber</w:t>
      </w:r>
      <w:r w:rsidRPr="007446EF">
        <w:t>, CO</w:t>
      </w:r>
      <w:r w:rsidRPr="007446EF">
        <w:rPr>
          <w:vertAlign w:val="subscript"/>
        </w:rPr>
        <w:t>2</w:t>
      </w:r>
      <w:r w:rsidRPr="007446EF">
        <w:t>-lean solvent is allowed to flow counter-currently at a low temperature of about 40-60</w:t>
      </w:r>
      <m:oMath>
        <m:r>
          <w:rPr>
            <w:rFonts w:ascii="Cambria Math" w:hAnsi="Cambria Math"/>
          </w:rPr>
          <m:t>℃</m:t>
        </m:r>
      </m:oMath>
      <w:r w:rsidRPr="007446EF">
        <w:t xml:space="preserve"> and interacts with CO</w:t>
      </w:r>
      <w:r w:rsidRPr="007446EF">
        <w:rPr>
          <w:vertAlign w:val="subscript"/>
        </w:rPr>
        <w:t>2</w:t>
      </w:r>
      <w:r w:rsidRPr="007446EF">
        <w:t>-rich flue gas, thus facilitating a transfer of CO</w:t>
      </w:r>
      <w:r w:rsidRPr="007446EF">
        <w:rPr>
          <w:vertAlign w:val="subscript"/>
        </w:rPr>
        <w:t>2</w:t>
      </w:r>
      <w:r w:rsidRPr="007446EF">
        <w:t xml:space="preserve"> into the liquid solvent. Then, the CO</w:t>
      </w:r>
      <w:r w:rsidRPr="007446EF">
        <w:rPr>
          <w:vertAlign w:val="subscript"/>
        </w:rPr>
        <w:t>2</w:t>
      </w:r>
      <w:r w:rsidRPr="007446EF">
        <w:t>-rich solvent is directed to the thermal stripper</w:t>
      </w:r>
      <w:r w:rsidRPr="007446EF">
        <w:fldChar w:fldCharType="begin"/>
      </w:r>
      <w:r w:rsidR="009B4E40">
        <w:instrText xml:space="preserve"> ADDIN EN.CITE &lt;EndNote&gt;&lt;Cite&gt;&lt;Author&gt;Olajire&lt;/Author&gt;&lt;Year&gt;2010&lt;/Year&gt;&lt;RecNum&gt;548&lt;/RecNum&gt;&lt;DisplayText&gt;&lt;style face="superscript"&gt;18, 19&lt;/style&gt;&lt;/DisplayText&gt;&lt;record&gt;&lt;rec-number&gt;548&lt;/rec-number&gt;&lt;foreign-keys&gt;&lt;key app="EN" db-id="25ffwsdv7swe2betfpp5ps9k0sw9r0xr5dp9" timestamp="1751051346" guid="1763313e-2272-4887-a3cd-b910233c92f6"&gt;548&lt;/key&gt;&lt;/foreign-keys&gt;&lt;ref-type name="Journal Article"&gt;17&lt;/ref-type&gt;&lt;contributors&gt;&lt;authors&gt;&lt;author&gt;Olajire, Abass A&lt;/author&gt;&lt;/authors&gt;&lt;/contributors&gt;&lt;titles&gt;&lt;title&gt;&lt;style face="normal" font="default" size="100%"&gt;CO&lt;/style&gt;&lt;style face="subscript" font="default" size="100%"&gt;2&lt;/style&gt;&lt;style face="normal" font="default" size="100%"&gt; capture and separation technologies for end-of-pipe applications–A review&lt;/style&gt;&lt;/title&gt;&lt;secondary-title&gt;Energy&lt;/secondary-title&gt;&lt;/titles&gt;&lt;periodical&gt;&lt;full-title&gt;Energy&lt;/full-title&gt;&lt;/periodical&gt;&lt;pages&gt;2610-2628&lt;/pages&gt;&lt;volume&gt;35&lt;/volume&gt;&lt;number&gt;6&lt;/number&gt;&lt;dates&gt;&lt;year&gt;2010&lt;/year&gt;&lt;/dates&gt;&lt;isbn&gt;0360-5442&lt;/isbn&gt;&lt;urls&gt;&lt;/urls&gt;&lt;/record&gt;&lt;/Cite&gt;&lt;Cite&gt;&lt;Author&gt;Pires&lt;/Author&gt;&lt;Year&gt;2011&lt;/Year&gt;&lt;RecNum&gt;521&lt;/RecNum&gt;&lt;record&gt;&lt;rec-number&gt;521&lt;/rec-number&gt;&lt;foreign-keys&gt;&lt;key app="EN" db-id="25ffwsdv7swe2betfpp5ps9k0sw9r0xr5dp9" timestamp="1751051346" guid="039524d9-1ee1-40f4-a6a2-e4972d75325d"&gt;521&lt;/key&gt;&lt;/foreign-keys&gt;&lt;ref-type name="Journal Article"&gt;17&lt;/ref-type&gt;&lt;contributors&gt;&lt;authors&gt;&lt;author&gt;Pires, José CM&lt;/author&gt;&lt;author&gt;Martins, Fernando Gomes&lt;/author&gt;&lt;author&gt;Alvim-Ferraz, Maria CM&lt;/author&gt;&lt;author&gt;Simões, Manuel&lt;/author&gt;&lt;/authors&gt;&lt;/contributors&gt;&lt;titles&gt;&lt;title&gt;Recent developments on carbon capture and storage: An overview&lt;/title&gt;&lt;secondary-title&gt;Chem. Eng. Res. Des.&lt;/secondary-title&gt;&lt;/titles&gt;&lt;periodical&gt;&lt;full-title&gt;Chem. Eng. Res. Des.&lt;/full-title&gt;&lt;/periodical&gt;&lt;pages&gt;1446-1460&lt;/pages&gt;&lt;volume&gt;89&lt;/volume&gt;&lt;number&gt;9&lt;/number&gt;&lt;dates&gt;&lt;year&gt;2011&lt;/year&gt;&lt;/dates&gt;&lt;isbn&gt;0263-8762&lt;/isbn&gt;&lt;urls&gt;&lt;/urls&gt;&lt;/record&gt;&lt;/Cite&gt;&lt;/EndNote&gt;</w:instrText>
      </w:r>
      <w:r w:rsidRPr="007446EF">
        <w:fldChar w:fldCharType="separate"/>
      </w:r>
      <w:r w:rsidR="009B4E40" w:rsidRPr="009B4E40">
        <w:rPr>
          <w:noProof/>
          <w:vertAlign w:val="superscript"/>
        </w:rPr>
        <w:t>18, 19</w:t>
      </w:r>
      <w:r w:rsidRPr="007446EF">
        <w:fldChar w:fldCharType="end"/>
      </w:r>
      <w:r w:rsidRPr="007446EF">
        <w:t xml:space="preserve"> where it undergoes regeneration at a high temperature of about 120-160</w:t>
      </w:r>
      <m:oMath>
        <m:r>
          <w:rPr>
            <w:rFonts w:ascii="Cambria Math" w:hAnsi="Cambria Math"/>
          </w:rPr>
          <m:t>℃</m:t>
        </m:r>
      </m:oMath>
      <w:r w:rsidRPr="007446EF">
        <w:t>. The CO</w:t>
      </w:r>
      <w:r w:rsidRPr="007446EF">
        <w:rPr>
          <w:vertAlign w:val="subscript"/>
        </w:rPr>
        <w:t>2</w:t>
      </w:r>
      <w:r w:rsidRPr="007446EF">
        <w:t xml:space="preserve">-lean solvent is recycled back to the absorber column to be used in multiple cycles, with its effectiveness depending on the efficiency of the regeneration process. </w:t>
      </w:r>
    </w:p>
    <w:p w14:paraId="4B801FB1" w14:textId="51E8FDBD" w:rsidR="00147C31" w:rsidRPr="007446EF" w:rsidRDefault="00147C31" w:rsidP="00A9437A">
      <w:pPr>
        <w:ind w:firstLine="720"/>
      </w:pPr>
      <w:r w:rsidRPr="007446EF">
        <w:t>Several forms of chemical absorbents, such as alkanol amines,</w:t>
      </w:r>
      <w:r w:rsidRPr="007446EF">
        <w:fldChar w:fldCharType="begin"/>
      </w:r>
      <w:r w:rsidR="009B4E40">
        <w:instrText xml:space="preserve"> ADDIN EN.CITE &lt;EndNote&gt;&lt;Cite&gt;&lt;Author&gt;Yu&lt;/Author&gt;&lt;Year&gt;2013&lt;/Year&gt;&lt;RecNum&gt;522&lt;/RecNum&gt;&lt;DisplayText&gt;&lt;style face="superscript"&gt;20, 21&lt;/style&gt;&lt;/DisplayText&gt;&lt;record&gt;&lt;rec-number&gt;522&lt;/rec-number&gt;&lt;foreign-keys&gt;&lt;key app="EN" db-id="25ffwsdv7swe2betfpp5ps9k0sw9r0xr5dp9" timestamp="1751051346" guid="daed077a-abf4-43fa-8515-31876963054f"&gt;522&lt;/key&gt;&lt;/foreign-keys&gt;&lt;ref-type name="Journal Article"&gt;17&lt;/ref-type&gt;&lt;contributors&gt;&lt;authors&gt;&lt;author&gt;Yu, Cheng-Hsiu&lt;/author&gt;&lt;author&gt;Tan, Chung-Sung&lt;/author&gt;&lt;/authors&gt;&lt;/contributors&gt;&lt;titles&gt;&lt;title&gt;&lt;style face="normal" font="default" size="100%"&gt;Mixed alkanolamines with low regeneration energy for CO&lt;/style&gt;&lt;style face="subscript" font="default" size="100%"&gt;2&lt;/style&gt;&lt;style face="normal" font="default" size="100%"&gt; capture in a rotating packed bed&lt;/style&gt;&lt;/title&gt;&lt;secondary-title&gt;Energy Procedia&lt;/secondary-title&gt;&lt;/titles&gt;&lt;periodical&gt;&lt;full-title&gt;Energy Procedia&lt;/full-title&gt;&lt;/periodical&gt;&lt;pages&gt;455-460&lt;/pages&gt;&lt;volume&gt;37&lt;/volume&gt;&lt;dates&gt;&lt;year&gt;2013&lt;/year&gt;&lt;/dates&gt;&lt;isbn&gt;1876-6102&lt;/isbn&gt;&lt;urls&gt;&lt;/urls&gt;&lt;/record&gt;&lt;/Cite&gt;&lt;Cite&gt;&lt;Author&gt;Maceiras&lt;/Author&gt;&lt;Year&gt;2011&lt;/Year&gt;&lt;RecNum&gt;523&lt;/RecNum&gt;&lt;record&gt;&lt;rec-number&gt;523&lt;/rec-number&gt;&lt;foreign-keys&gt;&lt;key app="EN" db-id="25ffwsdv7swe2betfpp5ps9k0sw9r0xr5dp9" timestamp="1751051346" guid="fe3e3f61-4b26-44af-9bc0-61dc740e9f4f"&gt;523&lt;/key&gt;&lt;/foreign-keys&gt;&lt;ref-type name="Journal Article"&gt;17&lt;/ref-type&gt;&lt;contributors&gt;&lt;authors&gt;&lt;author&gt;Maceiras, Rocio&lt;/author&gt;&lt;author&gt;Cancela, Ángeles&lt;/author&gt;&lt;/authors&gt;&lt;/contributors&gt;&lt;titles&gt;&lt;title&gt;&lt;style face="normal" font="default" size="100%"&gt;Measurement of the interfacial area during CO&lt;/style&gt;&lt;style face="subscript" font="default" size="100%"&gt;2&lt;/style&gt;&lt;style face="normal" font="default" size="100%"&gt; capture with alkanolamines&lt;/style&gt;&lt;/title&gt;&lt;secondary-title&gt;Chem. Eng. J.&lt;/secondary-title&gt;&lt;/titles&gt;&lt;periodical&gt;&lt;full-title&gt;Chem. Eng. J.&lt;/full-title&gt;&lt;/periodical&gt;&lt;pages&gt;335-340&lt;/pages&gt;&lt;volume&gt;172&lt;/volume&gt;&lt;number&gt;1&lt;/number&gt;&lt;dates&gt;&lt;year&gt;2011&lt;/year&gt;&lt;/dates&gt;&lt;isbn&gt;1385-8947&lt;/isbn&gt;&lt;urls&gt;&lt;/urls&gt;&lt;/record&gt;&lt;/Cite&gt;&lt;/EndNote&gt;</w:instrText>
      </w:r>
      <w:r w:rsidRPr="007446EF">
        <w:fldChar w:fldCharType="separate"/>
      </w:r>
      <w:r w:rsidR="009B4E40" w:rsidRPr="009B4E40">
        <w:rPr>
          <w:noProof/>
          <w:vertAlign w:val="superscript"/>
        </w:rPr>
        <w:t>20, 21</w:t>
      </w:r>
      <w:r w:rsidRPr="007446EF">
        <w:fldChar w:fldCharType="end"/>
      </w:r>
      <w:r w:rsidRPr="007446EF">
        <w:t xml:space="preserve"> aqueous ammonia,</w:t>
      </w:r>
      <w:r w:rsidRPr="007446EF">
        <w:fldChar w:fldCharType="begin">
          <w:fldData xml:space="preserve">PEVuZE5vdGU+PENpdGU+PEF1dGhvcj5aaGFuZzwvQXV0aG9yPjxZZWFyPjIwMTM8L1llYXI+PFJl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</w:fldData>
        </w:fldChar>
      </w:r>
      <w:r w:rsidR="009B4E40">
        <w:instrText xml:space="preserve"> ADDIN EN.CITE </w:instrText>
      </w:r>
      <w:r w:rsidR="009B4E40">
        <w:fldChar w:fldCharType="begin">
          <w:fldData xml:space="preserve">PEVuZE5vdGU+PENpdGU+PEF1dGhvcj5aaGFuZzwvQXV0aG9yPjxZZWFyPjIwMTM8L1llYXI+PFJl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</w:fldData>
        </w:fldChar>
      </w:r>
      <w:r w:rsidR="009B4E40">
        <w:instrText xml:space="preserve"> ADDIN EN.CITE.DATA </w:instrText>
      </w:r>
      <w:r w:rsidR="009B4E40">
        <w:fldChar w:fldCharType="end"/>
      </w:r>
      <w:r w:rsidRPr="007446EF">
        <w:fldChar w:fldCharType="separate"/>
      </w:r>
      <w:r w:rsidR="009B4E40" w:rsidRPr="009B4E40">
        <w:rPr>
          <w:noProof/>
          <w:vertAlign w:val="superscript"/>
        </w:rPr>
        <w:t>22, 23</w:t>
      </w:r>
      <w:r w:rsidRPr="007446EF">
        <w:fldChar w:fldCharType="end"/>
      </w:r>
      <w:r w:rsidRPr="007446EF">
        <w:t xml:space="preserve"> dual alkali,</w:t>
      </w:r>
      <w:r w:rsidRPr="007446EF">
        <w:fldChar w:fldCharType="begin"/>
      </w:r>
      <w:r w:rsidR="009B4E40">
        <w:instrText xml:space="preserve"> ADDIN EN.CITE &lt;EndNote&gt;&lt;Cite&gt;&lt;Author&gt;Mondal&lt;/Author&gt;&lt;Year&gt;2012&lt;/Year&gt;&lt;RecNum&gt;526&lt;/RecNum&gt;&lt;DisplayText&gt;&lt;style face="superscript"&gt;24&lt;/style&gt;&lt;/DisplayText&gt;&lt;record&gt;&lt;rec-number&gt;526&lt;/rec-number&gt;&lt;foreign-keys&gt;&lt;key app="EN" db-id="25ffwsdv7swe2betfpp5ps9k0sw9r0xr5dp9" timestamp="1751051346" guid="71a2bd69-eac9-4b00-837c-cbc06e5bb325"&gt;526&lt;/key&gt;&lt;/foreign-keys&gt;&lt;ref-type name="Journal Article"&gt;17&lt;/ref-type&gt;&lt;contributors&gt;&lt;authors&gt;&lt;author&gt;Mondal, Monoj Kumar&lt;/author&gt;&lt;author&gt;Balsora, Hemant Kumar&lt;/author&gt;&lt;author&gt;Varshney, Prachi&lt;/author&gt;&lt;/authors&gt;&lt;/contributors&gt;&lt;titles&gt;&lt;title&gt;&lt;style face="normal" font="default" size="100%"&gt;Progress and trends in CO&lt;/style&gt;&lt;style face="subscript" font="default" size="100%"&gt;2&lt;/style&gt;&lt;style face="normal" font="default" size="100%"&gt; capture/separation technologies: A review&lt;/style&gt;&lt;/title&gt;&lt;secondary-title&gt;Energy&lt;/secondary-title&gt;&lt;/titles&gt;&lt;periodical&gt;&lt;full-title&gt;Energy&lt;/full-title&gt;&lt;/periodical&gt;&lt;pages&gt;431-441&lt;/pages&gt;&lt;volume&gt;46&lt;/volume&gt;&lt;number&gt;1&lt;/number&gt;&lt;dates&gt;&lt;year&gt;2012&lt;/year&gt;&lt;/dates&gt;&lt;isbn&gt;0360-5442&lt;/isbn&gt;&lt;urls&gt;&lt;/urls&gt;&lt;/record&gt;&lt;/Cite&gt;&lt;/EndNote&gt;</w:instrText>
      </w:r>
      <w:r w:rsidRPr="007446EF">
        <w:fldChar w:fldCharType="separate"/>
      </w:r>
      <w:r w:rsidR="009B4E40" w:rsidRPr="009B4E40">
        <w:rPr>
          <w:noProof/>
          <w:vertAlign w:val="superscript"/>
        </w:rPr>
        <w:t>24</w:t>
      </w:r>
      <w:r w:rsidRPr="007446EF">
        <w:fldChar w:fldCharType="end"/>
      </w:r>
      <w:r w:rsidRPr="007446EF">
        <w:t xml:space="preserve"> and sodium carbonate slurry,</w:t>
      </w:r>
      <w:r w:rsidRPr="007446EF">
        <w:fldChar w:fldCharType="begin"/>
      </w:r>
      <w:r w:rsidR="009B4E40">
        <w:instrText xml:space="preserve"> ADDIN EN.CITE &lt;EndNote&gt;&lt;Cite&gt;&lt;Author&gt;Knuutila&lt;/Author&gt;&lt;Year&gt;2009&lt;/Year&gt;&lt;RecNum&gt;527&lt;/RecNum&gt;&lt;DisplayText&gt;&lt;style face="superscript"&gt;25, 26&lt;/style&gt;&lt;/DisplayText&gt;&lt;record&gt;&lt;rec-number&gt;527&lt;/rec-number&gt;&lt;foreign-keys&gt;&lt;key app="EN" db-id="25ffwsdv7swe2betfpp5ps9k0sw9r0xr5dp9" timestamp="1751051346" guid="84cb380c-0da0-4307-9fee-1d2f1bb3d85e"&gt;527&lt;/key&gt;&lt;/foreign-keys&gt;&lt;ref-type name="Journal Article"&gt;17&lt;/ref-type&gt;&lt;contributors&gt;&lt;authors&gt;&lt;author&gt;Knuutila, Hanna&lt;/author&gt;&lt;author&gt;Svendsen, Hallvard F&lt;/author&gt;&lt;author&gt;Anttila, Mikko&lt;/author&gt;&lt;/authors&gt;&lt;/contributors&gt;&lt;titles&gt;&lt;title&gt;&lt;style face="normal" font="default" size="100%"&gt;CO&lt;/style&gt;&lt;style face="subscript" font="default" size="100%"&gt;2&lt;/style&gt;&lt;style face="normal" font="default" size="100%"&gt; capture from coal-fired power plants based on sodium carbonate slurry; a systems feasibility and sensitivity study&lt;/style&gt;&lt;/title&gt;&lt;secondary-title&gt;Int. J. Greenh. Gas Control.&lt;/secondary-title&gt;&lt;/titles&gt;&lt;periodical&gt;&lt;full-title&gt;Int. J. Greenh. Gas Control.&lt;/full-title&gt;&lt;/periodical&gt;&lt;pages&gt;143-151&lt;/pages&gt;&lt;volume&gt;3&lt;/volume&gt;&lt;number&gt;2&lt;/number&gt;&lt;dates&gt;&lt;year&gt;2009&lt;/year&gt;&lt;/dates&gt;&lt;isbn&gt;1750-5836&lt;/isbn&gt;&lt;urls&gt;&lt;/urls&gt;&lt;/record&gt;&lt;/Cite&gt;&lt;Cite&gt;&lt;Author&gt;Nelson&lt;/Author&gt;&lt;Year&gt;2009&lt;/Year&gt;&lt;RecNum&gt;528&lt;/RecNum&gt;&lt;record&gt;&lt;rec-number&gt;528&lt;/rec-number&gt;&lt;foreign-keys&gt;&lt;key app="EN" db-id="25ffwsdv7swe2betfpp5ps9k0sw9r0xr5dp9" timestamp="1751051346" guid="d2218e0c-8aab-4cb3-acf4-cc59880bd733"&gt;528&lt;/key&gt;&lt;/foreign-keys&gt;&lt;ref-type name="Journal Article"&gt;17&lt;/ref-type&gt;&lt;contributors&gt;&lt;authors&gt;&lt;author&gt;Nelson, Thomas O&lt;/author&gt;&lt;author&gt;Coleman, Luke JI&lt;/author&gt;&lt;author&gt;Green, David A&lt;/author&gt;&lt;author&gt;Gupta, Raghubir P&lt;/author&gt;&lt;/authors&gt;&lt;/contributors&gt;&lt;titles&gt;&lt;title&gt;The dry carbonate process: carbon dioxide recovery from power plant flue gas&lt;/title&gt;&lt;secondary-title&gt;Energy Procedia&lt;/secondary-title&gt;&lt;/titles&gt;&lt;periodical&gt;&lt;full-title&gt;Energy Procedia&lt;/full-title&gt;&lt;/periodical&gt;&lt;pages&gt;1305-1311&lt;/pages&gt;&lt;volume&gt;1&lt;/volume&gt;&lt;number&gt;1&lt;/number&gt;&lt;dates&gt;&lt;year&gt;2009&lt;/year&gt;&lt;/dates&gt;&lt;isbn&gt;1876-6102&lt;/isbn&gt;&lt;urls&gt;&lt;/urls&gt;&lt;/record&gt;&lt;/Cite&gt;&lt;/EndNote&gt;</w:instrText>
      </w:r>
      <w:r w:rsidRPr="007446EF">
        <w:fldChar w:fldCharType="separate"/>
      </w:r>
      <w:r w:rsidR="009B4E40" w:rsidRPr="009B4E40">
        <w:rPr>
          <w:noProof/>
          <w:vertAlign w:val="superscript"/>
        </w:rPr>
        <w:t>25, 26</w:t>
      </w:r>
      <w:r w:rsidRPr="007446EF">
        <w:fldChar w:fldCharType="end"/>
      </w:r>
      <w:r w:rsidRPr="007446EF">
        <w:t xml:space="preserve"> are used for CO</w:t>
      </w:r>
      <w:r w:rsidRPr="007446EF">
        <w:rPr>
          <w:vertAlign w:val="subscript"/>
        </w:rPr>
        <w:t>2</w:t>
      </w:r>
      <w:r w:rsidRPr="007446EF">
        <w:t xml:space="preserve"> capture. Aqueous alkanol amines have gained much traction in over 60 years due to their high CO</w:t>
      </w:r>
      <w:r w:rsidRPr="007446EF">
        <w:rPr>
          <w:vertAlign w:val="subscript"/>
        </w:rPr>
        <w:t>2</w:t>
      </w:r>
      <w:r w:rsidRPr="007446EF">
        <w:t xml:space="preserve"> affinity.</w:t>
      </w:r>
      <w:r w:rsidRPr="007446EF">
        <w:fldChar w:fldCharType="begin"/>
      </w:r>
      <w:r w:rsidR="009B4E40">
        <w:instrText xml:space="preserve"> ADDIN EN.CITE &lt;EndNote&gt;&lt;Cite&gt;&lt;Author&gt;Uma Maheswari&lt;/Author&gt;&lt;Year&gt;2015&lt;/Year&gt;&lt;RecNum&gt;529&lt;/RecNum&gt;&lt;DisplayText&gt;&lt;style face="superscript"&gt;27&lt;/style&gt;&lt;/DisplayText&gt;&lt;record&gt;&lt;rec-number&gt;529&lt;/rec-number&gt;&lt;foreign-keys&gt;&lt;key app="EN" db-id="25ffwsdv7swe2betfpp5ps9k0sw9r0xr5dp9" timestamp="1751051346" guid="cf5282d7-39f2-4e17-a154-e699494c2b92"&gt;529&lt;/key&gt;&lt;/foreign-keys&gt;&lt;ref-type name="Journal Article"&gt;17&lt;/ref-type&gt;&lt;contributors&gt;&lt;authors&gt;&lt;author&gt;Uma Maheswari, A&lt;/author&gt;&lt;author&gt;Palanivelu, K&lt;/author&gt;&lt;/authors&gt;&lt;/contributors&gt;&lt;titles&gt;&lt;title&gt;Carbon dioxide capture and utilization by alkanolamines in deep eutectic solvent medium&lt;/title&gt;&lt;secondary-title&gt;Ind. Eng. Chem. Res.&lt;/secondary-title&gt;&lt;/titles&gt;&lt;periodical&gt;&lt;full-title&gt;Ind. Eng. Chem. Res.&lt;/full-title&gt;&lt;/periodical&gt;&lt;pages&gt;11383-11392&lt;/pages&gt;&lt;volume&gt;54&lt;/volume&gt;&lt;number&gt;45&lt;/number&gt;&lt;dates&gt;&lt;year&gt;2015&lt;/year&gt;&lt;/dates&gt;&lt;isbn&gt;0888-5885&lt;/isbn&gt;&lt;urls&gt;&lt;/urls&gt;&lt;/record&gt;&lt;/Cite&gt;&lt;/EndNote&gt;</w:instrText>
      </w:r>
      <w:r w:rsidRPr="007446EF">
        <w:fldChar w:fldCharType="separate"/>
      </w:r>
      <w:r w:rsidR="009B4E40" w:rsidRPr="009B4E40">
        <w:rPr>
          <w:noProof/>
          <w:vertAlign w:val="superscript"/>
        </w:rPr>
        <w:t>27</w:t>
      </w:r>
      <w:r w:rsidRPr="007446EF">
        <w:fldChar w:fldCharType="end"/>
      </w:r>
      <w:r w:rsidRPr="007446EF">
        <w:t xml:space="preserve"> Several studies explore the use of various alkanol amines for CO</w:t>
      </w:r>
      <w:r w:rsidRPr="007446EF">
        <w:rPr>
          <w:vertAlign w:val="subscript"/>
        </w:rPr>
        <w:t>2</w:t>
      </w:r>
      <w:r w:rsidRPr="007446EF">
        <w:t xml:space="preserve"> absorption, including primary amines like </w:t>
      </w:r>
      <w:proofErr w:type="spellStart"/>
      <w:r w:rsidRPr="007446EF">
        <w:t>monoethanolamine</w:t>
      </w:r>
      <w:proofErr w:type="spellEnd"/>
      <w:r w:rsidRPr="007446EF">
        <w:t xml:space="preserve"> (MEA) and </w:t>
      </w:r>
      <w:proofErr w:type="spellStart"/>
      <w:r w:rsidRPr="007446EF">
        <w:t>diglycolamine</w:t>
      </w:r>
      <w:proofErr w:type="spellEnd"/>
      <w:r w:rsidRPr="007446EF">
        <w:t xml:space="preserve"> (DGA), secondary amines like diethanolamine (DEA), and tertiary amines like triethanolamine (TEA), and 2-amino-2-methyl-1-propanol (AMP) in aqueous solutions.</w:t>
      </w:r>
      <w:r w:rsidRPr="007446EF">
        <w:fldChar w:fldCharType="begin"/>
      </w:r>
      <w:r w:rsidR="00247053">
        <w:instrText xml:space="preserve"> ADDIN EN.CITE &lt;EndNote&gt;&lt;Cite&gt;&lt;Author&gt;Gohar&lt;/Author&gt;&lt;Year&gt;2010&lt;/Year&gt;&lt;RecNum&gt;530&lt;/RecNum&gt;&lt;DisplayText&gt;&lt;style face="superscript"&gt;28, 29&lt;/style&gt;&lt;/DisplayText&gt;&lt;record&gt;&lt;rec-number&gt;530&lt;/rec-number&gt;&lt;foreign-keys&gt;&lt;key app="EN" db-id="25ffwsdv7swe2betfpp5ps9k0sw9r0xr5dp9" timestamp="1751051346" guid="e5db1579-bf79-4b4a-adbc-52613b463cd6"&gt;530&lt;/key&gt;&lt;/foreign-keys&gt;&lt;ref-type name="Journal Article"&gt;17&lt;/ref-type&gt;&lt;contributors&gt;&lt;authors&gt;&lt;author&gt;Gohar, ROKHI M&lt;/author&gt;&lt;author&gt;Taghikhani, Vahid&lt;/author&gt;&lt;author&gt;Ghotbi, Cirous&lt;/author&gt;&lt;author&gt;Saifkordi, AA&lt;/author&gt;&lt;author&gt;Najibi, Hesam&lt;/author&gt;&lt;/authors&gt;&lt;/contributors&gt;&lt;titles&gt;&lt;title&gt;&lt;style face="normal" font="default" size="100%"&gt;Correlation and prediction of solubility of CO&lt;/style&gt;&lt;style face="subscript" font="default" size="100%"&gt;2&lt;/style&gt;&lt;style face="normal" font="default" size="100%"&gt; in amine aqueous solutions&lt;/style&gt;&lt;/title&gt;&lt;/titles&gt;&lt;dates&gt;&lt;year&gt;2010&lt;/year&gt;&lt;/dates&gt;&lt;urls&gt;&lt;/urls&gt;&lt;/record&gt;&lt;/Cite&gt;&lt;Cite&gt;&lt;Author&gt;Kundu&lt;/Author&gt;&lt;Year&gt;2008&lt;/Year&gt;&lt;RecNum&gt;531&lt;/RecNum&gt;&lt;record&gt;&lt;rec-number&gt;531&lt;/rec-number&gt;&lt;foreign-keys&gt;&lt;key app="EN" db-id="25ffwsdv7swe2betfpp5ps9k0sw9r0xr5dp9" timestamp="1751051346" guid="e0145294-5d5b-4ec4-ba22-b59894600117"&gt;531&lt;/key&gt;&lt;/foreign-keys&gt;&lt;ref-type name="Journal Article"&gt;17&lt;/ref-type&gt;&lt;contributors&gt;&lt;authors&gt;&lt;author&gt;Kundu, M&lt;/author&gt;&lt;author&gt;Chitturi, A&lt;/author&gt;&lt;author&gt;Bandyopadhyay, SS&lt;/author&gt;&lt;/authors&gt;&lt;/contributors&gt;&lt;titles&gt;&lt;title&gt;&lt;style face="normal" font="default" size="100%"&gt;Prediction of equilibrium solubility of CO&lt;/style&gt;&lt;style face="subscript" font="default" size="100%"&gt;2&lt;/style&gt;&lt;style face="normal" font="default" size="100%"&gt; in aqueous alkanolamines using differential evolution algorithm&lt;/style&gt;&lt;/title&gt;&lt;secondary-title&gt;Can. J. Chem. Eng.&lt;/secondary-title&gt;&lt;/titles&gt;&lt;periodical&gt;&lt;full-title&gt;Can. J. Chem. Eng.&lt;/full-title&gt;&lt;/periodical&gt;&lt;pages&gt;117-126&lt;/pages&gt;&lt;volume&gt;86&lt;/volume&gt;&lt;number&gt;1&lt;/number&gt;&lt;dates&gt;&lt;year&gt;2008&lt;/year&gt;&lt;/dates&gt;&lt;isbn&gt;0008-4034&lt;/isbn&gt;&lt;urls&gt;&lt;/urls&gt;&lt;/record&gt;&lt;/Cite&gt;&lt;/EndNote&gt;</w:instrText>
      </w:r>
      <w:r w:rsidRPr="007446EF">
        <w:fldChar w:fldCharType="separate"/>
      </w:r>
      <w:r w:rsidR="009B4E40" w:rsidRPr="009B4E40">
        <w:rPr>
          <w:noProof/>
          <w:vertAlign w:val="superscript"/>
        </w:rPr>
        <w:t>28, 29</w:t>
      </w:r>
      <w:r w:rsidRPr="007446EF">
        <w:fldChar w:fldCharType="end"/>
      </w:r>
      <w:r w:rsidRPr="007446EF">
        <w:t xml:space="preserve"> The bond between CO</w:t>
      </w:r>
      <w:r w:rsidRPr="007446EF">
        <w:rPr>
          <w:vertAlign w:val="subscript"/>
        </w:rPr>
        <w:t>2</w:t>
      </w:r>
      <w:r w:rsidRPr="007446EF">
        <w:t xml:space="preserve"> and amines is reversible with the application of heat, with about 83.6 kJ/mol of heat released when carbamate and bicarbonate solutions are formed.</w:t>
      </w:r>
      <w:r w:rsidRPr="007446EF">
        <w:fldChar w:fldCharType="begin"/>
      </w:r>
      <w:r w:rsidR="009B4E40">
        <w:instrText xml:space="preserve"> ADDIN EN.CITE &lt;EndNote&gt;&lt;Cite&gt;&lt;Author&gt;Herzog&lt;/Author&gt;&lt;Year&gt;2004&lt;/Year&gt;&lt;RecNum&gt;532&lt;/RecNum&gt;&lt;DisplayText&gt;&lt;style face="superscript"&gt;30&lt;/style&gt;&lt;/DisplayText&gt;&lt;record&gt;&lt;rec-number&gt;532&lt;/rec-number&gt;&lt;foreign-keys&gt;&lt;key app="EN" db-id="25ffwsdv7swe2betfpp5ps9k0sw9r0xr5dp9" timestamp="1751051346" guid="f2d51a15-d4ab-429d-be36-5b523b74dc9f"&gt;532&lt;/key&gt;&lt;/foreign-keys&gt;&lt;ref-type name="Journal Article"&gt;17&lt;/ref-type&gt;&lt;contributors&gt;&lt;authors&gt;&lt;author&gt;Herzog, Howard&lt;/author&gt;&lt;author&gt;Golomb, Dan&lt;/author&gt;&lt;/authors&gt;&lt;/contributors&gt;&lt;titles&gt;&lt;title&gt;Carbon capture and storage from fossil fuel use&lt;/title&gt;&lt;secondary-title&gt;Encyclopedia of energy&lt;/secondary-title&gt;&lt;/titles&gt;&lt;periodical&gt;&lt;full-title&gt;Encyclopedia of energy&lt;/full-title&gt;&lt;/periodical&gt;&lt;pages&gt;277-287&lt;/pages&gt;&lt;volume&gt;1&lt;/volume&gt;&lt;number&gt;6562&lt;/number&gt;&lt;dates&gt;&lt;year&gt;2004&lt;/year&gt;&lt;/dates&gt;&lt;urls&gt;&lt;/urls&gt;&lt;/record&gt;&lt;/Cite&gt;&lt;/EndNote&gt;</w:instrText>
      </w:r>
      <w:r w:rsidRPr="007446EF">
        <w:fldChar w:fldCharType="separate"/>
      </w:r>
      <w:r w:rsidR="009B4E40" w:rsidRPr="009B4E40">
        <w:rPr>
          <w:noProof/>
          <w:vertAlign w:val="superscript"/>
        </w:rPr>
        <w:t>30</w:t>
      </w:r>
      <w:r w:rsidRPr="007446EF">
        <w:fldChar w:fldCharType="end"/>
      </w:r>
      <w:r w:rsidRPr="007446EF">
        <w:t xml:space="preserve"> The limitations of alkanolamines include the high energy requirement for regenerating the solvent, their high vapor pressure, and the corrosive and toxic </w:t>
      </w:r>
      <w:r w:rsidRPr="007446EF">
        <w:lastRenderedPageBreak/>
        <w:t>nature of by-products such as nitrosamines, which can lead to equipment corrosion.</w:t>
      </w:r>
      <w:r w:rsidRPr="007446EF">
        <w:rPr>
          <w:color w:val="000000" w:themeColor="text1"/>
          <w:sz w:val="22"/>
          <w:szCs w:val="22"/>
        </w:rPr>
        <w:fldChar w:fldCharType="begin">
          <w:fldData xml:space="preserve">PEVuZE5vdGU+PENpdGU+PEF1dGhvcj7DnG52ZXJlbjwvQXV0aG9yPjxZZWFyPjIwMTc8L1llYXI+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</w:fldData>
        </w:fldChar>
      </w:r>
      <w:r w:rsidR="009B4E40">
        <w:rPr>
          <w:color w:val="000000" w:themeColor="text1"/>
          <w:sz w:val="22"/>
          <w:szCs w:val="22"/>
        </w:rPr>
        <w:instrText xml:space="preserve"> ADDIN EN.CITE </w:instrText>
      </w:r>
      <w:r w:rsidR="009B4E40">
        <w:rPr>
          <w:color w:val="000000" w:themeColor="text1"/>
          <w:sz w:val="22"/>
          <w:szCs w:val="22"/>
        </w:rPr>
        <w:fldChar w:fldCharType="begin">
          <w:fldData xml:space="preserve">PEVuZE5vdGU+PENpdGU+PEF1dGhvcj7DnG52ZXJlbjwvQXV0aG9yPjxZZWFyPjIwMTc8L1llYXI+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</w:fldData>
        </w:fldChar>
      </w:r>
      <w:r w:rsidR="009B4E40">
        <w:rPr>
          <w:color w:val="000000" w:themeColor="text1"/>
          <w:sz w:val="22"/>
          <w:szCs w:val="22"/>
        </w:rPr>
        <w:instrText xml:space="preserve"> ADDIN EN.CITE.DATA </w:instrText>
      </w:r>
      <w:r w:rsidR="009B4E40">
        <w:rPr>
          <w:color w:val="000000" w:themeColor="text1"/>
          <w:sz w:val="22"/>
          <w:szCs w:val="22"/>
        </w:rPr>
      </w:r>
      <w:r w:rsidR="009B4E40">
        <w:rPr>
          <w:color w:val="000000" w:themeColor="text1"/>
          <w:sz w:val="22"/>
          <w:szCs w:val="22"/>
        </w:rPr>
        <w:fldChar w:fldCharType="end"/>
      </w:r>
      <w:r w:rsidRPr="007446EF">
        <w:rPr>
          <w:color w:val="000000" w:themeColor="text1"/>
          <w:sz w:val="22"/>
          <w:szCs w:val="22"/>
        </w:rPr>
      </w:r>
      <w:r w:rsidRPr="007446EF">
        <w:rPr>
          <w:color w:val="000000" w:themeColor="text1"/>
          <w:sz w:val="22"/>
          <w:szCs w:val="22"/>
        </w:rPr>
        <w:fldChar w:fldCharType="separate"/>
      </w:r>
      <w:r w:rsidR="009B4E40" w:rsidRPr="009B4E40">
        <w:rPr>
          <w:noProof/>
          <w:color w:val="000000" w:themeColor="text1"/>
          <w:sz w:val="22"/>
          <w:szCs w:val="22"/>
          <w:vertAlign w:val="superscript"/>
        </w:rPr>
        <w:t>31-33</w:t>
      </w:r>
      <w:r w:rsidRPr="007446EF">
        <w:rPr>
          <w:color w:val="000000" w:themeColor="text1"/>
          <w:sz w:val="22"/>
          <w:szCs w:val="22"/>
        </w:rPr>
        <w:fldChar w:fldCharType="end"/>
      </w:r>
      <w:r w:rsidRPr="007446EF">
        <w:rPr>
          <w:color w:val="000000" w:themeColor="text1"/>
          <w:sz w:val="22"/>
          <w:szCs w:val="22"/>
        </w:rPr>
        <w:t xml:space="preserve"> </w:t>
      </w:r>
      <w:r w:rsidRPr="007446EF">
        <w:rPr>
          <w:color w:val="000000" w:themeColor="text1"/>
        </w:rPr>
        <w:t xml:space="preserve">Therefore, it is essential to develop </w:t>
      </w:r>
      <w:r w:rsidRPr="007446EF">
        <w:t>improved solvents to reduce energy consumption while ensuring minimal degradation and corrosion.</w:t>
      </w:r>
    </w:p>
    <w:p w14:paraId="0D4CABFC" w14:textId="50B64B73" w:rsidR="00147C31" w:rsidRPr="007446EF" w:rsidRDefault="00147C31" w:rsidP="00A9437A">
      <w:pPr>
        <w:ind w:firstLine="720"/>
      </w:pPr>
      <w:r w:rsidRPr="007446EF">
        <w:t>Adsorption offers a cost-effective alternative for post-combustion CO</w:t>
      </w:r>
      <w:r w:rsidRPr="007446EF">
        <w:rPr>
          <w:vertAlign w:val="subscript"/>
        </w:rPr>
        <w:t>2</w:t>
      </w:r>
      <w:r w:rsidRPr="007446EF">
        <w:t xml:space="preserve"> capture, which utilizes either physical (physisorption) or chemical (chemisorption) processes to trap gas molecules on the surface of a solid adsorbent (</w:t>
      </w:r>
      <w:r w:rsidR="00A365DF" w:rsidRPr="007446EF">
        <w:fldChar w:fldCharType="begin"/>
      </w:r>
      <w:r w:rsidR="00A365DF" w:rsidRPr="007446EF">
        <w:instrText xml:space="preserve"> REF _Ref201866257 \h </w:instrText>
      </w:r>
      <w:r w:rsidR="00B24674" w:rsidRPr="007446EF">
        <w:instrText xml:space="preserve"> \* MERGEFORMAT </w:instrText>
      </w:r>
      <w:r w:rsidR="00A365DF" w:rsidRPr="007446EF">
        <w:fldChar w:fldCharType="separate"/>
      </w:r>
      <w:r w:rsidR="00AE5BAA" w:rsidRPr="007446EF">
        <w:rPr>
          <w:b/>
          <w:bCs/>
        </w:rPr>
        <w:t xml:space="preserve">Figure </w:t>
      </w:r>
      <w:r w:rsidR="00AE5BAA">
        <w:rPr>
          <w:b/>
          <w:bCs/>
          <w:noProof/>
        </w:rPr>
        <w:t>1.3</w:t>
      </w:r>
      <w:r w:rsidR="00A365DF" w:rsidRPr="007446EF">
        <w:fldChar w:fldCharType="end"/>
      </w:r>
      <w:r w:rsidR="00A365DF" w:rsidRPr="007446EF">
        <w:t>)</w:t>
      </w:r>
      <w:r w:rsidRPr="007446EF">
        <w:t>,</w:t>
      </w:r>
      <w:r w:rsidR="00175453" w:rsidRPr="007446EF">
        <w:fldChar w:fldCharType="begin"/>
      </w:r>
      <w:r w:rsidR="009B4E40">
        <w:instrText xml:space="preserve"> ADDIN EN.CITE &lt;EndNote&gt;&lt;Cite&gt;&lt;Author&gt;Singh&lt;/Author&gt;&lt;Year&gt;2024&lt;/Year&gt;&lt;RecNum&gt;943&lt;/RecNum&gt;&lt;DisplayText&gt;&lt;style face="superscript"&gt;34&lt;/style&gt;&lt;/DisplayText&gt;&lt;record&gt;&lt;rec-number&gt;943&lt;/rec-number&gt;&lt;foreign-keys&gt;&lt;key app="EN" db-id="25ffwsdv7swe2betfpp5ps9k0sw9r0xr5dp9" timestamp="1751089478" guid="cb343110-c3f2-408d-8e09-7c9748e0d757"&gt;943&lt;/key&gt;&lt;/foreign-keys&gt;&lt;ref-type name="Journal Article"&gt;17&lt;/ref-type&gt;&lt;contributors&gt;&lt;authors&gt;&lt;author&gt;Singh, Rasmeet&lt;/author&gt;&lt;author&gt;Wang, Lizhuo&lt;/author&gt;&lt;author&gt;Ostrikov, Kostya&lt;/author&gt;&lt;author&gt;Huang, Jun&lt;/author&gt;&lt;/authors&gt;&lt;/contributors&gt;&lt;titles&gt;&lt;title&gt;Designing carbon‐based porous materials for carbon dioxide capture&lt;/title&gt;&lt;secondary-title&gt;Adv. Mater. Interfaces&lt;/secondary-title&gt;&lt;/titles&gt;&lt;periodical&gt;&lt;full-title&gt;Adv. Mater. Interfaces&lt;/full-title&gt;&lt;/periodical&gt;&lt;pages&gt;2202290&lt;/pages&gt;&lt;volume&gt;11&lt;/volume&gt;&lt;number&gt;4&lt;/number&gt;&lt;dates&gt;&lt;year&gt;2024&lt;/year&gt;&lt;/dates&gt;&lt;isbn&gt;2196-7350&lt;/isbn&gt;&lt;urls&gt;&lt;/urls&gt;&lt;/record&gt;&lt;/Cite&gt;&lt;/EndNote&gt;</w:instrText>
      </w:r>
      <w:r w:rsidR="00175453" w:rsidRPr="007446EF">
        <w:fldChar w:fldCharType="separate"/>
      </w:r>
      <w:r w:rsidR="009B4E40" w:rsidRPr="009B4E40">
        <w:rPr>
          <w:noProof/>
          <w:vertAlign w:val="superscript"/>
        </w:rPr>
        <w:t>34</w:t>
      </w:r>
      <w:r w:rsidR="00175453" w:rsidRPr="007446EF">
        <w:fldChar w:fldCharType="end"/>
      </w:r>
      <w:r w:rsidRPr="007446EF">
        <w:t xml:space="preserve"> releasing heat in the process. In physisorption, CO</w:t>
      </w:r>
      <w:r w:rsidRPr="007446EF">
        <w:rPr>
          <w:vertAlign w:val="subscript"/>
        </w:rPr>
        <w:t>2</w:t>
      </w:r>
      <w:r w:rsidRPr="007446EF">
        <w:t xml:space="preserve"> molecules adhere to the adsorbent through </w:t>
      </w:r>
      <w:r w:rsidR="004B12DA" w:rsidRPr="007446EF">
        <w:t>v</w:t>
      </w:r>
      <w:r w:rsidRPr="007446EF">
        <w:t>an der Waals forces and dipole-dipole interactions,</w:t>
      </w:r>
      <w:r w:rsidRPr="007446EF">
        <w:fldChar w:fldCharType="begin"/>
      </w:r>
      <w:r w:rsidR="009B4E40">
        <w:instrText xml:space="preserve"> ADDIN EN.CITE &lt;EndNote&gt;&lt;Cite&gt;&lt;Author&gt;Cabriga&lt;/Author&gt;&lt;Year&gt;2021&lt;/Year&gt;&lt;RecNum&gt;538&lt;/RecNum&gt;&lt;DisplayText&gt;&lt;style face="superscript"&gt;35&lt;/style&gt;&lt;/DisplayText&gt;&lt;record&gt;&lt;rec-number&gt;538&lt;/rec-number&gt;&lt;foreign-keys&gt;&lt;key app="EN" db-id="25ffwsdv7swe2betfpp5ps9k0sw9r0xr5dp9" timestamp="1751051346" guid="f258194f-70a4-4e88-aad3-49ad54beba2f"&gt;538&lt;/key&gt;&lt;/foreign-keys&gt;&lt;ref-type name="Journal Article"&gt;17&lt;/ref-type&gt;&lt;contributors&gt;&lt;authors&gt;&lt;author&gt;Cabriga, Chasin Krishna C&lt;/author&gt;&lt;author&gt;Clarete, Kerstein Vince B&lt;/author&gt;&lt;author&gt;Zhang, Joyce Ann T&lt;/author&gt;&lt;author&gt;Pacia, Rose Mardie P&lt;/author&gt;&lt;author&gt;Ko, Young Soo&lt;/author&gt;&lt;author&gt;Castro, Jhulimar C&lt;/author&gt;&lt;/authors&gt;&lt;/contributors&gt;&lt;titles&gt;&lt;title&gt;Evaluation of biochar derived from the slow pyrolysis of rice straw as a potential adsorbent for carbon dioxide&lt;/title&gt;&lt;secondary-title&gt;Biomass Convers. Biorefinery&lt;/secondary-title&gt;&lt;/titles&gt;&lt;periodical&gt;&lt;full-title&gt;Biomass Convers. Biorefinery&lt;/full-title&gt;&lt;/periodical&gt;&lt;pages&gt;1-8&lt;/pages&gt;&lt;dates&gt;&lt;year&gt;2021&lt;/year&gt;&lt;/dates&gt;&lt;isbn&gt;2190-6815&lt;/isbn&gt;&lt;urls&gt;&lt;/urls&gt;&lt;/record&gt;&lt;/Cite&gt;&lt;/EndNote&gt;</w:instrText>
      </w:r>
      <w:r w:rsidRPr="007446EF">
        <w:fldChar w:fldCharType="separate"/>
      </w:r>
      <w:r w:rsidR="009B4E40" w:rsidRPr="009B4E40">
        <w:rPr>
          <w:noProof/>
          <w:vertAlign w:val="superscript"/>
        </w:rPr>
        <w:t>35</w:t>
      </w:r>
      <w:r w:rsidRPr="007446EF">
        <w:fldChar w:fldCharType="end"/>
      </w:r>
      <w:r w:rsidRPr="007446EF">
        <w:t xml:space="preserve"> with adsorption efficiency closely linked to the pore texture of the adsorbent. </w:t>
      </w:r>
      <w:r w:rsidR="00A723D3" w:rsidRPr="007446EF">
        <w:t>Porous materials are materials containing vacant spaces that allow for selective physisorption or chemisorption.</w:t>
      </w:r>
      <w:r w:rsidR="00D41D53" w:rsidRPr="007446EF">
        <w:fldChar w:fldCharType="begin"/>
      </w:r>
      <w:r w:rsidR="009B4E40">
        <w:instrText xml:space="preserve"> ADDIN EN.CITE &lt;EndNote&gt;&lt;Cite&gt;&lt;Author&gt;Bennett&lt;/Author&gt;&lt;Year&gt;2021&lt;/Year&gt;&lt;RecNum&gt;923&lt;/RecNum&gt;&lt;DisplayText&gt;&lt;style face="superscript"&gt;36&lt;/style&gt;&lt;/DisplayText&gt;&lt;record&gt;&lt;rec-number&gt;923&lt;/rec-number&gt;&lt;foreign-keys&gt;&lt;key app="EN" db-id="25ffwsdv7swe2betfpp5ps9k0sw9r0xr5dp9" timestamp="1751071822" guid="e6825416-3eb4-44d0-a54e-c26b36536590"&gt;923&lt;/key&gt;&lt;/foreign-keys&gt;&lt;ref-type name="Journal Article"&gt;17&lt;/ref-type&gt;&lt;contributors&gt;&lt;authors&gt;&lt;author&gt;Bennett, Thomas D&lt;/author&gt;&lt;author&gt;Coudert, François-Xavier&lt;/author&gt;&lt;author&gt;James, Stuart L&lt;/author&gt;&lt;author&gt;Cooper, Andrew I&lt;/author&gt;&lt;/authors&gt;&lt;/contributors&gt;&lt;titles&gt;&lt;title&gt;The changing state of porous materials&lt;/title&gt;&lt;secondary-title&gt;Nat. Mater.&lt;/secondary-title&gt;&lt;/titles&gt;&lt;periodical&gt;&lt;full-title&gt;Nat. Mater.&lt;/full-title&gt;&lt;/periodical&gt;&lt;pages&gt;1179-1187&lt;/pages&gt;&lt;volume&gt;20&lt;/volume&gt;&lt;number&gt;9&lt;/number&gt;&lt;dates&gt;&lt;year&gt;2021&lt;/year&gt;&lt;/dates&gt;&lt;isbn&gt;1476-1122&lt;/isbn&gt;&lt;urls&gt;&lt;/urls&gt;&lt;/record&gt;&lt;/Cite&gt;&lt;/EndNote&gt;</w:instrText>
      </w:r>
      <w:r w:rsidR="00D41D53" w:rsidRPr="007446EF">
        <w:fldChar w:fldCharType="separate"/>
      </w:r>
      <w:r w:rsidR="009B4E40" w:rsidRPr="009B4E40">
        <w:rPr>
          <w:noProof/>
          <w:vertAlign w:val="superscript"/>
        </w:rPr>
        <w:t>36</w:t>
      </w:r>
      <w:r w:rsidR="00D41D53" w:rsidRPr="007446EF">
        <w:fldChar w:fldCharType="end"/>
      </w:r>
      <w:r w:rsidR="00A723D3" w:rsidRPr="007446EF">
        <w:t xml:space="preserve"> </w:t>
      </w:r>
      <w:r w:rsidR="00556C2C" w:rsidRPr="007446EF">
        <w:t>Porous materials</w:t>
      </w:r>
      <w:r w:rsidR="00B3543C" w:rsidRPr="007446EF">
        <w:t>, like metal-organic frameworks (MOFs),</w:t>
      </w:r>
      <w:r w:rsidR="002B2B1D" w:rsidRPr="007446EF">
        <w:fldChar w:fldCharType="begin">
          <w:fldData xml:space="preserve">PEVuZE5vdGU+PENpdGU+PEF1dGhvcj5MaTwvQXV0aG9yPjxZZWFyPjIwMTI8L1llYXI+PFJlY051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</w:fldData>
        </w:fldChar>
      </w:r>
      <w:r w:rsidR="009B4E40">
        <w:instrText xml:space="preserve"> ADDIN EN.CITE </w:instrText>
      </w:r>
      <w:r w:rsidR="009B4E40">
        <w:fldChar w:fldCharType="begin">
          <w:fldData xml:space="preserve">PEVuZE5vdGU+PENpdGU+PEF1dGhvcj5MaTwvQXV0aG9yPjxZZWFyPjIwMTI8L1llYXI+PFJlY051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</w:fldData>
        </w:fldChar>
      </w:r>
      <w:r w:rsidR="009B4E40">
        <w:instrText xml:space="preserve"> ADDIN EN.CITE.DATA </w:instrText>
      </w:r>
      <w:r w:rsidR="009B4E40">
        <w:fldChar w:fldCharType="end"/>
      </w:r>
      <w:r w:rsidR="002B2B1D" w:rsidRPr="007446EF">
        <w:fldChar w:fldCharType="separate"/>
      </w:r>
      <w:r w:rsidR="009B4E40" w:rsidRPr="009B4E40">
        <w:rPr>
          <w:noProof/>
          <w:vertAlign w:val="superscript"/>
        </w:rPr>
        <w:t>37-39</w:t>
      </w:r>
      <w:r w:rsidR="002B2B1D" w:rsidRPr="007446EF">
        <w:fldChar w:fldCharType="end"/>
      </w:r>
      <w:r w:rsidR="00B3543C" w:rsidRPr="007446EF">
        <w:t xml:space="preserve"> zeolites,</w:t>
      </w:r>
      <w:r w:rsidR="00491F4E" w:rsidRPr="007446EF">
        <w:fldChar w:fldCharType="begin"/>
      </w:r>
      <w:r w:rsidR="009B4E40">
        <w:instrText xml:space="preserve"> ADDIN EN.CITE &lt;EndNote&gt;&lt;Cite&gt;&lt;Author&gt;Chen&lt;/Author&gt;&lt;Year&gt;2014&lt;/Year&gt;&lt;RecNum&gt;927&lt;/RecNum&gt;&lt;DisplayText&gt;&lt;style face="superscript"&gt;40&lt;/style&gt;&lt;/DisplayText&gt;&lt;record&gt;&lt;rec-number&gt;927&lt;/rec-number&gt;&lt;foreign-keys&gt;&lt;key app="EN" db-id="25ffwsdv7swe2betfpp5ps9k0sw9r0xr5dp9" timestamp="1751071822" guid="fe1c0e42-5606-4380-8b8d-cf38ef9b300b"&gt;927&lt;/key&gt;&lt;/foreign-keys&gt;&lt;ref-type name="Journal Article"&gt;17&lt;/ref-type&gt;&lt;contributors&gt;&lt;authors&gt;&lt;author&gt;Chen, Binling&lt;/author&gt;&lt;author&gt;Yang, Zhuxian&lt;/author&gt;&lt;author&gt;Zhu, Yanqiu&lt;/author&gt;&lt;author&gt;Xia, Yongde&lt;/author&gt;&lt;/authors&gt;&lt;/contributors&gt;&lt;titles&gt;&lt;title&gt;Zeolitic imidazolate framework materials: recent progress in synthesis and applications&lt;/title&gt;&lt;secondary-title&gt;J. Mater. Chem. A&lt;/secondary-title&gt;&lt;/titles&gt;&lt;periodical&gt;&lt;full-title&gt;J. Mater. Chem. A&lt;/full-title&gt;&lt;/periodical&gt;&lt;pages&gt;16811-16831&lt;/pages&gt;&lt;volume&gt;2&lt;/volume&gt;&lt;number&gt;40&lt;/number&gt;&lt;dates&gt;&lt;year&gt;2014&lt;/year&gt;&lt;/dates&gt;&lt;urls&gt;&lt;/urls&gt;&lt;/record&gt;&lt;/Cite&gt;&lt;/EndNote&gt;</w:instrText>
      </w:r>
      <w:r w:rsidR="00491F4E" w:rsidRPr="007446EF">
        <w:fldChar w:fldCharType="separate"/>
      </w:r>
      <w:r w:rsidR="009B4E40" w:rsidRPr="009B4E40">
        <w:rPr>
          <w:noProof/>
          <w:vertAlign w:val="superscript"/>
        </w:rPr>
        <w:t>40</w:t>
      </w:r>
      <w:r w:rsidR="00491F4E" w:rsidRPr="007446EF">
        <w:fldChar w:fldCharType="end"/>
      </w:r>
      <w:r w:rsidR="00B3543C" w:rsidRPr="007446EF">
        <w:t xml:space="preserve"> and covalent organic frameworks (COFs)</w:t>
      </w:r>
      <w:r w:rsidR="00BF648D" w:rsidRPr="007446EF">
        <w:fldChar w:fldCharType="begin"/>
      </w:r>
      <w:r w:rsidR="009B4E40">
        <w:instrText xml:space="preserve"> ADDIN EN.CITE &lt;EndNote&gt;&lt;Cite&gt;&lt;Author&gt;Geng&lt;/Author&gt;&lt;Year&gt;2020&lt;/Year&gt;&lt;RecNum&gt;928&lt;/RecNum&gt;&lt;DisplayText&gt;&lt;style face="superscript"&gt;41&lt;/style&gt;&lt;/DisplayText&gt;&lt;record&gt;&lt;rec-number&gt;928&lt;/rec-number&gt;&lt;foreign-keys&gt;&lt;key app="EN" db-id="25ffwsdv7swe2betfpp5ps9k0sw9r0xr5dp9" timestamp="1751071822" guid="085287f9-5d11-4b35-91ee-f61eff87fbc8"&gt;928&lt;/key&gt;&lt;/foreign-keys&gt;&lt;ref-type name="Journal Article"&gt;17&lt;/ref-type&gt;&lt;contributors&gt;&lt;authors&gt;&lt;author&gt;Geng, Keyu&lt;/author&gt;&lt;author&gt;He, Ting&lt;/author&gt;&lt;author&gt;Liu, Ruoyang&lt;/author&gt;&lt;author&gt;Dalapati, Sasanka&lt;/author&gt;&lt;author&gt;Tan, Ke Tian&lt;/author&gt;&lt;author&gt;Li, Zhongping&lt;/author&gt;&lt;author&gt;Tao, Shanshan&lt;/author&gt;&lt;author&gt;Gong, Yifan&lt;/author&gt;&lt;author&gt;Jiang, Qiuhong&lt;/author&gt;&lt;author&gt;Jiang, Donglin&lt;/author&gt;&lt;/authors&gt;&lt;/contributors&gt;&lt;titles&gt;&lt;title&gt;Covalent organic frameworks: design, synthesis, and functions&lt;/title&gt;&lt;secondary-title&gt;Chem. Rev.&lt;/secondary-title&gt;&lt;/titles&gt;&lt;periodical&gt;&lt;full-title&gt;Chem. Rev.&lt;/full-title&gt;&lt;/periodical&gt;&lt;pages&gt;8814-8933&lt;/pages&gt;&lt;volume&gt;120&lt;/volume&gt;&lt;number&gt;16&lt;/number&gt;&lt;dates&gt;&lt;year&gt;2020&lt;/year&gt;&lt;/dates&gt;&lt;isbn&gt;0009-2665&lt;/isbn&gt;&lt;urls&gt;&lt;/urls&gt;&lt;/record&gt;&lt;/Cite&gt;&lt;/EndNote&gt;</w:instrText>
      </w:r>
      <w:r w:rsidR="00BF648D" w:rsidRPr="007446EF">
        <w:fldChar w:fldCharType="separate"/>
      </w:r>
      <w:r w:rsidR="009B4E40" w:rsidRPr="009B4E40">
        <w:rPr>
          <w:noProof/>
          <w:vertAlign w:val="superscript"/>
        </w:rPr>
        <w:t>41</w:t>
      </w:r>
      <w:r w:rsidR="00BF648D" w:rsidRPr="007446EF">
        <w:fldChar w:fldCharType="end"/>
      </w:r>
      <w:r w:rsidR="00B3543C" w:rsidRPr="007446EF">
        <w:t xml:space="preserve"> </w:t>
      </w:r>
      <w:r w:rsidR="00556C2C" w:rsidRPr="007446EF">
        <w:t>are</w:t>
      </w:r>
      <w:r w:rsidR="00B3543C" w:rsidRPr="007446EF">
        <w:t xml:space="preserve"> a</w:t>
      </w:r>
      <w:r w:rsidR="00556C2C" w:rsidRPr="007446EF">
        <w:t xml:space="preserve"> </w:t>
      </w:r>
      <w:r w:rsidR="00B3543C" w:rsidRPr="007446EF">
        <w:t xml:space="preserve">useful class of materials for carbon capture due to the multiple possible </w:t>
      </w:r>
      <w:r w:rsidR="001D7D65" w:rsidRPr="007446EF">
        <w:t>species</w:t>
      </w:r>
      <w:r w:rsidR="00B3543C" w:rsidRPr="007446EF">
        <w:t xml:space="preserve"> that have and can potentially be designed from this class of materials. In addition to this, they posses</w:t>
      </w:r>
      <w:r w:rsidR="00CB42D5" w:rsidRPr="007446EF">
        <w:t>s</w:t>
      </w:r>
      <w:r w:rsidR="009309A2" w:rsidRPr="007446EF">
        <w:t xml:space="preserve"> </w:t>
      </w:r>
      <w:r w:rsidR="001D7D65" w:rsidRPr="007446EF">
        <w:t>properties</w:t>
      </w:r>
      <w:r w:rsidR="00B3543C" w:rsidRPr="007446EF">
        <w:t xml:space="preserve"> such as pore</w:t>
      </w:r>
      <w:r w:rsidR="00CB42D5" w:rsidRPr="007446EF">
        <w:t xml:space="preserve"> size and</w:t>
      </w:r>
      <w:r w:rsidR="001D7D65" w:rsidRPr="007446EF">
        <w:t xml:space="preserve"> surface chemistry</w:t>
      </w:r>
      <w:r w:rsidR="00CB42D5" w:rsidRPr="007446EF">
        <w:t xml:space="preserve"> that dictate their functions. In physisorption, an </w:t>
      </w:r>
      <w:r w:rsidRPr="007446EF">
        <w:t>optimal pore size is heavily influenced by operating pressure and temperature</w:t>
      </w:r>
      <w:bookmarkStart w:id="15" w:name="OLE_LINK1"/>
      <w:r w:rsidRPr="007446EF">
        <w:t>. The heat released during physisorption ranges from approximately -25 to -40 kJ/mol</w:t>
      </w:r>
      <w:bookmarkEnd w:id="15"/>
      <w:r w:rsidRPr="007446EF">
        <w:t>.</w:t>
      </w:r>
      <w:r w:rsidRPr="007446EF">
        <w:fldChar w:fldCharType="begin"/>
      </w:r>
      <w:r w:rsidR="009B4E40">
        <w:instrText xml:space="preserve"> ADDIN EN.CITE &lt;EndNote&gt;&lt;Cite&gt;&lt;Author&gt;Wang&lt;/Author&gt;&lt;Year&gt;2020&lt;/Year&gt;&lt;RecNum&gt;536&lt;/RecNum&gt;&lt;DisplayText&gt;&lt;style face="superscript"&gt;42&lt;/style&gt;&lt;/DisplayText&gt;&lt;record&gt;&lt;rec-number&gt;536&lt;/rec-number&gt;&lt;foreign-keys&gt;&lt;key app="EN" db-id="25ffwsdv7swe2betfpp5ps9k0sw9r0xr5dp9" timestamp="1751051346" guid="563227d8-f605-4364-bce1-e51924e09ee4"&gt;536&lt;/key&gt;&lt;/foreign-keys&gt;&lt;ref-type name="Journal Article"&gt;17&lt;/ref-type&gt;&lt;contributors&gt;&lt;authors&gt;&lt;author&gt;Wang, Junyao&lt;/author&gt;&lt;author&gt;Yuan, Xiangzhou&lt;/author&gt;&lt;author&gt;Deng, Shuai&lt;/author&gt;&lt;author&gt;Zeng, Xuelan&lt;/author&gt;&lt;author&gt;Yu, Zhi&lt;/author&gt;&lt;author&gt;Li, Shuangjun&lt;/author&gt;&lt;author&gt;Li, Kaixiang&lt;/author&gt;&lt;/authors&gt;&lt;/contributors&gt;&lt;titles&gt;&lt;title&gt;&lt;style face="normal" font="default" size="100%"&gt;Waste polyethylene terephthalate (PET) plastics-derived activated carbon for CO&lt;/style&gt;&lt;style face="subscript" font="default" size="100%"&gt;2&lt;/style&gt;&lt;style face="normal" font="default" size="100%"&gt; capture: a route to a closed carbon loop&lt;/style&gt;&lt;/title&gt;&lt;secondary-title&gt;Green Chem.&lt;/secondary-title&gt;&lt;/titles&gt;&lt;periodical&gt;&lt;full-title&gt;Green Chem.&lt;/full-title&gt;&lt;/periodical&gt;&lt;pages&gt;6836-6845&lt;/pages&gt;&lt;volume&gt;22&lt;/volume&gt;&lt;number&gt;20&lt;/number&gt;&lt;dates&gt;&lt;year&gt;2020&lt;/year&gt;&lt;/dates&gt;&lt;urls&gt;&lt;/urls&gt;&lt;/record&gt;&lt;/Cite&gt;&lt;/EndNote&gt;</w:instrText>
      </w:r>
      <w:r w:rsidRPr="007446EF">
        <w:fldChar w:fldCharType="separate"/>
      </w:r>
      <w:r w:rsidR="009B4E40" w:rsidRPr="009B4E40">
        <w:rPr>
          <w:noProof/>
          <w:vertAlign w:val="superscript"/>
        </w:rPr>
        <w:t>42</w:t>
      </w:r>
      <w:r w:rsidRPr="007446EF">
        <w:fldChar w:fldCharType="end"/>
      </w:r>
      <w:r w:rsidRPr="007446EF">
        <w:t xml:space="preserve"> Physisorption is a reversible process where the gas-free adsorbent can be regenerated at elevated temperatures and reduced pressures.</w:t>
      </w:r>
      <w:r w:rsidRPr="007446EF">
        <w:fldChar w:fldCharType="begin"/>
      </w:r>
      <w:r w:rsidR="009B4E40">
        <w:instrText xml:space="preserve"> ADDIN EN.CITE &lt;EndNote&gt;&lt;Cite&gt;&lt;Author&gt;Nandi&lt;/Author&gt;&lt;Year&gt;2014&lt;/Year&gt;&lt;RecNum&gt;537&lt;/RecNum&gt;&lt;DisplayText&gt;&lt;style face="superscript"&gt;43&lt;/style&gt;&lt;/DisplayText&gt;&lt;record&gt;&lt;rec-number&gt;537&lt;/rec-number&gt;&lt;foreign-keys&gt;&lt;key app="EN" db-id="25ffwsdv7swe2betfpp5ps9k0sw9r0xr5dp9" timestamp="1751051346" guid="1111ff9b-d0de-44c7-8faf-0df82c5fb99a"&gt;537&lt;/key&gt;&lt;/foreign-keys&gt;&lt;ref-type name="Journal Article"&gt;17&lt;/ref-type&gt;&lt;contributors&gt;&lt;authors&gt;&lt;author&gt;Nandi, Mahasweta&lt;/author&gt;&lt;author&gt;Uyama, Hiroshi&lt;/author&gt;&lt;/authors&gt;&lt;/contributors&gt;&lt;titles&gt;&lt;title&gt;&lt;style face="normal" font="default" size="100%"&gt;Exceptional CO&lt;/style&gt;&lt;style face="subscript" font="default" size="100%"&gt;2&lt;/style&gt;&lt;style face="normal" font="default" size="100%"&gt; adsorbing materials under different conditions&lt;/style&gt;&lt;/title&gt;&lt;secondary-title&gt;Chem. Rec.&lt;/secondary-title&gt;&lt;/titles&gt;&lt;periodical&gt;&lt;full-title&gt;Chem. Rec.&lt;/full-title&gt;&lt;/periodical&gt;&lt;pages&gt;1134-1148&lt;/pages&gt;&lt;volume&gt;14&lt;/volume&gt;&lt;number&gt;6&lt;/number&gt;&lt;dates&gt;&lt;year&gt;2014&lt;/year&gt;&lt;/dates&gt;&lt;isbn&gt;1527-8999&lt;/isbn&gt;&lt;urls&gt;&lt;/urls&gt;&lt;/record&gt;&lt;/Cite&gt;&lt;/EndNote&gt;</w:instrText>
      </w:r>
      <w:r w:rsidRPr="007446EF">
        <w:fldChar w:fldCharType="separate"/>
      </w:r>
      <w:r w:rsidR="009B4E40" w:rsidRPr="009B4E40">
        <w:rPr>
          <w:noProof/>
          <w:vertAlign w:val="superscript"/>
        </w:rPr>
        <w:t>43</w:t>
      </w:r>
      <w:r w:rsidRPr="007446EF">
        <w:fldChar w:fldCharType="end"/>
      </w:r>
    </w:p>
    <w:p w14:paraId="6086A8B0" w14:textId="6945B6DA" w:rsidR="00175453" w:rsidRPr="007446EF" w:rsidRDefault="00825517" w:rsidP="003F3634">
      <w:pPr>
        <w:ind w:firstLine="720"/>
      </w:pPr>
      <w:r w:rsidRPr="007446EF">
        <w:t>Chemisorption represents an improvement over physisorption due to enhanced gas selectivity achieved through the introduction of Lewis base functional groups that interact with CO</w:t>
      </w:r>
      <w:r w:rsidRPr="007446EF">
        <w:rPr>
          <w:vertAlign w:val="subscript"/>
        </w:rPr>
        <w:t>2</w:t>
      </w:r>
      <w:r w:rsidRPr="007446EF">
        <w:t xml:space="preserve">. </w:t>
      </w:r>
      <w:r w:rsidRPr="007446EF">
        <w:fldChar w:fldCharType="begin">
          <w:fldData xml:space="preserve">PEVuZE5vdGU+PENpdGU+PEF1dGhvcj5CZXJnZXI8L0F1dGhvcj48WWVhcj4yMDExPC9ZZWFyPjxS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==
</w:fldData>
        </w:fldChar>
      </w:r>
      <w:r w:rsidR="009B4E40">
        <w:instrText xml:space="preserve"> ADDIN EN.CITE </w:instrText>
      </w:r>
      <w:r w:rsidR="009B4E40">
        <w:fldChar w:fldCharType="begin">
          <w:fldData xml:space="preserve">PEVuZE5vdGU+PENpdGU+PEF1dGhvcj5CZXJnZXI8L0F1dGhvcj48WWVhcj4yMDExPC9ZZWFyPjxS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==
</w:fldData>
        </w:fldChar>
      </w:r>
      <w:r w:rsidR="009B4E40">
        <w:instrText xml:space="preserve"> ADDIN EN.CITE.DATA </w:instrText>
      </w:r>
      <w:r w:rsidR="009B4E40">
        <w:fldChar w:fldCharType="end"/>
      </w:r>
      <w:r w:rsidRPr="007446EF">
        <w:fldChar w:fldCharType="separate"/>
      </w:r>
      <w:r w:rsidR="009B4E40" w:rsidRPr="009B4E40">
        <w:rPr>
          <w:noProof/>
          <w:vertAlign w:val="superscript"/>
        </w:rPr>
        <w:t>40, 44, 45</w:t>
      </w:r>
      <w:r w:rsidRPr="007446EF">
        <w:fldChar w:fldCharType="end"/>
      </w:r>
      <w:r w:rsidRPr="007446EF">
        <w:t xml:space="preserve"> The amine functional group is the most used in this modification. </w:t>
      </w:r>
      <w:r w:rsidRPr="007446EF">
        <w:fldChar w:fldCharType="begin"/>
      </w:r>
      <w:r w:rsidR="009B4E40">
        <w:instrText xml:space="preserve"> ADDIN EN.CITE &lt;EndNote&gt;&lt;Cite&gt;&lt;Author&gt;Cabriga&lt;/Author&gt;&lt;Year&gt;2021&lt;/Year&gt;&lt;RecNum&gt;538&lt;/RecNum&gt;&lt;DisplayText&gt;&lt;style face="superscript"&gt;35&lt;/style&gt;&lt;/DisplayText&gt;&lt;record&gt;&lt;rec-number&gt;538&lt;/rec-number&gt;&lt;foreign-keys&gt;&lt;key app="EN" db-id="25ffwsdv7swe2betfpp5ps9k0sw9r0xr5dp9" timestamp="1751051346" guid="f258194f-70a4-4e88-aad3-49ad54beba2f"&gt;538&lt;/key&gt;&lt;/foreign-keys&gt;&lt;ref-type name="Journal Article"&gt;17&lt;/ref-type&gt;&lt;contributors&gt;&lt;authors&gt;&lt;author&gt;Cabriga, Chasin Krishna C&lt;/author&gt;&lt;author&gt;Clarete, Kerstein Vince B&lt;/author&gt;&lt;author&gt;Zhang, Joyce Ann T&lt;/author&gt;&lt;author&gt;Pacia, Rose Mardie P&lt;/author&gt;&lt;author&gt;Ko, Young Soo&lt;/author&gt;&lt;author&gt;Castro, Jhulimar C&lt;/author&gt;&lt;/authors&gt;&lt;/contributors&gt;&lt;titles&gt;&lt;title&gt;Evaluation of biochar derived from the slow pyrolysis of rice straw as a potential adsorbent for carbon dioxide&lt;/title&gt;&lt;secondary-title&gt;Biomass Convers. Biorefinery&lt;/secondary-title&gt;&lt;/titles&gt;&lt;periodical&gt;&lt;full-title&gt;Biomass Convers. Biorefinery&lt;/full-title&gt;&lt;/periodical&gt;&lt;pages&gt;1-8&lt;/pages&gt;&lt;dates&gt;&lt;year&gt;2021&lt;/year&gt;&lt;/dates&gt;&lt;isbn&gt;2190-6815&lt;/isbn&gt;&lt;urls&gt;&lt;/urls&gt;&lt;/record&gt;&lt;/Cite&gt;&lt;/EndNote&gt;</w:instrText>
      </w:r>
      <w:r w:rsidRPr="007446EF">
        <w:fldChar w:fldCharType="separate"/>
      </w:r>
      <w:r w:rsidR="009B4E40" w:rsidRPr="009B4E40">
        <w:rPr>
          <w:noProof/>
          <w:vertAlign w:val="superscript"/>
        </w:rPr>
        <w:t>35</w:t>
      </w:r>
      <w:r w:rsidRPr="007446EF">
        <w:fldChar w:fldCharType="end"/>
      </w:r>
      <w:r w:rsidRPr="007446EF">
        <w:t xml:space="preserve"> In this process, CO</w:t>
      </w:r>
      <w:r w:rsidRPr="007446EF">
        <w:rPr>
          <w:vertAlign w:val="subscript"/>
        </w:rPr>
        <w:t>2</w:t>
      </w:r>
      <w:r w:rsidRPr="007446EF">
        <w:t xml:space="preserve"> forms chemical bonds with the basic functional groups on the adsorption sites. While physisorption typically occurs at room temperature, chemisorption takes place at elevated temperatures of about 140</w:t>
      </w:r>
      <m:oMath>
        <m:r>
          <w:rPr>
            <w:rFonts w:ascii="Cambria Math" w:hAnsi="Cambria Math"/>
          </w:rPr>
          <m:t xml:space="preserve">℃ </m:t>
        </m:r>
      </m:oMath>
      <w:r w:rsidRPr="007446EF">
        <w:t>.</w:t>
      </w:r>
      <w:r w:rsidRPr="007446EF">
        <w:fldChar w:fldCharType="begin"/>
      </w:r>
      <w:r w:rsidR="009B4E40">
        <w:instrText xml:space="preserve"> ADDIN EN.CITE &lt;EndNote&gt;&lt;Cite&gt;&lt;Author&gt;Vinodh&lt;/Author&gt;&lt;Year&gt;2019&lt;/Year&gt;&lt;RecNum&gt;542&lt;/RecNum&gt;&lt;DisplayText&gt;&lt;style face="superscript"&gt;46&lt;/style&gt;&lt;/DisplayText&gt;&lt;record&gt;&lt;rec-number&gt;542&lt;/rec-number&gt;&lt;foreign-keys&gt;&lt;key app="EN" db-id="25ffwsdv7swe2betfpp5ps9k0sw9r0xr5dp9" timestamp="1751051346" guid="2e186205-0cc6-4914-a405-42971956a970"&gt;542&lt;/key&gt;&lt;/foreign-keys&gt;&lt;ref-type name="Journal Article"&gt;17&lt;/ref-type&gt;&lt;contributors&gt;&lt;authors&gt;&lt;author&gt;Vinodh, Rajangam&lt;/author&gt;&lt;author&gt;Babu, Cadiam Mohan&lt;/author&gt;&lt;author&gt;Abidov, Aziz&lt;/author&gt;&lt;author&gt;Palanichamy, Muthiahpillai&lt;/author&gt;&lt;author&gt;Jang, Hyun Tae&lt;/author&gt;&lt;/authors&gt;&lt;/contributors&gt;&lt;titles&gt;&lt;title&gt;&lt;style face="normal" font="default" size="100%"&gt;Facile synthesis of amine modified silica/reduced graphene oxide composite sorbent for CO&lt;/style&gt;&lt;style face="subscript" font="default" size="100%"&gt;2&lt;/style&gt;&lt;style face="normal" font="default" size="100%"&gt; adsorption&lt;/style&gt;&lt;/title&gt;&lt;secondary-title&gt;Mater. Lett.&lt;/secondary-title&gt;&lt;/titles&gt;&lt;periodical&gt;&lt;full-title&gt;Mater. Lett.&lt;/full-title&gt;&lt;/periodical&gt;&lt;pages&gt;44-47&lt;/pages&gt;&lt;volume&gt;247&lt;/volume&gt;&lt;dates&gt;&lt;year&gt;2019&lt;/year&gt;&lt;/dates&gt;&lt;isbn&gt;0167-577X&lt;/isbn&gt;&lt;urls&gt;&lt;/urls&gt;&lt;/record&gt;&lt;/Cite&gt;&lt;/EndNote&gt;</w:instrText>
      </w:r>
      <w:r w:rsidRPr="007446EF">
        <w:fldChar w:fldCharType="separate"/>
      </w:r>
      <w:r w:rsidR="009B4E40" w:rsidRPr="009B4E40">
        <w:rPr>
          <w:noProof/>
          <w:vertAlign w:val="superscript"/>
        </w:rPr>
        <w:t>46</w:t>
      </w:r>
      <w:r w:rsidRPr="007446EF">
        <w:fldChar w:fldCharType="end"/>
      </w:r>
      <w:r w:rsidRPr="007446EF">
        <w:t xml:space="preserve"> The heat released during chemisorption ranges from </w:t>
      </w:r>
      <w:r w:rsidRPr="007446EF">
        <w:lastRenderedPageBreak/>
        <w:t xml:space="preserve">approximately -60 to -100 kJ/mol, depending on the specific functional group incorporated into the adsorbent. </w:t>
      </w:r>
      <w:r w:rsidRPr="007446EF">
        <w:fldChar w:fldCharType="begin"/>
      </w:r>
      <w:r w:rsidR="009B4E40">
        <w:instrText xml:space="preserve"> ADDIN EN.CITE &lt;EndNote&gt;&lt;Cite&gt;&lt;Author&gt;Berger&lt;/Author&gt;&lt;Year&gt;2011&lt;/Year&gt;&lt;RecNum&gt;539&lt;/RecNum&gt;&lt;DisplayText&gt;&lt;style face="superscript"&gt;44&lt;/style&gt;&lt;/DisplayText&gt;&lt;record&gt;&lt;rec-number&gt;539&lt;/rec-number&gt;&lt;foreign-keys&gt;&lt;key app="EN" db-id="25ffwsdv7swe2betfpp5ps9k0sw9r0xr5dp9" timestamp="1751051346" guid="668cbb37-ac8a-4123-8196-13a94a53e6db"&gt;539&lt;/key&gt;&lt;/foreign-keys&gt;&lt;ref-type name="Journal Article"&gt;17&lt;/ref-type&gt;&lt;contributors&gt;&lt;authors&gt;&lt;author&gt;Berger, Adam Hughmanick&lt;/author&gt;&lt;author&gt;Bhown, Abhoyjit S&lt;/author&gt;&lt;/authors&gt;&lt;/contributors&gt;&lt;titles&gt;&lt;title&gt;&lt;style face="normal" font="default" size="100%"&gt;Comparing physisorption and chemisorption solid sorbents for use separating CO&lt;/style&gt;&lt;style face="subscript" font="default" size="100%"&gt;2&lt;/style&gt;&lt;style face="normal" font="default" size="100%"&gt; from flue gas using temperature swing adsorption&lt;/style&gt;&lt;/title&gt;&lt;secondary-title&gt;Energy Procedia&lt;/secondary-title&gt;&lt;/titles&gt;&lt;periodical&gt;&lt;full-title&gt;Energy Procedia&lt;/full-title&gt;&lt;/periodical&gt;&lt;pages&gt;562-567&lt;/pages&gt;&lt;volume&gt;4&lt;/volume&gt;&lt;dates&gt;&lt;year&gt;2011&lt;/year&gt;&lt;/dates&gt;&lt;isbn&gt;1876-6102&lt;/isbn&gt;&lt;urls&gt;&lt;/urls&gt;&lt;/record&gt;&lt;/Cite&gt;&lt;/EndNote&gt;</w:instrText>
      </w:r>
      <w:r w:rsidRPr="007446EF">
        <w:fldChar w:fldCharType="separate"/>
      </w:r>
      <w:r w:rsidR="009B4E40" w:rsidRPr="009B4E40">
        <w:rPr>
          <w:noProof/>
          <w:vertAlign w:val="superscript"/>
        </w:rPr>
        <w:t>44</w:t>
      </w:r>
      <w:r w:rsidRPr="007446EF">
        <w:fldChar w:fldCharType="end"/>
      </w:r>
      <w:r w:rsidRPr="007446EF">
        <w:t xml:space="preserve"> Selecting suitable solvents and sorbent materials for CO</w:t>
      </w:r>
      <w:r w:rsidRPr="007446EF">
        <w:rPr>
          <w:vertAlign w:val="subscript"/>
        </w:rPr>
        <w:t>2</w:t>
      </w:r>
      <w:r w:rsidRPr="007446EF">
        <w:t xml:space="preserve"> capture involves a significant tradeoff, requiring careful consideration of factors such as CO</w:t>
      </w:r>
      <w:r w:rsidRPr="007446EF">
        <w:rPr>
          <w:vertAlign w:val="subscript"/>
        </w:rPr>
        <w:t>2</w:t>
      </w:r>
      <w:r w:rsidRPr="007446EF">
        <w:t xml:space="preserve"> loading capacity, regeneration energy, operational cost, absorption/desorption rate, degradation rate, stability, and toxicity.</w:t>
      </w:r>
      <w:r w:rsidRPr="007446EF">
        <w:fldChar w:fldCharType="begin"/>
      </w:r>
      <w:r w:rsidR="009B4E40">
        <w:instrText xml:space="preserve"> ADDIN EN.CITE &lt;EndNote&gt;&lt;Cite&gt;&lt;Author&gt;Zarogiannis&lt;/Author&gt;&lt;Year&gt;2016&lt;/Year&gt;&lt;RecNum&gt;544&lt;/RecNum&gt;&lt;DisplayText&gt;&lt;style face="superscript"&gt;47&lt;/style&gt;&lt;/DisplayText&gt;&lt;record&gt;&lt;rec-number&gt;544&lt;/rec-number&gt;&lt;foreign-keys&gt;&lt;key app="EN" db-id="25ffwsdv7swe2betfpp5ps9k0sw9r0xr5dp9" timestamp="1751051346" guid="c120e75e-3d01-4d38-8c2e-db8f51a9389c"&gt;544&lt;/key&gt;&lt;/foreign-keys&gt;&lt;ref-type name="Journal Article"&gt;17&lt;/ref-type&gt;&lt;contributors&gt;&lt;authors&gt;&lt;author&gt;Zarogiannis, Theodoros&lt;/author&gt;&lt;author&gt;Papadopoulos, Athanasios I&lt;/author&gt;&lt;author&gt;Seferlis, Panos&lt;/author&gt;&lt;/authors&gt;&lt;/contributors&gt;&lt;titles&gt;&lt;title&gt;&lt;style face="normal" font="default" size="100%"&gt;Systematic selection of amine mixtures as post-combustion CO&lt;/style&gt;&lt;style face="subscript" font="default" size="100%"&gt;2&lt;/style&gt;&lt;style face="normal" font="default" size="100%"&gt; capture solvent candidates&lt;/style&gt;&lt;/title&gt;&lt;secondary-title&gt;J. Clean. Prod.&lt;/secondary-title&gt;&lt;/titles&gt;&lt;periodical&gt;&lt;full-title&gt;J. Clean. Prod.&lt;/full-title&gt;&lt;/periodical&gt;&lt;pages&gt;159-175&lt;/pages&gt;&lt;volume&gt;136&lt;/volume&gt;&lt;dates&gt;&lt;year&gt;2016&lt;/year&gt;&lt;/dates&gt;&lt;isbn&gt;0959-6526&lt;/isbn&gt;&lt;urls&gt;&lt;/urls&gt;&lt;/record&gt;&lt;/Cite&gt;&lt;/EndNote&gt;</w:instrText>
      </w:r>
      <w:r w:rsidRPr="007446EF">
        <w:fldChar w:fldCharType="separate"/>
      </w:r>
      <w:r w:rsidR="009B4E40" w:rsidRPr="009B4E40">
        <w:rPr>
          <w:noProof/>
          <w:vertAlign w:val="superscript"/>
        </w:rPr>
        <w:t>47</w:t>
      </w:r>
      <w:r w:rsidRPr="007446EF">
        <w:fldChar w:fldCharType="end"/>
      </w:r>
      <w:r w:rsidRPr="007446EF">
        <w:t xml:space="preserve"> Although chemical absorption using aqueous amines like MEA is the most commonly employed method due to its high absorption rate and low solvent cost,</w:t>
      </w:r>
      <w:r w:rsidRPr="007446EF">
        <w:fldChar w:fldCharType="begin"/>
      </w:r>
      <w:r w:rsidR="009B4E40">
        <w:instrText xml:space="preserve"> ADDIN EN.CITE &lt;EndNote&gt;&lt;Cite&gt;&lt;Author&gt;Liang&lt;/Author&gt;&lt;Year&gt;2016&lt;/Year&gt;&lt;RecNum&gt;545&lt;/RecNum&gt;&lt;DisplayText&gt;&lt;style face="superscript"&gt;48&lt;/style&gt;&lt;/DisplayText&gt;&lt;record&gt;&lt;rec-number&gt;545&lt;/rec-number&gt;&lt;foreign-keys&gt;&lt;key app="EN" db-id="25ffwsdv7swe2betfpp5ps9k0sw9r0xr5dp9" timestamp="1751051346" guid="b0b30ac3-1430-41e6-b356-0fc14972b6e1"&gt;545&lt;/key&gt;&lt;/foreign-keys&gt;&lt;ref-type name="Journal Article"&gt;17&lt;/ref-type&gt;&lt;contributors&gt;&lt;authors&gt;&lt;author&gt;Liang, Zhiwu&lt;/author&gt;&lt;author&gt;Fu, Kaiyun&lt;/author&gt;&lt;author&gt;Idem, Raphael&lt;/author&gt;&lt;author&gt;Tontiwachwuthikul, Paitoon&lt;/author&gt;&lt;/authors&gt;&lt;/contributors&gt;&lt;titles&gt;&lt;title&gt;&lt;style face="normal" font="default" size="100%"&gt;Review on current advances, future challenges and consideration issues for post-combustion CO&lt;/style&gt;&lt;style face="subscript" font="default" size="100%"&gt;2&lt;/style&gt;&lt;style face="normal" font="default" size="100%"&gt; capture using amine-based absorbents&lt;/style&gt;&lt;/title&gt;&lt;secondary-title&gt;Chin. J. Chem. Eng.&lt;/secondary-title&gt;&lt;/titles&gt;&lt;periodical&gt;&lt;full-title&gt;Chin. J. Chem. Eng.&lt;/full-title&gt;&lt;/periodical&gt;&lt;pages&gt;278-288&lt;/pages&gt;&lt;volume&gt;24&lt;/volume&gt;&lt;number&gt;2&lt;/number&gt;&lt;dates&gt;&lt;year&gt;2016&lt;/year&gt;&lt;/dates&gt;&lt;isbn&gt;1004-9541&lt;/isbn&gt;&lt;urls&gt;&lt;/urls&gt;&lt;/record&gt;&lt;/Cite&gt;&lt;/EndNote&gt;</w:instrText>
      </w:r>
      <w:r w:rsidRPr="007446EF">
        <w:fldChar w:fldCharType="separate"/>
      </w:r>
      <w:r w:rsidR="009B4E40" w:rsidRPr="009B4E40">
        <w:rPr>
          <w:noProof/>
          <w:vertAlign w:val="superscript"/>
        </w:rPr>
        <w:t>48</w:t>
      </w:r>
      <w:r w:rsidRPr="007446EF">
        <w:fldChar w:fldCharType="end"/>
      </w:r>
      <w:r w:rsidRPr="007446EF">
        <w:t xml:space="preserve"> its toxicity and the high energy demands for solvent regeneration have led to the development of improved solvents for CO</w:t>
      </w:r>
      <w:r w:rsidRPr="007446EF">
        <w:rPr>
          <w:vertAlign w:val="subscript"/>
        </w:rPr>
        <w:t>2</w:t>
      </w:r>
      <w:r w:rsidRPr="007446EF">
        <w:t xml:space="preserve"> chemical absorption. This progress also extends to the development of materials suitable for other methods, including adsorption and membrane-based technologies. </w:t>
      </w:r>
    </w:p>
    <w:p w14:paraId="599BFEB1" w14:textId="77777777" w:rsidR="00175453" w:rsidRPr="007446EF" w:rsidRDefault="00175453" w:rsidP="00825517">
      <w:pPr>
        <w:spacing w:line="240" w:lineRule="auto"/>
      </w:pPr>
    </w:p>
    <w:p w14:paraId="32EE3924" w14:textId="4E30A07E" w:rsidR="00175453" w:rsidRPr="007446EF" w:rsidRDefault="00175453" w:rsidP="00175453">
      <w:pPr>
        <w:spacing w:line="240" w:lineRule="auto"/>
      </w:pPr>
      <w:r w:rsidRPr="007446EF">
        <w:fldChar w:fldCharType="begin"/>
      </w:r>
      <w:r w:rsidRPr="007446EF">
        <w:instrText xml:space="preserve"> INCLUDEPICTURE "https://advanced.onlinelibrary.wiley.com/cms/asset/480d4a8f-531d-434e-b247-a9b3b6916590/admi1005-fig-0003-m.png" \* MERGEFORMATINET </w:instrText>
      </w:r>
      <w:r w:rsidRPr="007446EF">
        <w:fldChar w:fldCharType="separate"/>
      </w:r>
      <w:r w:rsidRPr="007446EF">
        <w:rPr>
          <w:noProof/>
        </w:rPr>
        <w:drawing>
          <wp:inline distT="0" distB="0" distL="0" distR="0" wp14:anchorId="07CC5ADA" wp14:editId="239BDE72">
            <wp:extent cx="6162261" cy="2701498"/>
            <wp:effectExtent l="0" t="0" r="0" b="3810"/>
            <wp:docPr id="1033278078" name="Picture 20" descr="Details are in the caption following th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tails are in the caption following the imag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76044" cy="2707540"/>
                    </a:xfrm>
                    <a:prstGeom prst="rect">
                      <a:avLst/>
                    </a:prstGeom>
                    <a:noFill/>
                    <a:ln>
                      <a:noFill/>
                    </a:ln>
                  </pic:spPr>
                </pic:pic>
              </a:graphicData>
            </a:graphic>
          </wp:inline>
        </w:drawing>
      </w:r>
      <w:r w:rsidRPr="007446EF">
        <w:fldChar w:fldCharType="end"/>
      </w:r>
    </w:p>
    <w:p w14:paraId="575E94D3" w14:textId="77777777" w:rsidR="00175453" w:rsidRPr="007446EF" w:rsidRDefault="00175453" w:rsidP="00175453">
      <w:pPr>
        <w:spacing w:line="240" w:lineRule="auto"/>
      </w:pPr>
    </w:p>
    <w:p w14:paraId="7812F8DC" w14:textId="0F318517" w:rsidR="00175453" w:rsidRPr="007446EF" w:rsidRDefault="00175453" w:rsidP="00175453">
      <w:pPr>
        <w:spacing w:line="240" w:lineRule="auto"/>
      </w:pPr>
      <w:bookmarkStart w:id="16" w:name="_Ref201866257"/>
      <w:bookmarkStart w:id="17" w:name="_Toc202295365"/>
      <w:r w:rsidRPr="007446EF">
        <w:rPr>
          <w:b/>
          <w:bCs/>
        </w:rPr>
        <w:t xml:space="preserve">Figure </w:t>
      </w:r>
      <w:r w:rsidR="00735810">
        <w:rPr>
          <w:b/>
          <w:bCs/>
        </w:rPr>
        <w:fldChar w:fldCharType="begin"/>
      </w:r>
      <w:r w:rsidR="00735810">
        <w:rPr>
          <w:b/>
          <w:bCs/>
        </w:rPr>
        <w:instrText xml:space="preserve"> STYLEREF 1 \s </w:instrText>
      </w:r>
      <w:r w:rsidR="00735810">
        <w:rPr>
          <w:b/>
          <w:bCs/>
        </w:rPr>
        <w:fldChar w:fldCharType="separate"/>
      </w:r>
      <w:r w:rsidR="00AE5BAA">
        <w:rPr>
          <w:b/>
          <w:bCs/>
          <w:noProof/>
        </w:rPr>
        <w:t>1</w:t>
      </w:r>
      <w:r w:rsidR="00735810">
        <w:rPr>
          <w:b/>
          <w:bCs/>
        </w:rPr>
        <w:fldChar w:fldCharType="end"/>
      </w:r>
      <w:r w:rsidR="00735810">
        <w:rPr>
          <w:b/>
          <w:bCs/>
        </w:rPr>
        <w:t>.</w:t>
      </w:r>
      <w:r w:rsidR="00735810">
        <w:rPr>
          <w:b/>
          <w:bCs/>
        </w:rPr>
        <w:fldChar w:fldCharType="begin"/>
      </w:r>
      <w:r w:rsidR="00735810">
        <w:rPr>
          <w:b/>
          <w:bCs/>
        </w:rPr>
        <w:instrText xml:space="preserve"> SEQ Figure \* ARABIC \s 1 </w:instrText>
      </w:r>
      <w:r w:rsidR="00735810">
        <w:rPr>
          <w:b/>
          <w:bCs/>
        </w:rPr>
        <w:fldChar w:fldCharType="separate"/>
      </w:r>
      <w:r w:rsidR="00AE5BAA">
        <w:rPr>
          <w:b/>
          <w:bCs/>
          <w:noProof/>
        </w:rPr>
        <w:t>3</w:t>
      </w:r>
      <w:r w:rsidR="00735810">
        <w:rPr>
          <w:b/>
          <w:bCs/>
        </w:rPr>
        <w:fldChar w:fldCharType="end"/>
      </w:r>
      <w:bookmarkEnd w:id="16"/>
      <w:r w:rsidRPr="007446EF">
        <w:t>. Adsorption of gas molecules through physisorption and chemisorption processes [35].</w:t>
      </w:r>
      <w:bookmarkEnd w:id="17"/>
      <w:r w:rsidRPr="007446EF">
        <w:t xml:space="preserve">  </w:t>
      </w:r>
    </w:p>
    <w:p w14:paraId="0AE20783" w14:textId="77777777" w:rsidR="00175453" w:rsidRPr="007446EF" w:rsidRDefault="00175453" w:rsidP="00175453">
      <w:pPr>
        <w:spacing w:line="240" w:lineRule="auto"/>
      </w:pPr>
    </w:p>
    <w:p w14:paraId="5F25FC5A" w14:textId="77777777" w:rsidR="00175453" w:rsidRPr="007446EF" w:rsidRDefault="00175453" w:rsidP="00825517">
      <w:pPr>
        <w:spacing w:line="240" w:lineRule="auto"/>
      </w:pPr>
    </w:p>
    <w:p w14:paraId="219A44D4" w14:textId="77777777" w:rsidR="00175453" w:rsidRPr="007446EF" w:rsidRDefault="00175453" w:rsidP="00825517">
      <w:pPr>
        <w:spacing w:line="240" w:lineRule="auto"/>
      </w:pPr>
    </w:p>
    <w:p w14:paraId="6F01D243" w14:textId="77777777" w:rsidR="00175453" w:rsidRPr="007446EF" w:rsidRDefault="00175453" w:rsidP="00825517">
      <w:pPr>
        <w:spacing w:line="240" w:lineRule="auto"/>
      </w:pPr>
    </w:p>
    <w:p w14:paraId="07FB6347" w14:textId="77777777" w:rsidR="00825517" w:rsidRPr="007446EF" w:rsidRDefault="00825517" w:rsidP="00825517">
      <w:pPr>
        <w:spacing w:line="240" w:lineRule="auto"/>
      </w:pPr>
    </w:p>
    <w:p w14:paraId="5AB8444B" w14:textId="77777777" w:rsidR="00147C31" w:rsidRPr="007446EF" w:rsidRDefault="00147C31" w:rsidP="006D3FAC">
      <w:pPr>
        <w:pStyle w:val="Heading2"/>
      </w:pPr>
      <w:bookmarkStart w:id="18" w:name="_Toc201855090"/>
      <w:bookmarkStart w:id="19" w:name="_Toc202295430"/>
      <w:r w:rsidRPr="007446EF">
        <w:lastRenderedPageBreak/>
        <w:t>Bioinspired Approach to Carbon Capture</w:t>
      </w:r>
      <w:bookmarkEnd w:id="18"/>
      <w:bookmarkEnd w:id="19"/>
    </w:p>
    <w:p w14:paraId="6A20C8FC" w14:textId="745CC052" w:rsidR="00147C31" w:rsidRPr="007446EF" w:rsidRDefault="00147C31" w:rsidP="009001A2">
      <w:pPr>
        <w:ind w:firstLine="720"/>
      </w:pPr>
      <w:r w:rsidRPr="007446EF">
        <w:t>To tackle the environmental challenges posed by conventional CO</w:t>
      </w:r>
      <w:r w:rsidRPr="007446EF">
        <w:rPr>
          <w:vertAlign w:val="subscript"/>
        </w:rPr>
        <w:t>2</w:t>
      </w:r>
      <w:r w:rsidRPr="007446EF">
        <w:t xml:space="preserve"> capture methods, bioinspired approaches have garnered attention as sustainable alternatives.</w:t>
      </w:r>
      <w:r w:rsidRPr="007446EF">
        <w:rPr>
          <w:color w:val="000000" w:themeColor="text1"/>
        </w:rPr>
        <w:fldChar w:fldCharType="begin">
          <w:fldData xml:space="preserve">PEVuZE5vdGU+PENpdGU+PEF1dGhvcj5KaW48L0F1dGhvcj48WWVhcj4yMDE4PC9ZZWFyPjxSZWNO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</w:fldData>
        </w:fldChar>
      </w:r>
      <w:r w:rsidR="009B4E40">
        <w:rPr>
          <w:color w:val="000000" w:themeColor="text1"/>
        </w:rPr>
        <w:instrText xml:space="preserve"> ADDIN EN.CITE </w:instrText>
      </w:r>
      <w:r w:rsidR="009B4E40">
        <w:rPr>
          <w:color w:val="000000" w:themeColor="text1"/>
        </w:rPr>
        <w:fldChar w:fldCharType="begin">
          <w:fldData xml:space="preserve">PEVuZE5vdGU+PENpdGU+PEF1dGhvcj5KaW48L0F1dGhvcj48WWVhcj4yMDE4PC9ZZWFyPjxSZWNO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</w:fldData>
        </w:fldChar>
      </w:r>
      <w:r w:rsidR="009B4E40">
        <w:rPr>
          <w:color w:val="000000" w:themeColor="text1"/>
        </w:rPr>
        <w:instrText xml:space="preserve"> ADDIN EN.CITE.DATA </w:instrText>
      </w:r>
      <w:r w:rsidR="009B4E40">
        <w:rPr>
          <w:color w:val="000000" w:themeColor="text1"/>
        </w:rPr>
      </w:r>
      <w:r w:rsidR="009B4E40">
        <w:rPr>
          <w:color w:val="000000" w:themeColor="text1"/>
        </w:rPr>
        <w:fldChar w:fldCharType="end"/>
      </w:r>
      <w:r w:rsidRPr="007446EF">
        <w:rPr>
          <w:color w:val="000000" w:themeColor="text1"/>
        </w:rPr>
      </w:r>
      <w:r w:rsidRPr="007446EF">
        <w:rPr>
          <w:color w:val="000000" w:themeColor="text1"/>
        </w:rPr>
        <w:fldChar w:fldCharType="separate"/>
      </w:r>
      <w:r w:rsidR="009B4E40" w:rsidRPr="009B4E40">
        <w:rPr>
          <w:noProof/>
          <w:color w:val="000000" w:themeColor="text1"/>
          <w:vertAlign w:val="superscript"/>
        </w:rPr>
        <w:t>49, 50</w:t>
      </w:r>
      <w:r w:rsidRPr="007446EF">
        <w:rPr>
          <w:color w:val="000000" w:themeColor="text1"/>
        </w:rPr>
        <w:fldChar w:fldCharType="end"/>
      </w:r>
      <w:r w:rsidRPr="007446EF">
        <w:t xml:space="preserve"> These methods offer safer, more stable, and eco-friendly solutions, especially when combined with existing technologies.</w:t>
      </w:r>
      <w:r w:rsidRPr="007446EF">
        <w:rPr>
          <w:color w:val="000000" w:themeColor="text1"/>
        </w:rPr>
        <w:fldChar w:fldCharType="begin">
          <w:fldData xml:space="preserve">PEVuZE5vdGU+PENpdGU+PEF1dGhvcj5TaW1zZWstRWdlPC9BdXRob3I+PFllYXI+MjAwMTwvWWVh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</w:fldData>
        </w:fldChar>
      </w:r>
      <w:r w:rsidR="009B4E40">
        <w:rPr>
          <w:color w:val="000000" w:themeColor="text1"/>
        </w:rPr>
        <w:instrText xml:space="preserve"> ADDIN EN.CITE </w:instrText>
      </w:r>
      <w:r w:rsidR="009B4E40">
        <w:rPr>
          <w:color w:val="000000" w:themeColor="text1"/>
        </w:rPr>
        <w:fldChar w:fldCharType="begin">
          <w:fldData xml:space="preserve">PEVuZE5vdGU+PENpdGU+PEF1dGhvcj5TaW1zZWstRWdlPC9BdXRob3I+PFllYXI+MjAwMTwvWWVh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</w:fldData>
        </w:fldChar>
      </w:r>
      <w:r w:rsidR="009B4E40">
        <w:rPr>
          <w:color w:val="000000" w:themeColor="text1"/>
        </w:rPr>
        <w:instrText xml:space="preserve"> ADDIN EN.CITE.DATA </w:instrText>
      </w:r>
      <w:r w:rsidR="009B4E40">
        <w:rPr>
          <w:color w:val="000000" w:themeColor="text1"/>
        </w:rPr>
      </w:r>
      <w:r w:rsidR="009B4E40">
        <w:rPr>
          <w:color w:val="000000" w:themeColor="text1"/>
        </w:rPr>
        <w:fldChar w:fldCharType="end"/>
      </w:r>
      <w:r w:rsidRPr="007446EF">
        <w:rPr>
          <w:color w:val="000000" w:themeColor="text1"/>
        </w:rPr>
      </w:r>
      <w:r w:rsidRPr="007446EF">
        <w:rPr>
          <w:color w:val="000000" w:themeColor="text1"/>
        </w:rPr>
        <w:fldChar w:fldCharType="separate"/>
      </w:r>
      <w:r w:rsidR="009B4E40" w:rsidRPr="009B4E40">
        <w:rPr>
          <w:noProof/>
          <w:color w:val="000000" w:themeColor="text1"/>
          <w:vertAlign w:val="superscript"/>
        </w:rPr>
        <w:t>51-53</w:t>
      </w:r>
      <w:r w:rsidRPr="007446EF">
        <w:rPr>
          <w:color w:val="000000" w:themeColor="text1"/>
        </w:rPr>
        <w:fldChar w:fldCharType="end"/>
      </w:r>
      <w:r w:rsidRPr="007446EF">
        <w:rPr>
          <w:color w:val="000000" w:themeColor="text1"/>
        </w:rPr>
        <w:t xml:space="preserve"> Natural biomaterials feature a highly complex but organized arrangement with varied chemical compositions, enabling them to carry out multiple functions within biological systems. In addition, their multifunctionality makes them competitive materials, attracting attention from researchers seeking inspiration for novel and improved materials. Bioinspired approaches involve developing solutions to existing technological challenges by drawing inspiration from natural biomaterials. </w:t>
      </w:r>
      <w:r w:rsidRPr="007446EF">
        <w:rPr>
          <w:color w:val="000000" w:themeColor="text1"/>
        </w:rPr>
        <w:fldChar w:fldCharType="begin"/>
      </w:r>
      <w:r w:rsidR="009B4E40">
        <w:rPr>
          <w:color w:val="000000" w:themeColor="text1"/>
        </w:rPr>
        <w:instrText xml:space="preserve"> ADDIN EN.CITE &lt;EndNote&gt;&lt;Cite&gt;&lt;Author&gt;Cohen&lt;/Author&gt;&lt;Year&gt;2016&lt;/Year&gt;&lt;RecNum&gt;298&lt;/RecNum&gt;&lt;DisplayText&gt;&lt;style face="superscript"&gt;54&lt;/style&gt;&lt;/DisplayText&gt;&lt;record&gt;&lt;rec-number&gt;298&lt;/rec-number&gt;&lt;foreign-keys&gt;&lt;key app="EN" db-id="25ffwsdv7swe2betfpp5ps9k0sw9r0xr5dp9" timestamp="1751051346" guid="969157e9-4f0f-4241-b690-88a69528f96d"&gt;298&lt;/key&gt;&lt;/foreign-keys&gt;&lt;ref-type name="Book"&gt;6&lt;/ref-type&gt;&lt;contributors&gt;&lt;authors&gt;&lt;author&gt;Cohen, Yael Helfman&lt;/author&gt;&lt;author&gt;Reich, Yoram&lt;/author&gt;&lt;/authors&gt;&lt;/contributors&gt;&lt;titles&gt;&lt;title&gt;Biomimetic Design Method for Innovation and Sustainability&lt;/title&gt;&lt;/titles&gt;&lt;volume&gt;10&lt;/volume&gt;&lt;dates&gt;&lt;year&gt;2016&lt;/year&gt;&lt;/dates&gt;&lt;publisher&gt;Springer&lt;/publisher&gt;&lt;urls&gt;&lt;/urls&gt;&lt;/record&gt;&lt;/Cite&gt;&lt;/EndNote&gt;</w:instrText>
      </w:r>
      <w:r w:rsidRPr="007446EF">
        <w:rPr>
          <w:color w:val="000000" w:themeColor="text1"/>
        </w:rPr>
        <w:fldChar w:fldCharType="separate"/>
      </w:r>
      <w:r w:rsidR="009B4E40" w:rsidRPr="009B4E40">
        <w:rPr>
          <w:noProof/>
          <w:color w:val="000000" w:themeColor="text1"/>
          <w:vertAlign w:val="superscript"/>
        </w:rPr>
        <w:t>54</w:t>
      </w:r>
      <w:r w:rsidRPr="007446EF">
        <w:rPr>
          <w:color w:val="000000" w:themeColor="text1"/>
        </w:rPr>
        <w:fldChar w:fldCharType="end"/>
      </w:r>
      <w:r w:rsidRPr="007446EF">
        <w:rPr>
          <w:color w:val="000000" w:themeColor="text1"/>
        </w:rPr>
        <w:t xml:space="preserve"> In carbon capture, these technologies aim to address CO</w:t>
      </w:r>
      <w:r w:rsidRPr="007446EF">
        <w:rPr>
          <w:color w:val="000000" w:themeColor="text1"/>
          <w:vertAlign w:val="subscript"/>
        </w:rPr>
        <w:t>2</w:t>
      </w:r>
      <w:r w:rsidRPr="007446EF">
        <w:rPr>
          <w:color w:val="000000" w:themeColor="text1"/>
        </w:rPr>
        <w:t xml:space="preserve"> capture in the most sustainable way possible.</w:t>
      </w:r>
      <w:r w:rsidRPr="007446EF">
        <w:rPr>
          <w:color w:val="000000" w:themeColor="text1"/>
        </w:rPr>
        <w:fldChar w:fldCharType="begin"/>
      </w:r>
      <w:r w:rsidR="009B4E40">
        <w:rPr>
          <w:color w:val="000000" w:themeColor="text1"/>
        </w:rPr>
        <w:instrText xml:space="preserve"> ADDIN EN.CITE &lt;EndNote&gt;&lt;Cite&gt;&lt;Author&gt;Ilieva&lt;/Author&gt;&lt;Year&gt;2022&lt;/Year&gt;&lt;RecNum&gt;291&lt;/RecNum&gt;&lt;DisplayText&gt;&lt;style face="superscript"&gt;55&lt;/style&gt;&lt;/DisplayText&gt;&lt;record&gt;&lt;rec-number&gt;291&lt;/rec-number&gt;&lt;foreign-keys&gt;&lt;key app="EN" db-id="25ffwsdv7swe2betfpp5ps9k0sw9r0xr5dp9" timestamp="1751051346" guid="07a892c9-bcd5-4113-b6e8-83f360d40cd8"&gt;291&lt;/key&gt;&lt;/foreign-keys&gt;&lt;ref-type name="Journal Article"&gt;17&lt;/ref-type&gt;&lt;contributors&gt;&lt;authors&gt;&lt;author&gt;Ilieva, Lazaara&lt;/author&gt;&lt;author&gt;Ursano, Isabella&lt;/author&gt;&lt;author&gt;Traista, Lamiita&lt;/author&gt;&lt;author&gt;Hoffmann, Birgitte&lt;/author&gt;&lt;author&gt;Dahy, Hanaa&lt;/author&gt;&lt;/authors&gt;&lt;/contributors&gt;&lt;titles&gt;&lt;title&gt;Biomimicry As a Sustainable Design Methodology—Introducing the ‘Biomimicry for Sustainability’ framework&lt;/title&gt;&lt;secondary-title&gt;Biomimetics.&lt;/secondary-title&gt;&lt;/titles&gt;&lt;periodical&gt;&lt;full-title&gt;Biomimetics.&lt;/full-title&gt;&lt;/periodical&gt;&lt;pages&gt;37&lt;/pages&gt;&lt;volume&gt;7&lt;/volume&gt;&lt;number&gt;2&lt;/number&gt;&lt;dates&gt;&lt;year&gt;2022&lt;/year&gt;&lt;/dates&gt;&lt;isbn&gt;2313-7673&lt;/isbn&gt;&lt;urls&gt;&lt;/urls&gt;&lt;/record&gt;&lt;/Cite&gt;&lt;/EndNote&gt;</w:instrText>
      </w:r>
      <w:r w:rsidRPr="007446EF">
        <w:rPr>
          <w:color w:val="000000" w:themeColor="text1"/>
        </w:rPr>
        <w:fldChar w:fldCharType="separate"/>
      </w:r>
      <w:r w:rsidR="009B4E40" w:rsidRPr="009B4E40">
        <w:rPr>
          <w:noProof/>
          <w:color w:val="000000" w:themeColor="text1"/>
          <w:vertAlign w:val="superscript"/>
        </w:rPr>
        <w:t>55</w:t>
      </w:r>
      <w:r w:rsidRPr="007446EF">
        <w:rPr>
          <w:color w:val="000000" w:themeColor="text1"/>
        </w:rPr>
        <w:fldChar w:fldCharType="end"/>
      </w:r>
      <w:r w:rsidRPr="007446EF">
        <w:rPr>
          <w:color w:val="000000" w:themeColor="text1"/>
        </w:rPr>
        <w:t xml:space="preserve"> Numerous studies suggest using amino acids as substitutes for amine-based methods, stemming from the inspiration provided by the interactions between amino acid building blocks and CO</w:t>
      </w:r>
      <w:r w:rsidRPr="007446EF">
        <w:rPr>
          <w:color w:val="000000" w:themeColor="text1"/>
          <w:vertAlign w:val="subscript"/>
        </w:rPr>
        <w:t>2</w:t>
      </w:r>
      <w:r w:rsidRPr="007446EF">
        <w:rPr>
          <w:color w:val="000000" w:themeColor="text1"/>
        </w:rPr>
        <w:t xml:space="preserve"> in biological systems.</w:t>
      </w:r>
      <w:r w:rsidRPr="007446EF">
        <w:rPr>
          <w:color w:val="000000" w:themeColor="text1"/>
        </w:rPr>
        <w:fldChar w:fldCharType="begin">
          <w:fldData xml:space="preserve">PEVuZE5vdGU+PENpdGU+PEF1dGhvcj5DdXN0ZWxjZWFuPC9BdXRob3I+PFllYXI+MjAyMTwvWWVh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==
</w:fldData>
        </w:fldChar>
      </w:r>
      <w:r w:rsidR="009B4E40">
        <w:rPr>
          <w:color w:val="000000" w:themeColor="text1"/>
        </w:rPr>
        <w:instrText xml:space="preserve"> ADDIN EN.CITE </w:instrText>
      </w:r>
      <w:r w:rsidR="009B4E40">
        <w:rPr>
          <w:color w:val="000000" w:themeColor="text1"/>
        </w:rPr>
        <w:fldChar w:fldCharType="begin">
          <w:fldData xml:space="preserve">PEVuZE5vdGU+PENpdGU+PEF1dGhvcj5DdXN0ZWxjZWFuPC9BdXRob3I+PFllYXI+MjAyMTwvWWVh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==
</w:fldData>
        </w:fldChar>
      </w:r>
      <w:r w:rsidR="009B4E40">
        <w:rPr>
          <w:color w:val="000000" w:themeColor="text1"/>
        </w:rPr>
        <w:instrText xml:space="preserve"> ADDIN EN.CITE.DATA </w:instrText>
      </w:r>
      <w:r w:rsidR="009B4E40">
        <w:rPr>
          <w:color w:val="000000" w:themeColor="text1"/>
        </w:rPr>
      </w:r>
      <w:r w:rsidR="009B4E40">
        <w:rPr>
          <w:color w:val="000000" w:themeColor="text1"/>
        </w:rPr>
        <w:fldChar w:fldCharType="end"/>
      </w:r>
      <w:r w:rsidRPr="007446EF">
        <w:rPr>
          <w:color w:val="000000" w:themeColor="text1"/>
        </w:rPr>
      </w:r>
      <w:r w:rsidRPr="007446EF">
        <w:rPr>
          <w:color w:val="000000" w:themeColor="text1"/>
        </w:rPr>
        <w:fldChar w:fldCharType="separate"/>
      </w:r>
      <w:r w:rsidR="009B4E40" w:rsidRPr="009B4E40">
        <w:rPr>
          <w:noProof/>
          <w:color w:val="000000" w:themeColor="text1"/>
          <w:vertAlign w:val="superscript"/>
        </w:rPr>
        <w:t>56-61</w:t>
      </w:r>
      <w:r w:rsidRPr="007446EF">
        <w:rPr>
          <w:color w:val="000000" w:themeColor="text1"/>
        </w:rPr>
        <w:fldChar w:fldCharType="end"/>
      </w:r>
      <w:r w:rsidRPr="007446EF">
        <w:rPr>
          <w:color w:val="000000" w:themeColor="text1"/>
        </w:rPr>
        <w:t xml:space="preserve"> </w:t>
      </w:r>
    </w:p>
    <w:p w14:paraId="3234E8F1" w14:textId="396D5D7C" w:rsidR="006112E9" w:rsidRPr="00AB76A8" w:rsidRDefault="00147C31" w:rsidP="00AB76A8">
      <w:pPr>
        <w:ind w:firstLine="720"/>
        <w:rPr>
          <w:color w:val="000000" w:themeColor="text1"/>
        </w:rPr>
      </w:pPr>
      <w:r w:rsidRPr="007446EF">
        <w:rPr>
          <w:color w:val="000000" w:themeColor="text1"/>
        </w:rPr>
        <w:t>Carbonic anhydrase (CA) is an enzyme, with an active site containing Zn</w:t>
      </w:r>
      <w:r w:rsidRPr="007446EF">
        <w:rPr>
          <w:color w:val="000000" w:themeColor="text1"/>
          <w:vertAlign w:val="superscript"/>
        </w:rPr>
        <w:t xml:space="preserve">2+ </w:t>
      </w:r>
      <w:r w:rsidRPr="007446EF">
        <w:rPr>
          <w:color w:val="000000" w:themeColor="text1"/>
        </w:rPr>
        <w:t>bound to hydroxide and is used for the interconversion between CO</w:t>
      </w:r>
      <w:r w:rsidRPr="007446EF">
        <w:rPr>
          <w:color w:val="000000" w:themeColor="text1"/>
          <w:vertAlign w:val="subscript"/>
        </w:rPr>
        <w:t>2</w:t>
      </w:r>
      <w:r w:rsidRPr="007446EF">
        <w:rPr>
          <w:color w:val="000000" w:themeColor="text1"/>
        </w:rPr>
        <w:t xml:space="preserve"> and bicarbonate</w:t>
      </w:r>
      <w:r w:rsidR="006112E9">
        <w:rPr>
          <w:b/>
          <w:bCs/>
          <w:color w:val="000000" w:themeColor="text1"/>
        </w:rPr>
        <w:t xml:space="preserve"> </w:t>
      </w:r>
      <w:r w:rsidR="006112E9" w:rsidRPr="00AB76A8">
        <w:rPr>
          <w:b/>
          <w:bCs/>
          <w:color w:val="000000" w:themeColor="text1"/>
        </w:rPr>
        <w:t>(</w:t>
      </w:r>
      <w:r w:rsidR="004818CF" w:rsidRPr="00AB76A8">
        <w:rPr>
          <w:b/>
          <w:bCs/>
          <w:color w:val="000000" w:themeColor="text1"/>
        </w:rPr>
        <w:fldChar w:fldCharType="begin"/>
      </w:r>
      <w:r w:rsidR="004818CF" w:rsidRPr="00AB76A8">
        <w:rPr>
          <w:b/>
          <w:bCs/>
          <w:color w:val="000000" w:themeColor="text1"/>
        </w:rPr>
        <w:instrText xml:space="preserve"> REF _Ref202349119 \h </w:instrText>
      </w:r>
      <w:r w:rsidR="004818CF" w:rsidRPr="00AB76A8">
        <w:rPr>
          <w:b/>
          <w:bCs/>
          <w:color w:val="000000" w:themeColor="text1"/>
        </w:rPr>
      </w:r>
      <w:r w:rsidR="00AB76A8" w:rsidRPr="00AB76A8">
        <w:rPr>
          <w:b/>
          <w:bCs/>
          <w:color w:val="000000" w:themeColor="text1"/>
        </w:rPr>
        <w:instrText xml:space="preserve"> \* MERGEFORMAT </w:instrText>
      </w:r>
      <w:r w:rsidR="004818CF" w:rsidRPr="00AB76A8">
        <w:rPr>
          <w:b/>
          <w:bCs/>
          <w:color w:val="000000" w:themeColor="text1"/>
        </w:rPr>
        <w:fldChar w:fldCharType="separate"/>
      </w:r>
      <w:r w:rsidR="004818CF" w:rsidRPr="00AB76A8">
        <w:rPr>
          <w:b/>
          <w:bCs/>
        </w:rPr>
        <w:t xml:space="preserve">Equation </w:t>
      </w:r>
      <w:r w:rsidR="004818CF" w:rsidRPr="00AB76A8">
        <w:rPr>
          <w:b/>
          <w:bCs/>
          <w:noProof/>
        </w:rPr>
        <w:t>1</w:t>
      </w:r>
      <w:r w:rsidR="004818CF" w:rsidRPr="00AB76A8">
        <w:rPr>
          <w:b/>
          <w:bCs/>
        </w:rPr>
        <w:t>.</w:t>
      </w:r>
      <w:r w:rsidR="004818CF" w:rsidRPr="00AB76A8">
        <w:rPr>
          <w:b/>
          <w:bCs/>
          <w:noProof/>
        </w:rPr>
        <w:t>1</w:t>
      </w:r>
      <w:r w:rsidR="004818CF" w:rsidRPr="00AB76A8">
        <w:rPr>
          <w:b/>
          <w:bCs/>
          <w:color w:val="000000" w:themeColor="text1"/>
        </w:rPr>
        <w:fldChar w:fldCharType="end"/>
      </w:r>
      <w:r w:rsidR="006112E9" w:rsidRPr="00AB76A8">
        <w:rPr>
          <w:b/>
          <w:bCs/>
          <w:color w:val="000000" w:themeColor="text1"/>
        </w:rPr>
        <w:t>)</w:t>
      </w:r>
      <w:r w:rsidRPr="007446EF">
        <w:rPr>
          <w:color w:val="000000" w:themeColor="text1"/>
        </w:rPr>
        <w:t>.</w:t>
      </w:r>
      <w:r w:rsidR="008F7BB2" w:rsidRPr="007446EF">
        <w:rPr>
          <w:color w:val="000000" w:themeColor="text1"/>
        </w:rPr>
        <w:fldChar w:fldCharType="begin">
          <w:fldData xml:space="preserve">PEVuZE5vdGU+PENpdGU+PEF1dGhvcj5IdWVzZW1hbm48L0F1dGhvcj48WWVhcj4yMDA5PC9ZZWFy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</w:fldData>
        </w:fldChar>
      </w:r>
      <w:r w:rsidR="009B4E40">
        <w:rPr>
          <w:color w:val="000000" w:themeColor="text1"/>
        </w:rPr>
        <w:instrText xml:space="preserve"> ADDIN EN.CITE </w:instrText>
      </w:r>
      <w:r w:rsidR="009B4E40">
        <w:rPr>
          <w:color w:val="000000" w:themeColor="text1"/>
        </w:rPr>
        <w:fldChar w:fldCharType="begin">
          <w:fldData xml:space="preserve">PEVuZE5vdGU+PENpdGU+PEF1dGhvcj5IdWVzZW1hbm48L0F1dGhvcj48WWVhcj4yMDA5PC9ZZWFy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</w:fldData>
        </w:fldChar>
      </w:r>
      <w:r w:rsidR="009B4E40">
        <w:rPr>
          <w:color w:val="000000" w:themeColor="text1"/>
        </w:rPr>
        <w:instrText xml:space="preserve"> ADDIN EN.CITE.DATA </w:instrText>
      </w:r>
      <w:r w:rsidR="009B4E40">
        <w:rPr>
          <w:color w:val="000000" w:themeColor="text1"/>
        </w:rPr>
      </w:r>
      <w:r w:rsidR="009B4E40">
        <w:rPr>
          <w:color w:val="000000" w:themeColor="text1"/>
        </w:rPr>
        <w:fldChar w:fldCharType="end"/>
      </w:r>
      <w:r w:rsidR="008F7BB2" w:rsidRPr="007446EF">
        <w:rPr>
          <w:color w:val="000000" w:themeColor="text1"/>
        </w:rPr>
      </w:r>
      <w:r w:rsidR="008F7BB2" w:rsidRPr="007446EF">
        <w:rPr>
          <w:color w:val="000000" w:themeColor="text1"/>
        </w:rPr>
        <w:fldChar w:fldCharType="separate"/>
      </w:r>
      <w:r w:rsidR="009B4E40" w:rsidRPr="009B4E40">
        <w:rPr>
          <w:noProof/>
          <w:color w:val="000000" w:themeColor="text1"/>
          <w:vertAlign w:val="superscript"/>
        </w:rPr>
        <w:t>62-66</w:t>
      </w:r>
      <w:r w:rsidR="008F7BB2" w:rsidRPr="007446EF">
        <w:rPr>
          <w:color w:val="000000" w:themeColor="text1"/>
        </w:rPr>
        <w:fldChar w:fldCharType="end"/>
      </w:r>
      <w:r w:rsidRPr="007446EF">
        <w:rPr>
          <w:color w:val="000000" w:themeColor="text1"/>
          <w:sz w:val="22"/>
          <w:szCs w:val="22"/>
        </w:rPr>
        <w:t xml:space="preserve"> </w:t>
      </w:r>
      <w:r w:rsidRPr="007446EF">
        <w:rPr>
          <w:color w:val="000000" w:themeColor="text1"/>
        </w:rPr>
        <w:t>It enables the transport of CO</w:t>
      </w:r>
      <w:r w:rsidRPr="007446EF">
        <w:rPr>
          <w:color w:val="000000" w:themeColor="text1"/>
          <w:vertAlign w:val="subscript"/>
        </w:rPr>
        <w:t>2</w:t>
      </w:r>
      <w:r w:rsidRPr="007446EF">
        <w:rPr>
          <w:color w:val="000000" w:themeColor="text1"/>
        </w:rPr>
        <w:t xml:space="preserve"> or hydrated CO</w:t>
      </w:r>
      <w:r w:rsidRPr="007446EF">
        <w:rPr>
          <w:color w:val="000000" w:themeColor="text1"/>
          <w:vertAlign w:val="subscript"/>
        </w:rPr>
        <w:t>2</w:t>
      </w:r>
      <w:r w:rsidRPr="007446EF">
        <w:rPr>
          <w:color w:val="000000" w:themeColor="text1"/>
        </w:rPr>
        <w:t xml:space="preserve"> in the form of bicarbonate to pathways that need them.</w:t>
      </w:r>
      <w:r w:rsidRPr="007446EF">
        <w:rPr>
          <w:color w:val="000000" w:themeColor="text1"/>
        </w:rPr>
        <w:fldChar w:fldCharType="begin"/>
      </w:r>
      <w:r w:rsidR="009B4E40">
        <w:rPr>
          <w:color w:val="000000" w:themeColor="text1"/>
        </w:rPr>
        <w:instrText xml:space="preserve"> ADDIN EN.CITE &lt;EndNote&gt;&lt;Cite&gt;&lt;Author&gt;Shi&lt;/Author&gt;&lt;Year&gt;2015&lt;/Year&gt;&lt;RecNum&gt;546&lt;/RecNum&gt;&lt;DisplayText&gt;&lt;style face="superscript"&gt;67&lt;/style&gt;&lt;/DisplayText&gt;&lt;record&gt;&lt;rec-number&gt;546&lt;/rec-number&gt;&lt;foreign-keys&gt;&lt;key app="EN" db-id="25ffwsdv7swe2betfpp5ps9k0sw9r0xr5dp9" timestamp="1751051346" guid="6789070e-0cda-4a7c-9eb8-7acba671a4e2"&gt;546&lt;/key&gt;&lt;/foreign-keys&gt;&lt;ref-type name="Journal Article"&gt;17&lt;/ref-type&gt;&lt;contributors&gt;&lt;authors&gt;&lt;author&gt;Shi, Jiafu&lt;/author&gt;&lt;author&gt;Jiang, Yanjun&lt;/author&gt;&lt;author&gt;Jiang, Zhongyi&lt;/author&gt;&lt;author&gt;Wang, Xueyan&lt;/author&gt;&lt;author&gt;Wang, Xiaoli&lt;/author&gt;&lt;author&gt;Zhang, Shaohua&lt;/author&gt;&lt;author&gt;Han, Pingping&lt;/author&gt;&lt;author&gt;Yang, Chen&lt;/author&gt;&lt;/authors&gt;&lt;/contributors&gt;&lt;titles&gt;&lt;title&gt;Enzymatic conversion of carbon dioxide&lt;/title&gt;&lt;secondary-title&gt;Chem. Soc. Rev.&lt;/secondary-title&gt;&lt;/titles&gt;&lt;periodical&gt;&lt;full-title&gt;Chem. Soc. Rev.&lt;/full-title&gt;&lt;/periodical&gt;&lt;pages&gt;5981-6000&lt;/pages&gt;&lt;volume&gt;44&lt;/volume&gt;&lt;number&gt;17&lt;/number&gt;&lt;dates&gt;&lt;year&gt;2015&lt;/year&gt;&lt;/dates&gt;&lt;urls&gt;&lt;/urls&gt;&lt;/record&gt;&lt;/Cite&gt;&lt;/EndNote&gt;</w:instrText>
      </w:r>
      <w:r w:rsidRPr="007446EF">
        <w:rPr>
          <w:color w:val="000000" w:themeColor="text1"/>
        </w:rPr>
        <w:fldChar w:fldCharType="separate"/>
      </w:r>
      <w:r w:rsidR="009B4E40" w:rsidRPr="009B4E40">
        <w:rPr>
          <w:noProof/>
          <w:color w:val="000000" w:themeColor="text1"/>
          <w:vertAlign w:val="superscript"/>
        </w:rPr>
        <w:t>67</w:t>
      </w:r>
      <w:r w:rsidRPr="007446EF">
        <w:rPr>
          <w:color w:val="000000" w:themeColor="text1"/>
        </w:rPr>
        <w:fldChar w:fldCharType="end"/>
      </w:r>
      <w:r w:rsidRPr="007446EF">
        <w:rPr>
          <w:color w:val="000000" w:themeColor="text1"/>
        </w:rPr>
        <w:t xml:space="preserve"> CA is promising to enhance CO₂ absorption and desorption, accelerating reaction kinetics at lower energy demands. Even with all these benefits, CA has limited industrial use in carbon capture due to its low stability at elevated temperatures, basic pH, and instability around flue gas components like </w:t>
      </w:r>
      <w:proofErr w:type="spellStart"/>
      <w:r w:rsidRPr="007446EF">
        <w:rPr>
          <w:color w:val="000000" w:themeColor="text1"/>
        </w:rPr>
        <w:t>SO</w:t>
      </w:r>
      <w:r w:rsidRPr="007446EF">
        <w:rPr>
          <w:color w:val="000000" w:themeColor="text1"/>
          <w:vertAlign w:val="subscript"/>
        </w:rPr>
        <w:t>x</w:t>
      </w:r>
      <w:proofErr w:type="spellEnd"/>
      <w:r w:rsidRPr="007446EF">
        <w:rPr>
          <w:color w:val="000000" w:themeColor="text1"/>
        </w:rPr>
        <w:t xml:space="preserve"> and NO</w:t>
      </w:r>
      <w:r w:rsidRPr="007446EF">
        <w:rPr>
          <w:color w:val="000000" w:themeColor="text1"/>
          <w:vertAlign w:val="subscript"/>
        </w:rPr>
        <w:t>x</w:t>
      </w:r>
      <w:r w:rsidRPr="007446EF">
        <w:rPr>
          <w:color w:val="000000" w:themeColor="text1"/>
        </w:rPr>
        <w:t>.</w:t>
      </w:r>
      <w:r w:rsidRPr="007446EF">
        <w:rPr>
          <w:color w:val="000000" w:themeColor="text1"/>
        </w:rPr>
        <w:fldChar w:fldCharType="begin"/>
      </w:r>
      <w:r w:rsidR="009B4E40">
        <w:rPr>
          <w:color w:val="000000" w:themeColor="text1"/>
        </w:rPr>
        <w:instrText xml:space="preserve"> ADDIN EN.CITE &lt;EndNote&gt;&lt;Cite&gt;&lt;Author&gt;Sharma&lt;/Author&gt;&lt;Year&gt;2020&lt;/Year&gt;&lt;RecNum&gt;547&lt;/RecNum&gt;&lt;DisplayText&gt;&lt;style face="superscript"&gt;68&lt;/style&gt;&lt;/DisplayText&gt;&lt;record&gt;&lt;rec-number&gt;547&lt;/rec-number&gt;&lt;foreign-keys&gt;&lt;key app="EN" db-id="25ffwsdv7swe2betfpp5ps9k0sw9r0xr5dp9" timestamp="1751051346" guid="f922f96a-6917-47ef-b638-f4562a7a1163"&gt;547&lt;/key&gt;&lt;/foreign-keys&gt;&lt;ref-type name="Journal Article"&gt;17&lt;/ref-type&gt;&lt;contributors&gt;&lt;authors&gt;&lt;author&gt;Sharma, Tanvi&lt;/author&gt;&lt;author&gt;Sharma, Swati&lt;/author&gt;&lt;author&gt;Kamyab, Hesam&lt;/author&gt;&lt;author&gt;Kumar, Ashok&lt;/author&gt;&lt;/authors&gt;&lt;/contributors&gt;&lt;titles&gt;&lt;title&gt;&lt;style face="normal" font="default" size="100%"&gt;Energizing the CO&lt;/style&gt;&lt;style face="subscript" font="default" size="100%"&gt;2&lt;/style&gt;&lt;style face="normal" font="default" size="100%"&gt; utilization by chemo-enzymatic approaches and potentiality of carbonic anhydrases: A review&lt;/style&gt;&lt;/title&gt;&lt;secondary-title&gt;Journal of Cleaner Production&lt;/secondary-title&gt;&lt;/titles&gt;&lt;periodical&gt;&lt;full-title&gt;Journal of Cleaner Production&lt;/full-title&gt;&lt;/periodical&gt;&lt;pages&gt;119138&lt;/pages&gt;&lt;volume&gt;247&lt;/volume&gt;&lt;dates&gt;&lt;year&gt;2020&lt;/year&gt;&lt;/dates&gt;&lt;isbn&gt;0959-6526&lt;/isbn&gt;&lt;urls&gt;&lt;/urls&gt;&lt;/record&gt;&lt;/Cite&gt;&lt;/EndNote&gt;</w:instrText>
      </w:r>
      <w:r w:rsidRPr="007446EF">
        <w:rPr>
          <w:color w:val="000000" w:themeColor="text1"/>
        </w:rPr>
        <w:fldChar w:fldCharType="separate"/>
      </w:r>
      <w:r w:rsidR="009B4E40" w:rsidRPr="009B4E40">
        <w:rPr>
          <w:noProof/>
          <w:color w:val="000000" w:themeColor="text1"/>
          <w:vertAlign w:val="superscript"/>
        </w:rPr>
        <w:t>68</w:t>
      </w:r>
      <w:r w:rsidRPr="007446EF">
        <w:rPr>
          <w:color w:val="000000" w:themeColor="text1"/>
        </w:rPr>
        <w:fldChar w:fldCharType="end"/>
      </w:r>
      <w:r w:rsidRPr="007446EF">
        <w:rPr>
          <w:color w:val="000000" w:themeColor="text1"/>
        </w:rPr>
        <w:t xml:space="preserve"> Therefore, there is a need to produce better-engineered enzyme-based materials for carbon capture.</w:t>
      </w:r>
      <w:bookmarkStart w:id="20" w:name="_Ref201968847"/>
      <w:r w:rsidR="006C6BB6" w:rsidRPr="00153936">
        <w:rPr>
          <w:color w:val="000000" w:themeColor="text1"/>
        </w:rPr>
        <w:t xml:space="preserve"> </w:t>
      </w:r>
    </w:p>
    <w:tbl>
      <w:tblPr>
        <w:tblStyle w:val="TableGrid"/>
        <w:tblW w:w="95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3"/>
        <w:gridCol w:w="7000"/>
        <w:gridCol w:w="1745"/>
      </w:tblGrid>
      <w:tr w:rsidR="00D70A62" w14:paraId="4B038ACF" w14:textId="77777777" w:rsidTr="008C6142">
        <w:trPr>
          <w:trHeight w:val="1169"/>
        </w:trPr>
        <w:tc>
          <w:tcPr>
            <w:tcW w:w="823" w:type="dxa"/>
          </w:tcPr>
          <w:p w14:paraId="6A72EF80" w14:textId="77777777" w:rsidR="00D70A62" w:rsidRDefault="00D70A62" w:rsidP="004D09DF">
            <w:pPr>
              <w:rPr>
                <w:color w:val="000000" w:themeColor="text1"/>
              </w:rPr>
            </w:pPr>
          </w:p>
        </w:tc>
        <w:tc>
          <w:tcPr>
            <w:tcW w:w="7000" w:type="dxa"/>
          </w:tcPr>
          <w:p w14:paraId="565ADE56" w14:textId="22C92AD1" w:rsidR="00D70A62" w:rsidRDefault="00D70A62" w:rsidP="008C6142">
            <w:pPr>
              <w:jc w:val="center"/>
              <w:rPr>
                <w:color w:val="000000" w:themeColor="text1"/>
              </w:rPr>
            </w:pPr>
            <m:oMathPara>
              <m:oMath>
                <m:r>
                  <m:rPr>
                    <m:sty m:val="p"/>
                  </m:rPr>
                  <w:rPr>
                    <w:rFonts w:ascii="Cambria Math" w:hAnsi="Cambria Math"/>
                  </w:rPr>
                  <m:t>C</m:t>
                </m:r>
                <m:sSub>
                  <m:sSubPr>
                    <m:ctrlPr>
                      <w:rPr>
                        <w:rFonts w:ascii="Cambria Math" w:hAnsi="Cambria Math"/>
                      </w:rPr>
                    </m:ctrlPr>
                  </m:sSubPr>
                  <m:e>
                    <m:r>
                      <m:rPr>
                        <m:sty m:val="p"/>
                      </m:rPr>
                      <w:rPr>
                        <w:rFonts w:ascii="Cambria Math" w:hAnsi="Cambria Math"/>
                      </w:rPr>
                      <m:t>O</m:t>
                    </m:r>
                  </m:e>
                  <m:sub>
                    <m:r>
                      <m:rPr>
                        <m:sty m:val="p"/>
                      </m:rPr>
                      <w:rPr>
                        <w:rFonts w:ascii="Cambria Math" w:hAnsi="Cambria Math"/>
                      </w:rPr>
                      <m:t>2</m:t>
                    </m:r>
                  </m:sub>
                </m:sSub>
                <m:r>
                  <w:rPr>
                    <w:rFonts w:ascii="Cambria Math" w:hAnsi="Cambria Math"/>
                  </w:rPr>
                  <m:t>+</m:t>
                </m:r>
                <m:sSub>
                  <m:sSubPr>
                    <m:ctrlPr>
                      <w:rPr>
                        <w:rFonts w:ascii="Cambria Math" w:hAnsi="Cambria Math"/>
                      </w:rPr>
                    </m:ctrlPr>
                  </m:sSubPr>
                  <m:e>
                    <m:r>
                      <m:rPr>
                        <m:sty m:val="p"/>
                      </m:rPr>
                      <w:rPr>
                        <w:rFonts w:ascii="Cambria Math" w:hAnsi="Cambria Math"/>
                      </w:rPr>
                      <m:t>H</m:t>
                    </m:r>
                  </m:e>
                  <m:sub>
                    <m:r>
                      <m:rPr>
                        <m:sty m:val="p"/>
                      </m:rPr>
                      <w:rPr>
                        <w:rFonts w:ascii="Cambria Math" w:hAnsi="Cambria Math"/>
                      </w:rPr>
                      <m:t>2</m:t>
                    </m:r>
                  </m:sub>
                </m:sSub>
                <m:r>
                  <m:rPr>
                    <m:sty m:val="p"/>
                  </m:rPr>
                  <w:rPr>
                    <w:rFonts w:ascii="Cambria Math" w:hAnsi="Cambria Math"/>
                  </w:rPr>
                  <m:t>O</m:t>
                </m:r>
                <m:box>
                  <m:boxPr>
                    <m:opEmu m:val="1"/>
                    <m:ctrlPr>
                      <w:rPr>
                        <w:rFonts w:ascii="Cambria Math" w:hAnsi="Cambria Math"/>
                        <w:i/>
                      </w:rPr>
                    </m:ctrlPr>
                  </m:boxPr>
                  <m:e>
                    <m:groupChr>
                      <m:groupChrPr>
                        <m:chr m:val="↔"/>
                        <m:vertJc m:val="bot"/>
                        <m:ctrlPr>
                          <w:rPr>
                            <w:rFonts w:ascii="Cambria Math" w:hAnsi="Cambria Math"/>
                            <w:i/>
                          </w:rPr>
                        </m:ctrlPr>
                      </m:groupChrPr>
                      <m:e>
                        <m:eqArr>
                          <m:eqArrPr>
                            <m:ctrlPr>
                              <w:rPr>
                                <w:rFonts w:ascii="Cambria Math" w:hAnsi="Cambria Math"/>
                                <w:i/>
                              </w:rPr>
                            </m:ctrlPr>
                          </m:eqArrPr>
                          <m:e>
                            <m:r>
                              <w:rPr>
                                <w:rFonts w:ascii="Cambria Math" w:hAnsi="Cambria Math"/>
                              </w:rPr>
                              <m:t xml:space="preserve">Carbonic </m:t>
                            </m:r>
                          </m:e>
                          <m:e>
                            <m:r>
                              <w:rPr>
                                <w:rFonts w:ascii="Cambria Math" w:hAnsi="Cambria Math"/>
                              </w:rPr>
                              <m:t>anhydrase</m:t>
                            </m:r>
                          </m:e>
                        </m:eqArr>
                      </m:e>
                    </m:groupChr>
                    <m:sSub>
                      <m:sSubPr>
                        <m:ctrlPr>
                          <w:rPr>
                            <w:rFonts w:ascii="Cambria Math" w:hAnsi="Cambria Math"/>
                          </w:rPr>
                        </m:ctrlPr>
                      </m:sSubPr>
                      <m:e>
                        <m:r>
                          <m:rPr>
                            <m:sty m:val="p"/>
                          </m:rPr>
                          <w:rPr>
                            <w:rFonts w:ascii="Cambria Math" w:hAnsi="Cambria Math"/>
                          </w:rPr>
                          <m:t>H</m:t>
                        </m:r>
                      </m:e>
                      <m:sub>
                        <m:r>
                          <m:rPr>
                            <m:sty m:val="p"/>
                          </m:rPr>
                          <w:rPr>
                            <w:rFonts w:ascii="Cambria Math" w:hAnsi="Cambria Math"/>
                          </w:rPr>
                          <m:t>2</m:t>
                        </m:r>
                      </m:sub>
                    </m:sSub>
                    <m:sSub>
                      <m:sSubPr>
                        <m:ctrlPr>
                          <w:rPr>
                            <w:rFonts w:ascii="Cambria Math" w:hAnsi="Cambria Math"/>
                          </w:rPr>
                        </m:ctrlPr>
                      </m:sSubPr>
                      <m:e>
                        <m:r>
                          <m:rPr>
                            <m:sty m:val="p"/>
                          </m:rPr>
                          <w:rPr>
                            <w:rFonts w:ascii="Cambria Math" w:hAnsi="Cambria Math"/>
                          </w:rPr>
                          <m:t>CO</m:t>
                        </m:r>
                      </m:e>
                      <m:sub>
                        <m:r>
                          <m:rPr>
                            <m:sty m:val="p"/>
                          </m:rPr>
                          <w:rPr>
                            <w:rFonts w:ascii="Cambria Math" w:hAnsi="Cambria Math"/>
                          </w:rPr>
                          <m:t>3</m:t>
                        </m:r>
                      </m:sub>
                    </m:sSub>
                  </m:e>
                </m:box>
                <m:r>
                  <w:rPr>
                    <w:rFonts w:ascii="Cambria Math" w:hAnsi="Cambria Math"/>
                  </w:rPr>
                  <m:t>↔</m:t>
                </m:r>
                <m:sSub>
                  <m:sSubPr>
                    <m:ctrlPr>
                      <w:rPr>
                        <w:rFonts w:ascii="Cambria Math" w:hAnsi="Cambria Math"/>
                      </w:rPr>
                    </m:ctrlPr>
                  </m:sSubPr>
                  <m:e>
                    <m:r>
                      <m:rPr>
                        <m:sty m:val="p"/>
                      </m:rPr>
                      <w:rPr>
                        <w:rFonts w:ascii="Cambria Math" w:hAnsi="Cambria Math"/>
                      </w:rPr>
                      <m:t>H</m:t>
                    </m:r>
                  </m:e>
                  <m:sub>
                    <m:r>
                      <m:rPr>
                        <m:sty m:val="p"/>
                      </m:rPr>
                      <w:rPr>
                        <w:rFonts w:ascii="Cambria Math" w:hAnsi="Cambria Math"/>
                      </w:rPr>
                      <m:t>2</m:t>
                    </m:r>
                  </m:sub>
                </m:sSub>
                <m:sSup>
                  <m:sSupPr>
                    <m:ctrlPr>
                      <w:rPr>
                        <w:rFonts w:ascii="Cambria Math" w:hAnsi="Cambria Math"/>
                      </w:rPr>
                    </m:ctrlPr>
                  </m:sSupPr>
                  <m:e>
                    <m:sSub>
                      <m:sSubPr>
                        <m:ctrlPr>
                          <w:rPr>
                            <w:rFonts w:ascii="Cambria Math" w:hAnsi="Cambria Math"/>
                          </w:rPr>
                        </m:ctrlPr>
                      </m:sSubPr>
                      <m:e>
                        <m:r>
                          <m:rPr>
                            <m:sty m:val="p"/>
                          </m:rPr>
                          <w:rPr>
                            <w:rFonts w:ascii="Cambria Math" w:hAnsi="Cambria Math"/>
                          </w:rPr>
                          <m:t>CO</m:t>
                        </m:r>
                      </m:e>
                      <m:sub>
                        <m:r>
                          <m:rPr>
                            <m:sty m:val="p"/>
                          </m:rPr>
                          <w:rPr>
                            <w:rFonts w:ascii="Cambria Math" w:hAnsi="Cambria Math"/>
                          </w:rPr>
                          <m:t>3</m:t>
                        </m:r>
                      </m:sub>
                    </m:sSub>
                  </m:e>
                  <m:sup>
                    <m:r>
                      <m:rPr>
                        <m:sty m:val="p"/>
                      </m:rPr>
                      <w:rPr>
                        <w:rFonts w:ascii="Cambria Math" w:hAnsi="Cambria Math"/>
                      </w:rPr>
                      <m:t>-</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H</m:t>
                    </m:r>
                  </m:e>
                  <m:sup>
                    <m:r>
                      <m:rPr>
                        <m:sty m:val="p"/>
                      </m:rPr>
                      <w:rPr>
                        <w:rFonts w:ascii="Cambria Math" w:hAnsi="Cambria Math"/>
                      </w:rPr>
                      <m:t>+</m:t>
                    </m:r>
                  </m:sup>
                </m:sSup>
                <m:r>
                  <m:rPr>
                    <m:sty m:val="p"/>
                  </m:rPr>
                  <w:rPr>
                    <w:rFonts w:ascii="Cambria Math" w:hAnsi="Cambria Math"/>
                  </w:rPr>
                  <m:t>↔</m:t>
                </m:r>
                <m:sSup>
                  <m:sSupPr>
                    <m:ctrlPr>
                      <w:rPr>
                        <w:rFonts w:ascii="Cambria Math" w:hAnsi="Cambria Math"/>
                      </w:rPr>
                    </m:ctrlPr>
                  </m:sSupPr>
                  <m:e>
                    <m:sSub>
                      <m:sSubPr>
                        <m:ctrlPr>
                          <w:rPr>
                            <w:rFonts w:ascii="Cambria Math" w:hAnsi="Cambria Math"/>
                          </w:rPr>
                        </m:ctrlPr>
                      </m:sSubPr>
                      <m:e>
                        <m:r>
                          <m:rPr>
                            <m:sty m:val="p"/>
                          </m:rPr>
                          <w:rPr>
                            <w:rFonts w:ascii="Cambria Math" w:hAnsi="Cambria Math"/>
                          </w:rPr>
                          <m:t>CO</m:t>
                        </m:r>
                      </m:e>
                      <m:sub>
                        <m:r>
                          <m:rPr>
                            <m:sty m:val="p"/>
                          </m:rPr>
                          <w:rPr>
                            <w:rFonts w:ascii="Cambria Math" w:hAnsi="Cambria Math"/>
                          </w:rPr>
                          <m:t>3</m:t>
                        </m:r>
                      </m:sub>
                    </m:sSub>
                  </m:e>
                  <m:sup>
                    <m:r>
                      <m:rPr>
                        <m:sty m:val="p"/>
                      </m:rPr>
                      <w:rPr>
                        <w:rFonts w:ascii="Cambria Math" w:hAnsi="Cambria Math"/>
                      </w:rPr>
                      <m:t>2-</m:t>
                    </m:r>
                  </m:sup>
                </m:sSup>
                <m:r>
                  <m:rPr>
                    <m:sty m:val="p"/>
                  </m:rPr>
                  <w:rPr>
                    <w:rFonts w:ascii="Cambria Math" w:hAnsi="Cambria Math"/>
                  </w:rPr>
                  <m:t>+2</m:t>
                </m:r>
                <m:sSup>
                  <m:sSupPr>
                    <m:ctrlPr>
                      <w:rPr>
                        <w:rFonts w:ascii="Cambria Math" w:hAnsi="Cambria Math"/>
                      </w:rPr>
                    </m:ctrlPr>
                  </m:sSupPr>
                  <m:e>
                    <m:r>
                      <m:rPr>
                        <m:sty m:val="p"/>
                      </m:rPr>
                      <w:rPr>
                        <w:rFonts w:ascii="Cambria Math" w:hAnsi="Cambria Math"/>
                      </w:rPr>
                      <m:t>H</m:t>
                    </m:r>
                  </m:e>
                  <m:sup>
                    <m:r>
                      <m:rPr>
                        <m:sty m:val="p"/>
                      </m:rPr>
                      <w:rPr>
                        <w:rFonts w:ascii="Cambria Math" w:hAnsi="Cambria Math"/>
                      </w:rPr>
                      <m:t>+</m:t>
                    </m:r>
                  </m:sup>
                </m:sSup>
              </m:oMath>
            </m:oMathPara>
          </w:p>
        </w:tc>
        <w:tc>
          <w:tcPr>
            <w:tcW w:w="1745" w:type="dxa"/>
            <w:vAlign w:val="center"/>
          </w:tcPr>
          <w:p w14:paraId="7710651A" w14:textId="6D5523EA" w:rsidR="00D70A62" w:rsidRDefault="006112E9" w:rsidP="00AB76A8">
            <w:pPr>
              <w:pStyle w:val="Caption"/>
              <w:keepNext/>
              <w:jc w:val="center"/>
            </w:pPr>
            <w:bookmarkStart w:id="21" w:name="_Ref202349119"/>
            <w:r>
              <w:t xml:space="preserve">Equation </w:t>
            </w:r>
            <w:fldSimple w:instr=" STYLEREF 1 \s ">
              <w:r w:rsidR="0037024B">
                <w:rPr>
                  <w:noProof/>
                </w:rPr>
                <w:t>1</w:t>
              </w:r>
            </w:fldSimple>
            <w:r w:rsidR="0037024B">
              <w:t>.</w:t>
            </w:r>
            <w:fldSimple w:instr=" SEQ Equation \* ARABIC \s 1 ">
              <w:r w:rsidR="0037024B">
                <w:rPr>
                  <w:noProof/>
                </w:rPr>
                <w:t>1</w:t>
              </w:r>
            </w:fldSimple>
            <w:bookmarkEnd w:id="21"/>
          </w:p>
        </w:tc>
      </w:tr>
    </w:tbl>
    <w:bookmarkEnd w:id="20"/>
    <w:p w14:paraId="62D1E08B" w14:textId="290B7A50" w:rsidR="001913C4" w:rsidRPr="007446EF" w:rsidRDefault="00147C31" w:rsidP="009001A2">
      <w:pPr>
        <w:ind w:firstLine="720"/>
      </w:pPr>
      <w:r w:rsidRPr="007446EF">
        <w:lastRenderedPageBreak/>
        <w:t>Another significant natural biomaterial utilized in carbon capture is ribulose-1,5-bisphosphate carboxylase-oxygenase (</w:t>
      </w:r>
      <w:proofErr w:type="spellStart"/>
      <w:r w:rsidRPr="007446EF">
        <w:t>RuBisCO</w:t>
      </w:r>
      <w:proofErr w:type="spellEnd"/>
      <w:r w:rsidRPr="007446EF">
        <w:t xml:space="preserve">). </w:t>
      </w:r>
      <w:proofErr w:type="spellStart"/>
      <w:r w:rsidRPr="007446EF">
        <w:t>RuBisCO</w:t>
      </w:r>
      <w:proofErr w:type="spellEnd"/>
      <w:r w:rsidRPr="007446EF">
        <w:t xml:space="preserve"> plays a crucial role in the conversion of CO</w:t>
      </w:r>
      <w:r w:rsidRPr="007446EF">
        <w:rPr>
          <w:vertAlign w:val="subscript"/>
        </w:rPr>
        <w:t>2</w:t>
      </w:r>
      <w:r w:rsidRPr="007446EF">
        <w:t xml:space="preserve"> into energy-rich molecules in plants and certain bacteria. However, </w:t>
      </w:r>
      <w:proofErr w:type="spellStart"/>
      <w:r w:rsidRPr="007446EF">
        <w:t>RuBisCO</w:t>
      </w:r>
      <w:proofErr w:type="spellEnd"/>
      <w:r w:rsidRPr="007446EF">
        <w:t xml:space="preserve"> operates relatively slowly, fixing only approximately three molecules of CO</w:t>
      </w:r>
      <w:r w:rsidRPr="007446EF">
        <w:rPr>
          <w:vertAlign w:val="subscript"/>
        </w:rPr>
        <w:t>2</w:t>
      </w:r>
      <w:r w:rsidRPr="007446EF">
        <w:t xml:space="preserve"> per second. Furthermore, this enzyme displays poor specificity for CO</w:t>
      </w:r>
      <w:r w:rsidRPr="007446EF">
        <w:rPr>
          <w:vertAlign w:val="subscript"/>
        </w:rPr>
        <w:t>2</w:t>
      </w:r>
      <w:r w:rsidRPr="007446EF">
        <w:t>, as it can also bind to oxygen, which has a lower molecular weight than CO</w:t>
      </w:r>
      <w:r w:rsidRPr="007446EF">
        <w:rPr>
          <w:vertAlign w:val="subscript"/>
        </w:rPr>
        <w:t>2</w:t>
      </w:r>
      <w:r w:rsidRPr="007446EF">
        <w:t>.</w:t>
      </w:r>
      <w:r w:rsidR="0046311D" w:rsidRPr="007446EF">
        <w:fldChar w:fldCharType="begin"/>
      </w:r>
      <w:r w:rsidR="009B4E40">
        <w:instrText xml:space="preserve"> ADDIN EN.CITE &lt;EndNote&gt;&lt;Cite&gt;&lt;Author&gt;Iñiguez&lt;/Author&gt;&lt;Year&gt;2020&lt;/Year&gt;&lt;RecNum&gt;932&lt;/RecNum&gt;&lt;DisplayText&gt;&lt;style face="superscript"&gt;69&lt;/style&gt;&lt;/DisplayText&gt;&lt;record&gt;&lt;rec-number&gt;932&lt;/rec-number&gt;&lt;foreign-keys&gt;&lt;key app="EN" db-id="25ffwsdv7swe2betfpp5ps9k0sw9r0xr5dp9" timestamp="1751071822" guid="590969e7-2b39-4e58-9876-76d20e5d96fd"&gt;932&lt;/key&gt;&lt;/foreign-keys&gt;&lt;ref-type name="Journal Article"&gt;17&lt;/ref-type&gt;&lt;contributors&gt;&lt;authors&gt;&lt;author&gt;Iñiguez, Concepción&lt;/author&gt;&lt;author&gt;Capó‐Bauçà, Sebastià&lt;/author&gt;&lt;author&gt;Niinemets, Ülo&lt;/author&gt;&lt;author&gt;Stoll, Heather&lt;/author&gt;&lt;author&gt;Aguiló‐Nicolau, Pere&lt;/author&gt;&lt;author&gt;Galmés, Jeroni&lt;/author&gt;&lt;/authors&gt;&lt;/contributors&gt;&lt;titles&gt;&lt;title&gt;&lt;style face="normal" font="default" size="100%"&gt;Evolutionary trends in RuBisCO kinetics and their co‐evolution with CO&lt;/style&gt;&lt;style face="subscript" font="default" size="100%"&gt;2&lt;/style&gt;&lt;style face="normal" font="default" size="100%"&gt; concentrating mechanisms&lt;/style&gt;&lt;/title&gt;&lt;secondary-title&gt;TPJ&lt;/secondary-title&gt;&lt;/titles&gt;&lt;periodical&gt;&lt;full-title&gt;TPJ&lt;/full-title&gt;&lt;/periodical&gt;&lt;pages&gt;897-918&lt;/pages&gt;&lt;volume&gt;101&lt;/volume&gt;&lt;number&gt;4&lt;/number&gt;&lt;dates&gt;&lt;year&gt;2020&lt;/year&gt;&lt;/dates&gt;&lt;isbn&gt;0960-7412&lt;/isbn&gt;&lt;urls&gt;&lt;/urls&gt;&lt;/record&gt;&lt;/Cite&gt;&lt;/EndNote&gt;</w:instrText>
      </w:r>
      <w:r w:rsidR="0046311D" w:rsidRPr="007446EF">
        <w:fldChar w:fldCharType="separate"/>
      </w:r>
      <w:r w:rsidR="009B4E40" w:rsidRPr="009B4E40">
        <w:rPr>
          <w:noProof/>
          <w:vertAlign w:val="superscript"/>
        </w:rPr>
        <w:t>69</w:t>
      </w:r>
      <w:r w:rsidR="0046311D" w:rsidRPr="007446EF">
        <w:fldChar w:fldCharType="end"/>
      </w:r>
      <w:r w:rsidRPr="007446EF">
        <w:rPr>
          <w:color w:val="000000" w:themeColor="text1"/>
          <w:vertAlign w:val="subscript"/>
        </w:rPr>
        <w:t xml:space="preserve"> </w:t>
      </w:r>
      <w:r w:rsidR="001913C4" w:rsidRPr="007446EF">
        <w:rPr>
          <w:color w:val="000000" w:themeColor="text1"/>
        </w:rPr>
        <w:t xml:space="preserve">Despite this, </w:t>
      </w:r>
      <w:proofErr w:type="spellStart"/>
      <w:r w:rsidR="001913C4" w:rsidRPr="007446EF">
        <w:rPr>
          <w:color w:val="000000" w:themeColor="text1"/>
        </w:rPr>
        <w:t>RuBisCO</w:t>
      </w:r>
      <w:proofErr w:type="spellEnd"/>
      <w:r w:rsidR="001913C4" w:rsidRPr="007446EF">
        <w:rPr>
          <w:color w:val="000000" w:themeColor="text1"/>
        </w:rPr>
        <w:t xml:space="preserve"> remains a source of inspiration for designing improved materials for sustainable carbon capture and separation, thereby promoting an environmentally friendly method for CO</w:t>
      </w:r>
      <w:r w:rsidR="001913C4" w:rsidRPr="007446EF">
        <w:rPr>
          <w:color w:val="000000" w:themeColor="text1"/>
          <w:vertAlign w:val="subscript"/>
        </w:rPr>
        <w:t>2</w:t>
      </w:r>
      <w:r w:rsidR="001913C4" w:rsidRPr="007446EF">
        <w:rPr>
          <w:color w:val="000000" w:themeColor="text1"/>
        </w:rPr>
        <w:t xml:space="preserve"> capture and separation. </w:t>
      </w:r>
    </w:p>
    <w:p w14:paraId="0895B65E" w14:textId="264CB476" w:rsidR="00147C31" w:rsidRPr="007446EF" w:rsidRDefault="00147C31" w:rsidP="009001A2">
      <w:pPr>
        <w:ind w:firstLine="720"/>
        <w:rPr>
          <w:color w:val="000000" w:themeColor="text1"/>
        </w:rPr>
      </w:pPr>
      <w:r w:rsidRPr="007446EF">
        <w:t>Amino acids (AAs), which serve as the building blocks of enzymes, represent viable alternatives to conventional amine-based solvent capture techniques</w:t>
      </w:r>
      <w:r w:rsidR="008121BB" w:rsidRPr="007446EF">
        <w:t xml:space="preserve">, as they can be gotten from various </w:t>
      </w:r>
      <w:proofErr w:type="spellStart"/>
      <w:r w:rsidR="008121BB" w:rsidRPr="007446EF">
        <w:t>biosources</w:t>
      </w:r>
      <w:proofErr w:type="spellEnd"/>
      <w:r w:rsidR="008121BB" w:rsidRPr="007446EF">
        <w:t xml:space="preserve"> </w:t>
      </w:r>
      <w:r w:rsidR="00A01DFC" w:rsidRPr="007446EF">
        <w:t xml:space="preserve"> and used for industrial carbon capture</w:t>
      </w:r>
      <w:r w:rsidR="008121BB" w:rsidRPr="007446EF">
        <w:t xml:space="preserve"> </w:t>
      </w:r>
      <w:r w:rsidR="008121BB" w:rsidRPr="007446EF">
        <w:fldChar w:fldCharType="begin"/>
      </w:r>
      <w:r w:rsidR="009B4E40">
        <w:instrText xml:space="preserve"> ADDIN EN.CITE &lt;EndNote&gt;&lt;Cite&gt;&lt;Author&gt;Iñiguez&lt;/Author&gt;&lt;Year&gt;2020&lt;/Year&gt;&lt;RecNum&gt;932&lt;/RecNum&gt;&lt;DisplayText&gt;&lt;style face="superscript"&gt;69&lt;/style&gt;&lt;/DisplayText&gt;&lt;record&gt;&lt;rec-number&gt;932&lt;/rec-number&gt;&lt;foreign-keys&gt;&lt;key app="EN" db-id="25ffwsdv7swe2betfpp5ps9k0sw9r0xr5dp9" timestamp="1751071822" guid="590969e7-2b39-4e58-9876-76d20e5d96fd"&gt;932&lt;/key&gt;&lt;/foreign-keys&gt;&lt;ref-type name="Journal Article"&gt;17&lt;/ref-type&gt;&lt;contributors&gt;&lt;authors&gt;&lt;author&gt;Iñiguez, Concepción&lt;/author&gt;&lt;author&gt;Capó‐Bauçà, Sebastià&lt;/author&gt;&lt;author&gt;Niinemets, Ülo&lt;/author&gt;&lt;author&gt;Stoll, Heather&lt;/author&gt;&lt;author&gt;Aguiló‐Nicolau, Pere&lt;/author&gt;&lt;author&gt;Galmés, Jeroni&lt;/author&gt;&lt;/authors&gt;&lt;/contributors&gt;&lt;titles&gt;&lt;title&gt;&lt;style face="normal" font="default" size="100%"&gt;Evolutionary trends in RuBisCO kinetics and their co‐evolution with CO&lt;/style&gt;&lt;style face="subscript" font="default" size="100%"&gt;2&lt;/style&gt;&lt;style face="normal" font="default" size="100%"&gt; concentrating mechanisms&lt;/style&gt;&lt;/title&gt;&lt;secondary-title&gt;TPJ&lt;/secondary-title&gt;&lt;/titles&gt;&lt;periodical&gt;&lt;full-title&gt;TPJ&lt;/full-title&gt;&lt;/periodical&gt;&lt;pages&gt;897-918&lt;/pages&gt;&lt;volume&gt;101&lt;/volume&gt;&lt;number&gt;4&lt;/number&gt;&lt;dates&gt;&lt;year&gt;2020&lt;/year&gt;&lt;/dates&gt;&lt;isbn&gt;0960-7412&lt;/isbn&gt;&lt;urls&gt;&lt;/urls&gt;&lt;/record&gt;&lt;/Cite&gt;&lt;/EndNote&gt;</w:instrText>
      </w:r>
      <w:r w:rsidR="008121BB" w:rsidRPr="007446EF">
        <w:fldChar w:fldCharType="separate"/>
      </w:r>
      <w:r w:rsidR="009B4E40" w:rsidRPr="009B4E40">
        <w:rPr>
          <w:noProof/>
          <w:vertAlign w:val="superscript"/>
        </w:rPr>
        <w:t>69</w:t>
      </w:r>
      <w:r w:rsidR="008121BB" w:rsidRPr="007446EF">
        <w:fldChar w:fldCharType="end"/>
      </w:r>
      <w:r w:rsidR="008121BB" w:rsidRPr="007446EF">
        <w:t xml:space="preserve"> as shown in </w:t>
      </w:r>
      <w:r w:rsidRPr="007446EF">
        <w:rPr>
          <w:b/>
          <w:bCs/>
        </w:rPr>
        <w:fldChar w:fldCharType="begin"/>
      </w:r>
      <w:r w:rsidRPr="007446EF">
        <w:rPr>
          <w:b/>
          <w:bCs/>
        </w:rPr>
        <w:instrText xml:space="preserve"> REF _Ref191729612 \h  \* MERGEFORMAT </w:instrText>
      </w:r>
      <w:r w:rsidRPr="007446EF">
        <w:rPr>
          <w:b/>
          <w:bCs/>
        </w:rPr>
      </w:r>
      <w:r w:rsidRPr="007446EF">
        <w:rPr>
          <w:b/>
          <w:bCs/>
        </w:rPr>
        <w:fldChar w:fldCharType="separate"/>
      </w:r>
      <w:r w:rsidR="00AE5BAA" w:rsidRPr="00AE5BAA">
        <w:rPr>
          <w:b/>
          <w:bCs/>
          <w:color w:val="000000" w:themeColor="text1"/>
        </w:rPr>
        <w:t xml:space="preserve">Figure </w:t>
      </w:r>
      <w:r w:rsidR="00AE5BAA" w:rsidRPr="00AE5BAA">
        <w:rPr>
          <w:b/>
          <w:bCs/>
          <w:noProof/>
          <w:color w:val="000000" w:themeColor="text1"/>
        </w:rPr>
        <w:t>1.4</w:t>
      </w:r>
      <w:r w:rsidRPr="007446EF">
        <w:rPr>
          <w:b/>
          <w:bCs/>
        </w:rPr>
        <w:fldChar w:fldCharType="end"/>
      </w:r>
      <w:r w:rsidRPr="007446EF">
        <w:t>. They employ principles inspired by the interactions between these enzymatic building blocks and carbon dioxide for the purpose of selective carbon capture.</w:t>
      </w:r>
      <w:r w:rsidRPr="007446EF">
        <w:rPr>
          <w:color w:val="000000" w:themeColor="text1"/>
        </w:rPr>
        <w:fldChar w:fldCharType="begin">
          <w:fldData xml:space="preserve">PEVuZE5vdGU+PENpdGU+PEF1dGhvcj5DdXN0ZWxjZWFuPC9BdXRob3I+PFllYXI+MjAyMTwvWWVh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==
</w:fldData>
        </w:fldChar>
      </w:r>
      <w:r w:rsidR="009B4E40">
        <w:rPr>
          <w:color w:val="000000" w:themeColor="text1"/>
        </w:rPr>
        <w:instrText xml:space="preserve"> ADDIN EN.CITE </w:instrText>
      </w:r>
      <w:r w:rsidR="009B4E40">
        <w:rPr>
          <w:color w:val="000000" w:themeColor="text1"/>
        </w:rPr>
        <w:fldChar w:fldCharType="begin">
          <w:fldData xml:space="preserve">PEVuZE5vdGU+PENpdGU+PEF1dGhvcj5DdXN0ZWxjZWFuPC9BdXRob3I+PFllYXI+MjAyMTwvWWVh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==
</w:fldData>
        </w:fldChar>
      </w:r>
      <w:r w:rsidR="009B4E40">
        <w:rPr>
          <w:color w:val="000000" w:themeColor="text1"/>
        </w:rPr>
        <w:instrText xml:space="preserve"> ADDIN EN.CITE.DATA </w:instrText>
      </w:r>
      <w:r w:rsidR="009B4E40">
        <w:rPr>
          <w:color w:val="000000" w:themeColor="text1"/>
        </w:rPr>
      </w:r>
      <w:r w:rsidR="009B4E40">
        <w:rPr>
          <w:color w:val="000000" w:themeColor="text1"/>
        </w:rPr>
        <w:fldChar w:fldCharType="end"/>
      </w:r>
      <w:r w:rsidRPr="007446EF">
        <w:rPr>
          <w:color w:val="000000" w:themeColor="text1"/>
        </w:rPr>
      </w:r>
      <w:r w:rsidRPr="007446EF">
        <w:rPr>
          <w:color w:val="000000" w:themeColor="text1"/>
        </w:rPr>
        <w:fldChar w:fldCharType="separate"/>
      </w:r>
      <w:r w:rsidR="009B4E40" w:rsidRPr="009B4E40">
        <w:rPr>
          <w:noProof/>
          <w:color w:val="000000" w:themeColor="text1"/>
          <w:vertAlign w:val="superscript"/>
        </w:rPr>
        <w:t>56-61</w:t>
      </w:r>
      <w:r w:rsidRPr="007446EF">
        <w:rPr>
          <w:color w:val="000000" w:themeColor="text1"/>
        </w:rPr>
        <w:fldChar w:fldCharType="end"/>
      </w:r>
      <w:r w:rsidRPr="007446EF">
        <w:rPr>
          <w:color w:val="000000" w:themeColor="text1"/>
        </w:rPr>
        <w:t xml:space="preserve"> They have similar chemical functionalities to amine solvents, resulting in a strong affinity for CO</w:t>
      </w:r>
      <w:r w:rsidRPr="007446EF">
        <w:rPr>
          <w:color w:val="000000" w:themeColor="text1"/>
          <w:vertAlign w:val="subscript"/>
        </w:rPr>
        <w:t>2</w:t>
      </w:r>
      <w:r w:rsidRPr="007446EF">
        <w:rPr>
          <w:color w:val="000000" w:themeColor="text1"/>
        </w:rPr>
        <w:t>. However, they offer distinct advantages over amine solvents due to their low toxicity,</w:t>
      </w:r>
      <w:r w:rsidRPr="007446EF">
        <w:rPr>
          <w:color w:val="000000" w:themeColor="text1"/>
        </w:rPr>
        <w:fldChar w:fldCharType="begin"/>
      </w:r>
      <w:r w:rsidR="009B4E40">
        <w:rPr>
          <w:color w:val="000000" w:themeColor="text1"/>
        </w:rPr>
        <w:instrText xml:space="preserve"> ADDIN EN.CITE &lt;EndNote&gt;&lt;Cite&gt;&lt;Author&gt;Eide-Haugmo&lt;/Author&gt;&lt;Year&gt;2009&lt;/Year&gt;&lt;RecNum&gt;939&lt;/RecNum&gt;&lt;DisplayText&gt;&lt;style face="superscript"&gt;70&lt;/style&gt;&lt;/DisplayText&gt;&lt;record&gt;&lt;rec-number&gt;939&lt;/rec-number&gt;&lt;foreign-keys&gt;&lt;key app="EN" db-id="25ffwsdv7swe2betfpp5ps9k0sw9r0xr5dp9" timestamp="1751074088" guid="cffb450a-8b04-49e6-9c9d-9e403cfba794"&gt;939&lt;/key&gt;&lt;/foreign-keys&gt;&lt;ref-type name="Journal Article"&gt;17&lt;/ref-type&gt;&lt;contributors&gt;&lt;authors&gt;&lt;author&gt;Eide-Haugmo, Ingvild&lt;/author&gt;&lt;author&gt;Brakstad, Odd Gunnar&lt;/author&gt;&lt;author&gt;Hoff, Karl Anders&lt;/author&gt;&lt;author&gt;Sørheim, Kristin Rist&lt;/author&gt;&lt;author&gt;da Silva, Eirik Falck&lt;/author&gt;&lt;author&gt;Svendsen, Hallvard F&lt;/author&gt;&lt;/authors&gt;&lt;/contributors&gt;&lt;titles&gt;&lt;title&gt;Environmental impact of amines&lt;/title&gt;&lt;secondary-title&gt;Energy Procedia&lt;/secondary-title&gt;&lt;/titles&gt;&lt;periodical&gt;&lt;full-title&gt;Energy Procedia&lt;/full-title&gt;&lt;/periodical&gt;&lt;pages&gt;1297-1304&lt;/pages&gt;&lt;volume&gt;1&lt;/volume&gt;&lt;number&gt;1&lt;/number&gt;&lt;dates&gt;&lt;year&gt;2009&lt;/year&gt;&lt;/dates&gt;&lt;isbn&gt;1876-6102&lt;/isbn&gt;&lt;urls&gt;&lt;/urls&gt;&lt;/record&gt;&lt;/Cite&gt;&lt;/EndNote&gt;</w:instrText>
      </w:r>
      <w:r w:rsidRPr="007446EF">
        <w:rPr>
          <w:color w:val="000000" w:themeColor="text1"/>
        </w:rPr>
        <w:fldChar w:fldCharType="separate"/>
      </w:r>
      <w:r w:rsidR="009B4E40" w:rsidRPr="009B4E40">
        <w:rPr>
          <w:noProof/>
          <w:color w:val="000000" w:themeColor="text1"/>
          <w:vertAlign w:val="superscript"/>
        </w:rPr>
        <w:t>70</w:t>
      </w:r>
      <w:r w:rsidRPr="007446EF">
        <w:rPr>
          <w:color w:val="000000" w:themeColor="text1"/>
        </w:rPr>
        <w:fldChar w:fldCharType="end"/>
      </w:r>
      <w:r w:rsidRPr="007446EF">
        <w:rPr>
          <w:color w:val="000000" w:themeColor="text1"/>
        </w:rPr>
        <w:t xml:space="preserve"> non-volatility,</w:t>
      </w:r>
      <w:r w:rsidRPr="007446EF">
        <w:rPr>
          <w:color w:val="000000" w:themeColor="text1"/>
        </w:rPr>
        <w:fldChar w:fldCharType="begin"/>
      </w:r>
      <w:r w:rsidR="009A33DA" w:rsidRPr="007446EF">
        <w:rPr>
          <w:color w:val="000000" w:themeColor="text1"/>
        </w:rPr>
        <w:instrText xml:space="preserve"> ADDIN EN.CITE &lt;EndNote&gt;&lt;Cite&gt;&lt;Author&gt;Zhang&lt;/Author&gt;&lt;Year&gt;2018&lt;/Year&gt;&lt;RecNum&gt;140&lt;/RecNum&gt;&lt;DisplayText&gt;&lt;style face="superscript"&gt;16&lt;/style&gt;&lt;/DisplayText&gt;&lt;record&gt;&lt;rec-number&gt;140&lt;/rec-number&gt;&lt;foreign-keys&gt;&lt;key app="EN" db-id="25ffwsdv7swe2betfpp5ps9k0sw9r0xr5dp9" timestamp="1656016671" guid="9af483c5-dbcf-44d0-be1d-941a671d9be3"&gt;140&lt;/key&gt;&lt;/foreign-keys&gt;&lt;ref-type name="Journal Article"&gt;17&lt;/ref-type&gt;&lt;contributors&gt;&lt;authors&gt;&lt;author&gt;Zhang, Zhien&lt;/author&gt;&lt;author&gt;Li, Yifu&lt;/author&gt;&lt;author&gt;Zhang, Wenxiang&lt;/author&gt;&lt;author&gt;Wang, Junlei&lt;/author&gt;&lt;author&gt;Soltanian, Mohamad Reza&lt;/author&gt;&lt;author&gt;Olabi, Abdul Ghani&lt;/author&gt;&lt;/authors&gt;&lt;/contributors&gt;&lt;titles&gt;&lt;title&gt;&lt;style face="normal" font="default" size="100%"&gt;Effectiveness of amino acid salt solutions in capturing CO&lt;/style&gt;&lt;style face="subscript" font="default" size="100%"&gt;2&lt;/style&gt;&lt;style face="normal" font="default" size="100%"&gt;: A review&lt;/style&gt;&lt;/title&gt;&lt;secondary-title&gt;Renew. Sustain. Energy Rev.&lt;/secondary-title&gt;&lt;/titles&gt;&lt;periodical&gt;&lt;full-title&gt;Renew. Sustain. Energy Rev.&lt;/full-title&gt;&lt;/periodical&gt;&lt;pages&gt;179-188&lt;/pages&gt;&lt;volume&gt;98&lt;/volume&gt;&lt;dates&gt;&lt;year&gt;2018&lt;/year&gt;&lt;/dates&gt;&lt;isbn&gt;1364-0321&lt;/isbn&gt;&lt;urls&gt;&lt;/urls&gt;&lt;/record&gt;&lt;/Cite&gt;&lt;/EndNote&gt;</w:instrText>
      </w:r>
      <w:r w:rsidRPr="007446EF">
        <w:rPr>
          <w:color w:val="000000" w:themeColor="text1"/>
        </w:rPr>
        <w:fldChar w:fldCharType="separate"/>
      </w:r>
      <w:r w:rsidR="009B4E4D" w:rsidRPr="007446EF">
        <w:rPr>
          <w:noProof/>
          <w:color w:val="000000" w:themeColor="text1"/>
          <w:vertAlign w:val="superscript"/>
        </w:rPr>
        <w:t>16</w:t>
      </w:r>
      <w:r w:rsidRPr="007446EF">
        <w:rPr>
          <w:color w:val="000000" w:themeColor="text1"/>
        </w:rPr>
        <w:fldChar w:fldCharType="end"/>
      </w:r>
      <w:r w:rsidRPr="007446EF">
        <w:rPr>
          <w:color w:val="000000" w:themeColor="text1"/>
        </w:rPr>
        <w:t xml:space="preserve"> resistance to oxidative degradation,</w:t>
      </w:r>
      <w:r w:rsidRPr="007446EF">
        <w:rPr>
          <w:color w:val="000000" w:themeColor="text1"/>
        </w:rPr>
        <w:fldChar w:fldCharType="begin">
          <w:fldData xml:space="preserve">PEVuZE5vdGU+PENpdGU+PEF1dGhvcj5IdTwvQXV0aG9yPjxZZWFyPjIwMTg8L1llYXI+PFJlY051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</w:fldData>
        </w:fldChar>
      </w:r>
      <w:r w:rsidR="009B4E40">
        <w:rPr>
          <w:color w:val="000000" w:themeColor="text1"/>
        </w:rPr>
        <w:instrText xml:space="preserve"> ADDIN EN.CITE </w:instrText>
      </w:r>
      <w:r w:rsidR="009B4E40">
        <w:rPr>
          <w:color w:val="000000" w:themeColor="text1"/>
        </w:rPr>
        <w:fldChar w:fldCharType="begin">
          <w:fldData xml:space="preserve">PEVuZE5vdGU+PENpdGU+PEF1dGhvcj5IdTwvQXV0aG9yPjxZZWFyPjIwMTg8L1llYXI+PFJlY051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</w:fldData>
        </w:fldChar>
      </w:r>
      <w:r w:rsidR="009B4E40">
        <w:rPr>
          <w:color w:val="000000" w:themeColor="text1"/>
        </w:rPr>
        <w:instrText xml:space="preserve"> ADDIN EN.CITE.DATA </w:instrText>
      </w:r>
      <w:r w:rsidR="009B4E40">
        <w:rPr>
          <w:color w:val="000000" w:themeColor="text1"/>
        </w:rPr>
      </w:r>
      <w:r w:rsidR="009B4E40">
        <w:rPr>
          <w:color w:val="000000" w:themeColor="text1"/>
        </w:rPr>
        <w:fldChar w:fldCharType="end"/>
      </w:r>
      <w:r w:rsidRPr="007446EF">
        <w:rPr>
          <w:color w:val="000000" w:themeColor="text1"/>
        </w:rPr>
      </w:r>
      <w:r w:rsidRPr="007446EF">
        <w:rPr>
          <w:color w:val="000000" w:themeColor="text1"/>
        </w:rPr>
        <w:fldChar w:fldCharType="separate"/>
      </w:r>
      <w:r w:rsidR="009B4E40" w:rsidRPr="009B4E40">
        <w:rPr>
          <w:noProof/>
          <w:color w:val="000000" w:themeColor="text1"/>
          <w:vertAlign w:val="superscript"/>
        </w:rPr>
        <w:t>71, 72</w:t>
      </w:r>
      <w:r w:rsidRPr="007446EF">
        <w:rPr>
          <w:color w:val="000000" w:themeColor="text1"/>
        </w:rPr>
        <w:fldChar w:fldCharType="end"/>
      </w:r>
      <w:r w:rsidRPr="007446EF">
        <w:rPr>
          <w:color w:val="000000" w:themeColor="text1"/>
        </w:rPr>
        <w:t xml:space="preserve"> and the potential for production from numerous bio-sources. </w:t>
      </w:r>
      <w:r w:rsidRPr="007446EF">
        <w:rPr>
          <w:color w:val="000000" w:themeColor="text1"/>
        </w:rPr>
        <w:fldChar w:fldCharType="begin"/>
      </w:r>
      <w:r w:rsidR="009B4E40">
        <w:rPr>
          <w:color w:val="000000" w:themeColor="text1"/>
        </w:rPr>
        <w:instrText xml:space="preserve"> ADDIN EN.CITE &lt;EndNote&gt;&lt;Cite&gt;&lt;Author&gt;Hirasawa&lt;/Author&gt;&lt;Year&gt;2016&lt;/Year&gt;&lt;RecNum&gt;142&lt;/RecNum&gt;&lt;DisplayText&gt;&lt;style face="superscript"&gt;73, 74&lt;/style&gt;&lt;/DisplayText&gt;&lt;record&gt;&lt;rec-number&gt;142&lt;/rec-number&gt;&lt;foreign-keys&gt;&lt;key app="EN" db-id="25ffwsdv7swe2betfpp5ps9k0sw9r0xr5dp9" timestamp="1656019728" guid="7cc09d69-be79-4fd9-bd08-2fa3006ee714"&gt;142&lt;/key&gt;&lt;/foreign-keys&gt;&lt;ref-type name="Journal Article"&gt;17&lt;/ref-type&gt;&lt;contributors&gt;&lt;authors&gt;&lt;author&gt;Hirasawa, Takashi&lt;/author&gt;&lt;author&gt;Shimizu, Hiroshi&lt;/author&gt;&lt;/authors&gt;&lt;/contributors&gt;&lt;titles&gt;&lt;title&gt;Recent advances in amino acid production by microbial cells&lt;/title&gt;&lt;secondary-title&gt;Curr. Opin. Biotechnol.&lt;/secondary-title&gt;&lt;/titles&gt;&lt;periodical&gt;&lt;full-title&gt;Curr. Opin. Biotechnol.&lt;/full-title&gt;&lt;/periodical&gt;&lt;pages&gt;133-146&lt;/pages&gt;&lt;volume&gt;42&lt;/volume&gt;&lt;dates&gt;&lt;year&gt;2016&lt;/year&gt;&lt;/dates&gt;&lt;isbn&gt;0958-1669&lt;/isbn&gt;&lt;urls&gt;&lt;/urls&gt;&lt;/record&gt;&lt;/Cite&gt;&lt;Cite&gt;&lt;Author&gt;Allison&lt;/Author&gt;&lt;Year&gt;1969&lt;/Year&gt;&lt;RecNum&gt;143&lt;/RecNum&gt;&lt;record&gt;&lt;rec-number&gt;143&lt;/rec-number&gt;&lt;foreign-keys&gt;&lt;key app="EN" db-id="25ffwsdv7swe2betfpp5ps9k0sw9r0xr5dp9" timestamp="1656020307" guid="f4fb8f9b-d0d2-4aac-a128-ae8ca57fb381"&gt;143&lt;/key&gt;&lt;/foreign-keys&gt;&lt;ref-type name="Journal Article"&gt;17&lt;/ref-type&gt;&lt;contributors&gt;&lt;authors&gt;&lt;author&gt;Allison, Milton J&lt;/author&gt;&lt;/authors&gt;&lt;/contributors&gt;&lt;titles&gt;&lt;title&gt;Biosynthesis of amino acids by ruminal microorganisms&lt;/title&gt;&lt;secondary-title&gt;J. Anim. Sci.&lt;/secondary-title&gt;&lt;/titles&gt;&lt;periodical&gt;&lt;full-title&gt;J. Anim. Sci.&lt;/full-title&gt;&lt;/periodical&gt;&lt;pages&gt;797-807&lt;/pages&gt;&lt;volume&gt;29&lt;/volume&gt;&lt;number&gt;5&lt;/number&gt;&lt;dates&gt;&lt;year&gt;1969&lt;/year&gt;&lt;/dates&gt;&lt;isbn&gt;0021-8812&lt;/isbn&gt;&lt;urls&gt;&lt;/urls&gt;&lt;/record&gt;&lt;/Cite&gt;&lt;/EndNote&gt;</w:instrText>
      </w:r>
      <w:r w:rsidRPr="007446EF">
        <w:rPr>
          <w:color w:val="000000" w:themeColor="text1"/>
        </w:rPr>
        <w:fldChar w:fldCharType="separate"/>
      </w:r>
      <w:r w:rsidR="009B4E40" w:rsidRPr="009B4E40">
        <w:rPr>
          <w:noProof/>
          <w:color w:val="000000" w:themeColor="text1"/>
          <w:vertAlign w:val="superscript"/>
        </w:rPr>
        <w:t>73, 74</w:t>
      </w:r>
      <w:r w:rsidRPr="007446EF">
        <w:rPr>
          <w:color w:val="000000" w:themeColor="text1"/>
        </w:rPr>
        <w:fldChar w:fldCharType="end"/>
      </w:r>
    </w:p>
    <w:p w14:paraId="7281EAEB" w14:textId="77777777" w:rsidR="00147C31" w:rsidRPr="007446EF" w:rsidRDefault="00147C31" w:rsidP="00E3335E">
      <w:pPr>
        <w:rPr>
          <w:color w:val="000000" w:themeColor="text1"/>
        </w:rPr>
      </w:pPr>
    </w:p>
    <w:p w14:paraId="7D1E311A" w14:textId="77777777" w:rsidR="00147C31" w:rsidRPr="007446EF" w:rsidRDefault="00147C31" w:rsidP="00E3335E">
      <w:pPr>
        <w:rPr>
          <w:color w:val="000000" w:themeColor="text1"/>
        </w:rPr>
      </w:pPr>
      <w:r w:rsidRPr="007446EF">
        <w:rPr>
          <w:noProof/>
          <w14:ligatures w14:val="standardContextual"/>
        </w:rPr>
        <w:lastRenderedPageBreak/>
        <w:drawing>
          <wp:inline distT="0" distB="0" distL="0" distR="0" wp14:anchorId="4FC49109" wp14:editId="70DDEB7A">
            <wp:extent cx="5791200" cy="5243774"/>
            <wp:effectExtent l="0" t="0" r="0" b="1905"/>
            <wp:docPr id="11036049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604929" name=""/>
                    <pic:cNvPicPr/>
                  </pic:nvPicPr>
                  <pic:blipFill>
                    <a:blip r:embed="rId13"/>
                    <a:stretch>
                      <a:fillRect/>
                    </a:stretch>
                  </pic:blipFill>
                  <pic:spPr>
                    <a:xfrm>
                      <a:off x="0" y="0"/>
                      <a:ext cx="5816207" cy="5266418"/>
                    </a:xfrm>
                    <a:prstGeom prst="rect">
                      <a:avLst/>
                    </a:prstGeom>
                  </pic:spPr>
                </pic:pic>
              </a:graphicData>
            </a:graphic>
          </wp:inline>
        </w:drawing>
      </w:r>
    </w:p>
    <w:p w14:paraId="2D06A0E5" w14:textId="32E21B63" w:rsidR="00A40FCC" w:rsidRPr="007446EF" w:rsidRDefault="00147C31" w:rsidP="005C049F">
      <w:pPr>
        <w:spacing w:line="240" w:lineRule="auto"/>
        <w:rPr>
          <w:sz w:val="22"/>
          <w:szCs w:val="22"/>
        </w:rPr>
      </w:pPr>
      <w:bookmarkStart w:id="22" w:name="_Ref191729612"/>
      <w:bookmarkStart w:id="23" w:name="_Toc202295366"/>
      <w:r w:rsidRPr="007446EF">
        <w:rPr>
          <w:b/>
          <w:bCs/>
        </w:rPr>
        <w:t xml:space="preserve">Figure </w:t>
      </w:r>
      <w:r w:rsidR="00735810">
        <w:rPr>
          <w:b/>
          <w:bCs/>
        </w:rPr>
        <w:fldChar w:fldCharType="begin"/>
      </w:r>
      <w:r w:rsidR="00735810">
        <w:rPr>
          <w:b/>
          <w:bCs/>
        </w:rPr>
        <w:instrText xml:space="preserve"> STYLEREF 1 \s </w:instrText>
      </w:r>
      <w:r w:rsidR="00735810">
        <w:rPr>
          <w:b/>
          <w:bCs/>
        </w:rPr>
        <w:fldChar w:fldCharType="separate"/>
      </w:r>
      <w:r w:rsidR="00AE5BAA">
        <w:rPr>
          <w:b/>
          <w:bCs/>
          <w:noProof/>
        </w:rPr>
        <w:t>1</w:t>
      </w:r>
      <w:r w:rsidR="00735810">
        <w:rPr>
          <w:b/>
          <w:bCs/>
        </w:rPr>
        <w:fldChar w:fldCharType="end"/>
      </w:r>
      <w:r w:rsidR="00735810">
        <w:rPr>
          <w:b/>
          <w:bCs/>
        </w:rPr>
        <w:t>.</w:t>
      </w:r>
      <w:r w:rsidR="00735810">
        <w:rPr>
          <w:b/>
          <w:bCs/>
        </w:rPr>
        <w:fldChar w:fldCharType="begin"/>
      </w:r>
      <w:r w:rsidR="00735810">
        <w:rPr>
          <w:b/>
          <w:bCs/>
        </w:rPr>
        <w:instrText xml:space="preserve"> SEQ Figure \* ARABIC \s 1 </w:instrText>
      </w:r>
      <w:r w:rsidR="00735810">
        <w:rPr>
          <w:b/>
          <w:bCs/>
        </w:rPr>
        <w:fldChar w:fldCharType="separate"/>
      </w:r>
      <w:r w:rsidR="00AE5BAA">
        <w:rPr>
          <w:b/>
          <w:bCs/>
          <w:noProof/>
        </w:rPr>
        <w:t>4</w:t>
      </w:r>
      <w:r w:rsidR="00735810">
        <w:rPr>
          <w:b/>
          <w:bCs/>
        </w:rPr>
        <w:fldChar w:fldCharType="end"/>
      </w:r>
      <w:bookmarkEnd w:id="22"/>
      <w:r w:rsidR="00913A12" w:rsidRPr="007446EF">
        <w:rPr>
          <w:b/>
          <w:bCs/>
        </w:rPr>
        <w:t>.</w:t>
      </w:r>
      <w:r w:rsidRPr="007446EF">
        <w:t xml:space="preserve"> Bioinspiration from amino acids, the building blocks of enzymes used in industrial carbon capture</w:t>
      </w:r>
      <w:bookmarkEnd w:id="23"/>
      <w:r w:rsidRPr="007446EF">
        <w:t xml:space="preserve"> </w:t>
      </w:r>
    </w:p>
    <w:p w14:paraId="55FAA5D0" w14:textId="362D2D06" w:rsidR="001913C4" w:rsidRPr="007446EF" w:rsidRDefault="00A40FCC" w:rsidP="00A40FCC">
      <w:pPr>
        <w:spacing w:line="240" w:lineRule="auto"/>
        <w:rPr>
          <w:sz w:val="22"/>
          <w:szCs w:val="22"/>
        </w:rPr>
      </w:pPr>
      <w:r w:rsidRPr="007446EF">
        <w:rPr>
          <w:sz w:val="22"/>
          <w:szCs w:val="22"/>
        </w:rPr>
        <w:br w:type="page"/>
      </w:r>
    </w:p>
    <w:p w14:paraId="09AF4A77" w14:textId="77777777" w:rsidR="00147C31" w:rsidRPr="007446EF" w:rsidRDefault="00147C31" w:rsidP="006D3FAC">
      <w:pPr>
        <w:pStyle w:val="Heading2"/>
      </w:pPr>
      <w:bookmarkStart w:id="24" w:name="_Toc201855091"/>
      <w:bookmarkStart w:id="25" w:name="_Toc202295431"/>
      <w:r w:rsidRPr="007446EF">
        <w:lastRenderedPageBreak/>
        <w:t>Direct Air Capture</w:t>
      </w:r>
      <w:bookmarkEnd w:id="24"/>
      <w:bookmarkEnd w:id="25"/>
    </w:p>
    <w:p w14:paraId="24C88036" w14:textId="6FD072FC" w:rsidR="00147C31" w:rsidRPr="007446EF" w:rsidRDefault="00CF15B9" w:rsidP="0053403E">
      <w:pPr>
        <w:ind w:firstLine="720"/>
        <w:rPr>
          <w:color w:val="000000" w:themeColor="text1"/>
        </w:rPr>
      </w:pPr>
      <w:r w:rsidRPr="007446EF">
        <w:t xml:space="preserve">According to the </w:t>
      </w:r>
      <w:r w:rsidRPr="007446EF">
        <w:rPr>
          <w:color w:val="000000" w:themeColor="text1"/>
        </w:rPr>
        <w:t>Intergovernmental Panel on Climate Change (IPCC), transportation sector accounts for approximately 23% of global atmospheric carbon dioxide.</w:t>
      </w:r>
      <w:r w:rsidR="00C05D9A" w:rsidRPr="007446EF">
        <w:rPr>
          <w:color w:val="000000" w:themeColor="text1"/>
        </w:rPr>
        <w:fldChar w:fldCharType="begin"/>
      </w:r>
      <w:r w:rsidR="009B4E40">
        <w:rPr>
          <w:color w:val="000000" w:themeColor="text1"/>
        </w:rPr>
        <w:instrText xml:space="preserve"> ADDIN EN.CITE &lt;EndNote&gt;&lt;Cite&gt;&lt;Author&gt;Jaramillo&lt;/Author&gt;&lt;Year&gt;2022&lt;/Year&gt;&lt;RecNum&gt;554&lt;/RecNum&gt;&lt;DisplayText&gt;&lt;style face="superscript"&gt;75&lt;/style&gt;&lt;/DisplayText&gt;&lt;record&gt;&lt;rec-number&gt;554&lt;/rec-number&gt;&lt;foreign-keys&gt;&lt;key app="EN" db-id="25ffwsdv7swe2betfpp5ps9k0sw9r0xr5dp9" timestamp="1751051346" guid="d83f84cd-e6fa-4bb7-8f62-8816ca128b4f"&gt;554&lt;/key&gt;&lt;/foreign-keys&gt;&lt;ref-type name="Journal Article"&gt;17&lt;/ref-type&gt;&lt;contributors&gt;&lt;authors&gt;&lt;author&gt;Jaramillo, Paulina&lt;/author&gt;&lt;author&gt;Kahn Ribeiro, S&lt;/author&gt;&lt;author&gt;Newman, Peter&lt;/author&gt;&lt;author&gt;Dhar, Subash&lt;/author&gt;&lt;author&gt;Diemuodeke, Ogheneruona E&lt;/author&gt;&lt;author&gt;Kajino, Tsutomu&lt;/author&gt;&lt;author&gt;Lee, David S&lt;/author&gt;&lt;author&gt;Nugroho, Sudarmanto Budi&lt;/author&gt;&lt;author&gt;Ou, Xunmin&lt;/author&gt;&lt;author&gt;Hammer Strømman, A&lt;/author&gt;&lt;/authors&gt;&lt;/contributors&gt;&lt;titles&gt;&lt;title&gt;Transport (Chapter 10)&lt;/title&gt;&lt;/titles&gt;&lt;dates&gt;&lt;year&gt;2022&lt;/year&gt;&lt;/dates&gt;&lt;urls&gt;&lt;/urls&gt;&lt;/record&gt;&lt;/Cite&gt;&lt;/EndNote&gt;</w:instrText>
      </w:r>
      <w:r w:rsidR="00C05D9A" w:rsidRPr="007446EF">
        <w:rPr>
          <w:color w:val="000000" w:themeColor="text1"/>
        </w:rPr>
        <w:fldChar w:fldCharType="separate"/>
      </w:r>
      <w:r w:rsidR="009B4E40" w:rsidRPr="009B4E40">
        <w:rPr>
          <w:noProof/>
          <w:color w:val="000000" w:themeColor="text1"/>
          <w:vertAlign w:val="superscript"/>
        </w:rPr>
        <w:t>75</w:t>
      </w:r>
      <w:r w:rsidR="00C05D9A" w:rsidRPr="007446EF">
        <w:rPr>
          <w:color w:val="000000" w:themeColor="text1"/>
        </w:rPr>
        <w:fldChar w:fldCharType="end"/>
      </w:r>
      <w:r w:rsidRPr="007446EF">
        <w:rPr>
          <w:color w:val="000000" w:themeColor="text1"/>
        </w:rPr>
        <w:t xml:space="preserve"> Most post-combustion </w:t>
      </w:r>
      <w:r w:rsidR="00C05D9A" w:rsidRPr="007446EF">
        <w:rPr>
          <w:color w:val="000000" w:themeColor="text1"/>
        </w:rPr>
        <w:t xml:space="preserve">capture techniques are able to account for carbon dioxide generated on site, without an account for mobile sources like transportation sector. </w:t>
      </w:r>
      <w:r w:rsidR="00147C31" w:rsidRPr="007446EF">
        <w:rPr>
          <w:color w:val="000000" w:themeColor="text1"/>
        </w:rPr>
        <w:t>This highlights the necessity of accounting for CO</w:t>
      </w:r>
      <w:r w:rsidR="00147C31" w:rsidRPr="007446EF">
        <w:rPr>
          <w:color w:val="000000" w:themeColor="text1"/>
          <w:vertAlign w:val="subscript"/>
        </w:rPr>
        <w:t>2</w:t>
      </w:r>
      <w:r w:rsidR="00147C31" w:rsidRPr="007446EF">
        <w:rPr>
          <w:color w:val="000000" w:themeColor="text1"/>
        </w:rPr>
        <w:t xml:space="preserve"> emissions from both point and distributed sources, as well as historical emissions, in order to reduce the atmospheric concentration of CO</w:t>
      </w:r>
      <w:r w:rsidR="00147C31" w:rsidRPr="007446EF">
        <w:rPr>
          <w:color w:val="000000" w:themeColor="text1"/>
          <w:vertAlign w:val="subscript"/>
        </w:rPr>
        <w:t xml:space="preserve">2 </w:t>
      </w:r>
      <w:r w:rsidR="00147C31" w:rsidRPr="007446EF">
        <w:rPr>
          <w:color w:val="000000" w:themeColor="text1"/>
        </w:rPr>
        <w:t>to well below 2</w:t>
      </w:r>
      <m:oMath>
        <m:r>
          <w:rPr>
            <w:rFonts w:ascii="Cambria Math" w:hAnsi="Cambria Math"/>
            <w:color w:val="000000" w:themeColor="text1"/>
          </w:rPr>
          <m:t>℃</m:t>
        </m:r>
      </m:oMath>
      <w:r w:rsidR="00147C31" w:rsidRPr="007446EF">
        <w:rPr>
          <w:color w:val="000000" w:themeColor="text1"/>
        </w:rPr>
        <w:t xml:space="preserve"> above pre-industrial levels.</w:t>
      </w:r>
      <w:r w:rsidR="00147C31" w:rsidRPr="007446EF">
        <w:rPr>
          <w:color w:val="000000" w:themeColor="text1"/>
        </w:rPr>
        <w:fldChar w:fldCharType="begin"/>
      </w:r>
      <w:r w:rsidR="009B4E40">
        <w:rPr>
          <w:color w:val="000000" w:themeColor="text1"/>
        </w:rPr>
        <w:instrText xml:space="preserve"> ADDIN EN.CITE &lt;EndNote&gt;&lt;Cite&gt;&lt;Author&gt;IEA&lt;/Author&gt;&lt;Year&gt;2020&lt;/Year&gt;&lt;RecNum&gt;555&lt;/RecNum&gt;&lt;DisplayText&gt;&lt;style face="superscript"&gt;76&lt;/style&gt;&lt;/DisplayText&gt;&lt;record&gt;&lt;rec-number&gt;555&lt;/rec-number&gt;&lt;foreign-keys&gt;&lt;key app="EN" db-id="25ffwsdv7swe2betfpp5ps9k0sw9r0xr5dp9" timestamp="1751051346" guid="551b23b8-ab1c-47e7-9396-d3160038b1c3"&gt;555&lt;/key&gt;&lt;/foreign-keys&gt;&lt;ref-type name="Generic"&gt;13&lt;/ref-type&gt;&lt;contributors&gt;&lt;authors&gt;&lt;author&gt;IEA, K&lt;/author&gt;&lt;/authors&gt;&lt;/contributors&gt;&lt;titles&gt;&lt;title&gt;The role of CCUS in low-carbon power systems&lt;/title&gt;&lt;/titles&gt;&lt;dates&gt;&lt;year&gt;2020&lt;/year&gt;&lt;/dates&gt;&lt;publisher&gt;International Energy Agency Paris, France&lt;/publisher&gt;&lt;urls&gt;&lt;/urls&gt;&lt;/record&gt;&lt;/Cite&gt;&lt;/EndNote&gt;</w:instrText>
      </w:r>
      <w:r w:rsidR="00147C31" w:rsidRPr="007446EF">
        <w:rPr>
          <w:color w:val="000000" w:themeColor="text1"/>
        </w:rPr>
        <w:fldChar w:fldCharType="separate"/>
      </w:r>
      <w:r w:rsidR="009B4E40" w:rsidRPr="009B4E40">
        <w:rPr>
          <w:noProof/>
          <w:color w:val="000000" w:themeColor="text1"/>
          <w:vertAlign w:val="superscript"/>
        </w:rPr>
        <w:t>76</w:t>
      </w:r>
      <w:r w:rsidR="00147C31" w:rsidRPr="007446EF">
        <w:rPr>
          <w:color w:val="000000" w:themeColor="text1"/>
        </w:rPr>
        <w:fldChar w:fldCharType="end"/>
      </w:r>
      <w:r w:rsidR="00147C31" w:rsidRPr="007446EF">
        <w:rPr>
          <w:color w:val="000000" w:themeColor="text1"/>
        </w:rPr>
        <w:t xml:space="preserve"> This necessitates the implementation of a diversity of carbon capture technologies to eliminate approximately 100 to 1000 GtCO</w:t>
      </w:r>
      <w:r w:rsidR="00147C31" w:rsidRPr="007446EF">
        <w:rPr>
          <w:color w:val="000000" w:themeColor="text1"/>
          <w:vertAlign w:val="subscript"/>
        </w:rPr>
        <w:t>2</w:t>
      </w:r>
      <w:r w:rsidR="00147C31" w:rsidRPr="007446EF">
        <w:rPr>
          <w:color w:val="000000" w:themeColor="text1"/>
        </w:rPr>
        <w:t xml:space="preserve"> by the year 2100.</w:t>
      </w:r>
      <w:r w:rsidR="00147C31" w:rsidRPr="007446EF">
        <w:rPr>
          <w:color w:val="000000" w:themeColor="text1"/>
        </w:rPr>
        <w:fldChar w:fldCharType="begin"/>
      </w:r>
      <w:r w:rsidR="009B4E40">
        <w:rPr>
          <w:color w:val="000000" w:themeColor="text1"/>
        </w:rPr>
        <w:instrText xml:space="preserve"> ADDIN EN.CITE &lt;EndNote&gt;&lt;Cite&gt;&lt;Author&gt;Rogelj&lt;/Author&gt;&lt;Year&gt;2018&lt;/Year&gt;&lt;RecNum&gt;557&lt;/RecNum&gt;&lt;DisplayText&gt;&lt;style face="superscript"&gt;77&lt;/style&gt;&lt;/DisplayText&gt;&lt;record&gt;&lt;rec-number&gt;557&lt;/rec-number&gt;&lt;foreign-keys&gt;&lt;key app="EN" db-id="25ffwsdv7swe2betfpp5ps9k0sw9r0xr5dp9" timestamp="1751051346" guid="2b6defe6-7e33-4c9d-bbe7-8bf894f8fa2a"&gt;557&lt;/key&gt;&lt;/foreign-keys&gt;&lt;ref-type name="Book Section"&gt;5&lt;/ref-type&gt;&lt;contributors&gt;&lt;authors&gt;&lt;author&gt;Rogelj, Joeri&lt;/author&gt;&lt;author&gt;Shindell, Drew&lt;/author&gt;&lt;author&gt;Jiang, Kejun&lt;/author&gt;&lt;author&gt;Fifita, Solomone&lt;/author&gt;&lt;author&gt;Forster, Piers&lt;/author&gt;&lt;author&gt;Ginzburg, Veronika&lt;/author&gt;&lt;author&gt;Handa, Collins&lt;/author&gt;&lt;author&gt;Kheshgi, Haroon&lt;/author&gt;&lt;author&gt;Kobayashi, Shigeki&lt;/author&gt;&lt;author&gt;Kriegler, Elmar&lt;/author&gt;&lt;/authors&gt;&lt;/contributors&gt;&lt;titles&gt;&lt;title&gt;Mitigation pathways compatible with 1.5 C in the context of sustainable development&lt;/title&gt;&lt;secondary-title&gt;Global warming of 1.5 C&lt;/secondary-title&gt;&lt;/titles&gt;&lt;pages&gt;93-174&lt;/pages&gt;&lt;dates&gt;&lt;year&gt;2018&lt;/year&gt;&lt;/dates&gt;&lt;publisher&gt;Intergovernmental Panel on Climate Change&lt;/publisher&gt;&lt;urls&gt;&lt;/urls&gt;&lt;/record&gt;&lt;/Cite&gt;&lt;/EndNote&gt;</w:instrText>
      </w:r>
      <w:r w:rsidR="00147C31" w:rsidRPr="007446EF">
        <w:rPr>
          <w:color w:val="000000" w:themeColor="text1"/>
        </w:rPr>
        <w:fldChar w:fldCharType="separate"/>
      </w:r>
      <w:r w:rsidR="009B4E40" w:rsidRPr="009B4E40">
        <w:rPr>
          <w:noProof/>
          <w:color w:val="000000" w:themeColor="text1"/>
          <w:vertAlign w:val="superscript"/>
        </w:rPr>
        <w:t>77</w:t>
      </w:r>
      <w:r w:rsidR="00147C31" w:rsidRPr="007446EF">
        <w:rPr>
          <w:color w:val="000000" w:themeColor="text1"/>
        </w:rPr>
        <w:fldChar w:fldCharType="end"/>
      </w:r>
    </w:p>
    <w:p w14:paraId="3AEB6E4F" w14:textId="2F1C96C1" w:rsidR="00147C31" w:rsidRPr="007446EF" w:rsidRDefault="00147C31" w:rsidP="00590BD1">
      <w:pPr>
        <w:ind w:firstLine="720"/>
        <w:rPr>
          <w:color w:val="000000" w:themeColor="text1"/>
        </w:rPr>
      </w:pPr>
      <w:r w:rsidRPr="007446EF">
        <w:rPr>
          <w:color w:val="000000" w:themeColor="text1"/>
        </w:rPr>
        <w:t>Direct air capture (DAC) is a promising carbon capture technology that can capture CO</w:t>
      </w:r>
      <w:r w:rsidRPr="007446EF">
        <w:rPr>
          <w:color w:val="000000" w:themeColor="text1"/>
          <w:vertAlign w:val="subscript"/>
        </w:rPr>
        <w:t>2</w:t>
      </w:r>
      <w:r w:rsidRPr="007446EF">
        <w:rPr>
          <w:color w:val="000000" w:themeColor="text1"/>
        </w:rPr>
        <w:t xml:space="preserve"> from both point and distributed sources.</w:t>
      </w:r>
      <w:r w:rsidRPr="007446EF">
        <w:rPr>
          <w:color w:val="000000" w:themeColor="text1"/>
        </w:rPr>
        <w:fldChar w:fldCharType="begin">
          <w:fldData xml:space="preserve">PEVuZE5vdGU+PENpdGU+PEF1dGhvcj5TYW56LVDDqXJlejwvQXV0aG9yPjxZZWFyPjIwMTY8L1ll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</w:fldData>
        </w:fldChar>
      </w:r>
      <w:r w:rsidR="009B4E40">
        <w:rPr>
          <w:color w:val="000000" w:themeColor="text1"/>
        </w:rPr>
        <w:instrText xml:space="preserve"> ADDIN EN.CITE </w:instrText>
      </w:r>
      <w:r w:rsidR="009B4E40">
        <w:rPr>
          <w:color w:val="000000" w:themeColor="text1"/>
        </w:rPr>
        <w:fldChar w:fldCharType="begin">
          <w:fldData xml:space="preserve">PEVuZE5vdGU+PENpdGU+PEF1dGhvcj5TYW56LVDDqXJlejwvQXV0aG9yPjxZZWFyPjIwMTY8L1ll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</w:fldData>
        </w:fldChar>
      </w:r>
      <w:r w:rsidR="009B4E40">
        <w:rPr>
          <w:color w:val="000000" w:themeColor="text1"/>
        </w:rPr>
        <w:instrText xml:space="preserve"> ADDIN EN.CITE.DATA </w:instrText>
      </w:r>
      <w:r w:rsidR="009B4E40">
        <w:rPr>
          <w:color w:val="000000" w:themeColor="text1"/>
        </w:rPr>
      </w:r>
      <w:r w:rsidR="009B4E40">
        <w:rPr>
          <w:color w:val="000000" w:themeColor="text1"/>
        </w:rPr>
        <w:fldChar w:fldCharType="end"/>
      </w:r>
      <w:r w:rsidRPr="007446EF">
        <w:rPr>
          <w:color w:val="000000" w:themeColor="text1"/>
        </w:rPr>
      </w:r>
      <w:r w:rsidRPr="007446EF">
        <w:rPr>
          <w:color w:val="000000" w:themeColor="text1"/>
        </w:rPr>
        <w:fldChar w:fldCharType="separate"/>
      </w:r>
      <w:r w:rsidR="009B4E40" w:rsidRPr="009B4E40">
        <w:rPr>
          <w:noProof/>
          <w:color w:val="000000" w:themeColor="text1"/>
          <w:vertAlign w:val="superscript"/>
        </w:rPr>
        <w:t>78-81</w:t>
      </w:r>
      <w:r w:rsidRPr="007446EF">
        <w:rPr>
          <w:color w:val="000000" w:themeColor="text1"/>
        </w:rPr>
        <w:fldChar w:fldCharType="end"/>
      </w:r>
      <w:r w:rsidRPr="007446EF">
        <w:rPr>
          <w:color w:val="000000" w:themeColor="text1"/>
          <w:sz w:val="22"/>
          <w:szCs w:val="22"/>
        </w:rPr>
        <w:t xml:space="preserve"> </w:t>
      </w:r>
      <w:r w:rsidRPr="007446EF">
        <w:rPr>
          <w:color w:val="000000" w:themeColor="text1"/>
        </w:rPr>
        <w:t>This potential is especially enhanced when it is combined with a renewable energy source. There are several emerging DAC approaches, that determine the nature of the sorbent being used. Cryogenic DAC cools air to isolate solid CO</w:t>
      </w:r>
      <w:r w:rsidRPr="007446EF">
        <w:rPr>
          <w:color w:val="000000" w:themeColor="text1"/>
          <w:vertAlign w:val="subscript"/>
        </w:rPr>
        <w:t>2</w:t>
      </w:r>
      <w:r w:rsidRPr="007446EF">
        <w:rPr>
          <w:color w:val="000000" w:themeColor="text1"/>
        </w:rPr>
        <w:t>, which can then be stored in this solid form or converted back into high-quality CO</w:t>
      </w:r>
      <w:r w:rsidRPr="007446EF">
        <w:rPr>
          <w:color w:val="000000" w:themeColor="text1"/>
          <w:vertAlign w:val="subscript"/>
        </w:rPr>
        <w:t>2</w:t>
      </w:r>
      <w:r w:rsidRPr="007446EF">
        <w:rPr>
          <w:color w:val="000000" w:themeColor="text1"/>
        </w:rPr>
        <w:t xml:space="preserve"> for industrial use.</w:t>
      </w:r>
      <w:r w:rsidRPr="007446EF">
        <w:rPr>
          <w:color w:val="000000" w:themeColor="text1"/>
        </w:rPr>
        <w:fldChar w:fldCharType="begin">
          <w:fldData xml:space="preserve">PEVuZE5vdGU+PENpdGU+PEF1dGhvcj5BZ2VlPC9BdXRob3I+PFllYXI+MjAxMzwvWWVhcj48UmVj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</w:fldData>
        </w:fldChar>
      </w:r>
      <w:r w:rsidR="009B4E40">
        <w:rPr>
          <w:color w:val="000000" w:themeColor="text1"/>
        </w:rPr>
        <w:instrText xml:space="preserve"> ADDIN EN.CITE </w:instrText>
      </w:r>
      <w:r w:rsidR="009B4E40">
        <w:rPr>
          <w:color w:val="000000" w:themeColor="text1"/>
        </w:rPr>
        <w:fldChar w:fldCharType="begin">
          <w:fldData xml:space="preserve">PEVuZE5vdGU+PENpdGU+PEF1dGhvcj5BZ2VlPC9BdXRob3I+PFllYXI+MjAxMzwvWWVhcj48UmVj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</w:fldData>
        </w:fldChar>
      </w:r>
      <w:r w:rsidR="009B4E40">
        <w:rPr>
          <w:color w:val="000000" w:themeColor="text1"/>
        </w:rPr>
        <w:instrText xml:space="preserve"> ADDIN EN.CITE.DATA </w:instrText>
      </w:r>
      <w:r w:rsidR="009B4E40">
        <w:rPr>
          <w:color w:val="000000" w:themeColor="text1"/>
        </w:rPr>
      </w:r>
      <w:r w:rsidR="009B4E40">
        <w:rPr>
          <w:color w:val="000000" w:themeColor="text1"/>
        </w:rPr>
        <w:fldChar w:fldCharType="end"/>
      </w:r>
      <w:r w:rsidRPr="007446EF">
        <w:rPr>
          <w:color w:val="000000" w:themeColor="text1"/>
        </w:rPr>
      </w:r>
      <w:r w:rsidRPr="007446EF">
        <w:rPr>
          <w:color w:val="000000" w:themeColor="text1"/>
        </w:rPr>
        <w:fldChar w:fldCharType="separate"/>
      </w:r>
      <w:r w:rsidR="009B4E40" w:rsidRPr="009B4E40">
        <w:rPr>
          <w:noProof/>
          <w:color w:val="000000" w:themeColor="text1"/>
          <w:vertAlign w:val="superscript"/>
        </w:rPr>
        <w:t>82-84</w:t>
      </w:r>
      <w:r w:rsidRPr="007446EF">
        <w:rPr>
          <w:color w:val="000000" w:themeColor="text1"/>
        </w:rPr>
        <w:fldChar w:fldCharType="end"/>
      </w:r>
      <w:r w:rsidRPr="007446EF">
        <w:rPr>
          <w:color w:val="000000" w:themeColor="text1"/>
        </w:rPr>
        <w:t xml:space="preserve"> Moisture-swing adsorption is a DAC technology that captures CO</w:t>
      </w:r>
      <w:r w:rsidRPr="007446EF">
        <w:rPr>
          <w:color w:val="000000" w:themeColor="text1"/>
          <w:vertAlign w:val="subscript"/>
        </w:rPr>
        <w:t>2</w:t>
      </w:r>
      <w:r w:rsidRPr="007446EF">
        <w:rPr>
          <w:color w:val="000000" w:themeColor="text1"/>
        </w:rPr>
        <w:t xml:space="preserve"> in dry environments and releases it upon exposure to water, reducing energy requirements while increasing water usage.</w:t>
      </w:r>
      <w:r w:rsidRPr="007446EF">
        <w:rPr>
          <w:color w:val="000000" w:themeColor="text1"/>
        </w:rPr>
        <w:fldChar w:fldCharType="begin">
          <w:fldData xml:space="preserve">PEVuZE5vdGU+PENpdGU+PEF1dGhvcj5MYWNrbmVyPC9BdXRob3I+PFllYXI+MjAwOTwvWWVhcj48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</w:fldData>
        </w:fldChar>
      </w:r>
      <w:r w:rsidR="009B4E40">
        <w:rPr>
          <w:color w:val="000000" w:themeColor="text1"/>
        </w:rPr>
        <w:instrText xml:space="preserve"> ADDIN EN.CITE </w:instrText>
      </w:r>
      <w:r w:rsidR="009B4E40">
        <w:rPr>
          <w:color w:val="000000" w:themeColor="text1"/>
        </w:rPr>
        <w:fldChar w:fldCharType="begin">
          <w:fldData xml:space="preserve">PEVuZE5vdGU+PENpdGU+PEF1dGhvcj5MYWNrbmVyPC9BdXRob3I+PFllYXI+MjAwOTwvWWVhcj48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</w:fldData>
        </w:fldChar>
      </w:r>
      <w:r w:rsidR="009B4E40">
        <w:rPr>
          <w:color w:val="000000" w:themeColor="text1"/>
        </w:rPr>
        <w:instrText xml:space="preserve"> ADDIN EN.CITE.DATA </w:instrText>
      </w:r>
      <w:r w:rsidR="009B4E40">
        <w:rPr>
          <w:color w:val="000000" w:themeColor="text1"/>
        </w:rPr>
      </w:r>
      <w:r w:rsidR="009B4E40">
        <w:rPr>
          <w:color w:val="000000" w:themeColor="text1"/>
        </w:rPr>
        <w:fldChar w:fldCharType="end"/>
      </w:r>
      <w:r w:rsidRPr="007446EF">
        <w:rPr>
          <w:color w:val="000000" w:themeColor="text1"/>
        </w:rPr>
      </w:r>
      <w:r w:rsidRPr="007446EF">
        <w:rPr>
          <w:color w:val="000000" w:themeColor="text1"/>
        </w:rPr>
        <w:fldChar w:fldCharType="separate"/>
      </w:r>
      <w:r w:rsidR="009B4E40" w:rsidRPr="009B4E40">
        <w:rPr>
          <w:noProof/>
          <w:color w:val="000000" w:themeColor="text1"/>
          <w:vertAlign w:val="superscript"/>
        </w:rPr>
        <w:t>85-87</w:t>
      </w:r>
      <w:r w:rsidRPr="007446EF">
        <w:rPr>
          <w:color w:val="000000" w:themeColor="text1"/>
        </w:rPr>
        <w:fldChar w:fldCharType="end"/>
      </w:r>
      <w:r w:rsidRPr="007446EF">
        <w:rPr>
          <w:color w:val="000000" w:themeColor="text1"/>
        </w:rPr>
        <w:t xml:space="preserve"> </w:t>
      </w:r>
      <w:proofErr w:type="spellStart"/>
      <w:r w:rsidRPr="007446EF">
        <w:rPr>
          <w:color w:val="000000" w:themeColor="text1"/>
        </w:rPr>
        <w:t>Voskian</w:t>
      </w:r>
      <w:proofErr w:type="spellEnd"/>
      <w:r w:rsidRPr="007446EF">
        <w:rPr>
          <w:color w:val="000000" w:themeColor="text1"/>
        </w:rPr>
        <w:t xml:space="preserve"> and Hatton proposed electro-swing DAC adsorption, which binds CO</w:t>
      </w:r>
      <w:r w:rsidRPr="007446EF">
        <w:rPr>
          <w:color w:val="000000" w:themeColor="text1"/>
          <w:vertAlign w:val="subscript"/>
        </w:rPr>
        <w:t>2</w:t>
      </w:r>
      <w:r w:rsidRPr="007446EF">
        <w:rPr>
          <w:color w:val="000000" w:themeColor="text1"/>
        </w:rPr>
        <w:t xml:space="preserve"> to a specialized material when electrically charged and releases it when discharged, eliminating the need for heat-based regeneration.</w:t>
      </w:r>
      <w:r w:rsidRPr="007446EF">
        <w:rPr>
          <w:color w:val="000000" w:themeColor="text1"/>
        </w:rPr>
        <w:fldChar w:fldCharType="begin"/>
      </w:r>
      <w:r w:rsidR="009B4E40">
        <w:rPr>
          <w:color w:val="000000" w:themeColor="text1"/>
        </w:rPr>
        <w:instrText xml:space="preserve"> ADDIN EN.CITE &lt;EndNote&gt;&lt;Cite&gt;&lt;Author&gt;Voskian&lt;/Author&gt;&lt;Year&gt;2019&lt;/Year&gt;&lt;RecNum&gt;565&lt;/RecNum&gt;&lt;DisplayText&gt;&lt;style face="superscript"&gt;88&lt;/style&gt;&lt;/DisplayText&gt;&lt;record&gt;&lt;rec-number&gt;565&lt;/rec-number&gt;&lt;foreign-keys&gt;&lt;key app="EN" db-id="25ffwsdv7swe2betfpp5ps9k0sw9r0xr5dp9" timestamp="1751051346" guid="9b527ae1-9f7c-4bcb-9cbe-d9f650bd6a6d"&gt;565&lt;/key&gt;&lt;/foreign-keys&gt;&lt;ref-type name="Journal Article"&gt;17&lt;/ref-type&gt;&lt;contributors&gt;&lt;authors&gt;&lt;author&gt;Voskian, Sahag&lt;/author&gt;&lt;author&gt;Hatton, T Alan&lt;/author&gt;&lt;/authors&gt;&lt;/contributors&gt;&lt;titles&gt;&lt;title&gt;&lt;style face="normal" font="default" size="100%"&gt;Faradaic electro-swing reactive adsorption for CO&lt;/style&gt;&lt;style face="subscript" font="default" size="100%"&gt;2&lt;/style&gt;&lt;style face="normal" font="default" size="100%"&gt; capture&lt;/style&gt;&lt;/title&gt;&lt;secondary-title&gt;Energy Environ. Sci.&lt;/secondary-title&gt;&lt;/titles&gt;&lt;periodical&gt;&lt;full-title&gt;Energy Environ. Sci.&lt;/full-title&gt;&lt;/periodical&gt;&lt;pages&gt;3530-3547&lt;/pages&gt;&lt;volume&gt;12&lt;/volume&gt;&lt;number&gt;12&lt;/number&gt;&lt;dates&gt;&lt;year&gt;2019&lt;/year&gt;&lt;/dates&gt;&lt;urls&gt;&lt;/urls&gt;&lt;/record&gt;&lt;/Cite&gt;&lt;/EndNote&gt;</w:instrText>
      </w:r>
      <w:r w:rsidRPr="007446EF">
        <w:rPr>
          <w:color w:val="000000" w:themeColor="text1"/>
        </w:rPr>
        <w:fldChar w:fldCharType="separate"/>
      </w:r>
      <w:r w:rsidR="009B4E40" w:rsidRPr="009B4E40">
        <w:rPr>
          <w:noProof/>
          <w:color w:val="000000" w:themeColor="text1"/>
          <w:vertAlign w:val="superscript"/>
        </w:rPr>
        <w:t>88</w:t>
      </w:r>
      <w:r w:rsidRPr="007446EF">
        <w:rPr>
          <w:color w:val="000000" w:themeColor="text1"/>
        </w:rPr>
        <w:fldChar w:fldCharType="end"/>
      </w:r>
      <w:r w:rsidRPr="007446EF">
        <w:rPr>
          <w:color w:val="000000" w:themeColor="text1"/>
        </w:rPr>
        <w:t xml:space="preserve"> Alkaline-based DAC employs reactive materials like magnesium oxide (MgO) to chemically absorb CO</w:t>
      </w:r>
      <w:r w:rsidRPr="007446EF">
        <w:rPr>
          <w:color w:val="000000" w:themeColor="text1"/>
          <w:vertAlign w:val="subscript"/>
        </w:rPr>
        <w:t>2</w:t>
      </w:r>
      <w:r w:rsidRPr="007446EF">
        <w:rPr>
          <w:color w:val="000000" w:themeColor="text1"/>
        </w:rPr>
        <w:t xml:space="preserve"> from the air.</w:t>
      </w:r>
      <w:r w:rsidRPr="007446EF">
        <w:rPr>
          <w:color w:val="000000" w:themeColor="text1"/>
        </w:rPr>
        <w:fldChar w:fldCharType="begin"/>
      </w:r>
      <w:r w:rsidR="009B4E40">
        <w:rPr>
          <w:color w:val="000000" w:themeColor="text1"/>
        </w:rPr>
        <w:instrText xml:space="preserve"> ADDIN EN.CITE &lt;EndNote&gt;&lt;Cite&gt;&lt;Author&gt;McQueen&lt;/Author&gt;&lt;Year&gt;2020&lt;/Year&gt;&lt;RecNum&gt;566&lt;/RecNum&gt;&lt;DisplayText&gt;&lt;style face="superscript"&gt;89&lt;/style&gt;&lt;/DisplayText&gt;&lt;record&gt;&lt;rec-number&gt;566&lt;/rec-number&gt;&lt;foreign-keys&gt;&lt;key app="EN" db-id="25ffwsdv7swe2betfpp5ps9k0sw9r0xr5dp9" timestamp="1751051346" guid="2f43d106-688e-483b-87e1-8b77ac092949"&gt;566&lt;/key&gt;&lt;/foreign-keys&gt;&lt;ref-type name="Journal Article"&gt;17&lt;/ref-type&gt;&lt;contributors&gt;&lt;authors&gt;&lt;author&gt;McQueen, Noah&lt;/author&gt;&lt;author&gt;Kelemen, Peter&lt;/author&gt;&lt;author&gt;Dipple, Greg&lt;/author&gt;&lt;author&gt;Renforth, Phil&lt;/author&gt;&lt;author&gt;Wilcox, Jennifer&lt;/author&gt;&lt;/authors&gt;&lt;/contributors&gt;&lt;titles&gt;&lt;title&gt;&lt;style face="normal" font="default" size="100%"&gt;Ambient weathering of magnesium oxide for CO&lt;/style&gt;&lt;style face="subscript" font="default" size="100%"&gt;2&lt;/style&gt;&lt;style face="normal" font="default" size="100%"&gt; removal from air&lt;/style&gt;&lt;/title&gt;&lt;secondary-title&gt;Nat. Commun.&lt;/secondary-title&gt;&lt;/titles&gt;&lt;periodical&gt;&lt;full-title&gt;Nat. Commun.&lt;/full-title&gt;&lt;/periodical&gt;&lt;pages&gt;3299&lt;/pages&gt;&lt;volume&gt;11&lt;/volume&gt;&lt;number&gt;1&lt;/number&gt;&lt;dates&gt;&lt;year&gt;2020&lt;/year&gt;&lt;/dates&gt;&lt;isbn&gt;2041-1723&lt;/isbn&gt;&lt;urls&gt;&lt;/urls&gt;&lt;/record&gt;&lt;/Cite&gt;&lt;/EndNote&gt;</w:instrText>
      </w:r>
      <w:r w:rsidRPr="007446EF">
        <w:rPr>
          <w:color w:val="000000" w:themeColor="text1"/>
        </w:rPr>
        <w:fldChar w:fldCharType="separate"/>
      </w:r>
      <w:r w:rsidR="009B4E40" w:rsidRPr="009B4E40">
        <w:rPr>
          <w:noProof/>
          <w:color w:val="000000" w:themeColor="text1"/>
          <w:vertAlign w:val="superscript"/>
        </w:rPr>
        <w:t>89</w:t>
      </w:r>
      <w:r w:rsidRPr="007446EF">
        <w:rPr>
          <w:color w:val="000000" w:themeColor="text1"/>
        </w:rPr>
        <w:fldChar w:fldCharType="end"/>
      </w:r>
      <w:r w:rsidRPr="007446EF">
        <w:rPr>
          <w:color w:val="000000" w:themeColor="text1"/>
        </w:rPr>
        <w:t xml:space="preserve"> The solid sorbent DAC method captures CO</w:t>
      </w:r>
      <w:r w:rsidRPr="007446EF">
        <w:rPr>
          <w:color w:val="000000" w:themeColor="text1"/>
          <w:vertAlign w:val="subscript"/>
        </w:rPr>
        <w:t>2</w:t>
      </w:r>
      <w:r w:rsidRPr="007446EF">
        <w:rPr>
          <w:color w:val="000000" w:themeColor="text1"/>
        </w:rPr>
        <w:t xml:space="preserve"> from mixed gas streams by employing hierarchically porous materials through an adsorption process. Depending on the strengths and nature of the interaction, this can be either physisorption or chemisorption, with the former utilizing weak intermolecular forces </w:t>
      </w:r>
      <w:r w:rsidRPr="007446EF">
        <w:rPr>
          <w:color w:val="000000" w:themeColor="text1"/>
        </w:rPr>
        <w:lastRenderedPageBreak/>
        <w:t>and the latter relying on stronger covalent bonds.</w:t>
      </w:r>
      <w:r w:rsidRPr="007446EF">
        <w:rPr>
          <w:color w:val="000000" w:themeColor="text1"/>
        </w:rPr>
        <w:fldChar w:fldCharType="begin"/>
      </w:r>
      <w:r w:rsidR="009B4E40">
        <w:rPr>
          <w:color w:val="000000" w:themeColor="text1"/>
        </w:rPr>
        <w:instrText xml:space="preserve"> ADDIN EN.CITE &lt;EndNote&gt;&lt;Cite&gt;&lt;Author&gt;McQueen&lt;/Author&gt;&lt;Year&gt;2021&lt;/Year&gt;&lt;RecNum&gt;311&lt;/RecNum&gt;&lt;DisplayText&gt;&lt;style face="superscript"&gt;90&lt;/style&gt;&lt;/DisplayText&gt;&lt;record&gt;&lt;rec-number&gt;311&lt;/rec-number&gt;&lt;foreign-keys&gt;&lt;key app="EN" db-id="25ffwsdv7swe2betfpp5ps9k0sw9r0xr5dp9" timestamp="1751051346" guid="ea6b26d7-b7e4-4322-ae8e-beade41462b2"&gt;311&lt;/key&gt;&lt;/foreign-keys&gt;&lt;ref-type name="Journal Article"&gt;17&lt;/ref-type&gt;&lt;contributors&gt;&lt;authors&gt;&lt;author&gt;McQueen, Noah&lt;/author&gt;&lt;author&gt;Gomes, Katherine Vaz&lt;/author&gt;&lt;author&gt;McCormick, Colin&lt;/author&gt;&lt;author&gt;Blumanthal, Katherine&lt;/author&gt;&lt;author&gt;Pisciotta, Maxwell&lt;/author&gt;&lt;author&gt;Wilcox, Jennifer&lt;/author&gt;&lt;/authors&gt;&lt;/contributors&gt;&lt;titles&gt;&lt;title&gt;A Review of Direct Air Capture (DAC): Scaling up Commercial Technologies and Innovating for the Future&lt;/title&gt;&lt;secondary-title&gt;Prog. Energy.&lt;/secondary-title&gt;&lt;/titles&gt;&lt;periodical&gt;&lt;full-title&gt;Prog. Energy.&lt;/full-title&gt;&lt;/periodical&gt;&lt;pages&gt;032001&lt;/pages&gt;&lt;volume&gt;3&lt;/volume&gt;&lt;number&gt;3&lt;/number&gt;&lt;dates&gt;&lt;year&gt;2021&lt;/year&gt;&lt;/dates&gt;&lt;isbn&gt;2516-1083&lt;/isbn&gt;&lt;urls&gt;&lt;/urls&gt;&lt;/record&gt;&lt;/Cite&gt;&lt;/EndNote&gt;</w:instrText>
      </w:r>
      <w:r w:rsidRPr="007446EF">
        <w:rPr>
          <w:color w:val="000000" w:themeColor="text1"/>
        </w:rPr>
        <w:fldChar w:fldCharType="separate"/>
      </w:r>
      <w:r w:rsidR="009B4E40" w:rsidRPr="009B4E40">
        <w:rPr>
          <w:noProof/>
          <w:color w:val="000000" w:themeColor="text1"/>
          <w:vertAlign w:val="superscript"/>
        </w:rPr>
        <w:t>90</w:t>
      </w:r>
      <w:r w:rsidRPr="007446EF">
        <w:rPr>
          <w:color w:val="000000" w:themeColor="text1"/>
        </w:rPr>
        <w:fldChar w:fldCharType="end"/>
      </w:r>
      <w:r w:rsidRPr="007446EF">
        <w:rPr>
          <w:color w:val="000000" w:themeColor="text1"/>
        </w:rPr>
        <w:t xml:space="preserve"> The liquid DAC method removes CO</w:t>
      </w:r>
      <w:r w:rsidRPr="007446EF">
        <w:rPr>
          <w:color w:val="000000" w:themeColor="text1"/>
          <w:vertAlign w:val="subscript"/>
        </w:rPr>
        <w:t>2</w:t>
      </w:r>
      <w:r w:rsidRPr="007446EF">
        <w:rPr>
          <w:color w:val="000000" w:themeColor="text1"/>
        </w:rPr>
        <w:t xml:space="preserve"> by dissolving the gas into the liquid phase, resulting in a CO</w:t>
      </w:r>
      <w:r w:rsidRPr="007446EF">
        <w:rPr>
          <w:color w:val="000000" w:themeColor="text1"/>
          <w:vertAlign w:val="subscript"/>
        </w:rPr>
        <w:t>2</w:t>
      </w:r>
      <w:r w:rsidRPr="007446EF">
        <w:rPr>
          <w:color w:val="000000" w:themeColor="text1"/>
        </w:rPr>
        <w:t>-depleted gas stream exiting the system and a CO</w:t>
      </w:r>
      <w:r w:rsidRPr="007446EF">
        <w:rPr>
          <w:color w:val="000000" w:themeColor="text1"/>
          <w:vertAlign w:val="subscript"/>
        </w:rPr>
        <w:t>2</w:t>
      </w:r>
      <w:r w:rsidRPr="007446EF">
        <w:rPr>
          <w:color w:val="000000" w:themeColor="text1"/>
        </w:rPr>
        <w:t>-enriched liquid stream for further processing to regenerate the liquid sorbent. To maximize efficiency, this approach often employs structured packing, which enhances surface contact between the gas and liquid phases, thereby improving CO</w:t>
      </w:r>
      <w:r w:rsidRPr="007446EF">
        <w:rPr>
          <w:color w:val="000000" w:themeColor="text1"/>
          <w:vertAlign w:val="subscript"/>
        </w:rPr>
        <w:t>2</w:t>
      </w:r>
      <w:r w:rsidRPr="007446EF">
        <w:rPr>
          <w:color w:val="000000" w:themeColor="text1"/>
        </w:rPr>
        <w:t xml:space="preserve"> capture efficiency.</w:t>
      </w:r>
      <w:r w:rsidRPr="007446EF">
        <w:rPr>
          <w:color w:val="000000" w:themeColor="text1"/>
        </w:rPr>
        <w:fldChar w:fldCharType="begin"/>
      </w:r>
      <w:r w:rsidR="009B4E40">
        <w:rPr>
          <w:color w:val="000000" w:themeColor="text1"/>
        </w:rPr>
        <w:instrText xml:space="preserve"> ADDIN EN.CITE &lt;EndNote&gt;&lt;Cite&gt;&lt;Author&gt;Holmes&lt;/Author&gt;&lt;Year&gt;2012&lt;/Year&gt;&lt;RecNum&gt;567&lt;/RecNum&gt;&lt;DisplayText&gt;&lt;style face="superscript"&gt;91, 92&lt;/style&gt;&lt;/DisplayText&gt;&lt;record&gt;&lt;rec-number&gt;567&lt;/rec-number&gt;&lt;foreign-keys&gt;&lt;key app="EN" db-id="25ffwsdv7swe2betfpp5ps9k0sw9r0xr5dp9" timestamp="1751051346" guid="7f0acaf4-bfbf-425b-ab2e-86ad51968d55"&gt;567&lt;/key&gt;&lt;/foreign-keys&gt;&lt;ref-type name="Journal Article"&gt;17&lt;/ref-type&gt;&lt;contributors&gt;&lt;authors&gt;&lt;author&gt;Holmes, Geoffrey&lt;/author&gt;&lt;author&gt;Keith, David W&lt;/author&gt;&lt;/authors&gt;&lt;/contributors&gt;&lt;titles&gt;&lt;title&gt;&lt;style face="normal" font="default" size="100%"&gt;An air–liquid contactor for large-scale capture of CO&lt;/style&gt;&lt;style face="subscript" font="default" size="100%"&gt;2&lt;/style&gt;&lt;style face="normal" font="default" size="100%"&gt; from air&lt;/style&gt;&lt;/title&gt;&lt;secondary-title&gt;Philos. Trans. R. Soc. A&lt;/secondary-title&gt;&lt;/titles&gt;&lt;periodical&gt;&lt;full-title&gt;Philos. Trans. R. Soc. A&lt;/full-title&gt;&lt;/periodical&gt;&lt;pages&gt;4380-4403&lt;/pages&gt;&lt;volume&gt;370&lt;/volume&gt;&lt;number&gt;1974&lt;/number&gt;&lt;dates&gt;&lt;year&gt;2012&lt;/year&gt;&lt;/dates&gt;&lt;isbn&gt;1364-503X&lt;/isbn&gt;&lt;urls&gt;&lt;/urls&gt;&lt;/record&gt;&lt;/Cite&gt;&lt;Cite&gt;&lt;Author&gt;Keith&lt;/Author&gt;&lt;Year&gt;2018&lt;/Year&gt;&lt;RecNum&gt;568&lt;/RecNum&gt;&lt;record&gt;&lt;rec-number&gt;568&lt;/rec-number&gt;&lt;foreign-keys&gt;&lt;key app="EN" db-id="25ffwsdv7swe2betfpp5ps9k0sw9r0xr5dp9" timestamp="1751051346" guid="85e8a272-f904-4a82-82ef-927c455599df"&gt;568&lt;/key&gt;&lt;/foreign-keys&gt;&lt;ref-type name="Journal Article"&gt;17&lt;/ref-type&gt;&lt;contributors&gt;&lt;authors&gt;&lt;author&gt;Keith, David W&lt;/author&gt;&lt;author&gt;Holmes, Geoffrey&lt;/author&gt;&lt;author&gt;Angelo, David St&lt;/author&gt;&lt;author&gt;Heidel, Kenton&lt;/author&gt;&lt;/authors&gt;&lt;/contributors&gt;&lt;titles&gt;&lt;title&gt;&lt;style face="normal" font="default" size="100%"&gt;A process for capturing CO&lt;/style&gt;&lt;style face="subscript" font="default" size="100%"&gt;2&lt;/style&gt;&lt;style face="normal" font="default" size="100%"&gt; from the atmosphere&lt;/style&gt;&lt;/title&gt;&lt;secondary-title&gt;Joule&lt;/secondary-title&gt;&lt;/titles&gt;&lt;periodical&gt;&lt;full-title&gt;Joule&lt;/full-title&gt;&lt;/periodical&gt;&lt;pages&gt;1573-1594&lt;/pages&gt;&lt;volume&gt;2&lt;/volume&gt;&lt;number&gt;8&lt;/number&gt;&lt;dates&gt;&lt;year&gt;2018&lt;/year&gt;&lt;/dates&gt;&lt;isbn&gt;2542-4785&lt;/isbn&gt;&lt;urls&gt;&lt;/urls&gt;&lt;/record&gt;&lt;/Cite&gt;&lt;/EndNote&gt;</w:instrText>
      </w:r>
      <w:r w:rsidRPr="007446EF">
        <w:rPr>
          <w:color w:val="000000" w:themeColor="text1"/>
        </w:rPr>
        <w:fldChar w:fldCharType="separate"/>
      </w:r>
      <w:r w:rsidR="009B4E40" w:rsidRPr="009B4E40">
        <w:rPr>
          <w:noProof/>
          <w:color w:val="000000" w:themeColor="text1"/>
          <w:vertAlign w:val="superscript"/>
        </w:rPr>
        <w:t>91, 92</w:t>
      </w:r>
      <w:r w:rsidRPr="007446EF">
        <w:rPr>
          <w:color w:val="000000" w:themeColor="text1"/>
        </w:rPr>
        <w:fldChar w:fldCharType="end"/>
      </w:r>
      <w:r w:rsidR="00590BD1" w:rsidRPr="007446EF">
        <w:rPr>
          <w:color w:val="000000" w:themeColor="text1"/>
        </w:rPr>
        <w:t xml:space="preserve"> These DAC approaches follow similar process where ambient air comes in contact with the capture medium containing the sorbent, followed by the regeneration of the sorbent to enable the repetition of this cycle (</w:t>
      </w:r>
      <w:r w:rsidR="00590BD1" w:rsidRPr="007446EF">
        <w:rPr>
          <w:b/>
          <w:bCs/>
          <w:color w:val="000000" w:themeColor="text1"/>
        </w:rPr>
        <w:fldChar w:fldCharType="begin"/>
      </w:r>
      <w:r w:rsidR="00590BD1" w:rsidRPr="007446EF">
        <w:rPr>
          <w:b/>
          <w:bCs/>
          <w:color w:val="000000" w:themeColor="text1"/>
        </w:rPr>
        <w:instrText xml:space="preserve"> REF _Ref191833387 \h  \* MERGEFORMAT </w:instrText>
      </w:r>
      <w:r w:rsidR="00590BD1" w:rsidRPr="007446EF">
        <w:rPr>
          <w:b/>
          <w:bCs/>
          <w:color w:val="000000" w:themeColor="text1"/>
        </w:rPr>
      </w:r>
      <w:r w:rsidR="00590BD1" w:rsidRPr="007446EF">
        <w:rPr>
          <w:b/>
          <w:bCs/>
          <w:color w:val="000000" w:themeColor="text1"/>
        </w:rPr>
        <w:fldChar w:fldCharType="separate"/>
      </w:r>
      <w:r w:rsidR="00AE5BAA" w:rsidRPr="00AE5BAA">
        <w:rPr>
          <w:b/>
          <w:bCs/>
          <w:color w:val="000000" w:themeColor="text1"/>
        </w:rPr>
        <w:t xml:space="preserve">Figure </w:t>
      </w:r>
      <w:r w:rsidR="00AE5BAA" w:rsidRPr="00AE5BAA">
        <w:rPr>
          <w:b/>
          <w:bCs/>
          <w:noProof/>
          <w:color w:val="000000" w:themeColor="text1"/>
        </w:rPr>
        <w:t>1.5</w:t>
      </w:r>
      <w:r w:rsidR="00590BD1" w:rsidRPr="007446EF">
        <w:rPr>
          <w:b/>
          <w:bCs/>
          <w:color w:val="000000" w:themeColor="text1"/>
        </w:rPr>
        <w:fldChar w:fldCharType="end"/>
      </w:r>
      <w:r w:rsidR="00590BD1" w:rsidRPr="007446EF">
        <w:rPr>
          <w:color w:val="000000" w:themeColor="text1"/>
        </w:rPr>
        <w:t>).</w:t>
      </w:r>
      <w:r w:rsidR="00590BD1" w:rsidRPr="007446EF">
        <w:rPr>
          <w:color w:val="000000" w:themeColor="text1"/>
        </w:rPr>
        <w:fldChar w:fldCharType="begin"/>
      </w:r>
      <w:r w:rsidR="009B4E40">
        <w:rPr>
          <w:color w:val="000000" w:themeColor="text1"/>
        </w:rPr>
        <w:instrText xml:space="preserve"> ADDIN EN.CITE &lt;EndNote&gt;&lt;Cite&gt;&lt;Author&gt;Sandalow&lt;/Author&gt;&lt;Year&gt;2018&lt;/Year&gt;&lt;RecNum&gt;572&lt;/RecNum&gt;&lt;DisplayText&gt;&lt;style face="superscript"&gt;93&lt;/style&gt;&lt;/DisplayText&gt;&lt;record&gt;&lt;rec-number&gt;572&lt;/rec-number&gt;&lt;foreign-keys&gt;&lt;key app="EN" db-id="25ffwsdv7swe2betfpp5ps9k0sw9r0xr5dp9" timestamp="1751051346" guid="a3097d8b-714a-4e91-a78e-8cc0fe44c7c2"&gt;572&lt;/key&gt;&lt;/foreign-keys&gt;&lt;ref-type name="Journal Article"&gt;17&lt;/ref-type&gt;&lt;contributors&gt;&lt;authors&gt;&lt;author&gt;Sandalow, D&lt;/author&gt;&lt;author&gt;Friedman, J&lt;/author&gt;&lt;author&gt;McCormick, C&lt;/author&gt;&lt;author&gt;McCoy, S&lt;/author&gt;&lt;/authors&gt;&lt;/contributors&gt;&lt;titles&gt;&lt;title&gt;Direct Air Capture of Carbon Dioxide Innovation for Cool Earth Forum (ICEF)&lt;/title&gt;&lt;/titles&gt;&lt;dates&gt;&lt;year&gt;2018&lt;/year&gt;&lt;/dates&gt;&lt;urls&gt;&lt;/urls&gt;&lt;/record&gt;&lt;/Cite&gt;&lt;/EndNote&gt;</w:instrText>
      </w:r>
      <w:r w:rsidR="00590BD1" w:rsidRPr="007446EF">
        <w:rPr>
          <w:color w:val="000000" w:themeColor="text1"/>
        </w:rPr>
        <w:fldChar w:fldCharType="separate"/>
      </w:r>
      <w:r w:rsidR="009B4E40" w:rsidRPr="009B4E40">
        <w:rPr>
          <w:noProof/>
          <w:color w:val="000000" w:themeColor="text1"/>
          <w:vertAlign w:val="superscript"/>
        </w:rPr>
        <w:t>93</w:t>
      </w:r>
      <w:r w:rsidR="00590BD1" w:rsidRPr="007446EF">
        <w:rPr>
          <w:color w:val="000000" w:themeColor="text1"/>
        </w:rPr>
        <w:fldChar w:fldCharType="end"/>
      </w:r>
    </w:p>
    <w:p w14:paraId="6253B271" w14:textId="220EC4A3" w:rsidR="00147C31" w:rsidRPr="007446EF" w:rsidRDefault="00147C31" w:rsidP="0053403E">
      <w:pPr>
        <w:ind w:firstLine="720"/>
        <w:rPr>
          <w:color w:val="000000" w:themeColor="text1"/>
        </w:rPr>
      </w:pPr>
      <w:r w:rsidRPr="007446EF">
        <w:t xml:space="preserve">Among the various DAC methods, liquid solvent and solid sorbent techniques are the most advanced, with amino acid-based DAC receiving significant attention in recent years due to its sustainable benefits. </w:t>
      </w:r>
      <w:proofErr w:type="spellStart"/>
      <w:r w:rsidRPr="007446EF">
        <w:t>Brethomé</w:t>
      </w:r>
      <w:proofErr w:type="spellEnd"/>
      <w:r w:rsidRPr="007446EF">
        <w:t xml:space="preserve"> </w:t>
      </w:r>
      <w:r w:rsidRPr="007446EF">
        <w:rPr>
          <w:i/>
          <w:iCs/>
        </w:rPr>
        <w:t>et al.</w:t>
      </w:r>
      <w:r w:rsidRPr="007446EF">
        <w:t xml:space="preserve"> investigated the DAC process using aqueous amino acid solutions as the liquid sorbent, which are then regenerated through crystallization with guanidine compounds.</w:t>
      </w:r>
      <w:r w:rsidRPr="007446EF">
        <w:fldChar w:fldCharType="begin"/>
      </w:r>
      <w:r w:rsidR="009B4E40">
        <w:instrText xml:space="preserve"> ADDIN EN.CITE &lt;EndNote&gt;&lt;Cite&gt;&lt;Author&gt;Brethomé&lt;/Author&gt;&lt;Year&gt;2018&lt;/Year&gt;&lt;RecNum&gt;308&lt;/RecNum&gt;&lt;DisplayText&gt;&lt;style face="superscript"&gt;94&lt;/style&gt;&lt;/DisplayText&gt;&lt;record&gt;&lt;rec-number&gt;308&lt;/rec-number&gt;&lt;foreign-keys&gt;&lt;key app="EN" db-id="25ffwsdv7swe2betfpp5ps9k0sw9r0xr5dp9" timestamp="1751051346" guid="a3e7cef5-3f5a-471d-9b20-f38be2acc628"&gt;308&lt;/key&gt;&lt;/foreign-keys&gt;&lt;ref-type name="Journal Article"&gt;17&lt;/ref-type&gt;&lt;contributors&gt;&lt;authors&gt;&lt;author&gt;Brethomé, Flavien M&lt;/author&gt;&lt;author&gt;Williams, Neil J&lt;/author&gt;&lt;author&gt;Seipp, Charles A&lt;/author&gt;&lt;author&gt;Kidder, Michelle K&lt;/author&gt;&lt;author&gt;Custelcean, Radu&lt;/author&gt;&lt;/authors&gt;&lt;/contributors&gt;&lt;titles&gt;&lt;title&gt;&lt;style face="normal" font="default" size="100%"&gt;Direct Air Capture of CO&lt;/style&gt;&lt;style face="subscript" font="default" size="100%"&gt;2&lt;/style&gt;&lt;style face="normal" font="default" size="100%"&gt; via Aqueous-phase Absorption and Crystalline-phase Release using Concentrated Solar Power&lt;/style&gt;&lt;/title&gt;&lt;secondary-title&gt;Nat. Energy.&lt;/secondary-title&gt;&lt;/titles&gt;&lt;periodical&gt;&lt;full-title&gt;Nat. Energy.&lt;/full-title&gt;&lt;/periodical&gt;&lt;pages&gt;553-559&lt;/pages&gt;&lt;volume&gt;3&lt;/volume&gt;&lt;number&gt;7&lt;/number&gt;&lt;dates&gt;&lt;year&gt;2018&lt;/year&gt;&lt;/dates&gt;&lt;isbn&gt;2058-7546&lt;/isbn&gt;&lt;urls&gt;&lt;/urls&gt;&lt;/record&gt;&lt;/Cite&gt;&lt;/EndNote&gt;</w:instrText>
      </w:r>
      <w:r w:rsidRPr="007446EF">
        <w:fldChar w:fldCharType="separate"/>
      </w:r>
      <w:r w:rsidR="009B4E40" w:rsidRPr="009B4E40">
        <w:rPr>
          <w:noProof/>
          <w:vertAlign w:val="superscript"/>
        </w:rPr>
        <w:t>94</w:t>
      </w:r>
      <w:r w:rsidRPr="007446EF">
        <w:fldChar w:fldCharType="end"/>
      </w:r>
      <w:r w:rsidRPr="007446EF">
        <w:t xml:space="preserve"> </w:t>
      </w:r>
      <w:proofErr w:type="spellStart"/>
      <w:r w:rsidRPr="007446EF">
        <w:rPr>
          <w:color w:val="000000" w:themeColor="text1"/>
        </w:rPr>
        <w:t>Custelcean</w:t>
      </w:r>
      <w:proofErr w:type="spellEnd"/>
      <w:r w:rsidRPr="007446EF">
        <w:rPr>
          <w:color w:val="000000" w:themeColor="text1"/>
        </w:rPr>
        <w:t xml:space="preserve"> </w:t>
      </w:r>
      <w:r w:rsidRPr="007446EF">
        <w:rPr>
          <w:i/>
          <w:iCs/>
          <w:color w:val="000000" w:themeColor="text1"/>
        </w:rPr>
        <w:t xml:space="preserve">et al. </w:t>
      </w:r>
      <w:r w:rsidRPr="007446EF">
        <w:rPr>
          <w:color w:val="000000" w:themeColor="text1"/>
        </w:rPr>
        <w:t>utilized aqueous amino acids in the DAC of CO</w:t>
      </w:r>
      <w:r w:rsidRPr="007446EF">
        <w:rPr>
          <w:color w:val="000000" w:themeColor="text1"/>
          <w:vertAlign w:val="subscript"/>
        </w:rPr>
        <w:t>2</w:t>
      </w:r>
      <w:r w:rsidRPr="007446EF">
        <w:rPr>
          <w:color w:val="000000" w:themeColor="text1"/>
        </w:rPr>
        <w:t xml:space="preserve"> and subsequently regenerated their amino acid solvents using meta-benzene-bis(</w:t>
      </w:r>
      <w:proofErr w:type="spellStart"/>
      <w:r w:rsidRPr="007446EF">
        <w:rPr>
          <w:color w:val="000000" w:themeColor="text1"/>
        </w:rPr>
        <w:t>iminoguanidine</w:t>
      </w:r>
      <w:proofErr w:type="spellEnd"/>
      <w:r w:rsidRPr="007446EF">
        <w:rPr>
          <w:color w:val="000000" w:themeColor="text1"/>
        </w:rPr>
        <w:t>) (m-BBIG).</w:t>
      </w:r>
      <w:r w:rsidRPr="007446EF">
        <w:rPr>
          <w:color w:val="000000" w:themeColor="text1"/>
        </w:rPr>
        <w:fldChar w:fldCharType="begin"/>
      </w:r>
      <w:r w:rsidR="009B4E40">
        <w:rPr>
          <w:color w:val="000000" w:themeColor="text1"/>
        </w:rPr>
        <w:instrText xml:space="preserve"> ADDIN EN.CITE &lt;EndNote&gt;&lt;Cite&gt;&lt;Author&gt;Custelcean&lt;/Author&gt;&lt;Year&gt;2019&lt;/Year&gt;&lt;RecNum&gt;159&lt;/RecNum&gt;&lt;DisplayText&gt;&lt;style face="superscript"&gt;60&lt;/style&gt;&lt;/DisplayText&gt;&lt;record&gt;&lt;rec-number&gt;159&lt;/rec-number&gt;&lt;foreign-keys&gt;&lt;key app="EN" db-id="25ffwsdv7swe2betfpp5ps9k0sw9r0xr5dp9" timestamp="1657649677" guid="19764432-14b6-4563-8f8b-7e2aae6ed1b7"&gt;159&lt;/key&gt;&lt;/foreign-keys&gt;&lt;ref-type name="Journal Article"&gt;17&lt;/ref-type&gt;&lt;contributors&gt;&lt;authors&gt;&lt;author&gt;Custelcean, Radu&lt;/author&gt;&lt;author&gt;Williams, Neil J&lt;/author&gt;&lt;author&gt;Garrabrant, Kathleen A&lt;/author&gt;&lt;author&gt;Agullo, Pierrick&lt;/author&gt;&lt;author&gt;Brethomé, Flavien M&lt;/author&gt;&lt;author&gt;Martin, Halie J&lt;/author&gt;&lt;author&gt;Kidder, Michelle K&lt;/author&gt;&lt;/authors&gt;&lt;/contributors&gt;&lt;titles&gt;&lt;title&gt;&lt;style face="normal" font="default" size="100%"&gt;Direct air capture of CO&lt;/style&gt;&lt;style face="subscript" font="default" size="100%"&gt;2&lt;/style&gt;&lt;style face="normal" font="default" size="100%"&gt; with aqueous amino acids and solid bis-iminoguanidines (BIGs)&lt;/style&gt;&lt;/title&gt;&lt;secondary-title&gt;Ind. Eng. Chem. Res.&lt;/secondary-title&gt;&lt;/titles&gt;&lt;periodical&gt;&lt;full-title&gt;Ind. Eng. Chem. Res.&lt;/full-title&gt;&lt;/periodical&gt;&lt;pages&gt;23338-23346&lt;/pages&gt;&lt;volume&gt;58&lt;/volume&gt;&lt;number&gt;51&lt;/number&gt;&lt;dates&gt;&lt;year&gt;2019&lt;/year&gt;&lt;/dates&gt;&lt;isbn&gt;0888-5885&lt;/isbn&gt;&lt;urls&gt;&lt;/urls&gt;&lt;/record&gt;&lt;/Cite&gt;&lt;/EndNote&gt;</w:instrText>
      </w:r>
      <w:r w:rsidRPr="007446EF">
        <w:rPr>
          <w:color w:val="000000" w:themeColor="text1"/>
        </w:rPr>
        <w:fldChar w:fldCharType="separate"/>
      </w:r>
      <w:r w:rsidR="009B4E40" w:rsidRPr="009B4E40">
        <w:rPr>
          <w:noProof/>
          <w:color w:val="000000" w:themeColor="text1"/>
          <w:vertAlign w:val="superscript"/>
        </w:rPr>
        <w:t>60</w:t>
      </w:r>
      <w:r w:rsidRPr="007446EF">
        <w:rPr>
          <w:color w:val="000000" w:themeColor="text1"/>
        </w:rPr>
        <w:fldChar w:fldCharType="end"/>
      </w:r>
      <w:r w:rsidRPr="007446EF">
        <w:rPr>
          <w:color w:val="000000" w:themeColor="text1"/>
        </w:rPr>
        <w:t xml:space="preserve"> Recker et al. employed ionic liquid derived from waste amino acids for DAC of CO</w:t>
      </w:r>
      <w:r w:rsidRPr="007446EF">
        <w:rPr>
          <w:color w:val="000000" w:themeColor="text1"/>
          <w:vertAlign w:val="subscript"/>
        </w:rPr>
        <w:t>2</w:t>
      </w:r>
      <w:r w:rsidRPr="007446EF">
        <w:rPr>
          <w:color w:val="000000" w:themeColor="text1"/>
        </w:rPr>
        <w:t xml:space="preserve">. This process involved a laboratory-scale experiment utilizing a mixture of valine, leucine, and isoleucine procured from biowaste sources, such as feathers and furs. </w:t>
      </w:r>
      <w:r w:rsidRPr="007446EF">
        <w:rPr>
          <w:color w:val="000000" w:themeColor="text1"/>
        </w:rPr>
        <w:fldChar w:fldCharType="begin"/>
      </w:r>
      <w:r w:rsidR="009B4E40">
        <w:rPr>
          <w:color w:val="000000" w:themeColor="text1"/>
        </w:rPr>
        <w:instrText xml:space="preserve"> ADDIN EN.CITE &lt;EndNote&gt;&lt;Cite&gt;&lt;Author&gt;Recker&lt;/Author&gt;&lt;Year&gt;2022&lt;/Year&gt;&lt;RecNum&gt;319&lt;/RecNum&gt;&lt;DisplayText&gt;&lt;style face="superscript"&gt;95&lt;/style&gt;&lt;/DisplayText&gt;&lt;record&gt;&lt;rec-number&gt;319&lt;/rec-number&gt;&lt;foreign-keys&gt;&lt;key app="EN" db-id="25ffwsdv7swe2betfpp5ps9k0sw9r0xr5dp9" timestamp="1751051346" guid="6f56ee91-b2d6-4ce0-9093-cd79a36007a7"&gt;319&lt;/key&gt;&lt;/foreign-keys&gt;&lt;ref-type name="Journal Article"&gt;17&lt;/ref-type&gt;&lt;contributors&gt;&lt;authors&gt;&lt;author&gt;Recker, Elizabeth A&lt;/author&gt;&lt;author&gt;Green, Matthew&lt;/author&gt;&lt;author&gt;Soltani, Mohammad&lt;/author&gt;&lt;author&gt;Paull, Daniel H&lt;/author&gt;&lt;author&gt;McManus, Gregory J&lt;/author&gt;&lt;author&gt;Davis Jr, James H&lt;/author&gt;&lt;author&gt;Mirjafari, Arsalan&lt;/author&gt;&lt;/authors&gt;&lt;/contributors&gt;&lt;titles&gt;&lt;title&gt;&lt;style face="normal" font="default" size="100%"&gt;Direct Air Capture of CO&lt;/style&gt;&lt;style face="subscript" font="default" size="100%"&gt;2&lt;/style&gt;&lt;style face="normal" font="default" size="100%"&gt; via Ionic Liquids Derived from “Waste” Amino Acids&lt;/style&gt;&lt;/title&gt;&lt;secondary-title&gt;ACS Sustain. Chem. Eng.&lt;/secondary-title&gt;&lt;/titles&gt;&lt;periodical&gt;&lt;full-title&gt;ACS Sustain. Chem. Eng.&lt;/full-title&gt;&lt;/periodical&gt;&lt;pages&gt;11885-11890&lt;/pages&gt;&lt;volume&gt;10&lt;/volume&gt;&lt;number&gt;36&lt;/number&gt;&lt;dates&gt;&lt;year&gt;2022&lt;/year&gt;&lt;/dates&gt;&lt;isbn&gt;2168-0485&lt;/isbn&gt;&lt;urls&gt;&lt;/urls&gt;&lt;/record&gt;&lt;/Cite&gt;&lt;/EndNote&gt;</w:instrText>
      </w:r>
      <w:r w:rsidRPr="007446EF">
        <w:rPr>
          <w:color w:val="000000" w:themeColor="text1"/>
        </w:rPr>
        <w:fldChar w:fldCharType="separate"/>
      </w:r>
      <w:r w:rsidR="009B4E40" w:rsidRPr="009B4E40">
        <w:rPr>
          <w:noProof/>
          <w:color w:val="000000" w:themeColor="text1"/>
          <w:vertAlign w:val="superscript"/>
        </w:rPr>
        <w:t>95</w:t>
      </w:r>
      <w:r w:rsidRPr="007446EF">
        <w:rPr>
          <w:color w:val="000000" w:themeColor="text1"/>
        </w:rPr>
        <w:fldChar w:fldCharType="end"/>
      </w:r>
      <w:r w:rsidRPr="007446EF">
        <w:rPr>
          <w:color w:val="000000" w:themeColor="text1"/>
        </w:rPr>
        <w:t xml:space="preserve"> Recently, Yaghi and colleagues incorporated various amino acids (glycine, proline, lysine, and arginine) into a porous metal-organic framework (MOF-808) to serve as a solid sorbent-based DAC.</w:t>
      </w:r>
      <w:r w:rsidRPr="007446EF">
        <w:rPr>
          <w:color w:val="000000" w:themeColor="text1"/>
        </w:rPr>
        <w:fldChar w:fldCharType="begin">
          <w:fldData xml:space="preserve">PEVuZE5vdGU+PENpdGU+PEF1dGhvcj5DaGVuPC9BdXRob3I+PFllYXI+MjAyNDwvWWVhcj48UmVj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</w:fldData>
        </w:fldChar>
      </w:r>
      <w:r w:rsidR="009B4E40">
        <w:rPr>
          <w:color w:val="000000" w:themeColor="text1"/>
        </w:rPr>
        <w:instrText xml:space="preserve"> ADDIN EN.CITE </w:instrText>
      </w:r>
      <w:r w:rsidR="009B4E40">
        <w:rPr>
          <w:color w:val="000000" w:themeColor="text1"/>
        </w:rPr>
        <w:fldChar w:fldCharType="begin">
          <w:fldData xml:space="preserve">PEVuZE5vdGU+PENpdGU+PEF1dGhvcj5DaGVuPC9BdXRob3I+PFllYXI+MjAyNDwvWWVhcj48UmVj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</w:fldData>
        </w:fldChar>
      </w:r>
      <w:r w:rsidR="009B4E40">
        <w:rPr>
          <w:color w:val="000000" w:themeColor="text1"/>
        </w:rPr>
        <w:instrText xml:space="preserve"> ADDIN EN.CITE.DATA </w:instrText>
      </w:r>
      <w:r w:rsidR="009B4E40">
        <w:rPr>
          <w:color w:val="000000" w:themeColor="text1"/>
        </w:rPr>
      </w:r>
      <w:r w:rsidR="009B4E40">
        <w:rPr>
          <w:color w:val="000000" w:themeColor="text1"/>
        </w:rPr>
        <w:fldChar w:fldCharType="end"/>
      </w:r>
      <w:r w:rsidRPr="007446EF">
        <w:rPr>
          <w:color w:val="000000" w:themeColor="text1"/>
        </w:rPr>
      </w:r>
      <w:r w:rsidRPr="007446EF">
        <w:rPr>
          <w:color w:val="000000" w:themeColor="text1"/>
        </w:rPr>
        <w:fldChar w:fldCharType="separate"/>
      </w:r>
      <w:r w:rsidR="009B4E40" w:rsidRPr="009B4E40">
        <w:rPr>
          <w:noProof/>
          <w:color w:val="000000" w:themeColor="text1"/>
          <w:vertAlign w:val="superscript"/>
        </w:rPr>
        <w:t>96</w:t>
      </w:r>
      <w:r w:rsidRPr="007446EF">
        <w:rPr>
          <w:color w:val="000000" w:themeColor="text1"/>
        </w:rPr>
        <w:fldChar w:fldCharType="end"/>
      </w:r>
      <w:r w:rsidRPr="007446EF">
        <w:rPr>
          <w:color w:val="000000" w:themeColor="text1"/>
        </w:rPr>
        <w:t xml:space="preserve"> </w:t>
      </w:r>
    </w:p>
    <w:p w14:paraId="3FF18C97" w14:textId="7BA14376" w:rsidR="00147C31" w:rsidRPr="007446EF" w:rsidRDefault="00147C31" w:rsidP="0053403E">
      <w:pPr>
        <w:ind w:firstLine="720"/>
      </w:pPr>
      <w:r w:rsidRPr="007446EF">
        <w:t>Numerous obstacles impede the broad implementation of DAC technology. These challenges consist of significant operational expenses, the need for prolonged monitoring, transforming captured CO</w:t>
      </w:r>
      <w:r w:rsidRPr="007446EF">
        <w:rPr>
          <w:vertAlign w:val="subscript"/>
        </w:rPr>
        <w:t>2</w:t>
      </w:r>
      <w:r w:rsidRPr="007446EF">
        <w:t xml:space="preserve"> into useful products such as fuels, and worries regarding possible CO</w:t>
      </w:r>
      <w:r w:rsidRPr="007446EF">
        <w:rPr>
          <w:vertAlign w:val="subscript"/>
        </w:rPr>
        <w:t>2</w:t>
      </w:r>
      <w:r w:rsidRPr="007446EF">
        <w:t xml:space="preserve"> leakage from underground storage.</w:t>
      </w:r>
      <w:r w:rsidRPr="007446EF">
        <w:fldChar w:fldCharType="begin">
          <w:fldData xml:space="preserve">PEVuZE5vdGU+PENpdGU+PEF1dGhvcj5LdWxrYXJuaTwvQXV0aG9yPjxZZWFyPjIwMjM8L1llYXI+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</w:fldData>
        </w:fldChar>
      </w:r>
      <w:r w:rsidR="009B4E40">
        <w:instrText xml:space="preserve"> ADDIN EN.CITE </w:instrText>
      </w:r>
      <w:r w:rsidR="009B4E40">
        <w:fldChar w:fldCharType="begin">
          <w:fldData xml:space="preserve">PEVuZE5vdGU+PENpdGU+PEF1dGhvcj5LdWxrYXJuaTwvQXV0aG9yPjxZZWFyPjIwMjM8L1llYXI+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</w:fldData>
        </w:fldChar>
      </w:r>
      <w:r w:rsidR="009B4E40">
        <w:instrText xml:space="preserve"> ADDIN EN.CITE.DATA </w:instrText>
      </w:r>
      <w:r w:rsidR="009B4E40">
        <w:fldChar w:fldCharType="end"/>
      </w:r>
      <w:r w:rsidRPr="007446EF">
        <w:fldChar w:fldCharType="separate"/>
      </w:r>
      <w:r w:rsidR="009B4E40" w:rsidRPr="009B4E40">
        <w:rPr>
          <w:noProof/>
          <w:vertAlign w:val="superscript"/>
        </w:rPr>
        <w:t>78, 97, 98</w:t>
      </w:r>
      <w:r w:rsidRPr="007446EF">
        <w:fldChar w:fldCharType="end"/>
      </w:r>
      <w:r w:rsidRPr="007446EF">
        <w:t xml:space="preserve"> Furthermore, the extremely low concentration of </w:t>
      </w:r>
      <w:r w:rsidRPr="007446EF">
        <w:lastRenderedPageBreak/>
        <w:t>CO</w:t>
      </w:r>
      <w:r w:rsidRPr="007446EF">
        <w:rPr>
          <w:vertAlign w:val="subscript"/>
        </w:rPr>
        <w:t>2</w:t>
      </w:r>
      <w:r w:rsidRPr="007446EF">
        <w:t xml:space="preserve"> in the atmosphere poses a considerable challenge, resulting in high energy usage and competition from other gases like water vapor, which can hinder CO</w:t>
      </w:r>
      <w:r w:rsidRPr="007446EF">
        <w:rPr>
          <w:vertAlign w:val="subscript"/>
        </w:rPr>
        <w:t>2</w:t>
      </w:r>
      <w:r w:rsidRPr="007446EF">
        <w:t xml:space="preserve"> capture efficiency.</w:t>
      </w:r>
    </w:p>
    <w:p w14:paraId="30AB5A24" w14:textId="68BE79D5" w:rsidR="00147C31" w:rsidRPr="007446EF" w:rsidRDefault="00147C31" w:rsidP="0053403E">
      <w:pPr>
        <w:ind w:firstLine="720"/>
      </w:pPr>
      <w:r w:rsidRPr="007446EF">
        <w:t>To enhance DAC efficacy, the ideal sorbent material needs to have several essential qualities: a high capacity for CO</w:t>
      </w:r>
      <w:r w:rsidRPr="007446EF">
        <w:rPr>
          <w:vertAlign w:val="subscript"/>
        </w:rPr>
        <w:t xml:space="preserve">2 </w:t>
      </w:r>
      <w:r w:rsidRPr="007446EF">
        <w:t>adsorption, adequate binding strength to capture CO</w:t>
      </w:r>
      <w:r w:rsidRPr="007446EF">
        <w:rPr>
          <w:vertAlign w:val="subscript"/>
        </w:rPr>
        <w:t xml:space="preserve">2 </w:t>
      </w:r>
      <w:r w:rsidRPr="007446EF">
        <w:t>without creating significant energy barriers for its release, strong CO</w:t>
      </w:r>
      <w:r w:rsidRPr="007446EF">
        <w:rPr>
          <w:vertAlign w:val="subscript"/>
        </w:rPr>
        <w:t xml:space="preserve">2 </w:t>
      </w:r>
      <w:r w:rsidRPr="007446EF">
        <w:t>selectivity, and durability over time. Current research aims to optimize these elements by creating economical and energy-efficient sorbents, ensuring that the costs of raw materials and the synthesis process do not become financially burdensome.</w:t>
      </w:r>
      <w:r w:rsidRPr="007446EF">
        <w:fldChar w:fldCharType="begin"/>
      </w:r>
      <w:r w:rsidR="009B4E40">
        <w:instrText xml:space="preserve"> ADDIN EN.CITE &lt;EndNote&gt;&lt;Cite&gt;&lt;Author&gt;Chatterjee&lt;/Author&gt;&lt;Year&gt;2020&lt;/Year&gt;&lt;RecNum&gt;571&lt;/RecNum&gt;&lt;DisplayText&gt;&lt;style face="superscript"&gt;99&lt;/style&gt;&lt;/DisplayText&gt;&lt;record&gt;&lt;rec-number&gt;571&lt;/rec-number&gt;&lt;foreign-keys&gt;&lt;key app="EN" db-id="25ffwsdv7swe2betfpp5ps9k0sw9r0xr5dp9" timestamp="1751051346" guid="f9f6d16f-98bb-4ddc-beb4-bd9d8a0bd72f"&gt;571&lt;/key&gt;&lt;/foreign-keys&gt;&lt;ref-type name="Journal Article"&gt;17&lt;/ref-type&gt;&lt;contributors&gt;&lt;authors&gt;&lt;author&gt;Chatterjee, Sudipta&lt;/author&gt;&lt;author&gt;Huang, Kuo-Wei&lt;/author&gt;&lt;/authors&gt;&lt;/contributors&gt;&lt;titles&gt;&lt;title&gt;Unrealistic energy and materials requirement for direct air capture in deep mitigation pathways&lt;/title&gt;&lt;secondary-title&gt;Nat. Commun.&lt;/secondary-title&gt;&lt;/titles&gt;&lt;periodical&gt;&lt;full-title&gt;Nat. Commun.&lt;/full-title&gt;&lt;/periodical&gt;&lt;pages&gt;3287&lt;/pages&gt;&lt;volume&gt;11&lt;/volume&gt;&lt;number&gt;1&lt;/number&gt;&lt;dates&gt;&lt;year&gt;2020&lt;/year&gt;&lt;/dates&gt;&lt;isbn&gt;2041-1723&lt;/isbn&gt;&lt;urls&gt;&lt;/urls&gt;&lt;/record&gt;&lt;/Cite&gt;&lt;/EndNote&gt;</w:instrText>
      </w:r>
      <w:r w:rsidRPr="007446EF">
        <w:fldChar w:fldCharType="separate"/>
      </w:r>
      <w:r w:rsidR="009B4E40" w:rsidRPr="009B4E40">
        <w:rPr>
          <w:noProof/>
          <w:vertAlign w:val="superscript"/>
        </w:rPr>
        <w:t>99</w:t>
      </w:r>
      <w:r w:rsidRPr="007446EF">
        <w:fldChar w:fldCharType="end"/>
      </w:r>
      <w:r w:rsidRPr="007446EF">
        <w:t xml:space="preserve"> Thus, the motivation behind the work presented in </w:t>
      </w:r>
      <w:r w:rsidR="00623471" w:rsidRPr="007446EF">
        <w:rPr>
          <w:b/>
          <w:bCs/>
        </w:rPr>
        <w:fldChar w:fldCharType="begin"/>
      </w:r>
      <w:r w:rsidR="00623471" w:rsidRPr="007446EF">
        <w:rPr>
          <w:b/>
          <w:bCs/>
        </w:rPr>
        <w:instrText xml:space="preserve"> REF _Ref201866462 \r \h  \* MERGEFORMAT </w:instrText>
      </w:r>
      <w:r w:rsidR="00623471" w:rsidRPr="007446EF">
        <w:rPr>
          <w:b/>
          <w:bCs/>
        </w:rPr>
      </w:r>
      <w:r w:rsidR="00623471" w:rsidRPr="007446EF">
        <w:rPr>
          <w:b/>
          <w:bCs/>
        </w:rPr>
        <w:fldChar w:fldCharType="separate"/>
      </w:r>
      <w:r w:rsidR="00AE5BAA">
        <w:rPr>
          <w:b/>
          <w:bCs/>
        </w:rPr>
        <w:t>Chapter 2</w:t>
      </w:r>
      <w:r w:rsidR="00623471" w:rsidRPr="007446EF">
        <w:rPr>
          <w:b/>
          <w:bCs/>
        </w:rPr>
        <w:fldChar w:fldCharType="end"/>
      </w:r>
      <w:r w:rsidR="00623471" w:rsidRPr="007446EF">
        <w:rPr>
          <w:b/>
          <w:bCs/>
        </w:rPr>
        <w:t xml:space="preserve"> </w:t>
      </w:r>
      <w:r w:rsidRPr="007446EF">
        <w:t xml:space="preserve">and  </w:t>
      </w:r>
      <w:r w:rsidR="00623471" w:rsidRPr="007446EF">
        <w:rPr>
          <w:b/>
          <w:bCs/>
        </w:rPr>
        <w:fldChar w:fldCharType="begin"/>
      </w:r>
      <w:r w:rsidR="00623471" w:rsidRPr="007446EF">
        <w:rPr>
          <w:b/>
          <w:bCs/>
        </w:rPr>
        <w:instrText xml:space="preserve"> REF _Ref201866498 \r \h  \* MERGEFORMAT </w:instrText>
      </w:r>
      <w:r w:rsidR="00623471" w:rsidRPr="007446EF">
        <w:rPr>
          <w:b/>
          <w:bCs/>
        </w:rPr>
      </w:r>
      <w:r w:rsidR="00623471" w:rsidRPr="007446EF">
        <w:rPr>
          <w:b/>
          <w:bCs/>
        </w:rPr>
        <w:fldChar w:fldCharType="separate"/>
      </w:r>
      <w:r w:rsidR="00AE5BAA">
        <w:rPr>
          <w:b/>
          <w:bCs/>
        </w:rPr>
        <w:t>Chapter 3</w:t>
      </w:r>
      <w:r w:rsidR="00623471" w:rsidRPr="007446EF">
        <w:rPr>
          <w:b/>
          <w:bCs/>
        </w:rPr>
        <w:fldChar w:fldCharType="end"/>
      </w:r>
      <w:r w:rsidR="00623471" w:rsidRPr="007446EF">
        <w:rPr>
          <w:b/>
          <w:bCs/>
        </w:rPr>
        <w:t xml:space="preserve"> </w:t>
      </w:r>
      <w:r w:rsidRPr="007446EF">
        <w:t>is the extensive analysis of natural amino acids and their dipeptide products for their potential in solid-sorbent-based DAC of CO</w:t>
      </w:r>
      <w:r w:rsidRPr="007446EF">
        <w:rPr>
          <w:vertAlign w:val="subscript"/>
        </w:rPr>
        <w:t>2</w:t>
      </w:r>
      <w:r w:rsidRPr="007446EF">
        <w:t xml:space="preserve">. </w:t>
      </w:r>
    </w:p>
    <w:p w14:paraId="38ADF663" w14:textId="6872663D" w:rsidR="00147C31" w:rsidRPr="007446EF" w:rsidRDefault="00147C31" w:rsidP="0053403E">
      <w:pPr>
        <w:ind w:firstLine="720"/>
        <w:rPr>
          <w:color w:val="000000" w:themeColor="text1"/>
        </w:rPr>
      </w:pPr>
      <w:r w:rsidRPr="007446EF">
        <w:rPr>
          <w:color w:val="000000" w:themeColor="text1"/>
        </w:rPr>
        <w:t>In this study, the DAC process is proposed as a prospective pathway for the incorporation of the peptides for CO</w:t>
      </w:r>
      <w:r w:rsidRPr="007446EF">
        <w:rPr>
          <w:color w:val="000000" w:themeColor="text1"/>
          <w:vertAlign w:val="subscript"/>
        </w:rPr>
        <w:t>2</w:t>
      </w:r>
      <w:r w:rsidRPr="007446EF">
        <w:rPr>
          <w:color w:val="000000" w:themeColor="text1"/>
        </w:rPr>
        <w:t xml:space="preserve"> capture and separation. </w:t>
      </w:r>
      <w:bookmarkStart w:id="26" w:name="OLE_LINK9"/>
      <w:r w:rsidRPr="007446EF">
        <w:rPr>
          <w:color w:val="000000" w:themeColor="text1"/>
        </w:rPr>
        <w:t>By determining the strengths of the interactions between these peptides and CO</w:t>
      </w:r>
      <w:r w:rsidRPr="007446EF">
        <w:rPr>
          <w:color w:val="000000" w:themeColor="text1"/>
          <w:vertAlign w:val="subscript"/>
        </w:rPr>
        <w:t>2</w:t>
      </w:r>
      <w:r w:rsidRPr="007446EF">
        <w:rPr>
          <w:color w:val="000000" w:themeColor="text1"/>
        </w:rPr>
        <w:t xml:space="preserve">, the feasibility of this technology can be better understood. </w:t>
      </w:r>
    </w:p>
    <w:p w14:paraId="4DA6DCD8" w14:textId="77777777" w:rsidR="0049253A" w:rsidRPr="007446EF" w:rsidRDefault="0049253A" w:rsidP="0049253A">
      <w:pPr>
        <w:rPr>
          <w:color w:val="000000" w:themeColor="text1"/>
        </w:rPr>
      </w:pPr>
    </w:p>
    <w:p w14:paraId="20533F0A" w14:textId="77777777" w:rsidR="0049253A" w:rsidRPr="007446EF" w:rsidRDefault="0049253A" w:rsidP="0049253A">
      <w:pPr>
        <w:rPr>
          <w:color w:val="000000" w:themeColor="text1"/>
        </w:rPr>
      </w:pPr>
      <w:r w:rsidRPr="007446EF">
        <w:rPr>
          <w:noProof/>
          <w14:ligatures w14:val="standardContextual"/>
        </w:rPr>
        <w:drawing>
          <wp:inline distT="0" distB="0" distL="0" distR="0" wp14:anchorId="64BEC9EB" wp14:editId="06551AA2">
            <wp:extent cx="5943600" cy="2200910"/>
            <wp:effectExtent l="0" t="0" r="0" b="0"/>
            <wp:docPr id="6605930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0593098" name=""/>
                    <pic:cNvPicPr/>
                  </pic:nvPicPr>
                  <pic:blipFill>
                    <a:blip r:embed="rId14"/>
                    <a:stretch>
                      <a:fillRect/>
                    </a:stretch>
                  </pic:blipFill>
                  <pic:spPr>
                    <a:xfrm>
                      <a:off x="0" y="0"/>
                      <a:ext cx="5943600" cy="2200910"/>
                    </a:xfrm>
                    <a:prstGeom prst="rect">
                      <a:avLst/>
                    </a:prstGeom>
                  </pic:spPr>
                </pic:pic>
              </a:graphicData>
            </a:graphic>
          </wp:inline>
        </w:drawing>
      </w:r>
    </w:p>
    <w:p w14:paraId="34A623F9" w14:textId="748169EC" w:rsidR="0049253A" w:rsidRPr="007446EF" w:rsidRDefault="0049253A" w:rsidP="0049253A">
      <w:pPr>
        <w:spacing w:line="240" w:lineRule="auto"/>
        <w:rPr>
          <w:b/>
          <w:bCs/>
          <w:i/>
          <w:iCs/>
        </w:rPr>
      </w:pPr>
      <w:bookmarkStart w:id="27" w:name="_Ref191833387"/>
      <w:bookmarkStart w:id="28" w:name="_Toc202295367"/>
      <w:r w:rsidRPr="007446EF">
        <w:rPr>
          <w:b/>
          <w:bCs/>
        </w:rPr>
        <w:t xml:space="preserve">Figure </w:t>
      </w:r>
      <w:r w:rsidR="00735810">
        <w:rPr>
          <w:b/>
          <w:bCs/>
        </w:rPr>
        <w:fldChar w:fldCharType="begin"/>
      </w:r>
      <w:r w:rsidR="00735810">
        <w:rPr>
          <w:b/>
          <w:bCs/>
        </w:rPr>
        <w:instrText xml:space="preserve"> STYLEREF 1 \s </w:instrText>
      </w:r>
      <w:r w:rsidR="00735810">
        <w:rPr>
          <w:b/>
          <w:bCs/>
        </w:rPr>
        <w:fldChar w:fldCharType="separate"/>
      </w:r>
      <w:r w:rsidR="00AE5BAA">
        <w:rPr>
          <w:b/>
          <w:bCs/>
          <w:noProof/>
        </w:rPr>
        <w:t>1</w:t>
      </w:r>
      <w:r w:rsidR="00735810">
        <w:rPr>
          <w:b/>
          <w:bCs/>
        </w:rPr>
        <w:fldChar w:fldCharType="end"/>
      </w:r>
      <w:r w:rsidR="00735810">
        <w:rPr>
          <w:b/>
          <w:bCs/>
        </w:rPr>
        <w:t>.</w:t>
      </w:r>
      <w:r w:rsidR="00735810">
        <w:rPr>
          <w:b/>
          <w:bCs/>
        </w:rPr>
        <w:fldChar w:fldCharType="begin"/>
      </w:r>
      <w:r w:rsidR="00735810">
        <w:rPr>
          <w:b/>
          <w:bCs/>
        </w:rPr>
        <w:instrText xml:space="preserve"> SEQ Figure \* ARABIC \s 1 </w:instrText>
      </w:r>
      <w:r w:rsidR="00735810">
        <w:rPr>
          <w:b/>
          <w:bCs/>
        </w:rPr>
        <w:fldChar w:fldCharType="separate"/>
      </w:r>
      <w:r w:rsidR="00AE5BAA">
        <w:rPr>
          <w:b/>
          <w:bCs/>
          <w:noProof/>
        </w:rPr>
        <w:t>5</w:t>
      </w:r>
      <w:r w:rsidR="00735810">
        <w:rPr>
          <w:b/>
          <w:bCs/>
        </w:rPr>
        <w:fldChar w:fldCharType="end"/>
      </w:r>
      <w:bookmarkEnd w:id="27"/>
      <w:r w:rsidRPr="007446EF">
        <w:rPr>
          <w:b/>
          <w:bCs/>
        </w:rPr>
        <w:t xml:space="preserve">. </w:t>
      </w:r>
      <w:r w:rsidRPr="007446EF">
        <w:t>Schematic illustration of direct air capture of CO</w:t>
      </w:r>
      <w:r w:rsidRPr="007446EF">
        <w:rPr>
          <w:vertAlign w:val="subscript"/>
        </w:rPr>
        <w:t>2</w:t>
      </w:r>
      <w:r w:rsidRPr="007446EF">
        <w:t xml:space="preserve"> with utilization and storage. Redrawn from David </w:t>
      </w:r>
      <w:proofErr w:type="spellStart"/>
      <w:r w:rsidRPr="007446EF">
        <w:t>Sandalow</w:t>
      </w:r>
      <w:proofErr w:type="spellEnd"/>
      <w:r w:rsidRPr="007446EF">
        <w:t xml:space="preserve"> et al. (2018). [83]</w:t>
      </w:r>
      <w:bookmarkEnd w:id="28"/>
    </w:p>
    <w:p w14:paraId="48A7FF07" w14:textId="77777777" w:rsidR="0049253A" w:rsidRPr="007446EF" w:rsidRDefault="0049253A" w:rsidP="0053403E">
      <w:pPr>
        <w:ind w:firstLine="720"/>
        <w:rPr>
          <w:color w:val="000000" w:themeColor="text1"/>
        </w:rPr>
      </w:pPr>
    </w:p>
    <w:p w14:paraId="04D20F9B" w14:textId="77777777" w:rsidR="00147C31" w:rsidRPr="007446EF" w:rsidRDefault="00147C31" w:rsidP="006D3FAC">
      <w:pPr>
        <w:pStyle w:val="Heading2"/>
      </w:pPr>
      <w:bookmarkStart w:id="29" w:name="_Toc201855092"/>
      <w:bookmarkStart w:id="30" w:name="_Toc202295432"/>
      <w:r w:rsidRPr="007446EF">
        <w:lastRenderedPageBreak/>
        <w:t>Computational Chemistry for Amino Acid-Based CO</w:t>
      </w:r>
      <w:r w:rsidRPr="007446EF">
        <w:rPr>
          <w:vertAlign w:val="subscript"/>
        </w:rPr>
        <w:t>2</w:t>
      </w:r>
      <w:r w:rsidRPr="007446EF">
        <w:t xml:space="preserve"> Capture</w:t>
      </w:r>
      <w:bookmarkEnd w:id="29"/>
      <w:bookmarkEnd w:id="30"/>
    </w:p>
    <w:bookmarkEnd w:id="26"/>
    <w:p w14:paraId="09AD6668" w14:textId="77C85AE7" w:rsidR="00147C31" w:rsidRPr="007446EF" w:rsidRDefault="00147C31" w:rsidP="0053403E">
      <w:pPr>
        <w:ind w:firstLine="720"/>
      </w:pPr>
      <w:r w:rsidRPr="007446EF">
        <w:t>By assessing the strengths of the interactions between these amino acids and oligopeptides with CO</w:t>
      </w:r>
      <w:r w:rsidRPr="007446EF">
        <w:rPr>
          <w:vertAlign w:val="subscript"/>
        </w:rPr>
        <w:t>2</w:t>
      </w:r>
      <w:r w:rsidRPr="007446EF">
        <w:t>, a comprehensive understanding of the feasibility of this technology can be obtained. However, the number of experiments permissible during the trial phase is limited. Consequently, electronic structure theory or quantum chemical methods are essential for calculating the interaction energies as electrons move around in molecules. The application of statistical mechanics to the results of electronic structure analysis allows for the determination of bulk properties such as heat capacity, Gibbs free energy, and others. Such methodologies can be employed to yield insights into the experimental design of oligopeptides aimed at carbon dioxide capture.</w:t>
      </w:r>
      <w:r w:rsidRPr="007446EF">
        <w:fldChar w:fldCharType="begin"/>
      </w:r>
      <w:r w:rsidR="009B4E40">
        <w:instrText xml:space="preserve"> ADDIN EN.CITE &lt;EndNote&gt;&lt;Cite&gt;&lt;Author&gt;Gibbs&lt;/Author&gt;&lt;Year&gt;1902&lt;/Year&gt;&lt;RecNum&gt;621&lt;/RecNum&gt;&lt;DisplayText&gt;&lt;style face="superscript"&gt;100&lt;/style&gt;&lt;/DisplayText&gt;&lt;record&gt;&lt;rec-number&gt;621&lt;/rec-number&gt;&lt;foreign-keys&gt;&lt;key app="EN" db-id="25ffwsdv7swe2betfpp5ps9k0sw9r0xr5dp9" timestamp="1751051346" guid="d6e08b84-7f39-4083-a87b-43c807482021"&gt;621&lt;/key&gt;&lt;/foreign-keys&gt;&lt;ref-type name="Book"&gt;6&lt;/ref-type&gt;&lt;contributors&gt;&lt;authors&gt;&lt;author&gt;Gibbs, Josiah Willard&lt;/author&gt;&lt;/authors&gt;&lt;/contributors&gt;&lt;titles&gt;&lt;title&gt;Elementary principles in statistical mechanics: developed with especial reference to the rational foundations of thermodynamics&lt;/title&gt;&lt;/titles&gt;&lt;dates&gt;&lt;year&gt;1902&lt;/year&gt;&lt;/dates&gt;&lt;publisher&gt;C. Scribner&amp;apos;s sons&lt;/publisher&gt;&lt;urls&gt;&lt;/urls&gt;&lt;/record&gt;&lt;/Cite&gt;&lt;/EndNote&gt;</w:instrText>
      </w:r>
      <w:r w:rsidRPr="007446EF">
        <w:fldChar w:fldCharType="separate"/>
      </w:r>
      <w:r w:rsidR="009B4E40" w:rsidRPr="009B4E40">
        <w:rPr>
          <w:noProof/>
          <w:vertAlign w:val="superscript"/>
        </w:rPr>
        <w:t>100</w:t>
      </w:r>
      <w:r w:rsidRPr="007446EF">
        <w:fldChar w:fldCharType="end"/>
      </w:r>
    </w:p>
    <w:p w14:paraId="5C3E66FE" w14:textId="77777777" w:rsidR="00147C31" w:rsidRPr="007446EF" w:rsidRDefault="00147C31" w:rsidP="006D3FAC">
      <w:pPr>
        <w:pStyle w:val="Heading2"/>
      </w:pPr>
      <w:bookmarkStart w:id="31" w:name="_Toc201855093"/>
      <w:bookmarkStart w:id="32" w:name="_Toc202295433"/>
      <w:r w:rsidRPr="007446EF">
        <w:t>Dissertation Organization</w:t>
      </w:r>
      <w:bookmarkEnd w:id="31"/>
      <w:bookmarkEnd w:id="32"/>
      <w:r w:rsidRPr="007446EF">
        <w:t xml:space="preserve"> </w:t>
      </w:r>
    </w:p>
    <w:p w14:paraId="2333A6BC" w14:textId="5BE5D1F6" w:rsidR="009C7105" w:rsidRPr="007446EF" w:rsidRDefault="00D152F3" w:rsidP="00E67CA4">
      <w:pPr>
        <w:ind w:firstLine="720"/>
      </w:pPr>
      <w:r w:rsidRPr="007446EF">
        <w:t xml:space="preserve">The structure of this dissertation, following the introductory chapter, is as follows. </w:t>
      </w:r>
      <w:r w:rsidR="008837BC" w:rsidRPr="007446EF">
        <w:rPr>
          <w:b/>
          <w:bCs/>
        </w:rPr>
        <w:fldChar w:fldCharType="begin"/>
      </w:r>
      <w:r w:rsidR="008837BC" w:rsidRPr="007446EF">
        <w:rPr>
          <w:b/>
          <w:bCs/>
        </w:rPr>
        <w:instrText xml:space="preserve"> REF _Ref201866462 \r \h  \* MERGEFORMAT </w:instrText>
      </w:r>
      <w:r w:rsidR="008837BC" w:rsidRPr="007446EF">
        <w:rPr>
          <w:b/>
          <w:bCs/>
        </w:rPr>
      </w:r>
      <w:r w:rsidR="008837BC" w:rsidRPr="007446EF">
        <w:rPr>
          <w:b/>
          <w:bCs/>
        </w:rPr>
        <w:fldChar w:fldCharType="separate"/>
      </w:r>
      <w:r w:rsidR="00AE5BAA">
        <w:rPr>
          <w:b/>
          <w:bCs/>
        </w:rPr>
        <w:t>Chapter 2</w:t>
      </w:r>
      <w:r w:rsidR="008837BC" w:rsidRPr="007446EF">
        <w:rPr>
          <w:b/>
          <w:bCs/>
        </w:rPr>
        <w:fldChar w:fldCharType="end"/>
      </w:r>
      <w:r w:rsidRPr="007446EF">
        <w:t xml:space="preserve"> offers precise reference data on non-covalent interactions between CO</w:t>
      </w:r>
      <w:r w:rsidRPr="007446EF">
        <w:rPr>
          <w:vertAlign w:val="subscript"/>
        </w:rPr>
        <w:t>2</w:t>
      </w:r>
      <w:r w:rsidRPr="007446EF">
        <w:t xml:space="preserve"> and amino acids across different compound regions, alongside a DFT benchmark that establishes the foundation for the computational methods explored in later chapters.</w:t>
      </w:r>
      <w:r w:rsidR="006718DA" w:rsidRPr="007446EF">
        <w:t xml:space="preserve"> </w:t>
      </w:r>
      <w:r w:rsidR="006718DA" w:rsidRPr="007446EF">
        <w:rPr>
          <w:b/>
          <w:bCs/>
        </w:rPr>
        <w:fldChar w:fldCharType="begin"/>
      </w:r>
      <w:r w:rsidR="006718DA" w:rsidRPr="007446EF">
        <w:rPr>
          <w:b/>
          <w:bCs/>
        </w:rPr>
        <w:instrText xml:space="preserve"> REF _Ref201866498 \r \h  \* MERGEFORMAT </w:instrText>
      </w:r>
      <w:r w:rsidR="006718DA" w:rsidRPr="007446EF">
        <w:rPr>
          <w:b/>
          <w:bCs/>
        </w:rPr>
      </w:r>
      <w:r w:rsidR="006718DA" w:rsidRPr="007446EF">
        <w:rPr>
          <w:b/>
          <w:bCs/>
        </w:rPr>
        <w:fldChar w:fldCharType="separate"/>
      </w:r>
      <w:r w:rsidR="00AE5BAA">
        <w:rPr>
          <w:b/>
          <w:bCs/>
        </w:rPr>
        <w:t>Chapter 3</w:t>
      </w:r>
      <w:r w:rsidR="006718DA" w:rsidRPr="007446EF">
        <w:rPr>
          <w:b/>
          <w:bCs/>
        </w:rPr>
        <w:fldChar w:fldCharType="end"/>
      </w:r>
      <w:r w:rsidR="006718DA" w:rsidRPr="007446EF">
        <w:t xml:space="preserve"> </w:t>
      </w:r>
      <w:r w:rsidRPr="007446EF">
        <w:t xml:space="preserve">expands on </w:t>
      </w:r>
      <w:r w:rsidR="00230861" w:rsidRPr="007446EF">
        <w:t>the previous c</w:t>
      </w:r>
      <w:r w:rsidRPr="007446EF">
        <w:t xml:space="preserve">hapter by examining the cooperative interactions in dipeptides compared to amino acids. Additionally, it discusses various </w:t>
      </w:r>
      <w:r w:rsidR="002C7C45" w:rsidRPr="007446EF">
        <w:t xml:space="preserve">functional </w:t>
      </w:r>
      <w:r w:rsidRPr="007446EF">
        <w:t>groups</w:t>
      </w:r>
      <w:r w:rsidR="00DD5D72" w:rsidRPr="007446EF">
        <w:t>–</w:t>
      </w:r>
      <w:r w:rsidRPr="007446EF">
        <w:t>carboxylic acid, carbonyl, amines, hydroxyl, and thiol groups</w:t>
      </w:r>
      <w:r w:rsidR="00DD5D72" w:rsidRPr="007446EF">
        <w:t>–</w:t>
      </w:r>
      <w:r w:rsidRPr="007446EF">
        <w:t>and how these interactions influence the overall affinity for CO</w:t>
      </w:r>
      <w:r w:rsidRPr="007446EF">
        <w:rPr>
          <w:vertAlign w:val="subscript"/>
        </w:rPr>
        <w:t>2</w:t>
      </w:r>
      <w:r w:rsidRPr="007446EF">
        <w:t xml:space="preserve"> binding.</w:t>
      </w:r>
      <w:r w:rsidR="00697FAF" w:rsidRPr="007446EF">
        <w:t xml:space="preserve"> </w:t>
      </w:r>
      <w:r w:rsidR="00B170DA" w:rsidRPr="007446EF">
        <w:rPr>
          <w:b/>
          <w:bCs/>
        </w:rPr>
        <w:fldChar w:fldCharType="begin"/>
      </w:r>
      <w:r w:rsidR="00B170DA" w:rsidRPr="007446EF">
        <w:rPr>
          <w:b/>
          <w:bCs/>
        </w:rPr>
        <w:instrText xml:space="preserve"> REF _Ref201866548 \r \h  \* MERGEFORMAT </w:instrText>
      </w:r>
      <w:r w:rsidR="00B170DA" w:rsidRPr="007446EF">
        <w:rPr>
          <w:b/>
          <w:bCs/>
        </w:rPr>
      </w:r>
      <w:r w:rsidR="00B170DA" w:rsidRPr="007446EF">
        <w:rPr>
          <w:b/>
          <w:bCs/>
        </w:rPr>
        <w:fldChar w:fldCharType="separate"/>
      </w:r>
      <w:r w:rsidR="00AE5BAA">
        <w:rPr>
          <w:b/>
          <w:bCs/>
        </w:rPr>
        <w:t>Chapter 4</w:t>
      </w:r>
      <w:r w:rsidR="00B170DA" w:rsidRPr="007446EF">
        <w:rPr>
          <w:b/>
          <w:bCs/>
        </w:rPr>
        <w:fldChar w:fldCharType="end"/>
      </w:r>
      <w:r w:rsidR="00B170DA" w:rsidRPr="007446EF">
        <w:t xml:space="preserve"> </w:t>
      </w:r>
      <w:r w:rsidRPr="007446EF">
        <w:t>details a high-throughput screening of a vast tripeptide database using a novel metric that decomposes non-covalent interaction terms into quantitative components, leveraging molecular descriptors to predict tripeptide interaction energies with CO</w:t>
      </w:r>
      <w:r w:rsidRPr="007446EF">
        <w:rPr>
          <w:vertAlign w:val="subscript"/>
        </w:rPr>
        <w:t>2</w:t>
      </w:r>
      <w:r w:rsidRPr="007446EF">
        <w:t xml:space="preserve"> through machine learning.</w:t>
      </w:r>
      <w:r w:rsidR="00B170DA" w:rsidRPr="007446EF">
        <w:t xml:space="preserve"> </w:t>
      </w:r>
      <w:r w:rsidR="00B170DA" w:rsidRPr="007446EF">
        <w:rPr>
          <w:b/>
          <w:bCs/>
        </w:rPr>
        <w:fldChar w:fldCharType="begin"/>
      </w:r>
      <w:r w:rsidR="00B170DA" w:rsidRPr="007446EF">
        <w:rPr>
          <w:b/>
          <w:bCs/>
        </w:rPr>
        <w:instrText xml:space="preserve"> REF _Ref201866575 \r \h  \* MERGEFORMAT </w:instrText>
      </w:r>
      <w:r w:rsidR="00B170DA" w:rsidRPr="007446EF">
        <w:rPr>
          <w:b/>
          <w:bCs/>
        </w:rPr>
      </w:r>
      <w:r w:rsidR="00B170DA" w:rsidRPr="007446EF">
        <w:rPr>
          <w:b/>
          <w:bCs/>
        </w:rPr>
        <w:fldChar w:fldCharType="separate"/>
      </w:r>
      <w:r w:rsidR="00AE5BAA">
        <w:rPr>
          <w:b/>
          <w:bCs/>
        </w:rPr>
        <w:t>Chapter 5</w:t>
      </w:r>
      <w:r w:rsidR="00B170DA" w:rsidRPr="007446EF">
        <w:rPr>
          <w:b/>
          <w:bCs/>
        </w:rPr>
        <w:fldChar w:fldCharType="end"/>
      </w:r>
      <w:r w:rsidR="00B170DA" w:rsidRPr="007446EF">
        <w:t xml:space="preserve"> </w:t>
      </w:r>
      <w:r w:rsidRPr="007446EF">
        <w:t>significantly shifts focus by presenting a comparative study on the mechanistic exploration of amino acids and CO</w:t>
      </w:r>
      <w:r w:rsidRPr="007446EF">
        <w:rPr>
          <w:vertAlign w:val="subscript"/>
        </w:rPr>
        <w:t>2</w:t>
      </w:r>
      <w:r w:rsidRPr="007446EF">
        <w:t xml:space="preserve"> in </w:t>
      </w:r>
      <w:r w:rsidR="0049653F" w:rsidRPr="007446EF">
        <w:t>solution</w:t>
      </w:r>
      <w:r w:rsidRPr="007446EF">
        <w:t xml:space="preserve">, analyzing the free energy surfaces </w:t>
      </w:r>
      <w:r w:rsidRPr="007446EF">
        <w:lastRenderedPageBreak/>
        <w:t>that describe the energy landscape of various reaction mechanisms related to each intermediate complex. Lastly,</w:t>
      </w:r>
      <w:r w:rsidR="00E67CA4" w:rsidRPr="007446EF">
        <w:t xml:space="preserve"> </w:t>
      </w:r>
      <w:r w:rsidR="00E67CA4" w:rsidRPr="007446EF">
        <w:rPr>
          <w:b/>
          <w:bCs/>
        </w:rPr>
        <w:fldChar w:fldCharType="begin"/>
      </w:r>
      <w:r w:rsidR="00E67CA4" w:rsidRPr="007446EF">
        <w:rPr>
          <w:b/>
          <w:bCs/>
        </w:rPr>
        <w:instrText xml:space="preserve"> REF _Ref201866607 \r \h  \* MERGEFORMAT </w:instrText>
      </w:r>
      <w:r w:rsidR="00E67CA4" w:rsidRPr="007446EF">
        <w:rPr>
          <w:b/>
          <w:bCs/>
        </w:rPr>
      </w:r>
      <w:r w:rsidR="00E67CA4" w:rsidRPr="007446EF">
        <w:rPr>
          <w:b/>
          <w:bCs/>
        </w:rPr>
        <w:fldChar w:fldCharType="separate"/>
      </w:r>
      <w:r w:rsidR="00AE5BAA">
        <w:rPr>
          <w:b/>
          <w:bCs/>
        </w:rPr>
        <w:t>Chapter 6</w:t>
      </w:r>
      <w:r w:rsidR="00E67CA4" w:rsidRPr="007446EF">
        <w:rPr>
          <w:b/>
          <w:bCs/>
        </w:rPr>
        <w:fldChar w:fldCharType="end"/>
      </w:r>
      <w:r w:rsidR="00E67CA4" w:rsidRPr="007446EF">
        <w:t xml:space="preserve"> </w:t>
      </w:r>
      <w:r w:rsidRPr="007446EF">
        <w:t>summarizes the main objective of this dissertation, which is to deliver reference data and an innovative algorithm that enriches the understanding of employing amino acids and oligopeptides for bioinspired carbon capture, particularly within direct air capture technologies. This approach can be implemented in various locations, thereby enhancing accessibility and efficiency in reducing atmospheric CO</w:t>
      </w:r>
      <w:r w:rsidRPr="007446EF">
        <w:rPr>
          <w:vertAlign w:val="subscript"/>
        </w:rPr>
        <w:t>2</w:t>
      </w:r>
      <w:r w:rsidRPr="007446EF">
        <w:t>.</w:t>
      </w:r>
    </w:p>
    <w:p w14:paraId="6DD68DBE" w14:textId="139BED4A" w:rsidR="00147C31" w:rsidRPr="007446EF" w:rsidRDefault="009C7105" w:rsidP="00536EA6">
      <w:pPr>
        <w:spacing w:line="240" w:lineRule="auto"/>
      </w:pPr>
      <w:r w:rsidRPr="007446EF">
        <w:br w:type="page"/>
      </w:r>
    </w:p>
    <w:p w14:paraId="5B08B658" w14:textId="5B713FEC" w:rsidR="00147C31" w:rsidRPr="007446EF" w:rsidRDefault="00147C31" w:rsidP="00DC17DC">
      <w:pPr>
        <w:pStyle w:val="Heading1"/>
      </w:pPr>
      <w:bookmarkStart w:id="33" w:name="_Toc201855094"/>
      <w:bookmarkStart w:id="34" w:name="_Ref201866462"/>
      <w:bookmarkStart w:id="35" w:name="_Toc202295434"/>
      <w:r w:rsidRPr="007446EF">
        <w:lastRenderedPageBreak/>
        <w:t>Accurate Interaction Energies of CO</w:t>
      </w:r>
      <w:r w:rsidRPr="007446EF">
        <w:rPr>
          <w:vertAlign w:val="subscript"/>
        </w:rPr>
        <w:t>2</w:t>
      </w:r>
      <w:r w:rsidRPr="007446EF">
        <w:t xml:space="preserve"> with the 20 Naturally Occurring</w:t>
      </w:r>
      <w:r w:rsidR="00815303" w:rsidRPr="007446EF">
        <w:t xml:space="preserve"> </w:t>
      </w:r>
      <w:r w:rsidRPr="007446EF">
        <w:t>Amino Acids</w:t>
      </w:r>
      <w:bookmarkEnd w:id="33"/>
      <w:bookmarkEnd w:id="34"/>
      <w:bookmarkEnd w:id="35"/>
    </w:p>
    <w:p w14:paraId="07A9CE25" w14:textId="7FB6AB88" w:rsidR="00147C31" w:rsidRPr="007446EF" w:rsidRDefault="00147C31" w:rsidP="00391234">
      <w:r w:rsidRPr="007446EF">
        <w:rPr>
          <w:b/>
          <w:bCs/>
        </w:rPr>
        <w:t xml:space="preserve">Disclosure: </w:t>
      </w:r>
      <w:r w:rsidRPr="007446EF">
        <w:t xml:space="preserve">The following chapter has been modified, with permission from a journal article published in </w:t>
      </w:r>
      <w:proofErr w:type="spellStart"/>
      <w:r w:rsidRPr="007446EF">
        <w:rPr>
          <w:i/>
          <w:iCs/>
        </w:rPr>
        <w:t>ChemPhysChem</w:t>
      </w:r>
      <w:proofErr w:type="spellEnd"/>
      <w:r w:rsidRPr="007446EF">
        <w:t xml:space="preserve"> in 2023, volume 24, issue 13.</w:t>
      </w:r>
      <w:bookmarkStart w:id="36" w:name="OLE_LINK29"/>
      <w:r w:rsidR="0066582A" w:rsidRPr="007446EF">
        <w:fldChar w:fldCharType="begin"/>
      </w:r>
      <w:r w:rsidR="009B4E40">
        <w:instrText xml:space="preserve"> ADDIN EN.CITE &lt;EndNote&gt;&lt;Cite&gt;&lt;Author&gt;Sylvanus&lt;/Author&gt;&lt;Year&gt;2023&lt;/Year&gt;&lt;RecNum&gt;920&lt;/RecNum&gt;&lt;DisplayText&gt;&lt;style face="superscript"&gt;101&lt;/style&gt;&lt;/DisplayText&gt;&lt;record&gt;&lt;rec-number&gt;920&lt;/rec-number&gt;&lt;foreign-keys&gt;&lt;key app="EN" db-id="25ffwsdv7swe2betfpp5ps9k0sw9r0xr5dp9" timestamp="1751070823" guid="768ffac6-2fcf-466d-a05d-cbf3d1a578db"&gt;920&lt;/key&gt;&lt;/foreign-keys&gt;&lt;ref-type name="Journal Article"&gt;17&lt;/ref-type&gt;&lt;contributors&gt;&lt;authors&gt;&lt;author&gt;Sylvanus, Amarachi G&lt;/author&gt;&lt;author&gt;Vogiatzis, Konstantinos D&lt;/author&gt;&lt;/authors&gt;&lt;/contributors&gt;&lt;titles&gt;&lt;title&gt;&lt;style face="normal" font="default" size="100%"&gt;Accurate Interaction Energies of CO&lt;/style&gt;&lt;style face="subscript" font="default" size="100%"&gt;2&lt;/style&gt;&lt;style face="normal" font="default" size="100%"&gt; with the 20 Naturally Occurring Amino Acids&lt;/style&gt;&lt;/title&gt;&lt;secondary-title&gt;ChemPhysChem&lt;/secondary-title&gt;&lt;/titles&gt;&lt;periodical&gt;&lt;full-title&gt;ChemPhysChem&lt;/full-title&gt;&lt;/periodical&gt;&lt;pages&gt;e202300027&lt;/pages&gt;&lt;volume&gt;24&lt;/volume&gt;&lt;number&gt;13&lt;/number&gt;&lt;dates&gt;&lt;year&gt;2023&lt;/year&gt;&lt;/dates&gt;&lt;isbn&gt;1439-4235&lt;/isbn&gt;&lt;urls&gt;&lt;/urls&gt;&lt;/record&gt;&lt;/Cite&gt;&lt;/EndNote&gt;</w:instrText>
      </w:r>
      <w:r w:rsidR="0066582A" w:rsidRPr="007446EF">
        <w:fldChar w:fldCharType="separate"/>
      </w:r>
      <w:r w:rsidR="009B4E40" w:rsidRPr="009B4E40">
        <w:rPr>
          <w:noProof/>
          <w:vertAlign w:val="superscript"/>
        </w:rPr>
        <w:t>101</w:t>
      </w:r>
      <w:r w:rsidR="0066582A" w:rsidRPr="007446EF">
        <w:fldChar w:fldCharType="end"/>
      </w:r>
      <w:r w:rsidRPr="007446EF">
        <w:t xml:space="preserve"> </w:t>
      </w:r>
      <w:bookmarkStart w:id="37" w:name="OLE_LINK28"/>
      <w:r w:rsidRPr="007446EF">
        <w:t xml:space="preserve">Dr. Konstantinos D. Vogiatzis </w:t>
      </w:r>
      <w:bookmarkEnd w:id="37"/>
      <w:r w:rsidRPr="007446EF">
        <w:t xml:space="preserve">(principal investigator) and I authored this publication. Electronic structure theory calculations, including density functional theory and explicitly correlated coupled cluster, as well as database generation, curation, and data analyses, were performed by me. All sections were written by me and Dr. Konstantinos D. Vogiatzis. </w:t>
      </w:r>
      <w:bookmarkEnd w:id="36"/>
    </w:p>
    <w:p w14:paraId="185615D2" w14:textId="77777777" w:rsidR="00147C31" w:rsidRPr="007446EF" w:rsidRDefault="00147C31" w:rsidP="006D3FAC">
      <w:pPr>
        <w:pStyle w:val="Heading2"/>
      </w:pPr>
      <w:bookmarkStart w:id="38" w:name="_Toc201855095"/>
      <w:bookmarkStart w:id="39" w:name="_Toc202295435"/>
      <w:r w:rsidRPr="007446EF">
        <w:t>Introduction</w:t>
      </w:r>
      <w:bookmarkEnd w:id="38"/>
      <w:bookmarkEnd w:id="39"/>
      <w:r w:rsidRPr="007446EF">
        <w:t xml:space="preserve"> </w:t>
      </w:r>
    </w:p>
    <w:p w14:paraId="398FCB7E" w14:textId="79C2BAC4" w:rsidR="00147C31" w:rsidRPr="007446EF" w:rsidRDefault="00147C31" w:rsidP="00E24491">
      <w:pPr>
        <w:ind w:firstLine="720"/>
      </w:pPr>
      <w:r w:rsidRPr="007446EF">
        <w:t>Carbon dioxide (CO</w:t>
      </w:r>
      <w:r w:rsidRPr="007446EF">
        <w:rPr>
          <w:vertAlign w:val="subscript"/>
        </w:rPr>
        <w:t>2</w:t>
      </w:r>
      <w:r w:rsidRPr="007446EF">
        <w:t>) is the prime greenhouse gas produced mainly from transportation, power plants, chemical plants, and other industrial processes, and has become a major concern across the globe as a prime cause of extreme climate changes.</w:t>
      </w:r>
      <w:r w:rsidRPr="007446EF">
        <w:fldChar w:fldCharType="begin"/>
      </w:r>
      <w:r w:rsidR="009B4E40">
        <w:instrText xml:space="preserve"> ADDIN EN.CITE &lt;EndNote&gt;&lt;Cite&gt;&lt;Author&gt;H.-O. Pörtner&lt;/Author&gt;&lt;Year&gt;2022&lt;/Year&gt;&lt;RecNum&gt;147&lt;/RecNum&gt;&lt;DisplayText&gt;&lt;style face="superscript"&gt;102&lt;/style&gt;&lt;/DisplayText&gt;&lt;record&gt;&lt;rec-number&gt;147&lt;/rec-number&gt;&lt;foreign-keys&gt;&lt;key app="EN" db-id="25ffwsdv7swe2betfpp5ps9k0sw9r0xr5dp9" timestamp="1656339648" guid="834f6807-2f15-4bf6-b85b-fa822dc9be8a"&gt;147&lt;/key&gt;&lt;/foreign-keys&gt;&lt;ref-type name="Report"&gt;27&lt;/ref-type&gt;&lt;contributors&gt;&lt;authors&gt;&lt;author&gt;H.-O. Pörtner, D.C. Roberts, M. Tignor, E.S. Poloczanska, K. Mintenbeck, A. Alegría, M. Craig, S. Langsdorf, S. Löschke, V. Möller, A. Okem, B. Rama (eds.)&lt;/author&gt;&lt;/authors&gt;&lt;tertiary-authors&gt;&lt;author&gt;Cambridge University Press. In Press.&lt;/author&gt;&lt;/tertiary-authors&gt;&lt;/contributors&gt;&lt;titles&gt;&lt;title&gt;IPCC, 2022: Climate Change 2022: Impacts, Adaptation, and Vulnerability. Contribution of Working Group II to the Sixth Assessment Report of the Intergovernmental Panel on Climate Change&lt;/title&gt;&lt;/titles&gt;&lt;dates&gt;&lt;year&gt;2022&lt;/year&gt;&lt;/dates&gt;&lt;urls&gt;&lt;/urls&gt;&lt;/record&gt;&lt;/Cite&gt;&lt;/EndNote&gt;</w:instrText>
      </w:r>
      <w:r w:rsidRPr="007446EF">
        <w:fldChar w:fldCharType="separate"/>
      </w:r>
      <w:r w:rsidR="009B4E40" w:rsidRPr="009B4E40">
        <w:rPr>
          <w:noProof/>
          <w:vertAlign w:val="superscript"/>
        </w:rPr>
        <w:t>102</w:t>
      </w:r>
      <w:r w:rsidRPr="007446EF">
        <w:fldChar w:fldCharType="end"/>
      </w:r>
      <w:r w:rsidRPr="007446EF">
        <w:t xml:space="preserve"> CO</w:t>
      </w:r>
      <w:r w:rsidRPr="007446EF">
        <w:rPr>
          <w:vertAlign w:val="subscript"/>
        </w:rPr>
        <w:t xml:space="preserve">2 </w:t>
      </w:r>
      <w:r w:rsidRPr="007446EF">
        <w:t>capture and separation comprise several technologies that capture, store and transport CO</w:t>
      </w:r>
      <w:r w:rsidRPr="007446EF">
        <w:rPr>
          <w:vertAlign w:val="subscript"/>
        </w:rPr>
        <w:t>2</w:t>
      </w:r>
      <w:r w:rsidRPr="007446EF">
        <w:t xml:space="preserve"> at various stages from point sources.</w:t>
      </w:r>
      <w:r w:rsidRPr="007446EF">
        <w:fldChar w:fldCharType="begin"/>
      </w:r>
      <w:r w:rsidR="009B4E40">
        <w:instrText xml:space="preserve"> ADDIN EN.CITE &lt;EndNote&gt;&lt;Cite&gt;&lt;Author&gt;Boot-Handford&lt;/Author&gt;&lt;Year&gt;2014&lt;/Year&gt;&lt;RecNum&gt;33&lt;/RecNum&gt;&lt;DisplayText&gt;&lt;style face="superscript"&gt;103&lt;/style&gt;&lt;/DisplayText&gt;&lt;record&gt;&lt;rec-number&gt;33&lt;/rec-number&gt;&lt;foreign-keys&gt;&lt;key app="EN" db-id="25ffwsdv7swe2betfpp5ps9k0sw9r0xr5dp9" timestamp="1650778157" guid="6ce57685-761d-444e-b638-33af44a6c1cb"&gt;33&lt;/key&gt;&lt;/foreign-keys&gt;&lt;ref-type name="Journal Article"&gt;17&lt;/ref-type&gt;&lt;contributors&gt;&lt;authors&gt;&lt;author&gt;Boot-Handford, Matthew E&lt;/author&gt;&lt;author&gt;Abanades, Juan C&lt;/author&gt;&lt;author&gt;Anthony, Edward J&lt;/author&gt;&lt;author&gt;Blunt, Martin J&lt;/author&gt;&lt;author&gt;Brandani, Stefano&lt;/author&gt;&lt;author&gt;Mac Dowell, Niall&lt;/author&gt;&lt;author&gt;Fernández, José R&lt;/author&gt;&lt;author&gt;Ferrari, Maria-Chiara&lt;/author&gt;&lt;author&gt;Gross, Robert&lt;/author&gt;&lt;author&gt;Hallett, Jason P&lt;/author&gt;&lt;/authors&gt;&lt;/contributors&gt;&lt;titles&gt;&lt;title&gt;Carbon capture and storage update&lt;/title&gt;&lt;secondary-title&gt;Energy Environ. Sci.&lt;/secondary-title&gt;&lt;/titles&gt;&lt;periodical&gt;&lt;full-title&gt;Energy Environ. Sci.&lt;/full-title&gt;&lt;/periodical&gt;&lt;pages&gt;130-189&lt;/pages&gt;&lt;volume&gt;7&lt;/volume&gt;&lt;number&gt;1&lt;/number&gt;&lt;dates&gt;&lt;year&gt;2014&lt;/year&gt;&lt;/dates&gt;&lt;urls&gt;&lt;/urls&gt;&lt;/record&gt;&lt;/Cite&gt;&lt;/EndNote&gt;</w:instrText>
      </w:r>
      <w:r w:rsidRPr="007446EF">
        <w:fldChar w:fldCharType="separate"/>
      </w:r>
      <w:r w:rsidR="009B4E40" w:rsidRPr="009B4E40">
        <w:rPr>
          <w:noProof/>
          <w:vertAlign w:val="superscript"/>
        </w:rPr>
        <w:t>103</w:t>
      </w:r>
      <w:r w:rsidRPr="007446EF">
        <w:fldChar w:fldCharType="end"/>
      </w:r>
      <w:r w:rsidRPr="007446EF">
        <w:t xml:space="preserve"> On an industrial scale, amine-based solvents are largely used for CO</w:t>
      </w:r>
      <w:r w:rsidRPr="007446EF">
        <w:rPr>
          <w:vertAlign w:val="subscript"/>
        </w:rPr>
        <w:t>2</w:t>
      </w:r>
      <w:r w:rsidRPr="007446EF">
        <w:t xml:space="preserve"> capture via chemisorption, which is an energy-intensive and prone to corrosion process.</w:t>
      </w:r>
      <w:r w:rsidRPr="007446EF">
        <w:fldChar w:fldCharType="begin"/>
      </w:r>
      <w:r w:rsidR="009B4E40">
        <w:instrText xml:space="preserve"> ADDIN EN.CITE &lt;EndNote&gt;&lt;Cite&gt;&lt;Author&gt;Ünveren&lt;/Author&gt;&lt;Year&gt;2017&lt;/Year&gt;&lt;RecNum&gt;138&lt;/RecNum&gt;&lt;DisplayText&gt;&lt;style face="superscript"&gt;31&lt;/style&gt;&lt;/DisplayText&gt;&lt;record&gt;&lt;rec-number&gt;138&lt;/rec-number&gt;&lt;foreign-keys&gt;&lt;key app="EN" db-id="25ffwsdv7swe2betfpp5ps9k0sw9r0xr5dp9" timestamp="1656003220" guid="d3213a72-f1fc-433f-932e-b1539a9f91db"&gt;138&lt;/key&gt;&lt;/foreign-keys&gt;&lt;ref-type name="Journal Article"&gt;17&lt;/ref-type&gt;&lt;contributors&gt;&lt;authors&gt;&lt;author&gt;Ünveren, Elif Erdal&lt;/author&gt;&lt;author&gt;Monkul, Bahar Özmen&lt;/author&gt;&lt;author&gt;Sarıoğlan, Şerife&lt;/author&gt;&lt;author&gt;Karademir, Nesrin&lt;/author&gt;&lt;author&gt;Alper, Erdoğan&lt;/author&gt;&lt;/authors&gt;&lt;/contributors&gt;&lt;titles&gt;&lt;title&gt;&lt;style face="normal" font="default" size="100%"&gt;Solid amine sorbents for CO&lt;/style&gt;&lt;style face="subscript" font="default" size="100%"&gt;2&lt;/style&gt;&lt;style face="normal" font="default" size="100%"&gt; capture by chemical adsorption: A review&lt;/style&gt;&lt;/title&gt;&lt;secondary-title&gt;Petroleum&lt;/secondary-title&gt;&lt;/titles&gt;&lt;periodical&gt;&lt;full-title&gt;Petroleum&lt;/full-title&gt;&lt;/periodical&gt;&lt;pages&gt;37-50&lt;/pages&gt;&lt;volume&gt;3&lt;/volume&gt;&lt;number&gt;1&lt;/number&gt;&lt;dates&gt;&lt;year&gt;2017&lt;/year&gt;&lt;/dates&gt;&lt;isbn&gt;2405-6561&lt;/isbn&gt;&lt;urls&gt;&lt;/urls&gt;&lt;/record&gt;&lt;/Cite&gt;&lt;/EndNote&gt;</w:instrText>
      </w:r>
      <w:r w:rsidRPr="007446EF">
        <w:fldChar w:fldCharType="separate"/>
      </w:r>
      <w:r w:rsidR="009B4E40" w:rsidRPr="009B4E40">
        <w:rPr>
          <w:noProof/>
          <w:vertAlign w:val="superscript"/>
        </w:rPr>
        <w:t>31</w:t>
      </w:r>
      <w:r w:rsidRPr="007446EF">
        <w:fldChar w:fldCharType="end"/>
      </w:r>
      <w:r w:rsidRPr="007446EF">
        <w:t xml:space="preserve"> This is an outcome of the high cost of solvent regeneration, the corrosive nature of the byproducts, and the high vapor pressure of the solvent leading to release of toxic amine gases into the atmosphere upon heating. In addition, the high energy required to remove the adsorbed CO</w:t>
      </w:r>
      <w:r w:rsidRPr="007446EF">
        <w:rPr>
          <w:vertAlign w:val="subscript"/>
        </w:rPr>
        <w:t>2</w:t>
      </w:r>
      <w:r w:rsidRPr="007446EF">
        <w:t xml:space="preserve"> and break the carbamide bond formed between the CO</w:t>
      </w:r>
      <w:r w:rsidRPr="007446EF">
        <w:rPr>
          <w:vertAlign w:val="subscript"/>
        </w:rPr>
        <w:t>2</w:t>
      </w:r>
      <w:r w:rsidRPr="007446EF">
        <w:t xml:space="preserve"> and the amine defeats the whole purpose of carbon reduction, towards mitigating climate change. This has propelled several researchers to seek alternatives to the capture of CO</w:t>
      </w:r>
      <w:r w:rsidRPr="007446EF">
        <w:rPr>
          <w:vertAlign w:val="subscript"/>
        </w:rPr>
        <w:t>2</w:t>
      </w:r>
      <w:r w:rsidRPr="007446EF">
        <w:t xml:space="preserve"> via conventional chemisorption processes. These alternative methods range from the use of membrane,</w:t>
      </w:r>
      <w:r w:rsidRPr="007446EF">
        <w:fldChar w:fldCharType="begin"/>
      </w:r>
      <w:r w:rsidR="005B6660">
        <w:instrText xml:space="preserve"> ADDIN EN.CITE &lt;EndNote&gt;&lt;Cite&gt;&lt;Author&gt;Kentish&lt;/Author&gt;&lt;Year&gt;2008&lt;/Year&gt;&lt;RecNum&gt;1&lt;/RecNum&gt;&lt;DisplayText&gt;&lt;style face="superscript"&gt;104&lt;/style&gt;&lt;/DisplayText&gt;&lt;record&gt;&lt;rec-number&gt;1&lt;/rec-number&gt;&lt;foreign-keys&gt;&lt;key app="EN" db-id="25ffwsdv7swe2betfpp5ps9k0sw9r0xr5dp9" timestamp="1649689716" guid="077eb25f-25a3-4352-ad78-0400954f2428"&gt;1&lt;/key&gt;&lt;/foreign-keys&gt;&lt;ref-type name="Journal Article"&gt;17&lt;/ref-type&gt;&lt;contributors&gt;&lt;authors&gt;&lt;author&gt;Kentish, E. Sandra&lt;/author&gt;&lt;author&gt;Scholes, A. Colin&lt;/author&gt;&lt;author&gt;Stevens, W. Geoff&lt;/author&gt;&lt;/authors&gt;&lt;/contributors&gt;&lt;titles&gt;&lt;title&gt;Carbon dioxide separation through polymeric membrane systems for flue gas applications&lt;/title&gt;&lt;secondary-title&gt;Recent Pat. Chem. Eng.&lt;/secondary-title&gt;&lt;/titles&gt;&lt;periodical&gt;&lt;full-title&gt;Recent Pat. Chem. Eng.&lt;/full-title&gt;&lt;/periodical&gt;&lt;pages&gt;52-66&lt;/pages&gt;&lt;volume&gt;1&lt;/volume&gt;&lt;number&gt;1&lt;/number&gt;&lt;keywords&gt;&lt;keyword&gt;Polymeric membranes&lt;/keyword&gt;&lt;keyword&gt;gas separation&lt;/keyword&gt;&lt;keyword&gt;carbon dioxide&lt;/keyword&gt;&lt;keyword&gt;mixed matrix membranes&lt;/keyword&gt;&lt;keyword&gt;facilitated transport membranes&lt;/keyword&gt;&lt;/keywords&gt;&lt;dates&gt;&lt;year&gt;2008&lt;/year&gt;&lt;/dates&gt;&lt;isbn&gt;2211-3347/1874-4788&lt;/isbn&gt;&lt;urls&gt;&lt;related-urls&gt;&lt;url&gt;http://www.eurekaselect.com/article/37364&lt;/url&gt;&lt;/related-urls&gt;&lt;/urls&gt;&lt;/record&gt;&lt;/Cite&gt;&lt;/EndNote&gt;</w:instrText>
      </w:r>
      <w:r w:rsidRPr="007446EF">
        <w:fldChar w:fldCharType="separate"/>
      </w:r>
      <w:r w:rsidR="009B4E40" w:rsidRPr="009B4E40">
        <w:rPr>
          <w:noProof/>
          <w:vertAlign w:val="superscript"/>
        </w:rPr>
        <w:t>104</w:t>
      </w:r>
      <w:r w:rsidRPr="007446EF">
        <w:fldChar w:fldCharType="end"/>
      </w:r>
      <w:r w:rsidRPr="007446EF">
        <w:t xml:space="preserve"> porous materials as adsorbents such as zeolites and metal-organic frameworks (MOFs),</w:t>
      </w:r>
      <w:r w:rsidRPr="007446EF">
        <w:fldChar w:fldCharType="begin"/>
      </w:r>
      <w:r w:rsidR="005B6660">
        <w:instrText xml:space="preserve"> ADDIN EN.CITE &lt;EndNote&gt;&lt;Cite&gt;&lt;Author&gt;Chaffee&lt;/Author&gt;&lt;Year&gt;2007&lt;/Year&gt;&lt;RecNum&gt;3&lt;/RecNum&gt;&lt;DisplayText&gt;&lt;style face="superscript"&gt;105&lt;/style&gt;&lt;/DisplayText&gt;&lt;record&gt;&lt;rec-number&gt;3&lt;/rec-number&gt;&lt;foreign-keys&gt;&lt;key app="EN" db-id="25ffwsdv7swe2betfpp5ps9k0sw9r0xr5dp9" timestamp="1649690947" guid="818ff786-157a-4c66-af95-c53da8c81bc3"&gt;3&lt;/key&gt;&lt;/foreign-keys&gt;&lt;ref-type name="Journal Article"&gt;17&lt;/ref-type&gt;&lt;contributors&gt;&lt;authors&gt;&lt;author&gt;Chaffee, Alan L.&lt;/author&gt;&lt;author&gt;Knowles, Gregory P.&lt;/author&gt;&lt;author&gt;Liang, Zhijian&lt;/author&gt;&lt;author&gt;Zhang, Jun&lt;/author&gt;&lt;author&gt;Xiao, Penny&lt;/author&gt;&lt;author&gt;Webley, Paul A.&lt;/author&gt;&lt;/authors&gt;&lt;/contributors&gt;&lt;titles&gt;&lt;title&gt;&lt;style face="normal" font="default" size="100%"&gt;CO&lt;/style&gt;&lt;style face="subscript" font="default" size="100%"&gt;2&lt;/style&gt;&lt;style face="normal" font="default" size="100%"&gt; capture by adsorption: Materials and process development&lt;/style&gt;&lt;/title&gt;&lt;secondary-title&gt;Int. J. Greenh. Gas Control.&lt;/secondary-title&gt;&lt;/titles&gt;&lt;periodical&gt;&lt;full-title&gt;Int. J. Greenh. Gas Control.&lt;/full-title&gt;&lt;/periodical&gt;&lt;pages&gt;11-18&lt;/pages&gt;&lt;volume&gt;1&lt;/volume&gt;&lt;number&gt;1&lt;/number&gt;&lt;keywords&gt;&lt;keyword&gt;CO separation&lt;/keyword&gt;&lt;keyword&gt;Vacuum swing adsorption (VSA)&lt;/keyword&gt;&lt;keyword&gt;Hybrid adsorbents&lt;/keyword&gt;&lt;/keywords&gt;&lt;dates&gt;&lt;year&gt;2007&lt;/year&gt;&lt;pub-dates&gt;&lt;date&gt;2007/04/01/&lt;/date&gt;&lt;/pub-dates&gt;&lt;/dates&gt;&lt;isbn&gt;1750-5836&lt;/isbn&gt;&lt;urls&gt;&lt;related-urls&gt;&lt;url&gt;https://www.sciencedirect.com/science/article/pii/S175058360700031X&lt;/url&gt;&lt;/related-urls&gt;&lt;/urls&gt;&lt;/record&gt;&lt;/Cite&gt;&lt;/EndNote&gt;</w:instrText>
      </w:r>
      <w:r w:rsidRPr="007446EF">
        <w:fldChar w:fldCharType="separate"/>
      </w:r>
      <w:r w:rsidR="009B4E40" w:rsidRPr="009B4E40">
        <w:rPr>
          <w:noProof/>
          <w:vertAlign w:val="superscript"/>
        </w:rPr>
        <w:t>105</w:t>
      </w:r>
      <w:r w:rsidRPr="007446EF">
        <w:fldChar w:fldCharType="end"/>
      </w:r>
      <w:r w:rsidRPr="007446EF">
        <w:t xml:space="preserve"> carbon molecular sieves,</w:t>
      </w:r>
      <w:r w:rsidRPr="007446EF">
        <w:fldChar w:fldCharType="begin">
          <w:fldData xml:space="preserve">PEVuZE5vdGU+PENpdGU+PEF1dGhvcj5DYW88L0F1dGhvcj48WWVhcj4yMDIwPC9ZZWFyPjxSZWNO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</w:fldData>
        </w:fldChar>
      </w:r>
      <w:r w:rsidR="009B4E40">
        <w:instrText xml:space="preserve"> ADDIN EN.CITE </w:instrText>
      </w:r>
      <w:r w:rsidR="009B4E40">
        <w:fldChar w:fldCharType="begin">
          <w:fldData xml:space="preserve">PEVuZE5vdGU+PENpdGU+PEF1dGhvcj5DYW88L0F1dGhvcj48WWVhcj4yMDIwPC9ZZWFyPjxSZWNO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</w:fldData>
        </w:fldChar>
      </w:r>
      <w:r w:rsidR="009B4E40">
        <w:instrText xml:space="preserve"> ADDIN EN.CITE.DATA </w:instrText>
      </w:r>
      <w:r w:rsidR="009B4E40">
        <w:fldChar w:fldCharType="end"/>
      </w:r>
      <w:r w:rsidRPr="007446EF">
        <w:fldChar w:fldCharType="separate"/>
      </w:r>
      <w:r w:rsidR="009B4E40" w:rsidRPr="009B4E40">
        <w:rPr>
          <w:noProof/>
          <w:vertAlign w:val="superscript"/>
        </w:rPr>
        <w:t>106, 107</w:t>
      </w:r>
      <w:r w:rsidRPr="007446EF">
        <w:fldChar w:fldCharType="end"/>
      </w:r>
      <w:r w:rsidRPr="007446EF">
        <w:t xml:space="preserve"> cryogenic methods,</w:t>
      </w:r>
      <w:r w:rsidRPr="007446EF">
        <w:fldChar w:fldCharType="begin"/>
      </w:r>
      <w:r w:rsidR="009B4E40">
        <w:instrText xml:space="preserve"> ADDIN EN.CITE &lt;EndNote&gt;&lt;Cite&gt;&lt;Author&gt;Burt&lt;/Author&gt;&lt;Year&gt;2009&lt;/Year&gt;&lt;RecNum&gt;4&lt;/RecNum&gt;&lt;DisplayText&gt;&lt;style face="superscript"&gt;108&lt;/style&gt;&lt;/DisplayText&gt;&lt;record&gt;&lt;rec-number&gt;4&lt;/rec-number&gt;&lt;foreign-keys&gt;&lt;key app="EN" db-id="25ffwsdv7swe2betfpp5ps9k0sw9r0xr5dp9" timestamp="1649691155" guid="ff8b27d1-ef58-43e5-bc12-7ea8b10aca6d"&gt;4&lt;/key&gt;&lt;/foreign-keys&gt;&lt;ref-type name="Journal Article"&gt;17&lt;/ref-type&gt;&lt;contributors&gt;&lt;authors&gt;&lt;author&gt;Burt, Stephanie&lt;/author&gt;&lt;author&gt;Baxter, Andrew&lt;/author&gt;&lt;author&gt;Baxter, Larry&lt;/author&gt;&lt;/authors&gt;&lt;/contributors&gt;&lt;titles&gt;&lt;title&gt;&lt;style face="normal" font="default" size="100%"&gt;Cryogenic CO&lt;/style&gt;&lt;style face="subscript" font="default" size="100%"&gt;2&lt;/style&gt;&lt;style face="normal" font="default" size="100%"&gt; Capture to Control Climate Change Emissions&lt;/style&gt;&lt;/title&gt;&lt;/titles&gt;&lt;dates&gt;&lt;year&gt;2009&lt;/year&gt;&lt;pub-dates&gt;&lt;date&gt;06/01&lt;/date&gt;&lt;/pub-dates&gt;&lt;/dates&gt;&lt;urls&gt;&lt;/urls&gt;&lt;/record&gt;&lt;/Cite&gt;&lt;/EndNote&gt;</w:instrText>
      </w:r>
      <w:r w:rsidRPr="007446EF">
        <w:fldChar w:fldCharType="separate"/>
      </w:r>
      <w:r w:rsidR="009B4E40" w:rsidRPr="009B4E40">
        <w:rPr>
          <w:noProof/>
          <w:vertAlign w:val="superscript"/>
        </w:rPr>
        <w:t>108</w:t>
      </w:r>
      <w:r w:rsidRPr="007446EF">
        <w:fldChar w:fldCharType="end"/>
      </w:r>
      <w:r w:rsidRPr="007446EF">
        <w:t xml:space="preserve"> and </w:t>
      </w:r>
      <w:r w:rsidRPr="007446EF">
        <w:lastRenderedPageBreak/>
        <w:t>ionic liquids.</w:t>
      </w:r>
      <w:r w:rsidRPr="007446EF">
        <w:fldChar w:fldCharType="begin"/>
      </w:r>
      <w:r w:rsidR="009B4E40">
        <w:instrText xml:space="preserve"> ADDIN EN.CITE &lt;EndNote&gt;&lt;Cite&gt;&lt;Author&gt;Torralba-Calleja&lt;/Author&gt;&lt;Year&gt;2013&lt;/Year&gt;&lt;RecNum&gt;914&lt;/RecNum&gt;&lt;DisplayText&gt;&lt;style face="superscript"&gt;109&lt;/style&gt;&lt;/DisplayText&gt;&lt;record&gt;&lt;rec-number&gt;914&lt;/rec-number&gt;&lt;foreign-keys&gt;&lt;key app="EN" db-id="25ffwsdv7swe2betfpp5ps9k0sw9r0xr5dp9" timestamp="1751066970" guid="e2066989-c89a-4dc6-a846-4637d0d186b7"&gt;914&lt;/key&gt;&lt;/foreign-keys&gt;&lt;ref-type name="Journal Article"&gt;17&lt;/ref-type&gt;&lt;contributors&gt;&lt;authors&gt;&lt;author&gt;Torralba-Calleja, Elena&lt;/author&gt;&lt;author&gt;Skinner, James&lt;/author&gt;&lt;author&gt;Gutiérrez-Tauste, David&lt;/author&gt;&lt;/authors&gt;&lt;/contributors&gt;&lt;titles&gt;&lt;title&gt;&lt;style face="normal" font="default" size="100%"&gt;CO&lt;/style&gt;&lt;style face="subscript" font="default" size="100%"&gt;2&lt;/style&gt;&lt;style face="normal" font="default" size="100%"&gt; capture in ionic liquids: a review of solubilities and experimental methods&lt;/style&gt;&lt;/title&gt;&lt;secondary-title&gt;J. Chem.&lt;/secondary-title&gt;&lt;/titles&gt;&lt;periodical&gt;&lt;full-title&gt;J. Chem.&lt;/full-title&gt;&lt;/periodical&gt;&lt;pages&gt;473584&lt;/pages&gt;&lt;volume&gt;2013&lt;/volume&gt;&lt;number&gt;1&lt;/number&gt;&lt;dates&gt;&lt;year&gt;2013&lt;/year&gt;&lt;/dates&gt;&lt;isbn&gt;2090-9071&lt;/isbn&gt;&lt;urls&gt;&lt;/urls&gt;&lt;/record&gt;&lt;/Cite&gt;&lt;/EndNote&gt;</w:instrText>
      </w:r>
      <w:r w:rsidRPr="007446EF">
        <w:fldChar w:fldCharType="separate"/>
      </w:r>
      <w:r w:rsidR="009B4E40" w:rsidRPr="009B4E40">
        <w:rPr>
          <w:noProof/>
          <w:vertAlign w:val="superscript"/>
        </w:rPr>
        <w:t>109</w:t>
      </w:r>
      <w:r w:rsidRPr="007446EF">
        <w:fldChar w:fldCharType="end"/>
      </w:r>
      <w:r w:rsidRPr="007446EF">
        <w:t xml:space="preserve"> These techniques are mostly used to capture CO</w:t>
      </w:r>
      <w:r w:rsidRPr="007446EF">
        <w:rPr>
          <w:vertAlign w:val="subscript"/>
        </w:rPr>
        <w:t>2</w:t>
      </w:r>
      <w:r w:rsidRPr="007446EF">
        <w:t xml:space="preserve"> from post-combustion industrial sources. Although there are different methodologies for CO</w:t>
      </w:r>
      <w:r w:rsidRPr="007446EF">
        <w:rPr>
          <w:vertAlign w:val="subscript"/>
        </w:rPr>
        <w:t>2</w:t>
      </w:r>
      <w:r w:rsidRPr="007446EF">
        <w:t xml:space="preserve"> capture, the challenge remains to find a balance between sustainable, cost-effective, and environmentally friendly technologies. Several studies have proposed the use of bio-inspired materials for the selective capture of CO</w:t>
      </w:r>
      <w:r w:rsidRPr="007446EF">
        <w:rPr>
          <w:vertAlign w:val="subscript"/>
        </w:rPr>
        <w:t>2</w:t>
      </w:r>
      <w:r w:rsidRPr="007446EF">
        <w:t>, where amino acids (AAs), the building blocks of enzymes, can effectively bind CO</w:t>
      </w:r>
      <w:r w:rsidRPr="007446EF">
        <w:rPr>
          <w:vertAlign w:val="subscript"/>
        </w:rPr>
        <w:t>2</w:t>
      </w:r>
      <w:r w:rsidRPr="007446EF">
        <w:t xml:space="preserve"> as suitable alternatives to conventional amine-based solvent capture. </w:t>
      </w:r>
      <w:r w:rsidRPr="007446EF">
        <w:fldChar w:fldCharType="begin">
          <w:fldData xml:space="preserve">PEVuZE5vdGU+PENpdGU+PEF1dGhvcj5TdGFtYmVyZ2E8L0F1dGhvcj48WWVhcj4yMDIyPC9ZZWFy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</w:fldData>
        </w:fldChar>
      </w:r>
      <w:r w:rsidR="009B4E40">
        <w:instrText xml:space="preserve"> ADDIN EN.CITE </w:instrText>
      </w:r>
      <w:r w:rsidR="009B4E40">
        <w:fldChar w:fldCharType="begin">
          <w:fldData xml:space="preserve">PEVuZE5vdGU+PENpdGU+PEF1dGhvcj5TdGFtYmVyZ2E8L0F1dGhvcj48WWVhcj4yMDIyPC9ZZWFy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</w:fldData>
        </w:fldChar>
      </w:r>
      <w:r w:rsidR="009B4E40">
        <w:instrText xml:space="preserve"> ADDIN EN.CITE.DATA </w:instrText>
      </w:r>
      <w:r w:rsidR="009B4E40">
        <w:fldChar w:fldCharType="end"/>
      </w:r>
      <w:r w:rsidRPr="007446EF">
        <w:fldChar w:fldCharType="separate"/>
      </w:r>
      <w:r w:rsidR="009B4E40" w:rsidRPr="009B4E40">
        <w:rPr>
          <w:noProof/>
          <w:vertAlign w:val="superscript"/>
        </w:rPr>
        <w:t>56, 58-61, 110</w:t>
      </w:r>
      <w:r w:rsidRPr="007446EF">
        <w:fldChar w:fldCharType="end"/>
      </w:r>
      <w:r w:rsidRPr="007446EF">
        <w:t xml:space="preserve"> In addition, AAs have low toxicity,</w:t>
      </w:r>
      <w:r w:rsidRPr="007446EF">
        <w:fldChar w:fldCharType="begin"/>
      </w:r>
      <w:r w:rsidR="009B4E40">
        <w:instrText xml:space="preserve"> ADDIN EN.CITE &lt;EndNote&gt;&lt;Cite&gt;&lt;Author&gt;Eide-Haugmo&lt;/Author&gt;&lt;Year&gt;2009&lt;/Year&gt;&lt;RecNum&gt;939&lt;/RecNum&gt;&lt;DisplayText&gt;&lt;style face="superscript"&gt;70&lt;/style&gt;&lt;/DisplayText&gt;&lt;record&gt;&lt;rec-number&gt;939&lt;/rec-number&gt;&lt;foreign-keys&gt;&lt;key app="EN" db-id="25ffwsdv7swe2betfpp5ps9k0sw9r0xr5dp9" timestamp="1751074088" guid="cffb450a-8b04-49e6-9c9d-9e403cfba794"&gt;939&lt;/key&gt;&lt;/foreign-keys&gt;&lt;ref-type name="Journal Article"&gt;17&lt;/ref-type&gt;&lt;contributors&gt;&lt;authors&gt;&lt;author&gt;Eide-Haugmo, Ingvild&lt;/author&gt;&lt;author&gt;Brakstad, Odd Gunnar&lt;/author&gt;&lt;author&gt;Hoff, Karl Anders&lt;/author&gt;&lt;author&gt;Sørheim, Kristin Rist&lt;/author&gt;&lt;author&gt;da Silva, Eirik Falck&lt;/author&gt;&lt;author&gt;Svendsen, Hallvard F&lt;/author&gt;&lt;/authors&gt;&lt;/contributors&gt;&lt;titles&gt;&lt;title&gt;Environmental impact of amines&lt;/title&gt;&lt;secondary-title&gt;Energy Procedia&lt;/secondary-title&gt;&lt;/titles&gt;&lt;periodical&gt;&lt;full-title&gt;Energy Procedia&lt;/full-title&gt;&lt;/periodical&gt;&lt;pages&gt;1297-1304&lt;/pages&gt;&lt;volume&gt;1&lt;/volume&gt;&lt;number&gt;1&lt;/number&gt;&lt;dates&gt;&lt;year&gt;2009&lt;/year&gt;&lt;/dates&gt;&lt;isbn&gt;1876-6102&lt;/isbn&gt;&lt;urls&gt;&lt;/urls&gt;&lt;/record&gt;&lt;/Cite&gt;&lt;/EndNote&gt;</w:instrText>
      </w:r>
      <w:r w:rsidRPr="007446EF">
        <w:fldChar w:fldCharType="separate"/>
      </w:r>
      <w:r w:rsidR="009B4E40" w:rsidRPr="009B4E40">
        <w:rPr>
          <w:noProof/>
          <w:vertAlign w:val="superscript"/>
        </w:rPr>
        <w:t>70</w:t>
      </w:r>
      <w:r w:rsidRPr="007446EF">
        <w:fldChar w:fldCharType="end"/>
      </w:r>
      <w:r w:rsidRPr="007446EF">
        <w:t xml:space="preserve">  are non-volatile,</w:t>
      </w:r>
      <w:r w:rsidRPr="007446EF">
        <w:fldChar w:fldCharType="begin"/>
      </w:r>
      <w:r w:rsidR="009A33DA" w:rsidRPr="007446EF">
        <w:instrText xml:space="preserve"> ADDIN EN.CITE &lt;EndNote&gt;&lt;Cite&gt;&lt;Author&gt;Zhang&lt;/Author&gt;&lt;Year&gt;2018&lt;/Year&gt;&lt;RecNum&gt;140&lt;/RecNum&gt;&lt;DisplayText&gt;&lt;style face="superscript"&gt;16&lt;/style&gt;&lt;/DisplayText&gt;&lt;record&gt;&lt;rec-number&gt;140&lt;/rec-number&gt;&lt;foreign-keys&gt;&lt;key app="EN" db-id="25ffwsdv7swe2betfpp5ps9k0sw9r0xr5dp9" timestamp="1656016671" guid="9af483c5-dbcf-44d0-be1d-941a671d9be3"&gt;140&lt;/key&gt;&lt;/foreign-keys&gt;&lt;ref-type name="Journal Article"&gt;17&lt;/ref-type&gt;&lt;contributors&gt;&lt;authors&gt;&lt;author&gt;Zhang, Zhien&lt;/author&gt;&lt;author&gt;Li, Yifu&lt;/author&gt;&lt;author&gt;Zhang, Wenxiang&lt;/author&gt;&lt;author&gt;Wang, Junlei&lt;/author&gt;&lt;author&gt;Soltanian, Mohamad Reza&lt;/author&gt;&lt;author&gt;Olabi, Abdul Ghani&lt;/author&gt;&lt;/authors&gt;&lt;/contributors&gt;&lt;titles&gt;&lt;title&gt;&lt;style face="normal" font="default" size="100%"&gt;Effectiveness of amino acid salt solutions in capturing CO&lt;/style&gt;&lt;style face="subscript" font="default" size="100%"&gt;2&lt;/style&gt;&lt;style face="normal" font="default" size="100%"&gt;: A review&lt;/style&gt;&lt;/title&gt;&lt;secondary-title&gt;Renew. Sustain. Energy Rev.&lt;/secondary-title&gt;&lt;/titles&gt;&lt;periodical&gt;&lt;full-title&gt;Renew. Sustain. Energy Rev.&lt;/full-title&gt;&lt;/periodical&gt;&lt;pages&gt;179-188&lt;/pages&gt;&lt;volume&gt;98&lt;/volume&gt;&lt;dates&gt;&lt;year&gt;2018&lt;/year&gt;&lt;/dates&gt;&lt;isbn&gt;1364-0321&lt;/isbn&gt;&lt;urls&gt;&lt;/urls&gt;&lt;/record&gt;&lt;/Cite&gt;&lt;/EndNote&gt;</w:instrText>
      </w:r>
      <w:r w:rsidRPr="007446EF">
        <w:fldChar w:fldCharType="separate"/>
      </w:r>
      <w:r w:rsidR="009A33DA" w:rsidRPr="007446EF">
        <w:rPr>
          <w:noProof/>
          <w:vertAlign w:val="superscript"/>
        </w:rPr>
        <w:t>16</w:t>
      </w:r>
      <w:r w:rsidRPr="007446EF">
        <w:fldChar w:fldCharType="end"/>
      </w:r>
      <w:r w:rsidRPr="007446EF">
        <w:t xml:space="preserve"> have high resistance to degradation,</w:t>
      </w:r>
      <w:r w:rsidRPr="007446EF">
        <w:fldChar w:fldCharType="begin"/>
      </w:r>
      <w:r w:rsidR="009B4E40">
        <w:instrText xml:space="preserve"> ADDIN EN.CITE &lt;EndNote&gt;&lt;Cite&gt;&lt;Author&gt;Hu&lt;/Author&gt;&lt;Year&gt;2018&lt;/Year&gt;&lt;RecNum&gt;141&lt;/RecNum&gt;&lt;DisplayText&gt;&lt;style face="superscript"&gt;71&lt;/style&gt;&lt;/DisplayText&gt;&lt;record&gt;&lt;rec-number&gt;141&lt;/rec-number&gt;&lt;foreign-keys&gt;&lt;key app="EN" db-id="25ffwsdv7swe2betfpp5ps9k0sw9r0xr5dp9" timestamp="1656019592" guid="c6159f5d-3e79-4cfe-992b-fb41adad2844"&gt;141&lt;/key&gt;&lt;/foreign-keys&gt;&lt;ref-type name="Journal Article"&gt;17&lt;/ref-type&gt;&lt;contributors&gt;&lt;authors&gt;&lt;author&gt;Hu, Guoping&lt;/author&gt;&lt;author&gt;Smith, Kathryn H&lt;/author&gt;&lt;author&gt;Wu, Yue&lt;/author&gt;&lt;author&gt;Mumford, Kathryn A&lt;/author&gt;&lt;author&gt;Kentish, Sandra E&lt;/author&gt;&lt;author&gt;Stevens, Geoffrey W&lt;/author&gt;&lt;/authors&gt;&lt;/contributors&gt;&lt;titles&gt;&lt;title&gt;Carbon dioxide capture by solvent absorption using amino acids: A review&lt;/title&gt;&lt;secondary-title&gt;Chin. J. Chem. Eng.&lt;/secondary-title&gt;&lt;/titles&gt;&lt;periodical&gt;&lt;full-title&gt;Chin. J. Chem. Eng.&lt;/full-title&gt;&lt;/periodical&gt;&lt;pages&gt;2229-2237&lt;/pages&gt;&lt;volume&gt;26&lt;/volume&gt;&lt;number&gt;11&lt;/number&gt;&lt;dates&gt;&lt;year&gt;2018&lt;/year&gt;&lt;/dates&gt;&lt;isbn&gt;1004-9541&lt;/isbn&gt;&lt;urls&gt;&lt;/urls&gt;&lt;/record&gt;&lt;/Cite&gt;&lt;/EndNote&gt;</w:instrText>
      </w:r>
      <w:r w:rsidRPr="007446EF">
        <w:fldChar w:fldCharType="separate"/>
      </w:r>
      <w:r w:rsidR="009B4E40" w:rsidRPr="009B4E40">
        <w:rPr>
          <w:noProof/>
          <w:vertAlign w:val="superscript"/>
        </w:rPr>
        <w:t>71</w:t>
      </w:r>
      <w:r w:rsidRPr="007446EF">
        <w:fldChar w:fldCharType="end"/>
      </w:r>
      <w:r w:rsidRPr="007446EF">
        <w:t xml:space="preserve"> and could be produced from various bio-sources.</w:t>
      </w:r>
      <w:r w:rsidRPr="007446EF">
        <w:fldChar w:fldCharType="begin"/>
      </w:r>
      <w:r w:rsidR="009B4E40">
        <w:instrText xml:space="preserve"> ADDIN EN.CITE &lt;EndNote&gt;&lt;Cite&gt;&lt;Author&gt;Hirasawa&lt;/Author&gt;&lt;Year&gt;2016&lt;/Year&gt;&lt;RecNum&gt;142&lt;/RecNum&gt;&lt;DisplayText&gt;&lt;style face="superscript"&gt;73, 74&lt;/style&gt;&lt;/DisplayText&gt;&lt;record&gt;&lt;rec-number&gt;142&lt;/rec-number&gt;&lt;foreign-keys&gt;&lt;key app="EN" db-id="25ffwsdv7swe2betfpp5ps9k0sw9r0xr5dp9" timestamp="1656019728" guid="7cc09d69-be79-4fd9-bd08-2fa3006ee714"&gt;142&lt;/key&gt;&lt;/foreign-keys&gt;&lt;ref-type name="Journal Article"&gt;17&lt;/ref-type&gt;&lt;contributors&gt;&lt;authors&gt;&lt;author&gt;Hirasawa, Takashi&lt;/author&gt;&lt;author&gt;Shimizu, Hiroshi&lt;/author&gt;&lt;/authors&gt;&lt;/contributors&gt;&lt;titles&gt;&lt;title&gt;Recent advances in amino acid production by microbial cells&lt;/title&gt;&lt;secondary-title&gt;Curr. Opin. Biotechnol.&lt;/secondary-title&gt;&lt;/titles&gt;&lt;periodical&gt;&lt;full-title&gt;Curr. Opin. Biotechnol.&lt;/full-title&gt;&lt;/periodical&gt;&lt;pages&gt;133-146&lt;/pages&gt;&lt;volume&gt;42&lt;/volume&gt;&lt;dates&gt;&lt;year&gt;2016&lt;/year&gt;&lt;/dates&gt;&lt;isbn&gt;0958-1669&lt;/isbn&gt;&lt;urls&gt;&lt;/urls&gt;&lt;/record&gt;&lt;/Cite&gt;&lt;Cite&gt;&lt;Author&gt;Allison&lt;/Author&gt;&lt;Year&gt;1969&lt;/Year&gt;&lt;RecNum&gt;143&lt;/RecNum&gt;&lt;record&gt;&lt;rec-number&gt;143&lt;/rec-number&gt;&lt;foreign-keys&gt;&lt;key app="EN" db-id="25ffwsdv7swe2betfpp5ps9k0sw9r0xr5dp9" timestamp="1656020307" guid="f4fb8f9b-d0d2-4aac-a128-ae8ca57fb381"&gt;143&lt;/key&gt;&lt;/foreign-keys&gt;&lt;ref-type name="Journal Article"&gt;17&lt;/ref-type&gt;&lt;contributors&gt;&lt;authors&gt;&lt;author&gt;Allison, Milton J&lt;/author&gt;&lt;/authors&gt;&lt;/contributors&gt;&lt;titles&gt;&lt;title&gt;Biosynthesis of amino acids by ruminal microorganisms&lt;/title&gt;&lt;secondary-title&gt;J. Anim. Sci.&lt;/secondary-title&gt;&lt;/titles&gt;&lt;periodical&gt;&lt;full-title&gt;J. Anim. Sci.&lt;/full-title&gt;&lt;/periodical&gt;&lt;pages&gt;797-807&lt;/pages&gt;&lt;volume&gt;29&lt;/volume&gt;&lt;number&gt;5&lt;/number&gt;&lt;dates&gt;&lt;year&gt;1969&lt;/year&gt;&lt;/dates&gt;&lt;isbn&gt;0021-8812&lt;/isbn&gt;&lt;urls&gt;&lt;/urls&gt;&lt;/record&gt;&lt;/Cite&gt;&lt;/EndNote&gt;</w:instrText>
      </w:r>
      <w:r w:rsidRPr="007446EF">
        <w:fldChar w:fldCharType="separate"/>
      </w:r>
      <w:r w:rsidR="009B4E40" w:rsidRPr="009B4E40">
        <w:rPr>
          <w:noProof/>
          <w:vertAlign w:val="superscript"/>
        </w:rPr>
        <w:t>73, 74</w:t>
      </w:r>
      <w:r w:rsidRPr="007446EF">
        <w:fldChar w:fldCharType="end"/>
      </w:r>
      <w:r w:rsidRPr="007446EF">
        <w:t xml:space="preserve"> </w:t>
      </w:r>
    </w:p>
    <w:p w14:paraId="5C7E6F12" w14:textId="352564EF" w:rsidR="00147C31" w:rsidRPr="007446EF" w:rsidRDefault="00147C31" w:rsidP="00E24491">
      <w:pPr>
        <w:ind w:firstLine="720"/>
      </w:pPr>
      <w:r w:rsidRPr="007446EF">
        <w:t>The 20 naturally occurring AAs are the building blocks of enzymes that catalyze biochemical reactions. They are composed of a carboxylic acid group and an amino group while they differ by their side groups (</w:t>
      </w:r>
      <w:r w:rsidRPr="007446EF">
        <w:rPr>
          <w:i/>
          <w:iCs/>
        </w:rPr>
        <w:t>R</w:t>
      </w:r>
      <w:r w:rsidRPr="007446EF">
        <w:t>) which can contain among others alkyl, aromatic, hydroxy, amine, or carboxylic acid groups. The presence of nucleophilic side chains makes AAs</w:t>
      </w:r>
      <w:r w:rsidRPr="007446EF" w:rsidDel="001727F4">
        <w:t xml:space="preserve"> </w:t>
      </w:r>
      <w:r w:rsidRPr="007446EF">
        <w:t>promising units for selective interactions with CO</w:t>
      </w:r>
      <w:r w:rsidRPr="007446EF">
        <w:rPr>
          <w:vertAlign w:val="subscript"/>
        </w:rPr>
        <w:t>2</w:t>
      </w:r>
      <w:r w:rsidRPr="007446EF">
        <w:t>. The formation of weak, noncovalent interactions would eliminate the high regenerative cost of separating CO</w:t>
      </w:r>
      <w:r w:rsidRPr="007446EF">
        <w:rPr>
          <w:vertAlign w:val="subscript"/>
        </w:rPr>
        <w:t xml:space="preserve">2 </w:t>
      </w:r>
      <w:r w:rsidRPr="007446EF">
        <w:t>from the conventional capture media that requires stronger carbamide bonds with CO</w:t>
      </w:r>
      <w:r w:rsidRPr="007446EF">
        <w:rPr>
          <w:vertAlign w:val="subscript"/>
        </w:rPr>
        <w:t>2</w:t>
      </w:r>
      <w:r w:rsidRPr="007446EF">
        <w:t>. Also, the variety of nucleophilic groups on AAs offer synergistic binding with 2:1 ratio between AAs and one CO</w:t>
      </w:r>
      <w:r w:rsidRPr="007446EF">
        <w:rPr>
          <w:vertAlign w:val="subscript"/>
        </w:rPr>
        <w:t>2</w:t>
      </w:r>
      <w:r w:rsidRPr="007446EF">
        <w:t xml:space="preserve"> molecule, which further increases the efficacy of the physisorption process.  These AAs-based separation techniques can be used in post-combustion processes (high composition of CO</w:t>
      </w:r>
      <w:r w:rsidRPr="007446EF">
        <w:rPr>
          <w:vertAlign w:val="subscript"/>
        </w:rPr>
        <w:t>2</w:t>
      </w:r>
      <w:r w:rsidRPr="007446EF">
        <w:t>), like amine solvents, or in direct air capture (DAC) processes by physisorption. The DAC can be used to capture CO</w:t>
      </w:r>
      <w:r w:rsidRPr="007446EF">
        <w:rPr>
          <w:vertAlign w:val="subscript"/>
        </w:rPr>
        <w:t>2</w:t>
      </w:r>
      <w:r w:rsidRPr="007446EF">
        <w:t xml:space="preserve"> from smaller-scale and mobile sources like transportation media. DAC also bypasses the problem of storage and transportation of CO</w:t>
      </w:r>
      <w:r w:rsidRPr="007446EF">
        <w:rPr>
          <w:vertAlign w:val="subscript"/>
        </w:rPr>
        <w:t>2</w:t>
      </w:r>
      <w:r w:rsidRPr="007446EF">
        <w:t xml:space="preserve"> and therefore can be incorporated into technologies that directly use CO</w:t>
      </w:r>
      <w:r w:rsidRPr="007446EF">
        <w:rPr>
          <w:vertAlign w:val="subscript"/>
        </w:rPr>
        <w:t>2</w:t>
      </w:r>
      <w:r w:rsidRPr="007446EF">
        <w:t xml:space="preserve"> as feedstock. </w:t>
      </w:r>
      <w:r w:rsidRPr="007446EF">
        <w:fldChar w:fldCharType="begin"/>
      </w:r>
      <w:r w:rsidR="009B4E40">
        <w:instrText xml:space="preserve"> ADDIN EN.CITE &lt;EndNote&gt;&lt;Cite&gt;&lt;Author&gt;Lackner&lt;/Author&gt;&lt;Year&gt;2013&lt;/Year&gt;&lt;RecNum&gt;139&lt;/RecNum&gt;&lt;DisplayText&gt;&lt;style face="superscript"&gt;111, 112&lt;/style&gt;&lt;/DisplayText&gt;&lt;record&gt;&lt;rec-number&gt;139&lt;/rec-number&gt;&lt;foreign-keys&gt;&lt;key app="EN" db-id="25ffwsdv7swe2betfpp5ps9k0sw9r0xr5dp9" timestamp="1656011286" guid="4dcd5f01-6065-4f48-9ac1-28bf0160c70c"&gt;139&lt;/key&gt;&lt;/foreign-keys&gt;&lt;ref-type name="Journal Article"&gt;17&lt;/ref-type&gt;&lt;contributors&gt;&lt;authors&gt;&lt;author&gt;Lackner, Klaus S&lt;/author&gt;&lt;/authors&gt;&lt;/contributors&gt;&lt;titles&gt;&lt;title&gt;The thermodynamics of direct air capture of carbon dioxide&lt;/title&gt;&lt;secondary-title&gt;Energy&lt;/secondary-title&gt;&lt;/titles&gt;&lt;periodical&gt;&lt;full-title&gt;Energy&lt;/full-title&gt;&lt;/periodical&gt;&lt;pages&gt;38-46&lt;/pages&gt;&lt;volume&gt;50&lt;/volume&gt;&lt;dates&gt;&lt;year&gt;2013&lt;/year&gt;&lt;/dates&gt;&lt;isbn&gt;0360-5442&lt;/isbn&gt;&lt;urls&gt;&lt;/urls&gt;&lt;/record&gt;&lt;/Cite&gt;&lt;Cite&gt;&lt;Author&gt;Kumar&lt;/Author&gt;&lt;Year&gt;2015&lt;/Year&gt;&lt;RecNum&gt;150&lt;/RecNum&gt;&lt;record&gt;&lt;rec-number&gt;150&lt;/rec-number&gt;&lt;foreign-keys&gt;&lt;key app="EN" db-id="25ffwsdv7swe2betfpp5ps9k0sw9r0xr5dp9" timestamp="1657648375" guid="5ea3ec99-194c-4170-b86b-1b36de24bafa"&gt;150&lt;/key&gt;&lt;/foreign-keys&gt;&lt;ref-type name="Journal Article"&gt;17&lt;/ref-type&gt;&lt;contributors&gt;&lt;authors&gt;&lt;author&gt;Kumar, Amrit&lt;/author&gt;&lt;author&gt;Madden, David G&lt;/author&gt;&lt;author&gt;Lusi, Matteo&lt;/author&gt;&lt;author&gt;Chen, Kai‐Jie&lt;/author&gt;&lt;author&gt;Daniels, Emma A&lt;/author&gt;&lt;author&gt;Curtin, Teresa&lt;/author&gt;&lt;author&gt;Perry IV, John J&lt;/author&gt;&lt;author&gt;Zaworotko, Michael J&lt;/author&gt;&lt;/authors&gt;&lt;/contributors&gt;&lt;titles&gt;&lt;title&gt;&lt;style face="normal" font="default" size="100%"&gt;Direct air capture of CO&lt;/style&gt;&lt;style face="subscript" font="default" size="100%"&gt;2&lt;/style&gt;&lt;style face="normal" font="default" size="100%"&gt; by physisorbent materials&lt;/style&gt;&lt;/title&gt;&lt;secondary-title&gt;Angew. Chem., Int. Ed.&lt;/secondary-title&gt;&lt;/titles&gt;&lt;periodical&gt;&lt;full-title&gt;Angew. Chem., Int. Ed.&lt;/full-title&gt;&lt;/periodical&gt;&lt;pages&gt;14372-14377&lt;/pages&gt;&lt;volume&gt;54&lt;/volume&gt;&lt;number&gt;48&lt;/number&gt;&lt;dates&gt;&lt;year&gt;2015&lt;/year&gt;&lt;/dates&gt;&lt;isbn&gt;1433-7851&lt;/isbn&gt;&lt;urls&gt;&lt;/urls&gt;&lt;/record&gt;&lt;/Cite&gt;&lt;/EndNote&gt;</w:instrText>
      </w:r>
      <w:r w:rsidRPr="007446EF">
        <w:fldChar w:fldCharType="separate"/>
      </w:r>
      <w:r w:rsidR="009B4E40" w:rsidRPr="009B4E40">
        <w:rPr>
          <w:noProof/>
          <w:vertAlign w:val="superscript"/>
        </w:rPr>
        <w:t>111, 112</w:t>
      </w:r>
      <w:r w:rsidRPr="007446EF">
        <w:fldChar w:fldCharType="end"/>
      </w:r>
    </w:p>
    <w:p w14:paraId="7977FE9F" w14:textId="4E443866" w:rsidR="00147C31" w:rsidRPr="007446EF" w:rsidRDefault="00147C31" w:rsidP="00E24491">
      <w:pPr>
        <w:ind w:firstLine="720"/>
      </w:pPr>
      <w:r w:rsidRPr="007446EF">
        <w:lastRenderedPageBreak/>
        <w:t>Although there are numerous reports on amino acid-functionalized MOFs,</w:t>
      </w:r>
      <w:r w:rsidRPr="007446EF">
        <w:fldChar w:fldCharType="begin">
          <w:fldData xml:space="preserve">PEVuZE5vdGU+PENpdGU+PEF1dGhvcj5WYWlkaHlhbmF0aGFuPC9BdXRob3I+PFllYXI+MjAwNjwv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</w:fldData>
        </w:fldChar>
      </w:r>
      <w:r w:rsidR="009B4E40">
        <w:instrText xml:space="preserve"> ADDIN EN.CITE </w:instrText>
      </w:r>
      <w:r w:rsidR="009B4E40">
        <w:fldChar w:fldCharType="begin">
          <w:fldData xml:space="preserve">PEVuZE5vdGU+PENpdGU+PEF1dGhvcj5WYWlkaHlhbmF0aGFuPC9BdXRob3I+PFllYXI+MjAwNjwv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</w:fldData>
        </w:fldChar>
      </w:r>
      <w:r w:rsidR="009B4E40">
        <w:instrText xml:space="preserve"> ADDIN EN.CITE.DATA </w:instrText>
      </w:r>
      <w:r w:rsidR="009B4E40">
        <w:fldChar w:fldCharType="end"/>
      </w:r>
      <w:r w:rsidRPr="007446EF">
        <w:fldChar w:fldCharType="separate"/>
      </w:r>
      <w:r w:rsidR="009B4E40" w:rsidRPr="009B4E40">
        <w:rPr>
          <w:noProof/>
          <w:vertAlign w:val="superscript"/>
        </w:rPr>
        <w:t>113-120</w:t>
      </w:r>
      <w:r w:rsidRPr="007446EF">
        <w:fldChar w:fldCharType="end"/>
      </w:r>
      <w:r w:rsidRPr="007446EF">
        <w:t xml:space="preserve"> amino acid salts and amino acid ionic liquids,</w:t>
      </w:r>
      <w:r w:rsidRPr="007446EF">
        <w:fldChar w:fldCharType="begin">
          <w:fldData xml:space="preserve">PEVuZE5vdGU+PENpdGU+PEF1dGhvcj5aaGFuZzwvQXV0aG9yPjxZZWFyPjIwMTg8L1llYXI+PFJl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</w:fldData>
        </w:fldChar>
      </w:r>
      <w:r w:rsidR="009B4E40">
        <w:instrText xml:space="preserve"> ADDIN EN.CITE </w:instrText>
      </w:r>
      <w:r w:rsidR="009B4E40">
        <w:fldChar w:fldCharType="begin">
          <w:fldData xml:space="preserve">PEVuZE5vdGU+PENpdGU+PEF1dGhvcj5aaGFuZzwvQXV0aG9yPjxZZWFyPjIwMTg8L1llYXI+PFJl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</w:fldData>
        </w:fldChar>
      </w:r>
      <w:r w:rsidR="009B4E40">
        <w:instrText xml:space="preserve"> ADDIN EN.CITE.DATA </w:instrText>
      </w:r>
      <w:r w:rsidR="009B4E40">
        <w:fldChar w:fldCharType="end"/>
      </w:r>
      <w:r w:rsidRPr="007446EF">
        <w:fldChar w:fldCharType="separate"/>
      </w:r>
      <w:r w:rsidR="009B4E40" w:rsidRPr="009B4E40">
        <w:rPr>
          <w:noProof/>
          <w:vertAlign w:val="superscript"/>
        </w:rPr>
        <w:t>16, 121</w:t>
      </w:r>
      <w:r w:rsidRPr="007446EF">
        <w:fldChar w:fldCharType="end"/>
      </w:r>
      <w:r w:rsidRPr="007446EF">
        <w:t xml:space="preserve"> there are limited available theoretical data on the interaction</w:t>
      </w:r>
      <w:r w:rsidRPr="007446EF" w:rsidDel="00AC0DB0">
        <w:t xml:space="preserve"> </w:t>
      </w:r>
      <w:r w:rsidRPr="007446EF">
        <w:t>strength of isolated AAs with CO</w:t>
      </w:r>
      <w:r w:rsidRPr="007446EF">
        <w:rPr>
          <w:vertAlign w:val="subscript"/>
        </w:rPr>
        <w:t>2</w:t>
      </w:r>
      <w:r w:rsidRPr="007446EF">
        <w:t xml:space="preserve">. Hussain </w:t>
      </w:r>
      <w:r w:rsidRPr="007446EF">
        <w:rPr>
          <w:i/>
          <w:iCs/>
        </w:rPr>
        <w:t xml:space="preserve">et al. </w:t>
      </w:r>
      <w:r w:rsidRPr="007446EF">
        <w:t>reported the strength of the covalent and non-covalent interactions of the 20 naturally occurring AAs with CO</w:t>
      </w:r>
      <w:r w:rsidRPr="007446EF">
        <w:rPr>
          <w:vertAlign w:val="subscript"/>
        </w:rPr>
        <w:t>2</w:t>
      </w:r>
      <w:r w:rsidRPr="007446EF">
        <w:t xml:space="preserve"> at various interaction sites.</w:t>
      </w:r>
      <w:r w:rsidRPr="007446EF">
        <w:fldChar w:fldCharType="begin"/>
      </w:r>
      <w:r w:rsidR="009B4E40">
        <w:instrText xml:space="preserve"> ADDIN EN.CITE &lt;EndNote&gt;&lt;Cite&gt;&lt;Author&gt;Hussain&lt;/Author&gt;&lt;Year&gt;2011&lt;/Year&gt;&lt;RecNum&gt;10&lt;/RecNum&gt;&lt;DisplayText&gt;&lt;style face="superscript"&gt;122&lt;/style&gt;&lt;/DisplayText&gt;&lt;record&gt;&lt;rec-number&gt;10&lt;/rec-number&gt;&lt;foreign-keys&gt;&lt;key app="EN" db-id="25ffwsdv7swe2betfpp5ps9k0sw9r0xr5dp9" timestamp="1649704854" guid="6eccd201-2819-42a4-b5c3-7c3f46c8957a"&gt;10&lt;/key&gt;&lt;/foreign-keys&gt;&lt;ref-type name="Journal Article"&gt;17&lt;/ref-type&gt;&lt;contributors&gt;&lt;authors&gt;&lt;author&gt;Hussain, M. Althaf&lt;/author&gt;&lt;author&gt;Soujanya, Yarasi&lt;/author&gt;&lt;author&gt;Sastry, G. Narahari&lt;/author&gt;&lt;/authors&gt;&lt;/contributors&gt;&lt;titles&gt;&lt;title&gt;&lt;style face="normal" font="default" size="100%"&gt;Evaluating the Efficacy of Amino Acids as CO&lt;/style&gt;&lt;style face="subscript" font="default" size="100%"&gt;2&lt;/style&gt;&lt;style face="normal" font="default" size="100%"&gt; Capturing Agents: A First Principles Investigation&lt;/style&gt;&lt;/title&gt;&lt;secondary-title&gt;Environ. Sci. Technol.&lt;/secondary-title&gt;&lt;/titles&gt;&lt;periodical&gt;&lt;full-title&gt;Environ. Sci. Technol.&lt;/full-title&gt;&lt;/periodical&gt;&lt;pages&gt;8582-8588&lt;/pages&gt;&lt;volume&gt;45&lt;/volume&gt;&lt;number&gt;19&lt;/number&gt;&lt;dates&gt;&lt;year&gt;2011&lt;/year&gt;&lt;pub-dates&gt;&lt;date&gt;2011/10/01&lt;/date&gt;&lt;/pub-dates&gt;&lt;/dates&gt;&lt;publisher&gt;American Chemical Society&lt;/publisher&gt;&lt;isbn&gt;0013-936X&lt;/isbn&gt;&lt;urls&gt;&lt;related-urls&gt;&lt;url&gt;https://doi.org/10.1021/es2019725&lt;/url&gt;&lt;/related-urls&gt;&lt;/urls&gt;&lt;electronic-resource-num&gt;10.1021/es2019725&lt;/electronic-resource-num&gt;&lt;/record&gt;&lt;/Cite&gt;&lt;/EndNote&gt;</w:instrText>
      </w:r>
      <w:r w:rsidRPr="007446EF">
        <w:fldChar w:fldCharType="separate"/>
      </w:r>
      <w:r w:rsidR="009B4E40" w:rsidRPr="009B4E40">
        <w:rPr>
          <w:noProof/>
          <w:vertAlign w:val="superscript"/>
        </w:rPr>
        <w:t>122</w:t>
      </w:r>
      <w:r w:rsidRPr="007446EF">
        <w:fldChar w:fldCharType="end"/>
      </w:r>
      <w:r w:rsidRPr="007446EF">
        <w:t xml:space="preserve"> This computational study utilized density functional theory (DFT) with the M05-2X exchange-correlational functional. A more recent work illustrated how the introduction of an extra carboxylate group on the AAs</w:t>
      </w:r>
      <w:r w:rsidRPr="007446EF" w:rsidDel="009B7AD3">
        <w:t xml:space="preserve"> </w:t>
      </w:r>
      <w:r w:rsidRPr="007446EF">
        <w:t>can increase their interaction with CO</w:t>
      </w:r>
      <w:r w:rsidRPr="007446EF">
        <w:rPr>
          <w:vertAlign w:val="subscript"/>
        </w:rPr>
        <w:t>2</w:t>
      </w:r>
      <w:r w:rsidRPr="007446EF">
        <w:t>.</w:t>
      </w:r>
      <w:r w:rsidRPr="007446EF">
        <w:fldChar w:fldCharType="begin"/>
      </w:r>
      <w:r w:rsidR="009B4E40">
        <w:instrText xml:space="preserve"> ADDIN EN.CITE &lt;EndNote&gt;&lt;Cite&gt;&lt;Author&gt;Chen&lt;/Author&gt;&lt;Year&gt;2016&lt;/Year&gt;&lt;RecNum&gt;37&lt;/RecNum&gt;&lt;DisplayText&gt;&lt;style face="superscript"&gt;123&lt;/style&gt;&lt;/DisplayText&gt;&lt;record&gt;&lt;rec-number&gt;37&lt;/rec-number&gt;&lt;foreign-keys&gt;&lt;key app="EN" db-id="25ffwsdv7swe2betfpp5ps9k0sw9r0xr5dp9" timestamp="1650856371" guid="2233a7b6-c1d1-4091-b6df-d0fc5e9a49ab"&gt;37&lt;/key&gt;&lt;/foreign-keys&gt;&lt;ref-type name="Journal Article"&gt;17&lt;/ref-type&gt;&lt;contributors&gt;&lt;authors&gt;&lt;author&gt;Chen, Feng‐Feng&lt;/author&gt;&lt;author&gt;Huang, Kuan&lt;/author&gt;&lt;author&gt;Zhou, Yan&lt;/author&gt;&lt;author&gt;Tian, Zi‐Qi&lt;/author&gt;&lt;author&gt;Zhu, Xiang&lt;/author&gt;&lt;author&gt;Tao, Duan‐Jian&lt;/author&gt;&lt;author&gt;Jiang, De‐en&lt;/author&gt;&lt;author&gt;Dai, Sheng&lt;/author&gt;&lt;/authors&gt;&lt;/contributors&gt;&lt;titles&gt;&lt;title&gt;&lt;style face="normal" font="default" size="100%"&gt;Multi‐molar absorption of CO&lt;/style&gt;&lt;style face="subscript" font="default" size="100%"&gt;2&lt;/style&gt;&lt;style face="normal" font="default" size="100%"&gt; by the activation of carboxylate groups in amino acid ionic liquids&lt;/style&gt;&lt;/title&gt;&lt;secondary-title&gt;Angew. Chem. Int. Ed.&lt;/secondary-title&gt;&lt;/titles&gt;&lt;periodical&gt;&lt;full-title&gt;Angew. Chem. Int. Ed.&lt;/full-title&gt;&lt;/periodical&gt;&lt;pages&gt;7282-7286&lt;/pages&gt;&lt;volume&gt;128&lt;/volume&gt;&lt;number&gt;25&lt;/number&gt;&lt;dates&gt;&lt;year&gt;2016&lt;/year&gt;&lt;/dates&gt;&lt;isbn&gt;0044-8249&lt;/isbn&gt;&lt;urls&gt;&lt;/urls&gt;&lt;/record&gt;&lt;/Cite&gt;&lt;/EndNote&gt;</w:instrText>
      </w:r>
      <w:r w:rsidRPr="007446EF">
        <w:fldChar w:fldCharType="separate"/>
      </w:r>
      <w:r w:rsidR="009B4E40" w:rsidRPr="009B4E40">
        <w:rPr>
          <w:noProof/>
          <w:vertAlign w:val="superscript"/>
        </w:rPr>
        <w:t>123</w:t>
      </w:r>
      <w:r w:rsidRPr="007446EF">
        <w:fldChar w:fldCharType="end"/>
      </w:r>
      <w:r w:rsidRPr="007446EF">
        <w:t xml:space="preserve"> A combination of spectroscopic methods and quantum chemical calculations demonstrated how these introduced groups could reduce the negative inductive effect of an amino group and accelerate the interaction of the molecule with CO</w:t>
      </w:r>
      <w:r w:rsidRPr="007446EF">
        <w:rPr>
          <w:vertAlign w:val="subscript"/>
        </w:rPr>
        <w:t>2</w:t>
      </w:r>
      <w:r w:rsidRPr="007446EF">
        <w:t>. Another computational study focused on the chemisorption of CO</w:t>
      </w:r>
      <w:r w:rsidRPr="007446EF">
        <w:rPr>
          <w:vertAlign w:val="subscript"/>
        </w:rPr>
        <w:t xml:space="preserve">2 </w:t>
      </w:r>
      <w:r w:rsidRPr="007446EF">
        <w:t>on amino acid ionic liquids using molecular dynamics (MD) simulations and DFT calculations performed with the M06-2X functional.</w:t>
      </w:r>
      <w:r w:rsidRPr="007446EF">
        <w:fldChar w:fldCharType="begin"/>
      </w:r>
      <w:r w:rsidR="009B4E40">
        <w:instrText xml:space="preserve"> ADDIN EN.CITE &lt;EndNote&gt;&lt;Cite&gt;&lt;Author&gt;Shaikh&lt;/Author&gt;&lt;Year&gt;2016&lt;/Year&gt;&lt;RecNum&gt;38&lt;/RecNum&gt;&lt;DisplayText&gt;&lt;style face="superscript"&gt;124&lt;/style&gt;&lt;/DisplayText&gt;&lt;record&gt;&lt;rec-number&gt;38&lt;/rec-number&gt;&lt;foreign-keys&gt;&lt;key app="EN" db-id="25ffwsdv7swe2betfpp5ps9k0sw9r0xr5dp9" timestamp="1650858717" guid="02463182-1a84-401b-b3bb-c75599b92e55"&gt;38&lt;/key&gt;&lt;/foreign-keys&gt;&lt;ref-type name="Journal Article"&gt;17&lt;/ref-type&gt;&lt;contributors&gt;&lt;authors&gt;&lt;author&gt;Shaikh, Abdul Rajjak&lt;/author&gt;&lt;author&gt;Karkhanechi, Hamed&lt;/author&gt;&lt;author&gt;Kamio, Eiji&lt;/author&gt;&lt;author&gt;Yoshioka, Tomohisa&lt;/author&gt;&lt;author&gt;Matsuyama, Hideto&lt;/author&gt;&lt;/authors&gt;&lt;/contributors&gt;&lt;titles&gt;&lt;title&gt;&lt;style face="normal" font="default" size="100%"&gt;Quantum mechanical and molecular dynamics simulations of dual-amino-acid ionic liquids for CO&lt;/style&gt;&lt;style face="subscript" font="default" size="100%"&gt;2&lt;/style&gt;&lt;style face="normal" font="default" size="100%"&gt; capture&lt;/style&gt;&lt;/title&gt;&lt;secondary-title&gt;J. Phys. Chem. C&lt;/secondary-title&gt;&lt;/titles&gt;&lt;periodical&gt;&lt;full-title&gt;J. Phys. Chem. C&lt;/full-title&gt;&lt;/periodical&gt;&lt;pages&gt;27734-27745&lt;/pages&gt;&lt;volume&gt;120&lt;/volume&gt;&lt;number&gt;49&lt;/number&gt;&lt;dates&gt;&lt;year&gt;2016&lt;/year&gt;&lt;/dates&gt;&lt;isbn&gt;1932-7447&lt;/isbn&gt;&lt;urls&gt;&lt;/urls&gt;&lt;/record&gt;&lt;/Cite&gt;&lt;/EndNote&gt;</w:instrText>
      </w:r>
      <w:r w:rsidRPr="007446EF">
        <w:fldChar w:fldCharType="separate"/>
      </w:r>
      <w:r w:rsidR="009B4E40" w:rsidRPr="009B4E40">
        <w:rPr>
          <w:noProof/>
          <w:vertAlign w:val="superscript"/>
        </w:rPr>
        <w:t>124</w:t>
      </w:r>
      <w:r w:rsidRPr="007446EF">
        <w:fldChar w:fldCharType="end"/>
      </w:r>
      <w:r w:rsidRPr="007446EF">
        <w:t xml:space="preserve"> </w:t>
      </w:r>
    </w:p>
    <w:p w14:paraId="0B7007FC" w14:textId="69545FB0" w:rsidR="00147C31" w:rsidRPr="007446EF" w:rsidRDefault="00147C31" w:rsidP="006153E4">
      <w:pPr>
        <w:ind w:firstLine="720"/>
      </w:pPr>
      <w:r w:rsidRPr="007446EF">
        <w:t>In this work, the non-covalent interaction energies of the CO</w:t>
      </w:r>
      <w:r w:rsidRPr="007446EF">
        <w:rPr>
          <w:vertAlign w:val="subscript"/>
        </w:rPr>
        <w:t>2</w:t>
      </w:r>
      <w:r w:rsidRPr="007446EF">
        <w:t>-AA molecular systems are explored with accurate quantum chemical methods. For that purpose, we have computed reference interaction energies using highly accurate explicitly correlated coupled-cluster singles-and-doubles with perturbative triples (abbreviated as CCSD(F12)(T)) at the complete basis set (CBS) limit.</w:t>
      </w:r>
      <w:r w:rsidRPr="007446EF">
        <w:fldChar w:fldCharType="begin"/>
      </w:r>
      <w:r w:rsidR="009B4E40">
        <w:instrText xml:space="preserve"> ADDIN EN.CITE &lt;EndNote&gt;&lt;Cite&gt;&lt;Author&gt;Gill&lt;/Author&gt;&lt;Year&gt;1989&lt;/Year&gt;&lt;RecNum&gt;39&lt;/RecNum&gt;&lt;DisplayText&gt;&lt;style face="superscript"&gt;125, 126&lt;/style&gt;&lt;/DisplayText&gt;&lt;record&gt;&lt;rec-number&gt;39&lt;/rec-number&gt;&lt;foreign-keys&gt;&lt;key app="EN" db-id="25ffwsdv7swe2betfpp5ps9k0sw9r0xr5dp9" timestamp="1650861833" guid="a7cf0163-3702-4d57-9ed3-cccf74f85d7d"&gt;39&lt;/key&gt;&lt;/foreign-keys&gt;&lt;ref-type name="Journal Article"&gt;17&lt;/ref-type&gt;&lt;contributors&gt;&lt;authors&gt;&lt;author&gt;Gill, Peter MW&lt;/author&gt;&lt;author&gt;Head‐Gordon, Martin&lt;/author&gt;&lt;author&gt;Pople, John A&lt;/author&gt;&lt;/authors&gt;&lt;/contributors&gt;&lt;titles&gt;&lt;title&gt;An efficient algorithm for the generation of two‐electron repulsion integrals over gaussian basis functions&lt;/title&gt;&lt;secondary-title&gt;Int. J. Quantum Chem.&lt;/secondary-title&gt;&lt;/titles&gt;&lt;periodical&gt;&lt;full-title&gt;Int. J. Quantum Chem.&lt;/full-title&gt;&lt;/periodical&gt;&lt;pages&gt;269-280&lt;/pages&gt;&lt;volume&gt;36&lt;/volume&gt;&lt;number&gt;S23&lt;/number&gt;&lt;dates&gt;&lt;year&gt;1989&lt;/year&gt;&lt;/dates&gt;&lt;isbn&gt;0020-7608&lt;/isbn&gt;&lt;urls&gt;&lt;/urls&gt;&lt;/record&gt;&lt;/Cite&gt;&lt;Cite&gt;&lt;Author&gt;Helgaker&lt;/Author&gt;&lt;Year&gt;2008&lt;/Year&gt;&lt;RecNum&gt;40&lt;/RecNum&gt;&lt;record&gt;&lt;rec-number&gt;40&lt;/rec-number&gt;&lt;foreign-keys&gt;&lt;key app="EN" db-id="25ffwsdv7swe2betfpp5ps9k0sw9r0xr5dp9" timestamp="1650895396" guid="bd2dd626-bf32-4ed6-ac10-7788a0f00cff"&gt;40&lt;/key&gt;&lt;/foreign-keys&gt;&lt;ref-type name="Journal Article"&gt;17&lt;/ref-type&gt;&lt;contributors&gt;&lt;authors&gt;&lt;author&gt;Helgaker, Trygve&lt;/author&gt;&lt;author&gt;Klopper, Wim&lt;/author&gt;&lt;author&gt;Tew, David P&lt;/author&gt;&lt;/authors&gt;&lt;/contributors&gt;&lt;titles&gt;&lt;title&gt;Quantitative quantum chemistry&lt;/title&gt;&lt;secondary-title&gt;Mol. Phys.&lt;/secondary-title&gt;&lt;/titles&gt;&lt;periodical&gt;&lt;full-title&gt;Mol. Phys.&lt;/full-title&gt;&lt;/periodical&gt;&lt;pages&gt;2107-2143&lt;/pages&gt;&lt;volume&gt;106&lt;/volume&gt;&lt;number&gt;16-18&lt;/number&gt;&lt;dates&gt;&lt;year&gt;2008&lt;/year&gt;&lt;/dates&gt;&lt;isbn&gt;0026-8976&lt;/isbn&gt;&lt;urls&gt;&lt;/urls&gt;&lt;/record&gt;&lt;/Cite&gt;&lt;/EndNote&gt;</w:instrText>
      </w:r>
      <w:r w:rsidRPr="007446EF">
        <w:fldChar w:fldCharType="separate"/>
      </w:r>
      <w:r w:rsidR="009B4E40" w:rsidRPr="009B4E40">
        <w:rPr>
          <w:noProof/>
          <w:vertAlign w:val="superscript"/>
        </w:rPr>
        <w:t>125, 126</w:t>
      </w:r>
      <w:r w:rsidRPr="007446EF">
        <w:fldChar w:fldCharType="end"/>
      </w:r>
      <w:r w:rsidRPr="007446EF">
        <w:t xml:space="preserve"> We have explored a variety of possible CO</w:t>
      </w:r>
      <w:r w:rsidRPr="007446EF">
        <w:rPr>
          <w:vertAlign w:val="subscript"/>
        </w:rPr>
        <w:t>2</w:t>
      </w:r>
      <w:r w:rsidRPr="007446EF">
        <w:t xml:space="preserve"> binding sites per AA and the generated reference data are used for benchmarking common density functionals. The theoretical methods used in this study are presented in </w:t>
      </w:r>
      <w:r w:rsidR="00E24491" w:rsidRPr="007446EF">
        <w:rPr>
          <w:b/>
          <w:bCs/>
        </w:rPr>
        <w:fldChar w:fldCharType="begin"/>
      </w:r>
      <w:r w:rsidR="00E24491" w:rsidRPr="007446EF">
        <w:rPr>
          <w:b/>
          <w:bCs/>
        </w:rPr>
        <w:instrText xml:space="preserve"> REF _Ref201866816 \r \h  \* MERGEFORMAT </w:instrText>
      </w:r>
      <w:r w:rsidR="00E24491" w:rsidRPr="007446EF">
        <w:rPr>
          <w:b/>
          <w:bCs/>
        </w:rPr>
      </w:r>
      <w:r w:rsidR="00E24491" w:rsidRPr="007446EF">
        <w:rPr>
          <w:b/>
          <w:bCs/>
        </w:rPr>
        <w:fldChar w:fldCharType="separate"/>
      </w:r>
      <w:r w:rsidR="00AE5BAA">
        <w:rPr>
          <w:b/>
          <w:bCs/>
        </w:rPr>
        <w:t>2.2</w:t>
      </w:r>
      <w:r w:rsidR="00E24491" w:rsidRPr="007446EF">
        <w:rPr>
          <w:b/>
          <w:bCs/>
        </w:rPr>
        <w:fldChar w:fldCharType="end"/>
      </w:r>
      <w:r w:rsidRPr="007446EF">
        <w:t>, while</w:t>
      </w:r>
      <w:r w:rsidRPr="007446EF">
        <w:rPr>
          <w:b/>
          <w:bCs/>
        </w:rPr>
        <w:t xml:space="preserve"> </w:t>
      </w:r>
      <w:r w:rsidR="00E24491" w:rsidRPr="007446EF">
        <w:rPr>
          <w:b/>
          <w:bCs/>
        </w:rPr>
        <w:fldChar w:fldCharType="begin"/>
      </w:r>
      <w:r w:rsidR="00E24491" w:rsidRPr="007446EF">
        <w:rPr>
          <w:b/>
          <w:bCs/>
        </w:rPr>
        <w:instrText xml:space="preserve"> REF _Ref201866873 \r \h  \* MERGEFORMAT </w:instrText>
      </w:r>
      <w:r w:rsidR="00E24491" w:rsidRPr="007446EF">
        <w:rPr>
          <w:b/>
          <w:bCs/>
        </w:rPr>
      </w:r>
      <w:r w:rsidR="00E24491" w:rsidRPr="007446EF">
        <w:rPr>
          <w:b/>
          <w:bCs/>
        </w:rPr>
        <w:fldChar w:fldCharType="separate"/>
      </w:r>
      <w:r w:rsidR="00AE5BAA">
        <w:rPr>
          <w:b/>
          <w:bCs/>
        </w:rPr>
        <w:t>2.3</w:t>
      </w:r>
      <w:r w:rsidR="00E24491" w:rsidRPr="007446EF">
        <w:rPr>
          <w:b/>
          <w:bCs/>
        </w:rPr>
        <w:fldChar w:fldCharType="end"/>
      </w:r>
      <w:r w:rsidR="00E24491" w:rsidRPr="007446EF">
        <w:t xml:space="preserve"> </w:t>
      </w:r>
      <w:r w:rsidRPr="007446EF">
        <w:t>introduces the CCSD(F12)(T)/CBS reference results. A detailed discussion for the CO</w:t>
      </w:r>
      <w:r w:rsidRPr="007446EF">
        <w:rPr>
          <w:vertAlign w:val="subscript"/>
        </w:rPr>
        <w:t>2</w:t>
      </w:r>
      <w:r w:rsidRPr="007446EF">
        <w:t>-serine system is presented, followed by the analysis of the full CO</w:t>
      </w:r>
      <w:r w:rsidRPr="007446EF">
        <w:rPr>
          <w:vertAlign w:val="subscript"/>
        </w:rPr>
        <w:t>2</w:t>
      </w:r>
      <w:r w:rsidRPr="007446EF">
        <w:t>-AA molecular dataset and the DFT benchmark study. Conclusions are provided in</w:t>
      </w:r>
      <w:r w:rsidR="006153E4" w:rsidRPr="007446EF">
        <w:t xml:space="preserve"> </w:t>
      </w:r>
      <w:r w:rsidR="006153E4" w:rsidRPr="007446EF">
        <w:rPr>
          <w:b/>
          <w:bCs/>
        </w:rPr>
        <w:fldChar w:fldCharType="begin"/>
      </w:r>
      <w:r w:rsidR="006153E4" w:rsidRPr="007446EF">
        <w:rPr>
          <w:b/>
          <w:bCs/>
        </w:rPr>
        <w:instrText xml:space="preserve"> REF _Ref201866937 \r \h  \* MERGEFORMAT </w:instrText>
      </w:r>
      <w:r w:rsidR="006153E4" w:rsidRPr="007446EF">
        <w:rPr>
          <w:b/>
          <w:bCs/>
        </w:rPr>
      </w:r>
      <w:r w:rsidR="006153E4" w:rsidRPr="007446EF">
        <w:rPr>
          <w:b/>
          <w:bCs/>
        </w:rPr>
        <w:fldChar w:fldCharType="separate"/>
      </w:r>
      <w:r w:rsidR="00AE5BAA">
        <w:rPr>
          <w:b/>
          <w:bCs/>
        </w:rPr>
        <w:t>2.4</w:t>
      </w:r>
      <w:r w:rsidR="006153E4" w:rsidRPr="007446EF">
        <w:rPr>
          <w:b/>
          <w:bCs/>
        </w:rPr>
        <w:fldChar w:fldCharType="end"/>
      </w:r>
      <w:r w:rsidR="006153E4" w:rsidRPr="007446EF">
        <w:t xml:space="preserve"> </w:t>
      </w:r>
      <w:r w:rsidRPr="007446EF">
        <w:t>which will serve as the basis for future computational examination of biologically inspired macrostructures and materials for AA-based CO</w:t>
      </w:r>
      <w:r w:rsidRPr="007446EF">
        <w:rPr>
          <w:vertAlign w:val="subscript"/>
        </w:rPr>
        <w:t>2</w:t>
      </w:r>
      <w:r w:rsidRPr="007446EF">
        <w:t xml:space="preserve"> separations. </w:t>
      </w:r>
    </w:p>
    <w:p w14:paraId="63EF0983" w14:textId="77777777" w:rsidR="00147C31" w:rsidRPr="007446EF" w:rsidRDefault="00147C31" w:rsidP="006D3FAC">
      <w:pPr>
        <w:pStyle w:val="Heading2"/>
      </w:pPr>
      <w:bookmarkStart w:id="40" w:name="_Toc201855096"/>
      <w:bookmarkStart w:id="41" w:name="_Ref201866816"/>
      <w:bookmarkStart w:id="42" w:name="_Toc202295436"/>
      <w:r w:rsidRPr="007446EF">
        <w:lastRenderedPageBreak/>
        <w:t>Computational Methods</w:t>
      </w:r>
      <w:bookmarkEnd w:id="40"/>
      <w:bookmarkEnd w:id="41"/>
      <w:bookmarkEnd w:id="42"/>
    </w:p>
    <w:p w14:paraId="644CE4EB" w14:textId="77777777" w:rsidR="00147C31" w:rsidRPr="007446EF" w:rsidRDefault="00147C31" w:rsidP="001B0D3F">
      <w:pPr>
        <w:pStyle w:val="Heading3"/>
      </w:pPr>
      <w:bookmarkStart w:id="43" w:name="_Toc201855097"/>
      <w:bookmarkStart w:id="44" w:name="_Toc202295437"/>
      <w:r w:rsidRPr="007446EF">
        <w:t>Geometry Optimizations</w:t>
      </w:r>
      <w:bookmarkEnd w:id="43"/>
      <w:bookmarkEnd w:id="44"/>
    </w:p>
    <w:p w14:paraId="74F6EEA6" w14:textId="08A97F7A" w:rsidR="00147C31" w:rsidRPr="007446EF" w:rsidRDefault="00147C31" w:rsidP="00D95026">
      <w:pPr>
        <w:ind w:firstLine="720"/>
      </w:pPr>
      <w:r w:rsidRPr="007446EF">
        <w:t xml:space="preserve">Initial structures were generated with the OPLS-AA force field in a periodic box at 200 K in the NVT ensemble with a </w:t>
      </w:r>
      <w:proofErr w:type="spellStart"/>
      <w:r w:rsidRPr="007446EF">
        <w:t>Nosé</w:t>
      </w:r>
      <w:proofErr w:type="spellEnd"/>
      <w:r w:rsidRPr="007446EF">
        <w:t xml:space="preserve">-Hoover thermostat using a 1.0 </w:t>
      </w:r>
      <w:proofErr w:type="spellStart"/>
      <w:r w:rsidRPr="007446EF">
        <w:t>ps</w:t>
      </w:r>
      <w:proofErr w:type="spellEnd"/>
      <w:r w:rsidRPr="007446EF">
        <w:t xml:space="preserve"> time constant and a 1.0 fs time step.</w:t>
      </w:r>
      <w:r w:rsidRPr="007446EF">
        <w:fldChar w:fldCharType="begin"/>
      </w:r>
      <w:r w:rsidR="009B4E40">
        <w:instrText xml:space="preserve"> ADDIN EN.CITE &lt;EndNote&gt;&lt;Cite&gt;&lt;Author&gt;Jorgensen&lt;/Author&gt;&lt;Year&gt;1996&lt;/Year&gt;&lt;RecNum&gt;84&lt;/RecNum&gt;&lt;DisplayText&gt;&lt;style face="superscript"&gt;127&lt;/style&gt;&lt;/DisplayText&gt;&lt;record&gt;&lt;rec-number&gt;84&lt;/rec-number&gt;&lt;foreign-keys&gt;&lt;key app="EN" db-id="25ffwsdv7swe2betfpp5ps9k0sw9r0xr5dp9" timestamp="1651514572" guid="0230e88f-8f0c-4e9d-8425-092f3e82cec6"&gt;84&lt;/key&gt;&lt;/foreign-keys&gt;&lt;ref-type name="Journal Article"&gt;17&lt;/ref-type&gt;&lt;contributors&gt;&lt;authors&gt;&lt;author&gt;Jorgensen, William L&lt;/author&gt;&lt;author&gt;Maxwell, David S&lt;/author&gt;&lt;author&gt;Tirado-Rives, Julian&lt;/author&gt;&lt;/authors&gt;&lt;/contributors&gt;&lt;titles&gt;&lt;title&gt;Development and testing of the OPLS all-atom force field on conformational energetics and properties of organic liquids&lt;/title&gt;&lt;secondary-title&gt;J. Am. Chem. Soc.&lt;/secondary-title&gt;&lt;/titles&gt;&lt;periodical&gt;&lt;full-title&gt;J. Am. Chem. Soc.&lt;/full-title&gt;&lt;/periodical&gt;&lt;pages&gt;11225-11236&lt;/pages&gt;&lt;volume&gt;118&lt;/volume&gt;&lt;number&gt;45&lt;/number&gt;&lt;dates&gt;&lt;year&gt;1996&lt;/year&gt;&lt;/dates&gt;&lt;isbn&gt;0002-7863&lt;/isbn&gt;&lt;urls&gt;&lt;/urls&gt;&lt;/record&gt;&lt;/Cite&gt;&lt;/EndNote&gt;</w:instrText>
      </w:r>
      <w:r w:rsidRPr="007446EF">
        <w:fldChar w:fldCharType="separate"/>
      </w:r>
      <w:r w:rsidR="009B4E40" w:rsidRPr="009B4E40">
        <w:rPr>
          <w:noProof/>
          <w:vertAlign w:val="superscript"/>
        </w:rPr>
        <w:t>127</w:t>
      </w:r>
      <w:r w:rsidRPr="007446EF">
        <w:fldChar w:fldCharType="end"/>
      </w:r>
      <w:r w:rsidRPr="007446EF">
        <w:t xml:space="preserve"> All the force-field inputs were generated using the </w:t>
      </w:r>
      <w:proofErr w:type="spellStart"/>
      <w:r w:rsidRPr="007446EF">
        <w:t>LigParGen</w:t>
      </w:r>
      <w:proofErr w:type="spellEnd"/>
      <w:r w:rsidRPr="007446EF">
        <w:t xml:space="preserve"> software package.</w:t>
      </w:r>
      <w:r w:rsidRPr="007446EF">
        <w:fldChar w:fldCharType="begin"/>
      </w:r>
      <w:r w:rsidR="009B4E40">
        <w:instrText xml:space="preserve"> ADDIN EN.CITE &lt;EndNote&gt;&lt;Cite&gt;&lt;Author&gt;Dodda&lt;/Author&gt;&lt;Year&gt;2017&lt;/Year&gt;&lt;RecNum&gt;85&lt;/RecNum&gt;&lt;DisplayText&gt;&lt;style face="superscript"&gt;128&lt;/style&gt;&lt;/DisplayText&gt;&lt;record&gt;&lt;rec-number&gt;85&lt;/rec-number&gt;&lt;foreign-keys&gt;&lt;key app="EN" db-id="25ffwsdv7swe2betfpp5ps9k0sw9r0xr5dp9" timestamp="1651514664" guid="f6487785-3936-4406-8717-d0d0c325148a"&gt;85&lt;/key&gt;&lt;/foreign-keys&gt;&lt;ref-type name="Journal Article"&gt;17&lt;/ref-type&gt;&lt;contributors&gt;&lt;authors&gt;&lt;author&gt;Dodda, Leela S&lt;/author&gt;&lt;author&gt;Cabeza de Vaca, Israel&lt;/author&gt;&lt;author&gt;Tirado-Rives, Julian&lt;/author&gt;&lt;author&gt;Jorgensen, William L&lt;/author&gt;&lt;/authors&gt;&lt;/contributors&gt;&lt;titles&gt;&lt;title&gt;LigParGen web server: an automatic OPLS-AA parameter generator for organic ligands&lt;/title&gt;&lt;secondary-title&gt;Nucleic Acids Res.&lt;/secondary-title&gt;&lt;/titles&gt;&lt;periodical&gt;&lt;full-title&gt;Nucleic Acids Res.&lt;/full-title&gt;&lt;/periodical&gt;&lt;pages&gt;W331-W336&lt;/pages&gt;&lt;volume&gt;45&lt;/volume&gt;&lt;number&gt;W1&lt;/number&gt;&lt;dates&gt;&lt;year&gt;2017&lt;/year&gt;&lt;/dates&gt;&lt;isbn&gt;0305-1048&lt;/isbn&gt;&lt;urls&gt;&lt;/urls&gt;&lt;/record&gt;&lt;/Cite&gt;&lt;/EndNote&gt;</w:instrText>
      </w:r>
      <w:r w:rsidRPr="007446EF">
        <w:fldChar w:fldCharType="separate"/>
      </w:r>
      <w:r w:rsidR="009B4E40" w:rsidRPr="009B4E40">
        <w:rPr>
          <w:noProof/>
          <w:vertAlign w:val="superscript"/>
        </w:rPr>
        <w:t>128</w:t>
      </w:r>
      <w:r w:rsidRPr="007446EF">
        <w:fldChar w:fldCharType="end"/>
      </w:r>
      <w:r w:rsidRPr="007446EF">
        <w:t xml:space="preserve"> The simulation was carried out using the Large Atomic/Molecular Massively Parallel Simulator (LAMMPS)</w:t>
      </w:r>
      <w:r w:rsidRPr="007446EF">
        <w:fldChar w:fldCharType="begin"/>
      </w:r>
      <w:r w:rsidR="009B4E40">
        <w:instrText xml:space="preserve"> ADDIN EN.CITE &lt;EndNote&gt;&lt;Cite&gt;&lt;Author&gt;Plimpton&lt;/Author&gt;&lt;Year&gt;1995&lt;/Year&gt;&lt;RecNum&gt;86&lt;/RecNum&gt;&lt;DisplayText&gt;&lt;style face="superscript"&gt;129&lt;/style&gt;&lt;/DisplayText&gt;&lt;record&gt;&lt;rec-number&gt;86&lt;/rec-number&gt;&lt;foreign-keys&gt;&lt;key app="EN" db-id="25ffwsdv7swe2betfpp5ps9k0sw9r0xr5dp9" timestamp="1651514730" guid="a7b6c7b6-c448-4ae0-b005-5e6828eff861"&gt;86&lt;/key&gt;&lt;/foreign-keys&gt;&lt;ref-type name="Journal Article"&gt;17&lt;/ref-type&gt;&lt;contributors&gt;&lt;authors&gt;&lt;author&gt;Plimpton, Steve&lt;/author&gt;&lt;/authors&gt;&lt;/contributors&gt;&lt;titles&gt;&lt;title&gt;Fast parallel algorithms for short-range molecular dynamics&lt;/title&gt;&lt;secondary-title&gt;J. Comput. Phys.&lt;/secondary-title&gt;&lt;/titles&gt;&lt;periodical&gt;&lt;full-title&gt;J. Comput. Phys.&lt;/full-title&gt;&lt;/periodical&gt;&lt;pages&gt;1-19&lt;/pages&gt;&lt;volume&gt;117&lt;/volume&gt;&lt;number&gt;1&lt;/number&gt;&lt;dates&gt;&lt;year&gt;1995&lt;/year&gt;&lt;/dates&gt;&lt;isbn&gt;0021-9991&lt;/isbn&gt;&lt;urls&gt;&lt;/urls&gt;&lt;/record&gt;&lt;/Cite&gt;&lt;/EndNote&gt;</w:instrText>
      </w:r>
      <w:r w:rsidRPr="007446EF">
        <w:fldChar w:fldCharType="separate"/>
      </w:r>
      <w:r w:rsidR="009B4E40" w:rsidRPr="009B4E40">
        <w:rPr>
          <w:noProof/>
          <w:vertAlign w:val="superscript"/>
        </w:rPr>
        <w:t>129</w:t>
      </w:r>
      <w:r w:rsidRPr="007446EF">
        <w:fldChar w:fldCharType="end"/>
      </w:r>
      <w:r w:rsidRPr="007446EF">
        <w:t xml:space="preserve"> software package in 10,000 iterative steps. The 30 most stable conformations were selected and optimized using DFT. The PBE0 functional</w:t>
      </w:r>
      <w:r w:rsidR="008342CF" w:rsidRPr="007446EF">
        <w:fldChar w:fldCharType="begin"/>
      </w:r>
      <w:r w:rsidR="009B4E40">
        <w:instrText xml:space="preserve"> ADDIN EN.CITE &lt;EndNote&gt;&lt;Cite&gt;&lt;Author&gt;Perdew&lt;/Author&gt;&lt;Year&gt;1996&lt;/Year&gt;&lt;RecNum&gt;111&lt;/RecNum&gt;&lt;DisplayText&gt;&lt;style face="superscript"&gt;130&lt;/style&gt;&lt;/DisplayText&gt;&lt;record&gt;&lt;rec-number&gt;111&lt;/rec-number&gt;&lt;foreign-keys&gt;&lt;key app="EN" db-id="25ffwsdv7swe2betfpp5ps9k0sw9r0xr5dp9" timestamp="1652064674" guid="76ef0ca9-1dec-4a18-adb2-893d430ad777"&gt;111&lt;/key&gt;&lt;/foreign-keys&gt;&lt;ref-type name="Journal Article"&gt;17&lt;/ref-type&gt;&lt;contributors&gt;&lt;authors&gt;&lt;author&gt;Perdew, John P&lt;/author&gt;&lt;author&gt;Ernzerhof, Matthias&lt;/author&gt;&lt;author&gt;Burke, Kieron&lt;/author&gt;&lt;/authors&gt;&lt;/contributors&gt;&lt;titles&gt;&lt;title&gt;Rationale for mixing exact exchange with density functional approximations&lt;/title&gt;&lt;secondary-title&gt;J. Chem. Phys.&lt;/secondary-title&gt;&lt;/titles&gt;&lt;periodical&gt;&lt;full-title&gt;J. Chem. Phys.&lt;/full-title&gt;&lt;/periodical&gt;&lt;pages&gt;9982-9985&lt;/pages&gt;&lt;volume&gt;105&lt;/volume&gt;&lt;number&gt;22&lt;/number&gt;&lt;dates&gt;&lt;year&gt;1996&lt;/year&gt;&lt;/dates&gt;&lt;isbn&gt;0021-9606&lt;/isbn&gt;&lt;urls&gt;&lt;/urls&gt;&lt;/record&gt;&lt;/Cite&gt;&lt;/EndNote&gt;</w:instrText>
      </w:r>
      <w:r w:rsidR="008342CF" w:rsidRPr="007446EF">
        <w:fldChar w:fldCharType="separate"/>
      </w:r>
      <w:r w:rsidR="009B4E40" w:rsidRPr="009B4E40">
        <w:rPr>
          <w:noProof/>
          <w:vertAlign w:val="superscript"/>
        </w:rPr>
        <w:t>130</w:t>
      </w:r>
      <w:r w:rsidR="008342CF" w:rsidRPr="007446EF">
        <w:fldChar w:fldCharType="end"/>
      </w:r>
      <w:r w:rsidRPr="007446EF">
        <w:t xml:space="preserve"> with Grimme’s dispersion correction (D3),</w:t>
      </w:r>
      <w:r w:rsidR="009F55D1" w:rsidRPr="007446EF">
        <w:fldChar w:fldCharType="begin"/>
      </w:r>
      <w:r w:rsidR="009B4E40">
        <w:instrText xml:space="preserve"> ADDIN EN.CITE &lt;EndNote&gt;&lt;Cite&gt;&lt;Author&gt;Grimme&lt;/Author&gt;&lt;Year&gt;2011&lt;/Year&gt;&lt;RecNum&gt;324&lt;/RecNum&gt;&lt;DisplayText&gt;&lt;style face="superscript"&gt;131&lt;/style&gt;&lt;/DisplayText&gt;&lt;record&gt;&lt;rec-number&gt;324&lt;/rec-number&gt;&lt;foreign-keys&gt;&lt;key app="EN" db-id="25ffwsdv7swe2betfpp5ps9k0sw9r0xr5dp9" timestamp="1751051346" guid="a9bd1f4c-4237-4f16-812f-fab5ee625e68"&gt;324&lt;/key&gt;&lt;/foreign-keys&gt;&lt;ref-type name="Journal Article"&gt;17&lt;/ref-type&gt;&lt;contributors&gt;&lt;authors&gt;&lt;author&gt;Grimme, Stefan&lt;/author&gt;&lt;author&gt;Ehrlich, Stephan&lt;/author&gt;&lt;author&gt;Goerigk, Lars&lt;/author&gt;&lt;/authors&gt;&lt;/contributors&gt;&lt;titles&gt;&lt;title&gt;Effect of the Damping Function in Dispersion Corrected Density Functional Theory&lt;/title&gt;&lt;secondary-title&gt;J. Comput. Chem.&lt;/secondary-title&gt;&lt;/titles&gt;&lt;periodical&gt;&lt;full-title&gt;J. Comput. Chem.&lt;/full-title&gt;&lt;/periodical&gt;&lt;pages&gt;1456-1465&lt;/pages&gt;&lt;volume&gt;32&lt;/volume&gt;&lt;number&gt;7&lt;/number&gt;&lt;dates&gt;&lt;year&gt;2011&lt;/year&gt;&lt;/dates&gt;&lt;isbn&gt;0192-8651&lt;/isbn&gt;&lt;urls&gt;&lt;/urls&gt;&lt;/record&gt;&lt;/Cite&gt;&lt;/EndNote&gt;</w:instrText>
      </w:r>
      <w:r w:rsidR="009F55D1" w:rsidRPr="007446EF">
        <w:fldChar w:fldCharType="separate"/>
      </w:r>
      <w:r w:rsidR="009B4E40" w:rsidRPr="009B4E40">
        <w:rPr>
          <w:noProof/>
          <w:vertAlign w:val="superscript"/>
        </w:rPr>
        <w:t>131</w:t>
      </w:r>
      <w:r w:rsidR="009F55D1" w:rsidRPr="007446EF">
        <w:fldChar w:fldCharType="end"/>
      </w:r>
      <w:r w:rsidRPr="007446EF">
        <w:t xml:space="preserve"> the Becke-Johnson (BJ) damping function, the resolution of identity (RI) approximation,</w:t>
      </w:r>
      <w:r w:rsidRPr="007446EF">
        <w:fldChar w:fldCharType="begin"/>
      </w:r>
      <w:r w:rsidR="009B4E40">
        <w:instrText xml:space="preserve"> ADDIN EN.CITE &lt;EndNote&gt;&lt;Cite&gt;&lt;Author&gt;Eichkorn&lt;/Author&gt;&lt;Year&gt;1995&lt;/Year&gt;&lt;RecNum&gt;316&lt;/RecNum&gt;&lt;DisplayText&gt;&lt;style face="superscript"&gt;132&lt;/style&gt;&lt;/DisplayText&gt;&lt;record&gt;&lt;rec-number&gt;316&lt;/rec-number&gt;&lt;foreign-keys&gt;&lt;key app="EN" db-id="25ffwsdv7swe2betfpp5ps9k0sw9r0xr5dp9" timestamp="1751051346" guid="3a666004-c796-4668-86a7-5566c93963f5"&gt;316&lt;/key&gt;&lt;/foreign-keys&gt;&lt;ref-type name="Journal Article"&gt;17&lt;/ref-type&gt;&lt;contributors&gt;&lt;authors&gt;&lt;author&gt;Eichkorn, Karin&lt;/author&gt;&lt;author&gt;Treutler, Oliver&lt;/author&gt;&lt;author&gt;Öhm, Holger&lt;/author&gt;&lt;author&gt;Häser, Marco&lt;/author&gt;&lt;author&gt;Ahlrichs, Reinhart&lt;/author&gt;&lt;/authors&gt;&lt;/contributors&gt;&lt;titles&gt;&lt;title&gt;Auxiliary Basis Sets to Approximate Coulomb Potentials&lt;/title&gt;&lt;secondary-title&gt;Chem. Phys. Lett.&lt;/secondary-title&gt;&lt;/titles&gt;&lt;periodical&gt;&lt;full-title&gt;Chem. Phys. Lett.&lt;/full-title&gt;&lt;/periodical&gt;&lt;pages&gt;283-290&lt;/pages&gt;&lt;volume&gt;240&lt;/volume&gt;&lt;number&gt;4&lt;/number&gt;&lt;dates&gt;&lt;year&gt;1995&lt;/year&gt;&lt;/dates&gt;&lt;isbn&gt;0009-2614&lt;/isbn&gt;&lt;urls&gt;&lt;/urls&gt;&lt;/record&gt;&lt;/Cite&gt;&lt;/EndNote&gt;</w:instrText>
      </w:r>
      <w:r w:rsidRPr="007446EF">
        <w:fldChar w:fldCharType="separate"/>
      </w:r>
      <w:r w:rsidR="009B4E40" w:rsidRPr="009B4E40">
        <w:rPr>
          <w:noProof/>
          <w:vertAlign w:val="superscript"/>
        </w:rPr>
        <w:t>132</w:t>
      </w:r>
      <w:r w:rsidRPr="007446EF">
        <w:fldChar w:fldCharType="end"/>
      </w:r>
      <w:r w:rsidRPr="007446EF">
        <w:t xml:space="preserve"> and the def2-TZVPP</w:t>
      </w:r>
      <w:r w:rsidRPr="007446EF">
        <w:fldChar w:fldCharType="begin"/>
      </w:r>
      <w:r w:rsidR="009B4E40">
        <w:instrText xml:space="preserve"> ADDIN EN.CITE &lt;EndNote&gt;&lt;Cite&gt;&lt;Author&gt;Weigend&lt;/Author&gt;&lt;Year&gt;2005&lt;/Year&gt;&lt;RecNum&gt;146&lt;/RecNum&gt;&lt;DisplayText&gt;&lt;style face="superscript"&gt;133&lt;/style&gt;&lt;/DisplayText&gt;&lt;record&gt;&lt;rec-number&gt;146&lt;/rec-number&gt;&lt;foreign-keys&gt;&lt;key app="EN" db-id="25ffwsdv7swe2betfpp5ps9k0sw9r0xr5dp9" timestamp="1656272524" guid="b3ee402e-a73c-43a6-a12f-b6d5c460d555"&gt;146&lt;/key&gt;&lt;/foreign-keys&gt;&lt;ref-type name="Journal Article"&gt;17&lt;/ref-type&gt;&lt;contributors&gt;&lt;authors&gt;&lt;author&gt;Weigend, Florian&lt;/author&gt;&lt;author&gt;Ahlrichs, Reinhart&lt;/author&gt;&lt;/authors&gt;&lt;/contributors&gt;&lt;titles&gt;&lt;title&gt;Balanced basis sets of split valence, triple zeta valence and quadruple zeta valence quality for H to Rn: Design and assessment of accuracy&lt;/title&gt;&lt;secondary-title&gt;Phys. Chem. Chem. Phys.&lt;/secondary-title&gt;&lt;/titles&gt;&lt;periodical&gt;&lt;full-title&gt;Phys. Chem. Chem. Phys.&lt;/full-title&gt;&lt;/periodical&gt;&lt;pages&gt;3297-3305&lt;/pages&gt;&lt;volume&gt;7&lt;/volume&gt;&lt;number&gt;18&lt;/number&gt;&lt;dates&gt;&lt;year&gt;2005&lt;/year&gt;&lt;/dates&gt;&lt;urls&gt;&lt;/urls&gt;&lt;/record&gt;&lt;/Cite&gt;&lt;/EndNote&gt;</w:instrText>
      </w:r>
      <w:r w:rsidRPr="007446EF">
        <w:fldChar w:fldCharType="separate"/>
      </w:r>
      <w:r w:rsidR="009B4E40" w:rsidRPr="009B4E40">
        <w:rPr>
          <w:noProof/>
          <w:vertAlign w:val="superscript"/>
        </w:rPr>
        <w:t>133</w:t>
      </w:r>
      <w:r w:rsidRPr="007446EF">
        <w:fldChar w:fldCharType="end"/>
      </w:r>
      <w:r w:rsidRPr="007446EF">
        <w:t xml:space="preserve"> basis set were used. All DFT calculations were performed with the TURBOMOLE 7.2.1</w:t>
      </w:r>
      <w:r w:rsidRPr="007446EF">
        <w:fldChar w:fldCharType="begin"/>
      </w:r>
      <w:r w:rsidR="009B4E40">
        <w:instrText xml:space="preserve"> ADDIN EN.CITE &lt;EndNote&gt;&lt;Cite&gt;&lt;Author&gt;Ahlrichs&lt;/Author&gt;&lt;Year&gt;1989&lt;/Year&gt;&lt;RecNum&gt;332&lt;/RecNum&gt;&lt;DisplayText&gt;&lt;style face="superscript"&gt;134&lt;/style&gt;&lt;/DisplayText&gt;&lt;record&gt;&lt;rec-number&gt;332&lt;/rec-number&gt;&lt;foreign-keys&gt;&lt;key app="EN" db-id="25ffwsdv7swe2betfpp5ps9k0sw9r0xr5dp9" timestamp="1751051346" guid="e521fdb8-c0c7-4875-b489-2d97badbe6d1"&gt;332&lt;/key&gt;&lt;/foreign-keys&gt;&lt;ref-type name="Journal Article"&gt;17&lt;/ref-type&gt;&lt;contributors&gt;&lt;authors&gt;&lt;author&gt;Ahlrichs, Reinhart&lt;/author&gt;&lt;author&gt;Bär, Michael&lt;/author&gt;&lt;author&gt;Häser, Marco&lt;/author&gt;&lt;author&gt;Horn, Hans&lt;/author&gt;&lt;author&gt;Kölmel, Christoph&lt;/author&gt;&lt;/authors&gt;&lt;/contributors&gt;&lt;titles&gt;&lt;title&gt;Electronic Structure Calculations on Workstation Computers: The Program System Turbomole&lt;/title&gt;&lt;secondary-title&gt;Chem. Phys. Lett.&lt;/secondary-title&gt;&lt;/titles&gt;&lt;periodical&gt;&lt;full-title&gt;Chem. Phys. Lett.&lt;/full-title&gt;&lt;/periodical&gt;&lt;pages&gt;165-169&lt;/pages&gt;&lt;volume&gt;162&lt;/volume&gt;&lt;number&gt;3&lt;/number&gt;&lt;dates&gt;&lt;year&gt;1989&lt;/year&gt;&lt;/dates&gt;&lt;isbn&gt;0009-2614&lt;/isbn&gt;&lt;urls&gt;&lt;/urls&gt;&lt;/record&gt;&lt;/Cite&gt;&lt;/EndNote&gt;</w:instrText>
      </w:r>
      <w:r w:rsidRPr="007446EF">
        <w:fldChar w:fldCharType="separate"/>
      </w:r>
      <w:r w:rsidR="009B4E40" w:rsidRPr="009B4E40">
        <w:rPr>
          <w:noProof/>
          <w:vertAlign w:val="superscript"/>
        </w:rPr>
        <w:t>134</w:t>
      </w:r>
      <w:r w:rsidRPr="007446EF">
        <w:fldChar w:fldCharType="end"/>
      </w:r>
      <w:r w:rsidRPr="007446EF">
        <w:t xml:space="preserve"> quantum chemical program package.</w:t>
      </w:r>
    </w:p>
    <w:p w14:paraId="402E49FF" w14:textId="77777777" w:rsidR="00147C31" w:rsidRPr="007446EF" w:rsidRDefault="00147C31" w:rsidP="001B0D3F">
      <w:pPr>
        <w:pStyle w:val="Heading3"/>
      </w:pPr>
      <w:bookmarkStart w:id="45" w:name="_Toc201855098"/>
      <w:bookmarkStart w:id="46" w:name="_Toc202295438"/>
      <w:r w:rsidRPr="007446EF">
        <w:t>Explicitly Correlated Coupled-Cluster Calculations</w:t>
      </w:r>
      <w:bookmarkEnd w:id="45"/>
      <w:bookmarkEnd w:id="46"/>
    </w:p>
    <w:p w14:paraId="4AD9807F" w14:textId="579548E9" w:rsidR="00147C31" w:rsidRDefault="00147C31" w:rsidP="00D95026">
      <w:pPr>
        <w:ind w:firstLine="720"/>
      </w:pPr>
      <w:r w:rsidRPr="007446EF">
        <w:t>To verify the suitable geometries needed for the reliable coupled-cluster calculations, constrained geometry optimizations were carried out on AA-CO</w:t>
      </w:r>
      <w:r w:rsidRPr="007446EF">
        <w:rPr>
          <w:vertAlign w:val="subscript"/>
        </w:rPr>
        <w:t>2</w:t>
      </w:r>
      <w:r w:rsidRPr="007446EF">
        <w:t xml:space="preserve"> supersystems. These constrained geometry optimizations were performed at the PBE0-D3(BJ)/def2-TZVPP level of theory by systematically varying the AA-CO</w:t>
      </w:r>
      <w:r w:rsidRPr="007446EF">
        <w:rPr>
          <w:vertAlign w:val="subscript"/>
        </w:rPr>
        <w:t>2</w:t>
      </w:r>
      <w:r w:rsidRPr="007446EF">
        <w:t xml:space="preserve"> bond distance around the PBE0 minimum and the energetically most stable geometries were used in the CCSD(F</w:t>
      </w:r>
      <w:proofErr w:type="gramStart"/>
      <w:r w:rsidRPr="007446EF">
        <w:t>12)(</w:t>
      </w:r>
      <w:proofErr w:type="gramEnd"/>
      <w:r w:rsidRPr="007446EF">
        <w:t xml:space="preserve">T) calculations. The conventional CCSD(T) method has a strong basis set dependence, leading to slower convergence with increasing basis set size. Slow convergence can be addressed by using F12 methods, which include terms in the wavefunction that explicitly depend on the interelectronic distance </w:t>
      </w:r>
      <w:r w:rsidRPr="007446EF">
        <w:rPr>
          <w:i/>
          <w:iCs/>
        </w:rPr>
        <w:t>r</w:t>
      </w:r>
      <w:r w:rsidRPr="007446EF">
        <w:rPr>
          <w:vertAlign w:val="subscript"/>
        </w:rPr>
        <w:t>12</w:t>
      </w:r>
      <w:r w:rsidRPr="007446EF">
        <w:t xml:space="preserve">. </w:t>
      </w:r>
      <w:r w:rsidRPr="007446EF">
        <w:fldChar w:fldCharType="begin">
          <w:fldData xml:space="preserve">PEVuZE5vdGU+PENpdGU+PEF1dGhvcj5LdXR6ZWxuaWdnPC9BdXRob3I+PFllYXI+MTk4NTwvWWVh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==
</w:fldData>
        </w:fldChar>
      </w:r>
      <w:r w:rsidR="009B4E40">
        <w:instrText xml:space="preserve"> ADDIN EN.CITE </w:instrText>
      </w:r>
      <w:r w:rsidR="009B4E40">
        <w:fldChar w:fldCharType="begin">
          <w:fldData xml:space="preserve">PEVuZE5vdGU+PENpdGU+PEF1dGhvcj5LdXR6ZWxuaWdnPC9BdXRob3I+PFllYXI+MTk4NTwvWWVh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==
</w:fldData>
        </w:fldChar>
      </w:r>
      <w:r w:rsidR="009B4E40">
        <w:instrText xml:space="preserve"> ADDIN EN.CITE.DATA </w:instrText>
      </w:r>
      <w:r w:rsidR="009B4E40">
        <w:fldChar w:fldCharType="end"/>
      </w:r>
      <w:r w:rsidRPr="007446EF">
        <w:fldChar w:fldCharType="separate"/>
      </w:r>
      <w:r w:rsidR="009B4E40" w:rsidRPr="009B4E40">
        <w:rPr>
          <w:noProof/>
          <w:vertAlign w:val="superscript"/>
        </w:rPr>
        <w:t>135-137</w:t>
      </w:r>
      <w:r w:rsidRPr="007446EF">
        <w:fldChar w:fldCharType="end"/>
      </w:r>
      <w:r w:rsidRPr="007446EF">
        <w:t xml:space="preserve"> The CCSD(F12)(T) calculations were performed using the cc-pV</w:t>
      </w:r>
      <w:r w:rsidRPr="007446EF">
        <w:rPr>
          <w:i/>
          <w:iCs/>
        </w:rPr>
        <w:t>X</w:t>
      </w:r>
      <w:r w:rsidRPr="007446EF">
        <w:t>Z-F12</w:t>
      </w:r>
      <w:r w:rsidRPr="007446EF">
        <w:fldChar w:fldCharType="begin"/>
      </w:r>
      <w:r w:rsidR="009B4E40">
        <w:instrText xml:space="preserve"> ADDIN EN.CITE &lt;EndNote&gt;&lt;Cite&gt;&lt;Author&gt;Tew&lt;/Author&gt;&lt;Year&gt;2007&lt;/Year&gt;&lt;RecNum&gt;124&lt;/RecNum&gt;&lt;DisplayText&gt;&lt;style face="superscript"&gt;138, 139&lt;/style&gt;&lt;/DisplayText&gt;&lt;record&gt;&lt;rec-number&gt;124&lt;/rec-number&gt;&lt;foreign-keys&gt;&lt;key app="EN" db-id="25ffwsdv7swe2betfpp5ps9k0sw9r0xr5dp9" timestamp="1652081758" guid="cb10053e-b54f-4d14-a71a-b621521cc37c"&gt;124&lt;/key&gt;&lt;/foreign-keys&gt;&lt;ref-type name="Journal Article"&gt;17&lt;/ref-type&gt;&lt;contributors&gt;&lt;authors&gt;&lt;author&gt;Tew, David P&lt;/author&gt;&lt;author&gt;Klopper, Wim&lt;/author&gt;&lt;author&gt;Neiss, Christian&lt;/author&gt;&lt;author&gt;Hättig, Christof&lt;/author&gt;&lt;/authors&gt;&lt;/contributors&gt;&lt;titles&gt;&lt;title&gt;Quintuple-ζ quality coupled-cluster correlation energies with triple-ζ basis sets&lt;/title&gt;&lt;secondary-title&gt;Phys. Chem. Chem. Phys.&lt;/secondary-title&gt;&lt;/titles&gt;&lt;periodical&gt;&lt;full-title&gt;Phys. Chem. Chem. Phys.&lt;/full-title&gt;&lt;/periodical&gt;&lt;pages&gt;1921-1930&lt;/pages&gt;&lt;volume&gt;9&lt;/volume&gt;&lt;number&gt;16&lt;/number&gt;&lt;dates&gt;&lt;year&gt;2007&lt;/year&gt;&lt;/dates&gt;&lt;urls&gt;&lt;/urls&gt;&lt;/record&gt;&lt;/Cite&gt;&lt;Cite&gt;&lt;Author&gt;Hättig&lt;/Author&gt;&lt;Year&gt;2010&lt;/Year&gt;&lt;RecNum&gt;125&lt;/RecNum&gt;&lt;record&gt;&lt;rec-number&gt;125&lt;/rec-number&gt;&lt;foreign-keys&gt;&lt;key app="EN" db-id="25ffwsdv7swe2betfpp5ps9k0sw9r0xr5dp9" timestamp="1652081793" guid="40fa9432-f621-4597-8c0e-54be7eb0a76b"&gt;125&lt;/key&gt;&lt;/foreign-keys&gt;&lt;ref-type name="Journal Article"&gt;17&lt;/ref-type&gt;&lt;contributors&gt;&lt;authors&gt;&lt;author&gt;Hättig, Christof&lt;/author&gt;&lt;author&gt;Tew, David P&lt;/author&gt;&lt;author&gt;Köhn, Andreas&lt;/author&gt;&lt;/authors&gt;&lt;/contributors&gt;&lt;titles&gt;&lt;title&gt;Communications: Accurate and efficient approximations to explicitly correlated coupled-cluster singles and doubles, CCSD-F12&lt;/title&gt;&lt;secondary-title&gt;J. Chem. Phys.&lt;/secondary-title&gt;&lt;/titles&gt;&lt;periodical&gt;&lt;full-title&gt;J. Chem. Phys.&lt;/full-title&gt;&lt;/periodical&gt;&lt;pages&gt;231102&lt;/pages&gt;&lt;volume&gt;132&lt;/volume&gt;&lt;number&gt;23&lt;/number&gt;&lt;dates&gt;&lt;year&gt;2010&lt;/year&gt;&lt;/dates&gt;&lt;isbn&gt;0021-9606&lt;/isbn&gt;&lt;urls&gt;&lt;/urls&gt;&lt;/record&gt;&lt;/Cite&gt;&lt;/EndNote&gt;</w:instrText>
      </w:r>
      <w:r w:rsidRPr="007446EF">
        <w:fldChar w:fldCharType="separate"/>
      </w:r>
      <w:r w:rsidR="009B4E40" w:rsidRPr="009B4E40">
        <w:rPr>
          <w:noProof/>
          <w:vertAlign w:val="superscript"/>
        </w:rPr>
        <w:t>138, 139</w:t>
      </w:r>
      <w:r w:rsidRPr="007446EF">
        <w:fldChar w:fldCharType="end"/>
      </w:r>
      <w:r w:rsidRPr="007446EF">
        <w:t xml:space="preserve"> basis sets (</w:t>
      </w:r>
      <w:r w:rsidRPr="007446EF">
        <w:rPr>
          <w:i/>
          <w:iCs/>
        </w:rPr>
        <w:t>X</w:t>
      </w:r>
      <w:r w:rsidRPr="007446EF">
        <w:t xml:space="preserve"> = D, T) and the corresponding complementary auxiliary basis sets (CABS). The cc-pV</w:t>
      </w:r>
      <w:r w:rsidRPr="007446EF">
        <w:rPr>
          <w:i/>
          <w:iCs/>
        </w:rPr>
        <w:t>X</w:t>
      </w:r>
      <w:r w:rsidRPr="007446EF">
        <w:t xml:space="preserve">Z-F12 auxiliary basis sets were used to fit the F12 and electron-repulsion integrals (CBAS) as well as </w:t>
      </w:r>
      <w:r w:rsidRPr="007446EF">
        <w:lastRenderedPageBreak/>
        <w:t>the two-electron contributions to the Fock matrix (JKBAS). The 2B ansatz was used in all F12 calculations.</w:t>
      </w:r>
      <w:r w:rsidRPr="007446EF">
        <w:fldChar w:fldCharType="begin"/>
      </w:r>
      <w:r w:rsidR="009B4E40">
        <w:instrText xml:space="preserve"> ADDIN EN.CITE &lt;EndNote&gt;&lt;Cite&gt;&lt;Author&gt;Klopper&lt;/Author&gt;&lt;Year&gt;2002&lt;/Year&gt;&lt;RecNum&gt;122&lt;/RecNum&gt;&lt;DisplayText&gt;&lt;style face="superscript"&gt;140&lt;/style&gt;&lt;/DisplayText&gt;&lt;record&gt;&lt;rec-number&gt;122&lt;/rec-number&gt;&lt;foreign-keys&gt;&lt;key app="EN" db-id="25ffwsdv7swe2betfpp5ps9k0sw9r0xr5dp9" timestamp="1652079829" guid="3eedeeab-c1a2-4587-bcd7-500e77927bea"&gt;122&lt;/key&gt;&lt;/foreign-keys&gt;&lt;ref-type name="Journal Article"&gt;17&lt;/ref-type&gt;&lt;contributors&gt;&lt;authors&gt;&lt;author&gt;Klopper, Wim&lt;/author&gt;&lt;author&gt;Samson, Claire CM&lt;/author&gt;&lt;/authors&gt;&lt;/contributors&gt;&lt;titles&gt;&lt;title&gt;Explicitly correlated second-order Møller–Plesset methods with auxiliary basis sets&lt;/title&gt;&lt;secondary-title&gt;J. Chem. Phys.&lt;/secondary-title&gt;&lt;/titles&gt;&lt;periodical&gt;&lt;full-title&gt;J. Chem. Phys.&lt;/full-title&gt;&lt;/periodical&gt;&lt;pages&gt;6397-6410&lt;/pages&gt;&lt;volume&gt;116&lt;/volume&gt;&lt;number&gt;15&lt;/number&gt;&lt;dates&gt;&lt;year&gt;2002&lt;/year&gt;&lt;/dates&gt;&lt;isbn&gt;0021-9606&lt;/isbn&gt;&lt;urls&gt;&lt;/urls&gt;&lt;/record&gt;&lt;/Cite&gt;&lt;/EndNote&gt;</w:instrText>
      </w:r>
      <w:r w:rsidRPr="007446EF">
        <w:fldChar w:fldCharType="separate"/>
      </w:r>
      <w:r w:rsidR="009B4E40" w:rsidRPr="009B4E40">
        <w:rPr>
          <w:noProof/>
          <w:vertAlign w:val="superscript"/>
        </w:rPr>
        <w:t>140</w:t>
      </w:r>
      <w:r w:rsidRPr="007446EF">
        <w:fldChar w:fldCharType="end"/>
      </w:r>
      <w:r w:rsidRPr="007446EF">
        <w:t xml:space="preserve"> The two-point formula of </w:t>
      </w:r>
      <w:proofErr w:type="spellStart"/>
      <w:r w:rsidRPr="007446EF">
        <w:t>Helgaker</w:t>
      </w:r>
      <w:proofErr w:type="spellEnd"/>
      <w:r w:rsidRPr="007446EF">
        <w:t xml:space="preserve"> and co-workers</w:t>
      </w:r>
      <w:r w:rsidRPr="007446EF">
        <w:fldChar w:fldCharType="begin"/>
      </w:r>
      <w:r w:rsidR="009B4E40">
        <w:instrText xml:space="preserve"> ADDIN EN.CITE &lt;EndNote&gt;&lt;Cite&gt;&lt;Author&gt;Halkier&lt;/Author&gt;&lt;Year&gt;1998&lt;/Year&gt;&lt;RecNum&gt;127&lt;/RecNum&gt;&lt;DisplayText&gt;&lt;style face="superscript"&gt;141&lt;/style&gt;&lt;/DisplayText&gt;&lt;record&gt;&lt;rec-number&gt;127&lt;/rec-number&gt;&lt;foreign-keys&gt;&lt;key app="EN" db-id="25ffwsdv7swe2betfpp5ps9k0sw9r0xr5dp9" timestamp="1652081942" guid="28fbf455-e10d-4577-8873-7cccd094a122"&gt;127&lt;/key&gt;&lt;/foreign-keys&gt;&lt;ref-type name="Journal Article"&gt;17&lt;/ref-type&gt;&lt;contributors&gt;&lt;authors&gt;&lt;author&gt;Halkier, Asger&lt;/author&gt;&lt;author&gt;Helgaker, Trygve&lt;/author&gt;&lt;author&gt;Jørgensen, Poul&lt;/author&gt;&lt;author&gt;Klopper, Wim&lt;/author&gt;&lt;author&gt;Koch, Henrik&lt;/author&gt;&lt;author&gt;Olsen, Jeppe&lt;/author&gt;&lt;author&gt;Wilson, Angela K&lt;/author&gt;&lt;/authors&gt;&lt;/contributors&gt;&lt;titles&gt;&lt;title&gt;&lt;style face="normal" font="default" size="100%"&gt;Basis-set convergence in correlated calculations on Ne, N&lt;/style&gt;&lt;style face="subscript" font="default" size="100%"&gt;2&lt;/style&gt;&lt;style face="normal" font="default" size="100%"&gt;, and H&lt;/style&gt;&lt;style face="subscript" font="default" size="100%"&gt;2&lt;/style&gt;&lt;style face="normal" font="default" size="100%"&gt;O&lt;/style&gt;&lt;/title&gt;&lt;secondary-title&gt;Chem. Phys. Lett.&lt;/secondary-title&gt;&lt;/titles&gt;&lt;periodical&gt;&lt;full-title&gt;Chem. Phys. Lett.&lt;/full-title&gt;&lt;/periodical&gt;&lt;pages&gt;243-252&lt;/pages&gt;&lt;volume&gt;286&lt;/volume&gt;&lt;number&gt;3-4&lt;/number&gt;&lt;dates&gt;&lt;year&gt;1998&lt;/year&gt;&lt;/dates&gt;&lt;isbn&gt;0009-2614&lt;/isbn&gt;&lt;urls&gt;&lt;/urls&gt;&lt;/record&gt;&lt;/Cite&gt;&lt;/EndNote&gt;</w:instrText>
      </w:r>
      <w:r w:rsidRPr="007446EF">
        <w:fldChar w:fldCharType="separate"/>
      </w:r>
      <w:r w:rsidR="009B4E40" w:rsidRPr="009B4E40">
        <w:rPr>
          <w:noProof/>
          <w:vertAlign w:val="superscript"/>
        </w:rPr>
        <w:t>141</w:t>
      </w:r>
      <w:r w:rsidRPr="007446EF">
        <w:fldChar w:fldCharType="end"/>
      </w:r>
      <w:r w:rsidRPr="007446EF">
        <w:t xml:space="preserve"> was used for extrapolation towards the CBS of the perturbative triples:</w:t>
      </w:r>
      <w:r w:rsidR="008A7462">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6"/>
        <w:gridCol w:w="7499"/>
        <w:gridCol w:w="1615"/>
      </w:tblGrid>
      <w:tr w:rsidR="00D7523A" w14:paraId="2D3BAFB4" w14:textId="77777777" w:rsidTr="007B37B7">
        <w:tc>
          <w:tcPr>
            <w:tcW w:w="236" w:type="dxa"/>
          </w:tcPr>
          <w:p w14:paraId="2FD95B96" w14:textId="77777777" w:rsidR="00D7523A" w:rsidRDefault="00D7523A" w:rsidP="00A71A3A"/>
        </w:tc>
        <w:tc>
          <w:tcPr>
            <w:tcW w:w="7499" w:type="dxa"/>
            <w:vAlign w:val="center"/>
          </w:tcPr>
          <w:p w14:paraId="409B5DC9" w14:textId="2375BEC6" w:rsidR="00D7523A" w:rsidRPr="00D7523A" w:rsidRDefault="00000000" w:rsidP="007B37B7">
            <w:pPr>
              <w:jc w:val="center"/>
            </w:pPr>
            <m:oMathPara>
              <m:oMath>
                <m:sSub>
                  <m:sSubPr>
                    <m:ctrlPr>
                      <w:rPr>
                        <w:rFonts w:ascii="Cambria Math" w:hAnsi="Cambria Math"/>
                      </w:rPr>
                    </m:ctrlPr>
                  </m:sSubPr>
                  <m:e>
                    <m:r>
                      <w:rPr>
                        <w:rFonts w:ascii="Cambria Math" w:hAnsi="Cambria Math"/>
                      </w:rPr>
                      <m:t>E</m:t>
                    </m:r>
                  </m:e>
                  <m:sub>
                    <m:r>
                      <w:rPr>
                        <w:rFonts w:ascii="Cambria Math" w:hAnsi="Cambria Math"/>
                      </w:rPr>
                      <m:t>CCSD(F12)(T)/CBS</m:t>
                    </m:r>
                  </m:sub>
                </m:sSub>
                <m:r>
                  <w:rPr>
                    <w:rFonts w:ascii="Cambria Math" w:hAnsi="Cambria Math"/>
                  </w:rPr>
                  <m:t xml:space="preserve">= </m:t>
                </m:r>
                <m:sSub>
                  <m:sSubPr>
                    <m:ctrlPr>
                      <w:rPr>
                        <w:rFonts w:ascii="Cambria Math" w:hAnsi="Cambria Math"/>
                      </w:rPr>
                    </m:ctrlPr>
                  </m:sSubPr>
                  <m:e>
                    <m:r>
                      <w:rPr>
                        <w:rFonts w:ascii="Cambria Math" w:hAnsi="Cambria Math"/>
                      </w:rPr>
                      <m:t>E</m:t>
                    </m:r>
                  </m:e>
                  <m:sub>
                    <m:r>
                      <w:rPr>
                        <w:rFonts w:ascii="Cambria Math" w:hAnsi="Cambria Math"/>
                      </w:rPr>
                      <m:t>HF/TZ</m:t>
                    </m:r>
                  </m:sub>
                </m:sSub>
                <m:r>
                  <w:rPr>
                    <w:rFonts w:ascii="Cambria Math" w:hAnsi="Cambria Math"/>
                  </w:rPr>
                  <m:t>+δ</m:t>
                </m:r>
                <m:sSub>
                  <m:sSubPr>
                    <m:ctrlPr>
                      <w:rPr>
                        <w:rFonts w:ascii="Cambria Math" w:hAnsi="Cambria Math"/>
                      </w:rPr>
                    </m:ctrlPr>
                  </m:sSubPr>
                  <m:e>
                    <m:r>
                      <w:rPr>
                        <w:rFonts w:ascii="Cambria Math" w:hAnsi="Cambria Math"/>
                      </w:rPr>
                      <m:t>E</m:t>
                    </m:r>
                  </m:e>
                  <m:sub>
                    <m:r>
                      <w:rPr>
                        <w:rFonts w:ascii="Cambria Math" w:hAnsi="Cambria Math"/>
                      </w:rPr>
                      <m:t>CABS S/TZ</m:t>
                    </m:r>
                  </m:sub>
                </m:sSub>
                <m:r>
                  <w:rPr>
                    <w:rFonts w:ascii="Cambria Math" w:hAnsi="Cambria Math"/>
                  </w:rPr>
                  <m:t>+ δ</m:t>
                </m:r>
                <m:sSub>
                  <m:sSubPr>
                    <m:ctrlPr>
                      <w:rPr>
                        <w:rFonts w:ascii="Cambria Math" w:hAnsi="Cambria Math"/>
                      </w:rPr>
                    </m:ctrlPr>
                  </m:sSubPr>
                  <m:e>
                    <m:r>
                      <w:rPr>
                        <w:rFonts w:ascii="Cambria Math" w:hAnsi="Cambria Math"/>
                      </w:rPr>
                      <m:t>E</m:t>
                    </m:r>
                  </m:e>
                  <m:sub>
                    <m:r>
                      <w:rPr>
                        <w:rFonts w:ascii="Cambria Math" w:hAnsi="Cambria Math"/>
                      </w:rPr>
                      <m:t xml:space="preserve">CCSD(F12)/TZ  </m:t>
                    </m:r>
                  </m:sub>
                </m:sSub>
                <m:r>
                  <w:rPr>
                    <w:rFonts w:ascii="Cambria Math" w:hAnsi="Cambria Math"/>
                  </w:rPr>
                  <m:t>+δ</m:t>
                </m:r>
                <m:sSub>
                  <m:sSubPr>
                    <m:ctrlPr>
                      <w:rPr>
                        <w:rFonts w:ascii="Cambria Math" w:hAnsi="Cambria Math"/>
                      </w:rPr>
                    </m:ctrlPr>
                  </m:sSubPr>
                  <m:e>
                    <m:r>
                      <w:rPr>
                        <w:rFonts w:ascii="Cambria Math" w:hAnsi="Cambria Math"/>
                      </w:rPr>
                      <m:t>E</m:t>
                    </m:r>
                  </m:e>
                  <m:sub>
                    <m:r>
                      <w:rPr>
                        <w:rFonts w:ascii="Cambria Math" w:hAnsi="Cambria Math"/>
                      </w:rPr>
                      <m:t>(T)/CBS</m:t>
                    </m:r>
                  </m:sub>
                </m:sSub>
              </m:oMath>
            </m:oMathPara>
          </w:p>
        </w:tc>
        <w:tc>
          <w:tcPr>
            <w:tcW w:w="1615" w:type="dxa"/>
            <w:vAlign w:val="center"/>
          </w:tcPr>
          <w:p w14:paraId="2369CF1F" w14:textId="351B33A3" w:rsidR="00D7523A" w:rsidRDefault="001518B3" w:rsidP="007B37B7">
            <w:pPr>
              <w:jc w:val="center"/>
            </w:pPr>
            <w:bookmarkStart w:id="47" w:name="_Ref202349870"/>
            <w:r>
              <w:t xml:space="preserve">Equation </w:t>
            </w:r>
            <w:fldSimple w:instr=" STYLEREF 1 \s ">
              <w:r w:rsidR="0037024B">
                <w:rPr>
                  <w:noProof/>
                </w:rPr>
                <w:t>2</w:t>
              </w:r>
            </w:fldSimple>
            <w:r w:rsidR="0037024B">
              <w:t>.</w:t>
            </w:r>
            <w:fldSimple w:instr=" SEQ Equation \* ARABIC \s 1 ">
              <w:r w:rsidR="0037024B">
                <w:rPr>
                  <w:noProof/>
                </w:rPr>
                <w:t>1</w:t>
              </w:r>
            </w:fldSimple>
            <w:bookmarkEnd w:id="47"/>
          </w:p>
        </w:tc>
      </w:tr>
    </w:tbl>
    <w:p w14:paraId="4D471A2C" w14:textId="77777777" w:rsidR="00D7523A" w:rsidRDefault="00D7523A" w:rsidP="00A71A3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5"/>
        <w:gridCol w:w="7470"/>
        <w:gridCol w:w="1525"/>
      </w:tblGrid>
      <w:tr w:rsidR="00D7523A" w14:paraId="34619F60" w14:textId="77777777" w:rsidTr="00913E86">
        <w:tc>
          <w:tcPr>
            <w:tcW w:w="355" w:type="dxa"/>
          </w:tcPr>
          <w:p w14:paraId="6B93665B" w14:textId="77777777" w:rsidR="00D7523A" w:rsidRDefault="00D7523A" w:rsidP="00A71A3A"/>
        </w:tc>
        <w:tc>
          <w:tcPr>
            <w:tcW w:w="7470" w:type="dxa"/>
            <w:vAlign w:val="center"/>
          </w:tcPr>
          <w:p w14:paraId="10CA9F6E" w14:textId="34DC6A01" w:rsidR="00D7523A" w:rsidRPr="00D7523A" w:rsidRDefault="00D7523A" w:rsidP="00913E86">
            <w:pPr>
              <w:jc w:val="center"/>
            </w:pPr>
            <m:oMath>
              <m:r>
                <w:rPr>
                  <w:rFonts w:ascii="Cambria Math" w:hAnsi="Cambria Math"/>
                </w:rPr>
                <m:t>δ</m:t>
              </m:r>
              <m:sSub>
                <m:sSubPr>
                  <m:ctrlPr>
                    <w:rPr>
                      <w:rFonts w:ascii="Cambria Math" w:hAnsi="Cambria Math"/>
                    </w:rPr>
                  </m:ctrlPr>
                </m:sSubPr>
                <m:e>
                  <m:r>
                    <w:rPr>
                      <w:rFonts w:ascii="Cambria Math" w:hAnsi="Cambria Math"/>
                    </w:rPr>
                    <m:t>E</m:t>
                  </m:r>
                </m:e>
                <m:sub>
                  <m:r>
                    <w:rPr>
                      <w:rFonts w:ascii="Cambria Math" w:hAnsi="Cambria Math"/>
                    </w:rPr>
                    <m:t>(T)/CBS</m:t>
                  </m:r>
                </m:sub>
              </m:sSub>
            </m:oMath>
            <w:r w:rsidRPr="007446EF">
              <w:t xml:space="preserve"> = </w:t>
            </w:r>
            <m:oMath>
              <m:f>
                <m:fPr>
                  <m:ctrlPr>
                    <w:rPr>
                      <w:rFonts w:ascii="Cambria Math" w:hAnsi="Cambria Math"/>
                    </w:rPr>
                  </m:ctrlPr>
                </m:fPr>
                <m:num>
                  <m:r>
                    <w:rPr>
                      <w:rFonts w:ascii="Cambria Math" w:hAnsi="Cambria Math"/>
                    </w:rPr>
                    <m:t>δ</m:t>
                  </m:r>
                  <m:sSub>
                    <m:sSubPr>
                      <m:ctrlPr>
                        <w:rPr>
                          <w:rFonts w:ascii="Cambria Math" w:hAnsi="Cambria Math"/>
                        </w:rPr>
                      </m:ctrlPr>
                    </m:sSubPr>
                    <m:e>
                      <m:r>
                        <w:rPr>
                          <w:rFonts w:ascii="Cambria Math" w:hAnsi="Cambria Math"/>
                        </w:rPr>
                        <m:t>E</m:t>
                      </m:r>
                    </m:e>
                    <m:sub>
                      <m:r>
                        <w:rPr>
                          <w:rFonts w:ascii="Cambria Math" w:hAnsi="Cambria Math"/>
                        </w:rPr>
                        <m:t>(T)/XZ</m:t>
                      </m:r>
                    </m:sub>
                  </m:sSub>
                  <m:sSup>
                    <m:sSupPr>
                      <m:ctrlPr>
                        <w:rPr>
                          <w:rFonts w:ascii="Cambria Math" w:hAnsi="Cambria Math"/>
                        </w:rPr>
                      </m:ctrlPr>
                    </m:sSupPr>
                    <m:e>
                      <m:r>
                        <w:rPr>
                          <w:rFonts w:ascii="Cambria Math" w:hAnsi="Cambria Math"/>
                        </w:rPr>
                        <m:t>X</m:t>
                      </m:r>
                    </m:e>
                    <m:sup>
                      <m:r>
                        <w:rPr>
                          <w:rFonts w:ascii="Cambria Math" w:hAnsi="Cambria Math"/>
                        </w:rPr>
                        <m:t>3</m:t>
                      </m:r>
                    </m:sup>
                  </m:sSup>
                  <m:r>
                    <w:rPr>
                      <w:rFonts w:ascii="Cambria Math" w:hAnsi="Cambria Math"/>
                    </w:rPr>
                    <m:t xml:space="preserve"> - δ</m:t>
                  </m:r>
                  <m:sSub>
                    <m:sSubPr>
                      <m:ctrlPr>
                        <w:rPr>
                          <w:rFonts w:ascii="Cambria Math" w:hAnsi="Cambria Math"/>
                        </w:rPr>
                      </m:ctrlPr>
                    </m:sSubPr>
                    <m:e>
                      <m:r>
                        <w:rPr>
                          <w:rFonts w:ascii="Cambria Math" w:hAnsi="Cambria Math"/>
                        </w:rPr>
                        <m:t>E</m:t>
                      </m:r>
                    </m:e>
                    <m:sub>
                      <m:r>
                        <w:rPr>
                          <w:rFonts w:ascii="Cambria Math" w:hAnsi="Cambria Math"/>
                        </w:rPr>
                        <m:t>(T)/YZ</m:t>
                      </m:r>
                    </m:sub>
                  </m:sSub>
                  <m:sSup>
                    <m:sSupPr>
                      <m:ctrlPr>
                        <w:rPr>
                          <w:rFonts w:ascii="Cambria Math" w:hAnsi="Cambria Math"/>
                        </w:rPr>
                      </m:ctrlPr>
                    </m:sSupPr>
                    <m:e>
                      <m:r>
                        <w:rPr>
                          <w:rFonts w:ascii="Cambria Math" w:hAnsi="Cambria Math"/>
                        </w:rPr>
                        <m:t>Y</m:t>
                      </m:r>
                    </m:e>
                    <m:sup>
                      <m:r>
                        <w:rPr>
                          <w:rFonts w:ascii="Cambria Math" w:hAnsi="Cambria Math"/>
                        </w:rPr>
                        <m:t>3</m:t>
                      </m:r>
                    </m:sup>
                  </m:sSup>
                </m:num>
                <m:den>
                  <m:sSup>
                    <m:sSupPr>
                      <m:ctrlPr>
                        <w:rPr>
                          <w:rFonts w:ascii="Cambria Math" w:hAnsi="Cambria Math"/>
                        </w:rPr>
                      </m:ctrlPr>
                    </m:sSupPr>
                    <m:e>
                      <m:r>
                        <w:rPr>
                          <w:rFonts w:ascii="Cambria Math" w:hAnsi="Cambria Math"/>
                        </w:rPr>
                        <m:t>X</m:t>
                      </m:r>
                    </m:e>
                    <m:sup>
                      <m:r>
                        <w:rPr>
                          <w:rFonts w:ascii="Cambria Math" w:hAnsi="Cambria Math"/>
                        </w:rPr>
                        <m:t>3</m:t>
                      </m:r>
                    </m:sup>
                  </m:sSup>
                  <m:r>
                    <w:rPr>
                      <w:rFonts w:ascii="Cambria Math" w:hAnsi="Cambria Math"/>
                    </w:rPr>
                    <m:t>-</m:t>
                  </m:r>
                  <m:sSup>
                    <m:sSupPr>
                      <m:ctrlPr>
                        <w:rPr>
                          <w:rFonts w:ascii="Cambria Math" w:hAnsi="Cambria Math"/>
                        </w:rPr>
                      </m:ctrlPr>
                    </m:sSupPr>
                    <m:e>
                      <m:r>
                        <w:rPr>
                          <w:rFonts w:ascii="Cambria Math" w:hAnsi="Cambria Math"/>
                        </w:rPr>
                        <m:t>Y</m:t>
                      </m:r>
                    </m:e>
                    <m:sup>
                      <m:r>
                        <w:rPr>
                          <w:rFonts w:ascii="Cambria Math" w:hAnsi="Cambria Math"/>
                        </w:rPr>
                        <m:t>3</m:t>
                      </m:r>
                    </m:sup>
                  </m:sSup>
                </m:den>
              </m:f>
            </m:oMath>
          </w:p>
        </w:tc>
        <w:tc>
          <w:tcPr>
            <w:tcW w:w="1525" w:type="dxa"/>
            <w:vAlign w:val="center"/>
          </w:tcPr>
          <w:p w14:paraId="485307DE" w14:textId="6F18E7EC" w:rsidR="00D7523A" w:rsidRDefault="00A71A3A" w:rsidP="00A71A3A">
            <w:r>
              <w:t xml:space="preserve">Equation </w:t>
            </w:r>
            <w:fldSimple w:instr=" STYLEREF 1 \s ">
              <w:r w:rsidR="0037024B">
                <w:rPr>
                  <w:noProof/>
                </w:rPr>
                <w:t>2</w:t>
              </w:r>
            </w:fldSimple>
            <w:r w:rsidR="0037024B">
              <w:t>.</w:t>
            </w:r>
            <w:fldSimple w:instr=" SEQ Equation \* ARABIC \s 1 ">
              <w:r w:rsidR="0037024B">
                <w:rPr>
                  <w:noProof/>
                </w:rPr>
                <w:t>2</w:t>
              </w:r>
            </w:fldSimple>
          </w:p>
        </w:tc>
      </w:tr>
    </w:tbl>
    <w:p w14:paraId="194ABE36" w14:textId="09A9F61D" w:rsidR="00147C31" w:rsidRPr="007446EF" w:rsidRDefault="00147C31" w:rsidP="001F446F">
      <w:pPr>
        <w:rPr>
          <w:color w:val="000000" w:themeColor="text1"/>
          <w:shd w:val="clear" w:color="auto" w:fill="FFFFFF"/>
        </w:rPr>
      </w:pPr>
      <w:r w:rsidRPr="007446EF">
        <w:rPr>
          <w:color w:val="000000" w:themeColor="text1"/>
        </w:rPr>
        <w:t xml:space="preserve">where </w:t>
      </w:r>
      <m:oMath>
        <m:sSub>
          <m:sSubPr>
            <m:ctrlPr>
              <w:rPr>
                <w:rFonts w:ascii="Cambria Math" w:hAnsi="Cambria Math"/>
                <w:color w:val="000000" w:themeColor="text1"/>
              </w:rPr>
            </m:ctrlPr>
          </m:sSubPr>
          <m:e>
            <m:r>
              <w:rPr>
                <w:rFonts w:ascii="Cambria Math" w:hAnsi="Cambria Math"/>
                <w:color w:val="000000" w:themeColor="text1"/>
              </w:rPr>
              <m:t>E</m:t>
            </m:r>
          </m:e>
          <m:sub>
            <m:r>
              <m:rPr>
                <m:sty m:val="p"/>
              </m:rPr>
              <w:rPr>
                <w:rFonts w:ascii="Cambria Math" w:hAnsi="Cambria Math"/>
                <w:color w:val="000000" w:themeColor="text1"/>
              </w:rPr>
              <m:t>HF/TZ</m:t>
            </m:r>
          </m:sub>
        </m:sSub>
      </m:oMath>
      <w:r w:rsidRPr="007446EF">
        <w:rPr>
          <w:color w:val="000000" w:themeColor="text1"/>
        </w:rPr>
        <w:t xml:space="preserve"> is the Hartree-Fock (HF) energy while the </w:t>
      </w:r>
      <m:oMath>
        <m:r>
          <w:rPr>
            <w:rFonts w:ascii="Cambria Math" w:hAnsi="Cambria Math"/>
            <w:color w:val="000000" w:themeColor="text1"/>
          </w:rPr>
          <m:t>δE</m:t>
        </m:r>
      </m:oMath>
      <w:r w:rsidRPr="007446EF">
        <w:rPr>
          <w:color w:val="000000" w:themeColor="text1"/>
        </w:rPr>
        <w:t xml:space="preserve"> terms represent electron correlation energies. The term “CABS S” represents the CABS singles correction to the HF energy.</w:t>
      </w:r>
      <w:r w:rsidRPr="007446EF">
        <w:rPr>
          <w:color w:val="000000" w:themeColor="text1"/>
        </w:rPr>
        <w:fldChar w:fldCharType="begin"/>
      </w:r>
      <w:r w:rsidR="009B4E40">
        <w:rPr>
          <w:color w:val="000000" w:themeColor="text1"/>
        </w:rPr>
        <w:instrText xml:space="preserve"> ADDIN EN.CITE &lt;EndNote&gt;&lt;Cite&gt;&lt;Author&gt;Köhn&lt;/Author&gt;&lt;Year&gt;2010&lt;/Year&gt;&lt;RecNum&gt;173&lt;/RecNum&gt;&lt;DisplayText&gt;&lt;style face="superscript"&gt;142&lt;/style&gt;&lt;/DisplayText&gt;&lt;record&gt;&lt;rec-number&gt;173&lt;/rec-number&gt;&lt;foreign-keys&gt;&lt;key app="EN" db-id="25ffwsdv7swe2betfpp5ps9k0sw9r0xr5dp9" timestamp="1661885662" guid="b36054d5-b0f7-4d43-b1cc-541b8d4fd48c"&gt;173&lt;/key&gt;&lt;/foreign-keys&gt;&lt;ref-type name="Journal Article"&gt;17&lt;/ref-type&gt;&lt;contributors&gt;&lt;authors&gt;&lt;author&gt;Köhn, Andreas&lt;/author&gt;&lt;author&gt;Tew, David P&lt;/author&gt;&lt;/authors&gt;&lt;/contributors&gt;&lt;titles&gt;&lt;title&gt;Towards the Hartree–Fock and coupled-cluster singles and doubles basis set limit: A study of various models that employ single excitations into a complementary auxiliary basis set&lt;/title&gt;&lt;secondary-title&gt;J. Chem. Phys.&lt;/secondary-title&gt;&lt;/titles&gt;&lt;periodical&gt;&lt;full-title&gt;J. Chem. Phys.&lt;/full-title&gt;&lt;/periodical&gt;&lt;pages&gt;024101&lt;/pages&gt;&lt;volume&gt;132&lt;/volume&gt;&lt;number&gt;2&lt;/number&gt;&lt;dates&gt;&lt;year&gt;2010&lt;/year&gt;&lt;/dates&gt;&lt;isbn&gt;0021-9606&lt;/isbn&gt;&lt;urls&gt;&lt;/urls&gt;&lt;/record&gt;&lt;/Cite&gt;&lt;/EndNote&gt;</w:instrText>
      </w:r>
      <w:r w:rsidRPr="007446EF">
        <w:rPr>
          <w:color w:val="000000" w:themeColor="text1"/>
        </w:rPr>
        <w:fldChar w:fldCharType="separate"/>
      </w:r>
      <w:r w:rsidR="009B4E40" w:rsidRPr="009B4E40">
        <w:rPr>
          <w:noProof/>
          <w:color w:val="000000" w:themeColor="text1"/>
          <w:vertAlign w:val="superscript"/>
        </w:rPr>
        <w:t>142</w:t>
      </w:r>
      <w:r w:rsidRPr="007446EF">
        <w:rPr>
          <w:color w:val="000000" w:themeColor="text1"/>
        </w:rPr>
        <w:fldChar w:fldCharType="end"/>
      </w:r>
      <w:r w:rsidRPr="007446EF">
        <w:rPr>
          <w:color w:val="000000" w:themeColor="text1"/>
        </w:rPr>
        <w:t xml:space="preserve"> The cc-pVDZ-F12 and cc-pVTZ-F12 basis sets are abbreviated by their cardinal numbers </w:t>
      </w:r>
      <w:r w:rsidRPr="007446EF">
        <w:rPr>
          <w:i/>
          <w:iCs/>
          <w:color w:val="000000" w:themeColor="text1"/>
        </w:rPr>
        <w:t>X</w:t>
      </w:r>
      <w:r w:rsidRPr="007446EF">
        <w:rPr>
          <w:color w:val="000000" w:themeColor="text1"/>
        </w:rPr>
        <w:t xml:space="preserve"> = 2 and </w:t>
      </w:r>
      <w:r w:rsidRPr="007446EF">
        <w:rPr>
          <w:i/>
          <w:iCs/>
          <w:color w:val="000000" w:themeColor="text1"/>
        </w:rPr>
        <w:t>Y</w:t>
      </w:r>
      <w:r w:rsidRPr="007446EF">
        <w:rPr>
          <w:color w:val="000000" w:themeColor="text1"/>
        </w:rPr>
        <w:t xml:space="preserve"> = 3, respectively. </w:t>
      </w:r>
      <w:r w:rsidRPr="007446EF">
        <w:rPr>
          <w:color w:val="000000" w:themeColor="text1"/>
          <w:shd w:val="clear" w:color="auto" w:fill="FFFFFF"/>
        </w:rPr>
        <w:t xml:space="preserve">The (T) was computed from cluster amplitudes of the conventional CCSD(T). </w:t>
      </w:r>
      <w:r w:rsidRPr="007446EF">
        <w:rPr>
          <w:color w:val="000000" w:themeColor="text1"/>
        </w:rPr>
        <w:t>All CCSD(F12)(T) calculations were performed with the TURBOMOLE 7.2.1</w:t>
      </w:r>
      <w:r w:rsidRPr="007446EF">
        <w:rPr>
          <w:color w:val="000000" w:themeColor="text1"/>
        </w:rPr>
        <w:fldChar w:fldCharType="begin"/>
      </w:r>
      <w:r w:rsidR="009B4E40">
        <w:rPr>
          <w:color w:val="000000" w:themeColor="text1"/>
        </w:rPr>
        <w:instrText xml:space="preserve"> ADDIN EN.CITE &lt;EndNote&gt;&lt;Cite&gt;&lt;Author&gt;Ahlrichs&lt;/Author&gt;&lt;Year&gt;1989&lt;/Year&gt;&lt;RecNum&gt;332&lt;/RecNum&gt;&lt;DisplayText&gt;&lt;style face="superscript"&gt;134&lt;/style&gt;&lt;/DisplayText&gt;&lt;record&gt;&lt;rec-number&gt;332&lt;/rec-number&gt;&lt;foreign-keys&gt;&lt;key app="EN" db-id="25ffwsdv7swe2betfpp5ps9k0sw9r0xr5dp9" timestamp="1751051346" guid="e521fdb8-c0c7-4875-b489-2d97badbe6d1"&gt;332&lt;/key&gt;&lt;/foreign-keys&gt;&lt;ref-type name="Journal Article"&gt;17&lt;/ref-type&gt;&lt;contributors&gt;&lt;authors&gt;&lt;author&gt;Ahlrichs, Reinhart&lt;/author&gt;&lt;author&gt;Bär, Michael&lt;/author&gt;&lt;author&gt;Häser, Marco&lt;/author&gt;&lt;author&gt;Horn, Hans&lt;/author&gt;&lt;author&gt;Kölmel, Christoph&lt;/author&gt;&lt;/authors&gt;&lt;/contributors&gt;&lt;titles&gt;&lt;title&gt;Electronic Structure Calculations on Workstation Computers: The Program System Turbomole&lt;/title&gt;&lt;secondary-title&gt;Chem. Phys. Lett.&lt;/secondary-title&gt;&lt;/titles&gt;&lt;periodical&gt;&lt;full-title&gt;Chem. Phys. Lett.&lt;/full-title&gt;&lt;/periodical&gt;&lt;pages&gt;165-169&lt;/pages&gt;&lt;volume&gt;162&lt;/volume&gt;&lt;number&gt;3&lt;/number&gt;&lt;dates&gt;&lt;year&gt;1989&lt;/year&gt;&lt;/dates&gt;&lt;isbn&gt;0009-2614&lt;/isbn&gt;&lt;urls&gt;&lt;/urls&gt;&lt;/record&gt;&lt;/Cite&gt;&lt;/EndNote&gt;</w:instrText>
      </w:r>
      <w:r w:rsidRPr="007446EF">
        <w:rPr>
          <w:color w:val="000000" w:themeColor="text1"/>
        </w:rPr>
        <w:fldChar w:fldCharType="separate"/>
      </w:r>
      <w:r w:rsidR="009B4E40" w:rsidRPr="009B4E40">
        <w:rPr>
          <w:noProof/>
          <w:color w:val="000000" w:themeColor="text1"/>
          <w:vertAlign w:val="superscript"/>
        </w:rPr>
        <w:t>134</w:t>
      </w:r>
      <w:r w:rsidRPr="007446EF">
        <w:rPr>
          <w:color w:val="000000" w:themeColor="text1"/>
        </w:rPr>
        <w:fldChar w:fldCharType="end"/>
      </w:r>
      <w:r w:rsidRPr="007446EF">
        <w:rPr>
          <w:color w:val="000000" w:themeColor="text1"/>
        </w:rPr>
        <w:t xml:space="preserve"> software package.</w:t>
      </w:r>
    </w:p>
    <w:p w14:paraId="636FDDFB" w14:textId="77777777" w:rsidR="00147C31" w:rsidRPr="007446EF" w:rsidRDefault="00147C31" w:rsidP="001B0D3F">
      <w:pPr>
        <w:pStyle w:val="Heading3"/>
      </w:pPr>
      <w:bookmarkStart w:id="48" w:name="_Toc201855099"/>
      <w:bookmarkStart w:id="49" w:name="_Toc202295439"/>
      <w:r w:rsidRPr="007446EF">
        <w:t>DFT Calculations</w:t>
      </w:r>
      <w:bookmarkEnd w:id="48"/>
      <w:bookmarkEnd w:id="49"/>
    </w:p>
    <w:p w14:paraId="55A3C125" w14:textId="194A3A85" w:rsidR="00147C31" w:rsidRPr="007446EF" w:rsidRDefault="00147C31" w:rsidP="00D92382">
      <w:pPr>
        <w:ind w:firstLine="720"/>
      </w:pPr>
      <w:r w:rsidRPr="007446EF">
        <w:t>DFT geometry optimizations for all 20 AA-CO</w:t>
      </w:r>
      <w:r w:rsidRPr="007446EF">
        <w:rPr>
          <w:vertAlign w:val="subscript"/>
        </w:rPr>
        <w:t xml:space="preserve">2 </w:t>
      </w:r>
      <w:r w:rsidRPr="007446EF">
        <w:t>supersystems, AA monomers, and isolated CO</w:t>
      </w:r>
      <w:r w:rsidRPr="007446EF">
        <w:rPr>
          <w:vertAlign w:val="subscript"/>
        </w:rPr>
        <w:t xml:space="preserve">2 </w:t>
      </w:r>
      <w:r w:rsidRPr="007446EF">
        <w:t>were performed using TURBOMOLE</w:t>
      </w:r>
      <w:r w:rsidRPr="007446EF">
        <w:fldChar w:fldCharType="begin"/>
      </w:r>
      <w:r w:rsidR="009B4E40">
        <w:instrText xml:space="preserve"> ADDIN EN.CITE &lt;EndNote&gt;&lt;Cite&gt;&lt;Author&gt;Ahlrichs&lt;/Author&gt;&lt;Year&gt;1989&lt;/Year&gt;&lt;RecNum&gt;332&lt;/RecNum&gt;&lt;DisplayText&gt;&lt;style face="superscript"&gt;134&lt;/style&gt;&lt;/DisplayText&gt;&lt;record&gt;&lt;rec-number&gt;332&lt;/rec-number&gt;&lt;foreign-keys&gt;&lt;key app="EN" db-id="25ffwsdv7swe2betfpp5ps9k0sw9r0xr5dp9" timestamp="1751051346" guid="e521fdb8-c0c7-4875-b489-2d97badbe6d1"&gt;332&lt;/key&gt;&lt;/foreign-keys&gt;&lt;ref-type name="Journal Article"&gt;17&lt;/ref-type&gt;&lt;contributors&gt;&lt;authors&gt;&lt;author&gt;Ahlrichs, Reinhart&lt;/author&gt;&lt;author&gt;Bär, Michael&lt;/author&gt;&lt;author&gt;Häser, Marco&lt;/author&gt;&lt;author&gt;Horn, Hans&lt;/author&gt;&lt;author&gt;Kölmel, Christoph&lt;/author&gt;&lt;/authors&gt;&lt;/contributors&gt;&lt;titles&gt;&lt;title&gt;Electronic Structure Calculations on Workstation Computers: The Program System Turbomole&lt;/title&gt;&lt;secondary-title&gt;Chem. Phys. Lett.&lt;/secondary-title&gt;&lt;/titles&gt;&lt;periodical&gt;&lt;full-title&gt;Chem. Phys. Lett.&lt;/full-title&gt;&lt;/periodical&gt;&lt;pages&gt;165-169&lt;/pages&gt;&lt;volume&gt;162&lt;/volume&gt;&lt;number&gt;3&lt;/number&gt;&lt;dates&gt;&lt;year&gt;1989&lt;/year&gt;&lt;/dates&gt;&lt;isbn&gt;0009-2614&lt;/isbn&gt;&lt;urls&gt;&lt;/urls&gt;&lt;/record&gt;&lt;/Cite&gt;&lt;/EndNote&gt;</w:instrText>
      </w:r>
      <w:r w:rsidRPr="007446EF">
        <w:fldChar w:fldCharType="separate"/>
      </w:r>
      <w:r w:rsidR="009B4E40" w:rsidRPr="009B4E40">
        <w:rPr>
          <w:noProof/>
          <w:vertAlign w:val="superscript"/>
        </w:rPr>
        <w:t>134</w:t>
      </w:r>
      <w:r w:rsidRPr="007446EF">
        <w:fldChar w:fldCharType="end"/>
      </w:r>
      <w:r w:rsidRPr="007446EF">
        <w:t xml:space="preserve"> 7.2.1 software package with the D3(BJ) dispersion correction, and the RI approximation. In this study, 11 density functionals were tested and the obtained interaction energies (</w:t>
      </w:r>
      <w:proofErr w:type="spellStart"/>
      <w:r w:rsidRPr="007446EF">
        <w:rPr>
          <w:i/>
          <w:iCs/>
        </w:rPr>
        <w:t>E</w:t>
      </w:r>
      <w:r w:rsidRPr="007446EF">
        <w:rPr>
          <w:vertAlign w:val="subscript"/>
        </w:rPr>
        <w:t>int</w:t>
      </w:r>
      <w:proofErr w:type="spellEnd"/>
      <w:r w:rsidRPr="007446EF">
        <w:t>) were compared to the highly accurate reference CCSD(F</w:t>
      </w:r>
      <w:proofErr w:type="gramStart"/>
      <w:r w:rsidRPr="007446EF">
        <w:t>12)(</w:t>
      </w:r>
      <w:proofErr w:type="gramEnd"/>
      <w:r w:rsidRPr="007446EF">
        <w:t>T)/CBS energies. The density functionals used in the study are: PBE,</w:t>
      </w:r>
      <w:r w:rsidRPr="007446EF">
        <w:fldChar w:fldCharType="begin"/>
      </w:r>
      <w:r w:rsidR="009B4E40">
        <w:instrText xml:space="preserve"> ADDIN EN.CITE &lt;EndNote&gt;&lt;Cite&gt;&lt;Author&gt;Perdew&lt;/Author&gt;&lt;Year&gt;1996&lt;/Year&gt;&lt;RecNum&gt;105&lt;/RecNum&gt;&lt;DisplayText&gt;&lt;style face="superscript"&gt;143&lt;/style&gt;&lt;/DisplayText&gt;&lt;record&gt;&lt;rec-number&gt;105&lt;/rec-number&gt;&lt;foreign-keys&gt;&lt;key app="EN" db-id="25ffwsdv7swe2betfpp5ps9k0sw9r0xr5dp9" timestamp="1652063135" guid="f64f489f-5de2-45ac-9d1c-a7c5e7b7e5b3"&gt;105&lt;/key&gt;&lt;/foreign-keys&gt;&lt;ref-type name="Journal Article"&gt;17&lt;/ref-type&gt;&lt;contributors&gt;&lt;authors&gt;&lt;author&gt;Perdew, John P&lt;/author&gt;&lt;author&gt;Burke, Kieron&lt;/author&gt;&lt;author&gt;Ernzerhof, Matthias&lt;/author&gt;&lt;/authors&gt;&lt;/contributors&gt;&lt;titles&gt;&lt;title&gt;Generalized gradient approximation made simple&lt;/title&gt;&lt;secondary-title&gt;Phys. Rev. Lett.&lt;/secondary-title&gt;&lt;/titles&gt;&lt;periodical&gt;&lt;full-title&gt;Phys. Rev. Lett.&lt;/full-title&gt;&lt;/periodical&gt;&lt;pages&gt;3865&lt;/pages&gt;&lt;volume&gt;77&lt;/volume&gt;&lt;number&gt;18&lt;/number&gt;&lt;dates&gt;&lt;year&gt;1996&lt;/year&gt;&lt;/dates&gt;&lt;urls&gt;&lt;/urls&gt;&lt;/record&gt;&lt;/Cite&gt;&lt;/EndNote&gt;</w:instrText>
      </w:r>
      <w:r w:rsidRPr="007446EF">
        <w:fldChar w:fldCharType="separate"/>
      </w:r>
      <w:r w:rsidR="009B4E40" w:rsidRPr="009B4E40">
        <w:rPr>
          <w:noProof/>
          <w:vertAlign w:val="superscript"/>
        </w:rPr>
        <w:t>143</w:t>
      </w:r>
      <w:r w:rsidRPr="007446EF">
        <w:fldChar w:fldCharType="end"/>
      </w:r>
      <w:r w:rsidRPr="007446EF">
        <w:t xml:space="preserve"> BP86,</w:t>
      </w:r>
      <w:r w:rsidRPr="007446EF">
        <w:fldChar w:fldCharType="begin"/>
      </w:r>
      <w:r w:rsidR="009B4E40">
        <w:instrText xml:space="preserve"> ADDIN EN.CITE &lt;EndNote&gt;&lt;Cite&gt;&lt;Author&gt;Perdew&lt;/Author&gt;&lt;Year&gt;1986&lt;/Year&gt;&lt;RecNum&gt;106&lt;/RecNum&gt;&lt;DisplayText&gt;&lt;style face="superscript"&gt;144&lt;/style&gt;&lt;/DisplayText&gt;&lt;record&gt;&lt;rec-number&gt;106&lt;/rec-number&gt;&lt;foreign-keys&gt;&lt;key app="EN" db-id="25ffwsdv7swe2betfpp5ps9k0sw9r0xr5dp9" timestamp="1652063475" guid="9d4930b6-08a4-4a7a-b998-85e979944884"&gt;106&lt;/key&gt;&lt;/foreign-keys&gt;&lt;ref-type name="Journal Article"&gt;17&lt;/ref-type&gt;&lt;contributors&gt;&lt;authors&gt;&lt;author&gt;Perdew, John P&lt;/author&gt;&lt;/authors&gt;&lt;/contributors&gt;&lt;titles&gt;&lt;title&gt;Density-functional approximation for the correlation energy of the inhomogeneous electron gas&lt;/title&gt;&lt;secondary-title&gt;Phys. Rev. B&lt;/secondary-title&gt;&lt;/titles&gt;&lt;periodical&gt;&lt;full-title&gt;Phys. Rev. B&lt;/full-title&gt;&lt;/periodical&gt;&lt;pages&gt;8822&lt;/pages&gt;&lt;volume&gt;33&lt;/volume&gt;&lt;number&gt;12&lt;/number&gt;&lt;dates&gt;&lt;year&gt;1986&lt;/year&gt;&lt;/dates&gt;&lt;urls&gt;&lt;/urls&gt;&lt;/record&gt;&lt;/Cite&gt;&lt;/EndNote&gt;</w:instrText>
      </w:r>
      <w:r w:rsidRPr="007446EF">
        <w:fldChar w:fldCharType="separate"/>
      </w:r>
      <w:r w:rsidR="009B4E40" w:rsidRPr="009B4E40">
        <w:rPr>
          <w:noProof/>
          <w:vertAlign w:val="superscript"/>
        </w:rPr>
        <w:t>144</w:t>
      </w:r>
      <w:r w:rsidRPr="007446EF">
        <w:fldChar w:fldCharType="end"/>
      </w:r>
      <w:r w:rsidRPr="007446EF">
        <w:t xml:space="preserve"> BLYP,</w:t>
      </w:r>
      <w:r w:rsidRPr="007446EF">
        <w:fldChar w:fldCharType="begin"/>
      </w:r>
      <w:r w:rsidR="009B4E40">
        <w:instrText xml:space="preserve"> ADDIN EN.CITE &lt;EndNote&gt;&lt;Cite&gt;&lt;Author&gt;Becke&lt;/Author&gt;&lt;Year&gt;1988&lt;/Year&gt;&lt;RecNum&gt;107&lt;/RecNum&gt;&lt;DisplayText&gt;&lt;style face="superscript"&gt;145, 146&lt;/style&gt;&lt;/DisplayText&gt;&lt;record&gt;&lt;rec-number&gt;107&lt;/rec-number&gt;&lt;foreign-keys&gt;&lt;key app="EN" db-id="25ffwsdv7swe2betfpp5ps9k0sw9r0xr5dp9" timestamp="1652063635" guid="0c582e33-4672-470d-a502-143f2a26a898"&gt;107&lt;/key&gt;&lt;/foreign-keys&gt;&lt;ref-type name="Journal Article"&gt;17&lt;/ref-type&gt;&lt;contributors&gt;&lt;authors&gt;&lt;author&gt;Becke, Axel D&lt;/author&gt;&lt;/authors&gt;&lt;/contributors&gt;&lt;titles&gt;&lt;title&gt;Density-functional exchange-energy approximation with correct asymptotic behavior&lt;/title&gt;&lt;secondary-title&gt;Phys. Rev. A&lt;/secondary-title&gt;&lt;/titles&gt;&lt;periodical&gt;&lt;full-title&gt;Phys. Rev. A&lt;/full-title&gt;&lt;/periodical&gt;&lt;pages&gt;3098&lt;/pages&gt;&lt;volume&gt;38&lt;/volume&gt;&lt;number&gt;6&lt;/number&gt;&lt;dates&gt;&lt;year&gt;1988&lt;/year&gt;&lt;/dates&gt;&lt;urls&gt;&lt;/urls&gt;&lt;/record&gt;&lt;/Cite&gt;&lt;Cite&gt;&lt;Author&gt;Lee&lt;/Author&gt;&lt;Year&gt;1988&lt;/Year&gt;&lt;RecNum&gt;108&lt;/RecNum&gt;&lt;record&gt;&lt;rec-number&gt;108&lt;/rec-number&gt;&lt;foreign-keys&gt;&lt;key app="EN" db-id="25ffwsdv7swe2betfpp5ps9k0sw9r0xr5dp9" timestamp="1652063676" guid="7960e14f-6a22-4cfc-a8d7-c0f4d2e7bee3"&gt;108&lt;/key&gt;&lt;/foreign-keys&gt;&lt;ref-type name="Journal Article"&gt;17&lt;/ref-type&gt;&lt;contributors&gt;&lt;authors&gt;&lt;author&gt;Lee, Chengteh&lt;/author&gt;&lt;author&gt;Yang, Weitao&lt;/author&gt;&lt;author&gt;Parr, Robert G&lt;/author&gt;&lt;/authors&gt;&lt;/contributors&gt;&lt;titles&gt;&lt;title&gt;Development of the Colle-Salvetti correlation-energy formula into a functional of the electron density&lt;/title&gt;&lt;secondary-title&gt;Phys. Rev. B&lt;/secondary-title&gt;&lt;/titles&gt;&lt;periodical&gt;&lt;full-title&gt;Phys. Rev. B&lt;/full-title&gt;&lt;/periodical&gt;&lt;pages&gt;785&lt;/pages&gt;&lt;volume&gt;37&lt;/volume&gt;&lt;number&gt;2&lt;/number&gt;&lt;dates&gt;&lt;year&gt;1988&lt;/year&gt;&lt;/dates&gt;&lt;urls&gt;&lt;/urls&gt;&lt;/record&gt;&lt;/Cite&gt;&lt;/EndNote&gt;</w:instrText>
      </w:r>
      <w:r w:rsidRPr="007446EF">
        <w:fldChar w:fldCharType="separate"/>
      </w:r>
      <w:r w:rsidR="009B4E40" w:rsidRPr="009B4E40">
        <w:rPr>
          <w:noProof/>
          <w:vertAlign w:val="superscript"/>
        </w:rPr>
        <w:t>145, 146</w:t>
      </w:r>
      <w:r w:rsidRPr="007446EF">
        <w:fldChar w:fldCharType="end"/>
      </w:r>
      <w:r w:rsidRPr="007446EF">
        <w:t xml:space="preserve"> TPSS,</w:t>
      </w:r>
      <w:r w:rsidRPr="007446EF">
        <w:fldChar w:fldCharType="begin"/>
      </w:r>
      <w:r w:rsidR="009B4E40">
        <w:instrText xml:space="preserve"> ADDIN EN.CITE &lt;EndNote&gt;&lt;Cite&gt;&lt;Author&gt;Tao&lt;/Author&gt;&lt;Year&gt;2003&lt;/Year&gt;&lt;RecNum&gt;109&lt;/RecNum&gt;&lt;DisplayText&gt;&lt;style face="superscript"&gt;147&lt;/style&gt;&lt;/DisplayText&gt;&lt;record&gt;&lt;rec-number&gt;109&lt;/rec-number&gt;&lt;foreign-keys&gt;&lt;key app="EN" db-id="25ffwsdv7swe2betfpp5ps9k0sw9r0xr5dp9" timestamp="1652063823" guid="8f8a0e86-ffea-4bdc-91c1-f6f66fe0b74b"&gt;109&lt;/key&gt;&lt;/foreign-keys&gt;&lt;ref-type name="Journal Article"&gt;17&lt;/ref-type&gt;&lt;contributors&gt;&lt;authors&gt;&lt;author&gt;Tao, Jianmin&lt;/author&gt;&lt;author&gt;Perdew, John P&lt;/author&gt;&lt;author&gt;Staroverov, Viktor N&lt;/author&gt;&lt;author&gt;Scuseria, Gustavo E&lt;/author&gt;&lt;/authors&gt;&lt;/contributors&gt;&lt;titles&gt;&lt;title&gt;Climbing the density functional ladder: Nonempirical meta–generalized gradient approximation designed for molecules and solids&lt;/title&gt;&lt;secondary-title&gt;Phys. Rev. Lett.&lt;/secondary-title&gt;&lt;/titles&gt;&lt;periodical&gt;&lt;full-title&gt;Phys. Rev. Lett.&lt;/full-title&gt;&lt;/periodical&gt;&lt;pages&gt;146401&lt;/pages&gt;&lt;volume&gt;91&lt;/volume&gt;&lt;number&gt;14&lt;/number&gt;&lt;dates&gt;&lt;year&gt;2003&lt;/year&gt;&lt;/dates&gt;&lt;urls&gt;&lt;/urls&gt;&lt;/record&gt;&lt;/Cite&gt;&lt;/EndNote&gt;</w:instrText>
      </w:r>
      <w:r w:rsidRPr="007446EF">
        <w:fldChar w:fldCharType="separate"/>
      </w:r>
      <w:r w:rsidR="009B4E40" w:rsidRPr="009B4E40">
        <w:rPr>
          <w:noProof/>
          <w:vertAlign w:val="superscript"/>
        </w:rPr>
        <w:t>147</w:t>
      </w:r>
      <w:r w:rsidRPr="007446EF">
        <w:fldChar w:fldCharType="end"/>
      </w:r>
      <w:r w:rsidRPr="007446EF">
        <w:t xml:space="preserve"> PW6B95, BHLYP,</w:t>
      </w:r>
      <w:r w:rsidRPr="007446EF">
        <w:fldChar w:fldCharType="begin"/>
      </w:r>
      <w:r w:rsidR="009B4E40">
        <w:instrText xml:space="preserve"> ADDIN EN.CITE &lt;EndNote&gt;&lt;Cite&gt;&lt;Author&gt;Becke&lt;/Author&gt;&lt;Year&gt;1993&lt;/Year&gt;&lt;RecNum&gt;110&lt;/RecNum&gt;&lt;DisplayText&gt;&lt;style face="superscript"&gt;148&lt;/style&gt;&lt;/DisplayText&gt;&lt;record&gt;&lt;rec-number&gt;110&lt;/rec-number&gt;&lt;foreign-keys&gt;&lt;key app="EN" db-id="25ffwsdv7swe2betfpp5ps9k0sw9r0xr5dp9" timestamp="1652064464" guid="d244088c-c56a-4321-a6ec-318b5f6177f7"&gt;110&lt;/key&gt;&lt;/foreign-keys&gt;&lt;ref-type name="Journal Article"&gt;17&lt;/ref-type&gt;&lt;contributors&gt;&lt;authors&gt;&lt;author&gt;Becke, Axel D&lt;/author&gt;&lt;/authors&gt;&lt;/contributors&gt;&lt;titles&gt;&lt;title&gt;A new mixing of Hartree–Fock and local density‐functional theories&lt;/title&gt;&lt;secondary-title&gt;J. Chem. Phys.&lt;/secondary-title&gt;&lt;/titles&gt;&lt;periodical&gt;&lt;full-title&gt;J. Chem. Phys.&lt;/full-title&gt;&lt;/periodical&gt;&lt;pages&gt;1372-1377&lt;/pages&gt;&lt;volume&gt;98&lt;/volume&gt;&lt;number&gt;2&lt;/number&gt;&lt;dates&gt;&lt;year&gt;1993&lt;/year&gt;&lt;/dates&gt;&lt;isbn&gt;0021-9606&lt;/isbn&gt;&lt;urls&gt;&lt;/urls&gt;&lt;/record&gt;&lt;/Cite&gt;&lt;/EndNote&gt;</w:instrText>
      </w:r>
      <w:r w:rsidRPr="007446EF">
        <w:fldChar w:fldCharType="separate"/>
      </w:r>
      <w:r w:rsidR="009B4E40" w:rsidRPr="009B4E40">
        <w:rPr>
          <w:noProof/>
          <w:vertAlign w:val="superscript"/>
        </w:rPr>
        <w:t>148</w:t>
      </w:r>
      <w:r w:rsidRPr="007446EF">
        <w:fldChar w:fldCharType="end"/>
      </w:r>
      <w:r w:rsidRPr="007446EF">
        <w:t xml:space="preserve"> PBE0,</w:t>
      </w:r>
      <w:r w:rsidRPr="007446EF">
        <w:fldChar w:fldCharType="begin"/>
      </w:r>
      <w:r w:rsidR="009B4E40">
        <w:instrText xml:space="preserve"> ADDIN EN.CITE &lt;EndNote&gt;&lt;Cite&gt;&lt;Author&gt;Perdew&lt;/Author&gt;&lt;Year&gt;1996&lt;/Year&gt;&lt;RecNum&gt;111&lt;/RecNum&gt;&lt;DisplayText&gt;&lt;style face="superscript"&gt;130&lt;/style&gt;&lt;/DisplayText&gt;&lt;record&gt;&lt;rec-number&gt;111&lt;/rec-number&gt;&lt;foreign-keys&gt;&lt;key app="EN" db-id="25ffwsdv7swe2betfpp5ps9k0sw9r0xr5dp9" timestamp="1652064674" guid="76ef0ca9-1dec-4a18-adb2-893d430ad777"&gt;111&lt;/key&gt;&lt;/foreign-keys&gt;&lt;ref-type name="Journal Article"&gt;17&lt;/ref-type&gt;&lt;contributors&gt;&lt;authors&gt;&lt;author&gt;Perdew, John P&lt;/author&gt;&lt;author&gt;Ernzerhof, Matthias&lt;/author&gt;&lt;author&gt;Burke, Kieron&lt;/author&gt;&lt;/authors&gt;&lt;/contributors&gt;&lt;titles&gt;&lt;title&gt;Rationale for mixing exact exchange with density functional approximations&lt;/title&gt;&lt;secondary-title&gt;J. Chem. Phys.&lt;/secondary-title&gt;&lt;/titles&gt;&lt;periodical&gt;&lt;full-title&gt;J. Chem. Phys.&lt;/full-title&gt;&lt;/periodical&gt;&lt;pages&gt;9982-9985&lt;/pages&gt;&lt;volume&gt;105&lt;/volume&gt;&lt;number&gt;22&lt;/number&gt;&lt;dates&gt;&lt;year&gt;1996&lt;/year&gt;&lt;/dates&gt;&lt;isbn&gt;0021-9606&lt;/isbn&gt;&lt;urls&gt;&lt;/urls&gt;&lt;/record&gt;&lt;/Cite&gt;&lt;/EndNote&gt;</w:instrText>
      </w:r>
      <w:r w:rsidRPr="007446EF">
        <w:fldChar w:fldCharType="separate"/>
      </w:r>
      <w:r w:rsidR="009B4E40" w:rsidRPr="009B4E40">
        <w:rPr>
          <w:noProof/>
          <w:vertAlign w:val="superscript"/>
        </w:rPr>
        <w:t>130</w:t>
      </w:r>
      <w:r w:rsidRPr="007446EF">
        <w:fldChar w:fldCharType="end"/>
      </w:r>
      <w:r w:rsidRPr="007446EF">
        <w:t xml:space="preserve"> TPSSH,</w:t>
      </w:r>
      <w:r w:rsidRPr="007446EF">
        <w:fldChar w:fldCharType="begin"/>
      </w:r>
      <w:r w:rsidR="009B4E40">
        <w:instrText xml:space="preserve"> ADDIN EN.CITE &lt;EndNote&gt;&lt;Cite&gt;&lt;Author&gt;Staroverov&lt;/Author&gt;&lt;Year&gt;2003&lt;/Year&gt;&lt;RecNum&gt;112&lt;/RecNum&gt;&lt;DisplayText&gt;&lt;style face="superscript"&gt;149&lt;/style&gt;&lt;/DisplayText&gt;&lt;record&gt;&lt;rec-number&gt;112&lt;/rec-number&gt;&lt;foreign-keys&gt;&lt;key app="EN" db-id="25ffwsdv7swe2betfpp5ps9k0sw9r0xr5dp9" timestamp="1652064941" guid="79ab3139-eb35-4561-8809-e152a719bae7"&gt;112&lt;/key&gt;&lt;/foreign-keys&gt;&lt;ref-type name="Journal Article"&gt;17&lt;/ref-type&gt;&lt;contributors&gt;&lt;authors&gt;&lt;author&gt;Staroverov, Viktor N&lt;/author&gt;&lt;author&gt;Scuseria, Gustavo E&lt;/author&gt;&lt;author&gt;Tao, Jianmin&lt;/author&gt;&lt;author&gt;Perdew, John P&lt;/author&gt;&lt;/authors&gt;&lt;/contributors&gt;&lt;titles&gt;&lt;title&gt;Comparative assessment of a new nonempirical density functional: Molecules and hydrogen-bonded complexes&lt;/title&gt;&lt;secondary-title&gt;J. Chem. Phys.&lt;/secondary-title&gt;&lt;/titles&gt;&lt;periodical&gt;&lt;full-title&gt;J. Chem. Phys.&lt;/full-title&gt;&lt;/periodical&gt;&lt;pages&gt;12129-12137&lt;/pages&gt;&lt;volume&gt;119&lt;/volume&gt;&lt;number&gt;23&lt;/number&gt;&lt;dates&gt;&lt;year&gt;2003&lt;/year&gt;&lt;/dates&gt;&lt;isbn&gt;0021-9606&lt;/isbn&gt;&lt;urls&gt;&lt;/urls&gt;&lt;/record&gt;&lt;/Cite&gt;&lt;/EndNote&gt;</w:instrText>
      </w:r>
      <w:r w:rsidRPr="007446EF">
        <w:fldChar w:fldCharType="separate"/>
      </w:r>
      <w:r w:rsidR="009B4E40" w:rsidRPr="009B4E40">
        <w:rPr>
          <w:noProof/>
          <w:vertAlign w:val="superscript"/>
        </w:rPr>
        <w:t>149</w:t>
      </w:r>
      <w:r w:rsidRPr="007446EF">
        <w:fldChar w:fldCharType="end"/>
      </w:r>
      <w:r w:rsidRPr="007446EF">
        <w:t xml:space="preserve"> B3LYP,</w:t>
      </w:r>
      <w:r w:rsidRPr="007446EF">
        <w:fldChar w:fldCharType="begin"/>
      </w:r>
      <w:r w:rsidR="009B4E40">
        <w:instrText xml:space="preserve"> ADDIN EN.CITE &lt;EndNote&gt;&lt;Cite&gt;&lt;Author&gt;Becke&lt;/Author&gt;&lt;Year&gt;1993&lt;/Year&gt;&lt;RecNum&gt;113&lt;/RecNum&gt;&lt;DisplayText&gt;&lt;style face="superscript"&gt;150&lt;/style&gt;&lt;/DisplayText&gt;&lt;record&gt;&lt;rec-number&gt;113&lt;/rec-number&gt;&lt;foreign-keys&gt;&lt;key app="EN" db-id="25ffwsdv7swe2betfpp5ps9k0sw9r0xr5dp9" timestamp="1652065627" guid="5c1843cc-9336-44f6-bd86-0b6a0cc95093"&gt;113&lt;/key&gt;&lt;/foreign-keys&gt;&lt;ref-type name="Journal Article"&gt;17&lt;/ref-type&gt;&lt;contributors&gt;&lt;authors&gt;&lt;author&gt;Becke, A&lt;/author&gt;&lt;/authors&gt;&lt;/contributors&gt;&lt;titles&gt;&lt;title&gt;Density-functional thermochemistry. III. The role of exact exchange&lt;/title&gt;&lt;secondary-title&gt;J. Chem. Phys.&lt;/secondary-title&gt;&lt;/titles&gt;&lt;periodical&gt;&lt;full-title&gt;J. Chem. Phys.&lt;/full-title&gt;&lt;/periodical&gt;&lt;pages&gt;5648&lt;/pages&gt;&lt;volume&gt;98&lt;/volume&gt;&lt;dates&gt;&lt;year&gt;1993&lt;/year&gt;&lt;/dates&gt;&lt;urls&gt;&lt;/urls&gt;&lt;/record&gt;&lt;/Cite&gt;&lt;/EndNote&gt;</w:instrText>
      </w:r>
      <w:r w:rsidRPr="007446EF">
        <w:fldChar w:fldCharType="separate"/>
      </w:r>
      <w:r w:rsidR="009B4E40" w:rsidRPr="009B4E40">
        <w:rPr>
          <w:noProof/>
          <w:vertAlign w:val="superscript"/>
        </w:rPr>
        <w:t>150</w:t>
      </w:r>
      <w:r w:rsidRPr="007446EF">
        <w:fldChar w:fldCharType="end"/>
      </w:r>
      <w:r w:rsidRPr="007446EF">
        <w:t xml:space="preserve"> B97D,</w:t>
      </w:r>
      <w:r w:rsidRPr="007446EF">
        <w:fldChar w:fldCharType="begin"/>
      </w:r>
      <w:r w:rsidR="009B4E40">
        <w:instrText xml:space="preserve"> ADDIN EN.CITE &lt;EndNote&gt;&lt;Cite&gt;&lt;Author&gt;Grimme&lt;/Author&gt;&lt;Year&gt;2006&lt;/Year&gt;&lt;RecNum&gt;114&lt;/RecNum&gt;&lt;DisplayText&gt;&lt;style face="superscript"&gt;151&lt;/style&gt;&lt;/DisplayText&gt;&lt;record&gt;&lt;rec-number&gt;114&lt;/rec-number&gt;&lt;foreign-keys&gt;&lt;key app="EN" db-id="25ffwsdv7swe2betfpp5ps9k0sw9r0xr5dp9" timestamp="1652065994" guid="df4b15ba-6ed7-4a75-b38f-cfa1991a5bb6"&gt;114&lt;/key&gt;&lt;/foreign-keys&gt;&lt;ref-type name="Journal Article"&gt;17&lt;/ref-type&gt;&lt;contributors&gt;&lt;authors&gt;&lt;author&gt;Grimme, Stefan&lt;/author&gt;&lt;/authors&gt;&lt;/contributors&gt;&lt;titles&gt;&lt;title&gt;Semiempirical GGA‐type density functional constructed with a long‐range dispersion correction&lt;/title&gt;&lt;secondary-title&gt;J. Comput. Chem.&lt;/secondary-title&gt;&lt;/titles&gt;&lt;periodical&gt;&lt;full-title&gt;J. Comput. Chem.&lt;/full-title&gt;&lt;/periodical&gt;&lt;pages&gt;1787-1799&lt;/pages&gt;&lt;volume&gt;27&lt;/volume&gt;&lt;number&gt;15&lt;/number&gt;&lt;dates&gt;&lt;year&gt;2006&lt;/year&gt;&lt;/dates&gt;&lt;isbn&gt;0192-8651&lt;/isbn&gt;&lt;urls&gt;&lt;/urls&gt;&lt;/record&gt;&lt;/Cite&gt;&lt;/EndNote&gt;</w:instrText>
      </w:r>
      <w:r w:rsidRPr="007446EF">
        <w:fldChar w:fldCharType="separate"/>
      </w:r>
      <w:r w:rsidR="009B4E40" w:rsidRPr="009B4E40">
        <w:rPr>
          <w:noProof/>
          <w:vertAlign w:val="superscript"/>
        </w:rPr>
        <w:t>151</w:t>
      </w:r>
      <w:r w:rsidRPr="007446EF">
        <w:fldChar w:fldCharType="end"/>
      </w:r>
      <w:r w:rsidRPr="007446EF">
        <w:t xml:space="preserve"> B973C.</w:t>
      </w:r>
      <w:r w:rsidRPr="007446EF">
        <w:fldChar w:fldCharType="begin"/>
      </w:r>
      <w:r w:rsidR="009B4E40">
        <w:instrText xml:space="preserve"> ADDIN EN.CITE &lt;EndNote&gt;&lt;Cite&gt;&lt;Author&gt;Brandenburg&lt;/Author&gt;&lt;Year&gt;2018&lt;/Year&gt;&lt;RecNum&gt;115&lt;/RecNum&gt;&lt;DisplayText&gt;&lt;style face="superscript"&gt;152&lt;/style&gt;&lt;/DisplayText&gt;&lt;record&gt;&lt;rec-number&gt;115&lt;/rec-number&gt;&lt;foreign-keys&gt;&lt;key app="EN" db-id="25ffwsdv7swe2betfpp5ps9k0sw9r0xr5dp9" timestamp="1652066884" guid="fbd696d4-fd78-4894-9ebf-26e68bec8e1d"&gt;115&lt;/key&gt;&lt;/foreign-keys&gt;&lt;ref-type name="Journal Article"&gt;17&lt;/ref-type&gt;&lt;contributors&gt;&lt;authors&gt;&lt;author&gt;Brandenburg, J. G.&lt;/author&gt;&lt;author&gt;Bannwarth, C.&lt;/author&gt;&lt;author&gt;Hansen, A.&lt;/author&gt;&lt;author&gt;Grimme, S.&lt;/author&gt;&lt;/authors&gt;&lt;/contributors&gt;&lt;auth-address&gt;Department of Chemistry, University College London, 20 Gordon Street, London WC1H 0AH, United Kingdom.&amp;#xD;Mulliken Center for Theoretical Chemistry, Institut für Physikalische und Theoretische Chemie, Rheinische Friedrich-Wilhelms Universität Bonn, Beringstraße 4, 53115 Bonn, Germany.&lt;/auth-address&gt;&lt;titles&gt;&lt;title&gt;B97-3c: A revised low-cost variant of the B97-D density functional method&lt;/title&gt;&lt;secondary-title&gt;J. Chem. Phys.&lt;/secondary-title&gt;&lt;/titles&gt;&lt;periodical&gt;&lt;full-title&gt;J. Chem. Phys.&lt;/full-title&gt;&lt;/periodical&gt;&lt;pages&gt;064104&lt;/pages&gt;&lt;volume&gt;148&lt;/volume&gt;&lt;number&gt;6&lt;/number&gt;&lt;edition&gt;2018/02/17&lt;/edition&gt;&lt;dates&gt;&lt;year&gt;2018&lt;/year&gt;&lt;pub-dates&gt;&lt;date&gt;Feb 14&lt;/date&gt;&lt;/pub-dates&gt;&lt;/dates&gt;&lt;isbn&gt;0021-9606&lt;/isbn&gt;&lt;accession-num&gt;29448802&lt;/accession-num&gt;&lt;urls&gt;&lt;/urls&gt;&lt;electronic-resource-num&gt;10.1063/1.5012601&lt;/electronic-resource-num&gt;&lt;remote-database-provider&gt;NLM&lt;/remote-database-provider&gt;&lt;language&gt;eng&lt;/language&gt;&lt;/record&gt;&lt;/Cite&gt;&lt;/EndNote&gt;</w:instrText>
      </w:r>
      <w:r w:rsidRPr="007446EF">
        <w:fldChar w:fldCharType="separate"/>
      </w:r>
      <w:r w:rsidR="009B4E40" w:rsidRPr="009B4E40">
        <w:rPr>
          <w:noProof/>
          <w:vertAlign w:val="superscript"/>
        </w:rPr>
        <w:t>152</w:t>
      </w:r>
      <w:r w:rsidRPr="007446EF">
        <w:fldChar w:fldCharType="end"/>
      </w:r>
      <w:r w:rsidRPr="007446EF">
        <w:t xml:space="preserve"> The geometry optimizations were performed with each of these functionals, using the def2-TZVPP, def2-TZVP, and def2-SVP basis sets and the m4 grid. </w:t>
      </w:r>
      <w:r w:rsidRPr="007446EF">
        <w:fldChar w:fldCharType="begin"/>
      </w:r>
      <w:r w:rsidR="009B4E40">
        <w:instrText xml:space="preserve"> ADDIN EN.CITE &lt;EndNote&gt;&lt;Cite&gt;&lt;Author&gt;Weigend&lt;/Author&gt;&lt;Year&gt;2005&lt;/Year&gt;&lt;RecNum&gt;146&lt;/RecNum&gt;&lt;DisplayText&gt;&lt;style face="superscript"&gt;133, 153&lt;/style&gt;&lt;/DisplayText&gt;&lt;record&gt;&lt;rec-number&gt;146&lt;/rec-number&gt;&lt;foreign-keys&gt;&lt;key app="EN" db-id="25ffwsdv7swe2betfpp5ps9k0sw9r0xr5dp9" timestamp="1656272524" guid="b3ee402e-a73c-43a6-a12f-b6d5c460d555"&gt;146&lt;/key&gt;&lt;/foreign-keys&gt;&lt;ref-type name="Journal Article"&gt;17&lt;/ref-type&gt;&lt;contributors&gt;&lt;authors&gt;&lt;author&gt;Weigend, Florian&lt;/author&gt;&lt;author&gt;Ahlrichs, Reinhart&lt;/author&gt;&lt;/authors&gt;&lt;/contributors&gt;&lt;titles&gt;&lt;title&gt;Balanced basis sets of split valence, triple zeta valence and quadruple zeta valence quality for H to Rn: Design and assessment of accuracy&lt;/title&gt;&lt;secondary-title&gt;Phys. Chem. Chem. Phys.&lt;/secondary-title&gt;&lt;/titles&gt;&lt;periodical&gt;&lt;full-title&gt;Phys. Chem. Chem. Phys.&lt;/full-title&gt;&lt;/periodical&gt;&lt;pages&gt;3297-3305&lt;/pages&gt;&lt;volume&gt;7&lt;/volume&gt;&lt;number&gt;18&lt;/number&gt;&lt;dates&gt;&lt;year&gt;2005&lt;/year&gt;&lt;/dates&gt;&lt;urls&gt;&lt;/urls&gt;&lt;/record&gt;&lt;/Cite&gt;&lt;Cite&gt;&lt;Author&gt;Hellweg&lt;/Author&gt;&lt;Year&gt;2007&lt;/Year&gt;&lt;RecNum&gt;117&lt;/RecNum&gt;&lt;record&gt;&lt;rec-number&gt;117&lt;/rec-number&gt;&lt;foreign-keys&gt;&lt;key app="EN" db-id="25ffwsdv7swe2betfpp5ps9k0sw9r0xr5dp9" timestamp="1652068518" guid="7e0c3a62-5a16-42f3-b658-33f90b57a30f"&gt;117&lt;/key&gt;&lt;/foreign-keys&gt;&lt;ref-type name="Journal Article"&gt;17&lt;/ref-type&gt;&lt;contributors&gt;&lt;authors&gt;&lt;author&gt;Hellweg, Arnim&lt;/author&gt;&lt;author&gt;Hättig, Christof&lt;/author&gt;&lt;author&gt;Höfener, Sebastian&lt;/author&gt;&lt;author&gt;Klopper, Wim&lt;/author&gt;&lt;/authors&gt;&lt;/contributors&gt;&lt;titles&gt;&lt;title&gt;Optimized accurate auxiliary basis sets for RI-MP2 and RI-CC2 calculations for the atoms Rb to Rn&lt;/title&gt;&lt;secondary-title&gt;Theor. Chem. Acc.&lt;/secondary-title&gt;&lt;/titles&gt;&lt;periodical&gt;&lt;full-title&gt;Theor. Chem. Acc.&lt;/full-title&gt;&lt;/periodical&gt;&lt;pages&gt;587-597&lt;/pages&gt;&lt;volume&gt;117&lt;/volume&gt;&lt;number&gt;4&lt;/number&gt;&lt;dates&gt;&lt;year&gt;2007&lt;/year&gt;&lt;/dates&gt;&lt;isbn&gt;1432-2234&lt;/isbn&gt;&lt;urls&gt;&lt;/urls&gt;&lt;/record&gt;&lt;/Cite&gt;&lt;/EndNote&gt;</w:instrText>
      </w:r>
      <w:r w:rsidRPr="007446EF">
        <w:fldChar w:fldCharType="separate"/>
      </w:r>
      <w:r w:rsidR="009B4E40" w:rsidRPr="009B4E40">
        <w:rPr>
          <w:noProof/>
          <w:vertAlign w:val="superscript"/>
        </w:rPr>
        <w:t>133, 153</w:t>
      </w:r>
      <w:r w:rsidRPr="007446EF">
        <w:fldChar w:fldCharType="end"/>
      </w:r>
      <w:r w:rsidRPr="007446EF">
        <w:t xml:space="preserve"> The interaction energies were computed as the difference in the energy of the optimized supersystem and the energies of the optimized AA and CO</w:t>
      </w:r>
      <w:r w:rsidRPr="007446EF">
        <w:rPr>
          <w:vertAlign w:val="subscript"/>
        </w:rPr>
        <w:t>2</w:t>
      </w:r>
      <w:r w:rsidRPr="007446EF">
        <w:t xml:space="preserve"> geometries. </w:t>
      </w:r>
    </w:p>
    <w:p w14:paraId="6EB82AE6" w14:textId="64B7FF69" w:rsidR="004D7915" w:rsidRDefault="00147C31" w:rsidP="004D7915">
      <w:r w:rsidRPr="007446EF">
        <w:lastRenderedPageBreak/>
        <w:t>For assessing the accuracy of the selected density functionals, we have computed the mean absolute error (MAE):</w:t>
      </w:r>
      <w:r w:rsidR="00B96ADB">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9"/>
        <w:gridCol w:w="6946"/>
        <w:gridCol w:w="1615"/>
      </w:tblGrid>
      <w:tr w:rsidR="00E56993" w14:paraId="6759E343" w14:textId="77777777" w:rsidTr="000D4558">
        <w:tc>
          <w:tcPr>
            <w:tcW w:w="789" w:type="dxa"/>
          </w:tcPr>
          <w:p w14:paraId="765CC437" w14:textId="77777777" w:rsidR="00E56993" w:rsidRDefault="00E56993" w:rsidP="00E63878">
            <w:pPr>
              <w:rPr>
                <w:color w:val="000000" w:themeColor="text1"/>
              </w:rPr>
            </w:pPr>
          </w:p>
        </w:tc>
        <w:tc>
          <w:tcPr>
            <w:tcW w:w="6946" w:type="dxa"/>
            <w:vAlign w:val="center"/>
          </w:tcPr>
          <w:p w14:paraId="5FE078B3" w14:textId="1B69D093" w:rsidR="00E56993" w:rsidRPr="00D7523A" w:rsidRDefault="00E56993" w:rsidP="000D4558">
            <w:pPr>
              <w:jc w:val="center"/>
              <w:rPr>
                <w:color w:val="000000" w:themeColor="text1"/>
              </w:rPr>
            </w:pPr>
            <w:r w:rsidRPr="007446EF">
              <w:t xml:space="preserve">Mean absolute error (MAE) </w:t>
            </w:r>
            <m:oMath>
              <m:r>
                <w:rPr>
                  <w:rFonts w:ascii="Cambria Math" w:hAnsi="Cambria Math"/>
                </w:rPr>
                <m:t>=</m:t>
              </m:r>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r>
                        <w:rPr>
                          <w:rFonts w:ascii="Cambria Math" w:hAnsi="Cambria Math"/>
                        </w:rPr>
                        <m:t>|</m:t>
                      </m:r>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e>
                  </m:nary>
                </m:num>
                <m:den>
                  <m:r>
                    <w:rPr>
                      <w:rFonts w:ascii="Cambria Math" w:hAnsi="Cambria Math"/>
                    </w:rPr>
                    <m:t>n</m:t>
                  </m:r>
                </m:den>
              </m:f>
            </m:oMath>
          </w:p>
        </w:tc>
        <w:tc>
          <w:tcPr>
            <w:tcW w:w="1615" w:type="dxa"/>
            <w:vAlign w:val="center"/>
          </w:tcPr>
          <w:p w14:paraId="41835B7F" w14:textId="0B1AC153" w:rsidR="00E56993" w:rsidRDefault="000D4558" w:rsidP="00E63878">
            <w:pPr>
              <w:jc w:val="right"/>
              <w:rPr>
                <w:color w:val="000000" w:themeColor="text1"/>
              </w:rPr>
            </w:pPr>
            <w:r>
              <w:t xml:space="preserve">Equation </w:t>
            </w:r>
            <w:fldSimple w:instr=" STYLEREF 1 \s ">
              <w:r w:rsidR="0037024B">
                <w:rPr>
                  <w:noProof/>
                </w:rPr>
                <w:t>2</w:t>
              </w:r>
            </w:fldSimple>
            <w:r w:rsidR="0037024B">
              <w:t>.</w:t>
            </w:r>
            <w:fldSimple w:instr=" SEQ Equation \* ARABIC \s 1 ">
              <w:r w:rsidR="0037024B">
                <w:rPr>
                  <w:noProof/>
                </w:rPr>
                <w:t>3</w:t>
              </w:r>
            </w:fldSimple>
          </w:p>
        </w:tc>
      </w:tr>
    </w:tbl>
    <w:p w14:paraId="2ECF5EC3" w14:textId="77777777" w:rsidR="00147C31" w:rsidRDefault="00147C31" w:rsidP="00D92382">
      <w:pPr>
        <w:rPr>
          <w:color w:val="000000" w:themeColor="text1"/>
        </w:rPr>
      </w:pPr>
      <w:r w:rsidRPr="007446EF">
        <w:rPr>
          <w:color w:val="000000" w:themeColor="text1"/>
        </w:rPr>
        <w:t>where</w:t>
      </w:r>
      <m:oMath>
        <m:r>
          <w:rPr>
            <w:rFonts w:ascii="Cambria Math" w:hAnsi="Cambria Math"/>
            <w:color w:val="000000" w:themeColor="text1"/>
          </w:rPr>
          <m:t xml:space="preserve"> </m:t>
        </m:r>
        <m:sSub>
          <m:sSubPr>
            <m:ctrlPr>
              <w:rPr>
                <w:rFonts w:ascii="Cambria Math" w:hAnsi="Cambria Math"/>
                <w:i/>
                <w:color w:val="000000" w:themeColor="text1"/>
              </w:rPr>
            </m:ctrlPr>
          </m:sSubPr>
          <m:e>
            <m:r>
              <w:rPr>
                <w:rFonts w:ascii="Cambria Math" w:hAnsi="Cambria Math"/>
                <w:color w:val="000000" w:themeColor="text1"/>
              </w:rPr>
              <m:t>y</m:t>
            </m:r>
          </m:e>
          <m:sub>
            <m:r>
              <w:rPr>
                <w:rFonts w:ascii="Cambria Math" w:hAnsi="Cambria Math"/>
                <w:color w:val="000000" w:themeColor="text1"/>
              </w:rPr>
              <m:t>i</m:t>
            </m:r>
          </m:sub>
        </m:sSub>
      </m:oMath>
      <w:r w:rsidRPr="007446EF">
        <w:rPr>
          <w:i/>
          <w:iCs/>
          <w:color w:val="000000" w:themeColor="text1"/>
          <w:position w:val="-4"/>
        </w:rPr>
        <w:t xml:space="preserve"> </w:t>
      </w:r>
      <w:r w:rsidRPr="007446EF">
        <w:rPr>
          <w:color w:val="000000" w:themeColor="text1"/>
        </w:rPr>
        <w:t>is the CCSD(F</w:t>
      </w:r>
      <w:proofErr w:type="gramStart"/>
      <w:r w:rsidRPr="007446EF">
        <w:rPr>
          <w:color w:val="000000" w:themeColor="text1"/>
        </w:rPr>
        <w:t>12)(</w:t>
      </w:r>
      <w:proofErr w:type="gramEnd"/>
      <w:r w:rsidRPr="007446EF">
        <w:rPr>
          <w:color w:val="000000" w:themeColor="text1"/>
        </w:rPr>
        <w:t xml:space="preserve">T)/CBS reference energies, </w:t>
      </w:r>
      <m:oMath>
        <m:sSub>
          <m:sSubPr>
            <m:ctrlPr>
              <w:rPr>
                <w:rFonts w:ascii="Cambria Math" w:hAnsi="Cambria Math"/>
                <w:i/>
                <w:color w:val="000000" w:themeColor="text1"/>
              </w:rPr>
            </m:ctrlPr>
          </m:sSubPr>
          <m:e>
            <m:r>
              <w:rPr>
                <w:rFonts w:ascii="Cambria Math" w:hAnsi="Cambria Math"/>
                <w:color w:val="000000" w:themeColor="text1"/>
              </w:rPr>
              <m:t>x</m:t>
            </m:r>
          </m:e>
          <m:sub>
            <m:r>
              <w:rPr>
                <w:rFonts w:ascii="Cambria Math" w:hAnsi="Cambria Math"/>
                <w:color w:val="000000" w:themeColor="text1"/>
              </w:rPr>
              <m:t>i</m:t>
            </m:r>
          </m:sub>
        </m:sSub>
      </m:oMath>
      <w:r w:rsidRPr="007446EF">
        <w:rPr>
          <w:i/>
          <w:iCs/>
          <w:color w:val="000000" w:themeColor="text1"/>
          <w:position w:val="-4"/>
        </w:rPr>
        <w:t xml:space="preserve"> </w:t>
      </w:r>
      <w:r w:rsidRPr="007446EF">
        <w:rPr>
          <w:color w:val="000000" w:themeColor="text1"/>
        </w:rPr>
        <w:t xml:space="preserve">is the DFT energy for each AA per density functional, and </w:t>
      </w:r>
      <w:r w:rsidRPr="007446EF">
        <w:rPr>
          <w:i/>
          <w:iCs/>
          <w:color w:val="000000" w:themeColor="text1"/>
        </w:rPr>
        <w:t xml:space="preserve">n </w:t>
      </w:r>
      <w:r w:rsidRPr="007446EF">
        <w:rPr>
          <w:color w:val="000000" w:themeColor="text1"/>
        </w:rPr>
        <w:t>is the number of AAs (</w:t>
      </w:r>
      <w:r w:rsidRPr="007446EF">
        <w:rPr>
          <w:i/>
          <w:iCs/>
          <w:color w:val="000000" w:themeColor="text1"/>
        </w:rPr>
        <w:t>n</w:t>
      </w:r>
      <w:r w:rsidRPr="007446EF">
        <w:rPr>
          <w:color w:val="000000" w:themeColor="text1"/>
        </w:rPr>
        <w:t xml:space="preserve">=20). The root mean square error (RMSE) is defined as: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9"/>
        <w:gridCol w:w="7036"/>
        <w:gridCol w:w="1525"/>
      </w:tblGrid>
      <w:tr w:rsidR="00E56993" w14:paraId="138D8258" w14:textId="77777777" w:rsidTr="00D01989">
        <w:tc>
          <w:tcPr>
            <w:tcW w:w="789" w:type="dxa"/>
          </w:tcPr>
          <w:p w14:paraId="6E9B1F72" w14:textId="77777777" w:rsidR="00E56993" w:rsidRDefault="00E56993" w:rsidP="00E63878">
            <w:pPr>
              <w:rPr>
                <w:color w:val="000000" w:themeColor="text1"/>
              </w:rPr>
            </w:pPr>
          </w:p>
        </w:tc>
        <w:tc>
          <w:tcPr>
            <w:tcW w:w="7036" w:type="dxa"/>
            <w:vAlign w:val="center"/>
          </w:tcPr>
          <w:p w14:paraId="50124476" w14:textId="209F0146" w:rsidR="00E56993" w:rsidRPr="00D7523A" w:rsidRDefault="00E56993" w:rsidP="00D01989">
            <w:pPr>
              <w:jc w:val="center"/>
              <w:rPr>
                <w:color w:val="000000" w:themeColor="text1"/>
              </w:rPr>
            </w:pPr>
            <w:r w:rsidRPr="007446EF">
              <w:t xml:space="preserve">Root </w:t>
            </w:r>
            <w:proofErr w:type="gramStart"/>
            <w:r w:rsidRPr="007446EF">
              <w:t>mean</w:t>
            </w:r>
            <w:proofErr w:type="gramEnd"/>
            <w:r w:rsidRPr="007446EF">
              <w:t xml:space="preserve"> square error (RMSE) </w:t>
            </w:r>
            <m:oMath>
              <m:r>
                <w:rPr>
                  <w:rFonts w:ascii="Cambria Math" w:hAnsi="Cambria Math"/>
                </w:rPr>
                <m:t>=</m:t>
              </m:r>
              <m:rad>
                <m:radPr>
                  <m:degHide m:val="1"/>
                  <m:ctrlPr>
                    <w:rPr>
                      <w:rFonts w:ascii="Cambria Math" w:hAnsi="Cambria Math"/>
                      <w:i/>
                    </w:rPr>
                  </m:ctrlPr>
                </m:radPr>
                <m:deg/>
                <m:e>
                  <m:f>
                    <m:fPr>
                      <m:ctrlPr>
                        <w:rPr>
                          <w:rFonts w:ascii="Cambria Math" w:hAnsi="Cambria Math"/>
                          <w:i/>
                        </w:rPr>
                      </m:ctrlPr>
                    </m:fPr>
                    <m:num>
                      <m:nary>
                        <m:naryPr>
                          <m:chr m:val="∑"/>
                          <m:limLoc m:val="undOvr"/>
                          <m:ctrlPr>
                            <w:rPr>
                              <w:rFonts w:ascii="Cambria Math" w:hAnsi="Cambria Math"/>
                              <w:i/>
                            </w:rPr>
                          </m:ctrlPr>
                        </m:naryPr>
                        <m:sub>
                          <m:r>
                            <w:rPr>
                              <w:rFonts w:ascii="Cambria Math" w:hAnsi="Cambria Math"/>
                            </w:rPr>
                            <m:t>i=1</m:t>
                          </m:r>
                        </m:sub>
                        <m:sup>
                          <m:r>
                            <w:rPr>
                              <w:rFonts w:ascii="Cambria Math" w:hAnsi="Cambria Math"/>
                            </w:rPr>
                            <m:t>n</m:t>
                          </m:r>
                        </m:sup>
                        <m:e>
                          <m:sSup>
                            <m:sSupPr>
                              <m:ctrlPr>
                                <w:rPr>
                                  <w:rFonts w:ascii="Cambria Math" w:hAnsi="Cambria Math"/>
                                  <w:i/>
                                </w:rPr>
                              </m:ctrlPr>
                            </m:sSupPr>
                            <m:e>
                              <m:d>
                                <m:dPr>
                                  <m:ctrlPr>
                                    <w:rPr>
                                      <w:rFonts w:ascii="Cambria Math" w:hAnsi="Cambria Math"/>
                                      <w:i/>
                                    </w:rPr>
                                  </m:ctrlPr>
                                </m:dPr>
                                <m:e>
                                  <m:sSub>
                                    <m:sSubPr>
                                      <m:ctrlPr>
                                        <w:rPr>
                                          <w:rFonts w:ascii="Cambria Math" w:hAnsi="Cambria Math"/>
                                          <w:i/>
                                        </w:rPr>
                                      </m:ctrlPr>
                                    </m:sSubPr>
                                    <m:e>
                                      <m:r>
                                        <w:rPr>
                                          <w:rFonts w:ascii="Cambria Math" w:hAnsi="Cambria Math"/>
                                        </w:rPr>
                                        <m:t>y</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i</m:t>
                                      </m:r>
                                    </m:sub>
                                  </m:sSub>
                                </m:e>
                              </m:d>
                            </m:e>
                            <m:sup>
                              <m:r>
                                <w:rPr>
                                  <w:rFonts w:ascii="Cambria Math" w:hAnsi="Cambria Math"/>
                                </w:rPr>
                                <m:t>2</m:t>
                              </m:r>
                            </m:sup>
                          </m:sSup>
                        </m:e>
                      </m:nary>
                    </m:num>
                    <m:den>
                      <m:r>
                        <w:rPr>
                          <w:rFonts w:ascii="Cambria Math" w:hAnsi="Cambria Math"/>
                        </w:rPr>
                        <m:t>n</m:t>
                      </m:r>
                    </m:den>
                  </m:f>
                </m:e>
              </m:rad>
            </m:oMath>
          </w:p>
        </w:tc>
        <w:tc>
          <w:tcPr>
            <w:tcW w:w="1525" w:type="dxa"/>
            <w:vAlign w:val="center"/>
          </w:tcPr>
          <w:p w14:paraId="67D939DB" w14:textId="33F321CF" w:rsidR="00E56993" w:rsidRDefault="00D01989" w:rsidP="00E63878">
            <w:pPr>
              <w:jc w:val="right"/>
              <w:rPr>
                <w:color w:val="000000" w:themeColor="text1"/>
              </w:rPr>
            </w:pPr>
            <w:r>
              <w:t xml:space="preserve">Equation </w:t>
            </w:r>
            <w:fldSimple w:instr=" STYLEREF 1 \s ">
              <w:r w:rsidR="0037024B">
                <w:rPr>
                  <w:noProof/>
                </w:rPr>
                <w:t>2</w:t>
              </w:r>
            </w:fldSimple>
            <w:r w:rsidR="0037024B">
              <w:t>.</w:t>
            </w:r>
            <w:fldSimple w:instr=" SEQ Equation \* ARABIC \s 1 ">
              <w:r w:rsidR="0037024B">
                <w:rPr>
                  <w:noProof/>
                </w:rPr>
                <w:t>4</w:t>
              </w:r>
            </w:fldSimple>
          </w:p>
        </w:tc>
      </w:tr>
    </w:tbl>
    <w:p w14:paraId="562AEB26" w14:textId="1D4CC907" w:rsidR="00147C31" w:rsidRPr="007446EF" w:rsidRDefault="00147C31" w:rsidP="00D71BEB">
      <w:pPr>
        <w:pStyle w:val="Heading2"/>
      </w:pPr>
      <w:bookmarkStart w:id="50" w:name="_Toc201855100"/>
      <w:bookmarkStart w:id="51" w:name="_Ref201866873"/>
      <w:bookmarkStart w:id="52" w:name="_Toc202295440"/>
      <w:r w:rsidRPr="007446EF">
        <w:t>Results and Discussion</w:t>
      </w:r>
      <w:bookmarkEnd w:id="50"/>
      <w:bookmarkEnd w:id="51"/>
      <w:bookmarkEnd w:id="52"/>
      <w:r w:rsidR="00215337">
        <w:t xml:space="preserve"> </w:t>
      </w:r>
    </w:p>
    <w:p w14:paraId="478BE9BF" w14:textId="77777777" w:rsidR="00147C31" w:rsidRPr="007446EF" w:rsidRDefault="00147C31" w:rsidP="001B0D3F">
      <w:pPr>
        <w:pStyle w:val="Heading3"/>
      </w:pPr>
      <w:bookmarkStart w:id="53" w:name="_Toc201855101"/>
      <w:bookmarkStart w:id="54" w:name="_Toc202295441"/>
      <w:r w:rsidRPr="007446EF">
        <w:t>Correlation Effects: Serine-CO</w:t>
      </w:r>
      <w:r w:rsidRPr="007446EF">
        <w:rPr>
          <w:vertAlign w:val="subscript"/>
        </w:rPr>
        <w:t>2</w:t>
      </w:r>
      <w:r w:rsidRPr="007446EF">
        <w:t xml:space="preserve"> as a Test Case</w:t>
      </w:r>
      <w:bookmarkEnd w:id="53"/>
      <w:bookmarkEnd w:id="54"/>
    </w:p>
    <w:p w14:paraId="5D930F2A" w14:textId="27898DF0" w:rsidR="00147C31" w:rsidRPr="007446EF" w:rsidRDefault="00147C31" w:rsidP="00F56DE4">
      <w:pPr>
        <w:spacing w:after="100" w:afterAutospacing="1"/>
        <w:ind w:firstLine="720"/>
      </w:pPr>
      <w:r w:rsidRPr="007446EF">
        <w:rPr>
          <w:color w:val="000000" w:themeColor="text1"/>
        </w:rPr>
        <w:t>Serine has been selected in this study as a representative example of the different electron correlation term contributions to the CO</w:t>
      </w:r>
      <w:r w:rsidRPr="007446EF">
        <w:rPr>
          <w:color w:val="000000" w:themeColor="text1"/>
          <w:vertAlign w:val="subscript"/>
        </w:rPr>
        <w:t>2</w:t>
      </w:r>
      <w:r w:rsidRPr="007446EF">
        <w:rPr>
          <w:color w:val="000000" w:themeColor="text1"/>
        </w:rPr>
        <w:t xml:space="preserve"> interaction energies. In this </w:t>
      </w:r>
      <w:r w:rsidRPr="007446EF">
        <w:rPr>
          <w:color w:val="000000"/>
        </w:rPr>
        <w:t>analysis</w:t>
      </w:r>
      <w:r w:rsidRPr="007446EF">
        <w:rPr>
          <w:color w:val="000000" w:themeColor="text1"/>
        </w:rPr>
        <w:t xml:space="preserve">, we will </w:t>
      </w:r>
      <w:r w:rsidRPr="007446EF">
        <w:rPr>
          <w:color w:val="000000"/>
        </w:rPr>
        <w:t xml:space="preserve">abbreviate </w:t>
      </w:r>
      <w:r w:rsidRPr="007446EF">
        <w:rPr>
          <w:color w:val="000000" w:themeColor="text1"/>
        </w:rPr>
        <w:t>the two basis sets selected for these calculations (</w:t>
      </w:r>
      <w:r w:rsidRPr="007446EF">
        <w:rPr>
          <w:color w:val="000000"/>
        </w:rPr>
        <w:t>cc-pVDZ-F12 and cc-pVTZ-F12) as DZ and TZ, respectively</w:t>
      </w:r>
      <w:r w:rsidRPr="007446EF">
        <w:t xml:space="preserve">. </w:t>
      </w:r>
      <w:r w:rsidRPr="007446EF">
        <w:rPr>
          <w:color w:val="000000" w:themeColor="text1"/>
        </w:rPr>
        <w:t>The slow convergence to the complete basis sets limit, an effect that originates from the poor description of the electron cusp when a truncated basis is used in post-HF calculations,</w:t>
      </w:r>
      <w:r w:rsidR="00FC6F41" w:rsidRPr="007446EF">
        <w:rPr>
          <w:color w:val="000000" w:themeColor="text1"/>
        </w:rPr>
        <w:fldChar w:fldCharType="begin"/>
      </w:r>
      <w:r w:rsidR="009B4E40">
        <w:rPr>
          <w:color w:val="000000" w:themeColor="text1"/>
        </w:rPr>
        <w:instrText xml:space="preserve"> ADDIN EN.CITE &lt;EndNote&gt;&lt;Cite&gt;&lt;Author&gt;Townsend&lt;/Author&gt;&lt;Year&gt;2019&lt;/Year&gt;&lt;RecNum&gt;909&lt;/RecNum&gt;&lt;DisplayText&gt;&lt;style face="superscript"&gt;154&lt;/style&gt;&lt;/DisplayText&gt;&lt;record&gt;&lt;rec-number&gt;909&lt;/rec-number&gt;&lt;foreign-keys&gt;&lt;key app="EN" db-id="25ffwsdv7swe2betfpp5ps9k0sw9r0xr5dp9" timestamp="1751065351" guid="e1398e6a-73e3-4764-8040-377ce2a8d643"&gt;909&lt;/key&gt;&lt;/foreign-keys&gt;&lt;ref-type name="Book Section"&gt;5&lt;/ref-type&gt;&lt;contributors&gt;&lt;authors&gt;&lt;author&gt;Townsend, Jacob&lt;/author&gt;&lt;author&gt;Kirkland, Justin K&lt;/author&gt;&lt;author&gt;Vogiatzis, Konstantinos D&lt;/author&gt;&lt;/authors&gt;&lt;/contributors&gt;&lt;titles&gt;&lt;title&gt;Post-Hartree-Fock methods: configuration interaction, many-body perturbation theory, coupled-cluster theory&lt;/title&gt;&lt;secondary-title&gt;Math. Phys. Theor. Chem.&lt;/secondary-title&gt;&lt;/titles&gt;&lt;pages&gt;63-117&lt;/pages&gt;&lt;dates&gt;&lt;year&gt;2019&lt;/year&gt;&lt;/dates&gt;&lt;publisher&gt;Elsevier&lt;/publisher&gt;&lt;urls&gt;&lt;/urls&gt;&lt;/record&gt;&lt;/Cite&gt;&lt;/EndNote&gt;</w:instrText>
      </w:r>
      <w:r w:rsidR="00FC6F41" w:rsidRPr="007446EF">
        <w:rPr>
          <w:color w:val="000000" w:themeColor="text1"/>
        </w:rPr>
        <w:fldChar w:fldCharType="separate"/>
      </w:r>
      <w:r w:rsidR="009B4E40" w:rsidRPr="009B4E40">
        <w:rPr>
          <w:noProof/>
          <w:color w:val="000000" w:themeColor="text1"/>
          <w:vertAlign w:val="superscript"/>
        </w:rPr>
        <w:t>154</w:t>
      </w:r>
      <w:r w:rsidR="00FC6F41" w:rsidRPr="007446EF">
        <w:rPr>
          <w:color w:val="000000" w:themeColor="text1"/>
        </w:rPr>
        <w:fldChar w:fldCharType="end"/>
      </w:r>
      <w:r w:rsidRPr="007446EF">
        <w:rPr>
          <w:color w:val="000000" w:themeColor="text1"/>
        </w:rPr>
        <w:t xml:space="preserve"> is addressed by the introduction of explicitly-correlated terms (F12). </w:t>
      </w:r>
      <w:r w:rsidRPr="007446EF">
        <w:t xml:space="preserve">Since it is known that coupled-cluster methods require large basis sets to provide highly accurate results, we wanted to analyze the individual electron correlation terms on the interaction energy of a representative molecular system before we consider the full AA database. </w:t>
      </w:r>
      <w:r w:rsidRPr="007446EF">
        <w:rPr>
          <w:color w:val="000000" w:themeColor="text1"/>
        </w:rPr>
        <w:t xml:space="preserve">For that purpose, we have selected </w:t>
      </w:r>
      <w:r w:rsidRPr="007446EF">
        <w:t>serine-CO</w:t>
      </w:r>
      <w:r w:rsidRPr="007446EF">
        <w:rPr>
          <w:vertAlign w:val="subscript"/>
        </w:rPr>
        <w:t>2</w:t>
      </w:r>
      <w:r w:rsidRPr="007446EF">
        <w:rPr>
          <w:color w:val="000000" w:themeColor="text1"/>
        </w:rPr>
        <w:t xml:space="preserve">, one of the simplest AA, and we have performed a detailed analysis </w:t>
      </w:r>
      <w:r w:rsidRPr="007446EF">
        <w:t>of the individual electron correlation terms (</w:t>
      </w:r>
      <w:r w:rsidR="00ED3A8D" w:rsidRPr="007446EF">
        <w:fldChar w:fldCharType="begin"/>
      </w:r>
      <w:r w:rsidR="00ED3A8D" w:rsidRPr="007446EF">
        <w:instrText xml:space="preserve"> REF _Ref201867296 \h </w:instrText>
      </w:r>
      <w:r w:rsidR="00B24674" w:rsidRPr="007446EF">
        <w:instrText xml:space="preserve"> \* MERGEFORMAT </w:instrText>
      </w:r>
      <w:r w:rsidR="00ED3A8D" w:rsidRPr="007446EF">
        <w:fldChar w:fldCharType="separate"/>
      </w:r>
      <w:r w:rsidR="00AE5BAA" w:rsidRPr="007446EF">
        <w:rPr>
          <w:b/>
          <w:bCs/>
        </w:rPr>
        <w:t xml:space="preserve">Table </w:t>
      </w:r>
      <w:r w:rsidR="00AE5BAA">
        <w:rPr>
          <w:b/>
          <w:bCs/>
          <w:noProof/>
        </w:rPr>
        <w:t>2</w:t>
      </w:r>
      <w:r w:rsidR="00AE5BAA" w:rsidRPr="007446EF">
        <w:rPr>
          <w:b/>
          <w:bCs/>
          <w:noProof/>
        </w:rPr>
        <w:t>.</w:t>
      </w:r>
      <w:r w:rsidR="00AE5BAA">
        <w:rPr>
          <w:b/>
          <w:bCs/>
          <w:noProof/>
        </w:rPr>
        <w:t>1</w:t>
      </w:r>
      <w:r w:rsidR="00ED3A8D" w:rsidRPr="007446EF">
        <w:fldChar w:fldCharType="end"/>
      </w:r>
      <w:r w:rsidRPr="007446EF">
        <w:t>). For this analysis, the most stable geometry of the serine-CO</w:t>
      </w:r>
      <w:r w:rsidRPr="007446EF">
        <w:rPr>
          <w:vertAlign w:val="subscript"/>
        </w:rPr>
        <w:t>2</w:t>
      </w:r>
      <w:r w:rsidRPr="007446EF">
        <w:t xml:space="preserve"> supersystem was used, which involves a CO</w:t>
      </w:r>
      <w:r w:rsidRPr="007446EF">
        <w:rPr>
          <w:vertAlign w:val="subscript"/>
        </w:rPr>
        <w:t>2</w:t>
      </w:r>
      <w:r w:rsidRPr="007446EF">
        <w:t xml:space="preserve"> weakly bound on the COOH site of the AA. </w:t>
      </w:r>
    </w:p>
    <w:p w14:paraId="6DB9A2BC" w14:textId="0C3D55B8" w:rsidR="00147C31" w:rsidRPr="007446EF" w:rsidRDefault="00147C31" w:rsidP="000B3B57">
      <w:pPr>
        <w:ind w:firstLine="720"/>
        <w:rPr>
          <w:iCs/>
          <w:color w:val="000000" w:themeColor="text1"/>
        </w:rPr>
      </w:pPr>
      <w:r w:rsidRPr="007446EF">
        <w:lastRenderedPageBreak/>
        <w:t xml:space="preserve">The HF/TZ interaction energy is -2.10 kcal/mol, while </w:t>
      </w:r>
      <w:r w:rsidRPr="007446EF">
        <w:rPr>
          <w:color w:val="000000" w:themeColor="text1"/>
        </w:rPr>
        <w:t xml:space="preserve">the CABS singles correction to HF with the </w:t>
      </w:r>
      <w:r w:rsidRPr="007446EF">
        <w:rPr>
          <w:color w:val="000000"/>
        </w:rPr>
        <w:t>same basis is positive (0.02 kcal/mol)</w:t>
      </w:r>
      <w:r w:rsidRPr="007446EF">
        <w:t>. The CCSD correction to the HF interaction energy</w:t>
      </w:r>
      <w:r w:rsidRPr="007446EF">
        <w:rPr>
          <w:color w:val="000000"/>
        </w:rPr>
        <w:t xml:space="preserve"> </w:t>
      </w:r>
      <w:r w:rsidRPr="007446EF">
        <w:t xml:space="preserve">with the double- and triple-zeta </w:t>
      </w:r>
      <w:r w:rsidRPr="007446EF">
        <w:rPr>
          <w:color w:val="000000"/>
        </w:rPr>
        <w:t>basis sets</w:t>
      </w:r>
      <w:r w:rsidRPr="007446EF">
        <w:t xml:space="preserve"> is </w:t>
      </w:r>
      <w:r w:rsidRPr="007446EF">
        <w:rPr>
          <w:color w:val="000000"/>
        </w:rPr>
        <w:t>-2.22 and -2.34 kcal/mol, respectively, while the CCSD(F12)/TZ converges to -2.36 kcal/mol. Note that the CCSD(F12) energy term computed with the smaller basis set (DZ, -2.34 kcal/mol) is identical to the conventional CCSD with the larger triple-zeta basis. Thus, the gain from the explicit correlation becomes evident since the CCSD(F12)/DZ calculation requires less computational effort than a conventional CCSD calculation with a triple-zeta basis set. The perturbative triples (T) correction term contributed about 0.5 kcal/mol to the CCSD method, which corresponds to ~19% of the total correlation energy of the CO</w:t>
      </w:r>
      <w:r w:rsidRPr="007446EF">
        <w:rPr>
          <w:color w:val="000000"/>
          <w:vertAlign w:val="subscript"/>
        </w:rPr>
        <w:t>2</w:t>
      </w:r>
      <w:r w:rsidRPr="007446EF">
        <w:rPr>
          <w:color w:val="000000"/>
        </w:rPr>
        <w:t>-serine interaction. Note that the (T) energy term computed from the CCSD(F12)(T) level of theory (shown as (T)</w:t>
      </w:r>
      <w:r w:rsidR="00703AE5" w:rsidRPr="007446EF">
        <w:rPr>
          <w:color w:val="000000"/>
        </w:rPr>
        <w:t xml:space="preserve">F12 in </w:t>
      </w:r>
      <w:r w:rsidR="00703AE5" w:rsidRPr="007446EF">
        <w:fldChar w:fldCharType="begin"/>
      </w:r>
      <w:r w:rsidR="00703AE5" w:rsidRPr="007446EF">
        <w:instrText xml:space="preserve"> REF _Ref201867296 \h </w:instrText>
      </w:r>
      <w:r w:rsidR="00B24674" w:rsidRPr="007446EF">
        <w:instrText xml:space="preserve"> \* MERGEFORMAT </w:instrText>
      </w:r>
      <w:r w:rsidR="00703AE5" w:rsidRPr="007446EF">
        <w:fldChar w:fldCharType="separate"/>
      </w:r>
      <w:r w:rsidR="00AE5BAA" w:rsidRPr="007446EF">
        <w:rPr>
          <w:b/>
          <w:bCs/>
        </w:rPr>
        <w:t xml:space="preserve">Table </w:t>
      </w:r>
      <w:r w:rsidR="00AE5BAA">
        <w:rPr>
          <w:b/>
          <w:bCs/>
          <w:noProof/>
        </w:rPr>
        <w:t>2</w:t>
      </w:r>
      <w:r w:rsidR="00AE5BAA" w:rsidRPr="007446EF">
        <w:rPr>
          <w:b/>
          <w:bCs/>
          <w:noProof/>
        </w:rPr>
        <w:t>.</w:t>
      </w:r>
      <w:r w:rsidR="00AE5BAA">
        <w:rPr>
          <w:b/>
          <w:bCs/>
          <w:noProof/>
        </w:rPr>
        <w:t>1</w:t>
      </w:r>
      <w:r w:rsidR="00703AE5" w:rsidRPr="007446EF">
        <w:fldChar w:fldCharType="end"/>
      </w:r>
      <w:r w:rsidRPr="007446EF">
        <w:rPr>
          <w:color w:val="000000"/>
        </w:rPr>
        <w:t xml:space="preserve">) differs from the conventional CCSD(T) since the computed </w:t>
      </w:r>
      <m:oMath>
        <m:sSubSup>
          <m:sSubSupPr>
            <m:ctrlPr>
              <w:rPr>
                <w:rFonts w:ascii="Cambria Math" w:hAnsi="Cambria Math"/>
                <w:i/>
                <w:iCs/>
                <w:color w:val="000000" w:themeColor="text1"/>
              </w:rPr>
            </m:ctrlPr>
          </m:sSubSupPr>
          <m:e>
            <m:r>
              <w:rPr>
                <w:rFonts w:ascii="Cambria Math" w:hAnsi="Cambria Math"/>
                <w:color w:val="000000" w:themeColor="text1"/>
              </w:rPr>
              <m:t>t</m:t>
            </m:r>
          </m:e>
          <m:sub>
            <m:r>
              <w:rPr>
                <w:rFonts w:ascii="Cambria Math" w:hAnsi="Cambria Math"/>
                <w:color w:val="000000" w:themeColor="text1"/>
              </w:rPr>
              <m:t>i</m:t>
            </m:r>
          </m:sub>
          <m:sup>
            <m:r>
              <w:rPr>
                <w:rFonts w:ascii="Cambria Math" w:hAnsi="Cambria Math"/>
                <w:color w:val="000000" w:themeColor="text1"/>
              </w:rPr>
              <m:t>a</m:t>
            </m:r>
          </m:sup>
        </m:sSubSup>
      </m:oMath>
      <w:r w:rsidRPr="007446EF">
        <w:rPr>
          <w:iCs/>
          <w:color w:val="000000" w:themeColor="text1"/>
        </w:rPr>
        <w:t xml:space="preserve"> and </w:t>
      </w:r>
      <m:oMath>
        <m:sSubSup>
          <m:sSubSupPr>
            <m:ctrlPr>
              <w:rPr>
                <w:rFonts w:ascii="Cambria Math" w:hAnsi="Cambria Math"/>
                <w:i/>
                <w:iCs/>
                <w:color w:val="000000" w:themeColor="text1"/>
              </w:rPr>
            </m:ctrlPr>
          </m:sSubSupPr>
          <m:e>
            <m:r>
              <w:rPr>
                <w:rFonts w:ascii="Cambria Math" w:hAnsi="Cambria Math"/>
                <w:color w:val="000000" w:themeColor="text1"/>
              </w:rPr>
              <m:t>t</m:t>
            </m:r>
          </m:e>
          <m:sub>
            <m:r>
              <w:rPr>
                <w:rFonts w:ascii="Cambria Math" w:hAnsi="Cambria Math"/>
                <w:color w:val="000000" w:themeColor="text1"/>
              </w:rPr>
              <m:t>ij</m:t>
            </m:r>
          </m:sub>
          <m:sup>
            <m:r>
              <w:rPr>
                <w:rFonts w:ascii="Cambria Math" w:hAnsi="Cambria Math"/>
                <w:color w:val="000000" w:themeColor="text1"/>
              </w:rPr>
              <m:t>ab</m:t>
            </m:r>
          </m:sup>
        </m:sSubSup>
      </m:oMath>
      <w:r w:rsidRPr="007446EF">
        <w:rPr>
          <w:iCs/>
          <w:color w:val="000000" w:themeColor="text1"/>
        </w:rPr>
        <w:t xml:space="preserve"> amplitudes have different values when the explicit correlation is included in the coupled-cluster projected equations. However, both extrapolated </w:t>
      </w:r>
      <w:r w:rsidRPr="007446EF">
        <w:rPr>
          <w:color w:val="000000" w:themeColor="text1"/>
        </w:rPr>
        <w:t>(T)</w:t>
      </w:r>
      <w:r w:rsidRPr="007446EF">
        <w:rPr>
          <w:color w:val="000000" w:themeColor="text1"/>
          <w:vertAlign w:val="subscript"/>
        </w:rPr>
        <w:t>con</w:t>
      </w:r>
      <w:r w:rsidRPr="007446EF">
        <w:rPr>
          <w:iCs/>
          <w:color w:val="000000" w:themeColor="text1"/>
        </w:rPr>
        <w:t>/DT and (T)</w:t>
      </w:r>
      <w:r w:rsidRPr="007446EF">
        <w:rPr>
          <w:iCs/>
          <w:color w:val="000000" w:themeColor="text1"/>
          <w:vertAlign w:val="subscript"/>
        </w:rPr>
        <w:t>F12</w:t>
      </w:r>
      <w:r w:rsidRPr="007446EF">
        <w:rPr>
          <w:iCs/>
          <w:color w:val="000000" w:themeColor="text1"/>
        </w:rPr>
        <w:t>/DT terms fro</w:t>
      </w:r>
      <w:r w:rsidR="00B739D3">
        <w:rPr>
          <w:iCs/>
          <w:color w:val="000000" w:themeColor="text1"/>
        </w:rPr>
        <w:t xml:space="preserve">m </w:t>
      </w:r>
      <w:r w:rsidR="00B739D3" w:rsidRPr="00B739D3">
        <w:rPr>
          <w:b/>
          <w:bCs/>
          <w:iCs/>
          <w:color w:val="000000" w:themeColor="text1"/>
        </w:rPr>
        <w:t>(</w:t>
      </w:r>
      <w:r w:rsidR="00B739D3" w:rsidRPr="00B739D3">
        <w:rPr>
          <w:b/>
          <w:bCs/>
          <w:iCs/>
          <w:color w:val="000000" w:themeColor="text1"/>
        </w:rPr>
        <w:fldChar w:fldCharType="begin"/>
      </w:r>
      <w:r w:rsidR="00B739D3" w:rsidRPr="00B739D3">
        <w:rPr>
          <w:b/>
          <w:bCs/>
          <w:iCs/>
          <w:color w:val="000000" w:themeColor="text1"/>
        </w:rPr>
        <w:instrText xml:space="preserve"> REF _Ref202349870 \h </w:instrText>
      </w:r>
      <w:r w:rsidR="00B739D3" w:rsidRPr="00B739D3">
        <w:rPr>
          <w:b/>
          <w:bCs/>
          <w:iCs/>
          <w:color w:val="000000" w:themeColor="text1"/>
        </w:rPr>
      </w:r>
      <w:r w:rsidR="00B739D3">
        <w:rPr>
          <w:b/>
          <w:bCs/>
          <w:iCs/>
          <w:color w:val="000000" w:themeColor="text1"/>
        </w:rPr>
        <w:instrText xml:space="preserve"> \* MERGEFORMAT </w:instrText>
      </w:r>
      <w:r w:rsidR="00B739D3" w:rsidRPr="00B739D3">
        <w:rPr>
          <w:b/>
          <w:bCs/>
          <w:iCs/>
          <w:color w:val="000000" w:themeColor="text1"/>
        </w:rPr>
        <w:fldChar w:fldCharType="separate"/>
      </w:r>
      <w:r w:rsidR="00B739D3" w:rsidRPr="00B739D3">
        <w:rPr>
          <w:b/>
          <w:bCs/>
        </w:rPr>
        <w:t xml:space="preserve">Equation </w:t>
      </w:r>
      <w:r w:rsidR="00B739D3" w:rsidRPr="00B739D3">
        <w:rPr>
          <w:b/>
          <w:bCs/>
          <w:noProof/>
        </w:rPr>
        <w:t>2</w:t>
      </w:r>
      <w:r w:rsidR="00B739D3" w:rsidRPr="00B739D3">
        <w:rPr>
          <w:b/>
          <w:bCs/>
        </w:rPr>
        <w:t>.</w:t>
      </w:r>
      <w:r w:rsidR="00B739D3" w:rsidRPr="00B739D3">
        <w:rPr>
          <w:b/>
          <w:bCs/>
          <w:noProof/>
        </w:rPr>
        <w:t>1</w:t>
      </w:r>
      <w:r w:rsidR="00B739D3" w:rsidRPr="00B739D3">
        <w:rPr>
          <w:b/>
          <w:bCs/>
          <w:iCs/>
          <w:color w:val="000000" w:themeColor="text1"/>
        </w:rPr>
        <w:fldChar w:fldCharType="end"/>
      </w:r>
      <w:r w:rsidR="00B739D3" w:rsidRPr="00B739D3">
        <w:rPr>
          <w:b/>
          <w:bCs/>
          <w:iCs/>
          <w:color w:val="000000" w:themeColor="text1"/>
        </w:rPr>
        <w:t>)</w:t>
      </w:r>
      <w:r w:rsidR="007B05A2" w:rsidRPr="00B739D3">
        <w:rPr>
          <w:b/>
          <w:bCs/>
          <w:iCs/>
          <w:color w:val="000000" w:themeColor="text1"/>
        </w:rPr>
        <w:t xml:space="preserve"> </w:t>
      </w:r>
      <w:r w:rsidRPr="007446EF">
        <w:rPr>
          <w:iCs/>
          <w:color w:val="000000" w:themeColor="text1"/>
        </w:rPr>
        <w:t>are identical (</w:t>
      </w:r>
      <w:r w:rsidR="00DA01B9" w:rsidRPr="007446EF">
        <w:rPr>
          <w:iCs/>
          <w:color w:val="000000" w:themeColor="text1"/>
        </w:rPr>
        <w:t>-</w:t>
      </w:r>
      <w:r w:rsidRPr="007446EF">
        <w:rPr>
          <w:iCs/>
          <w:color w:val="000000" w:themeColor="text1"/>
        </w:rPr>
        <w:t>0.56 kcal/mol), which means that both approaches converge to the same CBS limit. For that reason, we have used the (T)</w:t>
      </w:r>
      <w:r w:rsidRPr="007446EF">
        <w:rPr>
          <w:iCs/>
          <w:color w:val="000000" w:themeColor="text1"/>
          <w:vertAlign w:val="subscript"/>
        </w:rPr>
        <w:t>F12</w:t>
      </w:r>
      <w:r w:rsidRPr="007446EF">
        <w:rPr>
          <w:iCs/>
          <w:color w:val="000000" w:themeColor="text1"/>
        </w:rPr>
        <w:t>/DT term for the computation of the reference values of the 20 AA</w:t>
      </w:r>
      <w:r w:rsidR="00F56DE4" w:rsidRPr="007446EF">
        <w:rPr>
          <w:iCs/>
          <w:color w:val="000000" w:themeColor="text1"/>
        </w:rPr>
        <w:t>-</w:t>
      </w:r>
      <w:r w:rsidRPr="007446EF">
        <w:rPr>
          <w:iCs/>
          <w:color w:val="000000" w:themeColor="text1"/>
        </w:rPr>
        <w:t>CO</w:t>
      </w:r>
      <w:r w:rsidRPr="007446EF">
        <w:rPr>
          <w:iCs/>
          <w:color w:val="000000" w:themeColor="text1"/>
          <w:vertAlign w:val="subscript"/>
        </w:rPr>
        <w:t>2</w:t>
      </w:r>
      <w:r w:rsidRPr="007446EF">
        <w:rPr>
          <w:iCs/>
          <w:color w:val="000000" w:themeColor="text1"/>
        </w:rPr>
        <w:t xml:space="preserve"> supersystems (see below). Addition of the (T)con/DT to the </w:t>
      </w:r>
      <m:oMath>
        <m:sSub>
          <m:sSubPr>
            <m:ctrlPr>
              <w:rPr>
                <w:rFonts w:ascii="Cambria Math" w:hAnsi="Cambria Math"/>
                <w:i/>
                <w:iCs/>
                <w:color w:val="000000" w:themeColor="text1"/>
              </w:rPr>
            </m:ctrlPr>
          </m:sSubPr>
          <m:e>
            <m:r>
              <w:rPr>
                <w:rFonts w:ascii="Cambria Math" w:hAnsi="Cambria Math"/>
                <w:color w:val="000000" w:themeColor="text1"/>
              </w:rPr>
              <m:t>δE</m:t>
            </m:r>
          </m:e>
          <m:sub>
            <m:r>
              <w:rPr>
                <w:rFonts w:ascii="Cambria Math" w:hAnsi="Cambria Math"/>
                <w:color w:val="000000" w:themeColor="text1"/>
              </w:rPr>
              <m:t>CCSD(F12)/TZ</m:t>
            </m:r>
          </m:sub>
        </m:sSub>
      </m:oMath>
      <w:r w:rsidRPr="007446EF">
        <w:rPr>
          <w:iCs/>
          <w:color w:val="000000" w:themeColor="text1"/>
        </w:rPr>
        <w:t xml:space="preserve"> (</w:t>
      </w:r>
      <w:r w:rsidR="00ED3A8D" w:rsidRPr="007446EF">
        <w:rPr>
          <w:iCs/>
          <w:color w:val="000000" w:themeColor="text1"/>
        </w:rPr>
        <w:t>-</w:t>
      </w:r>
      <w:r w:rsidRPr="007446EF">
        <w:rPr>
          <w:iCs/>
          <w:color w:val="000000" w:themeColor="text1"/>
        </w:rPr>
        <w:t>2.36 kcal/mol) provides the best estimate for the total correlation energy to the CBS (</w:t>
      </w:r>
      <w:r w:rsidR="00F56DE4" w:rsidRPr="007446EF">
        <w:rPr>
          <w:iCs/>
          <w:color w:val="000000" w:themeColor="text1"/>
        </w:rPr>
        <w:t>-</w:t>
      </w:r>
      <w:r w:rsidRPr="007446EF">
        <w:rPr>
          <w:iCs/>
          <w:color w:val="000000" w:themeColor="text1"/>
        </w:rPr>
        <w:t xml:space="preserve">2.91 kcal/mol). Interestingly, extrapolation of the total correlation energies computed at CCSD(F12)(T)/DZ and CCSD(F12)(T)/TZ levels by applying </w:t>
      </w:r>
      <w:r w:rsidR="008C6E4D" w:rsidRPr="00B739D3">
        <w:rPr>
          <w:b/>
          <w:bCs/>
          <w:iCs/>
          <w:color w:val="000000" w:themeColor="text1"/>
        </w:rPr>
        <w:t>(</w:t>
      </w:r>
      <w:r w:rsidR="008C6E4D" w:rsidRPr="00B739D3">
        <w:rPr>
          <w:b/>
          <w:bCs/>
          <w:iCs/>
          <w:color w:val="000000" w:themeColor="text1"/>
        </w:rPr>
        <w:fldChar w:fldCharType="begin"/>
      </w:r>
      <w:r w:rsidR="008C6E4D" w:rsidRPr="00B739D3">
        <w:rPr>
          <w:b/>
          <w:bCs/>
          <w:iCs/>
          <w:color w:val="000000" w:themeColor="text1"/>
        </w:rPr>
        <w:instrText xml:space="preserve"> REF _Ref202349870 \h </w:instrText>
      </w:r>
      <w:r w:rsidR="008C6E4D" w:rsidRPr="00B739D3">
        <w:rPr>
          <w:b/>
          <w:bCs/>
          <w:iCs/>
          <w:color w:val="000000" w:themeColor="text1"/>
        </w:rPr>
      </w:r>
      <w:r w:rsidR="008C6E4D">
        <w:rPr>
          <w:b/>
          <w:bCs/>
          <w:iCs/>
          <w:color w:val="000000" w:themeColor="text1"/>
        </w:rPr>
        <w:instrText xml:space="preserve"> \* MERGEFORMAT </w:instrText>
      </w:r>
      <w:r w:rsidR="008C6E4D" w:rsidRPr="00B739D3">
        <w:rPr>
          <w:b/>
          <w:bCs/>
          <w:iCs/>
          <w:color w:val="000000" w:themeColor="text1"/>
        </w:rPr>
        <w:fldChar w:fldCharType="separate"/>
      </w:r>
      <w:r w:rsidR="008C6E4D" w:rsidRPr="00B739D3">
        <w:rPr>
          <w:b/>
          <w:bCs/>
        </w:rPr>
        <w:t xml:space="preserve">Equation </w:t>
      </w:r>
      <w:r w:rsidR="008C6E4D" w:rsidRPr="00B739D3">
        <w:rPr>
          <w:b/>
          <w:bCs/>
          <w:noProof/>
        </w:rPr>
        <w:t>2</w:t>
      </w:r>
      <w:r w:rsidR="008C6E4D" w:rsidRPr="00B739D3">
        <w:rPr>
          <w:b/>
          <w:bCs/>
        </w:rPr>
        <w:t>.</w:t>
      </w:r>
      <w:r w:rsidR="008C6E4D" w:rsidRPr="00B739D3">
        <w:rPr>
          <w:b/>
          <w:bCs/>
          <w:noProof/>
        </w:rPr>
        <w:t>1</w:t>
      </w:r>
      <w:r w:rsidR="008C6E4D" w:rsidRPr="00B739D3">
        <w:rPr>
          <w:b/>
          <w:bCs/>
          <w:iCs/>
          <w:color w:val="000000" w:themeColor="text1"/>
        </w:rPr>
        <w:fldChar w:fldCharType="end"/>
      </w:r>
      <w:r w:rsidR="008C6E4D" w:rsidRPr="00B739D3">
        <w:rPr>
          <w:b/>
          <w:bCs/>
          <w:iCs/>
          <w:color w:val="000000" w:themeColor="text1"/>
        </w:rPr>
        <w:t>)</w:t>
      </w:r>
      <w:r w:rsidR="008C6E4D">
        <w:rPr>
          <w:b/>
          <w:bCs/>
          <w:iCs/>
          <w:color w:val="000000" w:themeColor="text1"/>
        </w:rPr>
        <w:t xml:space="preserve"> </w:t>
      </w:r>
      <w:r w:rsidRPr="007446EF">
        <w:rPr>
          <w:iCs/>
          <w:color w:val="000000" w:themeColor="text1"/>
        </w:rPr>
        <w:t xml:space="preserve">provides a </w:t>
      </w:r>
      <m:oMath>
        <m:sSub>
          <m:sSubPr>
            <m:ctrlPr>
              <w:rPr>
                <w:rFonts w:ascii="Cambria Math" w:hAnsi="Cambria Math"/>
                <w:i/>
                <w:iCs/>
                <w:color w:val="000000" w:themeColor="text1"/>
              </w:rPr>
            </m:ctrlPr>
          </m:sSubPr>
          <m:e>
            <m:r>
              <w:rPr>
                <w:rFonts w:ascii="Cambria Math" w:hAnsi="Cambria Math"/>
                <w:color w:val="000000" w:themeColor="text1"/>
              </w:rPr>
              <m:t>δE</m:t>
            </m:r>
          </m:e>
          <m:sub>
            <m:r>
              <w:rPr>
                <w:rFonts w:ascii="Cambria Math" w:hAnsi="Cambria Math"/>
                <w:color w:val="000000" w:themeColor="text1"/>
              </w:rPr>
              <m:t>CCSD(F12)/TZ</m:t>
            </m:r>
          </m:sub>
        </m:sSub>
      </m:oMath>
      <w:r w:rsidRPr="007446EF">
        <w:rPr>
          <w:iCs/>
          <w:color w:val="000000" w:themeColor="text1"/>
        </w:rPr>
        <w:t xml:space="preserve"> = </w:t>
      </w:r>
      <w:r w:rsidR="00F56DE4" w:rsidRPr="007446EF">
        <w:rPr>
          <w:iCs/>
          <w:color w:val="000000" w:themeColor="text1"/>
        </w:rPr>
        <w:t>-</w:t>
      </w:r>
      <w:r w:rsidRPr="007446EF">
        <w:rPr>
          <w:iCs/>
          <w:color w:val="000000" w:themeColor="text1"/>
        </w:rPr>
        <w:t xml:space="preserve">2.92 kcal/mol, which is almost identical (difference of 0.01 kcal/mol) with the energy term computed from the separate extrapolation of the CCSD via explicit correlation and (T) via the two-point </w:t>
      </w:r>
      <w:proofErr w:type="spellStart"/>
      <w:r w:rsidRPr="007446EF">
        <w:rPr>
          <w:iCs/>
          <w:color w:val="000000" w:themeColor="text1"/>
        </w:rPr>
        <w:t>Helgaker</w:t>
      </w:r>
      <w:proofErr w:type="spellEnd"/>
      <w:r w:rsidRPr="007446EF">
        <w:rPr>
          <w:iCs/>
          <w:color w:val="000000" w:themeColor="text1"/>
        </w:rPr>
        <w:t xml:space="preserve"> formula. </w:t>
      </w:r>
      <w:r w:rsidRPr="007446EF">
        <w:rPr>
          <w:iCs/>
          <w:color w:val="000000" w:themeColor="text1"/>
        </w:rPr>
        <w:lastRenderedPageBreak/>
        <w:t>Addition of the HF energy and the first-order correction from CABS Singles provides the best estimate (</w:t>
      </w:r>
      <w:r w:rsidR="00F56DE4" w:rsidRPr="007446EF">
        <w:rPr>
          <w:iCs/>
          <w:color w:val="000000" w:themeColor="text1"/>
        </w:rPr>
        <w:t>-</w:t>
      </w:r>
      <w:r w:rsidRPr="007446EF">
        <w:rPr>
          <w:iCs/>
          <w:color w:val="000000" w:themeColor="text1"/>
        </w:rPr>
        <w:t>4.99 kcal/mol) for the interaction energy between serine and CO</w:t>
      </w:r>
      <w:r w:rsidRPr="007446EF">
        <w:rPr>
          <w:iCs/>
          <w:color w:val="000000" w:themeColor="text1"/>
          <w:vertAlign w:val="subscript"/>
        </w:rPr>
        <w:t>2</w:t>
      </w:r>
      <w:r w:rsidRPr="007446EF">
        <w:rPr>
          <w:iCs/>
          <w:color w:val="000000" w:themeColor="text1"/>
        </w:rPr>
        <w:t>.</w:t>
      </w:r>
    </w:p>
    <w:p w14:paraId="05A4F665" w14:textId="5A276C33" w:rsidR="00147C31" w:rsidRPr="007446EF" w:rsidRDefault="004D11CB" w:rsidP="004D11CB">
      <w:pPr>
        <w:ind w:firstLine="720"/>
        <w:rPr>
          <w:iCs/>
          <w:color w:val="000000" w:themeColor="text1"/>
        </w:rPr>
      </w:pPr>
      <w:r w:rsidRPr="007446EF">
        <w:rPr>
          <w:iCs/>
          <w:color w:val="000000" w:themeColor="text1"/>
        </w:rPr>
        <w:t>The</w:t>
      </w:r>
      <w:r w:rsidR="00147C31" w:rsidRPr="007446EF">
        <w:rPr>
          <w:iCs/>
          <w:color w:val="000000" w:themeColor="text1"/>
        </w:rPr>
        <w:t xml:space="preserve"> contributions to the serine-CO</w:t>
      </w:r>
      <w:r w:rsidR="00147C31" w:rsidRPr="007446EF">
        <w:rPr>
          <w:iCs/>
          <w:color w:val="000000" w:themeColor="text1"/>
          <w:vertAlign w:val="subscript"/>
        </w:rPr>
        <w:t>2</w:t>
      </w:r>
      <w:r w:rsidR="00147C31" w:rsidRPr="007446EF">
        <w:rPr>
          <w:iCs/>
          <w:color w:val="000000" w:themeColor="text1"/>
        </w:rPr>
        <w:t xml:space="preserve"> interaction energy from the </w:t>
      </w:r>
      <w:proofErr w:type="spellStart"/>
      <w:r w:rsidR="00147C31" w:rsidRPr="007446EF">
        <w:rPr>
          <w:iCs/>
          <w:color w:val="000000" w:themeColor="text1"/>
        </w:rPr>
        <w:t>aug</w:t>
      </w:r>
      <w:proofErr w:type="spellEnd"/>
      <w:r w:rsidR="00147C31" w:rsidRPr="007446EF">
        <w:rPr>
          <w:iCs/>
          <w:color w:val="000000" w:themeColor="text1"/>
        </w:rPr>
        <w:t>-cc-</w:t>
      </w:r>
      <w:proofErr w:type="spellStart"/>
      <w:r w:rsidR="00147C31" w:rsidRPr="007446EF">
        <w:rPr>
          <w:iCs/>
          <w:color w:val="000000" w:themeColor="text1"/>
        </w:rPr>
        <w:t>pV</w:t>
      </w:r>
      <w:r w:rsidR="00147C31" w:rsidRPr="000B3B57">
        <w:rPr>
          <w:i/>
          <w:color w:val="000000" w:themeColor="text1"/>
        </w:rPr>
        <w:t>X</w:t>
      </w:r>
      <w:r w:rsidR="00147C31" w:rsidRPr="007446EF">
        <w:rPr>
          <w:iCs/>
          <w:color w:val="000000" w:themeColor="text1"/>
        </w:rPr>
        <w:t>Z</w:t>
      </w:r>
      <w:proofErr w:type="spellEnd"/>
      <w:r w:rsidR="00147C31" w:rsidRPr="007446EF">
        <w:rPr>
          <w:iCs/>
          <w:color w:val="000000" w:themeColor="text1"/>
        </w:rPr>
        <w:t xml:space="preserve"> basis sets (</w:t>
      </w:r>
      <w:r w:rsidR="00147C31" w:rsidRPr="007446EF">
        <w:rPr>
          <w:i/>
          <w:color w:val="000000" w:themeColor="text1"/>
        </w:rPr>
        <w:t>X</w:t>
      </w:r>
      <w:r w:rsidR="00147C31" w:rsidRPr="007446EF">
        <w:rPr>
          <w:iCs/>
          <w:color w:val="000000" w:themeColor="text1"/>
        </w:rPr>
        <w:t xml:space="preserve">=D, T), abbreviated as </w:t>
      </w:r>
      <w:proofErr w:type="spellStart"/>
      <w:r w:rsidR="00147C31" w:rsidRPr="007446EF">
        <w:rPr>
          <w:iCs/>
          <w:color w:val="000000" w:themeColor="text1"/>
        </w:rPr>
        <w:t>aV</w:t>
      </w:r>
      <w:r w:rsidR="00147C31" w:rsidRPr="007446EF">
        <w:rPr>
          <w:i/>
          <w:color w:val="000000" w:themeColor="text1"/>
        </w:rPr>
        <w:t>X</w:t>
      </w:r>
      <w:r w:rsidR="00147C31" w:rsidRPr="007446EF">
        <w:rPr>
          <w:iCs/>
          <w:color w:val="000000" w:themeColor="text1"/>
        </w:rPr>
        <w:t>Z</w:t>
      </w:r>
      <w:proofErr w:type="spellEnd"/>
      <w:r w:rsidRPr="007446EF">
        <w:rPr>
          <w:iCs/>
          <w:color w:val="000000" w:themeColor="text1"/>
        </w:rPr>
        <w:t xml:space="preserve"> are outlined in </w:t>
      </w:r>
      <w:r w:rsidRPr="007446EF">
        <w:rPr>
          <w:iCs/>
          <w:color w:val="000000" w:themeColor="text1"/>
        </w:rPr>
        <w:fldChar w:fldCharType="begin"/>
      </w:r>
      <w:r w:rsidRPr="007446EF">
        <w:rPr>
          <w:iCs/>
          <w:color w:val="000000" w:themeColor="text1"/>
        </w:rPr>
        <w:instrText xml:space="preserve"> REF _Ref201971131 \h </w:instrText>
      </w:r>
      <w:r w:rsidR="007446EF">
        <w:rPr>
          <w:iCs/>
          <w:color w:val="000000" w:themeColor="text1"/>
        </w:rPr>
        <w:instrText xml:space="preserve"> \* MERGEFORMAT </w:instrText>
      </w:r>
      <w:r w:rsidRPr="007446EF">
        <w:rPr>
          <w:iCs/>
          <w:color w:val="000000" w:themeColor="text1"/>
        </w:rPr>
      </w:r>
      <w:r w:rsidRPr="007446EF">
        <w:rPr>
          <w:iCs/>
          <w:color w:val="000000" w:themeColor="text1"/>
        </w:rPr>
        <w:fldChar w:fldCharType="separate"/>
      </w:r>
      <w:r w:rsidR="00AE5BAA" w:rsidRPr="007446EF">
        <w:rPr>
          <w:b/>
          <w:bCs/>
        </w:rPr>
        <w:t xml:space="preserve">Table </w:t>
      </w:r>
      <w:r w:rsidR="00AE5BAA">
        <w:rPr>
          <w:b/>
          <w:bCs/>
          <w:noProof/>
        </w:rPr>
        <w:t>2</w:t>
      </w:r>
      <w:r w:rsidR="00AE5BAA" w:rsidRPr="007446EF">
        <w:rPr>
          <w:b/>
          <w:bCs/>
          <w:noProof/>
        </w:rPr>
        <w:t>.</w:t>
      </w:r>
      <w:r w:rsidR="00AE5BAA">
        <w:rPr>
          <w:b/>
          <w:bCs/>
          <w:noProof/>
        </w:rPr>
        <w:t>2</w:t>
      </w:r>
      <w:r w:rsidRPr="007446EF">
        <w:rPr>
          <w:iCs/>
          <w:color w:val="000000" w:themeColor="text1"/>
        </w:rPr>
        <w:fldChar w:fldCharType="end"/>
      </w:r>
      <w:r w:rsidR="00147C31" w:rsidRPr="007446EF">
        <w:rPr>
          <w:iCs/>
          <w:color w:val="000000" w:themeColor="text1"/>
        </w:rPr>
        <w:t xml:space="preserve">. Surprisingly, the conventional HF energies from </w:t>
      </w:r>
      <w:proofErr w:type="spellStart"/>
      <w:r w:rsidR="00147C31" w:rsidRPr="007446EF">
        <w:rPr>
          <w:iCs/>
          <w:color w:val="000000" w:themeColor="text1"/>
        </w:rPr>
        <w:t>aVDZ</w:t>
      </w:r>
      <w:proofErr w:type="spellEnd"/>
      <w:r w:rsidR="00147C31" w:rsidRPr="007446EF">
        <w:rPr>
          <w:iCs/>
          <w:color w:val="000000" w:themeColor="text1"/>
        </w:rPr>
        <w:t xml:space="preserve"> and </w:t>
      </w:r>
      <w:proofErr w:type="spellStart"/>
      <w:r w:rsidR="00147C31" w:rsidRPr="007446EF">
        <w:rPr>
          <w:iCs/>
          <w:color w:val="000000" w:themeColor="text1"/>
        </w:rPr>
        <w:t>aVTZ</w:t>
      </w:r>
      <w:proofErr w:type="spellEnd"/>
      <w:r w:rsidR="00147C31" w:rsidRPr="007446EF">
        <w:rPr>
          <w:iCs/>
          <w:color w:val="000000" w:themeColor="text1"/>
        </w:rPr>
        <w:t xml:space="preserve"> (</w:t>
      </w:r>
      <w:r w:rsidR="00F56DE4" w:rsidRPr="007446EF">
        <w:rPr>
          <w:iCs/>
          <w:color w:val="000000" w:themeColor="text1"/>
        </w:rPr>
        <w:t>-</w:t>
      </w:r>
      <w:r w:rsidR="00147C31" w:rsidRPr="007446EF">
        <w:rPr>
          <w:iCs/>
          <w:color w:val="000000" w:themeColor="text1"/>
        </w:rPr>
        <w:t xml:space="preserve">2.49 and </w:t>
      </w:r>
      <w:r w:rsidR="00F56DE4" w:rsidRPr="007446EF">
        <w:rPr>
          <w:iCs/>
          <w:color w:val="000000" w:themeColor="text1"/>
        </w:rPr>
        <w:t>-</w:t>
      </w:r>
      <w:r w:rsidR="00147C31" w:rsidRPr="007446EF">
        <w:rPr>
          <w:iCs/>
          <w:color w:val="000000" w:themeColor="text1"/>
        </w:rPr>
        <w:t>2.24 kcal/mol, respectively) significantly deviate from the equivalent values from the cc-pVXZ-F12 basis sets (</w:t>
      </w:r>
      <w:r w:rsidR="00F56DE4" w:rsidRPr="007446EF">
        <w:rPr>
          <w:iCs/>
          <w:color w:val="000000" w:themeColor="text1"/>
        </w:rPr>
        <w:t>-</w:t>
      </w:r>
      <w:r w:rsidR="00147C31" w:rsidRPr="007446EF">
        <w:rPr>
          <w:iCs/>
          <w:color w:val="000000" w:themeColor="text1"/>
        </w:rPr>
        <w:t xml:space="preserve">2.06 and </w:t>
      </w:r>
      <w:r w:rsidR="00F56DE4" w:rsidRPr="007446EF">
        <w:rPr>
          <w:iCs/>
          <w:color w:val="000000" w:themeColor="text1"/>
        </w:rPr>
        <w:t>-</w:t>
      </w:r>
      <w:r w:rsidR="00147C31" w:rsidRPr="007446EF">
        <w:rPr>
          <w:iCs/>
          <w:color w:val="000000" w:themeColor="text1"/>
        </w:rPr>
        <w:t>2.10 kcal/mol). On the contrary, both families of basis sets converge to the same HF limit upon addition of the first-order correction from CABS Singles (</w:t>
      </w:r>
      <w:r w:rsidR="00741D4F">
        <w:rPr>
          <w:iCs/>
          <w:color w:val="000000" w:themeColor="text1"/>
        </w:rPr>
        <w:t>-</w:t>
      </w:r>
      <w:r w:rsidR="00147C31" w:rsidRPr="007446EF">
        <w:rPr>
          <w:iCs/>
          <w:color w:val="000000" w:themeColor="text1"/>
        </w:rPr>
        <w:t xml:space="preserve">2.08 and </w:t>
      </w:r>
      <w:r w:rsidR="00741D4F">
        <w:rPr>
          <w:iCs/>
          <w:color w:val="000000" w:themeColor="text1"/>
        </w:rPr>
        <w:t>-</w:t>
      </w:r>
      <w:r w:rsidR="00147C31" w:rsidRPr="007446EF">
        <w:rPr>
          <w:iCs/>
          <w:color w:val="000000" w:themeColor="text1"/>
        </w:rPr>
        <w:t xml:space="preserve">2.09 kcal/mol for TZ and </w:t>
      </w:r>
      <w:proofErr w:type="spellStart"/>
      <w:r w:rsidR="00147C31" w:rsidRPr="007446EF">
        <w:rPr>
          <w:iCs/>
          <w:color w:val="000000" w:themeColor="text1"/>
        </w:rPr>
        <w:t>aVTZ</w:t>
      </w:r>
      <w:proofErr w:type="spellEnd"/>
      <w:r w:rsidR="00147C31" w:rsidRPr="007446EF">
        <w:rPr>
          <w:iCs/>
          <w:color w:val="000000" w:themeColor="text1"/>
        </w:rPr>
        <w:t xml:space="preserve">, respectively). The </w:t>
      </w:r>
      <m:oMath>
        <m:sSub>
          <m:sSubPr>
            <m:ctrlPr>
              <w:rPr>
                <w:rFonts w:ascii="Cambria Math" w:hAnsi="Cambria Math"/>
                <w:i/>
                <w:iCs/>
                <w:color w:val="000000" w:themeColor="text1"/>
              </w:rPr>
            </m:ctrlPr>
          </m:sSubPr>
          <m:e>
            <m:r>
              <w:rPr>
                <w:rFonts w:ascii="Cambria Math" w:hAnsi="Cambria Math"/>
                <w:color w:val="000000" w:themeColor="text1"/>
              </w:rPr>
              <m:t>δE</m:t>
            </m:r>
          </m:e>
          <m:sub>
            <m:r>
              <w:rPr>
                <w:rFonts w:ascii="Cambria Math" w:hAnsi="Cambria Math"/>
                <w:color w:val="000000" w:themeColor="text1"/>
              </w:rPr>
              <m:t>CCSD(F12)</m:t>
            </m:r>
          </m:sub>
        </m:sSub>
      </m:oMath>
      <w:r w:rsidR="00147C31" w:rsidRPr="007446EF">
        <w:rPr>
          <w:iCs/>
          <w:color w:val="000000" w:themeColor="text1"/>
        </w:rPr>
        <w:t xml:space="preserve"> correlation energy terms are in reasonable agreement (</w:t>
      </w:r>
      <w:r w:rsidR="00F56DE4" w:rsidRPr="007446EF">
        <w:rPr>
          <w:iCs/>
          <w:color w:val="000000" w:themeColor="text1"/>
        </w:rPr>
        <w:t>-</w:t>
      </w:r>
      <w:r w:rsidR="00147C31" w:rsidRPr="007446EF">
        <w:rPr>
          <w:iCs/>
          <w:color w:val="000000" w:themeColor="text1"/>
        </w:rPr>
        <w:t xml:space="preserve">2.36 and </w:t>
      </w:r>
      <w:r w:rsidR="00F56DE4" w:rsidRPr="007446EF">
        <w:rPr>
          <w:iCs/>
          <w:color w:val="000000" w:themeColor="text1"/>
        </w:rPr>
        <w:t>-</w:t>
      </w:r>
      <w:r w:rsidR="00147C31" w:rsidRPr="007446EF">
        <w:rPr>
          <w:iCs/>
          <w:color w:val="000000" w:themeColor="text1"/>
        </w:rPr>
        <w:t xml:space="preserve">2.43 kcal/mol for TZ and </w:t>
      </w:r>
      <w:proofErr w:type="spellStart"/>
      <w:r w:rsidR="00147C31" w:rsidRPr="007446EF">
        <w:rPr>
          <w:iCs/>
          <w:color w:val="000000" w:themeColor="text1"/>
        </w:rPr>
        <w:t>aVTZ</w:t>
      </w:r>
      <w:proofErr w:type="spellEnd"/>
      <w:r w:rsidR="00147C31" w:rsidRPr="007446EF">
        <w:rPr>
          <w:iCs/>
          <w:color w:val="000000" w:themeColor="text1"/>
        </w:rPr>
        <w:t>, respectively), while the (T)F12/DT extrapolated energies converge to almost the same value (</w:t>
      </w:r>
      <w:r w:rsidR="007065AA">
        <w:rPr>
          <w:iCs/>
          <w:color w:val="000000" w:themeColor="text1"/>
        </w:rPr>
        <w:t>-</w:t>
      </w:r>
      <w:r w:rsidR="00147C31" w:rsidRPr="007446EF">
        <w:rPr>
          <w:iCs/>
          <w:color w:val="000000" w:themeColor="text1"/>
        </w:rPr>
        <w:t xml:space="preserve">0.56 and </w:t>
      </w:r>
      <w:r w:rsidR="007065AA">
        <w:rPr>
          <w:iCs/>
          <w:color w:val="000000" w:themeColor="text1"/>
        </w:rPr>
        <w:t>-</w:t>
      </w:r>
      <w:r w:rsidR="00147C31" w:rsidRPr="007446EF">
        <w:rPr>
          <w:iCs/>
          <w:color w:val="000000" w:themeColor="text1"/>
        </w:rPr>
        <w:t xml:space="preserve">0.54 kcal/mol for DZ/TZ and </w:t>
      </w:r>
      <w:proofErr w:type="spellStart"/>
      <w:r w:rsidR="00147C31" w:rsidRPr="007446EF">
        <w:rPr>
          <w:iCs/>
          <w:color w:val="000000" w:themeColor="text1"/>
        </w:rPr>
        <w:t>aVDZ</w:t>
      </w:r>
      <w:proofErr w:type="spellEnd"/>
      <w:r w:rsidR="00147C31" w:rsidRPr="007446EF">
        <w:rPr>
          <w:iCs/>
          <w:color w:val="000000" w:themeColor="text1"/>
        </w:rPr>
        <w:t>/</w:t>
      </w:r>
      <w:proofErr w:type="spellStart"/>
      <w:r w:rsidR="00147C31" w:rsidRPr="007446EF">
        <w:rPr>
          <w:iCs/>
          <w:color w:val="000000" w:themeColor="text1"/>
        </w:rPr>
        <w:t>aVTZ</w:t>
      </w:r>
      <w:proofErr w:type="spellEnd"/>
      <w:r w:rsidR="00147C31" w:rsidRPr="007446EF">
        <w:rPr>
          <w:iCs/>
          <w:color w:val="000000" w:themeColor="text1"/>
        </w:rPr>
        <w:t>, respectively). Overall, the best estimates for the total interaction energies of serine</w:t>
      </w:r>
      <w:r w:rsidR="00F56DE4" w:rsidRPr="007446EF">
        <w:rPr>
          <w:iCs/>
          <w:color w:val="000000" w:themeColor="text1"/>
        </w:rPr>
        <w:t>-</w:t>
      </w:r>
      <w:r w:rsidR="00147C31" w:rsidRPr="007446EF">
        <w:rPr>
          <w:iCs/>
          <w:color w:val="000000" w:themeColor="text1"/>
        </w:rPr>
        <w:t>CO</w:t>
      </w:r>
      <w:r w:rsidR="00147C31" w:rsidRPr="007446EF">
        <w:rPr>
          <w:iCs/>
          <w:color w:val="000000" w:themeColor="text1"/>
          <w:vertAlign w:val="subscript"/>
        </w:rPr>
        <w:t>2</w:t>
      </w:r>
      <w:r w:rsidR="00147C31" w:rsidRPr="007446EF">
        <w:rPr>
          <w:iCs/>
          <w:color w:val="000000" w:themeColor="text1"/>
        </w:rPr>
        <w:t xml:space="preserve"> system are in fair agreement (</w:t>
      </w:r>
      <w:r w:rsidR="00F56DE4" w:rsidRPr="007446EF">
        <w:rPr>
          <w:iCs/>
          <w:color w:val="000000" w:themeColor="text1"/>
        </w:rPr>
        <w:t>-</w:t>
      </w:r>
      <w:r w:rsidR="00147C31" w:rsidRPr="007446EF">
        <w:rPr>
          <w:iCs/>
          <w:color w:val="000000" w:themeColor="text1"/>
        </w:rPr>
        <w:t xml:space="preserve">4.99 and </w:t>
      </w:r>
      <w:r w:rsidR="00F56DE4" w:rsidRPr="007446EF">
        <w:rPr>
          <w:iCs/>
          <w:color w:val="000000" w:themeColor="text1"/>
        </w:rPr>
        <w:t>-</w:t>
      </w:r>
      <w:r w:rsidR="00147C31" w:rsidRPr="007446EF">
        <w:rPr>
          <w:iCs/>
          <w:color w:val="000000" w:themeColor="text1"/>
        </w:rPr>
        <w:t>5.05 kcal/mol).</w:t>
      </w:r>
    </w:p>
    <w:p w14:paraId="248D29FB" w14:textId="3EE20030" w:rsidR="002A5033" w:rsidRPr="007446EF" w:rsidRDefault="00147C31" w:rsidP="00C93868">
      <w:pPr>
        <w:ind w:firstLine="720"/>
        <w:rPr>
          <w:color w:val="000000" w:themeColor="text1"/>
        </w:rPr>
      </w:pPr>
      <w:r w:rsidRPr="007446EF">
        <w:rPr>
          <w:color w:val="000000"/>
        </w:rPr>
        <w:t xml:space="preserve">In the next paragraph, the sum of </w:t>
      </w:r>
      <w:r w:rsidRPr="007446EF">
        <w:rPr>
          <w:i/>
          <w:iCs/>
          <w:color w:val="000000"/>
        </w:rPr>
        <w:t>E</w:t>
      </w:r>
      <w:r w:rsidRPr="007446EF">
        <w:rPr>
          <w:color w:val="000000"/>
          <w:vertAlign w:val="subscript"/>
        </w:rPr>
        <w:t>CCSD(F12)/TZ</w:t>
      </w:r>
      <w:r w:rsidRPr="007446EF">
        <w:rPr>
          <w:color w:val="000000"/>
        </w:rPr>
        <w:t xml:space="preserve"> + </w:t>
      </w:r>
      <w:r w:rsidRPr="007446EF">
        <w:rPr>
          <w:i/>
          <w:iCs/>
          <w:color w:val="000000"/>
        </w:rPr>
        <w:t>E</w:t>
      </w:r>
      <w:r w:rsidRPr="007446EF">
        <w:rPr>
          <w:color w:val="000000"/>
          <w:vertAlign w:val="subscript"/>
        </w:rPr>
        <w:t>(T)/DT</w:t>
      </w:r>
      <w:r w:rsidRPr="007446EF">
        <w:rPr>
          <w:color w:val="000000"/>
        </w:rPr>
        <w:t xml:space="preserve"> is used for the generation of a balanced set of accurate reference energies for the interaction of CO</w:t>
      </w:r>
      <w:r w:rsidRPr="007446EF">
        <w:rPr>
          <w:color w:val="000000"/>
          <w:vertAlign w:val="subscript"/>
        </w:rPr>
        <w:t>2</w:t>
      </w:r>
      <w:r w:rsidRPr="007446EF">
        <w:rPr>
          <w:color w:val="000000"/>
        </w:rPr>
        <w:t xml:space="preserve"> with the 20 naturally occurring AAs. For sake of simplicity, we will refer to these energies as </w:t>
      </w:r>
      <w:r w:rsidRPr="007446EF">
        <w:rPr>
          <w:color w:val="000000" w:themeColor="text1"/>
        </w:rPr>
        <w:t>CCSD(F</w:t>
      </w:r>
      <w:proofErr w:type="gramStart"/>
      <w:r w:rsidRPr="007446EF">
        <w:rPr>
          <w:color w:val="000000" w:themeColor="text1"/>
        </w:rPr>
        <w:t>12)(</w:t>
      </w:r>
      <w:proofErr w:type="gramEnd"/>
      <w:r w:rsidRPr="007446EF">
        <w:rPr>
          <w:color w:val="000000" w:themeColor="text1"/>
        </w:rPr>
        <w:t>T)/CBS.</w:t>
      </w:r>
    </w:p>
    <w:p w14:paraId="50ED6900" w14:textId="24C6D0B7" w:rsidR="00147C31" w:rsidRPr="007446EF" w:rsidRDefault="002A5033" w:rsidP="002A5033">
      <w:pPr>
        <w:spacing w:line="240" w:lineRule="auto"/>
        <w:rPr>
          <w:color w:val="000000" w:themeColor="text1"/>
        </w:rPr>
      </w:pPr>
      <w:r w:rsidRPr="007446EF">
        <w:rPr>
          <w:color w:val="000000" w:themeColor="text1"/>
        </w:rPr>
        <w:br w:type="page"/>
      </w:r>
    </w:p>
    <w:p w14:paraId="20973CDE" w14:textId="2F3EEDFC" w:rsidR="00147C31" w:rsidRPr="007446EF" w:rsidRDefault="007C4729" w:rsidP="00C722BC">
      <w:pPr>
        <w:pStyle w:val="Caption"/>
        <w:spacing w:line="240" w:lineRule="auto"/>
        <w:rPr>
          <w:b/>
          <w:bCs/>
        </w:rPr>
      </w:pPr>
      <w:bookmarkStart w:id="55" w:name="_Ref201867296"/>
      <w:bookmarkStart w:id="56" w:name="_Toc202295357"/>
      <w:r w:rsidRPr="007446EF">
        <w:rPr>
          <w:b/>
          <w:bCs/>
        </w:rPr>
        <w:lastRenderedPageBreak/>
        <w:t xml:space="preserve">Table </w:t>
      </w:r>
      <w:r w:rsidR="004D11CB" w:rsidRPr="007446EF">
        <w:rPr>
          <w:b/>
          <w:bCs/>
        </w:rPr>
        <w:fldChar w:fldCharType="begin"/>
      </w:r>
      <w:r w:rsidR="004D11CB" w:rsidRPr="007446EF">
        <w:rPr>
          <w:b/>
          <w:bCs/>
        </w:rPr>
        <w:instrText xml:space="preserve"> STYLEREF 1 \s </w:instrText>
      </w:r>
      <w:r w:rsidR="004D11CB" w:rsidRPr="007446EF">
        <w:rPr>
          <w:b/>
          <w:bCs/>
        </w:rPr>
        <w:fldChar w:fldCharType="separate"/>
      </w:r>
      <w:r w:rsidR="00AE5BAA">
        <w:rPr>
          <w:b/>
          <w:bCs/>
          <w:noProof/>
        </w:rPr>
        <w:t>2</w:t>
      </w:r>
      <w:r w:rsidR="004D11CB" w:rsidRPr="007446EF">
        <w:rPr>
          <w:b/>
          <w:bCs/>
        </w:rPr>
        <w:fldChar w:fldCharType="end"/>
      </w:r>
      <w:r w:rsidR="004D11CB" w:rsidRPr="007446EF">
        <w:rPr>
          <w:b/>
          <w:bCs/>
        </w:rPr>
        <w:t>.</w:t>
      </w:r>
      <w:r w:rsidR="004D11CB" w:rsidRPr="007446EF">
        <w:rPr>
          <w:b/>
          <w:bCs/>
        </w:rPr>
        <w:fldChar w:fldCharType="begin"/>
      </w:r>
      <w:r w:rsidR="004D11CB" w:rsidRPr="007446EF">
        <w:rPr>
          <w:b/>
          <w:bCs/>
        </w:rPr>
        <w:instrText xml:space="preserve"> SEQ Table \* ARABIC \s 1 </w:instrText>
      </w:r>
      <w:r w:rsidR="004D11CB" w:rsidRPr="007446EF">
        <w:rPr>
          <w:b/>
          <w:bCs/>
        </w:rPr>
        <w:fldChar w:fldCharType="separate"/>
      </w:r>
      <w:r w:rsidR="00AE5BAA">
        <w:rPr>
          <w:b/>
          <w:bCs/>
          <w:noProof/>
        </w:rPr>
        <w:t>1</w:t>
      </w:r>
      <w:r w:rsidR="004D11CB" w:rsidRPr="007446EF">
        <w:rPr>
          <w:b/>
          <w:bCs/>
        </w:rPr>
        <w:fldChar w:fldCharType="end"/>
      </w:r>
      <w:bookmarkEnd w:id="55"/>
      <w:r w:rsidRPr="007446EF">
        <w:rPr>
          <w:b/>
          <w:bCs/>
        </w:rPr>
        <w:t>.</w:t>
      </w:r>
      <w:r w:rsidR="00E37409" w:rsidRPr="007446EF">
        <w:rPr>
          <w:b/>
          <w:bCs/>
        </w:rPr>
        <w:t xml:space="preserve"> </w:t>
      </w:r>
      <w:r w:rsidR="00147C31" w:rsidRPr="007446EF">
        <w:rPr>
          <w:iCs w:val="0"/>
          <w:szCs w:val="24"/>
        </w:rPr>
        <w:t xml:space="preserve">Individual </w:t>
      </w:r>
      <w:r w:rsidR="00462319" w:rsidRPr="007446EF">
        <w:rPr>
          <w:color w:val="000000"/>
        </w:rPr>
        <w:t xml:space="preserve">cc-pVDZ-F12 </w:t>
      </w:r>
      <w:r w:rsidR="00147C31" w:rsidRPr="007446EF">
        <w:rPr>
          <w:iCs w:val="0"/>
          <w:szCs w:val="24"/>
        </w:rPr>
        <w:t>energy contributions to the interaction energy of CO</w:t>
      </w:r>
      <w:r w:rsidR="00147C31" w:rsidRPr="007446EF">
        <w:rPr>
          <w:iCs w:val="0"/>
          <w:szCs w:val="24"/>
          <w:vertAlign w:val="subscript"/>
        </w:rPr>
        <w:t>2</w:t>
      </w:r>
      <w:r w:rsidR="00147C31" w:rsidRPr="007446EF">
        <w:rPr>
          <w:iCs w:val="0"/>
          <w:szCs w:val="24"/>
        </w:rPr>
        <w:t xml:space="preserve"> with serine. </w:t>
      </w:r>
      <m:oMath>
        <m:r>
          <w:rPr>
            <w:rFonts w:ascii="Cambria Math" w:hAnsi="Cambria Math"/>
            <w:szCs w:val="24"/>
          </w:rPr>
          <m:t>δE</m:t>
        </m:r>
      </m:oMath>
      <w:r w:rsidR="00147C31" w:rsidRPr="007446EF">
        <w:rPr>
          <w:iCs w:val="0"/>
          <w:color w:val="000000"/>
          <w:szCs w:val="24"/>
        </w:rPr>
        <w:t xml:space="preserve"> represents the interaction energy contribution of the different correlation terms (corrections to HF) and </w:t>
      </w:r>
      <w:proofErr w:type="spellStart"/>
      <w:r w:rsidR="00147C31" w:rsidRPr="007446EF">
        <w:rPr>
          <w:iCs w:val="0"/>
          <w:color w:val="000000"/>
          <w:szCs w:val="24"/>
        </w:rPr>
        <w:t>Δ</w:t>
      </w:r>
      <w:r w:rsidR="00147C31" w:rsidRPr="007446EF">
        <w:rPr>
          <w:color w:val="000000"/>
          <w:szCs w:val="24"/>
        </w:rPr>
        <w:t>E</w:t>
      </w:r>
      <w:r w:rsidR="00147C31" w:rsidRPr="007446EF">
        <w:rPr>
          <w:iCs w:val="0"/>
          <w:color w:val="000000"/>
          <w:szCs w:val="24"/>
          <w:vertAlign w:val="subscript"/>
        </w:rPr>
        <w:t>int</w:t>
      </w:r>
      <w:proofErr w:type="spellEnd"/>
      <w:r w:rsidR="00147C31" w:rsidRPr="007446EF">
        <w:rPr>
          <w:iCs w:val="0"/>
          <w:color w:val="000000"/>
          <w:szCs w:val="24"/>
        </w:rPr>
        <w:t xml:space="preserve"> represents the total interaction energy (HF + corrections).</w:t>
      </w:r>
      <w:bookmarkEnd w:id="56"/>
      <w:r w:rsidR="00147C31" w:rsidRPr="007446EF">
        <w:rPr>
          <w:iCs w:val="0"/>
          <w:color w:val="000000"/>
          <w:szCs w:val="24"/>
        </w:rPr>
        <w:t xml:space="preserve"> </w:t>
      </w:r>
    </w:p>
    <w:tbl>
      <w:tblPr>
        <w:tblW w:w="9730" w:type="dxa"/>
        <w:tblLook w:val="04A0" w:firstRow="1" w:lastRow="0" w:firstColumn="1" w:lastColumn="0" w:noHBand="0" w:noVBand="1"/>
      </w:tblPr>
      <w:tblGrid>
        <w:gridCol w:w="2348"/>
        <w:gridCol w:w="1849"/>
        <w:gridCol w:w="1550"/>
        <w:gridCol w:w="2433"/>
        <w:gridCol w:w="1550"/>
      </w:tblGrid>
      <w:tr w:rsidR="00147C31" w:rsidRPr="007446EF" w14:paraId="01B66B2A" w14:textId="77777777" w:rsidTr="001D5AC6">
        <w:trPr>
          <w:trHeight w:val="375"/>
        </w:trPr>
        <w:tc>
          <w:tcPr>
            <w:tcW w:w="2348" w:type="dxa"/>
            <w:tcBorders>
              <w:top w:val="single" w:sz="4" w:space="0" w:color="000000"/>
              <w:left w:val="single" w:sz="4" w:space="0" w:color="000000"/>
              <w:bottom w:val="single" w:sz="8" w:space="0" w:color="000000"/>
              <w:right w:val="single" w:sz="4" w:space="0" w:color="000000"/>
            </w:tcBorders>
            <w:shd w:val="clear" w:color="auto" w:fill="auto"/>
            <w:noWrap/>
            <w:vAlign w:val="bottom"/>
            <w:hideMark/>
          </w:tcPr>
          <w:p w14:paraId="6506C89E" w14:textId="77777777" w:rsidR="00147C31" w:rsidRPr="007446EF" w:rsidRDefault="00147C31" w:rsidP="001F446F">
            <w:pPr>
              <w:rPr>
                <w:b/>
                <w:bCs/>
                <w:color w:val="000000"/>
              </w:rPr>
            </w:pPr>
            <w:r w:rsidRPr="007446EF">
              <w:rPr>
                <w:b/>
                <w:bCs/>
                <w:color w:val="000000"/>
              </w:rPr>
              <w:t>METHODS</w:t>
            </w:r>
          </w:p>
        </w:tc>
        <w:tc>
          <w:tcPr>
            <w:tcW w:w="1849" w:type="dxa"/>
            <w:tcBorders>
              <w:top w:val="single" w:sz="4" w:space="0" w:color="000000"/>
              <w:left w:val="single" w:sz="4" w:space="0" w:color="000000"/>
              <w:bottom w:val="single" w:sz="8" w:space="0" w:color="000000"/>
              <w:right w:val="single" w:sz="4" w:space="0" w:color="000000"/>
            </w:tcBorders>
            <w:shd w:val="clear" w:color="auto" w:fill="auto"/>
            <w:noWrap/>
            <w:vAlign w:val="bottom"/>
            <w:hideMark/>
          </w:tcPr>
          <w:p w14:paraId="504B4989" w14:textId="77777777" w:rsidR="00147C31" w:rsidRPr="007446EF" w:rsidRDefault="00147C31" w:rsidP="001F446F">
            <w:pPr>
              <w:rPr>
                <w:color w:val="000000"/>
              </w:rPr>
            </w:pPr>
            <m:oMath>
              <m:r>
                <w:rPr>
                  <w:rFonts w:ascii="Cambria Math" w:hAnsi="Cambria Math"/>
                  <w:color w:val="000000" w:themeColor="text1"/>
                </w:rPr>
                <m:t xml:space="preserve">δE </m:t>
              </m:r>
            </m:oMath>
            <w:r w:rsidRPr="007446EF">
              <w:rPr>
                <w:color w:val="000000"/>
              </w:rPr>
              <w:t>[kcal/mol]</w:t>
            </w:r>
          </w:p>
          <w:p w14:paraId="7350FB70" w14:textId="77777777" w:rsidR="00147C31" w:rsidRPr="007446EF" w:rsidRDefault="00147C31" w:rsidP="001F446F">
            <w:pPr>
              <w:rPr>
                <w:color w:val="000000"/>
              </w:rPr>
            </w:pPr>
            <w:r w:rsidRPr="007446EF">
              <w:rPr>
                <w:color w:val="000000"/>
              </w:rPr>
              <w:t>cc-pVDZ-F12</w:t>
            </w:r>
          </w:p>
        </w:tc>
        <w:tc>
          <w:tcPr>
            <w:tcW w:w="1550" w:type="dxa"/>
            <w:tcBorders>
              <w:top w:val="single" w:sz="4" w:space="0" w:color="000000"/>
              <w:left w:val="single" w:sz="4" w:space="0" w:color="000000"/>
              <w:bottom w:val="single" w:sz="8" w:space="0" w:color="000000"/>
              <w:right w:val="single" w:sz="4" w:space="0" w:color="000000"/>
            </w:tcBorders>
            <w:shd w:val="clear" w:color="auto" w:fill="auto"/>
            <w:noWrap/>
            <w:vAlign w:val="bottom"/>
            <w:hideMark/>
          </w:tcPr>
          <w:p w14:paraId="04CADC65" w14:textId="77777777" w:rsidR="00147C31" w:rsidRPr="007446EF" w:rsidRDefault="00147C31" w:rsidP="001F446F">
            <w:pPr>
              <w:rPr>
                <w:color w:val="000000"/>
              </w:rPr>
            </w:pPr>
            <w:r w:rsidRPr="007446EF">
              <w:rPr>
                <w:color w:val="000000"/>
              </w:rPr>
              <w:t>cc-pVTZ-F12</w:t>
            </w:r>
          </w:p>
        </w:tc>
        <w:tc>
          <w:tcPr>
            <w:tcW w:w="2433" w:type="dxa"/>
            <w:tcBorders>
              <w:top w:val="single" w:sz="4" w:space="0" w:color="000000"/>
              <w:left w:val="single" w:sz="4" w:space="0" w:color="000000"/>
              <w:bottom w:val="single" w:sz="8" w:space="0" w:color="000000"/>
              <w:right w:val="single" w:sz="4" w:space="0" w:color="000000"/>
            </w:tcBorders>
            <w:shd w:val="clear" w:color="auto" w:fill="auto"/>
            <w:noWrap/>
            <w:vAlign w:val="bottom"/>
            <w:hideMark/>
          </w:tcPr>
          <w:p w14:paraId="7575C6F6" w14:textId="77777777" w:rsidR="00147C31" w:rsidRPr="007446EF" w:rsidRDefault="00147C31" w:rsidP="001F446F">
            <w:pPr>
              <w:rPr>
                <w:color w:val="000000"/>
              </w:rPr>
            </w:pPr>
            <w:proofErr w:type="spellStart"/>
            <w:r w:rsidRPr="007446EF">
              <w:rPr>
                <w:color w:val="000000"/>
              </w:rPr>
              <w:t>ΔE</w:t>
            </w:r>
            <w:r w:rsidRPr="007446EF">
              <w:rPr>
                <w:color w:val="000000"/>
                <w:vertAlign w:val="subscript"/>
              </w:rPr>
              <w:t>int</w:t>
            </w:r>
            <w:proofErr w:type="spellEnd"/>
            <w:r w:rsidRPr="007446EF">
              <w:rPr>
                <w:color w:val="000000"/>
              </w:rPr>
              <w:t xml:space="preserve"> [kcal/mol]</w:t>
            </w:r>
          </w:p>
          <w:p w14:paraId="425EB504" w14:textId="77777777" w:rsidR="00147C31" w:rsidRPr="007446EF" w:rsidRDefault="00147C31" w:rsidP="001F446F">
            <w:pPr>
              <w:rPr>
                <w:color w:val="000000"/>
              </w:rPr>
            </w:pPr>
            <w:r w:rsidRPr="007446EF">
              <w:rPr>
                <w:color w:val="000000"/>
              </w:rPr>
              <w:t>cc-pVDZ-F12</w:t>
            </w:r>
          </w:p>
        </w:tc>
        <w:tc>
          <w:tcPr>
            <w:tcW w:w="1550" w:type="dxa"/>
            <w:tcBorders>
              <w:top w:val="single" w:sz="4" w:space="0" w:color="000000"/>
              <w:left w:val="single" w:sz="4" w:space="0" w:color="000000"/>
              <w:bottom w:val="single" w:sz="8" w:space="0" w:color="000000"/>
              <w:right w:val="single" w:sz="4" w:space="0" w:color="000000"/>
            </w:tcBorders>
            <w:shd w:val="clear" w:color="auto" w:fill="auto"/>
            <w:noWrap/>
            <w:vAlign w:val="bottom"/>
            <w:hideMark/>
          </w:tcPr>
          <w:p w14:paraId="465338CA" w14:textId="77777777" w:rsidR="00147C31" w:rsidRPr="007446EF" w:rsidRDefault="00147C31" w:rsidP="001F446F">
            <w:pPr>
              <w:rPr>
                <w:b/>
                <w:bCs/>
                <w:color w:val="000000"/>
              </w:rPr>
            </w:pPr>
            <w:r w:rsidRPr="007446EF">
              <w:rPr>
                <w:color w:val="000000"/>
              </w:rPr>
              <w:t>cc-pVTZ-F12</w:t>
            </w:r>
          </w:p>
        </w:tc>
      </w:tr>
      <w:tr w:rsidR="00147C31" w:rsidRPr="007446EF" w14:paraId="00975233" w14:textId="77777777" w:rsidTr="001D5AC6">
        <w:trPr>
          <w:trHeight w:val="375"/>
        </w:trPr>
        <w:tc>
          <w:tcPr>
            <w:tcW w:w="234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E39CC33" w14:textId="77777777" w:rsidR="00147C31" w:rsidRPr="007446EF" w:rsidRDefault="00147C31" w:rsidP="001F446F">
            <w:pPr>
              <w:rPr>
                <w:color w:val="000000"/>
              </w:rPr>
            </w:pPr>
            <w:r w:rsidRPr="007446EF">
              <w:rPr>
                <w:color w:val="000000"/>
              </w:rPr>
              <w:t>HF</w:t>
            </w:r>
          </w:p>
        </w:tc>
        <w:tc>
          <w:tcPr>
            <w:tcW w:w="184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A5BA53C" w14:textId="77777777" w:rsidR="00147C31" w:rsidRPr="007446EF" w:rsidRDefault="00147C31" w:rsidP="001F446F">
            <w:pPr>
              <w:rPr>
                <w:color w:val="000000"/>
              </w:rPr>
            </w:pPr>
            <w:r w:rsidRPr="007446EF">
              <w:rPr>
                <w:color w:val="000000"/>
              </w:rPr>
              <w:t>0.00</w:t>
            </w:r>
          </w:p>
        </w:tc>
        <w:tc>
          <w:tcPr>
            <w:tcW w:w="155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8DEBE12" w14:textId="77777777" w:rsidR="00147C31" w:rsidRPr="007446EF" w:rsidRDefault="00147C31" w:rsidP="001F446F">
            <w:pPr>
              <w:rPr>
                <w:color w:val="000000"/>
              </w:rPr>
            </w:pPr>
            <w:r w:rsidRPr="007446EF">
              <w:rPr>
                <w:color w:val="000000"/>
              </w:rPr>
              <w:t>0.00</w:t>
            </w:r>
          </w:p>
        </w:tc>
        <w:tc>
          <w:tcPr>
            <w:tcW w:w="2433"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42E9920" w14:textId="77777777" w:rsidR="00147C31" w:rsidRPr="007446EF" w:rsidRDefault="00147C31" w:rsidP="001F446F">
            <w:pPr>
              <w:rPr>
                <w:color w:val="000000"/>
              </w:rPr>
            </w:pPr>
            <w:r w:rsidRPr="007446EF">
              <w:rPr>
                <w:color w:val="000000"/>
              </w:rPr>
              <w:t>-2.06</w:t>
            </w:r>
          </w:p>
        </w:tc>
        <w:tc>
          <w:tcPr>
            <w:tcW w:w="155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AB51946" w14:textId="77777777" w:rsidR="00147C31" w:rsidRPr="007446EF" w:rsidRDefault="00147C31" w:rsidP="001F446F">
            <w:pPr>
              <w:rPr>
                <w:color w:val="000000"/>
              </w:rPr>
            </w:pPr>
            <w:r w:rsidRPr="007446EF">
              <w:rPr>
                <w:color w:val="000000"/>
              </w:rPr>
              <w:t>-2.10</w:t>
            </w:r>
          </w:p>
        </w:tc>
      </w:tr>
      <w:tr w:rsidR="00147C31" w:rsidRPr="007446EF" w14:paraId="26D46442" w14:textId="77777777" w:rsidTr="001D5AC6">
        <w:trPr>
          <w:trHeight w:val="375"/>
        </w:trPr>
        <w:tc>
          <w:tcPr>
            <w:tcW w:w="234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83911BE" w14:textId="77777777" w:rsidR="00147C31" w:rsidRPr="007446EF" w:rsidRDefault="00147C31" w:rsidP="001F446F">
            <w:pPr>
              <w:rPr>
                <w:color w:val="000000"/>
              </w:rPr>
            </w:pPr>
            <w:r w:rsidRPr="007446EF">
              <w:rPr>
                <w:color w:val="000000"/>
              </w:rPr>
              <w:t>CABS S</w:t>
            </w:r>
          </w:p>
        </w:tc>
        <w:tc>
          <w:tcPr>
            <w:tcW w:w="184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06A8E19" w14:textId="77777777" w:rsidR="00147C31" w:rsidRPr="007446EF" w:rsidRDefault="00147C31" w:rsidP="001F446F">
            <w:pPr>
              <w:rPr>
                <w:color w:val="000000"/>
              </w:rPr>
            </w:pPr>
            <w:r w:rsidRPr="007446EF">
              <w:rPr>
                <w:color w:val="000000"/>
              </w:rPr>
              <w:t>0.00</w:t>
            </w:r>
          </w:p>
        </w:tc>
        <w:tc>
          <w:tcPr>
            <w:tcW w:w="155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2DA45DA" w14:textId="77777777" w:rsidR="00147C31" w:rsidRPr="007446EF" w:rsidRDefault="00147C31" w:rsidP="001F446F">
            <w:pPr>
              <w:rPr>
                <w:color w:val="000000"/>
              </w:rPr>
            </w:pPr>
            <w:r w:rsidRPr="007446EF">
              <w:rPr>
                <w:color w:val="000000"/>
              </w:rPr>
              <w:t>0.02</w:t>
            </w:r>
          </w:p>
        </w:tc>
        <w:tc>
          <w:tcPr>
            <w:tcW w:w="2433"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AB67DD6" w14:textId="77777777" w:rsidR="00147C31" w:rsidRPr="007446EF" w:rsidRDefault="00147C31" w:rsidP="001F446F">
            <w:pPr>
              <w:rPr>
                <w:color w:val="000000"/>
              </w:rPr>
            </w:pPr>
            <w:r w:rsidRPr="007446EF">
              <w:rPr>
                <w:color w:val="000000"/>
              </w:rPr>
              <w:t>-2.06</w:t>
            </w:r>
          </w:p>
        </w:tc>
        <w:tc>
          <w:tcPr>
            <w:tcW w:w="155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60632B7" w14:textId="77777777" w:rsidR="00147C31" w:rsidRPr="007446EF" w:rsidRDefault="00147C31" w:rsidP="001F446F">
            <w:pPr>
              <w:rPr>
                <w:color w:val="000000"/>
              </w:rPr>
            </w:pPr>
            <w:r w:rsidRPr="007446EF">
              <w:rPr>
                <w:color w:val="000000"/>
              </w:rPr>
              <w:t>-2.08</w:t>
            </w:r>
          </w:p>
        </w:tc>
      </w:tr>
      <w:tr w:rsidR="00147C31" w:rsidRPr="007446EF" w14:paraId="5C61C762" w14:textId="77777777" w:rsidTr="001D5AC6">
        <w:trPr>
          <w:trHeight w:val="375"/>
        </w:trPr>
        <w:tc>
          <w:tcPr>
            <w:tcW w:w="234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D170048" w14:textId="77777777" w:rsidR="00147C31" w:rsidRPr="007446EF" w:rsidRDefault="00147C31" w:rsidP="001F446F">
            <w:pPr>
              <w:rPr>
                <w:color w:val="000000"/>
              </w:rPr>
            </w:pPr>
            <w:r w:rsidRPr="007446EF">
              <w:rPr>
                <w:color w:val="000000"/>
              </w:rPr>
              <w:t>CCSD</w:t>
            </w:r>
          </w:p>
        </w:tc>
        <w:tc>
          <w:tcPr>
            <w:tcW w:w="184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672AEDC" w14:textId="77777777" w:rsidR="00147C31" w:rsidRPr="007446EF" w:rsidRDefault="00147C31" w:rsidP="001F446F">
            <w:pPr>
              <w:rPr>
                <w:color w:val="000000"/>
              </w:rPr>
            </w:pPr>
            <w:r w:rsidRPr="007446EF">
              <w:rPr>
                <w:color w:val="000000"/>
              </w:rPr>
              <w:t>-2.22</w:t>
            </w:r>
          </w:p>
        </w:tc>
        <w:tc>
          <w:tcPr>
            <w:tcW w:w="155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8AB0C8E" w14:textId="77777777" w:rsidR="00147C31" w:rsidRPr="007446EF" w:rsidRDefault="00147C31" w:rsidP="001F446F">
            <w:pPr>
              <w:rPr>
                <w:color w:val="000000"/>
              </w:rPr>
            </w:pPr>
            <w:r w:rsidRPr="007446EF">
              <w:rPr>
                <w:color w:val="000000"/>
              </w:rPr>
              <w:t>-2.34</w:t>
            </w:r>
          </w:p>
        </w:tc>
        <w:tc>
          <w:tcPr>
            <w:tcW w:w="2433"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50D8D3D" w14:textId="77777777" w:rsidR="00147C31" w:rsidRPr="007446EF" w:rsidRDefault="00147C31" w:rsidP="001F446F">
            <w:pPr>
              <w:rPr>
                <w:color w:val="000000"/>
              </w:rPr>
            </w:pPr>
            <w:r w:rsidRPr="007446EF">
              <w:rPr>
                <w:color w:val="000000"/>
              </w:rPr>
              <w:t>-4.29</w:t>
            </w:r>
          </w:p>
        </w:tc>
        <w:tc>
          <w:tcPr>
            <w:tcW w:w="155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3F014FB" w14:textId="77777777" w:rsidR="00147C31" w:rsidRPr="007446EF" w:rsidRDefault="00147C31" w:rsidP="001F446F">
            <w:pPr>
              <w:rPr>
                <w:color w:val="000000"/>
              </w:rPr>
            </w:pPr>
            <w:r w:rsidRPr="007446EF">
              <w:rPr>
                <w:color w:val="000000"/>
              </w:rPr>
              <w:t>-4.43</w:t>
            </w:r>
          </w:p>
        </w:tc>
      </w:tr>
      <w:tr w:rsidR="00147C31" w:rsidRPr="007446EF" w14:paraId="5FD10551" w14:textId="77777777" w:rsidTr="001D5AC6">
        <w:trPr>
          <w:trHeight w:val="375"/>
        </w:trPr>
        <w:tc>
          <w:tcPr>
            <w:tcW w:w="234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E2AF184" w14:textId="77777777" w:rsidR="00147C31" w:rsidRPr="007446EF" w:rsidRDefault="00147C31" w:rsidP="001F446F">
            <w:pPr>
              <w:rPr>
                <w:color w:val="000000"/>
              </w:rPr>
            </w:pPr>
            <w:r w:rsidRPr="007446EF">
              <w:rPr>
                <w:color w:val="000000"/>
              </w:rPr>
              <w:t>CCSD(F12)</w:t>
            </w:r>
          </w:p>
        </w:tc>
        <w:tc>
          <w:tcPr>
            <w:tcW w:w="184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080128B" w14:textId="77777777" w:rsidR="00147C31" w:rsidRPr="007446EF" w:rsidRDefault="00147C31" w:rsidP="001F446F">
            <w:pPr>
              <w:rPr>
                <w:color w:val="000000"/>
              </w:rPr>
            </w:pPr>
            <w:r w:rsidRPr="007446EF">
              <w:rPr>
                <w:color w:val="000000"/>
              </w:rPr>
              <w:t>-2.34</w:t>
            </w:r>
          </w:p>
        </w:tc>
        <w:tc>
          <w:tcPr>
            <w:tcW w:w="155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C54442D" w14:textId="77777777" w:rsidR="00147C31" w:rsidRPr="007446EF" w:rsidRDefault="00147C31" w:rsidP="001F446F">
            <w:pPr>
              <w:rPr>
                <w:color w:val="000000"/>
              </w:rPr>
            </w:pPr>
            <w:r w:rsidRPr="007446EF">
              <w:rPr>
                <w:color w:val="000000"/>
              </w:rPr>
              <w:t>-2.36</w:t>
            </w:r>
          </w:p>
        </w:tc>
        <w:tc>
          <w:tcPr>
            <w:tcW w:w="2433"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7C8387C" w14:textId="77777777" w:rsidR="00147C31" w:rsidRPr="007446EF" w:rsidRDefault="00147C31" w:rsidP="001F446F">
            <w:pPr>
              <w:rPr>
                <w:color w:val="000000"/>
              </w:rPr>
            </w:pPr>
            <w:r w:rsidRPr="007446EF">
              <w:rPr>
                <w:color w:val="000000"/>
              </w:rPr>
              <w:t>-4.40</w:t>
            </w:r>
          </w:p>
        </w:tc>
        <w:tc>
          <w:tcPr>
            <w:tcW w:w="155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72BA11E" w14:textId="77777777" w:rsidR="00147C31" w:rsidRPr="007446EF" w:rsidRDefault="00147C31" w:rsidP="001F446F">
            <w:pPr>
              <w:rPr>
                <w:color w:val="000000"/>
              </w:rPr>
            </w:pPr>
            <w:r w:rsidRPr="007446EF">
              <w:rPr>
                <w:color w:val="000000"/>
              </w:rPr>
              <w:t>-4.44</w:t>
            </w:r>
          </w:p>
        </w:tc>
      </w:tr>
      <w:tr w:rsidR="00147C31" w:rsidRPr="007446EF" w14:paraId="2E3989C4" w14:textId="77777777" w:rsidTr="001D5AC6">
        <w:trPr>
          <w:trHeight w:val="375"/>
        </w:trPr>
        <w:tc>
          <w:tcPr>
            <w:tcW w:w="234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0C5D35B" w14:textId="77777777" w:rsidR="00147C31" w:rsidRPr="007446EF" w:rsidRDefault="00147C31" w:rsidP="001F446F">
            <w:pPr>
              <w:rPr>
                <w:color w:val="000000"/>
              </w:rPr>
            </w:pPr>
            <w:r w:rsidRPr="007446EF">
              <w:rPr>
                <w:color w:val="000000"/>
              </w:rPr>
              <w:t>(T)con</w:t>
            </w:r>
          </w:p>
        </w:tc>
        <w:tc>
          <w:tcPr>
            <w:tcW w:w="184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04A4F94" w14:textId="77777777" w:rsidR="00147C31" w:rsidRPr="007446EF" w:rsidRDefault="00147C31" w:rsidP="001F446F">
            <w:pPr>
              <w:rPr>
                <w:color w:val="000000"/>
              </w:rPr>
            </w:pPr>
            <w:r w:rsidRPr="007446EF">
              <w:rPr>
                <w:color w:val="000000"/>
              </w:rPr>
              <w:t>-0.49</w:t>
            </w:r>
          </w:p>
        </w:tc>
        <w:tc>
          <w:tcPr>
            <w:tcW w:w="155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DDBD4FA" w14:textId="77777777" w:rsidR="00147C31" w:rsidRPr="007446EF" w:rsidRDefault="00147C31" w:rsidP="001F446F">
            <w:pPr>
              <w:rPr>
                <w:color w:val="000000"/>
              </w:rPr>
            </w:pPr>
            <w:r w:rsidRPr="007446EF">
              <w:rPr>
                <w:color w:val="000000"/>
              </w:rPr>
              <w:t>-0.54</w:t>
            </w:r>
          </w:p>
        </w:tc>
        <w:tc>
          <w:tcPr>
            <w:tcW w:w="2433"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5867089" w14:textId="77777777" w:rsidR="00147C31" w:rsidRPr="007446EF" w:rsidRDefault="00147C31" w:rsidP="001F446F">
            <w:pPr>
              <w:rPr>
                <w:color w:val="000000"/>
              </w:rPr>
            </w:pPr>
          </w:p>
        </w:tc>
        <w:tc>
          <w:tcPr>
            <w:tcW w:w="155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197F909" w14:textId="77777777" w:rsidR="00147C31" w:rsidRPr="007446EF" w:rsidRDefault="00147C31" w:rsidP="001F446F">
            <w:pPr>
              <w:rPr>
                <w:sz w:val="20"/>
                <w:szCs w:val="20"/>
              </w:rPr>
            </w:pPr>
          </w:p>
        </w:tc>
      </w:tr>
      <w:tr w:rsidR="00147C31" w:rsidRPr="007446EF" w14:paraId="76C8F42A" w14:textId="77777777" w:rsidTr="001D5AC6">
        <w:trPr>
          <w:trHeight w:val="375"/>
        </w:trPr>
        <w:tc>
          <w:tcPr>
            <w:tcW w:w="234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066E038" w14:textId="77777777" w:rsidR="00147C31" w:rsidRPr="007446EF" w:rsidRDefault="00147C31" w:rsidP="001F446F">
            <w:pPr>
              <w:rPr>
                <w:color w:val="000000"/>
              </w:rPr>
            </w:pPr>
            <w:r w:rsidRPr="007446EF">
              <w:rPr>
                <w:color w:val="000000"/>
              </w:rPr>
              <w:t>CCSD(T)</w:t>
            </w:r>
          </w:p>
        </w:tc>
        <w:tc>
          <w:tcPr>
            <w:tcW w:w="184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5B4B124" w14:textId="77777777" w:rsidR="00147C31" w:rsidRPr="007446EF" w:rsidRDefault="00147C31" w:rsidP="001F446F">
            <w:pPr>
              <w:rPr>
                <w:color w:val="000000"/>
              </w:rPr>
            </w:pPr>
            <w:r w:rsidRPr="007446EF">
              <w:rPr>
                <w:color w:val="000000"/>
              </w:rPr>
              <w:t>-2.72</w:t>
            </w:r>
          </w:p>
        </w:tc>
        <w:tc>
          <w:tcPr>
            <w:tcW w:w="155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FFC8206" w14:textId="77777777" w:rsidR="00147C31" w:rsidRPr="007446EF" w:rsidRDefault="00147C31" w:rsidP="001F446F">
            <w:pPr>
              <w:rPr>
                <w:color w:val="000000"/>
              </w:rPr>
            </w:pPr>
            <w:r w:rsidRPr="007446EF">
              <w:rPr>
                <w:color w:val="000000"/>
              </w:rPr>
              <w:t>-2.87</w:t>
            </w:r>
          </w:p>
        </w:tc>
        <w:tc>
          <w:tcPr>
            <w:tcW w:w="2433"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515191D" w14:textId="77777777" w:rsidR="00147C31" w:rsidRPr="007446EF" w:rsidRDefault="00147C31" w:rsidP="001F446F">
            <w:pPr>
              <w:rPr>
                <w:color w:val="000000"/>
              </w:rPr>
            </w:pPr>
            <w:r w:rsidRPr="007446EF">
              <w:rPr>
                <w:color w:val="000000"/>
              </w:rPr>
              <w:t>-4.78</w:t>
            </w:r>
          </w:p>
        </w:tc>
        <w:tc>
          <w:tcPr>
            <w:tcW w:w="155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5714DF8" w14:textId="77777777" w:rsidR="00147C31" w:rsidRPr="007446EF" w:rsidRDefault="00147C31" w:rsidP="001F446F">
            <w:pPr>
              <w:rPr>
                <w:color w:val="000000"/>
              </w:rPr>
            </w:pPr>
            <w:r w:rsidRPr="007446EF">
              <w:rPr>
                <w:color w:val="000000"/>
              </w:rPr>
              <w:t>-4.97</w:t>
            </w:r>
          </w:p>
        </w:tc>
      </w:tr>
      <w:tr w:rsidR="00147C31" w:rsidRPr="007446EF" w14:paraId="3545F0E2" w14:textId="77777777" w:rsidTr="001D5AC6">
        <w:trPr>
          <w:trHeight w:val="375"/>
        </w:trPr>
        <w:tc>
          <w:tcPr>
            <w:tcW w:w="234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64BDDA1" w14:textId="77777777" w:rsidR="00147C31" w:rsidRPr="007446EF" w:rsidRDefault="00147C31" w:rsidP="001F446F">
            <w:pPr>
              <w:rPr>
                <w:color w:val="000000"/>
              </w:rPr>
            </w:pPr>
            <w:r w:rsidRPr="007446EF">
              <w:rPr>
                <w:color w:val="000000"/>
              </w:rPr>
              <w:t>(T)F12</w:t>
            </w:r>
          </w:p>
        </w:tc>
        <w:tc>
          <w:tcPr>
            <w:tcW w:w="184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7823264" w14:textId="77777777" w:rsidR="00147C31" w:rsidRPr="007446EF" w:rsidRDefault="00147C31" w:rsidP="001F446F">
            <w:pPr>
              <w:rPr>
                <w:color w:val="000000"/>
              </w:rPr>
            </w:pPr>
            <w:r w:rsidRPr="007446EF">
              <w:rPr>
                <w:color w:val="000000"/>
              </w:rPr>
              <w:t>-0.48</w:t>
            </w:r>
          </w:p>
        </w:tc>
        <w:tc>
          <w:tcPr>
            <w:tcW w:w="155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8D41C6A" w14:textId="77777777" w:rsidR="00147C31" w:rsidRPr="007446EF" w:rsidRDefault="00147C31" w:rsidP="001F446F">
            <w:pPr>
              <w:rPr>
                <w:color w:val="000000"/>
              </w:rPr>
            </w:pPr>
            <w:r w:rsidRPr="007446EF">
              <w:rPr>
                <w:color w:val="000000"/>
              </w:rPr>
              <w:t>-0.53</w:t>
            </w:r>
          </w:p>
        </w:tc>
        <w:tc>
          <w:tcPr>
            <w:tcW w:w="2433"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C52F289" w14:textId="77777777" w:rsidR="00147C31" w:rsidRPr="007446EF" w:rsidRDefault="00147C31" w:rsidP="001F446F">
            <w:pPr>
              <w:rPr>
                <w:color w:val="000000"/>
              </w:rPr>
            </w:pPr>
          </w:p>
        </w:tc>
        <w:tc>
          <w:tcPr>
            <w:tcW w:w="155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52F5E6A" w14:textId="77777777" w:rsidR="00147C31" w:rsidRPr="007446EF" w:rsidRDefault="00147C31" w:rsidP="001F446F">
            <w:pPr>
              <w:rPr>
                <w:sz w:val="20"/>
                <w:szCs w:val="20"/>
              </w:rPr>
            </w:pPr>
          </w:p>
        </w:tc>
      </w:tr>
      <w:tr w:rsidR="00147C31" w:rsidRPr="007446EF" w14:paraId="2831BDB3" w14:textId="77777777" w:rsidTr="001D5AC6">
        <w:trPr>
          <w:trHeight w:val="375"/>
        </w:trPr>
        <w:tc>
          <w:tcPr>
            <w:tcW w:w="234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736E8FD" w14:textId="77777777" w:rsidR="00147C31" w:rsidRPr="007446EF" w:rsidRDefault="00147C31" w:rsidP="001F446F">
            <w:pPr>
              <w:rPr>
                <w:color w:val="000000"/>
              </w:rPr>
            </w:pPr>
            <w:r w:rsidRPr="007446EF">
              <w:rPr>
                <w:color w:val="000000"/>
              </w:rPr>
              <w:t>CCSD(F</w:t>
            </w:r>
            <w:proofErr w:type="gramStart"/>
            <w:r w:rsidRPr="007446EF">
              <w:rPr>
                <w:color w:val="000000"/>
              </w:rPr>
              <w:t>12)(</w:t>
            </w:r>
            <w:proofErr w:type="gramEnd"/>
            <w:r w:rsidRPr="007446EF">
              <w:rPr>
                <w:color w:val="000000"/>
              </w:rPr>
              <w:t>T)</w:t>
            </w:r>
          </w:p>
        </w:tc>
        <w:tc>
          <w:tcPr>
            <w:tcW w:w="184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0951869" w14:textId="77777777" w:rsidR="00147C31" w:rsidRPr="007446EF" w:rsidRDefault="00147C31" w:rsidP="001F446F">
            <w:pPr>
              <w:rPr>
                <w:color w:val="000000"/>
              </w:rPr>
            </w:pPr>
            <w:r w:rsidRPr="007446EF">
              <w:rPr>
                <w:color w:val="000000"/>
              </w:rPr>
              <w:t>-2.82</w:t>
            </w:r>
          </w:p>
        </w:tc>
        <w:tc>
          <w:tcPr>
            <w:tcW w:w="155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2D66091" w14:textId="77777777" w:rsidR="00147C31" w:rsidRPr="007446EF" w:rsidRDefault="00147C31" w:rsidP="001F446F">
            <w:pPr>
              <w:rPr>
                <w:color w:val="000000"/>
              </w:rPr>
            </w:pPr>
            <w:r w:rsidRPr="007446EF">
              <w:rPr>
                <w:color w:val="000000"/>
              </w:rPr>
              <w:t>-2.89</w:t>
            </w:r>
          </w:p>
        </w:tc>
        <w:tc>
          <w:tcPr>
            <w:tcW w:w="2433"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5436E39" w14:textId="77777777" w:rsidR="00147C31" w:rsidRPr="007446EF" w:rsidRDefault="00147C31" w:rsidP="001F446F">
            <w:pPr>
              <w:rPr>
                <w:color w:val="000000"/>
              </w:rPr>
            </w:pPr>
            <w:r w:rsidRPr="007446EF">
              <w:rPr>
                <w:color w:val="000000"/>
              </w:rPr>
              <w:t>-4.88</w:t>
            </w:r>
          </w:p>
        </w:tc>
        <w:tc>
          <w:tcPr>
            <w:tcW w:w="155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6E8487D" w14:textId="77777777" w:rsidR="00147C31" w:rsidRPr="007446EF" w:rsidRDefault="00147C31" w:rsidP="001F446F">
            <w:pPr>
              <w:rPr>
                <w:color w:val="000000"/>
              </w:rPr>
            </w:pPr>
            <w:r w:rsidRPr="007446EF">
              <w:rPr>
                <w:color w:val="000000"/>
              </w:rPr>
              <w:t>-4.97</w:t>
            </w:r>
          </w:p>
        </w:tc>
      </w:tr>
      <w:tr w:rsidR="00147C31" w:rsidRPr="007446EF" w14:paraId="372F046C" w14:textId="77777777" w:rsidTr="001D5AC6">
        <w:trPr>
          <w:trHeight w:val="375"/>
        </w:trPr>
        <w:tc>
          <w:tcPr>
            <w:tcW w:w="234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7475126" w14:textId="77777777" w:rsidR="00147C31" w:rsidRPr="007446EF" w:rsidRDefault="00147C31" w:rsidP="001F446F">
            <w:pPr>
              <w:rPr>
                <w:color w:val="000000"/>
              </w:rPr>
            </w:pPr>
            <w:r w:rsidRPr="007446EF">
              <w:rPr>
                <w:color w:val="000000"/>
              </w:rPr>
              <w:t>(T)con/DT</w:t>
            </w:r>
          </w:p>
        </w:tc>
        <w:tc>
          <w:tcPr>
            <w:tcW w:w="184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600DF78" w14:textId="77777777" w:rsidR="00147C31" w:rsidRPr="007446EF" w:rsidRDefault="00147C31" w:rsidP="001F446F">
            <w:pPr>
              <w:rPr>
                <w:color w:val="000000"/>
              </w:rPr>
            </w:pPr>
          </w:p>
        </w:tc>
        <w:tc>
          <w:tcPr>
            <w:tcW w:w="155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A89CF12" w14:textId="77777777" w:rsidR="00147C31" w:rsidRPr="007446EF" w:rsidRDefault="00147C31" w:rsidP="001F446F">
            <w:pPr>
              <w:rPr>
                <w:color w:val="000000"/>
              </w:rPr>
            </w:pPr>
            <w:r w:rsidRPr="007446EF">
              <w:rPr>
                <w:color w:val="000000"/>
              </w:rPr>
              <w:t>-0.56</w:t>
            </w:r>
          </w:p>
        </w:tc>
        <w:tc>
          <w:tcPr>
            <w:tcW w:w="2433"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3D99C29" w14:textId="77777777" w:rsidR="00147C31" w:rsidRPr="007446EF" w:rsidRDefault="00147C31" w:rsidP="001F446F">
            <w:pPr>
              <w:rPr>
                <w:color w:val="000000"/>
              </w:rPr>
            </w:pPr>
          </w:p>
        </w:tc>
        <w:tc>
          <w:tcPr>
            <w:tcW w:w="155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E48BAB2" w14:textId="77777777" w:rsidR="00147C31" w:rsidRPr="007446EF" w:rsidRDefault="00147C31" w:rsidP="001F446F">
            <w:pPr>
              <w:rPr>
                <w:sz w:val="20"/>
                <w:szCs w:val="20"/>
              </w:rPr>
            </w:pPr>
          </w:p>
        </w:tc>
      </w:tr>
      <w:tr w:rsidR="00147C31" w:rsidRPr="007446EF" w14:paraId="00A3F353" w14:textId="77777777" w:rsidTr="001D5AC6">
        <w:trPr>
          <w:trHeight w:val="375"/>
        </w:trPr>
        <w:tc>
          <w:tcPr>
            <w:tcW w:w="234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1C98132" w14:textId="77777777" w:rsidR="00147C31" w:rsidRPr="007446EF" w:rsidRDefault="00147C31" w:rsidP="001F446F">
            <w:pPr>
              <w:rPr>
                <w:color w:val="000000"/>
              </w:rPr>
            </w:pPr>
            <w:r w:rsidRPr="007446EF">
              <w:rPr>
                <w:color w:val="000000"/>
              </w:rPr>
              <w:t>(T)F12/DT</w:t>
            </w:r>
          </w:p>
        </w:tc>
        <w:tc>
          <w:tcPr>
            <w:tcW w:w="184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A6E2C76" w14:textId="77777777" w:rsidR="00147C31" w:rsidRPr="007446EF" w:rsidRDefault="00147C31" w:rsidP="001F446F">
            <w:pPr>
              <w:rPr>
                <w:color w:val="000000"/>
              </w:rPr>
            </w:pPr>
          </w:p>
        </w:tc>
        <w:tc>
          <w:tcPr>
            <w:tcW w:w="155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FAC87C6" w14:textId="77777777" w:rsidR="00147C31" w:rsidRPr="007446EF" w:rsidRDefault="00147C31" w:rsidP="001F446F">
            <w:pPr>
              <w:rPr>
                <w:color w:val="000000"/>
              </w:rPr>
            </w:pPr>
            <w:r w:rsidRPr="007446EF">
              <w:rPr>
                <w:color w:val="000000"/>
              </w:rPr>
              <w:t>-0.56</w:t>
            </w:r>
          </w:p>
        </w:tc>
        <w:tc>
          <w:tcPr>
            <w:tcW w:w="2433"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8E1C020" w14:textId="77777777" w:rsidR="00147C31" w:rsidRPr="007446EF" w:rsidRDefault="00147C31" w:rsidP="001F446F">
            <w:pPr>
              <w:rPr>
                <w:color w:val="000000"/>
              </w:rPr>
            </w:pPr>
          </w:p>
        </w:tc>
        <w:tc>
          <w:tcPr>
            <w:tcW w:w="155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7945595" w14:textId="77777777" w:rsidR="00147C31" w:rsidRPr="007446EF" w:rsidRDefault="00147C31" w:rsidP="001F446F">
            <w:pPr>
              <w:rPr>
                <w:sz w:val="20"/>
                <w:szCs w:val="20"/>
              </w:rPr>
            </w:pPr>
          </w:p>
        </w:tc>
      </w:tr>
      <w:tr w:rsidR="00147C31" w:rsidRPr="007446EF" w14:paraId="4031ACA9" w14:textId="77777777" w:rsidTr="001D5AC6">
        <w:trPr>
          <w:trHeight w:val="375"/>
        </w:trPr>
        <w:tc>
          <w:tcPr>
            <w:tcW w:w="234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CBA617D" w14:textId="77777777" w:rsidR="00147C31" w:rsidRPr="007446EF" w:rsidRDefault="00147C31" w:rsidP="001F446F">
            <w:pPr>
              <w:rPr>
                <w:color w:val="000000"/>
              </w:rPr>
            </w:pPr>
            <w:r w:rsidRPr="007446EF">
              <w:rPr>
                <w:color w:val="000000"/>
              </w:rPr>
              <w:t>CCSD(F</w:t>
            </w:r>
            <w:proofErr w:type="gramStart"/>
            <w:r w:rsidRPr="007446EF">
              <w:rPr>
                <w:color w:val="000000"/>
              </w:rPr>
              <w:t>12)+</w:t>
            </w:r>
            <w:proofErr w:type="gramEnd"/>
            <w:r w:rsidRPr="007446EF">
              <w:rPr>
                <w:color w:val="000000"/>
              </w:rPr>
              <w:t>(T)/DT</w:t>
            </w:r>
          </w:p>
        </w:tc>
        <w:tc>
          <w:tcPr>
            <w:tcW w:w="184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53AC3F1" w14:textId="77777777" w:rsidR="00147C31" w:rsidRPr="007446EF" w:rsidRDefault="00147C31" w:rsidP="001F446F">
            <w:pPr>
              <w:rPr>
                <w:color w:val="000000"/>
              </w:rPr>
            </w:pPr>
            <w:r w:rsidRPr="007446EF">
              <w:rPr>
                <w:color w:val="000000"/>
              </w:rPr>
              <w:t>-2.87</w:t>
            </w:r>
          </w:p>
        </w:tc>
        <w:tc>
          <w:tcPr>
            <w:tcW w:w="155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A7BB720" w14:textId="77777777" w:rsidR="00147C31" w:rsidRPr="007446EF" w:rsidRDefault="00147C31" w:rsidP="001F446F">
            <w:pPr>
              <w:rPr>
                <w:color w:val="000000"/>
              </w:rPr>
            </w:pPr>
            <w:r w:rsidRPr="007446EF">
              <w:rPr>
                <w:color w:val="000000"/>
              </w:rPr>
              <w:t>-2.91</w:t>
            </w:r>
          </w:p>
        </w:tc>
        <w:tc>
          <w:tcPr>
            <w:tcW w:w="2433"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72D1C28" w14:textId="77777777" w:rsidR="00147C31" w:rsidRPr="007446EF" w:rsidRDefault="00147C31" w:rsidP="001F446F">
            <w:pPr>
              <w:rPr>
                <w:color w:val="000000"/>
              </w:rPr>
            </w:pPr>
            <w:r w:rsidRPr="007446EF">
              <w:rPr>
                <w:color w:val="000000"/>
              </w:rPr>
              <w:t>-4.95</w:t>
            </w:r>
          </w:p>
        </w:tc>
        <w:tc>
          <w:tcPr>
            <w:tcW w:w="155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89DFE4D" w14:textId="77777777" w:rsidR="00147C31" w:rsidRPr="007446EF" w:rsidRDefault="00147C31" w:rsidP="001F446F">
            <w:pPr>
              <w:rPr>
                <w:b/>
                <w:bCs/>
                <w:color w:val="000000"/>
              </w:rPr>
            </w:pPr>
            <w:r w:rsidRPr="007446EF">
              <w:rPr>
                <w:b/>
                <w:bCs/>
                <w:color w:val="000000"/>
              </w:rPr>
              <w:t>-4.99</w:t>
            </w:r>
          </w:p>
        </w:tc>
      </w:tr>
      <w:tr w:rsidR="00147C31" w:rsidRPr="007446EF" w14:paraId="08CA236E" w14:textId="77777777" w:rsidTr="001D5AC6">
        <w:trPr>
          <w:trHeight w:val="375"/>
        </w:trPr>
        <w:tc>
          <w:tcPr>
            <w:tcW w:w="2348" w:type="dxa"/>
            <w:tcBorders>
              <w:top w:val="nil"/>
              <w:left w:val="nil"/>
              <w:bottom w:val="nil"/>
              <w:right w:val="nil"/>
            </w:tcBorders>
            <w:shd w:val="clear" w:color="auto" w:fill="auto"/>
            <w:noWrap/>
            <w:vAlign w:val="bottom"/>
            <w:hideMark/>
          </w:tcPr>
          <w:p w14:paraId="4CB99D52" w14:textId="77777777" w:rsidR="00147C31" w:rsidRPr="007446EF" w:rsidRDefault="00147C31" w:rsidP="001F446F">
            <w:pPr>
              <w:rPr>
                <w:b/>
                <w:bCs/>
                <w:color w:val="000000"/>
              </w:rPr>
            </w:pPr>
          </w:p>
        </w:tc>
        <w:tc>
          <w:tcPr>
            <w:tcW w:w="1849" w:type="dxa"/>
            <w:tcBorders>
              <w:top w:val="nil"/>
              <w:left w:val="nil"/>
              <w:bottom w:val="nil"/>
              <w:right w:val="nil"/>
            </w:tcBorders>
            <w:shd w:val="clear" w:color="auto" w:fill="auto"/>
            <w:noWrap/>
            <w:vAlign w:val="bottom"/>
            <w:hideMark/>
          </w:tcPr>
          <w:p w14:paraId="07D52909" w14:textId="77777777" w:rsidR="00147C31" w:rsidRPr="007446EF" w:rsidRDefault="00147C31" w:rsidP="001F446F">
            <w:pPr>
              <w:rPr>
                <w:sz w:val="20"/>
                <w:szCs w:val="20"/>
              </w:rPr>
            </w:pPr>
          </w:p>
        </w:tc>
        <w:tc>
          <w:tcPr>
            <w:tcW w:w="1550" w:type="dxa"/>
            <w:tcBorders>
              <w:top w:val="nil"/>
              <w:left w:val="nil"/>
              <w:bottom w:val="nil"/>
              <w:right w:val="nil"/>
            </w:tcBorders>
            <w:shd w:val="clear" w:color="auto" w:fill="auto"/>
            <w:noWrap/>
            <w:vAlign w:val="bottom"/>
            <w:hideMark/>
          </w:tcPr>
          <w:p w14:paraId="1793F45F" w14:textId="77777777" w:rsidR="00147C31" w:rsidRPr="007446EF" w:rsidRDefault="00147C31" w:rsidP="001F446F">
            <w:pPr>
              <w:rPr>
                <w:sz w:val="20"/>
                <w:szCs w:val="20"/>
              </w:rPr>
            </w:pPr>
          </w:p>
        </w:tc>
        <w:tc>
          <w:tcPr>
            <w:tcW w:w="2433" w:type="dxa"/>
            <w:tcBorders>
              <w:top w:val="nil"/>
              <w:left w:val="nil"/>
              <w:bottom w:val="nil"/>
              <w:right w:val="nil"/>
            </w:tcBorders>
            <w:shd w:val="clear" w:color="auto" w:fill="auto"/>
            <w:noWrap/>
            <w:vAlign w:val="bottom"/>
            <w:hideMark/>
          </w:tcPr>
          <w:p w14:paraId="22129989" w14:textId="77777777" w:rsidR="00147C31" w:rsidRPr="007446EF" w:rsidRDefault="00147C31" w:rsidP="001F446F">
            <w:pPr>
              <w:rPr>
                <w:sz w:val="20"/>
                <w:szCs w:val="20"/>
              </w:rPr>
            </w:pPr>
          </w:p>
        </w:tc>
        <w:tc>
          <w:tcPr>
            <w:tcW w:w="1550" w:type="dxa"/>
            <w:tcBorders>
              <w:top w:val="nil"/>
              <w:left w:val="nil"/>
              <w:bottom w:val="nil"/>
              <w:right w:val="nil"/>
            </w:tcBorders>
            <w:shd w:val="clear" w:color="auto" w:fill="auto"/>
            <w:noWrap/>
            <w:vAlign w:val="bottom"/>
            <w:hideMark/>
          </w:tcPr>
          <w:p w14:paraId="3E98D903" w14:textId="77777777" w:rsidR="00147C31" w:rsidRPr="007446EF" w:rsidRDefault="00147C31" w:rsidP="001F446F">
            <w:pPr>
              <w:rPr>
                <w:sz w:val="20"/>
                <w:szCs w:val="20"/>
              </w:rPr>
            </w:pPr>
          </w:p>
        </w:tc>
      </w:tr>
    </w:tbl>
    <w:p w14:paraId="52401F99" w14:textId="492A6E0E" w:rsidR="00462319" w:rsidRPr="007446EF" w:rsidRDefault="00462319" w:rsidP="00DD5FF7">
      <w:pPr>
        <w:pStyle w:val="Caption"/>
        <w:spacing w:line="240" w:lineRule="auto"/>
      </w:pPr>
      <w:r w:rsidRPr="007446EF">
        <w:br w:type="page"/>
      </w:r>
      <w:bookmarkStart w:id="57" w:name="_Ref201971131"/>
      <w:bookmarkStart w:id="58" w:name="_Toc202295358"/>
      <w:r w:rsidR="004D11CB" w:rsidRPr="007446EF">
        <w:rPr>
          <w:b/>
          <w:bCs/>
        </w:rPr>
        <w:lastRenderedPageBreak/>
        <w:t xml:space="preserve">Table </w:t>
      </w:r>
      <w:r w:rsidR="004D11CB" w:rsidRPr="007446EF">
        <w:rPr>
          <w:b/>
          <w:bCs/>
        </w:rPr>
        <w:fldChar w:fldCharType="begin"/>
      </w:r>
      <w:r w:rsidR="004D11CB" w:rsidRPr="007446EF">
        <w:rPr>
          <w:b/>
          <w:bCs/>
        </w:rPr>
        <w:instrText xml:space="preserve"> STYLEREF 1 \s </w:instrText>
      </w:r>
      <w:r w:rsidR="004D11CB" w:rsidRPr="007446EF">
        <w:rPr>
          <w:b/>
          <w:bCs/>
        </w:rPr>
        <w:fldChar w:fldCharType="separate"/>
      </w:r>
      <w:r w:rsidR="00AE5BAA">
        <w:rPr>
          <w:b/>
          <w:bCs/>
          <w:noProof/>
        </w:rPr>
        <w:t>2</w:t>
      </w:r>
      <w:r w:rsidR="004D11CB" w:rsidRPr="007446EF">
        <w:rPr>
          <w:b/>
          <w:bCs/>
        </w:rPr>
        <w:fldChar w:fldCharType="end"/>
      </w:r>
      <w:r w:rsidR="004D11CB" w:rsidRPr="007446EF">
        <w:rPr>
          <w:b/>
          <w:bCs/>
        </w:rPr>
        <w:t>.</w:t>
      </w:r>
      <w:r w:rsidR="004D11CB" w:rsidRPr="007446EF">
        <w:rPr>
          <w:b/>
          <w:bCs/>
        </w:rPr>
        <w:fldChar w:fldCharType="begin"/>
      </w:r>
      <w:r w:rsidR="004D11CB" w:rsidRPr="007446EF">
        <w:rPr>
          <w:b/>
          <w:bCs/>
        </w:rPr>
        <w:instrText xml:space="preserve"> SEQ Table \* ARABIC \s 1 </w:instrText>
      </w:r>
      <w:r w:rsidR="004D11CB" w:rsidRPr="007446EF">
        <w:rPr>
          <w:b/>
          <w:bCs/>
        </w:rPr>
        <w:fldChar w:fldCharType="separate"/>
      </w:r>
      <w:r w:rsidR="00AE5BAA">
        <w:rPr>
          <w:b/>
          <w:bCs/>
          <w:noProof/>
        </w:rPr>
        <w:t>2</w:t>
      </w:r>
      <w:r w:rsidR="004D11CB" w:rsidRPr="007446EF">
        <w:rPr>
          <w:b/>
          <w:bCs/>
        </w:rPr>
        <w:fldChar w:fldCharType="end"/>
      </w:r>
      <w:bookmarkEnd w:id="57"/>
      <w:r w:rsidR="004D11CB" w:rsidRPr="007446EF">
        <w:rPr>
          <w:b/>
          <w:bCs/>
        </w:rPr>
        <w:t>.</w:t>
      </w:r>
      <w:r w:rsidR="004D11CB" w:rsidRPr="007446EF">
        <w:t xml:space="preserve"> </w:t>
      </w:r>
      <w:r w:rsidRPr="007446EF">
        <w:rPr>
          <w:iCs w:val="0"/>
          <w:szCs w:val="24"/>
        </w:rPr>
        <w:t xml:space="preserve">Individual </w:t>
      </w:r>
      <w:r w:rsidRPr="007446EF">
        <w:t>aug-</w:t>
      </w:r>
      <w:r w:rsidRPr="007446EF">
        <w:rPr>
          <w:color w:val="000000"/>
        </w:rPr>
        <w:t xml:space="preserve">cc-pVDZ-F12 </w:t>
      </w:r>
      <w:r w:rsidRPr="007446EF">
        <w:rPr>
          <w:iCs w:val="0"/>
          <w:szCs w:val="24"/>
        </w:rPr>
        <w:t>energy contributions to the interaction energy of CO</w:t>
      </w:r>
      <w:r w:rsidRPr="007446EF">
        <w:rPr>
          <w:iCs w:val="0"/>
          <w:szCs w:val="24"/>
          <w:vertAlign w:val="subscript"/>
        </w:rPr>
        <w:t>2</w:t>
      </w:r>
      <w:r w:rsidRPr="007446EF">
        <w:rPr>
          <w:iCs w:val="0"/>
          <w:szCs w:val="24"/>
        </w:rPr>
        <w:t xml:space="preserve"> with serine. </w:t>
      </w:r>
      <m:oMath>
        <m:r>
          <w:rPr>
            <w:rFonts w:ascii="Cambria Math" w:hAnsi="Cambria Math"/>
            <w:szCs w:val="24"/>
          </w:rPr>
          <m:t>δE</m:t>
        </m:r>
      </m:oMath>
      <w:r w:rsidRPr="007446EF">
        <w:rPr>
          <w:iCs w:val="0"/>
          <w:color w:val="000000"/>
          <w:szCs w:val="24"/>
        </w:rPr>
        <w:t xml:space="preserve"> represents the interaction energy contribution of the different correlation terms (corrections to HF) and </w:t>
      </w:r>
      <w:proofErr w:type="spellStart"/>
      <w:r w:rsidRPr="007446EF">
        <w:rPr>
          <w:iCs w:val="0"/>
          <w:color w:val="000000"/>
          <w:szCs w:val="24"/>
        </w:rPr>
        <w:t>Δ</w:t>
      </w:r>
      <w:r w:rsidRPr="007446EF">
        <w:rPr>
          <w:color w:val="000000"/>
          <w:szCs w:val="24"/>
        </w:rPr>
        <w:t>E</w:t>
      </w:r>
      <w:r w:rsidRPr="007446EF">
        <w:rPr>
          <w:iCs w:val="0"/>
          <w:color w:val="000000"/>
          <w:szCs w:val="24"/>
          <w:vertAlign w:val="subscript"/>
        </w:rPr>
        <w:t>int</w:t>
      </w:r>
      <w:proofErr w:type="spellEnd"/>
      <w:r w:rsidRPr="007446EF">
        <w:rPr>
          <w:iCs w:val="0"/>
          <w:color w:val="000000"/>
          <w:szCs w:val="24"/>
        </w:rPr>
        <w:t xml:space="preserve"> represents the total interaction energy (HF + corrections).</w:t>
      </w:r>
      <w:bookmarkEnd w:id="58"/>
    </w:p>
    <w:tbl>
      <w:tblPr>
        <w:tblW w:w="9730" w:type="dxa"/>
        <w:tblLook w:val="04A0" w:firstRow="1" w:lastRow="0" w:firstColumn="1" w:lastColumn="0" w:noHBand="0" w:noVBand="1"/>
      </w:tblPr>
      <w:tblGrid>
        <w:gridCol w:w="2348"/>
        <w:gridCol w:w="1849"/>
        <w:gridCol w:w="1550"/>
        <w:gridCol w:w="2433"/>
        <w:gridCol w:w="1550"/>
      </w:tblGrid>
      <w:tr w:rsidR="00147C31" w:rsidRPr="007446EF" w14:paraId="06CADF10" w14:textId="77777777" w:rsidTr="00DD5FF7">
        <w:trPr>
          <w:trHeight w:val="375"/>
        </w:trPr>
        <w:tc>
          <w:tcPr>
            <w:tcW w:w="2348" w:type="dxa"/>
            <w:tcBorders>
              <w:top w:val="single" w:sz="4" w:space="0" w:color="000000"/>
              <w:left w:val="single" w:sz="4" w:space="0" w:color="000000"/>
              <w:bottom w:val="single" w:sz="8" w:space="0" w:color="000000"/>
              <w:right w:val="single" w:sz="4" w:space="0" w:color="000000"/>
            </w:tcBorders>
            <w:shd w:val="clear" w:color="auto" w:fill="auto"/>
            <w:noWrap/>
            <w:vAlign w:val="bottom"/>
            <w:hideMark/>
          </w:tcPr>
          <w:p w14:paraId="4DBDF68C" w14:textId="77777777" w:rsidR="00147C31" w:rsidRPr="007446EF" w:rsidRDefault="00147C31" w:rsidP="00F360A0">
            <w:r w:rsidRPr="007446EF">
              <w:t>METHODS</w:t>
            </w:r>
          </w:p>
        </w:tc>
        <w:tc>
          <w:tcPr>
            <w:tcW w:w="1849" w:type="dxa"/>
            <w:tcBorders>
              <w:top w:val="single" w:sz="4" w:space="0" w:color="000000"/>
              <w:left w:val="single" w:sz="4" w:space="0" w:color="000000"/>
              <w:bottom w:val="single" w:sz="8" w:space="0" w:color="000000"/>
              <w:right w:val="single" w:sz="4" w:space="0" w:color="000000"/>
            </w:tcBorders>
            <w:shd w:val="clear" w:color="auto" w:fill="auto"/>
            <w:noWrap/>
            <w:vAlign w:val="bottom"/>
            <w:hideMark/>
          </w:tcPr>
          <w:p w14:paraId="0BA82C8F" w14:textId="77777777" w:rsidR="00147C31" w:rsidRPr="007446EF" w:rsidRDefault="00147C31" w:rsidP="00F360A0">
            <m:oMath>
              <m:r>
                <w:rPr>
                  <w:rFonts w:ascii="Cambria Math" w:hAnsi="Cambria Math"/>
                  <w:color w:val="000000" w:themeColor="text1"/>
                </w:rPr>
                <m:t xml:space="preserve">δE </m:t>
              </m:r>
            </m:oMath>
            <w:r w:rsidRPr="007446EF">
              <w:t>[kcal/mol]</w:t>
            </w:r>
          </w:p>
          <w:p w14:paraId="4DC2194E" w14:textId="77777777" w:rsidR="00147C31" w:rsidRPr="007446EF" w:rsidRDefault="00147C31" w:rsidP="00F360A0">
            <w:r w:rsidRPr="007446EF">
              <w:t>aug-cc-pVDZ-F12</w:t>
            </w:r>
          </w:p>
        </w:tc>
        <w:tc>
          <w:tcPr>
            <w:tcW w:w="1550" w:type="dxa"/>
            <w:tcBorders>
              <w:top w:val="single" w:sz="4" w:space="0" w:color="000000"/>
              <w:left w:val="single" w:sz="4" w:space="0" w:color="000000"/>
              <w:bottom w:val="single" w:sz="8" w:space="0" w:color="000000"/>
              <w:right w:val="single" w:sz="4" w:space="0" w:color="000000"/>
            </w:tcBorders>
            <w:shd w:val="clear" w:color="auto" w:fill="auto"/>
            <w:noWrap/>
            <w:vAlign w:val="bottom"/>
            <w:hideMark/>
          </w:tcPr>
          <w:p w14:paraId="2A519762" w14:textId="77777777" w:rsidR="00147C31" w:rsidRPr="007446EF" w:rsidRDefault="00147C31" w:rsidP="00F360A0">
            <w:r w:rsidRPr="007446EF">
              <w:t>aug-cc-pVTZ-F12</w:t>
            </w:r>
          </w:p>
        </w:tc>
        <w:tc>
          <w:tcPr>
            <w:tcW w:w="2433" w:type="dxa"/>
            <w:tcBorders>
              <w:top w:val="single" w:sz="4" w:space="0" w:color="000000"/>
              <w:left w:val="single" w:sz="4" w:space="0" w:color="000000"/>
              <w:bottom w:val="single" w:sz="8" w:space="0" w:color="000000"/>
              <w:right w:val="single" w:sz="4" w:space="0" w:color="000000"/>
            </w:tcBorders>
            <w:shd w:val="clear" w:color="auto" w:fill="auto"/>
            <w:noWrap/>
            <w:vAlign w:val="bottom"/>
            <w:hideMark/>
          </w:tcPr>
          <w:p w14:paraId="17296079" w14:textId="77777777" w:rsidR="00147C31" w:rsidRPr="007446EF" w:rsidRDefault="00147C31" w:rsidP="00F360A0">
            <w:proofErr w:type="spellStart"/>
            <w:r w:rsidRPr="007446EF">
              <w:t>ΔE</w:t>
            </w:r>
            <w:r w:rsidRPr="007446EF">
              <w:rPr>
                <w:vertAlign w:val="subscript"/>
              </w:rPr>
              <w:t>int</w:t>
            </w:r>
            <w:proofErr w:type="spellEnd"/>
            <w:r w:rsidRPr="007446EF">
              <w:t xml:space="preserve"> [kcal/mol]</w:t>
            </w:r>
          </w:p>
          <w:p w14:paraId="2966BB94" w14:textId="77777777" w:rsidR="00147C31" w:rsidRPr="007446EF" w:rsidRDefault="00147C31" w:rsidP="00F360A0">
            <w:r w:rsidRPr="007446EF">
              <w:t>aug-cc-pVDZ-F12</w:t>
            </w:r>
          </w:p>
        </w:tc>
        <w:tc>
          <w:tcPr>
            <w:tcW w:w="1550" w:type="dxa"/>
            <w:tcBorders>
              <w:top w:val="single" w:sz="4" w:space="0" w:color="000000"/>
              <w:left w:val="single" w:sz="4" w:space="0" w:color="000000"/>
              <w:bottom w:val="single" w:sz="8" w:space="0" w:color="000000"/>
              <w:right w:val="single" w:sz="4" w:space="0" w:color="000000"/>
            </w:tcBorders>
            <w:shd w:val="clear" w:color="auto" w:fill="auto"/>
            <w:noWrap/>
            <w:vAlign w:val="bottom"/>
            <w:hideMark/>
          </w:tcPr>
          <w:p w14:paraId="6536EA64" w14:textId="77777777" w:rsidR="00147C31" w:rsidRPr="007446EF" w:rsidRDefault="00147C31" w:rsidP="00F360A0">
            <w:r w:rsidRPr="007446EF">
              <w:t>aug-cc-pVTZ-F12</w:t>
            </w:r>
          </w:p>
        </w:tc>
      </w:tr>
      <w:tr w:rsidR="00147C31" w:rsidRPr="007446EF" w14:paraId="731122A7" w14:textId="77777777" w:rsidTr="00DD5FF7">
        <w:trPr>
          <w:trHeight w:val="375"/>
        </w:trPr>
        <w:tc>
          <w:tcPr>
            <w:tcW w:w="234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FDC2F65" w14:textId="77777777" w:rsidR="00147C31" w:rsidRPr="007446EF" w:rsidRDefault="00147C31" w:rsidP="00F360A0">
            <w:r w:rsidRPr="007446EF">
              <w:t>HF</w:t>
            </w:r>
          </w:p>
        </w:tc>
        <w:tc>
          <w:tcPr>
            <w:tcW w:w="184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D131394" w14:textId="77777777" w:rsidR="00147C31" w:rsidRPr="007446EF" w:rsidRDefault="00147C31" w:rsidP="00F360A0">
            <w:r w:rsidRPr="007446EF">
              <w:t>0.00</w:t>
            </w:r>
          </w:p>
        </w:tc>
        <w:tc>
          <w:tcPr>
            <w:tcW w:w="155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FE2DF18" w14:textId="77777777" w:rsidR="00147C31" w:rsidRPr="007446EF" w:rsidRDefault="00147C31" w:rsidP="00F360A0">
            <w:r w:rsidRPr="007446EF">
              <w:t>0.00</w:t>
            </w:r>
          </w:p>
        </w:tc>
        <w:tc>
          <w:tcPr>
            <w:tcW w:w="2433"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D957CC0" w14:textId="77777777" w:rsidR="00147C31" w:rsidRPr="007446EF" w:rsidRDefault="00147C31" w:rsidP="00F360A0">
            <w:r w:rsidRPr="007446EF">
              <w:t>-2.49</w:t>
            </w:r>
          </w:p>
        </w:tc>
        <w:tc>
          <w:tcPr>
            <w:tcW w:w="155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ADFB434" w14:textId="77777777" w:rsidR="00147C31" w:rsidRPr="007446EF" w:rsidRDefault="00147C31" w:rsidP="00F360A0">
            <w:r w:rsidRPr="007446EF">
              <w:t>-2.24</w:t>
            </w:r>
          </w:p>
        </w:tc>
      </w:tr>
      <w:tr w:rsidR="00147C31" w:rsidRPr="007446EF" w14:paraId="67615C51" w14:textId="77777777" w:rsidTr="00DD5FF7">
        <w:trPr>
          <w:trHeight w:val="375"/>
        </w:trPr>
        <w:tc>
          <w:tcPr>
            <w:tcW w:w="234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36B52EE" w14:textId="77777777" w:rsidR="00147C31" w:rsidRPr="007446EF" w:rsidRDefault="00147C31" w:rsidP="00F360A0">
            <w:r w:rsidRPr="007446EF">
              <w:t>CABS S</w:t>
            </w:r>
          </w:p>
        </w:tc>
        <w:tc>
          <w:tcPr>
            <w:tcW w:w="184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75974CF" w14:textId="77777777" w:rsidR="00147C31" w:rsidRPr="007446EF" w:rsidRDefault="00147C31" w:rsidP="00F360A0">
            <w:r w:rsidRPr="007446EF">
              <w:t>0.35</w:t>
            </w:r>
          </w:p>
        </w:tc>
        <w:tc>
          <w:tcPr>
            <w:tcW w:w="155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3DE32F3F" w14:textId="77777777" w:rsidR="00147C31" w:rsidRPr="007446EF" w:rsidRDefault="00147C31" w:rsidP="00F360A0">
            <w:r w:rsidRPr="007446EF">
              <w:t>0.15</w:t>
            </w:r>
          </w:p>
        </w:tc>
        <w:tc>
          <w:tcPr>
            <w:tcW w:w="2433"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F985C14" w14:textId="77777777" w:rsidR="00147C31" w:rsidRPr="007446EF" w:rsidRDefault="00147C31" w:rsidP="00F360A0">
            <w:r w:rsidRPr="007446EF">
              <w:t>-2.14</w:t>
            </w:r>
          </w:p>
        </w:tc>
        <w:tc>
          <w:tcPr>
            <w:tcW w:w="155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3113D17" w14:textId="77777777" w:rsidR="00147C31" w:rsidRPr="007446EF" w:rsidRDefault="00147C31" w:rsidP="00F360A0">
            <w:r w:rsidRPr="007446EF">
              <w:t>-2.09</w:t>
            </w:r>
          </w:p>
        </w:tc>
      </w:tr>
      <w:tr w:rsidR="00147C31" w:rsidRPr="007446EF" w14:paraId="0FA0E6DA" w14:textId="77777777" w:rsidTr="00DD5FF7">
        <w:trPr>
          <w:trHeight w:val="375"/>
        </w:trPr>
        <w:tc>
          <w:tcPr>
            <w:tcW w:w="234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D1F7BC6" w14:textId="77777777" w:rsidR="00147C31" w:rsidRPr="007446EF" w:rsidRDefault="00147C31" w:rsidP="00F360A0">
            <w:r w:rsidRPr="007446EF">
              <w:t>CCSD(F12)</w:t>
            </w:r>
          </w:p>
        </w:tc>
        <w:tc>
          <w:tcPr>
            <w:tcW w:w="184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BDC276E" w14:textId="77777777" w:rsidR="00147C31" w:rsidRPr="007446EF" w:rsidRDefault="00147C31" w:rsidP="00F360A0">
            <w:r w:rsidRPr="007446EF">
              <w:t>-2.38</w:t>
            </w:r>
          </w:p>
        </w:tc>
        <w:tc>
          <w:tcPr>
            <w:tcW w:w="155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7E19243" w14:textId="77777777" w:rsidR="00147C31" w:rsidRPr="007446EF" w:rsidRDefault="00147C31" w:rsidP="00F360A0">
            <w:r w:rsidRPr="007446EF">
              <w:t>-2.43</w:t>
            </w:r>
          </w:p>
        </w:tc>
        <w:tc>
          <w:tcPr>
            <w:tcW w:w="2433"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3B4CC04" w14:textId="77777777" w:rsidR="00147C31" w:rsidRPr="007446EF" w:rsidRDefault="00147C31" w:rsidP="00F360A0">
            <w:r w:rsidRPr="007446EF">
              <w:t>-4.52</w:t>
            </w:r>
          </w:p>
        </w:tc>
        <w:tc>
          <w:tcPr>
            <w:tcW w:w="155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A03675C" w14:textId="77777777" w:rsidR="00147C31" w:rsidRPr="007446EF" w:rsidRDefault="00147C31" w:rsidP="00F360A0">
            <w:r w:rsidRPr="007446EF">
              <w:t>-4.52</w:t>
            </w:r>
          </w:p>
        </w:tc>
      </w:tr>
      <w:tr w:rsidR="00147C31" w:rsidRPr="007446EF" w14:paraId="76500B8B" w14:textId="77777777" w:rsidTr="00DD5FF7">
        <w:trPr>
          <w:trHeight w:val="375"/>
        </w:trPr>
        <w:tc>
          <w:tcPr>
            <w:tcW w:w="234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AC4F60A" w14:textId="77777777" w:rsidR="00147C31" w:rsidRPr="007446EF" w:rsidRDefault="00147C31" w:rsidP="00F360A0">
            <w:r w:rsidRPr="007446EF">
              <w:t>(T)F12/DT</w:t>
            </w:r>
          </w:p>
        </w:tc>
        <w:tc>
          <w:tcPr>
            <w:tcW w:w="184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11FA3FD" w14:textId="77777777" w:rsidR="00147C31" w:rsidRPr="007446EF" w:rsidRDefault="00147C31" w:rsidP="00F360A0"/>
        </w:tc>
        <w:tc>
          <w:tcPr>
            <w:tcW w:w="155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15E31042" w14:textId="77777777" w:rsidR="00147C31" w:rsidRPr="007446EF" w:rsidRDefault="00147C31" w:rsidP="00F360A0">
            <w:r w:rsidRPr="007446EF">
              <w:t>-0.54</w:t>
            </w:r>
          </w:p>
        </w:tc>
        <w:tc>
          <w:tcPr>
            <w:tcW w:w="2433"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42F3644E" w14:textId="77777777" w:rsidR="00147C31" w:rsidRPr="007446EF" w:rsidRDefault="00147C31" w:rsidP="00F360A0"/>
        </w:tc>
        <w:tc>
          <w:tcPr>
            <w:tcW w:w="155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0E5BE43F" w14:textId="77777777" w:rsidR="00147C31" w:rsidRPr="007446EF" w:rsidRDefault="00147C31" w:rsidP="00F360A0">
            <w:pPr>
              <w:rPr>
                <w:sz w:val="20"/>
                <w:szCs w:val="20"/>
              </w:rPr>
            </w:pPr>
          </w:p>
        </w:tc>
      </w:tr>
      <w:tr w:rsidR="00147C31" w:rsidRPr="007446EF" w14:paraId="7D12BF8C" w14:textId="77777777" w:rsidTr="00DD5FF7">
        <w:trPr>
          <w:trHeight w:val="375"/>
        </w:trPr>
        <w:tc>
          <w:tcPr>
            <w:tcW w:w="2348"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7D7B859" w14:textId="77777777" w:rsidR="00147C31" w:rsidRPr="007446EF" w:rsidRDefault="00147C31" w:rsidP="00F360A0">
            <w:r w:rsidRPr="007446EF">
              <w:t>CCSD(F</w:t>
            </w:r>
            <w:proofErr w:type="gramStart"/>
            <w:r w:rsidRPr="007446EF">
              <w:t>12)+</w:t>
            </w:r>
            <w:proofErr w:type="gramEnd"/>
            <w:r w:rsidRPr="007446EF">
              <w:t>(T)/DT</w:t>
            </w:r>
          </w:p>
        </w:tc>
        <w:tc>
          <w:tcPr>
            <w:tcW w:w="1849"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29C81B0E" w14:textId="77777777" w:rsidR="00147C31" w:rsidRPr="007446EF" w:rsidRDefault="00147C31" w:rsidP="00F360A0">
            <w:r w:rsidRPr="007446EF">
              <w:t>-2.92</w:t>
            </w:r>
          </w:p>
        </w:tc>
        <w:tc>
          <w:tcPr>
            <w:tcW w:w="155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7CC2B123" w14:textId="77777777" w:rsidR="00147C31" w:rsidRPr="007446EF" w:rsidRDefault="00147C31" w:rsidP="00F360A0">
            <w:r w:rsidRPr="007446EF">
              <w:t>-2.96</w:t>
            </w:r>
          </w:p>
        </w:tc>
        <w:tc>
          <w:tcPr>
            <w:tcW w:w="2433"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54128FBD" w14:textId="77777777" w:rsidR="00147C31" w:rsidRPr="007446EF" w:rsidRDefault="00147C31" w:rsidP="00F360A0">
            <w:r w:rsidRPr="007446EF">
              <w:t>-5.06</w:t>
            </w:r>
          </w:p>
        </w:tc>
        <w:tc>
          <w:tcPr>
            <w:tcW w:w="1550" w:type="dxa"/>
            <w:tcBorders>
              <w:top w:val="single" w:sz="4" w:space="0" w:color="000000"/>
              <w:left w:val="single" w:sz="4" w:space="0" w:color="000000"/>
              <w:bottom w:val="single" w:sz="4" w:space="0" w:color="000000"/>
              <w:right w:val="single" w:sz="4" w:space="0" w:color="000000"/>
            </w:tcBorders>
            <w:shd w:val="clear" w:color="auto" w:fill="auto"/>
            <w:noWrap/>
            <w:vAlign w:val="bottom"/>
            <w:hideMark/>
          </w:tcPr>
          <w:p w14:paraId="67212198" w14:textId="77777777" w:rsidR="00147C31" w:rsidRPr="007446EF" w:rsidRDefault="00147C31" w:rsidP="00F360A0">
            <w:r w:rsidRPr="007446EF">
              <w:t>-5.05</w:t>
            </w:r>
          </w:p>
        </w:tc>
      </w:tr>
    </w:tbl>
    <w:p w14:paraId="3FA78E74" w14:textId="64E1FA46" w:rsidR="00695854" w:rsidRDefault="00695854" w:rsidP="009425F4">
      <w:pPr>
        <w:spacing w:line="240" w:lineRule="auto"/>
      </w:pPr>
      <w:bookmarkStart w:id="59" w:name="_Toc201855102"/>
    </w:p>
    <w:p w14:paraId="6195152F" w14:textId="1C3794DB" w:rsidR="00F360A0" w:rsidRPr="007446EF" w:rsidRDefault="00F360A0" w:rsidP="009425F4">
      <w:pPr>
        <w:spacing w:line="240" w:lineRule="auto"/>
        <w:rPr>
          <w:rFonts w:eastAsiaTheme="majorEastAsia" w:cs="Times New Roman (Headings CS)"/>
          <w:i/>
          <w:color w:val="000000" w:themeColor="text1"/>
        </w:rPr>
      </w:pPr>
    </w:p>
    <w:p w14:paraId="302C21EA" w14:textId="77777777" w:rsidR="00695854" w:rsidRDefault="00695854">
      <w:pPr>
        <w:spacing w:line="240" w:lineRule="auto"/>
        <w:rPr>
          <w:rFonts w:eastAsiaTheme="majorEastAsia" w:cs="Times New Roman (Headings CS)"/>
          <w:i/>
          <w:color w:val="000000" w:themeColor="text1"/>
        </w:rPr>
      </w:pPr>
      <w:r>
        <w:br w:type="page"/>
      </w:r>
    </w:p>
    <w:p w14:paraId="0D479EDB" w14:textId="0FD31728" w:rsidR="00147C31" w:rsidRPr="007446EF" w:rsidRDefault="00147C31" w:rsidP="00F360A0">
      <w:pPr>
        <w:pStyle w:val="Heading3"/>
      </w:pPr>
      <w:bookmarkStart w:id="60" w:name="_Toc202295442"/>
      <w:r w:rsidRPr="007446EF">
        <w:lastRenderedPageBreak/>
        <w:t>CCSD(F</w:t>
      </w:r>
      <w:proofErr w:type="gramStart"/>
      <w:r w:rsidRPr="007446EF">
        <w:t>12)(</w:t>
      </w:r>
      <w:proofErr w:type="gramEnd"/>
      <w:r w:rsidRPr="007446EF">
        <w:t>T) Reference Data</w:t>
      </w:r>
      <w:bookmarkEnd w:id="59"/>
      <w:bookmarkEnd w:id="60"/>
    </w:p>
    <w:p w14:paraId="0FA5F467" w14:textId="49433903" w:rsidR="00147C31" w:rsidRPr="007446EF" w:rsidRDefault="00147C31" w:rsidP="001F446F">
      <w:pPr>
        <w:pStyle w:val="Caption"/>
        <w:rPr>
          <w:i/>
          <w:iCs w:val="0"/>
          <w:szCs w:val="24"/>
        </w:rPr>
      </w:pPr>
      <w:r w:rsidRPr="007446EF">
        <w:rPr>
          <w:iCs w:val="0"/>
          <w:szCs w:val="24"/>
        </w:rPr>
        <w:t>An isolated AA has three potential sites that can form weak interactions with CO</w:t>
      </w:r>
      <w:r w:rsidRPr="007446EF">
        <w:rPr>
          <w:iCs w:val="0"/>
          <w:szCs w:val="24"/>
          <w:vertAlign w:val="subscript"/>
        </w:rPr>
        <w:t>2</w:t>
      </w:r>
      <w:r w:rsidRPr="007446EF">
        <w:rPr>
          <w:iCs w:val="0"/>
          <w:szCs w:val="24"/>
        </w:rPr>
        <w:t>; the alpha amine (</w:t>
      </w:r>
      <w:r w:rsidRPr="007446EF">
        <w:rPr>
          <w:iCs w:val="0"/>
          <w:szCs w:val="24"/>
          <w:lang w:val="el-GR"/>
        </w:rPr>
        <w:t>α</w:t>
      </w:r>
      <w:r w:rsidRPr="007446EF">
        <w:rPr>
          <w:iCs w:val="0"/>
          <w:szCs w:val="24"/>
        </w:rPr>
        <w:t>-NH</w:t>
      </w:r>
      <w:r w:rsidRPr="007446EF">
        <w:rPr>
          <w:iCs w:val="0"/>
          <w:szCs w:val="24"/>
          <w:vertAlign w:val="subscript"/>
        </w:rPr>
        <w:t>2</w:t>
      </w:r>
      <w:r w:rsidRPr="007446EF">
        <w:rPr>
          <w:iCs w:val="0"/>
          <w:szCs w:val="24"/>
        </w:rPr>
        <w:t xml:space="preserve">), the carboxylic group (COOH), and the side group </w:t>
      </w:r>
      <w:r w:rsidRPr="007446EF">
        <w:rPr>
          <w:szCs w:val="24"/>
        </w:rPr>
        <w:t>R</w:t>
      </w:r>
      <w:r w:rsidRPr="007446EF">
        <w:rPr>
          <w:iCs w:val="0"/>
          <w:szCs w:val="24"/>
        </w:rPr>
        <w:t xml:space="preserve"> that is unique for each AA. </w:t>
      </w:r>
      <w:proofErr w:type="gramStart"/>
      <w:r w:rsidRPr="007446EF">
        <w:rPr>
          <w:iCs w:val="0"/>
          <w:szCs w:val="24"/>
        </w:rPr>
        <w:t>For the purpose of</w:t>
      </w:r>
      <w:proofErr w:type="gramEnd"/>
      <w:r w:rsidRPr="007446EF">
        <w:rPr>
          <w:iCs w:val="0"/>
          <w:szCs w:val="24"/>
        </w:rPr>
        <w:t xml:space="preserve"> this study, and for providing a complete dataset of highly accurate reference values, we have computed at the CCSD(F12)/TZ + (T)/DT level the CO</w:t>
      </w:r>
      <w:r w:rsidRPr="007446EF">
        <w:rPr>
          <w:iCs w:val="0"/>
          <w:szCs w:val="24"/>
          <w:vertAlign w:val="subscript"/>
        </w:rPr>
        <w:t>2</w:t>
      </w:r>
      <w:r w:rsidRPr="007446EF">
        <w:rPr>
          <w:iCs w:val="0"/>
          <w:szCs w:val="24"/>
        </w:rPr>
        <w:t xml:space="preserve"> interaction energies for all 20 AAs and for all three different sites (</w:t>
      </w:r>
      <w:r w:rsidRPr="007446EF">
        <w:rPr>
          <w:iCs w:val="0"/>
          <w:szCs w:val="24"/>
          <w:lang w:val="el-GR"/>
        </w:rPr>
        <w:t>α</w:t>
      </w:r>
      <w:r w:rsidRPr="007446EF">
        <w:rPr>
          <w:iCs w:val="0"/>
          <w:szCs w:val="24"/>
        </w:rPr>
        <w:t>-NH</w:t>
      </w:r>
      <w:r w:rsidRPr="007446EF">
        <w:rPr>
          <w:iCs w:val="0"/>
          <w:szCs w:val="24"/>
          <w:vertAlign w:val="subscript"/>
        </w:rPr>
        <w:t>2</w:t>
      </w:r>
      <w:r w:rsidRPr="007446EF">
        <w:rPr>
          <w:iCs w:val="0"/>
          <w:szCs w:val="24"/>
        </w:rPr>
        <w:t xml:space="preserve">, COOH, side group </w:t>
      </w:r>
      <w:r w:rsidRPr="007446EF">
        <w:rPr>
          <w:szCs w:val="24"/>
        </w:rPr>
        <w:t>R</w:t>
      </w:r>
      <w:r w:rsidRPr="007446EF">
        <w:rPr>
          <w:iCs w:val="0"/>
          <w:szCs w:val="24"/>
        </w:rPr>
        <w:t>). All reference data for the interaction energies and optimal atom distances between CO</w:t>
      </w:r>
      <w:r w:rsidRPr="007446EF">
        <w:rPr>
          <w:iCs w:val="0"/>
          <w:szCs w:val="24"/>
          <w:vertAlign w:val="subscript"/>
        </w:rPr>
        <w:t>2</w:t>
      </w:r>
      <w:r w:rsidRPr="007446EF">
        <w:rPr>
          <w:iCs w:val="0"/>
          <w:szCs w:val="24"/>
        </w:rPr>
        <w:t xml:space="preserve"> and the AA atom closest to the carbon atom of CO</w:t>
      </w:r>
      <w:r w:rsidRPr="007446EF">
        <w:rPr>
          <w:iCs w:val="0"/>
          <w:szCs w:val="24"/>
          <w:vertAlign w:val="subscript"/>
        </w:rPr>
        <w:t>2</w:t>
      </w:r>
      <w:r w:rsidRPr="007446EF">
        <w:rPr>
          <w:iCs w:val="0"/>
          <w:szCs w:val="24"/>
        </w:rPr>
        <w:t xml:space="preserve"> are included in</w:t>
      </w:r>
      <w:r w:rsidRPr="007446EF">
        <w:rPr>
          <w:i/>
          <w:iCs w:val="0"/>
          <w:szCs w:val="24"/>
        </w:rPr>
        <w:t xml:space="preserve"> </w:t>
      </w:r>
      <w:r w:rsidRPr="007446EF">
        <w:rPr>
          <w:b/>
          <w:bCs/>
          <w:i/>
          <w:iCs w:val="0"/>
          <w:szCs w:val="24"/>
        </w:rPr>
        <w:fldChar w:fldCharType="begin"/>
      </w:r>
      <w:r w:rsidRPr="007446EF">
        <w:rPr>
          <w:b/>
          <w:bCs/>
          <w:i/>
          <w:iCs w:val="0"/>
          <w:szCs w:val="24"/>
        </w:rPr>
        <w:instrText xml:space="preserve"> REF _Ref197631172 \h  \* MERGEFORMAT </w:instrText>
      </w:r>
      <w:r w:rsidRPr="007446EF">
        <w:rPr>
          <w:b/>
          <w:bCs/>
          <w:i/>
          <w:iCs w:val="0"/>
          <w:szCs w:val="24"/>
        </w:rPr>
      </w:r>
      <w:r w:rsidRPr="007446EF">
        <w:rPr>
          <w:b/>
          <w:bCs/>
          <w:i/>
          <w:iCs w:val="0"/>
          <w:szCs w:val="24"/>
        </w:rPr>
        <w:fldChar w:fldCharType="separate"/>
      </w:r>
      <w:r w:rsidR="00AE5BAA" w:rsidRPr="007446EF">
        <w:rPr>
          <w:b/>
          <w:bCs/>
          <w:iCs w:val="0"/>
          <w:color w:val="auto"/>
          <w:szCs w:val="24"/>
        </w:rPr>
        <w:t xml:space="preserve">Table </w:t>
      </w:r>
      <w:r w:rsidR="00AE5BAA">
        <w:rPr>
          <w:b/>
          <w:bCs/>
          <w:iCs w:val="0"/>
          <w:noProof/>
          <w:color w:val="auto"/>
          <w:szCs w:val="24"/>
        </w:rPr>
        <w:t>2</w:t>
      </w:r>
      <w:r w:rsidR="00AE5BAA" w:rsidRPr="007446EF">
        <w:rPr>
          <w:b/>
          <w:bCs/>
          <w:iCs w:val="0"/>
          <w:noProof/>
          <w:color w:val="auto"/>
          <w:szCs w:val="24"/>
        </w:rPr>
        <w:t>.</w:t>
      </w:r>
      <w:r w:rsidR="00AE5BAA">
        <w:rPr>
          <w:b/>
          <w:bCs/>
          <w:iCs w:val="0"/>
          <w:noProof/>
          <w:color w:val="auto"/>
          <w:szCs w:val="24"/>
        </w:rPr>
        <w:t>3</w:t>
      </w:r>
      <w:r w:rsidRPr="007446EF">
        <w:rPr>
          <w:b/>
          <w:bCs/>
          <w:i/>
          <w:iCs w:val="0"/>
          <w:szCs w:val="24"/>
        </w:rPr>
        <w:fldChar w:fldCharType="end"/>
      </w:r>
      <w:r w:rsidRPr="007446EF">
        <w:rPr>
          <w:iCs w:val="0"/>
          <w:szCs w:val="24"/>
        </w:rPr>
        <w:t>, while all energies are shown graphically as a plot in</w:t>
      </w:r>
      <w:r w:rsidR="003D1C22" w:rsidRPr="007446EF">
        <w:rPr>
          <w:i/>
          <w:iCs w:val="0"/>
          <w:szCs w:val="24"/>
        </w:rPr>
        <w:t xml:space="preserve"> </w:t>
      </w:r>
      <w:r w:rsidR="003D1C22" w:rsidRPr="007446EF">
        <w:rPr>
          <w:szCs w:val="24"/>
        </w:rPr>
        <w:fldChar w:fldCharType="begin"/>
      </w:r>
      <w:r w:rsidR="003D1C22" w:rsidRPr="007446EF">
        <w:rPr>
          <w:i/>
          <w:iCs w:val="0"/>
          <w:szCs w:val="24"/>
        </w:rPr>
        <w:instrText xml:space="preserve"> REF _Ref201872991 \h </w:instrText>
      </w:r>
      <w:r w:rsidR="00B24674" w:rsidRPr="007446EF">
        <w:rPr>
          <w:szCs w:val="24"/>
        </w:rPr>
        <w:instrText xml:space="preserve"> \* MERGEFORMAT </w:instrText>
      </w:r>
      <w:r w:rsidR="003D1C22" w:rsidRPr="007446EF">
        <w:rPr>
          <w:szCs w:val="24"/>
        </w:rPr>
      </w:r>
      <w:r w:rsidR="003D1C22" w:rsidRPr="007446EF">
        <w:rPr>
          <w:szCs w:val="24"/>
        </w:rPr>
        <w:fldChar w:fldCharType="separate"/>
      </w:r>
      <w:r w:rsidR="00AE5BAA" w:rsidRPr="007446EF">
        <w:rPr>
          <w:b/>
          <w:bCs/>
        </w:rPr>
        <w:t xml:space="preserve">Figure </w:t>
      </w:r>
      <w:r w:rsidR="00AE5BAA">
        <w:rPr>
          <w:b/>
          <w:bCs/>
          <w:noProof/>
        </w:rPr>
        <w:t>2.1</w:t>
      </w:r>
      <w:r w:rsidR="003D1C22" w:rsidRPr="007446EF">
        <w:rPr>
          <w:szCs w:val="24"/>
        </w:rPr>
        <w:fldChar w:fldCharType="end"/>
      </w:r>
      <w:r w:rsidRPr="007446EF">
        <w:rPr>
          <w:iCs w:val="0"/>
          <w:szCs w:val="24"/>
        </w:rPr>
        <w:t xml:space="preserve">. </w:t>
      </w:r>
      <w:r w:rsidR="003D1C22" w:rsidRPr="007446EF">
        <w:rPr>
          <w:i/>
          <w:iCs w:val="0"/>
          <w:szCs w:val="24"/>
        </w:rPr>
        <w:fldChar w:fldCharType="begin"/>
      </w:r>
      <w:r w:rsidR="003D1C22" w:rsidRPr="007446EF">
        <w:rPr>
          <w:iCs w:val="0"/>
          <w:szCs w:val="24"/>
        </w:rPr>
        <w:instrText xml:space="preserve"> REF _Ref112840178 \h </w:instrText>
      </w:r>
      <w:r w:rsidR="00B24674" w:rsidRPr="007446EF">
        <w:rPr>
          <w:i/>
          <w:iCs w:val="0"/>
          <w:szCs w:val="24"/>
        </w:rPr>
        <w:instrText xml:space="preserve"> \* MERGEFORMAT </w:instrText>
      </w:r>
      <w:r w:rsidR="003D1C22" w:rsidRPr="007446EF">
        <w:rPr>
          <w:i/>
          <w:iCs w:val="0"/>
          <w:szCs w:val="24"/>
        </w:rPr>
      </w:r>
      <w:r w:rsidR="003D1C22" w:rsidRPr="007446EF">
        <w:rPr>
          <w:i/>
          <w:iCs w:val="0"/>
          <w:szCs w:val="24"/>
        </w:rPr>
        <w:fldChar w:fldCharType="separate"/>
      </w:r>
      <w:r w:rsidR="00AE5BAA" w:rsidRPr="007446EF">
        <w:rPr>
          <w:b/>
          <w:bCs/>
          <w:iCs w:val="0"/>
          <w:szCs w:val="24"/>
        </w:rPr>
        <w:t xml:space="preserve">Figure </w:t>
      </w:r>
      <w:r w:rsidR="00AE5BAA">
        <w:rPr>
          <w:b/>
          <w:bCs/>
          <w:iCs w:val="0"/>
          <w:noProof/>
          <w:szCs w:val="24"/>
        </w:rPr>
        <w:t>2.2</w:t>
      </w:r>
      <w:r w:rsidR="003D1C22" w:rsidRPr="007446EF">
        <w:rPr>
          <w:i/>
          <w:iCs w:val="0"/>
          <w:szCs w:val="24"/>
        </w:rPr>
        <w:fldChar w:fldCharType="end"/>
      </w:r>
      <w:r w:rsidR="003D1C22" w:rsidRPr="007446EF">
        <w:rPr>
          <w:i/>
          <w:iCs w:val="0"/>
          <w:szCs w:val="24"/>
        </w:rPr>
        <w:t xml:space="preserve"> </w:t>
      </w:r>
      <w:r w:rsidRPr="007446EF">
        <w:rPr>
          <w:iCs w:val="0"/>
          <w:szCs w:val="24"/>
        </w:rPr>
        <w:t>shows the optimized geometries of the strongest interaction site for all the AA-CO</w:t>
      </w:r>
      <w:r w:rsidRPr="007446EF">
        <w:rPr>
          <w:iCs w:val="0"/>
          <w:szCs w:val="24"/>
          <w:vertAlign w:val="subscript"/>
        </w:rPr>
        <w:t>2</w:t>
      </w:r>
      <w:r w:rsidRPr="007446EF">
        <w:rPr>
          <w:iCs w:val="0"/>
          <w:szCs w:val="24"/>
        </w:rPr>
        <w:t xml:space="preserve"> supersystems. </w:t>
      </w:r>
    </w:p>
    <w:p w14:paraId="6C9DD9C6" w14:textId="1A32EEBC" w:rsidR="006B389F" w:rsidRPr="007446EF" w:rsidRDefault="00147C31" w:rsidP="001F446F">
      <w:pPr>
        <w:pStyle w:val="Caption"/>
        <w:rPr>
          <w:iCs w:val="0"/>
          <w:szCs w:val="24"/>
        </w:rPr>
      </w:pPr>
      <w:r w:rsidRPr="007446EF">
        <w:rPr>
          <w:iCs w:val="0"/>
          <w:szCs w:val="24"/>
        </w:rPr>
        <w:t>For almost all AAs, the interactions of CO</w:t>
      </w:r>
      <w:r w:rsidRPr="007446EF">
        <w:rPr>
          <w:iCs w:val="0"/>
          <w:szCs w:val="24"/>
          <w:vertAlign w:val="subscript"/>
        </w:rPr>
        <w:t>2</w:t>
      </w:r>
      <w:r w:rsidRPr="007446EF">
        <w:rPr>
          <w:iCs w:val="0"/>
          <w:szCs w:val="24"/>
        </w:rPr>
        <w:t xml:space="preserve"> with the carboxylic acid (about -4.0 to -5.0 kcal/mol) are stronger than the interaction with the </w:t>
      </w:r>
      <w:r w:rsidRPr="007446EF">
        <w:rPr>
          <w:iCs w:val="0"/>
          <w:szCs w:val="24"/>
          <w:lang w:val="el-GR"/>
        </w:rPr>
        <w:t>α</w:t>
      </w:r>
      <w:r w:rsidRPr="007446EF">
        <w:rPr>
          <w:iCs w:val="0"/>
          <w:szCs w:val="24"/>
        </w:rPr>
        <w:t>-NH</w:t>
      </w:r>
      <w:r w:rsidRPr="007446EF">
        <w:rPr>
          <w:iCs w:val="0"/>
          <w:szCs w:val="24"/>
          <w:vertAlign w:val="subscript"/>
        </w:rPr>
        <w:t>2</w:t>
      </w:r>
      <w:r w:rsidRPr="007446EF">
        <w:rPr>
          <w:iCs w:val="0"/>
          <w:szCs w:val="24"/>
        </w:rPr>
        <w:t xml:space="preserve"> group (about -2.5 to -3.5 kcal/mol). There is an exception to this with arginine, where the CO</w:t>
      </w:r>
      <w:r w:rsidRPr="007446EF">
        <w:rPr>
          <w:iCs w:val="0"/>
          <w:szCs w:val="24"/>
          <w:vertAlign w:val="subscript"/>
        </w:rPr>
        <w:t>2</w:t>
      </w:r>
      <w:r w:rsidRPr="007446EF">
        <w:rPr>
          <w:iCs w:val="0"/>
          <w:szCs w:val="24"/>
        </w:rPr>
        <w:t xml:space="preserve"> interaction with the </w:t>
      </w:r>
      <w:r w:rsidRPr="007446EF">
        <w:rPr>
          <w:iCs w:val="0"/>
          <w:szCs w:val="24"/>
          <w:lang w:val="el-GR"/>
        </w:rPr>
        <w:t>α</w:t>
      </w:r>
      <w:r w:rsidRPr="007446EF">
        <w:rPr>
          <w:iCs w:val="0"/>
          <w:szCs w:val="24"/>
        </w:rPr>
        <w:t>-NH</w:t>
      </w:r>
      <w:r w:rsidRPr="007446EF">
        <w:rPr>
          <w:iCs w:val="0"/>
          <w:szCs w:val="24"/>
          <w:vertAlign w:val="subscript"/>
        </w:rPr>
        <w:t>2</w:t>
      </w:r>
      <w:r w:rsidRPr="007446EF">
        <w:rPr>
          <w:iCs w:val="0"/>
          <w:szCs w:val="24"/>
        </w:rPr>
        <w:t xml:space="preserve"> group is further stabilized by interactions between O</w:t>
      </w:r>
      <w:r w:rsidR="00B266A6" w:rsidRPr="007446EF">
        <w:rPr>
          <w:iCs w:val="0"/>
          <w:szCs w:val="24"/>
        </w:rPr>
        <w:t xml:space="preserve"> </w:t>
      </w:r>
      <w:r w:rsidRPr="007446EF">
        <w:rPr>
          <w:iCs w:val="0"/>
          <w:szCs w:val="24"/>
        </w:rPr>
        <w:t>(CO</w:t>
      </w:r>
      <w:r w:rsidRPr="007446EF">
        <w:rPr>
          <w:iCs w:val="0"/>
          <w:szCs w:val="24"/>
          <w:vertAlign w:val="subscript"/>
        </w:rPr>
        <w:t>2</w:t>
      </w:r>
      <w:r w:rsidRPr="007446EF">
        <w:rPr>
          <w:iCs w:val="0"/>
          <w:szCs w:val="24"/>
        </w:rPr>
        <w:t>) and H</w:t>
      </w:r>
      <w:r w:rsidR="00B266A6" w:rsidRPr="007446EF">
        <w:rPr>
          <w:iCs w:val="0"/>
          <w:szCs w:val="24"/>
        </w:rPr>
        <w:t xml:space="preserve"> </w:t>
      </w:r>
      <w:r w:rsidRPr="007446EF">
        <w:rPr>
          <w:iCs w:val="0"/>
          <w:szCs w:val="24"/>
        </w:rPr>
        <w:t>(side chain -NH</w:t>
      </w:r>
      <w:r w:rsidRPr="007446EF">
        <w:rPr>
          <w:iCs w:val="0"/>
          <w:szCs w:val="24"/>
          <w:vertAlign w:val="subscript"/>
        </w:rPr>
        <w:t>2</w:t>
      </w:r>
      <w:r w:rsidRPr="007446EF">
        <w:rPr>
          <w:iCs w:val="0"/>
          <w:szCs w:val="24"/>
        </w:rPr>
        <w:t>), and C</w:t>
      </w:r>
      <w:r w:rsidR="00B266A6" w:rsidRPr="007446EF">
        <w:rPr>
          <w:iCs w:val="0"/>
          <w:szCs w:val="24"/>
        </w:rPr>
        <w:t xml:space="preserve"> </w:t>
      </w:r>
      <w:r w:rsidRPr="007446EF">
        <w:rPr>
          <w:iCs w:val="0"/>
          <w:szCs w:val="24"/>
        </w:rPr>
        <w:t>(CO</w:t>
      </w:r>
      <w:r w:rsidRPr="007446EF">
        <w:rPr>
          <w:iCs w:val="0"/>
          <w:szCs w:val="24"/>
          <w:vertAlign w:val="subscript"/>
        </w:rPr>
        <w:t>2</w:t>
      </w:r>
      <w:r w:rsidRPr="007446EF">
        <w:rPr>
          <w:iCs w:val="0"/>
          <w:szCs w:val="24"/>
        </w:rPr>
        <w:t>) and N</w:t>
      </w:r>
      <w:r w:rsidR="00B266A6" w:rsidRPr="007446EF">
        <w:rPr>
          <w:iCs w:val="0"/>
          <w:szCs w:val="24"/>
        </w:rPr>
        <w:t xml:space="preserve"> </w:t>
      </w:r>
      <w:r w:rsidRPr="007446EF">
        <w:rPr>
          <w:iCs w:val="0"/>
          <w:szCs w:val="24"/>
        </w:rPr>
        <w:t>(side chain NH</w:t>
      </w:r>
      <w:r w:rsidRPr="007446EF">
        <w:rPr>
          <w:iCs w:val="0"/>
          <w:szCs w:val="24"/>
          <w:vertAlign w:val="subscript"/>
        </w:rPr>
        <w:t>2</w:t>
      </w:r>
      <w:r w:rsidRPr="007446EF">
        <w:rPr>
          <w:iCs w:val="0"/>
          <w:szCs w:val="24"/>
        </w:rPr>
        <w:t>). Although CO</w:t>
      </w:r>
      <w:r w:rsidRPr="007446EF">
        <w:rPr>
          <w:iCs w:val="0"/>
          <w:szCs w:val="24"/>
          <w:vertAlign w:val="subscript"/>
        </w:rPr>
        <w:t xml:space="preserve">2 </w:t>
      </w:r>
      <w:r w:rsidRPr="007446EF">
        <w:rPr>
          <w:iCs w:val="0"/>
          <w:szCs w:val="24"/>
        </w:rPr>
        <w:t xml:space="preserve">primarily interacts with the </w:t>
      </w:r>
      <w:r w:rsidRPr="007446EF">
        <w:rPr>
          <w:iCs w:val="0"/>
          <w:szCs w:val="24"/>
          <w:lang w:val="el-GR"/>
        </w:rPr>
        <w:t>α</w:t>
      </w:r>
      <w:r w:rsidRPr="007446EF">
        <w:rPr>
          <w:iCs w:val="0"/>
          <w:szCs w:val="24"/>
        </w:rPr>
        <w:t>-NH</w:t>
      </w:r>
      <w:r w:rsidRPr="007446EF">
        <w:rPr>
          <w:iCs w:val="0"/>
          <w:szCs w:val="24"/>
          <w:vertAlign w:val="subscript"/>
        </w:rPr>
        <w:t>2</w:t>
      </w:r>
      <w:r w:rsidRPr="007446EF">
        <w:rPr>
          <w:iCs w:val="0"/>
          <w:szCs w:val="24"/>
        </w:rPr>
        <w:t xml:space="preserve"> group, this cooperative effect further enhances the CO2 affinity of arginine. </w:t>
      </w:r>
    </w:p>
    <w:p w14:paraId="2D330AD2" w14:textId="6DB6D3EF" w:rsidR="00147C31" w:rsidRPr="007446EF" w:rsidRDefault="006B389F" w:rsidP="006B389F">
      <w:pPr>
        <w:spacing w:line="240" w:lineRule="auto"/>
        <w:rPr>
          <w:rFonts w:eastAsiaTheme="minorHAnsi" w:cstheme="minorBidi"/>
          <w:color w:val="000000" w:themeColor="text1"/>
          <w:kern w:val="2"/>
          <w14:ligatures w14:val="standardContextual"/>
        </w:rPr>
      </w:pPr>
      <w:r w:rsidRPr="007446EF">
        <w:rPr>
          <w:iCs/>
        </w:rPr>
        <w:br w:type="page"/>
      </w:r>
    </w:p>
    <w:p w14:paraId="7EB87045" w14:textId="7953DF65" w:rsidR="00147C31" w:rsidRPr="007446EF" w:rsidRDefault="00147C31" w:rsidP="006B389F">
      <w:pPr>
        <w:pStyle w:val="Caption"/>
        <w:keepNext/>
        <w:spacing w:line="240" w:lineRule="auto"/>
      </w:pPr>
      <w:bookmarkStart w:id="61" w:name="_Ref197631172"/>
      <w:bookmarkStart w:id="62" w:name="_Toc202295359"/>
      <w:r w:rsidRPr="007446EF">
        <w:rPr>
          <w:b/>
          <w:bCs/>
          <w:iCs w:val="0"/>
          <w:color w:val="auto"/>
          <w:szCs w:val="24"/>
        </w:rPr>
        <w:lastRenderedPageBreak/>
        <w:t xml:space="preserve">Table </w:t>
      </w:r>
      <w:r w:rsidR="004D11CB" w:rsidRPr="007446EF">
        <w:rPr>
          <w:b/>
          <w:bCs/>
          <w:iCs w:val="0"/>
          <w:color w:val="auto"/>
          <w:szCs w:val="24"/>
        </w:rPr>
        <w:fldChar w:fldCharType="begin"/>
      </w:r>
      <w:r w:rsidR="004D11CB" w:rsidRPr="007446EF">
        <w:rPr>
          <w:b/>
          <w:bCs/>
          <w:iCs w:val="0"/>
          <w:color w:val="auto"/>
          <w:szCs w:val="24"/>
        </w:rPr>
        <w:instrText xml:space="preserve"> STYLEREF 1 \s </w:instrText>
      </w:r>
      <w:r w:rsidR="004D11CB" w:rsidRPr="007446EF">
        <w:rPr>
          <w:b/>
          <w:bCs/>
          <w:iCs w:val="0"/>
          <w:color w:val="auto"/>
          <w:szCs w:val="24"/>
        </w:rPr>
        <w:fldChar w:fldCharType="separate"/>
      </w:r>
      <w:r w:rsidR="00AE5BAA">
        <w:rPr>
          <w:b/>
          <w:bCs/>
          <w:iCs w:val="0"/>
          <w:noProof/>
          <w:color w:val="auto"/>
          <w:szCs w:val="24"/>
        </w:rPr>
        <w:t>2</w:t>
      </w:r>
      <w:r w:rsidR="004D11CB" w:rsidRPr="007446EF">
        <w:rPr>
          <w:b/>
          <w:bCs/>
          <w:iCs w:val="0"/>
          <w:color w:val="auto"/>
          <w:szCs w:val="24"/>
        </w:rPr>
        <w:fldChar w:fldCharType="end"/>
      </w:r>
      <w:r w:rsidR="004D11CB" w:rsidRPr="007446EF">
        <w:rPr>
          <w:b/>
          <w:bCs/>
          <w:iCs w:val="0"/>
          <w:color w:val="auto"/>
          <w:szCs w:val="24"/>
        </w:rPr>
        <w:t>.</w:t>
      </w:r>
      <w:r w:rsidR="004D11CB" w:rsidRPr="007446EF">
        <w:rPr>
          <w:b/>
          <w:bCs/>
          <w:iCs w:val="0"/>
          <w:color w:val="auto"/>
          <w:szCs w:val="24"/>
        </w:rPr>
        <w:fldChar w:fldCharType="begin"/>
      </w:r>
      <w:r w:rsidR="004D11CB" w:rsidRPr="007446EF">
        <w:rPr>
          <w:b/>
          <w:bCs/>
          <w:iCs w:val="0"/>
          <w:color w:val="auto"/>
          <w:szCs w:val="24"/>
        </w:rPr>
        <w:instrText xml:space="preserve"> SEQ Table \* ARABIC \s 1 </w:instrText>
      </w:r>
      <w:r w:rsidR="004D11CB" w:rsidRPr="007446EF">
        <w:rPr>
          <w:b/>
          <w:bCs/>
          <w:iCs w:val="0"/>
          <w:color w:val="auto"/>
          <w:szCs w:val="24"/>
        </w:rPr>
        <w:fldChar w:fldCharType="separate"/>
      </w:r>
      <w:r w:rsidR="00AE5BAA">
        <w:rPr>
          <w:b/>
          <w:bCs/>
          <w:iCs w:val="0"/>
          <w:noProof/>
          <w:color w:val="auto"/>
          <w:szCs w:val="24"/>
        </w:rPr>
        <w:t>3</w:t>
      </w:r>
      <w:r w:rsidR="004D11CB" w:rsidRPr="007446EF">
        <w:rPr>
          <w:b/>
          <w:bCs/>
          <w:iCs w:val="0"/>
          <w:color w:val="auto"/>
          <w:szCs w:val="24"/>
        </w:rPr>
        <w:fldChar w:fldCharType="end"/>
      </w:r>
      <w:bookmarkEnd w:id="61"/>
      <w:r w:rsidRPr="007446EF">
        <w:rPr>
          <w:b/>
          <w:bCs/>
          <w:iCs w:val="0"/>
          <w:color w:val="auto"/>
          <w:szCs w:val="24"/>
        </w:rPr>
        <w:t>.</w:t>
      </w:r>
      <w:r w:rsidRPr="007446EF">
        <w:rPr>
          <w:iCs w:val="0"/>
          <w:color w:val="auto"/>
          <w:szCs w:val="24"/>
        </w:rPr>
        <w:t xml:space="preserve"> CCSD(F</w:t>
      </w:r>
      <w:proofErr w:type="gramStart"/>
      <w:r w:rsidRPr="007446EF">
        <w:rPr>
          <w:iCs w:val="0"/>
          <w:color w:val="auto"/>
          <w:szCs w:val="24"/>
        </w:rPr>
        <w:t>12)(</w:t>
      </w:r>
      <w:proofErr w:type="gramEnd"/>
      <w:r w:rsidRPr="007446EF">
        <w:rPr>
          <w:iCs w:val="0"/>
          <w:color w:val="auto"/>
          <w:szCs w:val="24"/>
        </w:rPr>
        <w:t>T)/CBS reference interaction energies (</w:t>
      </w:r>
      <w:proofErr w:type="spellStart"/>
      <w:r w:rsidRPr="007446EF">
        <w:rPr>
          <w:iCs w:val="0"/>
          <w:color w:val="auto"/>
          <w:szCs w:val="24"/>
        </w:rPr>
        <w:t>E</w:t>
      </w:r>
      <w:r w:rsidRPr="007446EF">
        <w:rPr>
          <w:iCs w:val="0"/>
          <w:color w:val="auto"/>
          <w:szCs w:val="24"/>
          <w:vertAlign w:val="subscript"/>
        </w:rPr>
        <w:t>Int</w:t>
      </w:r>
      <w:proofErr w:type="spellEnd"/>
      <w:r w:rsidRPr="007446EF">
        <w:rPr>
          <w:iCs w:val="0"/>
          <w:color w:val="auto"/>
          <w:szCs w:val="24"/>
        </w:rPr>
        <w:t xml:space="preserve">, in kcal/mol) and interatomic distances (in Å) of the 20 </w:t>
      </w:r>
      <w:r w:rsidRPr="007446EF">
        <w:rPr>
          <w:iCs w:val="0"/>
          <w:szCs w:val="24"/>
        </w:rPr>
        <w:t>naturally occurring AAs and CO</w:t>
      </w:r>
      <w:r w:rsidRPr="007446EF">
        <w:rPr>
          <w:iCs w:val="0"/>
          <w:szCs w:val="24"/>
          <w:vertAlign w:val="subscript"/>
        </w:rPr>
        <w:t>2</w:t>
      </w:r>
      <w:r w:rsidRPr="007446EF">
        <w:rPr>
          <w:iCs w:val="0"/>
          <w:szCs w:val="24"/>
        </w:rPr>
        <w:t xml:space="preserve"> (in alphabetical order). Bold font indicates the most preferable interaction site. A dash (-) indicates that no favorable interaction was found between CO</w:t>
      </w:r>
      <w:r w:rsidRPr="007446EF">
        <w:rPr>
          <w:iCs w:val="0"/>
          <w:szCs w:val="24"/>
          <w:vertAlign w:val="subscript"/>
        </w:rPr>
        <w:t>2</w:t>
      </w:r>
      <w:r w:rsidRPr="007446EF">
        <w:rPr>
          <w:iCs w:val="0"/>
          <w:szCs w:val="24"/>
        </w:rPr>
        <w:t xml:space="preserve"> and the side groups (e.g., the methyl group of alanine).</w:t>
      </w:r>
      <w:bookmarkEnd w:id="6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53"/>
        <w:gridCol w:w="1293"/>
        <w:gridCol w:w="816"/>
        <w:gridCol w:w="1242"/>
        <w:gridCol w:w="981"/>
        <w:gridCol w:w="1260"/>
        <w:gridCol w:w="990"/>
      </w:tblGrid>
      <w:tr w:rsidR="00147C31" w:rsidRPr="007446EF" w14:paraId="02C9AA8D" w14:textId="77777777" w:rsidTr="001D5AC6">
        <w:trPr>
          <w:trHeight w:val="431"/>
        </w:trPr>
        <w:tc>
          <w:tcPr>
            <w:tcW w:w="1153" w:type="dxa"/>
            <w:tcBorders>
              <w:top w:val="single" w:sz="4" w:space="0" w:color="auto"/>
              <w:left w:val="single" w:sz="4" w:space="0" w:color="auto"/>
              <w:bottom w:val="single" w:sz="4" w:space="0" w:color="auto"/>
              <w:right w:val="single" w:sz="4" w:space="0" w:color="auto"/>
            </w:tcBorders>
          </w:tcPr>
          <w:p w14:paraId="04B80447" w14:textId="77777777" w:rsidR="00147C31" w:rsidRPr="007446EF" w:rsidRDefault="00147C31" w:rsidP="001F446F">
            <w:pPr>
              <w:spacing w:line="360" w:lineRule="auto"/>
              <w:rPr>
                <w:b/>
                <w:bCs/>
              </w:rPr>
            </w:pPr>
          </w:p>
        </w:tc>
        <w:tc>
          <w:tcPr>
            <w:tcW w:w="2109" w:type="dxa"/>
            <w:gridSpan w:val="2"/>
            <w:tcBorders>
              <w:top w:val="single" w:sz="4" w:space="0" w:color="auto"/>
              <w:left w:val="single" w:sz="4" w:space="0" w:color="auto"/>
              <w:bottom w:val="single" w:sz="4" w:space="0" w:color="auto"/>
              <w:right w:val="single" w:sz="4" w:space="0" w:color="auto"/>
            </w:tcBorders>
          </w:tcPr>
          <w:p w14:paraId="2288B8FD" w14:textId="77777777" w:rsidR="00147C31" w:rsidRPr="007446EF" w:rsidRDefault="00147C31" w:rsidP="001F446F">
            <w:pPr>
              <w:spacing w:line="360" w:lineRule="auto"/>
              <w:rPr>
                <w:b/>
                <w:bCs/>
              </w:rPr>
            </w:pPr>
            <w:r w:rsidRPr="007446EF">
              <w:rPr>
                <w:b/>
                <w:bCs/>
              </w:rPr>
              <w:t>α-NH</w:t>
            </w:r>
            <w:r w:rsidRPr="007446EF">
              <w:rPr>
                <w:b/>
                <w:bCs/>
                <w:vertAlign w:val="subscript"/>
              </w:rPr>
              <w:t>2</w:t>
            </w:r>
          </w:p>
        </w:tc>
        <w:tc>
          <w:tcPr>
            <w:tcW w:w="2223" w:type="dxa"/>
            <w:gridSpan w:val="2"/>
            <w:tcBorders>
              <w:top w:val="single" w:sz="4" w:space="0" w:color="auto"/>
              <w:left w:val="single" w:sz="4" w:space="0" w:color="auto"/>
              <w:bottom w:val="single" w:sz="4" w:space="0" w:color="auto"/>
              <w:right w:val="single" w:sz="4" w:space="0" w:color="auto"/>
            </w:tcBorders>
          </w:tcPr>
          <w:p w14:paraId="722D874B" w14:textId="77777777" w:rsidR="00147C31" w:rsidRPr="007446EF" w:rsidRDefault="00147C31" w:rsidP="001F446F">
            <w:pPr>
              <w:spacing w:line="360" w:lineRule="auto"/>
              <w:rPr>
                <w:b/>
                <w:bCs/>
              </w:rPr>
            </w:pPr>
            <w:r w:rsidRPr="007446EF">
              <w:rPr>
                <w:b/>
                <w:bCs/>
              </w:rPr>
              <w:t>COOH</w:t>
            </w:r>
          </w:p>
        </w:tc>
        <w:tc>
          <w:tcPr>
            <w:tcW w:w="2250" w:type="dxa"/>
            <w:gridSpan w:val="2"/>
            <w:tcBorders>
              <w:top w:val="single" w:sz="4" w:space="0" w:color="auto"/>
              <w:left w:val="single" w:sz="4" w:space="0" w:color="auto"/>
              <w:bottom w:val="single" w:sz="4" w:space="0" w:color="auto"/>
              <w:right w:val="single" w:sz="4" w:space="0" w:color="auto"/>
            </w:tcBorders>
          </w:tcPr>
          <w:p w14:paraId="57AC29BA" w14:textId="77777777" w:rsidR="00147C31" w:rsidRPr="007446EF" w:rsidRDefault="00147C31" w:rsidP="001F446F">
            <w:pPr>
              <w:spacing w:line="360" w:lineRule="auto"/>
              <w:rPr>
                <w:b/>
                <w:bCs/>
              </w:rPr>
            </w:pPr>
            <w:r w:rsidRPr="007446EF">
              <w:rPr>
                <w:b/>
                <w:bCs/>
              </w:rPr>
              <w:t>Side Group</w:t>
            </w:r>
          </w:p>
        </w:tc>
      </w:tr>
      <w:tr w:rsidR="00147C31" w:rsidRPr="007446EF" w14:paraId="536CA3FC" w14:textId="77777777" w:rsidTr="001D5AC6">
        <w:tc>
          <w:tcPr>
            <w:tcW w:w="1153" w:type="dxa"/>
            <w:tcBorders>
              <w:top w:val="single" w:sz="4" w:space="0" w:color="auto"/>
              <w:left w:val="single" w:sz="4" w:space="0" w:color="auto"/>
              <w:bottom w:val="single" w:sz="4" w:space="0" w:color="auto"/>
              <w:right w:val="single" w:sz="4" w:space="0" w:color="auto"/>
            </w:tcBorders>
          </w:tcPr>
          <w:p w14:paraId="0DA09EDE" w14:textId="77777777" w:rsidR="00147C31" w:rsidRPr="007446EF" w:rsidRDefault="00147C31" w:rsidP="001F446F">
            <w:pPr>
              <w:spacing w:line="360" w:lineRule="auto"/>
              <w:rPr>
                <w:b/>
                <w:bCs/>
              </w:rPr>
            </w:pPr>
            <w:r w:rsidRPr="007446EF">
              <w:rPr>
                <w:b/>
                <w:bCs/>
              </w:rPr>
              <w:t>AA</w:t>
            </w:r>
          </w:p>
        </w:tc>
        <w:tc>
          <w:tcPr>
            <w:tcW w:w="1293" w:type="dxa"/>
            <w:tcBorders>
              <w:top w:val="single" w:sz="4" w:space="0" w:color="auto"/>
              <w:left w:val="single" w:sz="4" w:space="0" w:color="auto"/>
              <w:bottom w:val="single" w:sz="4" w:space="0" w:color="auto"/>
            </w:tcBorders>
          </w:tcPr>
          <w:p w14:paraId="65FB749A" w14:textId="77777777" w:rsidR="00147C31" w:rsidRPr="007446EF" w:rsidRDefault="00147C31" w:rsidP="001F446F">
            <w:pPr>
              <w:spacing w:line="360" w:lineRule="auto"/>
              <w:rPr>
                <w:b/>
                <w:bCs/>
              </w:rPr>
            </w:pPr>
            <w:proofErr w:type="spellStart"/>
            <w:r w:rsidRPr="007446EF">
              <w:rPr>
                <w:b/>
                <w:bCs/>
                <w:i/>
                <w:iCs/>
              </w:rPr>
              <w:t>E</w:t>
            </w:r>
            <w:r w:rsidRPr="007446EF">
              <w:rPr>
                <w:b/>
                <w:bCs/>
                <w:vertAlign w:val="subscript"/>
              </w:rPr>
              <w:t>Int</w:t>
            </w:r>
            <w:proofErr w:type="spellEnd"/>
          </w:p>
        </w:tc>
        <w:tc>
          <w:tcPr>
            <w:tcW w:w="816" w:type="dxa"/>
            <w:tcBorders>
              <w:top w:val="single" w:sz="4" w:space="0" w:color="auto"/>
              <w:bottom w:val="single" w:sz="4" w:space="0" w:color="auto"/>
              <w:right w:val="single" w:sz="4" w:space="0" w:color="auto"/>
            </w:tcBorders>
          </w:tcPr>
          <w:p w14:paraId="7AB53380" w14:textId="77777777" w:rsidR="00147C31" w:rsidRPr="007446EF" w:rsidRDefault="00147C31" w:rsidP="001F446F">
            <w:pPr>
              <w:spacing w:line="360" w:lineRule="auto"/>
              <w:rPr>
                <w:b/>
                <w:bCs/>
              </w:rPr>
            </w:pPr>
            <w:r w:rsidRPr="007446EF">
              <w:rPr>
                <w:b/>
                <w:bCs/>
                <w:i/>
                <w:iCs/>
              </w:rPr>
              <w:t>R</w:t>
            </w:r>
            <w:r w:rsidRPr="007446EF">
              <w:rPr>
                <w:b/>
                <w:bCs/>
                <w:vertAlign w:val="subscript"/>
              </w:rPr>
              <w:t>N…C</w:t>
            </w:r>
          </w:p>
        </w:tc>
        <w:tc>
          <w:tcPr>
            <w:tcW w:w="1242" w:type="dxa"/>
            <w:tcBorders>
              <w:top w:val="single" w:sz="4" w:space="0" w:color="auto"/>
              <w:left w:val="single" w:sz="4" w:space="0" w:color="auto"/>
              <w:bottom w:val="single" w:sz="4" w:space="0" w:color="auto"/>
            </w:tcBorders>
          </w:tcPr>
          <w:p w14:paraId="1485A37F" w14:textId="77777777" w:rsidR="00147C31" w:rsidRPr="007446EF" w:rsidRDefault="00147C31" w:rsidP="001F446F">
            <w:pPr>
              <w:spacing w:line="360" w:lineRule="auto"/>
              <w:rPr>
                <w:b/>
                <w:bCs/>
              </w:rPr>
            </w:pPr>
            <w:proofErr w:type="spellStart"/>
            <w:r w:rsidRPr="007446EF">
              <w:rPr>
                <w:b/>
                <w:bCs/>
                <w:i/>
                <w:iCs/>
              </w:rPr>
              <w:t>E</w:t>
            </w:r>
            <w:r w:rsidRPr="007446EF">
              <w:rPr>
                <w:b/>
                <w:bCs/>
                <w:vertAlign w:val="subscript"/>
              </w:rPr>
              <w:t>Int</w:t>
            </w:r>
            <w:proofErr w:type="spellEnd"/>
          </w:p>
        </w:tc>
        <w:tc>
          <w:tcPr>
            <w:tcW w:w="981" w:type="dxa"/>
            <w:tcBorders>
              <w:top w:val="single" w:sz="4" w:space="0" w:color="auto"/>
              <w:bottom w:val="single" w:sz="4" w:space="0" w:color="auto"/>
              <w:right w:val="single" w:sz="4" w:space="0" w:color="auto"/>
            </w:tcBorders>
          </w:tcPr>
          <w:p w14:paraId="65DE0B7D" w14:textId="77777777" w:rsidR="00147C31" w:rsidRPr="007446EF" w:rsidRDefault="00147C31" w:rsidP="001F446F">
            <w:pPr>
              <w:spacing w:line="360" w:lineRule="auto"/>
              <w:rPr>
                <w:b/>
                <w:bCs/>
              </w:rPr>
            </w:pPr>
            <w:r w:rsidRPr="007446EF">
              <w:rPr>
                <w:b/>
                <w:bCs/>
                <w:i/>
                <w:iCs/>
              </w:rPr>
              <w:t>R</w:t>
            </w:r>
            <w:r w:rsidRPr="007446EF">
              <w:rPr>
                <w:b/>
                <w:bCs/>
                <w:vertAlign w:val="subscript"/>
              </w:rPr>
              <w:t>O…C</w:t>
            </w:r>
          </w:p>
        </w:tc>
        <w:tc>
          <w:tcPr>
            <w:tcW w:w="1260" w:type="dxa"/>
            <w:tcBorders>
              <w:top w:val="single" w:sz="4" w:space="0" w:color="auto"/>
              <w:left w:val="single" w:sz="4" w:space="0" w:color="auto"/>
              <w:bottom w:val="single" w:sz="4" w:space="0" w:color="auto"/>
            </w:tcBorders>
          </w:tcPr>
          <w:p w14:paraId="126B97C6" w14:textId="77777777" w:rsidR="00147C31" w:rsidRPr="007446EF" w:rsidRDefault="00147C31" w:rsidP="001F446F">
            <w:pPr>
              <w:spacing w:line="360" w:lineRule="auto"/>
              <w:rPr>
                <w:b/>
                <w:bCs/>
              </w:rPr>
            </w:pPr>
            <w:proofErr w:type="spellStart"/>
            <w:r w:rsidRPr="007446EF">
              <w:rPr>
                <w:b/>
                <w:bCs/>
                <w:i/>
                <w:iCs/>
              </w:rPr>
              <w:t>E</w:t>
            </w:r>
            <w:r w:rsidRPr="007446EF">
              <w:rPr>
                <w:b/>
                <w:bCs/>
                <w:vertAlign w:val="subscript"/>
              </w:rPr>
              <w:t>Int</w:t>
            </w:r>
            <w:proofErr w:type="spellEnd"/>
          </w:p>
        </w:tc>
        <w:tc>
          <w:tcPr>
            <w:tcW w:w="990" w:type="dxa"/>
            <w:tcBorders>
              <w:top w:val="single" w:sz="4" w:space="0" w:color="auto"/>
              <w:bottom w:val="single" w:sz="4" w:space="0" w:color="auto"/>
              <w:right w:val="single" w:sz="4" w:space="0" w:color="auto"/>
            </w:tcBorders>
          </w:tcPr>
          <w:p w14:paraId="44AA46D8" w14:textId="77777777" w:rsidR="00147C31" w:rsidRPr="007446EF" w:rsidRDefault="00147C31" w:rsidP="001F446F">
            <w:pPr>
              <w:spacing w:line="360" w:lineRule="auto"/>
              <w:rPr>
                <w:b/>
                <w:bCs/>
              </w:rPr>
            </w:pPr>
            <w:r w:rsidRPr="007446EF">
              <w:rPr>
                <w:b/>
                <w:bCs/>
                <w:i/>
                <w:iCs/>
              </w:rPr>
              <w:t>R</w:t>
            </w:r>
            <w:r w:rsidRPr="007446EF">
              <w:rPr>
                <w:b/>
                <w:bCs/>
                <w:vertAlign w:val="subscript"/>
              </w:rPr>
              <w:t>X…C</w:t>
            </w:r>
          </w:p>
        </w:tc>
      </w:tr>
      <w:tr w:rsidR="00147C31" w:rsidRPr="007446EF" w14:paraId="6F2F9A43" w14:textId="77777777" w:rsidTr="001D5AC6">
        <w:tc>
          <w:tcPr>
            <w:tcW w:w="1153" w:type="dxa"/>
            <w:tcBorders>
              <w:top w:val="single" w:sz="4" w:space="0" w:color="auto"/>
              <w:left w:val="single" w:sz="4" w:space="0" w:color="auto"/>
              <w:right w:val="single" w:sz="4" w:space="0" w:color="auto"/>
            </w:tcBorders>
          </w:tcPr>
          <w:p w14:paraId="09DBDA62" w14:textId="77777777" w:rsidR="00147C31" w:rsidRPr="007446EF" w:rsidRDefault="00147C31" w:rsidP="001F446F">
            <w:pPr>
              <w:spacing w:line="360" w:lineRule="auto"/>
            </w:pPr>
            <w:r w:rsidRPr="007446EF">
              <w:t>Ala</w:t>
            </w:r>
          </w:p>
        </w:tc>
        <w:tc>
          <w:tcPr>
            <w:tcW w:w="1293" w:type="dxa"/>
            <w:tcBorders>
              <w:top w:val="single" w:sz="4" w:space="0" w:color="auto"/>
              <w:left w:val="single" w:sz="4" w:space="0" w:color="auto"/>
            </w:tcBorders>
          </w:tcPr>
          <w:p w14:paraId="5255A14A" w14:textId="77777777" w:rsidR="00147C31" w:rsidRPr="007446EF" w:rsidRDefault="00147C31" w:rsidP="001F446F">
            <w:pPr>
              <w:spacing w:line="360" w:lineRule="auto"/>
              <w:rPr>
                <w:color w:val="000000" w:themeColor="text1"/>
              </w:rPr>
            </w:pPr>
            <w:r w:rsidRPr="007446EF">
              <w:rPr>
                <w:color w:val="000000" w:themeColor="text1"/>
              </w:rPr>
              <w:t>-2.55</w:t>
            </w:r>
          </w:p>
        </w:tc>
        <w:tc>
          <w:tcPr>
            <w:tcW w:w="816" w:type="dxa"/>
            <w:tcBorders>
              <w:top w:val="single" w:sz="4" w:space="0" w:color="auto"/>
              <w:right w:val="single" w:sz="4" w:space="0" w:color="auto"/>
            </w:tcBorders>
          </w:tcPr>
          <w:p w14:paraId="3A197CDC" w14:textId="77777777" w:rsidR="00147C31" w:rsidRPr="007446EF" w:rsidRDefault="00147C31" w:rsidP="001F446F">
            <w:pPr>
              <w:spacing w:line="360" w:lineRule="auto"/>
              <w:rPr>
                <w:color w:val="000000" w:themeColor="text1"/>
              </w:rPr>
            </w:pPr>
            <w:r w:rsidRPr="007446EF">
              <w:rPr>
                <w:color w:val="000000" w:themeColor="text1"/>
              </w:rPr>
              <w:t>3.058</w:t>
            </w:r>
          </w:p>
        </w:tc>
        <w:tc>
          <w:tcPr>
            <w:tcW w:w="1242" w:type="dxa"/>
            <w:tcBorders>
              <w:top w:val="single" w:sz="4" w:space="0" w:color="auto"/>
              <w:left w:val="single" w:sz="4" w:space="0" w:color="auto"/>
            </w:tcBorders>
          </w:tcPr>
          <w:p w14:paraId="7ED7C9C0" w14:textId="77777777" w:rsidR="00147C31" w:rsidRPr="007446EF" w:rsidRDefault="00147C31" w:rsidP="001F446F">
            <w:pPr>
              <w:spacing w:line="360" w:lineRule="auto"/>
              <w:rPr>
                <w:b/>
                <w:bCs/>
                <w:color w:val="000000" w:themeColor="text1"/>
              </w:rPr>
            </w:pPr>
            <w:r w:rsidRPr="007446EF">
              <w:rPr>
                <w:b/>
                <w:bCs/>
                <w:color w:val="000000" w:themeColor="text1"/>
              </w:rPr>
              <w:t>-3.89</w:t>
            </w:r>
          </w:p>
        </w:tc>
        <w:tc>
          <w:tcPr>
            <w:tcW w:w="981" w:type="dxa"/>
            <w:tcBorders>
              <w:top w:val="single" w:sz="4" w:space="0" w:color="auto"/>
              <w:right w:val="single" w:sz="4" w:space="0" w:color="auto"/>
            </w:tcBorders>
          </w:tcPr>
          <w:p w14:paraId="3763D60B" w14:textId="77777777" w:rsidR="00147C31" w:rsidRPr="007446EF" w:rsidRDefault="00147C31" w:rsidP="001F446F">
            <w:pPr>
              <w:spacing w:line="360" w:lineRule="auto"/>
              <w:rPr>
                <w:color w:val="000000" w:themeColor="text1"/>
              </w:rPr>
            </w:pPr>
            <w:r w:rsidRPr="007446EF">
              <w:rPr>
                <w:color w:val="000000" w:themeColor="text1"/>
              </w:rPr>
              <w:t>2.834</w:t>
            </w:r>
          </w:p>
        </w:tc>
        <w:tc>
          <w:tcPr>
            <w:tcW w:w="1260" w:type="dxa"/>
            <w:tcBorders>
              <w:top w:val="single" w:sz="4" w:space="0" w:color="auto"/>
              <w:left w:val="single" w:sz="4" w:space="0" w:color="auto"/>
            </w:tcBorders>
          </w:tcPr>
          <w:p w14:paraId="0C173140" w14:textId="77777777" w:rsidR="00147C31" w:rsidRPr="007446EF" w:rsidRDefault="00147C31" w:rsidP="001F446F">
            <w:pPr>
              <w:spacing w:line="360" w:lineRule="auto"/>
              <w:rPr>
                <w:color w:val="000000" w:themeColor="text1"/>
              </w:rPr>
            </w:pPr>
            <w:r w:rsidRPr="007446EF">
              <w:rPr>
                <w:color w:val="000000" w:themeColor="text1"/>
              </w:rPr>
              <w:t>-</w:t>
            </w:r>
          </w:p>
        </w:tc>
        <w:tc>
          <w:tcPr>
            <w:tcW w:w="990" w:type="dxa"/>
            <w:tcBorders>
              <w:top w:val="single" w:sz="4" w:space="0" w:color="auto"/>
              <w:right w:val="single" w:sz="4" w:space="0" w:color="auto"/>
            </w:tcBorders>
          </w:tcPr>
          <w:p w14:paraId="70C92223" w14:textId="77777777" w:rsidR="00147C31" w:rsidRPr="007446EF" w:rsidRDefault="00147C31" w:rsidP="001F446F">
            <w:pPr>
              <w:spacing w:line="360" w:lineRule="auto"/>
              <w:rPr>
                <w:color w:val="000000" w:themeColor="text1"/>
              </w:rPr>
            </w:pPr>
            <w:r w:rsidRPr="007446EF">
              <w:rPr>
                <w:color w:val="000000" w:themeColor="text1"/>
              </w:rPr>
              <w:t>-</w:t>
            </w:r>
          </w:p>
        </w:tc>
      </w:tr>
      <w:tr w:rsidR="00147C31" w:rsidRPr="007446EF" w14:paraId="1F62AD87" w14:textId="77777777" w:rsidTr="001D5AC6">
        <w:tc>
          <w:tcPr>
            <w:tcW w:w="1153" w:type="dxa"/>
            <w:tcBorders>
              <w:left w:val="single" w:sz="4" w:space="0" w:color="auto"/>
              <w:right w:val="single" w:sz="4" w:space="0" w:color="auto"/>
            </w:tcBorders>
          </w:tcPr>
          <w:p w14:paraId="103DFECB" w14:textId="77777777" w:rsidR="00147C31" w:rsidRPr="007446EF" w:rsidRDefault="00147C31" w:rsidP="001F446F">
            <w:pPr>
              <w:spacing w:line="360" w:lineRule="auto"/>
            </w:pPr>
            <w:r w:rsidRPr="007446EF">
              <w:t>Arg</w:t>
            </w:r>
          </w:p>
        </w:tc>
        <w:tc>
          <w:tcPr>
            <w:tcW w:w="1293" w:type="dxa"/>
            <w:tcBorders>
              <w:left w:val="single" w:sz="4" w:space="0" w:color="auto"/>
            </w:tcBorders>
          </w:tcPr>
          <w:p w14:paraId="35646E5D" w14:textId="77777777" w:rsidR="00147C31" w:rsidRPr="007446EF" w:rsidRDefault="00147C31" w:rsidP="001F446F">
            <w:pPr>
              <w:spacing w:line="360" w:lineRule="auto"/>
              <w:rPr>
                <w:color w:val="000000" w:themeColor="text1"/>
              </w:rPr>
            </w:pPr>
            <w:r w:rsidRPr="007446EF">
              <w:rPr>
                <w:color w:val="000000" w:themeColor="text1"/>
              </w:rPr>
              <w:t> -5.24</w:t>
            </w:r>
          </w:p>
        </w:tc>
        <w:tc>
          <w:tcPr>
            <w:tcW w:w="816" w:type="dxa"/>
            <w:tcBorders>
              <w:right w:val="single" w:sz="4" w:space="0" w:color="auto"/>
            </w:tcBorders>
          </w:tcPr>
          <w:p w14:paraId="68EABD99" w14:textId="77777777" w:rsidR="00147C31" w:rsidRPr="007446EF" w:rsidRDefault="00147C31" w:rsidP="001F446F">
            <w:pPr>
              <w:spacing w:line="360" w:lineRule="auto"/>
              <w:rPr>
                <w:color w:val="000000" w:themeColor="text1"/>
              </w:rPr>
            </w:pPr>
            <w:r w:rsidRPr="007446EF">
              <w:rPr>
                <w:color w:val="000000" w:themeColor="text1"/>
              </w:rPr>
              <w:t>3.553</w:t>
            </w:r>
          </w:p>
        </w:tc>
        <w:tc>
          <w:tcPr>
            <w:tcW w:w="1242" w:type="dxa"/>
            <w:tcBorders>
              <w:left w:val="single" w:sz="4" w:space="0" w:color="auto"/>
            </w:tcBorders>
          </w:tcPr>
          <w:p w14:paraId="1078924B" w14:textId="77777777" w:rsidR="00147C31" w:rsidRPr="007446EF" w:rsidRDefault="00147C31" w:rsidP="001F446F">
            <w:pPr>
              <w:spacing w:line="360" w:lineRule="auto"/>
              <w:rPr>
                <w:color w:val="000000" w:themeColor="text1"/>
              </w:rPr>
            </w:pPr>
            <w:r w:rsidRPr="007446EF">
              <w:rPr>
                <w:color w:val="000000" w:themeColor="text1"/>
              </w:rPr>
              <w:t>-4.46</w:t>
            </w:r>
          </w:p>
        </w:tc>
        <w:tc>
          <w:tcPr>
            <w:tcW w:w="981" w:type="dxa"/>
            <w:tcBorders>
              <w:right w:val="single" w:sz="4" w:space="0" w:color="auto"/>
            </w:tcBorders>
          </w:tcPr>
          <w:p w14:paraId="7C90F673" w14:textId="77777777" w:rsidR="00147C31" w:rsidRPr="007446EF" w:rsidRDefault="00147C31" w:rsidP="001F446F">
            <w:pPr>
              <w:spacing w:line="360" w:lineRule="auto"/>
              <w:rPr>
                <w:color w:val="000000" w:themeColor="text1"/>
              </w:rPr>
            </w:pPr>
            <w:r w:rsidRPr="007446EF">
              <w:rPr>
                <w:color w:val="000000" w:themeColor="text1"/>
              </w:rPr>
              <w:t>2.838</w:t>
            </w:r>
          </w:p>
        </w:tc>
        <w:tc>
          <w:tcPr>
            <w:tcW w:w="1260" w:type="dxa"/>
            <w:tcBorders>
              <w:left w:val="single" w:sz="4" w:space="0" w:color="auto"/>
            </w:tcBorders>
          </w:tcPr>
          <w:p w14:paraId="604B8440" w14:textId="77777777" w:rsidR="00147C31" w:rsidRPr="007446EF" w:rsidRDefault="00147C31" w:rsidP="001F446F">
            <w:pPr>
              <w:spacing w:line="360" w:lineRule="auto"/>
              <w:rPr>
                <w:b/>
                <w:bCs/>
                <w:color w:val="000000" w:themeColor="text1"/>
              </w:rPr>
            </w:pPr>
            <w:r w:rsidRPr="007446EF">
              <w:rPr>
                <w:b/>
                <w:bCs/>
                <w:color w:val="000000" w:themeColor="text1"/>
              </w:rPr>
              <w:t>-6.12</w:t>
            </w:r>
          </w:p>
        </w:tc>
        <w:tc>
          <w:tcPr>
            <w:tcW w:w="990" w:type="dxa"/>
            <w:tcBorders>
              <w:right w:val="single" w:sz="4" w:space="0" w:color="auto"/>
            </w:tcBorders>
          </w:tcPr>
          <w:p w14:paraId="4C1D696F" w14:textId="77777777" w:rsidR="00147C31" w:rsidRPr="007446EF" w:rsidRDefault="00147C31" w:rsidP="001F446F">
            <w:pPr>
              <w:spacing w:line="360" w:lineRule="auto"/>
              <w:rPr>
                <w:color w:val="000000" w:themeColor="text1"/>
              </w:rPr>
            </w:pPr>
            <w:r w:rsidRPr="007446EF">
              <w:rPr>
                <w:color w:val="000000" w:themeColor="text1"/>
              </w:rPr>
              <w:t>2.804</w:t>
            </w:r>
          </w:p>
        </w:tc>
      </w:tr>
      <w:tr w:rsidR="00147C31" w:rsidRPr="007446EF" w14:paraId="3E74D40D" w14:textId="77777777" w:rsidTr="001D5AC6">
        <w:tc>
          <w:tcPr>
            <w:tcW w:w="1153" w:type="dxa"/>
            <w:tcBorders>
              <w:left w:val="single" w:sz="4" w:space="0" w:color="auto"/>
              <w:right w:val="single" w:sz="4" w:space="0" w:color="auto"/>
            </w:tcBorders>
          </w:tcPr>
          <w:p w14:paraId="27A7E498" w14:textId="77777777" w:rsidR="00147C31" w:rsidRPr="007446EF" w:rsidRDefault="00147C31" w:rsidP="001F446F">
            <w:pPr>
              <w:spacing w:line="360" w:lineRule="auto"/>
            </w:pPr>
            <w:proofErr w:type="spellStart"/>
            <w:r w:rsidRPr="007446EF">
              <w:t>Asn</w:t>
            </w:r>
            <w:proofErr w:type="spellEnd"/>
          </w:p>
        </w:tc>
        <w:tc>
          <w:tcPr>
            <w:tcW w:w="1293" w:type="dxa"/>
            <w:tcBorders>
              <w:left w:val="single" w:sz="4" w:space="0" w:color="auto"/>
            </w:tcBorders>
          </w:tcPr>
          <w:p w14:paraId="6EF958CF" w14:textId="77777777" w:rsidR="00147C31" w:rsidRPr="007446EF" w:rsidRDefault="00147C31" w:rsidP="001F446F">
            <w:pPr>
              <w:spacing w:line="360" w:lineRule="auto"/>
              <w:rPr>
                <w:color w:val="000000" w:themeColor="text1"/>
              </w:rPr>
            </w:pPr>
            <w:r w:rsidRPr="007446EF">
              <w:rPr>
                <w:color w:val="000000" w:themeColor="text1"/>
              </w:rPr>
              <w:t>-2.45</w:t>
            </w:r>
          </w:p>
        </w:tc>
        <w:tc>
          <w:tcPr>
            <w:tcW w:w="816" w:type="dxa"/>
            <w:tcBorders>
              <w:right w:val="single" w:sz="4" w:space="0" w:color="auto"/>
            </w:tcBorders>
          </w:tcPr>
          <w:p w14:paraId="6ED0E2E0" w14:textId="77777777" w:rsidR="00147C31" w:rsidRPr="007446EF" w:rsidRDefault="00147C31" w:rsidP="001F446F">
            <w:pPr>
              <w:spacing w:line="360" w:lineRule="auto"/>
              <w:rPr>
                <w:color w:val="000000" w:themeColor="text1"/>
              </w:rPr>
            </w:pPr>
            <w:r w:rsidRPr="007446EF">
              <w:rPr>
                <w:color w:val="000000" w:themeColor="text1"/>
              </w:rPr>
              <w:t>3.054</w:t>
            </w:r>
          </w:p>
        </w:tc>
        <w:tc>
          <w:tcPr>
            <w:tcW w:w="1242" w:type="dxa"/>
            <w:tcBorders>
              <w:left w:val="single" w:sz="4" w:space="0" w:color="auto"/>
            </w:tcBorders>
          </w:tcPr>
          <w:p w14:paraId="5E9C97F2" w14:textId="77777777" w:rsidR="00147C31" w:rsidRPr="007446EF" w:rsidRDefault="00147C31" w:rsidP="001F446F">
            <w:pPr>
              <w:spacing w:line="360" w:lineRule="auto"/>
              <w:rPr>
                <w:color w:val="000000" w:themeColor="text1"/>
              </w:rPr>
            </w:pPr>
            <w:r w:rsidRPr="007446EF">
              <w:rPr>
                <w:color w:val="000000" w:themeColor="text1"/>
              </w:rPr>
              <w:t>-3.37</w:t>
            </w:r>
          </w:p>
        </w:tc>
        <w:tc>
          <w:tcPr>
            <w:tcW w:w="981" w:type="dxa"/>
            <w:tcBorders>
              <w:right w:val="single" w:sz="4" w:space="0" w:color="auto"/>
            </w:tcBorders>
          </w:tcPr>
          <w:p w14:paraId="387E0066" w14:textId="77777777" w:rsidR="00147C31" w:rsidRPr="007446EF" w:rsidRDefault="00147C31" w:rsidP="001F446F">
            <w:pPr>
              <w:spacing w:line="360" w:lineRule="auto"/>
              <w:rPr>
                <w:color w:val="000000" w:themeColor="text1"/>
              </w:rPr>
            </w:pPr>
            <w:r w:rsidRPr="007446EF">
              <w:rPr>
                <w:color w:val="000000" w:themeColor="text1"/>
              </w:rPr>
              <w:t>2.951</w:t>
            </w:r>
          </w:p>
        </w:tc>
        <w:tc>
          <w:tcPr>
            <w:tcW w:w="1260" w:type="dxa"/>
            <w:tcBorders>
              <w:left w:val="single" w:sz="4" w:space="0" w:color="auto"/>
            </w:tcBorders>
          </w:tcPr>
          <w:p w14:paraId="54E20898" w14:textId="77777777" w:rsidR="00147C31" w:rsidRPr="007446EF" w:rsidRDefault="00147C31" w:rsidP="001F446F">
            <w:pPr>
              <w:spacing w:line="360" w:lineRule="auto"/>
              <w:rPr>
                <w:b/>
                <w:bCs/>
                <w:color w:val="000000" w:themeColor="text1"/>
              </w:rPr>
            </w:pPr>
            <w:r w:rsidRPr="007446EF">
              <w:rPr>
                <w:b/>
                <w:bCs/>
                <w:color w:val="000000" w:themeColor="text1"/>
              </w:rPr>
              <w:t>-6.08</w:t>
            </w:r>
          </w:p>
        </w:tc>
        <w:tc>
          <w:tcPr>
            <w:tcW w:w="990" w:type="dxa"/>
            <w:tcBorders>
              <w:right w:val="single" w:sz="4" w:space="0" w:color="auto"/>
            </w:tcBorders>
          </w:tcPr>
          <w:p w14:paraId="7E708A41" w14:textId="77777777" w:rsidR="00147C31" w:rsidRPr="007446EF" w:rsidRDefault="00147C31" w:rsidP="001F446F">
            <w:pPr>
              <w:spacing w:line="360" w:lineRule="auto"/>
              <w:rPr>
                <w:color w:val="000000" w:themeColor="text1"/>
              </w:rPr>
            </w:pPr>
            <w:r w:rsidRPr="007446EF">
              <w:rPr>
                <w:color w:val="000000" w:themeColor="text1"/>
              </w:rPr>
              <w:t>2.791</w:t>
            </w:r>
          </w:p>
        </w:tc>
      </w:tr>
      <w:tr w:rsidR="00147C31" w:rsidRPr="007446EF" w14:paraId="16334A75" w14:textId="77777777" w:rsidTr="001D5AC6">
        <w:tc>
          <w:tcPr>
            <w:tcW w:w="1153" w:type="dxa"/>
            <w:tcBorders>
              <w:left w:val="single" w:sz="4" w:space="0" w:color="auto"/>
              <w:right w:val="single" w:sz="4" w:space="0" w:color="auto"/>
            </w:tcBorders>
          </w:tcPr>
          <w:p w14:paraId="22F7DB0E" w14:textId="77777777" w:rsidR="00147C31" w:rsidRPr="007446EF" w:rsidRDefault="00147C31" w:rsidP="001F446F">
            <w:pPr>
              <w:spacing w:line="360" w:lineRule="auto"/>
            </w:pPr>
            <w:r w:rsidRPr="007446EF">
              <w:t>Asp</w:t>
            </w:r>
          </w:p>
        </w:tc>
        <w:tc>
          <w:tcPr>
            <w:tcW w:w="1293" w:type="dxa"/>
            <w:tcBorders>
              <w:left w:val="single" w:sz="4" w:space="0" w:color="auto"/>
            </w:tcBorders>
          </w:tcPr>
          <w:p w14:paraId="199B63E2" w14:textId="77777777" w:rsidR="00147C31" w:rsidRPr="007446EF" w:rsidRDefault="00147C31" w:rsidP="001F446F">
            <w:pPr>
              <w:spacing w:line="360" w:lineRule="auto"/>
              <w:rPr>
                <w:color w:val="000000" w:themeColor="text1"/>
              </w:rPr>
            </w:pPr>
            <w:r w:rsidRPr="007446EF">
              <w:rPr>
                <w:color w:val="000000" w:themeColor="text1"/>
              </w:rPr>
              <w:t> -2.36</w:t>
            </w:r>
          </w:p>
        </w:tc>
        <w:tc>
          <w:tcPr>
            <w:tcW w:w="816" w:type="dxa"/>
            <w:tcBorders>
              <w:right w:val="single" w:sz="4" w:space="0" w:color="auto"/>
            </w:tcBorders>
          </w:tcPr>
          <w:p w14:paraId="795386A0" w14:textId="77777777" w:rsidR="00147C31" w:rsidRPr="007446EF" w:rsidRDefault="00147C31" w:rsidP="001F446F">
            <w:pPr>
              <w:spacing w:line="360" w:lineRule="auto"/>
              <w:rPr>
                <w:color w:val="000000" w:themeColor="text1"/>
              </w:rPr>
            </w:pPr>
            <w:r w:rsidRPr="007446EF">
              <w:rPr>
                <w:color w:val="000000" w:themeColor="text1"/>
              </w:rPr>
              <w:t>3.065</w:t>
            </w:r>
          </w:p>
        </w:tc>
        <w:tc>
          <w:tcPr>
            <w:tcW w:w="1242" w:type="dxa"/>
            <w:tcBorders>
              <w:left w:val="single" w:sz="4" w:space="0" w:color="auto"/>
            </w:tcBorders>
          </w:tcPr>
          <w:p w14:paraId="1460AACE" w14:textId="77777777" w:rsidR="00147C31" w:rsidRPr="007446EF" w:rsidRDefault="00147C31" w:rsidP="001F446F">
            <w:pPr>
              <w:spacing w:line="360" w:lineRule="auto"/>
              <w:rPr>
                <w:color w:val="000000" w:themeColor="text1"/>
              </w:rPr>
            </w:pPr>
            <w:r w:rsidRPr="007446EF">
              <w:rPr>
                <w:color w:val="000000" w:themeColor="text1"/>
              </w:rPr>
              <w:t>-4.05</w:t>
            </w:r>
          </w:p>
        </w:tc>
        <w:tc>
          <w:tcPr>
            <w:tcW w:w="981" w:type="dxa"/>
            <w:tcBorders>
              <w:right w:val="single" w:sz="4" w:space="0" w:color="auto"/>
            </w:tcBorders>
          </w:tcPr>
          <w:p w14:paraId="5B854BEB" w14:textId="77777777" w:rsidR="00147C31" w:rsidRPr="007446EF" w:rsidRDefault="00147C31" w:rsidP="001F446F">
            <w:pPr>
              <w:spacing w:line="360" w:lineRule="auto"/>
              <w:rPr>
                <w:color w:val="000000" w:themeColor="text1"/>
              </w:rPr>
            </w:pPr>
            <w:r w:rsidRPr="007446EF">
              <w:rPr>
                <w:color w:val="000000" w:themeColor="text1"/>
              </w:rPr>
              <w:t>3.492</w:t>
            </w:r>
          </w:p>
        </w:tc>
        <w:tc>
          <w:tcPr>
            <w:tcW w:w="1260" w:type="dxa"/>
            <w:tcBorders>
              <w:left w:val="single" w:sz="4" w:space="0" w:color="auto"/>
            </w:tcBorders>
          </w:tcPr>
          <w:p w14:paraId="23BE6139" w14:textId="77777777" w:rsidR="00147C31" w:rsidRPr="007446EF" w:rsidRDefault="00147C31" w:rsidP="001F446F">
            <w:pPr>
              <w:spacing w:line="360" w:lineRule="auto"/>
              <w:rPr>
                <w:b/>
                <w:bCs/>
                <w:color w:val="000000" w:themeColor="text1"/>
              </w:rPr>
            </w:pPr>
            <w:r w:rsidRPr="007446EF">
              <w:rPr>
                <w:b/>
                <w:bCs/>
                <w:color w:val="000000" w:themeColor="text1"/>
              </w:rPr>
              <w:t>-5.53</w:t>
            </w:r>
          </w:p>
        </w:tc>
        <w:tc>
          <w:tcPr>
            <w:tcW w:w="990" w:type="dxa"/>
            <w:tcBorders>
              <w:right w:val="single" w:sz="4" w:space="0" w:color="auto"/>
            </w:tcBorders>
          </w:tcPr>
          <w:p w14:paraId="59A47BEE" w14:textId="77777777" w:rsidR="00147C31" w:rsidRPr="007446EF" w:rsidRDefault="00147C31" w:rsidP="001F446F">
            <w:pPr>
              <w:spacing w:line="360" w:lineRule="auto"/>
              <w:rPr>
                <w:color w:val="000000" w:themeColor="text1"/>
              </w:rPr>
            </w:pPr>
            <w:r w:rsidRPr="007446EF">
              <w:rPr>
                <w:color w:val="000000" w:themeColor="text1"/>
              </w:rPr>
              <w:t>2.881</w:t>
            </w:r>
          </w:p>
        </w:tc>
      </w:tr>
      <w:tr w:rsidR="00147C31" w:rsidRPr="007446EF" w14:paraId="2F0E36E6" w14:textId="77777777" w:rsidTr="001D5AC6">
        <w:tc>
          <w:tcPr>
            <w:tcW w:w="1153" w:type="dxa"/>
            <w:tcBorders>
              <w:left w:val="single" w:sz="4" w:space="0" w:color="auto"/>
              <w:right w:val="single" w:sz="4" w:space="0" w:color="auto"/>
            </w:tcBorders>
          </w:tcPr>
          <w:p w14:paraId="48BC1AAF" w14:textId="77777777" w:rsidR="00147C31" w:rsidRPr="007446EF" w:rsidRDefault="00147C31" w:rsidP="001F446F">
            <w:pPr>
              <w:spacing w:line="360" w:lineRule="auto"/>
            </w:pPr>
            <w:proofErr w:type="spellStart"/>
            <w:r w:rsidRPr="007446EF">
              <w:t>Cys</w:t>
            </w:r>
            <w:proofErr w:type="spellEnd"/>
          </w:p>
        </w:tc>
        <w:tc>
          <w:tcPr>
            <w:tcW w:w="1293" w:type="dxa"/>
            <w:tcBorders>
              <w:left w:val="single" w:sz="4" w:space="0" w:color="auto"/>
            </w:tcBorders>
          </w:tcPr>
          <w:p w14:paraId="73587D8B" w14:textId="77777777" w:rsidR="00147C31" w:rsidRPr="007446EF" w:rsidRDefault="00147C31" w:rsidP="001F446F">
            <w:pPr>
              <w:spacing w:line="360" w:lineRule="auto"/>
              <w:rPr>
                <w:color w:val="000000" w:themeColor="text1"/>
              </w:rPr>
            </w:pPr>
            <w:r w:rsidRPr="007446EF">
              <w:rPr>
                <w:color w:val="000000" w:themeColor="text1"/>
              </w:rPr>
              <w:t>-2.59</w:t>
            </w:r>
          </w:p>
        </w:tc>
        <w:tc>
          <w:tcPr>
            <w:tcW w:w="816" w:type="dxa"/>
            <w:tcBorders>
              <w:right w:val="single" w:sz="4" w:space="0" w:color="auto"/>
            </w:tcBorders>
          </w:tcPr>
          <w:p w14:paraId="24D532C3" w14:textId="77777777" w:rsidR="00147C31" w:rsidRPr="007446EF" w:rsidRDefault="00147C31" w:rsidP="001F446F">
            <w:pPr>
              <w:spacing w:line="360" w:lineRule="auto"/>
              <w:rPr>
                <w:color w:val="000000" w:themeColor="text1"/>
              </w:rPr>
            </w:pPr>
            <w:r w:rsidRPr="007446EF">
              <w:rPr>
                <w:color w:val="000000" w:themeColor="text1"/>
              </w:rPr>
              <w:t>3.024</w:t>
            </w:r>
          </w:p>
        </w:tc>
        <w:tc>
          <w:tcPr>
            <w:tcW w:w="1242" w:type="dxa"/>
            <w:tcBorders>
              <w:left w:val="single" w:sz="4" w:space="0" w:color="auto"/>
            </w:tcBorders>
          </w:tcPr>
          <w:p w14:paraId="220920A8" w14:textId="77777777" w:rsidR="00147C31" w:rsidRPr="007446EF" w:rsidRDefault="00147C31" w:rsidP="001F446F">
            <w:pPr>
              <w:spacing w:line="360" w:lineRule="auto"/>
              <w:rPr>
                <w:b/>
                <w:bCs/>
                <w:color w:val="000000" w:themeColor="text1"/>
              </w:rPr>
            </w:pPr>
            <w:r w:rsidRPr="007446EF">
              <w:rPr>
                <w:b/>
                <w:bCs/>
                <w:color w:val="000000" w:themeColor="text1"/>
              </w:rPr>
              <w:t>-3.93</w:t>
            </w:r>
          </w:p>
        </w:tc>
        <w:tc>
          <w:tcPr>
            <w:tcW w:w="981" w:type="dxa"/>
            <w:tcBorders>
              <w:right w:val="single" w:sz="4" w:space="0" w:color="auto"/>
            </w:tcBorders>
          </w:tcPr>
          <w:p w14:paraId="5336A140" w14:textId="77777777" w:rsidR="00147C31" w:rsidRPr="007446EF" w:rsidRDefault="00147C31" w:rsidP="001F446F">
            <w:pPr>
              <w:spacing w:line="360" w:lineRule="auto"/>
              <w:rPr>
                <w:color w:val="000000" w:themeColor="text1"/>
              </w:rPr>
            </w:pPr>
            <w:r w:rsidRPr="007446EF">
              <w:rPr>
                <w:color w:val="000000" w:themeColor="text1"/>
              </w:rPr>
              <w:t>2.866</w:t>
            </w:r>
          </w:p>
        </w:tc>
        <w:tc>
          <w:tcPr>
            <w:tcW w:w="1260" w:type="dxa"/>
            <w:tcBorders>
              <w:left w:val="single" w:sz="4" w:space="0" w:color="auto"/>
            </w:tcBorders>
          </w:tcPr>
          <w:p w14:paraId="71D4F461" w14:textId="77777777" w:rsidR="00147C31" w:rsidRPr="007446EF" w:rsidRDefault="00147C31" w:rsidP="001F446F">
            <w:pPr>
              <w:spacing w:line="360" w:lineRule="auto"/>
              <w:rPr>
                <w:color w:val="000000" w:themeColor="text1"/>
              </w:rPr>
            </w:pPr>
            <w:r w:rsidRPr="007446EF">
              <w:rPr>
                <w:color w:val="000000" w:themeColor="text1"/>
              </w:rPr>
              <w:t>-3.62</w:t>
            </w:r>
          </w:p>
        </w:tc>
        <w:tc>
          <w:tcPr>
            <w:tcW w:w="990" w:type="dxa"/>
            <w:tcBorders>
              <w:right w:val="single" w:sz="4" w:space="0" w:color="auto"/>
            </w:tcBorders>
          </w:tcPr>
          <w:p w14:paraId="11B02F2B" w14:textId="77777777" w:rsidR="00147C31" w:rsidRPr="007446EF" w:rsidRDefault="00147C31" w:rsidP="001F446F">
            <w:pPr>
              <w:spacing w:line="360" w:lineRule="auto"/>
              <w:rPr>
                <w:color w:val="000000" w:themeColor="text1"/>
              </w:rPr>
            </w:pPr>
            <w:r w:rsidRPr="007446EF">
              <w:rPr>
                <w:color w:val="000000" w:themeColor="text1"/>
              </w:rPr>
              <w:t>3.540</w:t>
            </w:r>
          </w:p>
        </w:tc>
      </w:tr>
      <w:tr w:rsidR="00147C31" w:rsidRPr="007446EF" w14:paraId="0733C763" w14:textId="77777777" w:rsidTr="001D5AC6">
        <w:tc>
          <w:tcPr>
            <w:tcW w:w="1153" w:type="dxa"/>
            <w:tcBorders>
              <w:left w:val="single" w:sz="4" w:space="0" w:color="auto"/>
              <w:right w:val="single" w:sz="4" w:space="0" w:color="auto"/>
            </w:tcBorders>
          </w:tcPr>
          <w:p w14:paraId="4F5CEAD3" w14:textId="77777777" w:rsidR="00147C31" w:rsidRPr="007446EF" w:rsidRDefault="00147C31" w:rsidP="001F446F">
            <w:pPr>
              <w:spacing w:line="360" w:lineRule="auto"/>
            </w:pPr>
            <w:r w:rsidRPr="007446EF">
              <w:t>Glu</w:t>
            </w:r>
          </w:p>
        </w:tc>
        <w:tc>
          <w:tcPr>
            <w:tcW w:w="1293" w:type="dxa"/>
            <w:tcBorders>
              <w:left w:val="single" w:sz="4" w:space="0" w:color="auto"/>
            </w:tcBorders>
          </w:tcPr>
          <w:p w14:paraId="3AA96F41" w14:textId="77777777" w:rsidR="00147C31" w:rsidRPr="007446EF" w:rsidRDefault="00147C31" w:rsidP="001F446F">
            <w:pPr>
              <w:spacing w:line="360" w:lineRule="auto"/>
              <w:rPr>
                <w:color w:val="000000" w:themeColor="text1"/>
              </w:rPr>
            </w:pPr>
            <w:r w:rsidRPr="007446EF">
              <w:rPr>
                <w:color w:val="000000" w:themeColor="text1"/>
              </w:rPr>
              <w:t>-2.58</w:t>
            </w:r>
          </w:p>
        </w:tc>
        <w:tc>
          <w:tcPr>
            <w:tcW w:w="816" w:type="dxa"/>
            <w:tcBorders>
              <w:right w:val="single" w:sz="4" w:space="0" w:color="auto"/>
            </w:tcBorders>
          </w:tcPr>
          <w:p w14:paraId="111DD8D9" w14:textId="77777777" w:rsidR="00147C31" w:rsidRPr="007446EF" w:rsidRDefault="00147C31" w:rsidP="001F446F">
            <w:pPr>
              <w:spacing w:line="360" w:lineRule="auto"/>
              <w:rPr>
                <w:color w:val="000000" w:themeColor="text1"/>
              </w:rPr>
            </w:pPr>
            <w:r w:rsidRPr="007446EF">
              <w:rPr>
                <w:color w:val="000000" w:themeColor="text1"/>
              </w:rPr>
              <w:t>3.018</w:t>
            </w:r>
          </w:p>
        </w:tc>
        <w:tc>
          <w:tcPr>
            <w:tcW w:w="1242" w:type="dxa"/>
            <w:tcBorders>
              <w:left w:val="single" w:sz="4" w:space="0" w:color="auto"/>
            </w:tcBorders>
          </w:tcPr>
          <w:p w14:paraId="4114B434" w14:textId="77777777" w:rsidR="00147C31" w:rsidRPr="007446EF" w:rsidRDefault="00147C31" w:rsidP="001F446F">
            <w:pPr>
              <w:spacing w:line="360" w:lineRule="auto"/>
              <w:rPr>
                <w:b/>
                <w:bCs/>
                <w:color w:val="000000" w:themeColor="text1"/>
              </w:rPr>
            </w:pPr>
            <w:r w:rsidRPr="007446EF">
              <w:rPr>
                <w:b/>
                <w:bCs/>
                <w:color w:val="000000" w:themeColor="text1"/>
              </w:rPr>
              <w:t>-5.19</w:t>
            </w:r>
          </w:p>
        </w:tc>
        <w:tc>
          <w:tcPr>
            <w:tcW w:w="981" w:type="dxa"/>
            <w:tcBorders>
              <w:right w:val="single" w:sz="4" w:space="0" w:color="auto"/>
            </w:tcBorders>
          </w:tcPr>
          <w:p w14:paraId="525211A5" w14:textId="77777777" w:rsidR="00147C31" w:rsidRPr="007446EF" w:rsidRDefault="00147C31" w:rsidP="001F446F">
            <w:pPr>
              <w:spacing w:line="360" w:lineRule="auto"/>
              <w:rPr>
                <w:color w:val="000000" w:themeColor="text1"/>
              </w:rPr>
            </w:pPr>
            <w:r w:rsidRPr="007446EF">
              <w:rPr>
                <w:color w:val="000000" w:themeColor="text1"/>
              </w:rPr>
              <w:t>2.911</w:t>
            </w:r>
          </w:p>
        </w:tc>
        <w:tc>
          <w:tcPr>
            <w:tcW w:w="1260" w:type="dxa"/>
            <w:tcBorders>
              <w:left w:val="single" w:sz="4" w:space="0" w:color="auto"/>
            </w:tcBorders>
          </w:tcPr>
          <w:p w14:paraId="317BD038" w14:textId="77777777" w:rsidR="00147C31" w:rsidRPr="007446EF" w:rsidRDefault="00147C31" w:rsidP="001F446F">
            <w:pPr>
              <w:spacing w:line="360" w:lineRule="auto"/>
              <w:rPr>
                <w:color w:val="000000" w:themeColor="text1"/>
              </w:rPr>
            </w:pPr>
            <w:r w:rsidRPr="007446EF">
              <w:rPr>
                <w:color w:val="000000" w:themeColor="text1"/>
              </w:rPr>
              <w:t>-3.89</w:t>
            </w:r>
          </w:p>
        </w:tc>
        <w:tc>
          <w:tcPr>
            <w:tcW w:w="990" w:type="dxa"/>
            <w:tcBorders>
              <w:right w:val="single" w:sz="4" w:space="0" w:color="auto"/>
            </w:tcBorders>
          </w:tcPr>
          <w:p w14:paraId="75EFAFAF" w14:textId="77777777" w:rsidR="00147C31" w:rsidRPr="007446EF" w:rsidRDefault="00147C31" w:rsidP="001F446F">
            <w:pPr>
              <w:spacing w:line="360" w:lineRule="auto"/>
              <w:rPr>
                <w:color w:val="000000" w:themeColor="text1"/>
              </w:rPr>
            </w:pPr>
            <w:r w:rsidRPr="007446EF">
              <w:rPr>
                <w:color w:val="000000" w:themeColor="text1"/>
              </w:rPr>
              <w:t>2.809</w:t>
            </w:r>
          </w:p>
        </w:tc>
      </w:tr>
      <w:tr w:rsidR="00147C31" w:rsidRPr="007446EF" w14:paraId="658A40CC" w14:textId="77777777" w:rsidTr="001D5AC6">
        <w:tc>
          <w:tcPr>
            <w:tcW w:w="1153" w:type="dxa"/>
            <w:tcBorders>
              <w:left w:val="single" w:sz="4" w:space="0" w:color="auto"/>
              <w:right w:val="single" w:sz="4" w:space="0" w:color="auto"/>
            </w:tcBorders>
          </w:tcPr>
          <w:p w14:paraId="6874C959" w14:textId="77777777" w:rsidR="00147C31" w:rsidRPr="007446EF" w:rsidRDefault="00147C31" w:rsidP="001F446F">
            <w:pPr>
              <w:spacing w:line="360" w:lineRule="auto"/>
            </w:pPr>
            <w:r w:rsidRPr="007446EF">
              <w:t>Gln</w:t>
            </w:r>
          </w:p>
        </w:tc>
        <w:tc>
          <w:tcPr>
            <w:tcW w:w="1293" w:type="dxa"/>
            <w:tcBorders>
              <w:left w:val="single" w:sz="4" w:space="0" w:color="auto"/>
            </w:tcBorders>
          </w:tcPr>
          <w:p w14:paraId="635D57DC" w14:textId="77777777" w:rsidR="00147C31" w:rsidRPr="007446EF" w:rsidRDefault="00147C31" w:rsidP="001F446F">
            <w:pPr>
              <w:spacing w:line="360" w:lineRule="auto"/>
              <w:rPr>
                <w:color w:val="000000" w:themeColor="text1"/>
              </w:rPr>
            </w:pPr>
            <w:r w:rsidRPr="007446EF">
              <w:rPr>
                <w:color w:val="000000" w:themeColor="text1"/>
              </w:rPr>
              <w:t>-2.67</w:t>
            </w:r>
          </w:p>
        </w:tc>
        <w:tc>
          <w:tcPr>
            <w:tcW w:w="816" w:type="dxa"/>
            <w:tcBorders>
              <w:right w:val="single" w:sz="4" w:space="0" w:color="auto"/>
            </w:tcBorders>
          </w:tcPr>
          <w:p w14:paraId="0F008EC8" w14:textId="77777777" w:rsidR="00147C31" w:rsidRPr="007446EF" w:rsidRDefault="00147C31" w:rsidP="001F446F">
            <w:pPr>
              <w:spacing w:line="360" w:lineRule="auto"/>
              <w:rPr>
                <w:color w:val="000000" w:themeColor="text1"/>
              </w:rPr>
            </w:pPr>
            <w:r w:rsidRPr="007446EF">
              <w:rPr>
                <w:color w:val="000000" w:themeColor="text1"/>
              </w:rPr>
              <w:t>3.003</w:t>
            </w:r>
          </w:p>
        </w:tc>
        <w:tc>
          <w:tcPr>
            <w:tcW w:w="1242" w:type="dxa"/>
            <w:tcBorders>
              <w:left w:val="single" w:sz="4" w:space="0" w:color="auto"/>
            </w:tcBorders>
          </w:tcPr>
          <w:p w14:paraId="23724BCD" w14:textId="77777777" w:rsidR="00147C31" w:rsidRPr="007446EF" w:rsidRDefault="00147C31" w:rsidP="001F446F">
            <w:pPr>
              <w:spacing w:line="360" w:lineRule="auto"/>
              <w:rPr>
                <w:color w:val="000000" w:themeColor="text1"/>
              </w:rPr>
            </w:pPr>
            <w:r w:rsidRPr="007446EF">
              <w:rPr>
                <w:color w:val="000000" w:themeColor="text1"/>
              </w:rPr>
              <w:t>-4.46</w:t>
            </w:r>
          </w:p>
        </w:tc>
        <w:tc>
          <w:tcPr>
            <w:tcW w:w="981" w:type="dxa"/>
            <w:tcBorders>
              <w:right w:val="single" w:sz="4" w:space="0" w:color="auto"/>
            </w:tcBorders>
          </w:tcPr>
          <w:p w14:paraId="72D2B356" w14:textId="77777777" w:rsidR="00147C31" w:rsidRPr="007446EF" w:rsidRDefault="00147C31" w:rsidP="001F446F">
            <w:pPr>
              <w:spacing w:line="360" w:lineRule="auto"/>
              <w:rPr>
                <w:color w:val="000000" w:themeColor="text1"/>
              </w:rPr>
            </w:pPr>
            <w:r w:rsidRPr="007446EF">
              <w:rPr>
                <w:color w:val="000000" w:themeColor="text1"/>
              </w:rPr>
              <w:t>2.884</w:t>
            </w:r>
          </w:p>
        </w:tc>
        <w:tc>
          <w:tcPr>
            <w:tcW w:w="1260" w:type="dxa"/>
            <w:tcBorders>
              <w:left w:val="single" w:sz="4" w:space="0" w:color="auto"/>
            </w:tcBorders>
          </w:tcPr>
          <w:p w14:paraId="1836EF78" w14:textId="77777777" w:rsidR="00147C31" w:rsidRPr="007446EF" w:rsidRDefault="00147C31" w:rsidP="001F446F">
            <w:pPr>
              <w:spacing w:line="360" w:lineRule="auto"/>
              <w:rPr>
                <w:b/>
                <w:bCs/>
                <w:color w:val="000000" w:themeColor="text1"/>
              </w:rPr>
            </w:pPr>
            <w:r w:rsidRPr="007446EF">
              <w:rPr>
                <w:b/>
                <w:bCs/>
                <w:color w:val="000000" w:themeColor="text1"/>
              </w:rPr>
              <w:t>-4.85</w:t>
            </w:r>
          </w:p>
        </w:tc>
        <w:tc>
          <w:tcPr>
            <w:tcW w:w="990" w:type="dxa"/>
            <w:tcBorders>
              <w:right w:val="single" w:sz="4" w:space="0" w:color="auto"/>
            </w:tcBorders>
          </w:tcPr>
          <w:p w14:paraId="0E8D8093" w14:textId="77777777" w:rsidR="00147C31" w:rsidRPr="007446EF" w:rsidRDefault="00147C31" w:rsidP="001F446F">
            <w:pPr>
              <w:spacing w:line="360" w:lineRule="auto"/>
              <w:rPr>
                <w:color w:val="000000" w:themeColor="text1"/>
              </w:rPr>
            </w:pPr>
            <w:r w:rsidRPr="007446EF">
              <w:rPr>
                <w:color w:val="000000" w:themeColor="text1"/>
              </w:rPr>
              <w:t>2.796</w:t>
            </w:r>
          </w:p>
        </w:tc>
      </w:tr>
      <w:tr w:rsidR="00147C31" w:rsidRPr="007446EF" w14:paraId="2E2C6554" w14:textId="77777777" w:rsidTr="001D5AC6">
        <w:tc>
          <w:tcPr>
            <w:tcW w:w="1153" w:type="dxa"/>
            <w:tcBorders>
              <w:left w:val="single" w:sz="4" w:space="0" w:color="auto"/>
              <w:right w:val="single" w:sz="4" w:space="0" w:color="auto"/>
            </w:tcBorders>
          </w:tcPr>
          <w:p w14:paraId="03E4B133" w14:textId="77777777" w:rsidR="00147C31" w:rsidRPr="007446EF" w:rsidRDefault="00147C31" w:rsidP="001F446F">
            <w:pPr>
              <w:spacing w:line="360" w:lineRule="auto"/>
            </w:pPr>
            <w:r w:rsidRPr="007446EF">
              <w:t>Gly</w:t>
            </w:r>
          </w:p>
        </w:tc>
        <w:tc>
          <w:tcPr>
            <w:tcW w:w="1293" w:type="dxa"/>
            <w:tcBorders>
              <w:left w:val="single" w:sz="4" w:space="0" w:color="auto"/>
            </w:tcBorders>
          </w:tcPr>
          <w:p w14:paraId="776E91E5" w14:textId="77777777" w:rsidR="00147C31" w:rsidRPr="007446EF" w:rsidRDefault="00147C31" w:rsidP="001F446F">
            <w:pPr>
              <w:spacing w:line="360" w:lineRule="auto"/>
              <w:rPr>
                <w:color w:val="000000" w:themeColor="text1"/>
              </w:rPr>
            </w:pPr>
            <w:r w:rsidRPr="007446EF">
              <w:rPr>
                <w:color w:val="000000" w:themeColor="text1"/>
              </w:rPr>
              <w:t>-2.36</w:t>
            </w:r>
          </w:p>
        </w:tc>
        <w:tc>
          <w:tcPr>
            <w:tcW w:w="816" w:type="dxa"/>
            <w:tcBorders>
              <w:right w:val="single" w:sz="4" w:space="0" w:color="auto"/>
            </w:tcBorders>
          </w:tcPr>
          <w:p w14:paraId="67DFEA03" w14:textId="77777777" w:rsidR="00147C31" w:rsidRPr="007446EF" w:rsidRDefault="00147C31" w:rsidP="001F446F">
            <w:pPr>
              <w:spacing w:line="360" w:lineRule="auto"/>
              <w:rPr>
                <w:color w:val="000000" w:themeColor="text1"/>
              </w:rPr>
            </w:pPr>
            <w:r w:rsidRPr="007446EF">
              <w:rPr>
                <w:color w:val="000000" w:themeColor="text1"/>
              </w:rPr>
              <w:t>3.040</w:t>
            </w:r>
          </w:p>
        </w:tc>
        <w:tc>
          <w:tcPr>
            <w:tcW w:w="1242" w:type="dxa"/>
            <w:tcBorders>
              <w:left w:val="single" w:sz="4" w:space="0" w:color="auto"/>
            </w:tcBorders>
          </w:tcPr>
          <w:p w14:paraId="14215D9E" w14:textId="77777777" w:rsidR="00147C31" w:rsidRPr="007446EF" w:rsidRDefault="00147C31" w:rsidP="001F446F">
            <w:pPr>
              <w:spacing w:line="360" w:lineRule="auto"/>
              <w:rPr>
                <w:b/>
                <w:bCs/>
                <w:color w:val="000000" w:themeColor="text1"/>
              </w:rPr>
            </w:pPr>
            <w:r w:rsidRPr="007446EF">
              <w:rPr>
                <w:b/>
                <w:bCs/>
                <w:color w:val="000000" w:themeColor="text1"/>
              </w:rPr>
              <w:t>-3.84</w:t>
            </w:r>
          </w:p>
        </w:tc>
        <w:tc>
          <w:tcPr>
            <w:tcW w:w="981" w:type="dxa"/>
            <w:tcBorders>
              <w:right w:val="single" w:sz="4" w:space="0" w:color="auto"/>
            </w:tcBorders>
          </w:tcPr>
          <w:p w14:paraId="5F1138C9" w14:textId="77777777" w:rsidR="00147C31" w:rsidRPr="007446EF" w:rsidRDefault="00147C31" w:rsidP="001F446F">
            <w:pPr>
              <w:spacing w:line="360" w:lineRule="auto"/>
              <w:rPr>
                <w:color w:val="000000" w:themeColor="text1"/>
              </w:rPr>
            </w:pPr>
            <w:r w:rsidRPr="007446EF">
              <w:rPr>
                <w:color w:val="000000" w:themeColor="text1"/>
              </w:rPr>
              <w:t>2.830</w:t>
            </w:r>
          </w:p>
        </w:tc>
        <w:tc>
          <w:tcPr>
            <w:tcW w:w="1260" w:type="dxa"/>
            <w:tcBorders>
              <w:left w:val="single" w:sz="4" w:space="0" w:color="auto"/>
            </w:tcBorders>
          </w:tcPr>
          <w:p w14:paraId="32BC4E50" w14:textId="77777777" w:rsidR="00147C31" w:rsidRPr="007446EF" w:rsidRDefault="00147C31" w:rsidP="001F446F">
            <w:pPr>
              <w:spacing w:line="360" w:lineRule="auto"/>
              <w:rPr>
                <w:color w:val="000000" w:themeColor="text1"/>
              </w:rPr>
            </w:pPr>
            <w:r w:rsidRPr="007446EF">
              <w:rPr>
                <w:color w:val="000000" w:themeColor="text1"/>
              </w:rPr>
              <w:t>-</w:t>
            </w:r>
          </w:p>
        </w:tc>
        <w:tc>
          <w:tcPr>
            <w:tcW w:w="990" w:type="dxa"/>
            <w:tcBorders>
              <w:right w:val="single" w:sz="4" w:space="0" w:color="auto"/>
            </w:tcBorders>
          </w:tcPr>
          <w:p w14:paraId="7D151DFD" w14:textId="77777777" w:rsidR="00147C31" w:rsidRPr="007446EF" w:rsidRDefault="00147C31" w:rsidP="001F446F">
            <w:pPr>
              <w:spacing w:line="360" w:lineRule="auto"/>
              <w:rPr>
                <w:color w:val="000000" w:themeColor="text1"/>
              </w:rPr>
            </w:pPr>
            <w:r w:rsidRPr="007446EF">
              <w:rPr>
                <w:color w:val="000000" w:themeColor="text1"/>
              </w:rPr>
              <w:t>-</w:t>
            </w:r>
          </w:p>
        </w:tc>
      </w:tr>
      <w:tr w:rsidR="00147C31" w:rsidRPr="007446EF" w14:paraId="5A4BA999" w14:textId="77777777" w:rsidTr="001D5AC6">
        <w:tc>
          <w:tcPr>
            <w:tcW w:w="1153" w:type="dxa"/>
            <w:tcBorders>
              <w:left w:val="single" w:sz="4" w:space="0" w:color="auto"/>
              <w:right w:val="single" w:sz="4" w:space="0" w:color="auto"/>
            </w:tcBorders>
          </w:tcPr>
          <w:p w14:paraId="78380913" w14:textId="77777777" w:rsidR="00147C31" w:rsidRPr="007446EF" w:rsidRDefault="00147C31" w:rsidP="001F446F">
            <w:pPr>
              <w:spacing w:line="360" w:lineRule="auto"/>
            </w:pPr>
            <w:r w:rsidRPr="007446EF">
              <w:t>His</w:t>
            </w:r>
          </w:p>
        </w:tc>
        <w:tc>
          <w:tcPr>
            <w:tcW w:w="1293" w:type="dxa"/>
            <w:tcBorders>
              <w:left w:val="single" w:sz="4" w:space="0" w:color="auto"/>
            </w:tcBorders>
          </w:tcPr>
          <w:p w14:paraId="18C11BA2" w14:textId="77777777" w:rsidR="00147C31" w:rsidRPr="007446EF" w:rsidRDefault="00147C31" w:rsidP="001F446F">
            <w:pPr>
              <w:spacing w:line="360" w:lineRule="auto"/>
              <w:rPr>
                <w:color w:val="000000" w:themeColor="text1"/>
              </w:rPr>
            </w:pPr>
            <w:r w:rsidRPr="007446EF">
              <w:rPr>
                <w:color w:val="000000" w:themeColor="text1"/>
              </w:rPr>
              <w:t>-2.58</w:t>
            </w:r>
          </w:p>
        </w:tc>
        <w:tc>
          <w:tcPr>
            <w:tcW w:w="816" w:type="dxa"/>
            <w:tcBorders>
              <w:right w:val="single" w:sz="4" w:space="0" w:color="auto"/>
            </w:tcBorders>
          </w:tcPr>
          <w:p w14:paraId="434DE7E6" w14:textId="77777777" w:rsidR="00147C31" w:rsidRPr="007446EF" w:rsidRDefault="00147C31" w:rsidP="001F446F">
            <w:pPr>
              <w:spacing w:line="360" w:lineRule="auto"/>
              <w:rPr>
                <w:color w:val="000000" w:themeColor="text1"/>
              </w:rPr>
            </w:pPr>
            <w:r w:rsidRPr="007446EF">
              <w:rPr>
                <w:color w:val="000000" w:themeColor="text1"/>
              </w:rPr>
              <w:t>3.045</w:t>
            </w:r>
          </w:p>
        </w:tc>
        <w:tc>
          <w:tcPr>
            <w:tcW w:w="1242" w:type="dxa"/>
            <w:tcBorders>
              <w:left w:val="single" w:sz="4" w:space="0" w:color="auto"/>
            </w:tcBorders>
          </w:tcPr>
          <w:p w14:paraId="1EC6386D" w14:textId="77777777" w:rsidR="00147C31" w:rsidRPr="007446EF" w:rsidRDefault="00147C31" w:rsidP="001F446F">
            <w:pPr>
              <w:spacing w:line="360" w:lineRule="auto"/>
              <w:rPr>
                <w:color w:val="000000" w:themeColor="text1"/>
              </w:rPr>
            </w:pPr>
            <w:r w:rsidRPr="007446EF">
              <w:rPr>
                <w:color w:val="000000" w:themeColor="text1"/>
              </w:rPr>
              <w:t>-4.55</w:t>
            </w:r>
          </w:p>
        </w:tc>
        <w:tc>
          <w:tcPr>
            <w:tcW w:w="981" w:type="dxa"/>
            <w:tcBorders>
              <w:right w:val="single" w:sz="4" w:space="0" w:color="auto"/>
            </w:tcBorders>
          </w:tcPr>
          <w:p w14:paraId="356F6738" w14:textId="77777777" w:rsidR="00147C31" w:rsidRPr="007446EF" w:rsidRDefault="00147C31" w:rsidP="001F446F">
            <w:pPr>
              <w:spacing w:line="360" w:lineRule="auto"/>
              <w:rPr>
                <w:color w:val="000000" w:themeColor="text1"/>
              </w:rPr>
            </w:pPr>
            <w:r w:rsidRPr="007446EF">
              <w:rPr>
                <w:color w:val="000000" w:themeColor="text1"/>
              </w:rPr>
              <w:t>2.784</w:t>
            </w:r>
          </w:p>
        </w:tc>
        <w:tc>
          <w:tcPr>
            <w:tcW w:w="1260" w:type="dxa"/>
            <w:tcBorders>
              <w:left w:val="single" w:sz="4" w:space="0" w:color="auto"/>
            </w:tcBorders>
          </w:tcPr>
          <w:p w14:paraId="0DD79CF9" w14:textId="77777777" w:rsidR="00147C31" w:rsidRPr="007446EF" w:rsidRDefault="00147C31" w:rsidP="001F446F">
            <w:pPr>
              <w:spacing w:line="360" w:lineRule="auto"/>
              <w:rPr>
                <w:b/>
                <w:bCs/>
                <w:color w:val="000000" w:themeColor="text1"/>
              </w:rPr>
            </w:pPr>
            <w:r w:rsidRPr="007446EF">
              <w:rPr>
                <w:b/>
                <w:bCs/>
                <w:color w:val="000000" w:themeColor="text1"/>
              </w:rPr>
              <w:t>-4.75</w:t>
            </w:r>
          </w:p>
        </w:tc>
        <w:tc>
          <w:tcPr>
            <w:tcW w:w="990" w:type="dxa"/>
            <w:tcBorders>
              <w:right w:val="single" w:sz="4" w:space="0" w:color="auto"/>
            </w:tcBorders>
          </w:tcPr>
          <w:p w14:paraId="23ADB6D4" w14:textId="77777777" w:rsidR="00147C31" w:rsidRPr="007446EF" w:rsidRDefault="00147C31" w:rsidP="001F446F">
            <w:pPr>
              <w:spacing w:line="360" w:lineRule="auto"/>
              <w:rPr>
                <w:color w:val="000000" w:themeColor="text1"/>
              </w:rPr>
            </w:pPr>
            <w:r w:rsidRPr="007446EF">
              <w:rPr>
                <w:color w:val="000000" w:themeColor="text1"/>
              </w:rPr>
              <w:t>2.836</w:t>
            </w:r>
          </w:p>
        </w:tc>
      </w:tr>
      <w:tr w:rsidR="00147C31" w:rsidRPr="007446EF" w14:paraId="56E5A01D" w14:textId="77777777" w:rsidTr="001D5AC6">
        <w:tc>
          <w:tcPr>
            <w:tcW w:w="1153" w:type="dxa"/>
            <w:tcBorders>
              <w:left w:val="single" w:sz="4" w:space="0" w:color="auto"/>
              <w:right w:val="single" w:sz="4" w:space="0" w:color="auto"/>
            </w:tcBorders>
          </w:tcPr>
          <w:p w14:paraId="23B63078" w14:textId="77777777" w:rsidR="00147C31" w:rsidRPr="007446EF" w:rsidRDefault="00147C31" w:rsidP="001F446F">
            <w:pPr>
              <w:spacing w:line="360" w:lineRule="auto"/>
            </w:pPr>
            <w:r w:rsidRPr="007446EF">
              <w:t>Ile</w:t>
            </w:r>
          </w:p>
        </w:tc>
        <w:tc>
          <w:tcPr>
            <w:tcW w:w="1293" w:type="dxa"/>
            <w:tcBorders>
              <w:left w:val="single" w:sz="4" w:space="0" w:color="auto"/>
            </w:tcBorders>
          </w:tcPr>
          <w:p w14:paraId="1F6E35ED" w14:textId="77777777" w:rsidR="00147C31" w:rsidRPr="007446EF" w:rsidRDefault="00147C31" w:rsidP="001F446F">
            <w:pPr>
              <w:spacing w:line="360" w:lineRule="auto"/>
              <w:rPr>
                <w:color w:val="000000" w:themeColor="text1"/>
              </w:rPr>
            </w:pPr>
            <w:r w:rsidRPr="007446EF">
              <w:rPr>
                <w:color w:val="000000" w:themeColor="text1"/>
              </w:rPr>
              <w:t>-2.42</w:t>
            </w:r>
          </w:p>
        </w:tc>
        <w:tc>
          <w:tcPr>
            <w:tcW w:w="816" w:type="dxa"/>
            <w:tcBorders>
              <w:right w:val="single" w:sz="4" w:space="0" w:color="auto"/>
            </w:tcBorders>
          </w:tcPr>
          <w:p w14:paraId="62177FC4" w14:textId="77777777" w:rsidR="00147C31" w:rsidRPr="007446EF" w:rsidRDefault="00147C31" w:rsidP="001F446F">
            <w:pPr>
              <w:spacing w:line="360" w:lineRule="auto"/>
              <w:rPr>
                <w:color w:val="000000" w:themeColor="text1"/>
              </w:rPr>
            </w:pPr>
            <w:r w:rsidRPr="007446EF">
              <w:rPr>
                <w:color w:val="000000" w:themeColor="text1"/>
              </w:rPr>
              <w:t>3.079</w:t>
            </w:r>
          </w:p>
        </w:tc>
        <w:tc>
          <w:tcPr>
            <w:tcW w:w="1242" w:type="dxa"/>
            <w:tcBorders>
              <w:left w:val="single" w:sz="4" w:space="0" w:color="auto"/>
            </w:tcBorders>
          </w:tcPr>
          <w:p w14:paraId="3A8D64A9" w14:textId="77777777" w:rsidR="00147C31" w:rsidRPr="007446EF" w:rsidRDefault="00147C31" w:rsidP="001F446F">
            <w:pPr>
              <w:spacing w:line="360" w:lineRule="auto"/>
              <w:rPr>
                <w:b/>
                <w:bCs/>
                <w:color w:val="000000" w:themeColor="text1"/>
              </w:rPr>
            </w:pPr>
            <w:r w:rsidRPr="007446EF">
              <w:rPr>
                <w:b/>
                <w:bCs/>
                <w:color w:val="000000" w:themeColor="text1"/>
              </w:rPr>
              <w:t>-4.20</w:t>
            </w:r>
          </w:p>
        </w:tc>
        <w:tc>
          <w:tcPr>
            <w:tcW w:w="981" w:type="dxa"/>
            <w:tcBorders>
              <w:right w:val="single" w:sz="4" w:space="0" w:color="auto"/>
            </w:tcBorders>
          </w:tcPr>
          <w:p w14:paraId="5D5B74CB" w14:textId="77777777" w:rsidR="00147C31" w:rsidRPr="007446EF" w:rsidRDefault="00147C31" w:rsidP="001F446F">
            <w:pPr>
              <w:spacing w:line="360" w:lineRule="auto"/>
              <w:rPr>
                <w:color w:val="000000" w:themeColor="text1"/>
              </w:rPr>
            </w:pPr>
            <w:r w:rsidRPr="007446EF">
              <w:rPr>
                <w:color w:val="000000" w:themeColor="text1"/>
              </w:rPr>
              <w:t>2.845</w:t>
            </w:r>
          </w:p>
        </w:tc>
        <w:tc>
          <w:tcPr>
            <w:tcW w:w="1260" w:type="dxa"/>
            <w:tcBorders>
              <w:left w:val="single" w:sz="4" w:space="0" w:color="auto"/>
            </w:tcBorders>
          </w:tcPr>
          <w:p w14:paraId="189C81F1" w14:textId="77777777" w:rsidR="00147C31" w:rsidRPr="007446EF" w:rsidRDefault="00147C31" w:rsidP="001F446F">
            <w:pPr>
              <w:spacing w:line="360" w:lineRule="auto"/>
              <w:rPr>
                <w:color w:val="000000" w:themeColor="text1"/>
              </w:rPr>
            </w:pPr>
            <w:r w:rsidRPr="007446EF">
              <w:rPr>
                <w:color w:val="000000" w:themeColor="text1"/>
              </w:rPr>
              <w:t>-</w:t>
            </w:r>
          </w:p>
        </w:tc>
        <w:tc>
          <w:tcPr>
            <w:tcW w:w="990" w:type="dxa"/>
            <w:tcBorders>
              <w:right w:val="single" w:sz="4" w:space="0" w:color="auto"/>
            </w:tcBorders>
          </w:tcPr>
          <w:p w14:paraId="4731A722" w14:textId="77777777" w:rsidR="00147C31" w:rsidRPr="007446EF" w:rsidRDefault="00147C31" w:rsidP="001F446F">
            <w:pPr>
              <w:spacing w:line="360" w:lineRule="auto"/>
              <w:rPr>
                <w:color w:val="000000" w:themeColor="text1"/>
              </w:rPr>
            </w:pPr>
            <w:r w:rsidRPr="007446EF">
              <w:rPr>
                <w:color w:val="000000" w:themeColor="text1"/>
              </w:rPr>
              <w:t>-</w:t>
            </w:r>
          </w:p>
        </w:tc>
      </w:tr>
      <w:tr w:rsidR="00147C31" w:rsidRPr="007446EF" w14:paraId="1C43FA5C" w14:textId="77777777" w:rsidTr="001D5AC6">
        <w:tc>
          <w:tcPr>
            <w:tcW w:w="1153" w:type="dxa"/>
            <w:tcBorders>
              <w:left w:val="single" w:sz="4" w:space="0" w:color="auto"/>
              <w:right w:val="single" w:sz="4" w:space="0" w:color="auto"/>
            </w:tcBorders>
          </w:tcPr>
          <w:p w14:paraId="423C4D6E" w14:textId="77777777" w:rsidR="00147C31" w:rsidRPr="007446EF" w:rsidRDefault="00147C31" w:rsidP="001F446F">
            <w:pPr>
              <w:spacing w:line="360" w:lineRule="auto"/>
            </w:pPr>
            <w:r w:rsidRPr="007446EF">
              <w:t>Leu</w:t>
            </w:r>
          </w:p>
        </w:tc>
        <w:tc>
          <w:tcPr>
            <w:tcW w:w="1293" w:type="dxa"/>
            <w:tcBorders>
              <w:left w:val="single" w:sz="4" w:space="0" w:color="auto"/>
            </w:tcBorders>
          </w:tcPr>
          <w:p w14:paraId="1E734716" w14:textId="77777777" w:rsidR="00147C31" w:rsidRPr="007446EF" w:rsidRDefault="00147C31" w:rsidP="001F446F">
            <w:pPr>
              <w:spacing w:line="360" w:lineRule="auto"/>
              <w:rPr>
                <w:color w:val="000000" w:themeColor="text1"/>
              </w:rPr>
            </w:pPr>
            <w:r w:rsidRPr="007446EF">
              <w:rPr>
                <w:color w:val="000000" w:themeColor="text1"/>
              </w:rPr>
              <w:t>-2.89</w:t>
            </w:r>
          </w:p>
        </w:tc>
        <w:tc>
          <w:tcPr>
            <w:tcW w:w="816" w:type="dxa"/>
            <w:tcBorders>
              <w:right w:val="single" w:sz="4" w:space="0" w:color="auto"/>
            </w:tcBorders>
          </w:tcPr>
          <w:p w14:paraId="477ACD77" w14:textId="77777777" w:rsidR="00147C31" w:rsidRPr="007446EF" w:rsidRDefault="00147C31" w:rsidP="001F446F">
            <w:pPr>
              <w:spacing w:line="360" w:lineRule="auto"/>
              <w:rPr>
                <w:color w:val="000000" w:themeColor="text1"/>
              </w:rPr>
            </w:pPr>
            <w:r w:rsidRPr="007446EF">
              <w:rPr>
                <w:color w:val="000000" w:themeColor="text1"/>
              </w:rPr>
              <w:t>3.112</w:t>
            </w:r>
          </w:p>
        </w:tc>
        <w:tc>
          <w:tcPr>
            <w:tcW w:w="1242" w:type="dxa"/>
            <w:tcBorders>
              <w:left w:val="single" w:sz="4" w:space="0" w:color="auto"/>
            </w:tcBorders>
          </w:tcPr>
          <w:p w14:paraId="4D292A18" w14:textId="77777777" w:rsidR="00147C31" w:rsidRPr="007446EF" w:rsidRDefault="00147C31" w:rsidP="001F446F">
            <w:pPr>
              <w:spacing w:line="360" w:lineRule="auto"/>
              <w:rPr>
                <w:b/>
                <w:bCs/>
                <w:color w:val="000000" w:themeColor="text1"/>
              </w:rPr>
            </w:pPr>
            <w:r w:rsidRPr="007446EF">
              <w:rPr>
                <w:b/>
                <w:bCs/>
                <w:color w:val="000000" w:themeColor="text1"/>
              </w:rPr>
              <w:t>-6.17</w:t>
            </w:r>
          </w:p>
        </w:tc>
        <w:tc>
          <w:tcPr>
            <w:tcW w:w="981" w:type="dxa"/>
            <w:tcBorders>
              <w:right w:val="single" w:sz="4" w:space="0" w:color="auto"/>
            </w:tcBorders>
          </w:tcPr>
          <w:p w14:paraId="3F40A8B8" w14:textId="77777777" w:rsidR="00147C31" w:rsidRPr="007446EF" w:rsidRDefault="00147C31" w:rsidP="001F446F">
            <w:pPr>
              <w:spacing w:line="360" w:lineRule="auto"/>
              <w:rPr>
                <w:color w:val="000000" w:themeColor="text1"/>
              </w:rPr>
            </w:pPr>
            <w:r w:rsidRPr="007446EF">
              <w:rPr>
                <w:color w:val="000000" w:themeColor="text1"/>
              </w:rPr>
              <w:t>2.859</w:t>
            </w:r>
          </w:p>
        </w:tc>
        <w:tc>
          <w:tcPr>
            <w:tcW w:w="1260" w:type="dxa"/>
            <w:tcBorders>
              <w:left w:val="single" w:sz="4" w:space="0" w:color="auto"/>
            </w:tcBorders>
          </w:tcPr>
          <w:p w14:paraId="2E95780E" w14:textId="77777777" w:rsidR="00147C31" w:rsidRPr="007446EF" w:rsidRDefault="00147C31" w:rsidP="001F446F">
            <w:pPr>
              <w:spacing w:line="360" w:lineRule="auto"/>
              <w:rPr>
                <w:color w:val="000000" w:themeColor="text1"/>
              </w:rPr>
            </w:pPr>
            <w:r w:rsidRPr="007446EF">
              <w:rPr>
                <w:color w:val="000000" w:themeColor="text1"/>
              </w:rPr>
              <w:t>-</w:t>
            </w:r>
          </w:p>
        </w:tc>
        <w:tc>
          <w:tcPr>
            <w:tcW w:w="990" w:type="dxa"/>
            <w:tcBorders>
              <w:right w:val="single" w:sz="4" w:space="0" w:color="auto"/>
            </w:tcBorders>
          </w:tcPr>
          <w:p w14:paraId="372B896D" w14:textId="77777777" w:rsidR="00147C31" w:rsidRPr="007446EF" w:rsidRDefault="00147C31" w:rsidP="001F446F">
            <w:pPr>
              <w:spacing w:line="360" w:lineRule="auto"/>
              <w:rPr>
                <w:color w:val="000000" w:themeColor="text1"/>
              </w:rPr>
            </w:pPr>
            <w:r w:rsidRPr="007446EF">
              <w:rPr>
                <w:color w:val="000000" w:themeColor="text1"/>
              </w:rPr>
              <w:t>-</w:t>
            </w:r>
          </w:p>
        </w:tc>
      </w:tr>
      <w:tr w:rsidR="00147C31" w:rsidRPr="007446EF" w14:paraId="1AA0E8E5" w14:textId="77777777" w:rsidTr="001D5AC6">
        <w:tc>
          <w:tcPr>
            <w:tcW w:w="1153" w:type="dxa"/>
            <w:tcBorders>
              <w:left w:val="single" w:sz="4" w:space="0" w:color="auto"/>
              <w:right w:val="single" w:sz="4" w:space="0" w:color="auto"/>
            </w:tcBorders>
          </w:tcPr>
          <w:p w14:paraId="76E85424" w14:textId="77777777" w:rsidR="00147C31" w:rsidRPr="007446EF" w:rsidRDefault="00147C31" w:rsidP="001F446F">
            <w:pPr>
              <w:spacing w:line="360" w:lineRule="auto"/>
            </w:pPr>
            <w:r w:rsidRPr="007446EF">
              <w:t>Lys</w:t>
            </w:r>
          </w:p>
        </w:tc>
        <w:tc>
          <w:tcPr>
            <w:tcW w:w="1293" w:type="dxa"/>
            <w:tcBorders>
              <w:left w:val="single" w:sz="4" w:space="0" w:color="auto"/>
            </w:tcBorders>
          </w:tcPr>
          <w:p w14:paraId="49F0D62C" w14:textId="77777777" w:rsidR="00147C31" w:rsidRPr="007446EF" w:rsidRDefault="00147C31" w:rsidP="001F446F">
            <w:pPr>
              <w:spacing w:line="360" w:lineRule="auto"/>
              <w:rPr>
                <w:color w:val="000000" w:themeColor="text1"/>
              </w:rPr>
            </w:pPr>
            <w:r w:rsidRPr="007446EF">
              <w:rPr>
                <w:color w:val="000000" w:themeColor="text1"/>
              </w:rPr>
              <w:t>-2.43</w:t>
            </w:r>
          </w:p>
        </w:tc>
        <w:tc>
          <w:tcPr>
            <w:tcW w:w="816" w:type="dxa"/>
            <w:tcBorders>
              <w:right w:val="single" w:sz="4" w:space="0" w:color="auto"/>
            </w:tcBorders>
          </w:tcPr>
          <w:p w14:paraId="375541CF" w14:textId="77777777" w:rsidR="00147C31" w:rsidRPr="007446EF" w:rsidRDefault="00147C31" w:rsidP="001F446F">
            <w:pPr>
              <w:spacing w:line="360" w:lineRule="auto"/>
              <w:rPr>
                <w:color w:val="000000" w:themeColor="text1"/>
              </w:rPr>
            </w:pPr>
            <w:r w:rsidRPr="007446EF">
              <w:rPr>
                <w:color w:val="000000" w:themeColor="text1"/>
              </w:rPr>
              <w:t>3.060</w:t>
            </w:r>
          </w:p>
        </w:tc>
        <w:tc>
          <w:tcPr>
            <w:tcW w:w="1242" w:type="dxa"/>
            <w:tcBorders>
              <w:left w:val="single" w:sz="4" w:space="0" w:color="auto"/>
            </w:tcBorders>
          </w:tcPr>
          <w:p w14:paraId="5CCA6449" w14:textId="77777777" w:rsidR="00147C31" w:rsidRPr="007446EF" w:rsidRDefault="00147C31" w:rsidP="001F446F">
            <w:pPr>
              <w:spacing w:line="360" w:lineRule="auto"/>
              <w:rPr>
                <w:color w:val="000000" w:themeColor="text1"/>
              </w:rPr>
            </w:pPr>
            <w:r w:rsidRPr="007446EF">
              <w:rPr>
                <w:color w:val="000000" w:themeColor="text1"/>
              </w:rPr>
              <w:t>-4.05</w:t>
            </w:r>
          </w:p>
        </w:tc>
        <w:tc>
          <w:tcPr>
            <w:tcW w:w="981" w:type="dxa"/>
            <w:tcBorders>
              <w:right w:val="single" w:sz="4" w:space="0" w:color="auto"/>
            </w:tcBorders>
          </w:tcPr>
          <w:p w14:paraId="5B76264D" w14:textId="77777777" w:rsidR="00147C31" w:rsidRPr="007446EF" w:rsidRDefault="00147C31" w:rsidP="001F446F">
            <w:pPr>
              <w:spacing w:line="360" w:lineRule="auto"/>
              <w:rPr>
                <w:color w:val="000000" w:themeColor="text1"/>
              </w:rPr>
            </w:pPr>
            <w:r w:rsidRPr="007446EF">
              <w:rPr>
                <w:color w:val="000000" w:themeColor="text1"/>
              </w:rPr>
              <w:t>3.307</w:t>
            </w:r>
          </w:p>
        </w:tc>
        <w:tc>
          <w:tcPr>
            <w:tcW w:w="1260" w:type="dxa"/>
            <w:tcBorders>
              <w:left w:val="single" w:sz="4" w:space="0" w:color="auto"/>
            </w:tcBorders>
          </w:tcPr>
          <w:p w14:paraId="5EA83362" w14:textId="77777777" w:rsidR="00147C31" w:rsidRPr="007446EF" w:rsidRDefault="00147C31" w:rsidP="001F446F">
            <w:pPr>
              <w:spacing w:line="360" w:lineRule="auto"/>
              <w:rPr>
                <w:b/>
                <w:bCs/>
                <w:color w:val="000000" w:themeColor="text1"/>
              </w:rPr>
            </w:pPr>
            <w:r w:rsidRPr="007446EF">
              <w:rPr>
                <w:b/>
                <w:bCs/>
                <w:color w:val="000000" w:themeColor="text1"/>
              </w:rPr>
              <w:t>-4.14</w:t>
            </w:r>
          </w:p>
        </w:tc>
        <w:tc>
          <w:tcPr>
            <w:tcW w:w="990" w:type="dxa"/>
            <w:tcBorders>
              <w:right w:val="single" w:sz="4" w:space="0" w:color="auto"/>
            </w:tcBorders>
          </w:tcPr>
          <w:p w14:paraId="75C82784" w14:textId="77777777" w:rsidR="00147C31" w:rsidRPr="007446EF" w:rsidRDefault="00147C31" w:rsidP="001F446F">
            <w:pPr>
              <w:spacing w:line="360" w:lineRule="auto"/>
              <w:rPr>
                <w:color w:val="000000" w:themeColor="text1"/>
              </w:rPr>
            </w:pPr>
            <w:r w:rsidRPr="007446EF">
              <w:rPr>
                <w:color w:val="000000" w:themeColor="text1"/>
              </w:rPr>
              <w:t>3.025</w:t>
            </w:r>
          </w:p>
        </w:tc>
      </w:tr>
      <w:tr w:rsidR="00147C31" w:rsidRPr="007446EF" w14:paraId="67C38FF0" w14:textId="77777777" w:rsidTr="001D5AC6">
        <w:tc>
          <w:tcPr>
            <w:tcW w:w="1153" w:type="dxa"/>
            <w:tcBorders>
              <w:left w:val="single" w:sz="4" w:space="0" w:color="auto"/>
              <w:right w:val="single" w:sz="4" w:space="0" w:color="auto"/>
            </w:tcBorders>
          </w:tcPr>
          <w:p w14:paraId="2A134912" w14:textId="77777777" w:rsidR="00147C31" w:rsidRPr="007446EF" w:rsidRDefault="00147C31" w:rsidP="001F446F">
            <w:pPr>
              <w:spacing w:line="360" w:lineRule="auto"/>
            </w:pPr>
            <w:r w:rsidRPr="007446EF">
              <w:t>Met</w:t>
            </w:r>
          </w:p>
        </w:tc>
        <w:tc>
          <w:tcPr>
            <w:tcW w:w="1293" w:type="dxa"/>
            <w:tcBorders>
              <w:left w:val="single" w:sz="4" w:space="0" w:color="auto"/>
            </w:tcBorders>
          </w:tcPr>
          <w:p w14:paraId="40E71400" w14:textId="77777777" w:rsidR="00147C31" w:rsidRPr="007446EF" w:rsidRDefault="00147C31" w:rsidP="001F446F">
            <w:pPr>
              <w:spacing w:line="360" w:lineRule="auto"/>
              <w:rPr>
                <w:color w:val="000000" w:themeColor="text1"/>
              </w:rPr>
            </w:pPr>
            <w:r w:rsidRPr="007446EF">
              <w:rPr>
                <w:color w:val="000000" w:themeColor="text1"/>
              </w:rPr>
              <w:t>-2.44</w:t>
            </w:r>
          </w:p>
        </w:tc>
        <w:tc>
          <w:tcPr>
            <w:tcW w:w="816" w:type="dxa"/>
            <w:tcBorders>
              <w:right w:val="single" w:sz="4" w:space="0" w:color="auto"/>
            </w:tcBorders>
          </w:tcPr>
          <w:p w14:paraId="7BF72361" w14:textId="77777777" w:rsidR="00147C31" w:rsidRPr="007446EF" w:rsidRDefault="00147C31" w:rsidP="001F446F">
            <w:pPr>
              <w:spacing w:line="360" w:lineRule="auto"/>
              <w:rPr>
                <w:color w:val="000000" w:themeColor="text1"/>
              </w:rPr>
            </w:pPr>
            <w:r w:rsidRPr="007446EF">
              <w:rPr>
                <w:color w:val="000000" w:themeColor="text1"/>
              </w:rPr>
              <w:t>3.046</w:t>
            </w:r>
          </w:p>
        </w:tc>
        <w:tc>
          <w:tcPr>
            <w:tcW w:w="1242" w:type="dxa"/>
            <w:tcBorders>
              <w:left w:val="single" w:sz="4" w:space="0" w:color="auto"/>
            </w:tcBorders>
          </w:tcPr>
          <w:p w14:paraId="53154935" w14:textId="77777777" w:rsidR="00147C31" w:rsidRPr="007446EF" w:rsidRDefault="00147C31" w:rsidP="001F446F">
            <w:pPr>
              <w:spacing w:line="360" w:lineRule="auto"/>
              <w:rPr>
                <w:b/>
                <w:bCs/>
                <w:color w:val="000000" w:themeColor="text1"/>
              </w:rPr>
            </w:pPr>
            <w:r w:rsidRPr="007446EF">
              <w:rPr>
                <w:b/>
                <w:bCs/>
                <w:color w:val="000000" w:themeColor="text1"/>
              </w:rPr>
              <w:t>-4.16</w:t>
            </w:r>
          </w:p>
        </w:tc>
        <w:tc>
          <w:tcPr>
            <w:tcW w:w="981" w:type="dxa"/>
            <w:tcBorders>
              <w:right w:val="single" w:sz="4" w:space="0" w:color="auto"/>
            </w:tcBorders>
          </w:tcPr>
          <w:p w14:paraId="72A65197" w14:textId="77777777" w:rsidR="00147C31" w:rsidRPr="007446EF" w:rsidRDefault="00147C31" w:rsidP="001F446F">
            <w:pPr>
              <w:spacing w:line="360" w:lineRule="auto"/>
              <w:rPr>
                <w:color w:val="000000" w:themeColor="text1"/>
              </w:rPr>
            </w:pPr>
            <w:r w:rsidRPr="007446EF">
              <w:rPr>
                <w:color w:val="000000" w:themeColor="text1"/>
              </w:rPr>
              <w:t>2.815</w:t>
            </w:r>
          </w:p>
        </w:tc>
        <w:tc>
          <w:tcPr>
            <w:tcW w:w="1260" w:type="dxa"/>
            <w:tcBorders>
              <w:left w:val="single" w:sz="4" w:space="0" w:color="auto"/>
            </w:tcBorders>
          </w:tcPr>
          <w:p w14:paraId="7194F7CD" w14:textId="77777777" w:rsidR="00147C31" w:rsidRPr="007446EF" w:rsidRDefault="00147C31" w:rsidP="001F446F">
            <w:pPr>
              <w:spacing w:line="360" w:lineRule="auto"/>
              <w:rPr>
                <w:color w:val="000000" w:themeColor="text1"/>
              </w:rPr>
            </w:pPr>
            <w:r w:rsidRPr="007446EF">
              <w:rPr>
                <w:color w:val="000000" w:themeColor="text1"/>
              </w:rPr>
              <w:t>-2.78</w:t>
            </w:r>
          </w:p>
        </w:tc>
        <w:tc>
          <w:tcPr>
            <w:tcW w:w="990" w:type="dxa"/>
            <w:tcBorders>
              <w:right w:val="single" w:sz="4" w:space="0" w:color="auto"/>
            </w:tcBorders>
          </w:tcPr>
          <w:p w14:paraId="7AF36DAD" w14:textId="77777777" w:rsidR="00147C31" w:rsidRPr="007446EF" w:rsidRDefault="00147C31" w:rsidP="001F446F">
            <w:pPr>
              <w:spacing w:line="360" w:lineRule="auto"/>
              <w:rPr>
                <w:color w:val="000000" w:themeColor="text1"/>
              </w:rPr>
            </w:pPr>
            <w:r w:rsidRPr="007446EF">
              <w:rPr>
                <w:color w:val="000000" w:themeColor="text1"/>
              </w:rPr>
              <w:t>3.296</w:t>
            </w:r>
          </w:p>
        </w:tc>
      </w:tr>
      <w:tr w:rsidR="00147C31" w:rsidRPr="007446EF" w14:paraId="1FDE9EBB" w14:textId="77777777" w:rsidTr="001D5AC6">
        <w:tc>
          <w:tcPr>
            <w:tcW w:w="1153" w:type="dxa"/>
            <w:tcBorders>
              <w:left w:val="single" w:sz="4" w:space="0" w:color="auto"/>
              <w:right w:val="single" w:sz="4" w:space="0" w:color="auto"/>
            </w:tcBorders>
          </w:tcPr>
          <w:p w14:paraId="5475E166" w14:textId="77777777" w:rsidR="00147C31" w:rsidRPr="007446EF" w:rsidRDefault="00147C31" w:rsidP="001F446F">
            <w:pPr>
              <w:spacing w:line="360" w:lineRule="auto"/>
            </w:pPr>
            <w:proofErr w:type="spellStart"/>
            <w:r w:rsidRPr="007446EF">
              <w:t>Phe</w:t>
            </w:r>
            <w:proofErr w:type="spellEnd"/>
          </w:p>
        </w:tc>
        <w:tc>
          <w:tcPr>
            <w:tcW w:w="1293" w:type="dxa"/>
            <w:tcBorders>
              <w:left w:val="single" w:sz="4" w:space="0" w:color="auto"/>
            </w:tcBorders>
          </w:tcPr>
          <w:p w14:paraId="4954DF85" w14:textId="77777777" w:rsidR="00147C31" w:rsidRPr="007446EF" w:rsidRDefault="00147C31" w:rsidP="001F446F">
            <w:pPr>
              <w:spacing w:line="360" w:lineRule="auto"/>
              <w:rPr>
                <w:color w:val="000000" w:themeColor="text1"/>
              </w:rPr>
            </w:pPr>
            <w:r w:rsidRPr="007446EF">
              <w:rPr>
                <w:color w:val="000000" w:themeColor="text1"/>
              </w:rPr>
              <w:t>-3.08</w:t>
            </w:r>
          </w:p>
        </w:tc>
        <w:tc>
          <w:tcPr>
            <w:tcW w:w="816" w:type="dxa"/>
            <w:tcBorders>
              <w:right w:val="single" w:sz="4" w:space="0" w:color="auto"/>
            </w:tcBorders>
          </w:tcPr>
          <w:p w14:paraId="580FC682" w14:textId="77777777" w:rsidR="00147C31" w:rsidRPr="007446EF" w:rsidRDefault="00147C31" w:rsidP="001F446F">
            <w:pPr>
              <w:spacing w:line="360" w:lineRule="auto"/>
              <w:rPr>
                <w:color w:val="000000" w:themeColor="text1"/>
              </w:rPr>
            </w:pPr>
            <w:r w:rsidRPr="007446EF">
              <w:rPr>
                <w:color w:val="000000" w:themeColor="text1"/>
              </w:rPr>
              <w:t>3.120</w:t>
            </w:r>
          </w:p>
        </w:tc>
        <w:tc>
          <w:tcPr>
            <w:tcW w:w="1242" w:type="dxa"/>
            <w:tcBorders>
              <w:left w:val="single" w:sz="4" w:space="0" w:color="auto"/>
            </w:tcBorders>
          </w:tcPr>
          <w:p w14:paraId="703F5738" w14:textId="77777777" w:rsidR="00147C31" w:rsidRPr="007446EF" w:rsidRDefault="00147C31" w:rsidP="001F446F">
            <w:pPr>
              <w:spacing w:line="360" w:lineRule="auto"/>
              <w:rPr>
                <w:b/>
                <w:bCs/>
                <w:color w:val="000000" w:themeColor="text1"/>
              </w:rPr>
            </w:pPr>
            <w:r w:rsidRPr="007446EF">
              <w:rPr>
                <w:b/>
                <w:bCs/>
                <w:color w:val="000000" w:themeColor="text1"/>
              </w:rPr>
              <w:t>-4.60</w:t>
            </w:r>
          </w:p>
        </w:tc>
        <w:tc>
          <w:tcPr>
            <w:tcW w:w="981" w:type="dxa"/>
            <w:tcBorders>
              <w:right w:val="single" w:sz="4" w:space="0" w:color="auto"/>
            </w:tcBorders>
          </w:tcPr>
          <w:p w14:paraId="4901F20F" w14:textId="77777777" w:rsidR="00147C31" w:rsidRPr="007446EF" w:rsidRDefault="00147C31" w:rsidP="001F446F">
            <w:pPr>
              <w:spacing w:line="360" w:lineRule="auto"/>
              <w:rPr>
                <w:color w:val="000000" w:themeColor="text1"/>
              </w:rPr>
            </w:pPr>
            <w:r w:rsidRPr="007446EF">
              <w:rPr>
                <w:color w:val="000000" w:themeColor="text1"/>
              </w:rPr>
              <w:t>2.835</w:t>
            </w:r>
          </w:p>
        </w:tc>
        <w:tc>
          <w:tcPr>
            <w:tcW w:w="1260" w:type="dxa"/>
            <w:tcBorders>
              <w:left w:val="single" w:sz="4" w:space="0" w:color="auto"/>
            </w:tcBorders>
          </w:tcPr>
          <w:p w14:paraId="6AB006E2" w14:textId="77777777" w:rsidR="00147C31" w:rsidRPr="007446EF" w:rsidRDefault="00147C31" w:rsidP="001F446F">
            <w:pPr>
              <w:spacing w:line="360" w:lineRule="auto"/>
              <w:rPr>
                <w:color w:val="000000" w:themeColor="text1"/>
              </w:rPr>
            </w:pPr>
            <w:r w:rsidRPr="007446EF">
              <w:rPr>
                <w:color w:val="000000" w:themeColor="text1"/>
              </w:rPr>
              <w:t>-</w:t>
            </w:r>
          </w:p>
        </w:tc>
        <w:tc>
          <w:tcPr>
            <w:tcW w:w="990" w:type="dxa"/>
            <w:tcBorders>
              <w:right w:val="single" w:sz="4" w:space="0" w:color="auto"/>
            </w:tcBorders>
          </w:tcPr>
          <w:p w14:paraId="7E04F958" w14:textId="77777777" w:rsidR="00147C31" w:rsidRPr="007446EF" w:rsidRDefault="00147C31" w:rsidP="001F446F">
            <w:pPr>
              <w:spacing w:line="360" w:lineRule="auto"/>
              <w:rPr>
                <w:color w:val="000000" w:themeColor="text1"/>
              </w:rPr>
            </w:pPr>
            <w:r w:rsidRPr="007446EF">
              <w:rPr>
                <w:color w:val="000000" w:themeColor="text1"/>
              </w:rPr>
              <w:t>-</w:t>
            </w:r>
          </w:p>
        </w:tc>
      </w:tr>
      <w:tr w:rsidR="00147C31" w:rsidRPr="007446EF" w14:paraId="372CDFE3" w14:textId="77777777" w:rsidTr="001D5AC6">
        <w:tc>
          <w:tcPr>
            <w:tcW w:w="1153" w:type="dxa"/>
            <w:tcBorders>
              <w:left w:val="single" w:sz="4" w:space="0" w:color="auto"/>
              <w:right w:val="single" w:sz="4" w:space="0" w:color="auto"/>
            </w:tcBorders>
          </w:tcPr>
          <w:p w14:paraId="3A7C25DB" w14:textId="77777777" w:rsidR="00147C31" w:rsidRPr="007446EF" w:rsidRDefault="00147C31" w:rsidP="001F446F">
            <w:pPr>
              <w:spacing w:line="360" w:lineRule="auto"/>
            </w:pPr>
            <w:r w:rsidRPr="007446EF">
              <w:t>Pro</w:t>
            </w:r>
          </w:p>
        </w:tc>
        <w:tc>
          <w:tcPr>
            <w:tcW w:w="1293" w:type="dxa"/>
            <w:tcBorders>
              <w:left w:val="single" w:sz="4" w:space="0" w:color="auto"/>
            </w:tcBorders>
          </w:tcPr>
          <w:p w14:paraId="47C505B2" w14:textId="77777777" w:rsidR="00147C31" w:rsidRPr="007446EF" w:rsidRDefault="00147C31" w:rsidP="001F446F">
            <w:pPr>
              <w:spacing w:line="360" w:lineRule="auto"/>
              <w:rPr>
                <w:color w:val="000000" w:themeColor="text1"/>
              </w:rPr>
            </w:pPr>
            <w:r w:rsidRPr="007446EF">
              <w:rPr>
                <w:color w:val="000000" w:themeColor="text1"/>
              </w:rPr>
              <w:t>-4.19</w:t>
            </w:r>
          </w:p>
        </w:tc>
        <w:tc>
          <w:tcPr>
            <w:tcW w:w="816" w:type="dxa"/>
            <w:tcBorders>
              <w:right w:val="single" w:sz="4" w:space="0" w:color="auto"/>
            </w:tcBorders>
          </w:tcPr>
          <w:p w14:paraId="6C784DE9" w14:textId="77777777" w:rsidR="00147C31" w:rsidRPr="007446EF" w:rsidRDefault="00147C31" w:rsidP="001F446F">
            <w:pPr>
              <w:spacing w:line="360" w:lineRule="auto"/>
              <w:rPr>
                <w:color w:val="000000" w:themeColor="text1"/>
              </w:rPr>
            </w:pPr>
            <w:r w:rsidRPr="007446EF">
              <w:rPr>
                <w:color w:val="000000" w:themeColor="text1"/>
              </w:rPr>
              <w:t>2.878</w:t>
            </w:r>
          </w:p>
        </w:tc>
        <w:tc>
          <w:tcPr>
            <w:tcW w:w="1242" w:type="dxa"/>
            <w:tcBorders>
              <w:left w:val="single" w:sz="4" w:space="0" w:color="auto"/>
            </w:tcBorders>
          </w:tcPr>
          <w:p w14:paraId="5E51D216" w14:textId="77777777" w:rsidR="00147C31" w:rsidRPr="007446EF" w:rsidRDefault="00147C31" w:rsidP="001F446F">
            <w:pPr>
              <w:spacing w:line="360" w:lineRule="auto"/>
              <w:rPr>
                <w:b/>
                <w:bCs/>
                <w:color w:val="000000" w:themeColor="text1"/>
              </w:rPr>
            </w:pPr>
            <w:r w:rsidRPr="007446EF">
              <w:rPr>
                <w:b/>
                <w:bCs/>
                <w:color w:val="000000" w:themeColor="text1"/>
              </w:rPr>
              <w:t>-4.43</w:t>
            </w:r>
          </w:p>
        </w:tc>
        <w:tc>
          <w:tcPr>
            <w:tcW w:w="981" w:type="dxa"/>
            <w:tcBorders>
              <w:right w:val="single" w:sz="4" w:space="0" w:color="auto"/>
            </w:tcBorders>
          </w:tcPr>
          <w:p w14:paraId="03F58C4F" w14:textId="77777777" w:rsidR="00147C31" w:rsidRPr="007446EF" w:rsidRDefault="00147C31" w:rsidP="001F446F">
            <w:pPr>
              <w:spacing w:line="360" w:lineRule="auto"/>
              <w:rPr>
                <w:color w:val="000000" w:themeColor="text1"/>
              </w:rPr>
            </w:pPr>
            <w:r w:rsidRPr="007446EF">
              <w:rPr>
                <w:color w:val="000000" w:themeColor="text1"/>
              </w:rPr>
              <w:t>3.096</w:t>
            </w:r>
          </w:p>
        </w:tc>
        <w:tc>
          <w:tcPr>
            <w:tcW w:w="1260" w:type="dxa"/>
            <w:tcBorders>
              <w:left w:val="single" w:sz="4" w:space="0" w:color="auto"/>
            </w:tcBorders>
          </w:tcPr>
          <w:p w14:paraId="7E145EE7" w14:textId="77777777" w:rsidR="00147C31" w:rsidRPr="007446EF" w:rsidRDefault="00147C31" w:rsidP="001F446F">
            <w:pPr>
              <w:spacing w:line="360" w:lineRule="auto"/>
              <w:rPr>
                <w:color w:val="000000" w:themeColor="text1"/>
              </w:rPr>
            </w:pPr>
            <w:r w:rsidRPr="007446EF">
              <w:rPr>
                <w:color w:val="000000" w:themeColor="text1"/>
              </w:rPr>
              <w:t>-</w:t>
            </w:r>
          </w:p>
        </w:tc>
        <w:tc>
          <w:tcPr>
            <w:tcW w:w="990" w:type="dxa"/>
            <w:tcBorders>
              <w:right w:val="single" w:sz="4" w:space="0" w:color="auto"/>
            </w:tcBorders>
          </w:tcPr>
          <w:p w14:paraId="6E89CA90" w14:textId="77777777" w:rsidR="00147C31" w:rsidRPr="007446EF" w:rsidRDefault="00147C31" w:rsidP="001F446F">
            <w:pPr>
              <w:spacing w:line="360" w:lineRule="auto"/>
              <w:rPr>
                <w:color w:val="000000" w:themeColor="text1"/>
              </w:rPr>
            </w:pPr>
            <w:r w:rsidRPr="007446EF">
              <w:rPr>
                <w:color w:val="000000" w:themeColor="text1"/>
              </w:rPr>
              <w:t>-</w:t>
            </w:r>
          </w:p>
        </w:tc>
      </w:tr>
      <w:tr w:rsidR="00147C31" w:rsidRPr="007446EF" w14:paraId="554663E6" w14:textId="77777777" w:rsidTr="001D5AC6">
        <w:tc>
          <w:tcPr>
            <w:tcW w:w="1153" w:type="dxa"/>
            <w:tcBorders>
              <w:left w:val="single" w:sz="4" w:space="0" w:color="auto"/>
              <w:right w:val="single" w:sz="4" w:space="0" w:color="auto"/>
            </w:tcBorders>
          </w:tcPr>
          <w:p w14:paraId="4F95DEC1" w14:textId="77777777" w:rsidR="00147C31" w:rsidRPr="007446EF" w:rsidRDefault="00147C31" w:rsidP="001F446F">
            <w:pPr>
              <w:spacing w:line="360" w:lineRule="auto"/>
            </w:pPr>
            <w:r w:rsidRPr="007446EF">
              <w:t>Ser</w:t>
            </w:r>
          </w:p>
        </w:tc>
        <w:tc>
          <w:tcPr>
            <w:tcW w:w="1293" w:type="dxa"/>
            <w:tcBorders>
              <w:left w:val="single" w:sz="4" w:space="0" w:color="auto"/>
            </w:tcBorders>
          </w:tcPr>
          <w:p w14:paraId="438F8368" w14:textId="77777777" w:rsidR="00147C31" w:rsidRPr="007446EF" w:rsidRDefault="00147C31" w:rsidP="001F446F">
            <w:pPr>
              <w:spacing w:line="360" w:lineRule="auto"/>
              <w:rPr>
                <w:color w:val="000000" w:themeColor="text1"/>
              </w:rPr>
            </w:pPr>
            <w:r w:rsidRPr="007446EF">
              <w:rPr>
                <w:color w:val="000000" w:themeColor="text1"/>
              </w:rPr>
              <w:t>-2.65</w:t>
            </w:r>
          </w:p>
        </w:tc>
        <w:tc>
          <w:tcPr>
            <w:tcW w:w="816" w:type="dxa"/>
            <w:tcBorders>
              <w:right w:val="single" w:sz="4" w:space="0" w:color="auto"/>
            </w:tcBorders>
          </w:tcPr>
          <w:p w14:paraId="73B0F8D5" w14:textId="77777777" w:rsidR="00147C31" w:rsidRPr="007446EF" w:rsidRDefault="00147C31" w:rsidP="001F446F">
            <w:pPr>
              <w:spacing w:line="360" w:lineRule="auto"/>
              <w:rPr>
                <w:color w:val="000000" w:themeColor="text1"/>
              </w:rPr>
            </w:pPr>
            <w:r w:rsidRPr="007446EF">
              <w:rPr>
                <w:color w:val="000000" w:themeColor="text1"/>
              </w:rPr>
              <w:t>3.014</w:t>
            </w:r>
          </w:p>
        </w:tc>
        <w:tc>
          <w:tcPr>
            <w:tcW w:w="1242" w:type="dxa"/>
            <w:tcBorders>
              <w:left w:val="single" w:sz="4" w:space="0" w:color="auto"/>
            </w:tcBorders>
          </w:tcPr>
          <w:p w14:paraId="6746EB3A" w14:textId="77777777" w:rsidR="00147C31" w:rsidRPr="007446EF" w:rsidRDefault="00147C31" w:rsidP="001F446F">
            <w:pPr>
              <w:spacing w:line="360" w:lineRule="auto"/>
              <w:rPr>
                <w:b/>
                <w:bCs/>
                <w:color w:val="000000" w:themeColor="text1"/>
              </w:rPr>
            </w:pPr>
            <w:r w:rsidRPr="007446EF">
              <w:rPr>
                <w:b/>
                <w:bCs/>
                <w:color w:val="000000" w:themeColor="text1"/>
              </w:rPr>
              <w:t>-4.99</w:t>
            </w:r>
          </w:p>
        </w:tc>
        <w:tc>
          <w:tcPr>
            <w:tcW w:w="981" w:type="dxa"/>
            <w:tcBorders>
              <w:right w:val="single" w:sz="4" w:space="0" w:color="auto"/>
            </w:tcBorders>
          </w:tcPr>
          <w:p w14:paraId="26BB06FC" w14:textId="77777777" w:rsidR="00147C31" w:rsidRPr="007446EF" w:rsidRDefault="00147C31" w:rsidP="001F446F">
            <w:pPr>
              <w:spacing w:line="360" w:lineRule="auto"/>
              <w:rPr>
                <w:color w:val="000000" w:themeColor="text1"/>
              </w:rPr>
            </w:pPr>
            <w:r w:rsidRPr="007446EF">
              <w:rPr>
                <w:color w:val="000000" w:themeColor="text1"/>
              </w:rPr>
              <w:t>2.810</w:t>
            </w:r>
          </w:p>
        </w:tc>
        <w:tc>
          <w:tcPr>
            <w:tcW w:w="1260" w:type="dxa"/>
            <w:tcBorders>
              <w:left w:val="single" w:sz="4" w:space="0" w:color="auto"/>
            </w:tcBorders>
          </w:tcPr>
          <w:p w14:paraId="7007AF23" w14:textId="77777777" w:rsidR="00147C31" w:rsidRPr="007446EF" w:rsidRDefault="00147C31" w:rsidP="001F446F">
            <w:pPr>
              <w:spacing w:line="360" w:lineRule="auto"/>
              <w:rPr>
                <w:color w:val="000000" w:themeColor="text1"/>
              </w:rPr>
            </w:pPr>
            <w:r w:rsidRPr="007446EF">
              <w:rPr>
                <w:color w:val="000000" w:themeColor="text1"/>
              </w:rPr>
              <w:t>-4.00</w:t>
            </w:r>
          </w:p>
        </w:tc>
        <w:tc>
          <w:tcPr>
            <w:tcW w:w="990" w:type="dxa"/>
            <w:tcBorders>
              <w:right w:val="single" w:sz="4" w:space="0" w:color="auto"/>
            </w:tcBorders>
          </w:tcPr>
          <w:p w14:paraId="71D6B764" w14:textId="77777777" w:rsidR="00147C31" w:rsidRPr="007446EF" w:rsidRDefault="00147C31" w:rsidP="001F446F">
            <w:pPr>
              <w:spacing w:line="360" w:lineRule="auto"/>
              <w:rPr>
                <w:color w:val="000000" w:themeColor="text1"/>
              </w:rPr>
            </w:pPr>
            <w:r w:rsidRPr="007446EF">
              <w:rPr>
                <w:color w:val="000000" w:themeColor="text1"/>
              </w:rPr>
              <w:t>2.805</w:t>
            </w:r>
          </w:p>
        </w:tc>
      </w:tr>
      <w:tr w:rsidR="00147C31" w:rsidRPr="007446EF" w14:paraId="4E90781E" w14:textId="77777777" w:rsidTr="001D5AC6">
        <w:tc>
          <w:tcPr>
            <w:tcW w:w="1153" w:type="dxa"/>
            <w:tcBorders>
              <w:left w:val="single" w:sz="4" w:space="0" w:color="auto"/>
              <w:right w:val="single" w:sz="4" w:space="0" w:color="auto"/>
            </w:tcBorders>
          </w:tcPr>
          <w:p w14:paraId="0873500A" w14:textId="77777777" w:rsidR="00147C31" w:rsidRPr="007446EF" w:rsidRDefault="00147C31" w:rsidP="001F446F">
            <w:pPr>
              <w:spacing w:line="360" w:lineRule="auto"/>
            </w:pPr>
            <w:proofErr w:type="spellStart"/>
            <w:r w:rsidRPr="007446EF">
              <w:t>Thr</w:t>
            </w:r>
            <w:proofErr w:type="spellEnd"/>
          </w:p>
        </w:tc>
        <w:tc>
          <w:tcPr>
            <w:tcW w:w="1293" w:type="dxa"/>
            <w:tcBorders>
              <w:left w:val="single" w:sz="4" w:space="0" w:color="auto"/>
            </w:tcBorders>
          </w:tcPr>
          <w:p w14:paraId="4AD24F2C" w14:textId="77777777" w:rsidR="00147C31" w:rsidRPr="007446EF" w:rsidRDefault="00147C31" w:rsidP="001F446F">
            <w:pPr>
              <w:spacing w:line="360" w:lineRule="auto"/>
              <w:rPr>
                <w:color w:val="000000" w:themeColor="text1"/>
              </w:rPr>
            </w:pPr>
            <w:r w:rsidRPr="007446EF">
              <w:rPr>
                <w:color w:val="000000" w:themeColor="text1"/>
              </w:rPr>
              <w:t>-2.61</w:t>
            </w:r>
          </w:p>
        </w:tc>
        <w:tc>
          <w:tcPr>
            <w:tcW w:w="816" w:type="dxa"/>
            <w:tcBorders>
              <w:right w:val="single" w:sz="4" w:space="0" w:color="auto"/>
            </w:tcBorders>
          </w:tcPr>
          <w:p w14:paraId="01342607" w14:textId="77777777" w:rsidR="00147C31" w:rsidRPr="007446EF" w:rsidRDefault="00147C31" w:rsidP="001F446F">
            <w:pPr>
              <w:spacing w:line="360" w:lineRule="auto"/>
              <w:rPr>
                <w:color w:val="000000" w:themeColor="text1"/>
              </w:rPr>
            </w:pPr>
            <w:r w:rsidRPr="007446EF">
              <w:rPr>
                <w:color w:val="000000" w:themeColor="text1"/>
              </w:rPr>
              <w:t>3.020</w:t>
            </w:r>
          </w:p>
        </w:tc>
        <w:tc>
          <w:tcPr>
            <w:tcW w:w="1242" w:type="dxa"/>
            <w:tcBorders>
              <w:left w:val="single" w:sz="4" w:space="0" w:color="auto"/>
            </w:tcBorders>
          </w:tcPr>
          <w:p w14:paraId="48A38241" w14:textId="77777777" w:rsidR="00147C31" w:rsidRPr="007446EF" w:rsidRDefault="00147C31" w:rsidP="001F446F">
            <w:pPr>
              <w:spacing w:line="360" w:lineRule="auto"/>
              <w:rPr>
                <w:b/>
                <w:bCs/>
                <w:color w:val="000000" w:themeColor="text1"/>
              </w:rPr>
            </w:pPr>
            <w:r w:rsidRPr="007446EF">
              <w:rPr>
                <w:b/>
                <w:bCs/>
                <w:color w:val="000000" w:themeColor="text1"/>
              </w:rPr>
              <w:t>-4.61</w:t>
            </w:r>
          </w:p>
        </w:tc>
        <w:tc>
          <w:tcPr>
            <w:tcW w:w="981" w:type="dxa"/>
            <w:tcBorders>
              <w:right w:val="single" w:sz="4" w:space="0" w:color="auto"/>
            </w:tcBorders>
          </w:tcPr>
          <w:p w14:paraId="43C8DBCB" w14:textId="77777777" w:rsidR="00147C31" w:rsidRPr="007446EF" w:rsidRDefault="00147C31" w:rsidP="001F446F">
            <w:pPr>
              <w:spacing w:line="360" w:lineRule="auto"/>
              <w:rPr>
                <w:color w:val="000000" w:themeColor="text1"/>
              </w:rPr>
            </w:pPr>
            <w:r w:rsidRPr="007446EF">
              <w:rPr>
                <w:color w:val="000000" w:themeColor="text1"/>
              </w:rPr>
              <w:t>2.845</w:t>
            </w:r>
          </w:p>
        </w:tc>
        <w:tc>
          <w:tcPr>
            <w:tcW w:w="1260" w:type="dxa"/>
            <w:tcBorders>
              <w:left w:val="single" w:sz="4" w:space="0" w:color="auto"/>
            </w:tcBorders>
          </w:tcPr>
          <w:p w14:paraId="0BA4DA6F" w14:textId="77777777" w:rsidR="00147C31" w:rsidRPr="007446EF" w:rsidRDefault="00147C31" w:rsidP="001F446F">
            <w:pPr>
              <w:spacing w:line="360" w:lineRule="auto"/>
              <w:rPr>
                <w:color w:val="000000" w:themeColor="text1"/>
              </w:rPr>
            </w:pPr>
            <w:r w:rsidRPr="007446EF">
              <w:rPr>
                <w:color w:val="000000" w:themeColor="text1"/>
              </w:rPr>
              <w:t>-4.37</w:t>
            </w:r>
          </w:p>
        </w:tc>
        <w:tc>
          <w:tcPr>
            <w:tcW w:w="990" w:type="dxa"/>
            <w:tcBorders>
              <w:right w:val="single" w:sz="4" w:space="0" w:color="auto"/>
            </w:tcBorders>
          </w:tcPr>
          <w:p w14:paraId="4E5C8613" w14:textId="77777777" w:rsidR="00147C31" w:rsidRPr="007446EF" w:rsidRDefault="00147C31" w:rsidP="001F446F">
            <w:pPr>
              <w:spacing w:line="360" w:lineRule="auto"/>
              <w:rPr>
                <w:color w:val="000000" w:themeColor="text1"/>
              </w:rPr>
            </w:pPr>
            <w:r w:rsidRPr="007446EF">
              <w:rPr>
                <w:color w:val="000000" w:themeColor="text1"/>
              </w:rPr>
              <w:t>2.785</w:t>
            </w:r>
          </w:p>
        </w:tc>
      </w:tr>
      <w:tr w:rsidR="00147C31" w:rsidRPr="007446EF" w14:paraId="7DBDFCD6" w14:textId="77777777" w:rsidTr="001D5AC6">
        <w:tc>
          <w:tcPr>
            <w:tcW w:w="1153" w:type="dxa"/>
            <w:tcBorders>
              <w:left w:val="single" w:sz="4" w:space="0" w:color="auto"/>
              <w:right w:val="single" w:sz="4" w:space="0" w:color="auto"/>
            </w:tcBorders>
          </w:tcPr>
          <w:p w14:paraId="175D0259" w14:textId="77777777" w:rsidR="00147C31" w:rsidRPr="007446EF" w:rsidRDefault="00147C31" w:rsidP="001F446F">
            <w:pPr>
              <w:spacing w:line="360" w:lineRule="auto"/>
            </w:pPr>
            <w:proofErr w:type="spellStart"/>
            <w:r w:rsidRPr="007446EF">
              <w:t>Trp</w:t>
            </w:r>
            <w:proofErr w:type="spellEnd"/>
          </w:p>
        </w:tc>
        <w:tc>
          <w:tcPr>
            <w:tcW w:w="1293" w:type="dxa"/>
            <w:tcBorders>
              <w:left w:val="single" w:sz="4" w:space="0" w:color="auto"/>
            </w:tcBorders>
          </w:tcPr>
          <w:p w14:paraId="662FD5F0" w14:textId="77777777" w:rsidR="00147C31" w:rsidRPr="007446EF" w:rsidRDefault="00147C31" w:rsidP="001F446F">
            <w:pPr>
              <w:spacing w:line="360" w:lineRule="auto"/>
              <w:rPr>
                <w:color w:val="000000" w:themeColor="text1"/>
              </w:rPr>
            </w:pPr>
            <w:r w:rsidRPr="007446EF">
              <w:rPr>
                <w:color w:val="000000" w:themeColor="text1"/>
              </w:rPr>
              <w:t>-3.39</w:t>
            </w:r>
          </w:p>
        </w:tc>
        <w:tc>
          <w:tcPr>
            <w:tcW w:w="816" w:type="dxa"/>
            <w:tcBorders>
              <w:right w:val="single" w:sz="4" w:space="0" w:color="auto"/>
            </w:tcBorders>
          </w:tcPr>
          <w:p w14:paraId="542F4E93" w14:textId="77777777" w:rsidR="00147C31" w:rsidRPr="007446EF" w:rsidRDefault="00147C31" w:rsidP="001F446F">
            <w:pPr>
              <w:spacing w:line="360" w:lineRule="auto"/>
              <w:rPr>
                <w:color w:val="000000" w:themeColor="text1"/>
              </w:rPr>
            </w:pPr>
            <w:r w:rsidRPr="007446EF">
              <w:rPr>
                <w:color w:val="000000" w:themeColor="text1"/>
              </w:rPr>
              <w:t>3.120</w:t>
            </w:r>
          </w:p>
        </w:tc>
        <w:tc>
          <w:tcPr>
            <w:tcW w:w="1242" w:type="dxa"/>
            <w:tcBorders>
              <w:left w:val="single" w:sz="4" w:space="0" w:color="auto"/>
            </w:tcBorders>
          </w:tcPr>
          <w:p w14:paraId="35E636F1" w14:textId="77777777" w:rsidR="00147C31" w:rsidRPr="007446EF" w:rsidRDefault="00147C31" w:rsidP="001F446F">
            <w:pPr>
              <w:spacing w:line="360" w:lineRule="auto"/>
              <w:rPr>
                <w:color w:val="000000" w:themeColor="text1"/>
              </w:rPr>
            </w:pPr>
            <w:r w:rsidRPr="007446EF">
              <w:rPr>
                <w:color w:val="000000" w:themeColor="text1"/>
              </w:rPr>
              <w:t>-3.92</w:t>
            </w:r>
          </w:p>
        </w:tc>
        <w:tc>
          <w:tcPr>
            <w:tcW w:w="981" w:type="dxa"/>
            <w:tcBorders>
              <w:right w:val="single" w:sz="4" w:space="0" w:color="auto"/>
            </w:tcBorders>
          </w:tcPr>
          <w:p w14:paraId="5BD697B6" w14:textId="77777777" w:rsidR="00147C31" w:rsidRPr="007446EF" w:rsidRDefault="00147C31" w:rsidP="001F446F">
            <w:pPr>
              <w:spacing w:line="360" w:lineRule="auto"/>
              <w:rPr>
                <w:color w:val="000000" w:themeColor="text1"/>
              </w:rPr>
            </w:pPr>
            <w:r w:rsidRPr="007446EF">
              <w:rPr>
                <w:color w:val="000000" w:themeColor="text1"/>
              </w:rPr>
              <w:t>2.993</w:t>
            </w:r>
          </w:p>
        </w:tc>
        <w:tc>
          <w:tcPr>
            <w:tcW w:w="1260" w:type="dxa"/>
            <w:tcBorders>
              <w:left w:val="single" w:sz="4" w:space="0" w:color="auto"/>
            </w:tcBorders>
          </w:tcPr>
          <w:p w14:paraId="52870AFD" w14:textId="77777777" w:rsidR="00147C31" w:rsidRPr="007446EF" w:rsidRDefault="00147C31" w:rsidP="001F446F">
            <w:pPr>
              <w:spacing w:line="360" w:lineRule="auto"/>
              <w:rPr>
                <w:b/>
                <w:bCs/>
                <w:color w:val="000000" w:themeColor="text1"/>
              </w:rPr>
            </w:pPr>
            <w:r w:rsidRPr="007446EF">
              <w:rPr>
                <w:b/>
                <w:bCs/>
                <w:color w:val="000000" w:themeColor="text1"/>
              </w:rPr>
              <w:t>-4.26</w:t>
            </w:r>
          </w:p>
        </w:tc>
        <w:tc>
          <w:tcPr>
            <w:tcW w:w="990" w:type="dxa"/>
            <w:tcBorders>
              <w:right w:val="single" w:sz="4" w:space="0" w:color="auto"/>
            </w:tcBorders>
          </w:tcPr>
          <w:p w14:paraId="21BD7F01" w14:textId="77777777" w:rsidR="00147C31" w:rsidRPr="007446EF" w:rsidRDefault="00147C31" w:rsidP="001F446F">
            <w:pPr>
              <w:spacing w:line="360" w:lineRule="auto"/>
              <w:rPr>
                <w:color w:val="000000" w:themeColor="text1"/>
              </w:rPr>
            </w:pPr>
            <w:r w:rsidRPr="007446EF">
              <w:rPr>
                <w:color w:val="000000" w:themeColor="text1"/>
              </w:rPr>
              <w:t>3.175</w:t>
            </w:r>
          </w:p>
        </w:tc>
      </w:tr>
      <w:tr w:rsidR="00147C31" w:rsidRPr="007446EF" w14:paraId="7E2AF2DA" w14:textId="77777777" w:rsidTr="001D5AC6">
        <w:tc>
          <w:tcPr>
            <w:tcW w:w="1153" w:type="dxa"/>
            <w:tcBorders>
              <w:left w:val="single" w:sz="4" w:space="0" w:color="auto"/>
              <w:right w:val="single" w:sz="4" w:space="0" w:color="auto"/>
            </w:tcBorders>
          </w:tcPr>
          <w:p w14:paraId="7C9995C6" w14:textId="77777777" w:rsidR="00147C31" w:rsidRPr="007446EF" w:rsidRDefault="00147C31" w:rsidP="001F446F">
            <w:pPr>
              <w:spacing w:line="360" w:lineRule="auto"/>
            </w:pPr>
            <w:r w:rsidRPr="007446EF">
              <w:t>Tyr</w:t>
            </w:r>
          </w:p>
        </w:tc>
        <w:tc>
          <w:tcPr>
            <w:tcW w:w="1293" w:type="dxa"/>
            <w:tcBorders>
              <w:left w:val="single" w:sz="4" w:space="0" w:color="auto"/>
            </w:tcBorders>
          </w:tcPr>
          <w:p w14:paraId="2B13CCD5" w14:textId="77777777" w:rsidR="00147C31" w:rsidRPr="007446EF" w:rsidRDefault="00147C31" w:rsidP="001F446F">
            <w:pPr>
              <w:spacing w:line="360" w:lineRule="auto"/>
              <w:rPr>
                <w:color w:val="000000" w:themeColor="text1"/>
              </w:rPr>
            </w:pPr>
            <w:r w:rsidRPr="007446EF">
              <w:rPr>
                <w:color w:val="000000" w:themeColor="text1"/>
              </w:rPr>
              <w:t>-2.54</w:t>
            </w:r>
          </w:p>
        </w:tc>
        <w:tc>
          <w:tcPr>
            <w:tcW w:w="816" w:type="dxa"/>
            <w:tcBorders>
              <w:right w:val="single" w:sz="4" w:space="0" w:color="auto"/>
            </w:tcBorders>
          </w:tcPr>
          <w:p w14:paraId="31A5E39E" w14:textId="77777777" w:rsidR="00147C31" w:rsidRPr="007446EF" w:rsidRDefault="00147C31" w:rsidP="001F446F">
            <w:pPr>
              <w:spacing w:line="360" w:lineRule="auto"/>
              <w:rPr>
                <w:color w:val="000000" w:themeColor="text1"/>
              </w:rPr>
            </w:pPr>
            <w:r w:rsidRPr="007446EF">
              <w:rPr>
                <w:color w:val="000000" w:themeColor="text1"/>
              </w:rPr>
              <w:t>3.044</w:t>
            </w:r>
          </w:p>
        </w:tc>
        <w:tc>
          <w:tcPr>
            <w:tcW w:w="1242" w:type="dxa"/>
            <w:tcBorders>
              <w:left w:val="single" w:sz="4" w:space="0" w:color="auto"/>
            </w:tcBorders>
          </w:tcPr>
          <w:p w14:paraId="4419EEE1" w14:textId="77777777" w:rsidR="00147C31" w:rsidRPr="007446EF" w:rsidRDefault="00147C31" w:rsidP="001F446F">
            <w:pPr>
              <w:spacing w:line="360" w:lineRule="auto"/>
              <w:rPr>
                <w:b/>
                <w:bCs/>
                <w:color w:val="000000" w:themeColor="text1"/>
              </w:rPr>
            </w:pPr>
            <w:r w:rsidRPr="007446EF">
              <w:rPr>
                <w:b/>
                <w:bCs/>
                <w:color w:val="000000" w:themeColor="text1"/>
              </w:rPr>
              <w:t>-5.28</w:t>
            </w:r>
          </w:p>
        </w:tc>
        <w:tc>
          <w:tcPr>
            <w:tcW w:w="981" w:type="dxa"/>
            <w:tcBorders>
              <w:right w:val="single" w:sz="4" w:space="0" w:color="auto"/>
            </w:tcBorders>
          </w:tcPr>
          <w:p w14:paraId="31EDF658" w14:textId="77777777" w:rsidR="00147C31" w:rsidRPr="007446EF" w:rsidRDefault="00147C31" w:rsidP="001F446F">
            <w:pPr>
              <w:spacing w:line="360" w:lineRule="auto"/>
              <w:rPr>
                <w:color w:val="000000" w:themeColor="text1"/>
              </w:rPr>
            </w:pPr>
            <w:r w:rsidRPr="007446EF">
              <w:rPr>
                <w:color w:val="000000" w:themeColor="text1"/>
              </w:rPr>
              <w:t>2.835</w:t>
            </w:r>
          </w:p>
        </w:tc>
        <w:tc>
          <w:tcPr>
            <w:tcW w:w="1260" w:type="dxa"/>
            <w:tcBorders>
              <w:left w:val="single" w:sz="4" w:space="0" w:color="auto"/>
            </w:tcBorders>
          </w:tcPr>
          <w:p w14:paraId="11106830" w14:textId="77777777" w:rsidR="00147C31" w:rsidRPr="007446EF" w:rsidRDefault="00147C31" w:rsidP="001F446F">
            <w:pPr>
              <w:spacing w:line="360" w:lineRule="auto"/>
              <w:rPr>
                <w:color w:val="000000" w:themeColor="text1"/>
              </w:rPr>
            </w:pPr>
            <w:r w:rsidRPr="007446EF">
              <w:rPr>
                <w:color w:val="000000" w:themeColor="text1"/>
              </w:rPr>
              <w:t>-4.66</w:t>
            </w:r>
          </w:p>
        </w:tc>
        <w:tc>
          <w:tcPr>
            <w:tcW w:w="990" w:type="dxa"/>
            <w:tcBorders>
              <w:right w:val="single" w:sz="4" w:space="0" w:color="auto"/>
            </w:tcBorders>
          </w:tcPr>
          <w:p w14:paraId="3D79A13A" w14:textId="77777777" w:rsidR="00147C31" w:rsidRPr="007446EF" w:rsidRDefault="00147C31" w:rsidP="001F446F">
            <w:pPr>
              <w:spacing w:line="360" w:lineRule="auto"/>
              <w:rPr>
                <w:color w:val="000000" w:themeColor="text1"/>
              </w:rPr>
            </w:pPr>
            <w:r w:rsidRPr="007446EF">
              <w:rPr>
                <w:color w:val="000000" w:themeColor="text1"/>
              </w:rPr>
              <w:t>3.751</w:t>
            </w:r>
          </w:p>
        </w:tc>
      </w:tr>
      <w:tr w:rsidR="00147C31" w:rsidRPr="007446EF" w14:paraId="49E4D8EC" w14:textId="77777777" w:rsidTr="001D5AC6">
        <w:tc>
          <w:tcPr>
            <w:tcW w:w="1153" w:type="dxa"/>
            <w:tcBorders>
              <w:left w:val="single" w:sz="4" w:space="0" w:color="auto"/>
              <w:bottom w:val="single" w:sz="4" w:space="0" w:color="auto"/>
              <w:right w:val="single" w:sz="4" w:space="0" w:color="auto"/>
            </w:tcBorders>
          </w:tcPr>
          <w:p w14:paraId="50B38BA8" w14:textId="77777777" w:rsidR="00147C31" w:rsidRPr="007446EF" w:rsidRDefault="00147C31" w:rsidP="001F446F">
            <w:pPr>
              <w:spacing w:line="360" w:lineRule="auto"/>
            </w:pPr>
            <w:r w:rsidRPr="007446EF">
              <w:t>Val</w:t>
            </w:r>
          </w:p>
        </w:tc>
        <w:tc>
          <w:tcPr>
            <w:tcW w:w="1293" w:type="dxa"/>
            <w:tcBorders>
              <w:left w:val="single" w:sz="4" w:space="0" w:color="auto"/>
              <w:bottom w:val="single" w:sz="4" w:space="0" w:color="auto"/>
            </w:tcBorders>
          </w:tcPr>
          <w:p w14:paraId="13018C9E" w14:textId="77777777" w:rsidR="00147C31" w:rsidRPr="007446EF" w:rsidRDefault="00147C31" w:rsidP="001F446F">
            <w:pPr>
              <w:spacing w:line="360" w:lineRule="auto"/>
              <w:rPr>
                <w:color w:val="000000" w:themeColor="text1"/>
              </w:rPr>
            </w:pPr>
            <w:r w:rsidRPr="007446EF">
              <w:rPr>
                <w:color w:val="000000" w:themeColor="text1"/>
              </w:rPr>
              <w:t>-2.43</w:t>
            </w:r>
          </w:p>
        </w:tc>
        <w:tc>
          <w:tcPr>
            <w:tcW w:w="816" w:type="dxa"/>
            <w:tcBorders>
              <w:bottom w:val="single" w:sz="4" w:space="0" w:color="auto"/>
              <w:right w:val="single" w:sz="4" w:space="0" w:color="auto"/>
            </w:tcBorders>
          </w:tcPr>
          <w:p w14:paraId="3D7C420B" w14:textId="77777777" w:rsidR="00147C31" w:rsidRPr="007446EF" w:rsidRDefault="00147C31" w:rsidP="001F446F">
            <w:pPr>
              <w:spacing w:line="360" w:lineRule="auto"/>
              <w:rPr>
                <w:color w:val="000000" w:themeColor="text1"/>
              </w:rPr>
            </w:pPr>
            <w:r w:rsidRPr="007446EF">
              <w:rPr>
                <w:color w:val="000000" w:themeColor="text1"/>
              </w:rPr>
              <w:t>3.066</w:t>
            </w:r>
          </w:p>
        </w:tc>
        <w:tc>
          <w:tcPr>
            <w:tcW w:w="1242" w:type="dxa"/>
            <w:tcBorders>
              <w:left w:val="single" w:sz="4" w:space="0" w:color="auto"/>
              <w:bottom w:val="single" w:sz="4" w:space="0" w:color="auto"/>
            </w:tcBorders>
          </w:tcPr>
          <w:p w14:paraId="62FE861F" w14:textId="77777777" w:rsidR="00147C31" w:rsidRPr="007446EF" w:rsidRDefault="00147C31" w:rsidP="001F446F">
            <w:pPr>
              <w:spacing w:line="360" w:lineRule="auto"/>
              <w:rPr>
                <w:b/>
                <w:bCs/>
                <w:color w:val="000000" w:themeColor="text1"/>
              </w:rPr>
            </w:pPr>
            <w:r w:rsidRPr="007446EF">
              <w:rPr>
                <w:b/>
                <w:bCs/>
                <w:color w:val="000000" w:themeColor="text1"/>
              </w:rPr>
              <w:t>-4.15</w:t>
            </w:r>
          </w:p>
        </w:tc>
        <w:tc>
          <w:tcPr>
            <w:tcW w:w="981" w:type="dxa"/>
            <w:tcBorders>
              <w:bottom w:val="single" w:sz="4" w:space="0" w:color="auto"/>
              <w:right w:val="single" w:sz="4" w:space="0" w:color="auto"/>
            </w:tcBorders>
          </w:tcPr>
          <w:p w14:paraId="596C4334" w14:textId="77777777" w:rsidR="00147C31" w:rsidRPr="007446EF" w:rsidRDefault="00147C31" w:rsidP="001F446F">
            <w:pPr>
              <w:spacing w:line="360" w:lineRule="auto"/>
              <w:rPr>
                <w:color w:val="000000" w:themeColor="text1"/>
              </w:rPr>
            </w:pPr>
            <w:r w:rsidRPr="007446EF">
              <w:rPr>
                <w:color w:val="000000" w:themeColor="text1"/>
              </w:rPr>
              <w:t>2.847</w:t>
            </w:r>
          </w:p>
        </w:tc>
        <w:tc>
          <w:tcPr>
            <w:tcW w:w="1260" w:type="dxa"/>
            <w:tcBorders>
              <w:left w:val="single" w:sz="4" w:space="0" w:color="auto"/>
              <w:bottom w:val="single" w:sz="4" w:space="0" w:color="auto"/>
            </w:tcBorders>
          </w:tcPr>
          <w:p w14:paraId="295B09F8" w14:textId="77777777" w:rsidR="00147C31" w:rsidRPr="007446EF" w:rsidRDefault="00147C31" w:rsidP="001F446F">
            <w:pPr>
              <w:spacing w:line="360" w:lineRule="auto"/>
              <w:rPr>
                <w:color w:val="000000" w:themeColor="text1"/>
              </w:rPr>
            </w:pPr>
            <w:r w:rsidRPr="007446EF">
              <w:rPr>
                <w:color w:val="000000" w:themeColor="text1"/>
              </w:rPr>
              <w:t>-</w:t>
            </w:r>
          </w:p>
        </w:tc>
        <w:tc>
          <w:tcPr>
            <w:tcW w:w="990" w:type="dxa"/>
            <w:tcBorders>
              <w:bottom w:val="single" w:sz="4" w:space="0" w:color="auto"/>
              <w:right w:val="single" w:sz="4" w:space="0" w:color="auto"/>
            </w:tcBorders>
          </w:tcPr>
          <w:p w14:paraId="249A2E09" w14:textId="77777777" w:rsidR="00147C31" w:rsidRPr="007446EF" w:rsidRDefault="00147C31" w:rsidP="001F446F">
            <w:pPr>
              <w:spacing w:line="360" w:lineRule="auto"/>
              <w:rPr>
                <w:color w:val="000000" w:themeColor="text1"/>
              </w:rPr>
            </w:pPr>
            <w:r w:rsidRPr="007446EF">
              <w:rPr>
                <w:color w:val="000000" w:themeColor="text1"/>
              </w:rPr>
              <w:t>-</w:t>
            </w:r>
          </w:p>
        </w:tc>
      </w:tr>
    </w:tbl>
    <w:p w14:paraId="6B62C4C7" w14:textId="77777777" w:rsidR="00147C31" w:rsidRPr="007446EF" w:rsidRDefault="00147C31" w:rsidP="001F446F">
      <w:pPr>
        <w:rPr>
          <w:i/>
          <w:iCs/>
        </w:rPr>
      </w:pPr>
    </w:p>
    <w:p w14:paraId="4723E77A" w14:textId="77777777" w:rsidR="00147C31" w:rsidRPr="007446EF" w:rsidRDefault="00147C31" w:rsidP="001F446F"/>
    <w:p w14:paraId="4773FD6D" w14:textId="77777777" w:rsidR="00147C31" w:rsidRPr="007446EF" w:rsidRDefault="00147C31" w:rsidP="006B389F">
      <w:pPr>
        <w:rPr>
          <w:color w:val="7030A0"/>
        </w:rPr>
      </w:pPr>
      <w:r w:rsidRPr="007446EF">
        <w:rPr>
          <w:color w:val="7030A0"/>
        </w:rPr>
        <w:lastRenderedPageBreak/>
        <w:t xml:space="preserve"> </w:t>
      </w:r>
      <w:r w:rsidRPr="007446EF">
        <w:rPr>
          <w:noProof/>
        </w:rPr>
        <w:drawing>
          <wp:inline distT="0" distB="0" distL="0" distR="0" wp14:anchorId="6E759E52" wp14:editId="479E6957">
            <wp:extent cx="6268278" cy="4982486"/>
            <wp:effectExtent l="0" t="0" r="18415" b="8890"/>
            <wp:docPr id="4" name="Chart 4">
              <a:extLst xmlns:a="http://schemas.openxmlformats.org/drawingml/2006/main">
                <a:ext uri="{FF2B5EF4-FFF2-40B4-BE49-F238E27FC236}">
                  <a16:creationId xmlns:a16="http://schemas.microsoft.com/office/drawing/2014/main" id="{08CD11D6-D1F7-863C-C968-184BB8750E2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7CE0ABA" w14:textId="02413C2D" w:rsidR="00147C31" w:rsidRPr="007446EF" w:rsidRDefault="00147C31" w:rsidP="006B389F">
      <w:pPr>
        <w:spacing w:line="240" w:lineRule="auto"/>
      </w:pPr>
      <w:bookmarkStart w:id="63" w:name="_Ref201872991"/>
      <w:bookmarkStart w:id="64" w:name="OLE_LINK10"/>
      <w:bookmarkStart w:id="65" w:name="_Toc202295368"/>
      <w:r w:rsidRPr="007446EF">
        <w:rPr>
          <w:b/>
          <w:bCs/>
        </w:rPr>
        <w:t xml:space="preserve">Figure </w:t>
      </w:r>
      <w:r w:rsidR="00735810">
        <w:rPr>
          <w:b/>
          <w:bCs/>
        </w:rPr>
        <w:fldChar w:fldCharType="begin"/>
      </w:r>
      <w:r w:rsidR="00735810">
        <w:rPr>
          <w:b/>
          <w:bCs/>
        </w:rPr>
        <w:instrText xml:space="preserve"> STYLEREF 1 \s </w:instrText>
      </w:r>
      <w:r w:rsidR="00735810">
        <w:rPr>
          <w:b/>
          <w:bCs/>
        </w:rPr>
        <w:fldChar w:fldCharType="separate"/>
      </w:r>
      <w:r w:rsidR="00AE5BAA">
        <w:rPr>
          <w:b/>
          <w:bCs/>
          <w:noProof/>
        </w:rPr>
        <w:t>2</w:t>
      </w:r>
      <w:r w:rsidR="00735810">
        <w:rPr>
          <w:b/>
          <w:bCs/>
        </w:rPr>
        <w:fldChar w:fldCharType="end"/>
      </w:r>
      <w:r w:rsidR="00735810">
        <w:rPr>
          <w:b/>
          <w:bCs/>
        </w:rPr>
        <w:t>.</w:t>
      </w:r>
      <w:r w:rsidR="00735810">
        <w:rPr>
          <w:b/>
          <w:bCs/>
        </w:rPr>
        <w:fldChar w:fldCharType="begin"/>
      </w:r>
      <w:r w:rsidR="00735810">
        <w:rPr>
          <w:b/>
          <w:bCs/>
        </w:rPr>
        <w:instrText xml:space="preserve"> SEQ Figure \* ARABIC \s 1 </w:instrText>
      </w:r>
      <w:r w:rsidR="00735810">
        <w:rPr>
          <w:b/>
          <w:bCs/>
        </w:rPr>
        <w:fldChar w:fldCharType="separate"/>
      </w:r>
      <w:r w:rsidR="00AE5BAA">
        <w:rPr>
          <w:b/>
          <w:bCs/>
          <w:noProof/>
        </w:rPr>
        <w:t>1</w:t>
      </w:r>
      <w:r w:rsidR="00735810">
        <w:rPr>
          <w:b/>
          <w:bCs/>
        </w:rPr>
        <w:fldChar w:fldCharType="end"/>
      </w:r>
      <w:bookmarkEnd w:id="63"/>
      <w:r w:rsidRPr="007446EF">
        <w:rPr>
          <w:b/>
          <w:bCs/>
        </w:rPr>
        <w:t>.</w:t>
      </w:r>
      <w:r w:rsidRPr="007446EF">
        <w:t xml:space="preserve"> </w:t>
      </w:r>
      <w:bookmarkEnd w:id="64"/>
      <w:r w:rsidRPr="007446EF">
        <w:t>CCSD(F</w:t>
      </w:r>
      <w:proofErr w:type="gramStart"/>
      <w:r w:rsidRPr="007446EF">
        <w:t>12)(</w:t>
      </w:r>
      <w:proofErr w:type="gramEnd"/>
      <w:r w:rsidRPr="007446EF">
        <w:t>T)/CBS interaction energies and the respective interatomic distances of the 20 naturally occurring AAs and CO</w:t>
      </w:r>
      <w:r w:rsidRPr="007446EF">
        <w:rPr>
          <w:vertAlign w:val="subscript"/>
        </w:rPr>
        <w:t>2</w:t>
      </w:r>
      <w:r w:rsidRPr="007446EF">
        <w:t xml:space="preserve"> at different interaction points</w:t>
      </w:r>
      <w:r w:rsidR="00FE6E58" w:rsidRPr="007446EF">
        <w:t>.</w:t>
      </w:r>
      <w:bookmarkEnd w:id="65"/>
      <w:r w:rsidR="00FE6E58" w:rsidRPr="007446EF">
        <w:t xml:space="preserve"> </w:t>
      </w:r>
    </w:p>
    <w:p w14:paraId="2801E58E" w14:textId="6BD048AF" w:rsidR="00147C31" w:rsidRPr="007446EF" w:rsidRDefault="00514A93" w:rsidP="00514A93">
      <w:pPr>
        <w:spacing w:line="240" w:lineRule="auto"/>
        <w:rPr>
          <w:i/>
          <w:iCs/>
        </w:rPr>
      </w:pPr>
      <w:r w:rsidRPr="007446EF">
        <w:rPr>
          <w:i/>
          <w:iCs/>
        </w:rPr>
        <w:br w:type="page"/>
      </w:r>
    </w:p>
    <w:tbl>
      <w:tblPr>
        <w:tblStyle w:val="TableGrid"/>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84"/>
        <w:gridCol w:w="1883"/>
        <w:gridCol w:w="1883"/>
        <w:gridCol w:w="2107"/>
        <w:gridCol w:w="1883"/>
      </w:tblGrid>
      <w:tr w:rsidR="00147C31" w:rsidRPr="007446EF" w14:paraId="5A7A71F1" w14:textId="77777777" w:rsidTr="001D5AC6">
        <w:trPr>
          <w:trHeight w:val="1664"/>
        </w:trPr>
        <w:tc>
          <w:tcPr>
            <w:tcW w:w="1884" w:type="dxa"/>
          </w:tcPr>
          <w:p w14:paraId="75EABAD1" w14:textId="77777777" w:rsidR="00147C31" w:rsidRPr="007446EF" w:rsidRDefault="00147C31" w:rsidP="001F446F">
            <w:pPr>
              <w:pStyle w:val="NormalWeb"/>
              <w:spacing w:before="0" w:beforeAutospacing="0"/>
            </w:pPr>
            <w:r w:rsidRPr="007446EF">
              <w:rPr>
                <w:b/>
                <w:bCs/>
                <w:noProof/>
              </w:rPr>
              <w:lastRenderedPageBreak/>
              <mc:AlternateContent>
                <mc:Choice Requires="wps">
                  <w:drawing>
                    <wp:anchor distT="0" distB="0" distL="114300" distR="114300" simplePos="0" relativeHeight="251659264" behindDoc="1" locked="0" layoutInCell="1" allowOverlap="1" wp14:anchorId="25939C78" wp14:editId="2AE66D47">
                      <wp:simplePos x="0" y="0"/>
                      <wp:positionH relativeFrom="column">
                        <wp:posOffset>303158</wp:posOffset>
                      </wp:positionH>
                      <wp:positionV relativeFrom="paragraph">
                        <wp:posOffset>495324</wp:posOffset>
                      </wp:positionV>
                      <wp:extent cx="463378" cy="251529"/>
                      <wp:effectExtent l="0" t="0" r="0" b="2540"/>
                      <wp:wrapNone/>
                      <wp:docPr id="1955246519" name="Text Box 1955246519"/>
                      <wp:cNvGraphicFramePr/>
                      <a:graphic xmlns:a="http://schemas.openxmlformats.org/drawingml/2006/main">
                        <a:graphicData uri="http://schemas.microsoft.com/office/word/2010/wordprocessingShape">
                          <wps:wsp>
                            <wps:cNvSpPr txBox="1"/>
                            <wps:spPr>
                              <a:xfrm>
                                <a:off x="0" y="0"/>
                                <a:ext cx="463378" cy="251529"/>
                              </a:xfrm>
                              <a:prstGeom prst="rect">
                                <a:avLst/>
                              </a:prstGeom>
                              <a:solidFill>
                                <a:schemeClr val="lt1"/>
                              </a:solidFill>
                              <a:ln w="6350">
                                <a:noFill/>
                              </a:ln>
                            </wps:spPr>
                            <wps:txbx>
                              <w:txbxContent>
                                <w:p w14:paraId="5F907E21" w14:textId="77777777" w:rsidR="00147C31" w:rsidRPr="00085CB6" w:rsidRDefault="00147C31" w:rsidP="00147C31">
                                  <w:pPr>
                                    <w:rPr>
                                      <w:sz w:val="11"/>
                                      <w:szCs w:val="11"/>
                                    </w:rPr>
                                  </w:pPr>
                                  <m:oMathPara>
                                    <m:oMath>
                                      <m:r>
                                        <w:rPr>
                                          <w:rFonts w:ascii="Cambria Math" w:hAnsi="Cambria Math"/>
                                          <w:sz w:val="11"/>
                                          <w:szCs w:val="11"/>
                                        </w:rPr>
                                        <m:t>---</m:t>
                                      </m:r>
                                    </m:oMath>
                                  </m:oMathPara>
                                </w:p>
                                <w:p w14:paraId="45438F81" w14:textId="77777777" w:rsidR="00147C31" w:rsidRPr="00085CB6" w:rsidRDefault="00147C31" w:rsidP="00147C31">
                                  <w:pPr>
                                    <w:rPr>
                                      <w:sz w:val="11"/>
                                      <w:szCs w:val="11"/>
                                    </w:rPr>
                                  </w:pPr>
                                  <w:r w:rsidRPr="00085CB6">
                                    <w:rPr>
                                      <w:sz w:val="11"/>
                                      <w:szCs w:val="11"/>
                                    </w:rPr>
                                    <w:t xml:space="preserve">  </w:t>
                                  </w:r>
                                  <w:r>
                                    <w:rPr>
                                      <w:sz w:val="11"/>
                                      <w:szCs w:val="11"/>
                                    </w:rPr>
                                    <w:t xml:space="preserve"> </w:t>
                                  </w:r>
                                  <w:r w:rsidRPr="00085CB6">
                                    <w:rPr>
                                      <w:sz w:val="11"/>
                                      <w:szCs w:val="11"/>
                                    </w:rPr>
                                    <w:t>2.834</w:t>
                                  </w:r>
                                </w:p>
                                <w:p w14:paraId="4BE527B2" w14:textId="77777777" w:rsidR="00147C31" w:rsidRPr="00AD2149" w:rsidRDefault="00147C31" w:rsidP="00147C31">
                                  <w:pPr>
                                    <w:rPr>
                                      <w:sz w:val="6"/>
                                      <w:szCs w:val="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939C78" id="_x0000_t202" coordsize="21600,21600" o:spt="202" path="m,l,21600r21600,l21600,xe">
                      <v:stroke joinstyle="miter"/>
                      <v:path gradientshapeok="t" o:connecttype="rect"/>
                    </v:shapetype>
                    <v:shape id="Text Box 1955246519" o:spid="_x0000_s1026" type="#_x0000_t202" style="position:absolute;margin-left:23.85pt;margin-top:39pt;width:36.5pt;height:19.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" fillcolor="white [3201]" stroked="f" strokeweight=".5pt">
                      <v:textbox>
                        <w:txbxContent>
                          <w:p w14:paraId="5F907E21" w14:textId="77777777" w:rsidR="00147C31" w:rsidRPr="00085CB6" w:rsidRDefault="00147C31" w:rsidP="00147C31">
                            <w:pPr>
                              <w:rPr>
                                <w:sz w:val="11"/>
                                <w:szCs w:val="11"/>
                              </w:rPr>
                            </w:pPr>
                            <m:oMathPara>
                              <m:oMath>
                                <m:r>
                                  <w:rPr>
                                    <w:rFonts w:ascii="Cambria Math" w:hAnsi="Cambria Math"/>
                                    <w:sz w:val="11"/>
                                    <w:szCs w:val="11"/>
                                  </w:rPr>
                                  <m:t>---</m:t>
                                </m:r>
                              </m:oMath>
                            </m:oMathPara>
                          </w:p>
                          <w:p w14:paraId="45438F81" w14:textId="77777777" w:rsidR="00147C31" w:rsidRPr="00085CB6" w:rsidRDefault="00147C31" w:rsidP="00147C31">
                            <w:pPr>
                              <w:rPr>
                                <w:sz w:val="11"/>
                                <w:szCs w:val="11"/>
                              </w:rPr>
                            </w:pPr>
                            <w:r w:rsidRPr="00085CB6">
                              <w:rPr>
                                <w:sz w:val="11"/>
                                <w:szCs w:val="11"/>
                              </w:rPr>
                              <w:t xml:space="preserve">  </w:t>
                            </w:r>
                            <w:r>
                              <w:rPr>
                                <w:sz w:val="11"/>
                                <w:szCs w:val="11"/>
                              </w:rPr>
                              <w:t xml:space="preserve"> </w:t>
                            </w:r>
                            <w:r w:rsidRPr="00085CB6">
                              <w:rPr>
                                <w:sz w:val="11"/>
                                <w:szCs w:val="11"/>
                              </w:rPr>
                              <w:t>2.834</w:t>
                            </w:r>
                          </w:p>
                          <w:p w14:paraId="4BE527B2" w14:textId="77777777" w:rsidR="00147C31" w:rsidRPr="00AD2149" w:rsidRDefault="00147C31" w:rsidP="00147C31">
                            <w:pPr>
                              <w:rPr>
                                <w:sz w:val="6"/>
                                <w:szCs w:val="6"/>
                              </w:rPr>
                            </w:pPr>
                          </w:p>
                        </w:txbxContent>
                      </v:textbox>
                    </v:shape>
                  </w:pict>
                </mc:Fallback>
              </mc:AlternateContent>
            </w:r>
            <w:r w:rsidRPr="007446EF">
              <w:rPr>
                <w:noProof/>
              </w:rPr>
              <w:drawing>
                <wp:inline distT="0" distB="0" distL="0" distR="0" wp14:anchorId="64FB13C8" wp14:editId="0F32DB71">
                  <wp:extent cx="865866" cy="799238"/>
                  <wp:effectExtent l="0" t="0" r="0" b="1270"/>
                  <wp:docPr id="43" name="Picture 43" descr="A picture containing indoor, red, accessory, neckl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indoor, red, accessory, necklet&#10;&#10;Description automatically generated"/>
                          <pic:cNvPicPr/>
                        </pic:nvPicPr>
                        <pic:blipFill rotWithShape="1">
                          <a:blip r:embed="rId16">
                            <a:extLst>
                              <a:ext uri="{28A0092B-C50C-407E-A947-70E740481C1C}">
                                <a14:useLocalDpi xmlns:a14="http://schemas.microsoft.com/office/drawing/2010/main" val="0"/>
                              </a:ext>
                            </a:extLst>
                          </a:blip>
                          <a:srcRect l="12448" t="9008" r="12823" b="7879"/>
                          <a:stretch/>
                        </pic:blipFill>
                        <pic:spPr bwMode="auto">
                          <a:xfrm>
                            <a:off x="0" y="0"/>
                            <a:ext cx="947893" cy="874953"/>
                          </a:xfrm>
                          <a:prstGeom prst="rect">
                            <a:avLst/>
                          </a:prstGeom>
                          <a:ln>
                            <a:noFill/>
                          </a:ln>
                          <a:extLst>
                            <a:ext uri="{53640926-AAD7-44D8-BBD7-CCE9431645EC}">
                              <a14:shadowObscured xmlns:a14="http://schemas.microsoft.com/office/drawing/2010/main"/>
                            </a:ext>
                          </a:extLst>
                        </pic:spPr>
                      </pic:pic>
                    </a:graphicData>
                  </a:graphic>
                </wp:inline>
              </w:drawing>
            </w:r>
          </w:p>
        </w:tc>
        <w:tc>
          <w:tcPr>
            <w:tcW w:w="1883" w:type="dxa"/>
          </w:tcPr>
          <w:p w14:paraId="490DE0AE" w14:textId="77777777" w:rsidR="00147C31" w:rsidRPr="007446EF" w:rsidRDefault="00147C31" w:rsidP="001F446F">
            <w:pPr>
              <w:pStyle w:val="NormalWeb"/>
              <w:spacing w:before="0" w:beforeAutospacing="0"/>
              <w:rPr>
                <w:color w:val="4472C4" w:themeColor="accent1"/>
              </w:rPr>
            </w:pPr>
            <w:r w:rsidRPr="007446EF">
              <w:rPr>
                <w:noProof/>
                <w:color w:val="4472C4" w:themeColor="accent1"/>
              </w:rPr>
              <w:drawing>
                <wp:inline distT="0" distB="0" distL="0" distR="0" wp14:anchorId="2D19343A" wp14:editId="3AF5550F">
                  <wp:extent cx="934872" cy="987804"/>
                  <wp:effectExtent l="0" t="0" r="5080" b="317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46048" t="41651" r="35591" b="23859"/>
                          <a:stretch/>
                        </pic:blipFill>
                        <pic:spPr bwMode="auto">
                          <a:xfrm>
                            <a:off x="0" y="0"/>
                            <a:ext cx="943268" cy="996675"/>
                          </a:xfrm>
                          <a:prstGeom prst="rect">
                            <a:avLst/>
                          </a:prstGeom>
                          <a:ln>
                            <a:noFill/>
                          </a:ln>
                          <a:extLst>
                            <a:ext uri="{53640926-AAD7-44D8-BBD7-CCE9431645EC}">
                              <a14:shadowObscured xmlns:a14="http://schemas.microsoft.com/office/drawing/2010/main"/>
                            </a:ext>
                          </a:extLst>
                        </pic:spPr>
                      </pic:pic>
                    </a:graphicData>
                  </a:graphic>
                </wp:inline>
              </w:drawing>
            </w:r>
          </w:p>
        </w:tc>
        <w:tc>
          <w:tcPr>
            <w:tcW w:w="1883" w:type="dxa"/>
          </w:tcPr>
          <w:p w14:paraId="34715DAF" w14:textId="77777777" w:rsidR="00147C31" w:rsidRPr="007446EF" w:rsidRDefault="00147C31" w:rsidP="001F446F">
            <w:pPr>
              <w:pStyle w:val="NormalWeb"/>
              <w:spacing w:before="0" w:beforeAutospacing="0"/>
              <w:rPr>
                <w:noProof/>
              </w:rPr>
            </w:pPr>
            <w:r w:rsidRPr="007446EF">
              <w:rPr>
                <w:b/>
                <w:bCs/>
                <w:noProof/>
              </w:rPr>
              <mc:AlternateContent>
                <mc:Choice Requires="wps">
                  <w:drawing>
                    <wp:anchor distT="0" distB="0" distL="114300" distR="114300" simplePos="0" relativeHeight="251660288" behindDoc="1" locked="0" layoutInCell="1" allowOverlap="1" wp14:anchorId="70CCFEEE" wp14:editId="035CF28A">
                      <wp:simplePos x="0" y="0"/>
                      <wp:positionH relativeFrom="column">
                        <wp:posOffset>244475</wp:posOffset>
                      </wp:positionH>
                      <wp:positionV relativeFrom="paragraph">
                        <wp:posOffset>600710</wp:posOffset>
                      </wp:positionV>
                      <wp:extent cx="462915" cy="251460"/>
                      <wp:effectExtent l="0" t="0" r="0" b="2540"/>
                      <wp:wrapNone/>
                      <wp:docPr id="18" name="Text Box 18"/>
                      <wp:cNvGraphicFramePr/>
                      <a:graphic xmlns:a="http://schemas.openxmlformats.org/drawingml/2006/main">
                        <a:graphicData uri="http://schemas.microsoft.com/office/word/2010/wordprocessingShape">
                          <wps:wsp>
                            <wps:cNvSpPr txBox="1"/>
                            <wps:spPr>
                              <a:xfrm>
                                <a:off x="0" y="0"/>
                                <a:ext cx="462915" cy="251460"/>
                              </a:xfrm>
                              <a:prstGeom prst="rect">
                                <a:avLst/>
                              </a:prstGeom>
                              <a:solidFill>
                                <a:schemeClr val="lt1"/>
                              </a:solidFill>
                              <a:ln w="6350">
                                <a:noFill/>
                              </a:ln>
                            </wps:spPr>
                            <wps:txbx>
                              <w:txbxContent>
                                <w:p w14:paraId="35EAFE75" w14:textId="77777777" w:rsidR="00147C31" w:rsidRPr="00085CB6" w:rsidRDefault="00147C31" w:rsidP="00147C31">
                                  <w:pPr>
                                    <w:rPr>
                                      <w:sz w:val="11"/>
                                      <w:szCs w:val="11"/>
                                    </w:rPr>
                                  </w:pPr>
                                  <m:oMath>
                                    <m:r>
                                      <w:rPr>
                                        <w:rFonts w:ascii="Cambria Math" w:hAnsi="Cambria Math"/>
                                        <w:sz w:val="11"/>
                                        <w:szCs w:val="11"/>
                                      </w:rPr>
                                      <m:t>--</m:t>
                                    </m:r>
                                  </m:oMath>
                                  <w:r>
                                    <w:rPr>
                                      <w:sz w:val="11"/>
                                      <w:szCs w:val="11"/>
                                    </w:rPr>
                                    <w:t xml:space="preserve"> </w:t>
                                  </w:r>
                                  <m:oMath>
                                    <m:r>
                                      <w:rPr>
                                        <w:rFonts w:ascii="Cambria Math" w:hAnsi="Cambria Math"/>
                                        <w:sz w:val="11"/>
                                        <w:szCs w:val="11"/>
                                      </w:rPr>
                                      <m:t>-</m:t>
                                    </m:r>
                                  </m:oMath>
                                </w:p>
                                <w:p w14:paraId="13309457" w14:textId="77777777" w:rsidR="00147C31" w:rsidRPr="00085CB6" w:rsidRDefault="00147C31" w:rsidP="00147C31">
                                  <w:pPr>
                                    <w:rPr>
                                      <w:sz w:val="11"/>
                                      <w:szCs w:val="11"/>
                                    </w:rPr>
                                  </w:pPr>
                                  <w:r w:rsidRPr="00085CB6">
                                    <w:rPr>
                                      <w:sz w:val="11"/>
                                      <w:szCs w:val="11"/>
                                    </w:rPr>
                                    <w:t xml:space="preserve"> 2.</w:t>
                                  </w:r>
                                  <w:r>
                                    <w:rPr>
                                      <w:sz w:val="11"/>
                                      <w:szCs w:val="11"/>
                                    </w:rPr>
                                    <w:t>791</w:t>
                                  </w:r>
                                </w:p>
                                <w:p w14:paraId="49B78C2C" w14:textId="77777777" w:rsidR="00147C31" w:rsidRPr="00AD2149" w:rsidRDefault="00147C31" w:rsidP="00147C31">
                                  <w:pPr>
                                    <w:rPr>
                                      <w:sz w:val="6"/>
                                      <w:szCs w:val="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CCFEEE" id="Text Box 18" o:spid="_x0000_s1027" type="#_x0000_t202" style="position:absolute;margin-left:19.25pt;margin-top:47.3pt;width:36.45pt;height:19.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" fillcolor="white [3201]" stroked="f" strokeweight=".5pt">
                      <v:textbox>
                        <w:txbxContent>
                          <w:p w14:paraId="35EAFE75" w14:textId="77777777" w:rsidR="00147C31" w:rsidRPr="00085CB6" w:rsidRDefault="00147C31" w:rsidP="00147C31">
                            <w:pPr>
                              <w:rPr>
                                <w:sz w:val="11"/>
                                <w:szCs w:val="11"/>
                              </w:rPr>
                            </w:pPr>
                            <m:oMath>
                              <m:r>
                                <w:rPr>
                                  <w:rFonts w:ascii="Cambria Math" w:hAnsi="Cambria Math"/>
                                  <w:sz w:val="11"/>
                                  <w:szCs w:val="11"/>
                                </w:rPr>
                                <m:t>--</m:t>
                              </m:r>
                            </m:oMath>
                            <w:r>
                              <w:rPr>
                                <w:sz w:val="11"/>
                                <w:szCs w:val="11"/>
                              </w:rPr>
                              <w:t xml:space="preserve"> </w:t>
                            </w:r>
                            <m:oMath>
                              <m:r>
                                <w:rPr>
                                  <w:rFonts w:ascii="Cambria Math" w:hAnsi="Cambria Math"/>
                                  <w:sz w:val="11"/>
                                  <w:szCs w:val="11"/>
                                </w:rPr>
                                <m:t>-</m:t>
                              </m:r>
                            </m:oMath>
                          </w:p>
                          <w:p w14:paraId="13309457" w14:textId="77777777" w:rsidR="00147C31" w:rsidRPr="00085CB6" w:rsidRDefault="00147C31" w:rsidP="00147C31">
                            <w:pPr>
                              <w:rPr>
                                <w:sz w:val="11"/>
                                <w:szCs w:val="11"/>
                              </w:rPr>
                            </w:pPr>
                            <w:r w:rsidRPr="00085CB6">
                              <w:rPr>
                                <w:sz w:val="11"/>
                                <w:szCs w:val="11"/>
                              </w:rPr>
                              <w:t xml:space="preserve"> 2.</w:t>
                            </w:r>
                            <w:r>
                              <w:rPr>
                                <w:sz w:val="11"/>
                                <w:szCs w:val="11"/>
                              </w:rPr>
                              <w:t>791</w:t>
                            </w:r>
                          </w:p>
                          <w:p w14:paraId="49B78C2C" w14:textId="77777777" w:rsidR="00147C31" w:rsidRPr="00AD2149" w:rsidRDefault="00147C31" w:rsidP="00147C31">
                            <w:pPr>
                              <w:rPr>
                                <w:sz w:val="6"/>
                                <w:szCs w:val="6"/>
                              </w:rPr>
                            </w:pPr>
                          </w:p>
                        </w:txbxContent>
                      </v:textbox>
                    </v:shape>
                  </w:pict>
                </mc:Fallback>
              </mc:AlternateContent>
            </w:r>
            <w:r w:rsidRPr="007446EF">
              <w:rPr>
                <w:noProof/>
              </w:rPr>
              <w:drawing>
                <wp:inline distT="0" distB="0" distL="0" distR="0" wp14:anchorId="1FD15833" wp14:editId="4C4F7C4C">
                  <wp:extent cx="667512" cy="850392"/>
                  <wp:effectExtent l="0" t="0" r="5715" b="635"/>
                  <wp:docPr id="45" name="Picture 45" descr="A molecule model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descr="A molecule model on a black background&#10;&#10;Description automatically generated"/>
                          <pic:cNvPicPr/>
                        </pic:nvPicPr>
                        <pic:blipFill rotWithShape="1">
                          <a:blip r:embed="rId18" cstate="print">
                            <a:extLst>
                              <a:ext uri="{28A0092B-C50C-407E-A947-70E740481C1C}">
                                <a14:useLocalDpi xmlns:a14="http://schemas.microsoft.com/office/drawing/2010/main" val="0"/>
                              </a:ext>
                            </a:extLst>
                          </a:blip>
                          <a:srcRect l="46498" t="18141" r="31521" b="36215"/>
                          <a:stretch/>
                        </pic:blipFill>
                        <pic:spPr bwMode="auto">
                          <a:xfrm>
                            <a:off x="0" y="0"/>
                            <a:ext cx="667512" cy="850392"/>
                          </a:xfrm>
                          <a:prstGeom prst="rect">
                            <a:avLst/>
                          </a:prstGeom>
                          <a:ln>
                            <a:noFill/>
                          </a:ln>
                          <a:extLst>
                            <a:ext uri="{53640926-AAD7-44D8-BBD7-CCE9431645EC}">
                              <a14:shadowObscured xmlns:a14="http://schemas.microsoft.com/office/drawing/2010/main"/>
                            </a:ext>
                          </a:extLst>
                        </pic:spPr>
                      </pic:pic>
                    </a:graphicData>
                  </a:graphic>
                </wp:inline>
              </w:drawing>
            </w:r>
          </w:p>
        </w:tc>
        <w:tc>
          <w:tcPr>
            <w:tcW w:w="2107" w:type="dxa"/>
          </w:tcPr>
          <w:p w14:paraId="7C23E0AE" w14:textId="77777777" w:rsidR="00147C31" w:rsidRPr="007446EF" w:rsidRDefault="00147C31" w:rsidP="001F446F">
            <w:pPr>
              <w:pStyle w:val="NormalWeb"/>
              <w:spacing w:before="0" w:beforeAutospacing="0"/>
            </w:pPr>
            <w:r w:rsidRPr="007446EF">
              <w:rPr>
                <w:b/>
                <w:bCs/>
                <w:noProof/>
              </w:rPr>
              <mc:AlternateContent>
                <mc:Choice Requires="wps">
                  <w:drawing>
                    <wp:anchor distT="0" distB="0" distL="114300" distR="114300" simplePos="0" relativeHeight="251661312" behindDoc="1" locked="0" layoutInCell="1" allowOverlap="1" wp14:anchorId="299493FE" wp14:editId="43FE37B6">
                      <wp:simplePos x="0" y="0"/>
                      <wp:positionH relativeFrom="column">
                        <wp:posOffset>118745</wp:posOffset>
                      </wp:positionH>
                      <wp:positionV relativeFrom="paragraph">
                        <wp:posOffset>578408</wp:posOffset>
                      </wp:positionV>
                      <wp:extent cx="462915" cy="251460"/>
                      <wp:effectExtent l="0" t="0" r="0" b="2540"/>
                      <wp:wrapNone/>
                      <wp:docPr id="21" name="Text Box 21"/>
                      <wp:cNvGraphicFramePr/>
                      <a:graphic xmlns:a="http://schemas.openxmlformats.org/drawingml/2006/main">
                        <a:graphicData uri="http://schemas.microsoft.com/office/word/2010/wordprocessingShape">
                          <wps:wsp>
                            <wps:cNvSpPr txBox="1"/>
                            <wps:spPr>
                              <a:xfrm>
                                <a:off x="0" y="0"/>
                                <a:ext cx="462915" cy="251460"/>
                              </a:xfrm>
                              <a:prstGeom prst="rect">
                                <a:avLst/>
                              </a:prstGeom>
                              <a:solidFill>
                                <a:schemeClr val="lt1"/>
                              </a:solidFill>
                              <a:ln w="6350">
                                <a:noFill/>
                              </a:ln>
                            </wps:spPr>
                            <wps:txbx>
                              <w:txbxContent>
                                <w:p w14:paraId="29959F2F" w14:textId="77777777" w:rsidR="00147C31" w:rsidRPr="00085CB6" w:rsidRDefault="00147C31" w:rsidP="00147C31">
                                  <w:pPr>
                                    <w:rPr>
                                      <w:sz w:val="11"/>
                                      <w:szCs w:val="11"/>
                                    </w:rPr>
                                  </w:pPr>
                                  <m:oMath>
                                    <m:r>
                                      <w:rPr>
                                        <w:rFonts w:ascii="Cambria Math" w:hAnsi="Cambria Math"/>
                                        <w:sz w:val="11"/>
                                        <w:szCs w:val="11"/>
                                      </w:rPr>
                                      <m:t>--</m:t>
                                    </m:r>
                                  </m:oMath>
                                  <w:r>
                                    <w:rPr>
                                      <w:sz w:val="11"/>
                                      <w:szCs w:val="11"/>
                                    </w:rPr>
                                    <w:t xml:space="preserve"> </w:t>
                                  </w:r>
                                  <m:oMath>
                                    <m:r>
                                      <w:rPr>
                                        <w:rFonts w:ascii="Cambria Math" w:hAnsi="Cambria Math"/>
                                        <w:sz w:val="11"/>
                                        <w:szCs w:val="11"/>
                                      </w:rPr>
                                      <m:t>-</m:t>
                                    </m:r>
                                  </m:oMath>
                                </w:p>
                                <w:p w14:paraId="6C088704" w14:textId="77777777" w:rsidR="00147C31" w:rsidRPr="00085CB6" w:rsidRDefault="00147C31" w:rsidP="00147C31">
                                  <w:pPr>
                                    <w:rPr>
                                      <w:sz w:val="11"/>
                                      <w:szCs w:val="11"/>
                                    </w:rPr>
                                  </w:pPr>
                                  <w:r w:rsidRPr="00085CB6">
                                    <w:rPr>
                                      <w:sz w:val="11"/>
                                      <w:szCs w:val="11"/>
                                    </w:rPr>
                                    <w:t xml:space="preserve"> 2.</w:t>
                                  </w:r>
                                  <w:r>
                                    <w:rPr>
                                      <w:sz w:val="11"/>
                                      <w:szCs w:val="11"/>
                                    </w:rPr>
                                    <w:t>881</w:t>
                                  </w:r>
                                </w:p>
                                <w:p w14:paraId="1E30A675" w14:textId="77777777" w:rsidR="00147C31" w:rsidRPr="00AD2149" w:rsidRDefault="00147C31" w:rsidP="00147C31">
                                  <w:pPr>
                                    <w:rPr>
                                      <w:sz w:val="6"/>
                                      <w:szCs w:val="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9493FE" id="Text Box 21" o:spid="_x0000_s1028" type="#_x0000_t202" style="position:absolute;margin-left:9.35pt;margin-top:45.55pt;width:36.45pt;height:19.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" fillcolor="white [3201]" stroked="f" strokeweight=".5pt">
                      <v:textbox>
                        <w:txbxContent>
                          <w:p w14:paraId="29959F2F" w14:textId="77777777" w:rsidR="00147C31" w:rsidRPr="00085CB6" w:rsidRDefault="00147C31" w:rsidP="00147C31">
                            <w:pPr>
                              <w:rPr>
                                <w:sz w:val="11"/>
                                <w:szCs w:val="11"/>
                              </w:rPr>
                            </w:pPr>
                            <m:oMath>
                              <m:r>
                                <w:rPr>
                                  <w:rFonts w:ascii="Cambria Math" w:hAnsi="Cambria Math"/>
                                  <w:sz w:val="11"/>
                                  <w:szCs w:val="11"/>
                                </w:rPr>
                                <m:t>--</m:t>
                              </m:r>
                            </m:oMath>
                            <w:r>
                              <w:rPr>
                                <w:sz w:val="11"/>
                                <w:szCs w:val="11"/>
                              </w:rPr>
                              <w:t xml:space="preserve"> </w:t>
                            </w:r>
                            <m:oMath>
                              <m:r>
                                <w:rPr>
                                  <w:rFonts w:ascii="Cambria Math" w:hAnsi="Cambria Math"/>
                                  <w:sz w:val="11"/>
                                  <w:szCs w:val="11"/>
                                </w:rPr>
                                <m:t>-</m:t>
                              </m:r>
                            </m:oMath>
                          </w:p>
                          <w:p w14:paraId="6C088704" w14:textId="77777777" w:rsidR="00147C31" w:rsidRPr="00085CB6" w:rsidRDefault="00147C31" w:rsidP="00147C31">
                            <w:pPr>
                              <w:rPr>
                                <w:sz w:val="11"/>
                                <w:szCs w:val="11"/>
                              </w:rPr>
                            </w:pPr>
                            <w:r w:rsidRPr="00085CB6">
                              <w:rPr>
                                <w:sz w:val="11"/>
                                <w:szCs w:val="11"/>
                              </w:rPr>
                              <w:t xml:space="preserve"> 2.</w:t>
                            </w:r>
                            <w:r>
                              <w:rPr>
                                <w:sz w:val="11"/>
                                <w:szCs w:val="11"/>
                              </w:rPr>
                              <w:t>881</w:t>
                            </w:r>
                          </w:p>
                          <w:p w14:paraId="1E30A675" w14:textId="77777777" w:rsidR="00147C31" w:rsidRPr="00AD2149" w:rsidRDefault="00147C31" w:rsidP="00147C31">
                            <w:pPr>
                              <w:rPr>
                                <w:sz w:val="6"/>
                                <w:szCs w:val="6"/>
                              </w:rPr>
                            </w:pPr>
                          </w:p>
                        </w:txbxContent>
                      </v:textbox>
                    </v:shape>
                  </w:pict>
                </mc:Fallback>
              </mc:AlternateContent>
            </w:r>
            <w:r w:rsidRPr="007446EF">
              <w:rPr>
                <w:noProof/>
              </w:rPr>
              <w:drawing>
                <wp:inline distT="0" distB="0" distL="0" distR="0" wp14:anchorId="0AAC230D" wp14:editId="5613A5BF">
                  <wp:extent cx="566928" cy="850392"/>
                  <wp:effectExtent l="0" t="0" r="5080" b="635"/>
                  <wp:docPr id="46" name="Picture 46" descr="A picture containing indoor, spo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indoor, sport&#10;&#10;Description automatically generated"/>
                          <pic:cNvPicPr/>
                        </pic:nvPicPr>
                        <pic:blipFill rotWithShape="1">
                          <a:blip r:embed="rId19" cstate="print">
                            <a:extLst>
                              <a:ext uri="{28A0092B-C50C-407E-A947-70E740481C1C}">
                                <a14:useLocalDpi xmlns:a14="http://schemas.microsoft.com/office/drawing/2010/main" val="0"/>
                              </a:ext>
                            </a:extLst>
                          </a:blip>
                          <a:srcRect l="36521" t="36558" r="43524" b="14496"/>
                          <a:stretch/>
                        </pic:blipFill>
                        <pic:spPr bwMode="auto">
                          <a:xfrm>
                            <a:off x="0" y="0"/>
                            <a:ext cx="566928" cy="850392"/>
                          </a:xfrm>
                          <a:prstGeom prst="rect">
                            <a:avLst/>
                          </a:prstGeom>
                          <a:ln>
                            <a:noFill/>
                          </a:ln>
                          <a:extLst>
                            <a:ext uri="{53640926-AAD7-44D8-BBD7-CCE9431645EC}">
                              <a14:shadowObscured xmlns:a14="http://schemas.microsoft.com/office/drawing/2010/main"/>
                            </a:ext>
                          </a:extLst>
                        </pic:spPr>
                      </pic:pic>
                    </a:graphicData>
                  </a:graphic>
                </wp:inline>
              </w:drawing>
            </w:r>
          </w:p>
        </w:tc>
        <w:tc>
          <w:tcPr>
            <w:tcW w:w="1883" w:type="dxa"/>
          </w:tcPr>
          <w:p w14:paraId="076F78D0" w14:textId="77777777" w:rsidR="00147C31" w:rsidRPr="007446EF" w:rsidRDefault="00147C31" w:rsidP="001F446F">
            <w:pPr>
              <w:pStyle w:val="NormalWeb"/>
              <w:spacing w:before="0" w:beforeAutospacing="0"/>
            </w:pPr>
            <w:r w:rsidRPr="007446EF">
              <w:rPr>
                <w:b/>
                <w:bCs/>
                <w:noProof/>
              </w:rPr>
              <mc:AlternateContent>
                <mc:Choice Requires="wps">
                  <w:drawing>
                    <wp:anchor distT="0" distB="0" distL="114300" distR="114300" simplePos="0" relativeHeight="251662336" behindDoc="1" locked="0" layoutInCell="1" allowOverlap="1" wp14:anchorId="325C446E" wp14:editId="18BA0049">
                      <wp:simplePos x="0" y="0"/>
                      <wp:positionH relativeFrom="column">
                        <wp:posOffset>331362</wp:posOffset>
                      </wp:positionH>
                      <wp:positionV relativeFrom="paragraph">
                        <wp:posOffset>587344</wp:posOffset>
                      </wp:positionV>
                      <wp:extent cx="462915" cy="251460"/>
                      <wp:effectExtent l="0" t="0" r="0" b="2540"/>
                      <wp:wrapNone/>
                      <wp:docPr id="22" name="Text Box 22"/>
                      <wp:cNvGraphicFramePr/>
                      <a:graphic xmlns:a="http://schemas.openxmlformats.org/drawingml/2006/main">
                        <a:graphicData uri="http://schemas.microsoft.com/office/word/2010/wordprocessingShape">
                          <wps:wsp>
                            <wps:cNvSpPr txBox="1"/>
                            <wps:spPr>
                              <a:xfrm>
                                <a:off x="0" y="0"/>
                                <a:ext cx="462915" cy="251460"/>
                              </a:xfrm>
                              <a:prstGeom prst="rect">
                                <a:avLst/>
                              </a:prstGeom>
                              <a:solidFill>
                                <a:schemeClr val="lt1"/>
                              </a:solidFill>
                              <a:ln w="6350">
                                <a:noFill/>
                              </a:ln>
                            </wps:spPr>
                            <wps:txbx>
                              <w:txbxContent>
                                <w:p w14:paraId="6B8AAA06" w14:textId="77777777" w:rsidR="00147C31" w:rsidRPr="00085CB6" w:rsidRDefault="00147C31" w:rsidP="00147C31">
                                  <w:pPr>
                                    <w:rPr>
                                      <w:sz w:val="11"/>
                                      <w:szCs w:val="11"/>
                                    </w:rPr>
                                  </w:pPr>
                                  <m:oMathPara>
                                    <m:oMath>
                                      <m:r>
                                        <w:rPr>
                                          <w:rFonts w:ascii="Cambria Math" w:hAnsi="Cambria Math"/>
                                          <w:sz w:val="11"/>
                                          <w:szCs w:val="11"/>
                                        </w:rPr>
                                        <m:t>--</m:t>
                                      </m:r>
                                    </m:oMath>
                                  </m:oMathPara>
                                </w:p>
                                <w:p w14:paraId="41A9A1A4" w14:textId="77777777" w:rsidR="00147C31" w:rsidRPr="00085CB6" w:rsidRDefault="00147C31" w:rsidP="00147C31">
                                  <w:pPr>
                                    <w:rPr>
                                      <w:sz w:val="11"/>
                                      <w:szCs w:val="11"/>
                                    </w:rPr>
                                  </w:pPr>
                                  <w:r w:rsidRPr="00085CB6">
                                    <w:rPr>
                                      <w:sz w:val="11"/>
                                      <w:szCs w:val="11"/>
                                    </w:rPr>
                                    <w:t xml:space="preserve"> </w:t>
                                  </w:r>
                                  <w:r>
                                    <w:rPr>
                                      <w:sz w:val="11"/>
                                      <w:szCs w:val="11"/>
                                    </w:rPr>
                                    <w:t xml:space="preserve">  </w:t>
                                  </w:r>
                                  <w:r w:rsidRPr="00085CB6">
                                    <w:rPr>
                                      <w:sz w:val="11"/>
                                      <w:szCs w:val="11"/>
                                    </w:rPr>
                                    <w:t>2.</w:t>
                                  </w:r>
                                  <w:r>
                                    <w:rPr>
                                      <w:sz w:val="11"/>
                                      <w:szCs w:val="11"/>
                                    </w:rPr>
                                    <w:t>866</w:t>
                                  </w:r>
                                </w:p>
                                <w:p w14:paraId="23AAD4FD" w14:textId="77777777" w:rsidR="00147C31" w:rsidRPr="00AD2149" w:rsidRDefault="00147C31" w:rsidP="00147C31">
                                  <w:pPr>
                                    <w:rPr>
                                      <w:sz w:val="6"/>
                                      <w:szCs w:val="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5C446E" id="Text Box 22" o:spid="_x0000_s1029" type="#_x0000_t202" style="position:absolute;margin-left:26.1pt;margin-top:46.25pt;width:36.45pt;height:19.8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" fillcolor="white [3201]" stroked="f" strokeweight=".5pt">
                      <v:textbox>
                        <w:txbxContent>
                          <w:p w14:paraId="6B8AAA06" w14:textId="77777777" w:rsidR="00147C31" w:rsidRPr="00085CB6" w:rsidRDefault="00147C31" w:rsidP="00147C31">
                            <w:pPr>
                              <w:rPr>
                                <w:sz w:val="11"/>
                                <w:szCs w:val="11"/>
                              </w:rPr>
                            </w:pPr>
                            <m:oMathPara>
                              <m:oMath>
                                <m:r>
                                  <w:rPr>
                                    <w:rFonts w:ascii="Cambria Math" w:hAnsi="Cambria Math"/>
                                    <w:sz w:val="11"/>
                                    <w:szCs w:val="11"/>
                                  </w:rPr>
                                  <m:t>--</m:t>
                                </m:r>
                              </m:oMath>
                            </m:oMathPara>
                          </w:p>
                          <w:p w14:paraId="41A9A1A4" w14:textId="77777777" w:rsidR="00147C31" w:rsidRPr="00085CB6" w:rsidRDefault="00147C31" w:rsidP="00147C31">
                            <w:pPr>
                              <w:rPr>
                                <w:sz w:val="11"/>
                                <w:szCs w:val="11"/>
                              </w:rPr>
                            </w:pPr>
                            <w:r w:rsidRPr="00085CB6">
                              <w:rPr>
                                <w:sz w:val="11"/>
                                <w:szCs w:val="11"/>
                              </w:rPr>
                              <w:t xml:space="preserve"> </w:t>
                            </w:r>
                            <w:r>
                              <w:rPr>
                                <w:sz w:val="11"/>
                                <w:szCs w:val="11"/>
                              </w:rPr>
                              <w:t xml:space="preserve">  </w:t>
                            </w:r>
                            <w:r w:rsidRPr="00085CB6">
                              <w:rPr>
                                <w:sz w:val="11"/>
                                <w:szCs w:val="11"/>
                              </w:rPr>
                              <w:t>2.</w:t>
                            </w:r>
                            <w:r>
                              <w:rPr>
                                <w:sz w:val="11"/>
                                <w:szCs w:val="11"/>
                              </w:rPr>
                              <w:t>866</w:t>
                            </w:r>
                          </w:p>
                          <w:p w14:paraId="23AAD4FD" w14:textId="77777777" w:rsidR="00147C31" w:rsidRPr="00AD2149" w:rsidRDefault="00147C31" w:rsidP="00147C31">
                            <w:pPr>
                              <w:rPr>
                                <w:sz w:val="6"/>
                                <w:szCs w:val="6"/>
                              </w:rPr>
                            </w:pPr>
                          </w:p>
                        </w:txbxContent>
                      </v:textbox>
                    </v:shape>
                  </w:pict>
                </mc:Fallback>
              </mc:AlternateContent>
            </w:r>
            <w:r w:rsidRPr="007446EF">
              <w:rPr>
                <w:noProof/>
              </w:rPr>
              <w:drawing>
                <wp:inline distT="0" distB="0" distL="0" distR="0" wp14:anchorId="32A9BF92" wp14:editId="7D9B5D19">
                  <wp:extent cx="886968" cy="950976"/>
                  <wp:effectExtent l="0" t="0" r="0" b="1905"/>
                  <wp:docPr id="47" name="Picture 47" descr="A picture contain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descr="A picture containing indoor&#10;&#10;Description automatically generated"/>
                          <pic:cNvPicPr/>
                        </pic:nvPicPr>
                        <pic:blipFill rotWithShape="1">
                          <a:blip r:embed="rId20" cstate="print">
                            <a:extLst>
                              <a:ext uri="{28A0092B-C50C-407E-A947-70E740481C1C}">
                                <a14:useLocalDpi xmlns:a14="http://schemas.microsoft.com/office/drawing/2010/main" val="0"/>
                              </a:ext>
                            </a:extLst>
                          </a:blip>
                          <a:srcRect l="40715" t="34874" r="32705" b="19855"/>
                          <a:stretch/>
                        </pic:blipFill>
                        <pic:spPr bwMode="auto">
                          <a:xfrm>
                            <a:off x="0" y="0"/>
                            <a:ext cx="886968" cy="950976"/>
                          </a:xfrm>
                          <a:prstGeom prst="rect">
                            <a:avLst/>
                          </a:prstGeom>
                          <a:ln>
                            <a:noFill/>
                          </a:ln>
                          <a:extLst>
                            <a:ext uri="{53640926-AAD7-44D8-BBD7-CCE9431645EC}">
                              <a14:shadowObscured xmlns:a14="http://schemas.microsoft.com/office/drawing/2010/main"/>
                            </a:ext>
                          </a:extLst>
                        </pic:spPr>
                      </pic:pic>
                    </a:graphicData>
                  </a:graphic>
                </wp:inline>
              </w:drawing>
            </w:r>
          </w:p>
        </w:tc>
      </w:tr>
      <w:tr w:rsidR="00147C31" w:rsidRPr="007446EF" w14:paraId="22ED49AD" w14:textId="77777777" w:rsidTr="001D5AC6">
        <w:tc>
          <w:tcPr>
            <w:tcW w:w="1884" w:type="dxa"/>
            <w:tcBorders>
              <w:bottom w:val="single" w:sz="4" w:space="0" w:color="auto"/>
            </w:tcBorders>
          </w:tcPr>
          <w:p w14:paraId="2672151A" w14:textId="77777777" w:rsidR="00147C31" w:rsidRPr="007446EF" w:rsidRDefault="00147C31" w:rsidP="001F446F">
            <w:pPr>
              <w:pStyle w:val="NormalWeb"/>
              <w:spacing w:before="0" w:beforeAutospacing="0"/>
            </w:pPr>
            <w:r w:rsidRPr="007446EF">
              <w:t xml:space="preserve">    (</w:t>
            </w:r>
            <w:r w:rsidRPr="007446EF">
              <w:rPr>
                <w:b/>
                <w:bCs/>
              </w:rPr>
              <w:t>1</w:t>
            </w:r>
            <w:r w:rsidRPr="007446EF">
              <w:t>) Ala-CO</w:t>
            </w:r>
            <w:r w:rsidRPr="007446EF">
              <w:rPr>
                <w:vertAlign w:val="subscript"/>
              </w:rPr>
              <w:t>2</w:t>
            </w:r>
          </w:p>
        </w:tc>
        <w:tc>
          <w:tcPr>
            <w:tcW w:w="1883" w:type="dxa"/>
            <w:tcBorders>
              <w:bottom w:val="single" w:sz="4" w:space="0" w:color="auto"/>
            </w:tcBorders>
          </w:tcPr>
          <w:p w14:paraId="01A0452A" w14:textId="77777777" w:rsidR="00147C31" w:rsidRPr="007446EF" w:rsidRDefault="00147C31" w:rsidP="001F446F">
            <w:pPr>
              <w:pStyle w:val="NormalWeb"/>
              <w:spacing w:before="0" w:beforeAutospacing="0"/>
              <w:rPr>
                <w:color w:val="4472C4" w:themeColor="accent1"/>
              </w:rPr>
            </w:pPr>
            <w:r w:rsidRPr="007446EF">
              <w:rPr>
                <w:color w:val="4472C4" w:themeColor="accent1"/>
              </w:rPr>
              <w:t xml:space="preserve">  </w:t>
            </w:r>
            <w:r w:rsidRPr="007446EF">
              <w:rPr>
                <w:color w:val="000000" w:themeColor="text1"/>
              </w:rPr>
              <w:t xml:space="preserve"> (</w:t>
            </w:r>
            <w:r w:rsidRPr="007446EF">
              <w:rPr>
                <w:b/>
                <w:bCs/>
                <w:color w:val="000000" w:themeColor="text1"/>
              </w:rPr>
              <w:t>2</w:t>
            </w:r>
            <w:r w:rsidRPr="007446EF">
              <w:rPr>
                <w:color w:val="000000" w:themeColor="text1"/>
              </w:rPr>
              <w:t>) Arg-CO</w:t>
            </w:r>
            <w:r w:rsidRPr="007446EF">
              <w:rPr>
                <w:color w:val="000000" w:themeColor="text1"/>
                <w:vertAlign w:val="subscript"/>
              </w:rPr>
              <w:t>2</w:t>
            </w:r>
          </w:p>
        </w:tc>
        <w:tc>
          <w:tcPr>
            <w:tcW w:w="1883" w:type="dxa"/>
            <w:tcBorders>
              <w:bottom w:val="single" w:sz="4" w:space="0" w:color="auto"/>
            </w:tcBorders>
          </w:tcPr>
          <w:p w14:paraId="7C8A1101" w14:textId="77777777" w:rsidR="00147C31" w:rsidRPr="007446EF" w:rsidRDefault="00147C31" w:rsidP="001F446F">
            <w:pPr>
              <w:pStyle w:val="NormalWeb"/>
              <w:spacing w:before="0" w:beforeAutospacing="0"/>
            </w:pPr>
            <w:r w:rsidRPr="007446EF">
              <w:t xml:space="preserve">   (</w:t>
            </w:r>
            <w:r w:rsidRPr="007446EF">
              <w:rPr>
                <w:b/>
                <w:bCs/>
              </w:rPr>
              <w:t>3</w:t>
            </w:r>
            <w:r w:rsidRPr="007446EF">
              <w:t>) Asn-CO</w:t>
            </w:r>
            <w:r w:rsidRPr="007446EF">
              <w:rPr>
                <w:vertAlign w:val="subscript"/>
              </w:rPr>
              <w:t>2</w:t>
            </w:r>
          </w:p>
        </w:tc>
        <w:tc>
          <w:tcPr>
            <w:tcW w:w="2107" w:type="dxa"/>
            <w:tcBorders>
              <w:bottom w:val="single" w:sz="4" w:space="0" w:color="auto"/>
            </w:tcBorders>
          </w:tcPr>
          <w:p w14:paraId="57BB4EC5" w14:textId="77777777" w:rsidR="00147C31" w:rsidRPr="007446EF" w:rsidRDefault="00147C31" w:rsidP="001F446F">
            <w:pPr>
              <w:pStyle w:val="NormalWeb"/>
              <w:spacing w:before="0" w:beforeAutospacing="0"/>
              <w:rPr>
                <w:vertAlign w:val="subscript"/>
              </w:rPr>
            </w:pPr>
            <w:r w:rsidRPr="007446EF">
              <w:t xml:space="preserve">   (</w:t>
            </w:r>
            <w:r w:rsidRPr="007446EF">
              <w:rPr>
                <w:b/>
                <w:bCs/>
              </w:rPr>
              <w:t>4</w:t>
            </w:r>
            <w:r w:rsidRPr="007446EF">
              <w:t>) Asp-CO</w:t>
            </w:r>
            <w:r w:rsidRPr="007446EF">
              <w:rPr>
                <w:vertAlign w:val="subscript"/>
              </w:rPr>
              <w:t>2</w:t>
            </w:r>
          </w:p>
        </w:tc>
        <w:tc>
          <w:tcPr>
            <w:tcW w:w="1883" w:type="dxa"/>
            <w:tcBorders>
              <w:bottom w:val="single" w:sz="4" w:space="0" w:color="auto"/>
            </w:tcBorders>
          </w:tcPr>
          <w:p w14:paraId="47C9C73D" w14:textId="77777777" w:rsidR="00147C31" w:rsidRPr="007446EF" w:rsidRDefault="00147C31" w:rsidP="001F446F">
            <w:pPr>
              <w:pStyle w:val="NormalWeb"/>
              <w:spacing w:before="0" w:beforeAutospacing="0"/>
            </w:pPr>
            <w:r w:rsidRPr="007446EF">
              <w:t xml:space="preserve">  (</w:t>
            </w:r>
            <w:r w:rsidRPr="007446EF">
              <w:rPr>
                <w:b/>
                <w:bCs/>
              </w:rPr>
              <w:t>5</w:t>
            </w:r>
            <w:r w:rsidRPr="007446EF">
              <w:t>) Cys-CO</w:t>
            </w:r>
            <w:r w:rsidRPr="007446EF">
              <w:rPr>
                <w:vertAlign w:val="subscript"/>
              </w:rPr>
              <w:t>2</w:t>
            </w:r>
          </w:p>
        </w:tc>
      </w:tr>
      <w:tr w:rsidR="00147C31" w:rsidRPr="007446EF" w14:paraId="2109EAB6" w14:textId="77777777" w:rsidTr="001D5AC6">
        <w:tc>
          <w:tcPr>
            <w:tcW w:w="1884" w:type="dxa"/>
            <w:tcBorders>
              <w:top w:val="single" w:sz="4" w:space="0" w:color="auto"/>
            </w:tcBorders>
          </w:tcPr>
          <w:p w14:paraId="04303583" w14:textId="77777777" w:rsidR="00147C31" w:rsidRPr="007446EF" w:rsidRDefault="00147C31" w:rsidP="001F446F">
            <w:pPr>
              <w:pStyle w:val="NormalWeb"/>
              <w:spacing w:before="0" w:beforeAutospacing="0"/>
            </w:pPr>
            <w:r w:rsidRPr="007446EF">
              <w:rPr>
                <w:b/>
                <w:bCs/>
                <w:noProof/>
              </w:rPr>
              <mc:AlternateContent>
                <mc:Choice Requires="wps">
                  <w:drawing>
                    <wp:anchor distT="0" distB="0" distL="114300" distR="114300" simplePos="0" relativeHeight="251663360" behindDoc="1" locked="0" layoutInCell="1" allowOverlap="1" wp14:anchorId="3692CADB" wp14:editId="387CF233">
                      <wp:simplePos x="0" y="0"/>
                      <wp:positionH relativeFrom="column">
                        <wp:posOffset>434262</wp:posOffset>
                      </wp:positionH>
                      <wp:positionV relativeFrom="paragraph">
                        <wp:posOffset>138755</wp:posOffset>
                      </wp:positionV>
                      <wp:extent cx="462915" cy="251460"/>
                      <wp:effectExtent l="0" t="0" r="0" b="2540"/>
                      <wp:wrapNone/>
                      <wp:docPr id="23" name="Text Box 23"/>
                      <wp:cNvGraphicFramePr/>
                      <a:graphic xmlns:a="http://schemas.openxmlformats.org/drawingml/2006/main">
                        <a:graphicData uri="http://schemas.microsoft.com/office/word/2010/wordprocessingShape">
                          <wps:wsp>
                            <wps:cNvSpPr txBox="1"/>
                            <wps:spPr>
                              <a:xfrm>
                                <a:off x="0" y="0"/>
                                <a:ext cx="462915" cy="251460"/>
                              </a:xfrm>
                              <a:prstGeom prst="rect">
                                <a:avLst/>
                              </a:prstGeom>
                              <a:solidFill>
                                <a:schemeClr val="lt1"/>
                              </a:solidFill>
                              <a:ln w="6350">
                                <a:noFill/>
                              </a:ln>
                            </wps:spPr>
                            <wps:txbx>
                              <w:txbxContent>
                                <w:p w14:paraId="50424D28" w14:textId="77777777" w:rsidR="00147C31" w:rsidRPr="00085CB6" w:rsidRDefault="00147C31" w:rsidP="00147C31">
                                  <w:pPr>
                                    <w:rPr>
                                      <w:sz w:val="11"/>
                                      <w:szCs w:val="11"/>
                                    </w:rPr>
                                  </w:pPr>
                                  <m:oMathPara>
                                    <m:oMath>
                                      <m:r>
                                        <w:rPr>
                                          <w:rFonts w:ascii="Cambria Math" w:hAnsi="Cambria Math"/>
                                          <w:sz w:val="11"/>
                                          <w:szCs w:val="11"/>
                                        </w:rPr>
                                        <m:t>---</m:t>
                                      </m:r>
                                    </m:oMath>
                                  </m:oMathPara>
                                </w:p>
                                <w:p w14:paraId="1A96CDC7" w14:textId="77777777" w:rsidR="00147C31" w:rsidRPr="00085CB6" w:rsidRDefault="00147C31" w:rsidP="00147C31">
                                  <w:pPr>
                                    <w:rPr>
                                      <w:sz w:val="11"/>
                                      <w:szCs w:val="11"/>
                                    </w:rPr>
                                  </w:pPr>
                                  <w:r w:rsidRPr="00085CB6">
                                    <w:rPr>
                                      <w:sz w:val="11"/>
                                      <w:szCs w:val="11"/>
                                    </w:rPr>
                                    <w:t xml:space="preserve"> </w:t>
                                  </w:r>
                                  <w:r>
                                    <w:rPr>
                                      <w:sz w:val="11"/>
                                      <w:szCs w:val="11"/>
                                    </w:rPr>
                                    <w:t xml:space="preserve">  </w:t>
                                  </w:r>
                                  <w:r w:rsidRPr="00085CB6">
                                    <w:rPr>
                                      <w:sz w:val="11"/>
                                      <w:szCs w:val="11"/>
                                    </w:rPr>
                                    <w:t>2.</w:t>
                                  </w:r>
                                  <w:r>
                                    <w:rPr>
                                      <w:sz w:val="11"/>
                                      <w:szCs w:val="11"/>
                                    </w:rPr>
                                    <w:t>911</w:t>
                                  </w:r>
                                </w:p>
                                <w:p w14:paraId="26610165" w14:textId="77777777" w:rsidR="00147C31" w:rsidRPr="00AD2149" w:rsidRDefault="00147C31" w:rsidP="00147C31">
                                  <w:pPr>
                                    <w:rPr>
                                      <w:sz w:val="6"/>
                                      <w:szCs w:val="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92CADB" id="Text Box 23" o:spid="_x0000_s1030" type="#_x0000_t202" style="position:absolute;margin-left:34.2pt;margin-top:10.95pt;width:36.45pt;height:19.8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" fillcolor="white [3201]" stroked="f" strokeweight=".5pt">
                      <v:textbox>
                        <w:txbxContent>
                          <w:p w14:paraId="50424D28" w14:textId="77777777" w:rsidR="00147C31" w:rsidRPr="00085CB6" w:rsidRDefault="00147C31" w:rsidP="00147C31">
                            <w:pPr>
                              <w:rPr>
                                <w:sz w:val="11"/>
                                <w:szCs w:val="11"/>
                              </w:rPr>
                            </w:pPr>
                            <m:oMathPara>
                              <m:oMath>
                                <m:r>
                                  <w:rPr>
                                    <w:rFonts w:ascii="Cambria Math" w:hAnsi="Cambria Math"/>
                                    <w:sz w:val="11"/>
                                    <w:szCs w:val="11"/>
                                  </w:rPr>
                                  <m:t>---</m:t>
                                </m:r>
                              </m:oMath>
                            </m:oMathPara>
                          </w:p>
                          <w:p w14:paraId="1A96CDC7" w14:textId="77777777" w:rsidR="00147C31" w:rsidRPr="00085CB6" w:rsidRDefault="00147C31" w:rsidP="00147C31">
                            <w:pPr>
                              <w:rPr>
                                <w:sz w:val="11"/>
                                <w:szCs w:val="11"/>
                              </w:rPr>
                            </w:pPr>
                            <w:r w:rsidRPr="00085CB6">
                              <w:rPr>
                                <w:sz w:val="11"/>
                                <w:szCs w:val="11"/>
                              </w:rPr>
                              <w:t xml:space="preserve"> </w:t>
                            </w:r>
                            <w:r>
                              <w:rPr>
                                <w:sz w:val="11"/>
                                <w:szCs w:val="11"/>
                              </w:rPr>
                              <w:t xml:space="preserve">  </w:t>
                            </w:r>
                            <w:r w:rsidRPr="00085CB6">
                              <w:rPr>
                                <w:sz w:val="11"/>
                                <w:szCs w:val="11"/>
                              </w:rPr>
                              <w:t>2.</w:t>
                            </w:r>
                            <w:r>
                              <w:rPr>
                                <w:sz w:val="11"/>
                                <w:szCs w:val="11"/>
                              </w:rPr>
                              <w:t>911</w:t>
                            </w:r>
                          </w:p>
                          <w:p w14:paraId="26610165" w14:textId="77777777" w:rsidR="00147C31" w:rsidRPr="00AD2149" w:rsidRDefault="00147C31" w:rsidP="00147C31">
                            <w:pPr>
                              <w:rPr>
                                <w:sz w:val="6"/>
                                <w:szCs w:val="6"/>
                              </w:rPr>
                            </w:pPr>
                          </w:p>
                        </w:txbxContent>
                      </v:textbox>
                    </v:shape>
                  </w:pict>
                </mc:Fallback>
              </mc:AlternateContent>
            </w:r>
            <w:r w:rsidRPr="007446EF">
              <w:rPr>
                <w:noProof/>
              </w:rPr>
              <w:drawing>
                <wp:inline distT="0" distB="0" distL="0" distR="0" wp14:anchorId="2C6462AC" wp14:editId="6F6B2C9C">
                  <wp:extent cx="930275" cy="908824"/>
                  <wp:effectExtent l="0" t="0" r="0" b="0"/>
                  <wp:docPr id="48" name="Picture 48" descr="A molecule model with red blue and white bal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descr="A molecule model with red blue and white balls&#10;&#10;Description automatically generated"/>
                          <pic:cNvPicPr/>
                        </pic:nvPicPr>
                        <pic:blipFill rotWithShape="1">
                          <a:blip r:embed="rId21" cstate="print">
                            <a:extLst>
                              <a:ext uri="{28A0092B-C50C-407E-A947-70E740481C1C}">
                                <a14:useLocalDpi xmlns:a14="http://schemas.microsoft.com/office/drawing/2010/main" val="0"/>
                              </a:ext>
                            </a:extLst>
                          </a:blip>
                          <a:srcRect l="38226" t="27179" r="31558" b="28209"/>
                          <a:stretch/>
                        </pic:blipFill>
                        <pic:spPr bwMode="auto">
                          <a:xfrm>
                            <a:off x="0" y="0"/>
                            <a:ext cx="965913" cy="943640"/>
                          </a:xfrm>
                          <a:prstGeom prst="rect">
                            <a:avLst/>
                          </a:prstGeom>
                          <a:ln>
                            <a:noFill/>
                          </a:ln>
                          <a:extLst>
                            <a:ext uri="{53640926-AAD7-44D8-BBD7-CCE9431645EC}">
                              <a14:shadowObscured xmlns:a14="http://schemas.microsoft.com/office/drawing/2010/main"/>
                            </a:ext>
                          </a:extLst>
                        </pic:spPr>
                      </pic:pic>
                    </a:graphicData>
                  </a:graphic>
                </wp:inline>
              </w:drawing>
            </w:r>
          </w:p>
        </w:tc>
        <w:tc>
          <w:tcPr>
            <w:tcW w:w="1883" w:type="dxa"/>
            <w:tcBorders>
              <w:top w:val="single" w:sz="4" w:space="0" w:color="auto"/>
            </w:tcBorders>
          </w:tcPr>
          <w:p w14:paraId="488196E4" w14:textId="77777777" w:rsidR="00147C31" w:rsidRPr="007446EF" w:rsidRDefault="00147C31" w:rsidP="001F446F">
            <w:pPr>
              <w:pStyle w:val="NormalWeb"/>
              <w:spacing w:before="0" w:beforeAutospacing="0"/>
            </w:pPr>
            <w:r w:rsidRPr="007446EF">
              <w:rPr>
                <w:b/>
                <w:bCs/>
                <w:noProof/>
              </w:rPr>
              <mc:AlternateContent>
                <mc:Choice Requires="wps">
                  <w:drawing>
                    <wp:anchor distT="0" distB="0" distL="114300" distR="114300" simplePos="0" relativeHeight="251664384" behindDoc="1" locked="0" layoutInCell="1" allowOverlap="1" wp14:anchorId="48F274FD" wp14:editId="187EE607">
                      <wp:simplePos x="0" y="0"/>
                      <wp:positionH relativeFrom="column">
                        <wp:posOffset>537025</wp:posOffset>
                      </wp:positionH>
                      <wp:positionV relativeFrom="paragraph">
                        <wp:posOffset>378693</wp:posOffset>
                      </wp:positionV>
                      <wp:extent cx="462915" cy="251460"/>
                      <wp:effectExtent l="0" t="0" r="0" b="2540"/>
                      <wp:wrapNone/>
                      <wp:docPr id="24" name="Text Box 24"/>
                      <wp:cNvGraphicFramePr/>
                      <a:graphic xmlns:a="http://schemas.openxmlformats.org/drawingml/2006/main">
                        <a:graphicData uri="http://schemas.microsoft.com/office/word/2010/wordprocessingShape">
                          <wps:wsp>
                            <wps:cNvSpPr txBox="1"/>
                            <wps:spPr>
                              <a:xfrm>
                                <a:off x="0" y="0"/>
                                <a:ext cx="462915" cy="251460"/>
                              </a:xfrm>
                              <a:prstGeom prst="rect">
                                <a:avLst/>
                              </a:prstGeom>
                              <a:solidFill>
                                <a:schemeClr val="lt1"/>
                              </a:solidFill>
                              <a:ln w="6350">
                                <a:noFill/>
                              </a:ln>
                            </wps:spPr>
                            <wps:txbx>
                              <w:txbxContent>
                                <w:p w14:paraId="15AF80BA" w14:textId="77777777" w:rsidR="00147C31" w:rsidRPr="00085CB6" w:rsidRDefault="00147C31" w:rsidP="00147C31">
                                  <w:pPr>
                                    <w:rPr>
                                      <w:sz w:val="11"/>
                                      <w:szCs w:val="11"/>
                                    </w:rPr>
                                  </w:pPr>
                                  <m:oMathPara>
                                    <m:oMath>
                                      <m:r>
                                        <w:rPr>
                                          <w:rFonts w:ascii="Cambria Math" w:hAnsi="Cambria Math"/>
                                          <w:sz w:val="11"/>
                                          <w:szCs w:val="11"/>
                                        </w:rPr>
                                        <m:t>--</m:t>
                                      </m:r>
                                    </m:oMath>
                                  </m:oMathPara>
                                </w:p>
                                <w:p w14:paraId="08EA148C" w14:textId="77777777" w:rsidR="00147C31" w:rsidRPr="00085CB6" w:rsidRDefault="00147C31" w:rsidP="00147C31">
                                  <w:pPr>
                                    <w:rPr>
                                      <w:sz w:val="11"/>
                                      <w:szCs w:val="11"/>
                                    </w:rPr>
                                  </w:pPr>
                                  <w:r w:rsidRPr="00085CB6">
                                    <w:rPr>
                                      <w:sz w:val="11"/>
                                      <w:szCs w:val="11"/>
                                    </w:rPr>
                                    <w:t xml:space="preserve"> </w:t>
                                  </w:r>
                                  <w:r>
                                    <w:rPr>
                                      <w:sz w:val="11"/>
                                      <w:szCs w:val="11"/>
                                    </w:rPr>
                                    <w:t xml:space="preserve">  </w:t>
                                  </w:r>
                                  <w:r w:rsidRPr="00085CB6">
                                    <w:rPr>
                                      <w:sz w:val="11"/>
                                      <w:szCs w:val="11"/>
                                    </w:rPr>
                                    <w:t>2.</w:t>
                                  </w:r>
                                  <w:r>
                                    <w:rPr>
                                      <w:sz w:val="11"/>
                                      <w:szCs w:val="11"/>
                                    </w:rPr>
                                    <w:t>796</w:t>
                                  </w:r>
                                </w:p>
                                <w:p w14:paraId="17230273" w14:textId="77777777" w:rsidR="00147C31" w:rsidRPr="00AD2149" w:rsidRDefault="00147C31" w:rsidP="00147C31">
                                  <w:pPr>
                                    <w:rPr>
                                      <w:sz w:val="6"/>
                                      <w:szCs w:val="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F274FD" id="Text Box 24" o:spid="_x0000_s1031" type="#_x0000_t202" style="position:absolute;margin-left:42.3pt;margin-top:29.8pt;width:36.45pt;height:19.8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" fillcolor="white [3201]" stroked="f" strokeweight=".5pt">
                      <v:textbox>
                        <w:txbxContent>
                          <w:p w14:paraId="15AF80BA" w14:textId="77777777" w:rsidR="00147C31" w:rsidRPr="00085CB6" w:rsidRDefault="00147C31" w:rsidP="00147C31">
                            <w:pPr>
                              <w:rPr>
                                <w:sz w:val="11"/>
                                <w:szCs w:val="11"/>
                              </w:rPr>
                            </w:pPr>
                            <m:oMathPara>
                              <m:oMath>
                                <m:r>
                                  <w:rPr>
                                    <w:rFonts w:ascii="Cambria Math" w:hAnsi="Cambria Math"/>
                                    <w:sz w:val="11"/>
                                    <w:szCs w:val="11"/>
                                  </w:rPr>
                                  <m:t>--</m:t>
                                </m:r>
                              </m:oMath>
                            </m:oMathPara>
                          </w:p>
                          <w:p w14:paraId="08EA148C" w14:textId="77777777" w:rsidR="00147C31" w:rsidRPr="00085CB6" w:rsidRDefault="00147C31" w:rsidP="00147C31">
                            <w:pPr>
                              <w:rPr>
                                <w:sz w:val="11"/>
                                <w:szCs w:val="11"/>
                              </w:rPr>
                            </w:pPr>
                            <w:r w:rsidRPr="00085CB6">
                              <w:rPr>
                                <w:sz w:val="11"/>
                                <w:szCs w:val="11"/>
                              </w:rPr>
                              <w:t xml:space="preserve"> </w:t>
                            </w:r>
                            <w:r>
                              <w:rPr>
                                <w:sz w:val="11"/>
                                <w:szCs w:val="11"/>
                              </w:rPr>
                              <w:t xml:space="preserve">  </w:t>
                            </w:r>
                            <w:r w:rsidRPr="00085CB6">
                              <w:rPr>
                                <w:sz w:val="11"/>
                                <w:szCs w:val="11"/>
                              </w:rPr>
                              <w:t>2.</w:t>
                            </w:r>
                            <w:r>
                              <w:rPr>
                                <w:sz w:val="11"/>
                                <w:szCs w:val="11"/>
                              </w:rPr>
                              <w:t>796</w:t>
                            </w:r>
                          </w:p>
                          <w:p w14:paraId="17230273" w14:textId="77777777" w:rsidR="00147C31" w:rsidRPr="00AD2149" w:rsidRDefault="00147C31" w:rsidP="00147C31">
                            <w:pPr>
                              <w:rPr>
                                <w:sz w:val="6"/>
                                <w:szCs w:val="6"/>
                              </w:rPr>
                            </w:pPr>
                          </w:p>
                        </w:txbxContent>
                      </v:textbox>
                    </v:shape>
                  </w:pict>
                </mc:Fallback>
              </mc:AlternateContent>
            </w:r>
            <w:r w:rsidRPr="007446EF">
              <w:rPr>
                <w:noProof/>
              </w:rPr>
              <w:drawing>
                <wp:inline distT="0" distB="0" distL="0" distR="0" wp14:anchorId="574B6565" wp14:editId="00198E0D">
                  <wp:extent cx="1005840" cy="850392"/>
                  <wp:effectExtent l="0" t="0" r="0" b="635"/>
                  <wp:docPr id="49" name="Picture 49" descr="A molecule model with red blue and white bal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A molecule model with red blue and white balls&#10;&#10;Description automatically generated"/>
                          <pic:cNvPicPr/>
                        </pic:nvPicPr>
                        <pic:blipFill rotWithShape="1">
                          <a:blip r:embed="rId22" cstate="print">
                            <a:extLst>
                              <a:ext uri="{28A0092B-C50C-407E-A947-70E740481C1C}">
                                <a14:useLocalDpi xmlns:a14="http://schemas.microsoft.com/office/drawing/2010/main" val="0"/>
                              </a:ext>
                            </a:extLst>
                          </a:blip>
                          <a:srcRect l="32141" t="26112" r="34900" b="28525"/>
                          <a:stretch/>
                        </pic:blipFill>
                        <pic:spPr bwMode="auto">
                          <a:xfrm>
                            <a:off x="0" y="0"/>
                            <a:ext cx="1005840" cy="850392"/>
                          </a:xfrm>
                          <a:prstGeom prst="rect">
                            <a:avLst/>
                          </a:prstGeom>
                          <a:ln>
                            <a:noFill/>
                          </a:ln>
                          <a:extLst>
                            <a:ext uri="{53640926-AAD7-44D8-BBD7-CCE9431645EC}">
                              <a14:shadowObscured xmlns:a14="http://schemas.microsoft.com/office/drawing/2010/main"/>
                            </a:ext>
                          </a:extLst>
                        </pic:spPr>
                      </pic:pic>
                    </a:graphicData>
                  </a:graphic>
                </wp:inline>
              </w:drawing>
            </w:r>
          </w:p>
        </w:tc>
        <w:tc>
          <w:tcPr>
            <w:tcW w:w="1883" w:type="dxa"/>
            <w:tcBorders>
              <w:top w:val="single" w:sz="4" w:space="0" w:color="auto"/>
            </w:tcBorders>
          </w:tcPr>
          <w:p w14:paraId="2E867A6D" w14:textId="77777777" w:rsidR="00147C31" w:rsidRPr="007446EF" w:rsidRDefault="00147C31" w:rsidP="001F446F">
            <w:pPr>
              <w:pStyle w:val="NormalWeb"/>
              <w:spacing w:before="0" w:beforeAutospacing="0"/>
            </w:pPr>
            <w:r w:rsidRPr="007446EF">
              <w:rPr>
                <w:b/>
                <w:bCs/>
                <w:noProof/>
              </w:rPr>
              <mc:AlternateContent>
                <mc:Choice Requires="wps">
                  <w:drawing>
                    <wp:anchor distT="0" distB="0" distL="114300" distR="114300" simplePos="0" relativeHeight="251665408" behindDoc="1" locked="0" layoutInCell="1" allowOverlap="1" wp14:anchorId="2D1A8DB0" wp14:editId="6EBA68F6">
                      <wp:simplePos x="0" y="0"/>
                      <wp:positionH relativeFrom="column">
                        <wp:posOffset>339477</wp:posOffset>
                      </wp:positionH>
                      <wp:positionV relativeFrom="paragraph">
                        <wp:posOffset>552714</wp:posOffset>
                      </wp:positionV>
                      <wp:extent cx="462915" cy="251460"/>
                      <wp:effectExtent l="0" t="0" r="0" b="2540"/>
                      <wp:wrapNone/>
                      <wp:docPr id="25" name="Text Box 25"/>
                      <wp:cNvGraphicFramePr/>
                      <a:graphic xmlns:a="http://schemas.openxmlformats.org/drawingml/2006/main">
                        <a:graphicData uri="http://schemas.microsoft.com/office/word/2010/wordprocessingShape">
                          <wps:wsp>
                            <wps:cNvSpPr txBox="1"/>
                            <wps:spPr>
                              <a:xfrm>
                                <a:off x="0" y="0"/>
                                <a:ext cx="462915" cy="251460"/>
                              </a:xfrm>
                              <a:prstGeom prst="rect">
                                <a:avLst/>
                              </a:prstGeom>
                              <a:solidFill>
                                <a:schemeClr val="lt1"/>
                              </a:solidFill>
                              <a:ln w="6350">
                                <a:noFill/>
                              </a:ln>
                            </wps:spPr>
                            <wps:txbx>
                              <w:txbxContent>
                                <w:p w14:paraId="667B3EE3" w14:textId="77777777" w:rsidR="00147C31" w:rsidRPr="00085CB6" w:rsidRDefault="00147C31" w:rsidP="00147C31">
                                  <w:pPr>
                                    <w:rPr>
                                      <w:sz w:val="11"/>
                                      <w:szCs w:val="11"/>
                                    </w:rPr>
                                  </w:pPr>
                                  <m:oMathPara>
                                    <m:oMath>
                                      <m:r>
                                        <w:rPr>
                                          <w:rFonts w:ascii="Cambria Math" w:hAnsi="Cambria Math"/>
                                          <w:sz w:val="11"/>
                                          <w:szCs w:val="11"/>
                                        </w:rPr>
                                        <m:t>---</m:t>
                                      </m:r>
                                    </m:oMath>
                                  </m:oMathPara>
                                </w:p>
                                <w:p w14:paraId="212882E0" w14:textId="77777777" w:rsidR="00147C31" w:rsidRPr="00085CB6" w:rsidRDefault="00147C31" w:rsidP="00147C31">
                                  <w:pPr>
                                    <w:rPr>
                                      <w:sz w:val="11"/>
                                      <w:szCs w:val="11"/>
                                    </w:rPr>
                                  </w:pPr>
                                  <w:r w:rsidRPr="00085CB6">
                                    <w:rPr>
                                      <w:sz w:val="11"/>
                                      <w:szCs w:val="11"/>
                                    </w:rPr>
                                    <w:t xml:space="preserve"> </w:t>
                                  </w:r>
                                  <w:r>
                                    <w:rPr>
                                      <w:sz w:val="11"/>
                                      <w:szCs w:val="11"/>
                                    </w:rPr>
                                    <w:t xml:space="preserve">  </w:t>
                                  </w:r>
                                  <w:r w:rsidRPr="00085CB6">
                                    <w:rPr>
                                      <w:sz w:val="11"/>
                                      <w:szCs w:val="11"/>
                                    </w:rPr>
                                    <w:t>2.</w:t>
                                  </w:r>
                                  <w:r>
                                    <w:rPr>
                                      <w:sz w:val="11"/>
                                      <w:szCs w:val="11"/>
                                    </w:rPr>
                                    <w:t>830</w:t>
                                  </w:r>
                                </w:p>
                                <w:p w14:paraId="2A31A13F" w14:textId="77777777" w:rsidR="00147C31" w:rsidRPr="00AD2149" w:rsidRDefault="00147C31" w:rsidP="00147C31">
                                  <w:pPr>
                                    <w:rPr>
                                      <w:sz w:val="6"/>
                                      <w:szCs w:val="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1A8DB0" id="Text Box 25" o:spid="_x0000_s1032" type="#_x0000_t202" style="position:absolute;margin-left:26.75pt;margin-top:43.5pt;width:36.45pt;height:19.8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" fillcolor="white [3201]" stroked="f" strokeweight=".5pt">
                      <v:textbox>
                        <w:txbxContent>
                          <w:p w14:paraId="667B3EE3" w14:textId="77777777" w:rsidR="00147C31" w:rsidRPr="00085CB6" w:rsidRDefault="00147C31" w:rsidP="00147C31">
                            <w:pPr>
                              <w:rPr>
                                <w:sz w:val="11"/>
                                <w:szCs w:val="11"/>
                              </w:rPr>
                            </w:pPr>
                            <m:oMathPara>
                              <m:oMath>
                                <m:r>
                                  <w:rPr>
                                    <w:rFonts w:ascii="Cambria Math" w:hAnsi="Cambria Math"/>
                                    <w:sz w:val="11"/>
                                    <w:szCs w:val="11"/>
                                  </w:rPr>
                                  <m:t>---</m:t>
                                </m:r>
                              </m:oMath>
                            </m:oMathPara>
                          </w:p>
                          <w:p w14:paraId="212882E0" w14:textId="77777777" w:rsidR="00147C31" w:rsidRPr="00085CB6" w:rsidRDefault="00147C31" w:rsidP="00147C31">
                            <w:pPr>
                              <w:rPr>
                                <w:sz w:val="11"/>
                                <w:szCs w:val="11"/>
                              </w:rPr>
                            </w:pPr>
                            <w:r w:rsidRPr="00085CB6">
                              <w:rPr>
                                <w:sz w:val="11"/>
                                <w:szCs w:val="11"/>
                              </w:rPr>
                              <w:t xml:space="preserve"> </w:t>
                            </w:r>
                            <w:r>
                              <w:rPr>
                                <w:sz w:val="11"/>
                                <w:szCs w:val="11"/>
                              </w:rPr>
                              <w:t xml:space="preserve">  </w:t>
                            </w:r>
                            <w:r w:rsidRPr="00085CB6">
                              <w:rPr>
                                <w:sz w:val="11"/>
                                <w:szCs w:val="11"/>
                              </w:rPr>
                              <w:t>2.</w:t>
                            </w:r>
                            <w:r>
                              <w:rPr>
                                <w:sz w:val="11"/>
                                <w:szCs w:val="11"/>
                              </w:rPr>
                              <w:t>830</w:t>
                            </w:r>
                          </w:p>
                          <w:p w14:paraId="2A31A13F" w14:textId="77777777" w:rsidR="00147C31" w:rsidRPr="00AD2149" w:rsidRDefault="00147C31" w:rsidP="00147C31">
                            <w:pPr>
                              <w:rPr>
                                <w:sz w:val="6"/>
                                <w:szCs w:val="6"/>
                              </w:rPr>
                            </w:pPr>
                          </w:p>
                        </w:txbxContent>
                      </v:textbox>
                    </v:shape>
                  </w:pict>
                </mc:Fallback>
              </mc:AlternateContent>
            </w:r>
            <w:r w:rsidRPr="007446EF">
              <w:rPr>
                <w:noProof/>
              </w:rPr>
              <w:drawing>
                <wp:inline distT="0" distB="0" distL="0" distR="0" wp14:anchorId="005995EA" wp14:editId="07D8DEE5">
                  <wp:extent cx="922638" cy="947479"/>
                  <wp:effectExtent l="0" t="0" r="0" b="0"/>
                  <wp:docPr id="50" name="Picture 50" descr="A picture containing blu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descr="A picture containing blur&#10;&#10;Description automatically generated"/>
                          <pic:cNvPicPr/>
                        </pic:nvPicPr>
                        <pic:blipFill rotWithShape="1">
                          <a:blip r:embed="rId23">
                            <a:extLst>
                              <a:ext uri="{28A0092B-C50C-407E-A947-70E740481C1C}">
                                <a14:useLocalDpi xmlns:a14="http://schemas.microsoft.com/office/drawing/2010/main" val="0"/>
                              </a:ext>
                            </a:extLst>
                          </a:blip>
                          <a:srcRect l="47799" t="43302" r="30832" b="20375"/>
                          <a:stretch/>
                        </pic:blipFill>
                        <pic:spPr bwMode="auto">
                          <a:xfrm>
                            <a:off x="0" y="0"/>
                            <a:ext cx="924172" cy="949054"/>
                          </a:xfrm>
                          <a:prstGeom prst="rect">
                            <a:avLst/>
                          </a:prstGeom>
                          <a:ln>
                            <a:noFill/>
                          </a:ln>
                          <a:extLst>
                            <a:ext uri="{53640926-AAD7-44D8-BBD7-CCE9431645EC}">
                              <a14:shadowObscured xmlns:a14="http://schemas.microsoft.com/office/drawing/2010/main"/>
                            </a:ext>
                          </a:extLst>
                        </pic:spPr>
                      </pic:pic>
                    </a:graphicData>
                  </a:graphic>
                </wp:inline>
              </w:drawing>
            </w:r>
          </w:p>
        </w:tc>
        <w:tc>
          <w:tcPr>
            <w:tcW w:w="2107" w:type="dxa"/>
            <w:tcBorders>
              <w:top w:val="single" w:sz="4" w:space="0" w:color="auto"/>
            </w:tcBorders>
          </w:tcPr>
          <w:p w14:paraId="78137A04" w14:textId="77777777" w:rsidR="00147C31" w:rsidRPr="007446EF" w:rsidRDefault="00147C31" w:rsidP="001F446F">
            <w:pPr>
              <w:pStyle w:val="NormalWeb"/>
              <w:spacing w:before="0" w:beforeAutospacing="0"/>
            </w:pPr>
            <w:r w:rsidRPr="007446EF">
              <w:rPr>
                <w:b/>
                <w:bCs/>
                <w:noProof/>
              </w:rPr>
              <mc:AlternateContent>
                <mc:Choice Requires="wps">
                  <w:drawing>
                    <wp:anchor distT="0" distB="0" distL="114300" distR="114300" simplePos="0" relativeHeight="251666432" behindDoc="1" locked="0" layoutInCell="1" allowOverlap="1" wp14:anchorId="25EBA31A" wp14:editId="5BDCEF3B">
                      <wp:simplePos x="0" y="0"/>
                      <wp:positionH relativeFrom="column">
                        <wp:posOffset>400685</wp:posOffset>
                      </wp:positionH>
                      <wp:positionV relativeFrom="paragraph">
                        <wp:posOffset>480060</wp:posOffset>
                      </wp:positionV>
                      <wp:extent cx="462915" cy="251460"/>
                      <wp:effectExtent l="0" t="0" r="0" b="2540"/>
                      <wp:wrapNone/>
                      <wp:docPr id="26" name="Text Box 26"/>
                      <wp:cNvGraphicFramePr/>
                      <a:graphic xmlns:a="http://schemas.openxmlformats.org/drawingml/2006/main">
                        <a:graphicData uri="http://schemas.microsoft.com/office/word/2010/wordprocessingShape">
                          <wps:wsp>
                            <wps:cNvSpPr txBox="1"/>
                            <wps:spPr>
                              <a:xfrm>
                                <a:off x="0" y="0"/>
                                <a:ext cx="462915" cy="251460"/>
                              </a:xfrm>
                              <a:prstGeom prst="rect">
                                <a:avLst/>
                              </a:prstGeom>
                              <a:solidFill>
                                <a:schemeClr val="lt1"/>
                              </a:solidFill>
                              <a:ln w="6350">
                                <a:noFill/>
                              </a:ln>
                            </wps:spPr>
                            <wps:txbx>
                              <w:txbxContent>
                                <w:p w14:paraId="203DF3DB" w14:textId="77777777" w:rsidR="00147C31" w:rsidRPr="00085CB6" w:rsidRDefault="00147C31" w:rsidP="00147C31">
                                  <w:pPr>
                                    <w:rPr>
                                      <w:sz w:val="11"/>
                                      <w:szCs w:val="11"/>
                                    </w:rPr>
                                  </w:pPr>
                                  <m:oMathPara>
                                    <m:oMath>
                                      <m:r>
                                        <w:rPr>
                                          <w:rFonts w:ascii="Cambria Math" w:hAnsi="Cambria Math"/>
                                          <w:sz w:val="11"/>
                                          <w:szCs w:val="11"/>
                                        </w:rPr>
                                        <m:t>---</m:t>
                                      </m:r>
                                    </m:oMath>
                                  </m:oMathPara>
                                </w:p>
                                <w:p w14:paraId="03C0D2EF" w14:textId="77777777" w:rsidR="00147C31" w:rsidRPr="00085CB6" w:rsidRDefault="00147C31" w:rsidP="00147C31">
                                  <w:pPr>
                                    <w:rPr>
                                      <w:sz w:val="11"/>
                                      <w:szCs w:val="11"/>
                                    </w:rPr>
                                  </w:pPr>
                                  <w:r w:rsidRPr="00085CB6">
                                    <w:rPr>
                                      <w:sz w:val="11"/>
                                      <w:szCs w:val="11"/>
                                    </w:rPr>
                                    <w:t xml:space="preserve"> </w:t>
                                  </w:r>
                                  <w:r>
                                    <w:rPr>
                                      <w:sz w:val="11"/>
                                      <w:szCs w:val="11"/>
                                    </w:rPr>
                                    <w:t xml:space="preserve">  </w:t>
                                  </w:r>
                                  <w:r w:rsidRPr="00085CB6">
                                    <w:rPr>
                                      <w:sz w:val="11"/>
                                      <w:szCs w:val="11"/>
                                    </w:rPr>
                                    <w:t>2.</w:t>
                                  </w:r>
                                  <w:r>
                                    <w:rPr>
                                      <w:sz w:val="11"/>
                                      <w:szCs w:val="11"/>
                                    </w:rPr>
                                    <w:t>836</w:t>
                                  </w:r>
                                </w:p>
                                <w:p w14:paraId="1768BB0C" w14:textId="77777777" w:rsidR="00147C31" w:rsidRPr="00AD2149" w:rsidRDefault="00147C31" w:rsidP="00147C31">
                                  <w:pPr>
                                    <w:rPr>
                                      <w:sz w:val="6"/>
                                      <w:szCs w:val="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EBA31A" id="Text Box 26" o:spid="_x0000_s1033" type="#_x0000_t202" style="position:absolute;margin-left:31.55pt;margin-top:37.8pt;width:36.45pt;height:19.8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" fillcolor="white [3201]" stroked="f" strokeweight=".5pt">
                      <v:textbox>
                        <w:txbxContent>
                          <w:p w14:paraId="203DF3DB" w14:textId="77777777" w:rsidR="00147C31" w:rsidRPr="00085CB6" w:rsidRDefault="00147C31" w:rsidP="00147C31">
                            <w:pPr>
                              <w:rPr>
                                <w:sz w:val="11"/>
                                <w:szCs w:val="11"/>
                              </w:rPr>
                            </w:pPr>
                            <m:oMathPara>
                              <m:oMath>
                                <m:r>
                                  <w:rPr>
                                    <w:rFonts w:ascii="Cambria Math" w:hAnsi="Cambria Math"/>
                                    <w:sz w:val="11"/>
                                    <w:szCs w:val="11"/>
                                  </w:rPr>
                                  <m:t>---</m:t>
                                </m:r>
                              </m:oMath>
                            </m:oMathPara>
                          </w:p>
                          <w:p w14:paraId="03C0D2EF" w14:textId="77777777" w:rsidR="00147C31" w:rsidRPr="00085CB6" w:rsidRDefault="00147C31" w:rsidP="00147C31">
                            <w:pPr>
                              <w:rPr>
                                <w:sz w:val="11"/>
                                <w:szCs w:val="11"/>
                              </w:rPr>
                            </w:pPr>
                            <w:r w:rsidRPr="00085CB6">
                              <w:rPr>
                                <w:sz w:val="11"/>
                                <w:szCs w:val="11"/>
                              </w:rPr>
                              <w:t xml:space="preserve"> </w:t>
                            </w:r>
                            <w:r>
                              <w:rPr>
                                <w:sz w:val="11"/>
                                <w:szCs w:val="11"/>
                              </w:rPr>
                              <w:t xml:space="preserve">  </w:t>
                            </w:r>
                            <w:r w:rsidRPr="00085CB6">
                              <w:rPr>
                                <w:sz w:val="11"/>
                                <w:szCs w:val="11"/>
                              </w:rPr>
                              <w:t>2.</w:t>
                            </w:r>
                            <w:r>
                              <w:rPr>
                                <w:sz w:val="11"/>
                                <w:szCs w:val="11"/>
                              </w:rPr>
                              <w:t>836</w:t>
                            </w:r>
                          </w:p>
                          <w:p w14:paraId="1768BB0C" w14:textId="77777777" w:rsidR="00147C31" w:rsidRPr="00AD2149" w:rsidRDefault="00147C31" w:rsidP="00147C31">
                            <w:pPr>
                              <w:rPr>
                                <w:sz w:val="6"/>
                                <w:szCs w:val="6"/>
                              </w:rPr>
                            </w:pPr>
                          </w:p>
                        </w:txbxContent>
                      </v:textbox>
                    </v:shape>
                  </w:pict>
                </mc:Fallback>
              </mc:AlternateContent>
            </w:r>
            <w:r w:rsidRPr="007446EF">
              <w:rPr>
                <w:noProof/>
              </w:rPr>
              <w:drawing>
                <wp:inline distT="0" distB="0" distL="0" distR="0" wp14:anchorId="45D29060" wp14:editId="25170B4F">
                  <wp:extent cx="905256" cy="813816"/>
                  <wp:effectExtent l="0" t="0" r="0" b="0"/>
                  <wp:docPr id="51" name="Picture 51" descr="A picture contain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indoor&#10;&#10;Description automatically generated"/>
                          <pic:cNvPicPr/>
                        </pic:nvPicPr>
                        <pic:blipFill rotWithShape="1">
                          <a:blip r:embed="rId24" cstate="print">
                            <a:extLst>
                              <a:ext uri="{28A0092B-C50C-407E-A947-70E740481C1C}">
                                <a14:useLocalDpi xmlns:a14="http://schemas.microsoft.com/office/drawing/2010/main" val="0"/>
                              </a:ext>
                            </a:extLst>
                          </a:blip>
                          <a:srcRect l="30942" t="33534" r="42678" b="27704"/>
                          <a:stretch/>
                        </pic:blipFill>
                        <pic:spPr bwMode="auto">
                          <a:xfrm>
                            <a:off x="0" y="0"/>
                            <a:ext cx="905256" cy="813816"/>
                          </a:xfrm>
                          <a:prstGeom prst="rect">
                            <a:avLst/>
                          </a:prstGeom>
                          <a:ln>
                            <a:noFill/>
                          </a:ln>
                          <a:extLst>
                            <a:ext uri="{53640926-AAD7-44D8-BBD7-CCE9431645EC}">
                              <a14:shadowObscured xmlns:a14="http://schemas.microsoft.com/office/drawing/2010/main"/>
                            </a:ext>
                          </a:extLst>
                        </pic:spPr>
                      </pic:pic>
                    </a:graphicData>
                  </a:graphic>
                </wp:inline>
              </w:drawing>
            </w:r>
          </w:p>
        </w:tc>
        <w:tc>
          <w:tcPr>
            <w:tcW w:w="1883" w:type="dxa"/>
            <w:tcBorders>
              <w:top w:val="single" w:sz="4" w:space="0" w:color="auto"/>
            </w:tcBorders>
          </w:tcPr>
          <w:p w14:paraId="1E3CE42A" w14:textId="77777777" w:rsidR="00147C31" w:rsidRPr="007446EF" w:rsidRDefault="00147C31" w:rsidP="001F446F">
            <w:pPr>
              <w:pStyle w:val="NormalWeb"/>
              <w:spacing w:before="0" w:beforeAutospacing="0"/>
            </w:pPr>
            <w:r w:rsidRPr="007446EF">
              <w:rPr>
                <w:b/>
                <w:bCs/>
                <w:noProof/>
              </w:rPr>
              <mc:AlternateContent>
                <mc:Choice Requires="wps">
                  <w:drawing>
                    <wp:anchor distT="0" distB="0" distL="114300" distR="114300" simplePos="0" relativeHeight="251667456" behindDoc="1" locked="0" layoutInCell="1" allowOverlap="1" wp14:anchorId="336D531D" wp14:editId="041A4EAA">
                      <wp:simplePos x="0" y="0"/>
                      <wp:positionH relativeFrom="column">
                        <wp:posOffset>360680</wp:posOffset>
                      </wp:positionH>
                      <wp:positionV relativeFrom="paragraph">
                        <wp:posOffset>551180</wp:posOffset>
                      </wp:positionV>
                      <wp:extent cx="462915" cy="251460"/>
                      <wp:effectExtent l="0" t="0" r="0" b="2540"/>
                      <wp:wrapNone/>
                      <wp:docPr id="29" name="Text Box 29"/>
                      <wp:cNvGraphicFramePr/>
                      <a:graphic xmlns:a="http://schemas.openxmlformats.org/drawingml/2006/main">
                        <a:graphicData uri="http://schemas.microsoft.com/office/word/2010/wordprocessingShape">
                          <wps:wsp>
                            <wps:cNvSpPr txBox="1"/>
                            <wps:spPr>
                              <a:xfrm>
                                <a:off x="0" y="0"/>
                                <a:ext cx="462915" cy="251460"/>
                              </a:xfrm>
                              <a:prstGeom prst="rect">
                                <a:avLst/>
                              </a:prstGeom>
                              <a:solidFill>
                                <a:schemeClr val="lt1"/>
                              </a:solidFill>
                              <a:ln w="6350">
                                <a:noFill/>
                              </a:ln>
                            </wps:spPr>
                            <wps:txbx>
                              <w:txbxContent>
                                <w:p w14:paraId="4F30126E" w14:textId="77777777" w:rsidR="00147C31" w:rsidRPr="00085CB6" w:rsidRDefault="00147C31" w:rsidP="00147C31">
                                  <w:pPr>
                                    <w:rPr>
                                      <w:sz w:val="11"/>
                                      <w:szCs w:val="11"/>
                                    </w:rPr>
                                  </w:pPr>
                                  <m:oMathPara>
                                    <m:oMath>
                                      <m:r>
                                        <w:rPr>
                                          <w:rFonts w:ascii="Cambria Math" w:hAnsi="Cambria Math"/>
                                          <w:sz w:val="11"/>
                                          <w:szCs w:val="11"/>
                                        </w:rPr>
                                        <m:t>---</m:t>
                                      </m:r>
                                    </m:oMath>
                                  </m:oMathPara>
                                </w:p>
                                <w:p w14:paraId="023FE6FF" w14:textId="77777777" w:rsidR="00147C31" w:rsidRPr="00085CB6" w:rsidRDefault="00147C31" w:rsidP="00147C31">
                                  <w:pPr>
                                    <w:rPr>
                                      <w:sz w:val="11"/>
                                      <w:szCs w:val="11"/>
                                    </w:rPr>
                                  </w:pPr>
                                  <w:r w:rsidRPr="00085CB6">
                                    <w:rPr>
                                      <w:sz w:val="11"/>
                                      <w:szCs w:val="11"/>
                                    </w:rPr>
                                    <w:t xml:space="preserve"> </w:t>
                                  </w:r>
                                  <w:r>
                                    <w:rPr>
                                      <w:sz w:val="11"/>
                                      <w:szCs w:val="11"/>
                                    </w:rPr>
                                    <w:t xml:space="preserve">  </w:t>
                                  </w:r>
                                  <w:r w:rsidRPr="00085CB6">
                                    <w:rPr>
                                      <w:sz w:val="11"/>
                                      <w:szCs w:val="11"/>
                                    </w:rPr>
                                    <w:t>2.</w:t>
                                  </w:r>
                                  <w:r>
                                    <w:rPr>
                                      <w:sz w:val="11"/>
                                      <w:szCs w:val="11"/>
                                    </w:rPr>
                                    <w:t>845</w:t>
                                  </w:r>
                                </w:p>
                                <w:p w14:paraId="688D80BA" w14:textId="77777777" w:rsidR="00147C31" w:rsidRPr="00AD2149" w:rsidRDefault="00147C31" w:rsidP="00147C31">
                                  <w:pPr>
                                    <w:rPr>
                                      <w:sz w:val="6"/>
                                      <w:szCs w:val="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6D531D" id="Text Box 29" o:spid="_x0000_s1034" type="#_x0000_t202" style="position:absolute;margin-left:28.4pt;margin-top:43.4pt;width:36.45pt;height:19.8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" fillcolor="white [3201]" stroked="f" strokeweight=".5pt">
                      <v:textbox>
                        <w:txbxContent>
                          <w:p w14:paraId="4F30126E" w14:textId="77777777" w:rsidR="00147C31" w:rsidRPr="00085CB6" w:rsidRDefault="00147C31" w:rsidP="00147C31">
                            <w:pPr>
                              <w:rPr>
                                <w:sz w:val="11"/>
                                <w:szCs w:val="11"/>
                              </w:rPr>
                            </w:pPr>
                            <m:oMathPara>
                              <m:oMath>
                                <m:r>
                                  <w:rPr>
                                    <w:rFonts w:ascii="Cambria Math" w:hAnsi="Cambria Math"/>
                                    <w:sz w:val="11"/>
                                    <w:szCs w:val="11"/>
                                  </w:rPr>
                                  <m:t>---</m:t>
                                </m:r>
                              </m:oMath>
                            </m:oMathPara>
                          </w:p>
                          <w:p w14:paraId="023FE6FF" w14:textId="77777777" w:rsidR="00147C31" w:rsidRPr="00085CB6" w:rsidRDefault="00147C31" w:rsidP="00147C31">
                            <w:pPr>
                              <w:rPr>
                                <w:sz w:val="11"/>
                                <w:szCs w:val="11"/>
                              </w:rPr>
                            </w:pPr>
                            <w:r w:rsidRPr="00085CB6">
                              <w:rPr>
                                <w:sz w:val="11"/>
                                <w:szCs w:val="11"/>
                              </w:rPr>
                              <w:t xml:space="preserve"> </w:t>
                            </w:r>
                            <w:r>
                              <w:rPr>
                                <w:sz w:val="11"/>
                                <w:szCs w:val="11"/>
                              </w:rPr>
                              <w:t xml:space="preserve">  </w:t>
                            </w:r>
                            <w:r w:rsidRPr="00085CB6">
                              <w:rPr>
                                <w:sz w:val="11"/>
                                <w:szCs w:val="11"/>
                              </w:rPr>
                              <w:t>2.</w:t>
                            </w:r>
                            <w:r>
                              <w:rPr>
                                <w:sz w:val="11"/>
                                <w:szCs w:val="11"/>
                              </w:rPr>
                              <w:t>845</w:t>
                            </w:r>
                          </w:p>
                          <w:p w14:paraId="688D80BA" w14:textId="77777777" w:rsidR="00147C31" w:rsidRPr="00AD2149" w:rsidRDefault="00147C31" w:rsidP="00147C31">
                            <w:pPr>
                              <w:rPr>
                                <w:sz w:val="6"/>
                                <w:szCs w:val="6"/>
                              </w:rPr>
                            </w:pPr>
                          </w:p>
                        </w:txbxContent>
                      </v:textbox>
                    </v:shape>
                  </w:pict>
                </mc:Fallback>
              </mc:AlternateContent>
            </w:r>
            <w:r w:rsidRPr="007446EF">
              <w:rPr>
                <w:noProof/>
              </w:rPr>
              <w:drawing>
                <wp:inline distT="0" distB="0" distL="0" distR="0" wp14:anchorId="00487C0B" wp14:editId="77CB72E2">
                  <wp:extent cx="914400" cy="972115"/>
                  <wp:effectExtent l="0" t="0" r="0" b="0"/>
                  <wp:docPr id="52" name="Picture 52" descr="A picture contain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descr="A picture containing indoor&#10;&#10;Description automatically generated"/>
                          <pic:cNvPicPr/>
                        </pic:nvPicPr>
                        <pic:blipFill rotWithShape="1">
                          <a:blip r:embed="rId25" cstate="print">
                            <a:extLst>
                              <a:ext uri="{28A0092B-C50C-407E-A947-70E740481C1C}">
                                <a14:useLocalDpi xmlns:a14="http://schemas.microsoft.com/office/drawing/2010/main" val="0"/>
                              </a:ext>
                            </a:extLst>
                          </a:blip>
                          <a:srcRect l="42141" t="18860" r="27245" b="31377"/>
                          <a:stretch/>
                        </pic:blipFill>
                        <pic:spPr bwMode="auto">
                          <a:xfrm>
                            <a:off x="0" y="0"/>
                            <a:ext cx="942520" cy="1002010"/>
                          </a:xfrm>
                          <a:prstGeom prst="rect">
                            <a:avLst/>
                          </a:prstGeom>
                          <a:ln>
                            <a:noFill/>
                          </a:ln>
                          <a:extLst>
                            <a:ext uri="{53640926-AAD7-44D8-BBD7-CCE9431645EC}">
                              <a14:shadowObscured xmlns:a14="http://schemas.microsoft.com/office/drawing/2010/main"/>
                            </a:ext>
                          </a:extLst>
                        </pic:spPr>
                      </pic:pic>
                    </a:graphicData>
                  </a:graphic>
                </wp:inline>
              </w:drawing>
            </w:r>
          </w:p>
        </w:tc>
      </w:tr>
      <w:tr w:rsidR="00147C31" w:rsidRPr="007446EF" w14:paraId="069D8E09" w14:textId="77777777" w:rsidTr="001D5AC6">
        <w:tc>
          <w:tcPr>
            <w:tcW w:w="1884" w:type="dxa"/>
            <w:tcBorders>
              <w:bottom w:val="single" w:sz="4" w:space="0" w:color="auto"/>
            </w:tcBorders>
          </w:tcPr>
          <w:p w14:paraId="147E1E96" w14:textId="77777777" w:rsidR="00147C31" w:rsidRPr="007446EF" w:rsidRDefault="00147C31" w:rsidP="001F446F">
            <w:pPr>
              <w:pStyle w:val="NormalWeb"/>
              <w:spacing w:before="0" w:beforeAutospacing="0"/>
            </w:pPr>
            <w:r w:rsidRPr="007446EF">
              <w:t xml:space="preserve">    (</w:t>
            </w:r>
            <w:r w:rsidRPr="007446EF">
              <w:rPr>
                <w:b/>
                <w:bCs/>
              </w:rPr>
              <w:t>6</w:t>
            </w:r>
            <w:r w:rsidRPr="007446EF">
              <w:t>) Glu-CO</w:t>
            </w:r>
            <w:r w:rsidRPr="007446EF">
              <w:rPr>
                <w:vertAlign w:val="subscript"/>
              </w:rPr>
              <w:t>2</w:t>
            </w:r>
          </w:p>
        </w:tc>
        <w:tc>
          <w:tcPr>
            <w:tcW w:w="1883" w:type="dxa"/>
            <w:tcBorders>
              <w:bottom w:val="single" w:sz="4" w:space="0" w:color="auto"/>
            </w:tcBorders>
          </w:tcPr>
          <w:p w14:paraId="45682B7F" w14:textId="77777777" w:rsidR="00147C31" w:rsidRPr="007446EF" w:rsidRDefault="00147C31" w:rsidP="001F446F">
            <w:pPr>
              <w:pStyle w:val="NormalWeb"/>
              <w:spacing w:before="0" w:beforeAutospacing="0"/>
            </w:pPr>
            <w:r w:rsidRPr="007446EF">
              <w:t xml:space="preserve">   (</w:t>
            </w:r>
            <w:r w:rsidRPr="007446EF">
              <w:rPr>
                <w:b/>
                <w:bCs/>
              </w:rPr>
              <w:t>7</w:t>
            </w:r>
            <w:r w:rsidRPr="007446EF">
              <w:t>) Gln-CO</w:t>
            </w:r>
            <w:r w:rsidRPr="007446EF">
              <w:rPr>
                <w:vertAlign w:val="subscript"/>
              </w:rPr>
              <w:t>2</w:t>
            </w:r>
          </w:p>
        </w:tc>
        <w:tc>
          <w:tcPr>
            <w:tcW w:w="1883" w:type="dxa"/>
            <w:tcBorders>
              <w:bottom w:val="single" w:sz="4" w:space="0" w:color="auto"/>
            </w:tcBorders>
          </w:tcPr>
          <w:p w14:paraId="48597A28" w14:textId="77777777" w:rsidR="00147C31" w:rsidRPr="007446EF" w:rsidRDefault="00147C31" w:rsidP="001F446F">
            <w:pPr>
              <w:pStyle w:val="NormalWeb"/>
              <w:spacing w:before="0" w:beforeAutospacing="0"/>
            </w:pPr>
            <w:r w:rsidRPr="007446EF">
              <w:t xml:space="preserve">   (</w:t>
            </w:r>
            <w:r w:rsidRPr="007446EF">
              <w:rPr>
                <w:b/>
                <w:bCs/>
              </w:rPr>
              <w:t>8</w:t>
            </w:r>
            <w:r w:rsidRPr="007446EF">
              <w:t>) Gly-CO</w:t>
            </w:r>
            <w:r w:rsidRPr="007446EF">
              <w:rPr>
                <w:vertAlign w:val="subscript"/>
              </w:rPr>
              <w:t>2</w:t>
            </w:r>
          </w:p>
        </w:tc>
        <w:tc>
          <w:tcPr>
            <w:tcW w:w="2107" w:type="dxa"/>
            <w:tcBorders>
              <w:bottom w:val="single" w:sz="4" w:space="0" w:color="auto"/>
            </w:tcBorders>
          </w:tcPr>
          <w:p w14:paraId="2BB03443" w14:textId="77777777" w:rsidR="00147C31" w:rsidRPr="007446EF" w:rsidRDefault="00147C31" w:rsidP="001F446F">
            <w:pPr>
              <w:pStyle w:val="NormalWeb"/>
              <w:spacing w:before="0" w:beforeAutospacing="0"/>
            </w:pPr>
            <w:r w:rsidRPr="007446EF">
              <w:t xml:space="preserve">    (</w:t>
            </w:r>
            <w:r w:rsidRPr="007446EF">
              <w:rPr>
                <w:b/>
                <w:bCs/>
              </w:rPr>
              <w:t>9</w:t>
            </w:r>
            <w:r w:rsidRPr="007446EF">
              <w:t>) His-CO</w:t>
            </w:r>
            <w:r w:rsidRPr="007446EF">
              <w:rPr>
                <w:vertAlign w:val="subscript"/>
              </w:rPr>
              <w:t>2</w:t>
            </w:r>
          </w:p>
        </w:tc>
        <w:tc>
          <w:tcPr>
            <w:tcW w:w="1883" w:type="dxa"/>
            <w:tcBorders>
              <w:bottom w:val="single" w:sz="4" w:space="0" w:color="auto"/>
            </w:tcBorders>
          </w:tcPr>
          <w:p w14:paraId="21D1BF1D" w14:textId="77777777" w:rsidR="00147C31" w:rsidRPr="007446EF" w:rsidRDefault="00147C31" w:rsidP="001F446F">
            <w:pPr>
              <w:pStyle w:val="NormalWeb"/>
              <w:spacing w:before="0" w:beforeAutospacing="0"/>
            </w:pPr>
            <w:r w:rsidRPr="007446EF">
              <w:t xml:space="preserve">  (</w:t>
            </w:r>
            <w:r w:rsidRPr="007446EF">
              <w:rPr>
                <w:b/>
                <w:bCs/>
              </w:rPr>
              <w:t>10</w:t>
            </w:r>
            <w:r w:rsidRPr="007446EF">
              <w:t>) Ile-CO</w:t>
            </w:r>
            <w:r w:rsidRPr="007446EF">
              <w:rPr>
                <w:vertAlign w:val="subscript"/>
              </w:rPr>
              <w:t>2</w:t>
            </w:r>
          </w:p>
        </w:tc>
      </w:tr>
      <w:tr w:rsidR="00147C31" w:rsidRPr="007446EF" w14:paraId="3412C323" w14:textId="77777777" w:rsidTr="001D5AC6">
        <w:trPr>
          <w:trHeight w:val="1646"/>
        </w:trPr>
        <w:tc>
          <w:tcPr>
            <w:tcW w:w="1884" w:type="dxa"/>
            <w:tcBorders>
              <w:top w:val="single" w:sz="4" w:space="0" w:color="auto"/>
            </w:tcBorders>
          </w:tcPr>
          <w:p w14:paraId="655EA238" w14:textId="77777777" w:rsidR="00147C31" w:rsidRPr="007446EF" w:rsidRDefault="00147C31" w:rsidP="001F446F">
            <w:pPr>
              <w:pStyle w:val="NormalWeb"/>
              <w:spacing w:before="0" w:beforeAutospacing="0"/>
            </w:pPr>
            <w:r w:rsidRPr="007446EF">
              <w:rPr>
                <w:b/>
                <w:bCs/>
                <w:noProof/>
              </w:rPr>
              <mc:AlternateContent>
                <mc:Choice Requires="wps">
                  <w:drawing>
                    <wp:anchor distT="0" distB="0" distL="114300" distR="114300" simplePos="0" relativeHeight="251668480" behindDoc="1" locked="0" layoutInCell="1" allowOverlap="1" wp14:anchorId="53032D7B" wp14:editId="3BF4A6C5">
                      <wp:simplePos x="0" y="0"/>
                      <wp:positionH relativeFrom="column">
                        <wp:posOffset>469265</wp:posOffset>
                      </wp:positionH>
                      <wp:positionV relativeFrom="paragraph">
                        <wp:posOffset>485775</wp:posOffset>
                      </wp:positionV>
                      <wp:extent cx="462915" cy="251460"/>
                      <wp:effectExtent l="0" t="0" r="0" b="2540"/>
                      <wp:wrapNone/>
                      <wp:docPr id="31" name="Text Box 31"/>
                      <wp:cNvGraphicFramePr/>
                      <a:graphic xmlns:a="http://schemas.openxmlformats.org/drawingml/2006/main">
                        <a:graphicData uri="http://schemas.microsoft.com/office/word/2010/wordprocessingShape">
                          <wps:wsp>
                            <wps:cNvSpPr txBox="1"/>
                            <wps:spPr>
                              <a:xfrm>
                                <a:off x="0" y="0"/>
                                <a:ext cx="462915" cy="251460"/>
                              </a:xfrm>
                              <a:prstGeom prst="rect">
                                <a:avLst/>
                              </a:prstGeom>
                              <a:solidFill>
                                <a:schemeClr val="lt1"/>
                              </a:solidFill>
                              <a:ln w="6350">
                                <a:noFill/>
                              </a:ln>
                            </wps:spPr>
                            <wps:txbx>
                              <w:txbxContent>
                                <w:p w14:paraId="16D9ED13" w14:textId="77777777" w:rsidR="00147C31" w:rsidRPr="00085CB6" w:rsidRDefault="00147C31" w:rsidP="00147C31">
                                  <w:pPr>
                                    <w:rPr>
                                      <w:sz w:val="11"/>
                                      <w:szCs w:val="11"/>
                                    </w:rPr>
                                  </w:pPr>
                                  <m:oMathPara>
                                    <m:oMath>
                                      <m:r>
                                        <w:rPr>
                                          <w:rFonts w:ascii="Cambria Math" w:hAnsi="Cambria Math"/>
                                          <w:sz w:val="11"/>
                                          <w:szCs w:val="11"/>
                                        </w:rPr>
                                        <m:t>--</m:t>
                                      </m:r>
                                    </m:oMath>
                                  </m:oMathPara>
                                </w:p>
                                <w:p w14:paraId="4168BBC8" w14:textId="77777777" w:rsidR="00147C31" w:rsidRPr="00085CB6" w:rsidRDefault="00147C31" w:rsidP="00147C31">
                                  <w:pPr>
                                    <w:rPr>
                                      <w:sz w:val="11"/>
                                      <w:szCs w:val="11"/>
                                    </w:rPr>
                                  </w:pPr>
                                  <w:r w:rsidRPr="00085CB6">
                                    <w:rPr>
                                      <w:sz w:val="11"/>
                                      <w:szCs w:val="11"/>
                                    </w:rPr>
                                    <w:t xml:space="preserve"> </w:t>
                                  </w:r>
                                  <w:r>
                                    <w:rPr>
                                      <w:sz w:val="11"/>
                                      <w:szCs w:val="11"/>
                                    </w:rPr>
                                    <w:t xml:space="preserve">  </w:t>
                                  </w:r>
                                  <w:r w:rsidRPr="00085CB6">
                                    <w:rPr>
                                      <w:sz w:val="11"/>
                                      <w:szCs w:val="11"/>
                                    </w:rPr>
                                    <w:t>2.</w:t>
                                  </w:r>
                                  <w:r>
                                    <w:rPr>
                                      <w:sz w:val="11"/>
                                      <w:szCs w:val="11"/>
                                    </w:rPr>
                                    <w:t>859</w:t>
                                  </w:r>
                                </w:p>
                                <w:p w14:paraId="69F8C53D" w14:textId="77777777" w:rsidR="00147C31" w:rsidRPr="00AD2149" w:rsidRDefault="00147C31" w:rsidP="00147C31">
                                  <w:pPr>
                                    <w:rPr>
                                      <w:sz w:val="6"/>
                                      <w:szCs w:val="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032D7B" id="Text Box 31" o:spid="_x0000_s1035" type="#_x0000_t202" style="position:absolute;margin-left:36.95pt;margin-top:38.25pt;width:36.45pt;height:19.8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" fillcolor="white [3201]" stroked="f" strokeweight=".5pt">
                      <v:textbox>
                        <w:txbxContent>
                          <w:p w14:paraId="16D9ED13" w14:textId="77777777" w:rsidR="00147C31" w:rsidRPr="00085CB6" w:rsidRDefault="00147C31" w:rsidP="00147C31">
                            <w:pPr>
                              <w:rPr>
                                <w:sz w:val="11"/>
                                <w:szCs w:val="11"/>
                              </w:rPr>
                            </w:pPr>
                            <m:oMathPara>
                              <m:oMath>
                                <m:r>
                                  <w:rPr>
                                    <w:rFonts w:ascii="Cambria Math" w:hAnsi="Cambria Math"/>
                                    <w:sz w:val="11"/>
                                    <w:szCs w:val="11"/>
                                  </w:rPr>
                                  <m:t>--</m:t>
                                </m:r>
                              </m:oMath>
                            </m:oMathPara>
                          </w:p>
                          <w:p w14:paraId="4168BBC8" w14:textId="77777777" w:rsidR="00147C31" w:rsidRPr="00085CB6" w:rsidRDefault="00147C31" w:rsidP="00147C31">
                            <w:pPr>
                              <w:rPr>
                                <w:sz w:val="11"/>
                                <w:szCs w:val="11"/>
                              </w:rPr>
                            </w:pPr>
                            <w:r w:rsidRPr="00085CB6">
                              <w:rPr>
                                <w:sz w:val="11"/>
                                <w:szCs w:val="11"/>
                              </w:rPr>
                              <w:t xml:space="preserve"> </w:t>
                            </w:r>
                            <w:r>
                              <w:rPr>
                                <w:sz w:val="11"/>
                                <w:szCs w:val="11"/>
                              </w:rPr>
                              <w:t xml:space="preserve">  </w:t>
                            </w:r>
                            <w:r w:rsidRPr="00085CB6">
                              <w:rPr>
                                <w:sz w:val="11"/>
                                <w:szCs w:val="11"/>
                              </w:rPr>
                              <w:t>2.</w:t>
                            </w:r>
                            <w:r>
                              <w:rPr>
                                <w:sz w:val="11"/>
                                <w:szCs w:val="11"/>
                              </w:rPr>
                              <w:t>859</w:t>
                            </w:r>
                          </w:p>
                          <w:p w14:paraId="69F8C53D" w14:textId="77777777" w:rsidR="00147C31" w:rsidRPr="00AD2149" w:rsidRDefault="00147C31" w:rsidP="00147C31">
                            <w:pPr>
                              <w:rPr>
                                <w:sz w:val="6"/>
                                <w:szCs w:val="6"/>
                              </w:rPr>
                            </w:pPr>
                          </w:p>
                        </w:txbxContent>
                      </v:textbox>
                    </v:shape>
                  </w:pict>
                </mc:Fallback>
              </mc:AlternateContent>
            </w:r>
            <w:r w:rsidRPr="007446EF">
              <w:rPr>
                <w:noProof/>
              </w:rPr>
              <w:drawing>
                <wp:inline distT="0" distB="0" distL="0" distR="0" wp14:anchorId="33AE9A4D" wp14:editId="4C62416E">
                  <wp:extent cx="996696" cy="850392"/>
                  <wp:effectExtent l="0" t="0" r="0" b="635"/>
                  <wp:docPr id="53" name="Picture 53" descr="A molecule model with red blue and white bal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A molecule model with red blue and white balls&#10;&#10;Description automatically generated"/>
                          <pic:cNvPicPr/>
                        </pic:nvPicPr>
                        <pic:blipFill rotWithShape="1">
                          <a:blip r:embed="rId26">
                            <a:extLst>
                              <a:ext uri="{28A0092B-C50C-407E-A947-70E740481C1C}">
                                <a14:useLocalDpi xmlns:a14="http://schemas.microsoft.com/office/drawing/2010/main" val="0"/>
                              </a:ext>
                            </a:extLst>
                          </a:blip>
                          <a:srcRect l="46714" t="29838" r="27564" b="34401"/>
                          <a:stretch/>
                        </pic:blipFill>
                        <pic:spPr bwMode="auto">
                          <a:xfrm>
                            <a:off x="0" y="0"/>
                            <a:ext cx="996696" cy="850392"/>
                          </a:xfrm>
                          <a:prstGeom prst="rect">
                            <a:avLst/>
                          </a:prstGeom>
                          <a:ln>
                            <a:noFill/>
                          </a:ln>
                          <a:extLst>
                            <a:ext uri="{53640926-AAD7-44D8-BBD7-CCE9431645EC}">
                              <a14:shadowObscured xmlns:a14="http://schemas.microsoft.com/office/drawing/2010/main"/>
                            </a:ext>
                          </a:extLst>
                        </pic:spPr>
                      </pic:pic>
                    </a:graphicData>
                  </a:graphic>
                </wp:inline>
              </w:drawing>
            </w:r>
          </w:p>
        </w:tc>
        <w:tc>
          <w:tcPr>
            <w:tcW w:w="1883" w:type="dxa"/>
            <w:tcBorders>
              <w:top w:val="single" w:sz="4" w:space="0" w:color="auto"/>
            </w:tcBorders>
          </w:tcPr>
          <w:p w14:paraId="7A822BF6" w14:textId="77777777" w:rsidR="00147C31" w:rsidRPr="007446EF" w:rsidRDefault="00147C31" w:rsidP="001F446F">
            <w:pPr>
              <w:pStyle w:val="NormalWeb"/>
              <w:spacing w:before="0" w:beforeAutospacing="0"/>
            </w:pPr>
            <w:r w:rsidRPr="007446EF">
              <w:rPr>
                <w:b/>
                <w:bCs/>
                <w:noProof/>
              </w:rPr>
              <mc:AlternateContent>
                <mc:Choice Requires="wps">
                  <w:drawing>
                    <wp:anchor distT="0" distB="0" distL="114300" distR="114300" simplePos="0" relativeHeight="251669504" behindDoc="1" locked="0" layoutInCell="1" allowOverlap="1" wp14:anchorId="70750169" wp14:editId="53C3FAED">
                      <wp:simplePos x="0" y="0"/>
                      <wp:positionH relativeFrom="column">
                        <wp:posOffset>153670</wp:posOffset>
                      </wp:positionH>
                      <wp:positionV relativeFrom="paragraph">
                        <wp:posOffset>617220</wp:posOffset>
                      </wp:positionV>
                      <wp:extent cx="462915" cy="251460"/>
                      <wp:effectExtent l="0" t="0" r="0" b="2540"/>
                      <wp:wrapNone/>
                      <wp:docPr id="33" name="Text Box 33"/>
                      <wp:cNvGraphicFramePr/>
                      <a:graphic xmlns:a="http://schemas.openxmlformats.org/drawingml/2006/main">
                        <a:graphicData uri="http://schemas.microsoft.com/office/word/2010/wordprocessingShape">
                          <wps:wsp>
                            <wps:cNvSpPr txBox="1"/>
                            <wps:spPr>
                              <a:xfrm>
                                <a:off x="0" y="0"/>
                                <a:ext cx="462915" cy="251460"/>
                              </a:xfrm>
                              <a:prstGeom prst="rect">
                                <a:avLst/>
                              </a:prstGeom>
                              <a:solidFill>
                                <a:schemeClr val="lt1"/>
                              </a:solidFill>
                              <a:ln w="6350">
                                <a:noFill/>
                              </a:ln>
                            </wps:spPr>
                            <wps:txbx>
                              <w:txbxContent>
                                <w:p w14:paraId="1380EB20" w14:textId="77777777" w:rsidR="00147C31" w:rsidRPr="00085CB6" w:rsidRDefault="00147C31" w:rsidP="00147C31">
                                  <w:pPr>
                                    <w:rPr>
                                      <w:sz w:val="11"/>
                                      <w:szCs w:val="11"/>
                                    </w:rPr>
                                  </w:pPr>
                                  <m:oMathPara>
                                    <m:oMath>
                                      <m:r>
                                        <w:rPr>
                                          <w:rFonts w:ascii="Cambria Math" w:hAnsi="Cambria Math"/>
                                          <w:sz w:val="11"/>
                                          <w:szCs w:val="11"/>
                                        </w:rPr>
                                        <m:t>--</m:t>
                                      </m:r>
                                    </m:oMath>
                                  </m:oMathPara>
                                </w:p>
                                <w:p w14:paraId="53C8E538" w14:textId="77777777" w:rsidR="00147C31" w:rsidRPr="00085CB6" w:rsidRDefault="00147C31" w:rsidP="00147C31">
                                  <w:pPr>
                                    <w:rPr>
                                      <w:sz w:val="11"/>
                                      <w:szCs w:val="11"/>
                                    </w:rPr>
                                  </w:pPr>
                                  <w:r w:rsidRPr="00085CB6">
                                    <w:rPr>
                                      <w:sz w:val="11"/>
                                      <w:szCs w:val="11"/>
                                    </w:rPr>
                                    <w:t xml:space="preserve"> </w:t>
                                  </w:r>
                                  <w:r>
                                    <w:rPr>
                                      <w:sz w:val="11"/>
                                      <w:szCs w:val="11"/>
                                    </w:rPr>
                                    <w:t xml:space="preserve">  3.025</w:t>
                                  </w:r>
                                </w:p>
                                <w:p w14:paraId="5D0E70D4" w14:textId="77777777" w:rsidR="00147C31" w:rsidRPr="00AD2149" w:rsidRDefault="00147C31" w:rsidP="00147C31">
                                  <w:pPr>
                                    <w:rPr>
                                      <w:sz w:val="6"/>
                                      <w:szCs w:val="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750169" id="Text Box 33" o:spid="_x0000_s1036" type="#_x0000_t202" style="position:absolute;margin-left:12.1pt;margin-top:48.6pt;width:36.45pt;height:19.8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" fillcolor="white [3201]" stroked="f" strokeweight=".5pt">
                      <v:textbox>
                        <w:txbxContent>
                          <w:p w14:paraId="1380EB20" w14:textId="77777777" w:rsidR="00147C31" w:rsidRPr="00085CB6" w:rsidRDefault="00147C31" w:rsidP="00147C31">
                            <w:pPr>
                              <w:rPr>
                                <w:sz w:val="11"/>
                                <w:szCs w:val="11"/>
                              </w:rPr>
                            </w:pPr>
                            <m:oMathPara>
                              <m:oMath>
                                <m:r>
                                  <w:rPr>
                                    <w:rFonts w:ascii="Cambria Math" w:hAnsi="Cambria Math"/>
                                    <w:sz w:val="11"/>
                                    <w:szCs w:val="11"/>
                                  </w:rPr>
                                  <m:t>--</m:t>
                                </m:r>
                              </m:oMath>
                            </m:oMathPara>
                          </w:p>
                          <w:p w14:paraId="53C8E538" w14:textId="77777777" w:rsidR="00147C31" w:rsidRPr="00085CB6" w:rsidRDefault="00147C31" w:rsidP="00147C31">
                            <w:pPr>
                              <w:rPr>
                                <w:sz w:val="11"/>
                                <w:szCs w:val="11"/>
                              </w:rPr>
                            </w:pPr>
                            <w:r w:rsidRPr="00085CB6">
                              <w:rPr>
                                <w:sz w:val="11"/>
                                <w:szCs w:val="11"/>
                              </w:rPr>
                              <w:t xml:space="preserve"> </w:t>
                            </w:r>
                            <w:r>
                              <w:rPr>
                                <w:sz w:val="11"/>
                                <w:szCs w:val="11"/>
                              </w:rPr>
                              <w:t xml:space="preserve">  3.025</w:t>
                            </w:r>
                          </w:p>
                          <w:p w14:paraId="5D0E70D4" w14:textId="77777777" w:rsidR="00147C31" w:rsidRPr="00AD2149" w:rsidRDefault="00147C31" w:rsidP="00147C31">
                            <w:pPr>
                              <w:rPr>
                                <w:sz w:val="6"/>
                                <w:szCs w:val="6"/>
                              </w:rPr>
                            </w:pPr>
                          </w:p>
                        </w:txbxContent>
                      </v:textbox>
                    </v:shape>
                  </w:pict>
                </mc:Fallback>
              </mc:AlternateContent>
            </w:r>
            <w:r w:rsidRPr="007446EF">
              <w:rPr>
                <w:noProof/>
              </w:rPr>
              <w:drawing>
                <wp:inline distT="0" distB="0" distL="0" distR="0" wp14:anchorId="207E3196" wp14:editId="5D8DD451">
                  <wp:extent cx="585216" cy="896112"/>
                  <wp:effectExtent l="0" t="0" r="0" b="0"/>
                  <wp:docPr id="54" name="Picture 54" descr="A picture containing light, blu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light, blur&#10;&#10;Description automatically generated"/>
                          <pic:cNvPicPr/>
                        </pic:nvPicPr>
                        <pic:blipFill rotWithShape="1">
                          <a:blip r:embed="rId27" cstate="print">
                            <a:extLst>
                              <a:ext uri="{28A0092B-C50C-407E-A947-70E740481C1C}">
                                <a14:useLocalDpi xmlns:a14="http://schemas.microsoft.com/office/drawing/2010/main" val="0"/>
                              </a:ext>
                            </a:extLst>
                          </a:blip>
                          <a:srcRect l="45998" t="13469" r="35747" b="41445"/>
                          <a:stretch/>
                        </pic:blipFill>
                        <pic:spPr bwMode="auto">
                          <a:xfrm>
                            <a:off x="0" y="0"/>
                            <a:ext cx="585216" cy="896112"/>
                          </a:xfrm>
                          <a:prstGeom prst="rect">
                            <a:avLst/>
                          </a:prstGeom>
                          <a:ln>
                            <a:noFill/>
                          </a:ln>
                          <a:extLst>
                            <a:ext uri="{53640926-AAD7-44D8-BBD7-CCE9431645EC}">
                              <a14:shadowObscured xmlns:a14="http://schemas.microsoft.com/office/drawing/2010/main"/>
                            </a:ext>
                          </a:extLst>
                        </pic:spPr>
                      </pic:pic>
                    </a:graphicData>
                  </a:graphic>
                </wp:inline>
              </w:drawing>
            </w:r>
          </w:p>
        </w:tc>
        <w:tc>
          <w:tcPr>
            <w:tcW w:w="1883" w:type="dxa"/>
            <w:tcBorders>
              <w:top w:val="single" w:sz="4" w:space="0" w:color="auto"/>
            </w:tcBorders>
          </w:tcPr>
          <w:p w14:paraId="6EDD729A" w14:textId="77777777" w:rsidR="00147C31" w:rsidRPr="007446EF" w:rsidRDefault="00147C31" w:rsidP="001F446F">
            <w:pPr>
              <w:pStyle w:val="NormalWeb"/>
              <w:spacing w:before="0" w:beforeAutospacing="0"/>
            </w:pPr>
            <w:r w:rsidRPr="007446EF">
              <w:rPr>
                <w:b/>
                <w:bCs/>
                <w:noProof/>
              </w:rPr>
              <mc:AlternateContent>
                <mc:Choice Requires="wps">
                  <w:drawing>
                    <wp:anchor distT="0" distB="0" distL="114300" distR="114300" simplePos="0" relativeHeight="251670528" behindDoc="1" locked="0" layoutInCell="1" allowOverlap="1" wp14:anchorId="706979E7" wp14:editId="19768FC0">
                      <wp:simplePos x="0" y="0"/>
                      <wp:positionH relativeFrom="column">
                        <wp:posOffset>337185</wp:posOffset>
                      </wp:positionH>
                      <wp:positionV relativeFrom="paragraph">
                        <wp:posOffset>170815</wp:posOffset>
                      </wp:positionV>
                      <wp:extent cx="462915" cy="251460"/>
                      <wp:effectExtent l="0" t="0" r="0" b="2540"/>
                      <wp:wrapNone/>
                      <wp:docPr id="34" name="Text Box 34"/>
                      <wp:cNvGraphicFramePr/>
                      <a:graphic xmlns:a="http://schemas.openxmlformats.org/drawingml/2006/main">
                        <a:graphicData uri="http://schemas.microsoft.com/office/word/2010/wordprocessingShape">
                          <wps:wsp>
                            <wps:cNvSpPr txBox="1"/>
                            <wps:spPr>
                              <a:xfrm>
                                <a:off x="0" y="0"/>
                                <a:ext cx="462915" cy="251460"/>
                              </a:xfrm>
                              <a:prstGeom prst="rect">
                                <a:avLst/>
                              </a:prstGeom>
                              <a:solidFill>
                                <a:schemeClr val="lt1"/>
                              </a:solidFill>
                              <a:ln w="6350">
                                <a:noFill/>
                              </a:ln>
                            </wps:spPr>
                            <wps:txbx>
                              <w:txbxContent>
                                <w:p w14:paraId="675DA55E" w14:textId="77777777" w:rsidR="00147C31" w:rsidRPr="00085CB6" w:rsidRDefault="00147C31" w:rsidP="00147C31">
                                  <w:pPr>
                                    <w:rPr>
                                      <w:sz w:val="11"/>
                                      <w:szCs w:val="11"/>
                                    </w:rPr>
                                  </w:pPr>
                                  <m:oMathPara>
                                    <m:oMath>
                                      <m:r>
                                        <w:rPr>
                                          <w:rFonts w:ascii="Cambria Math" w:hAnsi="Cambria Math"/>
                                          <w:sz w:val="11"/>
                                          <w:szCs w:val="11"/>
                                        </w:rPr>
                                        <m:t>---</m:t>
                                      </m:r>
                                    </m:oMath>
                                  </m:oMathPara>
                                </w:p>
                                <w:p w14:paraId="0E9E03FB" w14:textId="77777777" w:rsidR="00147C31" w:rsidRPr="00085CB6" w:rsidRDefault="00147C31" w:rsidP="00147C31">
                                  <w:pPr>
                                    <w:rPr>
                                      <w:sz w:val="11"/>
                                      <w:szCs w:val="11"/>
                                    </w:rPr>
                                  </w:pPr>
                                  <w:r w:rsidRPr="00085CB6">
                                    <w:rPr>
                                      <w:sz w:val="11"/>
                                      <w:szCs w:val="11"/>
                                    </w:rPr>
                                    <w:t xml:space="preserve"> </w:t>
                                  </w:r>
                                  <w:r>
                                    <w:rPr>
                                      <w:sz w:val="11"/>
                                      <w:szCs w:val="11"/>
                                    </w:rPr>
                                    <w:t xml:space="preserve">  2.815</w:t>
                                  </w:r>
                                </w:p>
                                <w:p w14:paraId="5F0B7F2F" w14:textId="77777777" w:rsidR="00147C31" w:rsidRPr="00AD2149" w:rsidRDefault="00147C31" w:rsidP="00147C31">
                                  <w:pPr>
                                    <w:rPr>
                                      <w:sz w:val="6"/>
                                      <w:szCs w:val="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6979E7" id="Text Box 34" o:spid="_x0000_s1037" type="#_x0000_t202" style="position:absolute;margin-left:26.55pt;margin-top:13.45pt;width:36.45pt;height:19.8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" fillcolor="white [3201]" stroked="f" strokeweight=".5pt">
                      <v:textbox>
                        <w:txbxContent>
                          <w:p w14:paraId="675DA55E" w14:textId="77777777" w:rsidR="00147C31" w:rsidRPr="00085CB6" w:rsidRDefault="00147C31" w:rsidP="00147C31">
                            <w:pPr>
                              <w:rPr>
                                <w:sz w:val="11"/>
                                <w:szCs w:val="11"/>
                              </w:rPr>
                            </w:pPr>
                            <m:oMathPara>
                              <m:oMath>
                                <m:r>
                                  <w:rPr>
                                    <w:rFonts w:ascii="Cambria Math" w:hAnsi="Cambria Math"/>
                                    <w:sz w:val="11"/>
                                    <w:szCs w:val="11"/>
                                  </w:rPr>
                                  <m:t>---</m:t>
                                </m:r>
                              </m:oMath>
                            </m:oMathPara>
                          </w:p>
                          <w:p w14:paraId="0E9E03FB" w14:textId="77777777" w:rsidR="00147C31" w:rsidRPr="00085CB6" w:rsidRDefault="00147C31" w:rsidP="00147C31">
                            <w:pPr>
                              <w:rPr>
                                <w:sz w:val="11"/>
                                <w:szCs w:val="11"/>
                              </w:rPr>
                            </w:pPr>
                            <w:r w:rsidRPr="00085CB6">
                              <w:rPr>
                                <w:sz w:val="11"/>
                                <w:szCs w:val="11"/>
                              </w:rPr>
                              <w:t xml:space="preserve"> </w:t>
                            </w:r>
                            <w:r>
                              <w:rPr>
                                <w:sz w:val="11"/>
                                <w:szCs w:val="11"/>
                              </w:rPr>
                              <w:t xml:space="preserve">  2.815</w:t>
                            </w:r>
                          </w:p>
                          <w:p w14:paraId="5F0B7F2F" w14:textId="77777777" w:rsidR="00147C31" w:rsidRPr="00AD2149" w:rsidRDefault="00147C31" w:rsidP="00147C31">
                            <w:pPr>
                              <w:rPr>
                                <w:sz w:val="6"/>
                                <w:szCs w:val="6"/>
                              </w:rPr>
                            </w:pPr>
                          </w:p>
                        </w:txbxContent>
                      </v:textbox>
                    </v:shape>
                  </w:pict>
                </mc:Fallback>
              </mc:AlternateContent>
            </w:r>
            <w:r w:rsidRPr="007446EF">
              <w:rPr>
                <w:noProof/>
              </w:rPr>
              <w:drawing>
                <wp:inline distT="0" distB="0" distL="0" distR="0" wp14:anchorId="747583E6" wp14:editId="5B5215E0">
                  <wp:extent cx="941614" cy="947676"/>
                  <wp:effectExtent l="0" t="0" r="0" b="0"/>
                  <wp:docPr id="55" name="Picture 55" descr="A molecule model with colorful ball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descr="A molecule model with colorful balls&#10;&#10;Description automatically generated with medium confidence"/>
                          <pic:cNvPicPr/>
                        </pic:nvPicPr>
                        <pic:blipFill rotWithShape="1">
                          <a:blip r:embed="rId28" cstate="print">
                            <a:extLst>
                              <a:ext uri="{28A0092B-C50C-407E-A947-70E740481C1C}">
                                <a14:useLocalDpi xmlns:a14="http://schemas.microsoft.com/office/drawing/2010/main" val="0"/>
                              </a:ext>
                            </a:extLst>
                          </a:blip>
                          <a:srcRect l="29526" t="16841" r="45363" b="39246"/>
                          <a:stretch/>
                        </pic:blipFill>
                        <pic:spPr bwMode="auto">
                          <a:xfrm>
                            <a:off x="0" y="0"/>
                            <a:ext cx="1049141" cy="1055895"/>
                          </a:xfrm>
                          <a:prstGeom prst="rect">
                            <a:avLst/>
                          </a:prstGeom>
                          <a:ln>
                            <a:noFill/>
                          </a:ln>
                          <a:extLst>
                            <a:ext uri="{53640926-AAD7-44D8-BBD7-CCE9431645EC}">
                              <a14:shadowObscured xmlns:a14="http://schemas.microsoft.com/office/drawing/2010/main"/>
                            </a:ext>
                          </a:extLst>
                        </pic:spPr>
                      </pic:pic>
                    </a:graphicData>
                  </a:graphic>
                </wp:inline>
              </w:drawing>
            </w:r>
          </w:p>
        </w:tc>
        <w:tc>
          <w:tcPr>
            <w:tcW w:w="2107" w:type="dxa"/>
            <w:tcBorders>
              <w:top w:val="single" w:sz="4" w:space="0" w:color="auto"/>
            </w:tcBorders>
          </w:tcPr>
          <w:p w14:paraId="40827010" w14:textId="77777777" w:rsidR="00147C31" w:rsidRPr="007446EF" w:rsidRDefault="00147C31" w:rsidP="001F446F">
            <w:pPr>
              <w:pStyle w:val="NormalWeb"/>
              <w:spacing w:before="0" w:beforeAutospacing="0"/>
            </w:pPr>
            <w:r w:rsidRPr="007446EF">
              <w:rPr>
                <w:b/>
                <w:bCs/>
                <w:noProof/>
              </w:rPr>
              <mc:AlternateContent>
                <mc:Choice Requires="wps">
                  <w:drawing>
                    <wp:anchor distT="0" distB="0" distL="114300" distR="114300" simplePos="0" relativeHeight="251671552" behindDoc="1" locked="0" layoutInCell="1" allowOverlap="1" wp14:anchorId="771E0E02" wp14:editId="570C688C">
                      <wp:simplePos x="0" y="0"/>
                      <wp:positionH relativeFrom="column">
                        <wp:posOffset>299720</wp:posOffset>
                      </wp:positionH>
                      <wp:positionV relativeFrom="paragraph">
                        <wp:posOffset>781050</wp:posOffset>
                      </wp:positionV>
                      <wp:extent cx="462915" cy="251460"/>
                      <wp:effectExtent l="0" t="0" r="0" b="2540"/>
                      <wp:wrapNone/>
                      <wp:docPr id="35" name="Text Box 35"/>
                      <wp:cNvGraphicFramePr/>
                      <a:graphic xmlns:a="http://schemas.openxmlformats.org/drawingml/2006/main">
                        <a:graphicData uri="http://schemas.microsoft.com/office/word/2010/wordprocessingShape">
                          <wps:wsp>
                            <wps:cNvSpPr txBox="1"/>
                            <wps:spPr>
                              <a:xfrm>
                                <a:off x="0" y="0"/>
                                <a:ext cx="462915" cy="251460"/>
                              </a:xfrm>
                              <a:prstGeom prst="rect">
                                <a:avLst/>
                              </a:prstGeom>
                              <a:solidFill>
                                <a:schemeClr val="lt1"/>
                              </a:solidFill>
                              <a:ln w="6350">
                                <a:noFill/>
                              </a:ln>
                            </wps:spPr>
                            <wps:txbx>
                              <w:txbxContent>
                                <w:p w14:paraId="47C5973C" w14:textId="77777777" w:rsidR="00147C31" w:rsidRPr="00085CB6" w:rsidRDefault="00147C31" w:rsidP="00147C31">
                                  <w:pPr>
                                    <w:rPr>
                                      <w:sz w:val="11"/>
                                      <w:szCs w:val="11"/>
                                    </w:rPr>
                                  </w:pPr>
                                  <m:oMathPara>
                                    <m:oMath>
                                      <m:r>
                                        <w:rPr>
                                          <w:rFonts w:ascii="Cambria Math" w:hAnsi="Cambria Math"/>
                                          <w:sz w:val="11"/>
                                          <w:szCs w:val="11"/>
                                        </w:rPr>
                                        <m:t>---</m:t>
                                      </m:r>
                                    </m:oMath>
                                  </m:oMathPara>
                                </w:p>
                                <w:p w14:paraId="0247A993" w14:textId="77777777" w:rsidR="00147C31" w:rsidRPr="00085CB6" w:rsidRDefault="00147C31" w:rsidP="00147C31">
                                  <w:pPr>
                                    <w:rPr>
                                      <w:sz w:val="11"/>
                                      <w:szCs w:val="11"/>
                                    </w:rPr>
                                  </w:pPr>
                                  <w:r w:rsidRPr="00085CB6">
                                    <w:rPr>
                                      <w:sz w:val="11"/>
                                      <w:szCs w:val="11"/>
                                    </w:rPr>
                                    <w:t xml:space="preserve"> </w:t>
                                  </w:r>
                                  <w:r>
                                    <w:rPr>
                                      <w:sz w:val="11"/>
                                      <w:szCs w:val="11"/>
                                    </w:rPr>
                                    <w:t xml:space="preserve">  2.835</w:t>
                                  </w:r>
                                </w:p>
                                <w:p w14:paraId="1241188A" w14:textId="77777777" w:rsidR="00147C31" w:rsidRPr="00AD2149" w:rsidRDefault="00147C31" w:rsidP="00147C31">
                                  <w:pPr>
                                    <w:rPr>
                                      <w:sz w:val="6"/>
                                      <w:szCs w:val="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1E0E02" id="Text Box 35" o:spid="_x0000_s1038" type="#_x0000_t202" style="position:absolute;margin-left:23.6pt;margin-top:61.5pt;width:36.45pt;height:19.8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" fillcolor="white [3201]" stroked="f" strokeweight=".5pt">
                      <v:textbox>
                        <w:txbxContent>
                          <w:p w14:paraId="47C5973C" w14:textId="77777777" w:rsidR="00147C31" w:rsidRPr="00085CB6" w:rsidRDefault="00147C31" w:rsidP="00147C31">
                            <w:pPr>
                              <w:rPr>
                                <w:sz w:val="11"/>
                                <w:szCs w:val="11"/>
                              </w:rPr>
                            </w:pPr>
                            <m:oMathPara>
                              <m:oMath>
                                <m:r>
                                  <w:rPr>
                                    <w:rFonts w:ascii="Cambria Math" w:hAnsi="Cambria Math"/>
                                    <w:sz w:val="11"/>
                                    <w:szCs w:val="11"/>
                                  </w:rPr>
                                  <m:t>---</m:t>
                                </m:r>
                              </m:oMath>
                            </m:oMathPara>
                          </w:p>
                          <w:p w14:paraId="0247A993" w14:textId="77777777" w:rsidR="00147C31" w:rsidRPr="00085CB6" w:rsidRDefault="00147C31" w:rsidP="00147C31">
                            <w:pPr>
                              <w:rPr>
                                <w:sz w:val="11"/>
                                <w:szCs w:val="11"/>
                              </w:rPr>
                            </w:pPr>
                            <w:r w:rsidRPr="00085CB6">
                              <w:rPr>
                                <w:sz w:val="11"/>
                                <w:szCs w:val="11"/>
                              </w:rPr>
                              <w:t xml:space="preserve"> </w:t>
                            </w:r>
                            <w:r>
                              <w:rPr>
                                <w:sz w:val="11"/>
                                <w:szCs w:val="11"/>
                              </w:rPr>
                              <w:t xml:space="preserve">  2.835</w:t>
                            </w:r>
                          </w:p>
                          <w:p w14:paraId="1241188A" w14:textId="77777777" w:rsidR="00147C31" w:rsidRPr="00AD2149" w:rsidRDefault="00147C31" w:rsidP="00147C31">
                            <w:pPr>
                              <w:rPr>
                                <w:sz w:val="6"/>
                                <w:szCs w:val="6"/>
                              </w:rPr>
                            </w:pPr>
                          </w:p>
                        </w:txbxContent>
                      </v:textbox>
                    </v:shape>
                  </w:pict>
                </mc:Fallback>
              </mc:AlternateContent>
            </w:r>
            <w:r w:rsidRPr="007446EF">
              <w:rPr>
                <w:noProof/>
              </w:rPr>
              <w:drawing>
                <wp:inline distT="0" distB="0" distL="0" distR="0" wp14:anchorId="1213AC96" wp14:editId="11B4BB9B">
                  <wp:extent cx="838725" cy="1085474"/>
                  <wp:effectExtent l="0" t="0" r="0" b="0"/>
                  <wp:docPr id="56" name="Picture 56" descr="A molecule model with red blue and grey bal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A molecule model with red blue and grey balls&#10;&#10;Description automatically generated"/>
                          <pic:cNvPicPr/>
                        </pic:nvPicPr>
                        <pic:blipFill rotWithShape="1">
                          <a:blip r:embed="rId29" cstate="print">
                            <a:extLst>
                              <a:ext uri="{28A0092B-C50C-407E-A947-70E740481C1C}">
                                <a14:useLocalDpi xmlns:a14="http://schemas.microsoft.com/office/drawing/2010/main" val="0"/>
                              </a:ext>
                            </a:extLst>
                          </a:blip>
                          <a:srcRect l="38006" t="17466" r="36171" b="20782"/>
                          <a:stretch/>
                        </pic:blipFill>
                        <pic:spPr bwMode="auto">
                          <a:xfrm>
                            <a:off x="0" y="0"/>
                            <a:ext cx="892777" cy="1155428"/>
                          </a:xfrm>
                          <a:prstGeom prst="rect">
                            <a:avLst/>
                          </a:prstGeom>
                          <a:ln>
                            <a:noFill/>
                          </a:ln>
                          <a:extLst>
                            <a:ext uri="{53640926-AAD7-44D8-BBD7-CCE9431645EC}">
                              <a14:shadowObscured xmlns:a14="http://schemas.microsoft.com/office/drawing/2010/main"/>
                            </a:ext>
                          </a:extLst>
                        </pic:spPr>
                      </pic:pic>
                    </a:graphicData>
                  </a:graphic>
                </wp:inline>
              </w:drawing>
            </w:r>
          </w:p>
        </w:tc>
        <w:tc>
          <w:tcPr>
            <w:tcW w:w="1883" w:type="dxa"/>
            <w:tcBorders>
              <w:top w:val="single" w:sz="4" w:space="0" w:color="auto"/>
            </w:tcBorders>
          </w:tcPr>
          <w:p w14:paraId="6711E1DD" w14:textId="77777777" w:rsidR="00147C31" w:rsidRPr="007446EF" w:rsidRDefault="00147C31" w:rsidP="001F446F">
            <w:pPr>
              <w:pStyle w:val="NormalWeb"/>
              <w:spacing w:before="0" w:beforeAutospacing="0"/>
            </w:pPr>
            <w:r w:rsidRPr="007446EF">
              <w:rPr>
                <w:b/>
                <w:bCs/>
                <w:noProof/>
              </w:rPr>
              <mc:AlternateContent>
                <mc:Choice Requires="wps">
                  <w:drawing>
                    <wp:anchor distT="0" distB="0" distL="114300" distR="114300" simplePos="0" relativeHeight="251672576" behindDoc="1" locked="0" layoutInCell="1" allowOverlap="1" wp14:anchorId="3CC76D3D" wp14:editId="49B68E15">
                      <wp:simplePos x="0" y="0"/>
                      <wp:positionH relativeFrom="column">
                        <wp:posOffset>249555</wp:posOffset>
                      </wp:positionH>
                      <wp:positionV relativeFrom="paragraph">
                        <wp:posOffset>731520</wp:posOffset>
                      </wp:positionV>
                      <wp:extent cx="462915" cy="251460"/>
                      <wp:effectExtent l="0" t="0" r="0" b="2540"/>
                      <wp:wrapNone/>
                      <wp:docPr id="36" name="Text Box 36"/>
                      <wp:cNvGraphicFramePr/>
                      <a:graphic xmlns:a="http://schemas.openxmlformats.org/drawingml/2006/main">
                        <a:graphicData uri="http://schemas.microsoft.com/office/word/2010/wordprocessingShape">
                          <wps:wsp>
                            <wps:cNvSpPr txBox="1"/>
                            <wps:spPr>
                              <a:xfrm>
                                <a:off x="0" y="0"/>
                                <a:ext cx="462915" cy="251460"/>
                              </a:xfrm>
                              <a:prstGeom prst="rect">
                                <a:avLst/>
                              </a:prstGeom>
                              <a:solidFill>
                                <a:schemeClr val="lt1"/>
                              </a:solidFill>
                              <a:ln w="6350">
                                <a:noFill/>
                              </a:ln>
                            </wps:spPr>
                            <wps:txbx>
                              <w:txbxContent>
                                <w:p w14:paraId="366A3F41" w14:textId="77777777" w:rsidR="00147C31" w:rsidRPr="00085CB6" w:rsidRDefault="00147C31" w:rsidP="00147C31">
                                  <w:pPr>
                                    <w:rPr>
                                      <w:sz w:val="11"/>
                                      <w:szCs w:val="11"/>
                                    </w:rPr>
                                  </w:pPr>
                                  <m:oMathPara>
                                    <m:oMath>
                                      <m:r>
                                        <w:rPr>
                                          <w:rFonts w:ascii="Cambria Math" w:hAnsi="Cambria Math"/>
                                          <w:sz w:val="11"/>
                                          <w:szCs w:val="11"/>
                                        </w:rPr>
                                        <m:t>--</m:t>
                                      </m:r>
                                    </m:oMath>
                                  </m:oMathPara>
                                </w:p>
                                <w:p w14:paraId="2509676C" w14:textId="77777777" w:rsidR="00147C31" w:rsidRPr="00085CB6" w:rsidRDefault="00147C31" w:rsidP="00147C31">
                                  <w:pPr>
                                    <w:rPr>
                                      <w:sz w:val="11"/>
                                      <w:szCs w:val="11"/>
                                    </w:rPr>
                                  </w:pPr>
                                  <w:r w:rsidRPr="00085CB6">
                                    <w:rPr>
                                      <w:sz w:val="11"/>
                                      <w:szCs w:val="11"/>
                                    </w:rPr>
                                    <w:t xml:space="preserve"> </w:t>
                                  </w:r>
                                  <w:r>
                                    <w:rPr>
                                      <w:sz w:val="11"/>
                                      <w:szCs w:val="11"/>
                                    </w:rPr>
                                    <w:t xml:space="preserve">  3.096</w:t>
                                  </w:r>
                                </w:p>
                                <w:p w14:paraId="74D166A9" w14:textId="77777777" w:rsidR="00147C31" w:rsidRPr="00AD2149" w:rsidRDefault="00147C31" w:rsidP="00147C31">
                                  <w:pPr>
                                    <w:rPr>
                                      <w:sz w:val="6"/>
                                      <w:szCs w:val="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C76D3D" id="Text Box 36" o:spid="_x0000_s1039" type="#_x0000_t202" style="position:absolute;margin-left:19.65pt;margin-top:57.6pt;width:36.45pt;height:19.8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" fillcolor="white [3201]" stroked="f" strokeweight=".5pt">
                      <v:textbox>
                        <w:txbxContent>
                          <w:p w14:paraId="366A3F41" w14:textId="77777777" w:rsidR="00147C31" w:rsidRPr="00085CB6" w:rsidRDefault="00147C31" w:rsidP="00147C31">
                            <w:pPr>
                              <w:rPr>
                                <w:sz w:val="11"/>
                                <w:szCs w:val="11"/>
                              </w:rPr>
                            </w:pPr>
                            <m:oMathPara>
                              <m:oMath>
                                <m:r>
                                  <w:rPr>
                                    <w:rFonts w:ascii="Cambria Math" w:hAnsi="Cambria Math"/>
                                    <w:sz w:val="11"/>
                                    <w:szCs w:val="11"/>
                                  </w:rPr>
                                  <m:t>--</m:t>
                                </m:r>
                              </m:oMath>
                            </m:oMathPara>
                          </w:p>
                          <w:p w14:paraId="2509676C" w14:textId="77777777" w:rsidR="00147C31" w:rsidRPr="00085CB6" w:rsidRDefault="00147C31" w:rsidP="00147C31">
                            <w:pPr>
                              <w:rPr>
                                <w:sz w:val="11"/>
                                <w:szCs w:val="11"/>
                              </w:rPr>
                            </w:pPr>
                            <w:r w:rsidRPr="00085CB6">
                              <w:rPr>
                                <w:sz w:val="11"/>
                                <w:szCs w:val="11"/>
                              </w:rPr>
                              <w:t xml:space="preserve"> </w:t>
                            </w:r>
                            <w:r>
                              <w:rPr>
                                <w:sz w:val="11"/>
                                <w:szCs w:val="11"/>
                              </w:rPr>
                              <w:t xml:space="preserve">  3.096</w:t>
                            </w:r>
                          </w:p>
                          <w:p w14:paraId="74D166A9" w14:textId="77777777" w:rsidR="00147C31" w:rsidRPr="00AD2149" w:rsidRDefault="00147C31" w:rsidP="00147C31">
                            <w:pPr>
                              <w:rPr>
                                <w:sz w:val="6"/>
                                <w:szCs w:val="6"/>
                              </w:rPr>
                            </w:pPr>
                          </w:p>
                        </w:txbxContent>
                      </v:textbox>
                    </v:shape>
                  </w:pict>
                </mc:Fallback>
              </mc:AlternateContent>
            </w:r>
            <w:r w:rsidRPr="007446EF">
              <w:rPr>
                <w:noProof/>
              </w:rPr>
              <w:drawing>
                <wp:inline distT="0" distB="0" distL="0" distR="0" wp14:anchorId="7B759C0F" wp14:editId="69F0E2E2">
                  <wp:extent cx="785644" cy="1081821"/>
                  <wp:effectExtent l="0" t="0" r="1905" b="0"/>
                  <wp:docPr id="58" name="Picture 58" descr="A picture contain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84" descr="A picture containing indoor&#10;&#10;Description automatically generated"/>
                          <pic:cNvPicPr/>
                        </pic:nvPicPr>
                        <pic:blipFill rotWithShape="1">
                          <a:blip r:embed="rId30">
                            <a:extLst>
                              <a:ext uri="{28A0092B-C50C-407E-A947-70E740481C1C}">
                                <a14:useLocalDpi xmlns:a14="http://schemas.microsoft.com/office/drawing/2010/main" val="0"/>
                              </a:ext>
                            </a:extLst>
                          </a:blip>
                          <a:srcRect l="36766" t="19643" r="44297" b="34171"/>
                          <a:stretch/>
                        </pic:blipFill>
                        <pic:spPr bwMode="auto">
                          <a:xfrm>
                            <a:off x="0" y="0"/>
                            <a:ext cx="796845" cy="1097245"/>
                          </a:xfrm>
                          <a:prstGeom prst="rect">
                            <a:avLst/>
                          </a:prstGeom>
                          <a:ln>
                            <a:noFill/>
                          </a:ln>
                          <a:extLst>
                            <a:ext uri="{53640926-AAD7-44D8-BBD7-CCE9431645EC}">
                              <a14:shadowObscured xmlns:a14="http://schemas.microsoft.com/office/drawing/2010/main"/>
                            </a:ext>
                          </a:extLst>
                        </pic:spPr>
                      </pic:pic>
                    </a:graphicData>
                  </a:graphic>
                </wp:inline>
              </w:drawing>
            </w:r>
          </w:p>
        </w:tc>
      </w:tr>
      <w:tr w:rsidR="00147C31" w:rsidRPr="007446EF" w14:paraId="76991540" w14:textId="77777777" w:rsidTr="001D5AC6">
        <w:tc>
          <w:tcPr>
            <w:tcW w:w="1884" w:type="dxa"/>
            <w:tcBorders>
              <w:bottom w:val="single" w:sz="4" w:space="0" w:color="auto"/>
            </w:tcBorders>
          </w:tcPr>
          <w:p w14:paraId="4ED4E61D" w14:textId="77777777" w:rsidR="00147C31" w:rsidRPr="007446EF" w:rsidRDefault="00147C31" w:rsidP="001F446F">
            <w:pPr>
              <w:pStyle w:val="NormalWeb"/>
              <w:spacing w:before="0" w:beforeAutospacing="0"/>
            </w:pPr>
            <w:r w:rsidRPr="007446EF">
              <w:t xml:space="preserve">    (</w:t>
            </w:r>
            <w:r w:rsidRPr="007446EF">
              <w:rPr>
                <w:b/>
                <w:bCs/>
              </w:rPr>
              <w:t>11</w:t>
            </w:r>
            <w:r w:rsidRPr="007446EF">
              <w:t>) Leu-CO</w:t>
            </w:r>
            <w:r w:rsidRPr="007446EF">
              <w:rPr>
                <w:vertAlign w:val="subscript"/>
              </w:rPr>
              <w:t>2</w:t>
            </w:r>
          </w:p>
        </w:tc>
        <w:tc>
          <w:tcPr>
            <w:tcW w:w="1883" w:type="dxa"/>
            <w:tcBorders>
              <w:bottom w:val="single" w:sz="4" w:space="0" w:color="auto"/>
            </w:tcBorders>
          </w:tcPr>
          <w:p w14:paraId="588CBC8D" w14:textId="77777777" w:rsidR="00147C31" w:rsidRPr="007446EF" w:rsidRDefault="00147C31" w:rsidP="001F446F">
            <w:pPr>
              <w:pStyle w:val="NormalWeb"/>
              <w:spacing w:before="0" w:beforeAutospacing="0"/>
            </w:pPr>
            <w:r w:rsidRPr="007446EF">
              <w:t xml:space="preserve">   (</w:t>
            </w:r>
            <w:r w:rsidRPr="007446EF">
              <w:rPr>
                <w:b/>
                <w:bCs/>
              </w:rPr>
              <w:t>12</w:t>
            </w:r>
            <w:r w:rsidRPr="007446EF">
              <w:t>) Lys-CO</w:t>
            </w:r>
            <w:r w:rsidRPr="007446EF">
              <w:rPr>
                <w:vertAlign w:val="subscript"/>
              </w:rPr>
              <w:t>2</w:t>
            </w:r>
          </w:p>
        </w:tc>
        <w:tc>
          <w:tcPr>
            <w:tcW w:w="1883" w:type="dxa"/>
            <w:tcBorders>
              <w:bottom w:val="single" w:sz="4" w:space="0" w:color="auto"/>
            </w:tcBorders>
          </w:tcPr>
          <w:p w14:paraId="2A2A5B25" w14:textId="77777777" w:rsidR="00147C31" w:rsidRPr="007446EF" w:rsidRDefault="00147C31" w:rsidP="001F446F">
            <w:pPr>
              <w:pStyle w:val="NormalWeb"/>
              <w:spacing w:before="0" w:beforeAutospacing="0"/>
            </w:pPr>
            <w:r w:rsidRPr="007446EF">
              <w:t xml:space="preserve">   (</w:t>
            </w:r>
            <w:r w:rsidRPr="007446EF">
              <w:rPr>
                <w:b/>
                <w:bCs/>
              </w:rPr>
              <w:t>13</w:t>
            </w:r>
            <w:r w:rsidRPr="007446EF">
              <w:t>) Met-CO</w:t>
            </w:r>
            <w:r w:rsidRPr="007446EF">
              <w:rPr>
                <w:vertAlign w:val="subscript"/>
              </w:rPr>
              <w:t>2</w:t>
            </w:r>
          </w:p>
        </w:tc>
        <w:tc>
          <w:tcPr>
            <w:tcW w:w="2107" w:type="dxa"/>
            <w:tcBorders>
              <w:bottom w:val="single" w:sz="4" w:space="0" w:color="auto"/>
            </w:tcBorders>
          </w:tcPr>
          <w:p w14:paraId="35F75FD3" w14:textId="77777777" w:rsidR="00147C31" w:rsidRPr="007446EF" w:rsidRDefault="00147C31" w:rsidP="001F446F">
            <w:pPr>
              <w:pStyle w:val="NormalWeb"/>
              <w:spacing w:before="0" w:beforeAutospacing="0"/>
            </w:pPr>
            <w:r w:rsidRPr="007446EF">
              <w:t xml:space="preserve">   (</w:t>
            </w:r>
            <w:r w:rsidRPr="007446EF">
              <w:rPr>
                <w:b/>
                <w:bCs/>
              </w:rPr>
              <w:t>14</w:t>
            </w:r>
            <w:r w:rsidRPr="007446EF">
              <w:t>) Phe-CO</w:t>
            </w:r>
            <w:r w:rsidRPr="007446EF">
              <w:rPr>
                <w:vertAlign w:val="subscript"/>
              </w:rPr>
              <w:t>2</w:t>
            </w:r>
          </w:p>
        </w:tc>
        <w:tc>
          <w:tcPr>
            <w:tcW w:w="1883" w:type="dxa"/>
            <w:tcBorders>
              <w:bottom w:val="single" w:sz="4" w:space="0" w:color="auto"/>
            </w:tcBorders>
          </w:tcPr>
          <w:p w14:paraId="6E240322" w14:textId="77777777" w:rsidR="00147C31" w:rsidRPr="007446EF" w:rsidRDefault="00147C31" w:rsidP="001F446F">
            <w:pPr>
              <w:pStyle w:val="NormalWeb"/>
              <w:spacing w:before="0" w:beforeAutospacing="0"/>
            </w:pPr>
            <w:r w:rsidRPr="007446EF">
              <w:t xml:space="preserve">   (</w:t>
            </w:r>
            <w:r w:rsidRPr="007446EF">
              <w:rPr>
                <w:b/>
                <w:bCs/>
              </w:rPr>
              <w:t>15</w:t>
            </w:r>
            <w:r w:rsidRPr="007446EF">
              <w:t>) Pro-CO</w:t>
            </w:r>
            <w:r w:rsidRPr="007446EF">
              <w:rPr>
                <w:vertAlign w:val="subscript"/>
              </w:rPr>
              <w:t>2</w:t>
            </w:r>
            <w:r w:rsidRPr="007446EF">
              <w:t xml:space="preserve"> </w:t>
            </w:r>
          </w:p>
        </w:tc>
      </w:tr>
      <w:tr w:rsidR="00147C31" w:rsidRPr="007446EF" w14:paraId="595F6E44" w14:textId="77777777" w:rsidTr="001D5AC6">
        <w:tc>
          <w:tcPr>
            <w:tcW w:w="1884" w:type="dxa"/>
            <w:tcBorders>
              <w:top w:val="single" w:sz="4" w:space="0" w:color="auto"/>
            </w:tcBorders>
          </w:tcPr>
          <w:p w14:paraId="69D139A6" w14:textId="77777777" w:rsidR="00147C31" w:rsidRPr="007446EF" w:rsidRDefault="00147C31" w:rsidP="001F446F">
            <w:pPr>
              <w:pStyle w:val="NormalWeb"/>
              <w:spacing w:before="0" w:beforeAutospacing="0"/>
            </w:pPr>
            <w:r w:rsidRPr="007446EF">
              <w:rPr>
                <w:b/>
                <w:bCs/>
                <w:noProof/>
              </w:rPr>
              <mc:AlternateContent>
                <mc:Choice Requires="wps">
                  <w:drawing>
                    <wp:anchor distT="0" distB="0" distL="114300" distR="114300" simplePos="0" relativeHeight="251673600" behindDoc="1" locked="0" layoutInCell="1" allowOverlap="1" wp14:anchorId="593CE69F" wp14:editId="10683888">
                      <wp:simplePos x="0" y="0"/>
                      <wp:positionH relativeFrom="column">
                        <wp:posOffset>362990</wp:posOffset>
                      </wp:positionH>
                      <wp:positionV relativeFrom="paragraph">
                        <wp:posOffset>609888</wp:posOffset>
                      </wp:positionV>
                      <wp:extent cx="462915" cy="251460"/>
                      <wp:effectExtent l="0" t="0" r="0" b="2540"/>
                      <wp:wrapNone/>
                      <wp:docPr id="38" name="Text Box 38"/>
                      <wp:cNvGraphicFramePr/>
                      <a:graphic xmlns:a="http://schemas.openxmlformats.org/drawingml/2006/main">
                        <a:graphicData uri="http://schemas.microsoft.com/office/word/2010/wordprocessingShape">
                          <wps:wsp>
                            <wps:cNvSpPr txBox="1"/>
                            <wps:spPr>
                              <a:xfrm>
                                <a:off x="0" y="0"/>
                                <a:ext cx="462915" cy="251460"/>
                              </a:xfrm>
                              <a:prstGeom prst="rect">
                                <a:avLst/>
                              </a:prstGeom>
                              <a:solidFill>
                                <a:schemeClr val="lt1"/>
                              </a:solidFill>
                              <a:ln w="6350">
                                <a:noFill/>
                              </a:ln>
                            </wps:spPr>
                            <wps:txbx>
                              <w:txbxContent>
                                <w:p w14:paraId="0EEBAC71" w14:textId="77777777" w:rsidR="00147C31" w:rsidRPr="00085CB6" w:rsidRDefault="00147C31" w:rsidP="00147C31">
                                  <w:pPr>
                                    <w:rPr>
                                      <w:sz w:val="11"/>
                                      <w:szCs w:val="11"/>
                                    </w:rPr>
                                  </w:pPr>
                                  <m:oMathPara>
                                    <m:oMath>
                                      <m:r>
                                        <w:rPr>
                                          <w:rFonts w:ascii="Cambria Math" w:hAnsi="Cambria Math"/>
                                          <w:sz w:val="11"/>
                                          <w:szCs w:val="11"/>
                                        </w:rPr>
                                        <m:t>--</m:t>
                                      </m:r>
                                    </m:oMath>
                                  </m:oMathPara>
                                </w:p>
                                <w:p w14:paraId="0243238D" w14:textId="77777777" w:rsidR="00147C31" w:rsidRPr="00085CB6" w:rsidRDefault="00147C31" w:rsidP="00147C31">
                                  <w:pPr>
                                    <w:rPr>
                                      <w:sz w:val="11"/>
                                      <w:szCs w:val="11"/>
                                    </w:rPr>
                                  </w:pPr>
                                  <w:r w:rsidRPr="00085CB6">
                                    <w:rPr>
                                      <w:sz w:val="11"/>
                                      <w:szCs w:val="11"/>
                                    </w:rPr>
                                    <w:t xml:space="preserve"> </w:t>
                                  </w:r>
                                  <w:r>
                                    <w:rPr>
                                      <w:sz w:val="11"/>
                                      <w:szCs w:val="11"/>
                                    </w:rPr>
                                    <w:t xml:space="preserve">  2.810</w:t>
                                  </w:r>
                                </w:p>
                                <w:p w14:paraId="64B78A0C" w14:textId="77777777" w:rsidR="00147C31" w:rsidRPr="00AD2149" w:rsidRDefault="00147C31" w:rsidP="00147C31">
                                  <w:pPr>
                                    <w:rPr>
                                      <w:sz w:val="6"/>
                                      <w:szCs w:val="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3CE69F" id="Text Box 38" o:spid="_x0000_s1040" type="#_x0000_t202" style="position:absolute;margin-left:28.6pt;margin-top:48pt;width:36.45pt;height:19.8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" fillcolor="white [3201]" stroked="f" strokeweight=".5pt">
                      <v:textbox>
                        <w:txbxContent>
                          <w:p w14:paraId="0EEBAC71" w14:textId="77777777" w:rsidR="00147C31" w:rsidRPr="00085CB6" w:rsidRDefault="00147C31" w:rsidP="00147C31">
                            <w:pPr>
                              <w:rPr>
                                <w:sz w:val="11"/>
                                <w:szCs w:val="11"/>
                              </w:rPr>
                            </w:pPr>
                            <m:oMathPara>
                              <m:oMath>
                                <m:r>
                                  <w:rPr>
                                    <w:rFonts w:ascii="Cambria Math" w:hAnsi="Cambria Math"/>
                                    <w:sz w:val="11"/>
                                    <w:szCs w:val="11"/>
                                  </w:rPr>
                                  <m:t>--</m:t>
                                </m:r>
                              </m:oMath>
                            </m:oMathPara>
                          </w:p>
                          <w:p w14:paraId="0243238D" w14:textId="77777777" w:rsidR="00147C31" w:rsidRPr="00085CB6" w:rsidRDefault="00147C31" w:rsidP="00147C31">
                            <w:pPr>
                              <w:rPr>
                                <w:sz w:val="11"/>
                                <w:szCs w:val="11"/>
                              </w:rPr>
                            </w:pPr>
                            <w:r w:rsidRPr="00085CB6">
                              <w:rPr>
                                <w:sz w:val="11"/>
                                <w:szCs w:val="11"/>
                              </w:rPr>
                              <w:t xml:space="preserve"> </w:t>
                            </w:r>
                            <w:r>
                              <w:rPr>
                                <w:sz w:val="11"/>
                                <w:szCs w:val="11"/>
                              </w:rPr>
                              <w:t xml:space="preserve">  2.810</w:t>
                            </w:r>
                          </w:p>
                          <w:p w14:paraId="64B78A0C" w14:textId="77777777" w:rsidR="00147C31" w:rsidRPr="00AD2149" w:rsidRDefault="00147C31" w:rsidP="00147C31">
                            <w:pPr>
                              <w:rPr>
                                <w:sz w:val="6"/>
                                <w:szCs w:val="6"/>
                              </w:rPr>
                            </w:pPr>
                          </w:p>
                        </w:txbxContent>
                      </v:textbox>
                    </v:shape>
                  </w:pict>
                </mc:Fallback>
              </mc:AlternateContent>
            </w:r>
            <w:r w:rsidRPr="007446EF">
              <w:rPr>
                <w:noProof/>
              </w:rPr>
              <w:drawing>
                <wp:inline distT="0" distB="0" distL="0" distR="0" wp14:anchorId="094D79EC" wp14:editId="7C4B1544">
                  <wp:extent cx="914400" cy="966552"/>
                  <wp:effectExtent l="0" t="0" r="0" b="0"/>
                  <wp:docPr id="59" name="Picture 59" descr="A picture containing pool ball, indoor, pool table, spo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87" descr="A picture containing pool ball, indoor, pool table, sport&#10;&#10;Description automatically generated"/>
                          <pic:cNvPicPr/>
                        </pic:nvPicPr>
                        <pic:blipFill rotWithShape="1">
                          <a:blip r:embed="rId31">
                            <a:extLst>
                              <a:ext uri="{28A0092B-C50C-407E-A947-70E740481C1C}">
                                <a14:useLocalDpi xmlns:a14="http://schemas.microsoft.com/office/drawing/2010/main" val="0"/>
                              </a:ext>
                            </a:extLst>
                          </a:blip>
                          <a:srcRect l="37089" t="37461" r="38205" b="20069"/>
                          <a:stretch/>
                        </pic:blipFill>
                        <pic:spPr bwMode="auto">
                          <a:xfrm>
                            <a:off x="0" y="0"/>
                            <a:ext cx="925655" cy="978449"/>
                          </a:xfrm>
                          <a:prstGeom prst="rect">
                            <a:avLst/>
                          </a:prstGeom>
                          <a:ln>
                            <a:noFill/>
                          </a:ln>
                          <a:extLst>
                            <a:ext uri="{53640926-AAD7-44D8-BBD7-CCE9431645EC}">
                              <a14:shadowObscured xmlns:a14="http://schemas.microsoft.com/office/drawing/2010/main"/>
                            </a:ext>
                          </a:extLst>
                        </pic:spPr>
                      </pic:pic>
                    </a:graphicData>
                  </a:graphic>
                </wp:inline>
              </w:drawing>
            </w:r>
          </w:p>
        </w:tc>
        <w:tc>
          <w:tcPr>
            <w:tcW w:w="1883" w:type="dxa"/>
            <w:tcBorders>
              <w:top w:val="single" w:sz="4" w:space="0" w:color="auto"/>
            </w:tcBorders>
          </w:tcPr>
          <w:p w14:paraId="1A9D89D2" w14:textId="77777777" w:rsidR="00147C31" w:rsidRPr="007446EF" w:rsidRDefault="00147C31" w:rsidP="001F446F">
            <w:pPr>
              <w:pStyle w:val="NormalWeb"/>
              <w:spacing w:before="0" w:beforeAutospacing="0"/>
            </w:pPr>
            <w:r w:rsidRPr="007446EF">
              <w:rPr>
                <w:b/>
                <w:bCs/>
                <w:noProof/>
              </w:rPr>
              <mc:AlternateContent>
                <mc:Choice Requires="wps">
                  <w:drawing>
                    <wp:anchor distT="0" distB="0" distL="114300" distR="114300" simplePos="0" relativeHeight="251674624" behindDoc="1" locked="0" layoutInCell="1" allowOverlap="1" wp14:anchorId="677BDD4B" wp14:editId="15E56F60">
                      <wp:simplePos x="0" y="0"/>
                      <wp:positionH relativeFrom="column">
                        <wp:posOffset>301625</wp:posOffset>
                      </wp:positionH>
                      <wp:positionV relativeFrom="paragraph">
                        <wp:posOffset>516197</wp:posOffset>
                      </wp:positionV>
                      <wp:extent cx="462915" cy="251460"/>
                      <wp:effectExtent l="0" t="0" r="0" b="2540"/>
                      <wp:wrapNone/>
                      <wp:docPr id="39" name="Text Box 39"/>
                      <wp:cNvGraphicFramePr/>
                      <a:graphic xmlns:a="http://schemas.openxmlformats.org/drawingml/2006/main">
                        <a:graphicData uri="http://schemas.microsoft.com/office/word/2010/wordprocessingShape">
                          <wps:wsp>
                            <wps:cNvSpPr txBox="1"/>
                            <wps:spPr>
                              <a:xfrm>
                                <a:off x="0" y="0"/>
                                <a:ext cx="462915" cy="251460"/>
                              </a:xfrm>
                              <a:prstGeom prst="rect">
                                <a:avLst/>
                              </a:prstGeom>
                              <a:solidFill>
                                <a:schemeClr val="lt1"/>
                              </a:solidFill>
                              <a:ln w="6350">
                                <a:noFill/>
                              </a:ln>
                            </wps:spPr>
                            <wps:txbx>
                              <w:txbxContent>
                                <w:p w14:paraId="2B9460D4" w14:textId="77777777" w:rsidR="00147C31" w:rsidRPr="00085CB6" w:rsidRDefault="00147C31" w:rsidP="00147C31">
                                  <w:pPr>
                                    <w:rPr>
                                      <w:sz w:val="11"/>
                                      <w:szCs w:val="11"/>
                                    </w:rPr>
                                  </w:pPr>
                                  <m:oMathPara>
                                    <m:oMath>
                                      <m:r>
                                        <w:rPr>
                                          <w:rFonts w:ascii="Cambria Math" w:hAnsi="Cambria Math"/>
                                          <w:sz w:val="11"/>
                                          <w:szCs w:val="11"/>
                                        </w:rPr>
                                        <m:t>--</m:t>
                                      </m:r>
                                    </m:oMath>
                                  </m:oMathPara>
                                </w:p>
                                <w:p w14:paraId="76536214" w14:textId="77777777" w:rsidR="00147C31" w:rsidRPr="00085CB6" w:rsidRDefault="00147C31" w:rsidP="00147C31">
                                  <w:pPr>
                                    <w:rPr>
                                      <w:sz w:val="11"/>
                                      <w:szCs w:val="11"/>
                                    </w:rPr>
                                  </w:pPr>
                                  <w:r w:rsidRPr="00085CB6">
                                    <w:rPr>
                                      <w:sz w:val="11"/>
                                      <w:szCs w:val="11"/>
                                    </w:rPr>
                                    <w:t xml:space="preserve"> </w:t>
                                  </w:r>
                                  <w:r>
                                    <w:rPr>
                                      <w:sz w:val="11"/>
                                      <w:szCs w:val="11"/>
                                    </w:rPr>
                                    <w:t xml:space="preserve">  2.845</w:t>
                                  </w:r>
                                </w:p>
                                <w:p w14:paraId="77E69AE3" w14:textId="77777777" w:rsidR="00147C31" w:rsidRPr="00AD2149" w:rsidRDefault="00147C31" w:rsidP="00147C31">
                                  <w:pPr>
                                    <w:rPr>
                                      <w:sz w:val="6"/>
                                      <w:szCs w:val="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7BDD4B" id="Text Box 39" o:spid="_x0000_s1041" type="#_x0000_t202" style="position:absolute;margin-left:23.75pt;margin-top:40.65pt;width:36.45pt;height:19.8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" fillcolor="white [3201]" stroked="f" strokeweight=".5pt">
                      <v:textbox>
                        <w:txbxContent>
                          <w:p w14:paraId="2B9460D4" w14:textId="77777777" w:rsidR="00147C31" w:rsidRPr="00085CB6" w:rsidRDefault="00147C31" w:rsidP="00147C31">
                            <w:pPr>
                              <w:rPr>
                                <w:sz w:val="11"/>
                                <w:szCs w:val="11"/>
                              </w:rPr>
                            </w:pPr>
                            <m:oMathPara>
                              <m:oMath>
                                <m:r>
                                  <w:rPr>
                                    <w:rFonts w:ascii="Cambria Math" w:hAnsi="Cambria Math"/>
                                    <w:sz w:val="11"/>
                                    <w:szCs w:val="11"/>
                                  </w:rPr>
                                  <m:t>--</m:t>
                                </m:r>
                              </m:oMath>
                            </m:oMathPara>
                          </w:p>
                          <w:p w14:paraId="76536214" w14:textId="77777777" w:rsidR="00147C31" w:rsidRPr="00085CB6" w:rsidRDefault="00147C31" w:rsidP="00147C31">
                            <w:pPr>
                              <w:rPr>
                                <w:sz w:val="11"/>
                                <w:szCs w:val="11"/>
                              </w:rPr>
                            </w:pPr>
                            <w:r w:rsidRPr="00085CB6">
                              <w:rPr>
                                <w:sz w:val="11"/>
                                <w:szCs w:val="11"/>
                              </w:rPr>
                              <w:t xml:space="preserve"> </w:t>
                            </w:r>
                            <w:r>
                              <w:rPr>
                                <w:sz w:val="11"/>
                                <w:szCs w:val="11"/>
                              </w:rPr>
                              <w:t xml:space="preserve">  2.845</w:t>
                            </w:r>
                          </w:p>
                          <w:p w14:paraId="77E69AE3" w14:textId="77777777" w:rsidR="00147C31" w:rsidRPr="00AD2149" w:rsidRDefault="00147C31" w:rsidP="00147C31">
                            <w:pPr>
                              <w:rPr>
                                <w:sz w:val="6"/>
                                <w:szCs w:val="6"/>
                              </w:rPr>
                            </w:pPr>
                          </w:p>
                        </w:txbxContent>
                      </v:textbox>
                    </v:shape>
                  </w:pict>
                </mc:Fallback>
              </mc:AlternateContent>
            </w:r>
            <w:r w:rsidRPr="007446EF">
              <w:rPr>
                <w:noProof/>
              </w:rPr>
              <w:drawing>
                <wp:inline distT="0" distB="0" distL="0" distR="0" wp14:anchorId="1DEE6349" wp14:editId="5D639DD7">
                  <wp:extent cx="804672" cy="850392"/>
                  <wp:effectExtent l="0" t="0" r="0" b="0"/>
                  <wp:docPr id="60" name="Picture 60" descr="A picture contain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90" descr="A picture containing indoor&#10;&#10;Description automatically generated"/>
                          <pic:cNvPicPr/>
                        </pic:nvPicPr>
                        <pic:blipFill rotWithShape="1">
                          <a:blip r:embed="rId32" cstate="print">
                            <a:extLst>
                              <a:ext uri="{28A0092B-C50C-407E-A947-70E740481C1C}">
                                <a14:useLocalDpi xmlns:a14="http://schemas.microsoft.com/office/drawing/2010/main" val="0"/>
                              </a:ext>
                            </a:extLst>
                          </a:blip>
                          <a:srcRect l="38694" t="39375" r="36097" b="17088"/>
                          <a:stretch/>
                        </pic:blipFill>
                        <pic:spPr bwMode="auto">
                          <a:xfrm>
                            <a:off x="0" y="0"/>
                            <a:ext cx="804672" cy="850392"/>
                          </a:xfrm>
                          <a:prstGeom prst="rect">
                            <a:avLst/>
                          </a:prstGeom>
                          <a:ln>
                            <a:noFill/>
                          </a:ln>
                          <a:extLst>
                            <a:ext uri="{53640926-AAD7-44D8-BBD7-CCE9431645EC}">
                              <a14:shadowObscured xmlns:a14="http://schemas.microsoft.com/office/drawing/2010/main"/>
                            </a:ext>
                          </a:extLst>
                        </pic:spPr>
                      </pic:pic>
                    </a:graphicData>
                  </a:graphic>
                </wp:inline>
              </w:drawing>
            </w:r>
          </w:p>
        </w:tc>
        <w:tc>
          <w:tcPr>
            <w:tcW w:w="1883" w:type="dxa"/>
            <w:tcBorders>
              <w:top w:val="single" w:sz="4" w:space="0" w:color="auto"/>
            </w:tcBorders>
          </w:tcPr>
          <w:p w14:paraId="28BD0213" w14:textId="77777777" w:rsidR="00147C31" w:rsidRPr="007446EF" w:rsidRDefault="00147C31" w:rsidP="001F446F">
            <w:pPr>
              <w:pStyle w:val="NormalWeb"/>
              <w:spacing w:before="0" w:beforeAutospacing="0"/>
            </w:pPr>
            <w:r w:rsidRPr="007446EF">
              <w:rPr>
                <w:b/>
                <w:bCs/>
                <w:noProof/>
              </w:rPr>
              <mc:AlternateContent>
                <mc:Choice Requires="wps">
                  <w:drawing>
                    <wp:anchor distT="0" distB="0" distL="114300" distR="114300" simplePos="0" relativeHeight="251675648" behindDoc="1" locked="0" layoutInCell="1" allowOverlap="1" wp14:anchorId="51AB3565" wp14:editId="302C39EF">
                      <wp:simplePos x="0" y="0"/>
                      <wp:positionH relativeFrom="column">
                        <wp:posOffset>78105</wp:posOffset>
                      </wp:positionH>
                      <wp:positionV relativeFrom="paragraph">
                        <wp:posOffset>558338</wp:posOffset>
                      </wp:positionV>
                      <wp:extent cx="462915" cy="251460"/>
                      <wp:effectExtent l="0" t="0" r="0" b="2540"/>
                      <wp:wrapNone/>
                      <wp:docPr id="40" name="Text Box 40"/>
                      <wp:cNvGraphicFramePr/>
                      <a:graphic xmlns:a="http://schemas.openxmlformats.org/drawingml/2006/main">
                        <a:graphicData uri="http://schemas.microsoft.com/office/word/2010/wordprocessingShape">
                          <wps:wsp>
                            <wps:cNvSpPr txBox="1"/>
                            <wps:spPr>
                              <a:xfrm>
                                <a:off x="0" y="0"/>
                                <a:ext cx="462915" cy="251460"/>
                              </a:xfrm>
                              <a:prstGeom prst="rect">
                                <a:avLst/>
                              </a:prstGeom>
                              <a:solidFill>
                                <a:schemeClr val="lt1"/>
                              </a:solidFill>
                              <a:ln w="6350">
                                <a:noFill/>
                              </a:ln>
                            </wps:spPr>
                            <wps:txbx>
                              <w:txbxContent>
                                <w:p w14:paraId="40F83FD5" w14:textId="77777777" w:rsidR="00147C31" w:rsidRPr="00085CB6" w:rsidRDefault="00147C31" w:rsidP="00147C31">
                                  <w:pPr>
                                    <w:rPr>
                                      <w:sz w:val="11"/>
                                      <w:szCs w:val="11"/>
                                    </w:rPr>
                                  </w:pPr>
                                  <m:oMathPara>
                                    <m:oMath>
                                      <m:r>
                                        <w:rPr>
                                          <w:rFonts w:ascii="Cambria Math" w:hAnsi="Cambria Math"/>
                                          <w:sz w:val="11"/>
                                          <w:szCs w:val="11"/>
                                        </w:rPr>
                                        <m:t>--</m:t>
                                      </m:r>
                                    </m:oMath>
                                  </m:oMathPara>
                                </w:p>
                                <w:p w14:paraId="0EB5A274" w14:textId="77777777" w:rsidR="00147C31" w:rsidRPr="00085CB6" w:rsidRDefault="00147C31" w:rsidP="00147C31">
                                  <w:pPr>
                                    <w:rPr>
                                      <w:sz w:val="11"/>
                                      <w:szCs w:val="11"/>
                                    </w:rPr>
                                  </w:pPr>
                                  <w:r w:rsidRPr="00085CB6">
                                    <w:rPr>
                                      <w:sz w:val="11"/>
                                      <w:szCs w:val="11"/>
                                    </w:rPr>
                                    <w:t xml:space="preserve"> </w:t>
                                  </w:r>
                                  <w:r>
                                    <w:rPr>
                                      <w:sz w:val="11"/>
                                      <w:szCs w:val="11"/>
                                    </w:rPr>
                                    <w:t xml:space="preserve">  3.175</w:t>
                                  </w:r>
                                </w:p>
                                <w:p w14:paraId="6925E7F9" w14:textId="77777777" w:rsidR="00147C31" w:rsidRPr="00AD2149" w:rsidRDefault="00147C31" w:rsidP="00147C31">
                                  <w:pPr>
                                    <w:rPr>
                                      <w:sz w:val="6"/>
                                      <w:szCs w:val="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AB3565" id="Text Box 40" o:spid="_x0000_s1042" type="#_x0000_t202" style="position:absolute;margin-left:6.15pt;margin-top:43.95pt;width:36.45pt;height:19.8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" fillcolor="white [3201]" stroked="f" strokeweight=".5pt">
                      <v:textbox>
                        <w:txbxContent>
                          <w:p w14:paraId="40F83FD5" w14:textId="77777777" w:rsidR="00147C31" w:rsidRPr="00085CB6" w:rsidRDefault="00147C31" w:rsidP="00147C31">
                            <w:pPr>
                              <w:rPr>
                                <w:sz w:val="11"/>
                                <w:szCs w:val="11"/>
                              </w:rPr>
                            </w:pPr>
                            <m:oMathPara>
                              <m:oMath>
                                <m:r>
                                  <w:rPr>
                                    <w:rFonts w:ascii="Cambria Math" w:hAnsi="Cambria Math"/>
                                    <w:sz w:val="11"/>
                                    <w:szCs w:val="11"/>
                                  </w:rPr>
                                  <m:t>--</m:t>
                                </m:r>
                              </m:oMath>
                            </m:oMathPara>
                          </w:p>
                          <w:p w14:paraId="0EB5A274" w14:textId="77777777" w:rsidR="00147C31" w:rsidRPr="00085CB6" w:rsidRDefault="00147C31" w:rsidP="00147C31">
                            <w:pPr>
                              <w:rPr>
                                <w:sz w:val="11"/>
                                <w:szCs w:val="11"/>
                              </w:rPr>
                            </w:pPr>
                            <w:r w:rsidRPr="00085CB6">
                              <w:rPr>
                                <w:sz w:val="11"/>
                                <w:szCs w:val="11"/>
                              </w:rPr>
                              <w:t xml:space="preserve"> </w:t>
                            </w:r>
                            <w:r>
                              <w:rPr>
                                <w:sz w:val="11"/>
                                <w:szCs w:val="11"/>
                              </w:rPr>
                              <w:t xml:space="preserve">  3.175</w:t>
                            </w:r>
                          </w:p>
                          <w:p w14:paraId="6925E7F9" w14:textId="77777777" w:rsidR="00147C31" w:rsidRPr="00AD2149" w:rsidRDefault="00147C31" w:rsidP="00147C31">
                            <w:pPr>
                              <w:rPr>
                                <w:sz w:val="6"/>
                                <w:szCs w:val="6"/>
                              </w:rPr>
                            </w:pPr>
                          </w:p>
                        </w:txbxContent>
                      </v:textbox>
                    </v:shape>
                  </w:pict>
                </mc:Fallback>
              </mc:AlternateContent>
            </w:r>
            <w:r w:rsidRPr="007446EF">
              <w:rPr>
                <w:noProof/>
              </w:rPr>
              <w:drawing>
                <wp:inline distT="0" distB="0" distL="0" distR="0" wp14:anchorId="2BB7624A" wp14:editId="354269E7">
                  <wp:extent cx="502920" cy="850392"/>
                  <wp:effectExtent l="0" t="0" r="5080" b="635"/>
                  <wp:docPr id="61" name="Picture 61" descr="A picture containing indoor, accesso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indoor, accessory&#10;&#10;Description automatically generated"/>
                          <pic:cNvPicPr/>
                        </pic:nvPicPr>
                        <pic:blipFill rotWithShape="1">
                          <a:blip r:embed="rId33" cstate="print">
                            <a:extLst>
                              <a:ext uri="{28A0092B-C50C-407E-A947-70E740481C1C}">
                                <a14:useLocalDpi xmlns:a14="http://schemas.microsoft.com/office/drawing/2010/main" val="0"/>
                              </a:ext>
                            </a:extLst>
                          </a:blip>
                          <a:srcRect l="37365" t="29123" r="43218" b="17564"/>
                          <a:stretch/>
                        </pic:blipFill>
                        <pic:spPr bwMode="auto">
                          <a:xfrm>
                            <a:off x="0" y="0"/>
                            <a:ext cx="502920" cy="850392"/>
                          </a:xfrm>
                          <a:prstGeom prst="rect">
                            <a:avLst/>
                          </a:prstGeom>
                          <a:ln>
                            <a:noFill/>
                          </a:ln>
                          <a:extLst>
                            <a:ext uri="{53640926-AAD7-44D8-BBD7-CCE9431645EC}">
                              <a14:shadowObscured xmlns:a14="http://schemas.microsoft.com/office/drawing/2010/main"/>
                            </a:ext>
                          </a:extLst>
                        </pic:spPr>
                      </pic:pic>
                    </a:graphicData>
                  </a:graphic>
                </wp:inline>
              </w:drawing>
            </w:r>
          </w:p>
        </w:tc>
        <w:tc>
          <w:tcPr>
            <w:tcW w:w="2107" w:type="dxa"/>
            <w:tcBorders>
              <w:top w:val="single" w:sz="4" w:space="0" w:color="auto"/>
            </w:tcBorders>
          </w:tcPr>
          <w:p w14:paraId="760562FF" w14:textId="77777777" w:rsidR="00147C31" w:rsidRPr="007446EF" w:rsidRDefault="00147C31" w:rsidP="001F446F">
            <w:pPr>
              <w:pStyle w:val="NormalWeb"/>
              <w:spacing w:before="0" w:beforeAutospacing="0"/>
            </w:pPr>
            <w:r w:rsidRPr="007446EF">
              <w:rPr>
                <w:b/>
                <w:bCs/>
                <w:noProof/>
              </w:rPr>
              <mc:AlternateContent>
                <mc:Choice Requires="wps">
                  <w:drawing>
                    <wp:anchor distT="0" distB="0" distL="114300" distR="114300" simplePos="0" relativeHeight="251676672" behindDoc="1" locked="0" layoutInCell="1" allowOverlap="1" wp14:anchorId="4FE5A586" wp14:editId="380BE105">
                      <wp:simplePos x="0" y="0"/>
                      <wp:positionH relativeFrom="column">
                        <wp:posOffset>137160</wp:posOffset>
                      </wp:positionH>
                      <wp:positionV relativeFrom="paragraph">
                        <wp:posOffset>716338</wp:posOffset>
                      </wp:positionV>
                      <wp:extent cx="462915" cy="251460"/>
                      <wp:effectExtent l="0" t="0" r="0" b="2540"/>
                      <wp:wrapNone/>
                      <wp:docPr id="41" name="Text Box 41"/>
                      <wp:cNvGraphicFramePr/>
                      <a:graphic xmlns:a="http://schemas.openxmlformats.org/drawingml/2006/main">
                        <a:graphicData uri="http://schemas.microsoft.com/office/word/2010/wordprocessingShape">
                          <wps:wsp>
                            <wps:cNvSpPr txBox="1"/>
                            <wps:spPr>
                              <a:xfrm>
                                <a:off x="0" y="0"/>
                                <a:ext cx="462915" cy="251460"/>
                              </a:xfrm>
                              <a:prstGeom prst="rect">
                                <a:avLst/>
                              </a:prstGeom>
                              <a:solidFill>
                                <a:schemeClr val="lt1"/>
                              </a:solidFill>
                              <a:ln w="6350">
                                <a:noFill/>
                              </a:ln>
                            </wps:spPr>
                            <wps:txbx>
                              <w:txbxContent>
                                <w:p w14:paraId="53592514" w14:textId="77777777" w:rsidR="00147C31" w:rsidRPr="00085CB6" w:rsidRDefault="00147C31" w:rsidP="00147C31">
                                  <w:pPr>
                                    <w:rPr>
                                      <w:sz w:val="11"/>
                                      <w:szCs w:val="11"/>
                                    </w:rPr>
                                  </w:pPr>
                                  <m:oMathPara>
                                    <m:oMath>
                                      <m:r>
                                        <w:rPr>
                                          <w:rFonts w:ascii="Cambria Math" w:hAnsi="Cambria Math"/>
                                          <w:sz w:val="11"/>
                                          <w:szCs w:val="11"/>
                                        </w:rPr>
                                        <m:t xml:space="preserve">  --</m:t>
                                      </m:r>
                                    </m:oMath>
                                  </m:oMathPara>
                                </w:p>
                                <w:p w14:paraId="1DF06515" w14:textId="77777777" w:rsidR="00147C31" w:rsidRPr="00085CB6" w:rsidRDefault="00147C31" w:rsidP="00147C31">
                                  <w:pPr>
                                    <w:rPr>
                                      <w:sz w:val="11"/>
                                      <w:szCs w:val="11"/>
                                    </w:rPr>
                                  </w:pPr>
                                  <w:r w:rsidRPr="00085CB6">
                                    <w:rPr>
                                      <w:sz w:val="11"/>
                                      <w:szCs w:val="11"/>
                                    </w:rPr>
                                    <w:t xml:space="preserve"> </w:t>
                                  </w:r>
                                  <w:r>
                                    <w:rPr>
                                      <w:sz w:val="11"/>
                                      <w:szCs w:val="11"/>
                                    </w:rPr>
                                    <w:t xml:space="preserve">  2.835</w:t>
                                  </w:r>
                                </w:p>
                                <w:p w14:paraId="2A6290ED" w14:textId="77777777" w:rsidR="00147C31" w:rsidRPr="00AD2149" w:rsidRDefault="00147C31" w:rsidP="00147C31">
                                  <w:pPr>
                                    <w:rPr>
                                      <w:sz w:val="6"/>
                                      <w:szCs w:val="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E5A586" id="Text Box 41" o:spid="_x0000_s1043" type="#_x0000_t202" style="position:absolute;margin-left:10.8pt;margin-top:56.4pt;width:36.45pt;height:19.8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" fillcolor="white [3201]" stroked="f" strokeweight=".5pt">
                      <v:textbox>
                        <w:txbxContent>
                          <w:p w14:paraId="53592514" w14:textId="77777777" w:rsidR="00147C31" w:rsidRPr="00085CB6" w:rsidRDefault="00147C31" w:rsidP="00147C31">
                            <w:pPr>
                              <w:rPr>
                                <w:sz w:val="11"/>
                                <w:szCs w:val="11"/>
                              </w:rPr>
                            </w:pPr>
                            <m:oMathPara>
                              <m:oMath>
                                <m:r>
                                  <w:rPr>
                                    <w:rFonts w:ascii="Cambria Math" w:hAnsi="Cambria Math"/>
                                    <w:sz w:val="11"/>
                                    <w:szCs w:val="11"/>
                                  </w:rPr>
                                  <m:t xml:space="preserve">  --</m:t>
                                </m:r>
                              </m:oMath>
                            </m:oMathPara>
                          </w:p>
                          <w:p w14:paraId="1DF06515" w14:textId="77777777" w:rsidR="00147C31" w:rsidRPr="00085CB6" w:rsidRDefault="00147C31" w:rsidP="00147C31">
                            <w:pPr>
                              <w:rPr>
                                <w:sz w:val="11"/>
                                <w:szCs w:val="11"/>
                              </w:rPr>
                            </w:pPr>
                            <w:r w:rsidRPr="00085CB6">
                              <w:rPr>
                                <w:sz w:val="11"/>
                                <w:szCs w:val="11"/>
                              </w:rPr>
                              <w:t xml:space="preserve"> </w:t>
                            </w:r>
                            <w:r>
                              <w:rPr>
                                <w:sz w:val="11"/>
                                <w:szCs w:val="11"/>
                              </w:rPr>
                              <w:t xml:space="preserve">  2.835</w:t>
                            </w:r>
                          </w:p>
                          <w:p w14:paraId="2A6290ED" w14:textId="77777777" w:rsidR="00147C31" w:rsidRPr="00AD2149" w:rsidRDefault="00147C31" w:rsidP="00147C31">
                            <w:pPr>
                              <w:rPr>
                                <w:sz w:val="6"/>
                                <w:szCs w:val="6"/>
                              </w:rPr>
                            </w:pPr>
                          </w:p>
                        </w:txbxContent>
                      </v:textbox>
                    </v:shape>
                  </w:pict>
                </mc:Fallback>
              </mc:AlternateContent>
            </w:r>
            <w:r w:rsidRPr="007446EF">
              <w:rPr>
                <w:noProof/>
              </w:rPr>
              <w:drawing>
                <wp:inline distT="0" distB="0" distL="0" distR="0" wp14:anchorId="3AC44067" wp14:editId="15E7831E">
                  <wp:extent cx="603504" cy="987552"/>
                  <wp:effectExtent l="0" t="0" r="6350" b="0"/>
                  <wp:docPr id="64" name="Picture 64" descr="A picture containing indoor, ligh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92" descr="A picture containing indoor, light&#10;&#10;Description automatically generated"/>
                          <pic:cNvPicPr/>
                        </pic:nvPicPr>
                        <pic:blipFill rotWithShape="1">
                          <a:blip r:embed="rId34" cstate="print">
                            <a:extLst>
                              <a:ext uri="{28A0092B-C50C-407E-A947-70E740481C1C}">
                                <a14:useLocalDpi xmlns:a14="http://schemas.microsoft.com/office/drawing/2010/main" val="0"/>
                              </a:ext>
                            </a:extLst>
                          </a:blip>
                          <a:srcRect l="38305" t="29620" r="41223" b="12201"/>
                          <a:stretch/>
                        </pic:blipFill>
                        <pic:spPr bwMode="auto">
                          <a:xfrm>
                            <a:off x="0" y="0"/>
                            <a:ext cx="603504" cy="987552"/>
                          </a:xfrm>
                          <a:prstGeom prst="rect">
                            <a:avLst/>
                          </a:prstGeom>
                          <a:ln>
                            <a:noFill/>
                          </a:ln>
                          <a:extLst>
                            <a:ext uri="{53640926-AAD7-44D8-BBD7-CCE9431645EC}">
                              <a14:shadowObscured xmlns:a14="http://schemas.microsoft.com/office/drawing/2010/main"/>
                            </a:ext>
                          </a:extLst>
                        </pic:spPr>
                      </pic:pic>
                    </a:graphicData>
                  </a:graphic>
                </wp:inline>
              </w:drawing>
            </w:r>
          </w:p>
        </w:tc>
        <w:tc>
          <w:tcPr>
            <w:tcW w:w="1883" w:type="dxa"/>
            <w:tcBorders>
              <w:top w:val="single" w:sz="4" w:space="0" w:color="auto"/>
            </w:tcBorders>
          </w:tcPr>
          <w:p w14:paraId="47B3D782" w14:textId="77777777" w:rsidR="00147C31" w:rsidRPr="007446EF" w:rsidRDefault="00147C31" w:rsidP="001F446F">
            <w:pPr>
              <w:pStyle w:val="NormalWeb"/>
              <w:spacing w:before="0" w:beforeAutospacing="0"/>
            </w:pPr>
            <w:r w:rsidRPr="007446EF">
              <w:rPr>
                <w:b/>
                <w:bCs/>
                <w:noProof/>
              </w:rPr>
              <mc:AlternateContent>
                <mc:Choice Requires="wps">
                  <w:drawing>
                    <wp:anchor distT="0" distB="0" distL="114300" distR="114300" simplePos="0" relativeHeight="251677696" behindDoc="1" locked="0" layoutInCell="1" allowOverlap="1" wp14:anchorId="6D9DC540" wp14:editId="58A520A9">
                      <wp:simplePos x="0" y="0"/>
                      <wp:positionH relativeFrom="column">
                        <wp:posOffset>205278</wp:posOffset>
                      </wp:positionH>
                      <wp:positionV relativeFrom="paragraph">
                        <wp:posOffset>517178</wp:posOffset>
                      </wp:positionV>
                      <wp:extent cx="462915" cy="251460"/>
                      <wp:effectExtent l="0" t="0" r="0" b="2540"/>
                      <wp:wrapNone/>
                      <wp:docPr id="42" name="Text Box 42"/>
                      <wp:cNvGraphicFramePr/>
                      <a:graphic xmlns:a="http://schemas.openxmlformats.org/drawingml/2006/main">
                        <a:graphicData uri="http://schemas.microsoft.com/office/word/2010/wordprocessingShape">
                          <wps:wsp>
                            <wps:cNvSpPr txBox="1"/>
                            <wps:spPr>
                              <a:xfrm>
                                <a:off x="0" y="0"/>
                                <a:ext cx="462915" cy="251460"/>
                              </a:xfrm>
                              <a:prstGeom prst="rect">
                                <a:avLst/>
                              </a:prstGeom>
                              <a:solidFill>
                                <a:schemeClr val="lt1"/>
                              </a:solidFill>
                              <a:ln w="6350">
                                <a:noFill/>
                              </a:ln>
                            </wps:spPr>
                            <wps:txbx>
                              <w:txbxContent>
                                <w:p w14:paraId="21558F20" w14:textId="77777777" w:rsidR="00147C31" w:rsidRPr="00085CB6" w:rsidRDefault="00147C31" w:rsidP="00147C31">
                                  <w:pPr>
                                    <w:rPr>
                                      <w:sz w:val="11"/>
                                      <w:szCs w:val="11"/>
                                    </w:rPr>
                                  </w:pPr>
                                  <m:oMathPara>
                                    <m:oMath>
                                      <m:r>
                                        <w:rPr>
                                          <w:rFonts w:ascii="Cambria Math" w:hAnsi="Cambria Math"/>
                                          <w:sz w:val="11"/>
                                          <w:szCs w:val="11"/>
                                        </w:rPr>
                                        <m:t xml:space="preserve">  ---</m:t>
                                      </m:r>
                                    </m:oMath>
                                  </m:oMathPara>
                                </w:p>
                                <w:p w14:paraId="6A608894" w14:textId="77777777" w:rsidR="00147C31" w:rsidRPr="00085CB6" w:rsidRDefault="00147C31" w:rsidP="00147C31">
                                  <w:pPr>
                                    <w:rPr>
                                      <w:sz w:val="11"/>
                                      <w:szCs w:val="11"/>
                                    </w:rPr>
                                  </w:pPr>
                                  <w:r w:rsidRPr="00085CB6">
                                    <w:rPr>
                                      <w:sz w:val="11"/>
                                      <w:szCs w:val="11"/>
                                    </w:rPr>
                                    <w:t xml:space="preserve"> </w:t>
                                  </w:r>
                                  <w:r>
                                    <w:rPr>
                                      <w:sz w:val="11"/>
                                      <w:szCs w:val="11"/>
                                    </w:rPr>
                                    <w:t xml:space="preserve">  2.847</w:t>
                                  </w:r>
                                </w:p>
                                <w:p w14:paraId="14647A53" w14:textId="77777777" w:rsidR="00147C31" w:rsidRPr="00AD2149" w:rsidRDefault="00147C31" w:rsidP="00147C31">
                                  <w:pPr>
                                    <w:rPr>
                                      <w:sz w:val="6"/>
                                      <w:szCs w:val="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9DC540" id="Text Box 42" o:spid="_x0000_s1044" type="#_x0000_t202" style="position:absolute;margin-left:16.15pt;margin-top:40.7pt;width:36.45pt;height:19.8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" fillcolor="white [3201]" stroked="f" strokeweight=".5pt">
                      <v:textbox>
                        <w:txbxContent>
                          <w:p w14:paraId="21558F20" w14:textId="77777777" w:rsidR="00147C31" w:rsidRPr="00085CB6" w:rsidRDefault="00147C31" w:rsidP="00147C31">
                            <w:pPr>
                              <w:rPr>
                                <w:sz w:val="11"/>
                                <w:szCs w:val="11"/>
                              </w:rPr>
                            </w:pPr>
                            <m:oMathPara>
                              <m:oMath>
                                <m:r>
                                  <w:rPr>
                                    <w:rFonts w:ascii="Cambria Math" w:hAnsi="Cambria Math"/>
                                    <w:sz w:val="11"/>
                                    <w:szCs w:val="11"/>
                                  </w:rPr>
                                  <m:t xml:space="preserve">  ---</m:t>
                                </m:r>
                              </m:oMath>
                            </m:oMathPara>
                          </w:p>
                          <w:p w14:paraId="6A608894" w14:textId="77777777" w:rsidR="00147C31" w:rsidRPr="00085CB6" w:rsidRDefault="00147C31" w:rsidP="00147C31">
                            <w:pPr>
                              <w:rPr>
                                <w:sz w:val="11"/>
                                <w:szCs w:val="11"/>
                              </w:rPr>
                            </w:pPr>
                            <w:r w:rsidRPr="00085CB6">
                              <w:rPr>
                                <w:sz w:val="11"/>
                                <w:szCs w:val="11"/>
                              </w:rPr>
                              <w:t xml:space="preserve"> </w:t>
                            </w:r>
                            <w:r>
                              <w:rPr>
                                <w:sz w:val="11"/>
                                <w:szCs w:val="11"/>
                              </w:rPr>
                              <w:t xml:space="preserve">  2.847</w:t>
                            </w:r>
                          </w:p>
                          <w:p w14:paraId="14647A53" w14:textId="77777777" w:rsidR="00147C31" w:rsidRPr="00AD2149" w:rsidRDefault="00147C31" w:rsidP="00147C31">
                            <w:pPr>
                              <w:rPr>
                                <w:sz w:val="6"/>
                                <w:szCs w:val="6"/>
                              </w:rPr>
                            </w:pPr>
                          </w:p>
                        </w:txbxContent>
                      </v:textbox>
                    </v:shape>
                  </w:pict>
                </mc:Fallback>
              </mc:AlternateContent>
            </w:r>
            <w:r w:rsidRPr="007446EF">
              <w:rPr>
                <w:noProof/>
              </w:rPr>
              <w:drawing>
                <wp:inline distT="0" distB="0" distL="0" distR="0" wp14:anchorId="51E2C956" wp14:editId="0452CF33">
                  <wp:extent cx="749808" cy="850392"/>
                  <wp:effectExtent l="0" t="0" r="0" b="635"/>
                  <wp:docPr id="65" name="Picture 65" descr="A group of molecules i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descr="A group of molecules in a black background&#10;&#10;Description automatically generated"/>
                          <pic:cNvPicPr/>
                        </pic:nvPicPr>
                        <pic:blipFill rotWithShape="1">
                          <a:blip r:embed="rId35">
                            <a:extLst>
                              <a:ext uri="{28A0092B-C50C-407E-A947-70E740481C1C}">
                                <a14:useLocalDpi xmlns:a14="http://schemas.microsoft.com/office/drawing/2010/main" val="0"/>
                              </a:ext>
                            </a:extLst>
                          </a:blip>
                          <a:srcRect l="48098" t="43357" r="34331" b="24179"/>
                          <a:stretch/>
                        </pic:blipFill>
                        <pic:spPr bwMode="auto">
                          <a:xfrm>
                            <a:off x="0" y="0"/>
                            <a:ext cx="749808" cy="850392"/>
                          </a:xfrm>
                          <a:prstGeom prst="rect">
                            <a:avLst/>
                          </a:prstGeom>
                          <a:ln>
                            <a:noFill/>
                          </a:ln>
                          <a:extLst>
                            <a:ext uri="{53640926-AAD7-44D8-BBD7-CCE9431645EC}">
                              <a14:shadowObscured xmlns:a14="http://schemas.microsoft.com/office/drawing/2010/main"/>
                            </a:ext>
                          </a:extLst>
                        </pic:spPr>
                      </pic:pic>
                    </a:graphicData>
                  </a:graphic>
                </wp:inline>
              </w:drawing>
            </w:r>
          </w:p>
        </w:tc>
      </w:tr>
      <w:tr w:rsidR="00147C31" w:rsidRPr="007446EF" w14:paraId="2C18A612" w14:textId="77777777" w:rsidTr="001D5AC6">
        <w:tc>
          <w:tcPr>
            <w:tcW w:w="1884" w:type="dxa"/>
            <w:tcBorders>
              <w:bottom w:val="single" w:sz="4" w:space="0" w:color="auto"/>
            </w:tcBorders>
          </w:tcPr>
          <w:p w14:paraId="3D1610F4" w14:textId="77777777" w:rsidR="00147C31" w:rsidRPr="007446EF" w:rsidRDefault="00147C31" w:rsidP="001F446F">
            <w:pPr>
              <w:pStyle w:val="NormalWeb"/>
              <w:spacing w:before="0" w:beforeAutospacing="0"/>
            </w:pPr>
            <w:r w:rsidRPr="007446EF">
              <w:t xml:space="preserve">   (</w:t>
            </w:r>
            <w:r w:rsidRPr="007446EF">
              <w:rPr>
                <w:b/>
                <w:bCs/>
              </w:rPr>
              <w:t>16</w:t>
            </w:r>
            <w:r w:rsidRPr="007446EF">
              <w:t>) Ser-CO</w:t>
            </w:r>
            <w:r w:rsidRPr="007446EF">
              <w:rPr>
                <w:vertAlign w:val="subscript"/>
              </w:rPr>
              <w:t>2</w:t>
            </w:r>
          </w:p>
        </w:tc>
        <w:tc>
          <w:tcPr>
            <w:tcW w:w="1883" w:type="dxa"/>
            <w:tcBorders>
              <w:bottom w:val="single" w:sz="4" w:space="0" w:color="auto"/>
            </w:tcBorders>
          </w:tcPr>
          <w:p w14:paraId="129529D9" w14:textId="77777777" w:rsidR="00147C31" w:rsidRPr="007446EF" w:rsidRDefault="00147C31" w:rsidP="001F446F">
            <w:pPr>
              <w:pStyle w:val="NormalWeb"/>
              <w:spacing w:before="0" w:beforeAutospacing="0"/>
            </w:pPr>
            <w:r w:rsidRPr="007446EF">
              <w:t xml:space="preserve">   (</w:t>
            </w:r>
            <w:r w:rsidRPr="007446EF">
              <w:rPr>
                <w:b/>
                <w:bCs/>
              </w:rPr>
              <w:t>17</w:t>
            </w:r>
            <w:r w:rsidRPr="007446EF">
              <w:t xml:space="preserve">) </w:t>
            </w:r>
            <w:proofErr w:type="spellStart"/>
            <w:r w:rsidRPr="007446EF">
              <w:t>Thr</w:t>
            </w:r>
            <w:proofErr w:type="spellEnd"/>
            <w:r w:rsidRPr="007446EF">
              <w:t>- CO</w:t>
            </w:r>
            <w:r w:rsidRPr="007446EF">
              <w:rPr>
                <w:vertAlign w:val="subscript"/>
              </w:rPr>
              <w:t>2</w:t>
            </w:r>
          </w:p>
        </w:tc>
        <w:tc>
          <w:tcPr>
            <w:tcW w:w="1883" w:type="dxa"/>
            <w:tcBorders>
              <w:bottom w:val="single" w:sz="4" w:space="0" w:color="auto"/>
            </w:tcBorders>
          </w:tcPr>
          <w:p w14:paraId="7F732F10" w14:textId="77777777" w:rsidR="00147C31" w:rsidRPr="007446EF" w:rsidRDefault="00147C31" w:rsidP="001F446F">
            <w:pPr>
              <w:pStyle w:val="NormalWeb"/>
              <w:spacing w:before="0" w:beforeAutospacing="0"/>
            </w:pPr>
            <w:r w:rsidRPr="007446EF">
              <w:t xml:space="preserve">   (</w:t>
            </w:r>
            <w:r w:rsidRPr="007446EF">
              <w:rPr>
                <w:b/>
                <w:bCs/>
              </w:rPr>
              <w:t>18</w:t>
            </w:r>
            <w:r w:rsidRPr="007446EF">
              <w:t>) Trp-CO</w:t>
            </w:r>
            <w:r w:rsidRPr="007446EF">
              <w:rPr>
                <w:vertAlign w:val="subscript"/>
              </w:rPr>
              <w:t>2</w:t>
            </w:r>
          </w:p>
        </w:tc>
        <w:tc>
          <w:tcPr>
            <w:tcW w:w="2107" w:type="dxa"/>
            <w:tcBorders>
              <w:bottom w:val="single" w:sz="4" w:space="0" w:color="auto"/>
            </w:tcBorders>
          </w:tcPr>
          <w:p w14:paraId="00E172BA" w14:textId="77777777" w:rsidR="00147C31" w:rsidRPr="007446EF" w:rsidRDefault="00147C31" w:rsidP="001F446F">
            <w:pPr>
              <w:pStyle w:val="NormalWeb"/>
              <w:spacing w:before="0" w:beforeAutospacing="0"/>
            </w:pPr>
            <w:r w:rsidRPr="007446EF">
              <w:t xml:space="preserve">   (</w:t>
            </w:r>
            <w:r w:rsidRPr="007446EF">
              <w:rPr>
                <w:b/>
                <w:bCs/>
              </w:rPr>
              <w:t>19</w:t>
            </w:r>
            <w:r w:rsidRPr="007446EF">
              <w:t>) Tyr-CO</w:t>
            </w:r>
            <w:r w:rsidRPr="007446EF">
              <w:rPr>
                <w:vertAlign w:val="subscript"/>
              </w:rPr>
              <w:t>2</w:t>
            </w:r>
          </w:p>
        </w:tc>
        <w:tc>
          <w:tcPr>
            <w:tcW w:w="1883" w:type="dxa"/>
            <w:tcBorders>
              <w:bottom w:val="single" w:sz="4" w:space="0" w:color="auto"/>
            </w:tcBorders>
          </w:tcPr>
          <w:p w14:paraId="63FAEB10" w14:textId="77777777" w:rsidR="00147C31" w:rsidRPr="007446EF" w:rsidRDefault="00147C31" w:rsidP="001F446F">
            <w:pPr>
              <w:pStyle w:val="NormalWeb"/>
              <w:spacing w:before="0" w:beforeAutospacing="0"/>
            </w:pPr>
            <w:r w:rsidRPr="007446EF">
              <w:t xml:space="preserve">   (</w:t>
            </w:r>
            <w:r w:rsidRPr="007446EF">
              <w:rPr>
                <w:b/>
                <w:bCs/>
              </w:rPr>
              <w:t>20</w:t>
            </w:r>
            <w:r w:rsidRPr="007446EF">
              <w:t>) Val- CO</w:t>
            </w:r>
            <w:r w:rsidRPr="007446EF">
              <w:rPr>
                <w:vertAlign w:val="subscript"/>
              </w:rPr>
              <w:t>2</w:t>
            </w:r>
          </w:p>
        </w:tc>
      </w:tr>
    </w:tbl>
    <w:p w14:paraId="48A7DD00" w14:textId="2ECC057E" w:rsidR="00514A93" w:rsidRPr="007446EF" w:rsidRDefault="00147C31" w:rsidP="00514A93">
      <w:pPr>
        <w:pStyle w:val="Caption"/>
        <w:spacing w:line="240" w:lineRule="auto"/>
        <w:rPr>
          <w:iCs w:val="0"/>
          <w:szCs w:val="24"/>
        </w:rPr>
      </w:pPr>
      <w:bookmarkStart w:id="66" w:name="_Ref112840178"/>
      <w:bookmarkStart w:id="67" w:name="_Ref118976381"/>
      <w:bookmarkStart w:id="68" w:name="_Toc202295369"/>
      <w:r w:rsidRPr="007446EF">
        <w:rPr>
          <w:b/>
          <w:bCs/>
          <w:iCs w:val="0"/>
          <w:szCs w:val="24"/>
        </w:rPr>
        <w:t xml:space="preserve">Figure </w:t>
      </w:r>
      <w:r w:rsidR="00735810">
        <w:rPr>
          <w:b/>
          <w:bCs/>
          <w:iCs w:val="0"/>
          <w:szCs w:val="24"/>
        </w:rPr>
        <w:fldChar w:fldCharType="begin"/>
      </w:r>
      <w:r w:rsidR="00735810">
        <w:rPr>
          <w:b/>
          <w:bCs/>
          <w:iCs w:val="0"/>
          <w:szCs w:val="24"/>
        </w:rPr>
        <w:instrText xml:space="preserve"> STYLEREF 1 \s </w:instrText>
      </w:r>
      <w:r w:rsidR="00735810">
        <w:rPr>
          <w:b/>
          <w:bCs/>
          <w:iCs w:val="0"/>
          <w:szCs w:val="24"/>
        </w:rPr>
        <w:fldChar w:fldCharType="separate"/>
      </w:r>
      <w:r w:rsidR="00AE5BAA">
        <w:rPr>
          <w:b/>
          <w:bCs/>
          <w:iCs w:val="0"/>
          <w:noProof/>
          <w:szCs w:val="24"/>
        </w:rPr>
        <w:t>2</w:t>
      </w:r>
      <w:r w:rsidR="00735810">
        <w:rPr>
          <w:b/>
          <w:bCs/>
          <w:iCs w:val="0"/>
          <w:szCs w:val="24"/>
        </w:rPr>
        <w:fldChar w:fldCharType="end"/>
      </w:r>
      <w:r w:rsidR="00735810">
        <w:rPr>
          <w:b/>
          <w:bCs/>
          <w:iCs w:val="0"/>
          <w:szCs w:val="24"/>
        </w:rPr>
        <w:t>.</w:t>
      </w:r>
      <w:r w:rsidR="00735810">
        <w:rPr>
          <w:b/>
          <w:bCs/>
          <w:iCs w:val="0"/>
          <w:szCs w:val="24"/>
        </w:rPr>
        <w:fldChar w:fldCharType="begin"/>
      </w:r>
      <w:r w:rsidR="00735810">
        <w:rPr>
          <w:b/>
          <w:bCs/>
          <w:iCs w:val="0"/>
          <w:szCs w:val="24"/>
        </w:rPr>
        <w:instrText xml:space="preserve"> SEQ Figure \* ARABIC \s 1 </w:instrText>
      </w:r>
      <w:r w:rsidR="00735810">
        <w:rPr>
          <w:b/>
          <w:bCs/>
          <w:iCs w:val="0"/>
          <w:szCs w:val="24"/>
        </w:rPr>
        <w:fldChar w:fldCharType="separate"/>
      </w:r>
      <w:r w:rsidR="00AE5BAA">
        <w:rPr>
          <w:b/>
          <w:bCs/>
          <w:iCs w:val="0"/>
          <w:noProof/>
          <w:szCs w:val="24"/>
        </w:rPr>
        <w:t>2</w:t>
      </w:r>
      <w:r w:rsidR="00735810">
        <w:rPr>
          <w:b/>
          <w:bCs/>
          <w:iCs w:val="0"/>
          <w:szCs w:val="24"/>
        </w:rPr>
        <w:fldChar w:fldCharType="end"/>
      </w:r>
      <w:bookmarkEnd w:id="66"/>
      <w:bookmarkEnd w:id="67"/>
      <w:r w:rsidRPr="007446EF">
        <w:rPr>
          <w:b/>
          <w:bCs/>
          <w:iCs w:val="0"/>
          <w:szCs w:val="24"/>
        </w:rPr>
        <w:t>.</w:t>
      </w:r>
      <w:r w:rsidRPr="007446EF">
        <w:rPr>
          <w:iCs w:val="0"/>
          <w:szCs w:val="24"/>
        </w:rPr>
        <w:t xml:space="preserve"> Optimized geometries of the 20 naturally occurring AAs and CO</w:t>
      </w:r>
      <w:r w:rsidRPr="007446EF">
        <w:rPr>
          <w:iCs w:val="0"/>
          <w:szCs w:val="24"/>
          <w:vertAlign w:val="subscript"/>
        </w:rPr>
        <w:t>2</w:t>
      </w:r>
      <w:r w:rsidRPr="007446EF">
        <w:rPr>
          <w:iCs w:val="0"/>
          <w:szCs w:val="24"/>
        </w:rPr>
        <w:t xml:space="preserve"> (in alphabetical order). The most preferable interaction site with CO</w:t>
      </w:r>
      <w:r w:rsidRPr="007446EF">
        <w:rPr>
          <w:iCs w:val="0"/>
          <w:szCs w:val="24"/>
          <w:vertAlign w:val="subscript"/>
        </w:rPr>
        <w:t>2</w:t>
      </w:r>
      <w:r w:rsidRPr="007446EF">
        <w:rPr>
          <w:iCs w:val="0"/>
          <w:szCs w:val="24"/>
        </w:rPr>
        <w:t xml:space="preserve"> is shown</w:t>
      </w:r>
      <w:r w:rsidR="00514A93" w:rsidRPr="007446EF">
        <w:rPr>
          <w:iCs w:val="0"/>
          <w:szCs w:val="24"/>
        </w:rPr>
        <w:t>.</w:t>
      </w:r>
      <w:bookmarkEnd w:id="68"/>
    </w:p>
    <w:p w14:paraId="6AD62862" w14:textId="0900C359" w:rsidR="00147C31" w:rsidRPr="007446EF" w:rsidRDefault="00514A93" w:rsidP="00514A93">
      <w:pPr>
        <w:spacing w:line="240" w:lineRule="auto"/>
        <w:rPr>
          <w:rFonts w:eastAsiaTheme="minorHAnsi" w:cstheme="minorBidi"/>
          <w:color w:val="000000" w:themeColor="text1"/>
          <w:kern w:val="2"/>
          <w14:ligatures w14:val="standardContextual"/>
        </w:rPr>
      </w:pPr>
      <w:r w:rsidRPr="007446EF">
        <w:rPr>
          <w:iCs/>
        </w:rPr>
        <w:br w:type="page"/>
      </w:r>
    </w:p>
    <w:p w14:paraId="34D81A35" w14:textId="35E63EBB" w:rsidR="00147C31" w:rsidRPr="007446EF" w:rsidRDefault="00147C31" w:rsidP="001F446F">
      <w:pPr>
        <w:spacing w:after="100" w:afterAutospacing="1"/>
      </w:pPr>
      <w:r w:rsidRPr="007446EF">
        <w:rPr>
          <w:color w:val="000000" w:themeColor="text1"/>
        </w:rPr>
        <w:lastRenderedPageBreak/>
        <w:t>Leucine (Leu-CO</w:t>
      </w:r>
      <w:r w:rsidRPr="007446EF">
        <w:rPr>
          <w:color w:val="000000" w:themeColor="text1"/>
          <w:vertAlign w:val="subscript"/>
        </w:rPr>
        <w:t>2</w:t>
      </w:r>
      <w:r w:rsidRPr="007446EF">
        <w:rPr>
          <w:color w:val="000000" w:themeColor="text1"/>
        </w:rPr>
        <w:t>) exhibits the strongest interaction energy (-6.17 kcal/mol) in the entire series (</w:t>
      </w:r>
      <w:r w:rsidR="00337FAB" w:rsidRPr="007446EF">
        <w:rPr>
          <w:color w:val="000000" w:themeColor="text1"/>
        </w:rPr>
        <w:fldChar w:fldCharType="begin"/>
      </w:r>
      <w:r w:rsidR="00337FAB" w:rsidRPr="007446EF">
        <w:rPr>
          <w:color w:val="000000" w:themeColor="text1"/>
        </w:rPr>
        <w:instrText xml:space="preserve"> REF _Ref197631172 \h </w:instrText>
      </w:r>
      <w:r w:rsidR="00B24674" w:rsidRPr="007446EF">
        <w:rPr>
          <w:color w:val="000000" w:themeColor="text1"/>
        </w:rPr>
        <w:instrText xml:space="preserve"> \* MERGEFORMAT </w:instrText>
      </w:r>
      <w:r w:rsidR="00337FAB" w:rsidRPr="007446EF">
        <w:rPr>
          <w:color w:val="000000" w:themeColor="text1"/>
        </w:rPr>
      </w:r>
      <w:r w:rsidR="00337FAB" w:rsidRPr="007446EF">
        <w:rPr>
          <w:color w:val="000000" w:themeColor="text1"/>
        </w:rPr>
        <w:fldChar w:fldCharType="separate"/>
      </w:r>
      <w:r w:rsidR="00AE5BAA" w:rsidRPr="007446EF">
        <w:rPr>
          <w:b/>
          <w:bCs/>
        </w:rPr>
        <w:t xml:space="preserve">Table </w:t>
      </w:r>
      <w:r w:rsidR="00AE5BAA">
        <w:rPr>
          <w:b/>
          <w:bCs/>
          <w:iCs/>
          <w:noProof/>
        </w:rPr>
        <w:t>2</w:t>
      </w:r>
      <w:r w:rsidR="00AE5BAA" w:rsidRPr="00AE5BAA">
        <w:rPr>
          <w:b/>
          <w:bCs/>
          <w:iCs/>
          <w:noProof/>
        </w:rPr>
        <w:t>.</w:t>
      </w:r>
      <w:r w:rsidR="00AE5BAA">
        <w:rPr>
          <w:b/>
          <w:bCs/>
          <w:iCs/>
          <w:noProof/>
        </w:rPr>
        <w:t>3</w:t>
      </w:r>
      <w:r w:rsidR="00337FAB" w:rsidRPr="007446EF">
        <w:rPr>
          <w:color w:val="000000" w:themeColor="text1"/>
        </w:rPr>
        <w:fldChar w:fldCharType="end"/>
      </w:r>
      <w:r w:rsidRPr="007446EF">
        <w:rPr>
          <w:color w:val="000000" w:themeColor="text1"/>
        </w:rPr>
        <w:t>), where CO</w:t>
      </w:r>
      <w:r w:rsidRPr="007446EF">
        <w:rPr>
          <w:color w:val="000000" w:themeColor="text1"/>
          <w:vertAlign w:val="subscript"/>
        </w:rPr>
        <w:t>2</w:t>
      </w:r>
      <w:r w:rsidRPr="007446EF">
        <w:rPr>
          <w:color w:val="000000" w:themeColor="text1"/>
        </w:rPr>
        <w:t xml:space="preserve"> preferably interacts with the COOH group. This can be attributed to the dipole-induced dipole interactions between the C(CO</w:t>
      </w:r>
      <w:r w:rsidRPr="007446EF">
        <w:rPr>
          <w:color w:val="000000" w:themeColor="text1"/>
          <w:vertAlign w:val="subscript"/>
        </w:rPr>
        <w:t>2</w:t>
      </w:r>
      <w:r w:rsidRPr="007446EF">
        <w:rPr>
          <w:color w:val="000000" w:themeColor="text1"/>
        </w:rPr>
        <w:t>) and the O(COOH) as well as additional stabilizing hydrogen bonding interactions that are absent in other AAs.</w:t>
      </w:r>
      <w:r w:rsidR="00C24748" w:rsidRPr="007446EF">
        <w:rPr>
          <w:color w:val="000000" w:themeColor="text1"/>
        </w:rPr>
        <w:fldChar w:fldCharType="begin">
          <w:fldData xml:space="preserve">PEVuZE5vdGU+PENpdGU+PEF1dGhvcj5Wb2dpYXR6aXM8L0F1dGhvcj48WWVhcj4yMDE1PC9ZZWFy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</w:fldData>
        </w:fldChar>
      </w:r>
      <w:r w:rsidR="009B4E40">
        <w:rPr>
          <w:color w:val="000000" w:themeColor="text1"/>
        </w:rPr>
        <w:instrText xml:space="preserve"> ADDIN EN.CITE </w:instrText>
      </w:r>
      <w:r w:rsidR="009B4E40">
        <w:rPr>
          <w:color w:val="000000" w:themeColor="text1"/>
        </w:rPr>
        <w:fldChar w:fldCharType="begin">
          <w:fldData xml:space="preserve">PEVuZE5vdGU+PENpdGU+PEF1dGhvcj5Wb2dpYXR6aXM8L0F1dGhvcj48WWVhcj4yMDE1PC9ZZWFy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</w:fldData>
        </w:fldChar>
      </w:r>
      <w:r w:rsidR="009B4E40">
        <w:rPr>
          <w:color w:val="000000" w:themeColor="text1"/>
        </w:rPr>
        <w:instrText xml:space="preserve"> ADDIN EN.CITE.DATA </w:instrText>
      </w:r>
      <w:r w:rsidR="009B4E40">
        <w:rPr>
          <w:color w:val="000000" w:themeColor="text1"/>
        </w:rPr>
      </w:r>
      <w:r w:rsidR="009B4E40">
        <w:rPr>
          <w:color w:val="000000" w:themeColor="text1"/>
        </w:rPr>
        <w:fldChar w:fldCharType="end"/>
      </w:r>
      <w:r w:rsidR="00C24748" w:rsidRPr="007446EF">
        <w:rPr>
          <w:color w:val="000000" w:themeColor="text1"/>
        </w:rPr>
      </w:r>
      <w:r w:rsidR="00C24748" w:rsidRPr="007446EF">
        <w:rPr>
          <w:color w:val="000000" w:themeColor="text1"/>
        </w:rPr>
        <w:fldChar w:fldCharType="separate"/>
      </w:r>
      <w:r w:rsidR="009B4E40" w:rsidRPr="009B4E40">
        <w:rPr>
          <w:noProof/>
          <w:color w:val="000000" w:themeColor="text1"/>
          <w:vertAlign w:val="superscript"/>
        </w:rPr>
        <w:t>155, 156</w:t>
      </w:r>
      <w:r w:rsidR="00C24748" w:rsidRPr="007446EF">
        <w:rPr>
          <w:color w:val="000000" w:themeColor="text1"/>
        </w:rPr>
        <w:fldChar w:fldCharType="end"/>
      </w:r>
      <w:r w:rsidRPr="007446EF">
        <w:rPr>
          <w:color w:val="000000" w:themeColor="text1"/>
        </w:rPr>
        <w:t xml:space="preserve"> These arise from the interactions of H atoms located on the side chain methyl groups and the oxygen atoms of CO</w:t>
      </w:r>
      <w:r w:rsidRPr="007446EF">
        <w:rPr>
          <w:color w:val="000000" w:themeColor="text1"/>
          <w:vertAlign w:val="subscript"/>
        </w:rPr>
        <w:t>2</w:t>
      </w:r>
      <w:r w:rsidRPr="007446EF">
        <w:rPr>
          <w:color w:val="000000" w:themeColor="text1"/>
        </w:rPr>
        <w:t>. This interaction is also present in isoleucine–structural isomer of leucine, but in a form of head-on interaction compared to the parallel position of CO</w:t>
      </w:r>
      <w:r w:rsidRPr="007446EF">
        <w:rPr>
          <w:color w:val="000000" w:themeColor="text1"/>
          <w:vertAlign w:val="subscript"/>
        </w:rPr>
        <w:t>2</w:t>
      </w:r>
      <w:r w:rsidRPr="007446EF">
        <w:rPr>
          <w:color w:val="000000" w:themeColor="text1"/>
        </w:rPr>
        <w:t xml:space="preserve"> next to leucine. Arginine (Arg-CO</w:t>
      </w:r>
      <w:r w:rsidRPr="007446EF">
        <w:rPr>
          <w:color w:val="000000" w:themeColor="text1"/>
          <w:vertAlign w:val="subscript"/>
        </w:rPr>
        <w:t>2</w:t>
      </w:r>
      <w:r w:rsidRPr="007446EF">
        <w:rPr>
          <w:color w:val="000000" w:themeColor="text1"/>
        </w:rPr>
        <w:t>) has the second strongest interaction energy (-6.12 kcal/mol) with CO</w:t>
      </w:r>
      <w:r w:rsidRPr="007446EF">
        <w:rPr>
          <w:color w:val="000000" w:themeColor="text1"/>
          <w:vertAlign w:val="subscript"/>
        </w:rPr>
        <w:t>2</w:t>
      </w:r>
      <w:r w:rsidRPr="007446EF">
        <w:rPr>
          <w:color w:val="000000" w:themeColor="text1"/>
        </w:rPr>
        <w:t xml:space="preserve"> interacting with the side chain that has three amine groups. This rich nucleophilic center results in the observed interaction energy with CO</w:t>
      </w:r>
      <w:r w:rsidRPr="007446EF">
        <w:rPr>
          <w:color w:val="000000" w:themeColor="text1"/>
          <w:vertAlign w:val="subscript"/>
        </w:rPr>
        <w:t>2</w:t>
      </w:r>
      <w:r w:rsidRPr="007446EF">
        <w:rPr>
          <w:color w:val="000000" w:themeColor="text1"/>
        </w:rPr>
        <w:t>. In addition, there is a stabilizing hydrogen bonding between the O</w:t>
      </w:r>
      <w:r w:rsidR="008C151E">
        <w:rPr>
          <w:color w:val="000000" w:themeColor="text1"/>
        </w:rPr>
        <w:t xml:space="preserve"> </w:t>
      </w:r>
      <w:r w:rsidRPr="007446EF">
        <w:rPr>
          <w:color w:val="000000" w:themeColor="text1"/>
        </w:rPr>
        <w:t>(CO</w:t>
      </w:r>
      <w:r w:rsidRPr="007446EF">
        <w:rPr>
          <w:color w:val="000000" w:themeColor="text1"/>
          <w:vertAlign w:val="subscript"/>
        </w:rPr>
        <w:t>2</w:t>
      </w:r>
      <w:r w:rsidRPr="007446EF">
        <w:rPr>
          <w:color w:val="000000" w:themeColor="text1"/>
        </w:rPr>
        <w:t>) and the H</w:t>
      </w:r>
      <w:r w:rsidR="008C151E">
        <w:rPr>
          <w:color w:val="000000" w:themeColor="text1"/>
        </w:rPr>
        <w:t xml:space="preserve"> </w:t>
      </w:r>
      <w:r w:rsidRPr="007446EF">
        <w:rPr>
          <w:color w:val="000000" w:themeColor="text1"/>
        </w:rPr>
        <w:t>(primary NH</w:t>
      </w:r>
      <w:r w:rsidRPr="007446EF">
        <w:rPr>
          <w:color w:val="000000" w:themeColor="text1"/>
          <w:vertAlign w:val="subscript"/>
        </w:rPr>
        <w:t>2</w:t>
      </w:r>
      <w:r w:rsidRPr="007446EF">
        <w:rPr>
          <w:color w:val="000000" w:themeColor="text1"/>
        </w:rPr>
        <w:t>). Asparagine (Asn-CO</w:t>
      </w:r>
      <w:r w:rsidRPr="007446EF">
        <w:rPr>
          <w:color w:val="000000" w:themeColor="text1"/>
          <w:vertAlign w:val="subscript"/>
        </w:rPr>
        <w:t>2</w:t>
      </w:r>
      <w:r w:rsidRPr="007446EF">
        <w:rPr>
          <w:color w:val="000000" w:themeColor="text1"/>
        </w:rPr>
        <w:t>) has the third strongest interaction energy (-6.08 kcal/mol) where CO</w:t>
      </w:r>
      <w:r w:rsidRPr="007446EF">
        <w:rPr>
          <w:color w:val="000000" w:themeColor="text1"/>
          <w:vertAlign w:val="subscript"/>
        </w:rPr>
        <w:t>2</w:t>
      </w:r>
      <w:r w:rsidRPr="007446EF">
        <w:rPr>
          <w:color w:val="000000" w:themeColor="text1"/>
        </w:rPr>
        <w:t xml:space="preserve"> is </w:t>
      </w:r>
      <w:proofErr w:type="gramStart"/>
      <w:r w:rsidRPr="007446EF">
        <w:rPr>
          <w:color w:val="000000" w:themeColor="text1"/>
        </w:rPr>
        <w:t>in close proximity to</w:t>
      </w:r>
      <w:proofErr w:type="gramEnd"/>
      <w:r w:rsidRPr="007446EF">
        <w:rPr>
          <w:color w:val="000000" w:themeColor="text1"/>
        </w:rPr>
        <w:t xml:space="preserve"> the side chain amide group. This dipole-induced dipole interaction is stabilized by hydrogen bonding. Asparagine also has one of the shortest interatomic distances with CO</w:t>
      </w:r>
      <w:r w:rsidRPr="007446EF">
        <w:rPr>
          <w:color w:val="000000" w:themeColor="text1"/>
          <w:vertAlign w:val="subscript"/>
        </w:rPr>
        <w:t xml:space="preserve">2 </w:t>
      </w:r>
      <w:r w:rsidRPr="007446EF">
        <w:rPr>
          <w:color w:val="000000" w:themeColor="text1"/>
        </w:rPr>
        <w:t>with a value of 2.791Å. For all other AAs, the report of all possible interactions between AA and CO</w:t>
      </w:r>
      <w:r w:rsidRPr="007446EF">
        <w:rPr>
          <w:color w:val="000000" w:themeColor="text1"/>
          <w:vertAlign w:val="subscript"/>
        </w:rPr>
        <w:t>2</w:t>
      </w:r>
      <w:r w:rsidRPr="007446EF">
        <w:rPr>
          <w:color w:val="000000" w:themeColor="text1"/>
        </w:rPr>
        <w:t xml:space="preserve"> has interaction energies are between -2.36 kcal/mol to -5.24 kcal/mol. Most of the AAs interacted preferentially with CO</w:t>
      </w:r>
      <w:r w:rsidRPr="007446EF">
        <w:rPr>
          <w:color w:val="000000" w:themeColor="text1"/>
          <w:vertAlign w:val="subscript"/>
        </w:rPr>
        <w:t>2</w:t>
      </w:r>
      <w:r w:rsidRPr="007446EF">
        <w:rPr>
          <w:color w:val="000000" w:themeColor="text1"/>
        </w:rPr>
        <w:t xml:space="preserve"> through the primary carboxyl group, with an average interaction energy of -4.43 </w:t>
      </w:r>
      <w:r w:rsidRPr="007446EF">
        <w:t>kcal/mol and an average interatomic</w:t>
      </w:r>
      <w:r w:rsidRPr="007446EF">
        <w:rPr>
          <w:i/>
          <w:iCs/>
        </w:rPr>
        <w:t xml:space="preserve"> </w:t>
      </w:r>
      <w:r w:rsidRPr="007446EF">
        <w:t xml:space="preserve">distance of 2.92 Å. </w:t>
      </w:r>
      <w:r w:rsidRPr="007446EF">
        <w:rPr>
          <w:color w:val="000000" w:themeColor="text1"/>
        </w:rPr>
        <w:t xml:space="preserve">On the other hand, interactions at the </w:t>
      </w:r>
      <w:r w:rsidRPr="007446EF">
        <w:rPr>
          <w:color w:val="000000" w:themeColor="text1"/>
          <w:lang w:val="el-GR"/>
        </w:rPr>
        <w:t>α</w:t>
      </w:r>
      <w:r w:rsidRPr="007446EF">
        <w:rPr>
          <w:color w:val="000000" w:themeColor="text1"/>
        </w:rPr>
        <w:t>-amine groups displayed the weakest energies (</w:t>
      </w:r>
      <w:r w:rsidRPr="007446EF">
        <w:t>average E</w:t>
      </w:r>
      <w:r w:rsidRPr="007446EF">
        <w:rPr>
          <w:position w:val="-4"/>
          <w:vertAlign w:val="subscript"/>
        </w:rPr>
        <w:t>INT</w:t>
      </w:r>
      <w:r w:rsidRPr="007446EF">
        <w:rPr>
          <w:position w:val="-4"/>
        </w:rPr>
        <w:t xml:space="preserve"> </w:t>
      </w:r>
      <w:r w:rsidRPr="007446EF">
        <w:t>= -2.73 kcal/mol) and longest interatomic</w:t>
      </w:r>
      <w:r w:rsidRPr="007446EF">
        <w:rPr>
          <w:i/>
          <w:iCs/>
        </w:rPr>
        <w:t xml:space="preserve"> </w:t>
      </w:r>
      <w:r w:rsidRPr="007446EF">
        <w:t>distances</w:t>
      </w:r>
      <w:r w:rsidRPr="007446EF">
        <w:rPr>
          <w:color w:val="000000" w:themeColor="text1"/>
        </w:rPr>
        <w:t xml:space="preserve"> </w:t>
      </w:r>
      <w:r w:rsidRPr="007446EF">
        <w:t xml:space="preserve">(average </w:t>
      </w:r>
      <w:r w:rsidRPr="007446EF">
        <w:rPr>
          <w:i/>
          <w:iCs/>
        </w:rPr>
        <w:t>R</w:t>
      </w:r>
      <w:r w:rsidRPr="007446EF">
        <w:rPr>
          <w:vertAlign w:val="subscript"/>
        </w:rPr>
        <w:t>N…</w:t>
      </w:r>
      <w:proofErr w:type="gramStart"/>
      <w:r w:rsidRPr="007446EF">
        <w:rPr>
          <w:vertAlign w:val="subscript"/>
        </w:rPr>
        <w:t>C(</w:t>
      </w:r>
      <w:proofErr w:type="gramEnd"/>
      <w:r w:rsidRPr="007446EF">
        <w:rPr>
          <w:vertAlign w:val="subscript"/>
        </w:rPr>
        <w:t>CO2)</w:t>
      </w:r>
      <w:r w:rsidRPr="007446EF">
        <w:t xml:space="preserve"> = 3.09 Å). in a few cases, we found an intramolecular interaction </w:t>
      </w:r>
      <w:r w:rsidRPr="007446EF">
        <w:rPr>
          <w:color w:val="000000" w:themeColor="text1"/>
        </w:rPr>
        <w:t>between the H(COOH) and N(</w:t>
      </w:r>
      <w:r w:rsidRPr="007446EF">
        <w:rPr>
          <w:color w:val="000000" w:themeColor="text1"/>
          <w:lang w:val="el-GR"/>
        </w:rPr>
        <w:t>α</w:t>
      </w:r>
      <w:r w:rsidRPr="007446EF">
        <w:rPr>
          <w:color w:val="000000" w:themeColor="text1"/>
        </w:rPr>
        <w:t>-NH</w:t>
      </w:r>
      <w:r w:rsidRPr="007446EF">
        <w:rPr>
          <w:color w:val="000000" w:themeColor="text1"/>
          <w:vertAlign w:val="subscript"/>
        </w:rPr>
        <w:t>2</w:t>
      </w:r>
      <w:r w:rsidRPr="007446EF">
        <w:rPr>
          <w:color w:val="000000" w:themeColor="text1"/>
        </w:rPr>
        <w:t>) on the AA backbone, which competes with the CO</w:t>
      </w:r>
      <w:r w:rsidRPr="007446EF">
        <w:rPr>
          <w:color w:val="000000" w:themeColor="text1"/>
          <w:vertAlign w:val="subscript"/>
        </w:rPr>
        <w:t>2</w:t>
      </w:r>
      <w:r w:rsidRPr="007446EF">
        <w:rPr>
          <w:color w:val="000000" w:themeColor="text1"/>
        </w:rPr>
        <w:t>-N(</w:t>
      </w:r>
      <w:r w:rsidRPr="007446EF">
        <w:rPr>
          <w:color w:val="000000" w:themeColor="text1"/>
          <w:lang w:val="el-GR"/>
        </w:rPr>
        <w:t>α</w:t>
      </w:r>
      <w:r w:rsidRPr="007446EF">
        <w:rPr>
          <w:color w:val="000000" w:themeColor="text1"/>
        </w:rPr>
        <w:t>-NH</w:t>
      </w:r>
      <w:r w:rsidRPr="007446EF">
        <w:rPr>
          <w:color w:val="000000" w:themeColor="text1"/>
          <w:vertAlign w:val="subscript"/>
        </w:rPr>
        <w:t>2</w:t>
      </w:r>
      <w:r w:rsidRPr="007446EF">
        <w:rPr>
          <w:color w:val="000000" w:themeColor="text1"/>
        </w:rPr>
        <w:t>) and eventually reduces the strength of the CO</w:t>
      </w:r>
      <w:r w:rsidRPr="007446EF">
        <w:rPr>
          <w:color w:val="000000" w:themeColor="text1"/>
          <w:vertAlign w:val="subscript"/>
        </w:rPr>
        <w:t>2</w:t>
      </w:r>
      <w:r w:rsidRPr="007446EF">
        <w:rPr>
          <w:color w:val="000000" w:themeColor="text1"/>
        </w:rPr>
        <w:t xml:space="preserve"> interaction. </w:t>
      </w:r>
    </w:p>
    <w:p w14:paraId="61723E97" w14:textId="77777777" w:rsidR="00147C31" w:rsidRPr="007446EF" w:rsidRDefault="00147C31" w:rsidP="001B0D3F">
      <w:pPr>
        <w:pStyle w:val="Heading3"/>
      </w:pPr>
      <w:bookmarkStart w:id="69" w:name="_Toc201855103"/>
      <w:bookmarkStart w:id="70" w:name="_Toc202295443"/>
      <w:r w:rsidRPr="007446EF">
        <w:lastRenderedPageBreak/>
        <w:t>Discussion on Leucine, Isoleucine and Valine Interacting with CO</w:t>
      </w:r>
      <w:r w:rsidRPr="007446EF">
        <w:rPr>
          <w:position w:val="-4"/>
          <w:vertAlign w:val="subscript"/>
        </w:rPr>
        <w:t>2</w:t>
      </w:r>
      <w:bookmarkEnd w:id="69"/>
      <w:bookmarkEnd w:id="70"/>
    </w:p>
    <w:p w14:paraId="76D810CD" w14:textId="378A28AC" w:rsidR="00147C31" w:rsidRPr="007446EF" w:rsidRDefault="00147C31" w:rsidP="00980A43">
      <w:pPr>
        <w:ind w:firstLine="720"/>
      </w:pPr>
      <w:r w:rsidRPr="007446EF">
        <w:t>In this section, the differences and similarities of the interaction energies between CO</w:t>
      </w:r>
      <w:r w:rsidRPr="007446EF">
        <w:rPr>
          <w:position w:val="-4"/>
          <w:vertAlign w:val="subscript"/>
        </w:rPr>
        <w:t>2</w:t>
      </w:r>
      <w:r w:rsidRPr="007446EF">
        <w:rPr>
          <w:position w:val="-4"/>
        </w:rPr>
        <w:t xml:space="preserve"> </w:t>
      </w:r>
      <w:r w:rsidRPr="007446EF">
        <w:t>and leucine, isoleucine and valine are discussed. These three AAs have similar, non-polar side groups, but their computed interaction energies with CO</w:t>
      </w:r>
      <w:r w:rsidRPr="007446EF">
        <w:rPr>
          <w:position w:val="-4"/>
          <w:vertAlign w:val="subscript"/>
        </w:rPr>
        <w:t>2</w:t>
      </w:r>
      <w:r w:rsidRPr="007446EF">
        <w:rPr>
          <w:position w:val="-4"/>
        </w:rPr>
        <w:t xml:space="preserve"> </w:t>
      </w:r>
      <w:r w:rsidRPr="007446EF">
        <w:t>show significant deviations (</w:t>
      </w:r>
      <w:r w:rsidRPr="007446EF">
        <w:rPr>
          <w:b/>
          <w:bCs/>
        </w:rPr>
        <w:fldChar w:fldCharType="begin"/>
      </w:r>
      <w:r w:rsidRPr="007446EF">
        <w:rPr>
          <w:b/>
          <w:bCs/>
        </w:rPr>
        <w:instrText xml:space="preserve"> REF _Ref197632038 \h  \* MERGEFORMAT </w:instrText>
      </w:r>
      <w:r w:rsidRPr="007446EF">
        <w:rPr>
          <w:b/>
          <w:bCs/>
        </w:rPr>
      </w:r>
      <w:r w:rsidRPr="007446EF">
        <w:rPr>
          <w:b/>
          <w:bCs/>
        </w:rPr>
        <w:fldChar w:fldCharType="separate"/>
      </w:r>
      <w:r w:rsidR="00AE5BAA" w:rsidRPr="007446EF">
        <w:rPr>
          <w:b/>
          <w:bCs/>
        </w:rPr>
        <w:t xml:space="preserve">Figure </w:t>
      </w:r>
      <w:r w:rsidR="00AE5BAA">
        <w:rPr>
          <w:b/>
          <w:bCs/>
          <w:noProof/>
        </w:rPr>
        <w:t>2.3</w:t>
      </w:r>
      <w:r w:rsidRPr="007446EF">
        <w:rPr>
          <w:b/>
          <w:bCs/>
        </w:rPr>
        <w:fldChar w:fldCharType="end"/>
      </w:r>
      <w:r w:rsidRPr="007446EF">
        <w:rPr>
          <w:b/>
          <w:bCs/>
        </w:rPr>
        <w:t>(</w:t>
      </w:r>
      <w:r w:rsidR="001B0607">
        <w:rPr>
          <w:b/>
          <w:bCs/>
        </w:rPr>
        <w:t>A</w:t>
      </w:r>
      <w:r w:rsidRPr="007446EF">
        <w:rPr>
          <w:b/>
          <w:bCs/>
        </w:rPr>
        <w:t>)</w:t>
      </w:r>
      <w:r w:rsidR="005C3FDB" w:rsidRPr="007446EF">
        <w:t xml:space="preserve">). </w:t>
      </w:r>
      <w:r w:rsidRPr="007446EF">
        <w:t>While leucine has one of the strongest CO</w:t>
      </w:r>
      <w:r w:rsidRPr="007446EF">
        <w:rPr>
          <w:position w:val="-4"/>
          <w:vertAlign w:val="subscript"/>
        </w:rPr>
        <w:t>2</w:t>
      </w:r>
      <w:r w:rsidRPr="007446EF">
        <w:rPr>
          <w:position w:val="-4"/>
        </w:rPr>
        <w:t xml:space="preserve"> </w:t>
      </w:r>
      <w:r w:rsidRPr="007446EF">
        <w:t>interaction energies (</w:t>
      </w:r>
      <w:r w:rsidR="00980A43" w:rsidRPr="007446EF">
        <w:t>-</w:t>
      </w:r>
      <w:r w:rsidRPr="007446EF">
        <w:t>6.17 kcal/mol at the CCSD(F</w:t>
      </w:r>
      <w:proofErr w:type="gramStart"/>
      <w:r w:rsidRPr="007446EF">
        <w:t>12)(</w:t>
      </w:r>
      <w:proofErr w:type="gramEnd"/>
      <w:r w:rsidRPr="007446EF">
        <w:t>T)/CBS level), isoleucine and valine found to have a significantly weaker interaction with CO</w:t>
      </w:r>
      <w:r w:rsidRPr="007446EF">
        <w:rPr>
          <w:position w:val="-4"/>
          <w:vertAlign w:val="subscript"/>
        </w:rPr>
        <w:t>2</w:t>
      </w:r>
      <w:r w:rsidRPr="007446EF">
        <w:rPr>
          <w:position w:val="-4"/>
        </w:rPr>
        <w:t xml:space="preserve"> </w:t>
      </w:r>
      <w:r w:rsidRPr="007446EF">
        <w:t>(</w:t>
      </w:r>
      <w:r w:rsidR="00980A43" w:rsidRPr="007446EF">
        <w:t>-</w:t>
      </w:r>
      <w:r w:rsidRPr="007446EF">
        <w:t xml:space="preserve">4.20 and </w:t>
      </w:r>
      <w:r w:rsidR="00980A43" w:rsidRPr="007446EF">
        <w:t>-</w:t>
      </w:r>
      <w:r w:rsidRPr="007446EF">
        <w:t>4.15 kcal/ mol at the CCSD(F</w:t>
      </w:r>
      <w:proofErr w:type="gramStart"/>
      <w:r w:rsidRPr="007446EF">
        <w:t>12)(</w:t>
      </w:r>
      <w:proofErr w:type="gramEnd"/>
      <w:r w:rsidRPr="007446EF">
        <w:t xml:space="preserve">T)/CBS level, respectively). </w:t>
      </w:r>
    </w:p>
    <w:p w14:paraId="5A098288" w14:textId="62A2F67D" w:rsidR="00147C31" w:rsidRPr="007446EF" w:rsidRDefault="00147C31" w:rsidP="00980A43">
      <w:pPr>
        <w:ind w:firstLine="720"/>
      </w:pPr>
      <w:r w:rsidRPr="007446EF">
        <w:t xml:space="preserve">All three systems are stabilized with dipole-induced dipole interactions between </w:t>
      </w:r>
      <w:proofErr w:type="gramStart"/>
      <w:r w:rsidRPr="007446EF">
        <w:t>C(</w:t>
      </w:r>
      <w:proofErr w:type="gramEnd"/>
      <w:r w:rsidRPr="007446EF">
        <w:t>CO</w:t>
      </w:r>
      <w:r w:rsidRPr="007446EF">
        <w:rPr>
          <w:position w:val="-4"/>
          <w:vertAlign w:val="subscript"/>
        </w:rPr>
        <w:t>2</w:t>
      </w:r>
      <w:r w:rsidRPr="007446EF">
        <w:t xml:space="preserve">) and O(COOH) (~ 2.86 Å for all three cases), while weak “hydrogen bonding interactions” between H(methyl) and </w:t>
      </w:r>
      <w:proofErr w:type="gramStart"/>
      <w:r w:rsidRPr="007446EF">
        <w:t>O(</w:t>
      </w:r>
      <w:proofErr w:type="gramEnd"/>
      <w:r w:rsidRPr="007446EF">
        <w:t>CO</w:t>
      </w:r>
      <w:r w:rsidRPr="007446EF">
        <w:rPr>
          <w:position w:val="-4"/>
        </w:rPr>
        <w:t>2</w:t>
      </w:r>
      <w:r w:rsidRPr="007446EF">
        <w:t xml:space="preserve">) provide additional stability. For all three cases, the closest </w:t>
      </w:r>
      <w:proofErr w:type="gramStart"/>
      <w:r w:rsidRPr="007446EF">
        <w:t>O(CO</w:t>
      </w:r>
      <w:r w:rsidRPr="007446EF">
        <w:rPr>
          <w:position w:val="-4"/>
          <w:vertAlign w:val="subscript"/>
        </w:rPr>
        <w:t>2</w:t>
      </w:r>
      <w:r w:rsidRPr="007446EF">
        <w:t>)...</w:t>
      </w:r>
      <w:proofErr w:type="gramEnd"/>
      <w:r w:rsidRPr="007446EF">
        <w:t>H(methyl) distance is ~ 2.67 Å. However, the orientation and angular placement of CO</w:t>
      </w:r>
      <w:r w:rsidRPr="007446EF">
        <w:rPr>
          <w:position w:val="-4"/>
          <w:vertAlign w:val="subscript"/>
        </w:rPr>
        <w:t>2</w:t>
      </w:r>
      <w:r w:rsidRPr="007446EF">
        <w:rPr>
          <w:position w:val="-4"/>
        </w:rPr>
        <w:t xml:space="preserve"> </w:t>
      </w:r>
      <w:r w:rsidRPr="007446EF">
        <w:t>in the leucine supersystem differ from the isoleucine and valine cases. In particular, the absence of a methyl group in beta position from the COOH group in leucine creates less steric repulsion and allows CO</w:t>
      </w:r>
      <w:r w:rsidRPr="007446EF">
        <w:rPr>
          <w:position w:val="-4"/>
          <w:vertAlign w:val="subscript"/>
        </w:rPr>
        <w:t>2</w:t>
      </w:r>
      <w:r w:rsidRPr="007446EF">
        <w:rPr>
          <w:position w:val="-4"/>
        </w:rPr>
        <w:t xml:space="preserve"> </w:t>
      </w:r>
      <w:r w:rsidRPr="007446EF">
        <w:t xml:space="preserve">to be </w:t>
      </w:r>
      <w:proofErr w:type="gramStart"/>
      <w:r w:rsidRPr="007446EF">
        <w:t>in close proximity to</w:t>
      </w:r>
      <w:proofErr w:type="gramEnd"/>
      <w:r w:rsidRPr="007446EF">
        <w:t xml:space="preserve"> the AA. This is shown in </w:t>
      </w:r>
      <w:r w:rsidRPr="007446EF">
        <w:rPr>
          <w:b/>
          <w:bCs/>
        </w:rPr>
        <w:fldChar w:fldCharType="begin"/>
      </w:r>
      <w:r w:rsidRPr="007446EF">
        <w:rPr>
          <w:b/>
          <w:bCs/>
        </w:rPr>
        <w:instrText xml:space="preserve"> REF _Ref197632038 \h  \* MERGEFORMAT </w:instrText>
      </w:r>
      <w:r w:rsidRPr="007446EF">
        <w:rPr>
          <w:b/>
          <w:bCs/>
        </w:rPr>
      </w:r>
      <w:r w:rsidRPr="007446EF">
        <w:rPr>
          <w:b/>
          <w:bCs/>
        </w:rPr>
        <w:fldChar w:fldCharType="separate"/>
      </w:r>
      <w:r w:rsidR="00AE5BAA" w:rsidRPr="007446EF">
        <w:rPr>
          <w:b/>
          <w:bCs/>
        </w:rPr>
        <w:t xml:space="preserve">Figure </w:t>
      </w:r>
      <w:r w:rsidR="00AE5BAA">
        <w:rPr>
          <w:b/>
          <w:bCs/>
          <w:noProof/>
        </w:rPr>
        <w:t>2.3</w:t>
      </w:r>
      <w:r w:rsidRPr="007446EF">
        <w:rPr>
          <w:b/>
          <w:bCs/>
        </w:rPr>
        <w:fldChar w:fldCharType="end"/>
      </w:r>
      <w:r w:rsidRPr="007446EF">
        <w:rPr>
          <w:b/>
          <w:bCs/>
        </w:rPr>
        <w:t>(</w:t>
      </w:r>
      <w:r w:rsidR="004156DE" w:rsidRPr="007446EF">
        <w:rPr>
          <w:b/>
          <w:bCs/>
        </w:rPr>
        <w:t>B</w:t>
      </w:r>
      <w:r w:rsidRPr="007446EF">
        <w:rPr>
          <w:b/>
          <w:bCs/>
        </w:rPr>
        <w:t>)</w:t>
      </w:r>
      <w:r w:rsidR="005C3FDB" w:rsidRPr="007446EF">
        <w:t xml:space="preserve">, </w:t>
      </w:r>
      <w:r w:rsidRPr="007446EF">
        <w:t xml:space="preserve">and it is also validated by the measured distance between the second </w:t>
      </w:r>
      <w:proofErr w:type="gramStart"/>
      <w:r w:rsidRPr="007446EF">
        <w:t>O(</w:t>
      </w:r>
      <w:proofErr w:type="gramEnd"/>
      <w:r w:rsidRPr="007446EF">
        <w:t>CO</w:t>
      </w:r>
      <w:r w:rsidRPr="007446EF">
        <w:rPr>
          <w:position w:val="-4"/>
          <w:vertAlign w:val="subscript"/>
        </w:rPr>
        <w:t>2</w:t>
      </w:r>
      <w:r w:rsidRPr="007446EF">
        <w:t>) that its distance from the AA is ~ 3.0 Å. On the contrary, the presence of the beta methyl group in isoleucine and valine (shown in dashed red circle in</w:t>
      </w:r>
      <w:r w:rsidRPr="007446EF">
        <w:rPr>
          <w:b/>
          <w:bCs/>
        </w:rPr>
        <w:t xml:space="preserve"> </w:t>
      </w:r>
      <w:r w:rsidRPr="007446EF">
        <w:rPr>
          <w:b/>
          <w:bCs/>
        </w:rPr>
        <w:fldChar w:fldCharType="begin"/>
      </w:r>
      <w:r w:rsidRPr="007446EF">
        <w:rPr>
          <w:b/>
          <w:bCs/>
        </w:rPr>
        <w:instrText xml:space="preserve"> REF _Ref197632038 \h  \* MERGEFORMAT </w:instrText>
      </w:r>
      <w:r w:rsidRPr="007446EF">
        <w:rPr>
          <w:b/>
          <w:bCs/>
        </w:rPr>
      </w:r>
      <w:r w:rsidRPr="007446EF">
        <w:rPr>
          <w:b/>
          <w:bCs/>
        </w:rPr>
        <w:fldChar w:fldCharType="separate"/>
      </w:r>
      <w:r w:rsidR="00AE5BAA" w:rsidRPr="007446EF">
        <w:rPr>
          <w:b/>
          <w:bCs/>
        </w:rPr>
        <w:t xml:space="preserve">Figure </w:t>
      </w:r>
      <w:r w:rsidR="00AE5BAA">
        <w:rPr>
          <w:b/>
          <w:bCs/>
          <w:noProof/>
        </w:rPr>
        <w:t>2.3</w:t>
      </w:r>
      <w:r w:rsidRPr="007446EF">
        <w:rPr>
          <w:b/>
          <w:bCs/>
        </w:rPr>
        <w:fldChar w:fldCharType="end"/>
      </w:r>
      <w:r w:rsidRPr="007446EF">
        <w:rPr>
          <w:b/>
          <w:bCs/>
        </w:rPr>
        <w:t>(</w:t>
      </w:r>
      <w:r w:rsidR="004156DE" w:rsidRPr="007446EF">
        <w:rPr>
          <w:b/>
          <w:bCs/>
        </w:rPr>
        <w:t>B</w:t>
      </w:r>
      <w:r w:rsidRPr="007446EF">
        <w:rPr>
          <w:b/>
          <w:bCs/>
        </w:rPr>
        <w:t>)</w:t>
      </w:r>
      <w:r w:rsidRPr="007446EF">
        <w:t>) introduces steric repulsion to CO</w:t>
      </w:r>
      <w:r w:rsidRPr="007446EF">
        <w:rPr>
          <w:position w:val="-4"/>
          <w:vertAlign w:val="subscript"/>
        </w:rPr>
        <w:t>2</w:t>
      </w:r>
      <w:r w:rsidRPr="007446EF">
        <w:rPr>
          <w:position w:val="-4"/>
        </w:rPr>
        <w:t xml:space="preserve"> </w:t>
      </w:r>
      <w:r w:rsidRPr="007446EF">
        <w:t>(</w:t>
      </w:r>
      <w:r w:rsidRPr="007446EF">
        <w:rPr>
          <w:b/>
          <w:bCs/>
        </w:rPr>
        <w:fldChar w:fldCharType="begin"/>
      </w:r>
      <w:r w:rsidRPr="007446EF">
        <w:rPr>
          <w:b/>
          <w:bCs/>
        </w:rPr>
        <w:instrText xml:space="preserve"> REF _Ref197632038 \h  \* MERGEFORMAT </w:instrText>
      </w:r>
      <w:r w:rsidRPr="007446EF">
        <w:rPr>
          <w:b/>
          <w:bCs/>
        </w:rPr>
      </w:r>
      <w:r w:rsidRPr="007446EF">
        <w:rPr>
          <w:b/>
          <w:bCs/>
        </w:rPr>
        <w:fldChar w:fldCharType="separate"/>
      </w:r>
      <w:r w:rsidR="00AE5BAA" w:rsidRPr="007446EF">
        <w:rPr>
          <w:b/>
          <w:bCs/>
        </w:rPr>
        <w:t xml:space="preserve">Figure </w:t>
      </w:r>
      <w:r w:rsidR="00AE5BAA">
        <w:rPr>
          <w:b/>
          <w:bCs/>
          <w:noProof/>
        </w:rPr>
        <w:t>2.3</w:t>
      </w:r>
      <w:r w:rsidRPr="007446EF">
        <w:rPr>
          <w:b/>
          <w:bCs/>
        </w:rPr>
        <w:fldChar w:fldCharType="end"/>
      </w:r>
      <w:r w:rsidRPr="007446EF">
        <w:rPr>
          <w:b/>
          <w:bCs/>
        </w:rPr>
        <w:t>(</w:t>
      </w:r>
      <w:r w:rsidR="004156DE" w:rsidRPr="007446EF">
        <w:rPr>
          <w:b/>
          <w:bCs/>
        </w:rPr>
        <w:t>D</w:t>
      </w:r>
      <w:r w:rsidRPr="007446EF">
        <w:rPr>
          <w:b/>
          <w:bCs/>
        </w:rPr>
        <w:t>)</w:t>
      </w:r>
      <w:r w:rsidRPr="007446EF">
        <w:t>), and the distance of the second O(CO</w:t>
      </w:r>
      <w:r w:rsidRPr="007446EF">
        <w:rPr>
          <w:position w:val="-4"/>
          <w:vertAlign w:val="subscript"/>
        </w:rPr>
        <w:t>2</w:t>
      </w:r>
      <w:r w:rsidRPr="007446EF">
        <w:t xml:space="preserve">) exceeds the 3.5 Å from the AA (both isoleucine and valine). </w:t>
      </w:r>
    </w:p>
    <w:p w14:paraId="39E17133" w14:textId="77777777" w:rsidR="00147C31" w:rsidRPr="007446EF" w:rsidRDefault="00147C31" w:rsidP="001F446F">
      <w:pPr>
        <w:pStyle w:val="NormalWeb"/>
        <w:shd w:val="clear" w:color="auto" w:fill="FFFFFF"/>
        <w:spacing w:before="0" w:beforeAutospacing="0"/>
      </w:pPr>
      <w:r w:rsidRPr="007446EF">
        <w:rPr>
          <w:rFonts w:ascii="MyriadPro" w:hAnsi="MyriadPro"/>
          <w:sz w:val="18"/>
          <w:szCs w:val="18"/>
        </w:rPr>
        <w:t xml:space="preserve"> </w:t>
      </w:r>
    </w:p>
    <w:p w14:paraId="2D8FC83F" w14:textId="21271B30" w:rsidR="00147C31" w:rsidRPr="007446EF" w:rsidRDefault="00E94034" w:rsidP="00922405">
      <w:pPr>
        <w:shd w:val="clear" w:color="auto" w:fill="FFFFFF"/>
      </w:pPr>
      <w:r w:rsidRPr="007446EF">
        <w:rPr>
          <w:noProof/>
        </w:rPr>
        <w:lastRenderedPageBreak/>
        <w:drawing>
          <wp:inline distT="0" distB="0" distL="0" distR="0" wp14:anchorId="744AC1B2" wp14:editId="4E92648F">
            <wp:extent cx="6056243" cy="4681513"/>
            <wp:effectExtent l="0" t="0" r="1905" b="5080"/>
            <wp:docPr id="140348120" name="Picture 1" descr="A diagram of different molecu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48120" name="Picture 1" descr="A diagram of different molecules&#10;&#10;AI-generated content may be incorrect."/>
                    <pic:cNvPicPr/>
                  </pic:nvPicPr>
                  <pic:blipFill>
                    <a:blip r:embed="rId36"/>
                    <a:stretch>
                      <a:fillRect/>
                    </a:stretch>
                  </pic:blipFill>
                  <pic:spPr>
                    <a:xfrm>
                      <a:off x="0" y="0"/>
                      <a:ext cx="6067655" cy="4690335"/>
                    </a:xfrm>
                    <a:prstGeom prst="rect">
                      <a:avLst/>
                    </a:prstGeom>
                  </pic:spPr>
                </pic:pic>
              </a:graphicData>
            </a:graphic>
          </wp:inline>
        </w:drawing>
      </w:r>
    </w:p>
    <w:p w14:paraId="0001D2E3" w14:textId="3E9303DF" w:rsidR="004A08ED" w:rsidRPr="007446EF" w:rsidRDefault="00147C31" w:rsidP="004A08ED">
      <w:pPr>
        <w:spacing w:line="240" w:lineRule="auto"/>
      </w:pPr>
      <w:bookmarkStart w:id="71" w:name="_Ref197632038"/>
      <w:bookmarkStart w:id="72" w:name="_Toc202295370"/>
      <w:r w:rsidRPr="007446EF">
        <w:rPr>
          <w:b/>
          <w:bCs/>
        </w:rPr>
        <w:t xml:space="preserve">Figure </w:t>
      </w:r>
      <w:r w:rsidR="00735810">
        <w:rPr>
          <w:b/>
          <w:bCs/>
        </w:rPr>
        <w:fldChar w:fldCharType="begin"/>
      </w:r>
      <w:r w:rsidR="00735810">
        <w:rPr>
          <w:b/>
          <w:bCs/>
        </w:rPr>
        <w:instrText xml:space="preserve"> STYLEREF 1 \s </w:instrText>
      </w:r>
      <w:r w:rsidR="00735810">
        <w:rPr>
          <w:b/>
          <w:bCs/>
        </w:rPr>
        <w:fldChar w:fldCharType="separate"/>
      </w:r>
      <w:r w:rsidR="00AE5BAA">
        <w:rPr>
          <w:b/>
          <w:bCs/>
          <w:noProof/>
        </w:rPr>
        <w:t>2</w:t>
      </w:r>
      <w:r w:rsidR="00735810">
        <w:rPr>
          <w:b/>
          <w:bCs/>
        </w:rPr>
        <w:fldChar w:fldCharType="end"/>
      </w:r>
      <w:r w:rsidR="00735810">
        <w:rPr>
          <w:b/>
          <w:bCs/>
        </w:rPr>
        <w:t>.</w:t>
      </w:r>
      <w:r w:rsidR="00735810">
        <w:rPr>
          <w:b/>
          <w:bCs/>
        </w:rPr>
        <w:fldChar w:fldCharType="begin"/>
      </w:r>
      <w:r w:rsidR="00735810">
        <w:rPr>
          <w:b/>
          <w:bCs/>
        </w:rPr>
        <w:instrText xml:space="preserve"> SEQ Figure \* ARABIC \s 1 </w:instrText>
      </w:r>
      <w:r w:rsidR="00735810">
        <w:rPr>
          <w:b/>
          <w:bCs/>
        </w:rPr>
        <w:fldChar w:fldCharType="separate"/>
      </w:r>
      <w:r w:rsidR="00AE5BAA">
        <w:rPr>
          <w:b/>
          <w:bCs/>
          <w:noProof/>
        </w:rPr>
        <w:t>3</w:t>
      </w:r>
      <w:r w:rsidR="00735810">
        <w:rPr>
          <w:b/>
          <w:bCs/>
        </w:rPr>
        <w:fldChar w:fldCharType="end"/>
      </w:r>
      <w:bookmarkEnd w:id="71"/>
      <w:r w:rsidRPr="007446EF">
        <w:rPr>
          <w:b/>
          <w:bCs/>
        </w:rPr>
        <w:t xml:space="preserve">. </w:t>
      </w:r>
      <w:r w:rsidRPr="007446EF">
        <w:t>(</w:t>
      </w:r>
      <w:r w:rsidR="00E94034" w:rsidRPr="007446EF">
        <w:rPr>
          <w:b/>
          <w:bCs/>
        </w:rPr>
        <w:t>A</w:t>
      </w:r>
      <w:r w:rsidRPr="007446EF">
        <w:t>) Interaction energies of leucine, isoleucine, and valine with CO</w:t>
      </w:r>
      <w:r w:rsidRPr="007446EF">
        <w:rPr>
          <w:vertAlign w:val="subscript"/>
        </w:rPr>
        <w:t>2</w:t>
      </w:r>
      <w:r w:rsidRPr="007446EF">
        <w:rPr>
          <w:position w:val="-2"/>
        </w:rPr>
        <w:t xml:space="preserve"> </w:t>
      </w:r>
      <w:r w:rsidRPr="007446EF">
        <w:t>calculated at the CCSD(F</w:t>
      </w:r>
      <w:proofErr w:type="gramStart"/>
      <w:r w:rsidRPr="007446EF">
        <w:t>12)(</w:t>
      </w:r>
      <w:proofErr w:type="gramEnd"/>
      <w:r w:rsidRPr="007446EF">
        <w:t>T)/CBS limit. (</w:t>
      </w:r>
      <w:r w:rsidR="00E94034" w:rsidRPr="007446EF">
        <w:rPr>
          <w:b/>
          <w:bCs/>
        </w:rPr>
        <w:t>B</w:t>
      </w:r>
      <w:r w:rsidRPr="007446EF">
        <w:t>) Molecular structures of the three AAs. (</w:t>
      </w:r>
      <w:r w:rsidR="00E94034" w:rsidRPr="007446EF">
        <w:rPr>
          <w:b/>
          <w:bCs/>
        </w:rPr>
        <w:t>C</w:t>
      </w:r>
      <w:r w:rsidRPr="007446EF">
        <w:t>) Optimized geometries at the PBE0-D3(BJ)/def2-TZVPP level (top view) and (</w:t>
      </w:r>
      <w:r w:rsidR="00932196" w:rsidRPr="007446EF">
        <w:rPr>
          <w:b/>
          <w:bCs/>
        </w:rPr>
        <w:t>D</w:t>
      </w:r>
      <w:r w:rsidRPr="007446EF">
        <w:t>) rotated by 90</w:t>
      </w:r>
      <w:r w:rsidRPr="007446EF">
        <w:rPr>
          <w:position w:val="2"/>
        </w:rPr>
        <w:t xml:space="preserve">° </w:t>
      </w:r>
      <w:r w:rsidRPr="007446EF">
        <w:t>(side view).</w:t>
      </w:r>
      <w:bookmarkEnd w:id="72"/>
      <w:r w:rsidRPr="007446EF">
        <w:t xml:space="preserve"> </w:t>
      </w:r>
    </w:p>
    <w:p w14:paraId="38D1DD49" w14:textId="3837E8CC" w:rsidR="004A08ED" w:rsidRPr="007446EF" w:rsidRDefault="004A08ED" w:rsidP="004A08ED">
      <w:pPr>
        <w:spacing w:line="240" w:lineRule="auto"/>
      </w:pPr>
      <w:r w:rsidRPr="007446EF">
        <w:br w:type="page"/>
      </w:r>
    </w:p>
    <w:p w14:paraId="6103F234" w14:textId="77777777" w:rsidR="00147C31" w:rsidRPr="007446EF" w:rsidRDefault="00147C31" w:rsidP="001B0D3F">
      <w:pPr>
        <w:pStyle w:val="Heading3"/>
      </w:pPr>
      <w:bookmarkStart w:id="73" w:name="_Toc201855104"/>
      <w:bookmarkStart w:id="74" w:name="_Toc202295444"/>
      <w:r w:rsidRPr="007446EF">
        <w:lastRenderedPageBreak/>
        <w:t>Screening of Different Density Functionals</w:t>
      </w:r>
      <w:bookmarkEnd w:id="73"/>
      <w:bookmarkEnd w:id="74"/>
      <w:r w:rsidRPr="007446EF">
        <w:t xml:space="preserve"> </w:t>
      </w:r>
    </w:p>
    <w:p w14:paraId="297530EC" w14:textId="2124EEC9" w:rsidR="00FC47CD" w:rsidRPr="007446EF" w:rsidRDefault="00147C31" w:rsidP="00922405">
      <w:pPr>
        <w:ind w:firstLine="720"/>
      </w:pPr>
      <w:r w:rsidRPr="007446EF">
        <w:rPr>
          <w:color w:val="000000" w:themeColor="text1"/>
        </w:rPr>
        <w:t xml:space="preserve">The stable conformers from the classical mechanics simulations were further optimized with different density functionals (PBE, BP86, BLYP, TPSS, PW6B95, BHLYP, PBE0, TPSSH, B3LYP, B97D, and B973C) and basis sets (def2-SVP, def2-TZVP, and def2-TZVPP). The performance of each of these density functionals was evaluated with respect to the </w:t>
      </w:r>
      <w:r w:rsidRPr="007446EF">
        <w:t>CCSD(F</w:t>
      </w:r>
      <w:proofErr w:type="gramStart"/>
      <w:r w:rsidRPr="007446EF">
        <w:t>12)(</w:t>
      </w:r>
      <w:proofErr w:type="gramEnd"/>
      <w:r w:rsidRPr="007446EF">
        <w:t>T)/CBS reference energies. This analysis would identify which density functionals that describe to a considerable degree the noncovalent interactions of CO</w:t>
      </w:r>
      <w:r w:rsidRPr="007446EF">
        <w:rPr>
          <w:vertAlign w:val="subscript"/>
        </w:rPr>
        <w:t>2</w:t>
      </w:r>
      <w:r w:rsidRPr="007446EF">
        <w:t xml:space="preserve"> and AAs. The MAE, MAD, RMSE, and MAX error values of the different density functionals with def2-TZVPP basis sets are shown in </w:t>
      </w:r>
      <w:r w:rsidRPr="007446EF">
        <w:fldChar w:fldCharType="begin"/>
      </w:r>
      <w:r w:rsidRPr="007446EF">
        <w:instrText xml:space="preserve"> REF _Ref197632408 \h </w:instrText>
      </w:r>
      <w:r w:rsidR="001F446F" w:rsidRPr="007446EF">
        <w:instrText xml:space="preserve"> \* MERGEFORMAT </w:instrText>
      </w:r>
      <w:r w:rsidRPr="007446EF">
        <w:fldChar w:fldCharType="separate"/>
      </w:r>
      <w:r w:rsidR="00AE5BAA" w:rsidRPr="00AE5BAA">
        <w:rPr>
          <w:b/>
          <w:bCs/>
          <w:color w:val="000000" w:themeColor="text1"/>
        </w:rPr>
        <w:t xml:space="preserve">Table </w:t>
      </w:r>
      <w:r w:rsidR="00AE5BAA">
        <w:rPr>
          <w:b/>
          <w:bCs/>
          <w:iCs/>
          <w:noProof/>
        </w:rPr>
        <w:t>2</w:t>
      </w:r>
      <w:r w:rsidR="00AE5BAA" w:rsidRPr="00AE5BAA">
        <w:rPr>
          <w:b/>
          <w:bCs/>
          <w:iCs/>
          <w:noProof/>
        </w:rPr>
        <w:t>.</w:t>
      </w:r>
      <w:r w:rsidR="00AE5BAA">
        <w:rPr>
          <w:b/>
          <w:bCs/>
          <w:iCs/>
          <w:noProof/>
        </w:rPr>
        <w:t>4</w:t>
      </w:r>
      <w:r w:rsidRPr="007446EF">
        <w:fldChar w:fldCharType="end"/>
      </w:r>
      <w:r w:rsidR="0097706F" w:rsidRPr="007446EF">
        <w:t>.</w:t>
      </w:r>
      <w:bookmarkStart w:id="75" w:name="_Ref118978047"/>
    </w:p>
    <w:p w14:paraId="721DB08A" w14:textId="03A44E05" w:rsidR="00147C31" w:rsidRPr="007446EF" w:rsidRDefault="00FC47CD" w:rsidP="00FC47CD">
      <w:pPr>
        <w:spacing w:line="240" w:lineRule="auto"/>
      </w:pPr>
      <w:r w:rsidRPr="007446EF">
        <w:br w:type="page"/>
      </w:r>
    </w:p>
    <w:p w14:paraId="0FE28ACE" w14:textId="65F609C5" w:rsidR="00147C31" w:rsidRPr="007446EF" w:rsidRDefault="00147C31" w:rsidP="00FC47CD">
      <w:pPr>
        <w:pStyle w:val="Caption"/>
        <w:spacing w:line="240" w:lineRule="auto"/>
        <w:rPr>
          <w:b/>
          <w:bCs/>
          <w:szCs w:val="24"/>
        </w:rPr>
      </w:pPr>
      <w:bookmarkStart w:id="76" w:name="_Ref197632408"/>
      <w:bookmarkStart w:id="77" w:name="_Toc202295360"/>
      <w:r w:rsidRPr="007446EF">
        <w:rPr>
          <w:b/>
          <w:bCs/>
          <w:iCs w:val="0"/>
          <w:szCs w:val="24"/>
        </w:rPr>
        <w:lastRenderedPageBreak/>
        <w:t xml:space="preserve">Table </w:t>
      </w:r>
      <w:r w:rsidR="004D11CB" w:rsidRPr="007446EF">
        <w:rPr>
          <w:b/>
          <w:bCs/>
          <w:iCs w:val="0"/>
          <w:szCs w:val="24"/>
        </w:rPr>
        <w:fldChar w:fldCharType="begin"/>
      </w:r>
      <w:r w:rsidR="004D11CB" w:rsidRPr="007446EF">
        <w:rPr>
          <w:b/>
          <w:bCs/>
          <w:iCs w:val="0"/>
          <w:szCs w:val="24"/>
        </w:rPr>
        <w:instrText xml:space="preserve"> STYLEREF 1 \s </w:instrText>
      </w:r>
      <w:r w:rsidR="004D11CB" w:rsidRPr="007446EF">
        <w:rPr>
          <w:b/>
          <w:bCs/>
          <w:iCs w:val="0"/>
          <w:szCs w:val="24"/>
        </w:rPr>
        <w:fldChar w:fldCharType="separate"/>
      </w:r>
      <w:r w:rsidR="00AE5BAA">
        <w:rPr>
          <w:b/>
          <w:bCs/>
          <w:iCs w:val="0"/>
          <w:noProof/>
          <w:szCs w:val="24"/>
        </w:rPr>
        <w:t>2</w:t>
      </w:r>
      <w:r w:rsidR="004D11CB" w:rsidRPr="007446EF">
        <w:rPr>
          <w:b/>
          <w:bCs/>
          <w:iCs w:val="0"/>
          <w:szCs w:val="24"/>
        </w:rPr>
        <w:fldChar w:fldCharType="end"/>
      </w:r>
      <w:r w:rsidR="004D11CB" w:rsidRPr="007446EF">
        <w:rPr>
          <w:b/>
          <w:bCs/>
          <w:iCs w:val="0"/>
          <w:szCs w:val="24"/>
        </w:rPr>
        <w:t>.</w:t>
      </w:r>
      <w:r w:rsidR="004D11CB" w:rsidRPr="007446EF">
        <w:rPr>
          <w:b/>
          <w:bCs/>
          <w:iCs w:val="0"/>
          <w:szCs w:val="24"/>
        </w:rPr>
        <w:fldChar w:fldCharType="begin"/>
      </w:r>
      <w:r w:rsidR="004D11CB" w:rsidRPr="007446EF">
        <w:rPr>
          <w:b/>
          <w:bCs/>
          <w:iCs w:val="0"/>
          <w:szCs w:val="24"/>
        </w:rPr>
        <w:instrText xml:space="preserve"> SEQ Table \* ARABIC \s 1 </w:instrText>
      </w:r>
      <w:r w:rsidR="004D11CB" w:rsidRPr="007446EF">
        <w:rPr>
          <w:b/>
          <w:bCs/>
          <w:iCs w:val="0"/>
          <w:szCs w:val="24"/>
        </w:rPr>
        <w:fldChar w:fldCharType="separate"/>
      </w:r>
      <w:r w:rsidR="00AE5BAA">
        <w:rPr>
          <w:b/>
          <w:bCs/>
          <w:iCs w:val="0"/>
          <w:noProof/>
          <w:szCs w:val="24"/>
        </w:rPr>
        <w:t>4</w:t>
      </w:r>
      <w:r w:rsidR="004D11CB" w:rsidRPr="007446EF">
        <w:rPr>
          <w:b/>
          <w:bCs/>
          <w:iCs w:val="0"/>
          <w:szCs w:val="24"/>
        </w:rPr>
        <w:fldChar w:fldCharType="end"/>
      </w:r>
      <w:bookmarkEnd w:id="75"/>
      <w:bookmarkEnd w:id="76"/>
      <w:r w:rsidRPr="007446EF">
        <w:rPr>
          <w:b/>
          <w:bCs/>
          <w:iCs w:val="0"/>
          <w:szCs w:val="24"/>
        </w:rPr>
        <w:t>.</w:t>
      </w:r>
      <w:r w:rsidRPr="007446EF">
        <w:rPr>
          <w:iCs w:val="0"/>
          <w:szCs w:val="24"/>
        </w:rPr>
        <w:t xml:space="preserve"> MAE, MAD, RMSE, and MAX Error of the interaction energy (in kcal/mol) of the different density functionals and def2-TZVPP basis sets</w:t>
      </w:r>
      <w:bookmarkEnd w:id="77"/>
    </w:p>
    <w:tbl>
      <w:tblPr>
        <w:tblW w:w="6272" w:type="dxa"/>
        <w:tblLook w:val="04A0" w:firstRow="1" w:lastRow="0" w:firstColumn="1" w:lastColumn="0" w:noHBand="0" w:noVBand="1"/>
      </w:tblPr>
      <w:tblGrid>
        <w:gridCol w:w="1943"/>
        <w:gridCol w:w="1443"/>
        <w:gridCol w:w="1443"/>
        <w:gridCol w:w="1443"/>
      </w:tblGrid>
      <w:tr w:rsidR="00147C31" w:rsidRPr="007446EF" w14:paraId="267FEC36" w14:textId="77777777" w:rsidTr="00230BFE">
        <w:trPr>
          <w:trHeight w:val="358"/>
        </w:trPr>
        <w:tc>
          <w:tcPr>
            <w:tcW w:w="1943"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0F3B5BD" w14:textId="77777777" w:rsidR="00147C31" w:rsidRPr="007446EF" w:rsidRDefault="00147C31" w:rsidP="001F446F">
            <w:pPr>
              <w:rPr>
                <w:b/>
                <w:bCs/>
                <w:color w:val="000000"/>
              </w:rPr>
            </w:pPr>
            <w:r w:rsidRPr="007446EF">
              <w:rPr>
                <w:b/>
                <w:bCs/>
                <w:color w:val="000000"/>
              </w:rPr>
              <w:t>Density Functional</w:t>
            </w:r>
          </w:p>
        </w:tc>
        <w:tc>
          <w:tcPr>
            <w:tcW w:w="1443" w:type="dxa"/>
            <w:tcBorders>
              <w:top w:val="single" w:sz="8" w:space="0" w:color="auto"/>
              <w:left w:val="nil"/>
              <w:bottom w:val="single" w:sz="8" w:space="0" w:color="auto"/>
              <w:right w:val="single" w:sz="8" w:space="0" w:color="auto"/>
            </w:tcBorders>
            <w:shd w:val="clear" w:color="auto" w:fill="auto"/>
            <w:noWrap/>
            <w:vAlign w:val="center"/>
            <w:hideMark/>
          </w:tcPr>
          <w:p w14:paraId="208FD048" w14:textId="77777777" w:rsidR="00147C31" w:rsidRPr="007446EF" w:rsidRDefault="00147C31" w:rsidP="001F446F">
            <w:pPr>
              <w:rPr>
                <w:color w:val="000000"/>
              </w:rPr>
            </w:pPr>
            <w:r w:rsidRPr="007446EF">
              <w:rPr>
                <w:color w:val="000000"/>
              </w:rPr>
              <w:t xml:space="preserve">MAE </w:t>
            </w:r>
          </w:p>
        </w:tc>
        <w:tc>
          <w:tcPr>
            <w:tcW w:w="1443" w:type="dxa"/>
            <w:tcBorders>
              <w:top w:val="single" w:sz="8" w:space="0" w:color="auto"/>
              <w:left w:val="nil"/>
              <w:bottom w:val="single" w:sz="8" w:space="0" w:color="auto"/>
              <w:right w:val="single" w:sz="8" w:space="0" w:color="auto"/>
            </w:tcBorders>
            <w:shd w:val="clear" w:color="auto" w:fill="auto"/>
            <w:noWrap/>
            <w:vAlign w:val="center"/>
            <w:hideMark/>
          </w:tcPr>
          <w:p w14:paraId="48360B9C" w14:textId="77777777" w:rsidR="00147C31" w:rsidRPr="007446EF" w:rsidRDefault="00147C31" w:rsidP="001F446F">
            <w:pPr>
              <w:rPr>
                <w:color w:val="000000"/>
              </w:rPr>
            </w:pPr>
            <w:r w:rsidRPr="007446EF">
              <w:rPr>
                <w:color w:val="000000"/>
              </w:rPr>
              <w:t xml:space="preserve">RMSE </w:t>
            </w:r>
          </w:p>
        </w:tc>
        <w:tc>
          <w:tcPr>
            <w:tcW w:w="1443" w:type="dxa"/>
            <w:tcBorders>
              <w:top w:val="single" w:sz="8" w:space="0" w:color="auto"/>
              <w:left w:val="nil"/>
              <w:bottom w:val="single" w:sz="8" w:space="0" w:color="auto"/>
              <w:right w:val="single" w:sz="8" w:space="0" w:color="auto"/>
            </w:tcBorders>
            <w:shd w:val="clear" w:color="auto" w:fill="auto"/>
            <w:noWrap/>
            <w:vAlign w:val="center"/>
            <w:hideMark/>
          </w:tcPr>
          <w:p w14:paraId="5C684084" w14:textId="77777777" w:rsidR="00147C31" w:rsidRPr="007446EF" w:rsidRDefault="00147C31" w:rsidP="001F446F">
            <w:pPr>
              <w:rPr>
                <w:color w:val="000000"/>
              </w:rPr>
            </w:pPr>
            <w:r w:rsidRPr="007446EF">
              <w:rPr>
                <w:color w:val="000000"/>
              </w:rPr>
              <w:t xml:space="preserve">MAX </w:t>
            </w:r>
          </w:p>
        </w:tc>
      </w:tr>
      <w:tr w:rsidR="00147C31" w:rsidRPr="007446EF" w14:paraId="3E1165EF" w14:textId="77777777" w:rsidTr="00230BFE">
        <w:trPr>
          <w:trHeight w:val="358"/>
        </w:trPr>
        <w:tc>
          <w:tcPr>
            <w:tcW w:w="1943" w:type="dxa"/>
            <w:tcBorders>
              <w:top w:val="nil"/>
              <w:left w:val="single" w:sz="8" w:space="0" w:color="auto"/>
              <w:bottom w:val="single" w:sz="8" w:space="0" w:color="auto"/>
              <w:right w:val="single" w:sz="8" w:space="0" w:color="auto"/>
            </w:tcBorders>
            <w:shd w:val="clear" w:color="auto" w:fill="auto"/>
            <w:noWrap/>
            <w:vAlign w:val="center"/>
            <w:hideMark/>
          </w:tcPr>
          <w:p w14:paraId="14958872" w14:textId="77777777" w:rsidR="00147C31" w:rsidRPr="007446EF" w:rsidRDefault="00147C31" w:rsidP="001F446F">
            <w:pPr>
              <w:rPr>
                <w:b/>
                <w:bCs/>
                <w:color w:val="000000"/>
              </w:rPr>
            </w:pPr>
            <w:r w:rsidRPr="007446EF">
              <w:rPr>
                <w:b/>
                <w:bCs/>
                <w:color w:val="000000"/>
              </w:rPr>
              <w:t>PBE0-D3(BJ)</w:t>
            </w:r>
          </w:p>
        </w:tc>
        <w:tc>
          <w:tcPr>
            <w:tcW w:w="1443" w:type="dxa"/>
            <w:tcBorders>
              <w:top w:val="nil"/>
              <w:left w:val="nil"/>
              <w:bottom w:val="single" w:sz="8" w:space="0" w:color="auto"/>
              <w:right w:val="single" w:sz="8" w:space="0" w:color="auto"/>
            </w:tcBorders>
            <w:shd w:val="clear" w:color="auto" w:fill="auto"/>
            <w:vAlign w:val="center"/>
            <w:hideMark/>
          </w:tcPr>
          <w:p w14:paraId="47A03310" w14:textId="77777777" w:rsidR="00147C31" w:rsidRPr="007446EF" w:rsidRDefault="00147C31" w:rsidP="001F446F">
            <w:pPr>
              <w:rPr>
                <w:color w:val="000000"/>
              </w:rPr>
            </w:pPr>
            <w:r w:rsidRPr="007446EF">
              <w:rPr>
                <w:color w:val="000000"/>
              </w:rPr>
              <w:t>0.13</w:t>
            </w:r>
          </w:p>
        </w:tc>
        <w:tc>
          <w:tcPr>
            <w:tcW w:w="1443" w:type="dxa"/>
            <w:tcBorders>
              <w:top w:val="nil"/>
              <w:left w:val="nil"/>
              <w:bottom w:val="single" w:sz="8" w:space="0" w:color="auto"/>
              <w:right w:val="single" w:sz="8" w:space="0" w:color="auto"/>
            </w:tcBorders>
            <w:shd w:val="clear" w:color="auto" w:fill="auto"/>
            <w:vAlign w:val="center"/>
            <w:hideMark/>
          </w:tcPr>
          <w:p w14:paraId="67D3C8BF" w14:textId="77777777" w:rsidR="00147C31" w:rsidRPr="007446EF" w:rsidRDefault="00147C31" w:rsidP="001F446F">
            <w:pPr>
              <w:rPr>
                <w:color w:val="000000"/>
              </w:rPr>
            </w:pPr>
            <w:r w:rsidRPr="007446EF">
              <w:rPr>
                <w:color w:val="000000"/>
              </w:rPr>
              <w:t>0.16</w:t>
            </w:r>
          </w:p>
        </w:tc>
        <w:tc>
          <w:tcPr>
            <w:tcW w:w="1443" w:type="dxa"/>
            <w:tcBorders>
              <w:top w:val="nil"/>
              <w:left w:val="nil"/>
              <w:bottom w:val="single" w:sz="8" w:space="0" w:color="auto"/>
              <w:right w:val="single" w:sz="8" w:space="0" w:color="auto"/>
            </w:tcBorders>
            <w:shd w:val="clear" w:color="auto" w:fill="auto"/>
            <w:noWrap/>
            <w:vAlign w:val="center"/>
            <w:hideMark/>
          </w:tcPr>
          <w:p w14:paraId="42C942B8" w14:textId="77777777" w:rsidR="00147C31" w:rsidRPr="007446EF" w:rsidRDefault="00147C31" w:rsidP="001F446F">
            <w:pPr>
              <w:rPr>
                <w:color w:val="000000"/>
              </w:rPr>
            </w:pPr>
            <w:r w:rsidRPr="007446EF">
              <w:rPr>
                <w:color w:val="000000"/>
              </w:rPr>
              <w:t>0.36</w:t>
            </w:r>
          </w:p>
        </w:tc>
      </w:tr>
      <w:tr w:rsidR="00147C31" w:rsidRPr="007446EF" w14:paraId="00D3EBF5" w14:textId="77777777" w:rsidTr="00230BFE">
        <w:trPr>
          <w:trHeight w:val="358"/>
        </w:trPr>
        <w:tc>
          <w:tcPr>
            <w:tcW w:w="1943" w:type="dxa"/>
            <w:tcBorders>
              <w:top w:val="nil"/>
              <w:left w:val="single" w:sz="8" w:space="0" w:color="auto"/>
              <w:bottom w:val="single" w:sz="8" w:space="0" w:color="auto"/>
              <w:right w:val="single" w:sz="8" w:space="0" w:color="auto"/>
            </w:tcBorders>
            <w:shd w:val="clear" w:color="auto" w:fill="auto"/>
            <w:noWrap/>
            <w:vAlign w:val="center"/>
            <w:hideMark/>
          </w:tcPr>
          <w:p w14:paraId="3C805A8A" w14:textId="77777777" w:rsidR="00147C31" w:rsidRPr="007446EF" w:rsidRDefault="00147C31" w:rsidP="001F446F">
            <w:pPr>
              <w:rPr>
                <w:b/>
                <w:bCs/>
                <w:color w:val="000000"/>
              </w:rPr>
            </w:pPr>
            <w:r w:rsidRPr="007446EF">
              <w:rPr>
                <w:b/>
                <w:bCs/>
                <w:color w:val="000000"/>
              </w:rPr>
              <w:t>B3LYP-D3(BJ)</w:t>
            </w:r>
          </w:p>
        </w:tc>
        <w:tc>
          <w:tcPr>
            <w:tcW w:w="1443" w:type="dxa"/>
            <w:tcBorders>
              <w:top w:val="nil"/>
              <w:left w:val="nil"/>
              <w:bottom w:val="single" w:sz="8" w:space="0" w:color="auto"/>
              <w:right w:val="single" w:sz="8" w:space="0" w:color="auto"/>
            </w:tcBorders>
            <w:shd w:val="clear" w:color="auto" w:fill="auto"/>
            <w:vAlign w:val="center"/>
            <w:hideMark/>
          </w:tcPr>
          <w:p w14:paraId="231E3C5F" w14:textId="77777777" w:rsidR="00147C31" w:rsidRPr="007446EF" w:rsidRDefault="00147C31" w:rsidP="001F446F">
            <w:pPr>
              <w:rPr>
                <w:color w:val="000000"/>
              </w:rPr>
            </w:pPr>
            <w:r w:rsidRPr="007446EF">
              <w:rPr>
                <w:color w:val="000000"/>
              </w:rPr>
              <w:t>0.17</w:t>
            </w:r>
          </w:p>
        </w:tc>
        <w:tc>
          <w:tcPr>
            <w:tcW w:w="1443" w:type="dxa"/>
            <w:tcBorders>
              <w:top w:val="nil"/>
              <w:left w:val="nil"/>
              <w:bottom w:val="single" w:sz="8" w:space="0" w:color="auto"/>
              <w:right w:val="single" w:sz="8" w:space="0" w:color="auto"/>
            </w:tcBorders>
            <w:shd w:val="clear" w:color="auto" w:fill="auto"/>
            <w:vAlign w:val="center"/>
            <w:hideMark/>
          </w:tcPr>
          <w:p w14:paraId="59FED2FD" w14:textId="77777777" w:rsidR="00147C31" w:rsidRPr="007446EF" w:rsidRDefault="00147C31" w:rsidP="001F446F">
            <w:pPr>
              <w:rPr>
                <w:color w:val="000000"/>
              </w:rPr>
            </w:pPr>
            <w:r w:rsidRPr="007446EF">
              <w:rPr>
                <w:color w:val="000000"/>
              </w:rPr>
              <w:t>0.21</w:t>
            </w:r>
          </w:p>
        </w:tc>
        <w:tc>
          <w:tcPr>
            <w:tcW w:w="1443" w:type="dxa"/>
            <w:tcBorders>
              <w:top w:val="nil"/>
              <w:left w:val="nil"/>
              <w:bottom w:val="single" w:sz="8" w:space="0" w:color="auto"/>
              <w:right w:val="single" w:sz="8" w:space="0" w:color="auto"/>
            </w:tcBorders>
            <w:shd w:val="clear" w:color="auto" w:fill="auto"/>
            <w:noWrap/>
            <w:vAlign w:val="center"/>
            <w:hideMark/>
          </w:tcPr>
          <w:p w14:paraId="1FF122E2" w14:textId="77777777" w:rsidR="00147C31" w:rsidRPr="007446EF" w:rsidRDefault="00147C31" w:rsidP="001F446F">
            <w:pPr>
              <w:rPr>
                <w:color w:val="000000"/>
              </w:rPr>
            </w:pPr>
            <w:r w:rsidRPr="007446EF">
              <w:rPr>
                <w:color w:val="000000"/>
              </w:rPr>
              <w:t>0.41</w:t>
            </w:r>
          </w:p>
        </w:tc>
      </w:tr>
      <w:tr w:rsidR="00147C31" w:rsidRPr="007446EF" w14:paraId="473A54D3" w14:textId="77777777" w:rsidTr="00230BFE">
        <w:trPr>
          <w:trHeight w:val="358"/>
        </w:trPr>
        <w:tc>
          <w:tcPr>
            <w:tcW w:w="1943" w:type="dxa"/>
            <w:tcBorders>
              <w:top w:val="nil"/>
              <w:left w:val="single" w:sz="8" w:space="0" w:color="auto"/>
              <w:bottom w:val="single" w:sz="8" w:space="0" w:color="auto"/>
              <w:right w:val="single" w:sz="8" w:space="0" w:color="auto"/>
            </w:tcBorders>
            <w:shd w:val="clear" w:color="auto" w:fill="auto"/>
            <w:noWrap/>
            <w:vAlign w:val="center"/>
            <w:hideMark/>
          </w:tcPr>
          <w:p w14:paraId="5D0FBDCA" w14:textId="77777777" w:rsidR="00147C31" w:rsidRPr="007446EF" w:rsidRDefault="00147C31" w:rsidP="001F446F">
            <w:pPr>
              <w:rPr>
                <w:b/>
                <w:bCs/>
                <w:color w:val="000000"/>
              </w:rPr>
            </w:pPr>
            <w:r w:rsidRPr="007446EF">
              <w:rPr>
                <w:b/>
                <w:bCs/>
                <w:color w:val="000000"/>
              </w:rPr>
              <w:t>PW6B95-D3(BJ)</w:t>
            </w:r>
          </w:p>
        </w:tc>
        <w:tc>
          <w:tcPr>
            <w:tcW w:w="1443" w:type="dxa"/>
            <w:tcBorders>
              <w:top w:val="nil"/>
              <w:left w:val="nil"/>
              <w:bottom w:val="single" w:sz="8" w:space="0" w:color="auto"/>
              <w:right w:val="single" w:sz="8" w:space="0" w:color="auto"/>
            </w:tcBorders>
            <w:shd w:val="clear" w:color="auto" w:fill="auto"/>
            <w:vAlign w:val="center"/>
            <w:hideMark/>
          </w:tcPr>
          <w:p w14:paraId="3FF0D988" w14:textId="77777777" w:rsidR="00147C31" w:rsidRPr="007446EF" w:rsidRDefault="00147C31" w:rsidP="001F446F">
            <w:pPr>
              <w:rPr>
                <w:color w:val="000000"/>
              </w:rPr>
            </w:pPr>
            <w:r w:rsidRPr="007446EF">
              <w:rPr>
                <w:color w:val="000000"/>
              </w:rPr>
              <w:t>0.19</w:t>
            </w:r>
          </w:p>
        </w:tc>
        <w:tc>
          <w:tcPr>
            <w:tcW w:w="1443" w:type="dxa"/>
            <w:tcBorders>
              <w:top w:val="nil"/>
              <w:left w:val="nil"/>
              <w:bottom w:val="single" w:sz="8" w:space="0" w:color="auto"/>
              <w:right w:val="single" w:sz="8" w:space="0" w:color="auto"/>
            </w:tcBorders>
            <w:shd w:val="clear" w:color="auto" w:fill="auto"/>
            <w:vAlign w:val="center"/>
            <w:hideMark/>
          </w:tcPr>
          <w:p w14:paraId="15D611F9" w14:textId="77777777" w:rsidR="00147C31" w:rsidRPr="007446EF" w:rsidRDefault="00147C31" w:rsidP="001F446F">
            <w:pPr>
              <w:rPr>
                <w:color w:val="000000"/>
              </w:rPr>
            </w:pPr>
            <w:r w:rsidRPr="007446EF">
              <w:rPr>
                <w:color w:val="000000"/>
              </w:rPr>
              <w:t>0.26</w:t>
            </w:r>
          </w:p>
        </w:tc>
        <w:tc>
          <w:tcPr>
            <w:tcW w:w="1443" w:type="dxa"/>
            <w:tcBorders>
              <w:top w:val="nil"/>
              <w:left w:val="nil"/>
              <w:bottom w:val="single" w:sz="8" w:space="0" w:color="auto"/>
              <w:right w:val="single" w:sz="8" w:space="0" w:color="auto"/>
            </w:tcBorders>
            <w:shd w:val="clear" w:color="auto" w:fill="auto"/>
            <w:noWrap/>
            <w:vAlign w:val="center"/>
            <w:hideMark/>
          </w:tcPr>
          <w:p w14:paraId="507C2F95" w14:textId="77777777" w:rsidR="00147C31" w:rsidRPr="007446EF" w:rsidRDefault="00147C31" w:rsidP="001F446F">
            <w:pPr>
              <w:rPr>
                <w:color w:val="000000"/>
              </w:rPr>
            </w:pPr>
            <w:r w:rsidRPr="007446EF">
              <w:rPr>
                <w:color w:val="000000"/>
              </w:rPr>
              <w:t>0.73</w:t>
            </w:r>
          </w:p>
        </w:tc>
      </w:tr>
      <w:tr w:rsidR="00147C31" w:rsidRPr="007446EF" w14:paraId="286B7CCF" w14:textId="77777777" w:rsidTr="00230BFE">
        <w:trPr>
          <w:trHeight w:val="358"/>
        </w:trPr>
        <w:tc>
          <w:tcPr>
            <w:tcW w:w="1943" w:type="dxa"/>
            <w:tcBorders>
              <w:top w:val="nil"/>
              <w:left w:val="single" w:sz="8" w:space="0" w:color="auto"/>
              <w:bottom w:val="single" w:sz="8" w:space="0" w:color="auto"/>
              <w:right w:val="single" w:sz="8" w:space="0" w:color="auto"/>
            </w:tcBorders>
            <w:shd w:val="clear" w:color="auto" w:fill="auto"/>
            <w:noWrap/>
            <w:vAlign w:val="center"/>
            <w:hideMark/>
          </w:tcPr>
          <w:p w14:paraId="23D4F97F" w14:textId="77777777" w:rsidR="00147C31" w:rsidRPr="007446EF" w:rsidRDefault="00147C31" w:rsidP="001F446F">
            <w:pPr>
              <w:rPr>
                <w:b/>
                <w:bCs/>
                <w:color w:val="000000"/>
              </w:rPr>
            </w:pPr>
            <w:r w:rsidRPr="007446EF">
              <w:rPr>
                <w:b/>
                <w:bCs/>
                <w:color w:val="000000"/>
              </w:rPr>
              <w:t>M06-2X</w:t>
            </w:r>
          </w:p>
        </w:tc>
        <w:tc>
          <w:tcPr>
            <w:tcW w:w="1443" w:type="dxa"/>
            <w:tcBorders>
              <w:top w:val="nil"/>
              <w:left w:val="nil"/>
              <w:bottom w:val="single" w:sz="8" w:space="0" w:color="auto"/>
              <w:right w:val="single" w:sz="8" w:space="0" w:color="auto"/>
            </w:tcBorders>
            <w:shd w:val="clear" w:color="auto" w:fill="auto"/>
            <w:vAlign w:val="center"/>
            <w:hideMark/>
          </w:tcPr>
          <w:p w14:paraId="3C74449E" w14:textId="77777777" w:rsidR="00147C31" w:rsidRPr="007446EF" w:rsidRDefault="00147C31" w:rsidP="001F446F">
            <w:pPr>
              <w:rPr>
                <w:color w:val="000000"/>
              </w:rPr>
            </w:pPr>
            <w:r w:rsidRPr="007446EF">
              <w:rPr>
                <w:color w:val="000000"/>
              </w:rPr>
              <w:t>0.23</w:t>
            </w:r>
          </w:p>
        </w:tc>
        <w:tc>
          <w:tcPr>
            <w:tcW w:w="1443" w:type="dxa"/>
            <w:tcBorders>
              <w:top w:val="nil"/>
              <w:left w:val="nil"/>
              <w:bottom w:val="single" w:sz="8" w:space="0" w:color="auto"/>
              <w:right w:val="single" w:sz="8" w:space="0" w:color="auto"/>
            </w:tcBorders>
            <w:shd w:val="clear" w:color="auto" w:fill="auto"/>
            <w:vAlign w:val="center"/>
            <w:hideMark/>
          </w:tcPr>
          <w:p w14:paraId="5379462D" w14:textId="77777777" w:rsidR="00147C31" w:rsidRPr="007446EF" w:rsidRDefault="00147C31" w:rsidP="001F446F">
            <w:pPr>
              <w:rPr>
                <w:color w:val="000000"/>
              </w:rPr>
            </w:pPr>
            <w:r w:rsidRPr="007446EF">
              <w:rPr>
                <w:color w:val="000000"/>
              </w:rPr>
              <w:t>0.29</w:t>
            </w:r>
          </w:p>
        </w:tc>
        <w:tc>
          <w:tcPr>
            <w:tcW w:w="1443" w:type="dxa"/>
            <w:tcBorders>
              <w:top w:val="nil"/>
              <w:left w:val="nil"/>
              <w:bottom w:val="single" w:sz="8" w:space="0" w:color="auto"/>
              <w:right w:val="single" w:sz="8" w:space="0" w:color="auto"/>
            </w:tcBorders>
            <w:shd w:val="clear" w:color="auto" w:fill="auto"/>
            <w:noWrap/>
            <w:vAlign w:val="center"/>
            <w:hideMark/>
          </w:tcPr>
          <w:p w14:paraId="6E8611F3" w14:textId="77777777" w:rsidR="00147C31" w:rsidRPr="007446EF" w:rsidRDefault="00147C31" w:rsidP="001F446F">
            <w:pPr>
              <w:rPr>
                <w:color w:val="000000"/>
              </w:rPr>
            </w:pPr>
            <w:r w:rsidRPr="007446EF">
              <w:rPr>
                <w:color w:val="000000"/>
              </w:rPr>
              <w:t>0.61</w:t>
            </w:r>
          </w:p>
        </w:tc>
      </w:tr>
      <w:tr w:rsidR="00147C31" w:rsidRPr="007446EF" w14:paraId="553B528D" w14:textId="77777777" w:rsidTr="00230BFE">
        <w:trPr>
          <w:trHeight w:val="358"/>
        </w:trPr>
        <w:tc>
          <w:tcPr>
            <w:tcW w:w="1943" w:type="dxa"/>
            <w:tcBorders>
              <w:top w:val="nil"/>
              <w:left w:val="single" w:sz="8" w:space="0" w:color="auto"/>
              <w:bottom w:val="single" w:sz="8" w:space="0" w:color="auto"/>
              <w:right w:val="single" w:sz="8" w:space="0" w:color="auto"/>
            </w:tcBorders>
            <w:shd w:val="clear" w:color="auto" w:fill="auto"/>
            <w:noWrap/>
            <w:vAlign w:val="center"/>
            <w:hideMark/>
          </w:tcPr>
          <w:p w14:paraId="3E9FC979" w14:textId="77777777" w:rsidR="00147C31" w:rsidRPr="007446EF" w:rsidRDefault="00147C31" w:rsidP="001F446F">
            <w:pPr>
              <w:rPr>
                <w:b/>
                <w:bCs/>
                <w:color w:val="000000"/>
              </w:rPr>
            </w:pPr>
            <w:r w:rsidRPr="007446EF">
              <w:rPr>
                <w:b/>
                <w:bCs/>
                <w:color w:val="000000"/>
              </w:rPr>
              <w:t>BLYP-D3(BJ)</w:t>
            </w:r>
          </w:p>
        </w:tc>
        <w:tc>
          <w:tcPr>
            <w:tcW w:w="1443" w:type="dxa"/>
            <w:tcBorders>
              <w:top w:val="nil"/>
              <w:left w:val="nil"/>
              <w:bottom w:val="single" w:sz="8" w:space="0" w:color="auto"/>
              <w:right w:val="single" w:sz="8" w:space="0" w:color="auto"/>
            </w:tcBorders>
            <w:shd w:val="clear" w:color="auto" w:fill="auto"/>
            <w:vAlign w:val="center"/>
            <w:hideMark/>
          </w:tcPr>
          <w:p w14:paraId="1300EA3F" w14:textId="77777777" w:rsidR="00147C31" w:rsidRPr="007446EF" w:rsidRDefault="00147C31" w:rsidP="001F446F">
            <w:pPr>
              <w:rPr>
                <w:color w:val="000000"/>
              </w:rPr>
            </w:pPr>
            <w:r w:rsidRPr="007446EF">
              <w:rPr>
                <w:color w:val="000000"/>
              </w:rPr>
              <w:t>0.24</w:t>
            </w:r>
          </w:p>
        </w:tc>
        <w:tc>
          <w:tcPr>
            <w:tcW w:w="1443" w:type="dxa"/>
            <w:tcBorders>
              <w:top w:val="nil"/>
              <w:left w:val="nil"/>
              <w:bottom w:val="single" w:sz="8" w:space="0" w:color="auto"/>
              <w:right w:val="single" w:sz="8" w:space="0" w:color="auto"/>
            </w:tcBorders>
            <w:shd w:val="clear" w:color="auto" w:fill="auto"/>
            <w:vAlign w:val="center"/>
            <w:hideMark/>
          </w:tcPr>
          <w:p w14:paraId="25272AB6" w14:textId="77777777" w:rsidR="00147C31" w:rsidRPr="007446EF" w:rsidRDefault="00147C31" w:rsidP="001F446F">
            <w:pPr>
              <w:rPr>
                <w:color w:val="000000"/>
              </w:rPr>
            </w:pPr>
            <w:r w:rsidRPr="007446EF">
              <w:rPr>
                <w:color w:val="000000"/>
              </w:rPr>
              <w:t>0.27</w:t>
            </w:r>
          </w:p>
        </w:tc>
        <w:tc>
          <w:tcPr>
            <w:tcW w:w="1443" w:type="dxa"/>
            <w:tcBorders>
              <w:top w:val="nil"/>
              <w:left w:val="nil"/>
              <w:bottom w:val="single" w:sz="8" w:space="0" w:color="auto"/>
              <w:right w:val="single" w:sz="8" w:space="0" w:color="auto"/>
            </w:tcBorders>
            <w:shd w:val="clear" w:color="auto" w:fill="auto"/>
            <w:noWrap/>
            <w:vAlign w:val="center"/>
            <w:hideMark/>
          </w:tcPr>
          <w:p w14:paraId="6A9E47F4" w14:textId="77777777" w:rsidR="00147C31" w:rsidRPr="007446EF" w:rsidRDefault="00147C31" w:rsidP="001F446F">
            <w:pPr>
              <w:rPr>
                <w:color w:val="000000"/>
              </w:rPr>
            </w:pPr>
            <w:r w:rsidRPr="007446EF">
              <w:rPr>
                <w:color w:val="000000"/>
              </w:rPr>
              <w:t>0.51</w:t>
            </w:r>
          </w:p>
        </w:tc>
      </w:tr>
      <w:tr w:rsidR="00147C31" w:rsidRPr="007446EF" w14:paraId="100A3394" w14:textId="77777777" w:rsidTr="00230BFE">
        <w:trPr>
          <w:trHeight w:val="358"/>
        </w:trPr>
        <w:tc>
          <w:tcPr>
            <w:tcW w:w="1943" w:type="dxa"/>
            <w:tcBorders>
              <w:top w:val="nil"/>
              <w:left w:val="single" w:sz="8" w:space="0" w:color="auto"/>
              <w:bottom w:val="single" w:sz="8" w:space="0" w:color="auto"/>
              <w:right w:val="single" w:sz="8" w:space="0" w:color="auto"/>
            </w:tcBorders>
            <w:shd w:val="clear" w:color="auto" w:fill="auto"/>
            <w:noWrap/>
            <w:vAlign w:val="center"/>
            <w:hideMark/>
          </w:tcPr>
          <w:p w14:paraId="5FDACF2D" w14:textId="77777777" w:rsidR="00147C31" w:rsidRPr="007446EF" w:rsidRDefault="00147C31" w:rsidP="001F446F">
            <w:pPr>
              <w:rPr>
                <w:b/>
                <w:bCs/>
                <w:color w:val="000000"/>
              </w:rPr>
            </w:pPr>
            <w:r w:rsidRPr="007446EF">
              <w:rPr>
                <w:b/>
                <w:bCs/>
                <w:color w:val="000000"/>
              </w:rPr>
              <w:t>PBE-D3(BJ)</w:t>
            </w:r>
          </w:p>
        </w:tc>
        <w:tc>
          <w:tcPr>
            <w:tcW w:w="1443" w:type="dxa"/>
            <w:tcBorders>
              <w:top w:val="nil"/>
              <w:left w:val="nil"/>
              <w:bottom w:val="single" w:sz="8" w:space="0" w:color="auto"/>
              <w:right w:val="single" w:sz="8" w:space="0" w:color="auto"/>
            </w:tcBorders>
            <w:shd w:val="clear" w:color="auto" w:fill="auto"/>
            <w:noWrap/>
            <w:vAlign w:val="center"/>
            <w:hideMark/>
          </w:tcPr>
          <w:p w14:paraId="684AD706" w14:textId="77777777" w:rsidR="00147C31" w:rsidRPr="007446EF" w:rsidRDefault="00147C31" w:rsidP="001F446F">
            <w:pPr>
              <w:rPr>
                <w:color w:val="000000"/>
              </w:rPr>
            </w:pPr>
            <w:r w:rsidRPr="007446EF">
              <w:rPr>
                <w:color w:val="000000"/>
              </w:rPr>
              <w:t>0.31</w:t>
            </w:r>
          </w:p>
        </w:tc>
        <w:tc>
          <w:tcPr>
            <w:tcW w:w="1443" w:type="dxa"/>
            <w:tcBorders>
              <w:top w:val="nil"/>
              <w:left w:val="nil"/>
              <w:bottom w:val="single" w:sz="8" w:space="0" w:color="auto"/>
              <w:right w:val="single" w:sz="8" w:space="0" w:color="auto"/>
            </w:tcBorders>
            <w:shd w:val="clear" w:color="auto" w:fill="auto"/>
            <w:vAlign w:val="center"/>
            <w:hideMark/>
          </w:tcPr>
          <w:p w14:paraId="1A27EDAE" w14:textId="77777777" w:rsidR="00147C31" w:rsidRPr="007446EF" w:rsidRDefault="00147C31" w:rsidP="001F446F">
            <w:pPr>
              <w:rPr>
                <w:color w:val="000000"/>
              </w:rPr>
            </w:pPr>
            <w:r w:rsidRPr="007446EF">
              <w:rPr>
                <w:color w:val="000000"/>
              </w:rPr>
              <w:t>0.53</w:t>
            </w:r>
          </w:p>
        </w:tc>
        <w:tc>
          <w:tcPr>
            <w:tcW w:w="1443" w:type="dxa"/>
            <w:tcBorders>
              <w:top w:val="nil"/>
              <w:left w:val="nil"/>
              <w:bottom w:val="single" w:sz="8" w:space="0" w:color="auto"/>
              <w:right w:val="single" w:sz="8" w:space="0" w:color="auto"/>
            </w:tcBorders>
            <w:shd w:val="clear" w:color="auto" w:fill="auto"/>
            <w:noWrap/>
            <w:vAlign w:val="center"/>
            <w:hideMark/>
          </w:tcPr>
          <w:p w14:paraId="08D5E04A" w14:textId="77777777" w:rsidR="00147C31" w:rsidRPr="007446EF" w:rsidRDefault="00147C31" w:rsidP="001F446F">
            <w:pPr>
              <w:rPr>
                <w:color w:val="000000"/>
              </w:rPr>
            </w:pPr>
            <w:r w:rsidRPr="007446EF">
              <w:rPr>
                <w:color w:val="000000"/>
              </w:rPr>
              <w:t>2.07</w:t>
            </w:r>
          </w:p>
        </w:tc>
      </w:tr>
      <w:tr w:rsidR="00147C31" w:rsidRPr="007446EF" w14:paraId="1D8AE1AC" w14:textId="77777777" w:rsidTr="00230BFE">
        <w:trPr>
          <w:trHeight w:val="358"/>
        </w:trPr>
        <w:tc>
          <w:tcPr>
            <w:tcW w:w="1943" w:type="dxa"/>
            <w:tcBorders>
              <w:top w:val="nil"/>
              <w:left w:val="single" w:sz="8" w:space="0" w:color="auto"/>
              <w:bottom w:val="single" w:sz="8" w:space="0" w:color="auto"/>
              <w:right w:val="single" w:sz="8" w:space="0" w:color="auto"/>
            </w:tcBorders>
            <w:shd w:val="clear" w:color="auto" w:fill="auto"/>
            <w:noWrap/>
            <w:vAlign w:val="center"/>
            <w:hideMark/>
          </w:tcPr>
          <w:p w14:paraId="72696D2F" w14:textId="77777777" w:rsidR="00147C31" w:rsidRPr="007446EF" w:rsidRDefault="00147C31" w:rsidP="001F446F">
            <w:pPr>
              <w:rPr>
                <w:b/>
                <w:bCs/>
                <w:color w:val="000000"/>
              </w:rPr>
            </w:pPr>
            <w:r w:rsidRPr="007446EF">
              <w:rPr>
                <w:b/>
                <w:bCs/>
                <w:color w:val="000000"/>
              </w:rPr>
              <w:t>TPSSh-D3(BJ)</w:t>
            </w:r>
          </w:p>
        </w:tc>
        <w:tc>
          <w:tcPr>
            <w:tcW w:w="1443" w:type="dxa"/>
            <w:tcBorders>
              <w:top w:val="nil"/>
              <w:left w:val="nil"/>
              <w:bottom w:val="single" w:sz="8" w:space="0" w:color="auto"/>
              <w:right w:val="single" w:sz="8" w:space="0" w:color="auto"/>
            </w:tcBorders>
            <w:shd w:val="clear" w:color="auto" w:fill="auto"/>
            <w:noWrap/>
            <w:vAlign w:val="center"/>
            <w:hideMark/>
          </w:tcPr>
          <w:p w14:paraId="518E9BA9" w14:textId="77777777" w:rsidR="00147C31" w:rsidRPr="007446EF" w:rsidRDefault="00147C31" w:rsidP="001F446F">
            <w:pPr>
              <w:rPr>
                <w:color w:val="000000"/>
              </w:rPr>
            </w:pPr>
            <w:r w:rsidRPr="007446EF">
              <w:rPr>
                <w:color w:val="000000"/>
              </w:rPr>
              <w:t>0.59</w:t>
            </w:r>
          </w:p>
        </w:tc>
        <w:tc>
          <w:tcPr>
            <w:tcW w:w="1443" w:type="dxa"/>
            <w:tcBorders>
              <w:top w:val="nil"/>
              <w:left w:val="nil"/>
              <w:bottom w:val="single" w:sz="8" w:space="0" w:color="auto"/>
              <w:right w:val="single" w:sz="8" w:space="0" w:color="auto"/>
            </w:tcBorders>
            <w:shd w:val="clear" w:color="auto" w:fill="auto"/>
            <w:vAlign w:val="center"/>
            <w:hideMark/>
          </w:tcPr>
          <w:p w14:paraId="66F67856" w14:textId="77777777" w:rsidR="00147C31" w:rsidRPr="007446EF" w:rsidRDefault="00147C31" w:rsidP="001F446F">
            <w:pPr>
              <w:rPr>
                <w:color w:val="000000"/>
              </w:rPr>
            </w:pPr>
            <w:r w:rsidRPr="007446EF">
              <w:rPr>
                <w:color w:val="000000"/>
              </w:rPr>
              <w:t>0.77</w:t>
            </w:r>
          </w:p>
        </w:tc>
        <w:tc>
          <w:tcPr>
            <w:tcW w:w="1443" w:type="dxa"/>
            <w:tcBorders>
              <w:top w:val="nil"/>
              <w:left w:val="nil"/>
              <w:bottom w:val="single" w:sz="8" w:space="0" w:color="auto"/>
              <w:right w:val="single" w:sz="8" w:space="0" w:color="auto"/>
            </w:tcBorders>
            <w:shd w:val="clear" w:color="auto" w:fill="auto"/>
            <w:noWrap/>
            <w:vAlign w:val="center"/>
            <w:hideMark/>
          </w:tcPr>
          <w:p w14:paraId="18736232" w14:textId="77777777" w:rsidR="00147C31" w:rsidRPr="007446EF" w:rsidRDefault="00147C31" w:rsidP="001F446F">
            <w:pPr>
              <w:rPr>
                <w:color w:val="000000"/>
              </w:rPr>
            </w:pPr>
            <w:r w:rsidRPr="007446EF">
              <w:rPr>
                <w:color w:val="000000"/>
              </w:rPr>
              <w:t>2.57</w:t>
            </w:r>
          </w:p>
        </w:tc>
      </w:tr>
      <w:tr w:rsidR="00147C31" w:rsidRPr="007446EF" w14:paraId="45962C38" w14:textId="77777777" w:rsidTr="00230BFE">
        <w:trPr>
          <w:trHeight w:val="358"/>
        </w:trPr>
        <w:tc>
          <w:tcPr>
            <w:tcW w:w="1943" w:type="dxa"/>
            <w:tcBorders>
              <w:top w:val="nil"/>
              <w:left w:val="single" w:sz="8" w:space="0" w:color="auto"/>
              <w:bottom w:val="single" w:sz="8" w:space="0" w:color="auto"/>
              <w:right w:val="single" w:sz="8" w:space="0" w:color="auto"/>
            </w:tcBorders>
            <w:shd w:val="clear" w:color="auto" w:fill="auto"/>
            <w:noWrap/>
            <w:vAlign w:val="center"/>
            <w:hideMark/>
          </w:tcPr>
          <w:p w14:paraId="74003E3A" w14:textId="77777777" w:rsidR="00147C31" w:rsidRPr="007446EF" w:rsidRDefault="00147C31" w:rsidP="001F446F">
            <w:pPr>
              <w:rPr>
                <w:b/>
                <w:bCs/>
                <w:color w:val="000000"/>
              </w:rPr>
            </w:pPr>
            <w:r w:rsidRPr="007446EF">
              <w:rPr>
                <w:b/>
                <w:bCs/>
                <w:color w:val="000000"/>
              </w:rPr>
              <w:t>B97d-D3(BJ)</w:t>
            </w:r>
          </w:p>
        </w:tc>
        <w:tc>
          <w:tcPr>
            <w:tcW w:w="1443" w:type="dxa"/>
            <w:tcBorders>
              <w:top w:val="nil"/>
              <w:left w:val="nil"/>
              <w:bottom w:val="single" w:sz="8" w:space="0" w:color="auto"/>
              <w:right w:val="single" w:sz="8" w:space="0" w:color="auto"/>
            </w:tcBorders>
            <w:shd w:val="clear" w:color="auto" w:fill="auto"/>
            <w:noWrap/>
            <w:vAlign w:val="center"/>
            <w:hideMark/>
          </w:tcPr>
          <w:p w14:paraId="4860207F" w14:textId="77777777" w:rsidR="00147C31" w:rsidRPr="007446EF" w:rsidRDefault="00147C31" w:rsidP="001F446F">
            <w:pPr>
              <w:rPr>
                <w:color w:val="000000"/>
              </w:rPr>
            </w:pPr>
            <w:r w:rsidRPr="007446EF">
              <w:rPr>
                <w:color w:val="000000"/>
              </w:rPr>
              <w:t>0.6</w:t>
            </w:r>
          </w:p>
        </w:tc>
        <w:tc>
          <w:tcPr>
            <w:tcW w:w="1443" w:type="dxa"/>
            <w:tcBorders>
              <w:top w:val="nil"/>
              <w:left w:val="nil"/>
              <w:bottom w:val="single" w:sz="8" w:space="0" w:color="auto"/>
              <w:right w:val="single" w:sz="8" w:space="0" w:color="auto"/>
            </w:tcBorders>
            <w:shd w:val="clear" w:color="auto" w:fill="auto"/>
            <w:vAlign w:val="center"/>
            <w:hideMark/>
          </w:tcPr>
          <w:p w14:paraId="2ACB717E" w14:textId="77777777" w:rsidR="00147C31" w:rsidRPr="007446EF" w:rsidRDefault="00147C31" w:rsidP="001F446F">
            <w:pPr>
              <w:rPr>
                <w:color w:val="000000"/>
              </w:rPr>
            </w:pPr>
            <w:r w:rsidRPr="007446EF">
              <w:rPr>
                <w:color w:val="000000"/>
              </w:rPr>
              <w:t>0.65</w:t>
            </w:r>
          </w:p>
        </w:tc>
        <w:tc>
          <w:tcPr>
            <w:tcW w:w="1443" w:type="dxa"/>
            <w:tcBorders>
              <w:top w:val="nil"/>
              <w:left w:val="nil"/>
              <w:bottom w:val="single" w:sz="8" w:space="0" w:color="auto"/>
              <w:right w:val="single" w:sz="8" w:space="0" w:color="auto"/>
            </w:tcBorders>
            <w:shd w:val="clear" w:color="auto" w:fill="auto"/>
            <w:noWrap/>
            <w:vAlign w:val="center"/>
            <w:hideMark/>
          </w:tcPr>
          <w:p w14:paraId="59CDC1F1" w14:textId="77777777" w:rsidR="00147C31" w:rsidRPr="007446EF" w:rsidRDefault="00147C31" w:rsidP="001F446F">
            <w:pPr>
              <w:rPr>
                <w:color w:val="000000"/>
              </w:rPr>
            </w:pPr>
            <w:r w:rsidRPr="007446EF">
              <w:rPr>
                <w:color w:val="000000"/>
              </w:rPr>
              <w:t>1.08</w:t>
            </w:r>
          </w:p>
        </w:tc>
      </w:tr>
      <w:tr w:rsidR="00147C31" w:rsidRPr="007446EF" w14:paraId="2F4B2193" w14:textId="77777777" w:rsidTr="00230BFE">
        <w:trPr>
          <w:trHeight w:val="358"/>
        </w:trPr>
        <w:tc>
          <w:tcPr>
            <w:tcW w:w="1943" w:type="dxa"/>
            <w:tcBorders>
              <w:top w:val="nil"/>
              <w:left w:val="single" w:sz="8" w:space="0" w:color="auto"/>
              <w:bottom w:val="single" w:sz="8" w:space="0" w:color="auto"/>
              <w:right w:val="single" w:sz="8" w:space="0" w:color="auto"/>
            </w:tcBorders>
            <w:shd w:val="clear" w:color="auto" w:fill="auto"/>
            <w:noWrap/>
            <w:vAlign w:val="center"/>
            <w:hideMark/>
          </w:tcPr>
          <w:p w14:paraId="2D2B28E0" w14:textId="77777777" w:rsidR="00147C31" w:rsidRPr="007446EF" w:rsidRDefault="00147C31" w:rsidP="001F446F">
            <w:pPr>
              <w:rPr>
                <w:b/>
                <w:bCs/>
                <w:color w:val="000000"/>
              </w:rPr>
            </w:pPr>
            <w:r w:rsidRPr="007446EF">
              <w:rPr>
                <w:b/>
                <w:bCs/>
                <w:color w:val="000000"/>
              </w:rPr>
              <w:t>BHLYP-D3(BJ)</w:t>
            </w:r>
          </w:p>
        </w:tc>
        <w:tc>
          <w:tcPr>
            <w:tcW w:w="1443" w:type="dxa"/>
            <w:tcBorders>
              <w:top w:val="nil"/>
              <w:left w:val="nil"/>
              <w:bottom w:val="single" w:sz="8" w:space="0" w:color="auto"/>
              <w:right w:val="single" w:sz="8" w:space="0" w:color="auto"/>
            </w:tcBorders>
            <w:shd w:val="clear" w:color="auto" w:fill="auto"/>
            <w:noWrap/>
            <w:vAlign w:val="center"/>
            <w:hideMark/>
          </w:tcPr>
          <w:p w14:paraId="6BCBEC9E" w14:textId="77777777" w:rsidR="00147C31" w:rsidRPr="007446EF" w:rsidRDefault="00147C31" w:rsidP="001F446F">
            <w:pPr>
              <w:rPr>
                <w:color w:val="000000"/>
              </w:rPr>
            </w:pPr>
            <w:r w:rsidRPr="007446EF">
              <w:rPr>
                <w:color w:val="000000"/>
              </w:rPr>
              <w:t>0.62</w:t>
            </w:r>
          </w:p>
        </w:tc>
        <w:tc>
          <w:tcPr>
            <w:tcW w:w="1443" w:type="dxa"/>
            <w:tcBorders>
              <w:top w:val="nil"/>
              <w:left w:val="nil"/>
              <w:bottom w:val="single" w:sz="8" w:space="0" w:color="auto"/>
              <w:right w:val="single" w:sz="8" w:space="0" w:color="auto"/>
            </w:tcBorders>
            <w:shd w:val="clear" w:color="auto" w:fill="auto"/>
            <w:vAlign w:val="center"/>
            <w:hideMark/>
          </w:tcPr>
          <w:p w14:paraId="09416209" w14:textId="77777777" w:rsidR="00147C31" w:rsidRPr="007446EF" w:rsidRDefault="00147C31" w:rsidP="001F446F">
            <w:pPr>
              <w:rPr>
                <w:color w:val="000000"/>
              </w:rPr>
            </w:pPr>
            <w:r w:rsidRPr="007446EF">
              <w:rPr>
                <w:color w:val="000000"/>
              </w:rPr>
              <w:t>0.64</w:t>
            </w:r>
          </w:p>
        </w:tc>
        <w:tc>
          <w:tcPr>
            <w:tcW w:w="1443" w:type="dxa"/>
            <w:tcBorders>
              <w:top w:val="nil"/>
              <w:left w:val="nil"/>
              <w:bottom w:val="single" w:sz="8" w:space="0" w:color="auto"/>
              <w:right w:val="single" w:sz="8" w:space="0" w:color="auto"/>
            </w:tcBorders>
            <w:shd w:val="clear" w:color="auto" w:fill="auto"/>
            <w:noWrap/>
            <w:vAlign w:val="center"/>
            <w:hideMark/>
          </w:tcPr>
          <w:p w14:paraId="2C5AB7D5" w14:textId="77777777" w:rsidR="00147C31" w:rsidRPr="007446EF" w:rsidRDefault="00147C31" w:rsidP="001F446F">
            <w:pPr>
              <w:rPr>
                <w:color w:val="000000"/>
              </w:rPr>
            </w:pPr>
            <w:r w:rsidRPr="007446EF">
              <w:rPr>
                <w:color w:val="000000"/>
              </w:rPr>
              <w:t>1.01</w:t>
            </w:r>
          </w:p>
        </w:tc>
      </w:tr>
      <w:tr w:rsidR="00147C31" w:rsidRPr="007446EF" w14:paraId="1BDEA41E" w14:textId="77777777" w:rsidTr="00230BFE">
        <w:trPr>
          <w:trHeight w:val="358"/>
        </w:trPr>
        <w:tc>
          <w:tcPr>
            <w:tcW w:w="1943" w:type="dxa"/>
            <w:tcBorders>
              <w:top w:val="nil"/>
              <w:left w:val="single" w:sz="8" w:space="0" w:color="auto"/>
              <w:bottom w:val="single" w:sz="8" w:space="0" w:color="auto"/>
              <w:right w:val="single" w:sz="8" w:space="0" w:color="auto"/>
            </w:tcBorders>
            <w:shd w:val="clear" w:color="auto" w:fill="auto"/>
            <w:noWrap/>
            <w:vAlign w:val="center"/>
            <w:hideMark/>
          </w:tcPr>
          <w:p w14:paraId="7053CAE8" w14:textId="77777777" w:rsidR="00147C31" w:rsidRPr="007446EF" w:rsidRDefault="00147C31" w:rsidP="001F446F">
            <w:pPr>
              <w:rPr>
                <w:b/>
                <w:bCs/>
                <w:color w:val="000000"/>
              </w:rPr>
            </w:pPr>
            <w:r w:rsidRPr="007446EF">
              <w:rPr>
                <w:b/>
                <w:bCs/>
                <w:color w:val="000000"/>
              </w:rPr>
              <w:t>TPSS-D3(BJ)</w:t>
            </w:r>
          </w:p>
        </w:tc>
        <w:tc>
          <w:tcPr>
            <w:tcW w:w="1443" w:type="dxa"/>
            <w:tcBorders>
              <w:top w:val="nil"/>
              <w:left w:val="nil"/>
              <w:bottom w:val="single" w:sz="8" w:space="0" w:color="auto"/>
              <w:right w:val="single" w:sz="8" w:space="0" w:color="auto"/>
            </w:tcBorders>
            <w:shd w:val="clear" w:color="auto" w:fill="auto"/>
            <w:noWrap/>
            <w:vAlign w:val="center"/>
            <w:hideMark/>
          </w:tcPr>
          <w:p w14:paraId="599C238F" w14:textId="77777777" w:rsidR="00147C31" w:rsidRPr="007446EF" w:rsidRDefault="00147C31" w:rsidP="001F446F">
            <w:pPr>
              <w:rPr>
                <w:color w:val="000000"/>
              </w:rPr>
            </w:pPr>
            <w:r w:rsidRPr="007446EF">
              <w:rPr>
                <w:color w:val="000000"/>
              </w:rPr>
              <w:t>0.7</w:t>
            </w:r>
          </w:p>
        </w:tc>
        <w:tc>
          <w:tcPr>
            <w:tcW w:w="1443" w:type="dxa"/>
            <w:tcBorders>
              <w:top w:val="nil"/>
              <w:left w:val="nil"/>
              <w:bottom w:val="single" w:sz="8" w:space="0" w:color="auto"/>
              <w:right w:val="single" w:sz="8" w:space="0" w:color="auto"/>
            </w:tcBorders>
            <w:shd w:val="clear" w:color="auto" w:fill="auto"/>
            <w:vAlign w:val="center"/>
            <w:hideMark/>
          </w:tcPr>
          <w:p w14:paraId="560D19C3" w14:textId="77777777" w:rsidR="00147C31" w:rsidRPr="007446EF" w:rsidRDefault="00147C31" w:rsidP="001F446F">
            <w:pPr>
              <w:rPr>
                <w:color w:val="000000"/>
              </w:rPr>
            </w:pPr>
            <w:r w:rsidRPr="007446EF">
              <w:rPr>
                <w:color w:val="000000"/>
              </w:rPr>
              <w:t>0.87</w:t>
            </w:r>
          </w:p>
        </w:tc>
        <w:tc>
          <w:tcPr>
            <w:tcW w:w="1443" w:type="dxa"/>
            <w:tcBorders>
              <w:top w:val="nil"/>
              <w:left w:val="nil"/>
              <w:bottom w:val="single" w:sz="8" w:space="0" w:color="auto"/>
              <w:right w:val="single" w:sz="8" w:space="0" w:color="auto"/>
            </w:tcBorders>
            <w:shd w:val="clear" w:color="auto" w:fill="auto"/>
            <w:noWrap/>
            <w:vAlign w:val="center"/>
            <w:hideMark/>
          </w:tcPr>
          <w:p w14:paraId="4FA22E7F" w14:textId="77777777" w:rsidR="00147C31" w:rsidRPr="007446EF" w:rsidRDefault="00147C31" w:rsidP="001F446F">
            <w:pPr>
              <w:rPr>
                <w:color w:val="000000"/>
              </w:rPr>
            </w:pPr>
            <w:r w:rsidRPr="007446EF">
              <w:rPr>
                <w:color w:val="000000"/>
              </w:rPr>
              <w:t>2.79</w:t>
            </w:r>
          </w:p>
        </w:tc>
      </w:tr>
      <w:tr w:rsidR="00147C31" w:rsidRPr="007446EF" w14:paraId="38AC964B" w14:textId="77777777" w:rsidTr="00230BFE">
        <w:trPr>
          <w:trHeight w:val="358"/>
        </w:trPr>
        <w:tc>
          <w:tcPr>
            <w:tcW w:w="1943" w:type="dxa"/>
            <w:tcBorders>
              <w:top w:val="nil"/>
              <w:left w:val="single" w:sz="8" w:space="0" w:color="auto"/>
              <w:bottom w:val="single" w:sz="8" w:space="0" w:color="auto"/>
              <w:right w:val="single" w:sz="8" w:space="0" w:color="auto"/>
            </w:tcBorders>
            <w:shd w:val="clear" w:color="auto" w:fill="auto"/>
            <w:noWrap/>
            <w:vAlign w:val="center"/>
            <w:hideMark/>
          </w:tcPr>
          <w:p w14:paraId="474ACE8B" w14:textId="77777777" w:rsidR="00147C31" w:rsidRPr="007446EF" w:rsidRDefault="00147C31" w:rsidP="001F446F">
            <w:pPr>
              <w:rPr>
                <w:b/>
                <w:bCs/>
                <w:color w:val="000000"/>
              </w:rPr>
            </w:pPr>
            <w:r w:rsidRPr="007446EF">
              <w:rPr>
                <w:b/>
                <w:bCs/>
                <w:color w:val="000000"/>
              </w:rPr>
              <w:t>M06</w:t>
            </w:r>
          </w:p>
        </w:tc>
        <w:tc>
          <w:tcPr>
            <w:tcW w:w="1443" w:type="dxa"/>
            <w:tcBorders>
              <w:top w:val="nil"/>
              <w:left w:val="nil"/>
              <w:bottom w:val="single" w:sz="8" w:space="0" w:color="auto"/>
              <w:right w:val="single" w:sz="8" w:space="0" w:color="auto"/>
            </w:tcBorders>
            <w:shd w:val="clear" w:color="auto" w:fill="auto"/>
            <w:noWrap/>
            <w:vAlign w:val="center"/>
            <w:hideMark/>
          </w:tcPr>
          <w:p w14:paraId="1BE27474" w14:textId="77777777" w:rsidR="00147C31" w:rsidRPr="007446EF" w:rsidRDefault="00147C31" w:rsidP="001F446F">
            <w:pPr>
              <w:rPr>
                <w:color w:val="000000"/>
              </w:rPr>
            </w:pPr>
            <w:r w:rsidRPr="007446EF">
              <w:rPr>
                <w:color w:val="000000"/>
              </w:rPr>
              <w:t>0.81</w:t>
            </w:r>
          </w:p>
        </w:tc>
        <w:tc>
          <w:tcPr>
            <w:tcW w:w="1443" w:type="dxa"/>
            <w:tcBorders>
              <w:top w:val="nil"/>
              <w:left w:val="nil"/>
              <w:bottom w:val="single" w:sz="8" w:space="0" w:color="auto"/>
              <w:right w:val="single" w:sz="8" w:space="0" w:color="auto"/>
            </w:tcBorders>
            <w:shd w:val="clear" w:color="auto" w:fill="auto"/>
            <w:vAlign w:val="center"/>
            <w:hideMark/>
          </w:tcPr>
          <w:p w14:paraId="599A4454" w14:textId="77777777" w:rsidR="00147C31" w:rsidRPr="007446EF" w:rsidRDefault="00147C31" w:rsidP="001F446F">
            <w:pPr>
              <w:rPr>
                <w:color w:val="000000"/>
              </w:rPr>
            </w:pPr>
            <w:r w:rsidRPr="007446EF">
              <w:rPr>
                <w:color w:val="000000"/>
              </w:rPr>
              <w:t>0.85</w:t>
            </w:r>
          </w:p>
        </w:tc>
        <w:tc>
          <w:tcPr>
            <w:tcW w:w="1443" w:type="dxa"/>
            <w:tcBorders>
              <w:top w:val="nil"/>
              <w:left w:val="nil"/>
              <w:bottom w:val="single" w:sz="8" w:space="0" w:color="auto"/>
              <w:right w:val="single" w:sz="8" w:space="0" w:color="auto"/>
            </w:tcBorders>
            <w:shd w:val="clear" w:color="auto" w:fill="auto"/>
            <w:noWrap/>
            <w:vAlign w:val="center"/>
            <w:hideMark/>
          </w:tcPr>
          <w:p w14:paraId="0E3C4194" w14:textId="77777777" w:rsidR="00147C31" w:rsidRPr="007446EF" w:rsidRDefault="00147C31" w:rsidP="001F446F">
            <w:pPr>
              <w:rPr>
                <w:color w:val="000000"/>
              </w:rPr>
            </w:pPr>
            <w:r w:rsidRPr="007446EF">
              <w:rPr>
                <w:color w:val="000000"/>
              </w:rPr>
              <w:t>1.41</w:t>
            </w:r>
          </w:p>
        </w:tc>
      </w:tr>
      <w:tr w:rsidR="00147C31" w:rsidRPr="007446EF" w14:paraId="5620415F" w14:textId="77777777" w:rsidTr="00230BFE">
        <w:trPr>
          <w:trHeight w:val="358"/>
        </w:trPr>
        <w:tc>
          <w:tcPr>
            <w:tcW w:w="1943" w:type="dxa"/>
            <w:tcBorders>
              <w:top w:val="nil"/>
              <w:left w:val="single" w:sz="8" w:space="0" w:color="auto"/>
              <w:bottom w:val="single" w:sz="8" w:space="0" w:color="auto"/>
              <w:right w:val="single" w:sz="8" w:space="0" w:color="auto"/>
            </w:tcBorders>
            <w:shd w:val="clear" w:color="auto" w:fill="auto"/>
            <w:noWrap/>
            <w:vAlign w:val="center"/>
            <w:hideMark/>
          </w:tcPr>
          <w:p w14:paraId="500E98AE" w14:textId="77777777" w:rsidR="00147C31" w:rsidRPr="007446EF" w:rsidRDefault="00147C31" w:rsidP="001F446F">
            <w:pPr>
              <w:rPr>
                <w:b/>
                <w:bCs/>
                <w:color w:val="000000"/>
              </w:rPr>
            </w:pPr>
            <w:r w:rsidRPr="007446EF">
              <w:rPr>
                <w:b/>
                <w:bCs/>
                <w:color w:val="000000"/>
              </w:rPr>
              <w:t>BP86-D3(BJ)</w:t>
            </w:r>
          </w:p>
        </w:tc>
        <w:tc>
          <w:tcPr>
            <w:tcW w:w="1443" w:type="dxa"/>
            <w:tcBorders>
              <w:top w:val="nil"/>
              <w:left w:val="nil"/>
              <w:bottom w:val="single" w:sz="8" w:space="0" w:color="auto"/>
              <w:right w:val="single" w:sz="8" w:space="0" w:color="auto"/>
            </w:tcBorders>
            <w:shd w:val="clear" w:color="auto" w:fill="auto"/>
            <w:vAlign w:val="center"/>
            <w:hideMark/>
          </w:tcPr>
          <w:p w14:paraId="5B043874" w14:textId="77777777" w:rsidR="00147C31" w:rsidRPr="007446EF" w:rsidRDefault="00147C31" w:rsidP="001F446F">
            <w:pPr>
              <w:rPr>
                <w:color w:val="000000"/>
              </w:rPr>
            </w:pPr>
            <w:r w:rsidRPr="007446EF">
              <w:rPr>
                <w:color w:val="000000"/>
              </w:rPr>
              <w:t>0.87</w:t>
            </w:r>
          </w:p>
        </w:tc>
        <w:tc>
          <w:tcPr>
            <w:tcW w:w="1443" w:type="dxa"/>
            <w:tcBorders>
              <w:top w:val="nil"/>
              <w:left w:val="nil"/>
              <w:bottom w:val="single" w:sz="8" w:space="0" w:color="auto"/>
              <w:right w:val="single" w:sz="8" w:space="0" w:color="auto"/>
            </w:tcBorders>
            <w:shd w:val="clear" w:color="auto" w:fill="auto"/>
            <w:vAlign w:val="center"/>
            <w:hideMark/>
          </w:tcPr>
          <w:p w14:paraId="4BF6B3E6" w14:textId="77777777" w:rsidR="00147C31" w:rsidRPr="007446EF" w:rsidRDefault="00147C31" w:rsidP="001F446F">
            <w:pPr>
              <w:rPr>
                <w:color w:val="000000"/>
              </w:rPr>
            </w:pPr>
            <w:r w:rsidRPr="007446EF">
              <w:rPr>
                <w:color w:val="000000"/>
              </w:rPr>
              <w:t>1.04</w:t>
            </w:r>
          </w:p>
        </w:tc>
        <w:tc>
          <w:tcPr>
            <w:tcW w:w="1443" w:type="dxa"/>
            <w:tcBorders>
              <w:top w:val="nil"/>
              <w:left w:val="nil"/>
              <w:bottom w:val="single" w:sz="8" w:space="0" w:color="auto"/>
              <w:right w:val="single" w:sz="8" w:space="0" w:color="auto"/>
            </w:tcBorders>
            <w:shd w:val="clear" w:color="auto" w:fill="auto"/>
            <w:noWrap/>
            <w:vAlign w:val="center"/>
            <w:hideMark/>
          </w:tcPr>
          <w:p w14:paraId="52605EC3" w14:textId="77777777" w:rsidR="00147C31" w:rsidRPr="007446EF" w:rsidRDefault="00147C31" w:rsidP="001F446F">
            <w:pPr>
              <w:rPr>
                <w:color w:val="000000"/>
              </w:rPr>
            </w:pPr>
            <w:r w:rsidRPr="007446EF">
              <w:rPr>
                <w:color w:val="000000"/>
              </w:rPr>
              <w:t>3.10</w:t>
            </w:r>
          </w:p>
        </w:tc>
      </w:tr>
      <w:tr w:rsidR="00147C31" w:rsidRPr="007446EF" w14:paraId="456A873D" w14:textId="77777777" w:rsidTr="00230BFE">
        <w:trPr>
          <w:trHeight w:val="358"/>
        </w:trPr>
        <w:tc>
          <w:tcPr>
            <w:tcW w:w="1943" w:type="dxa"/>
            <w:tcBorders>
              <w:top w:val="nil"/>
              <w:left w:val="single" w:sz="8" w:space="0" w:color="auto"/>
              <w:bottom w:val="single" w:sz="8" w:space="0" w:color="auto"/>
              <w:right w:val="single" w:sz="8" w:space="0" w:color="auto"/>
            </w:tcBorders>
            <w:shd w:val="clear" w:color="auto" w:fill="auto"/>
            <w:noWrap/>
            <w:vAlign w:val="center"/>
            <w:hideMark/>
          </w:tcPr>
          <w:p w14:paraId="2E78ADE2" w14:textId="77777777" w:rsidR="00147C31" w:rsidRPr="007446EF" w:rsidRDefault="00147C31" w:rsidP="001F446F">
            <w:pPr>
              <w:rPr>
                <w:b/>
                <w:bCs/>
                <w:color w:val="000000"/>
              </w:rPr>
            </w:pPr>
            <w:r w:rsidRPr="007446EF">
              <w:rPr>
                <w:b/>
                <w:bCs/>
                <w:color w:val="000000"/>
              </w:rPr>
              <w:t>B97-3c-D3(BJ)</w:t>
            </w:r>
          </w:p>
        </w:tc>
        <w:tc>
          <w:tcPr>
            <w:tcW w:w="1443" w:type="dxa"/>
            <w:tcBorders>
              <w:top w:val="nil"/>
              <w:left w:val="nil"/>
              <w:bottom w:val="single" w:sz="8" w:space="0" w:color="auto"/>
              <w:right w:val="single" w:sz="8" w:space="0" w:color="auto"/>
            </w:tcBorders>
            <w:shd w:val="clear" w:color="auto" w:fill="auto"/>
            <w:noWrap/>
            <w:vAlign w:val="center"/>
            <w:hideMark/>
          </w:tcPr>
          <w:p w14:paraId="66B37ECE" w14:textId="77777777" w:rsidR="00147C31" w:rsidRPr="007446EF" w:rsidRDefault="00147C31" w:rsidP="001F446F">
            <w:pPr>
              <w:rPr>
                <w:color w:val="000000"/>
              </w:rPr>
            </w:pPr>
            <w:r w:rsidRPr="007446EF">
              <w:rPr>
                <w:color w:val="000000"/>
              </w:rPr>
              <w:t>0.92</w:t>
            </w:r>
          </w:p>
        </w:tc>
        <w:tc>
          <w:tcPr>
            <w:tcW w:w="1443" w:type="dxa"/>
            <w:tcBorders>
              <w:top w:val="nil"/>
              <w:left w:val="nil"/>
              <w:bottom w:val="single" w:sz="8" w:space="0" w:color="auto"/>
              <w:right w:val="single" w:sz="8" w:space="0" w:color="auto"/>
            </w:tcBorders>
            <w:shd w:val="clear" w:color="auto" w:fill="auto"/>
            <w:vAlign w:val="center"/>
            <w:hideMark/>
          </w:tcPr>
          <w:p w14:paraId="0F149E86" w14:textId="77777777" w:rsidR="00147C31" w:rsidRPr="007446EF" w:rsidRDefault="00147C31" w:rsidP="001F446F">
            <w:pPr>
              <w:rPr>
                <w:color w:val="000000"/>
              </w:rPr>
            </w:pPr>
            <w:r w:rsidRPr="007446EF">
              <w:rPr>
                <w:color w:val="000000"/>
              </w:rPr>
              <w:t>0.95</w:t>
            </w:r>
          </w:p>
        </w:tc>
        <w:tc>
          <w:tcPr>
            <w:tcW w:w="1443" w:type="dxa"/>
            <w:tcBorders>
              <w:top w:val="nil"/>
              <w:left w:val="nil"/>
              <w:bottom w:val="single" w:sz="8" w:space="0" w:color="auto"/>
              <w:right w:val="single" w:sz="8" w:space="0" w:color="auto"/>
            </w:tcBorders>
            <w:shd w:val="clear" w:color="auto" w:fill="auto"/>
            <w:noWrap/>
            <w:vAlign w:val="center"/>
            <w:hideMark/>
          </w:tcPr>
          <w:p w14:paraId="25122D8F" w14:textId="77777777" w:rsidR="00147C31" w:rsidRPr="007446EF" w:rsidRDefault="00147C31" w:rsidP="001F446F">
            <w:pPr>
              <w:rPr>
                <w:color w:val="000000"/>
              </w:rPr>
            </w:pPr>
            <w:r w:rsidRPr="007446EF">
              <w:rPr>
                <w:color w:val="000000"/>
              </w:rPr>
              <w:t>1.43</w:t>
            </w:r>
          </w:p>
        </w:tc>
      </w:tr>
    </w:tbl>
    <w:p w14:paraId="68297A7A" w14:textId="77777777" w:rsidR="00FC47CD" w:rsidRPr="007446EF" w:rsidRDefault="00FC47CD" w:rsidP="00CE232C">
      <w:pPr>
        <w:ind w:firstLine="720"/>
      </w:pPr>
    </w:p>
    <w:p w14:paraId="04727F27" w14:textId="77777777" w:rsidR="00FC47CD" w:rsidRPr="007446EF" w:rsidRDefault="00FC47CD">
      <w:pPr>
        <w:spacing w:line="240" w:lineRule="auto"/>
      </w:pPr>
      <w:r w:rsidRPr="007446EF">
        <w:br w:type="page"/>
      </w:r>
    </w:p>
    <w:p w14:paraId="142CE0C3" w14:textId="13AB78DB" w:rsidR="00147C31" w:rsidRPr="007446EF" w:rsidRDefault="00147C31" w:rsidP="00CE232C">
      <w:pPr>
        <w:ind w:firstLine="720"/>
      </w:pPr>
      <w:r w:rsidRPr="007446EF">
        <w:lastRenderedPageBreak/>
        <w:t xml:space="preserve">The MAE for the interaction energy (kcal/mol) and interatomic distances (Å) of the different functionals and def2-TZVPP and def2-TZVP basis sets are presented </w:t>
      </w:r>
      <w:r w:rsidR="00FA2887" w:rsidRPr="007446EF">
        <w:t>in</w:t>
      </w:r>
      <w:r w:rsidR="00FE23D5">
        <w:t xml:space="preserve"> </w:t>
      </w:r>
      <w:r w:rsidR="00AD22BB">
        <w:fldChar w:fldCharType="begin"/>
      </w:r>
      <w:r w:rsidR="00AD22BB">
        <w:instrText xml:space="preserve"> REF _Ref118815545 \h </w:instrText>
      </w:r>
      <w:r w:rsidR="00AD22BB">
        <w:fldChar w:fldCharType="separate"/>
      </w:r>
      <w:r w:rsidR="00AD22BB" w:rsidRPr="007446EF">
        <w:rPr>
          <w:b/>
          <w:bCs/>
        </w:rPr>
        <w:t xml:space="preserve">Figure </w:t>
      </w:r>
      <w:r w:rsidR="00AD22BB">
        <w:rPr>
          <w:b/>
          <w:bCs/>
          <w:iCs/>
          <w:noProof/>
        </w:rPr>
        <w:t>2</w:t>
      </w:r>
      <w:r w:rsidR="00AD22BB">
        <w:rPr>
          <w:b/>
          <w:bCs/>
        </w:rPr>
        <w:t>.</w:t>
      </w:r>
      <w:r w:rsidR="00AD22BB">
        <w:rPr>
          <w:b/>
          <w:bCs/>
          <w:iCs/>
          <w:noProof/>
        </w:rPr>
        <w:t>4</w:t>
      </w:r>
      <w:r w:rsidR="00AD22BB">
        <w:fldChar w:fldCharType="end"/>
      </w:r>
      <w:r w:rsidRPr="007446EF">
        <w:t xml:space="preserve">. Of all the functionals used in this study, the GGA density functionals B97-3c-D3(BJ) and BP86-D3(BJ) provided the lowest accuracy, with MAE of 0.92 kcal/mol and 0.87 kcal/mol, respectively (def2-TZVPP basis set). The hybrid density functionals PBE0-D3(BJ) and B3LYP-D3(BJ) provided </w:t>
      </w:r>
      <w:r w:rsidRPr="007446EF">
        <w:rPr>
          <w:color w:val="000000" w:themeColor="text1"/>
        </w:rPr>
        <w:t xml:space="preserve">the highest accuracy and lowest MAE (0.13 kcal/mol and 0.17 kcal/mol, respectively, with the </w:t>
      </w:r>
      <w:r w:rsidRPr="007446EF">
        <w:t>def2-TZVPP basis set</w:t>
      </w:r>
      <w:r w:rsidRPr="007446EF">
        <w:rPr>
          <w:color w:val="000000" w:themeColor="text1"/>
        </w:rPr>
        <w:t xml:space="preserve">). </w:t>
      </w:r>
      <w:r w:rsidRPr="007446EF">
        <w:t xml:space="preserve">A similar behavior was observed for the def2-TZVP basis sets, while results with the smaller def2-SVP basis sets and for all density functionals significantly deviated from the reference values. For example, the density functionals </w:t>
      </w:r>
      <w:r w:rsidRPr="007446EF">
        <w:rPr>
          <w:color w:val="000000" w:themeColor="text1"/>
        </w:rPr>
        <w:t>BHLYP-D3(BJ) had the highest MAE of 3.06 kcal/mol</w:t>
      </w:r>
      <w:r w:rsidRPr="007446EF">
        <w:t xml:space="preserve">. The MAD and RMSE values computed with BP86-D3(BJ)/def2-TZVPP </w:t>
      </w:r>
      <w:r w:rsidRPr="007446EF">
        <w:rPr>
          <w:color w:val="000000" w:themeColor="text1"/>
        </w:rPr>
        <w:t xml:space="preserve">were </w:t>
      </w:r>
      <w:r w:rsidRPr="007446EF">
        <w:t xml:space="preserve">the highest of all methods used in this study (0.33 kcal/mol and 1.04 kcal/mol respectively), while </w:t>
      </w:r>
      <w:r w:rsidRPr="007446EF">
        <w:rPr>
          <w:color w:val="000000" w:themeColor="text1"/>
        </w:rPr>
        <w:t>PBE0-D3(BJ)/def2-TZVPP</w:t>
      </w:r>
      <w:r w:rsidRPr="007446EF">
        <w:t xml:space="preserve"> had the lowest</w:t>
      </w:r>
      <w:r w:rsidRPr="007446EF">
        <w:rPr>
          <w:color w:val="000000" w:themeColor="text1"/>
        </w:rPr>
        <w:t xml:space="preserve"> MAD and RMSE (0.08 kcal/mol and 0.16 kcal/mol, respectively). It is noteworthy that B3LYP-D3/BJ had also a low RMSE of 0.21 kcal/mol. </w:t>
      </w:r>
      <w:r w:rsidRPr="007446EF">
        <w:t xml:space="preserve">Overall, all density functionals together with the triple-zeta quality basis sets were in good agreement with respect to the reference values, with RMSEs not exceeding the 1.04 kcal/mol. </w:t>
      </w:r>
    </w:p>
    <w:p w14:paraId="18B75A68" w14:textId="4472D56A" w:rsidR="00147C31" w:rsidRPr="007446EF" w:rsidRDefault="00147C31" w:rsidP="00CE232C">
      <w:pPr>
        <w:ind w:firstLine="720"/>
        <w:rPr>
          <w:color w:val="000000" w:themeColor="text1"/>
          <w:shd w:val="clear" w:color="auto" w:fill="FFFFFF"/>
        </w:rPr>
      </w:pPr>
      <w:r w:rsidRPr="007446EF">
        <w:rPr>
          <w:color w:val="000000" w:themeColor="text1"/>
        </w:rPr>
        <w:t>The source of the large deviations from the smaller def2-SVP basis set is probably due to the basis set incompleteness which leads to the basis set superposition error (BSSE). In order to test this, we applied the counterpoise correction proposed by Boys and Bernardi</w:t>
      </w:r>
      <w:r w:rsidRPr="007446EF">
        <w:rPr>
          <w:color w:val="000000" w:themeColor="text1"/>
        </w:rPr>
        <w:fldChar w:fldCharType="begin"/>
      </w:r>
      <w:r w:rsidR="009B4E40">
        <w:rPr>
          <w:color w:val="000000" w:themeColor="text1"/>
        </w:rPr>
        <w:instrText xml:space="preserve"> ADDIN EN.CITE &lt;EndNote&gt;&lt;Cite&gt;&lt;Author&gt;Boys&lt;/Author&gt;&lt;Year&gt;1970&lt;/Year&gt;&lt;RecNum&gt;136&lt;/RecNum&gt;&lt;DisplayText&gt;&lt;style face="superscript"&gt;157&lt;/style&gt;&lt;/DisplayText&gt;&lt;record&gt;&lt;rec-number&gt;136&lt;/rec-number&gt;&lt;foreign-keys&gt;&lt;key app="EN" db-id="25ffwsdv7swe2betfpp5ps9k0sw9r0xr5dp9" timestamp="1654107514" guid="334211f1-5bdb-445d-baf4-8ec4047dd25c"&gt;136&lt;/key&gt;&lt;/foreign-keys&gt;&lt;ref-type name="Journal Article"&gt;17&lt;/ref-type&gt;&lt;contributors&gt;&lt;authors&gt;&lt;author&gt;Boys, Samuel F&lt;/author&gt;&lt;author&gt;Bernardi, FJMP&lt;/author&gt;&lt;/authors&gt;&lt;/contributors&gt;&lt;titles&gt;&lt;title&gt;The calculation of small molecular interactions by the differences of separate total energies. Some procedures with reduced errors&lt;/title&gt;&lt;secondary-title&gt;Mol. Phys.&lt;/secondary-title&gt;&lt;/titles&gt;&lt;periodical&gt;&lt;full-title&gt;Mol. Phys.&lt;/full-title&gt;&lt;/periodical&gt;&lt;pages&gt;553-566&lt;/pages&gt;&lt;volume&gt;19&lt;/volume&gt;&lt;number&gt;4&lt;/number&gt;&lt;dates&gt;&lt;year&gt;1970&lt;/year&gt;&lt;/dates&gt;&lt;isbn&gt;0026-8976&lt;/isbn&gt;&lt;urls&gt;&lt;/urls&gt;&lt;/record&gt;&lt;/Cite&gt;&lt;/EndNote&gt;</w:instrText>
      </w:r>
      <w:r w:rsidRPr="007446EF">
        <w:rPr>
          <w:color w:val="000000" w:themeColor="text1"/>
        </w:rPr>
        <w:fldChar w:fldCharType="separate"/>
      </w:r>
      <w:r w:rsidR="009B4E40" w:rsidRPr="009B4E40">
        <w:rPr>
          <w:noProof/>
          <w:color w:val="000000" w:themeColor="text1"/>
          <w:vertAlign w:val="superscript"/>
        </w:rPr>
        <w:t>157</w:t>
      </w:r>
      <w:r w:rsidRPr="007446EF">
        <w:rPr>
          <w:color w:val="000000" w:themeColor="text1"/>
        </w:rPr>
        <w:fldChar w:fldCharType="end"/>
      </w:r>
      <w:r w:rsidRPr="007446EF">
        <w:rPr>
          <w:color w:val="000000" w:themeColor="text1"/>
        </w:rPr>
        <w:t xml:space="preserve"> in the serine-CO</w:t>
      </w:r>
      <w:r w:rsidRPr="007446EF">
        <w:rPr>
          <w:color w:val="000000" w:themeColor="text1"/>
          <w:vertAlign w:val="subscript"/>
        </w:rPr>
        <w:t>2</w:t>
      </w:r>
      <w:r w:rsidRPr="007446EF">
        <w:rPr>
          <w:color w:val="000000" w:themeColor="text1"/>
        </w:rPr>
        <w:t xml:space="preserve"> system. We found that the </w:t>
      </w:r>
      <w:r w:rsidRPr="007446EF">
        <w:rPr>
          <w:iCs/>
          <w:color w:val="000000" w:themeColor="text1"/>
        </w:rPr>
        <w:t xml:space="preserve">counterpoise corrected energy, -5.14 kcal/mol, compared to the uncorrected interaction energy of -7.66 kcal/mol.  </w:t>
      </w:r>
      <w:proofErr w:type="gramStart"/>
      <w:r w:rsidRPr="007446EF">
        <w:rPr>
          <w:iCs/>
          <w:color w:val="000000" w:themeColor="text1"/>
        </w:rPr>
        <w:t>These counterpoise</w:t>
      </w:r>
      <w:proofErr w:type="gramEnd"/>
      <w:r w:rsidRPr="007446EF">
        <w:rPr>
          <w:iCs/>
          <w:color w:val="000000" w:themeColor="text1"/>
        </w:rPr>
        <w:t xml:space="preserve"> corrected and uncorrected energies were computed at </w:t>
      </w:r>
      <w:r w:rsidRPr="007446EF">
        <w:rPr>
          <w:color w:val="000000" w:themeColor="text1"/>
        </w:rPr>
        <w:t xml:space="preserve">PBE0-D3(BJ)/def2-SVP level of theory. </w:t>
      </w:r>
    </w:p>
    <w:p w14:paraId="4D13F8C9" w14:textId="77777777" w:rsidR="00147C31" w:rsidRPr="007446EF" w:rsidRDefault="00147C31" w:rsidP="00CE232C">
      <w:pPr>
        <w:ind w:firstLine="720"/>
        <w:rPr>
          <w:color w:val="000000" w:themeColor="text1"/>
        </w:rPr>
      </w:pPr>
      <w:r w:rsidRPr="007446EF">
        <w:lastRenderedPageBreak/>
        <w:t xml:space="preserve">For the interatomic distances, the GGA density functionals B97-3c-D3(BJ) and </w:t>
      </w:r>
      <w:r w:rsidRPr="007446EF">
        <w:rPr>
          <w:color w:val="000000" w:themeColor="text1"/>
        </w:rPr>
        <w:t>B97D-D3</w:t>
      </w:r>
      <w:r w:rsidRPr="007446EF">
        <w:t xml:space="preserve">(BJ) provided the lowest accuracy with a MAE of 0.12 Å with def2-TZVPP basis sets. On the contrary, </w:t>
      </w:r>
      <w:r w:rsidRPr="007446EF">
        <w:rPr>
          <w:color w:val="000000" w:themeColor="text1"/>
        </w:rPr>
        <w:t>B3LYP-D3(BJ) was in excellent agreement with the PBE0-D3(BJ)/def2-TZVPP geometry that was used as reference on this study (MAE of 0.01</w:t>
      </w:r>
      <w:r w:rsidRPr="007446EF">
        <w:t xml:space="preserve"> Å,</w:t>
      </w:r>
      <w:r w:rsidRPr="007446EF">
        <w:rPr>
          <w:color w:val="000000" w:themeColor="text1"/>
        </w:rPr>
        <w:t xml:space="preserve"> def2-TZVPP). The def2-TZVP data followed a similar behavior, with density functionals PBE0-D3(BJ) and B3LYP-D3(BJ) providing the lowest MAE. There was an observed deviation in accuracy when the def2-SVP basis set was used. </w:t>
      </w:r>
    </w:p>
    <w:p w14:paraId="123C08EB" w14:textId="77777777" w:rsidR="00147C31" w:rsidRPr="007446EF" w:rsidRDefault="00147C31" w:rsidP="001F446F">
      <w:pPr>
        <w:keepNext/>
        <w:spacing w:after="100" w:afterAutospacing="1"/>
        <w:rPr>
          <w:noProof/>
        </w:rPr>
      </w:pPr>
      <w:r w:rsidRPr="007446EF">
        <w:rPr>
          <w:noProof/>
        </w:rPr>
        <w:lastRenderedPageBreak/>
        <w:drawing>
          <wp:inline distT="0" distB="0" distL="0" distR="0" wp14:anchorId="47E5417F" wp14:editId="410E6E7E">
            <wp:extent cx="3787720" cy="2617983"/>
            <wp:effectExtent l="0" t="0" r="0" b="0"/>
            <wp:docPr id="352924516" name="Chart 352924516">
              <a:extLst xmlns:a="http://schemas.openxmlformats.org/drawingml/2006/main">
                <a:ext uri="{FF2B5EF4-FFF2-40B4-BE49-F238E27FC236}">
                  <a16:creationId xmlns:a16="http://schemas.microsoft.com/office/drawing/2014/main" id="{01A49D6B-E1B7-12BD-507F-5E0A28F7CF4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242EE74E" w14:textId="77777777" w:rsidR="00147C31" w:rsidRPr="007446EF" w:rsidRDefault="00147C31" w:rsidP="001F446F">
      <w:pPr>
        <w:keepNext/>
        <w:spacing w:after="100" w:afterAutospacing="1"/>
        <w:rPr>
          <w:noProof/>
        </w:rPr>
      </w:pPr>
      <w:r w:rsidRPr="007446EF">
        <w:rPr>
          <w:noProof/>
        </w:rPr>
        <w:drawing>
          <wp:inline distT="0" distB="0" distL="0" distR="0" wp14:anchorId="61B1AAF1" wp14:editId="77F7D137">
            <wp:extent cx="3905794" cy="2521132"/>
            <wp:effectExtent l="0" t="0" r="0" b="0"/>
            <wp:docPr id="1209447437" name="Chart 1209447437">
              <a:extLst xmlns:a="http://schemas.openxmlformats.org/drawingml/2006/main">
                <a:ext uri="{FF2B5EF4-FFF2-40B4-BE49-F238E27FC236}">
                  <a16:creationId xmlns:a16="http://schemas.microsoft.com/office/drawing/2014/main" id="{D626BBA8-D4D3-C1EF-2A2D-466F625F93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366C5D33" w14:textId="35345FB0" w:rsidR="005765D6" w:rsidRPr="007446EF" w:rsidRDefault="00147C31" w:rsidP="005765D6">
      <w:pPr>
        <w:pStyle w:val="Caption"/>
        <w:spacing w:line="240" w:lineRule="auto"/>
        <w:rPr>
          <w:iCs w:val="0"/>
          <w:szCs w:val="24"/>
        </w:rPr>
      </w:pPr>
      <w:bookmarkStart w:id="78" w:name="_Ref118815545"/>
      <w:bookmarkStart w:id="79" w:name="_Ref118815541"/>
      <w:bookmarkStart w:id="80" w:name="_Toc202295371"/>
      <w:r w:rsidRPr="007446EF">
        <w:rPr>
          <w:b/>
          <w:bCs/>
          <w:iCs w:val="0"/>
          <w:szCs w:val="24"/>
        </w:rPr>
        <w:t xml:space="preserve">Figure </w:t>
      </w:r>
      <w:r w:rsidR="00735810">
        <w:rPr>
          <w:b/>
          <w:bCs/>
          <w:iCs w:val="0"/>
          <w:szCs w:val="24"/>
        </w:rPr>
        <w:fldChar w:fldCharType="begin"/>
      </w:r>
      <w:r w:rsidR="00735810">
        <w:rPr>
          <w:b/>
          <w:bCs/>
          <w:iCs w:val="0"/>
          <w:szCs w:val="24"/>
        </w:rPr>
        <w:instrText xml:space="preserve"> STYLEREF 1 \s </w:instrText>
      </w:r>
      <w:r w:rsidR="00735810">
        <w:rPr>
          <w:b/>
          <w:bCs/>
          <w:iCs w:val="0"/>
          <w:szCs w:val="24"/>
        </w:rPr>
        <w:fldChar w:fldCharType="separate"/>
      </w:r>
      <w:r w:rsidR="00AE5BAA">
        <w:rPr>
          <w:b/>
          <w:bCs/>
          <w:iCs w:val="0"/>
          <w:noProof/>
          <w:szCs w:val="24"/>
        </w:rPr>
        <w:t>2</w:t>
      </w:r>
      <w:r w:rsidR="00735810">
        <w:rPr>
          <w:b/>
          <w:bCs/>
          <w:iCs w:val="0"/>
          <w:szCs w:val="24"/>
        </w:rPr>
        <w:fldChar w:fldCharType="end"/>
      </w:r>
      <w:r w:rsidR="00735810">
        <w:rPr>
          <w:b/>
          <w:bCs/>
          <w:iCs w:val="0"/>
          <w:szCs w:val="24"/>
        </w:rPr>
        <w:t>.</w:t>
      </w:r>
      <w:r w:rsidR="00735810">
        <w:rPr>
          <w:b/>
          <w:bCs/>
          <w:iCs w:val="0"/>
          <w:szCs w:val="24"/>
        </w:rPr>
        <w:fldChar w:fldCharType="begin"/>
      </w:r>
      <w:r w:rsidR="00735810">
        <w:rPr>
          <w:b/>
          <w:bCs/>
          <w:iCs w:val="0"/>
          <w:szCs w:val="24"/>
        </w:rPr>
        <w:instrText xml:space="preserve"> SEQ Figure \* ARABIC \s 1 </w:instrText>
      </w:r>
      <w:r w:rsidR="00735810">
        <w:rPr>
          <w:b/>
          <w:bCs/>
          <w:iCs w:val="0"/>
          <w:szCs w:val="24"/>
        </w:rPr>
        <w:fldChar w:fldCharType="separate"/>
      </w:r>
      <w:r w:rsidR="00AE5BAA">
        <w:rPr>
          <w:b/>
          <w:bCs/>
          <w:iCs w:val="0"/>
          <w:noProof/>
          <w:szCs w:val="24"/>
        </w:rPr>
        <w:t>4</w:t>
      </w:r>
      <w:r w:rsidR="00735810">
        <w:rPr>
          <w:b/>
          <w:bCs/>
          <w:iCs w:val="0"/>
          <w:szCs w:val="24"/>
        </w:rPr>
        <w:fldChar w:fldCharType="end"/>
      </w:r>
      <w:bookmarkEnd w:id="78"/>
      <w:r w:rsidRPr="007446EF">
        <w:rPr>
          <w:b/>
          <w:bCs/>
          <w:iCs w:val="0"/>
          <w:szCs w:val="24"/>
        </w:rPr>
        <w:t>.</w:t>
      </w:r>
      <w:r w:rsidRPr="007446EF">
        <w:rPr>
          <w:iCs w:val="0"/>
          <w:szCs w:val="24"/>
        </w:rPr>
        <w:t xml:space="preserve"> Mean Absolute Error (MAE) for the interaction energies (top) in kcal/mol and the interatomic distances (bottom) in Å</w:t>
      </w:r>
      <w:r w:rsidRPr="007446EF">
        <w:rPr>
          <w:szCs w:val="24"/>
        </w:rPr>
        <w:t xml:space="preserve"> </w:t>
      </w:r>
      <w:r w:rsidRPr="007446EF">
        <w:rPr>
          <w:iCs w:val="0"/>
          <w:szCs w:val="24"/>
        </w:rPr>
        <w:t>of the different functional and def2-TZVPP and def2-TZVP basis sets, relative to the CCSD(F</w:t>
      </w:r>
      <w:proofErr w:type="gramStart"/>
      <w:r w:rsidRPr="007446EF">
        <w:rPr>
          <w:iCs w:val="0"/>
          <w:szCs w:val="24"/>
        </w:rPr>
        <w:t>12)(</w:t>
      </w:r>
      <w:proofErr w:type="gramEnd"/>
      <w:r w:rsidRPr="007446EF">
        <w:rPr>
          <w:iCs w:val="0"/>
          <w:szCs w:val="24"/>
        </w:rPr>
        <w:t>T)/CBS reference values.</w:t>
      </w:r>
      <w:bookmarkEnd w:id="79"/>
      <w:bookmarkEnd w:id="80"/>
      <w:r w:rsidRPr="007446EF">
        <w:rPr>
          <w:iCs w:val="0"/>
          <w:szCs w:val="24"/>
        </w:rPr>
        <w:t xml:space="preserve"> </w:t>
      </w:r>
    </w:p>
    <w:p w14:paraId="5D1ABD3A" w14:textId="2D78DAE5" w:rsidR="00147C31" w:rsidRPr="007446EF" w:rsidRDefault="005765D6" w:rsidP="00B31450">
      <w:pPr>
        <w:spacing w:line="240" w:lineRule="auto"/>
        <w:rPr>
          <w:rFonts w:eastAsiaTheme="minorHAnsi" w:cstheme="minorBidi"/>
          <w:color w:val="000000" w:themeColor="text1"/>
          <w:kern w:val="2"/>
          <w14:ligatures w14:val="standardContextual"/>
        </w:rPr>
      </w:pPr>
      <w:r w:rsidRPr="007446EF">
        <w:rPr>
          <w:iCs/>
        </w:rPr>
        <w:br w:type="page"/>
      </w:r>
    </w:p>
    <w:p w14:paraId="65DA437E" w14:textId="77777777" w:rsidR="00147C31" w:rsidRPr="007446EF" w:rsidRDefault="00147C31" w:rsidP="006D3FAC">
      <w:pPr>
        <w:pStyle w:val="Heading2"/>
      </w:pPr>
      <w:bookmarkStart w:id="81" w:name="_Toc201855105"/>
      <w:bookmarkStart w:id="82" w:name="_Ref201866937"/>
      <w:bookmarkStart w:id="83" w:name="_Toc202295445"/>
      <w:r w:rsidRPr="007446EF">
        <w:lastRenderedPageBreak/>
        <w:t>Summary of Key Results</w:t>
      </w:r>
      <w:bookmarkEnd w:id="81"/>
      <w:bookmarkEnd w:id="82"/>
      <w:bookmarkEnd w:id="83"/>
    </w:p>
    <w:p w14:paraId="015C286C" w14:textId="77777777" w:rsidR="00147C31" w:rsidRPr="007446EF" w:rsidRDefault="00147C31" w:rsidP="00D511E8">
      <w:pPr>
        <w:spacing w:after="100" w:afterAutospacing="1"/>
        <w:ind w:firstLine="720"/>
      </w:pPr>
      <w:r w:rsidRPr="007446EF">
        <w:rPr>
          <w:color w:val="000000" w:themeColor="text1"/>
        </w:rPr>
        <w:t>Inspired by recent work on CO</w:t>
      </w:r>
      <w:r w:rsidRPr="007446EF">
        <w:rPr>
          <w:color w:val="000000" w:themeColor="text1"/>
          <w:vertAlign w:val="subscript"/>
        </w:rPr>
        <w:t>2</w:t>
      </w:r>
      <w:r w:rsidRPr="007446EF">
        <w:rPr>
          <w:color w:val="000000" w:themeColor="text1"/>
        </w:rPr>
        <w:t xml:space="preserve"> capture and separation through bio-inspired materials, we have performed a quantum chemical study on the noncovalent interactions between the 20 natural AAs and CO</w:t>
      </w:r>
      <w:r w:rsidRPr="007446EF">
        <w:rPr>
          <w:color w:val="000000" w:themeColor="text1"/>
          <w:vertAlign w:val="subscript"/>
        </w:rPr>
        <w:t>2</w:t>
      </w:r>
      <w:r w:rsidRPr="007446EF">
        <w:rPr>
          <w:color w:val="000000" w:themeColor="text1"/>
        </w:rPr>
        <w:t xml:space="preserve">. The </w:t>
      </w:r>
      <w:r w:rsidRPr="007446EF">
        <w:rPr>
          <w:iCs/>
        </w:rPr>
        <w:t>AAs</w:t>
      </w:r>
      <w:r w:rsidRPr="007446EF">
        <w:rPr>
          <w:color w:val="000000" w:themeColor="text1"/>
        </w:rPr>
        <w:t xml:space="preserve"> contain various nucleophilic groups, like amine, carboxyl, hydroxyl, and thiol groups, that can interact favorably with CO</w:t>
      </w:r>
      <w:r w:rsidRPr="007446EF">
        <w:rPr>
          <w:color w:val="000000" w:themeColor="text1"/>
          <w:vertAlign w:val="subscript"/>
        </w:rPr>
        <w:t>2</w:t>
      </w:r>
      <w:r w:rsidRPr="007446EF">
        <w:rPr>
          <w:color w:val="000000" w:themeColor="text1"/>
        </w:rPr>
        <w:t>, exceeding the -6.0 kcal/mol (e.g. arginine-CO</w:t>
      </w:r>
      <w:r w:rsidRPr="007446EF">
        <w:rPr>
          <w:color w:val="000000" w:themeColor="text1"/>
          <w:vertAlign w:val="subscript"/>
        </w:rPr>
        <w:t>2</w:t>
      </w:r>
      <w:r w:rsidRPr="007446EF">
        <w:rPr>
          <w:color w:val="000000" w:themeColor="text1"/>
        </w:rPr>
        <w:t xml:space="preserve"> supersystem). We started by performing </w:t>
      </w:r>
      <w:proofErr w:type="gramStart"/>
      <w:r w:rsidRPr="007446EF">
        <w:rPr>
          <w:color w:val="000000" w:themeColor="text1"/>
        </w:rPr>
        <w:t>explicitly-correlated</w:t>
      </w:r>
      <w:proofErr w:type="gramEnd"/>
      <w:r w:rsidRPr="007446EF">
        <w:rPr>
          <w:color w:val="000000" w:themeColor="text1"/>
        </w:rPr>
        <w:t xml:space="preserve"> CCSD calculations together with perturbative triples at the CBS limit for the computation of accurate interaction energies of the systems of interest. The </w:t>
      </w:r>
      <w:r w:rsidRPr="007446EF">
        <w:t>CCSD(F</w:t>
      </w:r>
      <w:proofErr w:type="gramStart"/>
      <w:r w:rsidRPr="007446EF">
        <w:t>12)(</w:t>
      </w:r>
      <w:proofErr w:type="gramEnd"/>
      <w:r w:rsidRPr="007446EF">
        <w:t xml:space="preserve">T)/CBS </w:t>
      </w:r>
      <w:r w:rsidRPr="007446EF">
        <w:rPr>
          <w:color w:val="000000" w:themeColor="text1"/>
        </w:rPr>
        <w:t>energies for every possible interaction site of the 20 AAs with CO</w:t>
      </w:r>
      <w:r w:rsidRPr="007446EF">
        <w:rPr>
          <w:color w:val="000000" w:themeColor="text1"/>
          <w:vertAlign w:val="subscript"/>
        </w:rPr>
        <w:t>2</w:t>
      </w:r>
      <w:r w:rsidRPr="007446EF">
        <w:rPr>
          <w:color w:val="000000" w:themeColor="text1"/>
        </w:rPr>
        <w:t xml:space="preserve"> served as</w:t>
      </w:r>
      <w:r w:rsidRPr="007446EF">
        <w:t xml:space="preserve"> reference data for testing different density functional and basis sets. We concluded that the hybrid density functionals </w:t>
      </w:r>
      <w:r w:rsidRPr="007446EF">
        <w:rPr>
          <w:color w:val="000000" w:themeColor="text1"/>
        </w:rPr>
        <w:t>PBE0-D3(BJ) and B3LYP-D3(BJ) provide the highest accuracy, with MAEs of 0.13 kcal/mol and 0.18 kcal/mol, respectively (def2-TZVPP basis set). In the future, we are planning to utilize conclusions extracted from this work in hybrid quantum chemical/</w:t>
      </w:r>
      <w:r w:rsidRPr="007446EF">
        <w:t xml:space="preserve">machine learning studies </w:t>
      </w:r>
      <w:r w:rsidRPr="007446EF">
        <w:rPr>
          <w:color w:val="000000" w:themeColor="text1"/>
        </w:rPr>
        <w:t xml:space="preserve">for the </w:t>
      </w:r>
      <w:r w:rsidRPr="007446EF">
        <w:t>elucidation of noncovalent interactions between oligopeptides and CO</w:t>
      </w:r>
      <w:r w:rsidRPr="007446EF">
        <w:rPr>
          <w:vertAlign w:val="subscript"/>
        </w:rPr>
        <w:t>2</w:t>
      </w:r>
      <w:r w:rsidRPr="007446EF">
        <w:t>. The presence of a large variety of nucleophilic side chains on the oligopeptides would be a key feature in enhancing the optimal physisorption of CO</w:t>
      </w:r>
      <w:r w:rsidRPr="007446EF">
        <w:rPr>
          <w:vertAlign w:val="subscript"/>
        </w:rPr>
        <w:t>2</w:t>
      </w:r>
      <w:r w:rsidRPr="007446EF">
        <w:t xml:space="preserve">. </w:t>
      </w:r>
    </w:p>
    <w:p w14:paraId="47875D13" w14:textId="77777777" w:rsidR="00147C31" w:rsidRPr="007446EF" w:rsidRDefault="00147C31" w:rsidP="001F446F">
      <w:pPr>
        <w:pStyle w:val="NormalWeb"/>
        <w:spacing w:before="0" w:beforeAutospacing="0"/>
      </w:pPr>
    </w:p>
    <w:p w14:paraId="2F0A7154" w14:textId="77777777" w:rsidR="00147C31" w:rsidRPr="007446EF" w:rsidRDefault="00147C31" w:rsidP="001F446F">
      <w:r w:rsidRPr="007446EF">
        <w:br w:type="page"/>
      </w:r>
    </w:p>
    <w:p w14:paraId="3EAA7723" w14:textId="26B3A4FB" w:rsidR="00147C31" w:rsidRPr="007446EF" w:rsidRDefault="00147C31" w:rsidP="00DC17DC">
      <w:pPr>
        <w:pStyle w:val="Heading1"/>
      </w:pPr>
      <w:bookmarkStart w:id="84" w:name="_Toc201855106"/>
      <w:bookmarkStart w:id="85" w:name="_Ref201866498"/>
      <w:bookmarkStart w:id="86" w:name="_Toc202295446"/>
      <w:r w:rsidRPr="007446EF">
        <w:lastRenderedPageBreak/>
        <w:t>In Silico Screening of CO</w:t>
      </w:r>
      <w:r w:rsidRPr="007446EF">
        <w:rPr>
          <w:vertAlign w:val="subscript"/>
        </w:rPr>
        <w:t>2</w:t>
      </w:r>
      <w:r w:rsidRPr="007446EF">
        <w:t>-Dipeptide Interactions for Bioinspired Carbon Capture</w:t>
      </w:r>
      <w:bookmarkEnd w:id="84"/>
      <w:bookmarkEnd w:id="85"/>
      <w:bookmarkEnd w:id="86"/>
    </w:p>
    <w:p w14:paraId="754DD365" w14:textId="7061FA71" w:rsidR="00147C31" w:rsidRPr="007446EF" w:rsidRDefault="00147C31" w:rsidP="00667D11">
      <w:pPr>
        <w:pStyle w:val="NormalWeb"/>
        <w:spacing w:before="0" w:beforeAutospacing="0" w:after="0" w:afterAutospacing="0"/>
        <w:rPr>
          <w:rFonts w:ascii="TimesNewRomanPS" w:hAnsi="TimesNewRomanPS"/>
          <w:color w:val="000000" w:themeColor="text1"/>
        </w:rPr>
      </w:pPr>
      <w:bookmarkStart w:id="87" w:name="OLE_LINK22"/>
      <w:r w:rsidRPr="007446EF">
        <w:rPr>
          <w:rFonts w:ascii="TimesNewRomanPS" w:hAnsi="TimesNewRomanPS"/>
          <w:b/>
          <w:bCs/>
          <w:color w:val="000000" w:themeColor="text1"/>
        </w:rPr>
        <w:t xml:space="preserve">Disclosure: </w:t>
      </w:r>
      <w:r w:rsidRPr="007446EF">
        <w:rPr>
          <w:rFonts w:ascii="TimesNewRomanPS" w:hAnsi="TimesNewRomanPS"/>
          <w:color w:val="000000" w:themeColor="text1"/>
        </w:rPr>
        <w:t xml:space="preserve">The following chapter has been modified, with permission, from a journal article published in </w:t>
      </w:r>
      <w:proofErr w:type="spellStart"/>
      <w:r w:rsidRPr="007446EF">
        <w:rPr>
          <w:rFonts w:ascii="TimesNewRomanPS" w:hAnsi="TimesNewRomanPS"/>
          <w:i/>
          <w:iCs/>
          <w:color w:val="000000" w:themeColor="text1"/>
        </w:rPr>
        <w:t>ChemPhysChem</w:t>
      </w:r>
      <w:proofErr w:type="spellEnd"/>
      <w:r w:rsidRPr="007446EF">
        <w:rPr>
          <w:rFonts w:ascii="TimesNewRomanPS" w:hAnsi="TimesNewRomanPS"/>
          <w:color w:val="000000" w:themeColor="text1"/>
        </w:rPr>
        <w:t xml:space="preserve"> in 2024, volume 26, issue 4.</w:t>
      </w:r>
      <w:r w:rsidR="00B50C46" w:rsidRPr="007446EF">
        <w:rPr>
          <w:rFonts w:ascii="TimesNewRomanPS" w:hAnsi="TimesNewRomanPS"/>
          <w:color w:val="000000" w:themeColor="text1"/>
        </w:rPr>
        <w:fldChar w:fldCharType="begin"/>
      </w:r>
      <w:r w:rsidR="009B4E40">
        <w:rPr>
          <w:rFonts w:ascii="TimesNewRomanPS" w:hAnsi="TimesNewRomanPS"/>
          <w:color w:val="000000" w:themeColor="text1"/>
        </w:rPr>
        <w:instrText xml:space="preserve"> ADDIN EN.CITE &lt;EndNote&gt;&lt;Cite&gt;&lt;Author&gt;Sylvanus&lt;/Author&gt;&lt;Year&gt;2025&lt;/Year&gt;&lt;RecNum&gt;912&lt;/RecNum&gt;&lt;DisplayText&gt;&lt;style face="superscript"&gt;158&lt;/style&gt;&lt;/DisplayText&gt;&lt;record&gt;&lt;rec-number&gt;912&lt;/rec-number&gt;&lt;foreign-keys&gt;&lt;key app="EN" db-id="25ffwsdv7swe2betfpp5ps9k0sw9r0xr5dp9" timestamp="1751066261" guid="0b1f06b4-40ff-426d-b658-bd848bf73d77"&gt;912&lt;/key&gt;&lt;/foreign-keys&gt;&lt;ref-type name="Journal Article"&gt;17&lt;/ref-type&gt;&lt;contributors&gt;&lt;authors&gt;&lt;author&gt;Sylvanus, Amarachi G&lt;/author&gt;&lt;author&gt;Jones, Grier M&lt;/author&gt;&lt;author&gt;Custelcean, Radu&lt;/author&gt;&lt;author&gt;Vogiatzis, Konstantinos D&lt;/author&gt;&lt;/authors&gt;&lt;/contributors&gt;&lt;titles&gt;&lt;title&gt;&lt;style face="normal" font="default" size="100%"&gt;In Silico Screening of CO&lt;/style&gt;&lt;style face="subscript" font="default" size="100%"&gt;2&lt;/style&gt;&lt;style face="normal" font="default" size="100%"&gt;‐Dipeptide Interactions for Bioinspired Carbon Capture&lt;/style&gt;&lt;/title&gt;&lt;secondary-title&gt;ChemPhysChem&lt;/secondary-title&gt;&lt;/titles&gt;&lt;periodical&gt;&lt;full-title&gt;ChemPhysChem&lt;/full-title&gt;&lt;/periodical&gt;&lt;pages&gt;e202400498&lt;/pages&gt;&lt;volume&gt;26&lt;/volume&gt;&lt;number&gt;4&lt;/number&gt;&lt;dates&gt;&lt;year&gt;2025&lt;/year&gt;&lt;/dates&gt;&lt;isbn&gt;1439-4235&lt;/isbn&gt;&lt;urls&gt;&lt;/urls&gt;&lt;/record&gt;&lt;/Cite&gt;&lt;/EndNote&gt;</w:instrText>
      </w:r>
      <w:r w:rsidR="00B50C46" w:rsidRPr="007446EF">
        <w:rPr>
          <w:rFonts w:ascii="TimesNewRomanPS" w:hAnsi="TimesNewRomanPS"/>
          <w:color w:val="000000" w:themeColor="text1"/>
        </w:rPr>
        <w:fldChar w:fldCharType="separate"/>
      </w:r>
      <w:r w:rsidR="009B4E40" w:rsidRPr="009B4E40">
        <w:rPr>
          <w:rFonts w:ascii="TimesNewRomanPS" w:hAnsi="TimesNewRomanPS"/>
          <w:noProof/>
          <w:color w:val="000000" w:themeColor="text1"/>
          <w:vertAlign w:val="superscript"/>
        </w:rPr>
        <w:t>158</w:t>
      </w:r>
      <w:r w:rsidR="00B50C46" w:rsidRPr="007446EF">
        <w:rPr>
          <w:rFonts w:ascii="TimesNewRomanPS" w:hAnsi="TimesNewRomanPS"/>
          <w:color w:val="000000" w:themeColor="text1"/>
        </w:rPr>
        <w:fldChar w:fldCharType="end"/>
      </w:r>
      <w:r w:rsidRPr="007446EF">
        <w:rPr>
          <w:rFonts w:ascii="TimesNewRomanPS" w:hAnsi="TimesNewRomanPS"/>
          <w:color w:val="000000" w:themeColor="text1"/>
        </w:rPr>
        <w:t xml:space="preserve"> The first authorship was shared between Dr. Grier M. Jones and me. The database generation, creation of initial dipeptide-CO</w:t>
      </w:r>
      <w:r w:rsidRPr="007446EF">
        <w:rPr>
          <w:rFonts w:ascii="TimesNewRomanPS" w:hAnsi="TimesNewRomanPS"/>
          <w:color w:val="000000" w:themeColor="text1"/>
          <w:vertAlign w:val="subscript"/>
        </w:rPr>
        <w:t>2</w:t>
      </w:r>
      <w:r w:rsidRPr="007446EF">
        <w:rPr>
          <w:rFonts w:ascii="TimesNewRomanPS" w:hAnsi="TimesNewRomanPS"/>
          <w:color w:val="000000" w:themeColor="text1"/>
        </w:rPr>
        <w:t xml:space="preserve"> geometries, quantum chemical calculations, and data curation were carried out by me, under the guidance of Dr. Konstantinos D. Vogiatzis. The automated identification of CO</w:t>
      </w:r>
      <w:r w:rsidRPr="007446EF">
        <w:rPr>
          <w:rFonts w:ascii="TimesNewRomanPS" w:hAnsi="TimesNewRomanPS"/>
          <w:color w:val="000000" w:themeColor="text1"/>
          <w:vertAlign w:val="subscript"/>
        </w:rPr>
        <w:t>2</w:t>
      </w:r>
      <w:r w:rsidRPr="007446EF">
        <w:rPr>
          <w:rFonts w:ascii="TimesNewRomanPS" w:hAnsi="TimesNewRomanPS"/>
          <w:color w:val="000000" w:themeColor="text1"/>
        </w:rPr>
        <w:t xml:space="preserve">-philic groups and data analyses were performed by Dr. Grier M. Jones, also under the guidance of Dr. Konstantinos D. Vogiatzis. All sections pertaining to the results and discussion were written and edited by Dr. Konstantinos D. Vogiatzis, Dr. Grier M. Jones, and me. Dr. Radu </w:t>
      </w:r>
      <w:proofErr w:type="spellStart"/>
      <w:r w:rsidRPr="007446EF">
        <w:rPr>
          <w:rFonts w:ascii="TimesNewRomanPS" w:hAnsi="TimesNewRomanPS"/>
          <w:color w:val="000000" w:themeColor="text1"/>
        </w:rPr>
        <w:t>Custelcean</w:t>
      </w:r>
      <w:proofErr w:type="spellEnd"/>
      <w:r w:rsidRPr="007446EF">
        <w:rPr>
          <w:rFonts w:ascii="TimesNewRomanPS" w:hAnsi="TimesNewRomanPS"/>
          <w:color w:val="000000" w:themeColor="text1"/>
        </w:rPr>
        <w:t xml:space="preserve"> and Dr. Konstantinos D. Vogiatzis initiated the original idea for this bioinspired study using dipeptides for CO</w:t>
      </w:r>
      <w:r w:rsidRPr="007446EF">
        <w:rPr>
          <w:rFonts w:ascii="TimesNewRomanPS" w:hAnsi="TimesNewRomanPS"/>
          <w:color w:val="000000" w:themeColor="text1"/>
          <w:vertAlign w:val="subscript"/>
        </w:rPr>
        <w:t>2</w:t>
      </w:r>
      <w:r w:rsidRPr="007446EF">
        <w:rPr>
          <w:rFonts w:ascii="TimesNewRomanPS" w:hAnsi="TimesNewRomanPS"/>
          <w:color w:val="000000" w:themeColor="text1"/>
        </w:rPr>
        <w:t xml:space="preserve"> capture.  </w:t>
      </w:r>
      <w:bookmarkEnd w:id="87"/>
    </w:p>
    <w:p w14:paraId="45B3C58C" w14:textId="77777777" w:rsidR="00147C31" w:rsidRPr="007446EF" w:rsidRDefault="00147C31" w:rsidP="006D3FAC">
      <w:pPr>
        <w:pStyle w:val="Heading2"/>
      </w:pPr>
      <w:bookmarkStart w:id="88" w:name="_Toc198721661"/>
      <w:bookmarkStart w:id="89" w:name="_Toc201855107"/>
      <w:bookmarkStart w:id="90" w:name="_Toc202295447"/>
      <w:bookmarkEnd w:id="88"/>
      <w:r w:rsidRPr="007446EF">
        <w:t>Introduction</w:t>
      </w:r>
      <w:bookmarkEnd w:id="89"/>
      <w:bookmarkEnd w:id="90"/>
    </w:p>
    <w:p w14:paraId="1CAE6F71" w14:textId="58DB0902" w:rsidR="00147C31" w:rsidRPr="007446EF" w:rsidRDefault="00147C31" w:rsidP="000F2C47">
      <w:pPr>
        <w:ind w:firstLine="720"/>
      </w:pPr>
      <w:r w:rsidRPr="007446EF">
        <w:t>A key goal in addressing climate change involves the control of greenhouse gases in the atmosphere. CO</w:t>
      </w:r>
      <w:r w:rsidRPr="007446EF">
        <w:rPr>
          <w:vertAlign w:val="subscript"/>
        </w:rPr>
        <w:t>2</w:t>
      </w:r>
      <w:r w:rsidRPr="007446EF">
        <w:t xml:space="preserve"> is the primary greenhouse gas emitted from human activities through fixed sources such as fossil-based power plants, as well as smaller-scale distributed sources, which include transport and residences among other sources. Current efforts can provide efficient ways for carbon capture and storage (CCS), especially from major sources like flue gas streams.</w:t>
      </w:r>
      <w:r w:rsidRPr="007446EF">
        <w:fldChar w:fldCharType="begin"/>
      </w:r>
      <w:r w:rsidR="009B4E40">
        <w:instrText xml:space="preserve"> ADDIN EN.CITE &lt;EndNote&gt;&lt;Cite&gt;&lt;Author&gt;Bui&lt;/Author&gt;&lt;Year&gt;2018&lt;/Year&gt;&lt;RecNum&gt;286&lt;/RecNum&gt;&lt;DisplayText&gt;&lt;style face="superscript"&gt;159&lt;/style&gt;&lt;/DisplayText&gt;&lt;record&gt;&lt;rec-number&gt;286&lt;/rec-number&gt;&lt;foreign-keys&gt;&lt;key app="EN" db-id="25ffwsdv7swe2betfpp5ps9k0sw9r0xr5dp9" timestamp="1751051346" guid="1864c222-0006-4b62-bdfc-9a8917f0c907"&gt;286&lt;/key&gt;&lt;/foreign-keys&gt;&lt;ref-type name="Journal Article"&gt;17&lt;/ref-type&gt;&lt;contributors&gt;&lt;authors&gt;&lt;author&gt;Bui, Mai&lt;/author&gt;&lt;author&gt;Adjiman, Claire S&lt;/author&gt;&lt;author&gt;Bardow, André&lt;/author&gt;&lt;author&gt;Anthony, Edward J&lt;/author&gt;&lt;author&gt;Boston, Andy&lt;/author&gt;&lt;author&gt;Brown, Solomon&lt;/author&gt;&lt;author&gt;Fennell, Paul S&lt;/author&gt;&lt;author&gt;Fuss, Sabine&lt;/author&gt;&lt;author&gt;Galindo, Amparo&lt;/author&gt;&lt;author&gt;Hackett, Leigh A&lt;/author&gt;&lt;/authors&gt;&lt;/contributors&gt;&lt;titles&gt;&lt;title&gt;Carbon Capture and Storage (CCS): The Way Forward&lt;/title&gt;&lt;secondary-title&gt;Energy Environ. Sci.&lt;/secondary-title&gt;&lt;/titles&gt;&lt;periodical&gt;&lt;full-title&gt;Energy Environ. Sci.&lt;/full-title&gt;&lt;/periodical&gt;&lt;pages&gt;1062-1176&lt;/pages&gt;&lt;volume&gt;11&lt;/volume&gt;&lt;number&gt;5&lt;/number&gt;&lt;dates&gt;&lt;year&gt;2018&lt;/year&gt;&lt;/dates&gt;&lt;urls&gt;&lt;/urls&gt;&lt;electronic-resource-num&gt;10.1039/C7EE02342A&lt;/electronic-resource-num&gt;&lt;/record&gt;&lt;/Cite&gt;&lt;/EndNote&gt;</w:instrText>
      </w:r>
      <w:r w:rsidRPr="007446EF">
        <w:fldChar w:fldCharType="separate"/>
      </w:r>
      <w:r w:rsidR="009B4E40" w:rsidRPr="009B4E40">
        <w:rPr>
          <w:noProof/>
          <w:vertAlign w:val="superscript"/>
        </w:rPr>
        <w:t>159</w:t>
      </w:r>
      <w:r w:rsidRPr="007446EF">
        <w:fldChar w:fldCharType="end"/>
      </w:r>
      <w:r w:rsidRPr="007446EF">
        <w:t xml:space="preserve"> An emerging methodology that allows the capture of CO</w:t>
      </w:r>
      <w:r w:rsidRPr="007446EF">
        <w:rPr>
          <w:vertAlign w:val="subscript"/>
        </w:rPr>
        <w:t>2</w:t>
      </w:r>
      <w:r w:rsidRPr="007446EF">
        <w:t xml:space="preserve"> at any location is direct air capture (DAC). DAC holds promise in sectors with widespread distribution that contribute significantly to the carbon footprint, such as the aviation and shipping sectors.</w:t>
      </w:r>
      <w:r w:rsidRPr="007446EF">
        <w:fldChar w:fldCharType="begin"/>
      </w:r>
      <w:r w:rsidR="009B4E40">
        <w:instrText xml:space="preserve"> ADDIN EN.CITE &lt;EndNote&gt;&lt;Cite&gt;&lt;Author&gt;Custelcean&lt;/Author&gt;&lt;Year&gt;2022&lt;/Year&gt;&lt;RecNum&gt;288&lt;/RecNum&gt;&lt;DisplayText&gt;&lt;style face="superscript"&gt;160&lt;/style&gt;&lt;/DisplayText&gt;&lt;record&gt;&lt;rec-number&gt;288&lt;/rec-number&gt;&lt;foreign-keys&gt;&lt;key app="EN" db-id="25ffwsdv7swe2betfpp5ps9k0sw9r0xr5dp9" timestamp="1751051346" guid="a429bd26-0cfe-4ba9-bd3b-4abca53e26a8"&gt;288&lt;/key&gt;&lt;/foreign-keys&gt;&lt;ref-type name="Journal Article"&gt;17&lt;/ref-type&gt;&lt;contributors&gt;&lt;authors&gt;&lt;author&gt;Custelcean, Radu&lt;/author&gt;&lt;/authors&gt;&lt;/contributors&gt;&lt;titles&gt;&lt;title&gt;&lt;style face="normal" font="default" size="100%"&gt;Direct Air Capture of CO&lt;/style&gt;&lt;style face="subscript" font="default" size="100%"&gt;2&lt;/style&gt;&lt;style face="normal" font="default" size="100%"&gt; Using Solvents&lt;/style&gt;&lt;/title&gt;&lt;secondary-title&gt;Annu. Rev. Chem. Biomol. Eng&lt;/secondary-title&gt;&lt;/titles&gt;&lt;periodical&gt;&lt;full-title&gt;Annu. Rev. Chem. Biomol. Eng&lt;/full-title&gt;&lt;/periodical&gt;&lt;pages&gt;217-234&lt;/pages&gt;&lt;volume&gt;13&lt;/volume&gt;&lt;dates&gt;&lt;year&gt;2022&lt;/year&gt;&lt;/dates&gt;&lt;isbn&gt;1947-5438&lt;/isbn&gt;&lt;urls&gt;&lt;/urls&gt;&lt;/record&gt;&lt;/Cite&gt;&lt;/EndNote&gt;</w:instrText>
      </w:r>
      <w:r w:rsidRPr="007446EF">
        <w:fldChar w:fldCharType="separate"/>
      </w:r>
      <w:r w:rsidR="009B4E40" w:rsidRPr="009B4E40">
        <w:rPr>
          <w:noProof/>
          <w:vertAlign w:val="superscript"/>
        </w:rPr>
        <w:t>160</w:t>
      </w:r>
      <w:r w:rsidRPr="007446EF">
        <w:fldChar w:fldCharType="end"/>
      </w:r>
    </w:p>
    <w:p w14:paraId="6AF604E2" w14:textId="077FEBD1" w:rsidR="00147C31" w:rsidRPr="007446EF" w:rsidRDefault="00147C31" w:rsidP="000F2C47">
      <w:pPr>
        <w:ind w:firstLine="720"/>
      </w:pPr>
      <w:r w:rsidRPr="007446EF">
        <w:t xml:space="preserve">Solvent-based DAC technologies share similar chemistries with conventional solvent-based capture methods that utilize absorption or adsorption beds. However, while aqueous amine </w:t>
      </w:r>
      <w:r w:rsidRPr="007446EF">
        <w:lastRenderedPageBreak/>
        <w:t>solvents are commonly used in flue gas scrubbing,</w:t>
      </w:r>
      <w:r w:rsidR="00B23F05" w:rsidRPr="007446EF">
        <w:fldChar w:fldCharType="begin"/>
      </w:r>
      <w:r w:rsidR="009B4E40">
        <w:instrText xml:space="preserve"> ADDIN EN.CITE &lt;EndNote&gt;&lt;Cite&gt;&lt;Author&gt;Torralba-Calleja&lt;/Author&gt;&lt;Year&gt;2013&lt;/Year&gt;&lt;RecNum&gt;914&lt;/RecNum&gt;&lt;DisplayText&gt;&lt;style face="superscript"&gt;109&lt;/style&gt;&lt;/DisplayText&gt;&lt;record&gt;&lt;rec-number&gt;914&lt;/rec-number&gt;&lt;foreign-keys&gt;&lt;key app="EN" db-id="25ffwsdv7swe2betfpp5ps9k0sw9r0xr5dp9" timestamp="1751066970" guid="e2066989-c89a-4dc6-a846-4637d0d186b7"&gt;914&lt;/key&gt;&lt;/foreign-keys&gt;&lt;ref-type name="Journal Article"&gt;17&lt;/ref-type&gt;&lt;contributors&gt;&lt;authors&gt;&lt;author&gt;Torralba-Calleja, Elena&lt;/author&gt;&lt;author&gt;Skinner, James&lt;/author&gt;&lt;author&gt;Gutiérrez-Tauste, David&lt;/author&gt;&lt;/authors&gt;&lt;/contributors&gt;&lt;titles&gt;&lt;title&gt;&lt;style face="normal" font="default" size="100%"&gt;CO&lt;/style&gt;&lt;style face="subscript" font="default" size="100%"&gt;2&lt;/style&gt;&lt;style face="normal" font="default" size="100%"&gt; capture in ionic liquids: a review of solubilities and experimental methods&lt;/style&gt;&lt;/title&gt;&lt;secondary-title&gt;J. Chem.&lt;/secondary-title&gt;&lt;/titles&gt;&lt;periodical&gt;&lt;full-title&gt;J. Chem.&lt;/full-title&gt;&lt;/periodical&gt;&lt;pages&gt;473584&lt;/pages&gt;&lt;volume&gt;2013&lt;/volume&gt;&lt;number&gt;1&lt;/number&gt;&lt;dates&gt;&lt;year&gt;2013&lt;/year&gt;&lt;/dates&gt;&lt;isbn&gt;2090-9071&lt;/isbn&gt;&lt;urls&gt;&lt;/urls&gt;&lt;/record&gt;&lt;/Cite&gt;&lt;/EndNote&gt;</w:instrText>
      </w:r>
      <w:r w:rsidR="00B23F05" w:rsidRPr="007446EF">
        <w:fldChar w:fldCharType="separate"/>
      </w:r>
      <w:r w:rsidR="009B4E40" w:rsidRPr="009B4E40">
        <w:rPr>
          <w:noProof/>
          <w:vertAlign w:val="superscript"/>
        </w:rPr>
        <w:t>109</w:t>
      </w:r>
      <w:r w:rsidR="00B23F05" w:rsidRPr="007446EF">
        <w:fldChar w:fldCharType="end"/>
      </w:r>
      <w:r w:rsidRPr="007446EF">
        <w:t xml:space="preserve"> they are associated with high costs for solvent regeneration, high vapor pressure, and the production of corrosive and toxic intermediates like nitrosamines.</w:t>
      </w:r>
      <w:r w:rsidRPr="007446EF">
        <w:fldChar w:fldCharType="begin"/>
      </w:r>
      <w:r w:rsidR="009B4E40">
        <w:instrText xml:space="preserve"> ADDIN EN.CITE &lt;EndNote&gt;&lt;Cite&gt;&lt;Author&gt;Ünveren&lt;/Author&gt;&lt;Year&gt;2017&lt;/Year&gt;&lt;RecNum&gt;138&lt;/RecNum&gt;&lt;DisplayText&gt;&lt;style face="superscript"&gt;31&lt;/style&gt;&lt;/DisplayText&gt;&lt;record&gt;&lt;rec-number&gt;138&lt;/rec-number&gt;&lt;foreign-keys&gt;&lt;key app="EN" db-id="25ffwsdv7swe2betfpp5ps9k0sw9r0xr5dp9" timestamp="1656003220" guid="d3213a72-f1fc-433f-932e-b1539a9f91db"&gt;138&lt;/key&gt;&lt;/foreign-keys&gt;&lt;ref-type name="Journal Article"&gt;17&lt;/ref-type&gt;&lt;contributors&gt;&lt;authors&gt;&lt;author&gt;Ünveren, Elif Erdal&lt;/author&gt;&lt;author&gt;Monkul, Bahar Özmen&lt;/author&gt;&lt;author&gt;Sarıoğlan, Şerife&lt;/author&gt;&lt;author&gt;Karademir, Nesrin&lt;/author&gt;&lt;author&gt;Alper, Erdoğan&lt;/author&gt;&lt;/authors&gt;&lt;/contributors&gt;&lt;titles&gt;&lt;title&gt;&lt;style face="normal" font="default" size="100%"&gt;Solid amine sorbents for CO&lt;/style&gt;&lt;style face="subscript" font="default" size="100%"&gt;2&lt;/style&gt;&lt;style face="normal" font="default" size="100%"&gt; capture by chemical adsorption: A review&lt;/style&gt;&lt;/title&gt;&lt;secondary-title&gt;Petroleum&lt;/secondary-title&gt;&lt;/titles&gt;&lt;periodical&gt;&lt;full-title&gt;Petroleum&lt;/full-title&gt;&lt;/periodical&gt;&lt;pages&gt;37-50&lt;/pages&gt;&lt;volume&gt;3&lt;/volume&gt;&lt;number&gt;1&lt;/number&gt;&lt;dates&gt;&lt;year&gt;2017&lt;/year&gt;&lt;/dates&gt;&lt;isbn&gt;2405-6561&lt;/isbn&gt;&lt;urls&gt;&lt;/urls&gt;&lt;/record&gt;&lt;/Cite&gt;&lt;/EndNote&gt;</w:instrText>
      </w:r>
      <w:r w:rsidRPr="007446EF">
        <w:fldChar w:fldCharType="separate"/>
      </w:r>
      <w:r w:rsidR="009B4E40" w:rsidRPr="009B4E40">
        <w:rPr>
          <w:noProof/>
          <w:vertAlign w:val="superscript"/>
        </w:rPr>
        <w:t>31</w:t>
      </w:r>
      <w:r w:rsidRPr="007446EF">
        <w:fldChar w:fldCharType="end"/>
      </w:r>
      <w:r w:rsidRPr="007446EF">
        <w:t xml:space="preserve"> Furthermore, the utilization of solvents in DAC technologies may necessitate a significant volume of air to be passed over the solvent, potentially resulting in solvent loss, particularly if the solvent employed is volatile. These limitations highlight the need for less volatile and less corrosive alternatives in CO</w:t>
      </w:r>
      <w:r w:rsidRPr="007446EF">
        <w:rPr>
          <w:vertAlign w:val="subscript"/>
        </w:rPr>
        <w:t>2</w:t>
      </w:r>
      <w:r w:rsidRPr="007446EF">
        <w:t xml:space="preserve"> capture, such as amino acids. </w:t>
      </w:r>
    </w:p>
    <w:p w14:paraId="7B265333" w14:textId="02BE82F8" w:rsidR="00147C31" w:rsidRPr="007446EF" w:rsidRDefault="00147C31" w:rsidP="000F2C47">
      <w:pPr>
        <w:ind w:firstLine="720"/>
      </w:pPr>
      <w:r w:rsidRPr="007446EF">
        <w:t>In response to the environmental concerns associated with traditional CO</w:t>
      </w:r>
      <w:r w:rsidRPr="007446EF">
        <w:rPr>
          <w:vertAlign w:val="subscript"/>
        </w:rPr>
        <w:t>2</w:t>
      </w:r>
      <w:r w:rsidRPr="007446EF">
        <w:t xml:space="preserve"> capture techniques, bioinspired approaches have emerged as promising solutions,</w:t>
      </w:r>
      <w:r w:rsidRPr="007446EF">
        <w:fldChar w:fldCharType="begin">
          <w:fldData xml:space="preserve">PEVuZE5vdGU+PENpdGU+PEF1dGhvcj5KaW48L0F1dGhvcj48WWVhcj4yMDE4PC9ZZWFyPjxSZWNO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</w:fldData>
        </w:fldChar>
      </w:r>
      <w:r w:rsidR="009B4E40">
        <w:instrText xml:space="preserve"> ADDIN EN.CITE </w:instrText>
      </w:r>
      <w:r w:rsidR="009B4E40">
        <w:fldChar w:fldCharType="begin">
          <w:fldData xml:space="preserve">PEVuZE5vdGU+PENpdGU+PEF1dGhvcj5KaW48L0F1dGhvcj48WWVhcj4yMDE4PC9ZZWFyPjxSZWNO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</w:fldData>
        </w:fldChar>
      </w:r>
      <w:r w:rsidR="009B4E40">
        <w:instrText xml:space="preserve"> ADDIN EN.CITE.DATA </w:instrText>
      </w:r>
      <w:r w:rsidR="009B4E40">
        <w:fldChar w:fldCharType="end"/>
      </w:r>
      <w:r w:rsidRPr="007446EF">
        <w:fldChar w:fldCharType="separate"/>
      </w:r>
      <w:r w:rsidR="009B4E40" w:rsidRPr="009B4E40">
        <w:rPr>
          <w:noProof/>
          <w:vertAlign w:val="superscript"/>
        </w:rPr>
        <w:t>49, 50</w:t>
      </w:r>
      <w:r w:rsidRPr="007446EF">
        <w:fldChar w:fldCharType="end"/>
      </w:r>
      <w:r w:rsidRPr="007446EF">
        <w:t xml:space="preserve"> which offer environmentally friendlier, safer, and more stable alternatives, especially when coupled with already developed technologies.</w:t>
      </w:r>
      <w:r w:rsidRPr="007446EF">
        <w:fldChar w:fldCharType="begin">
          <w:fldData xml:space="preserve">PEVuZE5vdGU+PENpdGU+PEF1dGhvcj5TaW1zZWstRWdlPC9BdXRob3I+PFllYXI+MjAwMTwvWWVh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</w:fldData>
        </w:fldChar>
      </w:r>
      <w:r w:rsidR="009B4E40">
        <w:instrText xml:space="preserve"> ADDIN EN.CITE </w:instrText>
      </w:r>
      <w:r w:rsidR="009B4E40">
        <w:fldChar w:fldCharType="begin">
          <w:fldData xml:space="preserve">PEVuZE5vdGU+PENpdGU+PEF1dGhvcj5TaW1zZWstRWdlPC9BdXRob3I+PFllYXI+MjAwMTwvWWVh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</w:fldData>
        </w:fldChar>
      </w:r>
      <w:r w:rsidR="009B4E40">
        <w:instrText xml:space="preserve"> ADDIN EN.CITE.DATA </w:instrText>
      </w:r>
      <w:r w:rsidR="009B4E40">
        <w:fldChar w:fldCharType="end"/>
      </w:r>
      <w:r w:rsidRPr="007446EF">
        <w:fldChar w:fldCharType="separate"/>
      </w:r>
      <w:r w:rsidR="009B4E40" w:rsidRPr="009B4E40">
        <w:rPr>
          <w:noProof/>
          <w:vertAlign w:val="superscript"/>
        </w:rPr>
        <w:t>51-53</w:t>
      </w:r>
      <w:r w:rsidRPr="007446EF">
        <w:fldChar w:fldCharType="end"/>
      </w:r>
      <w:r w:rsidRPr="007446EF">
        <w:t xml:space="preserve"> Bioinspired strategies involve identifying a technological challenge, seeking parallels in biological systems with similar problems and solutions, and drawing inspiration from nature to address the technological issue.</w:t>
      </w:r>
      <w:r w:rsidRPr="007446EF">
        <w:fldChar w:fldCharType="begin"/>
      </w:r>
      <w:r w:rsidR="009B4E40">
        <w:instrText xml:space="preserve"> ADDIN EN.CITE &lt;EndNote&gt;&lt;Cite&gt;&lt;Author&gt;Cohen&lt;/Author&gt;&lt;Year&gt;2016&lt;/Year&gt;&lt;RecNum&gt;298&lt;/RecNum&gt;&lt;DisplayText&gt;&lt;style face="superscript"&gt;54&lt;/style&gt;&lt;/DisplayText&gt;&lt;record&gt;&lt;rec-number&gt;298&lt;/rec-number&gt;&lt;foreign-keys&gt;&lt;key app="EN" db-id="25ffwsdv7swe2betfpp5ps9k0sw9r0xr5dp9" timestamp="1751051346" guid="969157e9-4f0f-4241-b690-88a69528f96d"&gt;298&lt;/key&gt;&lt;/foreign-keys&gt;&lt;ref-type name="Book"&gt;6&lt;/ref-type&gt;&lt;contributors&gt;&lt;authors&gt;&lt;author&gt;Cohen, Yael Helfman&lt;/author&gt;&lt;author&gt;Reich, Yoram&lt;/author&gt;&lt;/authors&gt;&lt;/contributors&gt;&lt;titles&gt;&lt;title&gt;Biomimetic Design Method for Innovation and Sustainability&lt;/title&gt;&lt;/titles&gt;&lt;volume&gt;10&lt;/volume&gt;&lt;dates&gt;&lt;year&gt;2016&lt;/year&gt;&lt;/dates&gt;&lt;publisher&gt;Springer&lt;/publisher&gt;&lt;urls&gt;&lt;/urls&gt;&lt;/record&gt;&lt;/Cite&gt;&lt;/EndNote&gt;</w:instrText>
      </w:r>
      <w:r w:rsidRPr="007446EF">
        <w:fldChar w:fldCharType="separate"/>
      </w:r>
      <w:r w:rsidR="009B4E40" w:rsidRPr="009B4E40">
        <w:rPr>
          <w:noProof/>
          <w:vertAlign w:val="superscript"/>
        </w:rPr>
        <w:t>54</w:t>
      </w:r>
      <w:r w:rsidRPr="007446EF">
        <w:fldChar w:fldCharType="end"/>
      </w:r>
      <w:r w:rsidRPr="007446EF">
        <w:t xml:space="preserve"> Such methodologies are specifically geared towards addressing challenges in atmospheric CO</w:t>
      </w:r>
      <w:r w:rsidRPr="007446EF">
        <w:rPr>
          <w:vertAlign w:val="subscript"/>
        </w:rPr>
        <w:t>2</w:t>
      </w:r>
      <w:r w:rsidRPr="007446EF">
        <w:t xml:space="preserve"> capture with an emphasis on sustainability.</w:t>
      </w:r>
      <w:r w:rsidRPr="007446EF">
        <w:fldChar w:fldCharType="begin"/>
      </w:r>
      <w:r w:rsidR="009B4E40">
        <w:instrText xml:space="preserve"> ADDIN EN.CITE &lt;EndNote&gt;&lt;Cite&gt;&lt;Author&gt;Ilieva&lt;/Author&gt;&lt;Year&gt;2022&lt;/Year&gt;&lt;RecNum&gt;291&lt;/RecNum&gt;&lt;DisplayText&gt;&lt;style face="superscript"&gt;55&lt;/style&gt;&lt;/DisplayText&gt;&lt;record&gt;&lt;rec-number&gt;291&lt;/rec-number&gt;&lt;foreign-keys&gt;&lt;key app="EN" db-id="25ffwsdv7swe2betfpp5ps9k0sw9r0xr5dp9" timestamp="1751051346" guid="07a892c9-bcd5-4113-b6e8-83f360d40cd8"&gt;291&lt;/key&gt;&lt;/foreign-keys&gt;&lt;ref-type name="Journal Article"&gt;17&lt;/ref-type&gt;&lt;contributors&gt;&lt;authors&gt;&lt;author&gt;Ilieva, Lazaara&lt;/author&gt;&lt;author&gt;Ursano, Isabella&lt;/author&gt;&lt;author&gt;Traista, Lamiita&lt;/author&gt;&lt;author&gt;Hoffmann, Birgitte&lt;/author&gt;&lt;author&gt;Dahy, Hanaa&lt;/author&gt;&lt;/authors&gt;&lt;/contributors&gt;&lt;titles&gt;&lt;title&gt;Biomimicry As a Sustainable Design Methodology—Introducing the ‘Biomimicry for Sustainability’ framework&lt;/title&gt;&lt;secondary-title&gt;Biomimetics.&lt;/secondary-title&gt;&lt;/titles&gt;&lt;periodical&gt;&lt;full-title&gt;Biomimetics.&lt;/full-title&gt;&lt;/periodical&gt;&lt;pages&gt;37&lt;/pages&gt;&lt;volume&gt;7&lt;/volume&gt;&lt;number&gt;2&lt;/number&gt;&lt;dates&gt;&lt;year&gt;2022&lt;/year&gt;&lt;/dates&gt;&lt;isbn&gt;2313-7673&lt;/isbn&gt;&lt;urls&gt;&lt;/urls&gt;&lt;/record&gt;&lt;/Cite&gt;&lt;/EndNote&gt;</w:instrText>
      </w:r>
      <w:r w:rsidRPr="007446EF">
        <w:fldChar w:fldCharType="separate"/>
      </w:r>
      <w:r w:rsidR="009B4E40" w:rsidRPr="009B4E40">
        <w:rPr>
          <w:noProof/>
          <w:vertAlign w:val="superscript"/>
        </w:rPr>
        <w:t>55</w:t>
      </w:r>
      <w:r w:rsidRPr="007446EF">
        <w:fldChar w:fldCharType="end"/>
      </w:r>
      <w:r w:rsidRPr="007446EF">
        <w:t xml:space="preserve"> Several studies have suggested the utilization of bioinspired chemical environments, particularly amino acids (AAs), as potential substitutes for traditional amine-based solvent capture methods, which consider the implementation of principles or mechanisms inspired by interactions between the enzymatic building blocks and CO</w:t>
      </w:r>
      <w:r w:rsidRPr="007446EF">
        <w:rPr>
          <w:vertAlign w:val="subscript"/>
        </w:rPr>
        <w:t>2</w:t>
      </w:r>
      <w:r w:rsidRPr="007446EF">
        <w:t xml:space="preserve"> for selective carbon capture.</w:t>
      </w:r>
      <w:r w:rsidRPr="007446EF">
        <w:fldChar w:fldCharType="begin">
          <w:fldData xml:space="preserve">PEVuZE5vdGU+PENpdGU+PEF1dGhvcj5DdXN0ZWxjZWFuPC9BdXRob3I+PFllYXI+MjAyMTwvWWVh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==
</w:fldData>
        </w:fldChar>
      </w:r>
      <w:r w:rsidR="009B4E40">
        <w:instrText xml:space="preserve"> ADDIN EN.CITE </w:instrText>
      </w:r>
      <w:r w:rsidR="009B4E40">
        <w:fldChar w:fldCharType="begin">
          <w:fldData xml:space="preserve">PEVuZE5vdGU+PENpdGU+PEF1dGhvcj5DdXN0ZWxjZWFuPC9BdXRob3I+PFllYXI+MjAyMTwvWWVh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==
</w:fldData>
        </w:fldChar>
      </w:r>
      <w:r w:rsidR="009B4E40">
        <w:instrText xml:space="preserve"> ADDIN EN.CITE.DATA </w:instrText>
      </w:r>
      <w:r w:rsidR="009B4E40">
        <w:fldChar w:fldCharType="end"/>
      </w:r>
      <w:r w:rsidRPr="007446EF">
        <w:fldChar w:fldCharType="separate"/>
      </w:r>
      <w:r w:rsidR="009B4E40" w:rsidRPr="009B4E40">
        <w:rPr>
          <w:noProof/>
          <w:vertAlign w:val="superscript"/>
        </w:rPr>
        <w:t>56-61</w:t>
      </w:r>
      <w:r w:rsidRPr="007446EF">
        <w:fldChar w:fldCharType="end"/>
      </w:r>
      <w:r w:rsidRPr="007446EF">
        <w:t xml:space="preserve"> AAs offer distinct advantages over aqueous amine solvents due to their functional groups, which exhibit a high affinity for CO</w:t>
      </w:r>
      <w:r w:rsidRPr="007446EF">
        <w:rPr>
          <w:vertAlign w:val="subscript"/>
        </w:rPr>
        <w:t>2</w:t>
      </w:r>
      <w:r w:rsidRPr="007446EF">
        <w:t>, along with characteristics such as low toxicity,</w:t>
      </w:r>
      <w:r w:rsidRPr="007446EF">
        <w:fldChar w:fldCharType="begin"/>
      </w:r>
      <w:r w:rsidR="009B4E40">
        <w:instrText xml:space="preserve"> ADDIN EN.CITE &lt;EndNote&gt;&lt;Cite&gt;&lt;Author&gt;Eide-Haugmo&lt;/Author&gt;&lt;Year&gt;2009&lt;/Year&gt;&lt;RecNum&gt;939&lt;/RecNum&gt;&lt;DisplayText&gt;&lt;style face="superscript"&gt;70&lt;/style&gt;&lt;/DisplayText&gt;&lt;record&gt;&lt;rec-number&gt;939&lt;/rec-number&gt;&lt;foreign-keys&gt;&lt;key app="EN" db-id="25ffwsdv7swe2betfpp5ps9k0sw9r0xr5dp9" timestamp="1751074088" guid="cffb450a-8b04-49e6-9c9d-9e403cfba794"&gt;939&lt;/key&gt;&lt;/foreign-keys&gt;&lt;ref-type name="Journal Article"&gt;17&lt;/ref-type&gt;&lt;contributors&gt;&lt;authors&gt;&lt;author&gt;Eide-Haugmo, Ingvild&lt;/author&gt;&lt;author&gt;Brakstad, Odd Gunnar&lt;/author&gt;&lt;author&gt;Hoff, Karl Anders&lt;/author&gt;&lt;author&gt;Sørheim, Kristin Rist&lt;/author&gt;&lt;author&gt;da Silva, Eirik Falck&lt;/author&gt;&lt;author&gt;Svendsen, Hallvard F&lt;/author&gt;&lt;/authors&gt;&lt;/contributors&gt;&lt;titles&gt;&lt;title&gt;Environmental impact of amines&lt;/title&gt;&lt;secondary-title&gt;Energy Procedia&lt;/secondary-title&gt;&lt;/titles&gt;&lt;periodical&gt;&lt;full-title&gt;Energy Procedia&lt;/full-title&gt;&lt;/periodical&gt;&lt;pages&gt;1297-1304&lt;/pages&gt;&lt;volume&gt;1&lt;/volume&gt;&lt;number&gt;1&lt;/number&gt;&lt;dates&gt;&lt;year&gt;2009&lt;/year&gt;&lt;/dates&gt;&lt;isbn&gt;1876-6102&lt;/isbn&gt;&lt;urls&gt;&lt;/urls&gt;&lt;/record&gt;&lt;/Cite&gt;&lt;/EndNote&gt;</w:instrText>
      </w:r>
      <w:r w:rsidRPr="007446EF">
        <w:fldChar w:fldCharType="separate"/>
      </w:r>
      <w:r w:rsidR="009B4E40" w:rsidRPr="009B4E40">
        <w:rPr>
          <w:noProof/>
          <w:vertAlign w:val="superscript"/>
        </w:rPr>
        <w:t>70</w:t>
      </w:r>
      <w:r w:rsidRPr="007446EF">
        <w:fldChar w:fldCharType="end"/>
      </w:r>
      <w:r w:rsidRPr="007446EF">
        <w:t xml:space="preserve"> non-volatility,</w:t>
      </w:r>
      <w:r w:rsidRPr="007446EF">
        <w:fldChar w:fldCharType="begin"/>
      </w:r>
      <w:r w:rsidR="009A33DA" w:rsidRPr="007446EF">
        <w:instrText xml:space="preserve"> ADDIN EN.CITE &lt;EndNote&gt;&lt;Cite&gt;&lt;Author&gt;Zhang&lt;/Author&gt;&lt;Year&gt;2018&lt;/Year&gt;&lt;RecNum&gt;140&lt;/RecNum&gt;&lt;DisplayText&gt;&lt;style face="superscript"&gt;16&lt;/style&gt;&lt;/DisplayText&gt;&lt;record&gt;&lt;rec-number&gt;140&lt;/rec-number&gt;&lt;foreign-keys&gt;&lt;key app="EN" db-id="25ffwsdv7swe2betfpp5ps9k0sw9r0xr5dp9" timestamp="1656016671" guid="9af483c5-dbcf-44d0-be1d-941a671d9be3"&gt;140&lt;/key&gt;&lt;/foreign-keys&gt;&lt;ref-type name="Journal Article"&gt;17&lt;/ref-type&gt;&lt;contributors&gt;&lt;authors&gt;&lt;author&gt;Zhang, Zhien&lt;/author&gt;&lt;author&gt;Li, Yifu&lt;/author&gt;&lt;author&gt;Zhang, Wenxiang&lt;/author&gt;&lt;author&gt;Wang, Junlei&lt;/author&gt;&lt;author&gt;Soltanian, Mohamad Reza&lt;/author&gt;&lt;author&gt;Olabi, Abdul Ghani&lt;/author&gt;&lt;/authors&gt;&lt;/contributors&gt;&lt;titles&gt;&lt;title&gt;&lt;style face="normal" font="default" size="100%"&gt;Effectiveness of amino acid salt solutions in capturing CO&lt;/style&gt;&lt;style face="subscript" font="default" size="100%"&gt;2&lt;/style&gt;&lt;style face="normal" font="default" size="100%"&gt;: A review&lt;/style&gt;&lt;/title&gt;&lt;secondary-title&gt;Renew. Sustain. Energy Rev.&lt;/secondary-title&gt;&lt;/titles&gt;&lt;periodical&gt;&lt;full-title&gt;Renew. Sustain. Energy Rev.&lt;/full-title&gt;&lt;/periodical&gt;&lt;pages&gt;179-188&lt;/pages&gt;&lt;volume&gt;98&lt;/volume&gt;&lt;dates&gt;&lt;year&gt;2018&lt;/year&gt;&lt;/dates&gt;&lt;isbn&gt;1364-0321&lt;/isbn&gt;&lt;urls&gt;&lt;/urls&gt;&lt;/record&gt;&lt;/Cite&gt;&lt;/EndNote&gt;</w:instrText>
      </w:r>
      <w:r w:rsidRPr="007446EF">
        <w:fldChar w:fldCharType="separate"/>
      </w:r>
      <w:r w:rsidR="009B4E4D" w:rsidRPr="007446EF">
        <w:rPr>
          <w:noProof/>
          <w:vertAlign w:val="superscript"/>
        </w:rPr>
        <w:t>16</w:t>
      </w:r>
      <w:r w:rsidRPr="007446EF">
        <w:fldChar w:fldCharType="end"/>
      </w:r>
      <w:r w:rsidRPr="007446EF">
        <w:t xml:space="preserve"> resistance to degradation,</w:t>
      </w:r>
      <w:r w:rsidR="00E90018" w:rsidRPr="007446EF">
        <w:fldChar w:fldCharType="begin"/>
      </w:r>
      <w:r w:rsidR="009B4E40">
        <w:instrText xml:space="preserve"> ADDIN EN.CITE &lt;EndNote&gt;&lt;Cite&gt;&lt;Author&gt;Eide-Haugmo&lt;/Author&gt;&lt;Year&gt;2009&lt;/Year&gt;&lt;RecNum&gt;939&lt;/RecNum&gt;&lt;DisplayText&gt;&lt;style face="superscript"&gt;70&lt;/style&gt;&lt;/DisplayText&gt;&lt;record&gt;&lt;rec-number&gt;939&lt;/rec-number&gt;&lt;foreign-keys&gt;&lt;key app="EN" db-id="25ffwsdv7swe2betfpp5ps9k0sw9r0xr5dp9" timestamp="1751074088" guid="cffb450a-8b04-49e6-9c9d-9e403cfba794"&gt;939&lt;/key&gt;&lt;/foreign-keys&gt;&lt;ref-type name="Journal Article"&gt;17&lt;/ref-type&gt;&lt;contributors&gt;&lt;authors&gt;&lt;author&gt;Eide-Haugmo, Ingvild&lt;/author&gt;&lt;author&gt;Brakstad, Odd Gunnar&lt;/author&gt;&lt;author&gt;Hoff, Karl Anders&lt;/author&gt;&lt;author&gt;Sørheim, Kristin Rist&lt;/author&gt;&lt;author&gt;da Silva, Eirik Falck&lt;/author&gt;&lt;author&gt;Svendsen, Hallvard F&lt;/author&gt;&lt;/authors&gt;&lt;/contributors&gt;&lt;titles&gt;&lt;title&gt;Environmental impact of amines&lt;/title&gt;&lt;secondary-title&gt;Energy Procedia&lt;/secondary-title&gt;&lt;/titles&gt;&lt;periodical&gt;&lt;full-title&gt;Energy Procedia&lt;/full-title&gt;&lt;/periodical&gt;&lt;pages&gt;1297-1304&lt;/pages&gt;&lt;volume&gt;1&lt;/volume&gt;&lt;number&gt;1&lt;/number&gt;&lt;dates&gt;&lt;year&gt;2009&lt;/year&gt;&lt;/dates&gt;&lt;isbn&gt;1876-6102&lt;/isbn&gt;&lt;urls&gt;&lt;/urls&gt;&lt;/record&gt;&lt;/Cite&gt;&lt;/EndNote&gt;</w:instrText>
      </w:r>
      <w:r w:rsidR="00E90018" w:rsidRPr="007446EF">
        <w:fldChar w:fldCharType="separate"/>
      </w:r>
      <w:r w:rsidR="009B4E40" w:rsidRPr="009B4E40">
        <w:rPr>
          <w:noProof/>
          <w:vertAlign w:val="superscript"/>
        </w:rPr>
        <w:t>70</w:t>
      </w:r>
      <w:r w:rsidR="00E90018" w:rsidRPr="007446EF">
        <w:fldChar w:fldCharType="end"/>
      </w:r>
      <w:r w:rsidRPr="007446EF">
        <w:t xml:space="preserve"> and could be produced from various bio-sources.</w:t>
      </w:r>
      <w:r w:rsidRPr="007446EF">
        <w:fldChar w:fldCharType="begin"/>
      </w:r>
      <w:r w:rsidR="009B4E40">
        <w:instrText xml:space="preserve"> ADDIN EN.CITE &lt;EndNote&gt;&lt;Cite&gt;&lt;Author&gt;Hirasawa&lt;/Author&gt;&lt;Year&gt;2016&lt;/Year&gt;&lt;RecNum&gt;142&lt;/RecNum&gt;&lt;DisplayText&gt;&lt;style face="superscript"&gt;73, 74&lt;/style&gt;&lt;/DisplayText&gt;&lt;record&gt;&lt;rec-number&gt;142&lt;/rec-number&gt;&lt;foreign-keys&gt;&lt;key app="EN" db-id="25ffwsdv7swe2betfpp5ps9k0sw9r0xr5dp9" timestamp="1656019728" guid="7cc09d69-be79-4fd9-bd08-2fa3006ee714"&gt;142&lt;/key&gt;&lt;/foreign-keys&gt;&lt;ref-type name="Journal Article"&gt;17&lt;/ref-type&gt;&lt;contributors&gt;&lt;authors&gt;&lt;author&gt;Hirasawa, Takashi&lt;/author&gt;&lt;author&gt;Shimizu, Hiroshi&lt;/author&gt;&lt;/authors&gt;&lt;/contributors&gt;&lt;titles&gt;&lt;title&gt;Recent advances in amino acid production by microbial cells&lt;/title&gt;&lt;secondary-title&gt;Curr. Opin. Biotechnol.&lt;/secondary-title&gt;&lt;/titles&gt;&lt;periodical&gt;&lt;full-title&gt;Curr. Opin. Biotechnol.&lt;/full-title&gt;&lt;/periodical&gt;&lt;pages&gt;133-146&lt;/pages&gt;&lt;volume&gt;42&lt;/volume&gt;&lt;dates&gt;&lt;year&gt;2016&lt;/year&gt;&lt;/dates&gt;&lt;isbn&gt;0958-1669&lt;/isbn&gt;&lt;urls&gt;&lt;/urls&gt;&lt;/record&gt;&lt;/Cite&gt;&lt;Cite&gt;&lt;Author&gt;Allison&lt;/Author&gt;&lt;Year&gt;1969&lt;/Year&gt;&lt;RecNum&gt;143&lt;/RecNum&gt;&lt;record&gt;&lt;rec-number&gt;143&lt;/rec-number&gt;&lt;foreign-keys&gt;&lt;key app="EN" db-id="25ffwsdv7swe2betfpp5ps9k0sw9r0xr5dp9" timestamp="1656020307" guid="f4fb8f9b-d0d2-4aac-a128-ae8ca57fb381"&gt;143&lt;/key&gt;&lt;/foreign-keys&gt;&lt;ref-type name="Journal Article"&gt;17&lt;/ref-type&gt;&lt;contributors&gt;&lt;authors&gt;&lt;author&gt;Allison, Milton J&lt;/author&gt;&lt;/authors&gt;&lt;/contributors&gt;&lt;titles&gt;&lt;title&gt;Biosynthesis of amino acids by ruminal microorganisms&lt;/title&gt;&lt;secondary-title&gt;J. Anim. Sci.&lt;/secondary-title&gt;&lt;/titles&gt;&lt;periodical&gt;&lt;full-title&gt;J. Anim. Sci.&lt;/full-title&gt;&lt;/periodical&gt;&lt;pages&gt;797-807&lt;/pages&gt;&lt;volume&gt;29&lt;/volume&gt;&lt;number&gt;5&lt;/number&gt;&lt;dates&gt;&lt;year&gt;1969&lt;/year&gt;&lt;/dates&gt;&lt;isbn&gt;0021-8812&lt;/isbn&gt;&lt;urls&gt;&lt;/urls&gt;&lt;/record&gt;&lt;/Cite&gt;&lt;/EndNote&gt;</w:instrText>
      </w:r>
      <w:r w:rsidRPr="007446EF">
        <w:fldChar w:fldCharType="separate"/>
      </w:r>
      <w:r w:rsidR="009B4E40" w:rsidRPr="009B4E40">
        <w:rPr>
          <w:noProof/>
          <w:vertAlign w:val="superscript"/>
        </w:rPr>
        <w:t>73, 74</w:t>
      </w:r>
      <w:r w:rsidRPr="007446EF">
        <w:fldChar w:fldCharType="end"/>
      </w:r>
      <w:r w:rsidRPr="007446EF">
        <w:t xml:space="preserve"> To enhance the efficiency of AA-based CO</w:t>
      </w:r>
      <w:r w:rsidRPr="007446EF">
        <w:rPr>
          <w:vertAlign w:val="subscript"/>
        </w:rPr>
        <w:t>2</w:t>
      </w:r>
      <w:r w:rsidRPr="007446EF">
        <w:t xml:space="preserve"> capture, it is recommended to tailor them for use in both distributed and fixed sources with DAC technologies.</w:t>
      </w:r>
      <w:r w:rsidRPr="007446EF">
        <w:fldChar w:fldCharType="begin">
          <w:fldData xml:space="preserve">PEVuZE5vdGU+PENpdGU+PEF1dGhvcj5LZWl0aDwvQXV0aG9yPjxZZWFyPjIwMDk8L1llYXI+PFJl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</w:fldData>
        </w:fldChar>
      </w:r>
      <w:r w:rsidR="009B4E40">
        <w:instrText xml:space="preserve"> ADDIN EN.CITE </w:instrText>
      </w:r>
      <w:r w:rsidR="009B4E40">
        <w:fldChar w:fldCharType="begin">
          <w:fldData xml:space="preserve">PEVuZE5vdGU+PENpdGU+PEF1dGhvcj5LZWl0aDwvQXV0aG9yPjxZZWFyPjIwMDk8L1llYXI+PFJl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</w:fldData>
        </w:fldChar>
      </w:r>
      <w:r w:rsidR="009B4E40">
        <w:instrText xml:space="preserve"> ADDIN EN.CITE.DATA </w:instrText>
      </w:r>
      <w:r w:rsidR="009B4E40">
        <w:fldChar w:fldCharType="end"/>
      </w:r>
      <w:r w:rsidRPr="007446EF">
        <w:fldChar w:fldCharType="separate"/>
      </w:r>
      <w:r w:rsidR="009B4E40" w:rsidRPr="009B4E40">
        <w:rPr>
          <w:noProof/>
          <w:vertAlign w:val="superscript"/>
        </w:rPr>
        <w:t>56, 78-80, 94, 161</w:t>
      </w:r>
      <w:r w:rsidRPr="007446EF">
        <w:fldChar w:fldCharType="end"/>
      </w:r>
      <w:r w:rsidRPr="007446EF">
        <w:t xml:space="preserve"> </w:t>
      </w:r>
      <w:proofErr w:type="spellStart"/>
      <w:r w:rsidRPr="007446EF">
        <w:t>Custelcean</w:t>
      </w:r>
      <w:proofErr w:type="spellEnd"/>
      <w:r w:rsidRPr="007446EF">
        <w:t xml:space="preserve"> </w:t>
      </w:r>
      <w:r w:rsidRPr="007446EF">
        <w:rPr>
          <w:i/>
          <w:iCs/>
        </w:rPr>
        <w:t>et al.</w:t>
      </w:r>
      <w:r w:rsidRPr="007446EF">
        <w:t xml:space="preserve"> employed aqueous oligopeptides in the DAC process to capture CO</w:t>
      </w:r>
      <w:r w:rsidRPr="007446EF">
        <w:rPr>
          <w:vertAlign w:val="subscript"/>
        </w:rPr>
        <w:t>2</w:t>
      </w:r>
      <w:r w:rsidRPr="007446EF">
        <w:t>,</w:t>
      </w:r>
      <w:r w:rsidRPr="007446EF">
        <w:fldChar w:fldCharType="begin"/>
      </w:r>
      <w:r w:rsidR="009B4E40">
        <w:instrText xml:space="preserve"> ADDIN EN.CITE &lt;EndNote&gt;&lt;Cite&gt;&lt;Author&gt;Custelcean&lt;/Author&gt;&lt;Year&gt;2019&lt;/Year&gt;&lt;RecNum&gt;159&lt;/RecNum&gt;&lt;DisplayText&gt;&lt;style face="superscript"&gt;60&lt;/style&gt;&lt;/DisplayText&gt;&lt;record&gt;&lt;rec-number&gt;159&lt;/rec-number&gt;&lt;foreign-keys&gt;&lt;key app="EN" db-id="25ffwsdv7swe2betfpp5ps9k0sw9r0xr5dp9" timestamp="1657649677" guid="19764432-14b6-4563-8f8b-7e2aae6ed1b7"&gt;159&lt;/key&gt;&lt;/foreign-keys&gt;&lt;ref-type name="Journal Article"&gt;17&lt;/ref-type&gt;&lt;contributors&gt;&lt;authors&gt;&lt;author&gt;Custelcean, Radu&lt;/author&gt;&lt;author&gt;Williams, Neil J&lt;/author&gt;&lt;author&gt;Garrabrant, Kathleen A&lt;/author&gt;&lt;author&gt;Agullo, Pierrick&lt;/author&gt;&lt;author&gt;Brethomé, Flavien M&lt;/author&gt;&lt;author&gt;Martin, Halie J&lt;/author&gt;&lt;author&gt;Kidder, Michelle K&lt;/author&gt;&lt;/authors&gt;&lt;/contributors&gt;&lt;titles&gt;&lt;title&gt;&lt;style face="normal" font="default" size="100%"&gt;Direct air capture of CO&lt;/style&gt;&lt;style face="subscript" font="default" size="100%"&gt;2&lt;/style&gt;&lt;style face="normal" font="default" size="100%"&gt; with aqueous amino acids and solid bis-iminoguanidines (BIGs)&lt;/style&gt;&lt;/title&gt;&lt;secondary-title&gt;Ind. Eng. Chem. Res.&lt;/secondary-title&gt;&lt;/titles&gt;&lt;periodical&gt;&lt;full-title&gt;Ind. Eng. Chem. Res.&lt;/full-title&gt;&lt;/periodical&gt;&lt;pages&gt;23338-23346&lt;/pages&gt;&lt;volume&gt;58&lt;/volume&gt;&lt;number&gt;51&lt;/number&gt;&lt;dates&gt;&lt;year&gt;2019&lt;/year&gt;&lt;/dates&gt;&lt;isbn&gt;0888-5885&lt;/isbn&gt;&lt;urls&gt;&lt;/urls&gt;&lt;/record&gt;&lt;/Cite&gt;&lt;/EndNote&gt;</w:instrText>
      </w:r>
      <w:r w:rsidRPr="007446EF">
        <w:fldChar w:fldCharType="separate"/>
      </w:r>
      <w:r w:rsidR="009B4E40" w:rsidRPr="009B4E40">
        <w:rPr>
          <w:noProof/>
          <w:vertAlign w:val="superscript"/>
        </w:rPr>
        <w:t>60</w:t>
      </w:r>
      <w:r w:rsidRPr="007446EF">
        <w:fldChar w:fldCharType="end"/>
      </w:r>
      <w:r w:rsidRPr="007446EF">
        <w:t xml:space="preserve"> while Recker </w:t>
      </w:r>
      <w:r w:rsidRPr="007446EF">
        <w:rPr>
          <w:i/>
          <w:iCs/>
        </w:rPr>
        <w:t>et al.</w:t>
      </w:r>
      <w:r w:rsidRPr="007446EF">
        <w:t xml:space="preserve"> </w:t>
      </w:r>
      <w:r w:rsidRPr="007446EF">
        <w:lastRenderedPageBreak/>
        <w:t>utilized ionic liquids derived from waste AAs for DAC of CO</w:t>
      </w:r>
      <w:r w:rsidRPr="007446EF">
        <w:rPr>
          <w:vertAlign w:val="subscript"/>
        </w:rPr>
        <w:t>2</w:t>
      </w:r>
      <w:r w:rsidRPr="007446EF">
        <w:t>. The latter study involved a laboratory-scale experiment using a mixture of valine, leucine, and isoleucine obtained from biowaste sources, such as feathers and furs.</w:t>
      </w:r>
      <w:r w:rsidRPr="007446EF">
        <w:fldChar w:fldCharType="begin"/>
      </w:r>
      <w:r w:rsidR="009B4E40">
        <w:instrText xml:space="preserve"> ADDIN EN.CITE &lt;EndNote&gt;&lt;Cite&gt;&lt;Author&gt;Recker&lt;/Author&gt;&lt;Year&gt;2022&lt;/Year&gt;&lt;RecNum&gt;319&lt;/RecNum&gt;&lt;DisplayText&gt;&lt;style face="superscript"&gt;95&lt;/style&gt;&lt;/DisplayText&gt;&lt;record&gt;&lt;rec-number&gt;319&lt;/rec-number&gt;&lt;foreign-keys&gt;&lt;key app="EN" db-id="25ffwsdv7swe2betfpp5ps9k0sw9r0xr5dp9" timestamp="1751051346" guid="6f56ee91-b2d6-4ce0-9093-cd79a36007a7"&gt;319&lt;/key&gt;&lt;/foreign-keys&gt;&lt;ref-type name="Journal Article"&gt;17&lt;/ref-type&gt;&lt;contributors&gt;&lt;authors&gt;&lt;author&gt;Recker, Elizabeth A&lt;/author&gt;&lt;author&gt;Green, Matthew&lt;/author&gt;&lt;author&gt;Soltani, Mohammad&lt;/author&gt;&lt;author&gt;Paull, Daniel H&lt;/author&gt;&lt;author&gt;McManus, Gregory J&lt;/author&gt;&lt;author&gt;Davis Jr, James H&lt;/author&gt;&lt;author&gt;Mirjafari, Arsalan&lt;/author&gt;&lt;/authors&gt;&lt;/contributors&gt;&lt;titles&gt;&lt;title&gt;&lt;style face="normal" font="default" size="100%"&gt;Direct Air Capture of CO&lt;/style&gt;&lt;style face="subscript" font="default" size="100%"&gt;2&lt;/style&gt;&lt;style face="normal" font="default" size="100%"&gt; via Ionic Liquids Derived from “Waste” Amino Acids&lt;/style&gt;&lt;/title&gt;&lt;secondary-title&gt;ACS Sustain. Chem. Eng.&lt;/secondary-title&gt;&lt;/titles&gt;&lt;periodical&gt;&lt;full-title&gt;ACS Sustain. Chem. Eng.&lt;/full-title&gt;&lt;/periodical&gt;&lt;pages&gt;11885-11890&lt;/pages&gt;&lt;volume&gt;10&lt;/volume&gt;&lt;number&gt;36&lt;/number&gt;&lt;dates&gt;&lt;year&gt;2022&lt;/year&gt;&lt;/dates&gt;&lt;isbn&gt;2168-0485&lt;/isbn&gt;&lt;urls&gt;&lt;/urls&gt;&lt;/record&gt;&lt;/Cite&gt;&lt;/EndNote&gt;</w:instrText>
      </w:r>
      <w:r w:rsidRPr="007446EF">
        <w:fldChar w:fldCharType="separate"/>
      </w:r>
      <w:r w:rsidR="009B4E40" w:rsidRPr="009B4E40">
        <w:rPr>
          <w:noProof/>
          <w:vertAlign w:val="superscript"/>
        </w:rPr>
        <w:t>95</w:t>
      </w:r>
      <w:r w:rsidRPr="007446EF">
        <w:fldChar w:fldCharType="end"/>
      </w:r>
      <w:r w:rsidRPr="007446EF">
        <w:t xml:space="preserve"> More recently, Yaghi and coworkers introduced different AAs (glycine, proline, lysine, and arginine) in a porous metal-organic framework (MOF-808) for DAC with solid materials.</w:t>
      </w:r>
      <w:r w:rsidRPr="007446EF">
        <w:fldChar w:fldCharType="begin">
          <w:fldData xml:space="preserve">PEVuZE5vdGU+PENpdGU+PEF1dGhvcj5DaGVuPC9BdXRob3I+PFllYXI+MjAyNDwvWWVhcj48UmVj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</w:fldData>
        </w:fldChar>
      </w:r>
      <w:r w:rsidR="009B4E40">
        <w:instrText xml:space="preserve"> ADDIN EN.CITE </w:instrText>
      </w:r>
      <w:r w:rsidR="009B4E40">
        <w:fldChar w:fldCharType="begin">
          <w:fldData xml:space="preserve">PEVuZE5vdGU+PENpdGU+PEF1dGhvcj5DaGVuPC9BdXRob3I+PFllYXI+MjAyNDwvWWVhcj48UmVj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</w:fldData>
        </w:fldChar>
      </w:r>
      <w:r w:rsidR="009B4E40">
        <w:instrText xml:space="preserve"> ADDIN EN.CITE.DATA </w:instrText>
      </w:r>
      <w:r w:rsidR="009B4E40">
        <w:fldChar w:fldCharType="end"/>
      </w:r>
      <w:r w:rsidRPr="007446EF">
        <w:fldChar w:fldCharType="separate"/>
      </w:r>
      <w:r w:rsidR="009B4E40" w:rsidRPr="009B4E40">
        <w:rPr>
          <w:noProof/>
          <w:vertAlign w:val="superscript"/>
        </w:rPr>
        <w:t>96</w:t>
      </w:r>
      <w:r w:rsidRPr="007446EF">
        <w:fldChar w:fldCharType="end"/>
      </w:r>
      <w:r w:rsidRPr="007446EF">
        <w:t xml:space="preserve"> </w:t>
      </w:r>
    </w:p>
    <w:p w14:paraId="6B3098BF" w14:textId="4DC3E7CA" w:rsidR="00147C31" w:rsidRPr="007446EF" w:rsidRDefault="00147C31" w:rsidP="000F2C47">
      <w:pPr>
        <w:ind w:firstLine="720"/>
      </w:pPr>
      <w:r w:rsidRPr="007446EF">
        <w:t>Herein, we explore the applicability of AAs and dipeptides and their capacity for CO</w:t>
      </w:r>
      <w:r w:rsidRPr="007446EF">
        <w:rPr>
          <w:vertAlign w:val="subscript"/>
        </w:rPr>
        <w:t>2</w:t>
      </w:r>
      <w:r w:rsidRPr="007446EF">
        <w:t xml:space="preserve"> physisorption considering that weak, noncovalent interactions are the first step of capture before they can react with CO</w:t>
      </w:r>
      <w:r w:rsidRPr="007446EF">
        <w:rPr>
          <w:vertAlign w:val="subscript"/>
        </w:rPr>
        <w:t>2</w:t>
      </w:r>
      <w:r w:rsidRPr="007446EF">
        <w:t>. Thus, these interactions influence the subsequent covalent binding. Our primary focus is the quantification of</w:t>
      </w:r>
      <w:bookmarkStart w:id="91" w:name="OLE_LINK31"/>
      <w:r w:rsidRPr="007446EF">
        <w:t xml:space="preserve"> cooperative </w:t>
      </w:r>
      <w:bookmarkEnd w:id="91"/>
      <w:r w:rsidRPr="007446EF">
        <w:t>interactions that enhance the noncovalent, one-to-one (1:1) interactions between AAs and CO</w:t>
      </w:r>
      <w:r w:rsidRPr="007446EF">
        <w:rPr>
          <w:vertAlign w:val="subscript"/>
        </w:rPr>
        <w:t>2</w:t>
      </w:r>
      <w:r w:rsidRPr="007446EF">
        <w:t>.</w:t>
      </w:r>
      <w:r w:rsidR="000D0C6B" w:rsidRPr="007446EF">
        <w:fldChar w:fldCharType="begin"/>
      </w:r>
      <w:r w:rsidR="009B4E40">
        <w:instrText xml:space="preserve"> ADDIN EN.CITE &lt;EndNote&gt;&lt;Cite&gt;&lt;Author&gt;Hilser&lt;/Author&gt;&lt;Year&gt;1998&lt;/Year&gt;&lt;RecNum&gt;916&lt;/RecNum&gt;&lt;DisplayText&gt;&lt;style face="superscript"&gt;162&lt;/style&gt;&lt;/DisplayText&gt;&lt;record&gt;&lt;rec-number&gt;916&lt;/rec-number&gt;&lt;foreign-keys&gt;&lt;key app="EN" db-id="25ffwsdv7swe2betfpp5ps9k0sw9r0xr5dp9" timestamp="1751068264" guid="f0c8dfdb-5450-41f8-a844-ba6fc859aab4"&gt;916&lt;/key&gt;&lt;/foreign-keys&gt;&lt;ref-type name="Journal Article"&gt;17&lt;/ref-type&gt;&lt;contributors&gt;&lt;authors&gt;&lt;author&gt;Hilser, Vincent J&lt;/author&gt;&lt;author&gt;Dowdy, David&lt;/author&gt;&lt;author&gt;Oas, Terrence G&lt;/author&gt;&lt;author&gt;Freire, Ernesto&lt;/author&gt;&lt;/authors&gt;&lt;/contributors&gt;&lt;titles&gt;&lt;title&gt;The structural distribution of cooperative interactions in proteins: analysis of the native state ensemble&lt;/title&gt;&lt;secondary-title&gt;Proc. Natl. Acad. Sci.&lt;/secondary-title&gt;&lt;/titles&gt;&lt;periodical&gt;&lt;full-title&gt;Proc. Natl. Acad. Sci.&lt;/full-title&gt;&lt;/periodical&gt;&lt;pages&gt;9903-9908&lt;/pages&gt;&lt;volume&gt;95&lt;/volume&gt;&lt;number&gt;17&lt;/number&gt;&lt;dates&gt;&lt;year&gt;1998&lt;/year&gt;&lt;/dates&gt;&lt;isbn&gt;0027-8424&lt;/isbn&gt;&lt;urls&gt;&lt;/urls&gt;&lt;/record&gt;&lt;/Cite&gt;&lt;/EndNote&gt;</w:instrText>
      </w:r>
      <w:r w:rsidR="000D0C6B" w:rsidRPr="007446EF">
        <w:fldChar w:fldCharType="separate"/>
      </w:r>
      <w:r w:rsidR="009B4E40" w:rsidRPr="009B4E40">
        <w:rPr>
          <w:noProof/>
          <w:vertAlign w:val="superscript"/>
        </w:rPr>
        <w:t>162</w:t>
      </w:r>
      <w:r w:rsidR="000D0C6B" w:rsidRPr="007446EF">
        <w:fldChar w:fldCharType="end"/>
      </w:r>
      <w:r w:rsidRPr="007446EF">
        <w:t xml:space="preserve"> These cooperative interactions, such as those occurring in a 2:1 or 3:1 ratio, significantly strengthen CO</w:t>
      </w:r>
      <w:r w:rsidRPr="007446EF">
        <w:rPr>
          <w:vertAlign w:val="subscript"/>
        </w:rPr>
        <w:t>2</w:t>
      </w:r>
      <w:r w:rsidRPr="007446EF">
        <w:t xml:space="preserve"> binding, offering considerable improvement in various industrial settings.</w:t>
      </w:r>
      <w:r w:rsidRPr="007446EF">
        <w:fldChar w:fldCharType="begin">
          <w:fldData xml:space="preserve">PEVuZE5vdGU+PENpdGU+PEF1dGhvcj5MdW88L0F1dGhvcj48WWVhcj4yMDE0PC9ZZWFyPjxSZWNO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</w:fldData>
        </w:fldChar>
      </w:r>
      <w:r w:rsidR="009B4E40">
        <w:instrText xml:space="preserve"> ADDIN EN.CITE </w:instrText>
      </w:r>
      <w:r w:rsidR="009B4E40">
        <w:fldChar w:fldCharType="begin">
          <w:fldData xml:space="preserve">PEVuZE5vdGU+PENpdGU+PEF1dGhvcj5MdW88L0F1dGhvcj48WWVhcj4yMDE0PC9ZZWFyPjxSZWNO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</w:fldData>
        </w:fldChar>
      </w:r>
      <w:r w:rsidR="009B4E40">
        <w:instrText xml:space="preserve"> ADDIN EN.CITE.DATA </w:instrText>
      </w:r>
      <w:r w:rsidR="009B4E40">
        <w:fldChar w:fldCharType="end"/>
      </w:r>
      <w:r w:rsidRPr="007446EF">
        <w:fldChar w:fldCharType="separate"/>
      </w:r>
      <w:r w:rsidR="009B4E40" w:rsidRPr="009B4E40">
        <w:rPr>
          <w:noProof/>
          <w:vertAlign w:val="superscript"/>
        </w:rPr>
        <w:t>163, 164</w:t>
      </w:r>
      <w:r w:rsidRPr="007446EF">
        <w:fldChar w:fldCharType="end"/>
      </w:r>
      <w:r w:rsidRPr="007446EF">
        <w:t xml:space="preserve"> In a previous study, we performed accurate quantum chemical calculations for the computation of noncovalent interactions between the 20 naturally occurring AAs and CO</w:t>
      </w:r>
      <w:r w:rsidRPr="007446EF">
        <w:rPr>
          <w:vertAlign w:val="subscript"/>
        </w:rPr>
        <w:t>2</w:t>
      </w:r>
      <w:r w:rsidRPr="007446EF">
        <w:t xml:space="preserve">. The AAs possess diverse nucleophilic groups such as amine, carboxylic acid, and </w:t>
      </w:r>
      <w:proofErr w:type="gramStart"/>
      <w:r w:rsidRPr="007446EF">
        <w:t>side-chains</w:t>
      </w:r>
      <w:proofErr w:type="gramEnd"/>
      <w:r w:rsidRPr="007446EF">
        <w:t xml:space="preserve"> such as hydroxyl, thiol, amine, carboxylic acid and carbonyl groups, which exhibit favorable interactions with CO</w:t>
      </w:r>
      <w:r w:rsidRPr="007446EF">
        <w:rPr>
          <w:vertAlign w:val="subscript"/>
        </w:rPr>
        <w:t>2</w:t>
      </w:r>
      <w:r w:rsidRPr="007446EF">
        <w:t>. These results further illustrate that polar functional groups enhance favorable interactions with CO</w:t>
      </w:r>
      <w:r w:rsidRPr="007446EF">
        <w:rPr>
          <w:vertAlign w:val="subscript"/>
        </w:rPr>
        <w:t>2</w:t>
      </w:r>
      <w:r w:rsidRPr="007446EF">
        <w:t>.</w:t>
      </w:r>
      <w:bookmarkStart w:id="92" w:name="OLE_LINK26"/>
      <w:r w:rsidRPr="007446EF">
        <w:fldChar w:fldCharType="begin"/>
      </w:r>
      <w:r w:rsidR="009B4E40">
        <w:instrText xml:space="preserve"> ADDIN EN.CITE &lt;EndNote&gt;&lt;Cite&gt;&lt;Author&gt;Sylvanus&lt;/Author&gt;&lt;Year&gt;2023&lt;/Year&gt;&lt;RecNum&gt;920&lt;/RecNum&gt;&lt;DisplayText&gt;&lt;style face="superscript"&gt;101&lt;/style&gt;&lt;/DisplayText&gt;&lt;record&gt;&lt;rec-number&gt;920&lt;/rec-number&gt;&lt;foreign-keys&gt;&lt;key app="EN" db-id="25ffwsdv7swe2betfpp5ps9k0sw9r0xr5dp9" timestamp="1751070823" guid="768ffac6-2fcf-466d-a05d-cbf3d1a578db"&gt;920&lt;/key&gt;&lt;/foreign-keys&gt;&lt;ref-type name="Journal Article"&gt;17&lt;/ref-type&gt;&lt;contributors&gt;&lt;authors&gt;&lt;author&gt;Sylvanus, Amarachi G&lt;/author&gt;&lt;author&gt;Vogiatzis, Konstantinos D&lt;/author&gt;&lt;/authors&gt;&lt;/contributors&gt;&lt;titles&gt;&lt;title&gt;&lt;style face="normal" font="default" size="100%"&gt;Accurate Interaction Energies of CO&lt;/style&gt;&lt;style face="subscript" font="default" size="100%"&gt;2&lt;/style&gt;&lt;style face="normal" font="default" size="100%"&gt; with the 20 Naturally Occurring Amino Acids&lt;/style&gt;&lt;/title&gt;&lt;secondary-title&gt;ChemPhysChem&lt;/secondary-title&gt;&lt;/titles&gt;&lt;periodical&gt;&lt;full-title&gt;ChemPhysChem&lt;/full-title&gt;&lt;/periodical&gt;&lt;pages&gt;e202300027&lt;/pages&gt;&lt;volume&gt;24&lt;/volume&gt;&lt;number&gt;13&lt;/number&gt;&lt;dates&gt;&lt;year&gt;2023&lt;/year&gt;&lt;/dates&gt;&lt;isbn&gt;1439-4235&lt;/isbn&gt;&lt;urls&gt;&lt;/urls&gt;&lt;/record&gt;&lt;/Cite&gt;&lt;/EndNote&gt;</w:instrText>
      </w:r>
      <w:r w:rsidRPr="007446EF">
        <w:fldChar w:fldCharType="separate"/>
      </w:r>
      <w:r w:rsidR="009B4E40" w:rsidRPr="009B4E40">
        <w:rPr>
          <w:noProof/>
          <w:vertAlign w:val="superscript"/>
        </w:rPr>
        <w:t>101</w:t>
      </w:r>
      <w:r w:rsidRPr="007446EF">
        <w:fldChar w:fldCharType="end"/>
      </w:r>
      <w:bookmarkEnd w:id="92"/>
      <w:r w:rsidRPr="007446EF">
        <w:t xml:space="preserve"> This observation is particularly significant as we scale up the size of the oligopeptides and incorporate more polar functional groups, providing valuable insights into expected outcomes. Here, we have explored the interaction of CO</w:t>
      </w:r>
      <w:r w:rsidRPr="007446EF">
        <w:rPr>
          <w:vertAlign w:val="subscript"/>
        </w:rPr>
        <w:t>2</w:t>
      </w:r>
      <w:r w:rsidRPr="007446EF">
        <w:t xml:space="preserve"> and dipeptides at various interaction sites using novel algorithms for fast data analysis of the collected results. We performed a comprehensive computational study to reveal where each of the 400 dipeptides, formed from the twenty naturally occurring AAs, interact with CO</w:t>
      </w:r>
      <w:r w:rsidRPr="007446EF">
        <w:rPr>
          <w:vertAlign w:val="subscript"/>
        </w:rPr>
        <w:t>2</w:t>
      </w:r>
      <w:r w:rsidRPr="007446EF">
        <w:t>. We examine the interactions of CO</w:t>
      </w:r>
      <w:r w:rsidRPr="007446EF">
        <w:rPr>
          <w:vertAlign w:val="subscript"/>
        </w:rPr>
        <w:t xml:space="preserve">2 </w:t>
      </w:r>
      <w:r w:rsidRPr="007446EF">
        <w:t xml:space="preserve">with the carboxylic acid groups, carbonyl groups, </w:t>
      </w:r>
      <w:r w:rsidRPr="007446EF">
        <w:lastRenderedPageBreak/>
        <w:t xml:space="preserve">primary and secondary amine groups, hydrogens connected to linking carbons, and the unique </w:t>
      </w:r>
      <w:proofErr w:type="gramStart"/>
      <w:r w:rsidRPr="007446EF">
        <w:t>side-chains</w:t>
      </w:r>
      <w:proofErr w:type="gramEnd"/>
      <w:r w:rsidRPr="007446EF">
        <w:t xml:space="preserve"> of the constituent AAs. To this end, we developed a novel algorithm to help identify the interaction sites of CO</w:t>
      </w:r>
      <w:r w:rsidRPr="007446EF">
        <w:rPr>
          <w:vertAlign w:val="subscript"/>
        </w:rPr>
        <w:t>2</w:t>
      </w:r>
      <w:r w:rsidRPr="007446EF">
        <w:t xml:space="preserve"> with the dipeptides and provide statistical insights into how these interactions affect their overall affinity for CO</w:t>
      </w:r>
      <w:r w:rsidRPr="007446EF">
        <w:rPr>
          <w:vertAlign w:val="subscript"/>
        </w:rPr>
        <w:t>2</w:t>
      </w:r>
      <w:r w:rsidRPr="007446EF">
        <w:t xml:space="preserve"> binding. We also analyze the cooperative effects between the dipeptides and CO</w:t>
      </w:r>
      <w:r w:rsidRPr="007446EF">
        <w:rPr>
          <w:vertAlign w:val="subscript"/>
        </w:rPr>
        <w:t>2</w:t>
      </w:r>
      <w:r w:rsidRPr="007446EF">
        <w:t xml:space="preserve"> by comparing the interaction energies of the dipeptides with the corresponding AAs that compose them, and an in-depth analysis of the statistical insights provided, together with a discussion on design strategies for mitigating CO</w:t>
      </w:r>
      <w:r w:rsidRPr="007446EF">
        <w:rPr>
          <w:vertAlign w:val="subscript"/>
        </w:rPr>
        <w:t>2</w:t>
      </w:r>
      <w:r w:rsidRPr="007446EF">
        <w:t xml:space="preserve"> emissions. </w:t>
      </w:r>
    </w:p>
    <w:p w14:paraId="4260D351" w14:textId="77777777" w:rsidR="00147C31" w:rsidRPr="007446EF" w:rsidRDefault="00147C31" w:rsidP="006D3FAC">
      <w:pPr>
        <w:pStyle w:val="Heading2"/>
      </w:pPr>
      <w:bookmarkStart w:id="93" w:name="_Toc201855108"/>
      <w:bookmarkStart w:id="94" w:name="_Toc202295448"/>
      <w:r w:rsidRPr="007446EF">
        <w:t>Computational Methodology</w:t>
      </w:r>
      <w:bookmarkEnd w:id="93"/>
      <w:bookmarkEnd w:id="94"/>
    </w:p>
    <w:p w14:paraId="18281F38" w14:textId="7DEF51FB" w:rsidR="00FF20F6" w:rsidRPr="007446EF" w:rsidRDefault="00FF20F6" w:rsidP="001B0D3F">
      <w:pPr>
        <w:pStyle w:val="Heading3"/>
      </w:pPr>
      <w:bookmarkStart w:id="95" w:name="_Toc201855109"/>
      <w:bookmarkStart w:id="96" w:name="_Toc202295449"/>
      <w:r w:rsidRPr="007446EF">
        <w:t>Database Generation</w:t>
      </w:r>
      <w:bookmarkEnd w:id="95"/>
      <w:bookmarkEnd w:id="96"/>
    </w:p>
    <w:p w14:paraId="32097968" w14:textId="557EE485" w:rsidR="00147C31" w:rsidRPr="007446EF" w:rsidRDefault="00147C31" w:rsidP="0054305C">
      <w:pPr>
        <w:ind w:firstLine="720"/>
      </w:pPr>
      <w:r w:rsidRPr="007446EF">
        <w:t>First, we formed a database that includes all possible combinations of dipeptides. The permutation of the 20 natural AAs in different sequences results in a diverse set of molecular structures. The Python implementation of RDKit</w:t>
      </w:r>
      <w:r w:rsidRPr="007446EF">
        <w:fldChar w:fldCharType="begin"/>
      </w:r>
      <w:r w:rsidR="009B4E40">
        <w:instrText xml:space="preserve"> ADDIN EN.CITE &lt;EndNote&gt;&lt;Cite&gt;&lt;Author&gt;Landrum&lt;/Author&gt;&lt;Year&gt;2013&lt;/Year&gt;&lt;RecNum&gt;313&lt;/RecNum&gt;&lt;DisplayText&gt;&lt;style face="superscript"&gt;165&lt;/style&gt;&lt;/DisplayText&gt;&lt;record&gt;&lt;rec-number&gt;313&lt;/rec-number&gt;&lt;foreign-keys&gt;&lt;key app="EN" db-id="25ffwsdv7swe2betfpp5ps9k0sw9r0xr5dp9" timestamp="1751051346" guid="05aa816b-281c-413a-903b-cc0ea6b4d3a9"&gt;313&lt;/key&gt;&lt;/foreign-keys&gt;&lt;ref-type name="Journal Article"&gt;17&lt;/ref-type&gt;&lt;contributors&gt;&lt;authors&gt;&lt;author&gt;Landrum, Greg&lt;/author&gt;&lt;/authors&gt;&lt;/contributors&gt;&lt;titles&gt;&lt;title&gt;Rdkit Documentation&lt;/title&gt;&lt;secondary-title&gt;Release.&lt;/secondary-title&gt;&lt;/titles&gt;&lt;periodical&gt;&lt;full-title&gt;Release.&lt;/full-title&gt;&lt;/periodical&gt;&lt;pages&gt;4&lt;/pages&gt;&lt;volume&gt;1&lt;/volume&gt;&lt;number&gt;1-79&lt;/number&gt;&lt;dates&gt;&lt;year&gt;2013&lt;/year&gt;&lt;/dates&gt;&lt;urls&gt;&lt;/urls&gt;&lt;/record&gt;&lt;/Cite&gt;&lt;/EndNote&gt;</w:instrText>
      </w:r>
      <w:r w:rsidRPr="007446EF">
        <w:fldChar w:fldCharType="separate"/>
      </w:r>
      <w:r w:rsidR="009B4E40" w:rsidRPr="009B4E40">
        <w:rPr>
          <w:noProof/>
          <w:vertAlign w:val="superscript"/>
        </w:rPr>
        <w:t>165</w:t>
      </w:r>
      <w:r w:rsidRPr="007446EF">
        <w:fldChar w:fldCharType="end"/>
      </w:r>
      <w:r w:rsidRPr="007446EF">
        <w:t xml:space="preserve"> was utilized to generate initial optimized dipeptide geometries with molecular mechanics. Initially, AAs were represented as Simplified Molecular-Input Line-Entry System (SMILES) strings,</w:t>
      </w:r>
      <w:r w:rsidRPr="007446EF">
        <w:fldChar w:fldCharType="begin"/>
      </w:r>
      <w:r w:rsidR="009B4E40">
        <w:instrText xml:space="preserve"> ADDIN EN.CITE &lt;EndNote&gt;&lt;Cite&gt;&lt;Author&gt;Gómez-Bombarelli&lt;/Author&gt;&lt;Year&gt;2018&lt;/Year&gt;&lt;RecNum&gt;318&lt;/RecNum&gt;&lt;DisplayText&gt;&lt;style face="superscript"&gt;166, 167&lt;/style&gt;&lt;/DisplayText&gt;&lt;record&gt;&lt;rec-number&gt;318&lt;/rec-number&gt;&lt;foreign-keys&gt;&lt;key app="EN" db-id="25ffwsdv7swe2betfpp5ps9k0sw9r0xr5dp9" timestamp="1751051346" guid="6a4fa910-260a-4145-ba2d-a4793e8dc2ad"&gt;318&lt;/key&gt;&lt;/foreign-keys&gt;&lt;ref-type name="Journal Article"&gt;17&lt;/ref-type&gt;&lt;contributors&gt;&lt;authors&gt;&lt;author&gt;Gómez-Bombarelli, Rafael&lt;/author&gt;&lt;author&gt;Wei, Jennifer N&lt;/author&gt;&lt;author&gt;Duvenaud, David&lt;/author&gt;&lt;author&gt;Hernández-Lobato, José Miguel&lt;/author&gt;&lt;author&gt;Sánchez-Lengeling, Benjamín&lt;/author&gt;&lt;author&gt;Sheberla, Dennis&lt;/author&gt;&lt;author&gt;Aguilera-Iparraguirre, Jorge&lt;/author&gt;&lt;author&gt;Hirzel, Timothy D&lt;/author&gt;&lt;author&gt;Adams, Ryan P&lt;/author&gt;&lt;author&gt;Aspuru-Guzik, Alán&lt;/author&gt;&lt;/authors&gt;&lt;/contributors&gt;&lt;titles&gt;&lt;title&gt;Automatic Chemical Design Using a Data-driven Continuous Representation of Molecules&lt;/title&gt;&lt;secondary-title&gt;ACS Cent. Sci.&lt;/secondary-title&gt;&lt;/titles&gt;&lt;periodical&gt;&lt;full-title&gt;ACS Cent. Sci.&lt;/full-title&gt;&lt;/periodical&gt;&lt;pages&gt;268-276&lt;/pages&gt;&lt;volume&gt;4&lt;/volume&gt;&lt;number&gt;2&lt;/number&gt;&lt;dates&gt;&lt;year&gt;2018&lt;/year&gt;&lt;/dates&gt;&lt;isbn&gt;2374-7943&lt;/isbn&gt;&lt;urls&gt;&lt;/urls&gt;&lt;/record&gt;&lt;/Cite&gt;&lt;Cite&gt;&lt;Author&gt;Olivecrona&lt;/Author&gt;&lt;Year&gt;2017&lt;/Year&gt;&lt;RecNum&gt;325&lt;/RecNum&gt;&lt;record&gt;&lt;rec-number&gt;325&lt;/rec-number&gt;&lt;foreign-keys&gt;&lt;key app="EN" db-id="25ffwsdv7swe2betfpp5ps9k0sw9r0xr5dp9" timestamp="1751051346" guid="b79470e0-94fe-4f0e-ba6a-2162befa4362"&gt;325&lt;/key&gt;&lt;/foreign-keys&gt;&lt;ref-type name="Journal Article"&gt;17&lt;/ref-type&gt;&lt;contributors&gt;&lt;authors&gt;&lt;author&gt;Olivecrona, Marcus&lt;/author&gt;&lt;author&gt;Blaschke, Thomas&lt;/author&gt;&lt;author&gt;Engkvist, Ola&lt;/author&gt;&lt;author&gt;Chen, Hongming&lt;/author&gt;&lt;/authors&gt;&lt;/contributors&gt;&lt;titles&gt;&lt;title&gt;Molecular De-novo Design Through Deep Reinforcement Learning&lt;/title&gt;&lt;secondary-title&gt;J. Cheminf.&lt;/secondary-title&gt;&lt;/titles&gt;&lt;periodical&gt;&lt;full-title&gt;J. Cheminf.&lt;/full-title&gt;&lt;/periodical&gt;&lt;pages&gt;1-14&lt;/pages&gt;&lt;volume&gt;9&lt;/volume&gt;&lt;number&gt;1&lt;/number&gt;&lt;dates&gt;&lt;year&gt;2017&lt;/year&gt;&lt;/dates&gt;&lt;isbn&gt;1758-2946&lt;/isbn&gt;&lt;urls&gt;&lt;/urls&gt;&lt;/record&gt;&lt;/Cite&gt;&lt;/EndNote&gt;</w:instrText>
      </w:r>
      <w:r w:rsidRPr="007446EF">
        <w:fldChar w:fldCharType="separate"/>
      </w:r>
      <w:r w:rsidR="009B4E40" w:rsidRPr="009B4E40">
        <w:rPr>
          <w:noProof/>
          <w:vertAlign w:val="superscript"/>
        </w:rPr>
        <w:t>166, 167</w:t>
      </w:r>
      <w:r w:rsidRPr="007446EF">
        <w:fldChar w:fldCharType="end"/>
      </w:r>
      <w:r w:rsidRPr="007446EF">
        <w:t xml:space="preserve"> a molecular representation that encodes chemical information from molecular graphs as a unique ASCII string.</w:t>
      </w:r>
      <w:r w:rsidRPr="007446EF">
        <w:fldChar w:fldCharType="begin"/>
      </w:r>
      <w:r w:rsidR="009B4E40">
        <w:instrText xml:space="preserve"> ADDIN EN.CITE &lt;EndNote&gt;&lt;Cite&gt;&lt;Author&gt;Jones&lt;/Author&gt;&lt;Year&gt;2023&lt;/Year&gt;&lt;RecNum&gt;326&lt;/RecNum&gt;&lt;DisplayText&gt;&lt;style face="superscript"&gt;168, 169&lt;/style&gt;&lt;/DisplayText&gt;&lt;record&gt;&lt;rec-number&gt;326&lt;/rec-number&gt;&lt;foreign-keys&gt;&lt;key app="EN" db-id="25ffwsdv7swe2betfpp5ps9k0sw9r0xr5dp9" timestamp="1751051346" guid="fd2a6691-4370-4f0f-a23d-cc1a6570ab3e"&gt;326&lt;/key&gt;&lt;/foreign-keys&gt;&lt;ref-type name="Book"&gt;6&lt;/ref-type&gt;&lt;contributors&gt;&lt;authors&gt;&lt;author&gt;Jones, Grier M&lt;/author&gt;&lt;author&gt;Story, Brittany&lt;/author&gt;&lt;author&gt;Maroulas, Vasileios&lt;/author&gt;&lt;author&gt;Vogiatzis, Konstantinos D&lt;/author&gt;&lt;/authors&gt;&lt;/contributors&gt;&lt;titles&gt;&lt;title&gt;Molecular Representations for Machine Learning&lt;/title&gt;&lt;/titles&gt;&lt;dates&gt;&lt;year&gt;2023&lt;/year&gt;&lt;/dates&gt;&lt;publisher&gt;ACS&lt;/publisher&gt;&lt;isbn&gt;0841299781&lt;/isbn&gt;&lt;urls&gt;&lt;/urls&gt;&lt;/record&gt;&lt;/Cite&gt;&lt;Cite&gt;&lt;Author&gt;Weininger&lt;/Author&gt;&lt;Year&gt;1988&lt;/Year&gt;&lt;RecNum&gt;919&lt;/RecNum&gt;&lt;record&gt;&lt;rec-number&gt;919&lt;/rec-number&gt;&lt;foreign-keys&gt;&lt;key app="EN" db-id="25ffwsdv7swe2betfpp5ps9k0sw9r0xr5dp9" timestamp="1751069184" guid="03e0f6b9-91d3-427a-8455-5f0c9ba5f957"&gt;919&lt;/key&gt;&lt;/foreign-keys&gt;&lt;ref-type name="Journal Article"&gt;17&lt;/ref-type&gt;&lt;contributors&gt;&lt;authors&gt;&lt;author&gt;Weininger, David&lt;/author&gt;&lt;/authors&gt;&lt;/contributors&gt;&lt;titles&gt;&lt;title&gt;SMILES, a chemical language and information system. 1. Introduction to methodology and encoding rules&lt;/title&gt;&lt;secondary-title&gt;J. Chem. Inf. Comput. Sci.&lt;/secondary-title&gt;&lt;/titles&gt;&lt;periodical&gt;&lt;full-title&gt;J. Chem. Inf. Comput. Sci.&lt;/full-title&gt;&lt;/periodical&gt;&lt;pages&gt;31-36&lt;/pages&gt;&lt;volume&gt;28&lt;/volume&gt;&lt;number&gt;1&lt;/number&gt;&lt;dates&gt;&lt;year&gt;1988&lt;/year&gt;&lt;/dates&gt;&lt;isbn&gt;0095-2338&lt;/isbn&gt;&lt;urls&gt;&lt;/urls&gt;&lt;/record&gt;&lt;/Cite&gt;&lt;/EndNote&gt;</w:instrText>
      </w:r>
      <w:r w:rsidRPr="007446EF">
        <w:fldChar w:fldCharType="separate"/>
      </w:r>
      <w:r w:rsidR="009B4E40" w:rsidRPr="009B4E40">
        <w:rPr>
          <w:noProof/>
          <w:vertAlign w:val="superscript"/>
        </w:rPr>
        <w:t>168, 169</w:t>
      </w:r>
      <w:r w:rsidRPr="007446EF">
        <w:fldChar w:fldCharType="end"/>
      </w:r>
      <w:r w:rsidRPr="007446EF">
        <w:t xml:space="preserve"> We explicitly included the chirality of each AA in the SMILES string since chirality determines their biochemical properties. By specifying chirality, we confined all resulting dipeptides to L-enantiomeric products, consistent with the prevalence of L-amino acids as the fundamental constituents of proteins.</w:t>
      </w:r>
      <w:r w:rsidRPr="007446EF">
        <w:fldChar w:fldCharType="begin"/>
      </w:r>
      <w:r w:rsidR="009B4E40">
        <w:instrText xml:space="preserve"> ADDIN EN.CITE &lt;EndNote&gt;&lt;Cite&gt;&lt;Author&gt;Nelson&lt;/Author&gt;&lt;Year&gt;2002&lt;/Year&gt;&lt;RecNum&gt;317&lt;/RecNum&gt;&lt;DisplayText&gt;&lt;style face="superscript"&gt;170&lt;/style&gt;&lt;/DisplayText&gt;&lt;record&gt;&lt;rec-number&gt;317&lt;/rec-number&gt;&lt;foreign-keys&gt;&lt;key app="EN" db-id="25ffwsdv7swe2betfpp5ps9k0sw9r0xr5dp9" timestamp="1751051346" guid="4a5a10b4-3424-43c0-a40c-b0c10b269edb"&gt;317&lt;/key&gt;&lt;/foreign-keys&gt;&lt;ref-type name="Journal Article"&gt;17&lt;/ref-type&gt;&lt;contributors&gt;&lt;authors&gt;&lt;author&gt;Nelson, Greg&lt;/author&gt;&lt;author&gt;Chandrashekar, Jayaram&lt;/author&gt;&lt;author&gt;Hoon, Mark A&lt;/author&gt;&lt;author&gt;Feng, Luxin&lt;/author&gt;&lt;author&gt;Zhao, Grace&lt;/author&gt;&lt;author&gt;Ryba, Nicholas JP&lt;/author&gt;&lt;author&gt;Zuker, Charles S&lt;/author&gt;&lt;/authors&gt;&lt;/contributors&gt;&lt;titles&gt;&lt;title&gt;An Amino-Acid Taste Receptor&lt;/title&gt;&lt;secondary-title&gt;Nature&lt;/secondary-title&gt;&lt;/titles&gt;&lt;periodical&gt;&lt;full-title&gt;Nature&lt;/full-title&gt;&lt;/periodical&gt;&lt;pages&gt;199-202&lt;/pages&gt;&lt;volume&gt;416&lt;/volume&gt;&lt;number&gt;6877&lt;/number&gt;&lt;dates&gt;&lt;year&gt;2002&lt;/year&gt;&lt;/dates&gt;&lt;isbn&gt;1476-4687&lt;/isbn&gt;&lt;urls&gt;&lt;/urls&gt;&lt;/record&gt;&lt;/Cite&gt;&lt;/EndNote&gt;</w:instrText>
      </w:r>
      <w:r w:rsidRPr="007446EF">
        <w:fldChar w:fldCharType="separate"/>
      </w:r>
      <w:r w:rsidR="009B4E40" w:rsidRPr="009B4E40">
        <w:rPr>
          <w:noProof/>
          <w:vertAlign w:val="superscript"/>
        </w:rPr>
        <w:t>170</w:t>
      </w:r>
      <w:r w:rsidRPr="007446EF">
        <w:fldChar w:fldCharType="end"/>
      </w:r>
      <w:r w:rsidRPr="007446EF">
        <w:t xml:space="preserve"> The molecular structures were then converted into Cartesian coordinates using the experimental-torsion basic knowledge distance geometry (ETKDG)</w:t>
      </w:r>
      <w:r w:rsidRPr="007446EF">
        <w:fldChar w:fldCharType="begin"/>
      </w:r>
      <w:r w:rsidR="009B4E40">
        <w:instrText xml:space="preserve"> ADDIN EN.CITE &lt;EndNote&gt;&lt;Cite&gt;&lt;Author&gt;Zeng&lt;/Author&gt;&lt;Year&gt;2017&lt;/Year&gt;&lt;RecNum&gt;917&lt;/RecNum&gt;&lt;DisplayText&gt;&lt;style face="superscript"&gt;164&lt;/style&gt;&lt;/DisplayText&gt;&lt;record&gt;&lt;rec-number&gt;917&lt;/rec-number&gt;&lt;foreign-keys&gt;&lt;key app="EN" db-id="25ffwsdv7swe2betfpp5ps9k0sw9r0xr5dp9" timestamp="1751068547" guid="8ce981d4-8e00-4ebe-bae4-b3205639c8db"&gt;917&lt;/key&gt;&lt;/foreign-keys&gt;&lt;ref-type name="Journal Article"&gt;17&lt;/ref-type&gt;&lt;contributors&gt;&lt;authors&gt;&lt;author&gt;Zeng, Shaojuan&lt;/author&gt;&lt;author&gt;Zhang, Xiangping&lt;/author&gt;&lt;author&gt;Bai, Lu&lt;/author&gt;&lt;author&gt;Zhang, Xiaochun&lt;/author&gt;&lt;author&gt;Wang, Hui&lt;/author&gt;&lt;author&gt;Wang, Jianji&lt;/author&gt;&lt;author&gt;Bao, Di&lt;/author&gt;&lt;author&gt;Li, Mengdie&lt;/author&gt;&lt;author&gt;Liu, Xinyan&lt;/author&gt;&lt;author&gt;Zhang, Suojiang&lt;/author&gt;&lt;/authors&gt;&lt;/contributors&gt;&lt;titles&gt;&lt;title&gt;&lt;style face="normal" font="default" size="100%"&gt;Ionic-liquid-based CO&lt;/style&gt;&lt;style face="subscript" font="default" size="100%"&gt;2&lt;/style&gt;&lt;style face="normal" font="default" size="100%"&gt; capture systems: structure, interaction and process&lt;/style&gt;&lt;/title&gt;&lt;secondary-title&gt;Chem. Rev.&lt;/secondary-title&gt;&lt;/titles&gt;&lt;periodical&gt;&lt;full-title&gt;Chem. Rev.&lt;/full-title&gt;&lt;/periodical&gt;&lt;pages&gt;9625-9673&lt;/pages&gt;&lt;volume&gt;117&lt;/volume&gt;&lt;number&gt;14&lt;/number&gt;&lt;dates&gt;&lt;year&gt;2017&lt;/year&gt;&lt;/dates&gt;&lt;isbn&gt;0009-2665&lt;/isbn&gt;&lt;urls&gt;&lt;/urls&gt;&lt;/record&gt;&lt;/Cite&gt;&lt;/EndNote&gt;</w:instrText>
      </w:r>
      <w:r w:rsidRPr="007446EF">
        <w:fldChar w:fldCharType="separate"/>
      </w:r>
      <w:r w:rsidR="009B4E40" w:rsidRPr="009B4E40">
        <w:rPr>
          <w:noProof/>
          <w:vertAlign w:val="superscript"/>
        </w:rPr>
        <w:t>164</w:t>
      </w:r>
      <w:r w:rsidRPr="007446EF">
        <w:fldChar w:fldCharType="end"/>
      </w:r>
      <w:r w:rsidRPr="007446EF">
        <w:t xml:space="preserve"> implemented in RDKit.</w:t>
      </w:r>
      <w:r w:rsidRPr="007446EF">
        <w:fldChar w:fldCharType="begin"/>
      </w:r>
      <w:r w:rsidR="009B4E40">
        <w:instrText xml:space="preserve"> ADDIN EN.CITE &lt;EndNote&gt;&lt;Cite&gt;&lt;Author&gt;Landrum&lt;/Author&gt;&lt;Year&gt;2013&lt;/Year&gt;&lt;RecNum&gt;313&lt;/RecNum&gt;&lt;DisplayText&gt;&lt;style face="superscript"&gt;165&lt;/style&gt;&lt;/DisplayText&gt;&lt;record&gt;&lt;rec-number&gt;313&lt;/rec-number&gt;&lt;foreign-keys&gt;&lt;key app="EN" db-id="25ffwsdv7swe2betfpp5ps9k0sw9r0xr5dp9" timestamp="1751051346" guid="05aa816b-281c-413a-903b-cc0ea6b4d3a9"&gt;313&lt;/key&gt;&lt;/foreign-keys&gt;&lt;ref-type name="Journal Article"&gt;17&lt;/ref-type&gt;&lt;contributors&gt;&lt;authors&gt;&lt;author&gt;Landrum, Greg&lt;/author&gt;&lt;/authors&gt;&lt;/contributors&gt;&lt;titles&gt;&lt;title&gt;Rdkit Documentation&lt;/title&gt;&lt;secondary-title&gt;Release.&lt;/secondary-title&gt;&lt;/titles&gt;&lt;periodical&gt;&lt;full-title&gt;Release.&lt;/full-title&gt;&lt;/periodical&gt;&lt;pages&gt;4&lt;/pages&gt;&lt;volume&gt;1&lt;/volume&gt;&lt;number&gt;1-79&lt;/number&gt;&lt;dates&gt;&lt;year&gt;2013&lt;/year&gt;&lt;/dates&gt;&lt;urls&gt;&lt;/urls&gt;&lt;/record&gt;&lt;/Cite&gt;&lt;/EndNote&gt;</w:instrText>
      </w:r>
      <w:r w:rsidRPr="007446EF">
        <w:fldChar w:fldCharType="separate"/>
      </w:r>
      <w:r w:rsidR="009B4E40" w:rsidRPr="009B4E40">
        <w:rPr>
          <w:noProof/>
          <w:vertAlign w:val="superscript"/>
        </w:rPr>
        <w:t>165</w:t>
      </w:r>
      <w:r w:rsidRPr="007446EF">
        <w:fldChar w:fldCharType="end"/>
      </w:r>
      <w:r w:rsidRPr="007446EF">
        <w:t xml:space="preserve"> </w:t>
      </w:r>
    </w:p>
    <w:p w14:paraId="308361C6" w14:textId="77777777" w:rsidR="00147C31" w:rsidRPr="007446EF" w:rsidRDefault="00147C31" w:rsidP="001B0D3F">
      <w:pPr>
        <w:pStyle w:val="Heading3"/>
      </w:pPr>
      <w:bookmarkStart w:id="97" w:name="_Toc201855110"/>
      <w:bookmarkStart w:id="98" w:name="_Toc202295450"/>
      <w:r w:rsidRPr="007446EF">
        <w:lastRenderedPageBreak/>
        <w:t>Generation of Initial Dipeptide-CO</w:t>
      </w:r>
      <w:r w:rsidRPr="007446EF">
        <w:rPr>
          <w:vertAlign w:val="subscript"/>
        </w:rPr>
        <w:t>2</w:t>
      </w:r>
      <w:r w:rsidRPr="007446EF">
        <w:t xml:space="preserve"> Geometries</w:t>
      </w:r>
      <w:bookmarkEnd w:id="97"/>
      <w:bookmarkEnd w:id="98"/>
    </w:p>
    <w:p w14:paraId="3B4ABE59" w14:textId="77777777" w:rsidR="00147C31" w:rsidRPr="007446EF" w:rsidRDefault="00147C31" w:rsidP="006B5286">
      <w:pPr>
        <w:ind w:firstLine="720"/>
      </w:pPr>
      <w:r w:rsidRPr="007446EF">
        <w:t>To delve into the complex interactions between dipeptides and CO</w:t>
      </w:r>
      <w:r w:rsidRPr="007446EF">
        <w:rPr>
          <w:vertAlign w:val="subscript"/>
        </w:rPr>
        <w:t>2</w:t>
      </w:r>
      <w:r w:rsidRPr="007446EF">
        <w:t>, it is essential to consider the unique characteristics provided by the polar functional groups present in each chemical structure. These diverse molecular units include carboxylic acid, carbonyl, amino, peptide, hydroxyl, and thiol groups, and provide distinct chemical properties that influence the overall interactions with CO</w:t>
      </w:r>
      <w:r w:rsidRPr="007446EF">
        <w:rPr>
          <w:vertAlign w:val="subscript"/>
        </w:rPr>
        <w:t>2</w:t>
      </w:r>
      <w:r w:rsidRPr="007446EF">
        <w:t>. For instance, the carboxylic acid functional group interacts with CO</w:t>
      </w:r>
      <w:r w:rsidRPr="007446EF">
        <w:rPr>
          <w:vertAlign w:val="subscript"/>
        </w:rPr>
        <w:t>2</w:t>
      </w:r>
      <w:r w:rsidRPr="007446EF">
        <w:t xml:space="preserve"> through a dipole-induced dipole interaction, which is further stabilized by hydrogen bonding between the oxygen atom of CO</w:t>
      </w:r>
      <w:r w:rsidRPr="007446EF">
        <w:rPr>
          <w:vertAlign w:val="subscript"/>
        </w:rPr>
        <w:t>2</w:t>
      </w:r>
      <w:r w:rsidRPr="007446EF">
        <w:t xml:space="preserve"> [abbreviated as </w:t>
      </w:r>
      <w:proofErr w:type="gramStart"/>
      <w:r w:rsidRPr="007446EF">
        <w:t>O(</w:t>
      </w:r>
      <w:proofErr w:type="gramEnd"/>
      <w:r w:rsidRPr="007446EF">
        <w:t>CO</w:t>
      </w:r>
      <w:r w:rsidRPr="007446EF">
        <w:rPr>
          <w:vertAlign w:val="subscript"/>
        </w:rPr>
        <w:t>2</w:t>
      </w:r>
      <w:r w:rsidRPr="007446EF">
        <w:t>)] and the hydrogen atom of the carboxylic acid group [abbreviated as H(COOH)]. Furthermore, the contrasting chemical behavior of dipeptide products, like alanine and glycine (ala-</w:t>
      </w:r>
      <w:proofErr w:type="spellStart"/>
      <w:r w:rsidRPr="007446EF">
        <w:t>gly</w:t>
      </w:r>
      <w:proofErr w:type="spellEnd"/>
      <w:r w:rsidRPr="007446EF">
        <w:t>) versus glycine and alanine (</w:t>
      </w:r>
      <w:proofErr w:type="spellStart"/>
      <w:r w:rsidRPr="007446EF">
        <w:t>gly</w:t>
      </w:r>
      <w:proofErr w:type="spellEnd"/>
      <w:r w:rsidRPr="007446EF">
        <w:t>-ala), emphasize the distinctiveness and broad variability within the chemical space of dipeptides and their CO</w:t>
      </w:r>
      <w:r w:rsidRPr="007446EF">
        <w:rPr>
          <w:vertAlign w:val="subscript"/>
        </w:rPr>
        <w:t>2</w:t>
      </w:r>
      <w:r w:rsidRPr="007446EF">
        <w:t xml:space="preserve"> interactions under study. With these considerations in mind, we developed a computational process to efficiently position CO</w:t>
      </w:r>
      <w:r w:rsidRPr="007446EF">
        <w:rPr>
          <w:vertAlign w:val="subscript"/>
        </w:rPr>
        <w:t>2</w:t>
      </w:r>
      <w:r w:rsidRPr="007446EF">
        <w:t xml:space="preserve"> around the carbonyl groups within dipeptide structures without user intervention. Our algorithm aims to generate initial molecular geometries where CO</w:t>
      </w:r>
      <w:r w:rsidRPr="007446EF">
        <w:rPr>
          <w:vertAlign w:val="subscript"/>
        </w:rPr>
        <w:t>2</w:t>
      </w:r>
      <w:r w:rsidRPr="007446EF">
        <w:t xml:space="preserve"> can interact with the dipeptides before optimization. This becomes evident since each dipeptide inherently contains at least one carbonyl group resulting from the peptide bond, along with one or more additional carboxylic acid groups stemming from the primary carboxylic acid group of one amino acid subunit and side-chain functional groups. Overall, the CO</w:t>
      </w:r>
      <w:r w:rsidRPr="007446EF">
        <w:rPr>
          <w:vertAlign w:val="subscript"/>
        </w:rPr>
        <w:t>2</w:t>
      </w:r>
      <w:r w:rsidRPr="007446EF">
        <w:t>-placement algorithm produced 960 conformations with CO</w:t>
      </w:r>
      <w:r w:rsidRPr="007446EF">
        <w:rPr>
          <w:vertAlign w:val="subscript"/>
        </w:rPr>
        <w:t>2</w:t>
      </w:r>
      <w:r w:rsidRPr="007446EF">
        <w:t xml:space="preserve"> interacting with carbonyl groups. </w:t>
      </w:r>
    </w:p>
    <w:p w14:paraId="55138300" w14:textId="61AF2428" w:rsidR="00147C31" w:rsidRPr="007446EF" w:rsidRDefault="00147C31" w:rsidP="006B5286">
      <w:pPr>
        <w:ind w:firstLine="720"/>
      </w:pPr>
      <w:r w:rsidRPr="007446EF">
        <w:t>The initial phase includes identifying the carbonyl group(s) present within a dipeptide structure. Subsequently, the placement of the carbon atom of the CO</w:t>
      </w:r>
      <w:r w:rsidRPr="007446EF">
        <w:rPr>
          <w:vertAlign w:val="subscript"/>
        </w:rPr>
        <w:t>2</w:t>
      </w:r>
      <w:r w:rsidRPr="007446EF">
        <w:t xml:space="preserve"> molecule is determined relative to the carbonyl groups by employing logical parameters for bond distance, bond angle, and dihedral angle, as shown schematically</w:t>
      </w:r>
      <w:r w:rsidR="00973B80" w:rsidRPr="007446EF">
        <w:t xml:space="preserve"> in </w:t>
      </w:r>
      <w:r w:rsidR="00973B80" w:rsidRPr="007446EF">
        <w:fldChar w:fldCharType="begin"/>
      </w:r>
      <w:r w:rsidR="00973B80" w:rsidRPr="007446EF">
        <w:instrText xml:space="preserve"> REF _Ref198218832 \h </w:instrText>
      </w:r>
      <w:r w:rsidR="006B5286" w:rsidRPr="007446EF">
        <w:instrText xml:space="preserve"> \* MERGEFORMAT </w:instrText>
      </w:r>
      <w:r w:rsidR="00973B80" w:rsidRPr="007446EF">
        <w:fldChar w:fldCharType="separate"/>
      </w:r>
      <w:r w:rsidR="00AE5BAA" w:rsidRPr="007446EF">
        <w:rPr>
          <w:b/>
          <w:bCs/>
        </w:rPr>
        <w:t xml:space="preserve">Figure </w:t>
      </w:r>
      <w:r w:rsidR="00AE5BAA">
        <w:rPr>
          <w:b/>
          <w:bCs/>
          <w:noProof/>
        </w:rPr>
        <w:t>3.1</w:t>
      </w:r>
      <w:r w:rsidR="00973B80" w:rsidRPr="007446EF">
        <w:fldChar w:fldCharType="end"/>
      </w:r>
      <w:r w:rsidRPr="007446EF">
        <w:t>. The carbon atom of the CO</w:t>
      </w:r>
      <w:r w:rsidRPr="007446EF">
        <w:rPr>
          <w:vertAlign w:val="subscript"/>
        </w:rPr>
        <w:t>2</w:t>
      </w:r>
      <w:r w:rsidRPr="007446EF">
        <w:t xml:space="preserve"> molecule </w:t>
      </w:r>
      <w:r w:rsidRPr="007446EF">
        <w:lastRenderedPageBreak/>
        <w:t xml:space="preserve">[or </w:t>
      </w:r>
      <w:proofErr w:type="gramStart"/>
      <w:r w:rsidRPr="007446EF">
        <w:t>C(</w:t>
      </w:r>
      <w:proofErr w:type="gramEnd"/>
      <w:r w:rsidRPr="007446EF">
        <w:t>CO</w:t>
      </w:r>
      <w:r w:rsidRPr="007446EF">
        <w:rPr>
          <w:vertAlign w:val="subscript"/>
        </w:rPr>
        <w:t>2</w:t>
      </w:r>
      <w:r w:rsidRPr="007446EF">
        <w:t xml:space="preserve">)] is positioned at a bond distance </w:t>
      </w:r>
      <w:r w:rsidRPr="007446EF">
        <w:rPr>
          <w:i/>
          <w:iCs/>
        </w:rPr>
        <w:t>R</w:t>
      </w:r>
      <w:r w:rsidRPr="007446EF">
        <w:t xml:space="preserve"> = 2.8 Å from the oxygen atom of the carbonyl group [or O(CO)] and forms a bond angle </w:t>
      </w:r>
      <w:r w:rsidRPr="007446EF">
        <w:rPr>
          <w:i/>
          <w:iCs/>
          <w:lang w:val="el-GR"/>
        </w:rPr>
        <w:t>θ</w:t>
      </w:r>
      <w:r w:rsidRPr="007446EF">
        <w:t xml:space="preserve"> = 180° with C(CO). Then, the dihedral angle between </w:t>
      </w:r>
      <w:proofErr w:type="gramStart"/>
      <w:r w:rsidRPr="007446EF">
        <w:t>C(</w:t>
      </w:r>
      <w:proofErr w:type="gramEnd"/>
      <w:r w:rsidRPr="007446EF">
        <w:t>CO</w:t>
      </w:r>
      <w:r w:rsidRPr="007446EF">
        <w:rPr>
          <w:vertAlign w:val="subscript"/>
        </w:rPr>
        <w:t>2</w:t>
      </w:r>
      <w:r w:rsidRPr="007446EF">
        <w:t xml:space="preserve">), the carbonyl group, and the first atom next to the carbonyl group is set at </w:t>
      </w:r>
      <w:r w:rsidRPr="007446EF">
        <w:rPr>
          <w:i/>
          <w:iCs/>
        </w:rPr>
        <w:t>φ</w:t>
      </w:r>
      <w:r w:rsidRPr="007446EF">
        <w:t xml:space="preserve"> = 0°. Similarly, the two oxygen </w:t>
      </w:r>
      <w:proofErr w:type="gramStart"/>
      <w:r w:rsidRPr="007446EF">
        <w:t>O(</w:t>
      </w:r>
      <w:proofErr w:type="gramEnd"/>
      <w:r w:rsidRPr="007446EF">
        <w:t>CO</w:t>
      </w:r>
      <w:r w:rsidRPr="007446EF">
        <w:rPr>
          <w:vertAlign w:val="subscript"/>
        </w:rPr>
        <w:t>2</w:t>
      </w:r>
      <w:r w:rsidRPr="007446EF">
        <w:t xml:space="preserve">) atoms are placed on the same plane with </w:t>
      </w:r>
      <w:proofErr w:type="gramStart"/>
      <w:r w:rsidRPr="007446EF">
        <w:t>C(</w:t>
      </w:r>
      <w:proofErr w:type="gramEnd"/>
      <w:r w:rsidRPr="007446EF">
        <w:t>CO</w:t>
      </w:r>
      <w:r w:rsidRPr="007446EF">
        <w:rPr>
          <w:vertAlign w:val="subscript"/>
        </w:rPr>
        <w:t>2</w:t>
      </w:r>
      <w:r w:rsidRPr="007446EF">
        <w:t xml:space="preserve">) and with bond distances </w:t>
      </w:r>
      <w:r w:rsidRPr="007446EF">
        <w:rPr>
          <w:i/>
          <w:iCs/>
        </w:rPr>
        <w:t>R</w:t>
      </w:r>
      <w:r w:rsidRPr="007446EF">
        <w:rPr>
          <w:vertAlign w:val="subscript"/>
        </w:rPr>
        <w:t>C-O</w:t>
      </w:r>
      <w:r w:rsidRPr="007446EF">
        <w:t xml:space="preserve"> = 1.15 Å. Following this, the initial dipeptide-CO</w:t>
      </w:r>
      <w:r w:rsidRPr="007446EF">
        <w:rPr>
          <w:vertAlign w:val="subscript"/>
        </w:rPr>
        <w:t>2</w:t>
      </w:r>
      <w:r w:rsidRPr="007446EF">
        <w:t xml:space="preserve"> structure is further optimized at the density functional theory (DFT) level. </w:t>
      </w:r>
    </w:p>
    <w:p w14:paraId="48C8F1C2" w14:textId="59B3DF0C" w:rsidR="00147C31" w:rsidRPr="007446EF" w:rsidRDefault="00147C31" w:rsidP="001A22DB">
      <w:pPr>
        <w:ind w:firstLine="720"/>
        <w:rPr>
          <w:color w:val="000000" w:themeColor="text1"/>
        </w:rPr>
      </w:pPr>
      <w:r w:rsidRPr="007446EF">
        <w:rPr>
          <w:noProof/>
          <w:color w:val="000000" w:themeColor="text1"/>
          <w14:ligatures w14:val="standardContextual"/>
        </w:rPr>
        <w:drawing>
          <wp:inline distT="0" distB="0" distL="0" distR="0" wp14:anchorId="4D119B1C" wp14:editId="7053B1E3">
            <wp:extent cx="3258185" cy="2751455"/>
            <wp:effectExtent l="0" t="0" r="5715" b="0"/>
            <wp:docPr id="9814108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664384" name="Picture 1"/>
                    <pic:cNvPicPr>
                      <a:picLocks noChangeAspect="1"/>
                    </pic:cNvPicPr>
                  </pic:nvPicPr>
                  <pic:blipFill>
                    <a:blip r:embed="rId39"/>
                    <a:stretch>
                      <a:fillRect/>
                    </a:stretch>
                  </pic:blipFill>
                  <pic:spPr>
                    <a:xfrm>
                      <a:off x="0" y="0"/>
                      <a:ext cx="3258185" cy="2751455"/>
                    </a:xfrm>
                    <a:prstGeom prst="rect">
                      <a:avLst/>
                    </a:prstGeom>
                  </pic:spPr>
                </pic:pic>
              </a:graphicData>
            </a:graphic>
          </wp:inline>
        </w:drawing>
      </w:r>
    </w:p>
    <w:p w14:paraId="5FEF85E7" w14:textId="2E6CDC1E" w:rsidR="00EA181A" w:rsidRPr="007446EF" w:rsidRDefault="00147C31" w:rsidP="00EA181A">
      <w:pPr>
        <w:pStyle w:val="Caption"/>
        <w:spacing w:line="240" w:lineRule="auto"/>
      </w:pPr>
      <w:bookmarkStart w:id="99" w:name="_Ref198218832"/>
      <w:bookmarkStart w:id="100" w:name="_Toc202295372"/>
      <w:r w:rsidRPr="007446EF">
        <w:rPr>
          <w:b/>
          <w:bCs/>
        </w:rPr>
        <w:t xml:space="preserve">Figure </w:t>
      </w:r>
      <w:r w:rsidR="00735810">
        <w:rPr>
          <w:b/>
          <w:bCs/>
        </w:rPr>
        <w:fldChar w:fldCharType="begin"/>
      </w:r>
      <w:r w:rsidR="00735810">
        <w:rPr>
          <w:b/>
          <w:bCs/>
        </w:rPr>
        <w:instrText xml:space="preserve"> STYLEREF 1 \s </w:instrText>
      </w:r>
      <w:r w:rsidR="00735810">
        <w:rPr>
          <w:b/>
          <w:bCs/>
        </w:rPr>
        <w:fldChar w:fldCharType="separate"/>
      </w:r>
      <w:r w:rsidR="00AE5BAA">
        <w:rPr>
          <w:b/>
          <w:bCs/>
          <w:noProof/>
        </w:rPr>
        <w:t>3</w:t>
      </w:r>
      <w:r w:rsidR="00735810">
        <w:rPr>
          <w:b/>
          <w:bCs/>
        </w:rPr>
        <w:fldChar w:fldCharType="end"/>
      </w:r>
      <w:r w:rsidR="00735810">
        <w:rPr>
          <w:b/>
          <w:bCs/>
        </w:rPr>
        <w:t>.</w:t>
      </w:r>
      <w:r w:rsidR="00735810">
        <w:rPr>
          <w:b/>
          <w:bCs/>
        </w:rPr>
        <w:fldChar w:fldCharType="begin"/>
      </w:r>
      <w:r w:rsidR="00735810">
        <w:rPr>
          <w:b/>
          <w:bCs/>
        </w:rPr>
        <w:instrText xml:space="preserve"> SEQ Figure \* ARABIC \s 1 </w:instrText>
      </w:r>
      <w:r w:rsidR="00735810">
        <w:rPr>
          <w:b/>
          <w:bCs/>
        </w:rPr>
        <w:fldChar w:fldCharType="separate"/>
      </w:r>
      <w:r w:rsidR="00AE5BAA">
        <w:rPr>
          <w:b/>
          <w:bCs/>
          <w:noProof/>
        </w:rPr>
        <w:t>1</w:t>
      </w:r>
      <w:r w:rsidR="00735810">
        <w:rPr>
          <w:b/>
          <w:bCs/>
        </w:rPr>
        <w:fldChar w:fldCharType="end"/>
      </w:r>
      <w:bookmarkEnd w:id="99"/>
      <w:r w:rsidRPr="007446EF">
        <w:rPr>
          <w:b/>
          <w:bCs/>
        </w:rPr>
        <w:t>.</w:t>
      </w:r>
      <w:r w:rsidRPr="007446EF">
        <w:t xml:space="preserve"> Schematic representation of the automated CO</w:t>
      </w:r>
      <w:r w:rsidRPr="007446EF">
        <w:rPr>
          <w:vertAlign w:val="subscript"/>
        </w:rPr>
        <w:t>2</w:t>
      </w:r>
      <w:r w:rsidRPr="007446EF">
        <w:t xml:space="preserve"> molecule placement next to the carbonyl groups of a dipeptide structure. The coordinates </w:t>
      </w:r>
      <w:r w:rsidRPr="007446EF">
        <w:rPr>
          <w:i/>
        </w:rPr>
        <w:t>R</w:t>
      </w:r>
      <w:r w:rsidRPr="007446EF">
        <w:t xml:space="preserve">, </w:t>
      </w:r>
      <w:r w:rsidRPr="007446EF">
        <w:rPr>
          <w:i/>
          <w:lang w:val="el-GR"/>
        </w:rPr>
        <w:t>θ</w:t>
      </w:r>
      <w:r w:rsidRPr="007446EF">
        <w:t xml:space="preserve">, and </w:t>
      </w:r>
      <w:r w:rsidRPr="007446EF">
        <w:rPr>
          <w:i/>
          <w:lang w:val="el-GR"/>
        </w:rPr>
        <w:t>φ</w:t>
      </w:r>
      <w:r w:rsidRPr="007446EF">
        <w:t xml:space="preserve"> correspond to the distance between </w:t>
      </w:r>
      <w:proofErr w:type="gramStart"/>
      <w:r w:rsidRPr="007446EF">
        <w:t>C(</w:t>
      </w:r>
      <w:proofErr w:type="gramEnd"/>
      <w:r w:rsidRPr="007446EF">
        <w:t>CO</w:t>
      </w:r>
      <w:r w:rsidRPr="007446EF">
        <w:rPr>
          <w:vertAlign w:val="subscript"/>
        </w:rPr>
        <w:t>2</w:t>
      </w:r>
      <w:r w:rsidRPr="007446EF">
        <w:t xml:space="preserve">) and O(CO) of the dipeptide, the bond angle between </w:t>
      </w:r>
      <w:proofErr w:type="gramStart"/>
      <w:r w:rsidRPr="007446EF">
        <w:t>C(</w:t>
      </w:r>
      <w:proofErr w:type="gramEnd"/>
      <w:r w:rsidRPr="007446EF">
        <w:t>CO</w:t>
      </w:r>
      <w:r w:rsidRPr="007446EF">
        <w:rPr>
          <w:vertAlign w:val="subscript"/>
        </w:rPr>
        <w:t>2</w:t>
      </w:r>
      <w:r w:rsidRPr="007446EF">
        <w:t xml:space="preserve">) and the carbonyl group of the dipeptide, and the dihedral angle between </w:t>
      </w:r>
      <w:proofErr w:type="gramStart"/>
      <w:r w:rsidRPr="007446EF">
        <w:t>C(</w:t>
      </w:r>
      <w:proofErr w:type="gramEnd"/>
      <w:r w:rsidRPr="007446EF">
        <w:t>CO</w:t>
      </w:r>
      <w:r w:rsidRPr="007446EF">
        <w:rPr>
          <w:vertAlign w:val="subscript"/>
        </w:rPr>
        <w:t>2</w:t>
      </w:r>
      <w:r w:rsidRPr="007446EF">
        <w:t xml:space="preserve">), the carbonyl group and the nearest carbon atom to the CO group (represented as R'), respectively. </w:t>
      </w:r>
      <w:r w:rsidRPr="007446EF">
        <w:rPr>
          <w:b/>
          <w:bCs/>
        </w:rPr>
        <w:t xml:space="preserve"> </w:t>
      </w:r>
      <w:r w:rsidRPr="007446EF">
        <w:t>A planar conformation (</w:t>
      </w:r>
      <w:r w:rsidRPr="007446EF">
        <w:rPr>
          <w:i/>
        </w:rPr>
        <w:t>φ</w:t>
      </w:r>
      <w:r w:rsidRPr="007446EF">
        <w:t xml:space="preserve"> = 0) was chosen as reference, and the evolution of the molecular structures was monitored after geometry optimizations, where </w:t>
      </w:r>
      <w:r w:rsidRPr="007446EF">
        <w:rPr>
          <w:i/>
        </w:rPr>
        <w:t>φ</w:t>
      </w:r>
      <w:r w:rsidRPr="007446EF">
        <w:t xml:space="preserve"> is varied.</w:t>
      </w:r>
      <w:bookmarkEnd w:id="100"/>
    </w:p>
    <w:p w14:paraId="6C10181A" w14:textId="196B6198" w:rsidR="00147C31" w:rsidRPr="007446EF" w:rsidRDefault="00EA181A" w:rsidP="00967430">
      <w:pPr>
        <w:spacing w:line="240" w:lineRule="auto"/>
        <w:rPr>
          <w:rFonts w:eastAsiaTheme="minorHAnsi" w:cstheme="minorBidi"/>
          <w:iCs/>
          <w:color w:val="000000" w:themeColor="text1"/>
          <w:kern w:val="2"/>
          <w:szCs w:val="18"/>
          <w14:ligatures w14:val="standardContextual"/>
        </w:rPr>
      </w:pPr>
      <w:r w:rsidRPr="007446EF">
        <w:br w:type="page"/>
      </w:r>
    </w:p>
    <w:p w14:paraId="40798440" w14:textId="77777777" w:rsidR="00147C31" w:rsidRPr="007446EF" w:rsidRDefault="00147C31" w:rsidP="001B0D3F">
      <w:pPr>
        <w:pStyle w:val="Heading3"/>
      </w:pPr>
      <w:bookmarkStart w:id="101" w:name="_Toc201855111"/>
      <w:bookmarkStart w:id="102" w:name="_Toc202295451"/>
      <w:r w:rsidRPr="007446EF">
        <w:lastRenderedPageBreak/>
        <w:t>Quantum Chemical Calculations</w:t>
      </w:r>
      <w:bookmarkEnd w:id="101"/>
      <w:bookmarkEnd w:id="102"/>
    </w:p>
    <w:p w14:paraId="3CE7AB8E" w14:textId="6AFF94CB" w:rsidR="0037024B" w:rsidRDefault="00147C31" w:rsidP="0037024B">
      <w:pPr>
        <w:ind w:firstLine="720"/>
      </w:pPr>
      <w:r w:rsidRPr="007446EF">
        <w:t>DFT geometry optimizations were performed with the PBE0 density functional,</w:t>
      </w:r>
      <w:r w:rsidRPr="007446EF">
        <w:fldChar w:fldCharType="begin"/>
      </w:r>
      <w:r w:rsidR="009B4E40">
        <w:instrText xml:space="preserve"> ADDIN EN.CITE &lt;EndNote&gt;&lt;Cite&gt;&lt;Author&gt;Perdew&lt;/Author&gt;&lt;Year&gt;1996&lt;/Year&gt;&lt;RecNum&gt;111&lt;/RecNum&gt;&lt;DisplayText&gt;&lt;style face="superscript"&gt;130&lt;/style&gt;&lt;/DisplayText&gt;&lt;record&gt;&lt;rec-number&gt;111&lt;/rec-number&gt;&lt;foreign-keys&gt;&lt;key app="EN" db-id="25ffwsdv7swe2betfpp5ps9k0sw9r0xr5dp9" timestamp="1652064674" guid="76ef0ca9-1dec-4a18-adb2-893d430ad777"&gt;111&lt;/key&gt;&lt;/foreign-keys&gt;&lt;ref-type name="Journal Article"&gt;17&lt;/ref-type&gt;&lt;contributors&gt;&lt;authors&gt;&lt;author&gt;Perdew, John P&lt;/author&gt;&lt;author&gt;Ernzerhof, Matthias&lt;/author&gt;&lt;author&gt;Burke, Kieron&lt;/author&gt;&lt;/authors&gt;&lt;/contributors&gt;&lt;titles&gt;&lt;title&gt;Rationale for mixing exact exchange with density functional approximations&lt;/title&gt;&lt;secondary-title&gt;J. Chem. Phys.&lt;/secondary-title&gt;&lt;/titles&gt;&lt;periodical&gt;&lt;full-title&gt;J. Chem. Phys.&lt;/full-title&gt;&lt;/periodical&gt;&lt;pages&gt;9982-9985&lt;/pages&gt;&lt;volume&gt;105&lt;/volume&gt;&lt;number&gt;22&lt;/number&gt;&lt;dates&gt;&lt;year&gt;1996&lt;/year&gt;&lt;/dates&gt;&lt;isbn&gt;0021-9606&lt;/isbn&gt;&lt;urls&gt;&lt;/urls&gt;&lt;/record&gt;&lt;/Cite&gt;&lt;/EndNote&gt;</w:instrText>
      </w:r>
      <w:r w:rsidRPr="007446EF">
        <w:fldChar w:fldCharType="separate"/>
      </w:r>
      <w:r w:rsidR="009B4E40" w:rsidRPr="009B4E40">
        <w:rPr>
          <w:noProof/>
          <w:vertAlign w:val="superscript"/>
        </w:rPr>
        <w:t>130</w:t>
      </w:r>
      <w:r w:rsidRPr="007446EF">
        <w:fldChar w:fldCharType="end"/>
      </w:r>
      <w:r w:rsidRPr="007446EF">
        <w:t xml:space="preserve"> Grimme’s dispersion correction (D3)</w:t>
      </w:r>
      <w:r w:rsidRPr="007446EF">
        <w:fldChar w:fldCharType="begin"/>
      </w:r>
      <w:r w:rsidR="009B4E40">
        <w:instrText xml:space="preserve"> ADDIN EN.CITE &lt;EndNote&gt;&lt;Cite&gt;&lt;Author&gt;Grimme&lt;/Author&gt;&lt;Year&gt;2011&lt;/Year&gt;&lt;RecNum&gt;324&lt;/RecNum&gt;&lt;DisplayText&gt;&lt;style face="superscript"&gt;131&lt;/style&gt;&lt;/DisplayText&gt;&lt;record&gt;&lt;rec-number&gt;324&lt;/rec-number&gt;&lt;foreign-keys&gt;&lt;key app="EN" db-id="25ffwsdv7swe2betfpp5ps9k0sw9r0xr5dp9" timestamp="1751051346" guid="a9bd1f4c-4237-4f16-812f-fab5ee625e68"&gt;324&lt;/key&gt;&lt;/foreign-keys&gt;&lt;ref-type name="Journal Article"&gt;17&lt;/ref-type&gt;&lt;contributors&gt;&lt;authors&gt;&lt;author&gt;Grimme, Stefan&lt;/author&gt;&lt;author&gt;Ehrlich, Stephan&lt;/author&gt;&lt;author&gt;Goerigk, Lars&lt;/author&gt;&lt;/authors&gt;&lt;/contributors&gt;&lt;titles&gt;&lt;title&gt;Effect of the Damping Function in Dispersion Corrected Density Functional Theory&lt;/title&gt;&lt;secondary-title&gt;J. Comput. Chem.&lt;/secondary-title&gt;&lt;/titles&gt;&lt;periodical&gt;&lt;full-title&gt;J. Comput. Chem.&lt;/full-title&gt;&lt;/periodical&gt;&lt;pages&gt;1456-1465&lt;/pages&gt;&lt;volume&gt;32&lt;/volume&gt;&lt;number&gt;7&lt;/number&gt;&lt;dates&gt;&lt;year&gt;2011&lt;/year&gt;&lt;/dates&gt;&lt;isbn&gt;0192-8651&lt;/isbn&gt;&lt;urls&gt;&lt;/urls&gt;&lt;/record&gt;&lt;/Cite&gt;&lt;/EndNote&gt;</w:instrText>
      </w:r>
      <w:r w:rsidRPr="007446EF">
        <w:fldChar w:fldCharType="separate"/>
      </w:r>
      <w:r w:rsidR="009B4E40" w:rsidRPr="009B4E40">
        <w:rPr>
          <w:noProof/>
          <w:vertAlign w:val="superscript"/>
        </w:rPr>
        <w:t>131</w:t>
      </w:r>
      <w:r w:rsidRPr="007446EF">
        <w:fldChar w:fldCharType="end"/>
      </w:r>
      <w:r w:rsidRPr="007446EF">
        <w:t xml:space="preserve"> together with the Becke-Johnson (BJ) damping function, the resolution of identity (RI) approximation,</w:t>
      </w:r>
      <w:r w:rsidRPr="007446EF">
        <w:fldChar w:fldCharType="begin"/>
      </w:r>
      <w:r w:rsidR="009B4E40">
        <w:instrText xml:space="preserve"> ADDIN EN.CITE &lt;EndNote&gt;&lt;Cite&gt;&lt;Author&gt;Eichkorn&lt;/Author&gt;&lt;Year&gt;1995&lt;/Year&gt;&lt;RecNum&gt;316&lt;/RecNum&gt;&lt;DisplayText&gt;&lt;style face="superscript"&gt;132&lt;/style&gt;&lt;/DisplayText&gt;&lt;record&gt;&lt;rec-number&gt;316&lt;/rec-number&gt;&lt;foreign-keys&gt;&lt;key app="EN" db-id="25ffwsdv7swe2betfpp5ps9k0sw9r0xr5dp9" timestamp="1751051346" guid="3a666004-c796-4668-86a7-5566c93963f5"&gt;316&lt;/key&gt;&lt;/foreign-keys&gt;&lt;ref-type name="Journal Article"&gt;17&lt;/ref-type&gt;&lt;contributors&gt;&lt;authors&gt;&lt;author&gt;Eichkorn, Karin&lt;/author&gt;&lt;author&gt;Treutler, Oliver&lt;/author&gt;&lt;author&gt;Öhm, Holger&lt;/author&gt;&lt;author&gt;Häser, Marco&lt;/author&gt;&lt;author&gt;Ahlrichs, Reinhart&lt;/author&gt;&lt;/authors&gt;&lt;/contributors&gt;&lt;titles&gt;&lt;title&gt;Auxiliary Basis Sets to Approximate Coulomb Potentials&lt;/title&gt;&lt;secondary-title&gt;Chem. Phys. Lett.&lt;/secondary-title&gt;&lt;/titles&gt;&lt;periodical&gt;&lt;full-title&gt;Chem. Phys. Lett.&lt;/full-title&gt;&lt;/periodical&gt;&lt;pages&gt;283-290&lt;/pages&gt;&lt;volume&gt;240&lt;/volume&gt;&lt;number&gt;4&lt;/number&gt;&lt;dates&gt;&lt;year&gt;1995&lt;/year&gt;&lt;/dates&gt;&lt;isbn&gt;0009-2614&lt;/isbn&gt;&lt;urls&gt;&lt;/urls&gt;&lt;/record&gt;&lt;/Cite&gt;&lt;/EndNote&gt;</w:instrText>
      </w:r>
      <w:r w:rsidRPr="007446EF">
        <w:fldChar w:fldCharType="separate"/>
      </w:r>
      <w:r w:rsidR="009B4E40" w:rsidRPr="009B4E40">
        <w:rPr>
          <w:noProof/>
          <w:vertAlign w:val="superscript"/>
        </w:rPr>
        <w:t>132</w:t>
      </w:r>
      <w:r w:rsidRPr="007446EF">
        <w:fldChar w:fldCharType="end"/>
      </w:r>
      <w:r w:rsidRPr="007446EF">
        <w:t xml:space="preserve"> the def2-TZVPP</w:t>
      </w:r>
      <w:r w:rsidRPr="007446EF">
        <w:fldChar w:fldCharType="begin"/>
      </w:r>
      <w:r w:rsidR="009B4E40">
        <w:instrText xml:space="preserve"> ADDIN EN.CITE &lt;EndNote&gt;&lt;Cite&gt;&lt;Author&gt;Weigend&lt;/Author&gt;&lt;Year&gt;2005&lt;/Year&gt;&lt;RecNum&gt;146&lt;/RecNum&gt;&lt;DisplayText&gt;&lt;style face="superscript"&gt;133&lt;/style&gt;&lt;/DisplayText&gt;&lt;record&gt;&lt;rec-number&gt;146&lt;/rec-number&gt;&lt;foreign-keys&gt;&lt;key app="EN" db-id="25ffwsdv7swe2betfpp5ps9k0sw9r0xr5dp9" timestamp="1656272524" guid="b3ee402e-a73c-43a6-a12f-b6d5c460d555"&gt;146&lt;/key&gt;&lt;/foreign-keys&gt;&lt;ref-type name="Journal Article"&gt;17&lt;/ref-type&gt;&lt;contributors&gt;&lt;authors&gt;&lt;author&gt;Weigend, Florian&lt;/author&gt;&lt;author&gt;Ahlrichs, Reinhart&lt;/author&gt;&lt;/authors&gt;&lt;/contributors&gt;&lt;titles&gt;&lt;title&gt;Balanced basis sets of split valence, triple zeta valence and quadruple zeta valence quality for H to Rn: Design and assessment of accuracy&lt;/title&gt;&lt;secondary-title&gt;Phys. Chem. Chem. Phys.&lt;/secondary-title&gt;&lt;/titles&gt;&lt;periodical&gt;&lt;full-title&gt;Phys. Chem. Chem. Phys.&lt;/full-title&gt;&lt;/periodical&gt;&lt;pages&gt;3297-3305&lt;/pages&gt;&lt;volume&gt;7&lt;/volume&gt;&lt;number&gt;18&lt;/number&gt;&lt;dates&gt;&lt;year&gt;2005&lt;/year&gt;&lt;/dates&gt;&lt;urls&gt;&lt;/urls&gt;&lt;/record&gt;&lt;/Cite&gt;&lt;/EndNote&gt;</w:instrText>
      </w:r>
      <w:r w:rsidRPr="007446EF">
        <w:fldChar w:fldCharType="separate"/>
      </w:r>
      <w:r w:rsidR="009B4E40" w:rsidRPr="009B4E40">
        <w:rPr>
          <w:noProof/>
          <w:vertAlign w:val="superscript"/>
        </w:rPr>
        <w:t>133</w:t>
      </w:r>
      <w:r w:rsidRPr="007446EF">
        <w:fldChar w:fldCharType="end"/>
      </w:r>
      <w:r w:rsidRPr="007446EF">
        <w:t xml:space="preserve"> basis set and the m4 grid.</w:t>
      </w:r>
      <w:r w:rsidRPr="007446EF">
        <w:fldChar w:fldCharType="begin"/>
      </w:r>
      <w:r w:rsidR="009B4E40">
        <w:instrText xml:space="preserve"> ADDIN EN.CITE &lt;EndNote&gt;&lt;Cite&gt;&lt;Author&gt;Weigend&lt;/Author&gt;&lt;Year&gt;2005&lt;/Year&gt;&lt;RecNum&gt;146&lt;/RecNum&gt;&lt;DisplayText&gt;&lt;style face="superscript"&gt;133, 153&lt;/style&gt;&lt;/DisplayText&gt;&lt;record&gt;&lt;rec-number&gt;146&lt;/rec-number&gt;&lt;foreign-keys&gt;&lt;key app="EN" db-id="25ffwsdv7swe2betfpp5ps9k0sw9r0xr5dp9" timestamp="1656272524" guid="b3ee402e-a73c-43a6-a12f-b6d5c460d555"&gt;146&lt;/key&gt;&lt;/foreign-keys&gt;&lt;ref-type name="Journal Article"&gt;17&lt;/ref-type&gt;&lt;contributors&gt;&lt;authors&gt;&lt;author&gt;Weigend, Florian&lt;/author&gt;&lt;author&gt;Ahlrichs, Reinhart&lt;/author&gt;&lt;/authors&gt;&lt;/contributors&gt;&lt;titles&gt;&lt;title&gt;Balanced basis sets of split valence, triple zeta valence and quadruple zeta valence quality for H to Rn: Design and assessment of accuracy&lt;/title&gt;&lt;secondary-title&gt;Phys. Chem. Chem. Phys.&lt;/secondary-title&gt;&lt;/titles&gt;&lt;periodical&gt;&lt;full-title&gt;Phys. Chem. Chem. Phys.&lt;/full-title&gt;&lt;/periodical&gt;&lt;pages&gt;3297-3305&lt;/pages&gt;&lt;volume&gt;7&lt;/volume&gt;&lt;number&gt;18&lt;/number&gt;&lt;dates&gt;&lt;year&gt;2005&lt;/year&gt;&lt;/dates&gt;&lt;urls&gt;&lt;/urls&gt;&lt;/record&gt;&lt;/Cite&gt;&lt;Cite&gt;&lt;Author&gt;Hellweg&lt;/Author&gt;&lt;Year&gt;2007&lt;/Year&gt;&lt;RecNum&gt;117&lt;/RecNum&gt;&lt;record&gt;&lt;rec-number&gt;117&lt;/rec-number&gt;&lt;foreign-keys&gt;&lt;key app="EN" db-id="25ffwsdv7swe2betfpp5ps9k0sw9r0xr5dp9" timestamp="1652068518" guid="7e0c3a62-5a16-42f3-b658-33f90b57a30f"&gt;117&lt;/key&gt;&lt;/foreign-keys&gt;&lt;ref-type name="Journal Article"&gt;17&lt;/ref-type&gt;&lt;contributors&gt;&lt;authors&gt;&lt;author&gt;Hellweg, Arnim&lt;/author&gt;&lt;author&gt;Hättig, Christof&lt;/author&gt;&lt;author&gt;Höfener, Sebastian&lt;/author&gt;&lt;author&gt;Klopper, Wim&lt;/author&gt;&lt;/authors&gt;&lt;/contributors&gt;&lt;titles&gt;&lt;title&gt;Optimized accurate auxiliary basis sets for RI-MP2 and RI-CC2 calculations for the atoms Rb to Rn&lt;/title&gt;&lt;secondary-title&gt;Theor. Chem. Acc.&lt;/secondary-title&gt;&lt;/titles&gt;&lt;periodical&gt;&lt;full-title&gt;Theor. Chem. Acc.&lt;/full-title&gt;&lt;/periodical&gt;&lt;pages&gt;587-597&lt;/pages&gt;&lt;volume&gt;117&lt;/volume&gt;&lt;number&gt;4&lt;/number&gt;&lt;dates&gt;&lt;year&gt;2007&lt;/year&gt;&lt;/dates&gt;&lt;isbn&gt;1432-2234&lt;/isbn&gt;&lt;urls&gt;&lt;/urls&gt;&lt;/record&gt;&lt;/Cite&gt;&lt;/EndNote&gt;</w:instrText>
      </w:r>
      <w:r w:rsidRPr="007446EF">
        <w:fldChar w:fldCharType="separate"/>
      </w:r>
      <w:r w:rsidR="009B4E40" w:rsidRPr="009B4E40">
        <w:rPr>
          <w:noProof/>
          <w:vertAlign w:val="superscript"/>
        </w:rPr>
        <w:t>133, 153</w:t>
      </w:r>
      <w:r w:rsidRPr="007446EF">
        <w:fldChar w:fldCharType="end"/>
      </w:r>
      <w:r w:rsidRPr="007446EF">
        <w:t xml:space="preserve"> Molecular vibrational frequencies were computed for the optimized geometries for the validation of locating minima across the potential energy surfaces. All DFT calculations were performed with the TURBOMOLE 7.2.1</w:t>
      </w:r>
      <w:r w:rsidRPr="007446EF">
        <w:fldChar w:fldCharType="begin"/>
      </w:r>
      <w:r w:rsidR="009B4E40">
        <w:instrText xml:space="preserve"> ADDIN EN.CITE &lt;EndNote&gt;&lt;Cite&gt;&lt;Author&gt;Balasubramani&lt;/Author&gt;&lt;Year&gt;2020&lt;/Year&gt;&lt;RecNum&gt;333&lt;/RecNum&gt;&lt;DisplayText&gt;&lt;style face="superscript"&gt;171&lt;/style&gt;&lt;/DisplayText&gt;&lt;record&gt;&lt;rec-number&gt;333&lt;/rec-number&gt;&lt;foreign-keys&gt;&lt;key app="EN" db-id="25ffwsdv7swe2betfpp5ps9k0sw9r0xr5dp9" timestamp="1751051346" guid="16727eb2-6d3c-4b03-9dd6-f57afcabdec2"&gt;333&lt;/key&gt;&lt;/foreign-keys&gt;&lt;ref-type name="Journal Article"&gt;17&lt;/ref-type&gt;&lt;contributors&gt;&lt;authors&gt;&lt;author&gt;Balasubramani, Sree Ganesh&lt;/author&gt;&lt;author&gt;Chen, Guo P&lt;/author&gt;&lt;author&gt;Coriani, Sonia&lt;/author&gt;&lt;author&gt;Diedenhofen, Michael&lt;/author&gt;&lt;author&gt;Frank, Marius S&lt;/author&gt;&lt;author&gt;Franzke, Yannick J&lt;/author&gt;&lt;author&gt;Furche, Filipp&lt;/author&gt;&lt;author&gt;Grotjahn, Robin&lt;/author&gt;&lt;author&gt;Harding, Michael E&lt;/author&gt;&lt;author&gt;Hättig, Christof&lt;/author&gt;&lt;/authors&gt;&lt;/contributors&gt;&lt;titles&gt;&lt;title&gt;Turbomole: Modular Program Suite for ab initio Quantum-chemical and Condensed-matter Simulations&lt;/title&gt;&lt;secondary-title&gt;J. Chem. Phys.&lt;/secondary-title&gt;&lt;/titles&gt;&lt;periodical&gt;&lt;full-title&gt;J. Chem. Phys.&lt;/full-title&gt;&lt;/periodical&gt;&lt;volume&gt;152&lt;/volume&gt;&lt;number&gt;18&lt;/number&gt;&lt;dates&gt;&lt;year&gt;2020&lt;/year&gt;&lt;/dates&gt;&lt;isbn&gt;0021-9606&lt;/isbn&gt;&lt;urls&gt;&lt;/urls&gt;&lt;/record&gt;&lt;/Cite&gt;&lt;/EndNote&gt;</w:instrText>
      </w:r>
      <w:r w:rsidRPr="007446EF">
        <w:fldChar w:fldCharType="separate"/>
      </w:r>
      <w:r w:rsidR="009B4E40" w:rsidRPr="009B4E40">
        <w:rPr>
          <w:noProof/>
          <w:vertAlign w:val="superscript"/>
        </w:rPr>
        <w:t>171</w:t>
      </w:r>
      <w:r w:rsidRPr="007446EF">
        <w:fldChar w:fldCharType="end"/>
      </w:r>
      <w:r w:rsidRPr="007446EF">
        <w:t xml:space="preserve"> quantum chemical program package. The interaction energies </w:t>
      </w:r>
      <w:proofErr w:type="spellStart"/>
      <w:r w:rsidRPr="007446EF">
        <w:rPr>
          <w:i/>
          <w:iCs/>
        </w:rPr>
        <w:t>E</w:t>
      </w:r>
      <w:r w:rsidRPr="007446EF">
        <w:rPr>
          <w:vertAlign w:val="subscript"/>
        </w:rPr>
        <w:t>int</w:t>
      </w:r>
      <w:proofErr w:type="spellEnd"/>
      <w:r w:rsidRPr="007446EF">
        <w:t xml:space="preserve"> were computed as the difference in the energy of the optimized supersystem and the energies of the optimized dipeptide and CO</w:t>
      </w:r>
      <w:r w:rsidRPr="007446EF">
        <w:rPr>
          <w:vertAlign w:val="subscript"/>
        </w:rPr>
        <w:t>2</w:t>
      </w:r>
      <w:r w:rsidRPr="007446EF">
        <w:t xml:space="preserve"> geometries:</w:t>
      </w:r>
      <w:r w:rsidR="001222EA">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8"/>
        <w:gridCol w:w="6947"/>
        <w:gridCol w:w="1615"/>
      </w:tblGrid>
      <w:tr w:rsidR="00AA3713" w14:paraId="67FE5B83" w14:textId="77777777" w:rsidTr="00D12397">
        <w:tc>
          <w:tcPr>
            <w:tcW w:w="788" w:type="dxa"/>
          </w:tcPr>
          <w:p w14:paraId="697C96CC" w14:textId="77777777" w:rsidR="00AA3713" w:rsidRDefault="00AA3713" w:rsidP="00E63878">
            <w:pPr>
              <w:rPr>
                <w:color w:val="000000" w:themeColor="text1"/>
              </w:rPr>
            </w:pPr>
          </w:p>
        </w:tc>
        <w:tc>
          <w:tcPr>
            <w:tcW w:w="6947" w:type="dxa"/>
          </w:tcPr>
          <w:p w14:paraId="6BB1ECCB" w14:textId="1F8E066B" w:rsidR="00AA3713" w:rsidRPr="00D7523A" w:rsidRDefault="00000000" w:rsidP="00E63878">
            <w:pPr>
              <w:jc w:val="center"/>
              <w:rPr>
                <w:color w:val="000000" w:themeColor="text1"/>
              </w:rPr>
            </w:pPr>
            <m:oMathPara>
              <m:oMath>
                <m:sSub>
                  <m:sSubPr>
                    <m:ctrlPr>
                      <w:rPr>
                        <w:rFonts w:ascii="Cambria Math" w:hAnsi="Cambria Math"/>
                        <w:kern w:val="2"/>
                        <w14:ligatures w14:val="standardContextual"/>
                      </w:rPr>
                    </m:ctrlPr>
                  </m:sSubPr>
                  <m:e>
                    <m:sSub>
                      <m:sSubPr>
                        <m:ctrlPr>
                          <w:rPr>
                            <w:rFonts w:ascii="Cambria Math" w:hAnsi="Cambria Math"/>
                            <w:kern w:val="2"/>
                            <w14:ligatures w14:val="standardContextual"/>
                          </w:rPr>
                        </m:ctrlPr>
                      </m:sSubPr>
                      <m:e>
                        <m:r>
                          <w:rPr>
                            <w:rFonts w:ascii="Cambria Math" w:hAnsi="Cambria Math"/>
                          </w:rPr>
                          <m:t>E</m:t>
                        </m:r>
                      </m:e>
                      <m:sub>
                        <m:r>
                          <m:rPr>
                            <m:sty m:val="p"/>
                          </m:rPr>
                          <w:rPr>
                            <w:rFonts w:ascii="Cambria Math" w:hAnsi="Cambria Math"/>
                          </w:rPr>
                          <m:t>int</m:t>
                        </m:r>
                      </m:sub>
                    </m:sSub>
                    <m:r>
                      <w:rPr>
                        <w:rFonts w:ascii="Cambria Math" w:hAnsi="Cambria Math"/>
                      </w:rPr>
                      <m:t>=E</m:t>
                    </m:r>
                  </m:e>
                  <m:sub>
                    <m:r>
                      <m:rPr>
                        <m:sty m:val="p"/>
                      </m:rPr>
                      <w:rPr>
                        <w:rFonts w:ascii="Cambria Math" w:hAnsi="Cambria Math"/>
                      </w:rPr>
                      <m:t>Dipeptide-</m:t>
                    </m:r>
                    <m:sSub>
                      <m:sSubPr>
                        <m:ctrlPr>
                          <w:rPr>
                            <w:rFonts w:ascii="Cambria Math" w:hAnsi="Cambria Math"/>
                            <w:iCs/>
                            <w:kern w:val="2"/>
                            <w14:ligatures w14:val="standardContextual"/>
                          </w:rPr>
                        </m:ctrlPr>
                      </m:sSubPr>
                      <m:e>
                        <m:r>
                          <m:rPr>
                            <m:sty m:val="p"/>
                          </m:rPr>
                          <w:rPr>
                            <w:rFonts w:ascii="Cambria Math" w:hAnsi="Cambria Math"/>
                          </w:rPr>
                          <m:t>CO</m:t>
                        </m:r>
                      </m:e>
                      <m:sub>
                        <m:r>
                          <w:rPr>
                            <w:rFonts w:ascii="Cambria Math" w:hAnsi="Cambria Math"/>
                          </w:rPr>
                          <m:t>2</m:t>
                        </m:r>
                      </m:sub>
                    </m:sSub>
                  </m:sub>
                </m:sSub>
                <m:r>
                  <w:rPr>
                    <w:rFonts w:ascii="Cambria Math" w:hAnsi="Cambria Math"/>
                  </w:rPr>
                  <m:t xml:space="preserve"> -</m:t>
                </m:r>
                <m:sSub>
                  <m:sSubPr>
                    <m:ctrlPr>
                      <w:rPr>
                        <w:rFonts w:ascii="Cambria Math" w:hAnsi="Cambria Math"/>
                        <w:kern w:val="2"/>
                        <w14:ligatures w14:val="standardContextual"/>
                      </w:rPr>
                    </m:ctrlPr>
                  </m:sSubPr>
                  <m:e>
                    <m:r>
                      <w:rPr>
                        <w:rFonts w:ascii="Cambria Math" w:hAnsi="Cambria Math"/>
                      </w:rPr>
                      <m:t>E</m:t>
                    </m:r>
                  </m:e>
                  <m:sub>
                    <m:r>
                      <m:rPr>
                        <m:sty m:val="p"/>
                      </m:rPr>
                      <w:rPr>
                        <w:rFonts w:ascii="Cambria Math" w:hAnsi="Cambria Math"/>
                      </w:rPr>
                      <m:t>Dipeptide</m:t>
                    </m:r>
                  </m:sub>
                </m:sSub>
                <m:r>
                  <w:rPr>
                    <w:rFonts w:ascii="Cambria Math" w:hAnsi="Cambria Math"/>
                  </w:rPr>
                  <m:t xml:space="preserve">- </m:t>
                </m:r>
                <m:sSub>
                  <m:sSubPr>
                    <m:ctrlPr>
                      <w:rPr>
                        <w:rFonts w:ascii="Cambria Math" w:hAnsi="Cambria Math"/>
                        <w:kern w:val="2"/>
                        <w14:ligatures w14:val="standardContextual"/>
                      </w:rPr>
                    </m:ctrlPr>
                  </m:sSubPr>
                  <m:e>
                    <m:r>
                      <w:rPr>
                        <w:rFonts w:ascii="Cambria Math" w:hAnsi="Cambria Math"/>
                      </w:rPr>
                      <m:t>E</m:t>
                    </m:r>
                  </m:e>
                  <m:sub>
                    <m:sSub>
                      <m:sSubPr>
                        <m:ctrlPr>
                          <w:rPr>
                            <w:rFonts w:ascii="Cambria Math" w:hAnsi="Cambria Math"/>
                            <w:iCs/>
                            <w:kern w:val="2"/>
                            <w14:ligatures w14:val="standardContextual"/>
                          </w:rPr>
                        </m:ctrlPr>
                      </m:sSubPr>
                      <m:e>
                        <m:r>
                          <m:rPr>
                            <m:sty m:val="p"/>
                          </m:rPr>
                          <w:rPr>
                            <w:rFonts w:ascii="Cambria Math" w:hAnsi="Cambria Math"/>
                          </w:rPr>
                          <m:t>CO</m:t>
                        </m:r>
                      </m:e>
                      <m:sub>
                        <m:r>
                          <w:rPr>
                            <w:rFonts w:ascii="Cambria Math" w:hAnsi="Cambria Math"/>
                          </w:rPr>
                          <m:t>2</m:t>
                        </m:r>
                      </m:sub>
                    </m:sSub>
                  </m:sub>
                </m:sSub>
              </m:oMath>
            </m:oMathPara>
          </w:p>
        </w:tc>
        <w:tc>
          <w:tcPr>
            <w:tcW w:w="1615" w:type="dxa"/>
            <w:vAlign w:val="center"/>
          </w:tcPr>
          <w:p w14:paraId="23D61C09" w14:textId="69FC2874" w:rsidR="00AA3713" w:rsidRDefault="0037024B" w:rsidP="00E63878">
            <w:pPr>
              <w:jc w:val="right"/>
              <w:rPr>
                <w:color w:val="000000" w:themeColor="text1"/>
              </w:rPr>
            </w:pPr>
            <w:r>
              <w:t xml:space="preserve">Equation </w:t>
            </w:r>
            <w:r>
              <w:fldChar w:fldCharType="begin"/>
            </w:r>
            <w:r>
              <w:instrText xml:space="preserve"> STYLEREF 1 \s </w:instrText>
            </w:r>
            <w:r>
              <w:fldChar w:fldCharType="separate"/>
            </w:r>
            <w:r>
              <w:rPr>
                <w:noProof/>
              </w:rPr>
              <w:t>3</w:t>
            </w:r>
            <w:r>
              <w:fldChar w:fldCharType="end"/>
            </w:r>
            <w:r>
              <w:t>.</w:t>
            </w:r>
            <w:r>
              <w:fldChar w:fldCharType="begin"/>
            </w:r>
            <w:r>
              <w:instrText xml:space="preserve"> SEQ Equation \* ARABIC \s 1 </w:instrText>
            </w:r>
            <w:r>
              <w:fldChar w:fldCharType="separate"/>
            </w:r>
            <w:r>
              <w:rPr>
                <w:noProof/>
              </w:rPr>
              <w:t>1</w:t>
            </w:r>
            <w:r>
              <w:fldChar w:fldCharType="end"/>
            </w:r>
          </w:p>
        </w:tc>
      </w:tr>
    </w:tbl>
    <w:p w14:paraId="1596585B" w14:textId="41F5F1C8" w:rsidR="00147C31" w:rsidRPr="007446EF" w:rsidRDefault="00147C31" w:rsidP="005D54B1">
      <w:pPr>
        <w:ind w:firstLine="720"/>
      </w:pPr>
      <w:r w:rsidRPr="007446EF">
        <w:t>The basis set and density functional choice was chosen based on our previous benchmark study, where PBE0 density functional with the def2-TZVPP basis provided the most accurate results relative to highly accurate reference interaction energies, generated with the explicitly-correlated coupled-cluster singles-and-doubles with perturbative triples or CCSD(F12)(T) at the complete basis set limit (CBS).</w:t>
      </w:r>
      <w:r w:rsidRPr="007446EF">
        <w:fldChar w:fldCharType="begin"/>
      </w:r>
      <w:r w:rsidR="009B4E40">
        <w:instrText xml:space="preserve"> ADDIN EN.CITE &lt;EndNote&gt;&lt;Cite&gt;&lt;Author&gt;Sylvanus&lt;/Author&gt;&lt;Year&gt;2023&lt;/Year&gt;&lt;RecNum&gt;920&lt;/RecNum&gt;&lt;DisplayText&gt;&lt;style face="superscript"&gt;101&lt;/style&gt;&lt;/DisplayText&gt;&lt;record&gt;&lt;rec-number&gt;920&lt;/rec-number&gt;&lt;foreign-keys&gt;&lt;key app="EN" db-id="25ffwsdv7swe2betfpp5ps9k0sw9r0xr5dp9" timestamp="1751070823" guid="768ffac6-2fcf-466d-a05d-cbf3d1a578db"&gt;920&lt;/key&gt;&lt;/foreign-keys&gt;&lt;ref-type name="Journal Article"&gt;17&lt;/ref-type&gt;&lt;contributors&gt;&lt;authors&gt;&lt;author&gt;Sylvanus, Amarachi G&lt;/author&gt;&lt;author&gt;Vogiatzis, Konstantinos D&lt;/author&gt;&lt;/authors&gt;&lt;/contributors&gt;&lt;titles&gt;&lt;title&gt;&lt;style face="normal" font="default" size="100%"&gt;Accurate Interaction Energies of CO&lt;/style&gt;&lt;style face="subscript" font="default" size="100%"&gt;2&lt;/style&gt;&lt;style face="normal" font="default" size="100%"&gt; with the 20 Naturally Occurring Amino Acids&lt;/style&gt;&lt;/title&gt;&lt;secondary-title&gt;ChemPhysChem&lt;/secondary-title&gt;&lt;/titles&gt;&lt;periodical&gt;&lt;full-title&gt;ChemPhysChem&lt;/full-title&gt;&lt;/periodical&gt;&lt;pages&gt;e202300027&lt;/pages&gt;&lt;volume&gt;24&lt;/volume&gt;&lt;number&gt;13&lt;/number&gt;&lt;dates&gt;&lt;year&gt;2023&lt;/year&gt;&lt;/dates&gt;&lt;isbn&gt;1439-4235&lt;/isbn&gt;&lt;urls&gt;&lt;/urls&gt;&lt;/record&gt;&lt;/Cite&gt;&lt;/EndNote&gt;</w:instrText>
      </w:r>
      <w:r w:rsidRPr="007446EF">
        <w:fldChar w:fldCharType="separate"/>
      </w:r>
      <w:r w:rsidR="009B4E40" w:rsidRPr="009B4E40">
        <w:rPr>
          <w:noProof/>
          <w:vertAlign w:val="superscript"/>
        </w:rPr>
        <w:t>101</w:t>
      </w:r>
      <w:r w:rsidRPr="007446EF">
        <w:fldChar w:fldCharType="end"/>
      </w:r>
      <w:r w:rsidRPr="007446EF">
        <w:t xml:space="preserve"> </w:t>
      </w:r>
    </w:p>
    <w:p w14:paraId="7A5F2290" w14:textId="3A930D3D" w:rsidR="00147C31" w:rsidRPr="007446EF" w:rsidRDefault="00147C31" w:rsidP="005D54B1">
      <w:pPr>
        <w:ind w:firstLine="720"/>
        <w:rPr>
          <w:rFonts w:asciiTheme="minorHAnsi" w:hAnsiTheme="minorHAnsi" w:cstheme="minorBidi"/>
        </w:rPr>
      </w:pPr>
      <w:r w:rsidRPr="007446EF">
        <w:t>Symmetry-adapted perturbation theory (SAPT) calculations were performed for obtaining additional insights into the nature of the non-covalent interactions between CO</w:t>
      </w:r>
      <w:r w:rsidRPr="007446EF">
        <w:rPr>
          <w:vertAlign w:val="subscript"/>
        </w:rPr>
        <w:t>2</w:t>
      </w:r>
      <w:r w:rsidRPr="007446EF">
        <w:t xml:space="preserve"> and dipeptides. SAPT analysis decomposes the interaction energy terms into electrostatics, induction, dispersion, and exchange repulsion, and offers a physical interpretation to non-covalent interactions.</w:t>
      </w:r>
      <w:r w:rsidRPr="007446EF">
        <w:fldChar w:fldCharType="begin"/>
      </w:r>
      <w:r w:rsidR="009B4E40">
        <w:instrText xml:space="preserve"> ADDIN EN.CITE &lt;EndNote&gt;&lt;Cite&gt;&lt;Author&gt;Patkowski&lt;/Author&gt;&lt;Year&gt;2020&lt;/Year&gt;&lt;RecNum&gt;468&lt;/RecNum&gt;&lt;DisplayText&gt;&lt;style face="superscript"&gt;172&lt;/style&gt;&lt;/DisplayText&gt;&lt;record&gt;&lt;rec-number&gt;468&lt;/rec-number&gt;&lt;foreign-keys&gt;&lt;key app="EN" db-id="25ffwsdv7swe2betfpp5ps9k0sw9r0xr5dp9" timestamp="1751051346" guid="c16101a8-8d95-490c-b2e5-2c28dc6f5f1b"&gt;468&lt;/key&gt;&lt;/foreign-keys&gt;&lt;ref-type name="Journal Article"&gt;17&lt;/ref-type&gt;&lt;contributors&gt;&lt;authors&gt;&lt;author&gt;Patkowski, Konrad&lt;/author&gt;&lt;/authors&gt;&lt;/contributors&gt;&lt;titles&gt;&lt;title&gt;Recent developments in symmetry‐adapted perturbation theory&lt;/title&gt;&lt;secondary-title&gt;Wiley Interdiscip. Rev. Comput. Mol. Sci.&lt;/secondary-title&gt;&lt;/titles&gt;&lt;periodical&gt;&lt;full-title&gt;Wiley Interdiscip. Rev. Comput. Mol. Sci.&lt;/full-title&gt;&lt;/periodical&gt;&lt;pages&gt;e1452&lt;/pages&gt;&lt;volume&gt;10&lt;/volume&gt;&lt;number&gt;3&lt;/number&gt;&lt;dates&gt;&lt;year&gt;2020&lt;/year&gt;&lt;/dates&gt;&lt;isbn&gt;1759-0876&lt;/isbn&gt;&lt;urls&gt;&lt;/urls&gt;&lt;/record&gt;&lt;/Cite&gt;&lt;/EndNote&gt;</w:instrText>
      </w:r>
      <w:r w:rsidRPr="007446EF">
        <w:fldChar w:fldCharType="separate"/>
      </w:r>
      <w:r w:rsidR="009B4E40" w:rsidRPr="009B4E40">
        <w:rPr>
          <w:noProof/>
          <w:vertAlign w:val="superscript"/>
        </w:rPr>
        <w:t>172</w:t>
      </w:r>
      <w:r w:rsidRPr="007446EF">
        <w:fldChar w:fldCharType="end"/>
      </w:r>
      <w:r w:rsidRPr="007446EF">
        <w:t xml:space="preserve"> The SAPT calculations with the </w:t>
      </w:r>
      <w:proofErr w:type="spellStart"/>
      <w:r w:rsidRPr="007446EF">
        <w:t>aug</w:t>
      </w:r>
      <w:proofErr w:type="spellEnd"/>
      <w:r w:rsidRPr="007446EF">
        <w:t>-cc-</w:t>
      </w:r>
      <w:proofErr w:type="spellStart"/>
      <w:r w:rsidRPr="007446EF">
        <w:t>pVDZ</w:t>
      </w:r>
      <w:proofErr w:type="spellEnd"/>
      <w:r w:rsidRPr="007446EF">
        <w:t xml:space="preserve"> basis were performed using density fitting, as implemented in the Psi4 program.</w:t>
      </w:r>
      <w:r w:rsidRPr="007446EF">
        <w:fldChar w:fldCharType="begin">
          <w:fldData xml:space="preserve">PEVuZE5vdGU+PENpdGU+PEF1dGhvcj5QYXJyaXNoPC9BdXRob3I+PFllYXI+MjAxNzwvWWVhcj48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</w:fldData>
        </w:fldChar>
      </w:r>
      <w:r w:rsidR="009B4E40">
        <w:instrText xml:space="preserve"> ADDIN EN.CITE </w:instrText>
      </w:r>
      <w:r w:rsidR="009B4E40">
        <w:fldChar w:fldCharType="begin">
          <w:fldData xml:space="preserve">PEVuZE5vdGU+PENpdGU+PEF1dGhvcj5QYXJyaXNoPC9BdXRob3I+PFllYXI+MjAxNzwvWWVhcj48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</w:fldData>
        </w:fldChar>
      </w:r>
      <w:r w:rsidR="009B4E40">
        <w:instrText xml:space="preserve"> ADDIN EN.CITE.DATA </w:instrText>
      </w:r>
      <w:r w:rsidR="009B4E40">
        <w:fldChar w:fldCharType="end"/>
      </w:r>
      <w:r w:rsidRPr="007446EF">
        <w:fldChar w:fldCharType="separate"/>
      </w:r>
      <w:r w:rsidR="009B4E40" w:rsidRPr="009B4E40">
        <w:rPr>
          <w:noProof/>
          <w:vertAlign w:val="superscript"/>
        </w:rPr>
        <w:t>173-176</w:t>
      </w:r>
      <w:r w:rsidRPr="007446EF">
        <w:fldChar w:fldCharType="end"/>
      </w:r>
      <w:r w:rsidRPr="007446EF">
        <w:t xml:space="preserve"> The higher level SAPT2+3δ</w:t>
      </w:r>
      <w:r w:rsidRPr="007446EF">
        <w:rPr>
          <w:i/>
          <w:iCs/>
          <w:vertAlign w:val="subscript"/>
        </w:rPr>
        <w:t>MP2</w:t>
      </w:r>
      <w:r w:rsidRPr="007446EF">
        <w:t xml:space="preserve"> method</w:t>
      </w:r>
      <w:r w:rsidRPr="007446EF">
        <w:fldChar w:fldCharType="begin"/>
      </w:r>
      <w:r w:rsidR="009B4E40">
        <w:instrText xml:space="preserve"> ADDIN EN.CITE &lt;EndNote&gt;&lt;Cite&gt;&lt;Author&gt;Hohenstein&lt;/Author&gt;&lt;Year&gt;2010&lt;/Year&gt;&lt;RecNum&gt;473&lt;/RecNum&gt;&lt;DisplayText&gt;&lt;style face="superscript"&gt;177&lt;/style&gt;&lt;/DisplayText&gt;&lt;record&gt;&lt;rec-number&gt;473&lt;/rec-number&gt;&lt;foreign-keys&gt;&lt;key app="EN" db-id="25ffwsdv7swe2betfpp5ps9k0sw9r0xr5dp9" timestamp="1751051346" guid="95861081-a15d-4697-a97c-837b1b3d52c5"&gt;473&lt;/key&gt;&lt;/foreign-keys&gt;&lt;ref-type name="Journal Article"&gt;17&lt;/ref-type&gt;&lt;contributors&gt;&lt;authors&gt;&lt;author&gt;Hohenstein, Edward G&lt;/author&gt;&lt;author&gt;Sherrill, C David&lt;/author&gt;&lt;/authors&gt;&lt;/contributors&gt;&lt;titles&gt;&lt;title&gt;Efficient evaluation of triple excitations in symmetry-adapted perturbation theory via second-order Møller–Plesset perturbation theory natural orbitals&lt;/title&gt;&lt;secondary-title&gt;J Chem Phys&lt;/secondary-title&gt;&lt;/titles&gt;&lt;periodical&gt;&lt;full-title&gt;J Chem Phys&lt;/full-title&gt;&lt;/periodical&gt;&lt;volume&gt;133&lt;/volume&gt;&lt;number&gt;10&lt;/number&gt;&lt;dates&gt;&lt;year&gt;2010&lt;/year&gt;&lt;/dates&gt;&lt;isbn&gt;0021-9606&lt;/isbn&gt;&lt;urls&gt;&lt;/urls&gt;&lt;/record&gt;&lt;/Cite&gt;&lt;/EndNote&gt;</w:instrText>
      </w:r>
      <w:r w:rsidRPr="007446EF">
        <w:fldChar w:fldCharType="separate"/>
      </w:r>
      <w:r w:rsidR="009B4E40" w:rsidRPr="009B4E40">
        <w:rPr>
          <w:noProof/>
          <w:vertAlign w:val="superscript"/>
        </w:rPr>
        <w:t>177</w:t>
      </w:r>
      <w:r w:rsidRPr="007446EF">
        <w:fldChar w:fldCharType="end"/>
      </w:r>
      <w:r w:rsidRPr="007446EF">
        <w:t xml:space="preserve"> was used as the δ</w:t>
      </w:r>
      <w:r w:rsidRPr="007446EF">
        <w:rPr>
          <w:i/>
          <w:iCs/>
          <w:vertAlign w:val="subscript"/>
        </w:rPr>
        <w:t>MP2</w:t>
      </w:r>
      <w:r w:rsidRPr="007446EF">
        <w:rPr>
          <w:i/>
          <w:iCs/>
        </w:rPr>
        <w:t xml:space="preserve"> </w:t>
      </w:r>
      <w:r w:rsidRPr="007446EF">
        <w:t xml:space="preserve">term captures the third and higher-order interactions between induction and dispersion. </w:t>
      </w:r>
    </w:p>
    <w:p w14:paraId="2EBDE380" w14:textId="77777777" w:rsidR="00147C31" w:rsidRPr="007446EF" w:rsidRDefault="00147C31" w:rsidP="001B0D3F">
      <w:pPr>
        <w:pStyle w:val="Heading3"/>
      </w:pPr>
      <w:bookmarkStart w:id="103" w:name="_Toc201855112"/>
      <w:bookmarkStart w:id="104" w:name="_Toc202295452"/>
      <w:r w:rsidRPr="007446EF">
        <w:lastRenderedPageBreak/>
        <w:t>Data Curation - Removal of Outliers</w:t>
      </w:r>
      <w:bookmarkEnd w:id="103"/>
      <w:bookmarkEnd w:id="104"/>
    </w:p>
    <w:p w14:paraId="45CD82A3" w14:textId="608BCAB4" w:rsidR="00147C31" w:rsidRPr="007446EF" w:rsidRDefault="00147C31" w:rsidP="001A043A">
      <w:pPr>
        <w:ind w:firstLine="720"/>
      </w:pPr>
      <w:r w:rsidRPr="007446EF">
        <w:t>DFT energies were computed for the initial raw dataset consisting of 960 conformers. Multiple geometry optimizations positioned the CO</w:t>
      </w:r>
      <w:r w:rsidR="0095394B" w:rsidRPr="007446EF">
        <w:rPr>
          <w:vertAlign w:val="subscript"/>
        </w:rPr>
        <w:t>2</w:t>
      </w:r>
      <w:r w:rsidRPr="007446EF">
        <w:t xml:space="preserve"> molecule closer to the amino groups of the dipeptides, suggesting these sites as more CO</w:t>
      </w:r>
      <w:r w:rsidR="0095394B" w:rsidRPr="007446EF">
        <w:rPr>
          <w:vertAlign w:val="subscript"/>
        </w:rPr>
        <w:t>2</w:t>
      </w:r>
      <w:r w:rsidRPr="007446EF">
        <w:t>-philic. The computed 960 interaction energies were further analyzed in a systematic manner. First, selection criteria were established with cutoff values between -17 kcal/mol and -2 kcal/mol, so that interactions outside this range are excluded as either unphysical or indicative of very weak noncovalent interactions with an unbound CO</w:t>
      </w:r>
      <w:r w:rsidR="0095394B" w:rsidRPr="007446EF">
        <w:rPr>
          <w:vertAlign w:val="subscript"/>
        </w:rPr>
        <w:t>2</w:t>
      </w:r>
      <w:r w:rsidRPr="007446EF">
        <w:t xml:space="preserve"> molecule. The low threshold was selected based on one optimized structure where CO</w:t>
      </w:r>
      <w:r w:rsidR="0095394B" w:rsidRPr="007446EF">
        <w:rPr>
          <w:vertAlign w:val="subscript"/>
        </w:rPr>
        <w:t>2</w:t>
      </w:r>
      <w:r w:rsidRPr="007446EF">
        <w:t xml:space="preserve"> has been significantly distorted and was not bound through an expected non-covalent interaction. That was an outcome of an erroneous initial structure, that was then fixed manually, and the geometry optimization was repeated successfully. Subsequently, only the dipeptide configurations with the lowest interaction energy were selected, resulting in a final dataset with 400 unique entries. </w:t>
      </w:r>
    </w:p>
    <w:p w14:paraId="78197895" w14:textId="2D865E25" w:rsidR="00147C31" w:rsidRPr="007446EF" w:rsidRDefault="00147C31" w:rsidP="001A043A">
      <w:pPr>
        <w:ind w:firstLine="720"/>
      </w:pPr>
      <w:r w:rsidRPr="007446EF">
        <w:t>Two representative examples are discussed here to further justify the data curation step that was applied in the full 960-entry dataset. The first case is the isoleucine-proline dipeptide</w:t>
      </w:r>
      <w:bookmarkStart w:id="105" w:name="_Ref161414842"/>
      <w:r w:rsidRPr="007446EF">
        <w:t>, where</w:t>
      </w:r>
      <w:r w:rsidRPr="007446EF">
        <w:rPr>
          <w:rStyle w:val="CommentReference"/>
          <w:rFonts w:eastAsiaTheme="majorEastAsia"/>
          <w:color w:val="000000" w:themeColor="text1"/>
        </w:rPr>
        <w:t xml:space="preserve"> we</w:t>
      </w:r>
      <w:r w:rsidRPr="007446EF">
        <w:t xml:space="preserve"> obtained two different conformations with CO</w:t>
      </w:r>
      <w:r w:rsidRPr="007446EF">
        <w:rPr>
          <w:vertAlign w:val="subscript"/>
        </w:rPr>
        <w:t>2</w:t>
      </w:r>
      <w:r w:rsidRPr="007446EF">
        <w:t xml:space="preserve"> (</w:t>
      </w:r>
      <w:bookmarkEnd w:id="105"/>
      <w:r w:rsidRPr="007446EF">
        <w:rPr>
          <w:b/>
          <w:bCs/>
          <w:i/>
          <w:iCs/>
        </w:rPr>
        <w:fldChar w:fldCharType="begin"/>
      </w:r>
      <w:r w:rsidRPr="007446EF">
        <w:rPr>
          <w:b/>
          <w:bCs/>
        </w:rPr>
        <w:instrText xml:space="preserve"> REF _Ref161414818 \h  \* MERGEFORMAT </w:instrText>
      </w:r>
      <w:r w:rsidRPr="007446EF">
        <w:rPr>
          <w:b/>
          <w:bCs/>
          <w:i/>
          <w:iCs/>
        </w:rPr>
      </w:r>
      <w:r w:rsidRPr="007446EF">
        <w:rPr>
          <w:b/>
          <w:bCs/>
          <w:i/>
          <w:iCs/>
        </w:rPr>
        <w:fldChar w:fldCharType="separate"/>
      </w:r>
      <w:r w:rsidR="00AE5BAA" w:rsidRPr="007446EF">
        <w:rPr>
          <w:b/>
          <w:bCs/>
        </w:rPr>
        <w:t xml:space="preserve">Figure </w:t>
      </w:r>
      <w:r w:rsidR="00AE5BAA">
        <w:rPr>
          <w:b/>
          <w:bCs/>
          <w:noProof/>
        </w:rPr>
        <w:t>3.2</w:t>
      </w:r>
      <w:r w:rsidRPr="007446EF">
        <w:rPr>
          <w:b/>
          <w:bCs/>
          <w:i/>
          <w:iCs/>
        </w:rPr>
        <w:fldChar w:fldCharType="end"/>
      </w:r>
      <w:r w:rsidRPr="007446EF">
        <w:t xml:space="preserve">). In </w:t>
      </w:r>
      <w:r w:rsidRPr="007446EF">
        <w:rPr>
          <w:b/>
          <w:bCs/>
        </w:rPr>
        <w:fldChar w:fldCharType="begin"/>
      </w:r>
      <w:r w:rsidRPr="007446EF">
        <w:rPr>
          <w:b/>
          <w:bCs/>
        </w:rPr>
        <w:instrText xml:space="preserve"> REF _Ref161414818 \h  \* MERGEFORMAT </w:instrText>
      </w:r>
      <w:r w:rsidRPr="007446EF">
        <w:rPr>
          <w:b/>
          <w:bCs/>
        </w:rPr>
      </w:r>
      <w:r w:rsidRPr="007446EF">
        <w:rPr>
          <w:b/>
          <w:bCs/>
        </w:rPr>
        <w:fldChar w:fldCharType="separate"/>
      </w:r>
      <w:r w:rsidR="00AE5BAA" w:rsidRPr="007446EF">
        <w:rPr>
          <w:b/>
          <w:bCs/>
        </w:rPr>
        <w:t xml:space="preserve">Figure </w:t>
      </w:r>
      <w:r w:rsidR="00AE5BAA">
        <w:rPr>
          <w:b/>
          <w:bCs/>
          <w:noProof/>
        </w:rPr>
        <w:t>3.2</w:t>
      </w:r>
      <w:r w:rsidRPr="007446EF">
        <w:rPr>
          <w:b/>
          <w:bCs/>
        </w:rPr>
        <w:fldChar w:fldCharType="end"/>
      </w:r>
      <w:r w:rsidRPr="007446EF">
        <w:rPr>
          <w:b/>
          <w:bCs/>
        </w:rPr>
        <w:t xml:space="preserve"> (A)</w:t>
      </w:r>
      <w:r w:rsidRPr="007446EF">
        <w:t>, CO</w:t>
      </w:r>
      <w:r w:rsidRPr="007446EF">
        <w:rPr>
          <w:vertAlign w:val="subscript"/>
        </w:rPr>
        <w:t>2</w:t>
      </w:r>
      <w:r w:rsidRPr="007446EF">
        <w:t xml:space="preserve"> is stabilized through long-range dispersion interactions and hydrogen bonding between H(CH</w:t>
      </w:r>
      <w:r w:rsidRPr="007446EF">
        <w:rPr>
          <w:vertAlign w:val="subscript"/>
        </w:rPr>
        <w:t>2</w:t>
      </w:r>
      <w:r w:rsidRPr="007446EF">
        <w:t>)- O(CO</w:t>
      </w:r>
      <w:r w:rsidRPr="007446EF">
        <w:rPr>
          <w:vertAlign w:val="subscript"/>
        </w:rPr>
        <w:t>2</w:t>
      </w:r>
      <w:r w:rsidRPr="007446EF">
        <w:t>) and H(NH</w:t>
      </w:r>
      <w:r w:rsidRPr="007446EF">
        <w:rPr>
          <w:vertAlign w:val="subscript"/>
        </w:rPr>
        <w:t>2</w:t>
      </w:r>
      <w:r w:rsidRPr="007446EF">
        <w:t>)-O(CO</w:t>
      </w:r>
      <w:r w:rsidRPr="007446EF">
        <w:rPr>
          <w:vertAlign w:val="subscript"/>
        </w:rPr>
        <w:t>2</w:t>
      </w:r>
      <w:r w:rsidRPr="007446EF">
        <w:t xml:space="preserve">), with a total </w:t>
      </w:r>
      <w:proofErr w:type="spellStart"/>
      <w:r w:rsidRPr="007446EF">
        <w:rPr>
          <w:i/>
          <w:iCs/>
        </w:rPr>
        <w:t>E</w:t>
      </w:r>
      <w:r w:rsidRPr="007446EF">
        <w:rPr>
          <w:vertAlign w:val="subscript"/>
        </w:rPr>
        <w:t>int</w:t>
      </w:r>
      <w:proofErr w:type="spellEnd"/>
      <w:r w:rsidRPr="007446EF">
        <w:rPr>
          <w:vertAlign w:val="subscript"/>
        </w:rPr>
        <w:t>(1)</w:t>
      </w:r>
      <w:r w:rsidRPr="007446EF">
        <w:t xml:space="preserve"> = -8.63 kcal/mol. These energy contributions were verified by SAPT computations.</w:t>
      </w:r>
      <w:r w:rsidRPr="007446EF">
        <w:fldChar w:fldCharType="begin"/>
      </w:r>
      <w:r w:rsidR="009B4E40">
        <w:instrText xml:space="preserve"> ADDIN EN.CITE &lt;EndNote&gt;&lt;Cite&gt;&lt;Author&gt;Patkowski&lt;/Author&gt;&lt;Year&gt;2020&lt;/Year&gt;&lt;RecNum&gt;468&lt;/RecNum&gt;&lt;DisplayText&gt;&lt;style face="superscript"&gt;172&lt;/style&gt;&lt;/DisplayText&gt;&lt;record&gt;&lt;rec-number&gt;468&lt;/rec-number&gt;&lt;foreign-keys&gt;&lt;key app="EN" db-id="25ffwsdv7swe2betfpp5ps9k0sw9r0xr5dp9" timestamp="1751051346" guid="c16101a8-8d95-490c-b2e5-2c28dc6f5f1b"&gt;468&lt;/key&gt;&lt;/foreign-keys&gt;&lt;ref-type name="Journal Article"&gt;17&lt;/ref-type&gt;&lt;contributors&gt;&lt;authors&gt;&lt;author&gt;Patkowski, Konrad&lt;/author&gt;&lt;/authors&gt;&lt;/contributors&gt;&lt;titles&gt;&lt;title&gt;Recent developments in symmetry‐adapted perturbation theory&lt;/title&gt;&lt;secondary-title&gt;Wiley Interdiscip. Rev. Comput. Mol. Sci.&lt;/secondary-title&gt;&lt;/titles&gt;&lt;periodical&gt;&lt;full-title&gt;Wiley Interdiscip. Rev. Comput. Mol. Sci.&lt;/full-title&gt;&lt;/periodical&gt;&lt;pages&gt;e1452&lt;/pages&gt;&lt;volume&gt;10&lt;/volume&gt;&lt;number&gt;3&lt;/number&gt;&lt;dates&gt;&lt;year&gt;2020&lt;/year&gt;&lt;/dates&gt;&lt;isbn&gt;1759-0876&lt;/isbn&gt;&lt;urls&gt;&lt;/urls&gt;&lt;/record&gt;&lt;/Cite&gt;&lt;/EndNote&gt;</w:instrText>
      </w:r>
      <w:r w:rsidRPr="007446EF">
        <w:fldChar w:fldCharType="separate"/>
      </w:r>
      <w:r w:rsidR="009B4E40" w:rsidRPr="009B4E40">
        <w:rPr>
          <w:noProof/>
          <w:vertAlign w:val="superscript"/>
        </w:rPr>
        <w:t>172</w:t>
      </w:r>
      <w:r w:rsidRPr="007446EF">
        <w:fldChar w:fldCharType="end"/>
      </w:r>
      <w:r w:rsidRPr="007446EF">
        <w:t xml:space="preserve"> Based on our SAPT2+3δ</w:t>
      </w:r>
      <w:r w:rsidRPr="007446EF">
        <w:rPr>
          <w:vertAlign w:val="subscript"/>
        </w:rPr>
        <w:t>MP2</w:t>
      </w:r>
      <w:r w:rsidRPr="007446EF">
        <w:t>/</w:t>
      </w:r>
      <w:proofErr w:type="spellStart"/>
      <w:r w:rsidRPr="007446EF">
        <w:t>aug</w:t>
      </w:r>
      <w:proofErr w:type="spellEnd"/>
      <w:r w:rsidRPr="007446EF">
        <w:t>-cc-</w:t>
      </w:r>
      <w:proofErr w:type="spellStart"/>
      <w:r w:rsidRPr="007446EF">
        <w:t>pVDZ</w:t>
      </w:r>
      <w:proofErr w:type="spellEnd"/>
      <w:r w:rsidRPr="007446EF">
        <w:t xml:space="preserve"> calculations, the strongest contribution to stabilization of the complex (</w:t>
      </w:r>
      <w:r w:rsidRPr="007446EF">
        <w:rPr>
          <w:b/>
          <w:bCs/>
        </w:rPr>
        <w:fldChar w:fldCharType="begin"/>
      </w:r>
      <w:r w:rsidRPr="007446EF">
        <w:rPr>
          <w:b/>
          <w:bCs/>
        </w:rPr>
        <w:instrText xml:space="preserve"> REF _Ref161414818 \h  \* MERGEFORMAT </w:instrText>
      </w:r>
      <w:r w:rsidRPr="007446EF">
        <w:rPr>
          <w:b/>
          <w:bCs/>
        </w:rPr>
      </w:r>
      <w:r w:rsidRPr="007446EF">
        <w:rPr>
          <w:b/>
          <w:bCs/>
        </w:rPr>
        <w:fldChar w:fldCharType="separate"/>
      </w:r>
      <w:r w:rsidR="00AE5BAA" w:rsidRPr="007446EF">
        <w:rPr>
          <w:b/>
          <w:bCs/>
        </w:rPr>
        <w:t xml:space="preserve">Figure </w:t>
      </w:r>
      <w:r w:rsidR="00AE5BAA">
        <w:rPr>
          <w:b/>
          <w:bCs/>
          <w:noProof/>
        </w:rPr>
        <w:t>3.2</w:t>
      </w:r>
      <w:r w:rsidRPr="007446EF">
        <w:rPr>
          <w:b/>
          <w:bCs/>
        </w:rPr>
        <w:fldChar w:fldCharType="end"/>
      </w:r>
      <w:r w:rsidRPr="007446EF">
        <w:rPr>
          <w:b/>
          <w:bCs/>
        </w:rPr>
        <w:t xml:space="preserve"> (A)</w:t>
      </w:r>
      <w:r w:rsidRPr="007446EF">
        <w:t>) comes from electrostatics, particularly through hydrogen bonding interactions between H(CH</w:t>
      </w:r>
      <w:r w:rsidRPr="007446EF">
        <w:rPr>
          <w:vertAlign w:val="subscript"/>
        </w:rPr>
        <w:t>2</w:t>
      </w:r>
      <w:r w:rsidRPr="007446EF">
        <w:t>) and O(CO</w:t>
      </w:r>
      <w:r w:rsidRPr="007446EF">
        <w:rPr>
          <w:vertAlign w:val="subscript"/>
        </w:rPr>
        <w:t>2</w:t>
      </w:r>
      <w:r w:rsidRPr="007446EF">
        <w:t>), and H(NH</w:t>
      </w:r>
      <w:r w:rsidRPr="007446EF">
        <w:rPr>
          <w:vertAlign w:val="subscript"/>
        </w:rPr>
        <w:t>2</w:t>
      </w:r>
      <w:r w:rsidRPr="007446EF">
        <w:t>) and O(CO</w:t>
      </w:r>
      <w:r w:rsidRPr="007446EF">
        <w:rPr>
          <w:vertAlign w:val="subscript"/>
        </w:rPr>
        <w:t>2</w:t>
      </w:r>
      <w:r w:rsidRPr="007446EF">
        <w:t>). Dispersion interactions followed as the second most significant contribution. In the second conformation (</w:t>
      </w:r>
      <w:r w:rsidRPr="007446EF">
        <w:rPr>
          <w:b/>
          <w:bCs/>
          <w:i/>
          <w:iCs/>
        </w:rPr>
        <w:fldChar w:fldCharType="begin"/>
      </w:r>
      <w:r w:rsidRPr="007446EF">
        <w:rPr>
          <w:b/>
          <w:bCs/>
        </w:rPr>
        <w:instrText xml:space="preserve"> REF _Ref161414818 \h  \* MERGEFORMAT </w:instrText>
      </w:r>
      <w:r w:rsidRPr="007446EF">
        <w:rPr>
          <w:b/>
          <w:bCs/>
          <w:i/>
          <w:iCs/>
        </w:rPr>
      </w:r>
      <w:r w:rsidRPr="007446EF">
        <w:rPr>
          <w:b/>
          <w:bCs/>
          <w:i/>
          <w:iCs/>
        </w:rPr>
        <w:fldChar w:fldCharType="separate"/>
      </w:r>
      <w:r w:rsidR="00AE5BAA" w:rsidRPr="007446EF">
        <w:rPr>
          <w:b/>
          <w:bCs/>
        </w:rPr>
        <w:t xml:space="preserve">Figure </w:t>
      </w:r>
      <w:r w:rsidR="00AE5BAA">
        <w:rPr>
          <w:b/>
          <w:bCs/>
          <w:noProof/>
        </w:rPr>
        <w:t>3.2</w:t>
      </w:r>
      <w:r w:rsidRPr="007446EF">
        <w:rPr>
          <w:b/>
          <w:bCs/>
          <w:i/>
          <w:iCs/>
        </w:rPr>
        <w:fldChar w:fldCharType="end"/>
      </w:r>
      <w:r w:rsidRPr="007446EF">
        <w:rPr>
          <w:b/>
          <w:bCs/>
        </w:rPr>
        <w:t xml:space="preserve"> (B)</w:t>
      </w:r>
      <w:r w:rsidRPr="007446EF">
        <w:t>), CO</w:t>
      </w:r>
      <w:r w:rsidRPr="007446EF">
        <w:rPr>
          <w:vertAlign w:val="subscript"/>
        </w:rPr>
        <w:t>2</w:t>
      </w:r>
      <w:r w:rsidRPr="007446EF">
        <w:t xml:space="preserve"> predominantly interacts with the </w:t>
      </w:r>
      <w:r w:rsidRPr="007446EF">
        <w:lastRenderedPageBreak/>
        <w:t>carboxylic acid and the pyrrole ring through dipole-induced dipole interactions, and it is further stabilized by hydrogen bonding interactions between H(CH</w:t>
      </w:r>
      <w:r w:rsidRPr="007446EF">
        <w:rPr>
          <w:vertAlign w:val="subscript"/>
        </w:rPr>
        <w:t>2</w:t>
      </w:r>
      <w:r w:rsidRPr="007446EF">
        <w:t>)-O(CO</w:t>
      </w:r>
      <w:r w:rsidRPr="007446EF">
        <w:rPr>
          <w:vertAlign w:val="subscript"/>
        </w:rPr>
        <w:t>2</w:t>
      </w:r>
      <w:r w:rsidRPr="007446EF">
        <w:t>) and H(NH</w:t>
      </w:r>
      <w:r w:rsidRPr="007446EF">
        <w:rPr>
          <w:vertAlign w:val="subscript"/>
        </w:rPr>
        <w:t>2</w:t>
      </w:r>
      <w:r w:rsidRPr="007446EF">
        <w:t>)-O(CO</w:t>
      </w:r>
      <w:r w:rsidRPr="007446EF">
        <w:rPr>
          <w:vertAlign w:val="subscript"/>
        </w:rPr>
        <w:t>2</w:t>
      </w:r>
      <w:r w:rsidRPr="007446EF">
        <w:t>). From our SAPT2+3δ</w:t>
      </w:r>
      <w:r w:rsidRPr="007446EF">
        <w:rPr>
          <w:vertAlign w:val="subscript"/>
        </w:rPr>
        <w:t>MP2</w:t>
      </w:r>
      <w:r w:rsidRPr="007446EF">
        <w:t>/</w:t>
      </w:r>
      <w:proofErr w:type="spellStart"/>
      <w:r w:rsidRPr="007446EF">
        <w:t>aug</w:t>
      </w:r>
      <w:proofErr w:type="spellEnd"/>
      <w:r w:rsidRPr="007446EF">
        <w:t>-cc-</w:t>
      </w:r>
      <w:proofErr w:type="spellStart"/>
      <w:r w:rsidRPr="007446EF">
        <w:t>pVDZ</w:t>
      </w:r>
      <w:proofErr w:type="spellEnd"/>
      <w:r w:rsidRPr="007446EF">
        <w:t xml:space="preserve"> calculations, while electrostatics play a role, the dispersion interactions dominate because of the large, delocalized </w:t>
      </w:r>
      <m:oMath>
        <m:r>
          <w:rPr>
            <w:rFonts w:ascii="Cambria Math" w:hAnsi="Cambria Math"/>
          </w:rPr>
          <m:t>π</m:t>
        </m:r>
      </m:oMath>
      <w:r w:rsidRPr="007446EF">
        <w:rPr>
          <w:rFonts w:eastAsiaTheme="minorEastAsia"/>
        </w:rPr>
        <w:t>-electrons that create temporary dipoles and in turn create a dipole in CO</w:t>
      </w:r>
      <w:r w:rsidRPr="007446EF">
        <w:rPr>
          <w:rFonts w:eastAsiaTheme="minorEastAsia"/>
          <w:vertAlign w:val="subscript"/>
        </w:rPr>
        <w:t>2</w:t>
      </w:r>
      <w:r w:rsidRPr="007446EF">
        <w:rPr>
          <w:rFonts w:eastAsiaTheme="minorEastAsia"/>
        </w:rPr>
        <w:t xml:space="preserve">. </w:t>
      </w:r>
      <w:r w:rsidRPr="007446EF">
        <w:t>The second conformation has a stronger interaction energy than the first by almost 0.5 kcal/mol (</w:t>
      </w:r>
      <w:proofErr w:type="spellStart"/>
      <w:proofErr w:type="gramStart"/>
      <w:r w:rsidRPr="007446EF">
        <w:rPr>
          <w:i/>
          <w:iCs/>
        </w:rPr>
        <w:t>E</w:t>
      </w:r>
      <w:r w:rsidRPr="007446EF">
        <w:rPr>
          <w:vertAlign w:val="subscript"/>
        </w:rPr>
        <w:t>int</w:t>
      </w:r>
      <w:proofErr w:type="spellEnd"/>
      <w:r w:rsidRPr="007446EF">
        <w:rPr>
          <w:vertAlign w:val="subscript"/>
        </w:rPr>
        <w:t>(</w:t>
      </w:r>
      <w:proofErr w:type="gramEnd"/>
      <w:r w:rsidRPr="007446EF">
        <w:rPr>
          <w:vertAlign w:val="subscript"/>
        </w:rPr>
        <w:t>2)</w:t>
      </w:r>
      <w:r w:rsidRPr="007446EF">
        <w:t xml:space="preserve"> = -9.13 kcal/mol) and thus, it was preferred in the 400-instance dataset instead of the first. Furthermore, in the first conformation, the alignment of the CO</w:t>
      </w:r>
      <w:r w:rsidRPr="007446EF">
        <w:rPr>
          <w:vertAlign w:val="subscript"/>
        </w:rPr>
        <w:t>2</w:t>
      </w:r>
      <w:r w:rsidRPr="007446EF">
        <w:t xml:space="preserve"> molecule primarily enables interaction with one oxygen atom. In addition, it is positioned away from the lone pair of electrons on the nearest N atom. Contrastingly, in the second conformation, the alignment of CO</w:t>
      </w:r>
      <w:r w:rsidRPr="007446EF">
        <w:rPr>
          <w:vertAlign w:val="subscript"/>
        </w:rPr>
        <w:t>2</w:t>
      </w:r>
      <w:r w:rsidRPr="007446EF">
        <w:t xml:space="preserve"> enables the interaction with both the lone pair of electrons on the oxygen atom (carboxylic acid) and the nitrogen atom (pyrrole ring). </w:t>
      </w:r>
    </w:p>
    <w:p w14:paraId="0433F660" w14:textId="77777777" w:rsidR="00147C31" w:rsidRPr="007446EF" w:rsidRDefault="00147C31" w:rsidP="001F446F">
      <w:pPr>
        <w:rPr>
          <w:color w:val="000000" w:themeColor="text1"/>
        </w:rPr>
      </w:pPr>
      <w:r w:rsidRPr="007446EF">
        <w:rPr>
          <w:color w:val="000000" w:themeColor="text1"/>
        </w:rPr>
        <w:tab/>
      </w:r>
      <w:r w:rsidRPr="007446EF">
        <w:rPr>
          <w:noProof/>
          <w:color w:val="000000" w:themeColor="text1"/>
          <w14:ligatures w14:val="standardContextual"/>
        </w:rPr>
        <w:drawing>
          <wp:inline distT="0" distB="0" distL="0" distR="0" wp14:anchorId="1D1D8CB9" wp14:editId="665B54E1">
            <wp:extent cx="5797729" cy="2986709"/>
            <wp:effectExtent l="0" t="0" r="0" b="0"/>
            <wp:docPr id="647590136" name="Picture 1" descr="A close-up of a molecu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590136" name="Picture 1" descr="A close-up of a molecule&#10;&#10;Description automatically generated"/>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813807" cy="2994992"/>
                    </a:xfrm>
                    <a:prstGeom prst="rect">
                      <a:avLst/>
                    </a:prstGeom>
                  </pic:spPr>
                </pic:pic>
              </a:graphicData>
            </a:graphic>
          </wp:inline>
        </w:drawing>
      </w:r>
      <w:r w:rsidRPr="007446EF">
        <w:rPr>
          <w:color w:val="000000" w:themeColor="text1"/>
        </w:rPr>
        <w:tab/>
      </w:r>
    </w:p>
    <w:p w14:paraId="2D5D29D5" w14:textId="09FC2452" w:rsidR="00147C31" w:rsidRPr="007446EF" w:rsidRDefault="00147C31" w:rsidP="000B72B2">
      <w:pPr>
        <w:pStyle w:val="Caption"/>
        <w:spacing w:line="240" w:lineRule="auto"/>
        <w:rPr>
          <w:rFonts w:cs="Times New Roman"/>
          <w:szCs w:val="24"/>
        </w:rPr>
      </w:pPr>
      <w:bookmarkStart w:id="106" w:name="_Ref161414818"/>
      <w:bookmarkStart w:id="107" w:name="OLE_LINK18"/>
      <w:bookmarkStart w:id="108" w:name="_Toc202295373"/>
      <w:r w:rsidRPr="007446EF">
        <w:rPr>
          <w:rFonts w:cs="Times New Roman"/>
          <w:b/>
          <w:bCs/>
          <w:szCs w:val="24"/>
        </w:rPr>
        <w:t xml:space="preserve">Figure </w:t>
      </w:r>
      <w:r w:rsidR="00735810">
        <w:rPr>
          <w:rFonts w:cs="Times New Roman"/>
          <w:b/>
          <w:bCs/>
          <w:szCs w:val="24"/>
        </w:rPr>
        <w:fldChar w:fldCharType="begin"/>
      </w:r>
      <w:r w:rsidR="00735810">
        <w:rPr>
          <w:rFonts w:cs="Times New Roman"/>
          <w:b/>
          <w:bCs/>
          <w:szCs w:val="24"/>
        </w:rPr>
        <w:instrText xml:space="preserve"> STYLEREF 1 \s </w:instrText>
      </w:r>
      <w:r w:rsidR="00735810">
        <w:rPr>
          <w:rFonts w:cs="Times New Roman"/>
          <w:b/>
          <w:bCs/>
          <w:szCs w:val="24"/>
        </w:rPr>
        <w:fldChar w:fldCharType="separate"/>
      </w:r>
      <w:r w:rsidR="00AE5BAA">
        <w:rPr>
          <w:rFonts w:cs="Times New Roman"/>
          <w:b/>
          <w:bCs/>
          <w:noProof/>
          <w:szCs w:val="24"/>
        </w:rPr>
        <w:t>3</w:t>
      </w:r>
      <w:r w:rsidR="00735810">
        <w:rPr>
          <w:rFonts w:cs="Times New Roman"/>
          <w:b/>
          <w:bCs/>
          <w:szCs w:val="24"/>
        </w:rPr>
        <w:fldChar w:fldCharType="end"/>
      </w:r>
      <w:r w:rsidR="00735810">
        <w:rPr>
          <w:rFonts w:cs="Times New Roman"/>
          <w:b/>
          <w:bCs/>
          <w:szCs w:val="24"/>
        </w:rPr>
        <w:t>.</w:t>
      </w:r>
      <w:r w:rsidR="00735810">
        <w:rPr>
          <w:rFonts w:cs="Times New Roman"/>
          <w:b/>
          <w:bCs/>
          <w:szCs w:val="24"/>
        </w:rPr>
        <w:fldChar w:fldCharType="begin"/>
      </w:r>
      <w:r w:rsidR="00735810">
        <w:rPr>
          <w:rFonts w:cs="Times New Roman"/>
          <w:b/>
          <w:bCs/>
          <w:szCs w:val="24"/>
        </w:rPr>
        <w:instrText xml:space="preserve"> SEQ Figure \* ARABIC \s 1 </w:instrText>
      </w:r>
      <w:r w:rsidR="00735810">
        <w:rPr>
          <w:rFonts w:cs="Times New Roman"/>
          <w:b/>
          <w:bCs/>
          <w:szCs w:val="24"/>
        </w:rPr>
        <w:fldChar w:fldCharType="separate"/>
      </w:r>
      <w:r w:rsidR="00AE5BAA">
        <w:rPr>
          <w:rFonts w:cs="Times New Roman"/>
          <w:b/>
          <w:bCs/>
          <w:noProof/>
          <w:szCs w:val="24"/>
        </w:rPr>
        <w:t>2</w:t>
      </w:r>
      <w:r w:rsidR="00735810">
        <w:rPr>
          <w:rFonts w:cs="Times New Roman"/>
          <w:b/>
          <w:bCs/>
          <w:szCs w:val="24"/>
        </w:rPr>
        <w:fldChar w:fldCharType="end"/>
      </w:r>
      <w:bookmarkEnd w:id="106"/>
      <w:r w:rsidRPr="007446EF">
        <w:rPr>
          <w:rFonts w:cs="Times New Roman"/>
          <w:b/>
          <w:bCs/>
          <w:szCs w:val="24"/>
        </w:rPr>
        <w:t>.</w:t>
      </w:r>
      <w:r w:rsidRPr="007446EF">
        <w:rPr>
          <w:rFonts w:cs="Times New Roman"/>
          <w:szCs w:val="24"/>
        </w:rPr>
        <w:t xml:space="preserve"> </w:t>
      </w:r>
      <w:bookmarkEnd w:id="107"/>
      <w:r w:rsidRPr="007446EF">
        <w:rPr>
          <w:rFonts w:cs="Times New Roman"/>
          <w:szCs w:val="24"/>
        </w:rPr>
        <w:t>The two different conformations obtained by DFT between the isoleucine-proline dipeptide and CO</w:t>
      </w:r>
      <w:r w:rsidRPr="007446EF">
        <w:rPr>
          <w:rFonts w:cs="Times New Roman"/>
          <w:szCs w:val="24"/>
          <w:vertAlign w:val="subscript"/>
        </w:rPr>
        <w:t>2</w:t>
      </w:r>
      <w:r w:rsidRPr="007446EF">
        <w:rPr>
          <w:rFonts w:cs="Times New Roman"/>
          <w:szCs w:val="24"/>
        </w:rPr>
        <w:t>. Dashed lines indicate the primary CO</w:t>
      </w:r>
      <w:r w:rsidRPr="007446EF">
        <w:rPr>
          <w:rFonts w:cs="Times New Roman"/>
          <w:szCs w:val="24"/>
          <w:vertAlign w:val="subscript"/>
        </w:rPr>
        <w:t>2</w:t>
      </w:r>
      <w:r w:rsidRPr="007446EF">
        <w:rPr>
          <w:rFonts w:cs="Times New Roman"/>
          <w:szCs w:val="24"/>
        </w:rPr>
        <w:t xml:space="preserve"> interaction sites.</w:t>
      </w:r>
      <w:bookmarkEnd w:id="108"/>
      <w:r w:rsidRPr="007446EF">
        <w:rPr>
          <w:rFonts w:cs="Times New Roman"/>
          <w:szCs w:val="24"/>
        </w:rPr>
        <w:t xml:space="preserve"> </w:t>
      </w:r>
    </w:p>
    <w:p w14:paraId="6A1AA652" w14:textId="7B6EB329" w:rsidR="00147C31" w:rsidRPr="007446EF" w:rsidRDefault="00147C31" w:rsidP="001F446F">
      <w:pPr>
        <w:pStyle w:val="Caption"/>
        <w:rPr>
          <w:rFonts w:cs="Times New Roman"/>
          <w:iCs w:val="0"/>
          <w:szCs w:val="24"/>
        </w:rPr>
      </w:pPr>
      <w:r w:rsidRPr="007446EF">
        <w:rPr>
          <w:rFonts w:cs="Times New Roman"/>
          <w:iCs w:val="0"/>
          <w:szCs w:val="24"/>
        </w:rPr>
        <w:lastRenderedPageBreak/>
        <w:t xml:space="preserve">Another example is the conformation differences of alanine-alanine </w:t>
      </w:r>
      <w:bookmarkStart w:id="109" w:name="OLE_LINK19"/>
      <w:r w:rsidRPr="007446EF">
        <w:rPr>
          <w:rFonts w:cs="Times New Roman"/>
          <w:b/>
          <w:bCs/>
          <w:iCs w:val="0"/>
          <w:szCs w:val="24"/>
        </w:rPr>
        <w:t>(</w:t>
      </w:r>
      <w:bookmarkStart w:id="110" w:name="OLE_LINK20"/>
      <w:r w:rsidRPr="007446EF">
        <w:rPr>
          <w:rFonts w:cs="Times New Roman"/>
          <w:b/>
          <w:bCs/>
          <w:iCs w:val="0"/>
          <w:szCs w:val="24"/>
        </w:rPr>
        <w:fldChar w:fldCharType="begin"/>
      </w:r>
      <w:r w:rsidRPr="007446EF">
        <w:rPr>
          <w:rFonts w:cs="Times New Roman"/>
          <w:b/>
          <w:bCs/>
          <w:iCs w:val="0"/>
          <w:szCs w:val="24"/>
        </w:rPr>
        <w:instrText xml:space="preserve"> REF _Ref197705865 \h  \* MERGEFORMAT </w:instrText>
      </w:r>
      <w:r w:rsidRPr="007446EF">
        <w:rPr>
          <w:rFonts w:cs="Times New Roman"/>
          <w:b/>
          <w:bCs/>
          <w:iCs w:val="0"/>
          <w:szCs w:val="24"/>
        </w:rPr>
      </w:r>
      <w:r w:rsidRPr="007446EF">
        <w:rPr>
          <w:rFonts w:cs="Times New Roman"/>
          <w:b/>
          <w:bCs/>
          <w:iCs w:val="0"/>
          <w:szCs w:val="24"/>
        </w:rPr>
        <w:fldChar w:fldCharType="separate"/>
      </w:r>
      <w:r w:rsidR="00AE5BAA" w:rsidRPr="007446EF">
        <w:rPr>
          <w:b/>
          <w:bCs/>
        </w:rPr>
        <w:t xml:space="preserve">Figure </w:t>
      </w:r>
      <w:r w:rsidR="00AE5BAA">
        <w:rPr>
          <w:b/>
          <w:bCs/>
          <w:noProof/>
        </w:rPr>
        <w:t>3.3</w:t>
      </w:r>
      <w:r w:rsidRPr="007446EF">
        <w:rPr>
          <w:rFonts w:cs="Times New Roman"/>
          <w:b/>
          <w:bCs/>
          <w:iCs w:val="0"/>
          <w:szCs w:val="24"/>
        </w:rPr>
        <w:fldChar w:fldCharType="end"/>
      </w:r>
      <w:bookmarkEnd w:id="110"/>
      <w:r w:rsidRPr="007446EF">
        <w:rPr>
          <w:rFonts w:cs="Times New Roman"/>
          <w:iCs w:val="0"/>
          <w:szCs w:val="24"/>
        </w:rPr>
        <w:t xml:space="preserve">) </w:t>
      </w:r>
      <w:bookmarkEnd w:id="109"/>
      <w:r w:rsidRPr="007446EF">
        <w:rPr>
          <w:rFonts w:cs="Times New Roman"/>
          <w:iCs w:val="0"/>
          <w:szCs w:val="24"/>
        </w:rPr>
        <w:t>interacting with CO</w:t>
      </w:r>
      <w:r w:rsidRPr="007446EF">
        <w:rPr>
          <w:rFonts w:cs="Times New Roman"/>
          <w:iCs w:val="0"/>
          <w:szCs w:val="24"/>
          <w:vertAlign w:val="subscript"/>
        </w:rPr>
        <w:t>2</w:t>
      </w:r>
      <w:r w:rsidRPr="007446EF">
        <w:rPr>
          <w:rFonts w:cs="Times New Roman"/>
          <w:iCs w:val="0"/>
          <w:szCs w:val="24"/>
        </w:rPr>
        <w:t xml:space="preserve"> via carbonyl groups and carboxylic acid groups (</w:t>
      </w:r>
      <w:r w:rsidRPr="007446EF">
        <w:rPr>
          <w:rFonts w:cs="Times New Roman"/>
          <w:b/>
          <w:bCs/>
          <w:iCs w:val="0"/>
          <w:szCs w:val="24"/>
        </w:rPr>
        <w:fldChar w:fldCharType="begin"/>
      </w:r>
      <w:r w:rsidRPr="007446EF">
        <w:rPr>
          <w:rFonts w:cs="Times New Roman"/>
          <w:b/>
          <w:bCs/>
          <w:iCs w:val="0"/>
          <w:szCs w:val="24"/>
        </w:rPr>
        <w:instrText xml:space="preserve"> REF _Ref197705865 \h  \* MERGEFORMAT </w:instrText>
      </w:r>
      <w:r w:rsidRPr="007446EF">
        <w:rPr>
          <w:rFonts w:cs="Times New Roman"/>
          <w:b/>
          <w:bCs/>
          <w:iCs w:val="0"/>
          <w:szCs w:val="24"/>
        </w:rPr>
      </w:r>
      <w:r w:rsidRPr="007446EF">
        <w:rPr>
          <w:rFonts w:cs="Times New Roman"/>
          <w:b/>
          <w:bCs/>
          <w:iCs w:val="0"/>
          <w:szCs w:val="24"/>
        </w:rPr>
        <w:fldChar w:fldCharType="separate"/>
      </w:r>
      <w:r w:rsidR="00AE5BAA" w:rsidRPr="00AE5BAA">
        <w:rPr>
          <w:b/>
          <w:bCs/>
          <w:iCs w:val="0"/>
        </w:rPr>
        <w:t>Figure 3.3</w:t>
      </w:r>
      <w:r w:rsidRPr="007446EF">
        <w:rPr>
          <w:rFonts w:cs="Times New Roman"/>
          <w:b/>
          <w:bCs/>
          <w:iCs w:val="0"/>
          <w:szCs w:val="24"/>
        </w:rPr>
        <w:fldChar w:fldCharType="end"/>
      </w:r>
      <w:r w:rsidR="001A22DB" w:rsidRPr="007446EF">
        <w:rPr>
          <w:rFonts w:cs="Times New Roman"/>
          <w:b/>
          <w:bCs/>
          <w:iCs w:val="0"/>
          <w:szCs w:val="24"/>
        </w:rPr>
        <w:t xml:space="preserve"> </w:t>
      </w:r>
      <w:r w:rsidR="00CF4781" w:rsidRPr="007446EF">
        <w:rPr>
          <w:rFonts w:cs="Times New Roman"/>
          <w:b/>
          <w:bCs/>
          <w:iCs w:val="0"/>
          <w:szCs w:val="24"/>
        </w:rPr>
        <w:t>(</w:t>
      </w:r>
      <w:r w:rsidRPr="007446EF">
        <w:rPr>
          <w:rFonts w:cs="Times New Roman"/>
          <w:b/>
          <w:bCs/>
          <w:iCs w:val="0"/>
          <w:szCs w:val="24"/>
        </w:rPr>
        <w:t>A</w:t>
      </w:r>
      <w:r w:rsidR="00CF4781" w:rsidRPr="007446EF">
        <w:rPr>
          <w:rFonts w:cs="Times New Roman"/>
          <w:b/>
          <w:bCs/>
          <w:iCs w:val="0"/>
          <w:szCs w:val="24"/>
        </w:rPr>
        <w:t>)</w:t>
      </w:r>
      <w:r w:rsidR="00CF4781" w:rsidRPr="007446EF">
        <w:rPr>
          <w:rFonts w:cs="Times New Roman"/>
          <w:iCs w:val="0"/>
          <w:szCs w:val="24"/>
        </w:rPr>
        <w:t>),</w:t>
      </w:r>
      <w:r w:rsidRPr="007446EF">
        <w:rPr>
          <w:rFonts w:cs="Times New Roman"/>
          <w:iCs w:val="0"/>
          <w:szCs w:val="24"/>
        </w:rPr>
        <w:t xml:space="preserve"> CO</w:t>
      </w:r>
      <w:r w:rsidRPr="007446EF">
        <w:rPr>
          <w:rFonts w:cs="Times New Roman"/>
          <w:iCs w:val="0"/>
          <w:szCs w:val="24"/>
          <w:vertAlign w:val="subscript"/>
        </w:rPr>
        <w:t>2</w:t>
      </w:r>
      <w:r w:rsidRPr="007446EF">
        <w:rPr>
          <w:rFonts w:cs="Times New Roman"/>
          <w:iCs w:val="0"/>
          <w:szCs w:val="24"/>
        </w:rPr>
        <w:t xml:space="preserve"> is stabilized through long-range dispersion interactions and hydrogen bonding between H(CH</w:t>
      </w:r>
      <w:r w:rsidRPr="007446EF">
        <w:rPr>
          <w:rFonts w:cs="Times New Roman"/>
          <w:iCs w:val="0"/>
          <w:szCs w:val="24"/>
          <w:vertAlign w:val="subscript"/>
        </w:rPr>
        <w:t>2</w:t>
      </w:r>
      <w:r w:rsidRPr="007446EF">
        <w:rPr>
          <w:rFonts w:cs="Times New Roman"/>
          <w:iCs w:val="0"/>
          <w:szCs w:val="24"/>
        </w:rPr>
        <w:t>)-O(CO</w:t>
      </w:r>
      <w:r w:rsidRPr="007446EF">
        <w:rPr>
          <w:rFonts w:cs="Times New Roman"/>
          <w:iCs w:val="0"/>
          <w:szCs w:val="24"/>
          <w:vertAlign w:val="subscript"/>
        </w:rPr>
        <w:t>2</w:t>
      </w:r>
      <w:r w:rsidRPr="007446EF">
        <w:rPr>
          <w:rFonts w:cs="Times New Roman"/>
          <w:iCs w:val="0"/>
          <w:szCs w:val="24"/>
        </w:rPr>
        <w:t>) and H(NH</w:t>
      </w:r>
      <w:r w:rsidRPr="007446EF">
        <w:rPr>
          <w:rFonts w:cs="Times New Roman"/>
          <w:iCs w:val="0"/>
          <w:szCs w:val="24"/>
          <w:vertAlign w:val="subscript"/>
        </w:rPr>
        <w:t>2</w:t>
      </w:r>
      <w:r w:rsidRPr="007446EF">
        <w:rPr>
          <w:rFonts w:cs="Times New Roman"/>
          <w:iCs w:val="0"/>
          <w:szCs w:val="24"/>
        </w:rPr>
        <w:t>)-O(CO</w:t>
      </w:r>
      <w:r w:rsidRPr="007446EF">
        <w:rPr>
          <w:rFonts w:cs="Times New Roman"/>
          <w:iCs w:val="0"/>
          <w:szCs w:val="24"/>
          <w:vertAlign w:val="subscript"/>
        </w:rPr>
        <w:t>2</w:t>
      </w:r>
      <w:r w:rsidRPr="007446EF">
        <w:rPr>
          <w:rFonts w:cs="Times New Roman"/>
          <w:iCs w:val="0"/>
          <w:szCs w:val="24"/>
        </w:rPr>
        <w:t>). Based on our SAPT2+3δ</w:t>
      </w:r>
      <w:r w:rsidRPr="007446EF">
        <w:rPr>
          <w:rFonts w:cs="Times New Roman"/>
          <w:iCs w:val="0"/>
          <w:szCs w:val="24"/>
          <w:vertAlign w:val="subscript"/>
        </w:rPr>
        <w:t>MP2</w:t>
      </w:r>
      <w:r w:rsidRPr="007446EF">
        <w:rPr>
          <w:rFonts w:cs="Times New Roman"/>
          <w:iCs w:val="0"/>
          <w:szCs w:val="24"/>
        </w:rPr>
        <w:t>/</w:t>
      </w:r>
      <w:proofErr w:type="spellStart"/>
      <w:r w:rsidRPr="007446EF">
        <w:rPr>
          <w:rFonts w:cs="Times New Roman"/>
          <w:iCs w:val="0"/>
          <w:szCs w:val="24"/>
        </w:rPr>
        <w:t>aug</w:t>
      </w:r>
      <w:proofErr w:type="spellEnd"/>
      <w:r w:rsidRPr="007446EF">
        <w:rPr>
          <w:rFonts w:cs="Times New Roman"/>
          <w:iCs w:val="0"/>
          <w:szCs w:val="24"/>
        </w:rPr>
        <w:t>-cc-</w:t>
      </w:r>
      <w:proofErr w:type="spellStart"/>
      <w:r w:rsidRPr="007446EF">
        <w:rPr>
          <w:rFonts w:cs="Times New Roman"/>
          <w:iCs w:val="0"/>
          <w:szCs w:val="24"/>
        </w:rPr>
        <w:t>pVDZ</w:t>
      </w:r>
      <w:proofErr w:type="spellEnd"/>
      <w:r w:rsidRPr="007446EF">
        <w:rPr>
          <w:rFonts w:cs="Times New Roman"/>
          <w:iCs w:val="0"/>
          <w:szCs w:val="24"/>
        </w:rPr>
        <w:t xml:space="preserve"> calculations, the strongest contribution to stabilization of this complex comes from electrostatics, particularly through hydrogen bonding interactions, followed by dispersion interactions. </w:t>
      </w:r>
      <w:r w:rsidR="001A22DB" w:rsidRPr="007446EF">
        <w:rPr>
          <w:rFonts w:cs="Times New Roman"/>
          <w:iCs w:val="0"/>
          <w:szCs w:val="24"/>
        </w:rPr>
        <w:fldChar w:fldCharType="begin"/>
      </w:r>
      <w:r w:rsidR="001A22DB" w:rsidRPr="007446EF">
        <w:rPr>
          <w:rFonts w:cs="Times New Roman"/>
          <w:iCs w:val="0"/>
          <w:szCs w:val="24"/>
        </w:rPr>
        <w:instrText xml:space="preserve"> REF _Ref197705865 \h  \* MERGEFORMAT </w:instrText>
      </w:r>
      <w:r w:rsidR="001A22DB" w:rsidRPr="007446EF">
        <w:rPr>
          <w:rFonts w:cs="Times New Roman"/>
          <w:iCs w:val="0"/>
          <w:szCs w:val="24"/>
        </w:rPr>
      </w:r>
      <w:r w:rsidR="001A22DB" w:rsidRPr="007446EF">
        <w:rPr>
          <w:rFonts w:cs="Times New Roman"/>
          <w:iCs w:val="0"/>
          <w:szCs w:val="24"/>
        </w:rPr>
        <w:fldChar w:fldCharType="separate"/>
      </w:r>
      <w:r w:rsidR="00AE5BAA" w:rsidRPr="00AE5BAA">
        <w:rPr>
          <w:b/>
          <w:bCs/>
          <w:iCs w:val="0"/>
        </w:rPr>
        <w:t>Figure 3.3</w:t>
      </w:r>
      <w:r w:rsidR="001A22DB" w:rsidRPr="007446EF">
        <w:rPr>
          <w:rFonts w:cs="Times New Roman"/>
          <w:iCs w:val="0"/>
          <w:szCs w:val="24"/>
        </w:rPr>
        <w:fldChar w:fldCharType="end"/>
      </w:r>
      <w:r w:rsidR="001A22DB" w:rsidRPr="007446EF">
        <w:rPr>
          <w:rFonts w:cs="Times New Roman"/>
          <w:iCs w:val="0"/>
          <w:szCs w:val="24"/>
        </w:rPr>
        <w:t xml:space="preserve"> </w:t>
      </w:r>
      <w:r w:rsidR="001A22DB" w:rsidRPr="007446EF">
        <w:rPr>
          <w:rFonts w:cs="Times New Roman"/>
          <w:b/>
          <w:bCs/>
          <w:iCs w:val="0"/>
          <w:szCs w:val="24"/>
        </w:rPr>
        <w:t>(B)</w:t>
      </w:r>
      <w:r w:rsidR="001A22DB" w:rsidRPr="007446EF">
        <w:rPr>
          <w:rFonts w:cs="Times New Roman"/>
          <w:iCs w:val="0"/>
          <w:szCs w:val="24"/>
        </w:rPr>
        <w:t>, the second conformation is shown where, apart from the primary interaction site of the alanine dimer carboxylic acid group, the weak hydrogen bonding interactions are now between a hydrogen atom bonded to the nitrogen participating in the peptide bond and O</w:t>
      </w:r>
      <w:r w:rsidR="0092741A">
        <w:rPr>
          <w:rFonts w:cs="Times New Roman"/>
          <w:iCs w:val="0"/>
          <w:szCs w:val="24"/>
        </w:rPr>
        <w:t xml:space="preserve"> </w:t>
      </w:r>
      <w:r w:rsidR="001A22DB" w:rsidRPr="007446EF">
        <w:rPr>
          <w:rFonts w:cs="Times New Roman"/>
          <w:iCs w:val="0"/>
          <w:szCs w:val="24"/>
        </w:rPr>
        <w:t>(CO</w:t>
      </w:r>
      <w:r w:rsidR="001A22DB" w:rsidRPr="007446EF">
        <w:rPr>
          <w:rFonts w:cs="Times New Roman"/>
          <w:iCs w:val="0"/>
          <w:szCs w:val="24"/>
          <w:vertAlign w:val="subscript"/>
        </w:rPr>
        <w:t>2</w:t>
      </w:r>
      <w:r w:rsidR="001A22DB" w:rsidRPr="007446EF">
        <w:rPr>
          <w:rFonts w:cs="Times New Roman"/>
          <w:iCs w:val="0"/>
          <w:szCs w:val="24"/>
        </w:rPr>
        <w:t>). Based on our SAPT2+3δ</w:t>
      </w:r>
      <w:r w:rsidR="001A22DB" w:rsidRPr="007446EF">
        <w:rPr>
          <w:rFonts w:cs="Times New Roman"/>
          <w:iCs w:val="0"/>
          <w:szCs w:val="24"/>
          <w:vertAlign w:val="subscript"/>
        </w:rPr>
        <w:t>MP2</w:t>
      </w:r>
      <w:r w:rsidR="001A22DB" w:rsidRPr="007446EF">
        <w:rPr>
          <w:rFonts w:cs="Times New Roman"/>
          <w:iCs w:val="0"/>
          <w:szCs w:val="24"/>
        </w:rPr>
        <w:t>/</w:t>
      </w:r>
      <w:proofErr w:type="spellStart"/>
      <w:r w:rsidR="001A22DB" w:rsidRPr="007446EF">
        <w:rPr>
          <w:rFonts w:cs="Times New Roman"/>
          <w:iCs w:val="0"/>
          <w:szCs w:val="24"/>
        </w:rPr>
        <w:t>aug</w:t>
      </w:r>
      <w:proofErr w:type="spellEnd"/>
      <w:r w:rsidR="001A22DB" w:rsidRPr="007446EF">
        <w:rPr>
          <w:rFonts w:cs="Times New Roman"/>
          <w:iCs w:val="0"/>
          <w:szCs w:val="24"/>
        </w:rPr>
        <w:t>-cc-</w:t>
      </w:r>
      <w:proofErr w:type="spellStart"/>
      <w:r w:rsidR="001A22DB" w:rsidRPr="007446EF">
        <w:rPr>
          <w:rFonts w:cs="Times New Roman"/>
          <w:iCs w:val="0"/>
          <w:szCs w:val="24"/>
        </w:rPr>
        <w:t>pVDZ</w:t>
      </w:r>
      <w:proofErr w:type="spellEnd"/>
      <w:r w:rsidR="001A22DB" w:rsidRPr="007446EF">
        <w:rPr>
          <w:rFonts w:cs="Times New Roman"/>
          <w:iCs w:val="0"/>
          <w:szCs w:val="24"/>
        </w:rPr>
        <w:t xml:space="preserve"> calculations, the strongest contribution to stabilization of this complex comes from electrostatics, particularly through hydrogen bonding interactions, followed by dispersion interactions. The first conformation has an interaction energy of </w:t>
      </w:r>
      <w:proofErr w:type="spellStart"/>
      <w:proofErr w:type="gramStart"/>
      <w:r w:rsidR="001A22DB" w:rsidRPr="007446EF">
        <w:rPr>
          <w:rFonts w:cs="Times New Roman"/>
          <w:iCs w:val="0"/>
          <w:szCs w:val="24"/>
        </w:rPr>
        <w:t>E</w:t>
      </w:r>
      <w:r w:rsidR="001A22DB" w:rsidRPr="007446EF">
        <w:rPr>
          <w:rFonts w:cs="Times New Roman"/>
          <w:iCs w:val="0"/>
          <w:szCs w:val="24"/>
          <w:vertAlign w:val="subscript"/>
        </w:rPr>
        <w:t>int</w:t>
      </w:r>
      <w:proofErr w:type="spellEnd"/>
      <w:r w:rsidR="001A22DB" w:rsidRPr="007446EF">
        <w:rPr>
          <w:rFonts w:cs="Times New Roman"/>
          <w:iCs w:val="0"/>
          <w:szCs w:val="24"/>
          <w:vertAlign w:val="subscript"/>
        </w:rPr>
        <w:t>(</w:t>
      </w:r>
      <w:proofErr w:type="gramEnd"/>
      <w:r w:rsidR="001A22DB" w:rsidRPr="007446EF">
        <w:rPr>
          <w:rFonts w:cs="Times New Roman"/>
          <w:iCs w:val="0"/>
          <w:szCs w:val="24"/>
          <w:vertAlign w:val="subscript"/>
        </w:rPr>
        <w:t>1)</w:t>
      </w:r>
      <w:r w:rsidR="001A22DB" w:rsidRPr="007446EF">
        <w:rPr>
          <w:rFonts w:cs="Times New Roman"/>
          <w:iCs w:val="0"/>
          <w:szCs w:val="24"/>
        </w:rPr>
        <w:t xml:space="preserve"> = -3.82 kcal/mol</w:t>
      </w:r>
      <w:r w:rsidR="001A22DB" w:rsidRPr="007446EF">
        <w:rPr>
          <w:rFonts w:cs="Times New Roman"/>
          <w:iCs w:val="0"/>
          <w:szCs w:val="24"/>
          <w:vertAlign w:val="superscript"/>
        </w:rPr>
        <w:t xml:space="preserve"> </w:t>
      </w:r>
      <w:r w:rsidR="001A22DB" w:rsidRPr="007446EF">
        <w:rPr>
          <w:rFonts w:cs="Times New Roman"/>
          <w:iCs w:val="0"/>
          <w:szCs w:val="24"/>
        </w:rPr>
        <w:t xml:space="preserve">while the second conformation has an interaction energy of </w:t>
      </w:r>
      <w:proofErr w:type="spellStart"/>
      <w:proofErr w:type="gramStart"/>
      <w:r w:rsidR="001A22DB" w:rsidRPr="007446EF">
        <w:rPr>
          <w:rFonts w:cs="Times New Roman"/>
          <w:iCs w:val="0"/>
          <w:szCs w:val="24"/>
        </w:rPr>
        <w:t>E</w:t>
      </w:r>
      <w:r w:rsidR="001A22DB" w:rsidRPr="007446EF">
        <w:rPr>
          <w:rFonts w:cs="Times New Roman"/>
          <w:iCs w:val="0"/>
          <w:szCs w:val="24"/>
          <w:vertAlign w:val="subscript"/>
        </w:rPr>
        <w:t>int</w:t>
      </w:r>
      <w:proofErr w:type="spellEnd"/>
      <w:r w:rsidR="001A22DB" w:rsidRPr="007446EF">
        <w:rPr>
          <w:rFonts w:cs="Times New Roman"/>
          <w:iCs w:val="0"/>
          <w:szCs w:val="24"/>
          <w:vertAlign w:val="subscript"/>
        </w:rPr>
        <w:t>(</w:t>
      </w:r>
      <w:proofErr w:type="gramEnd"/>
      <w:r w:rsidR="001A22DB" w:rsidRPr="007446EF">
        <w:rPr>
          <w:rFonts w:cs="Times New Roman"/>
          <w:iCs w:val="0"/>
          <w:szCs w:val="24"/>
          <w:vertAlign w:val="subscript"/>
        </w:rPr>
        <w:t>2)</w:t>
      </w:r>
      <w:r w:rsidR="001A22DB" w:rsidRPr="007446EF">
        <w:rPr>
          <w:rFonts w:cs="Times New Roman"/>
          <w:iCs w:val="0"/>
          <w:szCs w:val="24"/>
        </w:rPr>
        <w:t xml:space="preserve"> = -4.03 kcal/mol. Therefore, we have considered the second geometry in the 400-instance dataset. The reason for this slight stabilization of the energy in the second conformer is possibly due to the alignment of the CO</w:t>
      </w:r>
      <w:r w:rsidR="001A22DB" w:rsidRPr="007446EF">
        <w:rPr>
          <w:rFonts w:cs="Times New Roman"/>
          <w:iCs w:val="0"/>
          <w:szCs w:val="24"/>
          <w:vertAlign w:val="subscript"/>
        </w:rPr>
        <w:t>2</w:t>
      </w:r>
      <w:r w:rsidR="001A22DB" w:rsidRPr="007446EF">
        <w:rPr>
          <w:rFonts w:cs="Times New Roman"/>
          <w:iCs w:val="0"/>
          <w:szCs w:val="24"/>
        </w:rPr>
        <w:t xml:space="preserve"> that polarizes the electron-rich carboxylic acid and N-H centers. </w:t>
      </w:r>
      <w:r w:rsidR="001A22DB" w:rsidRPr="007446EF">
        <w:rPr>
          <w:rFonts w:cs="Times New Roman"/>
          <w:iCs w:val="0"/>
          <w:szCs w:val="24"/>
        </w:rPr>
        <w:fldChar w:fldCharType="begin"/>
      </w:r>
      <w:r w:rsidR="001A22DB" w:rsidRPr="007446EF">
        <w:rPr>
          <w:rFonts w:cs="Times New Roman"/>
          <w:iCs w:val="0"/>
          <w:szCs w:val="24"/>
        </w:rPr>
        <w:instrText xml:space="preserve"> REF _Ref201870536 \h </w:instrText>
      </w:r>
      <w:r w:rsidR="00B24674" w:rsidRPr="007446EF">
        <w:rPr>
          <w:rFonts w:cs="Times New Roman"/>
          <w:iCs w:val="0"/>
          <w:szCs w:val="24"/>
        </w:rPr>
        <w:instrText xml:space="preserve"> \* MERGEFORMAT </w:instrText>
      </w:r>
      <w:r w:rsidR="001A22DB" w:rsidRPr="007446EF">
        <w:rPr>
          <w:rFonts w:cs="Times New Roman"/>
          <w:iCs w:val="0"/>
          <w:szCs w:val="24"/>
        </w:rPr>
      </w:r>
      <w:r w:rsidR="001A22DB" w:rsidRPr="007446EF">
        <w:rPr>
          <w:rFonts w:cs="Times New Roman"/>
          <w:iCs w:val="0"/>
          <w:szCs w:val="24"/>
        </w:rPr>
        <w:fldChar w:fldCharType="separate"/>
      </w:r>
      <w:r w:rsidR="00AE5BAA" w:rsidRPr="007446EF">
        <w:rPr>
          <w:b/>
          <w:bCs/>
        </w:rPr>
        <w:t xml:space="preserve">Figure </w:t>
      </w:r>
      <w:r w:rsidR="00AE5BAA">
        <w:rPr>
          <w:b/>
          <w:bCs/>
          <w:noProof/>
        </w:rPr>
        <w:t>3.4</w:t>
      </w:r>
      <w:r w:rsidR="001A22DB" w:rsidRPr="007446EF">
        <w:rPr>
          <w:rFonts w:cs="Times New Roman"/>
          <w:iCs w:val="0"/>
          <w:szCs w:val="24"/>
        </w:rPr>
        <w:fldChar w:fldCharType="end"/>
      </w:r>
      <w:r w:rsidR="001A22DB" w:rsidRPr="007446EF">
        <w:rPr>
          <w:rFonts w:cs="Times New Roman"/>
          <w:iCs w:val="0"/>
          <w:szCs w:val="24"/>
        </w:rPr>
        <w:t xml:space="preserve"> shows the comparison from the SAPT2+3δ</w:t>
      </w:r>
      <w:r w:rsidR="001A22DB" w:rsidRPr="007446EF">
        <w:rPr>
          <w:rFonts w:cs="Times New Roman"/>
          <w:iCs w:val="0"/>
          <w:szCs w:val="24"/>
          <w:vertAlign w:val="subscript"/>
        </w:rPr>
        <w:t>MP2</w:t>
      </w:r>
      <w:r w:rsidR="001A22DB" w:rsidRPr="007446EF">
        <w:rPr>
          <w:rFonts w:cs="Times New Roman"/>
          <w:iCs w:val="0"/>
          <w:szCs w:val="24"/>
        </w:rPr>
        <w:t>/</w:t>
      </w:r>
      <w:proofErr w:type="spellStart"/>
      <w:r w:rsidR="001A22DB" w:rsidRPr="007446EF">
        <w:rPr>
          <w:rFonts w:cs="Times New Roman"/>
          <w:iCs w:val="0"/>
          <w:szCs w:val="24"/>
        </w:rPr>
        <w:t>aug</w:t>
      </w:r>
      <w:proofErr w:type="spellEnd"/>
      <w:r w:rsidR="001A22DB" w:rsidRPr="007446EF">
        <w:rPr>
          <w:rFonts w:cs="Times New Roman"/>
          <w:iCs w:val="0"/>
          <w:szCs w:val="24"/>
        </w:rPr>
        <w:t>-cc-</w:t>
      </w:r>
      <w:proofErr w:type="spellStart"/>
      <w:r w:rsidR="001A22DB" w:rsidRPr="007446EF">
        <w:rPr>
          <w:rFonts w:cs="Times New Roman"/>
          <w:iCs w:val="0"/>
          <w:szCs w:val="24"/>
        </w:rPr>
        <w:t>pVDZ</w:t>
      </w:r>
      <w:proofErr w:type="spellEnd"/>
      <w:r w:rsidR="001A22DB" w:rsidRPr="007446EF">
        <w:rPr>
          <w:rFonts w:cs="Times New Roman"/>
          <w:iCs w:val="0"/>
          <w:szCs w:val="24"/>
        </w:rPr>
        <w:t xml:space="preserve"> calculations between additional dipeptide-CO₂ complexes</w:t>
      </w:r>
      <w:r w:rsidR="000B72B2" w:rsidRPr="007446EF">
        <w:rPr>
          <w:rFonts w:cs="Times New Roman"/>
          <w:iCs w:val="0"/>
          <w:szCs w:val="24"/>
        </w:rPr>
        <w:t>.</w:t>
      </w:r>
    </w:p>
    <w:p w14:paraId="1B6B7EBE" w14:textId="746D228D" w:rsidR="00147C31" w:rsidRPr="007446EF" w:rsidRDefault="00147C31" w:rsidP="001F446F">
      <w:pPr>
        <w:rPr>
          <w:color w:val="000000" w:themeColor="text1"/>
        </w:rPr>
      </w:pPr>
      <w:r w:rsidRPr="007446EF">
        <w:rPr>
          <w:noProof/>
          <w14:ligatures w14:val="standardContextual"/>
        </w:rPr>
        <w:lastRenderedPageBreak/>
        <w:drawing>
          <wp:inline distT="0" distB="0" distL="0" distR="0" wp14:anchorId="1D91E387" wp14:editId="21FE6D00">
            <wp:extent cx="6109252" cy="2374611"/>
            <wp:effectExtent l="0" t="0" r="0" b="635"/>
            <wp:docPr id="1188059707" name="Picture 2" descr="A close-up of a molecu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059707" name="Picture 2" descr="A close-up of a molecule&#10;&#10;Description automatically generated"/>
                    <pic:cNvPicPr>
                      <a:picLocks noChangeAspect="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6173868" cy="2399727"/>
                    </a:xfrm>
                    <a:prstGeom prst="rect">
                      <a:avLst/>
                    </a:prstGeom>
                  </pic:spPr>
                </pic:pic>
              </a:graphicData>
            </a:graphic>
          </wp:inline>
        </w:drawing>
      </w:r>
    </w:p>
    <w:p w14:paraId="7E560426" w14:textId="0946EDDD" w:rsidR="00147C31" w:rsidRPr="007446EF" w:rsidRDefault="00147C31" w:rsidP="000B72B2">
      <w:pPr>
        <w:pStyle w:val="Caption"/>
        <w:spacing w:line="240" w:lineRule="auto"/>
        <w:rPr>
          <w:rFonts w:cs="Times New Roman"/>
          <w:szCs w:val="24"/>
        </w:rPr>
      </w:pPr>
      <w:bookmarkStart w:id="111" w:name="_Ref197705865"/>
      <w:bookmarkStart w:id="112" w:name="_Toc202295374"/>
      <w:r w:rsidRPr="007446EF">
        <w:rPr>
          <w:b/>
          <w:bCs/>
        </w:rPr>
        <w:t xml:space="preserve">Figure </w:t>
      </w:r>
      <w:r w:rsidR="00735810">
        <w:rPr>
          <w:b/>
          <w:bCs/>
        </w:rPr>
        <w:fldChar w:fldCharType="begin"/>
      </w:r>
      <w:r w:rsidR="00735810">
        <w:rPr>
          <w:b/>
          <w:bCs/>
        </w:rPr>
        <w:instrText xml:space="preserve"> STYLEREF 1 \s </w:instrText>
      </w:r>
      <w:r w:rsidR="00735810">
        <w:rPr>
          <w:b/>
          <w:bCs/>
        </w:rPr>
        <w:fldChar w:fldCharType="separate"/>
      </w:r>
      <w:r w:rsidR="00AE5BAA">
        <w:rPr>
          <w:b/>
          <w:bCs/>
          <w:noProof/>
        </w:rPr>
        <w:t>3</w:t>
      </w:r>
      <w:r w:rsidR="00735810">
        <w:rPr>
          <w:b/>
          <w:bCs/>
        </w:rPr>
        <w:fldChar w:fldCharType="end"/>
      </w:r>
      <w:r w:rsidR="00735810">
        <w:rPr>
          <w:b/>
          <w:bCs/>
        </w:rPr>
        <w:t>.</w:t>
      </w:r>
      <w:r w:rsidR="00735810">
        <w:rPr>
          <w:b/>
          <w:bCs/>
        </w:rPr>
        <w:fldChar w:fldCharType="begin"/>
      </w:r>
      <w:r w:rsidR="00735810">
        <w:rPr>
          <w:b/>
          <w:bCs/>
        </w:rPr>
        <w:instrText xml:space="preserve"> SEQ Figure \* ARABIC \s 1 </w:instrText>
      </w:r>
      <w:r w:rsidR="00735810">
        <w:rPr>
          <w:b/>
          <w:bCs/>
        </w:rPr>
        <w:fldChar w:fldCharType="separate"/>
      </w:r>
      <w:r w:rsidR="00AE5BAA">
        <w:rPr>
          <w:b/>
          <w:bCs/>
          <w:noProof/>
        </w:rPr>
        <w:t>3</w:t>
      </w:r>
      <w:r w:rsidR="00735810">
        <w:rPr>
          <w:b/>
          <w:bCs/>
        </w:rPr>
        <w:fldChar w:fldCharType="end"/>
      </w:r>
      <w:bookmarkEnd w:id="111"/>
      <w:r w:rsidRPr="007446EF">
        <w:rPr>
          <w:b/>
          <w:bCs/>
        </w:rPr>
        <w:t>.</w:t>
      </w:r>
      <w:r w:rsidRPr="007446EF">
        <w:t xml:space="preserve"> </w:t>
      </w:r>
      <w:r w:rsidRPr="007446EF">
        <w:rPr>
          <w:rFonts w:cs="Times New Roman"/>
          <w:szCs w:val="24"/>
        </w:rPr>
        <w:t>The two different conformations obtained by DFT between the alanine-alanine dipeptide and CO</w:t>
      </w:r>
      <w:r w:rsidRPr="007446EF">
        <w:rPr>
          <w:rFonts w:cs="Times New Roman"/>
          <w:szCs w:val="24"/>
          <w:vertAlign w:val="subscript"/>
        </w:rPr>
        <w:t>2</w:t>
      </w:r>
      <w:r w:rsidRPr="007446EF">
        <w:rPr>
          <w:rFonts w:cs="Times New Roman"/>
          <w:szCs w:val="24"/>
        </w:rPr>
        <w:t>. Dashed lines indicate the primary CO</w:t>
      </w:r>
      <w:r w:rsidRPr="007446EF">
        <w:rPr>
          <w:rFonts w:cs="Times New Roman"/>
          <w:szCs w:val="24"/>
          <w:vertAlign w:val="subscript"/>
        </w:rPr>
        <w:t>2</w:t>
      </w:r>
      <w:r w:rsidRPr="007446EF">
        <w:rPr>
          <w:rFonts w:cs="Times New Roman"/>
          <w:szCs w:val="24"/>
        </w:rPr>
        <w:t xml:space="preserve"> interaction sites.</w:t>
      </w:r>
      <w:bookmarkEnd w:id="112"/>
    </w:p>
    <w:p w14:paraId="625713C9" w14:textId="77777777" w:rsidR="00147C31" w:rsidRPr="007446EF" w:rsidRDefault="00147C31" w:rsidP="001F446F">
      <w:pPr>
        <w:rPr>
          <w:color w:val="000000" w:themeColor="text1"/>
        </w:rPr>
      </w:pPr>
      <w:r w:rsidRPr="007446EF">
        <w:rPr>
          <w:color w:val="000000" w:themeColor="text1"/>
        </w:rPr>
        <w:tab/>
      </w:r>
    </w:p>
    <w:p w14:paraId="31FDE310" w14:textId="77777777" w:rsidR="00E03BB4" w:rsidRPr="007446EF" w:rsidRDefault="00E03BB4" w:rsidP="001F446F">
      <w:pPr>
        <w:rPr>
          <w:color w:val="000000" w:themeColor="text1"/>
        </w:rPr>
      </w:pPr>
    </w:p>
    <w:p w14:paraId="412BB403" w14:textId="77777777" w:rsidR="00E03BB4" w:rsidRPr="007446EF" w:rsidRDefault="00E03BB4" w:rsidP="001F446F">
      <w:pPr>
        <w:rPr>
          <w:color w:val="000000" w:themeColor="text1"/>
        </w:rPr>
      </w:pPr>
    </w:p>
    <w:p w14:paraId="23D1E884" w14:textId="77777777" w:rsidR="00E03BB4" w:rsidRPr="007446EF" w:rsidRDefault="00E03BB4" w:rsidP="001F446F"/>
    <w:p w14:paraId="419EFF8E" w14:textId="77777777" w:rsidR="00147C31" w:rsidRPr="007446EF" w:rsidRDefault="00147C31" w:rsidP="001F446F"/>
    <w:p w14:paraId="1C5E7265" w14:textId="2CFBCDE9" w:rsidR="00147C31" w:rsidRPr="007446EF" w:rsidRDefault="00A96B2D" w:rsidP="001F446F">
      <w:r w:rsidRPr="007446EF">
        <w:rPr>
          <w:noProof/>
          <w14:ligatures w14:val="standardContextual"/>
        </w:rPr>
        <w:lastRenderedPageBreak/>
        <w:drawing>
          <wp:inline distT="0" distB="0" distL="0" distR="0" wp14:anchorId="53172B6D" wp14:editId="3AE9CEE3">
            <wp:extent cx="4737100" cy="6908800"/>
            <wp:effectExtent l="0" t="0" r="0" b="0"/>
            <wp:docPr id="18572385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238501" name=""/>
                    <pic:cNvPicPr/>
                  </pic:nvPicPr>
                  <pic:blipFill>
                    <a:blip r:embed="rId42"/>
                    <a:stretch>
                      <a:fillRect/>
                    </a:stretch>
                  </pic:blipFill>
                  <pic:spPr>
                    <a:xfrm>
                      <a:off x="0" y="0"/>
                      <a:ext cx="4737100" cy="6908800"/>
                    </a:xfrm>
                    <a:prstGeom prst="rect">
                      <a:avLst/>
                    </a:prstGeom>
                  </pic:spPr>
                </pic:pic>
              </a:graphicData>
            </a:graphic>
          </wp:inline>
        </w:drawing>
      </w:r>
    </w:p>
    <w:p w14:paraId="7766A14B" w14:textId="0F018FB9" w:rsidR="002C7274" w:rsidRPr="007446EF" w:rsidRDefault="00147C31" w:rsidP="002C7274">
      <w:pPr>
        <w:spacing w:line="240" w:lineRule="auto"/>
      </w:pPr>
      <w:bookmarkStart w:id="113" w:name="_Ref201870536"/>
      <w:bookmarkStart w:id="114" w:name="_Toc202295375"/>
      <w:r w:rsidRPr="007446EF">
        <w:rPr>
          <w:b/>
          <w:bCs/>
        </w:rPr>
        <w:t xml:space="preserve">Figure </w:t>
      </w:r>
      <w:r w:rsidR="00735810">
        <w:rPr>
          <w:b/>
          <w:bCs/>
        </w:rPr>
        <w:fldChar w:fldCharType="begin"/>
      </w:r>
      <w:r w:rsidR="00735810">
        <w:rPr>
          <w:b/>
          <w:bCs/>
        </w:rPr>
        <w:instrText xml:space="preserve"> STYLEREF 1 \s </w:instrText>
      </w:r>
      <w:r w:rsidR="00735810">
        <w:rPr>
          <w:b/>
          <w:bCs/>
        </w:rPr>
        <w:fldChar w:fldCharType="separate"/>
      </w:r>
      <w:r w:rsidR="00AE5BAA">
        <w:rPr>
          <w:b/>
          <w:bCs/>
          <w:noProof/>
        </w:rPr>
        <w:t>3</w:t>
      </w:r>
      <w:r w:rsidR="00735810">
        <w:rPr>
          <w:b/>
          <w:bCs/>
        </w:rPr>
        <w:fldChar w:fldCharType="end"/>
      </w:r>
      <w:r w:rsidR="00735810">
        <w:rPr>
          <w:b/>
          <w:bCs/>
        </w:rPr>
        <w:t>.</w:t>
      </w:r>
      <w:r w:rsidR="00735810">
        <w:rPr>
          <w:b/>
          <w:bCs/>
        </w:rPr>
        <w:fldChar w:fldCharType="begin"/>
      </w:r>
      <w:r w:rsidR="00735810">
        <w:rPr>
          <w:b/>
          <w:bCs/>
        </w:rPr>
        <w:instrText xml:space="preserve"> SEQ Figure \* ARABIC \s 1 </w:instrText>
      </w:r>
      <w:r w:rsidR="00735810">
        <w:rPr>
          <w:b/>
          <w:bCs/>
        </w:rPr>
        <w:fldChar w:fldCharType="separate"/>
      </w:r>
      <w:r w:rsidR="00AE5BAA">
        <w:rPr>
          <w:b/>
          <w:bCs/>
          <w:noProof/>
        </w:rPr>
        <w:t>4</w:t>
      </w:r>
      <w:r w:rsidR="00735810">
        <w:rPr>
          <w:b/>
          <w:bCs/>
        </w:rPr>
        <w:fldChar w:fldCharType="end"/>
      </w:r>
      <w:bookmarkEnd w:id="113"/>
      <w:r w:rsidRPr="007446EF">
        <w:rPr>
          <w:b/>
          <w:bCs/>
        </w:rPr>
        <w:t xml:space="preserve">. </w:t>
      </w:r>
      <w:r w:rsidRPr="007446EF">
        <w:t>SAPT2+3δ</w:t>
      </w:r>
      <w:r w:rsidRPr="007446EF">
        <w:rPr>
          <w:vertAlign w:val="subscript"/>
        </w:rPr>
        <w:t>MP2</w:t>
      </w:r>
      <w:r w:rsidRPr="007446EF">
        <w:t>/</w:t>
      </w:r>
      <w:proofErr w:type="spellStart"/>
      <w:r w:rsidRPr="007446EF">
        <w:t>aug</w:t>
      </w:r>
      <w:proofErr w:type="spellEnd"/>
      <w:r w:rsidRPr="007446EF">
        <w:t>-cc-</w:t>
      </w:r>
      <w:proofErr w:type="spellStart"/>
      <w:r w:rsidRPr="007446EF">
        <w:t>pVDZ</w:t>
      </w:r>
      <w:proofErr w:type="spellEnd"/>
      <w:r w:rsidRPr="007446EF">
        <w:t xml:space="preserve"> energy decomposition analyses of some dipeptides-CO</w:t>
      </w:r>
      <w:r w:rsidRPr="007446EF">
        <w:rPr>
          <w:vertAlign w:val="subscript"/>
        </w:rPr>
        <w:t>2</w:t>
      </w:r>
      <w:r w:rsidRPr="007446EF">
        <w:t xml:space="preserve"> complexes. For each of the dipeptides-CO</w:t>
      </w:r>
      <w:r w:rsidRPr="007446EF">
        <w:rPr>
          <w:vertAlign w:val="subscript"/>
        </w:rPr>
        <w:t>2</w:t>
      </w:r>
      <w:r w:rsidRPr="007446EF">
        <w:t xml:space="preserve"> complexes chosen, we performed the analyses on the configurations with the lowest interaction energies.</w:t>
      </w:r>
      <w:bookmarkEnd w:id="114"/>
      <w:r w:rsidRPr="007446EF">
        <w:t xml:space="preserve"> </w:t>
      </w:r>
    </w:p>
    <w:p w14:paraId="725E932D" w14:textId="77777777" w:rsidR="002C7274" w:rsidRPr="007446EF" w:rsidRDefault="002C7274">
      <w:pPr>
        <w:spacing w:line="240" w:lineRule="auto"/>
      </w:pPr>
      <w:r w:rsidRPr="007446EF">
        <w:br w:type="page"/>
      </w:r>
    </w:p>
    <w:p w14:paraId="56EA6F6E" w14:textId="77777777" w:rsidR="00147C31" w:rsidRPr="007446EF" w:rsidRDefault="00147C31" w:rsidP="009C63CF">
      <w:pPr>
        <w:rPr>
          <w:b/>
          <w:bCs/>
        </w:rPr>
      </w:pPr>
    </w:p>
    <w:p w14:paraId="51DFC34B" w14:textId="77777777" w:rsidR="0072662B" w:rsidRPr="007446EF" w:rsidRDefault="00147C31" w:rsidP="001B0D3F">
      <w:pPr>
        <w:pStyle w:val="Heading3"/>
      </w:pPr>
      <w:bookmarkStart w:id="115" w:name="_Toc201855113"/>
      <w:bookmarkStart w:id="116" w:name="_Toc202295453"/>
      <w:r w:rsidRPr="007446EF">
        <w:t>Automated Identification of CO</w:t>
      </w:r>
      <w:r w:rsidRPr="007446EF">
        <w:rPr>
          <w:vertAlign w:val="subscript"/>
        </w:rPr>
        <w:t>2</w:t>
      </w:r>
      <w:r w:rsidRPr="007446EF">
        <w:t>-philic Sites</w:t>
      </w:r>
      <w:bookmarkEnd w:id="115"/>
      <w:bookmarkEnd w:id="116"/>
    </w:p>
    <w:p w14:paraId="2CE1931A" w14:textId="7FE3AE81" w:rsidR="00F46F86" w:rsidRPr="007446EF" w:rsidRDefault="00147C31" w:rsidP="00F46F86">
      <w:r w:rsidRPr="007446EF">
        <w:t xml:space="preserve">For the automated determination of the interaction sites of the 400 molecular geometries obtained by DFT, we developed a computational workflow, shown schematically in </w:t>
      </w:r>
      <w:r w:rsidR="00DE4937" w:rsidRPr="007446EF">
        <w:rPr>
          <w:b/>
          <w:bCs/>
        </w:rPr>
        <w:fldChar w:fldCharType="begin"/>
      </w:r>
      <w:r w:rsidR="00DE4937" w:rsidRPr="007446EF">
        <w:rPr>
          <w:b/>
          <w:bCs/>
        </w:rPr>
        <w:instrText xml:space="preserve"> REF _Ref161684948 \h  \* MERGEFORMAT </w:instrText>
      </w:r>
      <w:r w:rsidR="00DE4937" w:rsidRPr="007446EF">
        <w:rPr>
          <w:b/>
          <w:bCs/>
        </w:rPr>
      </w:r>
      <w:r w:rsidR="00DE4937" w:rsidRPr="007446EF">
        <w:rPr>
          <w:b/>
          <w:bCs/>
        </w:rPr>
        <w:fldChar w:fldCharType="separate"/>
      </w:r>
      <w:r w:rsidR="00AE5BAA" w:rsidRPr="007446EF">
        <w:rPr>
          <w:b/>
          <w:bCs/>
        </w:rPr>
        <w:t xml:space="preserve">Figure </w:t>
      </w:r>
      <w:r w:rsidR="00AE5BAA">
        <w:rPr>
          <w:b/>
          <w:bCs/>
          <w:noProof/>
        </w:rPr>
        <w:t>3.5</w:t>
      </w:r>
      <w:r w:rsidR="00DE4937" w:rsidRPr="007446EF">
        <w:rPr>
          <w:b/>
          <w:bCs/>
        </w:rPr>
        <w:fldChar w:fldCharType="end"/>
      </w:r>
      <w:r w:rsidRPr="007446EF">
        <w:t>. The first step in our algorithm is to read the Cartesian coordinates (</w:t>
      </w:r>
      <w:r w:rsidRPr="007446EF">
        <w:rPr>
          <w:b/>
          <w:bCs/>
        </w:rPr>
        <w:fldChar w:fldCharType="begin"/>
      </w:r>
      <w:r w:rsidRPr="007446EF">
        <w:rPr>
          <w:b/>
          <w:bCs/>
        </w:rPr>
        <w:instrText xml:space="preserve"> REF _Ref161684948 \h  \* MERGEFORMAT </w:instrText>
      </w:r>
      <w:r w:rsidRPr="007446EF">
        <w:rPr>
          <w:b/>
          <w:bCs/>
        </w:rPr>
      </w:r>
      <w:r w:rsidRPr="007446EF">
        <w:rPr>
          <w:b/>
          <w:bCs/>
        </w:rPr>
        <w:fldChar w:fldCharType="separate"/>
      </w:r>
      <w:r w:rsidR="00AE5BAA" w:rsidRPr="007446EF">
        <w:rPr>
          <w:b/>
          <w:bCs/>
        </w:rPr>
        <w:t xml:space="preserve">Figure </w:t>
      </w:r>
      <w:r w:rsidR="00AE5BAA">
        <w:rPr>
          <w:b/>
          <w:bCs/>
          <w:noProof/>
        </w:rPr>
        <w:t>3.5</w:t>
      </w:r>
      <w:r w:rsidRPr="007446EF">
        <w:rPr>
          <w:b/>
          <w:bCs/>
        </w:rPr>
        <w:fldChar w:fldCharType="end"/>
      </w:r>
      <w:r w:rsidRPr="007446EF">
        <w:t xml:space="preserve"> </w:t>
      </w:r>
      <w:r w:rsidRPr="007446EF">
        <w:rPr>
          <w:b/>
          <w:bCs/>
        </w:rPr>
        <w:t>(A)</w:t>
      </w:r>
      <w:r w:rsidRPr="007446EF">
        <w:t xml:space="preserve">) and identify the </w:t>
      </w:r>
      <w:r w:rsidRPr="007446EF">
        <w:rPr>
          <w:i/>
          <w:iCs/>
        </w:rPr>
        <w:t>n</w:t>
      </w:r>
      <w:r w:rsidRPr="007446EF">
        <w:t>-closest atoms to the CO</w:t>
      </w:r>
      <w:r w:rsidRPr="007446EF">
        <w:rPr>
          <w:vertAlign w:val="subscript"/>
        </w:rPr>
        <w:t>2</w:t>
      </w:r>
      <w:r w:rsidRPr="007446EF">
        <w:t xml:space="preserve"> (</w:t>
      </w:r>
      <w:r w:rsidRPr="007446EF">
        <w:rPr>
          <w:b/>
          <w:bCs/>
        </w:rPr>
        <w:fldChar w:fldCharType="begin"/>
      </w:r>
      <w:r w:rsidRPr="007446EF">
        <w:rPr>
          <w:b/>
          <w:bCs/>
        </w:rPr>
        <w:instrText xml:space="preserve"> REF _Ref161684948 \h  \* MERGEFORMAT </w:instrText>
      </w:r>
      <w:r w:rsidRPr="007446EF">
        <w:rPr>
          <w:b/>
          <w:bCs/>
        </w:rPr>
      </w:r>
      <w:r w:rsidRPr="007446EF">
        <w:rPr>
          <w:b/>
          <w:bCs/>
        </w:rPr>
        <w:fldChar w:fldCharType="separate"/>
      </w:r>
      <w:r w:rsidR="00AE5BAA" w:rsidRPr="007446EF">
        <w:rPr>
          <w:b/>
          <w:bCs/>
        </w:rPr>
        <w:t xml:space="preserve">Figure </w:t>
      </w:r>
      <w:r w:rsidR="00AE5BAA">
        <w:rPr>
          <w:b/>
          <w:bCs/>
          <w:noProof/>
        </w:rPr>
        <w:t>3.5</w:t>
      </w:r>
      <w:r w:rsidRPr="007446EF">
        <w:rPr>
          <w:b/>
          <w:bCs/>
        </w:rPr>
        <w:fldChar w:fldCharType="end"/>
      </w:r>
      <w:r w:rsidRPr="007446EF">
        <w:rPr>
          <w:b/>
          <w:bCs/>
        </w:rPr>
        <w:t xml:space="preserve"> (B)</w:t>
      </w:r>
      <w:r w:rsidRPr="007446EF">
        <w:t xml:space="preserve">). In this study, we choose </w:t>
      </w:r>
      <w:r w:rsidRPr="007446EF">
        <w:rPr>
          <w:i/>
          <w:iCs/>
        </w:rPr>
        <w:t xml:space="preserve">n </w:t>
      </w:r>
      <w:r w:rsidRPr="007446EF">
        <w:t>= 1 per atom since this can account for the nearest-neighbor interactions with each atom in CO</w:t>
      </w:r>
      <w:r w:rsidRPr="007446EF">
        <w:rPr>
          <w:vertAlign w:val="subscript"/>
        </w:rPr>
        <w:t>2</w:t>
      </w:r>
      <w:r w:rsidRPr="007446EF">
        <w:t xml:space="preserve"> and a given atom in an interaction site. This means that for a given binding site, a maximum of three </w:t>
      </w:r>
      <w:r w:rsidRPr="007446EF">
        <w:rPr>
          <w:i/>
          <w:iCs/>
        </w:rPr>
        <w:t xml:space="preserve">n </w:t>
      </w:r>
      <w:r w:rsidRPr="007446EF">
        <w:t>= 1 neighbors can be considered, one for each atom of the CO</w:t>
      </w:r>
      <w:r w:rsidRPr="007446EF">
        <w:rPr>
          <w:vertAlign w:val="subscript"/>
        </w:rPr>
        <w:t>2</w:t>
      </w:r>
      <w:r w:rsidRPr="007446EF">
        <w:t xml:space="preserve"> molecule. We then converted the Cartesian coordinates into </w:t>
      </w:r>
      <w:proofErr w:type="spellStart"/>
      <w:r w:rsidRPr="007446EF">
        <w:t>RDKit</w:t>
      </w:r>
      <w:proofErr w:type="spellEnd"/>
      <w:r w:rsidRPr="007446EF">
        <w:t xml:space="preserve"> mol objects using </w:t>
      </w:r>
      <w:proofErr w:type="spellStart"/>
      <w:r w:rsidRPr="007446EF">
        <w:t>RDKit</w:t>
      </w:r>
      <w:proofErr w:type="spellEnd"/>
      <w:r w:rsidRPr="007446EF">
        <w:t xml:space="preserve"> and NetworkX</w:t>
      </w:r>
      <w:r w:rsidRPr="007446EF">
        <w:fldChar w:fldCharType="begin"/>
      </w:r>
      <w:r w:rsidR="009B4E40">
        <w:instrText xml:space="preserve"> ADDIN EN.CITE &lt;EndNote&gt;&lt;Cite&gt;&lt;Author&gt;Hagberg&lt;/Author&gt;&lt;Year&gt;2008&lt;/Year&gt;&lt;RecNum&gt;934&lt;/RecNum&gt;&lt;DisplayText&gt;&lt;style face="superscript"&gt;178&lt;/style&gt;&lt;/DisplayText&gt;&lt;record&gt;&lt;rec-number&gt;934&lt;/rec-number&gt;&lt;foreign-keys&gt;&lt;key app="EN" db-id="25ffwsdv7swe2betfpp5ps9k0sw9r0xr5dp9" timestamp="1751071822" guid="ff97a094-5679-4902-98ac-6b92c8f8c433"&gt;934&lt;/key&gt;&lt;/foreign-keys&gt;&lt;ref-type name="Report"&gt;27&lt;/ref-type&gt;&lt;contributors&gt;&lt;authors&gt;&lt;author&gt;Hagberg, Aric&lt;/author&gt;&lt;author&gt;Swart, Pieter&lt;/author&gt;&lt;author&gt;S Chult, Daniel&lt;/author&gt;&lt;/authors&gt;&lt;/contributors&gt;&lt;titles&gt;&lt;title&gt;Exploring Network Structure, Dynamics, and Function Using NetworkX&lt;/title&gt;&lt;/titles&gt;&lt;dates&gt;&lt;year&gt;2008&lt;/year&gt;&lt;/dates&gt;&lt;publisher&gt;Los Alamos National Lab.(LANL), Los Alamos, NM (United States)&lt;/publisher&gt;&lt;urls&gt;&lt;/urls&gt;&lt;/record&gt;&lt;/Cite&gt;&lt;/EndNote&gt;</w:instrText>
      </w:r>
      <w:r w:rsidRPr="007446EF">
        <w:fldChar w:fldCharType="separate"/>
      </w:r>
      <w:r w:rsidR="009B4E40" w:rsidRPr="009B4E40">
        <w:rPr>
          <w:noProof/>
          <w:vertAlign w:val="superscript"/>
        </w:rPr>
        <w:t>178</w:t>
      </w:r>
      <w:r w:rsidRPr="007446EF">
        <w:fldChar w:fldCharType="end"/>
      </w:r>
      <w:r w:rsidRPr="007446EF">
        <w:t xml:space="preserve"> via xyz2graph</w:t>
      </w:r>
      <w:r w:rsidRPr="007446EF">
        <w:fldChar w:fldCharType="begin"/>
      </w:r>
      <w:r w:rsidR="0026231C">
        <w:instrText xml:space="preserve"> ADDIN EN.CITE &lt;EndNote&gt;&lt;Cite&gt;&lt;Author&gt;Mykola&lt;/Author&gt;&lt;Year&gt;2023&lt;/Year&gt;&lt;RecNum&gt;328&lt;/RecNum&gt;&lt;DisplayText&gt;&lt;style face="superscript"&gt;179&lt;/style&gt;&lt;/DisplayText&gt;&lt;record&gt;&lt;rec-number&gt;328&lt;/rec-number&gt;&lt;foreign-keys&gt;&lt;key app="EN" db-id="25ffwsdv7swe2betfpp5ps9k0sw9r0xr5dp9" timestamp="1751051346" guid="3576c9c3-5b06-4412-a1ba-14b95da933e5"&gt;328&lt;/key&gt;&lt;/foreign-keys&gt;&lt;ref-type name="Generic"&gt;13&lt;/ref-type&gt;&lt;contributors&gt;&lt;authors&gt;&lt;author&gt;Zotko Mykola&lt;/author&gt;&lt;/authors&gt;&lt;/contributors&gt;&lt;titles&gt;&lt;title&gt;Xyz2graph (Version 3.5.0): In Github&lt;/title&gt;&lt;/titles&gt;&lt;dates&gt;&lt;year&gt;&lt;style face="bold" font="default" size="100%"&gt;2023&lt;/style&gt;&lt;/year&gt;&lt;/dates&gt;&lt;urls&gt;&lt;/urls&gt;&lt;/record&gt;&lt;/Cite&gt;&lt;/EndNote&gt;</w:instrText>
      </w:r>
      <w:r w:rsidRPr="007446EF">
        <w:fldChar w:fldCharType="separate"/>
      </w:r>
      <w:r w:rsidR="009B4E40" w:rsidRPr="009B4E40">
        <w:rPr>
          <w:noProof/>
          <w:vertAlign w:val="superscript"/>
        </w:rPr>
        <w:t>179</w:t>
      </w:r>
      <w:r w:rsidRPr="007446EF">
        <w:fldChar w:fldCharType="end"/>
      </w:r>
      <w:r w:rsidRPr="007446EF">
        <w:t xml:space="preserve"> (</w:t>
      </w:r>
      <w:r w:rsidRPr="007446EF">
        <w:rPr>
          <w:b/>
          <w:bCs/>
        </w:rPr>
        <w:fldChar w:fldCharType="begin"/>
      </w:r>
      <w:r w:rsidRPr="007446EF">
        <w:rPr>
          <w:b/>
          <w:bCs/>
        </w:rPr>
        <w:instrText xml:space="preserve"> REF _Ref161684948 \h  \* MERGEFORMAT </w:instrText>
      </w:r>
      <w:r w:rsidRPr="007446EF">
        <w:rPr>
          <w:b/>
          <w:bCs/>
        </w:rPr>
      </w:r>
      <w:r w:rsidRPr="007446EF">
        <w:rPr>
          <w:b/>
          <w:bCs/>
        </w:rPr>
        <w:fldChar w:fldCharType="separate"/>
      </w:r>
      <w:r w:rsidR="00AE5BAA" w:rsidRPr="007446EF">
        <w:rPr>
          <w:b/>
          <w:bCs/>
        </w:rPr>
        <w:t xml:space="preserve">Figure </w:t>
      </w:r>
      <w:r w:rsidR="00AE5BAA">
        <w:rPr>
          <w:b/>
          <w:bCs/>
          <w:noProof/>
        </w:rPr>
        <w:t>3.5</w:t>
      </w:r>
      <w:r w:rsidRPr="007446EF">
        <w:rPr>
          <w:b/>
          <w:bCs/>
        </w:rPr>
        <w:fldChar w:fldCharType="end"/>
      </w:r>
      <w:r w:rsidRPr="007446EF">
        <w:rPr>
          <w:b/>
          <w:bCs/>
        </w:rPr>
        <w:t xml:space="preserve"> (C)</w:t>
      </w:r>
      <w:r w:rsidRPr="007446EF">
        <w:t xml:space="preserve">). Both methods are utilized as a quality control step to account for various issues that can occur when converting Cartesian coordinates into </w:t>
      </w:r>
      <w:proofErr w:type="spellStart"/>
      <w:r w:rsidRPr="007446EF">
        <w:t>RDKit</w:t>
      </w:r>
      <w:proofErr w:type="spellEnd"/>
      <w:r w:rsidRPr="007446EF">
        <w:t xml:space="preserve"> mol objects or when converting the graphs from xyz2graph into </w:t>
      </w:r>
      <w:proofErr w:type="spellStart"/>
      <w:r w:rsidRPr="007446EF">
        <w:t>RDKit</w:t>
      </w:r>
      <w:proofErr w:type="spellEnd"/>
      <w:r w:rsidRPr="007446EF">
        <w:t xml:space="preserve"> mol objects, such as incorrect valencies and </w:t>
      </w:r>
      <w:proofErr w:type="spellStart"/>
      <w:r w:rsidRPr="007446EF">
        <w:t>aromaticities</w:t>
      </w:r>
      <w:proofErr w:type="spellEnd"/>
      <w:r w:rsidRPr="007446EF">
        <w:t xml:space="preserve">. </w:t>
      </w:r>
    </w:p>
    <w:p w14:paraId="3746BE92" w14:textId="24B86FB5" w:rsidR="00147C31" w:rsidRPr="007446EF" w:rsidRDefault="00147C31" w:rsidP="00F46F86">
      <w:pPr>
        <w:ind w:firstLine="720"/>
      </w:pPr>
      <w:r w:rsidRPr="007446EF">
        <w:t xml:space="preserve">Using both methods and comparing them with the </w:t>
      </w:r>
      <w:proofErr w:type="spellStart"/>
      <w:r w:rsidRPr="007446EF">
        <w:t>RDKit</w:t>
      </w:r>
      <w:proofErr w:type="spellEnd"/>
      <w:r w:rsidRPr="007446EF">
        <w:t xml:space="preserve"> mol objects generated by the SMILES of the lone dipeptide, allowed us to ensure that the subsequent mol objects used for substructure searches on the dipeptide-CO</w:t>
      </w:r>
      <w:r w:rsidRPr="007446EF">
        <w:rPr>
          <w:vertAlign w:val="subscript"/>
        </w:rPr>
        <w:t xml:space="preserve">2 </w:t>
      </w:r>
      <w:r w:rsidRPr="007446EF">
        <w:t xml:space="preserve">system maintain proper indexing and chemical properties that are found in the original Cartesian coordinates. We then partitioned the dipeptide into the </w:t>
      </w:r>
      <w:r w:rsidRPr="007446EF">
        <w:rPr>
          <w:i/>
          <w:iCs/>
        </w:rPr>
        <w:t>dehydroxylated</w:t>
      </w:r>
      <w:r w:rsidRPr="007446EF">
        <w:t xml:space="preserve"> subunit, referred to herein as subunit </w:t>
      </w:r>
      <w:r w:rsidRPr="007446EF">
        <w:rPr>
          <w:b/>
          <w:bCs/>
        </w:rPr>
        <w:t>A</w:t>
      </w:r>
      <w:r w:rsidRPr="007446EF">
        <w:t>, and</w:t>
      </w:r>
      <w:r w:rsidRPr="007446EF">
        <w:rPr>
          <w:b/>
          <w:bCs/>
        </w:rPr>
        <w:t xml:space="preserve"> </w:t>
      </w:r>
      <w:r w:rsidRPr="007446EF">
        <w:rPr>
          <w:i/>
          <w:iCs/>
        </w:rPr>
        <w:t>dehydrogenated</w:t>
      </w:r>
      <w:r w:rsidRPr="007446EF">
        <w:t xml:space="preserve"> subunit, referred to as subunit </w:t>
      </w:r>
      <w:r w:rsidRPr="007446EF">
        <w:rPr>
          <w:b/>
          <w:bCs/>
        </w:rPr>
        <w:t>B</w:t>
      </w:r>
      <w:r w:rsidRPr="007446EF">
        <w:t>, since both offer unique CO</w:t>
      </w:r>
      <w:r w:rsidRPr="007446EF">
        <w:rPr>
          <w:vertAlign w:val="subscript"/>
        </w:rPr>
        <w:t>2</w:t>
      </w:r>
      <w:r w:rsidRPr="007446EF">
        <w:t xml:space="preserve">-philic sites and due to the simplicity of this partitioning scheme important for the data analysis that is presented in the next section. Next, we determined whether the </w:t>
      </w:r>
      <w:r w:rsidRPr="007446EF">
        <w:rPr>
          <w:i/>
          <w:iCs/>
        </w:rPr>
        <w:t>n</w:t>
      </w:r>
      <w:r w:rsidRPr="007446EF">
        <w:t>-closest atoms correspond to atoms in the dehydroxylated  (</w:t>
      </w:r>
      <w:r w:rsidRPr="007446EF">
        <w:rPr>
          <w:b/>
          <w:bCs/>
        </w:rPr>
        <w:fldChar w:fldCharType="begin"/>
      </w:r>
      <w:r w:rsidRPr="007446EF">
        <w:rPr>
          <w:b/>
          <w:bCs/>
        </w:rPr>
        <w:instrText xml:space="preserve"> REF _Ref161684948 \h  \* MERGEFORMAT </w:instrText>
      </w:r>
      <w:r w:rsidRPr="007446EF">
        <w:rPr>
          <w:b/>
          <w:bCs/>
        </w:rPr>
      </w:r>
      <w:r w:rsidRPr="007446EF">
        <w:rPr>
          <w:b/>
          <w:bCs/>
        </w:rPr>
        <w:fldChar w:fldCharType="separate"/>
      </w:r>
      <w:r w:rsidR="00AE5BAA" w:rsidRPr="007446EF">
        <w:rPr>
          <w:b/>
          <w:bCs/>
        </w:rPr>
        <w:t xml:space="preserve">Figure </w:t>
      </w:r>
      <w:r w:rsidR="00AE5BAA">
        <w:rPr>
          <w:b/>
          <w:bCs/>
          <w:noProof/>
        </w:rPr>
        <w:t>3.5</w:t>
      </w:r>
      <w:r w:rsidRPr="007446EF">
        <w:rPr>
          <w:b/>
          <w:bCs/>
        </w:rPr>
        <w:fldChar w:fldCharType="end"/>
      </w:r>
      <w:r w:rsidRPr="007446EF">
        <w:rPr>
          <w:b/>
          <w:bCs/>
        </w:rPr>
        <w:t xml:space="preserve"> (D)</w:t>
      </w:r>
      <w:r w:rsidRPr="007446EF">
        <w:t xml:space="preserve">, red section labeled </w:t>
      </w:r>
      <w:r w:rsidRPr="007446EF">
        <w:rPr>
          <w:b/>
          <w:bCs/>
        </w:rPr>
        <w:t>A</w:t>
      </w:r>
      <w:r w:rsidRPr="007446EF">
        <w:t>) or the dehydrogenated (</w:t>
      </w:r>
      <w:r w:rsidRPr="007446EF">
        <w:rPr>
          <w:b/>
          <w:bCs/>
        </w:rPr>
        <w:fldChar w:fldCharType="begin"/>
      </w:r>
      <w:r w:rsidRPr="007446EF">
        <w:rPr>
          <w:b/>
          <w:bCs/>
        </w:rPr>
        <w:instrText xml:space="preserve"> REF _Ref161684948 \h  \* MERGEFORMAT </w:instrText>
      </w:r>
      <w:r w:rsidRPr="007446EF">
        <w:rPr>
          <w:b/>
          <w:bCs/>
        </w:rPr>
      </w:r>
      <w:r w:rsidRPr="007446EF">
        <w:rPr>
          <w:b/>
          <w:bCs/>
        </w:rPr>
        <w:fldChar w:fldCharType="separate"/>
      </w:r>
      <w:r w:rsidR="00AE5BAA" w:rsidRPr="007446EF">
        <w:rPr>
          <w:b/>
          <w:bCs/>
        </w:rPr>
        <w:t xml:space="preserve">Figure </w:t>
      </w:r>
      <w:r w:rsidR="00AE5BAA">
        <w:rPr>
          <w:b/>
          <w:bCs/>
          <w:noProof/>
        </w:rPr>
        <w:t>3.5</w:t>
      </w:r>
      <w:r w:rsidRPr="007446EF">
        <w:rPr>
          <w:b/>
          <w:bCs/>
        </w:rPr>
        <w:fldChar w:fldCharType="end"/>
      </w:r>
      <w:r w:rsidRPr="007446EF">
        <w:t xml:space="preserve"> </w:t>
      </w:r>
      <w:r w:rsidRPr="007446EF">
        <w:rPr>
          <w:b/>
          <w:bCs/>
        </w:rPr>
        <w:t>(D)</w:t>
      </w:r>
      <w:r w:rsidRPr="007446EF">
        <w:t xml:space="preserve">, blue section labeled </w:t>
      </w:r>
      <w:r w:rsidRPr="007446EF">
        <w:rPr>
          <w:b/>
          <w:bCs/>
        </w:rPr>
        <w:t>B</w:t>
      </w:r>
      <w:r w:rsidRPr="007446EF">
        <w:t xml:space="preserve">) dipeptide subunit. In </w:t>
      </w:r>
      <w:r w:rsidRPr="00B77E7E">
        <w:rPr>
          <w:b/>
          <w:bCs/>
        </w:rPr>
        <w:fldChar w:fldCharType="begin"/>
      </w:r>
      <w:r w:rsidRPr="00B77E7E">
        <w:rPr>
          <w:b/>
          <w:bCs/>
        </w:rPr>
        <w:instrText xml:space="preserve"> REF _Ref161684948 \h  \* MERGEFORMAT </w:instrText>
      </w:r>
      <w:r w:rsidRPr="00B77E7E">
        <w:rPr>
          <w:b/>
          <w:bCs/>
        </w:rPr>
      </w:r>
      <w:r w:rsidRPr="00B77E7E">
        <w:rPr>
          <w:b/>
          <w:bCs/>
        </w:rPr>
        <w:fldChar w:fldCharType="separate"/>
      </w:r>
      <w:r w:rsidR="00AE5BAA" w:rsidRPr="007446EF">
        <w:rPr>
          <w:b/>
          <w:bCs/>
        </w:rPr>
        <w:t xml:space="preserve">Figure </w:t>
      </w:r>
      <w:r w:rsidR="00AE5BAA">
        <w:rPr>
          <w:b/>
          <w:bCs/>
          <w:noProof/>
        </w:rPr>
        <w:t>3.5</w:t>
      </w:r>
      <w:r w:rsidRPr="00B77E7E">
        <w:rPr>
          <w:b/>
          <w:bCs/>
        </w:rPr>
        <w:fldChar w:fldCharType="end"/>
      </w:r>
      <w:r w:rsidRPr="007446EF">
        <w:t xml:space="preserve"> </w:t>
      </w:r>
      <w:r w:rsidRPr="007446EF">
        <w:rPr>
          <w:b/>
          <w:bCs/>
        </w:rPr>
        <w:t>(D)</w:t>
      </w:r>
      <w:r w:rsidRPr="007446EF">
        <w:t xml:space="preserve">, each of the possible interaction sites in subunits </w:t>
      </w:r>
      <w:r w:rsidRPr="007446EF">
        <w:rPr>
          <w:b/>
          <w:bCs/>
        </w:rPr>
        <w:t>A</w:t>
      </w:r>
      <w:r w:rsidRPr="007446EF">
        <w:t xml:space="preserve"> and </w:t>
      </w:r>
      <w:r w:rsidRPr="007446EF">
        <w:rPr>
          <w:b/>
          <w:bCs/>
        </w:rPr>
        <w:t>B</w:t>
      </w:r>
      <w:r w:rsidRPr="007446EF">
        <w:t xml:space="preserve"> is </w:t>
      </w:r>
      <w:r w:rsidRPr="007446EF">
        <w:lastRenderedPageBreak/>
        <w:t>highlighted in a unique color.</w:t>
      </w:r>
      <w:r w:rsidRPr="007446EF">
        <w:rPr>
          <w:b/>
          <w:bCs/>
        </w:rPr>
        <w:t xml:space="preserve"> </w:t>
      </w:r>
      <w:r w:rsidRPr="007446EF">
        <w:t>If CO</w:t>
      </w:r>
      <w:r w:rsidRPr="007446EF">
        <w:rPr>
          <w:vertAlign w:val="subscript"/>
        </w:rPr>
        <w:t>2</w:t>
      </w:r>
      <w:r w:rsidRPr="007446EF">
        <w:t xml:space="preserve"> resides close to subunit </w:t>
      </w:r>
      <w:r w:rsidRPr="007446EF">
        <w:rPr>
          <w:b/>
          <w:bCs/>
        </w:rPr>
        <w:t>A</w:t>
      </w:r>
      <w:r w:rsidRPr="007446EF">
        <w:t xml:space="preserve">, we then determined if it interacts with the carbonyl group (green), primary amine group (red), hydrogen on the linking carbon (dark green), or the </w:t>
      </w:r>
      <w:proofErr w:type="gramStart"/>
      <w:r w:rsidRPr="007446EF">
        <w:t>side-chain</w:t>
      </w:r>
      <w:proofErr w:type="gramEnd"/>
      <w:r w:rsidRPr="007446EF">
        <w:t xml:space="preserve"> (blue). If CO</w:t>
      </w:r>
      <w:r w:rsidRPr="007446EF">
        <w:rPr>
          <w:vertAlign w:val="subscript"/>
        </w:rPr>
        <w:t>2</w:t>
      </w:r>
      <w:r w:rsidRPr="007446EF">
        <w:t xml:space="preserve"> interacts with subunit </w:t>
      </w:r>
      <w:r w:rsidRPr="007446EF">
        <w:rPr>
          <w:b/>
          <w:bCs/>
        </w:rPr>
        <w:t>B</w:t>
      </w:r>
      <w:r w:rsidRPr="007446EF">
        <w:t xml:space="preserve">, we determined whether it interacts with the carboxylic acid group (light blue), secondary amine group (purple), hydrogen on the linking carbon (dark red), or </w:t>
      </w:r>
      <w:proofErr w:type="gramStart"/>
      <w:r w:rsidRPr="007446EF">
        <w:t>side-chain</w:t>
      </w:r>
      <w:proofErr w:type="gramEnd"/>
      <w:r w:rsidRPr="007446EF">
        <w:t xml:space="preserve"> (gold). In the following section, we utilize this algorithm to provide statistical insights into where CO</w:t>
      </w:r>
      <w:r w:rsidRPr="007446EF">
        <w:rPr>
          <w:vertAlign w:val="subscript"/>
        </w:rPr>
        <w:t xml:space="preserve">2 </w:t>
      </w:r>
      <w:r w:rsidRPr="007446EF">
        <w:t xml:space="preserve">interacts with the dipeptides. </w:t>
      </w:r>
    </w:p>
    <w:p w14:paraId="7FF757E4" w14:textId="4E0EA6BB" w:rsidR="00147C31" w:rsidRPr="007446EF" w:rsidRDefault="00147C31" w:rsidP="00E56137">
      <w:pPr>
        <w:rPr>
          <w:color w:val="000000" w:themeColor="text1"/>
        </w:rPr>
      </w:pPr>
      <w:r w:rsidRPr="007446EF">
        <w:rPr>
          <w:noProof/>
        </w:rPr>
        <w:drawing>
          <wp:inline distT="0" distB="0" distL="0" distR="0" wp14:anchorId="26D253B1" wp14:editId="6B05D04A">
            <wp:extent cx="6281530" cy="1370389"/>
            <wp:effectExtent l="0" t="0" r="5080" b="1270"/>
            <wp:docPr id="1982856071" name="Picture 1" descr="A close-up of a molecu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856071" name="Picture 1" descr="A close-up of a molecule&#10;&#10;Description automatically generated"/>
                    <pic:cNvPicPr>
                      <a:picLocks noChangeAspect="1"/>
                    </pic:cNvPicPr>
                  </pic:nvPicPr>
                  <pic:blipFill>
                    <a:blip r:embed="rId43" cstate="print">
                      <a:extLst>
                        <a:ext uri="{28A0092B-C50C-407E-A947-70E740481C1C}">
                          <a14:useLocalDpi xmlns:a14="http://schemas.microsoft.com/office/drawing/2010/main" val="0"/>
                        </a:ext>
                      </a:extLst>
                    </a:blip>
                    <a:stretch>
                      <a:fillRect/>
                    </a:stretch>
                  </pic:blipFill>
                  <pic:spPr>
                    <a:xfrm>
                      <a:off x="0" y="0"/>
                      <a:ext cx="6343386" cy="1383884"/>
                    </a:xfrm>
                    <a:prstGeom prst="rect">
                      <a:avLst/>
                    </a:prstGeom>
                  </pic:spPr>
                </pic:pic>
              </a:graphicData>
            </a:graphic>
          </wp:inline>
        </w:drawing>
      </w:r>
    </w:p>
    <w:p w14:paraId="4EF3C6C7" w14:textId="727090DB" w:rsidR="00107561" w:rsidRPr="007446EF" w:rsidRDefault="00147C31" w:rsidP="00107561">
      <w:pPr>
        <w:spacing w:line="240" w:lineRule="auto"/>
        <w:rPr>
          <w:vertAlign w:val="subscript"/>
        </w:rPr>
      </w:pPr>
      <w:bookmarkStart w:id="117" w:name="_Ref161684948"/>
      <w:bookmarkStart w:id="118" w:name="_Toc202295376"/>
      <w:r w:rsidRPr="007446EF">
        <w:rPr>
          <w:b/>
          <w:bCs/>
        </w:rPr>
        <w:t xml:space="preserve">Figure </w:t>
      </w:r>
      <w:r w:rsidR="00735810">
        <w:rPr>
          <w:b/>
          <w:bCs/>
        </w:rPr>
        <w:fldChar w:fldCharType="begin"/>
      </w:r>
      <w:r w:rsidR="00735810">
        <w:rPr>
          <w:b/>
          <w:bCs/>
        </w:rPr>
        <w:instrText xml:space="preserve"> STYLEREF 1 \s </w:instrText>
      </w:r>
      <w:r w:rsidR="00735810">
        <w:rPr>
          <w:b/>
          <w:bCs/>
        </w:rPr>
        <w:fldChar w:fldCharType="separate"/>
      </w:r>
      <w:r w:rsidR="00AE5BAA">
        <w:rPr>
          <w:b/>
          <w:bCs/>
          <w:noProof/>
        </w:rPr>
        <w:t>3</w:t>
      </w:r>
      <w:r w:rsidR="00735810">
        <w:rPr>
          <w:b/>
          <w:bCs/>
        </w:rPr>
        <w:fldChar w:fldCharType="end"/>
      </w:r>
      <w:r w:rsidR="00735810">
        <w:rPr>
          <w:b/>
          <w:bCs/>
        </w:rPr>
        <w:t>.</w:t>
      </w:r>
      <w:r w:rsidR="00735810">
        <w:rPr>
          <w:b/>
          <w:bCs/>
        </w:rPr>
        <w:fldChar w:fldCharType="begin"/>
      </w:r>
      <w:r w:rsidR="00735810">
        <w:rPr>
          <w:b/>
          <w:bCs/>
        </w:rPr>
        <w:instrText xml:space="preserve"> SEQ Figure \* ARABIC \s 1 </w:instrText>
      </w:r>
      <w:r w:rsidR="00735810">
        <w:rPr>
          <w:b/>
          <w:bCs/>
        </w:rPr>
        <w:fldChar w:fldCharType="separate"/>
      </w:r>
      <w:r w:rsidR="00AE5BAA">
        <w:rPr>
          <w:b/>
          <w:bCs/>
          <w:noProof/>
        </w:rPr>
        <w:t>5</w:t>
      </w:r>
      <w:r w:rsidR="00735810">
        <w:rPr>
          <w:b/>
          <w:bCs/>
        </w:rPr>
        <w:fldChar w:fldCharType="end"/>
      </w:r>
      <w:bookmarkEnd w:id="117"/>
      <w:r w:rsidR="009C63CF" w:rsidRPr="007446EF">
        <w:t>.</w:t>
      </w:r>
      <w:r w:rsidRPr="007446EF">
        <w:t xml:space="preserve"> Schematic overview of the algorithm for determining interaction sites of CO</w:t>
      </w:r>
      <w:r w:rsidRPr="007446EF">
        <w:rPr>
          <w:vertAlign w:val="subscript"/>
        </w:rPr>
        <w:t>2</w:t>
      </w:r>
      <w:r w:rsidRPr="007446EF">
        <w:t xml:space="preserve"> with dipeptides. The algorithm utilizes </w:t>
      </w:r>
      <w:r w:rsidRPr="007446EF">
        <w:rPr>
          <w:b/>
          <w:bCs/>
        </w:rPr>
        <w:t>(A)</w:t>
      </w:r>
      <w:r w:rsidRPr="007446EF">
        <w:t xml:space="preserve"> the Cartesian (</w:t>
      </w:r>
      <w:proofErr w:type="spellStart"/>
      <w:r w:rsidRPr="007446EF">
        <w:t>xyz</w:t>
      </w:r>
      <w:proofErr w:type="spellEnd"/>
      <w:r w:rsidRPr="007446EF">
        <w:t>) coordinates of the dipeptide-CO</w:t>
      </w:r>
      <w:r w:rsidRPr="007446EF">
        <w:rPr>
          <w:vertAlign w:val="subscript"/>
        </w:rPr>
        <w:t xml:space="preserve">2 </w:t>
      </w:r>
      <w:r w:rsidRPr="007446EF">
        <w:t xml:space="preserve">system, </w:t>
      </w:r>
      <w:r w:rsidRPr="007446EF">
        <w:rPr>
          <w:b/>
          <w:bCs/>
        </w:rPr>
        <w:t>(B)</w:t>
      </w:r>
      <w:r w:rsidRPr="007446EF">
        <w:t xml:space="preserve"> determines the n-closest atoms in the dipeptide that interact with CO</w:t>
      </w:r>
      <w:r w:rsidRPr="007446EF">
        <w:rPr>
          <w:vertAlign w:val="subscript"/>
        </w:rPr>
        <w:t>2</w:t>
      </w:r>
      <w:r w:rsidRPr="007446EF">
        <w:t xml:space="preserve">, </w:t>
      </w:r>
      <w:r w:rsidRPr="007446EF">
        <w:rPr>
          <w:b/>
          <w:bCs/>
        </w:rPr>
        <w:t>(C)</w:t>
      </w:r>
      <w:r w:rsidRPr="007446EF">
        <w:t xml:space="preserve"> converts the </w:t>
      </w:r>
      <w:proofErr w:type="spellStart"/>
      <w:r w:rsidRPr="007446EF">
        <w:t>xyz</w:t>
      </w:r>
      <w:proofErr w:type="spellEnd"/>
      <w:r w:rsidRPr="007446EF">
        <w:t xml:space="preserve"> coordinates into </w:t>
      </w:r>
      <w:proofErr w:type="spellStart"/>
      <w:r w:rsidRPr="007446EF">
        <w:t>RDKit</w:t>
      </w:r>
      <w:proofErr w:type="spellEnd"/>
      <w:r w:rsidRPr="007446EF">
        <w:t xml:space="preserve"> mol objects, and </w:t>
      </w:r>
      <w:r w:rsidRPr="007446EF">
        <w:rPr>
          <w:b/>
          <w:bCs/>
        </w:rPr>
        <w:t>(D)</w:t>
      </w:r>
      <w:r w:rsidRPr="007446EF">
        <w:t xml:space="preserve"> identifies what subgroups in the dipeptide primarily interact with CO</w:t>
      </w:r>
      <w:r w:rsidRPr="007446EF">
        <w:rPr>
          <w:vertAlign w:val="subscript"/>
        </w:rPr>
        <w:t>2.</w:t>
      </w:r>
      <w:bookmarkEnd w:id="118"/>
    </w:p>
    <w:p w14:paraId="3588CB1C" w14:textId="129233BB" w:rsidR="00147C31" w:rsidRPr="007446EF" w:rsidRDefault="00107561" w:rsidP="00FB6662">
      <w:pPr>
        <w:spacing w:line="240" w:lineRule="auto"/>
        <w:rPr>
          <w:vertAlign w:val="subscript"/>
        </w:rPr>
      </w:pPr>
      <w:r w:rsidRPr="007446EF">
        <w:rPr>
          <w:vertAlign w:val="subscript"/>
        </w:rPr>
        <w:br w:type="page"/>
      </w:r>
    </w:p>
    <w:p w14:paraId="791DB15B" w14:textId="77777777" w:rsidR="00147C31" w:rsidRPr="007446EF" w:rsidRDefault="00147C31" w:rsidP="006D3FAC">
      <w:pPr>
        <w:pStyle w:val="Heading2"/>
      </w:pPr>
      <w:bookmarkStart w:id="119" w:name="_Toc201855114"/>
      <w:bookmarkStart w:id="120" w:name="_Toc202295454"/>
      <w:r w:rsidRPr="007446EF">
        <w:lastRenderedPageBreak/>
        <w:t>Results and Discussion</w:t>
      </w:r>
      <w:bookmarkEnd w:id="119"/>
      <w:bookmarkEnd w:id="120"/>
    </w:p>
    <w:p w14:paraId="0329F3F0" w14:textId="77777777" w:rsidR="00147C31" w:rsidRPr="007446EF" w:rsidRDefault="00147C31" w:rsidP="006152FB">
      <w:pPr>
        <w:ind w:firstLine="720"/>
      </w:pPr>
      <w:r w:rsidRPr="007446EF">
        <w:t>Given the complexity that arises from the comparison of multiple, nonadditive interactions of CO</w:t>
      </w:r>
      <w:r w:rsidRPr="007446EF">
        <w:rPr>
          <w:vertAlign w:val="subscript"/>
        </w:rPr>
        <w:t>2</w:t>
      </w:r>
      <w:r w:rsidRPr="007446EF">
        <w:t xml:space="preserve"> with dipeptides (400 molecular supersystem structures, 2:1 ratio) versus the single AA-CO</w:t>
      </w:r>
      <w:r w:rsidRPr="007446EF">
        <w:rPr>
          <w:vertAlign w:val="subscript"/>
        </w:rPr>
        <w:t>2</w:t>
      </w:r>
      <w:r w:rsidRPr="007446EF">
        <w:t xml:space="preserve"> supersystem (20 structures, 1:1 ratio), it becomes evident that a statistical analysis of the computational results can provide a deeper understanding of the underlying electronic phenomena relevant to CO</w:t>
      </w:r>
      <w:r w:rsidRPr="007446EF">
        <w:rPr>
          <w:vertAlign w:val="subscript"/>
        </w:rPr>
        <w:t>2</w:t>
      </w:r>
      <w:r w:rsidRPr="007446EF">
        <w:t xml:space="preserve"> capture. Thus, we present here a comprehensive breakdown of the interactions between CO</w:t>
      </w:r>
      <w:r w:rsidRPr="007446EF">
        <w:rPr>
          <w:vertAlign w:val="subscript"/>
        </w:rPr>
        <w:t>2</w:t>
      </w:r>
      <w:r w:rsidRPr="007446EF">
        <w:t xml:space="preserve"> and dipeptides, as well as a comparison with their individual AA components, for the demonstration of the effects that enhance the CO</w:t>
      </w:r>
      <w:r w:rsidRPr="007446EF">
        <w:rPr>
          <w:vertAlign w:val="subscript"/>
        </w:rPr>
        <w:t>2</w:t>
      </w:r>
      <w:r w:rsidRPr="007446EF">
        <w:t xml:space="preserve">-philicity of dipeptides. </w:t>
      </w:r>
    </w:p>
    <w:p w14:paraId="7B7FE5AC" w14:textId="7EC87AEB" w:rsidR="00147C31" w:rsidRPr="007446EF" w:rsidRDefault="00147C31" w:rsidP="006152FB">
      <w:pPr>
        <w:ind w:firstLine="720"/>
      </w:pPr>
      <w:r w:rsidRPr="007446EF">
        <w:t>All DFT computed results are summarized in</w:t>
      </w:r>
      <w:r w:rsidR="00A24458" w:rsidRPr="007446EF">
        <w:rPr>
          <w:b/>
          <w:bCs/>
        </w:rPr>
        <w:t xml:space="preserve"> </w:t>
      </w:r>
      <w:r w:rsidR="00A24458" w:rsidRPr="007446EF">
        <w:rPr>
          <w:b/>
          <w:bCs/>
        </w:rPr>
        <w:fldChar w:fldCharType="begin"/>
      </w:r>
      <w:r w:rsidR="00A24458" w:rsidRPr="007446EF">
        <w:rPr>
          <w:b/>
          <w:bCs/>
        </w:rPr>
        <w:instrText xml:space="preserve"> REF _Ref201973383 \h </w:instrText>
      </w:r>
      <w:r w:rsidR="007446EF">
        <w:rPr>
          <w:b/>
          <w:bCs/>
        </w:rPr>
        <w:instrText xml:space="preserve"> \* MERGEFORMAT </w:instrText>
      </w:r>
      <w:r w:rsidR="00A24458" w:rsidRPr="007446EF">
        <w:rPr>
          <w:b/>
          <w:bCs/>
        </w:rPr>
      </w:r>
      <w:r w:rsidR="00A24458" w:rsidRPr="007446EF">
        <w:rPr>
          <w:b/>
          <w:bCs/>
        </w:rPr>
        <w:fldChar w:fldCharType="separate"/>
      </w:r>
      <w:r w:rsidR="00AE5BAA" w:rsidRPr="007446EF">
        <w:rPr>
          <w:b/>
          <w:bCs/>
        </w:rPr>
        <w:t xml:space="preserve">Figure </w:t>
      </w:r>
      <w:r w:rsidR="00AE5BAA">
        <w:rPr>
          <w:b/>
          <w:bCs/>
          <w:noProof/>
        </w:rPr>
        <w:t>3.6</w:t>
      </w:r>
      <w:r w:rsidR="00A24458" w:rsidRPr="007446EF">
        <w:rPr>
          <w:b/>
          <w:bCs/>
        </w:rPr>
        <w:fldChar w:fldCharType="end"/>
      </w:r>
      <w:r w:rsidRPr="007446EF">
        <w:t xml:space="preserve">, where panel </w:t>
      </w:r>
      <w:r w:rsidRPr="007446EF">
        <w:rPr>
          <w:b/>
          <w:bCs/>
        </w:rPr>
        <w:t>(A)</w:t>
      </w:r>
      <w:r w:rsidRPr="007446EF">
        <w:t xml:space="preserve"> of </w:t>
      </w:r>
      <w:r w:rsidR="00A24458" w:rsidRPr="007446EF">
        <w:rPr>
          <w:b/>
          <w:bCs/>
        </w:rPr>
        <w:fldChar w:fldCharType="begin"/>
      </w:r>
      <w:r w:rsidR="00A24458" w:rsidRPr="007446EF">
        <w:rPr>
          <w:b/>
          <w:bCs/>
        </w:rPr>
        <w:instrText xml:space="preserve"> REF _Ref201973383 \h </w:instrText>
      </w:r>
      <w:r w:rsidR="007446EF">
        <w:rPr>
          <w:b/>
          <w:bCs/>
        </w:rPr>
        <w:instrText xml:space="preserve"> \* MERGEFORMAT </w:instrText>
      </w:r>
      <w:r w:rsidR="00A24458" w:rsidRPr="007446EF">
        <w:rPr>
          <w:b/>
          <w:bCs/>
        </w:rPr>
      </w:r>
      <w:r w:rsidR="00A24458" w:rsidRPr="007446EF">
        <w:rPr>
          <w:b/>
          <w:bCs/>
        </w:rPr>
        <w:fldChar w:fldCharType="separate"/>
      </w:r>
      <w:r w:rsidR="00AE5BAA" w:rsidRPr="007446EF">
        <w:rPr>
          <w:b/>
          <w:bCs/>
        </w:rPr>
        <w:t xml:space="preserve">Figure </w:t>
      </w:r>
      <w:r w:rsidR="00AE5BAA">
        <w:rPr>
          <w:b/>
          <w:bCs/>
          <w:noProof/>
        </w:rPr>
        <w:t>3.6</w:t>
      </w:r>
      <w:r w:rsidR="00A24458" w:rsidRPr="007446EF">
        <w:rPr>
          <w:b/>
          <w:bCs/>
        </w:rPr>
        <w:fldChar w:fldCharType="end"/>
      </w:r>
      <w:r w:rsidRPr="007446EF">
        <w:t xml:space="preserve"> presents the distributions (as boxplots) of the interaction energies between CO</w:t>
      </w:r>
      <w:r w:rsidRPr="007446EF">
        <w:rPr>
          <w:vertAlign w:val="subscript"/>
        </w:rPr>
        <w:t>2</w:t>
      </w:r>
      <w:r w:rsidRPr="007446EF">
        <w:t xml:space="preserve"> and single AA, as well as CO</w:t>
      </w:r>
      <w:r w:rsidRPr="007446EF">
        <w:rPr>
          <w:vertAlign w:val="subscript"/>
        </w:rPr>
        <w:t>2</w:t>
      </w:r>
      <w:r w:rsidRPr="007446EF">
        <w:t xml:space="preserve"> with dipeptides, while the breakdown of the interaction energies of the dipeptides per individual AA is given in panel </w:t>
      </w:r>
      <w:r w:rsidRPr="007446EF">
        <w:rPr>
          <w:b/>
          <w:bCs/>
        </w:rPr>
        <w:t>(B)</w:t>
      </w:r>
      <w:r w:rsidRPr="007446EF">
        <w:t xml:space="preserve">. In both boxplots, the minimum or maximum values outside of the lower or upper whisker limit, respectively, are denoted by a circle in </w:t>
      </w:r>
      <w:r w:rsidR="00A24458" w:rsidRPr="007446EF">
        <w:rPr>
          <w:b/>
          <w:bCs/>
        </w:rPr>
        <w:fldChar w:fldCharType="begin"/>
      </w:r>
      <w:r w:rsidR="00A24458" w:rsidRPr="007446EF">
        <w:rPr>
          <w:b/>
          <w:bCs/>
        </w:rPr>
        <w:instrText xml:space="preserve"> REF _Ref201973383 \h </w:instrText>
      </w:r>
      <w:r w:rsidR="007446EF">
        <w:rPr>
          <w:b/>
          <w:bCs/>
        </w:rPr>
        <w:instrText xml:space="preserve"> \* MERGEFORMAT </w:instrText>
      </w:r>
      <w:r w:rsidR="00A24458" w:rsidRPr="007446EF">
        <w:rPr>
          <w:b/>
          <w:bCs/>
        </w:rPr>
      </w:r>
      <w:r w:rsidR="00A24458" w:rsidRPr="007446EF">
        <w:rPr>
          <w:b/>
          <w:bCs/>
        </w:rPr>
        <w:fldChar w:fldCharType="separate"/>
      </w:r>
      <w:r w:rsidR="00AE5BAA" w:rsidRPr="007446EF">
        <w:rPr>
          <w:b/>
          <w:bCs/>
        </w:rPr>
        <w:t xml:space="preserve">Figure </w:t>
      </w:r>
      <w:r w:rsidR="00AE5BAA">
        <w:rPr>
          <w:b/>
          <w:bCs/>
          <w:noProof/>
        </w:rPr>
        <w:t>3.6</w:t>
      </w:r>
      <w:r w:rsidR="00A24458" w:rsidRPr="007446EF">
        <w:rPr>
          <w:b/>
          <w:bCs/>
        </w:rPr>
        <w:fldChar w:fldCharType="end"/>
      </w:r>
      <w:r w:rsidRPr="007446EF">
        <w:t xml:space="preserve">. We have partitioned all 400 data into 20 groups based on their common subunit </w:t>
      </w:r>
      <w:r w:rsidRPr="007446EF">
        <w:rPr>
          <w:b/>
          <w:bCs/>
        </w:rPr>
        <w:t>A</w:t>
      </w:r>
      <w:r w:rsidRPr="007446EF">
        <w:t xml:space="preserve"> (x-axis of the plot in </w:t>
      </w:r>
      <w:r w:rsidR="00A24458" w:rsidRPr="007446EF">
        <w:rPr>
          <w:b/>
          <w:bCs/>
        </w:rPr>
        <w:fldChar w:fldCharType="begin"/>
      </w:r>
      <w:r w:rsidR="00A24458" w:rsidRPr="007446EF">
        <w:rPr>
          <w:b/>
          <w:bCs/>
        </w:rPr>
        <w:instrText xml:space="preserve"> REF _Ref201973383 \h </w:instrText>
      </w:r>
      <w:r w:rsidR="007446EF">
        <w:rPr>
          <w:b/>
          <w:bCs/>
        </w:rPr>
        <w:instrText xml:space="preserve"> \* MERGEFORMAT </w:instrText>
      </w:r>
      <w:r w:rsidR="00A24458" w:rsidRPr="007446EF">
        <w:rPr>
          <w:b/>
          <w:bCs/>
        </w:rPr>
      </w:r>
      <w:r w:rsidR="00A24458" w:rsidRPr="007446EF">
        <w:rPr>
          <w:b/>
          <w:bCs/>
        </w:rPr>
        <w:fldChar w:fldCharType="separate"/>
      </w:r>
      <w:r w:rsidR="00AE5BAA" w:rsidRPr="007446EF">
        <w:rPr>
          <w:b/>
          <w:bCs/>
        </w:rPr>
        <w:t xml:space="preserve">Figure </w:t>
      </w:r>
      <w:r w:rsidR="00AE5BAA">
        <w:rPr>
          <w:b/>
          <w:bCs/>
          <w:noProof/>
        </w:rPr>
        <w:t>3.6</w:t>
      </w:r>
      <w:r w:rsidR="00A24458" w:rsidRPr="007446EF">
        <w:rPr>
          <w:b/>
          <w:bCs/>
        </w:rPr>
        <w:fldChar w:fldCharType="end"/>
      </w:r>
      <w:r w:rsidRPr="007446EF">
        <w:t xml:space="preserve"> </w:t>
      </w:r>
      <w:r w:rsidRPr="007446EF">
        <w:rPr>
          <w:b/>
          <w:bCs/>
        </w:rPr>
        <w:t>(B)</w:t>
      </w:r>
      <w:r w:rsidRPr="007446EF">
        <w:t>), and their corresponding distributions of the interaction energies are given as boxplots. We chose this partitioning scheme to simplify the data analysis since there are 20 possible subunits</w:t>
      </w:r>
      <w:r w:rsidRPr="007446EF">
        <w:rPr>
          <w:b/>
          <w:bCs/>
        </w:rPr>
        <w:t xml:space="preserve"> A</w:t>
      </w:r>
      <w:r w:rsidRPr="007446EF">
        <w:t xml:space="preserve">, all of which have 20 different subunits </w:t>
      </w:r>
      <w:r w:rsidRPr="007446EF">
        <w:rPr>
          <w:b/>
          <w:bCs/>
        </w:rPr>
        <w:t>B</w:t>
      </w:r>
      <w:r w:rsidRPr="007446EF">
        <w:t xml:space="preserve"> that affect the interaction energies of the corresponding dipeptides uniquely. When compared to the lone amino acids, we found that the dipeptides have a wider spread of interaction energies (</w:t>
      </w:r>
      <w:r w:rsidR="00E81DAA" w:rsidRPr="007446EF">
        <w:rPr>
          <w:b/>
          <w:bCs/>
        </w:rPr>
        <w:fldChar w:fldCharType="begin"/>
      </w:r>
      <w:r w:rsidR="00E81DAA" w:rsidRPr="007446EF">
        <w:rPr>
          <w:b/>
          <w:bCs/>
        </w:rPr>
        <w:instrText xml:space="preserve"> REF _Ref201973383 \h </w:instrText>
      </w:r>
      <w:r w:rsidR="007446EF">
        <w:rPr>
          <w:b/>
          <w:bCs/>
        </w:rPr>
        <w:instrText xml:space="preserve"> \* MERGEFORMAT </w:instrText>
      </w:r>
      <w:r w:rsidR="00E81DAA" w:rsidRPr="007446EF">
        <w:rPr>
          <w:b/>
          <w:bCs/>
        </w:rPr>
      </w:r>
      <w:r w:rsidR="00E81DAA" w:rsidRPr="007446EF">
        <w:rPr>
          <w:b/>
          <w:bCs/>
        </w:rPr>
        <w:fldChar w:fldCharType="separate"/>
      </w:r>
      <w:r w:rsidR="00AE5BAA" w:rsidRPr="007446EF">
        <w:rPr>
          <w:b/>
          <w:bCs/>
        </w:rPr>
        <w:t xml:space="preserve">Figure </w:t>
      </w:r>
      <w:r w:rsidR="00AE5BAA">
        <w:rPr>
          <w:b/>
          <w:bCs/>
          <w:noProof/>
        </w:rPr>
        <w:t>3.6</w:t>
      </w:r>
      <w:r w:rsidR="00E81DAA" w:rsidRPr="007446EF">
        <w:rPr>
          <w:b/>
          <w:bCs/>
        </w:rPr>
        <w:fldChar w:fldCharType="end"/>
      </w:r>
      <w:r w:rsidRPr="007446EF">
        <w:rPr>
          <w:b/>
          <w:bCs/>
        </w:rPr>
        <w:t xml:space="preserve"> (A)</w:t>
      </w:r>
      <w:r w:rsidRPr="007446EF">
        <w:t xml:space="preserve">), ranging from -3.26 kcal/mol (aspartic acid-glycine) to -9.13 kcal/mol (isoleucine-proline). Overall, the 400 dipeptides have a mean interaction energy of -5.22 kcal/mol with a standard deviation of 0.90 </w:t>
      </w:r>
      <w:r w:rsidRPr="007446EF">
        <w:lastRenderedPageBreak/>
        <w:t xml:space="preserve">kcal/mol, while the mean interaction energy of the AAs is -4.69 kcal/mol with a standard deviation of 0.73 kcal/mol. </w:t>
      </w:r>
    </w:p>
    <w:p w14:paraId="7687B5EB" w14:textId="754ED972" w:rsidR="00147C31" w:rsidRPr="007446EF" w:rsidRDefault="00147C31" w:rsidP="006152FB">
      <w:pPr>
        <w:ind w:firstLine="720"/>
      </w:pPr>
      <w:r w:rsidRPr="007446EF">
        <w:t>The isoleucine-proline dipeptide exhibits the strongest interaction energy (-9.13 kcal/mol) in the data series and thus, we would like to provide some additional discussion on the nature of the noncovalent interactions between CO</w:t>
      </w:r>
      <w:r w:rsidRPr="007446EF">
        <w:rPr>
          <w:vertAlign w:val="subscript"/>
        </w:rPr>
        <w:t>2</w:t>
      </w:r>
      <w:r w:rsidRPr="007446EF">
        <w:t xml:space="preserve"> and the organic molecule. In the optimized supersystem geometry, CO</w:t>
      </w:r>
      <w:r w:rsidRPr="007446EF">
        <w:rPr>
          <w:vertAlign w:val="subscript"/>
        </w:rPr>
        <w:t>2</w:t>
      </w:r>
      <w:r w:rsidRPr="007446EF">
        <w:t xml:space="preserve"> primarily interacts with the carboxylic acid and the pyrrole ring through dipole-induced dipole interactions and is further stabilized by hydrogen bonding interactions between H(CH</w:t>
      </w:r>
      <w:r w:rsidRPr="007446EF">
        <w:rPr>
          <w:vertAlign w:val="subscript"/>
        </w:rPr>
        <w:t>2</w:t>
      </w:r>
      <w:r w:rsidRPr="007446EF">
        <w:t>)-O(CO</w:t>
      </w:r>
      <w:r w:rsidRPr="007446EF">
        <w:rPr>
          <w:vertAlign w:val="subscript"/>
        </w:rPr>
        <w:t>2</w:t>
      </w:r>
      <w:r w:rsidRPr="007446EF">
        <w:t>), and H(NH</w:t>
      </w:r>
      <w:r w:rsidRPr="007446EF">
        <w:rPr>
          <w:vertAlign w:val="subscript"/>
        </w:rPr>
        <w:t>2</w:t>
      </w:r>
      <w:r w:rsidRPr="007446EF">
        <w:t>)-O(CO</w:t>
      </w:r>
      <w:r w:rsidRPr="007446EF">
        <w:rPr>
          <w:vertAlign w:val="subscript"/>
        </w:rPr>
        <w:t>2</w:t>
      </w:r>
      <w:r w:rsidRPr="007446EF">
        <w:t xml:space="preserve">), as it is shown in </w:t>
      </w:r>
      <w:r w:rsidRPr="007446EF">
        <w:rPr>
          <w:b/>
          <w:bCs/>
        </w:rPr>
        <w:fldChar w:fldCharType="begin"/>
      </w:r>
      <w:r w:rsidRPr="007446EF">
        <w:rPr>
          <w:b/>
          <w:bCs/>
        </w:rPr>
        <w:instrText xml:space="preserve"> REF _Ref161414818 \h  \* MERGEFORMAT </w:instrText>
      </w:r>
      <w:r w:rsidRPr="007446EF">
        <w:rPr>
          <w:b/>
          <w:bCs/>
        </w:rPr>
      </w:r>
      <w:r w:rsidRPr="007446EF">
        <w:rPr>
          <w:b/>
          <w:bCs/>
        </w:rPr>
        <w:fldChar w:fldCharType="separate"/>
      </w:r>
      <w:r w:rsidR="00AE5BAA" w:rsidRPr="007446EF">
        <w:rPr>
          <w:b/>
          <w:bCs/>
        </w:rPr>
        <w:t xml:space="preserve">Figure </w:t>
      </w:r>
      <w:r w:rsidR="00AE5BAA">
        <w:rPr>
          <w:b/>
          <w:bCs/>
          <w:noProof/>
        </w:rPr>
        <w:t>3.2</w:t>
      </w:r>
      <w:r w:rsidRPr="007446EF">
        <w:rPr>
          <w:b/>
          <w:bCs/>
        </w:rPr>
        <w:fldChar w:fldCharType="end"/>
      </w:r>
      <w:r w:rsidRPr="007446EF">
        <w:rPr>
          <w:b/>
          <w:bCs/>
        </w:rPr>
        <w:t xml:space="preserve"> (B)</w:t>
      </w:r>
      <w:r w:rsidRPr="007446EF">
        <w:t xml:space="preserve">. These effects result from the interactions of H atoms located on the pyrrole ring with the more electronegative </w:t>
      </w:r>
      <w:proofErr w:type="gramStart"/>
      <w:r w:rsidRPr="007446EF">
        <w:t>O(</w:t>
      </w:r>
      <w:proofErr w:type="gramEnd"/>
      <w:r w:rsidRPr="007446EF">
        <w:t>CO</w:t>
      </w:r>
      <w:r w:rsidRPr="007446EF">
        <w:rPr>
          <w:vertAlign w:val="subscript"/>
        </w:rPr>
        <w:t>2</w:t>
      </w:r>
      <w:r w:rsidRPr="007446EF">
        <w:t xml:space="preserve">), and the </w:t>
      </w:r>
      <w:proofErr w:type="gramStart"/>
      <w:r w:rsidRPr="007446EF">
        <w:t>C(</w:t>
      </w:r>
      <w:proofErr w:type="gramEnd"/>
      <w:r w:rsidRPr="007446EF">
        <w:t>CO</w:t>
      </w:r>
      <w:r w:rsidRPr="007446EF">
        <w:rPr>
          <w:vertAlign w:val="subscript"/>
        </w:rPr>
        <w:t>2</w:t>
      </w:r>
      <w:r w:rsidRPr="007446EF">
        <w:t>) with the more electronegative N(pyrrole) and O(COOH). Similar interactions were observed in the single AA-CO</w:t>
      </w:r>
      <w:r w:rsidRPr="007446EF">
        <w:rPr>
          <w:vertAlign w:val="subscript"/>
        </w:rPr>
        <w:t>2</w:t>
      </w:r>
      <w:r w:rsidRPr="007446EF">
        <w:t xml:space="preserve"> supersystems involving isoleucine and proline.</w:t>
      </w:r>
      <w:bookmarkStart w:id="121" w:name="OLE_LINK24"/>
      <w:r w:rsidRPr="007446EF">
        <w:fldChar w:fldCharType="begin"/>
      </w:r>
      <w:r w:rsidR="009B4E40">
        <w:instrText xml:space="preserve"> ADDIN EN.CITE &lt;EndNote&gt;&lt;Cite&gt;&lt;Author&gt;Sylvanus&lt;/Author&gt;&lt;Year&gt;2023&lt;/Year&gt;&lt;RecNum&gt;920&lt;/RecNum&gt;&lt;DisplayText&gt;&lt;style face="superscript"&gt;101&lt;/style&gt;&lt;/DisplayText&gt;&lt;record&gt;&lt;rec-number&gt;920&lt;/rec-number&gt;&lt;foreign-keys&gt;&lt;key app="EN" db-id="25ffwsdv7swe2betfpp5ps9k0sw9r0xr5dp9" timestamp="1751070823" guid="768ffac6-2fcf-466d-a05d-cbf3d1a578db"&gt;920&lt;/key&gt;&lt;/foreign-keys&gt;&lt;ref-type name="Journal Article"&gt;17&lt;/ref-type&gt;&lt;contributors&gt;&lt;authors&gt;&lt;author&gt;Sylvanus, Amarachi G&lt;/author&gt;&lt;author&gt;Vogiatzis, Konstantinos D&lt;/author&gt;&lt;/authors&gt;&lt;/contributors&gt;&lt;titles&gt;&lt;title&gt;&lt;style face="normal" font="default" size="100%"&gt;Accurate Interaction Energies of CO&lt;/style&gt;&lt;style face="subscript" font="default" size="100%"&gt;2&lt;/style&gt;&lt;style face="normal" font="default" size="100%"&gt; with the 20 Naturally Occurring Amino Acids&lt;/style&gt;&lt;/title&gt;&lt;secondary-title&gt;ChemPhysChem&lt;/secondary-title&gt;&lt;/titles&gt;&lt;periodical&gt;&lt;full-title&gt;ChemPhysChem&lt;/full-title&gt;&lt;/periodical&gt;&lt;pages&gt;e202300027&lt;/pages&gt;&lt;volume&gt;24&lt;/volume&gt;&lt;number&gt;13&lt;/number&gt;&lt;dates&gt;&lt;year&gt;2023&lt;/year&gt;&lt;/dates&gt;&lt;isbn&gt;1439-4235&lt;/isbn&gt;&lt;urls&gt;&lt;/urls&gt;&lt;/record&gt;&lt;/Cite&gt;&lt;/EndNote&gt;</w:instrText>
      </w:r>
      <w:r w:rsidRPr="007446EF">
        <w:fldChar w:fldCharType="separate"/>
      </w:r>
      <w:r w:rsidR="009B4E40" w:rsidRPr="009B4E40">
        <w:rPr>
          <w:noProof/>
          <w:vertAlign w:val="superscript"/>
        </w:rPr>
        <w:t>101</w:t>
      </w:r>
      <w:r w:rsidRPr="007446EF">
        <w:fldChar w:fldCharType="end"/>
      </w:r>
      <w:bookmarkEnd w:id="121"/>
      <w:r w:rsidRPr="007446EF">
        <w:t xml:space="preserve"> In the isoleucine-CO</w:t>
      </w:r>
      <w:r w:rsidRPr="007446EF">
        <w:rPr>
          <w:vertAlign w:val="subscript"/>
        </w:rPr>
        <w:t>2</w:t>
      </w:r>
      <w:r w:rsidRPr="007446EF">
        <w:t xml:space="preserve"> supersystem, CO</w:t>
      </w:r>
      <w:r w:rsidRPr="007446EF">
        <w:rPr>
          <w:vertAlign w:val="subscript"/>
        </w:rPr>
        <w:t>2</w:t>
      </w:r>
      <w:r w:rsidRPr="007446EF">
        <w:t xml:space="preserve"> primarily interacts through the carboxylic acid group of the amino acid, specifically with the C(CO</w:t>
      </w:r>
      <w:r w:rsidRPr="007446EF">
        <w:rPr>
          <w:vertAlign w:val="subscript"/>
        </w:rPr>
        <w:t>2</w:t>
      </w:r>
      <w:r w:rsidRPr="007446EF">
        <w:t>) and O(COOH), and H(CH</w:t>
      </w:r>
      <w:r w:rsidRPr="007446EF">
        <w:rPr>
          <w:vertAlign w:val="subscript"/>
        </w:rPr>
        <w:t>2</w:t>
      </w:r>
      <w:r w:rsidRPr="007446EF">
        <w:t>) with the O(CO</w:t>
      </w:r>
      <w:r w:rsidRPr="007446EF">
        <w:rPr>
          <w:vertAlign w:val="subscript"/>
        </w:rPr>
        <w:t>2</w:t>
      </w:r>
      <w:r w:rsidRPr="007446EF">
        <w:t>), yielding an interaction energy of -4.09 kcal/mol. Similar interactions are noted in leucine, where the strongest interaction energy in that single AA series is observed (-5.99 kcal/mol), with CO</w:t>
      </w:r>
      <w:r w:rsidRPr="007446EF">
        <w:rPr>
          <w:vertAlign w:val="subscript"/>
        </w:rPr>
        <w:t>2</w:t>
      </w:r>
      <w:r w:rsidRPr="007446EF">
        <w:t xml:space="preserve"> positioned parallel to leucine rather than head-on as in isoleucine. Proline interacts with CO</w:t>
      </w:r>
      <w:r w:rsidRPr="007446EF">
        <w:rPr>
          <w:vertAlign w:val="subscript"/>
        </w:rPr>
        <w:t>2</w:t>
      </w:r>
      <w:r w:rsidRPr="007446EF">
        <w:t xml:space="preserve"> mainly via its carboxylic acid group and is additionally stabilized by hydrogen bonding interactions between </w:t>
      </w:r>
      <w:proofErr w:type="gramStart"/>
      <w:r w:rsidRPr="007446EF">
        <w:t>H(</w:t>
      </w:r>
      <w:proofErr w:type="gramEnd"/>
      <w:r w:rsidRPr="007446EF">
        <w:t xml:space="preserve">pyrrole ring) and </w:t>
      </w:r>
      <w:proofErr w:type="gramStart"/>
      <w:r w:rsidRPr="007446EF">
        <w:t>O(</w:t>
      </w:r>
      <w:proofErr w:type="gramEnd"/>
      <w:r w:rsidRPr="007446EF">
        <w:t>CO</w:t>
      </w:r>
      <w:r w:rsidRPr="007446EF">
        <w:rPr>
          <w:vertAlign w:val="subscript"/>
        </w:rPr>
        <w:t>2</w:t>
      </w:r>
      <w:r w:rsidRPr="007446EF">
        <w:t>), resulting in an interaction energy of -4.25 kcal/mol.</w:t>
      </w:r>
    </w:p>
    <w:p w14:paraId="4F5AFBB8" w14:textId="77777777" w:rsidR="00147C31" w:rsidRPr="007446EF" w:rsidRDefault="00147C31" w:rsidP="001F446F">
      <w:pPr>
        <w:keepNext/>
        <w:rPr>
          <w:color w:val="000000" w:themeColor="text1"/>
        </w:rPr>
      </w:pPr>
      <w:r w:rsidRPr="007446EF">
        <w:rPr>
          <w:noProof/>
          <w14:ligatures w14:val="standardContextual"/>
        </w:rPr>
        <w:lastRenderedPageBreak/>
        <w:drawing>
          <wp:inline distT="0" distB="0" distL="0" distR="0" wp14:anchorId="7BA0AB93" wp14:editId="5DE32568">
            <wp:extent cx="5772785" cy="2935605"/>
            <wp:effectExtent l="0" t="0" r="5715" b="0"/>
            <wp:docPr id="116895345" name="Picture 1" descr="A chart with different colored box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95345" name="Picture 1" descr="A chart with different colored boxes&#10;&#10;Description automatically generated"/>
                    <pic:cNvPicPr>
                      <a:picLocks noChangeAspect="1"/>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772785" cy="2935605"/>
                    </a:xfrm>
                    <a:prstGeom prst="rect">
                      <a:avLst/>
                    </a:prstGeom>
                  </pic:spPr>
                </pic:pic>
              </a:graphicData>
            </a:graphic>
          </wp:inline>
        </w:drawing>
      </w:r>
    </w:p>
    <w:p w14:paraId="3A037E92" w14:textId="1F3DB449" w:rsidR="00A24458" w:rsidRPr="007446EF" w:rsidRDefault="006152FB" w:rsidP="00A24458">
      <w:pPr>
        <w:spacing w:line="240" w:lineRule="auto"/>
        <w:rPr>
          <w:noProof/>
        </w:rPr>
      </w:pPr>
      <w:bookmarkStart w:id="122" w:name="_Ref201973383"/>
      <w:bookmarkStart w:id="123" w:name="_Toc202295377"/>
      <w:r w:rsidRPr="007446EF">
        <w:rPr>
          <w:b/>
          <w:bCs/>
        </w:rPr>
        <w:t xml:space="preserve">Figure </w:t>
      </w:r>
      <w:r w:rsidR="00735810">
        <w:rPr>
          <w:b/>
          <w:bCs/>
        </w:rPr>
        <w:fldChar w:fldCharType="begin"/>
      </w:r>
      <w:r w:rsidR="00735810">
        <w:rPr>
          <w:b/>
          <w:bCs/>
        </w:rPr>
        <w:instrText xml:space="preserve"> STYLEREF 1 \s </w:instrText>
      </w:r>
      <w:r w:rsidR="00735810">
        <w:rPr>
          <w:b/>
          <w:bCs/>
        </w:rPr>
        <w:fldChar w:fldCharType="separate"/>
      </w:r>
      <w:r w:rsidR="00AE5BAA">
        <w:rPr>
          <w:b/>
          <w:bCs/>
          <w:noProof/>
        </w:rPr>
        <w:t>3</w:t>
      </w:r>
      <w:r w:rsidR="00735810">
        <w:rPr>
          <w:b/>
          <w:bCs/>
        </w:rPr>
        <w:fldChar w:fldCharType="end"/>
      </w:r>
      <w:r w:rsidR="00735810">
        <w:rPr>
          <w:b/>
          <w:bCs/>
        </w:rPr>
        <w:t>.</w:t>
      </w:r>
      <w:r w:rsidR="00735810">
        <w:rPr>
          <w:b/>
          <w:bCs/>
        </w:rPr>
        <w:fldChar w:fldCharType="begin"/>
      </w:r>
      <w:r w:rsidR="00735810">
        <w:rPr>
          <w:b/>
          <w:bCs/>
        </w:rPr>
        <w:instrText xml:space="preserve"> SEQ Figure \* ARABIC \s 1 </w:instrText>
      </w:r>
      <w:r w:rsidR="00735810">
        <w:rPr>
          <w:b/>
          <w:bCs/>
        </w:rPr>
        <w:fldChar w:fldCharType="separate"/>
      </w:r>
      <w:r w:rsidR="00AE5BAA">
        <w:rPr>
          <w:b/>
          <w:bCs/>
          <w:noProof/>
        </w:rPr>
        <w:t>6</w:t>
      </w:r>
      <w:r w:rsidR="00735810">
        <w:rPr>
          <w:b/>
          <w:bCs/>
        </w:rPr>
        <w:fldChar w:fldCharType="end"/>
      </w:r>
      <w:bookmarkEnd w:id="122"/>
      <w:r w:rsidRPr="007446EF">
        <w:rPr>
          <w:b/>
          <w:bCs/>
        </w:rPr>
        <w:t xml:space="preserve">. </w:t>
      </w:r>
      <w:r w:rsidR="00147C31" w:rsidRPr="007446EF">
        <w:t>Box plot distributions of the CO</w:t>
      </w:r>
      <w:r w:rsidR="00147C31" w:rsidRPr="007446EF">
        <w:rPr>
          <w:vertAlign w:val="subscript"/>
        </w:rPr>
        <w:t>2</w:t>
      </w:r>
      <w:r w:rsidR="00147C31" w:rsidRPr="007446EF">
        <w:t xml:space="preserve"> interaction energies (in kcal/mol) of </w:t>
      </w:r>
      <w:r w:rsidR="00147C31" w:rsidRPr="007446EF">
        <w:rPr>
          <w:b/>
          <w:bCs/>
          <w:noProof/>
        </w:rPr>
        <w:t>(A)</w:t>
      </w:r>
      <w:r w:rsidR="00147C31" w:rsidRPr="007446EF">
        <w:rPr>
          <w:noProof/>
        </w:rPr>
        <w:t xml:space="preserve"> </w:t>
      </w:r>
      <w:r w:rsidR="00147C31" w:rsidRPr="007446EF">
        <w:t xml:space="preserve">the </w:t>
      </w:r>
      <w:r w:rsidR="00147C31" w:rsidRPr="007446EF">
        <w:rPr>
          <w:noProof/>
        </w:rPr>
        <w:t xml:space="preserve">single AAs and </w:t>
      </w:r>
      <w:r w:rsidR="00147C31" w:rsidRPr="007446EF">
        <w:t>dipeptides</w:t>
      </w:r>
      <w:r w:rsidR="00147C31" w:rsidRPr="007446EF">
        <w:rPr>
          <w:noProof/>
        </w:rPr>
        <w:t xml:space="preserve">. The </w:t>
      </w:r>
      <w:r w:rsidR="00147C31" w:rsidRPr="007446EF">
        <w:t>CO</w:t>
      </w:r>
      <w:r w:rsidR="00147C31" w:rsidRPr="007446EF">
        <w:rPr>
          <w:vertAlign w:val="subscript"/>
        </w:rPr>
        <w:t>2</w:t>
      </w:r>
      <w:r w:rsidR="00147C31" w:rsidRPr="007446EF">
        <w:t xml:space="preserve"> interaction energies of </w:t>
      </w:r>
      <w:r w:rsidR="00147C31" w:rsidRPr="007446EF">
        <w:rPr>
          <w:noProof/>
        </w:rPr>
        <w:t xml:space="preserve">all dipeptides are further analyzed with respect to the dehydroxylated AA subunit </w:t>
      </w:r>
      <w:r w:rsidR="00147C31" w:rsidRPr="007446EF">
        <w:rPr>
          <w:b/>
          <w:bCs/>
          <w:noProof/>
        </w:rPr>
        <w:t>A</w:t>
      </w:r>
      <w:r w:rsidR="00147C31" w:rsidRPr="007446EF">
        <w:rPr>
          <w:noProof/>
        </w:rPr>
        <w:t xml:space="preserve">, that is reported on the x-axis in </w:t>
      </w:r>
      <w:r w:rsidR="00147C31" w:rsidRPr="007446EF">
        <w:rPr>
          <w:b/>
          <w:bCs/>
          <w:noProof/>
        </w:rPr>
        <w:t>(B)</w:t>
      </w:r>
      <w:r w:rsidR="00147C31" w:rsidRPr="007446EF">
        <w:rPr>
          <w:noProof/>
        </w:rPr>
        <w:t xml:space="preserve">. In both plots, </w:t>
      </w:r>
      <w:r w:rsidR="00147C31" w:rsidRPr="007446EF">
        <w:rPr>
          <w:rStyle w:val="CommentReference"/>
          <w:rFonts w:eastAsiaTheme="majorEastAsia"/>
          <w:color w:val="000000" w:themeColor="text1"/>
        </w:rPr>
        <w:t>t</w:t>
      </w:r>
      <w:r w:rsidR="00147C31" w:rsidRPr="007446EF">
        <w:rPr>
          <w:noProof/>
        </w:rPr>
        <w:t>he circles denote values that are considered outliers based on whether they are above or below the upper and lower whisker limit, respectively.</w:t>
      </w:r>
      <w:bookmarkEnd w:id="123"/>
    </w:p>
    <w:p w14:paraId="6AD1BF67" w14:textId="77777777" w:rsidR="00A24458" w:rsidRPr="007446EF" w:rsidRDefault="00A24458">
      <w:pPr>
        <w:spacing w:line="240" w:lineRule="auto"/>
        <w:rPr>
          <w:noProof/>
        </w:rPr>
      </w:pPr>
      <w:r w:rsidRPr="007446EF">
        <w:rPr>
          <w:noProof/>
        </w:rPr>
        <w:br w:type="page"/>
      </w:r>
    </w:p>
    <w:p w14:paraId="17AEB4D2" w14:textId="77777777" w:rsidR="00147C31" w:rsidRPr="007446EF" w:rsidRDefault="00147C31" w:rsidP="00A24458">
      <w:pPr>
        <w:spacing w:line="240" w:lineRule="auto"/>
        <w:rPr>
          <w:b/>
          <w:bCs/>
        </w:rPr>
      </w:pPr>
    </w:p>
    <w:p w14:paraId="331B80E1" w14:textId="2EB6AB34" w:rsidR="00147C31" w:rsidRPr="007446EF" w:rsidRDefault="00147C31" w:rsidP="00071E7B">
      <w:pPr>
        <w:ind w:firstLine="720"/>
        <w:rPr>
          <w:rFonts w:eastAsiaTheme="minorEastAsia"/>
        </w:rPr>
      </w:pPr>
      <w:r w:rsidRPr="007446EF">
        <w:t xml:space="preserve">The analysis of the box plots from the partitioning scheme </w:t>
      </w:r>
      <w:r w:rsidRPr="007446EF">
        <w:rPr>
          <w:noProof/>
        </w:rPr>
        <w:t xml:space="preserve">in </w:t>
      </w:r>
      <w:r w:rsidR="001C5C24" w:rsidRPr="007446EF">
        <w:rPr>
          <w:b/>
          <w:bCs/>
        </w:rPr>
        <w:fldChar w:fldCharType="begin"/>
      </w:r>
      <w:r w:rsidR="001C5C24" w:rsidRPr="007446EF">
        <w:rPr>
          <w:b/>
          <w:bCs/>
        </w:rPr>
        <w:instrText xml:space="preserve"> REF _Ref201973383 \h </w:instrText>
      </w:r>
      <w:r w:rsidR="007446EF">
        <w:rPr>
          <w:b/>
          <w:bCs/>
        </w:rPr>
        <w:instrText xml:space="preserve"> \* MERGEFORMAT </w:instrText>
      </w:r>
      <w:r w:rsidR="001C5C24" w:rsidRPr="007446EF">
        <w:rPr>
          <w:b/>
          <w:bCs/>
        </w:rPr>
      </w:r>
      <w:r w:rsidR="001C5C24" w:rsidRPr="007446EF">
        <w:rPr>
          <w:b/>
          <w:bCs/>
        </w:rPr>
        <w:fldChar w:fldCharType="separate"/>
      </w:r>
      <w:r w:rsidR="00AE5BAA" w:rsidRPr="007446EF">
        <w:rPr>
          <w:b/>
          <w:bCs/>
        </w:rPr>
        <w:t xml:space="preserve">Figure </w:t>
      </w:r>
      <w:r w:rsidR="00AE5BAA">
        <w:rPr>
          <w:b/>
          <w:bCs/>
          <w:noProof/>
        </w:rPr>
        <w:t>3.6</w:t>
      </w:r>
      <w:r w:rsidR="001C5C24" w:rsidRPr="007446EF">
        <w:rPr>
          <w:b/>
          <w:bCs/>
        </w:rPr>
        <w:fldChar w:fldCharType="end"/>
      </w:r>
      <w:r w:rsidR="001C5C24" w:rsidRPr="007446EF">
        <w:rPr>
          <w:b/>
          <w:bCs/>
        </w:rPr>
        <w:t xml:space="preserve"> </w:t>
      </w:r>
      <w:r w:rsidRPr="007446EF">
        <w:rPr>
          <w:b/>
          <w:bCs/>
        </w:rPr>
        <w:t>(A)</w:t>
      </w:r>
      <w:r w:rsidRPr="007446EF">
        <w:t xml:space="preserve"> allowed us to further refine the effect of subunits </w:t>
      </w:r>
      <w:r w:rsidRPr="007446EF">
        <w:rPr>
          <w:b/>
          <w:bCs/>
        </w:rPr>
        <w:t>B</w:t>
      </w:r>
      <w:r w:rsidRPr="007446EF">
        <w:t xml:space="preserve"> on the CO</w:t>
      </w:r>
      <w:r w:rsidRPr="007446EF">
        <w:rPr>
          <w:vertAlign w:val="subscript"/>
        </w:rPr>
        <w:t>2</w:t>
      </w:r>
      <w:r w:rsidRPr="007446EF">
        <w:t>-philicity of dipeptides and identify what subunits weaken (i.e. the least negative) or strengthen (i.e. most negative) the CO</w:t>
      </w:r>
      <w:r w:rsidRPr="007446EF">
        <w:rPr>
          <w:vertAlign w:val="subscript"/>
        </w:rPr>
        <w:t>2</w:t>
      </w:r>
      <w:r w:rsidRPr="007446EF">
        <w:t xml:space="preserve"> interaction energies. For each of the </w:t>
      </w:r>
      <w:r w:rsidRPr="007446EF">
        <w:rPr>
          <w:b/>
          <w:bCs/>
        </w:rPr>
        <w:t>A</w:t>
      </w:r>
      <w:r w:rsidRPr="007446EF">
        <w:t xml:space="preserve"> subunits (shown in </w:t>
      </w:r>
      <w:r w:rsidR="001C5C24" w:rsidRPr="007446EF">
        <w:rPr>
          <w:b/>
          <w:bCs/>
        </w:rPr>
        <w:fldChar w:fldCharType="begin"/>
      </w:r>
      <w:r w:rsidR="001C5C24" w:rsidRPr="007446EF">
        <w:rPr>
          <w:b/>
          <w:bCs/>
        </w:rPr>
        <w:instrText xml:space="preserve"> REF _Ref201973383 \h </w:instrText>
      </w:r>
      <w:r w:rsidR="007446EF">
        <w:rPr>
          <w:b/>
          <w:bCs/>
        </w:rPr>
        <w:instrText xml:space="preserve"> \* MERGEFORMAT </w:instrText>
      </w:r>
      <w:r w:rsidR="001C5C24" w:rsidRPr="007446EF">
        <w:rPr>
          <w:b/>
          <w:bCs/>
        </w:rPr>
      </w:r>
      <w:r w:rsidR="001C5C24" w:rsidRPr="007446EF">
        <w:rPr>
          <w:b/>
          <w:bCs/>
        </w:rPr>
        <w:fldChar w:fldCharType="separate"/>
      </w:r>
      <w:r w:rsidR="00AE5BAA" w:rsidRPr="007446EF">
        <w:rPr>
          <w:b/>
          <w:bCs/>
        </w:rPr>
        <w:t xml:space="preserve">Figure </w:t>
      </w:r>
      <w:r w:rsidR="00AE5BAA">
        <w:rPr>
          <w:b/>
          <w:bCs/>
          <w:noProof/>
        </w:rPr>
        <w:t>3.6</w:t>
      </w:r>
      <w:r w:rsidR="001C5C24" w:rsidRPr="007446EF">
        <w:rPr>
          <w:b/>
          <w:bCs/>
        </w:rPr>
        <w:fldChar w:fldCharType="end"/>
      </w:r>
      <w:r w:rsidRPr="007446EF">
        <w:t xml:space="preserve"> </w:t>
      </w:r>
      <w:r w:rsidRPr="007446EF">
        <w:rPr>
          <w:b/>
          <w:bCs/>
        </w:rPr>
        <w:t>(B)</w:t>
      </w:r>
      <w:r w:rsidRPr="007446EF">
        <w:t xml:space="preserve"> on the x-axis), we determined which </w:t>
      </w:r>
      <w:r w:rsidRPr="007446EF">
        <w:rPr>
          <w:b/>
          <w:bCs/>
        </w:rPr>
        <w:t>B</w:t>
      </w:r>
      <w:r w:rsidRPr="007446EF">
        <w:t xml:space="preserve"> subunit corresponded to the strongest interaction based on the absolute minimum, which will be either the lower whisker limit or absolute lower limit, and weakest interaction, which will be either the upper whisker limit or absolute upper limit. The distributions of the strongest and weakest interaction energies are given in </w:t>
      </w:r>
      <w:r w:rsidRPr="00751837">
        <w:rPr>
          <w:b/>
          <w:bCs/>
        </w:rPr>
        <w:fldChar w:fldCharType="begin"/>
      </w:r>
      <w:r w:rsidRPr="00751837">
        <w:rPr>
          <w:b/>
          <w:bCs/>
        </w:rPr>
        <w:instrText xml:space="preserve"> REF _Ref161685163 \h  \* MERGEFORMAT </w:instrText>
      </w:r>
      <w:r w:rsidRPr="00751837">
        <w:rPr>
          <w:b/>
          <w:bCs/>
        </w:rPr>
      </w:r>
      <w:r w:rsidRPr="00751837">
        <w:rPr>
          <w:b/>
          <w:bCs/>
        </w:rPr>
        <w:fldChar w:fldCharType="separate"/>
      </w:r>
      <w:r w:rsidR="00AE5BAA" w:rsidRPr="007446EF">
        <w:rPr>
          <w:b/>
          <w:bCs/>
        </w:rPr>
        <w:t xml:space="preserve">Figure </w:t>
      </w:r>
      <w:r w:rsidR="00AE5BAA">
        <w:rPr>
          <w:b/>
          <w:bCs/>
          <w:noProof/>
        </w:rPr>
        <w:t>3.7</w:t>
      </w:r>
      <w:r w:rsidRPr="00751837">
        <w:rPr>
          <w:b/>
          <w:bCs/>
        </w:rPr>
        <w:fldChar w:fldCharType="end"/>
      </w:r>
      <w:r w:rsidRPr="007446EF">
        <w:t xml:space="preserve">. Overall, the strongest interaction energies per subunit </w:t>
      </w:r>
      <w:r w:rsidRPr="007446EF">
        <w:rPr>
          <w:b/>
          <w:bCs/>
        </w:rPr>
        <w:t>A</w:t>
      </w:r>
      <w:r w:rsidRPr="007446EF">
        <w:t xml:space="preserve"> have a mean of -7.14 kcal/mol, a standard deviation of 0.94 kcal/mol, a minimum value of -9.13 kcal/mol (isoleucine-proline), and a maximum value of -5.80 kcal/mol. We found that asparagine is the most common subunit </w:t>
      </w:r>
      <w:r w:rsidRPr="007446EF">
        <w:rPr>
          <w:b/>
          <w:bCs/>
        </w:rPr>
        <w:t>B</w:t>
      </w:r>
      <w:r w:rsidRPr="007446EF">
        <w:t xml:space="preserve"> for the strongest interaction energies of each dipeptide (</w:t>
      </w:r>
      <w:r w:rsidRPr="007446EF">
        <w:rPr>
          <w:b/>
          <w:bCs/>
        </w:rPr>
        <w:fldChar w:fldCharType="begin"/>
      </w:r>
      <w:r w:rsidRPr="007446EF">
        <w:rPr>
          <w:b/>
          <w:bCs/>
        </w:rPr>
        <w:instrText xml:space="preserve"> REF _Ref161685163 \h  \* MERGEFORMAT </w:instrText>
      </w:r>
      <w:r w:rsidRPr="007446EF">
        <w:rPr>
          <w:b/>
          <w:bCs/>
        </w:rPr>
      </w:r>
      <w:r w:rsidRPr="007446EF">
        <w:rPr>
          <w:b/>
          <w:bCs/>
        </w:rPr>
        <w:fldChar w:fldCharType="separate"/>
      </w:r>
      <w:r w:rsidR="00AE5BAA" w:rsidRPr="007446EF">
        <w:rPr>
          <w:b/>
          <w:bCs/>
        </w:rPr>
        <w:t xml:space="preserve">Figure </w:t>
      </w:r>
      <w:r w:rsidR="00AE5BAA">
        <w:rPr>
          <w:b/>
          <w:bCs/>
          <w:noProof/>
        </w:rPr>
        <w:t>3.7</w:t>
      </w:r>
      <w:r w:rsidRPr="007446EF">
        <w:rPr>
          <w:b/>
          <w:bCs/>
        </w:rPr>
        <w:fldChar w:fldCharType="end"/>
      </w:r>
      <w:r w:rsidRPr="007446EF">
        <w:t xml:space="preserve"> </w:t>
      </w:r>
      <w:r w:rsidRPr="007446EF">
        <w:rPr>
          <w:b/>
          <w:bCs/>
        </w:rPr>
        <w:t>(A)</w:t>
      </w:r>
      <w:r w:rsidRPr="007446EF">
        <w:t>), which comprises 20% of this molecular subset. In these cases, CO</w:t>
      </w:r>
      <w:r w:rsidRPr="007446EF">
        <w:rPr>
          <w:vertAlign w:val="subscript"/>
        </w:rPr>
        <w:t>2</w:t>
      </w:r>
      <w:r w:rsidRPr="007446EF">
        <w:t xml:space="preserve"> is attracted by the </w:t>
      </w:r>
      <w:proofErr w:type="gramStart"/>
      <w:r w:rsidRPr="007446EF">
        <w:t>side-chain</w:t>
      </w:r>
      <w:proofErr w:type="gramEnd"/>
      <w:r w:rsidRPr="007446EF">
        <w:t xml:space="preserve"> of the asparagine, which contains a polar formamide functional group linked by a methylene that adds flexibility to the molecular supersystem. The nature of the noncovalent interaction here is mainly an induced dipole-dipole interaction between the polar functional groups and the CO</w:t>
      </w:r>
      <w:r w:rsidRPr="007446EF">
        <w:rPr>
          <w:vertAlign w:val="subscript"/>
        </w:rPr>
        <w:t>2</w:t>
      </w:r>
      <w:r w:rsidRPr="007446EF">
        <w:t>. The next subspace is composed of 10% each of histidine, glutamic acid, and glutamine. These amino acids are characterized by polar, CO</w:t>
      </w:r>
      <w:r w:rsidRPr="007446EF">
        <w:rPr>
          <w:vertAlign w:val="subscript"/>
        </w:rPr>
        <w:t>2</w:t>
      </w:r>
      <w:r w:rsidRPr="007446EF">
        <w:t>-philic functional groups. Histidine has an imidazole functional group that can form a stable complex with CO</w:t>
      </w:r>
      <w:r w:rsidRPr="007446EF">
        <w:rPr>
          <w:vertAlign w:val="subscript"/>
        </w:rPr>
        <w:t>2</w:t>
      </w:r>
      <w:r w:rsidRPr="007446EF">
        <w:t xml:space="preserve">. </w:t>
      </w:r>
      <w:r w:rsidRPr="007446EF">
        <w:rPr>
          <w:rFonts w:eastAsiaTheme="minorEastAsia"/>
        </w:rPr>
        <w:t>In addition to this, the nucleophilic N and O atoms on histidine provide points of interactions via weak hydrogen bonding. Similarly, glutamine and glutamic acids are polar amino acids that can exhibit stabilized non-covalent interactions with CO</w:t>
      </w:r>
      <w:r w:rsidRPr="007446EF">
        <w:rPr>
          <w:rFonts w:eastAsiaTheme="minorEastAsia"/>
          <w:vertAlign w:val="subscript"/>
        </w:rPr>
        <w:t>2</w:t>
      </w:r>
      <w:r w:rsidRPr="007446EF">
        <w:rPr>
          <w:rFonts w:eastAsiaTheme="minorEastAsia"/>
        </w:rPr>
        <w:t xml:space="preserve">. These include electrostatic interactions, particularly hydrogen bonding interactions, and van der Waals interactions. We conclude that these functional groups, when present in oligopeptides, would </w:t>
      </w:r>
      <w:r w:rsidRPr="007446EF">
        <w:rPr>
          <w:rFonts w:eastAsiaTheme="minorEastAsia"/>
        </w:rPr>
        <w:lastRenderedPageBreak/>
        <w:t>enable stabilized non-covalent interactions with CO</w:t>
      </w:r>
      <w:r w:rsidRPr="007446EF">
        <w:rPr>
          <w:rFonts w:eastAsiaTheme="minorEastAsia"/>
          <w:vertAlign w:val="subscript"/>
        </w:rPr>
        <w:t>2</w:t>
      </w:r>
      <w:r w:rsidRPr="007446EF">
        <w:rPr>
          <w:rFonts w:eastAsiaTheme="minorEastAsia"/>
        </w:rPr>
        <w:t>, which are further enhanced via cooperativity with neighboring amino acids.</w:t>
      </w:r>
    </w:p>
    <w:p w14:paraId="412C0969" w14:textId="2979CD0E" w:rsidR="00147C31" w:rsidRPr="007446EF" w:rsidRDefault="00147C31" w:rsidP="00071E7B">
      <w:pPr>
        <w:ind w:firstLine="720"/>
        <w:rPr>
          <w:rFonts w:eastAsiaTheme="minorEastAsia"/>
          <w:color w:val="000000" w:themeColor="text1"/>
        </w:rPr>
      </w:pPr>
      <w:r w:rsidRPr="007446EF">
        <w:rPr>
          <w:color w:val="000000" w:themeColor="text1"/>
        </w:rPr>
        <w:t xml:space="preserve">Using the computational procedure proposed in </w:t>
      </w:r>
      <w:r w:rsidRPr="007446EF">
        <w:rPr>
          <w:b/>
          <w:bCs/>
          <w:color w:val="000000" w:themeColor="text1"/>
        </w:rPr>
        <w:fldChar w:fldCharType="begin"/>
      </w:r>
      <w:r w:rsidRPr="007446EF">
        <w:rPr>
          <w:b/>
          <w:bCs/>
          <w:color w:val="000000" w:themeColor="text1"/>
        </w:rPr>
        <w:instrText xml:space="preserve"> REF _Ref161684948 \h  \* MERGEFORMAT </w:instrText>
      </w:r>
      <w:r w:rsidRPr="007446EF">
        <w:rPr>
          <w:b/>
          <w:bCs/>
          <w:color w:val="000000" w:themeColor="text1"/>
        </w:rPr>
      </w:r>
      <w:r w:rsidRPr="007446EF">
        <w:rPr>
          <w:b/>
          <w:bCs/>
          <w:color w:val="000000" w:themeColor="text1"/>
        </w:rPr>
        <w:fldChar w:fldCharType="separate"/>
      </w:r>
      <w:r w:rsidR="00AE5BAA" w:rsidRPr="00AE5BAA">
        <w:rPr>
          <w:b/>
          <w:bCs/>
          <w:color w:val="000000" w:themeColor="text1"/>
        </w:rPr>
        <w:t xml:space="preserve">Figure </w:t>
      </w:r>
      <w:r w:rsidR="00AE5BAA" w:rsidRPr="00AE5BAA">
        <w:rPr>
          <w:b/>
          <w:bCs/>
          <w:noProof/>
          <w:color w:val="000000" w:themeColor="text1"/>
        </w:rPr>
        <w:t>3.5</w:t>
      </w:r>
      <w:r w:rsidRPr="007446EF">
        <w:rPr>
          <w:b/>
          <w:bCs/>
          <w:color w:val="000000" w:themeColor="text1"/>
        </w:rPr>
        <w:fldChar w:fldCharType="end"/>
      </w:r>
      <w:r w:rsidRPr="007446EF">
        <w:rPr>
          <w:color w:val="000000" w:themeColor="text1"/>
        </w:rPr>
        <w:t>, we determined that the most common interactions with CO</w:t>
      </w:r>
      <w:r w:rsidRPr="007446EF">
        <w:rPr>
          <w:color w:val="000000" w:themeColor="text1"/>
          <w:vertAlign w:val="subscript"/>
        </w:rPr>
        <w:t>2</w:t>
      </w:r>
      <w:r w:rsidRPr="007446EF">
        <w:rPr>
          <w:color w:val="000000" w:themeColor="text1"/>
        </w:rPr>
        <w:t xml:space="preserve"> occur either with the side-chain of subunit </w:t>
      </w:r>
      <w:r w:rsidRPr="007446EF">
        <w:rPr>
          <w:b/>
          <w:bCs/>
          <w:color w:val="000000" w:themeColor="text1"/>
        </w:rPr>
        <w:t>B</w:t>
      </w:r>
      <w:r w:rsidRPr="007446EF">
        <w:rPr>
          <w:color w:val="000000" w:themeColor="text1"/>
        </w:rPr>
        <w:t xml:space="preserve"> or the carbonyl group of subunit </w:t>
      </w:r>
      <w:r w:rsidRPr="007446EF">
        <w:rPr>
          <w:b/>
          <w:bCs/>
          <w:color w:val="000000" w:themeColor="text1"/>
        </w:rPr>
        <w:t>A</w:t>
      </w:r>
      <w:r w:rsidRPr="007446EF">
        <w:rPr>
          <w:color w:val="000000" w:themeColor="text1"/>
        </w:rPr>
        <w:t xml:space="preserve"> in these dipeptides.</w:t>
      </w:r>
    </w:p>
    <w:p w14:paraId="5171DA89" w14:textId="77777777" w:rsidR="00147C31" w:rsidRPr="007446EF" w:rsidRDefault="00147C31" w:rsidP="001F446F">
      <w:pPr>
        <w:ind w:firstLine="720"/>
        <w:rPr>
          <w:rFonts w:eastAsiaTheme="minorHAnsi"/>
          <w:color w:val="000000" w:themeColor="text1"/>
        </w:rPr>
      </w:pPr>
    </w:p>
    <w:p w14:paraId="17D987FF" w14:textId="77777777" w:rsidR="00147C31" w:rsidRPr="007446EF" w:rsidRDefault="00147C31" w:rsidP="001F446F">
      <w:pPr>
        <w:keepNext/>
        <w:rPr>
          <w:color w:val="000000" w:themeColor="text1"/>
        </w:rPr>
      </w:pPr>
      <w:r w:rsidRPr="007446EF">
        <w:rPr>
          <w:noProof/>
          <w14:ligatures w14:val="standardContextual"/>
        </w:rPr>
        <w:drawing>
          <wp:inline distT="0" distB="0" distL="0" distR="0" wp14:anchorId="6E1EDC1F" wp14:editId="1021D5D8">
            <wp:extent cx="5989919" cy="2610678"/>
            <wp:effectExtent l="0" t="0" r="5080" b="5715"/>
            <wp:docPr id="439369714" name="Picture 2" descr="A comparison of a pi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369714" name="Picture 2" descr="A comparison of a pie chart&#10;&#10;Description automatically generated"/>
                    <pic:cNvPicPr>
                      <a:picLocks noChangeAspect="1"/>
                    </pic:cNvPicPr>
                  </pic:nvPicPr>
                  <pic:blipFill>
                    <a:blip r:embed="rId45" cstate="print">
                      <a:extLst>
                        <a:ext uri="{28A0092B-C50C-407E-A947-70E740481C1C}">
                          <a14:useLocalDpi xmlns:a14="http://schemas.microsoft.com/office/drawing/2010/main" val="0"/>
                        </a:ext>
                      </a:extLst>
                    </a:blip>
                    <a:stretch>
                      <a:fillRect/>
                    </a:stretch>
                  </pic:blipFill>
                  <pic:spPr>
                    <a:xfrm>
                      <a:off x="0" y="0"/>
                      <a:ext cx="6038331" cy="2631778"/>
                    </a:xfrm>
                    <a:prstGeom prst="rect">
                      <a:avLst/>
                    </a:prstGeom>
                  </pic:spPr>
                </pic:pic>
              </a:graphicData>
            </a:graphic>
          </wp:inline>
        </w:drawing>
      </w:r>
    </w:p>
    <w:p w14:paraId="14752B5C" w14:textId="350AE283" w:rsidR="006F1844" w:rsidRPr="007446EF" w:rsidRDefault="00147C31" w:rsidP="00787753">
      <w:pPr>
        <w:spacing w:line="240" w:lineRule="auto"/>
      </w:pPr>
      <w:bookmarkStart w:id="124" w:name="_Ref161685163"/>
      <w:bookmarkStart w:id="125" w:name="_Toc202295378"/>
      <w:r w:rsidRPr="007446EF">
        <w:rPr>
          <w:b/>
          <w:bCs/>
        </w:rPr>
        <w:t xml:space="preserve">Figure </w:t>
      </w:r>
      <w:r w:rsidR="00735810">
        <w:rPr>
          <w:b/>
          <w:bCs/>
        </w:rPr>
        <w:fldChar w:fldCharType="begin"/>
      </w:r>
      <w:r w:rsidR="00735810">
        <w:rPr>
          <w:b/>
          <w:bCs/>
        </w:rPr>
        <w:instrText xml:space="preserve"> STYLEREF 1 \s </w:instrText>
      </w:r>
      <w:r w:rsidR="00735810">
        <w:rPr>
          <w:b/>
          <w:bCs/>
        </w:rPr>
        <w:fldChar w:fldCharType="separate"/>
      </w:r>
      <w:r w:rsidR="00AE5BAA">
        <w:rPr>
          <w:b/>
          <w:bCs/>
          <w:noProof/>
        </w:rPr>
        <w:t>3</w:t>
      </w:r>
      <w:r w:rsidR="00735810">
        <w:rPr>
          <w:b/>
          <w:bCs/>
        </w:rPr>
        <w:fldChar w:fldCharType="end"/>
      </w:r>
      <w:r w:rsidR="00735810">
        <w:rPr>
          <w:b/>
          <w:bCs/>
        </w:rPr>
        <w:t>.</w:t>
      </w:r>
      <w:r w:rsidR="00735810">
        <w:rPr>
          <w:b/>
          <w:bCs/>
        </w:rPr>
        <w:fldChar w:fldCharType="begin"/>
      </w:r>
      <w:r w:rsidR="00735810">
        <w:rPr>
          <w:b/>
          <w:bCs/>
        </w:rPr>
        <w:instrText xml:space="preserve"> SEQ Figure \* ARABIC \s 1 </w:instrText>
      </w:r>
      <w:r w:rsidR="00735810">
        <w:rPr>
          <w:b/>
          <w:bCs/>
        </w:rPr>
        <w:fldChar w:fldCharType="separate"/>
      </w:r>
      <w:r w:rsidR="00AE5BAA">
        <w:rPr>
          <w:b/>
          <w:bCs/>
          <w:noProof/>
        </w:rPr>
        <w:t>7</w:t>
      </w:r>
      <w:r w:rsidR="00735810">
        <w:rPr>
          <w:b/>
          <w:bCs/>
        </w:rPr>
        <w:fldChar w:fldCharType="end"/>
      </w:r>
      <w:bookmarkEnd w:id="124"/>
      <w:r w:rsidRPr="007446EF">
        <w:rPr>
          <w:b/>
          <w:bCs/>
        </w:rPr>
        <w:t>.</w:t>
      </w:r>
      <w:r w:rsidRPr="007446EF">
        <w:t xml:space="preserve"> Distributions of the most common dehydrogenated subunit </w:t>
      </w:r>
      <w:r w:rsidRPr="007446EF">
        <w:rPr>
          <w:b/>
          <w:bCs/>
        </w:rPr>
        <w:t>B</w:t>
      </w:r>
      <w:r w:rsidRPr="007446EF">
        <w:t xml:space="preserve"> that have </w:t>
      </w:r>
      <w:r w:rsidRPr="007446EF">
        <w:rPr>
          <w:b/>
          <w:bCs/>
        </w:rPr>
        <w:t xml:space="preserve">(A) </w:t>
      </w:r>
      <w:r w:rsidRPr="007446EF">
        <w:t xml:space="preserve">strongest and </w:t>
      </w:r>
      <w:r w:rsidRPr="007446EF">
        <w:rPr>
          <w:b/>
          <w:bCs/>
        </w:rPr>
        <w:t xml:space="preserve">(B) </w:t>
      </w:r>
      <w:r w:rsidRPr="007446EF">
        <w:t>weakest interaction energies with CO</w:t>
      </w:r>
      <w:r w:rsidRPr="007446EF">
        <w:rPr>
          <w:vertAlign w:val="subscript"/>
        </w:rPr>
        <w:t>2</w:t>
      </w:r>
      <w:r w:rsidRPr="007446EF">
        <w:t>.</w:t>
      </w:r>
      <w:bookmarkEnd w:id="125"/>
    </w:p>
    <w:p w14:paraId="6BC53D40" w14:textId="45F2F0E7" w:rsidR="00787753" w:rsidRPr="007446EF" w:rsidRDefault="006F1844" w:rsidP="00787753">
      <w:pPr>
        <w:spacing w:line="240" w:lineRule="auto"/>
      </w:pPr>
      <w:r w:rsidRPr="007446EF">
        <w:br w:type="page"/>
      </w:r>
    </w:p>
    <w:p w14:paraId="1A65814F" w14:textId="6821D304" w:rsidR="00147C31" w:rsidRPr="007446EF" w:rsidRDefault="00147C31" w:rsidP="00787753">
      <w:r w:rsidRPr="007446EF">
        <w:lastRenderedPageBreak/>
        <w:t xml:space="preserve">The weakest interaction energies per subunit </w:t>
      </w:r>
      <w:r w:rsidRPr="007446EF">
        <w:rPr>
          <w:b/>
          <w:bCs/>
        </w:rPr>
        <w:t>A</w:t>
      </w:r>
      <w:r w:rsidRPr="007446EF">
        <w:t xml:space="preserve">, i.e. the upper extrema or least negative values on the box plots, have a mean of -3.74 kcal/mol, standard deviation of 0.43 kcal/mol, minimum of -4.78 kcal/mol, and maximum of -3.26 kcal/mol. Concerning this space, we found that the most common subunit </w:t>
      </w:r>
      <w:r w:rsidRPr="007446EF">
        <w:rPr>
          <w:b/>
          <w:bCs/>
        </w:rPr>
        <w:t>B</w:t>
      </w:r>
      <w:r w:rsidRPr="007446EF">
        <w:t xml:space="preserve"> for the weakest interaction energies of each dipeptide, shown in </w:t>
      </w:r>
      <w:r w:rsidRPr="007446EF">
        <w:rPr>
          <w:b/>
          <w:bCs/>
        </w:rPr>
        <w:fldChar w:fldCharType="begin"/>
      </w:r>
      <w:r w:rsidRPr="007446EF">
        <w:rPr>
          <w:b/>
          <w:bCs/>
        </w:rPr>
        <w:instrText xml:space="preserve"> REF _Ref161685163 \h  \* MERGEFORMAT </w:instrText>
      </w:r>
      <w:r w:rsidRPr="007446EF">
        <w:rPr>
          <w:b/>
          <w:bCs/>
        </w:rPr>
      </w:r>
      <w:r w:rsidRPr="007446EF">
        <w:rPr>
          <w:b/>
          <w:bCs/>
        </w:rPr>
        <w:fldChar w:fldCharType="separate"/>
      </w:r>
      <w:r w:rsidR="00AE5BAA" w:rsidRPr="007446EF">
        <w:rPr>
          <w:b/>
          <w:bCs/>
        </w:rPr>
        <w:t xml:space="preserve">Figure </w:t>
      </w:r>
      <w:r w:rsidR="00AE5BAA">
        <w:rPr>
          <w:b/>
          <w:bCs/>
          <w:noProof/>
        </w:rPr>
        <w:t>3.7</w:t>
      </w:r>
      <w:r w:rsidRPr="007446EF">
        <w:rPr>
          <w:b/>
          <w:bCs/>
        </w:rPr>
        <w:fldChar w:fldCharType="end"/>
      </w:r>
      <w:r w:rsidRPr="007446EF">
        <w:t xml:space="preserve"> </w:t>
      </w:r>
      <w:r w:rsidRPr="007446EF">
        <w:rPr>
          <w:b/>
          <w:bCs/>
        </w:rPr>
        <w:t>(B)</w:t>
      </w:r>
      <w:r w:rsidRPr="007446EF">
        <w:t xml:space="preserve">, corresponds to glycine, which composes 45% of this space. For this subspace that contains 45% </w:t>
      </w:r>
      <w:r w:rsidRPr="007446EF">
        <w:rPr>
          <w:b/>
          <w:bCs/>
        </w:rPr>
        <w:t>B</w:t>
      </w:r>
      <w:r w:rsidRPr="007446EF">
        <w:t xml:space="preserve"> subunits, the corresponding </w:t>
      </w:r>
      <w:r w:rsidRPr="007446EF">
        <w:rPr>
          <w:b/>
          <w:bCs/>
        </w:rPr>
        <w:t>A</w:t>
      </w:r>
      <w:r w:rsidRPr="007446EF">
        <w:t xml:space="preserve"> subunits are alanine, asparagine, aspartic acid, cysteine, leucine, methionine, proline, threonine, and valine. Our analysis determined that the main interaction sites are the carbonyl group, primary amine, or </w:t>
      </w:r>
      <w:proofErr w:type="gramStart"/>
      <w:r w:rsidRPr="007446EF">
        <w:t>side-chain</w:t>
      </w:r>
      <w:proofErr w:type="gramEnd"/>
      <w:r w:rsidRPr="007446EF">
        <w:t xml:space="preserve"> of subunit </w:t>
      </w:r>
      <w:r w:rsidRPr="007446EF">
        <w:rPr>
          <w:b/>
          <w:bCs/>
        </w:rPr>
        <w:t>A</w:t>
      </w:r>
      <w:r w:rsidRPr="007446EF">
        <w:t xml:space="preserve">. For the glycine-containing dipeptides, analysis of the subunit </w:t>
      </w:r>
      <w:r w:rsidRPr="007446EF">
        <w:rPr>
          <w:b/>
          <w:bCs/>
        </w:rPr>
        <w:t>B</w:t>
      </w:r>
      <w:r w:rsidRPr="007446EF">
        <w:t xml:space="preserve"> revealed that the interaction occurs at the secondary amine or the carboxylic acid groups. For these systems, none of the interactions occur with the linking hydrogen of subunit </w:t>
      </w:r>
      <w:r w:rsidRPr="007446EF">
        <w:rPr>
          <w:b/>
          <w:bCs/>
        </w:rPr>
        <w:t>A</w:t>
      </w:r>
      <w:r w:rsidRPr="007446EF">
        <w:t xml:space="preserve"> or the linking and side-chain hydrogens of subunit </w:t>
      </w:r>
      <w:r w:rsidRPr="007446EF">
        <w:rPr>
          <w:b/>
          <w:bCs/>
        </w:rPr>
        <w:t>B</w:t>
      </w:r>
      <w:r w:rsidRPr="007446EF">
        <w:t>, since glycine has less favorable interaction energies due to the absence of a flexible side-chain molecular group. In general, for the dipeptide subset with the weakest interactions, CO</w:t>
      </w:r>
      <w:r w:rsidRPr="007446EF">
        <w:rPr>
          <w:vertAlign w:val="subscript"/>
        </w:rPr>
        <w:t>2</w:t>
      </w:r>
      <w:r w:rsidRPr="007446EF">
        <w:t xml:space="preserve"> is attracted mostly by the carbonyl or carboxylic acid groups of these dipeptides. </w:t>
      </w:r>
    </w:p>
    <w:p w14:paraId="431E6E38" w14:textId="0C1B15DE" w:rsidR="00147C31" w:rsidRPr="007446EF" w:rsidRDefault="00147C31" w:rsidP="00F23BE3">
      <w:pPr>
        <w:ind w:firstLine="720"/>
      </w:pPr>
      <w:r w:rsidRPr="007446EF">
        <w:t>Next, we examined the 2:1 cooperative binding from the presence of multiple CO</w:t>
      </w:r>
      <w:r w:rsidRPr="007446EF">
        <w:rPr>
          <w:vertAlign w:val="subscript"/>
        </w:rPr>
        <w:t>2</w:t>
      </w:r>
      <w:r w:rsidRPr="007446EF">
        <w:t xml:space="preserve">-phylic groups in the dipeptide molecular structures. For that purpose, we organized the 400 dipeptides based on the AA types in subunits </w:t>
      </w:r>
      <w:r w:rsidRPr="007446EF">
        <w:rPr>
          <w:b/>
          <w:bCs/>
        </w:rPr>
        <w:t>A</w:t>
      </w:r>
      <w:r w:rsidRPr="007446EF">
        <w:t xml:space="preserve"> and </w:t>
      </w:r>
      <w:r w:rsidRPr="007446EF">
        <w:rPr>
          <w:b/>
          <w:bCs/>
        </w:rPr>
        <w:t>B</w:t>
      </w:r>
      <w:r w:rsidRPr="007446EF">
        <w:t xml:space="preserve">, and we compared the computed interaction energies with those obtained from single AAs. This analysis provided the net effect (increasing or decreasing) introduced by the molecular cooperativity. Precisely, we noticed a 74% and 72% increase in the interaction energies of the dipeptides for subunits </w:t>
      </w:r>
      <w:r w:rsidRPr="007446EF">
        <w:rPr>
          <w:b/>
          <w:bCs/>
        </w:rPr>
        <w:t>A</w:t>
      </w:r>
      <w:r w:rsidRPr="007446EF">
        <w:t xml:space="preserve"> and </w:t>
      </w:r>
      <w:r w:rsidRPr="007446EF">
        <w:rPr>
          <w:b/>
          <w:bCs/>
        </w:rPr>
        <w:t>B</w:t>
      </w:r>
      <w:r w:rsidRPr="007446EF">
        <w:t>, respectively, as compared to those from the lone AAs (</w:t>
      </w:r>
      <w:r w:rsidRPr="007446EF">
        <w:rPr>
          <w:b/>
          <w:bCs/>
        </w:rPr>
        <w:fldChar w:fldCharType="begin"/>
      </w:r>
      <w:r w:rsidRPr="007446EF">
        <w:rPr>
          <w:b/>
          <w:bCs/>
        </w:rPr>
        <w:instrText xml:space="preserve"> REF _Ref197706159 \h  \* MERGEFORMAT </w:instrText>
      </w:r>
      <w:r w:rsidRPr="007446EF">
        <w:rPr>
          <w:b/>
          <w:bCs/>
        </w:rPr>
      </w:r>
      <w:r w:rsidRPr="007446EF">
        <w:rPr>
          <w:b/>
          <w:bCs/>
        </w:rPr>
        <w:fldChar w:fldCharType="separate"/>
      </w:r>
      <w:r w:rsidR="00AE5BAA" w:rsidRPr="007446EF">
        <w:rPr>
          <w:b/>
          <w:bCs/>
        </w:rPr>
        <w:t xml:space="preserve">Figure </w:t>
      </w:r>
      <w:r w:rsidR="00AE5BAA">
        <w:rPr>
          <w:b/>
          <w:bCs/>
          <w:noProof/>
        </w:rPr>
        <w:t>3.8</w:t>
      </w:r>
      <w:r w:rsidRPr="007446EF">
        <w:rPr>
          <w:b/>
          <w:bCs/>
        </w:rPr>
        <w:fldChar w:fldCharType="end"/>
      </w:r>
      <w:r w:rsidRPr="007446EF">
        <w:t xml:space="preserve">). With respect to the dipeptides with interaction energies that are less favorable than their corresponding subunits, 26% subunit </w:t>
      </w:r>
      <w:r w:rsidRPr="007446EF">
        <w:rPr>
          <w:b/>
          <w:bCs/>
        </w:rPr>
        <w:t>A</w:t>
      </w:r>
      <w:r w:rsidRPr="007446EF">
        <w:t xml:space="preserve"> and 28% subunit </w:t>
      </w:r>
      <w:r w:rsidRPr="007446EF">
        <w:rPr>
          <w:b/>
          <w:bCs/>
        </w:rPr>
        <w:t>B</w:t>
      </w:r>
      <w:r w:rsidRPr="007446EF">
        <w:t xml:space="preserve"> (</w:t>
      </w:r>
      <w:r w:rsidRPr="007446EF">
        <w:rPr>
          <w:b/>
          <w:bCs/>
        </w:rPr>
        <w:fldChar w:fldCharType="begin"/>
      </w:r>
      <w:r w:rsidRPr="007446EF">
        <w:rPr>
          <w:b/>
          <w:bCs/>
        </w:rPr>
        <w:instrText xml:space="preserve"> REF _Ref197706159 \h  \* MERGEFORMAT </w:instrText>
      </w:r>
      <w:r w:rsidRPr="007446EF">
        <w:rPr>
          <w:b/>
          <w:bCs/>
        </w:rPr>
      </w:r>
      <w:r w:rsidRPr="007446EF">
        <w:rPr>
          <w:b/>
          <w:bCs/>
        </w:rPr>
        <w:fldChar w:fldCharType="separate"/>
      </w:r>
      <w:r w:rsidR="00AE5BAA" w:rsidRPr="007446EF">
        <w:rPr>
          <w:b/>
          <w:bCs/>
        </w:rPr>
        <w:t xml:space="preserve">Figure </w:t>
      </w:r>
      <w:r w:rsidR="00AE5BAA">
        <w:rPr>
          <w:b/>
          <w:bCs/>
          <w:noProof/>
        </w:rPr>
        <w:t>3.8</w:t>
      </w:r>
      <w:r w:rsidRPr="007446EF">
        <w:rPr>
          <w:b/>
          <w:bCs/>
        </w:rPr>
        <w:fldChar w:fldCharType="end"/>
      </w:r>
      <w:r w:rsidRPr="007446EF">
        <w:t xml:space="preserve">), the two most common </w:t>
      </w:r>
      <w:r w:rsidRPr="007446EF">
        <w:rPr>
          <w:b/>
          <w:bCs/>
        </w:rPr>
        <w:t>A</w:t>
      </w:r>
      <w:r w:rsidRPr="007446EF">
        <w:t xml:space="preserve"> subunits are glycine and alanine, and </w:t>
      </w:r>
      <w:r w:rsidRPr="007446EF">
        <w:rPr>
          <w:b/>
          <w:bCs/>
        </w:rPr>
        <w:t>B</w:t>
      </w:r>
      <w:r w:rsidRPr="007446EF">
        <w:t xml:space="preserve"> </w:t>
      </w:r>
      <w:r w:rsidRPr="007446EF">
        <w:lastRenderedPageBreak/>
        <w:t xml:space="preserve">subunits are valine and alanine. These three AAs (glycine, valine, and alanine) are characterized by short </w:t>
      </w:r>
      <w:proofErr w:type="gramStart"/>
      <w:r w:rsidRPr="007446EF">
        <w:t>side-chains</w:t>
      </w:r>
      <w:proofErr w:type="gramEnd"/>
      <w:r w:rsidRPr="007446EF">
        <w:t xml:space="preserve"> (-H, -CH(CH</w:t>
      </w:r>
      <w:r w:rsidRPr="007446EF">
        <w:rPr>
          <w:vertAlign w:val="subscript"/>
        </w:rPr>
        <w:t>3</w:t>
      </w:r>
      <w:r w:rsidRPr="007446EF">
        <w:t>)</w:t>
      </w:r>
      <w:r w:rsidRPr="007446EF">
        <w:rPr>
          <w:vertAlign w:val="subscript"/>
        </w:rPr>
        <w:t>2</w:t>
      </w:r>
      <w:r w:rsidRPr="007446EF">
        <w:t>, and -CH</w:t>
      </w:r>
      <w:r w:rsidRPr="007446EF">
        <w:rPr>
          <w:vertAlign w:val="subscript"/>
        </w:rPr>
        <w:t>3</w:t>
      </w:r>
      <w:r w:rsidRPr="007446EF">
        <w:t>, respectively), and they have a CO</w:t>
      </w:r>
      <w:r w:rsidRPr="007446EF">
        <w:rPr>
          <w:vertAlign w:val="subscript"/>
        </w:rPr>
        <w:t>2</w:t>
      </w:r>
      <w:r w:rsidRPr="007446EF">
        <w:t>-phobic character that does not help stabilize the CO</w:t>
      </w:r>
      <w:r w:rsidRPr="007446EF">
        <w:rPr>
          <w:vertAlign w:val="subscript"/>
        </w:rPr>
        <w:t>2</w:t>
      </w:r>
      <w:r w:rsidRPr="007446EF">
        <w:t xml:space="preserve"> interaction within the compound. A detailed analysis of the percent improvement of each dipeptide subunit with respect to the lone AAs is shown in </w:t>
      </w:r>
      <w:r w:rsidRPr="007446EF">
        <w:rPr>
          <w:b/>
          <w:bCs/>
        </w:rPr>
        <w:fldChar w:fldCharType="begin"/>
      </w:r>
      <w:r w:rsidRPr="007446EF">
        <w:rPr>
          <w:b/>
          <w:bCs/>
        </w:rPr>
        <w:instrText xml:space="preserve"> REF _Ref197706346 \h  \* MERGEFORMAT </w:instrText>
      </w:r>
      <w:r w:rsidRPr="007446EF">
        <w:rPr>
          <w:b/>
          <w:bCs/>
        </w:rPr>
      </w:r>
      <w:r w:rsidRPr="007446EF">
        <w:rPr>
          <w:b/>
          <w:bCs/>
        </w:rPr>
        <w:fldChar w:fldCharType="separate"/>
      </w:r>
      <w:r w:rsidR="00AE5BAA" w:rsidRPr="007446EF">
        <w:rPr>
          <w:b/>
          <w:bCs/>
        </w:rPr>
        <w:t xml:space="preserve">Figure </w:t>
      </w:r>
      <w:r w:rsidR="00AE5BAA">
        <w:rPr>
          <w:b/>
          <w:bCs/>
          <w:noProof/>
        </w:rPr>
        <w:t>3.9</w:t>
      </w:r>
      <w:r w:rsidRPr="007446EF">
        <w:rPr>
          <w:b/>
          <w:bCs/>
        </w:rPr>
        <w:fldChar w:fldCharType="end"/>
      </w:r>
      <w:r w:rsidRPr="007446EF">
        <w:t xml:space="preserve">. These results are then condensed in </w:t>
      </w:r>
      <w:r w:rsidRPr="007446EF">
        <w:rPr>
          <w:b/>
          <w:bCs/>
        </w:rPr>
        <w:fldChar w:fldCharType="begin"/>
      </w:r>
      <w:r w:rsidRPr="007446EF">
        <w:rPr>
          <w:b/>
          <w:bCs/>
        </w:rPr>
        <w:instrText xml:space="preserve"> REF _Ref197706844 \h  \* MERGEFORMAT </w:instrText>
      </w:r>
      <w:r w:rsidRPr="007446EF">
        <w:rPr>
          <w:b/>
          <w:bCs/>
        </w:rPr>
      </w:r>
      <w:r w:rsidRPr="007446EF">
        <w:rPr>
          <w:b/>
          <w:bCs/>
        </w:rPr>
        <w:fldChar w:fldCharType="separate"/>
      </w:r>
      <w:r w:rsidR="00AE5BAA" w:rsidRPr="007446EF">
        <w:rPr>
          <w:b/>
          <w:bCs/>
        </w:rPr>
        <w:t xml:space="preserve">Figure </w:t>
      </w:r>
      <w:r w:rsidR="00AE5BAA">
        <w:rPr>
          <w:b/>
          <w:bCs/>
          <w:noProof/>
        </w:rPr>
        <w:t>3.10</w:t>
      </w:r>
      <w:r w:rsidRPr="007446EF">
        <w:rPr>
          <w:b/>
          <w:bCs/>
        </w:rPr>
        <w:fldChar w:fldCharType="end"/>
      </w:r>
      <w:r w:rsidRPr="007446EF">
        <w:rPr>
          <w:b/>
          <w:bCs/>
        </w:rPr>
        <w:t xml:space="preserve"> </w:t>
      </w:r>
      <w:r w:rsidRPr="007446EF">
        <w:t xml:space="preserve">to show that, on average, when leucine is present as subunit </w:t>
      </w:r>
      <w:r w:rsidRPr="007446EF">
        <w:rPr>
          <w:b/>
          <w:bCs/>
        </w:rPr>
        <w:t>A</w:t>
      </w:r>
      <w:r w:rsidRPr="007446EF">
        <w:t xml:space="preserve"> or </w:t>
      </w:r>
      <w:r w:rsidRPr="007446EF">
        <w:rPr>
          <w:b/>
          <w:bCs/>
        </w:rPr>
        <w:t>B</w:t>
      </w:r>
      <w:r w:rsidRPr="007446EF">
        <w:t>, the interaction energy has a -1.25% percent improvement with respect to the lone leucine AA, and that the subunits with the five best percent improvements (ranging from 19-25%) are glutamine, isoleucine, cysteine, proline, and tryptophan.</w:t>
      </w:r>
    </w:p>
    <w:p w14:paraId="01772EDE" w14:textId="77777777" w:rsidR="00147C31" w:rsidRPr="007446EF" w:rsidRDefault="00147C31" w:rsidP="001F446F">
      <w:pPr>
        <w:keepNext/>
      </w:pPr>
      <w:r w:rsidRPr="007446EF">
        <w:rPr>
          <w:noProof/>
          <w:color w:val="000000" w:themeColor="text1"/>
        </w:rPr>
        <w:drawing>
          <wp:inline distT="0" distB="0" distL="0" distR="0" wp14:anchorId="71087B6C" wp14:editId="712A706F">
            <wp:extent cx="6117980" cy="2067340"/>
            <wp:effectExtent l="0" t="0" r="3810" b="3175"/>
            <wp:docPr id="703347802" name="Picture 3" descr="A diagram of a protein sour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3347802" name="Picture 3" descr="A diagram of a protein source&#10;&#10;Description automatically generated with medium confidence"/>
                    <pic:cNvPicPr/>
                  </pic:nvPicPr>
                  <pic:blipFill>
                    <a:blip r:embed="rId46" cstate="print">
                      <a:extLst>
                        <a:ext uri="{28A0092B-C50C-407E-A947-70E740481C1C}">
                          <a14:useLocalDpi xmlns:a14="http://schemas.microsoft.com/office/drawing/2010/main" val="0"/>
                        </a:ext>
                      </a:extLst>
                    </a:blip>
                    <a:stretch>
                      <a:fillRect/>
                    </a:stretch>
                  </pic:blipFill>
                  <pic:spPr>
                    <a:xfrm>
                      <a:off x="0" y="0"/>
                      <a:ext cx="6250464" cy="2112108"/>
                    </a:xfrm>
                    <a:prstGeom prst="rect">
                      <a:avLst/>
                    </a:prstGeom>
                  </pic:spPr>
                </pic:pic>
              </a:graphicData>
            </a:graphic>
          </wp:inline>
        </w:drawing>
      </w:r>
      <w:r w:rsidRPr="007446EF">
        <w:t xml:space="preserve"> </w:t>
      </w:r>
    </w:p>
    <w:p w14:paraId="544DA9ED" w14:textId="006EBEE3" w:rsidR="00147C31" w:rsidRPr="007446EF" w:rsidRDefault="00147C31" w:rsidP="00812ECE">
      <w:pPr>
        <w:pStyle w:val="Caption"/>
        <w:spacing w:line="240" w:lineRule="auto"/>
        <w:rPr>
          <w:b/>
          <w:bCs/>
        </w:rPr>
      </w:pPr>
      <w:bookmarkStart w:id="126" w:name="_Ref197706159"/>
      <w:bookmarkStart w:id="127" w:name="_Toc202295379"/>
      <w:r w:rsidRPr="007446EF">
        <w:rPr>
          <w:b/>
          <w:bCs/>
        </w:rPr>
        <w:t xml:space="preserve">Figure </w:t>
      </w:r>
      <w:r w:rsidR="00735810">
        <w:rPr>
          <w:b/>
          <w:bCs/>
        </w:rPr>
        <w:fldChar w:fldCharType="begin"/>
      </w:r>
      <w:r w:rsidR="00735810">
        <w:rPr>
          <w:b/>
          <w:bCs/>
        </w:rPr>
        <w:instrText xml:space="preserve"> STYLEREF 1 \s </w:instrText>
      </w:r>
      <w:r w:rsidR="00735810">
        <w:rPr>
          <w:b/>
          <w:bCs/>
        </w:rPr>
        <w:fldChar w:fldCharType="separate"/>
      </w:r>
      <w:r w:rsidR="00AE5BAA">
        <w:rPr>
          <w:b/>
          <w:bCs/>
          <w:noProof/>
        </w:rPr>
        <w:t>3</w:t>
      </w:r>
      <w:r w:rsidR="00735810">
        <w:rPr>
          <w:b/>
          <w:bCs/>
        </w:rPr>
        <w:fldChar w:fldCharType="end"/>
      </w:r>
      <w:r w:rsidR="00735810">
        <w:rPr>
          <w:b/>
          <w:bCs/>
        </w:rPr>
        <w:t>.</w:t>
      </w:r>
      <w:r w:rsidR="00735810">
        <w:rPr>
          <w:b/>
          <w:bCs/>
        </w:rPr>
        <w:fldChar w:fldCharType="begin"/>
      </w:r>
      <w:r w:rsidR="00735810">
        <w:rPr>
          <w:b/>
          <w:bCs/>
        </w:rPr>
        <w:instrText xml:space="preserve"> SEQ Figure \* ARABIC \s 1 </w:instrText>
      </w:r>
      <w:r w:rsidR="00735810">
        <w:rPr>
          <w:b/>
          <w:bCs/>
        </w:rPr>
        <w:fldChar w:fldCharType="separate"/>
      </w:r>
      <w:r w:rsidR="00AE5BAA">
        <w:rPr>
          <w:b/>
          <w:bCs/>
          <w:noProof/>
        </w:rPr>
        <w:t>8</w:t>
      </w:r>
      <w:r w:rsidR="00735810">
        <w:rPr>
          <w:b/>
          <w:bCs/>
        </w:rPr>
        <w:fldChar w:fldCharType="end"/>
      </w:r>
      <w:bookmarkEnd w:id="126"/>
      <w:r w:rsidRPr="007446EF">
        <w:rPr>
          <w:b/>
          <w:bCs/>
        </w:rPr>
        <w:t>.</w:t>
      </w:r>
      <w:r w:rsidRPr="007446EF">
        <w:rPr>
          <w:rFonts w:cs="Times New Roman"/>
          <w:b/>
          <w:bCs/>
          <w:iCs w:val="0"/>
          <w:color w:val="auto"/>
          <w:szCs w:val="24"/>
        </w:rPr>
        <w:t xml:space="preserve"> </w:t>
      </w:r>
      <w:r w:rsidRPr="007446EF">
        <w:rPr>
          <w:rFonts w:cs="Times New Roman"/>
          <w:iCs w:val="0"/>
          <w:color w:val="auto"/>
          <w:szCs w:val="24"/>
        </w:rPr>
        <w:t xml:space="preserve">Percent </w:t>
      </w:r>
      <w:proofErr w:type="gramStart"/>
      <w:r w:rsidRPr="007446EF">
        <w:rPr>
          <w:rFonts w:cs="Times New Roman"/>
          <w:iCs w:val="0"/>
          <w:color w:val="auto"/>
          <w:szCs w:val="24"/>
        </w:rPr>
        <w:t>amount</w:t>
      </w:r>
      <w:proofErr w:type="gramEnd"/>
      <w:r w:rsidRPr="007446EF">
        <w:rPr>
          <w:rFonts w:cs="Times New Roman"/>
          <w:iCs w:val="0"/>
          <w:color w:val="auto"/>
          <w:szCs w:val="24"/>
        </w:rPr>
        <w:t xml:space="preserve"> of dipeptides with stronger (S) or weaker (W) interaction energies than the analogous single amino acids that correspond to the dehydroxylated subunit </w:t>
      </w:r>
      <w:r w:rsidRPr="007446EF">
        <w:rPr>
          <w:rFonts w:cs="Times New Roman"/>
          <w:b/>
          <w:bCs/>
          <w:iCs w:val="0"/>
          <w:color w:val="auto"/>
          <w:szCs w:val="24"/>
        </w:rPr>
        <w:t>A</w:t>
      </w:r>
      <w:r w:rsidRPr="007446EF">
        <w:rPr>
          <w:rFonts w:cs="Times New Roman"/>
          <w:iCs w:val="0"/>
          <w:color w:val="auto"/>
          <w:szCs w:val="24"/>
        </w:rPr>
        <w:t xml:space="preserve"> (left) and dehydrogenated subunit </w:t>
      </w:r>
      <w:r w:rsidRPr="007446EF">
        <w:rPr>
          <w:rFonts w:cs="Times New Roman"/>
          <w:b/>
          <w:bCs/>
          <w:iCs w:val="0"/>
          <w:color w:val="auto"/>
          <w:szCs w:val="24"/>
        </w:rPr>
        <w:t>B</w:t>
      </w:r>
      <w:r w:rsidRPr="007446EF">
        <w:rPr>
          <w:rFonts w:cs="Times New Roman"/>
          <w:iCs w:val="0"/>
          <w:color w:val="auto"/>
          <w:szCs w:val="24"/>
        </w:rPr>
        <w:t xml:space="preserve"> (right).</w:t>
      </w:r>
      <w:bookmarkEnd w:id="127"/>
      <w:r w:rsidRPr="007446EF">
        <w:rPr>
          <w:rFonts w:cs="Times New Roman"/>
          <w:iCs w:val="0"/>
          <w:color w:val="auto"/>
          <w:szCs w:val="24"/>
        </w:rPr>
        <w:t xml:space="preserve"> </w:t>
      </w:r>
    </w:p>
    <w:p w14:paraId="427CDA8A" w14:textId="77777777" w:rsidR="00147C31" w:rsidRPr="007446EF" w:rsidRDefault="00147C31" w:rsidP="001F446F"/>
    <w:p w14:paraId="4AD8C596" w14:textId="77777777" w:rsidR="00147C31" w:rsidRPr="007446EF" w:rsidRDefault="00147C31" w:rsidP="001F446F">
      <w:pPr>
        <w:keepNext/>
      </w:pPr>
      <w:r w:rsidRPr="007446EF">
        <w:rPr>
          <w:b/>
          <w:bCs/>
          <w:noProof/>
          <w:color w:val="000000" w:themeColor="text1"/>
        </w:rPr>
        <w:lastRenderedPageBreak/>
        <w:drawing>
          <wp:inline distT="0" distB="0" distL="0" distR="0" wp14:anchorId="0E24034D" wp14:editId="169F5E0B">
            <wp:extent cx="5943600" cy="7148195"/>
            <wp:effectExtent l="0" t="0" r="0" b="1905"/>
            <wp:docPr id="1859245635" name="Picture 2"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245635" name="Picture 2" descr="A screenshot of a graph&#10;&#10;Description automatically generated"/>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943600" cy="7148195"/>
                    </a:xfrm>
                    <a:prstGeom prst="rect">
                      <a:avLst/>
                    </a:prstGeom>
                  </pic:spPr>
                </pic:pic>
              </a:graphicData>
            </a:graphic>
          </wp:inline>
        </w:drawing>
      </w:r>
    </w:p>
    <w:p w14:paraId="7920E315" w14:textId="060A9D66" w:rsidR="00147C31" w:rsidRPr="007446EF" w:rsidRDefault="00147C31" w:rsidP="0013130B">
      <w:pPr>
        <w:pStyle w:val="Caption"/>
        <w:spacing w:line="240" w:lineRule="auto"/>
        <w:rPr>
          <w:rFonts w:cs="Times New Roman"/>
          <w:b/>
          <w:bCs/>
          <w:i/>
          <w:iCs w:val="0"/>
        </w:rPr>
      </w:pPr>
      <w:bookmarkStart w:id="128" w:name="_Ref197706346"/>
      <w:bookmarkStart w:id="129" w:name="_Toc202295380"/>
      <w:r w:rsidRPr="007446EF">
        <w:rPr>
          <w:b/>
          <w:bCs/>
        </w:rPr>
        <w:t xml:space="preserve">Figure </w:t>
      </w:r>
      <w:r w:rsidR="00735810">
        <w:rPr>
          <w:b/>
          <w:bCs/>
        </w:rPr>
        <w:fldChar w:fldCharType="begin"/>
      </w:r>
      <w:r w:rsidR="00735810">
        <w:rPr>
          <w:b/>
          <w:bCs/>
        </w:rPr>
        <w:instrText xml:space="preserve"> STYLEREF 1 \s </w:instrText>
      </w:r>
      <w:r w:rsidR="00735810">
        <w:rPr>
          <w:b/>
          <w:bCs/>
        </w:rPr>
        <w:fldChar w:fldCharType="separate"/>
      </w:r>
      <w:r w:rsidR="00AE5BAA">
        <w:rPr>
          <w:b/>
          <w:bCs/>
          <w:noProof/>
        </w:rPr>
        <w:t>3</w:t>
      </w:r>
      <w:r w:rsidR="00735810">
        <w:rPr>
          <w:b/>
          <w:bCs/>
        </w:rPr>
        <w:fldChar w:fldCharType="end"/>
      </w:r>
      <w:r w:rsidR="00735810">
        <w:rPr>
          <w:b/>
          <w:bCs/>
        </w:rPr>
        <w:t>.</w:t>
      </w:r>
      <w:r w:rsidR="00735810">
        <w:rPr>
          <w:b/>
          <w:bCs/>
        </w:rPr>
        <w:fldChar w:fldCharType="begin"/>
      </w:r>
      <w:r w:rsidR="00735810">
        <w:rPr>
          <w:b/>
          <w:bCs/>
        </w:rPr>
        <w:instrText xml:space="preserve"> SEQ Figure \* ARABIC \s 1 </w:instrText>
      </w:r>
      <w:r w:rsidR="00735810">
        <w:rPr>
          <w:b/>
          <w:bCs/>
        </w:rPr>
        <w:fldChar w:fldCharType="separate"/>
      </w:r>
      <w:r w:rsidR="00AE5BAA">
        <w:rPr>
          <w:b/>
          <w:bCs/>
          <w:noProof/>
        </w:rPr>
        <w:t>9</w:t>
      </w:r>
      <w:r w:rsidR="00735810">
        <w:rPr>
          <w:b/>
          <w:bCs/>
        </w:rPr>
        <w:fldChar w:fldCharType="end"/>
      </w:r>
      <w:bookmarkEnd w:id="128"/>
      <w:r w:rsidRPr="007446EF">
        <w:rPr>
          <w:b/>
          <w:bCs/>
        </w:rPr>
        <w:t>.</w:t>
      </w:r>
      <w:r w:rsidRPr="007446EF">
        <w:t xml:space="preserve"> </w:t>
      </w:r>
      <w:r w:rsidRPr="007446EF">
        <w:rPr>
          <w:rFonts w:cs="Times New Roman"/>
        </w:rPr>
        <w:t xml:space="preserve">Percent improvement distribution bar plots of the for each subunit </w:t>
      </w:r>
      <w:r w:rsidRPr="007446EF">
        <w:rPr>
          <w:rFonts w:cs="Times New Roman"/>
          <w:b/>
          <w:bCs/>
        </w:rPr>
        <w:t>A</w:t>
      </w:r>
      <w:r w:rsidRPr="007446EF">
        <w:rPr>
          <w:rFonts w:cs="Times New Roman"/>
        </w:rPr>
        <w:t xml:space="preserve"> for each subunit </w:t>
      </w:r>
      <w:r w:rsidRPr="007446EF">
        <w:rPr>
          <w:rFonts w:cs="Times New Roman"/>
          <w:b/>
          <w:bCs/>
        </w:rPr>
        <w:t>B</w:t>
      </w:r>
      <w:r w:rsidRPr="007446EF">
        <w:rPr>
          <w:rFonts w:cs="Times New Roman"/>
        </w:rPr>
        <w:t xml:space="preserve"> (x-axis).</w:t>
      </w:r>
      <w:bookmarkEnd w:id="129"/>
    </w:p>
    <w:p w14:paraId="7DB4836D" w14:textId="77777777" w:rsidR="00147C31" w:rsidRPr="007446EF" w:rsidRDefault="00147C31" w:rsidP="001F446F">
      <w:pPr>
        <w:keepNext/>
      </w:pPr>
      <w:r w:rsidRPr="007446EF">
        <w:rPr>
          <w:noProof/>
        </w:rPr>
        <w:lastRenderedPageBreak/>
        <w:drawing>
          <wp:inline distT="0" distB="0" distL="0" distR="0" wp14:anchorId="7AE780E4" wp14:editId="134437EE">
            <wp:extent cx="5753100" cy="4292600"/>
            <wp:effectExtent l="0" t="0" r="0" b="0"/>
            <wp:docPr id="560877090" name="Picture 3" descr="A chart of different colored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877090" name="Picture 3" descr="A chart of different colored objects&#10;&#10;Description automatically generated with medium confidence"/>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753100" cy="4292600"/>
                    </a:xfrm>
                    <a:prstGeom prst="rect">
                      <a:avLst/>
                    </a:prstGeom>
                  </pic:spPr>
                </pic:pic>
              </a:graphicData>
            </a:graphic>
          </wp:inline>
        </w:drawing>
      </w:r>
    </w:p>
    <w:p w14:paraId="1122F4E5" w14:textId="4FA5A5BA" w:rsidR="00147C31" w:rsidRPr="007446EF" w:rsidRDefault="00147C31" w:rsidP="0013130B">
      <w:pPr>
        <w:pStyle w:val="Caption"/>
        <w:spacing w:line="240" w:lineRule="auto"/>
        <w:rPr>
          <w:rFonts w:cs="Times New Roman"/>
          <w:b/>
          <w:bCs/>
          <w:i/>
          <w:iCs w:val="0"/>
          <w:color w:val="auto"/>
          <w:szCs w:val="24"/>
        </w:rPr>
      </w:pPr>
      <w:bookmarkStart w:id="130" w:name="_Ref197706844"/>
      <w:bookmarkStart w:id="131" w:name="_Toc202295381"/>
      <w:r w:rsidRPr="007446EF">
        <w:rPr>
          <w:b/>
          <w:bCs/>
        </w:rPr>
        <w:t xml:space="preserve">Figure </w:t>
      </w:r>
      <w:r w:rsidR="00735810">
        <w:rPr>
          <w:b/>
          <w:bCs/>
        </w:rPr>
        <w:fldChar w:fldCharType="begin"/>
      </w:r>
      <w:r w:rsidR="00735810">
        <w:rPr>
          <w:b/>
          <w:bCs/>
        </w:rPr>
        <w:instrText xml:space="preserve"> STYLEREF 1 \s </w:instrText>
      </w:r>
      <w:r w:rsidR="00735810">
        <w:rPr>
          <w:b/>
          <w:bCs/>
        </w:rPr>
        <w:fldChar w:fldCharType="separate"/>
      </w:r>
      <w:r w:rsidR="00AE5BAA">
        <w:rPr>
          <w:b/>
          <w:bCs/>
          <w:noProof/>
        </w:rPr>
        <w:t>3</w:t>
      </w:r>
      <w:r w:rsidR="00735810">
        <w:rPr>
          <w:b/>
          <w:bCs/>
        </w:rPr>
        <w:fldChar w:fldCharType="end"/>
      </w:r>
      <w:r w:rsidR="00735810">
        <w:rPr>
          <w:b/>
          <w:bCs/>
        </w:rPr>
        <w:t>.</w:t>
      </w:r>
      <w:r w:rsidR="00735810">
        <w:rPr>
          <w:b/>
          <w:bCs/>
        </w:rPr>
        <w:fldChar w:fldCharType="begin"/>
      </w:r>
      <w:r w:rsidR="00735810">
        <w:rPr>
          <w:b/>
          <w:bCs/>
        </w:rPr>
        <w:instrText xml:space="preserve"> SEQ Figure \* ARABIC \s 1 </w:instrText>
      </w:r>
      <w:r w:rsidR="00735810">
        <w:rPr>
          <w:b/>
          <w:bCs/>
        </w:rPr>
        <w:fldChar w:fldCharType="separate"/>
      </w:r>
      <w:r w:rsidR="00AE5BAA">
        <w:rPr>
          <w:b/>
          <w:bCs/>
          <w:noProof/>
        </w:rPr>
        <w:t>10</w:t>
      </w:r>
      <w:r w:rsidR="00735810">
        <w:rPr>
          <w:b/>
          <w:bCs/>
        </w:rPr>
        <w:fldChar w:fldCharType="end"/>
      </w:r>
      <w:bookmarkEnd w:id="130"/>
      <w:r w:rsidRPr="007446EF">
        <w:rPr>
          <w:b/>
          <w:bCs/>
        </w:rPr>
        <w:t>.</w:t>
      </w:r>
      <w:r w:rsidRPr="007446EF">
        <w:t xml:space="preserve"> </w:t>
      </w:r>
      <w:r w:rsidRPr="007446EF">
        <w:rPr>
          <w:rFonts w:cs="Times New Roman"/>
          <w:iCs w:val="0"/>
          <w:color w:val="auto"/>
          <w:szCs w:val="24"/>
        </w:rPr>
        <w:t xml:space="preserve">Violin plots of the combined percent improvement (y-axis) for both subunit </w:t>
      </w:r>
      <w:r w:rsidRPr="007446EF">
        <w:rPr>
          <w:rFonts w:cs="Times New Roman"/>
          <w:b/>
          <w:bCs/>
          <w:iCs w:val="0"/>
          <w:color w:val="auto"/>
          <w:szCs w:val="24"/>
        </w:rPr>
        <w:t>A</w:t>
      </w:r>
      <w:r w:rsidRPr="007446EF">
        <w:rPr>
          <w:rFonts w:cs="Times New Roman"/>
          <w:iCs w:val="0"/>
          <w:color w:val="auto"/>
          <w:szCs w:val="24"/>
        </w:rPr>
        <w:t xml:space="preserve"> and </w:t>
      </w:r>
      <w:r w:rsidRPr="007446EF">
        <w:rPr>
          <w:rFonts w:cs="Times New Roman"/>
          <w:b/>
          <w:bCs/>
          <w:iCs w:val="0"/>
          <w:color w:val="auto"/>
          <w:szCs w:val="24"/>
        </w:rPr>
        <w:t>B</w:t>
      </w:r>
      <w:r w:rsidRPr="007446EF">
        <w:rPr>
          <w:rFonts w:cs="Times New Roman"/>
          <w:iCs w:val="0"/>
          <w:color w:val="auto"/>
          <w:szCs w:val="24"/>
        </w:rPr>
        <w:t xml:space="preserve"> for each amino acid (x-axis). The red X marks denote the mean percent improvement while the black dashed line denotes zero percent improvement.</w:t>
      </w:r>
      <w:bookmarkEnd w:id="131"/>
    </w:p>
    <w:p w14:paraId="46BE5EE5" w14:textId="74F58F8C" w:rsidR="00147C31" w:rsidRPr="007446EF" w:rsidRDefault="00147C31" w:rsidP="001F446F">
      <w:r w:rsidRPr="007446EF">
        <w:br w:type="page"/>
      </w:r>
    </w:p>
    <w:p w14:paraId="3265491E" w14:textId="0BADF1A9" w:rsidR="00147C31" w:rsidRPr="007446EF" w:rsidRDefault="00147C31" w:rsidP="00D91D86">
      <w:pPr>
        <w:ind w:firstLine="720"/>
      </w:pPr>
      <w:r w:rsidRPr="007446EF">
        <w:lastRenderedPageBreak/>
        <w:t xml:space="preserve">Lastly, we analyzed the collected results concerning the number of interactions to a predetermined molecular group, as shown in </w:t>
      </w:r>
      <w:r w:rsidRPr="007446EF">
        <w:rPr>
          <w:b/>
          <w:bCs/>
        </w:rPr>
        <w:fldChar w:fldCharType="begin"/>
      </w:r>
      <w:r w:rsidRPr="007446EF">
        <w:rPr>
          <w:b/>
          <w:bCs/>
        </w:rPr>
        <w:instrText xml:space="preserve"> REF _Ref161685288 \h  \* MERGEFORMAT </w:instrText>
      </w:r>
      <w:r w:rsidRPr="007446EF">
        <w:rPr>
          <w:b/>
          <w:bCs/>
        </w:rPr>
      </w:r>
      <w:r w:rsidRPr="007446EF">
        <w:rPr>
          <w:b/>
          <w:bCs/>
        </w:rPr>
        <w:fldChar w:fldCharType="separate"/>
      </w:r>
      <w:r w:rsidR="00AE5BAA" w:rsidRPr="00AE5BAA">
        <w:rPr>
          <w:b/>
          <w:bCs/>
        </w:rPr>
        <w:t xml:space="preserve">Figure </w:t>
      </w:r>
      <w:r w:rsidR="00AE5BAA" w:rsidRPr="00AE5BAA">
        <w:rPr>
          <w:b/>
          <w:bCs/>
          <w:noProof/>
        </w:rPr>
        <w:t>3.11</w:t>
      </w:r>
      <w:r w:rsidRPr="007446EF">
        <w:rPr>
          <w:b/>
          <w:bCs/>
        </w:rPr>
        <w:fldChar w:fldCharType="end"/>
      </w:r>
      <w:r w:rsidRPr="007446EF">
        <w:t xml:space="preserve">. All interaction energies are grouped into different boxplots based on the type of the interaction site. Overall, we considered four different molecular types: amine groups, carbonyl groups, carboxylic acid groups, hydrogen forming weak hydrogen bonds, and side chain groups characteristic of each AA. Since we used </w:t>
      </w:r>
      <w:r w:rsidRPr="007446EF">
        <w:rPr>
          <w:i/>
          <w:iCs/>
        </w:rPr>
        <w:t xml:space="preserve">n </w:t>
      </w:r>
      <w:r w:rsidRPr="007446EF">
        <w:t>= 1 for the number of neighbors that can interact with each atom in CO</w:t>
      </w:r>
      <w:r w:rsidRPr="007446EF">
        <w:rPr>
          <w:vertAlign w:val="subscript"/>
        </w:rPr>
        <w:t>2</w:t>
      </w:r>
      <w:r w:rsidRPr="007446EF">
        <w:t>, three possible interactions can occur between CO</w:t>
      </w:r>
      <w:r w:rsidRPr="007446EF">
        <w:rPr>
          <w:vertAlign w:val="subscript"/>
        </w:rPr>
        <w:t xml:space="preserve">2 </w:t>
      </w:r>
      <w:r w:rsidRPr="007446EF">
        <w:t xml:space="preserve">and the interaction site. In all plots of </w:t>
      </w:r>
      <w:r w:rsidRPr="007446EF">
        <w:rPr>
          <w:b/>
          <w:bCs/>
        </w:rPr>
        <w:fldChar w:fldCharType="begin"/>
      </w:r>
      <w:r w:rsidRPr="007446EF">
        <w:rPr>
          <w:b/>
          <w:bCs/>
        </w:rPr>
        <w:instrText xml:space="preserve"> REF _Ref161685288 \h  \* MERGEFORMAT </w:instrText>
      </w:r>
      <w:r w:rsidRPr="007446EF">
        <w:rPr>
          <w:b/>
          <w:bCs/>
        </w:rPr>
      </w:r>
      <w:r w:rsidRPr="007446EF">
        <w:rPr>
          <w:b/>
          <w:bCs/>
        </w:rPr>
        <w:fldChar w:fldCharType="separate"/>
      </w:r>
      <w:r w:rsidR="00AE5BAA" w:rsidRPr="00AE5BAA">
        <w:rPr>
          <w:b/>
          <w:bCs/>
        </w:rPr>
        <w:t xml:space="preserve">Figure </w:t>
      </w:r>
      <w:r w:rsidR="00AE5BAA" w:rsidRPr="00AE5BAA">
        <w:rPr>
          <w:b/>
          <w:bCs/>
          <w:noProof/>
        </w:rPr>
        <w:t>3.11</w:t>
      </w:r>
      <w:r w:rsidRPr="007446EF">
        <w:rPr>
          <w:b/>
          <w:bCs/>
        </w:rPr>
        <w:fldChar w:fldCharType="end"/>
      </w:r>
      <w:r w:rsidRPr="007446EF">
        <w:t>, the x-axis denotes the number of CO</w:t>
      </w:r>
      <w:r w:rsidRPr="007446EF">
        <w:rPr>
          <w:vertAlign w:val="subscript"/>
        </w:rPr>
        <w:t xml:space="preserve">2 </w:t>
      </w:r>
      <w:r w:rsidRPr="007446EF">
        <w:t>atoms that interact with the predominant sites of the dipeptides. For example, the value three means that all atoms of the CO</w:t>
      </w:r>
      <w:r w:rsidRPr="007446EF">
        <w:rPr>
          <w:vertAlign w:val="subscript"/>
        </w:rPr>
        <w:t>2</w:t>
      </w:r>
      <w:r w:rsidRPr="007446EF">
        <w:t xml:space="preserve"> molecule are close to the atoms in a specific substructure of the dipeptide. In the first column of </w:t>
      </w:r>
      <w:r w:rsidRPr="007446EF">
        <w:rPr>
          <w:b/>
          <w:bCs/>
        </w:rPr>
        <w:fldChar w:fldCharType="begin"/>
      </w:r>
      <w:r w:rsidRPr="007446EF">
        <w:rPr>
          <w:b/>
          <w:bCs/>
        </w:rPr>
        <w:instrText xml:space="preserve"> REF _Ref161685288 \h  \* MERGEFORMAT </w:instrText>
      </w:r>
      <w:r w:rsidRPr="007446EF">
        <w:rPr>
          <w:b/>
          <w:bCs/>
        </w:rPr>
      </w:r>
      <w:r w:rsidRPr="007446EF">
        <w:rPr>
          <w:b/>
          <w:bCs/>
        </w:rPr>
        <w:fldChar w:fldCharType="separate"/>
      </w:r>
      <w:r w:rsidR="00AE5BAA" w:rsidRPr="00AE5BAA">
        <w:rPr>
          <w:b/>
          <w:bCs/>
        </w:rPr>
        <w:t xml:space="preserve">Figure </w:t>
      </w:r>
      <w:r w:rsidR="00AE5BAA" w:rsidRPr="00AE5BAA">
        <w:rPr>
          <w:b/>
          <w:bCs/>
          <w:noProof/>
        </w:rPr>
        <w:t>3.11</w:t>
      </w:r>
      <w:r w:rsidRPr="007446EF">
        <w:rPr>
          <w:b/>
          <w:bCs/>
        </w:rPr>
        <w:fldChar w:fldCharType="end"/>
      </w:r>
      <w:r w:rsidRPr="007446EF">
        <w:t xml:space="preserve">, we compare the interaction energies of the amine groups of subunits </w:t>
      </w:r>
      <w:r w:rsidRPr="007446EF">
        <w:rPr>
          <w:b/>
          <w:bCs/>
        </w:rPr>
        <w:t>A</w:t>
      </w:r>
      <w:r w:rsidRPr="007446EF">
        <w:t xml:space="preserve"> (</w:t>
      </w:r>
      <w:r w:rsidRPr="007446EF">
        <w:rPr>
          <w:b/>
          <w:bCs/>
        </w:rPr>
        <w:fldChar w:fldCharType="begin"/>
      </w:r>
      <w:r w:rsidRPr="007446EF">
        <w:rPr>
          <w:b/>
          <w:bCs/>
        </w:rPr>
        <w:instrText xml:space="preserve"> REF _Ref161685288 \h  \* MERGEFORMAT </w:instrText>
      </w:r>
      <w:r w:rsidRPr="007446EF">
        <w:rPr>
          <w:b/>
          <w:bCs/>
        </w:rPr>
      </w:r>
      <w:r w:rsidRPr="007446EF">
        <w:rPr>
          <w:b/>
          <w:bCs/>
        </w:rPr>
        <w:fldChar w:fldCharType="separate"/>
      </w:r>
      <w:r w:rsidR="00AE5BAA" w:rsidRPr="00AE5BAA">
        <w:rPr>
          <w:b/>
          <w:bCs/>
        </w:rPr>
        <w:t xml:space="preserve">Figure </w:t>
      </w:r>
      <w:r w:rsidR="00AE5BAA" w:rsidRPr="00AE5BAA">
        <w:rPr>
          <w:b/>
          <w:bCs/>
          <w:noProof/>
        </w:rPr>
        <w:t>3.11</w:t>
      </w:r>
      <w:r w:rsidRPr="007446EF">
        <w:rPr>
          <w:b/>
          <w:bCs/>
        </w:rPr>
        <w:fldChar w:fldCharType="end"/>
      </w:r>
      <w:r w:rsidRPr="007446EF">
        <w:t xml:space="preserve"> </w:t>
      </w:r>
      <w:r w:rsidRPr="007446EF">
        <w:rPr>
          <w:b/>
          <w:bCs/>
        </w:rPr>
        <w:t>(A)</w:t>
      </w:r>
      <w:r w:rsidRPr="007446EF">
        <w:t xml:space="preserve">) and subunits </w:t>
      </w:r>
      <w:r w:rsidRPr="007446EF">
        <w:rPr>
          <w:b/>
          <w:bCs/>
        </w:rPr>
        <w:t>B</w:t>
      </w:r>
      <w:r w:rsidRPr="007446EF">
        <w:t xml:space="preserve"> (</w:t>
      </w:r>
      <w:r w:rsidRPr="007446EF">
        <w:rPr>
          <w:b/>
          <w:bCs/>
        </w:rPr>
        <w:fldChar w:fldCharType="begin"/>
      </w:r>
      <w:r w:rsidRPr="007446EF">
        <w:rPr>
          <w:b/>
          <w:bCs/>
        </w:rPr>
        <w:instrText xml:space="preserve"> REF _Ref161685288 \h  \* MERGEFORMAT </w:instrText>
      </w:r>
      <w:r w:rsidRPr="007446EF">
        <w:rPr>
          <w:b/>
          <w:bCs/>
        </w:rPr>
      </w:r>
      <w:r w:rsidRPr="007446EF">
        <w:rPr>
          <w:b/>
          <w:bCs/>
        </w:rPr>
        <w:fldChar w:fldCharType="separate"/>
      </w:r>
      <w:r w:rsidR="00AE5BAA" w:rsidRPr="00AE5BAA">
        <w:rPr>
          <w:b/>
          <w:bCs/>
        </w:rPr>
        <w:t xml:space="preserve">Figure </w:t>
      </w:r>
      <w:r w:rsidR="00AE5BAA" w:rsidRPr="00AE5BAA">
        <w:rPr>
          <w:b/>
          <w:bCs/>
          <w:noProof/>
        </w:rPr>
        <w:t>3.11</w:t>
      </w:r>
      <w:r w:rsidRPr="007446EF">
        <w:rPr>
          <w:b/>
          <w:bCs/>
        </w:rPr>
        <w:fldChar w:fldCharType="end"/>
      </w:r>
      <w:r w:rsidRPr="007446EF">
        <w:t xml:space="preserve"> </w:t>
      </w:r>
      <w:r w:rsidRPr="007446EF">
        <w:rPr>
          <w:b/>
          <w:bCs/>
        </w:rPr>
        <w:t>(E)</w:t>
      </w:r>
      <w:r w:rsidRPr="007446EF">
        <w:t>). The distribution of the interaction energies of CO</w:t>
      </w:r>
      <w:r w:rsidRPr="007446EF">
        <w:rPr>
          <w:vertAlign w:val="subscript"/>
        </w:rPr>
        <w:t>2</w:t>
      </w:r>
      <w:r w:rsidRPr="007446EF">
        <w:t xml:space="preserve"> with the dipeptides where A subunits interact via the amine group have a mean of -5.47 kcal/mol, median of -5.40 kcal/mol, maximum of -3.26 kcal/mol, and minimum of -9.13 kcal/mol, while the </w:t>
      </w:r>
      <w:r w:rsidRPr="007446EF">
        <w:rPr>
          <w:b/>
          <w:bCs/>
        </w:rPr>
        <w:t>B</w:t>
      </w:r>
      <w:r w:rsidRPr="007446EF">
        <w:t xml:space="preserve"> subunits via the amine group have a mean of -5.14 kcal/mol, median of -4.89 kcal/mol, maximum of -3.77 kcal/mol, and minimum of -8.39 kcal/mol. Overall, interactions with the secondary amine in subunit </w:t>
      </w:r>
      <w:r w:rsidRPr="007446EF">
        <w:rPr>
          <w:b/>
          <w:bCs/>
        </w:rPr>
        <w:t>B</w:t>
      </w:r>
      <w:r w:rsidRPr="007446EF">
        <w:t xml:space="preserve"> appear more often (111 interaction sites) versus the primary amine in subunit </w:t>
      </w:r>
      <w:r w:rsidRPr="007446EF">
        <w:rPr>
          <w:b/>
          <w:bCs/>
        </w:rPr>
        <w:t>A</w:t>
      </w:r>
      <w:r w:rsidRPr="007446EF">
        <w:t xml:space="preserve"> (75 interaction sites). Of these 111 cases, 79 correspond to one-, 26 to two-, and 6 to three interactions with CO</w:t>
      </w:r>
      <w:r w:rsidRPr="007446EF">
        <w:rPr>
          <w:vertAlign w:val="subscript"/>
        </w:rPr>
        <w:t>2</w:t>
      </w:r>
      <w:r w:rsidRPr="007446EF">
        <w:t xml:space="preserve">, whereas subunit </w:t>
      </w:r>
      <w:r w:rsidRPr="007446EF">
        <w:rPr>
          <w:b/>
          <w:bCs/>
        </w:rPr>
        <w:t>A</w:t>
      </w:r>
      <w:r w:rsidRPr="007446EF">
        <w:t xml:space="preserve"> only has 63 one- and 12 two-nearest-neighbor interactions with the secondary amine.</w:t>
      </w:r>
    </w:p>
    <w:p w14:paraId="72B2CC0D" w14:textId="77777777" w:rsidR="00147C31" w:rsidRPr="007446EF" w:rsidRDefault="00147C31" w:rsidP="001F446F">
      <w:pPr>
        <w:keepNext/>
        <w:spacing w:after="120"/>
        <w:rPr>
          <w:color w:val="000000" w:themeColor="text1"/>
        </w:rPr>
      </w:pPr>
      <w:r w:rsidRPr="007446EF">
        <w:rPr>
          <w:noProof/>
          <w14:ligatures w14:val="standardContextual"/>
        </w:rPr>
        <w:lastRenderedPageBreak/>
        <w:drawing>
          <wp:inline distT="0" distB="0" distL="0" distR="0" wp14:anchorId="6634D3E0" wp14:editId="7FCA0926">
            <wp:extent cx="5950226" cy="3407449"/>
            <wp:effectExtent l="0" t="0" r="6350" b="0"/>
            <wp:docPr id="2143353033" name="Picture 1" descr="A group of graphs with different colored squar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353033" name="Picture 1" descr="A group of graphs with different colored squares&#10;&#10;Description automatically generated with medium confidence"/>
                    <pic:cNvPicPr>
                      <a:picLocks noChangeAspect="1"/>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997361" cy="3434441"/>
                    </a:xfrm>
                    <a:prstGeom prst="rect">
                      <a:avLst/>
                    </a:prstGeom>
                  </pic:spPr>
                </pic:pic>
              </a:graphicData>
            </a:graphic>
          </wp:inline>
        </w:drawing>
      </w:r>
    </w:p>
    <w:p w14:paraId="504B0BDA" w14:textId="5C5931D6" w:rsidR="000377DD" w:rsidRPr="007446EF" w:rsidRDefault="00147C31" w:rsidP="00E71093">
      <w:pPr>
        <w:spacing w:line="240" w:lineRule="auto"/>
        <w:rPr>
          <w:noProof/>
          <w:color w:val="000000" w:themeColor="text1"/>
        </w:rPr>
      </w:pPr>
      <w:bookmarkStart w:id="132" w:name="_Ref161685288"/>
      <w:bookmarkStart w:id="133" w:name="_Toc202295382"/>
      <w:r w:rsidRPr="007446EF">
        <w:rPr>
          <w:b/>
          <w:bCs/>
          <w:color w:val="000000" w:themeColor="text1"/>
        </w:rPr>
        <w:t xml:space="preserve">Figure </w:t>
      </w:r>
      <w:r w:rsidR="00735810">
        <w:rPr>
          <w:b/>
          <w:bCs/>
          <w:color w:val="000000" w:themeColor="text1"/>
        </w:rPr>
        <w:fldChar w:fldCharType="begin"/>
      </w:r>
      <w:r w:rsidR="00735810">
        <w:rPr>
          <w:b/>
          <w:bCs/>
          <w:color w:val="000000" w:themeColor="text1"/>
        </w:rPr>
        <w:instrText xml:space="preserve"> STYLEREF 1 \s </w:instrText>
      </w:r>
      <w:r w:rsidR="00735810">
        <w:rPr>
          <w:b/>
          <w:bCs/>
          <w:color w:val="000000" w:themeColor="text1"/>
        </w:rPr>
        <w:fldChar w:fldCharType="separate"/>
      </w:r>
      <w:r w:rsidR="00AE5BAA">
        <w:rPr>
          <w:b/>
          <w:bCs/>
          <w:noProof/>
          <w:color w:val="000000" w:themeColor="text1"/>
        </w:rPr>
        <w:t>3</w:t>
      </w:r>
      <w:r w:rsidR="00735810">
        <w:rPr>
          <w:b/>
          <w:bCs/>
          <w:color w:val="000000" w:themeColor="text1"/>
        </w:rPr>
        <w:fldChar w:fldCharType="end"/>
      </w:r>
      <w:r w:rsidR="00735810">
        <w:rPr>
          <w:b/>
          <w:bCs/>
          <w:color w:val="000000" w:themeColor="text1"/>
        </w:rPr>
        <w:t>.</w:t>
      </w:r>
      <w:r w:rsidR="00735810">
        <w:rPr>
          <w:b/>
          <w:bCs/>
          <w:color w:val="000000" w:themeColor="text1"/>
        </w:rPr>
        <w:fldChar w:fldCharType="begin"/>
      </w:r>
      <w:r w:rsidR="00735810">
        <w:rPr>
          <w:b/>
          <w:bCs/>
          <w:color w:val="000000" w:themeColor="text1"/>
        </w:rPr>
        <w:instrText xml:space="preserve"> SEQ Figure \* ARABIC \s 1 </w:instrText>
      </w:r>
      <w:r w:rsidR="00735810">
        <w:rPr>
          <w:b/>
          <w:bCs/>
          <w:color w:val="000000" w:themeColor="text1"/>
        </w:rPr>
        <w:fldChar w:fldCharType="separate"/>
      </w:r>
      <w:r w:rsidR="00AE5BAA">
        <w:rPr>
          <w:b/>
          <w:bCs/>
          <w:noProof/>
          <w:color w:val="000000" w:themeColor="text1"/>
        </w:rPr>
        <w:t>11</w:t>
      </w:r>
      <w:r w:rsidR="00735810">
        <w:rPr>
          <w:b/>
          <w:bCs/>
          <w:color w:val="000000" w:themeColor="text1"/>
        </w:rPr>
        <w:fldChar w:fldCharType="end"/>
      </w:r>
      <w:bookmarkEnd w:id="132"/>
      <w:r w:rsidRPr="007446EF">
        <w:rPr>
          <w:color w:val="000000" w:themeColor="text1"/>
        </w:rPr>
        <w:t>: Boxplots of the interaction site for the dehydroxylated (</w:t>
      </w:r>
      <w:r w:rsidRPr="007446EF">
        <w:rPr>
          <w:b/>
          <w:bCs/>
          <w:color w:val="000000" w:themeColor="text1"/>
        </w:rPr>
        <w:t>A</w:t>
      </w:r>
      <w:r w:rsidRPr="007446EF">
        <w:rPr>
          <w:color w:val="000000" w:themeColor="text1"/>
        </w:rPr>
        <w:t xml:space="preserve">; top row </w:t>
      </w:r>
      <w:r w:rsidRPr="007446EF">
        <w:rPr>
          <w:b/>
          <w:bCs/>
          <w:color w:val="000000" w:themeColor="text1"/>
        </w:rPr>
        <w:t>(A-D)</w:t>
      </w:r>
      <w:r w:rsidRPr="007446EF">
        <w:rPr>
          <w:color w:val="000000" w:themeColor="text1"/>
        </w:rPr>
        <w:t>) and dehydrogenated (</w:t>
      </w:r>
      <w:r w:rsidRPr="007446EF">
        <w:rPr>
          <w:b/>
          <w:bCs/>
          <w:color w:val="000000" w:themeColor="text1"/>
        </w:rPr>
        <w:t>B</w:t>
      </w:r>
      <w:r w:rsidRPr="007446EF">
        <w:rPr>
          <w:color w:val="000000" w:themeColor="text1"/>
        </w:rPr>
        <w:t xml:space="preserve">; bottom row </w:t>
      </w:r>
      <w:r w:rsidRPr="007446EF">
        <w:rPr>
          <w:b/>
          <w:bCs/>
          <w:color w:val="000000" w:themeColor="text1"/>
        </w:rPr>
        <w:t>(E-H)</w:t>
      </w:r>
      <w:r w:rsidRPr="007446EF">
        <w:rPr>
          <w:color w:val="000000" w:themeColor="text1"/>
        </w:rPr>
        <w:t>) dipeptide subunits. The enumeration on the x-axis denotes the number of CO</w:t>
      </w:r>
      <w:r w:rsidRPr="007446EF">
        <w:rPr>
          <w:color w:val="000000" w:themeColor="text1"/>
          <w:vertAlign w:val="subscript"/>
        </w:rPr>
        <w:t>2</w:t>
      </w:r>
      <w:r w:rsidRPr="007446EF">
        <w:rPr>
          <w:color w:val="000000" w:themeColor="text1"/>
        </w:rPr>
        <w:t xml:space="preserve"> atoms that are near to the specific site of the dipeptide. </w:t>
      </w:r>
      <w:r w:rsidRPr="007446EF">
        <w:rPr>
          <w:noProof/>
          <w:color w:val="000000" w:themeColor="text1"/>
        </w:rPr>
        <w:t xml:space="preserve">In each plot, </w:t>
      </w:r>
      <w:r w:rsidRPr="007446EF">
        <w:rPr>
          <w:rStyle w:val="CommentReference"/>
          <w:rFonts w:eastAsiaTheme="majorEastAsia"/>
          <w:color w:val="000000" w:themeColor="text1"/>
        </w:rPr>
        <w:t>t</w:t>
      </w:r>
      <w:r w:rsidRPr="007446EF">
        <w:rPr>
          <w:noProof/>
          <w:color w:val="000000" w:themeColor="text1"/>
        </w:rPr>
        <w:t>he circles denote values below and above the lower and upper whisker limit, respectively, while the numbers above each box denote the population of each case.</w:t>
      </w:r>
      <w:bookmarkEnd w:id="133"/>
    </w:p>
    <w:p w14:paraId="68E32BF4" w14:textId="1053F18D" w:rsidR="00147C31" w:rsidRPr="007446EF" w:rsidRDefault="000377DD" w:rsidP="00E71093">
      <w:pPr>
        <w:spacing w:line="240" w:lineRule="auto"/>
        <w:rPr>
          <w:noProof/>
          <w:color w:val="000000" w:themeColor="text1"/>
        </w:rPr>
      </w:pPr>
      <w:r w:rsidRPr="007446EF">
        <w:rPr>
          <w:noProof/>
          <w:color w:val="000000" w:themeColor="text1"/>
        </w:rPr>
        <w:br w:type="page"/>
      </w:r>
    </w:p>
    <w:p w14:paraId="6A129138" w14:textId="7CEB136E" w:rsidR="00147C31" w:rsidRPr="007446EF" w:rsidRDefault="00147C31" w:rsidP="00D91D86">
      <w:pPr>
        <w:ind w:firstLine="720"/>
      </w:pPr>
      <w:r w:rsidRPr="007446EF">
        <w:lastRenderedPageBreak/>
        <w:t xml:space="preserve">For the carbonyl groups (subunit </w:t>
      </w:r>
      <w:r w:rsidRPr="007446EF">
        <w:rPr>
          <w:b/>
          <w:bCs/>
        </w:rPr>
        <w:t xml:space="preserve">A; </w:t>
      </w:r>
      <w:r w:rsidRPr="007446EF">
        <w:rPr>
          <w:b/>
          <w:bCs/>
        </w:rPr>
        <w:fldChar w:fldCharType="begin"/>
      </w:r>
      <w:r w:rsidRPr="007446EF">
        <w:rPr>
          <w:b/>
          <w:bCs/>
        </w:rPr>
        <w:instrText xml:space="preserve"> REF _Ref161685288 \h  \* MERGEFORMAT </w:instrText>
      </w:r>
      <w:r w:rsidRPr="007446EF">
        <w:rPr>
          <w:b/>
          <w:bCs/>
        </w:rPr>
      </w:r>
      <w:r w:rsidRPr="007446EF">
        <w:rPr>
          <w:b/>
          <w:bCs/>
        </w:rPr>
        <w:fldChar w:fldCharType="separate"/>
      </w:r>
      <w:r w:rsidR="00AE5BAA" w:rsidRPr="00AE5BAA">
        <w:rPr>
          <w:b/>
          <w:bCs/>
        </w:rPr>
        <w:t xml:space="preserve">Figure </w:t>
      </w:r>
      <w:r w:rsidR="00AE5BAA" w:rsidRPr="00AE5BAA">
        <w:rPr>
          <w:b/>
          <w:bCs/>
          <w:noProof/>
        </w:rPr>
        <w:t>3.11</w:t>
      </w:r>
      <w:r w:rsidRPr="007446EF">
        <w:rPr>
          <w:b/>
          <w:bCs/>
        </w:rPr>
        <w:fldChar w:fldCharType="end"/>
      </w:r>
      <w:r w:rsidRPr="007446EF">
        <w:t xml:space="preserve"> </w:t>
      </w:r>
      <w:r w:rsidRPr="007446EF">
        <w:rPr>
          <w:b/>
          <w:bCs/>
        </w:rPr>
        <w:t>(B)</w:t>
      </w:r>
      <w:r w:rsidRPr="007446EF">
        <w:t>)</w:t>
      </w:r>
      <w:r w:rsidRPr="007446EF">
        <w:rPr>
          <w:b/>
          <w:bCs/>
        </w:rPr>
        <w:t xml:space="preserve"> </w:t>
      </w:r>
      <w:r w:rsidRPr="007446EF">
        <w:t xml:space="preserve">and carboxylic acid group (subunit </w:t>
      </w:r>
      <w:r w:rsidRPr="007446EF">
        <w:rPr>
          <w:b/>
          <w:bCs/>
        </w:rPr>
        <w:t xml:space="preserve">B; </w:t>
      </w:r>
      <w:r w:rsidRPr="007446EF">
        <w:rPr>
          <w:b/>
          <w:bCs/>
        </w:rPr>
        <w:fldChar w:fldCharType="begin"/>
      </w:r>
      <w:r w:rsidRPr="007446EF">
        <w:rPr>
          <w:b/>
          <w:bCs/>
        </w:rPr>
        <w:instrText xml:space="preserve"> REF _Ref161685288 \h  \* MERGEFORMAT </w:instrText>
      </w:r>
      <w:r w:rsidRPr="007446EF">
        <w:rPr>
          <w:b/>
          <w:bCs/>
        </w:rPr>
      </w:r>
      <w:r w:rsidRPr="007446EF">
        <w:rPr>
          <w:b/>
          <w:bCs/>
        </w:rPr>
        <w:fldChar w:fldCharType="separate"/>
      </w:r>
      <w:r w:rsidR="00AE5BAA" w:rsidRPr="00AE5BAA">
        <w:rPr>
          <w:b/>
          <w:bCs/>
        </w:rPr>
        <w:t xml:space="preserve">Figure </w:t>
      </w:r>
      <w:r w:rsidR="00AE5BAA" w:rsidRPr="00AE5BAA">
        <w:rPr>
          <w:b/>
          <w:bCs/>
          <w:noProof/>
        </w:rPr>
        <w:t>3.11</w:t>
      </w:r>
      <w:r w:rsidRPr="007446EF">
        <w:rPr>
          <w:b/>
          <w:bCs/>
        </w:rPr>
        <w:fldChar w:fldCharType="end"/>
      </w:r>
      <w:r w:rsidRPr="007446EF">
        <w:t xml:space="preserve"> </w:t>
      </w:r>
      <w:r w:rsidRPr="007446EF">
        <w:rPr>
          <w:b/>
          <w:bCs/>
        </w:rPr>
        <w:t>(F)</w:t>
      </w:r>
      <w:r w:rsidRPr="007446EF">
        <w:t xml:space="preserve">), the interaction energies of the </w:t>
      </w:r>
      <w:r w:rsidRPr="007446EF">
        <w:rPr>
          <w:b/>
          <w:bCs/>
        </w:rPr>
        <w:t>A</w:t>
      </w:r>
      <w:r w:rsidRPr="007446EF">
        <w:t xml:space="preserve"> subunits have a mean of -5.13 kcal/mol, median of -4.94 kcal/mol, maximum of -3.26 kcal/mol, and minimum of -8.31 kcal/mol, while the interaction energies of the </w:t>
      </w:r>
      <w:r w:rsidRPr="007446EF">
        <w:rPr>
          <w:b/>
          <w:bCs/>
        </w:rPr>
        <w:t>B</w:t>
      </w:r>
      <w:r w:rsidRPr="007446EF">
        <w:t xml:space="preserve"> subunits have a mean of -5.27 kcal/mol, median of -5.18 kcal/mol, maximum interaction energy of -3.57 kcal/mol, and minimum interaction energy of -9.13 kcal/mol. For this group of interactions, CO</w:t>
      </w:r>
      <w:r w:rsidRPr="007446EF">
        <w:rPr>
          <w:vertAlign w:val="subscript"/>
        </w:rPr>
        <w:t>2</w:t>
      </w:r>
      <w:r w:rsidRPr="007446EF">
        <w:t xml:space="preserve"> is preferably attracted by the carbonyl group of subunit </w:t>
      </w:r>
      <w:r w:rsidRPr="007446EF">
        <w:rPr>
          <w:b/>
          <w:bCs/>
        </w:rPr>
        <w:t>A</w:t>
      </w:r>
      <w:r w:rsidRPr="007446EF">
        <w:t xml:space="preserve"> (345 interaction sites) over the carboxylic acid of subunit </w:t>
      </w:r>
      <w:r w:rsidRPr="007446EF">
        <w:rPr>
          <w:b/>
          <w:bCs/>
        </w:rPr>
        <w:t>B</w:t>
      </w:r>
      <w:r w:rsidRPr="007446EF">
        <w:t xml:space="preserve"> (244 interaction sites). Unlike with the other sites in </w:t>
      </w:r>
      <w:r w:rsidRPr="007446EF">
        <w:rPr>
          <w:b/>
          <w:bCs/>
        </w:rPr>
        <w:fldChar w:fldCharType="begin"/>
      </w:r>
      <w:r w:rsidRPr="007446EF">
        <w:rPr>
          <w:b/>
          <w:bCs/>
        </w:rPr>
        <w:instrText xml:space="preserve"> REF _Ref161685288 \h  \* MERGEFORMAT </w:instrText>
      </w:r>
      <w:r w:rsidRPr="007446EF">
        <w:rPr>
          <w:b/>
          <w:bCs/>
        </w:rPr>
      </w:r>
      <w:r w:rsidRPr="007446EF">
        <w:rPr>
          <w:b/>
          <w:bCs/>
        </w:rPr>
        <w:fldChar w:fldCharType="separate"/>
      </w:r>
      <w:r w:rsidR="00AE5BAA" w:rsidRPr="00AE5BAA">
        <w:rPr>
          <w:b/>
          <w:bCs/>
        </w:rPr>
        <w:t xml:space="preserve">Figure </w:t>
      </w:r>
      <w:r w:rsidR="00AE5BAA" w:rsidRPr="00AE5BAA">
        <w:rPr>
          <w:b/>
          <w:bCs/>
          <w:noProof/>
        </w:rPr>
        <w:t>3.11</w:t>
      </w:r>
      <w:r w:rsidRPr="007446EF">
        <w:rPr>
          <w:b/>
          <w:bCs/>
        </w:rPr>
        <w:fldChar w:fldCharType="end"/>
      </w:r>
      <w:r w:rsidRPr="007446EF">
        <w:t xml:space="preserve"> (amine groups, linking hydrogen forming weak hydrogen bonds, and side chain groups characteristic of each AA), for this two-nearest neighbor class of interactions, CO</w:t>
      </w:r>
      <w:r w:rsidRPr="007446EF">
        <w:rPr>
          <w:vertAlign w:val="subscript"/>
        </w:rPr>
        <w:t>2</w:t>
      </w:r>
      <w:r w:rsidRPr="007446EF">
        <w:t xml:space="preserve"> prefers to be in close proximity to either the carbonyl (218) or carboxylic acid (168) groups of subunits </w:t>
      </w:r>
      <w:r w:rsidRPr="007446EF">
        <w:rPr>
          <w:b/>
          <w:bCs/>
        </w:rPr>
        <w:t>A</w:t>
      </w:r>
      <w:r w:rsidRPr="007446EF">
        <w:t xml:space="preserve"> and </w:t>
      </w:r>
      <w:r w:rsidRPr="007446EF">
        <w:rPr>
          <w:b/>
          <w:bCs/>
        </w:rPr>
        <w:t>B</w:t>
      </w:r>
      <w:r w:rsidRPr="007446EF">
        <w:t xml:space="preserve">, respectively. The second most common interactions for this class are for one-nearest-neighbor interactions, 88 and 52, for subunits </w:t>
      </w:r>
      <w:r w:rsidRPr="007446EF">
        <w:rPr>
          <w:b/>
          <w:bCs/>
        </w:rPr>
        <w:t>A</w:t>
      </w:r>
      <w:r w:rsidRPr="007446EF">
        <w:t xml:space="preserve"> and </w:t>
      </w:r>
      <w:r w:rsidRPr="007446EF">
        <w:rPr>
          <w:b/>
          <w:bCs/>
        </w:rPr>
        <w:t>B</w:t>
      </w:r>
      <w:r w:rsidRPr="007446EF">
        <w:t xml:space="preserve">, respectively. The least common site for the carbonyl/carboxylic acid interactions are three-nearest-neighbor interactions, where subunit </w:t>
      </w:r>
      <w:r w:rsidRPr="007446EF">
        <w:rPr>
          <w:b/>
          <w:bCs/>
        </w:rPr>
        <w:t>A</w:t>
      </w:r>
      <w:r w:rsidRPr="007446EF">
        <w:t xml:space="preserve"> has 39 interactions and subunit </w:t>
      </w:r>
      <w:r w:rsidRPr="007446EF">
        <w:rPr>
          <w:b/>
          <w:bCs/>
        </w:rPr>
        <w:t>B</w:t>
      </w:r>
      <w:r w:rsidRPr="007446EF">
        <w:t xml:space="preserve"> has 24.</w:t>
      </w:r>
    </w:p>
    <w:p w14:paraId="655A082E" w14:textId="41912BBB" w:rsidR="00147C31" w:rsidRPr="007446EF" w:rsidRDefault="00147C31" w:rsidP="00D91D86">
      <w:pPr>
        <w:ind w:firstLine="720"/>
      </w:pPr>
      <w:r w:rsidRPr="007446EF">
        <w:t>The third class of interactions are the least common type, where the interactions occur between CO</w:t>
      </w:r>
      <w:r w:rsidRPr="007446EF">
        <w:rPr>
          <w:vertAlign w:val="subscript"/>
        </w:rPr>
        <w:t xml:space="preserve">2 </w:t>
      </w:r>
      <w:r w:rsidRPr="007446EF">
        <w:t xml:space="preserve">and the hydrogen on the linking carbon of either subunit </w:t>
      </w:r>
      <w:r w:rsidRPr="007446EF">
        <w:rPr>
          <w:b/>
          <w:bCs/>
        </w:rPr>
        <w:t xml:space="preserve">A </w:t>
      </w:r>
      <w:r w:rsidRPr="007446EF">
        <w:t>(</w:t>
      </w:r>
      <w:r w:rsidRPr="007446EF">
        <w:rPr>
          <w:b/>
          <w:bCs/>
        </w:rPr>
        <w:fldChar w:fldCharType="begin"/>
      </w:r>
      <w:r w:rsidRPr="007446EF">
        <w:rPr>
          <w:b/>
          <w:bCs/>
        </w:rPr>
        <w:instrText xml:space="preserve"> REF _Ref161685288 \h  \* MERGEFORMAT </w:instrText>
      </w:r>
      <w:r w:rsidRPr="007446EF">
        <w:rPr>
          <w:b/>
          <w:bCs/>
        </w:rPr>
      </w:r>
      <w:r w:rsidRPr="007446EF">
        <w:rPr>
          <w:b/>
          <w:bCs/>
        </w:rPr>
        <w:fldChar w:fldCharType="separate"/>
      </w:r>
      <w:r w:rsidR="00AE5BAA" w:rsidRPr="00AE5BAA">
        <w:rPr>
          <w:b/>
          <w:bCs/>
        </w:rPr>
        <w:t xml:space="preserve">Figure </w:t>
      </w:r>
      <w:r w:rsidR="00AE5BAA" w:rsidRPr="00AE5BAA">
        <w:rPr>
          <w:b/>
          <w:bCs/>
          <w:noProof/>
        </w:rPr>
        <w:t>3.11</w:t>
      </w:r>
      <w:r w:rsidRPr="007446EF">
        <w:rPr>
          <w:b/>
          <w:bCs/>
        </w:rPr>
        <w:fldChar w:fldCharType="end"/>
      </w:r>
      <w:r w:rsidRPr="007446EF">
        <w:t xml:space="preserve"> </w:t>
      </w:r>
      <w:r w:rsidRPr="007446EF">
        <w:rPr>
          <w:b/>
          <w:bCs/>
        </w:rPr>
        <w:t>(C)</w:t>
      </w:r>
      <w:r w:rsidRPr="007446EF">
        <w:t xml:space="preserve">) or </w:t>
      </w:r>
      <w:r w:rsidRPr="007446EF">
        <w:rPr>
          <w:b/>
          <w:bCs/>
        </w:rPr>
        <w:t xml:space="preserve">B </w:t>
      </w:r>
      <w:r w:rsidRPr="007446EF">
        <w:t>(</w:t>
      </w:r>
      <w:r w:rsidRPr="007446EF">
        <w:rPr>
          <w:b/>
          <w:bCs/>
        </w:rPr>
        <w:fldChar w:fldCharType="begin"/>
      </w:r>
      <w:r w:rsidRPr="007446EF">
        <w:rPr>
          <w:b/>
          <w:bCs/>
        </w:rPr>
        <w:instrText xml:space="preserve"> REF _Ref161685288 \h  \* MERGEFORMAT </w:instrText>
      </w:r>
      <w:r w:rsidRPr="007446EF">
        <w:rPr>
          <w:b/>
          <w:bCs/>
        </w:rPr>
      </w:r>
      <w:r w:rsidRPr="007446EF">
        <w:rPr>
          <w:b/>
          <w:bCs/>
        </w:rPr>
        <w:fldChar w:fldCharType="separate"/>
      </w:r>
      <w:r w:rsidR="00AE5BAA" w:rsidRPr="00AE5BAA">
        <w:rPr>
          <w:b/>
          <w:bCs/>
        </w:rPr>
        <w:t xml:space="preserve">Figure </w:t>
      </w:r>
      <w:r w:rsidR="00AE5BAA" w:rsidRPr="00AE5BAA">
        <w:rPr>
          <w:b/>
          <w:bCs/>
          <w:noProof/>
        </w:rPr>
        <w:t>3.11</w:t>
      </w:r>
      <w:r w:rsidRPr="007446EF">
        <w:rPr>
          <w:b/>
          <w:bCs/>
        </w:rPr>
        <w:fldChar w:fldCharType="end"/>
      </w:r>
      <w:r w:rsidRPr="007446EF">
        <w:t xml:space="preserve"> </w:t>
      </w:r>
      <w:r w:rsidRPr="007446EF">
        <w:rPr>
          <w:b/>
          <w:bCs/>
        </w:rPr>
        <w:t>(G)</w:t>
      </w:r>
      <w:r w:rsidRPr="007446EF">
        <w:t xml:space="preserve">), 17 and 43 interactions, respectively. For those cases, the </w:t>
      </w:r>
      <w:r w:rsidRPr="007446EF">
        <w:rPr>
          <w:b/>
          <w:bCs/>
        </w:rPr>
        <w:t>A</w:t>
      </w:r>
      <w:r w:rsidRPr="007446EF">
        <w:t xml:space="preserve"> subunits have a mean of -5.53 kcal/mol, median of -5.55 kcal/mol, maximum interaction energy of -3.79 kcal/mol, and minimum interaction energy of -8.27 kcal/mol, while the </w:t>
      </w:r>
      <w:r w:rsidRPr="007446EF">
        <w:rPr>
          <w:b/>
          <w:bCs/>
        </w:rPr>
        <w:t>B</w:t>
      </w:r>
      <w:r w:rsidRPr="007446EF">
        <w:t xml:space="preserve"> subunits have a mean of -5.10 kcal/mol, median of -4.92 kcal/mol, maximum interaction energy of -4.10 kcal/mol, and minimum interaction energy of -6.80 kcal/mol. </w:t>
      </w:r>
    </w:p>
    <w:p w14:paraId="18C5C9FE" w14:textId="5E0F4032" w:rsidR="00147C31" w:rsidRPr="007446EF" w:rsidRDefault="00147C31" w:rsidP="005F2E12">
      <w:pPr>
        <w:ind w:firstLine="720"/>
      </w:pPr>
      <w:r w:rsidRPr="007446EF">
        <w:t xml:space="preserve">Lastly, we analyze the distributions of the interaction energies with the </w:t>
      </w:r>
      <w:proofErr w:type="gramStart"/>
      <w:r w:rsidRPr="007446EF">
        <w:t>side-chains</w:t>
      </w:r>
      <w:proofErr w:type="gramEnd"/>
      <w:r w:rsidRPr="007446EF">
        <w:t xml:space="preserve"> of each dipeptide subunit. We found that this class of interactions are the second most common, </w:t>
      </w:r>
      <w:r w:rsidRPr="007446EF">
        <w:lastRenderedPageBreak/>
        <w:t xml:space="preserve">with a total of 365 cases between subunits </w:t>
      </w:r>
      <w:r w:rsidRPr="007446EF">
        <w:rPr>
          <w:b/>
          <w:bCs/>
        </w:rPr>
        <w:t xml:space="preserve">A </w:t>
      </w:r>
      <w:r w:rsidRPr="007446EF">
        <w:t>(</w:t>
      </w:r>
      <w:r w:rsidRPr="007446EF">
        <w:rPr>
          <w:b/>
          <w:bCs/>
        </w:rPr>
        <w:fldChar w:fldCharType="begin"/>
      </w:r>
      <w:r w:rsidRPr="007446EF">
        <w:rPr>
          <w:b/>
          <w:bCs/>
        </w:rPr>
        <w:instrText xml:space="preserve"> REF _Ref161685288 \h  \* MERGEFORMAT </w:instrText>
      </w:r>
      <w:r w:rsidRPr="007446EF">
        <w:rPr>
          <w:b/>
          <w:bCs/>
        </w:rPr>
      </w:r>
      <w:r w:rsidRPr="007446EF">
        <w:rPr>
          <w:b/>
          <w:bCs/>
        </w:rPr>
        <w:fldChar w:fldCharType="separate"/>
      </w:r>
      <w:r w:rsidR="00AE5BAA" w:rsidRPr="00AE5BAA">
        <w:rPr>
          <w:b/>
          <w:bCs/>
        </w:rPr>
        <w:t xml:space="preserve">Figure </w:t>
      </w:r>
      <w:r w:rsidR="00AE5BAA" w:rsidRPr="00AE5BAA">
        <w:rPr>
          <w:b/>
          <w:bCs/>
          <w:noProof/>
        </w:rPr>
        <w:t>3.11</w:t>
      </w:r>
      <w:r w:rsidRPr="007446EF">
        <w:rPr>
          <w:b/>
          <w:bCs/>
        </w:rPr>
        <w:fldChar w:fldCharType="end"/>
      </w:r>
      <w:r w:rsidRPr="007446EF">
        <w:t xml:space="preserve"> </w:t>
      </w:r>
      <w:r w:rsidRPr="007446EF">
        <w:rPr>
          <w:b/>
          <w:bCs/>
        </w:rPr>
        <w:t>(D)</w:t>
      </w:r>
      <w:r w:rsidRPr="007446EF">
        <w:t xml:space="preserve">) and </w:t>
      </w:r>
      <w:r w:rsidRPr="007446EF">
        <w:rPr>
          <w:b/>
          <w:bCs/>
        </w:rPr>
        <w:t xml:space="preserve">B </w:t>
      </w:r>
      <w:r w:rsidRPr="007446EF">
        <w:t>(</w:t>
      </w:r>
      <w:r w:rsidRPr="007446EF">
        <w:rPr>
          <w:b/>
          <w:bCs/>
        </w:rPr>
        <w:fldChar w:fldCharType="begin"/>
      </w:r>
      <w:r w:rsidRPr="007446EF">
        <w:rPr>
          <w:b/>
          <w:bCs/>
        </w:rPr>
        <w:instrText xml:space="preserve"> REF _Ref161685288 \h  \* MERGEFORMAT </w:instrText>
      </w:r>
      <w:r w:rsidRPr="007446EF">
        <w:rPr>
          <w:b/>
          <w:bCs/>
        </w:rPr>
      </w:r>
      <w:r w:rsidRPr="007446EF">
        <w:rPr>
          <w:b/>
          <w:bCs/>
        </w:rPr>
        <w:fldChar w:fldCharType="separate"/>
      </w:r>
      <w:r w:rsidR="00AE5BAA" w:rsidRPr="00AE5BAA">
        <w:rPr>
          <w:b/>
          <w:bCs/>
        </w:rPr>
        <w:t xml:space="preserve">Figure </w:t>
      </w:r>
      <w:r w:rsidR="00AE5BAA" w:rsidRPr="00AE5BAA">
        <w:rPr>
          <w:b/>
          <w:bCs/>
          <w:noProof/>
        </w:rPr>
        <w:t>3.11</w:t>
      </w:r>
      <w:r w:rsidRPr="007446EF">
        <w:rPr>
          <w:b/>
          <w:bCs/>
        </w:rPr>
        <w:fldChar w:fldCharType="end"/>
      </w:r>
      <w:r w:rsidRPr="007446EF">
        <w:t xml:space="preserve"> </w:t>
      </w:r>
      <w:r w:rsidRPr="007446EF">
        <w:rPr>
          <w:b/>
          <w:bCs/>
        </w:rPr>
        <w:t>(H)</w:t>
      </w:r>
      <w:r w:rsidRPr="007446EF">
        <w:t xml:space="preserve">), since carbonyl/carboxylic acid have a total of 589 sites. For subunits </w:t>
      </w:r>
      <w:r w:rsidRPr="007446EF">
        <w:rPr>
          <w:b/>
          <w:bCs/>
        </w:rPr>
        <w:t>A</w:t>
      </w:r>
      <w:r w:rsidRPr="007446EF">
        <w:t xml:space="preserve">, the one-, two-, and three-nearest-neighbors have a count of 104, 22, and 6, respectively, whereas the </w:t>
      </w:r>
      <w:r w:rsidRPr="007446EF">
        <w:rPr>
          <w:b/>
          <w:bCs/>
        </w:rPr>
        <w:t xml:space="preserve">B </w:t>
      </w:r>
      <w:r w:rsidRPr="007446EF">
        <w:t xml:space="preserve">subunits have a count of 151, 15, and 6, respectively. We see that the </w:t>
      </w:r>
      <w:r w:rsidRPr="007446EF">
        <w:rPr>
          <w:b/>
          <w:bCs/>
        </w:rPr>
        <w:t>A</w:t>
      </w:r>
      <w:r w:rsidRPr="007446EF">
        <w:t xml:space="preserve"> subunits have a mean of -5.51 kcal/mol, median of -5.49 kcal/mol, maximum of -3.26 kcal/mol, and minimum of -8.39 kcal/mol, while the </w:t>
      </w:r>
      <w:r w:rsidRPr="007446EF">
        <w:rPr>
          <w:b/>
          <w:bCs/>
        </w:rPr>
        <w:t>B</w:t>
      </w:r>
      <w:r w:rsidRPr="007446EF">
        <w:t xml:space="preserve"> subunits have a mean of -5.33 kcal/mol, median of -5.10 kcal/mol, maximum interaction energy of -3.58 kcal/mol, and minimum interaction energy of -9.13 kcal/mol. Overall, more interactions occur with the </w:t>
      </w:r>
      <w:r w:rsidRPr="007446EF">
        <w:rPr>
          <w:b/>
          <w:bCs/>
        </w:rPr>
        <w:t>B</w:t>
      </w:r>
      <w:r w:rsidRPr="007446EF">
        <w:t xml:space="preserve"> subunits, which also have a more attractive maximum and minimum interaction energy.</w:t>
      </w:r>
      <w:r w:rsidR="00D91D86" w:rsidRPr="007446EF">
        <w:t xml:space="preserve"> </w:t>
      </w:r>
      <w:r w:rsidRPr="007446EF">
        <w:t xml:space="preserve">Based on the previous analysis, we observe on average that the interaction with the primary amine of the </w:t>
      </w:r>
      <w:r w:rsidRPr="007446EF">
        <w:rPr>
          <w:b/>
          <w:bCs/>
        </w:rPr>
        <w:t>A</w:t>
      </w:r>
      <w:r w:rsidRPr="007446EF">
        <w:t xml:space="preserve"> subunits is more favorable than the interaction energy of the secondary amine group on the </w:t>
      </w:r>
      <w:r w:rsidRPr="007446EF">
        <w:rPr>
          <w:b/>
          <w:bCs/>
        </w:rPr>
        <w:t>B</w:t>
      </w:r>
      <w:r w:rsidRPr="007446EF">
        <w:t xml:space="preserve"> subunits. We also observe that, while more interactions occur with the secondary amine on subunit </w:t>
      </w:r>
      <w:r w:rsidRPr="007446EF">
        <w:rPr>
          <w:b/>
          <w:bCs/>
        </w:rPr>
        <w:t>B</w:t>
      </w:r>
      <w:r w:rsidRPr="007446EF">
        <w:t>,</w:t>
      </w:r>
      <w:r w:rsidRPr="007446EF">
        <w:rPr>
          <w:b/>
          <w:bCs/>
        </w:rPr>
        <w:t xml:space="preserve"> </w:t>
      </w:r>
      <w:r w:rsidRPr="007446EF">
        <w:t xml:space="preserve">this interaction is less energetically favorable. This is due to the additional stabilization introduced by hydrogen bonding interactions in the </w:t>
      </w:r>
      <w:r w:rsidRPr="007446EF">
        <w:rPr>
          <w:b/>
          <w:bCs/>
        </w:rPr>
        <w:t>A</w:t>
      </w:r>
      <w:r w:rsidRPr="007446EF">
        <w:t xml:space="preserve"> subunit coming from both hydrogen atoms of the amine groups, as opposed to just one H atom in the </w:t>
      </w:r>
      <w:r w:rsidRPr="007446EF">
        <w:rPr>
          <w:b/>
          <w:bCs/>
        </w:rPr>
        <w:t>B</w:t>
      </w:r>
      <w:r w:rsidRPr="007446EF">
        <w:t xml:space="preserve"> subunit. We also found that the most common type of interactions of CO</w:t>
      </w:r>
      <w:r w:rsidRPr="007446EF">
        <w:rPr>
          <w:vertAlign w:val="subscript"/>
        </w:rPr>
        <w:t>2</w:t>
      </w:r>
      <w:r w:rsidRPr="007446EF">
        <w:t xml:space="preserve"> with dipeptides occur through the carbonyl or carboxylic acid groups of subunits </w:t>
      </w:r>
      <w:r w:rsidRPr="007446EF">
        <w:rPr>
          <w:b/>
          <w:bCs/>
        </w:rPr>
        <w:t>A</w:t>
      </w:r>
      <w:r w:rsidRPr="007446EF">
        <w:t xml:space="preserve"> and </w:t>
      </w:r>
      <w:r w:rsidRPr="007446EF">
        <w:rPr>
          <w:b/>
          <w:bCs/>
        </w:rPr>
        <w:t>B</w:t>
      </w:r>
      <w:r w:rsidRPr="007446EF">
        <w:t xml:space="preserve">, respectively. The interactions with the carboxylic acid of the </w:t>
      </w:r>
      <w:r w:rsidRPr="007446EF">
        <w:rPr>
          <w:b/>
          <w:bCs/>
        </w:rPr>
        <w:t>B</w:t>
      </w:r>
      <w:r w:rsidRPr="007446EF">
        <w:t xml:space="preserve"> subunits are more energetically favorable, but less common than the interactions with the carbonyl group of the </w:t>
      </w:r>
      <w:r w:rsidRPr="007446EF">
        <w:rPr>
          <w:b/>
          <w:bCs/>
        </w:rPr>
        <w:t>A</w:t>
      </w:r>
      <w:r w:rsidRPr="007446EF">
        <w:t xml:space="preserve"> subunits. Next, we analyzed the least common interaction, which occurs between CO</w:t>
      </w:r>
      <w:r w:rsidRPr="007446EF">
        <w:rPr>
          <w:vertAlign w:val="subscript"/>
        </w:rPr>
        <w:t>2</w:t>
      </w:r>
      <w:r w:rsidRPr="007446EF">
        <w:t xml:space="preserve"> and the hydrogen attached to the linking carbon in a single AA. Overall, there are more interactions with subunit </w:t>
      </w:r>
      <w:r w:rsidRPr="007446EF">
        <w:rPr>
          <w:b/>
          <w:bCs/>
        </w:rPr>
        <w:t>B</w:t>
      </w:r>
      <w:r w:rsidRPr="007446EF">
        <w:t xml:space="preserve">, which has a tighter statistical distribution, than with subunit </w:t>
      </w:r>
      <w:r w:rsidRPr="007446EF">
        <w:rPr>
          <w:b/>
          <w:bCs/>
        </w:rPr>
        <w:t>A</w:t>
      </w:r>
      <w:r w:rsidRPr="007446EF">
        <w:t>, which has a higher maximum and lower minimum interaction energy. Lastly, we found that the interaction of CO</w:t>
      </w:r>
      <w:r w:rsidRPr="007446EF">
        <w:rPr>
          <w:vertAlign w:val="subscript"/>
        </w:rPr>
        <w:t>2</w:t>
      </w:r>
      <w:r w:rsidRPr="007446EF">
        <w:t xml:space="preserve"> with the </w:t>
      </w:r>
      <w:proofErr w:type="gramStart"/>
      <w:r w:rsidRPr="007446EF">
        <w:t>side-chains</w:t>
      </w:r>
      <w:proofErr w:type="gramEnd"/>
      <w:r w:rsidRPr="007446EF">
        <w:t xml:space="preserve"> of subunits </w:t>
      </w:r>
      <w:r w:rsidRPr="007446EF">
        <w:rPr>
          <w:b/>
          <w:bCs/>
        </w:rPr>
        <w:t>A</w:t>
      </w:r>
      <w:r w:rsidRPr="007446EF">
        <w:t xml:space="preserve"> and </w:t>
      </w:r>
      <w:r w:rsidRPr="007446EF">
        <w:rPr>
          <w:b/>
          <w:bCs/>
        </w:rPr>
        <w:t>B</w:t>
      </w:r>
      <w:r w:rsidRPr="007446EF">
        <w:t xml:space="preserve"> have very similar distributions, with very similar counts. </w:t>
      </w:r>
      <w:r w:rsidRPr="007446EF">
        <w:lastRenderedPageBreak/>
        <w:t xml:space="preserve">Overall, the </w:t>
      </w:r>
      <w:proofErr w:type="gramStart"/>
      <w:r w:rsidRPr="007446EF">
        <w:t>side-chain</w:t>
      </w:r>
      <w:proofErr w:type="gramEnd"/>
      <w:r w:rsidRPr="007446EF">
        <w:t xml:space="preserve"> of </w:t>
      </w:r>
      <w:r w:rsidRPr="007446EF">
        <w:rPr>
          <w:b/>
          <w:bCs/>
        </w:rPr>
        <w:t xml:space="preserve">A </w:t>
      </w:r>
      <w:r w:rsidRPr="007446EF">
        <w:t xml:space="preserve">is slightly more favorable than the </w:t>
      </w:r>
      <w:proofErr w:type="gramStart"/>
      <w:r w:rsidRPr="007446EF">
        <w:t>side-chain</w:t>
      </w:r>
      <w:proofErr w:type="gramEnd"/>
      <w:r w:rsidRPr="007446EF">
        <w:t xml:space="preserve"> on the </w:t>
      </w:r>
      <w:r w:rsidRPr="007446EF">
        <w:rPr>
          <w:b/>
          <w:bCs/>
        </w:rPr>
        <w:t>B</w:t>
      </w:r>
      <w:r w:rsidRPr="007446EF">
        <w:t xml:space="preserve"> subunit. A plausible explanation to this observation is that there is less steric hinderance on the side group of the dehydroxylated </w:t>
      </w:r>
      <w:r w:rsidRPr="007446EF">
        <w:rPr>
          <w:b/>
          <w:bCs/>
        </w:rPr>
        <w:t>A</w:t>
      </w:r>
      <w:r w:rsidRPr="007446EF">
        <w:t xml:space="preserve"> subunit which has three terminal atoms (NH</w:t>
      </w:r>
      <w:r w:rsidRPr="007446EF">
        <w:rPr>
          <w:vertAlign w:val="subscript"/>
        </w:rPr>
        <w:t>2</w:t>
      </w:r>
      <w:r w:rsidRPr="007446EF">
        <w:t xml:space="preserve"> group) compared to the dehydrogenated </w:t>
      </w:r>
      <w:r w:rsidRPr="007446EF">
        <w:rPr>
          <w:b/>
          <w:bCs/>
        </w:rPr>
        <w:t>B</w:t>
      </w:r>
      <w:r w:rsidRPr="007446EF">
        <w:t xml:space="preserve"> subunit that has four terminal atoms (carboxylic acid). </w:t>
      </w:r>
    </w:p>
    <w:p w14:paraId="76E2CCDE" w14:textId="77777777" w:rsidR="00147C31" w:rsidRPr="007446EF" w:rsidRDefault="00147C31" w:rsidP="006D3FAC">
      <w:pPr>
        <w:pStyle w:val="Heading2"/>
      </w:pPr>
      <w:bookmarkStart w:id="134" w:name="_Toc201855115"/>
      <w:bookmarkStart w:id="135" w:name="_Toc202295455"/>
      <w:r w:rsidRPr="007446EF">
        <w:t>Summary of Key Results</w:t>
      </w:r>
      <w:bookmarkEnd w:id="134"/>
      <w:bookmarkEnd w:id="135"/>
    </w:p>
    <w:p w14:paraId="75DA584E" w14:textId="77777777" w:rsidR="00147C31" w:rsidRPr="007446EF" w:rsidRDefault="00147C31" w:rsidP="0046414A">
      <w:pPr>
        <w:ind w:firstLine="720"/>
        <w:rPr>
          <w:color w:val="000000" w:themeColor="text1"/>
        </w:rPr>
      </w:pPr>
      <w:r w:rsidRPr="007446EF">
        <w:rPr>
          <w:color w:val="000000" w:themeColor="text1"/>
        </w:rPr>
        <w:t>In this study, we have explored physicochemical aspects on CO</w:t>
      </w:r>
      <w:r w:rsidRPr="007446EF">
        <w:rPr>
          <w:color w:val="000000" w:themeColor="text1"/>
          <w:vertAlign w:val="subscript"/>
        </w:rPr>
        <w:t>2</w:t>
      </w:r>
      <w:r w:rsidRPr="007446EF">
        <w:rPr>
          <w:color w:val="000000" w:themeColor="text1"/>
        </w:rPr>
        <w:t xml:space="preserve"> capture utilizing a bioinspired strategy based on molecular structures of dipeptide units. We hypothesized that an AA pair can cooperatively bind CO</w:t>
      </w:r>
      <w:r w:rsidRPr="007446EF">
        <w:rPr>
          <w:color w:val="000000" w:themeColor="text1"/>
          <w:vertAlign w:val="subscript"/>
        </w:rPr>
        <w:t>2</w:t>
      </w:r>
      <w:r w:rsidRPr="007446EF">
        <w:rPr>
          <w:color w:val="000000" w:themeColor="text1"/>
        </w:rPr>
        <w:t xml:space="preserve"> molecules through noncovalent interactions which is relevant to direct air capture technologies, given than physisorption is the first step prior to the formation of covalent bonds. We have developed a computational workflow based on cheminformatics tools for the examination of all possible AA pairs and the automated evaluation of computational chemistry data. The developed approach systematizes the placement of CO</w:t>
      </w:r>
      <w:r w:rsidRPr="007446EF">
        <w:rPr>
          <w:color w:val="000000" w:themeColor="text1"/>
          <w:vertAlign w:val="subscript"/>
        </w:rPr>
        <w:t>2</w:t>
      </w:r>
      <w:r w:rsidRPr="007446EF">
        <w:rPr>
          <w:color w:val="000000" w:themeColor="text1"/>
        </w:rPr>
        <w:t xml:space="preserve"> onto 400 unique dipeptide structures, generating initial geometries for DFT computations. Subsequently, the second algorithm identifies complex interaction sites for statistical analysis. Our analysis found that, in general, dipeptides have more diverse and increased interaction energies than the lone single AA that compose them, an argument on CO</w:t>
      </w:r>
      <w:r w:rsidRPr="007446EF">
        <w:rPr>
          <w:color w:val="000000" w:themeColor="text1"/>
          <w:vertAlign w:val="subscript"/>
        </w:rPr>
        <w:t>2</w:t>
      </w:r>
      <w:r w:rsidRPr="007446EF">
        <w:rPr>
          <w:color w:val="000000" w:themeColor="text1"/>
        </w:rPr>
        <w:t xml:space="preserve"> binding enhancement introduced by cooperative effects. We found that the choice of dehydrogenated subunits (</w:t>
      </w:r>
      <w:r w:rsidRPr="007446EF">
        <w:rPr>
          <w:b/>
          <w:bCs/>
          <w:color w:val="000000" w:themeColor="text1"/>
        </w:rPr>
        <w:t>B</w:t>
      </w:r>
      <w:r w:rsidRPr="007446EF">
        <w:rPr>
          <w:color w:val="000000" w:themeColor="text1"/>
        </w:rPr>
        <w:t xml:space="preserve"> subunits) affects the overall interaction energies of the dipeptides. Most dipeptides (72-74%) have stronger CO</w:t>
      </w:r>
      <w:r w:rsidRPr="007446EF">
        <w:rPr>
          <w:color w:val="000000" w:themeColor="text1"/>
          <w:vertAlign w:val="subscript"/>
        </w:rPr>
        <w:t>2</w:t>
      </w:r>
      <w:r w:rsidRPr="007446EF">
        <w:rPr>
          <w:color w:val="000000" w:themeColor="text1"/>
        </w:rPr>
        <w:t xml:space="preserve">-philicity than their single AAs counterparts. The most common </w:t>
      </w:r>
      <w:r w:rsidRPr="007446EF">
        <w:rPr>
          <w:b/>
          <w:bCs/>
          <w:color w:val="000000" w:themeColor="text1"/>
        </w:rPr>
        <w:t>B</w:t>
      </w:r>
      <w:r w:rsidRPr="007446EF">
        <w:rPr>
          <w:color w:val="000000" w:themeColor="text1"/>
        </w:rPr>
        <w:t xml:space="preserve"> subunit in a dipeptide that weakens the interaction energy corresponds to glycine (45% occurrence), while the most common </w:t>
      </w:r>
      <w:r w:rsidRPr="007446EF">
        <w:rPr>
          <w:b/>
          <w:bCs/>
          <w:color w:val="000000" w:themeColor="text1"/>
        </w:rPr>
        <w:t>B</w:t>
      </w:r>
      <w:r w:rsidRPr="007446EF">
        <w:rPr>
          <w:color w:val="000000" w:themeColor="text1"/>
        </w:rPr>
        <w:t xml:space="preserve"> subunit that strengthens the interaction energies is asparagine (20% occurrence). With respect to the effects of nearest-neighbor interactions, the most common interactions occur between CO</w:t>
      </w:r>
      <w:r w:rsidRPr="007446EF">
        <w:rPr>
          <w:color w:val="000000" w:themeColor="text1"/>
          <w:vertAlign w:val="subscript"/>
        </w:rPr>
        <w:t>2</w:t>
      </w:r>
      <w:r w:rsidRPr="007446EF">
        <w:rPr>
          <w:color w:val="000000" w:themeColor="text1"/>
        </w:rPr>
        <w:t xml:space="preserve"> and the carbonyl and carboxylic acid groups of subunits </w:t>
      </w:r>
      <w:r w:rsidRPr="007446EF">
        <w:rPr>
          <w:b/>
          <w:bCs/>
          <w:color w:val="000000" w:themeColor="text1"/>
        </w:rPr>
        <w:t>A</w:t>
      </w:r>
      <w:r w:rsidRPr="007446EF">
        <w:rPr>
          <w:color w:val="000000" w:themeColor="text1"/>
        </w:rPr>
        <w:t xml:space="preserve"> and </w:t>
      </w:r>
      <w:r w:rsidRPr="007446EF">
        <w:rPr>
          <w:b/>
          <w:bCs/>
          <w:color w:val="000000" w:themeColor="text1"/>
        </w:rPr>
        <w:lastRenderedPageBreak/>
        <w:t>B</w:t>
      </w:r>
      <w:r w:rsidRPr="007446EF">
        <w:rPr>
          <w:color w:val="000000" w:themeColor="text1"/>
        </w:rPr>
        <w:t>, respectively. An important observation based on the nearest-neighbor interactions is that among the 10 dipeptides with the strongest CO</w:t>
      </w:r>
      <w:r w:rsidRPr="007446EF">
        <w:rPr>
          <w:color w:val="000000" w:themeColor="text1"/>
          <w:vertAlign w:val="subscript"/>
        </w:rPr>
        <w:t>2</w:t>
      </w:r>
      <w:r w:rsidRPr="007446EF">
        <w:rPr>
          <w:color w:val="000000" w:themeColor="text1"/>
        </w:rPr>
        <w:t xml:space="preserve"> affinity, none of them have a 3-nearest-neighbor interaction with CO</w:t>
      </w:r>
      <w:r w:rsidRPr="007446EF">
        <w:rPr>
          <w:color w:val="000000" w:themeColor="text1"/>
          <w:vertAlign w:val="subscript"/>
        </w:rPr>
        <w:t>2</w:t>
      </w:r>
      <w:r w:rsidRPr="007446EF">
        <w:rPr>
          <w:color w:val="000000" w:themeColor="text1"/>
        </w:rPr>
        <w:t xml:space="preserve"> from a single site. </w:t>
      </w:r>
    </w:p>
    <w:p w14:paraId="547AABAF" w14:textId="1CABCCF9" w:rsidR="00147C31" w:rsidRPr="007446EF" w:rsidRDefault="00147C31" w:rsidP="0046414A">
      <w:pPr>
        <w:ind w:firstLine="720"/>
        <w:rPr>
          <w:color w:val="000000" w:themeColor="text1"/>
        </w:rPr>
      </w:pPr>
      <w:r w:rsidRPr="007446EF">
        <w:rPr>
          <w:color w:val="000000" w:themeColor="text1"/>
        </w:rPr>
        <w:t>Based on these insights, we propose the targeted design of materials that integrate dipeptide molecular units, such as those composed of asparagine, histidine, glutamic acid, and glutamine subunits. These AA subunits, characterized by their polar and flexible side chains, exhibit enhanced interaction energies with CO</w:t>
      </w:r>
      <w:r w:rsidRPr="007446EF">
        <w:rPr>
          <w:color w:val="000000" w:themeColor="text1"/>
          <w:vertAlign w:val="subscript"/>
        </w:rPr>
        <w:t>2</w:t>
      </w:r>
      <w:r w:rsidRPr="007446EF">
        <w:rPr>
          <w:color w:val="000000" w:themeColor="text1"/>
        </w:rPr>
        <w:t>. Furthermore, our previous research identified certain lone single AAs such as leucine, and asparagine, which also demonstrate increased interactions with CO</w:t>
      </w:r>
      <w:r w:rsidRPr="007446EF">
        <w:rPr>
          <w:color w:val="000000" w:themeColor="text1"/>
          <w:vertAlign w:val="subscript"/>
        </w:rPr>
        <w:t>2</w:t>
      </w:r>
      <w:r w:rsidRPr="007446EF">
        <w:rPr>
          <w:color w:val="000000" w:themeColor="text1"/>
        </w:rPr>
        <w:t>, when compared to other AAs.</w:t>
      </w:r>
      <w:r w:rsidRPr="007446EF">
        <w:rPr>
          <w:color w:val="000000" w:themeColor="text1"/>
        </w:rPr>
        <w:fldChar w:fldCharType="begin"/>
      </w:r>
      <w:r w:rsidR="009B4E40">
        <w:rPr>
          <w:color w:val="000000" w:themeColor="text1"/>
        </w:rPr>
        <w:instrText xml:space="preserve"> ADDIN EN.CITE &lt;EndNote&gt;&lt;Cite&gt;&lt;Author&gt;Sylvanus&lt;/Author&gt;&lt;Year&gt;2023&lt;/Year&gt;&lt;RecNum&gt;920&lt;/RecNum&gt;&lt;DisplayText&gt;&lt;style face="superscript"&gt;101&lt;/style&gt;&lt;/DisplayText&gt;&lt;record&gt;&lt;rec-number&gt;920&lt;/rec-number&gt;&lt;foreign-keys&gt;&lt;key app="EN" db-id="25ffwsdv7swe2betfpp5ps9k0sw9r0xr5dp9" timestamp="1751070823" guid="768ffac6-2fcf-466d-a05d-cbf3d1a578db"&gt;920&lt;/key&gt;&lt;/foreign-keys&gt;&lt;ref-type name="Journal Article"&gt;17&lt;/ref-type&gt;&lt;contributors&gt;&lt;authors&gt;&lt;author&gt;Sylvanus, Amarachi G&lt;/author&gt;&lt;author&gt;Vogiatzis, Konstantinos D&lt;/author&gt;&lt;/authors&gt;&lt;/contributors&gt;&lt;titles&gt;&lt;title&gt;&lt;style face="normal" font="default" size="100%"&gt;Accurate Interaction Energies of CO&lt;/style&gt;&lt;style face="subscript" font="default" size="100%"&gt;2&lt;/style&gt;&lt;style face="normal" font="default" size="100%"&gt; with the 20 Naturally Occurring Amino Acids&lt;/style&gt;&lt;/title&gt;&lt;secondary-title&gt;ChemPhysChem&lt;/secondary-title&gt;&lt;/titles&gt;&lt;periodical&gt;&lt;full-title&gt;ChemPhysChem&lt;/full-title&gt;&lt;/periodical&gt;&lt;pages&gt;e202300027&lt;/pages&gt;&lt;volume&gt;24&lt;/volume&gt;&lt;number&gt;13&lt;/number&gt;&lt;dates&gt;&lt;year&gt;2023&lt;/year&gt;&lt;/dates&gt;&lt;isbn&gt;1439-4235&lt;/isbn&gt;&lt;urls&gt;&lt;/urls&gt;&lt;/record&gt;&lt;/Cite&gt;&lt;/EndNote&gt;</w:instrText>
      </w:r>
      <w:r w:rsidRPr="007446EF">
        <w:rPr>
          <w:color w:val="000000" w:themeColor="text1"/>
        </w:rPr>
        <w:fldChar w:fldCharType="separate"/>
      </w:r>
      <w:r w:rsidR="009B4E40" w:rsidRPr="009B4E40">
        <w:rPr>
          <w:noProof/>
          <w:color w:val="000000" w:themeColor="text1"/>
          <w:vertAlign w:val="superscript"/>
        </w:rPr>
        <w:t>101</w:t>
      </w:r>
      <w:r w:rsidRPr="007446EF">
        <w:rPr>
          <w:color w:val="000000" w:themeColor="text1"/>
        </w:rPr>
        <w:fldChar w:fldCharType="end"/>
      </w:r>
      <w:r w:rsidRPr="007446EF">
        <w:rPr>
          <w:color w:val="000000" w:themeColor="text1"/>
        </w:rPr>
        <w:t xml:space="preserve"> One strategy to incorporate the outcomes from our statistical analysis into innovative DAC technologies is to exploit cooperative interactions aimed at developing novel materials integrated with CO</w:t>
      </w:r>
      <w:r w:rsidRPr="007446EF">
        <w:rPr>
          <w:color w:val="000000" w:themeColor="text1"/>
          <w:vertAlign w:val="subscript"/>
        </w:rPr>
        <w:t>2</w:t>
      </w:r>
      <w:r w:rsidRPr="007446EF">
        <w:rPr>
          <w:color w:val="000000" w:themeColor="text1"/>
        </w:rPr>
        <w:t>-philic groups. The statistical insights highlight the significance of cooperative interactions among electron-rich functional groups in dipeptides for CO</w:t>
      </w:r>
      <w:r w:rsidRPr="007446EF">
        <w:rPr>
          <w:color w:val="000000" w:themeColor="text1"/>
          <w:vertAlign w:val="subscript"/>
        </w:rPr>
        <w:t>2</w:t>
      </w:r>
      <w:r w:rsidRPr="007446EF">
        <w:rPr>
          <w:color w:val="000000" w:themeColor="text1"/>
        </w:rPr>
        <w:t xml:space="preserve"> capture. These findings offer valuable guidance for designing novel dipeptide-based materials for DAC of CO</w:t>
      </w:r>
      <w:r w:rsidRPr="007446EF">
        <w:rPr>
          <w:color w:val="000000" w:themeColor="text1"/>
          <w:vertAlign w:val="subscript"/>
        </w:rPr>
        <w:t>2</w:t>
      </w:r>
      <w:r w:rsidRPr="007446EF">
        <w:rPr>
          <w:color w:val="000000" w:themeColor="text1"/>
        </w:rPr>
        <w:t>. Given than AAs and dipeptides are present in solution as zwitterions, conclusions from this study are applicable to solid sorbents. Alternatively, to optimize the process design of AAs integrated into solvent-based DAC technologies, it is imperative to optimize the kinetics, thermodynamics, and solvent regeneration energies, as well as conducting techno-economic analyses becomes essential for estimating their real-world performance, particularly concerning cyclic capacities and regeneration energies. Our group is currently exploring this parameter space for the further optimization of the chemical environments that can enhance selective CO</w:t>
      </w:r>
      <w:r w:rsidRPr="007446EF">
        <w:rPr>
          <w:color w:val="000000" w:themeColor="text1"/>
          <w:vertAlign w:val="subscript"/>
        </w:rPr>
        <w:t>2</w:t>
      </w:r>
      <w:r w:rsidRPr="007446EF">
        <w:rPr>
          <w:color w:val="000000" w:themeColor="text1"/>
        </w:rPr>
        <w:t xml:space="preserve"> capture in solution. </w:t>
      </w:r>
    </w:p>
    <w:p w14:paraId="279AF26B" w14:textId="77777777" w:rsidR="00147C31" w:rsidRPr="007446EF" w:rsidRDefault="00147C31" w:rsidP="001F446F">
      <w:pPr>
        <w:textAlignment w:val="baseline"/>
        <w:rPr>
          <w:color w:val="53565A"/>
          <w:spacing w:val="7"/>
          <w:sz w:val="31"/>
          <w:szCs w:val="31"/>
          <w:bdr w:val="none" w:sz="0" w:space="0" w:color="auto" w:frame="1"/>
        </w:rPr>
      </w:pPr>
    </w:p>
    <w:p w14:paraId="1BCB4B1B" w14:textId="77777777" w:rsidR="00147C31" w:rsidRPr="007446EF" w:rsidRDefault="00147C31" w:rsidP="001F446F">
      <w:pPr>
        <w:textAlignment w:val="baseline"/>
        <w:rPr>
          <w:color w:val="53565A"/>
          <w:spacing w:val="7"/>
          <w:sz w:val="31"/>
          <w:szCs w:val="31"/>
          <w:bdr w:val="none" w:sz="0" w:space="0" w:color="auto" w:frame="1"/>
        </w:rPr>
      </w:pPr>
    </w:p>
    <w:p w14:paraId="610CFE82" w14:textId="77777777" w:rsidR="00147C31" w:rsidRPr="007446EF" w:rsidRDefault="00147C31" w:rsidP="00DC17DC">
      <w:pPr>
        <w:pStyle w:val="Heading1"/>
      </w:pPr>
      <w:bookmarkStart w:id="136" w:name="_Toc201855116"/>
      <w:bookmarkStart w:id="137" w:name="_Ref201866548"/>
      <w:bookmarkStart w:id="138" w:name="_Toc202295456"/>
      <w:r w:rsidRPr="007446EF">
        <w:lastRenderedPageBreak/>
        <w:t>Assessing Tripeptide Interactions with CO</w:t>
      </w:r>
      <w:r w:rsidRPr="007446EF">
        <w:rPr>
          <w:vertAlign w:val="subscript"/>
        </w:rPr>
        <w:t>2</w:t>
      </w:r>
      <w:r w:rsidRPr="007446EF">
        <w:t xml:space="preserve"> through Computational Studies</w:t>
      </w:r>
      <w:bookmarkEnd w:id="136"/>
      <w:bookmarkEnd w:id="137"/>
      <w:bookmarkEnd w:id="138"/>
    </w:p>
    <w:p w14:paraId="110E56DE" w14:textId="6CC53831" w:rsidR="00147C31" w:rsidRPr="007446EF" w:rsidRDefault="00147C31" w:rsidP="00A367BB">
      <w:r w:rsidRPr="007446EF">
        <w:rPr>
          <w:b/>
          <w:bCs/>
        </w:rPr>
        <w:t xml:space="preserve">Disclosure: </w:t>
      </w:r>
      <w:r w:rsidRPr="007446EF">
        <w:t xml:space="preserve">The following chapter is the current </w:t>
      </w:r>
      <w:r w:rsidR="00B1223B" w:rsidRPr="007446EF">
        <w:t xml:space="preserve">draft of a </w:t>
      </w:r>
      <w:r w:rsidRPr="007446EF">
        <w:t>manuscript scheduled for submission in Summer 2025</w:t>
      </w:r>
      <w:r w:rsidR="000E2477">
        <w:t>, authored by</w:t>
      </w:r>
      <w:r w:rsidRPr="007446EF">
        <w:t xml:space="preserve"> Dr. Konstantinos D. Vogiatzis (principal investigator) and </w:t>
      </w:r>
      <w:r w:rsidR="000E2477">
        <w:t>me</w:t>
      </w:r>
      <w:r w:rsidRPr="007446EF">
        <w:t xml:space="preserve">. Electronic structure theory calculations, including density functional theory and symmetry-adapted perturbation theory, database generation and curation of 8000 tripeptides, </w:t>
      </w:r>
      <w:proofErr w:type="spellStart"/>
      <w:r w:rsidR="00AD2AD7">
        <w:t>TriScore</w:t>
      </w:r>
      <w:proofErr w:type="spellEnd"/>
      <w:r w:rsidR="00AD2AD7">
        <w:t xml:space="preserve"> </w:t>
      </w:r>
      <w:r w:rsidRPr="007446EF">
        <w:t xml:space="preserve">metric development, and data analyses were performed by me. All sections were written by me under the supervision of Dr. Konstantinos D. Vogiatzis. </w:t>
      </w:r>
    </w:p>
    <w:p w14:paraId="6E272BA2" w14:textId="77777777" w:rsidR="00147C31" w:rsidRPr="007446EF" w:rsidRDefault="00147C31" w:rsidP="006D3FAC">
      <w:pPr>
        <w:pStyle w:val="Heading2"/>
      </w:pPr>
      <w:bookmarkStart w:id="139" w:name="_Toc201855117"/>
      <w:bookmarkStart w:id="140" w:name="_Toc202295457"/>
      <w:r w:rsidRPr="007446EF">
        <w:t>Introduction</w:t>
      </w:r>
      <w:bookmarkEnd w:id="139"/>
      <w:bookmarkEnd w:id="140"/>
    </w:p>
    <w:p w14:paraId="6FC1CD66" w14:textId="7D861532" w:rsidR="00147C31" w:rsidRPr="007446EF" w:rsidRDefault="00147C31" w:rsidP="00A367BB">
      <w:pPr>
        <w:ind w:firstLine="720"/>
      </w:pPr>
      <w:r w:rsidRPr="007446EF">
        <w:t>Carbon dioxide (CO</w:t>
      </w:r>
      <w:r w:rsidRPr="007446EF">
        <w:rPr>
          <w:vertAlign w:val="subscript"/>
        </w:rPr>
        <w:t>2</w:t>
      </w:r>
      <w:r w:rsidRPr="007446EF">
        <w:t>) is the main greenhouse gas produced by human activity, released in large amounts through routine socio-economic activities such as transportation, energy generation, chemical production, and various industrial processes.</w:t>
      </w:r>
      <w:r w:rsidR="001A747B">
        <w:fldChar w:fldCharType="begin"/>
      </w:r>
      <w:r w:rsidR="001A747B">
        <w:instrText xml:space="preserve"> ADDIN EN.CITE &lt;EndNote&gt;&lt;Cite&gt;&lt;Year&gt;2022&lt;/Year&gt;&lt;RecNum&gt;947&lt;/RecNum&gt;&lt;DisplayText&gt;&lt;style face="superscript"&gt;180&lt;/style&gt;&lt;/DisplayText&gt;&lt;record&gt;&lt;rec-number&gt;947&lt;/rec-number&gt;&lt;foreign-keys&gt;&lt;key app="EN" db-id="25ffwsdv7swe2betfpp5ps9k0sw9r0xr5dp9" timestamp="1751389423" guid="3a1c8342-c025-49e6-84c6-67bf07ff0161"&gt;947&lt;/key&gt;&lt;/foreign-keys&gt;&lt;ref-type name="Government Document"&gt;46&lt;/ref-type&gt;&lt;contributors&gt;&lt;/contributors&gt;&lt;titles&gt;&lt;title&gt;Overview of greenhouse gas emissions&lt;/title&gt;&lt;secondary-title&gt;United States Environmental Protection Agency&lt;/secondary-title&gt;&lt;/titles&gt;&lt;periodical&gt;&lt;full-title&gt;United States Environmental Protection Agency&lt;/full-title&gt;&lt;/periodical&gt;&lt;dates&gt;&lt;year&gt;&lt;style face="bold" font="default" size="100%"&gt;2022&lt;/style&gt;&lt;/year&gt;&lt;/dates&gt;&lt;urls&gt;&lt;/urls&gt;&lt;/record&gt;&lt;/Cite&gt;&lt;/EndNote&gt;</w:instrText>
      </w:r>
      <w:r w:rsidR="001A747B">
        <w:fldChar w:fldCharType="separate"/>
      </w:r>
      <w:r w:rsidR="001A747B" w:rsidRPr="001A747B">
        <w:rPr>
          <w:noProof/>
          <w:vertAlign w:val="superscript"/>
        </w:rPr>
        <w:t>180</w:t>
      </w:r>
      <w:r w:rsidR="001A747B">
        <w:fldChar w:fldCharType="end"/>
      </w:r>
      <w:r w:rsidRPr="007446EF">
        <w:t xml:space="preserve"> Its prolonged accumulation in the atmosphere has significantly accelerated climate change, a scenario that demands increasing attention. This urgency emphasizes the essential need for reaching net zero by fully eliminating CO</w:t>
      </w:r>
      <w:r w:rsidRPr="007446EF">
        <w:rPr>
          <w:vertAlign w:val="subscript"/>
        </w:rPr>
        <w:t xml:space="preserve">2 </w:t>
      </w:r>
      <w:r w:rsidRPr="007446EF">
        <w:t>emissions.</w:t>
      </w:r>
      <w:r w:rsidRPr="007446EF">
        <w:fldChar w:fldCharType="begin"/>
      </w:r>
      <w:r w:rsidR="001A747B">
        <w:instrText xml:space="preserve"> ADDIN EN.CITE &lt;EndNote&gt;&lt;Cite&gt;&lt;Author&gt;Pathak&lt;/Author&gt;&lt;Year&gt;2022&lt;/Year&gt;&lt;RecNum&gt;598&lt;/RecNum&gt;&lt;DisplayText&gt;&lt;style face="superscript"&gt;181&lt;/style&gt;&lt;/DisplayText&gt;&lt;record&gt;&lt;rec-number&gt;598&lt;/rec-number&gt;&lt;foreign-keys&gt;&lt;key app="EN" db-id="25ffwsdv7swe2betfpp5ps9k0sw9r0xr5dp9" timestamp="1751051346" guid="417f0dea-a47c-4155-a393-3b34e9f20a3a"&gt;598&lt;/key&gt;&lt;/foreign-keys&gt;&lt;ref-type name="Journal Article"&gt;17&lt;/ref-type&gt;&lt;contributors&gt;&lt;authors&gt;&lt;author&gt;Pathak, Minal&lt;/author&gt;&lt;author&gt;Slade, Raphael&lt;/author&gt;&lt;author&gt;Pichs-Madruga, Ramon&lt;/author&gt;&lt;author&gt;Ürge-Vorsatz, Diana&lt;/author&gt;&lt;author&gt;Shukla, R&lt;/author&gt;&lt;author&gt;Skea, Jim&lt;/author&gt;&lt;/authors&gt;&lt;/contributors&gt;&lt;titles&gt;&lt;title&gt;Climate change 2022 mitigation of climate change: Technical summary&lt;/title&gt;&lt;/titles&gt;&lt;dates&gt;&lt;year&gt;2022&lt;/year&gt;&lt;/dates&gt;&lt;urls&gt;&lt;/urls&gt;&lt;/record&gt;&lt;/Cite&gt;&lt;/EndNote&gt;</w:instrText>
      </w:r>
      <w:r w:rsidRPr="007446EF">
        <w:fldChar w:fldCharType="separate"/>
      </w:r>
      <w:r w:rsidR="001A747B" w:rsidRPr="001A747B">
        <w:rPr>
          <w:noProof/>
          <w:vertAlign w:val="superscript"/>
        </w:rPr>
        <w:t>181</w:t>
      </w:r>
      <w:r w:rsidRPr="007446EF">
        <w:fldChar w:fldCharType="end"/>
      </w:r>
      <w:r w:rsidRPr="007446EF">
        <w:t xml:space="preserve"> While the transition to renewable energy and the reduction of carbon emissions are critical components of this effort, carbon capture, utilization, and storage (CCUS) technologies have also become vitally important.</w:t>
      </w:r>
      <w:r w:rsidRPr="007446EF">
        <w:fldChar w:fldCharType="begin">
          <w:fldData xml:space="preserve">PEVuZE5vdGU+PENpdGU+PEF1dGhvcj5EemllamFyc2tpPC9BdXRob3I+PFllYXI+MjAyMzwvWWVh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</w:fldData>
        </w:fldChar>
      </w:r>
      <w:r w:rsidR="001A747B">
        <w:instrText xml:space="preserve"> ADDIN EN.CITE </w:instrText>
      </w:r>
      <w:r w:rsidR="001A747B">
        <w:fldChar w:fldCharType="begin">
          <w:fldData xml:space="preserve">PEVuZE5vdGU+PENpdGU+PEF1dGhvcj5EemllamFyc2tpPC9BdXRob3I+PFllYXI+MjAyMzwvWWVh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</w:fldData>
        </w:fldChar>
      </w:r>
      <w:r w:rsidR="001A747B">
        <w:instrText xml:space="preserve"> ADDIN EN.CITE.DATA </w:instrText>
      </w:r>
      <w:r w:rsidR="001A747B">
        <w:fldChar w:fldCharType="end"/>
      </w:r>
      <w:r w:rsidRPr="007446EF">
        <w:fldChar w:fldCharType="separate"/>
      </w:r>
      <w:r w:rsidR="001A747B" w:rsidRPr="001A747B">
        <w:rPr>
          <w:noProof/>
          <w:vertAlign w:val="superscript"/>
        </w:rPr>
        <w:t>182-185</w:t>
      </w:r>
      <w:r w:rsidRPr="007446EF">
        <w:fldChar w:fldCharType="end"/>
      </w:r>
    </w:p>
    <w:p w14:paraId="78F1C374" w14:textId="33958E11" w:rsidR="00147C31" w:rsidRPr="007446EF" w:rsidRDefault="00147C31" w:rsidP="00A367BB">
      <w:pPr>
        <w:ind w:firstLine="720"/>
      </w:pPr>
      <w:r w:rsidRPr="007446EF">
        <w:t>Carbon capture technologies are generally divided into three segments: post-combustion, pre-combustion, and oxyfuel combustion.</w:t>
      </w:r>
      <w:r w:rsidRPr="007446EF">
        <w:fldChar w:fldCharType="begin"/>
      </w:r>
      <w:r w:rsidR="001A747B">
        <w:instrText xml:space="preserve"> ADDIN EN.CITE &lt;EndNote&gt;&lt;Cite&gt;&lt;Author&gt;Cuéllar-Franca&lt;/Author&gt;&lt;Year&gt;2015&lt;/Year&gt;&lt;RecNum&gt;603&lt;/RecNum&gt;&lt;DisplayText&gt;&lt;style face="superscript"&gt;186&lt;/style&gt;&lt;/DisplayText&gt;&lt;record&gt;&lt;rec-number&gt;603&lt;/rec-number&gt;&lt;foreign-keys&gt;&lt;key app="EN" db-id="25ffwsdv7swe2betfpp5ps9k0sw9r0xr5dp9" timestamp="1751051346" guid="22d69046-dee3-403e-8ebd-1bd1ac941197"&gt;603&lt;/key&gt;&lt;/foreign-keys&gt;&lt;ref-type name="Journal Article"&gt;17&lt;/ref-type&gt;&lt;contributors&gt;&lt;authors&gt;&lt;author&gt;Cuéllar-Franca, Rosa M&lt;/author&gt;&lt;author&gt;Azapagic, Adisa&lt;/author&gt;&lt;/authors&gt;&lt;/contributors&gt;&lt;titles&gt;&lt;title&gt;Carbon capture, storage and utilisation technologies: A critical analysis and comparison of their life cycle environmental impacts&lt;/title&gt;&lt;secondary-title&gt;&lt;style face="normal" font="default" size="100%"&gt;J. CO&lt;/style&gt;&lt;style face="subscript" font="default" size="100%"&gt;2&lt;/style&gt;&lt;style face="normal" font="default" size="100%"&gt; Util.&lt;/style&gt;&lt;/secondary-title&gt;&lt;/titles&gt;&lt;periodical&gt;&lt;full-title&gt;J. CO2 Util.&lt;/full-title&gt;&lt;/periodical&gt;&lt;pages&gt;82-102&lt;/pages&gt;&lt;volume&gt;9&lt;/volume&gt;&lt;dates&gt;&lt;year&gt;2015&lt;/year&gt;&lt;/dates&gt;&lt;isbn&gt;2212-9820&lt;/isbn&gt;&lt;urls&gt;&lt;/urls&gt;&lt;/record&gt;&lt;/Cite&gt;&lt;/EndNote&gt;</w:instrText>
      </w:r>
      <w:r w:rsidRPr="007446EF">
        <w:fldChar w:fldCharType="separate"/>
      </w:r>
      <w:r w:rsidR="001A747B" w:rsidRPr="001A747B">
        <w:rPr>
          <w:noProof/>
          <w:vertAlign w:val="superscript"/>
        </w:rPr>
        <w:t>186</w:t>
      </w:r>
      <w:r w:rsidRPr="007446EF">
        <w:fldChar w:fldCharType="end"/>
      </w:r>
      <w:r w:rsidRPr="007446EF">
        <w:t xml:space="preserve"> Among them, post-combustion carbon capture stands out as the most commonly used technology, frequently employed in industrial settings, especially by upgrading existing fossil fuel power plants with capture systems.</w:t>
      </w:r>
      <w:r w:rsidRPr="007446EF">
        <w:fldChar w:fldCharType="begin"/>
      </w:r>
      <w:r w:rsidR="001A747B">
        <w:instrText xml:space="preserve"> ADDIN EN.CITE &lt;EndNote&gt;&lt;Cite&gt;&lt;Author&gt;Yáñez&lt;/Author&gt;&lt;Year&gt;2020&lt;/Year&gt;&lt;RecNum&gt;604&lt;/RecNum&gt;&lt;DisplayText&gt;&lt;style face="superscript"&gt;187&lt;/style&gt;&lt;/DisplayText&gt;&lt;record&gt;&lt;rec-number&gt;604&lt;/rec-number&gt;&lt;foreign-keys&gt;&lt;key app="EN" db-id="25ffwsdv7swe2betfpp5ps9k0sw9r0xr5dp9" timestamp="1751051346" guid="99dead42-4f99-4215-9ecf-1ca60b25b63f"&gt;604&lt;/key&gt;&lt;/foreign-keys&gt;&lt;ref-type name="Journal Article"&gt;17&lt;/ref-type&gt;&lt;contributors&gt;&lt;authors&gt;&lt;author&gt;Yáñez, Edgar&lt;/author&gt;&lt;author&gt;Ramírez, Andrea&lt;/author&gt;&lt;author&gt;Núñez-López, Vanessa&lt;/author&gt;&lt;author&gt;Castillo, Edgar&lt;/author&gt;&lt;author&gt;Faaij, André&lt;/author&gt;&lt;/authors&gt;&lt;/contributors&gt;&lt;titles&gt;&lt;title&gt;Exploring the potential of carbon capture and storage-enhanced oil recovery as a mitigation strategy in the Colombian oil industry&lt;/title&gt;&lt;secondary-title&gt;Int. J. Greenh. Gas Control.&lt;/secondary-title&gt;&lt;/titles&gt;&lt;periodical&gt;&lt;full-title&gt;Int. J. Greenh. Gas Control.&lt;/full-title&gt;&lt;/periodical&gt;&lt;pages&gt;102938&lt;/pages&gt;&lt;volume&gt;94&lt;/volume&gt;&lt;dates&gt;&lt;year&gt;2020&lt;/year&gt;&lt;/dates&gt;&lt;isbn&gt;1750-5836&lt;/isbn&gt;&lt;urls&gt;&lt;/urls&gt;&lt;/record&gt;&lt;/Cite&gt;&lt;/EndNote&gt;</w:instrText>
      </w:r>
      <w:r w:rsidRPr="007446EF">
        <w:fldChar w:fldCharType="separate"/>
      </w:r>
      <w:r w:rsidR="001A747B" w:rsidRPr="001A747B">
        <w:rPr>
          <w:noProof/>
          <w:vertAlign w:val="superscript"/>
        </w:rPr>
        <w:t>187</w:t>
      </w:r>
      <w:r w:rsidRPr="007446EF">
        <w:fldChar w:fldCharType="end"/>
      </w:r>
      <w:r w:rsidRPr="007446EF">
        <w:t xml:space="preserve"> The post-combustion carbon capture method captures CO</w:t>
      </w:r>
      <w:r w:rsidRPr="007446EF">
        <w:rPr>
          <w:vertAlign w:val="subscript"/>
        </w:rPr>
        <w:t>2</w:t>
      </w:r>
      <w:r w:rsidRPr="007446EF">
        <w:t xml:space="preserve"> after burning fuel sources like natural gas or coal.</w:t>
      </w:r>
      <w:r w:rsidR="000B0CA9" w:rsidRPr="007446EF">
        <w:fldChar w:fldCharType="begin"/>
      </w:r>
      <w:r w:rsidR="001A747B">
        <w:instrText xml:space="preserve"> ADDIN EN.CITE &lt;EndNote&gt;&lt;Cite&gt;&lt;Author&gt;Wang&lt;/Author&gt;&lt;Year&gt;2011&lt;/Year&gt;&lt;RecNum&gt;179&lt;/RecNum&gt;&lt;DisplayText&gt;&lt;style face="superscript"&gt;188&lt;/style&gt;&lt;/DisplayText&gt;&lt;record&gt;&lt;rec-number&gt;179&lt;/rec-number&gt;&lt;foreign-keys&gt;&lt;key app="EN" db-id="25ffwsdv7swe2betfpp5ps9k0sw9r0xr5dp9" timestamp="1662590438" guid="1229e509-84f6-4f80-a740-9cb165c62ecc"&gt;179&lt;/key&gt;&lt;/foreign-keys&gt;&lt;ref-type name="Journal Article"&gt;17&lt;/ref-type&gt;&lt;contributors&gt;&lt;authors&gt;&lt;author&gt;Wang, Meihong&lt;/author&gt;&lt;author&gt;Lawal, Adekola&lt;/author&gt;&lt;author&gt;Stephenson, Peter&lt;/author&gt;&lt;author&gt;Sidders, J&lt;/author&gt;&lt;author&gt;Ramshaw, C&lt;/author&gt;&lt;/authors&gt;&lt;/contributors&gt;&lt;titles&gt;&lt;title&gt;&lt;style face="normal" font="default" size="100%"&gt;Post-combustion CO&lt;/style&gt;&lt;style face="subscript" font="default" size="100%"&gt;2 &lt;/style&gt;&lt;style face="normal" font="default" size="100%"&gt;capture with chemical absorption: A state-of-the-art review&lt;/style&gt;&lt;/title&gt;&lt;secondary-title&gt;Chem. Eng. Res. Des.&lt;/secondary-title&gt;&lt;/titles&gt;&lt;periodical&gt;&lt;full-title&gt;Chem. Eng. Res. Des.&lt;/full-title&gt;&lt;/periodical&gt;&lt;pages&gt;1609-1624&lt;/pages&gt;&lt;volume&gt;89&lt;/volume&gt;&lt;number&gt;9&lt;/number&gt;&lt;dates&gt;&lt;year&gt;2011&lt;/year&gt;&lt;/dates&gt;&lt;isbn&gt;0263-8762&lt;/isbn&gt;&lt;urls&gt;&lt;/urls&gt;&lt;/record&gt;&lt;/Cite&gt;&lt;/EndNote&gt;</w:instrText>
      </w:r>
      <w:r w:rsidR="000B0CA9" w:rsidRPr="007446EF">
        <w:fldChar w:fldCharType="separate"/>
      </w:r>
      <w:r w:rsidR="001A747B" w:rsidRPr="001A747B">
        <w:rPr>
          <w:noProof/>
          <w:vertAlign w:val="superscript"/>
        </w:rPr>
        <w:t>188</w:t>
      </w:r>
      <w:r w:rsidR="000B0CA9" w:rsidRPr="007446EF">
        <w:fldChar w:fldCharType="end"/>
      </w:r>
      <w:r w:rsidRPr="007446EF">
        <w:t xml:space="preserve"> Pre-combustion capture extracts CO</w:t>
      </w:r>
      <w:r w:rsidRPr="007446EF">
        <w:rPr>
          <w:vertAlign w:val="subscript"/>
        </w:rPr>
        <w:t>2</w:t>
      </w:r>
      <w:r w:rsidRPr="007446EF">
        <w:t xml:space="preserve"> from syngas before it is burned.</w:t>
      </w:r>
      <w:r w:rsidRPr="007446EF">
        <w:fldChar w:fldCharType="begin"/>
      </w:r>
      <w:r w:rsidR="001A747B">
        <w:instrText xml:space="preserve"> ADDIN EN.CITE &lt;EndNote&gt;&lt;Cite&gt;&lt;Author&gt;Jansen&lt;/Author&gt;&lt;Year&gt;2015&lt;/Year&gt;&lt;RecNum&gt;605&lt;/RecNum&gt;&lt;DisplayText&gt;&lt;style face="superscript"&gt;189&lt;/style&gt;&lt;/DisplayText&gt;&lt;record&gt;&lt;rec-number&gt;605&lt;/rec-number&gt;&lt;foreign-keys&gt;&lt;key app="EN" db-id="25ffwsdv7swe2betfpp5ps9k0sw9r0xr5dp9" timestamp="1751051346" guid="a0f1afcf-957b-4427-a59e-f231134b1a33"&gt;605&lt;/key&gt;&lt;/foreign-keys&gt;&lt;ref-type name="Journal Article"&gt;17&lt;/ref-type&gt;&lt;contributors&gt;&lt;authors&gt;&lt;author&gt;Jansen, Daniel&lt;/author&gt;&lt;author&gt;Gazzani, Matteo&lt;/author&gt;&lt;author&gt;Manzolini, Giampaolo&lt;/author&gt;&lt;author&gt;van Dijk, Eric&lt;/author&gt;&lt;author&gt;Carbo, Michiel&lt;/author&gt;&lt;/authors&gt;&lt;/contributors&gt;&lt;titles&gt;&lt;title&gt;&lt;style face="normal" font="default" size="100%"&gt;Pre-combustion CO&lt;/style&gt;&lt;style face="subscript" font="default" size="100%"&gt;2&lt;/style&gt;&lt;style face="normal" font="default" size="100%"&gt; capture&lt;/style&gt;&lt;/title&gt;&lt;secondary-title&gt;Int. J. Greenh. Gas Control.&lt;/secondary-title&gt;&lt;/titles&gt;&lt;periodical&gt;&lt;full-title&gt;Int. J. Greenh. Gas Control.&lt;/full-title&gt;&lt;/periodical&gt;&lt;pages&gt;167-187&lt;/pages&gt;&lt;volume&gt;40&lt;/volume&gt;&lt;dates&gt;&lt;year&gt;2015&lt;/year&gt;&lt;/dates&gt;&lt;isbn&gt;1750-5836&lt;/isbn&gt;&lt;urls&gt;&lt;/urls&gt;&lt;/record&gt;&lt;/Cite&gt;&lt;/EndNote&gt;</w:instrText>
      </w:r>
      <w:r w:rsidRPr="007446EF">
        <w:fldChar w:fldCharType="separate"/>
      </w:r>
      <w:r w:rsidR="001A747B" w:rsidRPr="001A747B">
        <w:rPr>
          <w:noProof/>
          <w:vertAlign w:val="superscript"/>
        </w:rPr>
        <w:t>189</w:t>
      </w:r>
      <w:r w:rsidRPr="007446EF">
        <w:fldChar w:fldCharType="end"/>
      </w:r>
      <w:r w:rsidRPr="007446EF">
        <w:t xml:space="preserve"> Oxyfuel combustion employs an oxygen-rich reaction process, resulting in a high concentration of CO</w:t>
      </w:r>
      <w:r w:rsidRPr="007446EF">
        <w:rPr>
          <w:vertAlign w:val="subscript"/>
        </w:rPr>
        <w:t>2</w:t>
      </w:r>
      <w:r w:rsidRPr="007446EF">
        <w:t xml:space="preserve"> in </w:t>
      </w:r>
      <w:r w:rsidRPr="007446EF">
        <w:lastRenderedPageBreak/>
        <w:t>the flue gas, although it incurs significant costs.</w:t>
      </w:r>
      <w:r w:rsidRPr="007446EF">
        <w:fldChar w:fldCharType="begin"/>
      </w:r>
      <w:r w:rsidR="001A747B">
        <w:instrText xml:space="preserve"> ADDIN EN.CITE &lt;EndNote&gt;&lt;Cite&gt;&lt;Author&gt;Stanger&lt;/Author&gt;&lt;Year&gt;2015&lt;/Year&gt;&lt;RecNum&gt;608&lt;/RecNum&gt;&lt;DisplayText&gt;&lt;style face="superscript"&gt;190&lt;/style&gt;&lt;/DisplayText&gt;&lt;record&gt;&lt;rec-number&gt;608&lt;/rec-number&gt;&lt;foreign-keys&gt;&lt;key app="EN" db-id="25ffwsdv7swe2betfpp5ps9k0sw9r0xr5dp9" timestamp="1751051346" guid="80380d47-d477-456e-b3a2-1425c20eee50"&gt;608&lt;/key&gt;&lt;/foreign-keys&gt;&lt;ref-type name="Journal Article"&gt;17&lt;/ref-type&gt;&lt;contributors&gt;&lt;authors&gt;&lt;author&gt;Stanger, Rohan&lt;/author&gt;&lt;author&gt;Wall, Terry&lt;/author&gt;&lt;author&gt;Spörl, Reinhold&lt;/author&gt;&lt;author&gt;Paneru, Manoj&lt;/author&gt;&lt;author&gt;Grathwohl, Simon&lt;/author&gt;&lt;author&gt;Weidmann, Max&lt;/author&gt;&lt;author&gt;Scheffknecht, Günter&lt;/author&gt;&lt;author&gt;McDonald, Denny&lt;/author&gt;&lt;author&gt;Myöhänen, Kari&lt;/author&gt;&lt;author&gt;Ritvanen, Jouni&lt;/author&gt;&lt;/authors&gt;&lt;/contributors&gt;&lt;titles&gt;&lt;title&gt;&lt;style face="normal" font="default" size="100%"&gt;Oxyfuel combustion for CO&lt;/style&gt;&lt;style face="subscript" font="default" size="100%"&gt;2&lt;/style&gt;&lt;style face="normal" font="default" size="100%"&gt; capture in power plants&lt;/style&gt;&lt;/title&gt;&lt;secondary-title&gt;Int. J. Greenh. Gas Control.&lt;/secondary-title&gt;&lt;/titles&gt;&lt;periodical&gt;&lt;full-title&gt;Int. J. Greenh. Gas Control.&lt;/full-title&gt;&lt;/periodical&gt;&lt;pages&gt;55-125&lt;/pages&gt;&lt;volume&gt;40&lt;/volume&gt;&lt;dates&gt;&lt;year&gt;2015&lt;/year&gt;&lt;/dates&gt;&lt;isbn&gt;1750-5836&lt;/isbn&gt;&lt;urls&gt;&lt;/urls&gt;&lt;/record&gt;&lt;/Cite&gt;&lt;/EndNote&gt;</w:instrText>
      </w:r>
      <w:r w:rsidRPr="007446EF">
        <w:fldChar w:fldCharType="separate"/>
      </w:r>
      <w:r w:rsidR="001A747B" w:rsidRPr="001A747B">
        <w:rPr>
          <w:noProof/>
          <w:vertAlign w:val="superscript"/>
        </w:rPr>
        <w:t>190</w:t>
      </w:r>
      <w:r w:rsidRPr="007446EF">
        <w:fldChar w:fldCharType="end"/>
      </w:r>
      <w:r w:rsidRPr="007446EF">
        <w:t xml:space="preserve"> In contrast, direct air capture extracts CO</w:t>
      </w:r>
      <w:r w:rsidRPr="007446EF">
        <w:rPr>
          <w:vertAlign w:val="subscript"/>
        </w:rPr>
        <w:t>2</w:t>
      </w:r>
      <w:r w:rsidRPr="007446EF">
        <w:t xml:space="preserve"> directly from the atmosphere, regardless of location.</w:t>
      </w:r>
      <w:r w:rsidRPr="007446EF">
        <w:fldChar w:fldCharType="begin"/>
      </w:r>
      <w:r w:rsidR="001A747B">
        <w:instrText xml:space="preserve"> ADDIN EN.CITE &lt;EndNote&gt;&lt;Cite&gt;&lt;Author&gt;Breyer&lt;/Author&gt;&lt;Year&gt;2019&lt;/Year&gt;&lt;RecNum&gt;606&lt;/RecNum&gt;&lt;DisplayText&gt;&lt;style face="superscript"&gt;191, 192&lt;/style&gt;&lt;/DisplayText&gt;&lt;record&gt;&lt;rec-number&gt;606&lt;/rec-number&gt;&lt;foreign-keys&gt;&lt;key app="EN" db-id="25ffwsdv7swe2betfpp5ps9k0sw9r0xr5dp9" timestamp="1751051346" guid="7508379c-49b1-4fae-858e-ca08788f7e5f"&gt;606&lt;/key&gt;&lt;/foreign-keys&gt;&lt;ref-type name="Journal Article"&gt;17&lt;/ref-type&gt;&lt;contributors&gt;&lt;authors&gt;&lt;author&gt;Breyer, Christian&lt;/author&gt;&lt;author&gt;Fasihi, Mahdi&lt;/author&gt;&lt;author&gt;Bajamundi, Cyril&lt;/author&gt;&lt;author&gt;Creutzig, Felix&lt;/author&gt;&lt;/authors&gt;&lt;/contributors&gt;&lt;titles&gt;&lt;title&gt;&lt;style face="normal" font="default" size="100%"&gt;Direct air capture of CO&lt;/style&gt;&lt;style face="subscript" font="default" size="100%"&gt;2&lt;/style&gt;&lt;style face="normal" font="default" size="100%"&gt;: a key technology for ambitious climate change mitigation&lt;/style&gt;&lt;/title&gt;&lt;secondary-title&gt;Joule&lt;/secondary-title&gt;&lt;/titles&gt;&lt;periodical&gt;&lt;full-title&gt;Joule&lt;/full-title&gt;&lt;/periodical&gt;&lt;pages&gt;2053-2057&lt;/pages&gt;&lt;volume&gt;3&lt;/volume&gt;&lt;number&gt;9&lt;/number&gt;&lt;dates&gt;&lt;year&gt;2019&lt;/year&gt;&lt;/dates&gt;&lt;isbn&gt;2542-4785&lt;/isbn&gt;&lt;urls&gt;&lt;/urls&gt;&lt;/record&gt;&lt;/Cite&gt;&lt;Cite&gt;&lt;Author&gt;Azarabadi&lt;/Author&gt;&lt;Year&gt;2020&lt;/Year&gt;&lt;RecNum&gt;607&lt;/RecNum&gt;&lt;record&gt;&lt;rec-number&gt;607&lt;/rec-number&gt;&lt;foreign-keys&gt;&lt;key app="EN" db-id="25ffwsdv7swe2betfpp5ps9k0sw9r0xr5dp9" timestamp="1751051346" guid="266436e6-2b51-4623-913f-43081326a7b9"&gt;607&lt;/key&gt;&lt;/foreign-keys&gt;&lt;ref-type name="Journal Article"&gt;17&lt;/ref-type&gt;&lt;contributors&gt;&lt;authors&gt;&lt;author&gt;Azarabadi, Habib&lt;/author&gt;&lt;author&gt;Lackner, Klaus S&lt;/author&gt;&lt;/authors&gt;&lt;/contributors&gt;&lt;titles&gt;&lt;title&gt;Postcombustion capture or direct air capture in decarbonizing US natural gas power?&lt;/title&gt;&lt;secondary-title&gt;Environ. Sci. Technol.&lt;/secondary-title&gt;&lt;/titles&gt;&lt;periodical&gt;&lt;full-title&gt;Environ. Sci. Technol.&lt;/full-title&gt;&lt;/periodical&gt;&lt;pages&gt;5102-5111&lt;/pages&gt;&lt;volume&gt;54&lt;/volume&gt;&lt;number&gt;8&lt;/number&gt;&lt;dates&gt;&lt;year&gt;2020&lt;/year&gt;&lt;/dates&gt;&lt;isbn&gt;0013-936X&lt;/isbn&gt;&lt;urls&gt;&lt;/urls&gt;&lt;/record&gt;&lt;/Cite&gt;&lt;/EndNote&gt;</w:instrText>
      </w:r>
      <w:r w:rsidRPr="007446EF">
        <w:fldChar w:fldCharType="separate"/>
      </w:r>
      <w:r w:rsidR="001A747B" w:rsidRPr="001A747B">
        <w:rPr>
          <w:noProof/>
          <w:vertAlign w:val="superscript"/>
        </w:rPr>
        <w:t>191, 192</w:t>
      </w:r>
      <w:r w:rsidRPr="007446EF">
        <w:fldChar w:fldCharType="end"/>
      </w:r>
    </w:p>
    <w:p w14:paraId="6DE42DA7" w14:textId="5F7AEED3" w:rsidR="00147C31" w:rsidRPr="007446EF" w:rsidRDefault="00147C31" w:rsidP="00A367BB">
      <w:pPr>
        <w:ind w:firstLine="720"/>
      </w:pPr>
      <w:r w:rsidRPr="007446EF">
        <w:t>Carbon capture processes utilize various methods to capture CO</w:t>
      </w:r>
      <w:r w:rsidRPr="007446EF">
        <w:rPr>
          <w:vertAlign w:val="subscript"/>
        </w:rPr>
        <w:t>2</w:t>
      </w:r>
      <w:r w:rsidRPr="007446EF">
        <w:t>, including absorption, adsorption, cryogenic, and membrane-based separation. The absorption method involves solvents such as alkanolamines and sodium carbonate that chemically bond with CO</w:t>
      </w:r>
      <w:r w:rsidRPr="007446EF">
        <w:rPr>
          <w:vertAlign w:val="subscript"/>
        </w:rPr>
        <w:t>2</w:t>
      </w:r>
      <w:r w:rsidRPr="007446EF">
        <w:t>, creating reversible bonds only at very high temperatures.</w:t>
      </w:r>
      <w:r w:rsidRPr="007446EF">
        <w:fldChar w:fldCharType="begin"/>
      </w:r>
      <w:r w:rsidR="001A747B">
        <w:instrText xml:space="preserve"> ADDIN EN.CITE &lt;EndNote&gt;&lt;Cite&gt;&lt;Author&gt;Songolzadeh&lt;/Author&gt;&lt;Year&gt;2014&lt;/Year&gt;&lt;RecNum&gt;597&lt;/RecNum&gt;&lt;DisplayText&gt;&lt;style face="superscript"&gt;193&lt;/style&gt;&lt;/DisplayText&gt;&lt;record&gt;&lt;rec-number&gt;597&lt;/rec-number&gt;&lt;foreign-keys&gt;&lt;key app="EN" db-id="25ffwsdv7swe2betfpp5ps9k0sw9r0xr5dp9" timestamp="1751051346" guid="2e1beacb-9597-4ab5-b732-4099c9f8bfda"&gt;597&lt;/key&gt;&lt;/foreign-keys&gt;&lt;ref-type name="Journal Article"&gt;17&lt;/ref-type&gt;&lt;contributors&gt;&lt;authors&gt;&lt;author&gt;Songolzadeh, Mohammad&lt;/author&gt;&lt;author&gt;Soleimani, Mansooreh&lt;/author&gt;&lt;author&gt;Takht Ravanchi, Maryam&lt;/author&gt;&lt;author&gt;Songolzadeh, Reza&lt;/author&gt;&lt;/authors&gt;&lt;/contributors&gt;&lt;titles&gt;&lt;title&gt;Carbon dioxide separation from flue gases: a technological review emphasizing reduction in greenhouse gas emissions&lt;/title&gt;&lt;secondary-title&gt;Sci. World J.&lt;/secondary-title&gt;&lt;/titles&gt;&lt;periodical&gt;&lt;full-title&gt;Sci. World J.&lt;/full-title&gt;&lt;/periodical&gt;&lt;pages&gt;828131&lt;/pages&gt;&lt;volume&gt;2014&lt;/volume&gt;&lt;number&gt;1&lt;/number&gt;&lt;dates&gt;&lt;year&gt;2014&lt;/year&gt;&lt;/dates&gt;&lt;isbn&gt;1537-744X&lt;/isbn&gt;&lt;urls&gt;&lt;/urls&gt;&lt;/record&gt;&lt;/Cite&gt;&lt;/EndNote&gt;</w:instrText>
      </w:r>
      <w:r w:rsidRPr="007446EF">
        <w:fldChar w:fldCharType="separate"/>
      </w:r>
      <w:r w:rsidR="001A747B" w:rsidRPr="001A747B">
        <w:rPr>
          <w:noProof/>
          <w:vertAlign w:val="superscript"/>
        </w:rPr>
        <w:t>193</w:t>
      </w:r>
      <w:r w:rsidRPr="007446EF">
        <w:fldChar w:fldCharType="end"/>
      </w:r>
      <w:r w:rsidRPr="007446EF">
        <w:t xml:space="preserve"> Adsorption methods primarily employ solid sorbents like MOFs, zeolites, and activated carbon, which provide excellent adsorption capacity and thermal stability, though they suffer from low selectivity and moisture resistance.</w:t>
      </w:r>
      <w:r w:rsidRPr="007446EF">
        <w:fldChar w:fldCharType="begin"/>
      </w:r>
      <w:r w:rsidR="00354581">
        <w:instrText xml:space="preserve"> ADDIN EN.CITE &lt;EndNote&gt;&lt;Cite&gt;&lt;Author&gt;Leung&lt;/Author&gt;&lt;Year&gt;2014&lt;/Year&gt;&lt;RecNum&gt;596&lt;/RecNum&gt;&lt;DisplayText&gt;&lt;style face="superscript"&gt;194&lt;/style&gt;&lt;/DisplayText&gt;&lt;record&gt;&lt;rec-number&gt;596&lt;/rec-number&gt;&lt;foreign-keys&gt;&lt;key app="EN" db-id="25ffwsdv7swe2betfpp5ps9k0sw9r0xr5dp9" timestamp="1751051346" guid="29d63cfa-968b-49cb-acf3-2b886223cfff"&gt;596&lt;/key&gt;&lt;/foreign-keys&gt;&lt;ref-type name="Journal Article"&gt;17&lt;/ref-type&gt;&lt;contributors&gt;&lt;authors&gt;&lt;author&gt;Leung, Dennis YC&lt;/author&gt;&lt;author&gt;Caramanna, Giorgio&lt;/author&gt;&lt;author&gt;Maroto-Valer, M Mercedes&lt;/author&gt;&lt;/authors&gt;&lt;/contributors&gt;&lt;titles&gt;&lt;title&gt;An overview of current status of carbon dioxide capture and storage technologies&lt;/title&gt;&lt;secondary-title&gt;Renew. Sustain. Energy Rev.&lt;/secondary-title&gt;&lt;/titles&gt;&lt;periodical&gt;&lt;full-title&gt;Renew. Sustain. Energy Rev.&lt;/full-title&gt;&lt;/periodical&gt;&lt;pages&gt;426-443&lt;/pages&gt;&lt;volume&gt;39&lt;/volume&gt;&lt;dates&gt;&lt;year&gt;2014&lt;/year&gt;&lt;/dates&gt;&lt;isbn&gt;1364-0321&lt;/isbn&gt;&lt;urls&gt;&lt;/urls&gt;&lt;/record&gt;&lt;/Cite&gt;&lt;/EndNote&gt;</w:instrText>
      </w:r>
      <w:r w:rsidRPr="007446EF">
        <w:fldChar w:fldCharType="separate"/>
      </w:r>
      <w:r w:rsidR="001A747B" w:rsidRPr="001A747B">
        <w:rPr>
          <w:noProof/>
          <w:vertAlign w:val="superscript"/>
        </w:rPr>
        <w:t>194</w:t>
      </w:r>
      <w:r w:rsidRPr="007446EF">
        <w:fldChar w:fldCharType="end"/>
      </w:r>
      <w:r w:rsidRPr="007446EF">
        <w:t xml:space="preserve"> Cryogenic technologies chill CO</w:t>
      </w:r>
      <w:r w:rsidRPr="007446EF">
        <w:rPr>
          <w:vertAlign w:val="subscript"/>
        </w:rPr>
        <w:t>2</w:t>
      </w:r>
      <w:r w:rsidRPr="007446EF">
        <w:t>-rich flue gas to subzero temperatures, allowing for the separation of solid CO</w:t>
      </w:r>
      <w:r w:rsidRPr="007446EF">
        <w:rPr>
          <w:vertAlign w:val="subscript"/>
        </w:rPr>
        <w:t>2</w:t>
      </w:r>
      <w:r w:rsidRPr="007446EF">
        <w:t xml:space="preserve"> and the production of a compressed CO</w:t>
      </w:r>
      <w:r w:rsidRPr="007446EF">
        <w:rPr>
          <w:vertAlign w:val="subscript"/>
        </w:rPr>
        <w:t>2</w:t>
      </w:r>
      <w:r w:rsidRPr="007446EF">
        <w:t xml:space="preserve"> stream from an atmospheric pressure light-gas feed.</w:t>
      </w:r>
      <w:r w:rsidRPr="007446EF">
        <w:fldChar w:fldCharType="begin"/>
      </w:r>
      <w:r w:rsidR="00354581">
        <w:instrText xml:space="preserve"> ADDIN EN.CITE &lt;EndNote&gt;&lt;Cite&gt;&lt;Author&gt;Hoeger&lt;/Author&gt;&lt;Year&gt;2021&lt;/Year&gt;&lt;RecNum&gt;594&lt;/RecNum&gt;&lt;DisplayText&gt;&lt;style face="superscript"&gt;195&lt;/style&gt;&lt;/DisplayText&gt;&lt;record&gt;&lt;rec-number&gt;594&lt;/rec-number&gt;&lt;foreign-keys&gt;&lt;key app="EN" db-id="25ffwsdv7swe2betfpp5ps9k0sw9r0xr5dp9" timestamp="1751051346" guid="1948b7cc-2ade-4384-9f1b-e079060be580"&gt;594&lt;/key&gt;&lt;/foreign-keys&gt;&lt;ref-type name="Journal Article"&gt;17&lt;/ref-type&gt;&lt;contributors&gt;&lt;authors&gt;&lt;author&gt;Hoeger, Christopher&lt;/author&gt;&lt;author&gt;Burt, Stephanie&lt;/author&gt;&lt;author&gt;Baxter, Larry&lt;/author&gt;&lt;/authors&gt;&lt;/contributors&gt;&lt;titles&gt;&lt;title&gt;Cryogenic carbon capture™ technoeconomic analysis&lt;/title&gt;&lt;/titles&gt;&lt;dates&gt;&lt;year&gt;&lt;style face="bold" font="default" size="100%"&gt;2021&lt;/style&gt;&lt;/year&gt;&lt;/dates&gt;&lt;publisher&gt;Elsevier&lt;/publisher&gt;&lt;isbn&gt;1556-5068&lt;/isbn&gt;&lt;urls&gt;&lt;/urls&gt;&lt;/record&gt;&lt;/Cite&gt;&lt;/EndNote&gt;</w:instrText>
      </w:r>
      <w:r w:rsidRPr="007446EF">
        <w:fldChar w:fldCharType="separate"/>
      </w:r>
      <w:r w:rsidR="001A747B" w:rsidRPr="001A747B">
        <w:rPr>
          <w:noProof/>
          <w:vertAlign w:val="superscript"/>
        </w:rPr>
        <w:t>195</w:t>
      </w:r>
      <w:r w:rsidRPr="007446EF">
        <w:fldChar w:fldCharType="end"/>
      </w:r>
      <w:r w:rsidRPr="007446EF">
        <w:t xml:space="preserve"> Membrane-based CO</w:t>
      </w:r>
      <w:r w:rsidRPr="007446EF">
        <w:rPr>
          <w:vertAlign w:val="subscript"/>
        </w:rPr>
        <w:t xml:space="preserve">2 </w:t>
      </w:r>
      <w:r w:rsidRPr="007446EF">
        <w:t>capture uses selective materials that allow CO</w:t>
      </w:r>
      <w:r w:rsidRPr="007446EF">
        <w:rPr>
          <w:vertAlign w:val="subscript"/>
        </w:rPr>
        <w:t xml:space="preserve">2 </w:t>
      </w:r>
      <w:r w:rsidRPr="007446EF">
        <w:t>to pass preferentially from a gas mixture. This separation leverages differences in gas permeation behavior, which is influenced by the relative diffusivity of each gas and its tendency to adsorb onto the membrane's surface.</w:t>
      </w:r>
      <w:r w:rsidRPr="007446EF">
        <w:fldChar w:fldCharType="begin"/>
      </w:r>
      <w:r w:rsidR="001A747B">
        <w:instrText xml:space="preserve"> ADDIN EN.CITE &lt;EndNote&gt;&lt;Cite&gt;&lt;Author&gt;Olabi&lt;/Author&gt;&lt;Year&gt;2023&lt;/Year&gt;&lt;RecNum&gt;595&lt;/RecNum&gt;&lt;DisplayText&gt;&lt;style face="superscript"&gt;196&lt;/style&gt;&lt;/DisplayText&gt;&lt;record&gt;&lt;rec-number&gt;595&lt;/rec-number&gt;&lt;foreign-keys&gt;&lt;key app="EN" db-id="25ffwsdv7swe2betfpp5ps9k0sw9r0xr5dp9" timestamp="1751051346" guid="3bd8ca20-5066-4939-bebb-59ddb8dd2645"&gt;595&lt;/key&gt;&lt;/foreign-keys&gt;&lt;ref-type name="Journal Article"&gt;17&lt;/ref-type&gt;&lt;contributors&gt;&lt;authors&gt;&lt;author&gt;Olabi, AG&lt;/author&gt;&lt;author&gt;Alami, Abdul Hai&lt;/author&gt;&lt;author&gt;Ayoub, Mohamad&lt;/author&gt;&lt;author&gt;Aljaghoub, Haya&lt;/author&gt;&lt;author&gt;Alasad, Shamma&lt;/author&gt;&lt;author&gt;Inayat, Abrar&lt;/author&gt;&lt;author&gt;Abdelkareem, Mohammad Ali&lt;/author&gt;&lt;author&gt;Chae, Kyu-Jung&lt;/author&gt;&lt;author&gt;Sayed, Enas Taha&lt;/author&gt;&lt;/authors&gt;&lt;/contributors&gt;&lt;titles&gt;&lt;title&gt;Membrane-based carbon capture: Recent progress, challenges, and their role in achieving the sustainable development goals&lt;/title&gt;&lt;secondary-title&gt;Chemosphere&lt;/secondary-title&gt;&lt;/titles&gt;&lt;periodical&gt;&lt;full-title&gt;Chemosphere&lt;/full-title&gt;&lt;/periodical&gt;&lt;pages&gt;137996&lt;/pages&gt;&lt;volume&gt;320&lt;/volume&gt;&lt;dates&gt;&lt;year&gt;2023&lt;/year&gt;&lt;/dates&gt;&lt;isbn&gt;0045-6535&lt;/isbn&gt;&lt;urls&gt;&lt;/urls&gt;&lt;/record&gt;&lt;/Cite&gt;&lt;/EndNote&gt;</w:instrText>
      </w:r>
      <w:r w:rsidRPr="007446EF">
        <w:fldChar w:fldCharType="separate"/>
      </w:r>
      <w:r w:rsidR="001A747B" w:rsidRPr="001A747B">
        <w:rPr>
          <w:noProof/>
          <w:vertAlign w:val="superscript"/>
        </w:rPr>
        <w:t>196</w:t>
      </w:r>
      <w:r w:rsidRPr="007446EF">
        <w:fldChar w:fldCharType="end"/>
      </w:r>
    </w:p>
    <w:p w14:paraId="65B84AE3" w14:textId="77777777" w:rsidR="00147C31" w:rsidRPr="007446EF" w:rsidRDefault="00147C31" w:rsidP="00A367BB">
      <w:pPr>
        <w:ind w:firstLine="720"/>
      </w:pPr>
      <w:r w:rsidRPr="007446EF">
        <w:t>Amine-based chemisorption is widely used in industry due to its strong reactivity. However, regenerating amine solvents demands significant energy and may generate corrosive degradation products, high volatility, and harmful amine emissions. Consequently, there is growing interest in alternative CO</w:t>
      </w:r>
      <w:r w:rsidRPr="007446EF">
        <w:rPr>
          <w:vertAlign w:val="subscript"/>
        </w:rPr>
        <w:t>2</w:t>
      </w:r>
      <w:r w:rsidRPr="007446EF">
        <w:t xml:space="preserve"> capture techniques that lower energy use while maintaining selectivity and chemical stability. </w:t>
      </w:r>
    </w:p>
    <w:p w14:paraId="6A1DE3F8" w14:textId="13906BFB" w:rsidR="00147C31" w:rsidRPr="007446EF" w:rsidRDefault="00147C31" w:rsidP="00A367BB">
      <w:pPr>
        <w:ind w:firstLine="720"/>
      </w:pPr>
      <w:r w:rsidRPr="007446EF">
        <w:t>Nature provides key design principles for selective CO</w:t>
      </w:r>
      <w:r w:rsidRPr="007446EF">
        <w:rPr>
          <w:vertAlign w:val="subscript"/>
        </w:rPr>
        <w:t xml:space="preserve">2 </w:t>
      </w:r>
      <w:r w:rsidRPr="007446EF">
        <w:t>binding. The enzyme ribulose-1,5-bisphosphate carboxylase/oxygenase (</w:t>
      </w:r>
      <w:proofErr w:type="spellStart"/>
      <w:r w:rsidRPr="007446EF">
        <w:t>RuBisCO</w:t>
      </w:r>
      <w:proofErr w:type="spellEnd"/>
      <w:r w:rsidRPr="007446EF">
        <w:t>) binds atmospheric CO</w:t>
      </w:r>
      <w:r w:rsidRPr="007446EF">
        <w:rPr>
          <w:vertAlign w:val="subscript"/>
        </w:rPr>
        <w:t>2</w:t>
      </w:r>
      <w:r w:rsidRPr="007446EF">
        <w:t xml:space="preserve"> by forming a carbamate at a lysine residue in its active site.</w:t>
      </w:r>
      <w:r w:rsidRPr="007446EF">
        <w:fldChar w:fldCharType="begin"/>
      </w:r>
      <w:r w:rsidR="00247053">
        <w:instrText xml:space="preserve"> ADDIN EN.CITE &lt;EndNote&gt;&lt;Cite&gt;&lt;Author&gt;Stec&lt;/Author&gt;&lt;Year&gt;2012&lt;/Year&gt;&lt;RecNum&gt;610&lt;/RecNum&gt;&lt;DisplayText&gt;&lt;style face="superscript"&gt;197, 198&lt;/style&gt;&lt;/DisplayText&gt;&lt;record&gt;&lt;rec-number&gt;610&lt;/rec-number&gt;&lt;foreign-keys&gt;&lt;key app="EN" db-id="25ffwsdv7swe2betfpp5ps9k0sw9r0xr5dp9" timestamp="1751051346" guid="561f9df7-4225-4093-8ec8-0b929088446f"&gt;610&lt;/key&gt;&lt;/foreign-keys&gt;&lt;ref-type name="Journal Article"&gt;17&lt;/ref-type&gt;&lt;contributors&gt;&lt;authors&gt;&lt;author&gt;Stec, Boguslaw&lt;/author&gt;&lt;/authors&gt;&lt;/contributors&gt;&lt;titles&gt;&lt;title&gt;Structural mechanism of RuBisCO activation by carbamylation of the active site lysine&lt;/title&gt;&lt;secondary-title&gt;Proc. Natl. Acad. Sci. U.S.A.&lt;/secondary-title&gt;&lt;/titles&gt;&lt;periodical&gt;&lt;full-title&gt;Proc. Natl. Acad. Sci. U.S.A.&lt;/full-title&gt;&lt;/periodical&gt;&lt;pages&gt;18785-18790&lt;/pages&gt;&lt;volume&gt;109&lt;/volume&gt;&lt;number&gt;46&lt;/number&gt;&lt;dates&gt;&lt;year&gt;2012&lt;/year&gt;&lt;/dates&gt;&lt;isbn&gt;0027-8424&lt;/isbn&gt;&lt;urls&gt;&lt;/urls&gt;&lt;/record&gt;&lt;/Cite&gt;&lt;Cite&gt;&lt;Author&gt;Cleland&lt;/Author&gt;&lt;Year&gt;1998&lt;/Year&gt;&lt;RecNum&gt;611&lt;/RecNum&gt;&lt;record&gt;&lt;rec-number&gt;611&lt;/rec-number&gt;&lt;foreign-keys&gt;&lt;key app="EN" db-id="25ffwsdv7swe2betfpp5ps9k0sw9r0xr5dp9" timestamp="1751051346" guid="0d6a30dd-00f9-4aa8-b2bb-98546ad34a3c"&gt;611&lt;/key&gt;&lt;/foreign-keys&gt;&lt;ref-type name="Journal Article"&gt;17&lt;/ref-type&gt;&lt;contributors&gt;&lt;authors&gt;&lt;author&gt;Cleland, W Wallace&lt;/author&gt;&lt;author&gt;Andrews, T John&lt;/author&gt;&lt;author&gt;Gutteridge, Steven&lt;/author&gt;&lt;author&gt;Hartman, Fred C&lt;/author&gt;&lt;author&gt;Lorimer, George H&lt;/author&gt;&lt;/authors&gt;&lt;/contributors&gt;&lt;titles&gt;&lt;title&gt;Mechanism of Rubisco: the carbamate as general base&lt;/title&gt;&lt;secondary-title&gt;Chem. Rev.&lt;/secondary-title&gt;&lt;/titles&gt;&lt;periodical&gt;&lt;full-title&gt;Chem. Rev.&lt;/full-title&gt;&lt;/periodical&gt;&lt;pages&gt;549-562&lt;/pages&gt;&lt;volume&gt;98&lt;/volume&gt;&lt;number&gt;2&lt;/number&gt;&lt;dates&gt;&lt;year&gt;1998&lt;/year&gt;&lt;/dates&gt;&lt;isbn&gt;0009-2665&lt;/isbn&gt;&lt;urls&gt;&lt;/urls&gt;&lt;/record&gt;&lt;/Cite&gt;&lt;/EndNote&gt;</w:instrText>
      </w:r>
      <w:r w:rsidRPr="007446EF">
        <w:fldChar w:fldCharType="separate"/>
      </w:r>
      <w:r w:rsidR="001A747B" w:rsidRPr="001A747B">
        <w:rPr>
          <w:noProof/>
          <w:vertAlign w:val="superscript"/>
        </w:rPr>
        <w:t>197, 198</w:t>
      </w:r>
      <w:r w:rsidRPr="007446EF">
        <w:fldChar w:fldCharType="end"/>
      </w:r>
      <w:r w:rsidRPr="007446EF">
        <w:t xml:space="preserve"> Nonetheless, </w:t>
      </w:r>
      <w:proofErr w:type="spellStart"/>
      <w:r w:rsidRPr="007446EF">
        <w:t>RuBisCO</w:t>
      </w:r>
      <w:proofErr w:type="spellEnd"/>
      <w:r w:rsidRPr="007446EF">
        <w:t xml:space="preserve"> is inadequate for engineered systems due to its low CO</w:t>
      </w:r>
      <w:r w:rsidRPr="007446EF">
        <w:rPr>
          <w:vertAlign w:val="subscript"/>
        </w:rPr>
        <w:t>2</w:t>
      </w:r>
      <w:r w:rsidRPr="007446EF">
        <w:t xml:space="preserve"> turnover, significant molecular weight, and high water </w:t>
      </w:r>
      <w:r w:rsidRPr="007446EF">
        <w:lastRenderedPageBreak/>
        <w:t xml:space="preserve">dependence. Despite this, </w:t>
      </w:r>
      <w:proofErr w:type="spellStart"/>
      <w:r w:rsidRPr="007446EF">
        <w:t>RuBisCO</w:t>
      </w:r>
      <w:proofErr w:type="spellEnd"/>
      <w:r w:rsidR="008678F0">
        <w:t>–</w:t>
      </w:r>
      <w:r w:rsidRPr="007446EF">
        <w:t>especially its active site–can inspire the development of sustainable carbon capture technologies.</w:t>
      </w:r>
      <w:r w:rsidRPr="007446EF">
        <w:fldChar w:fldCharType="begin"/>
      </w:r>
      <w:r w:rsidR="00247053">
        <w:instrText xml:space="preserve"> ADDIN EN.CITE &lt;EndNote&gt;&lt;Cite&gt;&lt;Author&gt;Cocon&lt;/Author&gt;&lt;Year&gt;2024&lt;/Year&gt;&lt;RecNum&gt;612&lt;/RecNum&gt;&lt;DisplayText&gt;&lt;style face="superscript"&gt;199, 200&lt;/style&gt;&lt;/DisplayText&gt;&lt;record&gt;&lt;rec-number&gt;612&lt;/rec-number&gt;&lt;foreign-keys&gt;&lt;key app="EN" db-id="25ffwsdv7swe2betfpp5ps9k0sw9r0xr5dp9" timestamp="1751051346" guid="622b78fd-7aea-49d8-9174-e1466a6d8e95"&gt;612&lt;/key&gt;&lt;/foreign-keys&gt;&lt;ref-type name="Journal Article"&gt;17&lt;/ref-type&gt;&lt;contributors&gt;&lt;authors&gt;&lt;author&gt;Cocon, Kamyll Dawn&lt;/author&gt;&lt;author&gt;Luis, Patricia&lt;/author&gt;&lt;/authors&gt;&lt;/contributors&gt;&lt;titles&gt;&lt;title&gt;&lt;style face="normal" font="default" size="100%"&gt;The potential of RuBisCO in CO&lt;/style&gt;&lt;style face="subscript" font="default" size="100%"&gt;2&lt;/style&gt;&lt;style face="normal" font="default" size="100%"&gt; capture and utilization&lt;/style&gt;&lt;/title&gt;&lt;secondary-title&gt;Prog. Energy Combust. Sci.&lt;/secondary-title&gt;&lt;/titles&gt;&lt;periodical&gt;&lt;full-title&gt;Prog. Energy Combust. Sci.&lt;/full-title&gt;&lt;/periodical&gt;&lt;pages&gt;101184&lt;/pages&gt;&lt;volume&gt;105&lt;/volume&gt;&lt;dates&gt;&lt;year&gt;2024&lt;/year&gt;&lt;/dates&gt;&lt;isbn&gt;0360-1285&lt;/isbn&gt;&lt;urls&gt;&lt;/urls&gt;&lt;/record&gt;&lt;/Cite&gt;&lt;Cite&gt;&lt;Author&gt;Muelleman&lt;/Author&gt;&lt;Year&gt;2016&lt;/Year&gt;&lt;RecNum&gt;613&lt;/RecNum&gt;&lt;record&gt;&lt;rec-number&gt;613&lt;/rec-number&gt;&lt;foreign-keys&gt;&lt;key app="EN" db-id="25ffwsdv7swe2betfpp5ps9k0sw9r0xr5dp9" timestamp="1751051346" guid="ae79a582-e664-4507-a5ab-e4cdf73c7c26"&gt;613&lt;/key&gt;&lt;/foreign-keys&gt;&lt;ref-type name="Journal Article"&gt;17&lt;/ref-type&gt;&lt;contributors&gt;&lt;authors&gt;&lt;author&gt;Muelleman, Andrew&lt;/author&gt;&lt;author&gt;Schell, Joseph&lt;/author&gt;&lt;author&gt;Glazer, Spencer&lt;/author&gt;&lt;author&gt;Glaser, Rainer&lt;/author&gt;&lt;/authors&gt;&lt;/contributors&gt;&lt;titles&gt;&lt;title&gt;&lt;style face="normal" font="default" size="100%"&gt;Thermochemistry of a biomimetic and rubisco-inspired CO&lt;/style&gt;&lt;style face="subscript" font="default" size="100%"&gt;2&lt;/style&gt;&lt;style face="normal" font="default" size="100%"&gt; capture system from air&lt;/style&gt;&lt;/title&gt;&lt;secondary-title&gt;C&lt;/secondary-title&gt;&lt;/titles&gt;&lt;periodical&gt;&lt;full-title&gt;C&lt;/full-title&gt;&lt;/periodical&gt;&lt;pages&gt;18&lt;/pages&gt;&lt;volume&gt;2&lt;/volume&gt;&lt;number&gt;3&lt;/number&gt;&lt;dates&gt;&lt;year&gt;2016&lt;/year&gt;&lt;/dates&gt;&lt;isbn&gt;2311-5629&lt;/isbn&gt;&lt;urls&gt;&lt;/urls&gt;&lt;/record&gt;&lt;/Cite&gt;&lt;/EndNote&gt;</w:instrText>
      </w:r>
      <w:r w:rsidRPr="007446EF">
        <w:fldChar w:fldCharType="separate"/>
      </w:r>
      <w:r w:rsidR="001A747B" w:rsidRPr="001A747B">
        <w:rPr>
          <w:noProof/>
          <w:vertAlign w:val="superscript"/>
        </w:rPr>
        <w:t>199, 200</w:t>
      </w:r>
      <w:r w:rsidRPr="007446EF">
        <w:fldChar w:fldCharType="end"/>
      </w:r>
      <w:r w:rsidRPr="007446EF">
        <w:t xml:space="preserve"> This bioinspiration can be realized by incorporating key amino acids or oligopeptides into carbon capture systems. </w:t>
      </w:r>
    </w:p>
    <w:p w14:paraId="17BF8474" w14:textId="1A57461B" w:rsidR="00147C31" w:rsidRPr="007446EF" w:rsidRDefault="00147C31" w:rsidP="00A367BB">
      <w:pPr>
        <w:ind w:firstLine="720"/>
      </w:pPr>
      <w:r w:rsidRPr="007446EF">
        <w:t>Amino acids have advantageous properties such as rapid CO</w:t>
      </w:r>
      <w:r w:rsidRPr="007446EF">
        <w:rPr>
          <w:vertAlign w:val="subscript"/>
        </w:rPr>
        <w:t>2</w:t>
      </w:r>
      <w:r w:rsidRPr="007446EF">
        <w:t xml:space="preserve"> reactivity, minimal toxicity, chemical adjustability, low volatility, and environmental compatibility.</w:t>
      </w:r>
      <w:r w:rsidRPr="007446EF">
        <w:fldChar w:fldCharType="begin"/>
      </w:r>
      <w:r w:rsidR="009B4E40">
        <w:instrText xml:space="preserve"> ADDIN EN.CITE &lt;EndNote&gt;&lt;Cite&gt;&lt;Author&gt;Hu&lt;/Author&gt;&lt;Year&gt;2018&lt;/Year&gt;&lt;RecNum&gt;141&lt;/RecNum&gt;&lt;DisplayText&gt;&lt;style face="superscript"&gt;71&lt;/style&gt;&lt;/DisplayText&gt;&lt;record&gt;&lt;rec-number&gt;141&lt;/rec-number&gt;&lt;foreign-keys&gt;&lt;key app="EN" db-id="25ffwsdv7swe2betfpp5ps9k0sw9r0xr5dp9" timestamp="1656019592" guid="c6159f5d-3e79-4cfe-992b-fb41adad2844"&gt;141&lt;/key&gt;&lt;/foreign-keys&gt;&lt;ref-type name="Journal Article"&gt;17&lt;/ref-type&gt;&lt;contributors&gt;&lt;authors&gt;&lt;author&gt;Hu, Guoping&lt;/author&gt;&lt;author&gt;Smith, Kathryn H&lt;/author&gt;&lt;author&gt;Wu, Yue&lt;/author&gt;&lt;author&gt;Mumford, Kathryn A&lt;/author&gt;&lt;author&gt;Kentish, Sandra E&lt;/author&gt;&lt;author&gt;Stevens, Geoffrey W&lt;/author&gt;&lt;/authors&gt;&lt;/contributors&gt;&lt;titles&gt;&lt;title&gt;Carbon dioxide capture by solvent absorption using amino acids: A review&lt;/title&gt;&lt;secondary-title&gt;Chin. J. Chem. Eng.&lt;/secondary-title&gt;&lt;/titles&gt;&lt;periodical&gt;&lt;full-title&gt;Chin. J. Chem. Eng.&lt;/full-title&gt;&lt;/periodical&gt;&lt;pages&gt;2229-2237&lt;/pages&gt;&lt;volume&gt;26&lt;/volume&gt;&lt;number&gt;11&lt;/number&gt;&lt;dates&gt;&lt;year&gt;2018&lt;/year&gt;&lt;/dates&gt;&lt;isbn&gt;1004-9541&lt;/isbn&gt;&lt;urls&gt;&lt;/urls&gt;&lt;/record&gt;&lt;/Cite&gt;&lt;/EndNote&gt;</w:instrText>
      </w:r>
      <w:r w:rsidRPr="007446EF">
        <w:fldChar w:fldCharType="separate"/>
      </w:r>
      <w:r w:rsidR="009B4E40" w:rsidRPr="009B4E40">
        <w:rPr>
          <w:noProof/>
          <w:vertAlign w:val="superscript"/>
        </w:rPr>
        <w:t>71</w:t>
      </w:r>
      <w:r w:rsidRPr="007446EF">
        <w:fldChar w:fldCharType="end"/>
      </w:r>
      <w:r w:rsidRPr="007446EF">
        <w:t xml:space="preserve"> More recently, these small peptides have gained attention as viable options for CO</w:t>
      </w:r>
      <w:r w:rsidRPr="007446EF">
        <w:rPr>
          <w:vertAlign w:val="subscript"/>
        </w:rPr>
        <w:t>2</w:t>
      </w:r>
      <w:r w:rsidRPr="007446EF">
        <w:t xml:space="preserve"> capture, particularly because of their structural flexibility and the potential to precisely modify their reactivity by altering their sequences and lengths. </w:t>
      </w:r>
      <w:r w:rsidRPr="007446EF">
        <w:fldChar w:fldCharType="begin">
          <w:fldData xml:space="preserve">PEVuZE5vdGU+PENpdGU+PEF1dGhvcj5DdXN0ZWxjZWFuPC9BdXRob3I+PFllYXI+MjAyMTwvWWVh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</w:fldData>
        </w:fldChar>
      </w:r>
      <w:r w:rsidR="009B4E40">
        <w:instrText xml:space="preserve"> ADDIN EN.CITE </w:instrText>
      </w:r>
      <w:r w:rsidR="009B4E40">
        <w:fldChar w:fldCharType="begin">
          <w:fldData xml:space="preserve">PEVuZE5vdGU+PENpdGU+PEF1dGhvcj5DdXN0ZWxjZWFuPC9BdXRob3I+PFllYXI+MjAyMTwvWWVh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</w:fldData>
        </w:fldChar>
      </w:r>
      <w:r w:rsidR="009B4E40">
        <w:instrText xml:space="preserve"> ADDIN EN.CITE.DATA </w:instrText>
      </w:r>
      <w:r w:rsidR="009B4E40">
        <w:fldChar w:fldCharType="end"/>
      </w:r>
      <w:r w:rsidRPr="007446EF">
        <w:fldChar w:fldCharType="separate"/>
      </w:r>
      <w:r w:rsidR="009B4E40" w:rsidRPr="009B4E40">
        <w:rPr>
          <w:noProof/>
          <w:vertAlign w:val="superscript"/>
        </w:rPr>
        <w:t>56, 78-80, 90, 94, 96, 101, 158, 161</w:t>
      </w:r>
      <w:r w:rsidRPr="007446EF">
        <w:fldChar w:fldCharType="end"/>
      </w:r>
    </w:p>
    <w:p w14:paraId="29490413" w14:textId="763DF567" w:rsidR="00147C31" w:rsidRPr="007446EF" w:rsidRDefault="00147C31" w:rsidP="00A367BB">
      <w:pPr>
        <w:ind w:firstLine="720"/>
      </w:pPr>
      <w:r w:rsidRPr="007446EF">
        <w:t>One major challenge in fully exploring the potential of peptides for CO</w:t>
      </w:r>
      <w:r w:rsidRPr="007446EF">
        <w:rPr>
          <w:vertAlign w:val="subscript"/>
        </w:rPr>
        <w:t>2</w:t>
      </w:r>
      <w:r w:rsidRPr="007446EF">
        <w:t xml:space="preserve"> capture and separation is predicting the interactions between CO</w:t>
      </w:r>
      <w:r w:rsidRPr="007446EF">
        <w:rPr>
          <w:vertAlign w:val="subscript"/>
        </w:rPr>
        <w:t xml:space="preserve">2 </w:t>
      </w:r>
      <w:r w:rsidRPr="007446EF">
        <w:t>and peptides of different sizes and complexities. Although individual amino acid interactions with CO</w:t>
      </w:r>
      <w:r w:rsidRPr="007446EF">
        <w:rPr>
          <w:vertAlign w:val="subscript"/>
        </w:rPr>
        <w:t>2</w:t>
      </w:r>
      <w:r w:rsidRPr="007446EF">
        <w:t xml:space="preserve"> have been extensively studied, the transition to oligopeptides introduces cooperative interactions and conformational effects that remain partially characterized. Dannenberg examined peptide behavior within a solid-state framework and discovered that these peptides undergo cooperative interactions not completely represented in solution-based models.</w:t>
      </w:r>
      <w:r w:rsidRPr="007446EF">
        <w:fldChar w:fldCharType="begin"/>
      </w:r>
      <w:r w:rsidR="00247053">
        <w:instrText xml:space="preserve"> ADDIN EN.CITE &lt;EndNote&gt;&lt;Cite&gt;&lt;Author&gt;Dannenberg&lt;/Author&gt;&lt;Year&gt;2005&lt;/Year&gt;&lt;RecNum&gt;614&lt;/RecNum&gt;&lt;DisplayText&gt;&lt;style face="superscript"&gt;201&lt;/style&gt;&lt;/DisplayText&gt;&lt;record&gt;&lt;rec-number&gt;614&lt;/rec-number&gt;&lt;foreign-keys&gt;&lt;key app="EN" db-id="25ffwsdv7swe2betfpp5ps9k0sw9r0xr5dp9" timestamp="1751051346" guid="d91b855e-16c7-419e-998f-8437e460b1de"&gt;614&lt;/key&gt;&lt;/foreign-keys&gt;&lt;ref-type name="Journal Article"&gt;17&lt;/ref-type&gt;&lt;contributors&gt;&lt;authors&gt;&lt;author&gt;Dannenberg, JJ&lt;/author&gt;&lt;/authors&gt;&lt;/contributors&gt;&lt;titles&gt;&lt;title&gt;The Importance of Cooperative Interactions and a solid‐state paradigm to proteins: What peptide chemists can learn from molecular crystals&lt;/title&gt;&lt;secondary-title&gt;Adv. Protein Chem.&lt;/secondary-title&gt;&lt;/titles&gt;&lt;periodical&gt;&lt;full-title&gt;Adv. Protein Chem.&lt;/full-title&gt;&lt;/periodical&gt;&lt;pages&gt;227-273&lt;/pages&gt;&lt;volume&gt;72&lt;/volume&gt;&lt;dates&gt;&lt;year&gt;2005&lt;/year&gt;&lt;/dates&gt;&lt;isbn&gt;0065-3233&lt;/isbn&gt;&lt;urls&gt;&lt;/urls&gt;&lt;/record&gt;&lt;/Cite&gt;&lt;/EndNote&gt;</w:instrText>
      </w:r>
      <w:r w:rsidRPr="007446EF">
        <w:fldChar w:fldCharType="separate"/>
      </w:r>
      <w:r w:rsidR="001A747B" w:rsidRPr="001A747B">
        <w:rPr>
          <w:noProof/>
          <w:vertAlign w:val="superscript"/>
        </w:rPr>
        <w:t>201</w:t>
      </w:r>
      <w:r w:rsidRPr="007446EF">
        <w:fldChar w:fldCharType="end"/>
      </w:r>
      <w:r w:rsidRPr="007446EF">
        <w:t xml:space="preserve"> Mahadevi and Sastry emphasized in their research on supramolecular chemistry and biomolecular folding that cooperativity is vital for stabilizing biomolecules. This synergistic effect is essential when designing peptide-based capture systems. Likewise, similar behavior is anticipated when peptide units within an oligopeptide interact with CO</w:t>
      </w:r>
      <w:r w:rsidRPr="007446EF">
        <w:rPr>
          <w:vertAlign w:val="subscript"/>
        </w:rPr>
        <w:t>2</w:t>
      </w:r>
      <w:r w:rsidRPr="007446EF">
        <w:t>.</w:t>
      </w:r>
      <w:r w:rsidRPr="007446EF">
        <w:fldChar w:fldCharType="begin"/>
      </w:r>
      <w:r w:rsidR="00247053">
        <w:instrText xml:space="preserve"> ADDIN EN.CITE &lt;EndNote&gt;&lt;Cite&gt;&lt;Author&gt;Mahadevi&lt;/Author&gt;&lt;Year&gt;2016&lt;/Year&gt;&lt;RecNum&gt;615&lt;/RecNum&gt;&lt;DisplayText&gt;&lt;style face="superscript"&gt;202&lt;/style&gt;&lt;/DisplayText&gt;&lt;record&gt;&lt;rec-number&gt;615&lt;/rec-number&gt;&lt;foreign-keys&gt;&lt;key app="EN" db-id="25ffwsdv7swe2betfpp5ps9k0sw9r0xr5dp9" timestamp="1751051346" guid="d4ef11c6-60a0-4f19-aeb9-efe796bfef76"&gt;615&lt;/key&gt;&lt;/foreign-keys&gt;&lt;ref-type name="Journal Article"&gt;17&lt;/ref-type&gt;&lt;contributors&gt;&lt;authors&gt;&lt;author&gt;Mahadevi, A Subha&lt;/author&gt;&lt;author&gt;Sastry, G Narahari&lt;/author&gt;&lt;/authors&gt;&lt;/contributors&gt;&lt;titles&gt;&lt;title&gt;Cooperativity in noncovalent interactions&lt;/title&gt;&lt;secondary-title&gt;Chem. Rev.&lt;/secondary-title&gt;&lt;/titles&gt;&lt;periodical&gt;&lt;full-title&gt;Chem. Rev.&lt;/full-title&gt;&lt;/periodical&gt;&lt;pages&gt;2775-2825&lt;/pages&gt;&lt;volume&gt;116&lt;/volume&gt;&lt;number&gt;5&lt;/number&gt;&lt;dates&gt;&lt;year&gt;2016&lt;/year&gt;&lt;/dates&gt;&lt;isbn&gt;0009-2665&lt;/isbn&gt;&lt;urls&gt;&lt;/urls&gt;&lt;/record&gt;&lt;/Cite&gt;&lt;/EndNote&gt;</w:instrText>
      </w:r>
      <w:r w:rsidRPr="007446EF">
        <w:fldChar w:fldCharType="separate"/>
      </w:r>
      <w:r w:rsidR="001A747B" w:rsidRPr="001A747B">
        <w:rPr>
          <w:noProof/>
          <w:vertAlign w:val="superscript"/>
        </w:rPr>
        <w:t>202</w:t>
      </w:r>
      <w:r w:rsidRPr="007446EF">
        <w:fldChar w:fldCharType="end"/>
      </w:r>
    </w:p>
    <w:p w14:paraId="712E0DA3" w14:textId="60DCC813" w:rsidR="00147C31" w:rsidRPr="007446EF" w:rsidRDefault="00147C31" w:rsidP="00A367BB">
      <w:pPr>
        <w:ind w:firstLine="720"/>
      </w:pPr>
      <w:r w:rsidRPr="007446EF">
        <w:t>In our previous work, we investigated the cooperative interactions evident in dipeptides-CO</w:t>
      </w:r>
      <w:r w:rsidRPr="007446EF">
        <w:rPr>
          <w:vertAlign w:val="subscript"/>
        </w:rPr>
        <w:t>2</w:t>
      </w:r>
      <w:r w:rsidRPr="007446EF">
        <w:t xml:space="preserve"> complexes compared to natural amino acid-CO</w:t>
      </w:r>
      <w:r w:rsidRPr="007446EF">
        <w:rPr>
          <w:vertAlign w:val="subscript"/>
        </w:rPr>
        <w:t>2</w:t>
      </w:r>
      <w:r w:rsidRPr="007446EF">
        <w:t xml:space="preserve">. We discovered that polar functional groups greatly improve the stability of these interactions. This is particularly crucial as we examine larger oligopeptides, such as tripeptides, in this study. Without a framework that </w:t>
      </w:r>
      <w:r w:rsidRPr="007446EF">
        <w:lastRenderedPageBreak/>
        <w:t>accounts for these synergistic effects, the rational design of effective peptide-based CO</w:t>
      </w:r>
      <w:r w:rsidRPr="007446EF">
        <w:rPr>
          <w:vertAlign w:val="subscript"/>
        </w:rPr>
        <w:t xml:space="preserve">2 </w:t>
      </w:r>
      <w:r w:rsidRPr="007446EF">
        <w:t>sorbents remains limited.</w:t>
      </w:r>
    </w:p>
    <w:p w14:paraId="0ECE2406" w14:textId="412C89BE" w:rsidR="00147C31" w:rsidRPr="007446EF" w:rsidRDefault="00147C31" w:rsidP="00A367BB">
      <w:pPr>
        <w:ind w:firstLine="720"/>
      </w:pPr>
      <w:r w:rsidRPr="007446EF">
        <w:t xml:space="preserve">In this study, we present a structure-based </w:t>
      </w:r>
      <w:r w:rsidR="005E7440" w:rsidRPr="007446EF">
        <w:t xml:space="preserve">metric that incorporates the distribution of polar functional groups alongside the intrinsic energetic profiles of amino acid and dipeptide building blocks to facilitate a </w:t>
      </w:r>
      <w:r w:rsidRPr="007446EF">
        <w:t xml:space="preserve">high-throughput screening of thousands of candidates, establishing a systematic approach for peptide optimization. A subset of predicted high- and low-performing tripeptides was further assessed using DFT </w:t>
      </w:r>
      <w:r w:rsidR="005E7440" w:rsidRPr="007446EF">
        <w:t xml:space="preserve">and SAPT0 </w:t>
      </w:r>
      <w:r w:rsidRPr="007446EF">
        <w:t>calculations to measure gas-phase CO</w:t>
      </w:r>
      <w:r w:rsidRPr="007446EF">
        <w:rPr>
          <w:vertAlign w:val="subscript"/>
        </w:rPr>
        <w:t xml:space="preserve">2 </w:t>
      </w:r>
      <w:r w:rsidRPr="007446EF">
        <w:t>interaction energies.</w:t>
      </w:r>
      <w:bookmarkStart w:id="141" w:name="OLE_LINK3"/>
    </w:p>
    <w:p w14:paraId="1548ACC2" w14:textId="77777777" w:rsidR="00147C31" w:rsidRPr="007446EF" w:rsidRDefault="00147C31" w:rsidP="006D3FAC">
      <w:pPr>
        <w:pStyle w:val="Heading2"/>
      </w:pPr>
      <w:bookmarkStart w:id="142" w:name="_Toc201855118"/>
      <w:bookmarkStart w:id="143" w:name="_Toc202295458"/>
      <w:bookmarkEnd w:id="141"/>
      <w:r w:rsidRPr="007446EF">
        <w:t>Computational Details</w:t>
      </w:r>
      <w:bookmarkEnd w:id="142"/>
      <w:bookmarkEnd w:id="143"/>
    </w:p>
    <w:p w14:paraId="20185942" w14:textId="77777777" w:rsidR="00147C31" w:rsidRPr="007446EF" w:rsidRDefault="00147C31" w:rsidP="001B0D3F">
      <w:pPr>
        <w:pStyle w:val="Heading3"/>
      </w:pPr>
      <w:bookmarkStart w:id="144" w:name="_Toc201855119"/>
      <w:bookmarkStart w:id="145" w:name="_Toc202295459"/>
      <w:r w:rsidRPr="007446EF">
        <w:t>Database Development</w:t>
      </w:r>
      <w:bookmarkEnd w:id="144"/>
      <w:bookmarkEnd w:id="145"/>
    </w:p>
    <w:p w14:paraId="6124F717" w14:textId="1FA28A6D" w:rsidR="00147C31" w:rsidRPr="007446EF" w:rsidRDefault="00147C31" w:rsidP="00E13DC8">
      <w:r w:rsidRPr="007446EF">
        <w:t xml:space="preserve">To construct the initial dataset, we generated all possible tripeptide combinations from the 20 natural amino acids, </w:t>
      </w:r>
      <w:proofErr w:type="gramStart"/>
      <w:r w:rsidRPr="007446EF">
        <w:t>taking into account</w:t>
      </w:r>
      <w:proofErr w:type="gramEnd"/>
      <w:r w:rsidRPr="007446EF">
        <w:t xml:space="preserve"> sequence order to produce a diverse set of molecular structures with 8,000 molecular entries. The molecular representations of the amino acid units were first created using the Simplified Molecular Input Line Entry System (SMILES), </w:t>
      </w:r>
      <w:r w:rsidRPr="007446EF">
        <w:fldChar w:fldCharType="begin"/>
      </w:r>
      <w:r w:rsidR="009B4E40">
        <w:instrText xml:space="preserve"> ADDIN EN.CITE &lt;EndNote&gt;&lt;Cite&gt;&lt;Author&gt;Gómez-Bombarelli&lt;/Author&gt;&lt;Year&gt;2018&lt;/Year&gt;&lt;RecNum&gt;318&lt;/RecNum&gt;&lt;DisplayText&gt;&lt;style face="superscript"&gt;166, 167&lt;/style&gt;&lt;/DisplayText&gt;&lt;record&gt;&lt;rec-number&gt;318&lt;/rec-number&gt;&lt;foreign-keys&gt;&lt;key app="EN" db-id="25ffwsdv7swe2betfpp5ps9k0sw9r0xr5dp9" timestamp="1751051346" guid="6a4fa910-260a-4145-ba2d-a4793e8dc2ad"&gt;318&lt;/key&gt;&lt;/foreign-keys&gt;&lt;ref-type name="Journal Article"&gt;17&lt;/ref-type&gt;&lt;contributors&gt;&lt;authors&gt;&lt;author&gt;Gómez-Bombarelli, Rafael&lt;/author&gt;&lt;author&gt;Wei, Jennifer N&lt;/author&gt;&lt;author&gt;Duvenaud, David&lt;/author&gt;&lt;author&gt;Hernández-Lobato, José Miguel&lt;/author&gt;&lt;author&gt;Sánchez-Lengeling, Benjamín&lt;/author&gt;&lt;author&gt;Sheberla, Dennis&lt;/author&gt;&lt;author&gt;Aguilera-Iparraguirre, Jorge&lt;/author&gt;&lt;author&gt;Hirzel, Timothy D&lt;/author&gt;&lt;author&gt;Adams, Ryan P&lt;/author&gt;&lt;author&gt;Aspuru-Guzik, Alán&lt;/author&gt;&lt;/authors&gt;&lt;/contributors&gt;&lt;titles&gt;&lt;title&gt;Automatic Chemical Design Using a Data-driven Continuous Representation of Molecules&lt;/title&gt;&lt;secondary-title&gt;ACS Cent. Sci.&lt;/secondary-title&gt;&lt;/titles&gt;&lt;periodical&gt;&lt;full-title&gt;ACS Cent. Sci.&lt;/full-title&gt;&lt;/periodical&gt;&lt;pages&gt;268-276&lt;/pages&gt;&lt;volume&gt;4&lt;/volume&gt;&lt;number&gt;2&lt;/number&gt;&lt;dates&gt;&lt;year&gt;2018&lt;/year&gt;&lt;/dates&gt;&lt;isbn&gt;2374-7943&lt;/isbn&gt;&lt;urls&gt;&lt;/urls&gt;&lt;/record&gt;&lt;/Cite&gt;&lt;Cite&gt;&lt;Author&gt;Olivecrona&lt;/Author&gt;&lt;Year&gt;2017&lt;/Year&gt;&lt;RecNum&gt;325&lt;/RecNum&gt;&lt;record&gt;&lt;rec-number&gt;325&lt;/rec-number&gt;&lt;foreign-keys&gt;&lt;key app="EN" db-id="25ffwsdv7swe2betfpp5ps9k0sw9r0xr5dp9" timestamp="1751051346" guid="b79470e0-94fe-4f0e-ba6a-2162befa4362"&gt;325&lt;/key&gt;&lt;/foreign-keys&gt;&lt;ref-type name="Journal Article"&gt;17&lt;/ref-type&gt;&lt;contributors&gt;&lt;authors&gt;&lt;author&gt;Olivecrona, Marcus&lt;/author&gt;&lt;author&gt;Blaschke, Thomas&lt;/author&gt;&lt;author&gt;Engkvist, Ola&lt;/author&gt;&lt;author&gt;Chen, Hongming&lt;/author&gt;&lt;/authors&gt;&lt;/contributors&gt;&lt;titles&gt;&lt;title&gt;Molecular De-novo Design Through Deep Reinforcement Learning&lt;/title&gt;&lt;secondary-title&gt;J. Cheminf.&lt;/secondary-title&gt;&lt;/titles&gt;&lt;periodical&gt;&lt;full-title&gt;J. Cheminf.&lt;/full-title&gt;&lt;/periodical&gt;&lt;pages&gt;1-14&lt;/pages&gt;&lt;volume&gt;9&lt;/volume&gt;&lt;number&gt;1&lt;/number&gt;&lt;dates&gt;&lt;year&gt;2017&lt;/year&gt;&lt;/dates&gt;&lt;isbn&gt;1758-2946&lt;/isbn&gt;&lt;urls&gt;&lt;/urls&gt;&lt;/record&gt;&lt;/Cite&gt;&lt;/EndNote&gt;</w:instrText>
      </w:r>
      <w:r w:rsidRPr="007446EF">
        <w:fldChar w:fldCharType="separate"/>
      </w:r>
      <w:r w:rsidR="009B4E40" w:rsidRPr="009B4E40">
        <w:rPr>
          <w:noProof/>
          <w:vertAlign w:val="superscript"/>
        </w:rPr>
        <w:t>166, 167</w:t>
      </w:r>
      <w:r w:rsidRPr="007446EF">
        <w:fldChar w:fldCharType="end"/>
      </w:r>
      <w:r w:rsidRPr="007446EF">
        <w:t xml:space="preserve"> a widely used format that encodes chemical connectivity and stereochemical information as ASCII strings.</w:t>
      </w:r>
      <w:r w:rsidRPr="007446EF">
        <w:fldChar w:fldCharType="begin"/>
      </w:r>
      <w:r w:rsidR="009B4E40">
        <w:instrText xml:space="preserve"> ADDIN EN.CITE &lt;EndNote&gt;&lt;Cite&gt;&lt;Author&gt;Weininger&lt;/Author&gt;&lt;Year&gt;1988&lt;/Year&gt;&lt;RecNum&gt;919&lt;/RecNum&gt;&lt;DisplayText&gt;&lt;style face="superscript"&gt;168, 169&lt;/style&gt;&lt;/DisplayText&gt;&lt;record&gt;&lt;rec-number&gt;919&lt;/rec-number&gt;&lt;foreign-keys&gt;&lt;key app="EN" db-id="25ffwsdv7swe2betfpp5ps9k0sw9r0xr5dp9" timestamp="1751069184" guid="03e0f6b9-91d3-427a-8455-5f0c9ba5f957"&gt;919&lt;/key&gt;&lt;/foreign-keys&gt;&lt;ref-type name="Journal Article"&gt;17&lt;/ref-type&gt;&lt;contributors&gt;&lt;authors&gt;&lt;author&gt;Weininger, David&lt;/author&gt;&lt;/authors&gt;&lt;/contributors&gt;&lt;titles&gt;&lt;title&gt;SMILES, a chemical language and information system. 1. Introduction to methodology and encoding rules&lt;/title&gt;&lt;secondary-title&gt;J. Chem. Inf. Comput. Sci.&lt;/secondary-title&gt;&lt;/titles&gt;&lt;periodical&gt;&lt;full-title&gt;J. Chem. Inf. Comput. Sci.&lt;/full-title&gt;&lt;/periodical&gt;&lt;pages&gt;31-36&lt;/pages&gt;&lt;volume&gt;28&lt;/volume&gt;&lt;number&gt;1&lt;/number&gt;&lt;dates&gt;&lt;year&gt;1988&lt;/year&gt;&lt;/dates&gt;&lt;isbn&gt;0095-2338&lt;/isbn&gt;&lt;urls&gt;&lt;/urls&gt;&lt;/record&gt;&lt;/Cite&gt;&lt;Cite&gt;&lt;Author&gt;Jones&lt;/Author&gt;&lt;Year&gt;2023&lt;/Year&gt;&lt;RecNum&gt;326&lt;/RecNum&gt;&lt;record&gt;&lt;rec-number&gt;326&lt;/rec-number&gt;&lt;foreign-keys&gt;&lt;key app="EN" db-id="25ffwsdv7swe2betfpp5ps9k0sw9r0xr5dp9" timestamp="1751051346" guid="fd2a6691-4370-4f0f-a23d-cc1a6570ab3e"&gt;326&lt;/key&gt;&lt;/foreign-keys&gt;&lt;ref-type name="Book"&gt;6&lt;/ref-type&gt;&lt;contributors&gt;&lt;authors&gt;&lt;author&gt;Jones, Grier M&lt;/author&gt;&lt;author&gt;Story, Brittany&lt;/author&gt;&lt;author&gt;Maroulas, Vasileios&lt;/author&gt;&lt;author&gt;Vogiatzis, Konstantinos D&lt;/author&gt;&lt;/authors&gt;&lt;/contributors&gt;&lt;titles&gt;&lt;title&gt;Molecular Representations for Machine Learning&lt;/title&gt;&lt;/titles&gt;&lt;dates&gt;&lt;year&gt;2023&lt;/year&gt;&lt;/dates&gt;&lt;publisher&gt;ACS&lt;/publisher&gt;&lt;isbn&gt;0841299781&lt;/isbn&gt;&lt;urls&gt;&lt;/urls&gt;&lt;/record&gt;&lt;/Cite&gt;&lt;/EndNote&gt;</w:instrText>
      </w:r>
      <w:r w:rsidRPr="007446EF">
        <w:fldChar w:fldCharType="separate"/>
      </w:r>
      <w:r w:rsidR="009B4E40" w:rsidRPr="009B4E40">
        <w:rPr>
          <w:noProof/>
          <w:vertAlign w:val="superscript"/>
        </w:rPr>
        <w:t>168, 169</w:t>
      </w:r>
      <w:r w:rsidRPr="007446EF">
        <w:fldChar w:fldCharType="end"/>
      </w:r>
      <w:r w:rsidRPr="007446EF">
        <w:t xml:space="preserve"> Chirality was explicitly defined within the SMILES representation to ensure that all amino acids adopted the L-enantiomeric configuration, reflecting the biological standard of proteinogenic amino acids, which are naturally incorporated into proteins. </w:t>
      </w:r>
      <w:r w:rsidRPr="007446EF">
        <w:fldChar w:fldCharType="begin"/>
      </w:r>
      <w:r w:rsidR="009B4E40">
        <w:instrText xml:space="preserve"> ADDIN EN.CITE &lt;EndNote&gt;&lt;Cite&gt;&lt;Author&gt;Nelson&lt;/Author&gt;&lt;Year&gt;2002&lt;/Year&gt;&lt;RecNum&gt;317&lt;/RecNum&gt;&lt;DisplayText&gt;&lt;style face="superscript"&gt;170&lt;/style&gt;&lt;/DisplayText&gt;&lt;record&gt;&lt;rec-number&gt;317&lt;/rec-number&gt;&lt;foreign-keys&gt;&lt;key app="EN" db-id="25ffwsdv7swe2betfpp5ps9k0sw9r0xr5dp9" timestamp="1751051346" guid="4a5a10b4-3424-43c0-a40c-b0c10b269edb"&gt;317&lt;/key&gt;&lt;/foreign-keys&gt;&lt;ref-type name="Journal Article"&gt;17&lt;/ref-type&gt;&lt;contributors&gt;&lt;authors&gt;&lt;author&gt;Nelson, Greg&lt;/author&gt;&lt;author&gt;Chandrashekar, Jayaram&lt;/author&gt;&lt;author&gt;Hoon, Mark A&lt;/author&gt;&lt;author&gt;Feng, Luxin&lt;/author&gt;&lt;author&gt;Zhao, Grace&lt;/author&gt;&lt;author&gt;Ryba, Nicholas JP&lt;/author&gt;&lt;author&gt;Zuker, Charles S&lt;/author&gt;&lt;/authors&gt;&lt;/contributors&gt;&lt;titles&gt;&lt;title&gt;An Amino-Acid Taste Receptor&lt;/title&gt;&lt;secondary-title&gt;Nature&lt;/secondary-title&gt;&lt;/titles&gt;&lt;periodical&gt;&lt;full-title&gt;Nature&lt;/full-title&gt;&lt;/periodical&gt;&lt;pages&gt;199-202&lt;/pages&gt;&lt;volume&gt;416&lt;/volume&gt;&lt;number&gt;6877&lt;/number&gt;&lt;dates&gt;&lt;year&gt;2002&lt;/year&gt;&lt;/dates&gt;&lt;isbn&gt;1476-4687&lt;/isbn&gt;&lt;urls&gt;&lt;/urls&gt;&lt;/record&gt;&lt;/Cite&gt;&lt;/EndNote&gt;</w:instrText>
      </w:r>
      <w:r w:rsidRPr="007446EF">
        <w:fldChar w:fldCharType="separate"/>
      </w:r>
      <w:r w:rsidR="009B4E40" w:rsidRPr="009B4E40">
        <w:rPr>
          <w:noProof/>
          <w:vertAlign w:val="superscript"/>
        </w:rPr>
        <w:t>170</w:t>
      </w:r>
      <w:r w:rsidRPr="007446EF">
        <w:fldChar w:fldCharType="end"/>
      </w:r>
      <w:r w:rsidRPr="007446EF">
        <w:t xml:space="preserve"> The Cartesian coordinates were generated from the initial three-dimensional geometries of the generated tripeptides using the experimental torsion knowledge distance geometry (ETKDG)</w:t>
      </w:r>
      <w:r w:rsidRPr="007446EF">
        <w:fldChar w:fldCharType="begin"/>
      </w:r>
      <w:r w:rsidR="009B4E40">
        <w:instrText xml:space="preserve"> ADDIN EN.CITE &lt;EndNote&gt;&lt;Cite&gt;&lt;Author&gt;Zeng&lt;/Author&gt;&lt;Year&gt;2017&lt;/Year&gt;&lt;RecNum&gt;917&lt;/RecNum&gt;&lt;DisplayText&gt;&lt;style face="superscript"&gt;164&lt;/style&gt;&lt;/DisplayText&gt;&lt;record&gt;&lt;rec-number&gt;917&lt;/rec-number&gt;&lt;foreign-keys&gt;&lt;key app="EN" db-id="25ffwsdv7swe2betfpp5ps9k0sw9r0xr5dp9" timestamp="1751068547" guid="8ce981d4-8e00-4ebe-bae4-b3205639c8db"&gt;917&lt;/key&gt;&lt;/foreign-keys&gt;&lt;ref-type name="Journal Article"&gt;17&lt;/ref-type&gt;&lt;contributors&gt;&lt;authors&gt;&lt;author&gt;Zeng, Shaojuan&lt;/author&gt;&lt;author&gt;Zhang, Xiangping&lt;/author&gt;&lt;author&gt;Bai, Lu&lt;/author&gt;&lt;author&gt;Zhang, Xiaochun&lt;/author&gt;&lt;author&gt;Wang, Hui&lt;/author&gt;&lt;author&gt;Wang, Jianji&lt;/author&gt;&lt;author&gt;Bao, Di&lt;/author&gt;&lt;author&gt;Li, Mengdie&lt;/author&gt;&lt;author&gt;Liu, Xinyan&lt;/author&gt;&lt;author&gt;Zhang, Suojiang&lt;/author&gt;&lt;/authors&gt;&lt;/contributors&gt;&lt;titles&gt;&lt;title&gt;&lt;style face="normal" font="default" size="100%"&gt;Ionic-liquid-based CO&lt;/style&gt;&lt;style face="subscript" font="default" size="100%"&gt;2&lt;/style&gt;&lt;style face="normal" font="default" size="100%"&gt; capture systems: structure, interaction and process&lt;/style&gt;&lt;/title&gt;&lt;secondary-title&gt;Chem. Rev.&lt;/secondary-title&gt;&lt;/titles&gt;&lt;periodical&gt;&lt;full-title&gt;Chem. Rev.&lt;/full-title&gt;&lt;/periodical&gt;&lt;pages&gt;9625-9673&lt;/pages&gt;&lt;volume&gt;117&lt;/volume&gt;&lt;number&gt;14&lt;/number&gt;&lt;dates&gt;&lt;year&gt;2017&lt;/year&gt;&lt;/dates&gt;&lt;isbn&gt;0009-2665&lt;/isbn&gt;&lt;urls&gt;&lt;/urls&gt;&lt;/record&gt;&lt;/Cite&gt;&lt;/EndNote&gt;</w:instrText>
      </w:r>
      <w:r w:rsidRPr="007446EF">
        <w:fldChar w:fldCharType="separate"/>
      </w:r>
      <w:r w:rsidR="009B4E40" w:rsidRPr="009B4E40">
        <w:rPr>
          <w:noProof/>
          <w:vertAlign w:val="superscript"/>
        </w:rPr>
        <w:t>164</w:t>
      </w:r>
      <w:r w:rsidRPr="007446EF">
        <w:fldChar w:fldCharType="end"/>
      </w:r>
      <w:r w:rsidRPr="007446EF">
        <w:t xml:space="preserve"> algorithm as implemented in RDKit.</w:t>
      </w:r>
      <w:r w:rsidRPr="007446EF">
        <w:fldChar w:fldCharType="begin"/>
      </w:r>
      <w:r w:rsidR="009B4E40">
        <w:instrText xml:space="preserve"> ADDIN EN.CITE &lt;EndNote&gt;&lt;Cite&gt;&lt;Author&gt;Landrum&lt;/Author&gt;&lt;Year&gt;2013&lt;/Year&gt;&lt;RecNum&gt;313&lt;/RecNum&gt;&lt;DisplayText&gt;&lt;style face="superscript"&gt;165&lt;/style&gt;&lt;/DisplayText&gt;&lt;record&gt;&lt;rec-number&gt;313&lt;/rec-number&gt;&lt;foreign-keys&gt;&lt;key app="EN" db-id="25ffwsdv7swe2betfpp5ps9k0sw9r0xr5dp9" timestamp="1751051346" guid="05aa816b-281c-413a-903b-cc0ea6b4d3a9"&gt;313&lt;/key&gt;&lt;/foreign-keys&gt;&lt;ref-type name="Journal Article"&gt;17&lt;/ref-type&gt;&lt;contributors&gt;&lt;authors&gt;&lt;author&gt;Landrum, Greg&lt;/author&gt;&lt;/authors&gt;&lt;/contributors&gt;&lt;titles&gt;&lt;title&gt;Rdkit Documentation&lt;/title&gt;&lt;secondary-title&gt;Release.&lt;/secondary-title&gt;&lt;/titles&gt;&lt;periodical&gt;&lt;full-title&gt;Release.&lt;/full-title&gt;&lt;/periodical&gt;&lt;pages&gt;4&lt;/pages&gt;&lt;volume&gt;1&lt;/volume&gt;&lt;number&gt;1-79&lt;/number&gt;&lt;dates&gt;&lt;year&gt;2013&lt;/year&gt;&lt;/dates&gt;&lt;urls&gt;&lt;/urls&gt;&lt;/record&gt;&lt;/Cite&gt;&lt;/EndNote&gt;</w:instrText>
      </w:r>
      <w:r w:rsidRPr="007446EF">
        <w:fldChar w:fldCharType="separate"/>
      </w:r>
      <w:r w:rsidR="009B4E40" w:rsidRPr="009B4E40">
        <w:rPr>
          <w:noProof/>
          <w:vertAlign w:val="superscript"/>
        </w:rPr>
        <w:t>165</w:t>
      </w:r>
      <w:r w:rsidRPr="007446EF">
        <w:fldChar w:fldCharType="end"/>
      </w:r>
    </w:p>
    <w:p w14:paraId="62281D72" w14:textId="77777777" w:rsidR="00147C31" w:rsidRPr="007446EF" w:rsidRDefault="00147C31" w:rsidP="001B0D3F">
      <w:pPr>
        <w:pStyle w:val="Heading3"/>
      </w:pPr>
      <w:bookmarkStart w:id="146" w:name="_Toc201855120"/>
      <w:bookmarkStart w:id="147" w:name="_Toc202295460"/>
      <w:r w:rsidRPr="007446EF">
        <w:lastRenderedPageBreak/>
        <w:t>Molecular Structure Formation</w:t>
      </w:r>
      <w:bookmarkEnd w:id="146"/>
      <w:bookmarkEnd w:id="147"/>
    </w:p>
    <w:p w14:paraId="37FE946D" w14:textId="4D660DA0" w:rsidR="00147C31" w:rsidRPr="007446EF" w:rsidRDefault="00147C31" w:rsidP="00D37724">
      <w:pPr>
        <w:ind w:firstLine="720"/>
      </w:pPr>
      <w:r w:rsidRPr="007446EF">
        <w:t>To investigate the nuanced interactions between tripeptides and CO</w:t>
      </w:r>
      <w:r w:rsidRPr="007446EF">
        <w:rPr>
          <w:vertAlign w:val="subscript"/>
        </w:rPr>
        <w:t>2</w:t>
      </w:r>
      <w:r w:rsidRPr="007446EF">
        <w:t>, careful consideration is needed regarding the diverse polar functional groups embedded within their structures. Functional groups such as carboxylic acids, carbonyls, amines, peptide bonds, hydroxyls, and thiols influence the unique electronic effects that significantly impact CO</w:t>
      </w:r>
      <w:r w:rsidRPr="007446EF">
        <w:rPr>
          <w:vertAlign w:val="subscript"/>
        </w:rPr>
        <w:t>2</w:t>
      </w:r>
      <w:r w:rsidRPr="007446EF">
        <w:t xml:space="preserve"> binding. For example, carboxylic acid can engage in dipole-induced dipole interactions with CO</w:t>
      </w:r>
      <w:r w:rsidRPr="007446EF">
        <w:rPr>
          <w:vertAlign w:val="subscript"/>
        </w:rPr>
        <w:t>2</w:t>
      </w:r>
      <w:r w:rsidRPr="007446EF">
        <w:t>, further stabilized through hydrogen bonding between the oxygen of CO</w:t>
      </w:r>
      <w:r w:rsidRPr="007446EF">
        <w:rPr>
          <w:vertAlign w:val="subscript"/>
        </w:rPr>
        <w:t>2</w:t>
      </w:r>
      <w:r w:rsidRPr="007446EF">
        <w:t xml:space="preserve"> [</w:t>
      </w:r>
      <w:proofErr w:type="gramStart"/>
      <w:r w:rsidRPr="007446EF">
        <w:t>O(</w:t>
      </w:r>
      <w:proofErr w:type="gramEnd"/>
      <w:r w:rsidRPr="007446EF">
        <w:t>CO</w:t>
      </w:r>
      <w:r w:rsidRPr="007446EF">
        <w:rPr>
          <w:vertAlign w:val="subscript"/>
        </w:rPr>
        <w:t>2</w:t>
      </w:r>
      <w:r w:rsidRPr="007446EF">
        <w:t>)] and the hydrogen of the carboxylic acid [H(COOH)]. Across the tripeptides' structural database, we also observe sequence-specific variations resulting from the permutation of amino acid units. For instance, six distinct tripeptides can be formed from the amino acid subunits Glycine (Gly), Alanine (Ala), and Valine (Val): Ala-Gly-Val, Gly-Ala-Val, Val-Gly-Ala, Gly-Val-Ala, Val-Ala-Gly, and Ala-Val-Gly. This diversity introduces variations across the tripeptides' chemical space, which can affect the CO</w:t>
      </w:r>
      <w:r w:rsidRPr="007446EF">
        <w:rPr>
          <w:vertAlign w:val="subscript"/>
        </w:rPr>
        <w:t>2</w:t>
      </w:r>
      <w:r w:rsidRPr="007446EF">
        <w:t xml:space="preserve"> interaction profiles. We also expect that cooperative effects will be observed due to the presence of a collection of functional groups in the tripeptides, as noted in our previous study, where, on average, dipeptides interact more stably with CO</w:t>
      </w:r>
      <w:r w:rsidRPr="007446EF">
        <w:rPr>
          <w:vertAlign w:val="subscript"/>
        </w:rPr>
        <w:t>2</w:t>
      </w:r>
      <w:r w:rsidRPr="007446EF">
        <w:t xml:space="preserve"> than amino acids.</w:t>
      </w:r>
      <w:r w:rsidRPr="007446EF">
        <w:fldChar w:fldCharType="begin"/>
      </w:r>
      <w:r w:rsidR="009B4E40">
        <w:instrText xml:space="preserve"> ADDIN EN.CITE &lt;EndNote&gt;&lt;Cite&gt;&lt;Author&gt;Sylvanus&lt;/Author&gt;&lt;Year&gt;2025&lt;/Year&gt;&lt;RecNum&gt;912&lt;/RecNum&gt;&lt;DisplayText&gt;&lt;style face="superscript"&gt;158&lt;/style&gt;&lt;/DisplayText&gt;&lt;record&gt;&lt;rec-number&gt;912&lt;/rec-number&gt;&lt;foreign-keys&gt;&lt;key app="EN" db-id="25ffwsdv7swe2betfpp5ps9k0sw9r0xr5dp9" timestamp="1751066261" guid="0b1f06b4-40ff-426d-b658-bd848bf73d77"&gt;912&lt;/key&gt;&lt;/foreign-keys&gt;&lt;ref-type name="Journal Article"&gt;17&lt;/ref-type&gt;&lt;contributors&gt;&lt;authors&gt;&lt;author&gt;Sylvanus, Amarachi G&lt;/author&gt;&lt;author&gt;Jones, Grier M&lt;/author&gt;&lt;author&gt;Custelcean, Radu&lt;/author&gt;&lt;author&gt;Vogiatzis, Konstantinos D&lt;/author&gt;&lt;/authors&gt;&lt;/contributors&gt;&lt;titles&gt;&lt;title&gt;&lt;style face="normal" font="default" size="100%"&gt;In Silico Screening of CO&lt;/style&gt;&lt;style face="subscript" font="default" size="100%"&gt;2&lt;/style&gt;&lt;style face="normal" font="default" size="100%"&gt;‐Dipeptide Interactions for Bioinspired Carbon Capture&lt;/style&gt;&lt;/title&gt;&lt;secondary-title&gt;ChemPhysChem&lt;/secondary-title&gt;&lt;/titles&gt;&lt;periodical&gt;&lt;full-title&gt;ChemPhysChem&lt;/full-title&gt;&lt;/periodical&gt;&lt;pages&gt;e202400498&lt;/pages&gt;&lt;volume&gt;26&lt;/volume&gt;&lt;number&gt;4&lt;/number&gt;&lt;dates&gt;&lt;year&gt;2025&lt;/year&gt;&lt;/dates&gt;&lt;isbn&gt;1439-4235&lt;/isbn&gt;&lt;urls&gt;&lt;/urls&gt;&lt;/record&gt;&lt;/Cite&gt;&lt;/EndNote&gt;</w:instrText>
      </w:r>
      <w:r w:rsidRPr="007446EF">
        <w:fldChar w:fldCharType="separate"/>
      </w:r>
      <w:r w:rsidR="009B4E40" w:rsidRPr="009B4E40">
        <w:rPr>
          <w:noProof/>
          <w:vertAlign w:val="superscript"/>
        </w:rPr>
        <w:t>158</w:t>
      </w:r>
      <w:r w:rsidRPr="007446EF">
        <w:fldChar w:fldCharType="end"/>
      </w:r>
    </w:p>
    <w:p w14:paraId="20537BCD" w14:textId="29FE3903" w:rsidR="00147C31" w:rsidRPr="007446EF" w:rsidRDefault="00147C31" w:rsidP="00D37724">
      <w:pPr>
        <w:ind w:firstLine="720"/>
      </w:pPr>
      <w:r w:rsidRPr="007446EF">
        <w:t>We previously developed an algorithm capable of systematically generating initial CO</w:t>
      </w:r>
      <w:r w:rsidRPr="007446EF">
        <w:rPr>
          <w:vertAlign w:val="subscript"/>
        </w:rPr>
        <w:t>2</w:t>
      </w:r>
      <w:r w:rsidRPr="007446EF">
        <w:t>-ologopeptide complexes, and we used that algorithm to generate the initial CO</w:t>
      </w:r>
      <w:r w:rsidRPr="007446EF">
        <w:rPr>
          <w:vertAlign w:val="subscript"/>
        </w:rPr>
        <w:t>2</w:t>
      </w:r>
      <w:r w:rsidRPr="007446EF">
        <w:t>-tripeptide complexes targeting the carbonyl-rich regions of the molecules.</w:t>
      </w:r>
      <w:bookmarkStart w:id="148" w:name="OLE_LINK11"/>
      <w:r w:rsidRPr="007446EF">
        <w:fldChar w:fldCharType="begin"/>
      </w:r>
      <w:r w:rsidR="009B4E40">
        <w:instrText xml:space="preserve"> ADDIN EN.CITE &lt;EndNote&gt;&lt;Cite&gt;&lt;Author&gt;Sylvanus&lt;/Author&gt;&lt;Year&gt;2025&lt;/Year&gt;&lt;RecNum&gt;912&lt;/RecNum&gt;&lt;DisplayText&gt;&lt;style face="superscript"&gt;158&lt;/style&gt;&lt;/DisplayText&gt;&lt;record&gt;&lt;rec-number&gt;912&lt;/rec-number&gt;&lt;foreign-keys&gt;&lt;key app="EN" db-id="25ffwsdv7swe2betfpp5ps9k0sw9r0xr5dp9" timestamp="1751066261" guid="0b1f06b4-40ff-426d-b658-bd848bf73d77"&gt;912&lt;/key&gt;&lt;/foreign-keys&gt;&lt;ref-type name="Journal Article"&gt;17&lt;/ref-type&gt;&lt;contributors&gt;&lt;authors&gt;&lt;author&gt;Sylvanus, Amarachi G&lt;/author&gt;&lt;author&gt;Jones, Grier M&lt;/author&gt;&lt;author&gt;Custelcean, Radu&lt;/author&gt;&lt;author&gt;Vogiatzis, Konstantinos D&lt;/author&gt;&lt;/authors&gt;&lt;/contributors&gt;&lt;titles&gt;&lt;title&gt;&lt;style face="normal" font="default" size="100%"&gt;In Silico Screening of CO&lt;/style&gt;&lt;style face="subscript" font="default" size="100%"&gt;2&lt;/style&gt;&lt;style face="normal" font="default" size="100%"&gt;‐Dipeptide Interactions for Bioinspired Carbon Capture&lt;/style&gt;&lt;/title&gt;&lt;secondary-title&gt;ChemPhysChem&lt;/secondary-title&gt;&lt;/titles&gt;&lt;periodical&gt;&lt;full-title&gt;ChemPhysChem&lt;/full-title&gt;&lt;/periodical&gt;&lt;pages&gt;e202400498&lt;/pages&gt;&lt;volume&gt;26&lt;/volume&gt;&lt;number&gt;4&lt;/number&gt;&lt;dates&gt;&lt;year&gt;2025&lt;/year&gt;&lt;/dates&gt;&lt;isbn&gt;1439-4235&lt;/isbn&gt;&lt;urls&gt;&lt;/urls&gt;&lt;/record&gt;&lt;/Cite&gt;&lt;/EndNote&gt;</w:instrText>
      </w:r>
      <w:r w:rsidRPr="007446EF">
        <w:fldChar w:fldCharType="separate"/>
      </w:r>
      <w:r w:rsidR="009B4E40" w:rsidRPr="009B4E40">
        <w:rPr>
          <w:noProof/>
          <w:vertAlign w:val="superscript"/>
        </w:rPr>
        <w:t>158</w:t>
      </w:r>
      <w:r w:rsidRPr="007446EF">
        <w:fldChar w:fldCharType="end"/>
      </w:r>
      <w:bookmarkEnd w:id="148"/>
      <w:r w:rsidRPr="007446EF">
        <w:t xml:space="preserve"> Each tripeptide has at least three carbonyl groups resulting from peptide/amide bonds, primary carboxylic acid groups, and additional side chain carbonyl or carboxylate groups. Using this protocol, we developed 8,000 distinct CO</w:t>
      </w:r>
      <w:r w:rsidRPr="007446EF">
        <w:rPr>
          <w:vertAlign w:val="subscript"/>
        </w:rPr>
        <w:t>2</w:t>
      </w:r>
      <w:r w:rsidRPr="007446EF">
        <w:t>-tripeptide geometries for further analysis. The algorithm first identifies carbonyl functional groups within the tripeptide structure. A CO</w:t>
      </w:r>
      <w:r w:rsidRPr="007446EF">
        <w:rPr>
          <w:vertAlign w:val="subscript"/>
        </w:rPr>
        <w:t>2</w:t>
      </w:r>
      <w:r w:rsidRPr="007446EF">
        <w:t xml:space="preserve"> molecule is then positioned relative to </w:t>
      </w:r>
      <w:r w:rsidRPr="007446EF">
        <w:lastRenderedPageBreak/>
        <w:t>the carbonyl oxygen at a fixed bond distance (</w:t>
      </w:r>
      <w:r w:rsidRPr="007446EF">
        <w:rPr>
          <w:i/>
          <w:iCs/>
        </w:rPr>
        <w:t>R</w:t>
      </w:r>
      <w:r w:rsidRPr="007446EF">
        <w:t>) of 2.8 Å between the CO</w:t>
      </w:r>
      <w:r w:rsidRPr="007446EF">
        <w:rPr>
          <w:vertAlign w:val="subscript"/>
        </w:rPr>
        <w:t>2</w:t>
      </w:r>
      <w:r w:rsidRPr="007446EF">
        <w:t xml:space="preserve"> carbon atom [</w:t>
      </w:r>
      <w:proofErr w:type="gramStart"/>
      <w:r w:rsidRPr="007446EF">
        <w:t>C(</w:t>
      </w:r>
      <w:proofErr w:type="gramEnd"/>
      <w:r w:rsidRPr="007446EF">
        <w:t>CO</w:t>
      </w:r>
      <w:r w:rsidRPr="007446EF">
        <w:rPr>
          <w:vertAlign w:val="subscript"/>
        </w:rPr>
        <w:t>2</w:t>
      </w:r>
      <w:r w:rsidRPr="007446EF">
        <w:t>)] and the carbonyl oxygen [O(CO)], while maintaining a bond angle (</w:t>
      </w:r>
      <w:r w:rsidRPr="007446EF">
        <w:rPr>
          <w:i/>
          <w:iCs/>
        </w:rPr>
        <w:t>θ</w:t>
      </w:r>
      <w:r w:rsidRPr="007446EF">
        <w:t>) of 180° with the carbonyl carbon atom [C(CO)]. A dihedral angle (</w:t>
      </w:r>
      <w:r w:rsidRPr="007446EF">
        <w:rPr>
          <w:i/>
          <w:iCs/>
        </w:rPr>
        <w:t>φ</w:t>
      </w:r>
      <w:r w:rsidRPr="007446EF">
        <w:t>) of 0° is enforced between the carbon of CO</w:t>
      </w:r>
      <w:r w:rsidRPr="007446EF">
        <w:rPr>
          <w:vertAlign w:val="subscript"/>
        </w:rPr>
        <w:t>2</w:t>
      </w:r>
      <w:r w:rsidRPr="007446EF">
        <w:t xml:space="preserve"> and the carbonyl group, as well as the nearest R</w:t>
      </w:r>
      <w:r w:rsidRPr="007446EF">
        <w:rPr>
          <w:i/>
          <w:iCs/>
          <w:color w:val="000000" w:themeColor="text1"/>
        </w:rPr>
        <w:t>'</w:t>
      </w:r>
      <w:r w:rsidRPr="007446EF">
        <w:t>. The CO</w:t>
      </w:r>
      <w:r w:rsidRPr="007446EF">
        <w:rPr>
          <w:vertAlign w:val="subscript"/>
        </w:rPr>
        <w:t>2</w:t>
      </w:r>
      <w:r w:rsidRPr="007446EF">
        <w:t xml:space="preserve"> oxygen atoms are symmetrically arranged around the carbon center, with C</w:t>
      </w:r>
      <w:r w:rsidR="003F46DD" w:rsidRPr="007446EF">
        <w:t>-</w:t>
      </w:r>
      <w:r w:rsidRPr="007446EF">
        <w:t>O bond distances set to 1.15 Å (</w:t>
      </w:r>
      <w:r w:rsidRPr="007446EF">
        <w:rPr>
          <w:b/>
          <w:bCs/>
        </w:rPr>
        <w:fldChar w:fldCharType="begin"/>
      </w:r>
      <w:r w:rsidRPr="007446EF">
        <w:rPr>
          <w:b/>
          <w:bCs/>
        </w:rPr>
        <w:instrText xml:space="preserve"> REF _Ref198218832 \h  \* MERGEFORMAT </w:instrText>
      </w:r>
      <w:r w:rsidRPr="007446EF">
        <w:rPr>
          <w:b/>
          <w:bCs/>
        </w:rPr>
      </w:r>
      <w:r w:rsidRPr="007446EF">
        <w:rPr>
          <w:b/>
          <w:bCs/>
        </w:rPr>
        <w:fldChar w:fldCharType="separate"/>
      </w:r>
      <w:r w:rsidR="00AE5BAA" w:rsidRPr="007446EF">
        <w:rPr>
          <w:b/>
          <w:bCs/>
        </w:rPr>
        <w:t xml:space="preserve">Figure </w:t>
      </w:r>
      <w:r w:rsidR="00AE5BAA">
        <w:rPr>
          <w:b/>
          <w:bCs/>
          <w:noProof/>
        </w:rPr>
        <w:t>3.1</w:t>
      </w:r>
      <w:r w:rsidRPr="007446EF">
        <w:rPr>
          <w:b/>
          <w:bCs/>
        </w:rPr>
        <w:fldChar w:fldCharType="end"/>
      </w:r>
      <w:r w:rsidRPr="007446EF">
        <w:t>).</w:t>
      </w:r>
    </w:p>
    <w:p w14:paraId="3DC1291C" w14:textId="77777777" w:rsidR="00147C31" w:rsidRPr="007446EF" w:rsidRDefault="00147C31" w:rsidP="001B0D3F">
      <w:pPr>
        <w:pStyle w:val="Heading3"/>
      </w:pPr>
      <w:bookmarkStart w:id="149" w:name="_Toc201855121"/>
      <w:bookmarkStart w:id="150" w:name="_Toc202295461"/>
      <w:proofErr w:type="spellStart"/>
      <w:r w:rsidRPr="007446EF">
        <w:t>TriScore</w:t>
      </w:r>
      <w:proofErr w:type="spellEnd"/>
      <w:r w:rsidRPr="007446EF">
        <w:t xml:space="preserve"> Metric Development</w:t>
      </w:r>
      <w:bookmarkEnd w:id="149"/>
      <w:bookmarkEnd w:id="150"/>
    </w:p>
    <w:p w14:paraId="3652F582" w14:textId="489A3D20" w:rsidR="00147C31" w:rsidRDefault="00147C31" w:rsidP="00160085">
      <w:pPr>
        <w:ind w:firstLine="720"/>
      </w:pPr>
      <w:bookmarkStart w:id="151" w:name="_Ref193971839"/>
      <w:r w:rsidRPr="007446EF">
        <w:t>To quantify the potential of tripeptides to strongly interact with CO</w:t>
      </w:r>
      <w:r w:rsidR="007865E6" w:rsidRPr="007446EF">
        <w:rPr>
          <w:vertAlign w:val="subscript"/>
        </w:rPr>
        <w:t>2</w:t>
      </w:r>
      <w:r w:rsidRPr="007446EF">
        <w:t xml:space="preserve">, we developed a scoring function called the </w:t>
      </w:r>
      <w:proofErr w:type="spellStart"/>
      <w:r w:rsidRPr="007446EF">
        <w:t>TriScore</w:t>
      </w:r>
      <w:proofErr w:type="spellEnd"/>
      <w:r w:rsidRPr="007446EF">
        <w:t xml:space="preserve"> metric</w:t>
      </w:r>
      <w:r w:rsidR="00F41F9D">
        <w:t xml:space="preserve"> </w:t>
      </w:r>
      <w:r w:rsidR="00F41F9D" w:rsidRPr="00F41F9D">
        <w:rPr>
          <w:b/>
          <w:bCs/>
        </w:rPr>
        <w:t>(</w:t>
      </w:r>
      <w:r w:rsidR="00F41F9D" w:rsidRPr="00F41F9D">
        <w:rPr>
          <w:b/>
          <w:bCs/>
        </w:rPr>
        <w:fldChar w:fldCharType="begin"/>
      </w:r>
      <w:r w:rsidR="00F41F9D" w:rsidRPr="00F41F9D">
        <w:rPr>
          <w:b/>
          <w:bCs/>
        </w:rPr>
        <w:instrText xml:space="preserve"> REF _Ref202350422 \h </w:instrText>
      </w:r>
      <w:r w:rsidR="00F41F9D" w:rsidRPr="00F41F9D">
        <w:rPr>
          <w:b/>
          <w:bCs/>
        </w:rPr>
      </w:r>
      <w:r w:rsidR="00F41F9D">
        <w:rPr>
          <w:b/>
          <w:bCs/>
        </w:rPr>
        <w:instrText xml:space="preserve"> \* MERGEFORMAT </w:instrText>
      </w:r>
      <w:r w:rsidR="00F41F9D" w:rsidRPr="00F41F9D">
        <w:rPr>
          <w:b/>
          <w:bCs/>
        </w:rPr>
        <w:fldChar w:fldCharType="separate"/>
      </w:r>
      <w:r w:rsidR="00F41F9D" w:rsidRPr="00F41F9D">
        <w:rPr>
          <w:b/>
          <w:bCs/>
        </w:rPr>
        <w:t xml:space="preserve">Equation </w:t>
      </w:r>
      <w:r w:rsidR="00F41F9D" w:rsidRPr="00F41F9D">
        <w:rPr>
          <w:b/>
          <w:bCs/>
          <w:noProof/>
        </w:rPr>
        <w:t>4</w:t>
      </w:r>
      <w:r w:rsidR="00F41F9D" w:rsidRPr="00F41F9D">
        <w:rPr>
          <w:b/>
          <w:bCs/>
        </w:rPr>
        <w:t>.</w:t>
      </w:r>
      <w:r w:rsidR="00F41F9D" w:rsidRPr="00F41F9D">
        <w:rPr>
          <w:b/>
          <w:bCs/>
          <w:noProof/>
        </w:rPr>
        <w:t>1</w:t>
      </w:r>
      <w:r w:rsidR="00F41F9D" w:rsidRPr="00F41F9D">
        <w:rPr>
          <w:b/>
          <w:bCs/>
        </w:rPr>
        <w:fldChar w:fldCharType="end"/>
      </w:r>
      <w:r w:rsidR="00F41F9D" w:rsidRPr="00F41F9D">
        <w:rPr>
          <w:b/>
          <w:bCs/>
        </w:rPr>
        <w:t>)</w:t>
      </w:r>
      <w:r w:rsidR="00C04E91">
        <w:t>.</w:t>
      </w:r>
      <w:r w:rsidRPr="007446EF">
        <w:t xml:space="preserve"> This metric integrates structural and energetic factors: the number of carbonyl (C=O) groups, the number of primary amine (</w:t>
      </w:r>
      <w:r w:rsidR="008464C7" w:rsidRPr="007446EF">
        <w:t>-</w:t>
      </w:r>
      <w:r w:rsidRPr="007446EF">
        <w:t>NH</w:t>
      </w:r>
      <w:r w:rsidRPr="007446EF">
        <w:rPr>
          <w:vertAlign w:val="subscript"/>
        </w:rPr>
        <w:t>2</w:t>
      </w:r>
      <w:r w:rsidRPr="007446EF">
        <w:t>) groups, the normalized interaction energies of the three amino acid residues within the tripeptide, and the normalized interaction energies of all ordered dipeptide combinations formed from these residues.</w:t>
      </w:r>
      <w:r w:rsidR="000871F5">
        <w:t xml:space="preserve"> </w:t>
      </w:r>
    </w:p>
    <w:p w14:paraId="59CC9312" w14:textId="306B4599" w:rsidR="00345257" w:rsidRDefault="00F160B1" w:rsidP="00EB3BF9">
      <w:pPr>
        <w:ind w:firstLine="720"/>
      </w:pPr>
      <w:r w:rsidRPr="007446EF">
        <w:t>The interaction energies are normalized using an inverted min</w:t>
      </w:r>
      <w:r w:rsidR="00CB13F0">
        <w:t>-</w:t>
      </w:r>
      <w:r w:rsidRPr="007446EF">
        <w:t xml:space="preserve">max scaling function, applied separately to the amino acid and dipeptide datasets </w:t>
      </w:r>
      <w:r w:rsidR="00CB13F0" w:rsidRPr="00332B53">
        <w:rPr>
          <w:b/>
          <w:bCs/>
        </w:rPr>
        <w:t>(</w:t>
      </w:r>
      <w:r w:rsidR="00332B53" w:rsidRPr="00332B53">
        <w:rPr>
          <w:b/>
          <w:bCs/>
        </w:rPr>
        <w:fldChar w:fldCharType="begin"/>
      </w:r>
      <w:r w:rsidR="00332B53" w:rsidRPr="00332B53">
        <w:rPr>
          <w:b/>
          <w:bCs/>
        </w:rPr>
        <w:instrText xml:space="preserve"> REF _Ref202350389 \h </w:instrText>
      </w:r>
      <w:r w:rsidR="00332B53" w:rsidRPr="00332B53">
        <w:rPr>
          <w:b/>
          <w:bCs/>
        </w:rPr>
      </w:r>
      <w:r w:rsidR="00332B53">
        <w:rPr>
          <w:b/>
          <w:bCs/>
        </w:rPr>
        <w:instrText xml:space="preserve"> \* MERGEFORMAT </w:instrText>
      </w:r>
      <w:r w:rsidR="00332B53" w:rsidRPr="00332B53">
        <w:rPr>
          <w:b/>
          <w:bCs/>
        </w:rPr>
        <w:fldChar w:fldCharType="separate"/>
      </w:r>
      <w:r w:rsidR="00332B53" w:rsidRPr="00332B53">
        <w:rPr>
          <w:b/>
          <w:bCs/>
        </w:rPr>
        <w:t xml:space="preserve">Equation </w:t>
      </w:r>
      <w:r w:rsidR="00332B53" w:rsidRPr="00332B53">
        <w:rPr>
          <w:b/>
          <w:bCs/>
          <w:noProof/>
        </w:rPr>
        <w:t>4</w:t>
      </w:r>
      <w:r w:rsidR="00332B53" w:rsidRPr="00332B53">
        <w:rPr>
          <w:b/>
          <w:bCs/>
        </w:rPr>
        <w:t>.</w:t>
      </w:r>
      <w:r w:rsidR="00332B53" w:rsidRPr="00332B53">
        <w:rPr>
          <w:b/>
          <w:bCs/>
          <w:noProof/>
        </w:rPr>
        <w:t>2</w:t>
      </w:r>
      <w:r w:rsidR="00332B53" w:rsidRPr="00332B53">
        <w:rPr>
          <w:b/>
          <w:bCs/>
        </w:rPr>
        <w:fldChar w:fldCharType="end"/>
      </w:r>
      <w:r w:rsidR="00CB13F0" w:rsidRPr="00332B53">
        <w:rPr>
          <w:b/>
          <w:bCs/>
        </w:rPr>
        <w:t>)</w:t>
      </w:r>
      <w:r w:rsidR="00CB13F0">
        <w:t xml:space="preserve">. </w:t>
      </w:r>
      <w:r w:rsidRPr="007446EF">
        <w:t xml:space="preserve">Within each dataset, the most favorable, that is, the most negative interaction energy, is assigned a value of 1, while the least favorable is assigned a value of 0. This inversion ensures that higher </w:t>
      </w:r>
      <w:proofErr w:type="spellStart"/>
      <w:r w:rsidRPr="007446EF">
        <w:t>TriScore</w:t>
      </w:r>
      <w:proofErr w:type="spellEnd"/>
      <w:r w:rsidRPr="007446EF">
        <w:t xml:space="preserve"> values reflect tripeptides composed of more energetically favorable amino acid and dipeptide subunits. Structural contributions from carbonyl and primary amine groups were included based on previous studies involving amino acids</w:t>
      </w:r>
      <w:r w:rsidRPr="007446EF">
        <w:fldChar w:fldCharType="begin">
          <w:fldData xml:space="preserve">PEVuZE5vdGU+PENpdGU+PEF1dGhvcj5TeWx2YW51czwvQXV0aG9yPjxZZWFyPjIwMjM8L1llYXI+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</w:fldData>
        </w:fldChar>
      </w:r>
      <w:r>
        <w:instrText xml:space="preserve"> ADDIN EN.CITE </w:instrText>
      </w:r>
      <w:r>
        <w:fldChar w:fldCharType="begin">
          <w:fldData xml:space="preserve">PEVuZE5vdGU+PENpdGU+PEF1dGhvcj5TeWx2YW51czwvQXV0aG9yPjxZZWFyPjIwMjM8L1llYXI+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</w:fldData>
        </w:fldChar>
      </w:r>
      <w:r>
        <w:instrText xml:space="preserve"> ADDIN EN.CITE.DATA </w:instrText>
      </w:r>
      <w:r>
        <w:fldChar w:fldCharType="end"/>
      </w:r>
      <w:r w:rsidRPr="007446EF">
        <w:fldChar w:fldCharType="separate"/>
      </w:r>
      <w:r w:rsidRPr="001A747B">
        <w:rPr>
          <w:noProof/>
          <w:vertAlign w:val="superscript"/>
        </w:rPr>
        <w:t>101, 122, 203, 204</w:t>
      </w:r>
      <w:r w:rsidRPr="007446EF">
        <w:fldChar w:fldCharType="end"/>
      </w:r>
      <w:r w:rsidRPr="007446EF">
        <w:t xml:space="preserve"> and dipeptides,</w:t>
      </w:r>
      <w:r w:rsidRPr="007446EF">
        <w:fldChar w:fldCharType="begin"/>
      </w:r>
      <w:r>
        <w:instrText xml:space="preserve"> ADDIN EN.CITE &lt;EndNote&gt;&lt;Cite&gt;&lt;Author&gt;Sylvanus&lt;/Author&gt;&lt;Year&gt;2025&lt;/Year&gt;&lt;RecNum&gt;912&lt;/RecNum&gt;&lt;DisplayText&gt;&lt;style face="superscript"&gt;158&lt;/style&gt;&lt;/DisplayText&gt;&lt;record&gt;&lt;rec-number&gt;912&lt;/rec-number&gt;&lt;foreign-keys&gt;&lt;key app="EN" db-id="25ffwsdv7swe2betfpp5ps9k0sw9r0xr5dp9" timestamp="1751066261" guid="0b1f06b4-40ff-426d-b658-bd848bf73d77"&gt;912&lt;/key&gt;&lt;/foreign-keys&gt;&lt;ref-type name="Journal Article"&gt;17&lt;/ref-type&gt;&lt;contributors&gt;&lt;authors&gt;&lt;author&gt;Sylvanus, Amarachi G&lt;/author&gt;&lt;author&gt;Jones, Grier M&lt;/author&gt;&lt;author&gt;Custelcean, Radu&lt;/author&gt;&lt;author&gt;Vogiatzis, Konstantinos D&lt;/author&gt;&lt;/authors&gt;&lt;/contributors&gt;&lt;titles&gt;&lt;title&gt;&lt;style face="normal" font="default" size="100%"&gt;In Silico Screening of CO&lt;/style&gt;&lt;style face="subscript" font="default" size="100%"&gt;2&lt;/style&gt;&lt;style face="normal" font="default" size="100%"&gt;‐Dipeptide Interactions for Bioinspired Carbon Capture&lt;/style&gt;&lt;/title&gt;&lt;secondary-title&gt;ChemPhysChem&lt;/secondary-title&gt;&lt;/titles&gt;&lt;periodical&gt;&lt;full-title&gt;ChemPhysChem&lt;/full-title&gt;&lt;/periodical&gt;&lt;pages&gt;e202400498&lt;/pages&gt;&lt;volume&gt;26&lt;/volume&gt;&lt;number&gt;4&lt;/number&gt;&lt;dates&gt;&lt;year&gt;2025&lt;/year&gt;&lt;/dates&gt;&lt;isbn&gt;1439-4235&lt;/isbn&gt;&lt;urls&gt;&lt;/urls&gt;&lt;/record&gt;&lt;/Cite&gt;&lt;/EndNote&gt;</w:instrText>
      </w:r>
      <w:r w:rsidRPr="007446EF">
        <w:fldChar w:fldCharType="separate"/>
      </w:r>
      <w:r w:rsidRPr="009B4E40">
        <w:rPr>
          <w:noProof/>
          <w:vertAlign w:val="superscript"/>
        </w:rPr>
        <w:t>158</w:t>
      </w:r>
      <w:r w:rsidRPr="007446EF">
        <w:fldChar w:fldCharType="end"/>
      </w:r>
      <w:r w:rsidRPr="007446EF">
        <w:t xml:space="preserve"> which suggested that these functional groups often participate in stabilizing non-covalent interactions with CO</w:t>
      </w:r>
      <w:r w:rsidRPr="007446EF">
        <w:rPr>
          <w:vertAlign w:val="subscript"/>
        </w:rPr>
        <w:t>2</w:t>
      </w:r>
      <w:r w:rsidRPr="007446EF">
        <w:t>.</w:t>
      </w:r>
      <w:r w:rsidR="0071753E">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5"/>
        <w:gridCol w:w="7020"/>
        <w:gridCol w:w="1705"/>
      </w:tblGrid>
      <w:tr w:rsidR="00400FEC" w14:paraId="2036FF7E" w14:textId="77777777" w:rsidTr="00EB3BF9">
        <w:tc>
          <w:tcPr>
            <w:tcW w:w="625" w:type="dxa"/>
          </w:tcPr>
          <w:p w14:paraId="08D497E8" w14:textId="77777777" w:rsidR="00400FEC" w:rsidRDefault="00400FEC" w:rsidP="004369EB"/>
        </w:tc>
        <w:tc>
          <w:tcPr>
            <w:tcW w:w="7020" w:type="dxa"/>
            <w:vAlign w:val="center"/>
          </w:tcPr>
          <w:p w14:paraId="5ED451E5" w14:textId="41ECA0B7" w:rsidR="00400FEC" w:rsidRPr="00D7523A" w:rsidRDefault="00400FEC" w:rsidP="00EB3BF9">
            <w:proofErr w:type="spellStart"/>
            <w:r w:rsidRPr="007446EF">
              <w:t>TriScore</w:t>
            </w:r>
            <w:proofErr w:type="spellEnd"/>
            <w:r w:rsidRPr="007446EF">
              <w:t xml:space="preserve"> Metric = </w:t>
            </w:r>
            <m:oMath>
              <m:d>
                <m:dPr>
                  <m:ctrlPr>
                    <w:rPr>
                      <w:rFonts w:ascii="Cambria Math" w:hAnsi="Cambria Math"/>
                    </w:rPr>
                  </m:ctrlPr>
                </m:dPr>
                <m:e>
                  <m:r>
                    <m:rPr>
                      <m:sty m:val="p"/>
                    </m:rPr>
                    <w:rPr>
                      <w:rFonts w:ascii="Cambria Math" w:hAnsi="Cambria Math"/>
                    </w:rPr>
                    <m:t>number of CO</m:t>
                  </m:r>
                </m:e>
              </m:d>
              <m:r>
                <m:rPr>
                  <m:sty m:val="p"/>
                </m:rPr>
                <w:rPr>
                  <w:rFonts w:ascii="Cambria Math" w:hAnsi="Cambria Math"/>
                </w:rPr>
                <m:t>+</m:t>
              </m:r>
            </m:oMath>
            <w:r w:rsidRPr="007446EF">
              <w:t xml:space="preserve"> </w:t>
            </w:r>
            <m:oMath>
              <m:d>
                <m:dPr>
                  <m:ctrlPr>
                    <w:rPr>
                      <w:rFonts w:ascii="Cambria Math" w:hAnsi="Cambria Math"/>
                    </w:rPr>
                  </m:ctrlPr>
                </m:dPr>
                <m:e>
                  <m:r>
                    <m:rPr>
                      <m:sty m:val="p"/>
                    </m:rPr>
                    <w:rPr>
                      <w:rFonts w:ascii="Cambria Math" w:hAnsi="Cambria Math"/>
                    </w:rPr>
                    <m:t>number of </m:t>
                  </m:r>
                  <m:sSub>
                    <m:sSubPr>
                      <m:ctrlPr>
                        <w:rPr>
                          <w:rFonts w:ascii="Cambria Math" w:hAnsi="Cambria Math"/>
                        </w:rPr>
                      </m:ctrlPr>
                    </m:sSubPr>
                    <m:e>
                      <m:r>
                        <m:rPr>
                          <m:sty m:val="p"/>
                        </m:rPr>
                        <w:rPr>
                          <w:rFonts w:ascii="Cambria Math" w:hAnsi="Cambria Math"/>
                        </w:rPr>
                        <m:t>primary NH</m:t>
                      </m:r>
                    </m:e>
                    <m:sub>
                      <m:r>
                        <m:rPr>
                          <m:sty m:val="p"/>
                        </m:rPr>
                        <w:rPr>
                          <w:rFonts w:ascii="Cambria Math" w:hAnsi="Cambria Math"/>
                        </w:rPr>
                        <m:t>2</m:t>
                      </m:r>
                    </m:sub>
                  </m:sSub>
                </m:e>
              </m:d>
              <m:r>
                <m:rPr>
                  <m:sty m:val="p"/>
                </m:rPr>
                <w:rPr>
                  <w:rFonts w:ascii="Cambria Math" w:hAnsi="Cambria Math"/>
                </w:rPr>
                <m:t>+</m:t>
              </m:r>
              <m:nary>
                <m:naryPr>
                  <m:chr m:val="∑"/>
                  <m:ctrlPr>
                    <w:rPr>
                      <w:rFonts w:ascii="Cambria Math" w:hAnsi="Cambria Math"/>
                    </w:rPr>
                  </m:ctrlPr>
                </m:naryPr>
                <m:sub>
                  <m:r>
                    <m:rPr>
                      <m:sty m:val="p"/>
                    </m:rPr>
                    <w:rPr>
                      <w:rFonts w:ascii="Cambria Math" w:hAnsi="Cambria Math"/>
                    </w:rPr>
                    <m:t>i=1</m:t>
                  </m:r>
                </m:sub>
                <m:sup>
                  <m:r>
                    <m:rPr>
                      <m:sty m:val="p"/>
                    </m:rPr>
                    <w:rPr>
                      <w:rFonts w:ascii="Cambria Math" w:hAnsi="Cambria Math"/>
                    </w:rPr>
                    <m:t>3</m:t>
                  </m:r>
                </m:sup>
                <m:e>
                  <m:r>
                    <m:rPr>
                      <m:sty m:val="p"/>
                    </m:rPr>
                    <w:rPr>
                      <w:rFonts w:ascii="Cambria Math" w:hAnsi="Cambria Math"/>
                    </w:rPr>
                    <m:t>Norm </m:t>
                  </m:r>
                  <m:sSub>
                    <m:sSubPr>
                      <m:ctrlPr>
                        <w:rPr>
                          <w:rFonts w:ascii="Cambria Math" w:hAnsi="Cambria Math"/>
                        </w:rPr>
                      </m:ctrlPr>
                    </m:sSubPr>
                    <m:e>
                      <m:r>
                        <m:rPr>
                          <m:sty m:val="p"/>
                        </m:rPr>
                        <w:rPr>
                          <w:rFonts w:ascii="Cambria Math" w:hAnsi="Cambria Math"/>
                        </w:rPr>
                        <m:t>E</m:t>
                      </m:r>
                    </m:e>
                    <m:sub>
                      <m:r>
                        <m:rPr>
                          <m:sty m:val="p"/>
                        </m:rPr>
                        <w:rPr>
                          <w:rFonts w:ascii="Cambria Math" w:hAnsi="Cambria Math"/>
                        </w:rPr>
                        <m:t>int</m:t>
                      </m:r>
                      <m:d>
                        <m:dPr>
                          <m:ctrlPr>
                            <w:rPr>
                              <w:rFonts w:ascii="Cambria Math" w:hAnsi="Cambria Math"/>
                            </w:rPr>
                          </m:ctrlPr>
                        </m:dPr>
                        <m:e>
                          <m:r>
                            <m:rPr>
                              <m:sty m:val="p"/>
                            </m:rPr>
                            <w:rPr>
                              <w:rFonts w:ascii="Cambria Math" w:hAnsi="Cambria Math"/>
                            </w:rPr>
                            <m:t>AA</m:t>
                          </m:r>
                          <m:d>
                            <m:dPr>
                              <m:ctrlPr>
                                <w:rPr>
                                  <w:rFonts w:ascii="Cambria Math" w:hAnsi="Cambria Math"/>
                                </w:rPr>
                              </m:ctrlPr>
                            </m:dPr>
                            <m:e>
                              <m:r>
                                <m:rPr>
                                  <m:sty m:val="p"/>
                                </m:rPr>
                                <w:rPr>
                                  <w:rFonts w:ascii="Cambria Math" w:hAnsi="Cambria Math"/>
                                </w:rPr>
                                <m:t>i</m:t>
                              </m:r>
                            </m:e>
                          </m:d>
                          <m:r>
                            <m:rPr>
                              <m:sty m:val="p"/>
                            </m:rPr>
                            <w:rPr>
                              <w:rFonts w:ascii="Cambria Math" w:hAnsi="Cambria Math"/>
                            </w:rPr>
                            <m:t>-</m:t>
                          </m:r>
                          <m:sSub>
                            <m:sSubPr>
                              <m:ctrlPr>
                                <w:rPr>
                                  <w:rFonts w:ascii="Cambria Math" w:hAnsi="Cambria Math"/>
                                </w:rPr>
                              </m:ctrlPr>
                            </m:sSubPr>
                            <m:e>
                              <m:r>
                                <m:rPr>
                                  <m:sty m:val="p"/>
                                </m:rPr>
                                <w:rPr>
                                  <w:rFonts w:ascii="Cambria Math" w:hAnsi="Cambria Math"/>
                                </w:rPr>
                                <m:t>CO</m:t>
                              </m:r>
                            </m:e>
                            <m:sub>
                              <m:r>
                                <m:rPr>
                                  <m:sty m:val="p"/>
                                </m:rPr>
                                <w:rPr>
                                  <w:rFonts w:ascii="Cambria Math" w:hAnsi="Cambria Math"/>
                                </w:rPr>
                                <m:t>2</m:t>
                              </m:r>
                            </m:sub>
                          </m:sSub>
                        </m:e>
                      </m:d>
                    </m:sub>
                  </m:sSub>
                </m:e>
              </m:nary>
              <m:r>
                <m:rPr>
                  <m:sty m:val="p"/>
                </m:rPr>
                <w:rPr>
                  <w:rFonts w:ascii="Cambria Math" w:hAnsi="Cambria Math"/>
                </w:rPr>
                <m:t>+</m:t>
              </m:r>
              <m:nary>
                <m:naryPr>
                  <m:chr m:val="∑"/>
                  <m:ctrlPr>
                    <w:rPr>
                      <w:rFonts w:ascii="Cambria Math" w:hAnsi="Cambria Math"/>
                    </w:rPr>
                  </m:ctrlPr>
                </m:naryPr>
                <m:sub>
                  <m:eqArr>
                    <m:eqArrPr>
                      <m:ctrlPr>
                        <w:rPr>
                          <w:rFonts w:ascii="Cambria Math" w:hAnsi="Cambria Math"/>
                        </w:rPr>
                      </m:ctrlPr>
                    </m:eqArrPr>
                    <m:e>
                      <m:r>
                        <m:rPr>
                          <m:sty m:val="p"/>
                        </m:rPr>
                        <w:rPr>
                          <w:rFonts w:ascii="Cambria Math" w:hAnsi="Cambria Math"/>
                        </w:rPr>
                        <m:t>I,j=1</m:t>
                      </m:r>
                    </m:e>
                    <m:e>
                      <m:r>
                        <m:rPr>
                          <m:sty m:val="p"/>
                        </m:rPr>
                        <w:rPr>
                          <w:rFonts w:ascii="Cambria Math" w:hAnsi="Cambria Math"/>
                        </w:rPr>
                        <m:t>i≠j</m:t>
                      </m:r>
                    </m:e>
                  </m:eqArr>
                </m:sub>
                <m:sup>
                  <m:r>
                    <m:rPr>
                      <m:sty m:val="p"/>
                    </m:rPr>
                    <w:rPr>
                      <w:rFonts w:ascii="Cambria Math" w:hAnsi="Cambria Math"/>
                    </w:rPr>
                    <m:t>3</m:t>
                  </m:r>
                </m:sup>
                <m:e>
                  <m:r>
                    <m:rPr>
                      <m:sty m:val="p"/>
                    </m:rPr>
                    <w:rPr>
                      <w:rFonts w:ascii="Cambria Math" w:hAnsi="Cambria Math"/>
                    </w:rPr>
                    <m:t>Norm </m:t>
                  </m:r>
                  <m:sSub>
                    <m:sSubPr>
                      <m:ctrlPr>
                        <w:rPr>
                          <w:rFonts w:ascii="Cambria Math" w:hAnsi="Cambria Math"/>
                        </w:rPr>
                      </m:ctrlPr>
                    </m:sSubPr>
                    <m:e>
                      <m:r>
                        <m:rPr>
                          <m:sty m:val="p"/>
                        </m:rPr>
                        <w:rPr>
                          <w:rFonts w:ascii="Cambria Math" w:hAnsi="Cambria Math"/>
                        </w:rPr>
                        <m:t>E</m:t>
                      </m:r>
                    </m:e>
                    <m:sub>
                      <m:r>
                        <m:rPr>
                          <m:sty m:val="p"/>
                        </m:rPr>
                        <w:rPr>
                          <w:rFonts w:ascii="Cambria Math" w:hAnsi="Cambria Math"/>
                        </w:rPr>
                        <m:t>int</m:t>
                      </m:r>
                      <m:d>
                        <m:dPr>
                          <m:ctrlPr>
                            <w:rPr>
                              <w:rFonts w:ascii="Cambria Math" w:hAnsi="Cambria Math"/>
                            </w:rPr>
                          </m:ctrlPr>
                        </m:dPr>
                        <m:e>
                          <m:r>
                            <m:rPr>
                              <m:sty m:val="p"/>
                            </m:rPr>
                            <w:rPr>
                              <w:rFonts w:ascii="Cambria Math" w:hAnsi="Cambria Math"/>
                            </w:rPr>
                            <m:t>AA</m:t>
                          </m:r>
                          <m:d>
                            <m:dPr>
                              <m:ctrlPr>
                                <w:rPr>
                                  <w:rFonts w:ascii="Cambria Math" w:hAnsi="Cambria Math"/>
                                </w:rPr>
                              </m:ctrlPr>
                            </m:dPr>
                            <m:e>
                              <m:r>
                                <m:rPr>
                                  <m:sty m:val="p"/>
                                </m:rPr>
                                <w:rPr>
                                  <w:rFonts w:ascii="Cambria Math" w:hAnsi="Cambria Math"/>
                                </w:rPr>
                                <m:t>i</m:t>
                              </m:r>
                            </m:e>
                          </m:d>
                          <m:r>
                            <m:rPr>
                              <m:sty m:val="p"/>
                            </m:rPr>
                            <w:rPr>
                              <w:rFonts w:ascii="Cambria Math" w:hAnsi="Cambria Math"/>
                            </w:rPr>
                            <m:t>-AA</m:t>
                          </m:r>
                          <m:d>
                            <m:dPr>
                              <m:ctrlPr>
                                <w:rPr>
                                  <w:rFonts w:ascii="Cambria Math" w:hAnsi="Cambria Math"/>
                                </w:rPr>
                              </m:ctrlPr>
                            </m:dPr>
                            <m:e>
                              <m:r>
                                <m:rPr>
                                  <m:sty m:val="p"/>
                                </m:rPr>
                                <w:rPr>
                                  <w:rFonts w:ascii="Cambria Math" w:hAnsi="Cambria Math"/>
                                </w:rPr>
                                <m:t>j</m:t>
                              </m:r>
                            </m:e>
                          </m:d>
                          <m:r>
                            <m:rPr>
                              <m:sty m:val="p"/>
                            </m:rPr>
                            <w:rPr>
                              <w:rFonts w:ascii="Cambria Math" w:hAnsi="Cambria Math"/>
                            </w:rPr>
                            <m:t>-</m:t>
                          </m:r>
                          <m:sSub>
                            <m:sSubPr>
                              <m:ctrlPr>
                                <w:rPr>
                                  <w:rFonts w:ascii="Cambria Math" w:hAnsi="Cambria Math"/>
                                </w:rPr>
                              </m:ctrlPr>
                            </m:sSubPr>
                            <m:e>
                              <m:r>
                                <m:rPr>
                                  <m:sty m:val="p"/>
                                </m:rPr>
                                <w:rPr>
                                  <w:rFonts w:ascii="Cambria Math" w:hAnsi="Cambria Math"/>
                                </w:rPr>
                                <m:t>CO</m:t>
                              </m:r>
                            </m:e>
                            <m:sub>
                              <m:r>
                                <m:rPr>
                                  <m:sty m:val="p"/>
                                </m:rPr>
                                <w:rPr>
                                  <w:rFonts w:ascii="Cambria Math" w:hAnsi="Cambria Math"/>
                                </w:rPr>
                                <m:t>2</m:t>
                              </m:r>
                            </m:sub>
                          </m:sSub>
                        </m:e>
                      </m:d>
                    </m:sub>
                  </m:sSub>
                </m:e>
              </m:nary>
            </m:oMath>
          </w:p>
        </w:tc>
        <w:tc>
          <w:tcPr>
            <w:tcW w:w="1705" w:type="dxa"/>
          </w:tcPr>
          <w:p w14:paraId="12569FA4" w14:textId="54B72CD2" w:rsidR="00400FEC" w:rsidRDefault="002C42D8" w:rsidP="00EB3BF9">
            <w:bookmarkStart w:id="152" w:name="_Ref202350422"/>
            <w:r>
              <w:t xml:space="preserve">Equation </w:t>
            </w:r>
            <w:r>
              <w:fldChar w:fldCharType="begin"/>
            </w:r>
            <w:r>
              <w:instrText xml:space="preserve"> STYLEREF 1 \s </w:instrText>
            </w:r>
            <w:r>
              <w:fldChar w:fldCharType="separate"/>
            </w:r>
            <w:r>
              <w:rPr>
                <w:noProof/>
              </w:rPr>
              <w:t>4</w:t>
            </w:r>
            <w:r>
              <w:fldChar w:fldCharType="end"/>
            </w:r>
            <w:r>
              <w:t>.</w:t>
            </w:r>
            <w:r>
              <w:fldChar w:fldCharType="begin"/>
            </w:r>
            <w:r>
              <w:instrText xml:space="preserve"> SEQ Equation \* ARABIC \s 1 </w:instrText>
            </w:r>
            <w:r>
              <w:fldChar w:fldCharType="separate"/>
            </w:r>
            <w:r>
              <w:rPr>
                <w:noProof/>
              </w:rPr>
              <w:t>1</w:t>
            </w:r>
            <w:r>
              <w:fldChar w:fldCharType="end"/>
            </w:r>
            <w:bookmarkEnd w:id="152"/>
          </w:p>
        </w:tc>
      </w:tr>
      <w:bookmarkEnd w:id="151"/>
      <w:tr w:rsidR="00846586" w14:paraId="45212668" w14:textId="77777777" w:rsidTr="00EB3BF9">
        <w:tc>
          <w:tcPr>
            <w:tcW w:w="625" w:type="dxa"/>
          </w:tcPr>
          <w:p w14:paraId="18CB6565" w14:textId="77777777" w:rsidR="00846586" w:rsidRDefault="00846586" w:rsidP="004369EB"/>
        </w:tc>
        <w:tc>
          <w:tcPr>
            <w:tcW w:w="7020" w:type="dxa"/>
            <w:vAlign w:val="center"/>
          </w:tcPr>
          <w:p w14:paraId="4DFD80DF" w14:textId="23CB4ACF" w:rsidR="00846586" w:rsidRDefault="00846586" w:rsidP="00EB3BF9">
            <w:r w:rsidRPr="007446EF">
              <w:t>Modified/inverted min-max scaler (lowest value =1)</w:t>
            </w:r>
          </w:p>
          <w:p w14:paraId="1145D929" w14:textId="77777777" w:rsidR="00846586" w:rsidRPr="00D7523A" w:rsidRDefault="00846586" w:rsidP="00EB3BF9">
            <m:oMathPara>
              <m:oMath>
                <m:r>
                  <w:rPr>
                    <w:rFonts w:ascii="Cambria Math" w:hAnsi="Cambria Math"/>
                  </w:rPr>
                  <m:t>=Norm </m:t>
                </m:r>
                <m:sSub>
                  <m:sSubPr>
                    <m:ctrlPr>
                      <w:rPr>
                        <w:rFonts w:ascii="Cambria Math" w:hAnsi="Cambria Math"/>
                        <w:i/>
                        <w:iCs/>
                      </w:rPr>
                    </m:ctrlPr>
                  </m:sSubPr>
                  <m:e>
                    <m:r>
                      <w:rPr>
                        <w:rFonts w:ascii="Cambria Math" w:hAnsi="Cambria Math"/>
                      </w:rPr>
                      <m:t>E</m:t>
                    </m:r>
                  </m:e>
                  <m:sub>
                    <m:r>
                      <w:rPr>
                        <w:rFonts w:ascii="Cambria Math" w:hAnsi="Cambria Math"/>
                      </w:rPr>
                      <m:t>int</m:t>
                    </m:r>
                  </m:sub>
                </m:sSub>
                <m:r>
                  <w:rPr>
                    <w:rFonts w:ascii="Cambria Math" w:hAnsi="Cambria Math"/>
                  </w:rPr>
                  <m:t>=1-</m:t>
                </m:r>
                <m:f>
                  <m:fPr>
                    <m:ctrlPr>
                      <w:rPr>
                        <w:rFonts w:ascii="Cambria Math" w:hAnsi="Cambria Math"/>
                        <w:i/>
                        <w:iCs/>
                      </w:rPr>
                    </m:ctrlPr>
                  </m:fPr>
                  <m:num>
                    <m:sSub>
                      <m:sSubPr>
                        <m:ctrlPr>
                          <w:rPr>
                            <w:rFonts w:ascii="Cambria Math" w:hAnsi="Cambria Math"/>
                            <w:i/>
                            <w:iCs/>
                          </w:rPr>
                        </m:ctrlPr>
                      </m:sSubPr>
                      <m:e>
                        <m:r>
                          <w:rPr>
                            <w:rFonts w:ascii="Cambria Math" w:hAnsi="Cambria Math"/>
                          </w:rPr>
                          <m:t>E</m:t>
                        </m:r>
                      </m:e>
                      <m:sub>
                        <m:r>
                          <w:rPr>
                            <w:rFonts w:ascii="Cambria Math" w:hAnsi="Cambria Math"/>
                          </w:rPr>
                          <m:t>int</m:t>
                        </m:r>
                      </m:sub>
                    </m:sSub>
                    <m:r>
                      <w:rPr>
                        <w:rFonts w:ascii="Cambria Math" w:hAnsi="Cambria Math"/>
                      </w:rPr>
                      <m:t>-</m:t>
                    </m:r>
                    <m:sSub>
                      <m:sSubPr>
                        <m:ctrlPr>
                          <w:rPr>
                            <w:rFonts w:ascii="Cambria Math" w:hAnsi="Cambria Math"/>
                            <w:i/>
                            <w:iCs/>
                          </w:rPr>
                        </m:ctrlPr>
                      </m:sSubPr>
                      <m:e>
                        <m:r>
                          <w:rPr>
                            <w:rFonts w:ascii="Cambria Math" w:hAnsi="Cambria Math"/>
                          </w:rPr>
                          <m:t>E</m:t>
                        </m:r>
                      </m:e>
                      <m:sub>
                        <m:r>
                          <w:rPr>
                            <w:rFonts w:ascii="Cambria Math" w:hAnsi="Cambria Math"/>
                          </w:rPr>
                          <m:t>int_min</m:t>
                        </m:r>
                      </m:sub>
                    </m:sSub>
                  </m:num>
                  <m:den>
                    <m:sSub>
                      <m:sSubPr>
                        <m:ctrlPr>
                          <w:rPr>
                            <w:rFonts w:ascii="Cambria Math" w:hAnsi="Cambria Math"/>
                            <w:i/>
                            <w:iCs/>
                          </w:rPr>
                        </m:ctrlPr>
                      </m:sSubPr>
                      <m:e>
                        <m:r>
                          <w:rPr>
                            <w:rFonts w:ascii="Cambria Math" w:hAnsi="Cambria Math"/>
                          </w:rPr>
                          <m:t>E</m:t>
                        </m:r>
                      </m:e>
                      <m:sub>
                        <m:r>
                          <w:rPr>
                            <w:rFonts w:ascii="Cambria Math" w:hAnsi="Cambria Math"/>
                          </w:rPr>
                          <m:t>int_max</m:t>
                        </m:r>
                      </m:sub>
                    </m:sSub>
                    <m:r>
                      <w:rPr>
                        <w:rFonts w:ascii="Cambria Math" w:hAnsi="Cambria Math"/>
                      </w:rPr>
                      <m:t>-</m:t>
                    </m:r>
                    <m:sSub>
                      <m:sSubPr>
                        <m:ctrlPr>
                          <w:rPr>
                            <w:rFonts w:ascii="Cambria Math" w:hAnsi="Cambria Math"/>
                            <w:i/>
                            <w:iCs/>
                          </w:rPr>
                        </m:ctrlPr>
                      </m:sSubPr>
                      <m:e>
                        <m:r>
                          <w:rPr>
                            <w:rFonts w:ascii="Cambria Math" w:hAnsi="Cambria Math"/>
                          </w:rPr>
                          <m:t>E</m:t>
                        </m:r>
                      </m:e>
                      <m:sub>
                        <m:r>
                          <w:rPr>
                            <w:rFonts w:ascii="Cambria Math" w:hAnsi="Cambria Math"/>
                          </w:rPr>
                          <m:t>int_min</m:t>
                        </m:r>
                      </m:sub>
                    </m:sSub>
                  </m:den>
                </m:f>
              </m:oMath>
            </m:oMathPara>
          </w:p>
        </w:tc>
        <w:tc>
          <w:tcPr>
            <w:tcW w:w="1705" w:type="dxa"/>
          </w:tcPr>
          <w:p w14:paraId="3FA8ADD2" w14:textId="130C773A" w:rsidR="00846586" w:rsidRDefault="009475E3" w:rsidP="00EB3BF9">
            <w:bookmarkStart w:id="153" w:name="_Ref202350389"/>
            <w:r>
              <w:t xml:space="preserve">Equation </w:t>
            </w:r>
            <w:r>
              <w:fldChar w:fldCharType="begin"/>
            </w:r>
            <w:r>
              <w:instrText xml:space="preserve"> STYLEREF 1 \s </w:instrText>
            </w:r>
            <w:r>
              <w:fldChar w:fldCharType="separate"/>
            </w:r>
            <w:r>
              <w:rPr>
                <w:noProof/>
              </w:rPr>
              <w:t>4</w:t>
            </w:r>
            <w:r>
              <w:fldChar w:fldCharType="end"/>
            </w:r>
            <w:r>
              <w:t>.</w:t>
            </w:r>
            <w:r>
              <w:fldChar w:fldCharType="begin"/>
            </w:r>
            <w:r>
              <w:instrText xml:space="preserve"> SEQ Equation \* ARABIC \s 1 </w:instrText>
            </w:r>
            <w:r>
              <w:fldChar w:fldCharType="separate"/>
            </w:r>
            <w:r>
              <w:rPr>
                <w:noProof/>
              </w:rPr>
              <w:t>2</w:t>
            </w:r>
            <w:r>
              <w:fldChar w:fldCharType="end"/>
            </w:r>
            <w:bookmarkEnd w:id="153"/>
          </w:p>
        </w:tc>
      </w:tr>
    </w:tbl>
    <w:p w14:paraId="39223A6C" w14:textId="3F203C44" w:rsidR="006E181F" w:rsidRDefault="006E181F" w:rsidP="006E181F">
      <w:pPr>
        <w:pStyle w:val="Caption"/>
        <w:keepNext/>
      </w:pPr>
    </w:p>
    <w:p w14:paraId="5095C149" w14:textId="5F0A6E25" w:rsidR="00147C31" w:rsidRPr="007446EF" w:rsidRDefault="00147C31" w:rsidP="004369EB">
      <w:r w:rsidRPr="007446EF">
        <w:t xml:space="preserve">For example, the </w:t>
      </w:r>
      <w:proofErr w:type="spellStart"/>
      <w:r w:rsidRPr="007446EF">
        <w:t>TriScore</w:t>
      </w:r>
      <w:proofErr w:type="spellEnd"/>
      <w:r w:rsidRPr="007446EF">
        <w:t xml:space="preserve"> for the tripeptide Gly</w:t>
      </w:r>
      <w:r w:rsidR="003C3AD8" w:rsidRPr="007446EF">
        <w:t>-</w:t>
      </w:r>
      <w:r w:rsidRPr="007446EF">
        <w:t>Ala</w:t>
      </w:r>
      <w:r w:rsidR="003C3AD8" w:rsidRPr="007446EF">
        <w:t>-</w:t>
      </w:r>
      <w:r w:rsidRPr="007446EF">
        <w:t xml:space="preserve">Val was determined by adding the contributions from </w:t>
      </w:r>
      <w:bookmarkStart w:id="154" w:name="OLE_LINK2"/>
      <w:r w:rsidRPr="007446EF">
        <w:t>three carbonyl groups, one primary amine group</w:t>
      </w:r>
      <w:bookmarkEnd w:id="154"/>
      <w:r w:rsidRPr="007446EF">
        <w:t xml:space="preserve">, the normalized interaction energies of the three amino acids, and the nine potential dipeptide combinations derived from them. This calculation resulted in a normalized energy contribution of 1.3085, alongside four structural points from functional groups, yielding a total </w:t>
      </w:r>
      <w:proofErr w:type="spellStart"/>
      <w:r w:rsidRPr="007446EF">
        <w:t>TriScore</w:t>
      </w:r>
      <w:proofErr w:type="spellEnd"/>
      <w:r w:rsidRPr="007446EF">
        <w:t xml:space="preserve"> of 5.3085. </w:t>
      </w:r>
    </w:p>
    <w:p w14:paraId="512B0ACE" w14:textId="39DB7165" w:rsidR="00147C31" w:rsidRPr="007446EF" w:rsidRDefault="00147C31" w:rsidP="00160085">
      <w:pPr>
        <w:rPr>
          <w:color w:val="000000" w:themeColor="text1"/>
        </w:rPr>
      </w:pPr>
      <w:r w:rsidRPr="007446EF">
        <w:rPr>
          <w:noProof/>
        </w:rPr>
        <w:drawing>
          <wp:inline distT="0" distB="0" distL="0" distR="0" wp14:anchorId="0B737563" wp14:editId="35DCEC09">
            <wp:extent cx="5883965" cy="3081305"/>
            <wp:effectExtent l="0" t="0" r="0" b="0"/>
            <wp:docPr id="7" name="Content Placeholder 6" descr="A structure of a molecule&#10;&#10;Description automatically generated">
              <a:extLst xmlns:a="http://schemas.openxmlformats.org/drawingml/2006/main">
                <a:ext uri="{FF2B5EF4-FFF2-40B4-BE49-F238E27FC236}">
                  <a16:creationId xmlns:a16="http://schemas.microsoft.com/office/drawing/2014/main" id="{A3B933FB-4BFB-933E-F951-29BC8D1D84F5}"/>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Content Placeholder 6" descr="A structure of a molecule&#10;&#10;Description automatically generated">
                      <a:extLst>
                        <a:ext uri="{FF2B5EF4-FFF2-40B4-BE49-F238E27FC236}">
                          <a16:creationId xmlns:a16="http://schemas.microsoft.com/office/drawing/2014/main" id="{A3B933FB-4BFB-933E-F951-29BC8D1D84F5}"/>
                        </a:ext>
                      </a:extLst>
                    </pic:cNvPr>
                    <pic:cNvPicPr>
                      <a:picLocks noGrp="1" noChangeAspect="1"/>
                    </pic:cNvPicPr>
                  </pic:nvPicPr>
                  <pic:blipFill rotWithShape="1">
                    <a:blip r:embed="rId50"/>
                    <a:srcRect l="22878" t="24930" r="8402" b="21114"/>
                    <a:stretch/>
                  </pic:blipFill>
                  <pic:spPr bwMode="auto">
                    <a:xfrm>
                      <a:off x="0" y="0"/>
                      <a:ext cx="5912758" cy="3096383"/>
                    </a:xfrm>
                    <a:prstGeom prst="rect">
                      <a:avLst/>
                    </a:prstGeom>
                    <a:ln>
                      <a:noFill/>
                    </a:ln>
                    <a:extLst>
                      <a:ext uri="{53640926-AAD7-44D8-BBD7-CCE9431645EC}">
                        <a14:shadowObscured xmlns:a14="http://schemas.microsoft.com/office/drawing/2010/main"/>
                      </a:ext>
                    </a:extLst>
                  </pic:spPr>
                </pic:pic>
              </a:graphicData>
            </a:graphic>
          </wp:inline>
        </w:drawing>
      </w:r>
    </w:p>
    <w:p w14:paraId="7B4A6709" w14:textId="317E63A4" w:rsidR="00885031" w:rsidRPr="007446EF" w:rsidRDefault="00147C31" w:rsidP="00043A2C">
      <w:pPr>
        <w:spacing w:line="240" w:lineRule="auto"/>
      </w:pPr>
      <w:bookmarkStart w:id="155" w:name="_Toc202295383"/>
      <w:r w:rsidRPr="007446EF">
        <w:rPr>
          <w:b/>
          <w:bCs/>
        </w:rPr>
        <w:t xml:space="preserve">Figure </w:t>
      </w:r>
      <w:r w:rsidR="00735810">
        <w:rPr>
          <w:b/>
          <w:bCs/>
        </w:rPr>
        <w:fldChar w:fldCharType="begin"/>
      </w:r>
      <w:r w:rsidR="00735810">
        <w:rPr>
          <w:b/>
          <w:bCs/>
        </w:rPr>
        <w:instrText xml:space="preserve"> STYLEREF 1 \s </w:instrText>
      </w:r>
      <w:r w:rsidR="00735810">
        <w:rPr>
          <w:b/>
          <w:bCs/>
        </w:rPr>
        <w:fldChar w:fldCharType="separate"/>
      </w:r>
      <w:r w:rsidR="00AE5BAA">
        <w:rPr>
          <w:b/>
          <w:bCs/>
          <w:noProof/>
        </w:rPr>
        <w:t>4</w:t>
      </w:r>
      <w:r w:rsidR="00735810">
        <w:rPr>
          <w:b/>
          <w:bCs/>
        </w:rPr>
        <w:fldChar w:fldCharType="end"/>
      </w:r>
      <w:r w:rsidR="00735810">
        <w:rPr>
          <w:b/>
          <w:bCs/>
        </w:rPr>
        <w:t>.</w:t>
      </w:r>
      <w:r w:rsidR="00735810">
        <w:rPr>
          <w:b/>
          <w:bCs/>
        </w:rPr>
        <w:fldChar w:fldCharType="begin"/>
      </w:r>
      <w:r w:rsidR="00735810">
        <w:rPr>
          <w:b/>
          <w:bCs/>
        </w:rPr>
        <w:instrText xml:space="preserve"> SEQ Figure \* ARABIC \s 1 </w:instrText>
      </w:r>
      <w:r w:rsidR="00735810">
        <w:rPr>
          <w:b/>
          <w:bCs/>
        </w:rPr>
        <w:fldChar w:fldCharType="separate"/>
      </w:r>
      <w:r w:rsidR="00AE5BAA">
        <w:rPr>
          <w:b/>
          <w:bCs/>
          <w:noProof/>
        </w:rPr>
        <w:t>1</w:t>
      </w:r>
      <w:r w:rsidR="00735810">
        <w:rPr>
          <w:b/>
          <w:bCs/>
        </w:rPr>
        <w:fldChar w:fldCharType="end"/>
      </w:r>
      <w:r w:rsidRPr="007446EF">
        <w:rPr>
          <w:b/>
          <w:bCs/>
        </w:rPr>
        <w:t>.</w:t>
      </w:r>
      <w:r w:rsidRPr="007446EF">
        <w:t xml:space="preserve"> The structural conformation of Gly</w:t>
      </w:r>
      <w:r w:rsidR="00B844CA" w:rsidRPr="007446EF">
        <w:t>-</w:t>
      </w:r>
      <w:r w:rsidRPr="007446EF">
        <w:t>Ala</w:t>
      </w:r>
      <w:r w:rsidR="00B844CA" w:rsidRPr="007446EF">
        <w:t>-</w:t>
      </w:r>
      <w:r w:rsidRPr="007446EF">
        <w:t xml:space="preserve">Val tripeptides includes three carbonyl groups and one primary amine group, both of which are considered in calculating the </w:t>
      </w:r>
      <w:proofErr w:type="spellStart"/>
      <w:r w:rsidRPr="007446EF">
        <w:t>TriScore</w:t>
      </w:r>
      <w:proofErr w:type="spellEnd"/>
      <w:r w:rsidRPr="007446EF">
        <w:t>.</w:t>
      </w:r>
      <w:bookmarkEnd w:id="155"/>
      <w:r w:rsidRPr="007446EF">
        <w:t xml:space="preserve"> </w:t>
      </w:r>
    </w:p>
    <w:p w14:paraId="3B36858A" w14:textId="48586299" w:rsidR="00147C31" w:rsidRPr="007446EF" w:rsidRDefault="00885031" w:rsidP="00043A2C">
      <w:pPr>
        <w:spacing w:line="240" w:lineRule="auto"/>
      </w:pPr>
      <w:r w:rsidRPr="007446EF">
        <w:br w:type="page"/>
      </w:r>
    </w:p>
    <w:p w14:paraId="705FBB2E" w14:textId="5CF81A4E" w:rsidR="00147C31" w:rsidRPr="007446EF" w:rsidRDefault="00147C31" w:rsidP="00370F25">
      <w:pPr>
        <w:ind w:firstLine="720"/>
      </w:pPr>
      <w:r w:rsidRPr="007446EF">
        <w:lastRenderedPageBreak/>
        <w:t>In contrast, the tripeptide Gln</w:t>
      </w:r>
      <w:r w:rsidR="003C3AD8" w:rsidRPr="007446EF">
        <w:t>-</w:t>
      </w:r>
      <w:proofErr w:type="spellStart"/>
      <w:r w:rsidRPr="007446EF">
        <w:t>Asn</w:t>
      </w:r>
      <w:proofErr w:type="spellEnd"/>
      <w:r w:rsidR="003C3AD8" w:rsidRPr="007446EF">
        <w:t>-</w:t>
      </w:r>
      <w:r w:rsidRPr="007446EF">
        <w:t xml:space="preserve">Arg, which has a greater concentration of polar functional groups such as multiple amides and a guanidinium moiety, achieved a notably higher score. This tripeptide accounted for nine structural points (from five carbonyl and four primary amine groups) and had a normalized energy sum of 6.8992, giving a </w:t>
      </w:r>
      <w:proofErr w:type="spellStart"/>
      <w:r w:rsidRPr="007446EF">
        <w:t>TriScore</w:t>
      </w:r>
      <w:proofErr w:type="spellEnd"/>
      <w:r w:rsidRPr="007446EF">
        <w:t xml:space="preserve"> of 15.8992. The significant discrepancy between Gly</w:t>
      </w:r>
      <w:r w:rsidR="003C3AD8" w:rsidRPr="007446EF">
        <w:t>-</w:t>
      </w:r>
      <w:r w:rsidRPr="007446EF">
        <w:t>Ala</w:t>
      </w:r>
      <w:r w:rsidR="003C3AD8" w:rsidRPr="007446EF">
        <w:t>-</w:t>
      </w:r>
      <w:r w:rsidRPr="007446EF">
        <w:t>Val and Gln</w:t>
      </w:r>
      <w:r w:rsidR="003C3AD8" w:rsidRPr="007446EF">
        <w:t>-</w:t>
      </w:r>
      <w:proofErr w:type="spellStart"/>
      <w:r w:rsidRPr="007446EF">
        <w:t>Asn</w:t>
      </w:r>
      <w:proofErr w:type="spellEnd"/>
      <w:r w:rsidR="003C3AD8" w:rsidRPr="007446EF">
        <w:t>-</w:t>
      </w:r>
      <w:r w:rsidRPr="007446EF">
        <w:t xml:space="preserve">Arg highlights how </w:t>
      </w:r>
      <w:proofErr w:type="spellStart"/>
      <w:r w:rsidRPr="007446EF">
        <w:t>TriScore</w:t>
      </w:r>
      <w:proofErr w:type="spellEnd"/>
      <w:r w:rsidRPr="007446EF">
        <w:t xml:space="preserve"> accurately captures both the energetic favorability of the constituent subunits and the critical role of polar functional groups in CO</w:t>
      </w:r>
      <w:r w:rsidRPr="007446EF">
        <w:rPr>
          <w:vertAlign w:val="subscript"/>
        </w:rPr>
        <w:t>2</w:t>
      </w:r>
      <w:r w:rsidRPr="007446EF">
        <w:t xml:space="preserve"> binding. Together, these components make </w:t>
      </w:r>
      <w:proofErr w:type="spellStart"/>
      <w:r w:rsidRPr="007446EF">
        <w:t>TriScore</w:t>
      </w:r>
      <w:proofErr w:type="spellEnd"/>
      <w:r w:rsidRPr="007446EF">
        <w:t>, a predictive and interpretable metric for high-throughput screening of tripeptides with strong CO</w:t>
      </w:r>
      <w:r w:rsidRPr="007446EF">
        <w:rPr>
          <w:vertAlign w:val="subscript"/>
        </w:rPr>
        <w:t>2</w:t>
      </w:r>
      <w:r w:rsidRPr="007446EF">
        <w:t xml:space="preserve"> binding affinity. </w:t>
      </w:r>
    </w:p>
    <w:p w14:paraId="4A980A95" w14:textId="0B9A2F08" w:rsidR="00147C31" w:rsidRPr="007446EF" w:rsidRDefault="00147C31" w:rsidP="00370F25">
      <w:r w:rsidRPr="007446EF">
        <w:rPr>
          <w:noProof/>
        </w:rPr>
        <w:drawing>
          <wp:inline distT="0" distB="0" distL="0" distR="0" wp14:anchorId="1308E55E" wp14:editId="3E40A004">
            <wp:extent cx="5873087" cy="2369937"/>
            <wp:effectExtent l="0" t="0" r="0" b="0"/>
            <wp:docPr id="6" name="Content Placeholder 5" descr="A structure of a molecule&#10;&#10;Description automatically generated">
              <a:extLst xmlns:a="http://schemas.openxmlformats.org/drawingml/2006/main">
                <a:ext uri="{FF2B5EF4-FFF2-40B4-BE49-F238E27FC236}">
                  <a16:creationId xmlns:a16="http://schemas.microsoft.com/office/drawing/2014/main" id="{107DD980-2690-6F88-AFE3-1F6CC599AFDD}"/>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6" name="Content Placeholder 5" descr="A structure of a molecule&#10;&#10;Description automatically generated">
                      <a:extLst>
                        <a:ext uri="{FF2B5EF4-FFF2-40B4-BE49-F238E27FC236}">
                          <a16:creationId xmlns:a16="http://schemas.microsoft.com/office/drawing/2014/main" id="{107DD980-2690-6F88-AFE3-1F6CC599AFDD}"/>
                        </a:ext>
                      </a:extLst>
                    </pic:cNvPr>
                    <pic:cNvPicPr>
                      <a:picLocks noGrp="1" noChangeAspect="1"/>
                    </pic:cNvPicPr>
                  </pic:nvPicPr>
                  <pic:blipFill rotWithShape="1">
                    <a:blip r:embed="rId51"/>
                    <a:srcRect l="5254" t="20776" r="4412" b="6648"/>
                    <a:stretch/>
                  </pic:blipFill>
                  <pic:spPr bwMode="auto">
                    <a:xfrm>
                      <a:off x="0" y="0"/>
                      <a:ext cx="5898229" cy="2380082"/>
                    </a:xfrm>
                    <a:prstGeom prst="rect">
                      <a:avLst/>
                    </a:prstGeom>
                    <a:ln>
                      <a:noFill/>
                    </a:ln>
                    <a:extLst>
                      <a:ext uri="{53640926-AAD7-44D8-BBD7-CCE9431645EC}">
                        <a14:shadowObscured xmlns:a14="http://schemas.microsoft.com/office/drawing/2010/main"/>
                      </a:ext>
                    </a:extLst>
                  </pic:spPr>
                </pic:pic>
              </a:graphicData>
            </a:graphic>
          </wp:inline>
        </w:drawing>
      </w:r>
    </w:p>
    <w:p w14:paraId="45DACCD2" w14:textId="5FEAB08D" w:rsidR="007245E4" w:rsidRPr="007446EF" w:rsidRDefault="00147C31" w:rsidP="007245E4">
      <w:pPr>
        <w:spacing w:line="240" w:lineRule="auto"/>
      </w:pPr>
      <w:bookmarkStart w:id="156" w:name="_Toc202295384"/>
      <w:r w:rsidRPr="007446EF">
        <w:rPr>
          <w:b/>
          <w:bCs/>
        </w:rPr>
        <w:t xml:space="preserve">Figure </w:t>
      </w:r>
      <w:r w:rsidR="00735810">
        <w:rPr>
          <w:b/>
          <w:bCs/>
        </w:rPr>
        <w:fldChar w:fldCharType="begin"/>
      </w:r>
      <w:r w:rsidR="00735810">
        <w:rPr>
          <w:b/>
          <w:bCs/>
        </w:rPr>
        <w:instrText xml:space="preserve"> STYLEREF 1 \s </w:instrText>
      </w:r>
      <w:r w:rsidR="00735810">
        <w:rPr>
          <w:b/>
          <w:bCs/>
        </w:rPr>
        <w:fldChar w:fldCharType="separate"/>
      </w:r>
      <w:r w:rsidR="00AE5BAA">
        <w:rPr>
          <w:b/>
          <w:bCs/>
          <w:noProof/>
        </w:rPr>
        <w:t>4</w:t>
      </w:r>
      <w:r w:rsidR="00735810">
        <w:rPr>
          <w:b/>
          <w:bCs/>
        </w:rPr>
        <w:fldChar w:fldCharType="end"/>
      </w:r>
      <w:r w:rsidR="00735810">
        <w:rPr>
          <w:b/>
          <w:bCs/>
        </w:rPr>
        <w:t>.</w:t>
      </w:r>
      <w:r w:rsidR="00735810">
        <w:rPr>
          <w:b/>
          <w:bCs/>
        </w:rPr>
        <w:fldChar w:fldCharType="begin"/>
      </w:r>
      <w:r w:rsidR="00735810">
        <w:rPr>
          <w:b/>
          <w:bCs/>
        </w:rPr>
        <w:instrText xml:space="preserve"> SEQ Figure \* ARABIC \s 1 </w:instrText>
      </w:r>
      <w:r w:rsidR="00735810">
        <w:rPr>
          <w:b/>
          <w:bCs/>
        </w:rPr>
        <w:fldChar w:fldCharType="separate"/>
      </w:r>
      <w:r w:rsidR="00AE5BAA">
        <w:rPr>
          <w:b/>
          <w:bCs/>
          <w:noProof/>
        </w:rPr>
        <w:t>2</w:t>
      </w:r>
      <w:r w:rsidR="00735810">
        <w:rPr>
          <w:b/>
          <w:bCs/>
        </w:rPr>
        <w:fldChar w:fldCharType="end"/>
      </w:r>
      <w:r w:rsidRPr="007446EF">
        <w:rPr>
          <w:b/>
          <w:bCs/>
        </w:rPr>
        <w:t>.</w:t>
      </w:r>
      <w:r w:rsidRPr="007446EF">
        <w:t xml:space="preserve"> The structural conformation of Gln</w:t>
      </w:r>
      <w:r w:rsidR="00964203" w:rsidRPr="007446EF">
        <w:t>-</w:t>
      </w:r>
      <w:proofErr w:type="spellStart"/>
      <w:r w:rsidRPr="007446EF">
        <w:t>Asn</w:t>
      </w:r>
      <w:proofErr w:type="spellEnd"/>
      <w:r w:rsidR="00964203" w:rsidRPr="007446EF">
        <w:t>-</w:t>
      </w:r>
      <w:r w:rsidRPr="007446EF">
        <w:t xml:space="preserve">Arg tripeptides includes three carbonyl groups and one primary amine group, both of which are considered in calculating the </w:t>
      </w:r>
      <w:proofErr w:type="spellStart"/>
      <w:r w:rsidRPr="007446EF">
        <w:t>TriScore</w:t>
      </w:r>
      <w:proofErr w:type="spellEnd"/>
      <w:r w:rsidRPr="007446EF">
        <w:t>.</w:t>
      </w:r>
      <w:bookmarkEnd w:id="156"/>
      <w:r w:rsidRPr="007446EF">
        <w:t xml:space="preserve"> </w:t>
      </w:r>
    </w:p>
    <w:p w14:paraId="5ABD265D" w14:textId="77777777" w:rsidR="007245E4" w:rsidRPr="007446EF" w:rsidRDefault="007245E4">
      <w:pPr>
        <w:spacing w:line="240" w:lineRule="auto"/>
      </w:pPr>
      <w:r w:rsidRPr="007446EF">
        <w:br w:type="page"/>
      </w:r>
    </w:p>
    <w:p w14:paraId="054AE390" w14:textId="77777777" w:rsidR="00147C31" w:rsidRPr="007446EF" w:rsidRDefault="00147C31" w:rsidP="00160085"/>
    <w:p w14:paraId="75F07432" w14:textId="77777777" w:rsidR="00147C31" w:rsidRPr="007446EF" w:rsidRDefault="00147C31" w:rsidP="001B0D3F">
      <w:pPr>
        <w:pStyle w:val="Heading3"/>
      </w:pPr>
      <w:bookmarkStart w:id="157" w:name="_Toc201855122"/>
      <w:bookmarkStart w:id="158" w:name="_Toc202295462"/>
      <w:r w:rsidRPr="007446EF">
        <w:t>Quantum Chemical Conformational Screening and Geometry Optimization of Tripeptides</w:t>
      </w:r>
      <w:bookmarkEnd w:id="157"/>
      <w:bookmarkEnd w:id="158"/>
    </w:p>
    <w:p w14:paraId="24A68F30" w14:textId="22199AA1" w:rsidR="00147C31" w:rsidRPr="007446EF" w:rsidRDefault="00147C31" w:rsidP="005256A8">
      <w:pPr>
        <w:ind w:firstLine="720"/>
      </w:pPr>
      <w:r w:rsidRPr="007446EF">
        <w:t>Tripeptides possess numerous conformational possibilities due to their flexible backbones. This necessitates conducting a conformational screening to effectively explore the conformational space and identify low-energy conformations that more accurately represent the molecules' properties. The Conformer-Rotamer Ensemble Sampling Tool (CREST, version 3.0.2)</w:t>
      </w:r>
      <w:r w:rsidRPr="007446EF">
        <w:fldChar w:fldCharType="begin"/>
      </w:r>
      <w:r w:rsidR="00140B33">
        <w:instrText xml:space="preserve"> ADDIN EN.CITE &lt;EndNote&gt;&lt;Cite&gt;&lt;Author&gt;Pracht&lt;/Author&gt;&lt;Year&gt;2024&lt;/Year&gt;&lt;RecNum&gt;616&lt;/RecNum&gt;&lt;DisplayText&gt;&lt;style face="superscript"&gt;205&lt;/style&gt;&lt;/DisplayText&gt;&lt;record&gt;&lt;rec-number&gt;616&lt;/rec-number&gt;&lt;foreign-keys&gt;&lt;key app="EN" db-id="25ffwsdv7swe2betfpp5ps9k0sw9r0xr5dp9" timestamp="1751051346" guid="d4a79836-20ba-469f-9bc4-7951ffb1583a"&gt;616&lt;/key&gt;&lt;/foreign-keys&gt;&lt;ref-type name="Journal Article"&gt;17&lt;/ref-type&gt;&lt;contributors&gt;&lt;authors&gt;&lt;author&gt;Pracht, Philipp&lt;/author&gt;&lt;author&gt;Grimme, Stefan&lt;/author&gt;&lt;author&gt;Bannwarth, Christoph&lt;/author&gt;&lt;author&gt;Bohle, Fabian&lt;/author&gt;&lt;author&gt;Ehlert, Sebastian&lt;/author&gt;&lt;author&gt;Feldmann, Gereon&lt;/author&gt;&lt;author&gt;Gorges, Johannes&lt;/author&gt;&lt;author&gt;Müller, Marcel&lt;/author&gt;&lt;author&gt;Neudecker, Tim&lt;/author&gt;&lt;author&gt;Plett, Christoph&lt;/author&gt;&lt;/authors&gt;&lt;/contributors&gt;&lt;titles&gt;&lt;title&gt;CREST—A program for the exploration of low-energy molecular chemical space&lt;/title&gt;&lt;secondary-title&gt;J. Chem. Phys.&lt;/secondary-title&gt;&lt;/titles&gt;&lt;periodical&gt;&lt;full-title&gt;J. Chem. Phys.&lt;/full-title&gt;&lt;/periodical&gt;&lt;volume&gt;160&lt;/volume&gt;&lt;number&gt;11&lt;/number&gt;&lt;dates&gt;&lt;year&gt;2024&lt;/year&gt;&lt;/dates&gt;&lt;isbn&gt;0021-9606&lt;/isbn&gt;&lt;urls&gt;&lt;/urls&gt;&lt;/record&gt;&lt;/Cite&gt;&lt;/EndNote&gt;</w:instrText>
      </w:r>
      <w:r w:rsidRPr="007446EF">
        <w:fldChar w:fldCharType="separate"/>
      </w:r>
      <w:r w:rsidR="001A747B" w:rsidRPr="001A747B">
        <w:rPr>
          <w:noProof/>
          <w:vertAlign w:val="superscript"/>
        </w:rPr>
        <w:t>205</w:t>
      </w:r>
      <w:r w:rsidRPr="007446EF">
        <w:fldChar w:fldCharType="end"/>
      </w:r>
      <w:r w:rsidRPr="007446EF">
        <w:t xml:space="preserve"> was utilized alongside the GFN2-xTB</w:t>
      </w:r>
      <w:r w:rsidRPr="007446EF">
        <w:fldChar w:fldCharType="begin"/>
      </w:r>
      <w:r w:rsidR="00140B33">
        <w:instrText xml:space="preserve"> ADDIN EN.CITE &lt;EndNote&gt;&lt;Cite&gt;&lt;Author&gt;Bannwarth&lt;/Author&gt;&lt;Year&gt;2019&lt;/Year&gt;&lt;RecNum&gt;617&lt;/RecNum&gt;&lt;DisplayText&gt;&lt;style face="superscript"&gt;206&lt;/style&gt;&lt;/DisplayText&gt;&lt;record&gt;&lt;rec-number&gt;617&lt;/rec-number&gt;&lt;foreign-keys&gt;&lt;key app="EN" db-id="25ffwsdv7swe2betfpp5ps9k0sw9r0xr5dp9" timestamp="1751051346" guid="c07dee63-9353-4322-a559-250daa01a30d"&gt;617&lt;/key&gt;&lt;/foreign-keys&gt;&lt;ref-type name="Journal Article"&gt;17&lt;/ref-type&gt;&lt;contributors&gt;&lt;authors&gt;&lt;author&gt;Bannwarth, Christoph&lt;/author&gt;&lt;author&gt;Ehlert, Sebastian&lt;/author&gt;&lt;author&gt;Grimme, Stefan&lt;/author&gt;&lt;/authors&gt;&lt;/contributors&gt;&lt;titles&gt;&lt;title&gt;GFN2-xTB—An accurate and broadly parametrized self-consistent tight-binding quantum chemical method with multipole electrostatics and density-dependent dispersion contributions&lt;/title&gt;&lt;secondary-title&gt;J. Chem. Theory Comput.&lt;/secondary-title&gt;&lt;/titles&gt;&lt;periodical&gt;&lt;full-title&gt;J. Chem. Theory Comput.&lt;/full-title&gt;&lt;/periodical&gt;&lt;pages&gt;1652-1671&lt;/pages&gt;&lt;volume&gt;15&lt;/volume&gt;&lt;number&gt;3&lt;/number&gt;&lt;dates&gt;&lt;year&gt;2019&lt;/year&gt;&lt;/dates&gt;&lt;isbn&gt;1549-9618&lt;/isbn&gt;&lt;urls&gt;&lt;/urls&gt;&lt;/record&gt;&lt;/Cite&gt;&lt;/EndNote&gt;</w:instrText>
      </w:r>
      <w:r w:rsidRPr="007446EF">
        <w:fldChar w:fldCharType="separate"/>
      </w:r>
      <w:r w:rsidR="001A747B" w:rsidRPr="001A747B">
        <w:rPr>
          <w:noProof/>
          <w:vertAlign w:val="superscript"/>
        </w:rPr>
        <w:t>206</w:t>
      </w:r>
      <w:r w:rsidRPr="007446EF">
        <w:fldChar w:fldCharType="end"/>
      </w:r>
      <w:r w:rsidRPr="007446EF">
        <w:t xml:space="preserve"> method to explore the conformational space of the molecules and optimize their structures. The most stable tripeptide conformers were further analyzed using geometry optimization with density functional theory (DFT). The same workflow was applied to determine the most stable supersystems for each tripeptide, which included the tripeptide and a molecule of CO</w:t>
      </w:r>
      <w:r w:rsidRPr="007446EF">
        <w:rPr>
          <w:vertAlign w:val="subscript"/>
        </w:rPr>
        <w:t>2</w:t>
      </w:r>
      <w:r w:rsidRPr="007446EF">
        <w:t xml:space="preserve">. </w:t>
      </w:r>
    </w:p>
    <w:p w14:paraId="24CFE301" w14:textId="79C5C561" w:rsidR="00147C31" w:rsidRDefault="00147C31" w:rsidP="002A17A8">
      <w:pPr>
        <w:ind w:firstLine="720"/>
      </w:pPr>
      <w:r w:rsidRPr="007446EF">
        <w:t>DFT geometry optimizations were carried out using the PBE0 density functional along with Grimme’s dispersion correction (D3),</w:t>
      </w:r>
      <w:r w:rsidRPr="007446EF">
        <w:fldChar w:fldCharType="begin"/>
      </w:r>
      <w:r w:rsidR="001A747B">
        <w:instrText xml:space="preserve"> ADDIN EN.CITE &lt;EndNote&gt;&lt;Cite&gt;&lt;Author&gt;Caldeweyher&lt;/Author&gt;&lt;Year&gt;2019&lt;/Year&gt;&lt;RecNum&gt;340&lt;/RecNum&gt;&lt;DisplayText&gt;&lt;style face="superscript"&gt;207&lt;/style&gt;&lt;/DisplayText&gt;&lt;record&gt;&lt;rec-number&gt;340&lt;/rec-number&gt;&lt;foreign-keys&gt;&lt;key app="EN" db-id="25ffwsdv7swe2betfpp5ps9k0sw9r0xr5dp9" timestamp="1751051346" guid="4d0624a2-3b47-4bc2-8af0-8562efe8576e"&gt;340&lt;/key&gt;&lt;/foreign-keys&gt;&lt;ref-type name="Journal Article"&gt;17&lt;/ref-type&gt;&lt;contributors&gt;&lt;authors&gt;&lt;author&gt;Caldeweyher, Eike&lt;/author&gt;&lt;author&gt;Ehlert, Sebastian&lt;/author&gt;&lt;author&gt;Hansen, Andreas&lt;/author&gt;&lt;author&gt;Neugebauer, Hagen&lt;/author&gt;&lt;author&gt;Spicher, Sebastian&lt;/author&gt;&lt;author&gt;Bannwarth, Christoph&lt;/author&gt;&lt;author&gt;Grimme, Stefan&lt;/author&gt;&lt;/authors&gt;&lt;/contributors&gt;&lt;titles&gt;&lt;title&gt;A generally applicable atomic-charge dependent London dispersion correction&lt;/title&gt;&lt;secondary-title&gt;J. Chem. Phys.&lt;/secondary-title&gt;&lt;/titles&gt;&lt;periodical&gt;&lt;full-title&gt;J. Chem. Phys.&lt;/full-title&gt;&lt;/periodical&gt;&lt;volume&gt;150&lt;/volume&gt;&lt;number&gt;15&lt;/number&gt;&lt;dates&gt;&lt;year&gt;2019&lt;/year&gt;&lt;/dates&gt;&lt;isbn&gt;0021-9606&lt;/isbn&gt;&lt;urls&gt;&lt;/urls&gt;&lt;/record&gt;&lt;/Cite&gt;&lt;/EndNote&gt;</w:instrText>
      </w:r>
      <w:r w:rsidRPr="007446EF">
        <w:fldChar w:fldCharType="separate"/>
      </w:r>
      <w:r w:rsidR="001A747B" w:rsidRPr="001A747B">
        <w:rPr>
          <w:noProof/>
          <w:vertAlign w:val="superscript"/>
        </w:rPr>
        <w:t>207</w:t>
      </w:r>
      <w:r w:rsidRPr="007446EF">
        <w:fldChar w:fldCharType="end"/>
      </w:r>
      <w:r w:rsidRPr="007446EF">
        <w:t xml:space="preserve"> the resolution of identity (RI) approximation,</w:t>
      </w:r>
      <w:r w:rsidRPr="007446EF">
        <w:fldChar w:fldCharType="begin"/>
      </w:r>
      <w:r w:rsidR="009B4E40">
        <w:instrText xml:space="preserve"> ADDIN EN.CITE &lt;EndNote&gt;&lt;Cite&gt;&lt;Author&gt;Eichkorn&lt;/Author&gt;&lt;Year&gt;1995&lt;/Year&gt;&lt;RecNum&gt;316&lt;/RecNum&gt;&lt;DisplayText&gt;&lt;style face="superscript"&gt;132&lt;/style&gt;&lt;/DisplayText&gt;&lt;record&gt;&lt;rec-number&gt;316&lt;/rec-number&gt;&lt;foreign-keys&gt;&lt;key app="EN" db-id="25ffwsdv7swe2betfpp5ps9k0sw9r0xr5dp9" timestamp="1751051346" guid="3a666004-c796-4668-86a7-5566c93963f5"&gt;316&lt;/key&gt;&lt;/foreign-keys&gt;&lt;ref-type name="Journal Article"&gt;17&lt;/ref-type&gt;&lt;contributors&gt;&lt;authors&gt;&lt;author&gt;Eichkorn, Karin&lt;/author&gt;&lt;author&gt;Treutler, Oliver&lt;/author&gt;&lt;author&gt;Öhm, Holger&lt;/author&gt;&lt;author&gt;Häser, Marco&lt;/author&gt;&lt;author&gt;Ahlrichs, Reinhart&lt;/author&gt;&lt;/authors&gt;&lt;/contributors&gt;&lt;titles&gt;&lt;title&gt;Auxiliary Basis Sets to Approximate Coulomb Potentials&lt;/title&gt;&lt;secondary-title&gt;Chem. Phys. Lett.&lt;/secondary-title&gt;&lt;/titles&gt;&lt;periodical&gt;&lt;full-title&gt;Chem. Phys. Lett.&lt;/full-title&gt;&lt;/periodical&gt;&lt;pages&gt;283-290&lt;/pages&gt;&lt;volume&gt;240&lt;/volume&gt;&lt;number&gt;4&lt;/number&gt;&lt;dates&gt;&lt;year&gt;1995&lt;/year&gt;&lt;/dates&gt;&lt;isbn&gt;0009-2614&lt;/isbn&gt;&lt;urls&gt;&lt;/urls&gt;&lt;/record&gt;&lt;/Cite&gt;&lt;/EndNote&gt;</w:instrText>
      </w:r>
      <w:r w:rsidRPr="007446EF">
        <w:fldChar w:fldCharType="separate"/>
      </w:r>
      <w:r w:rsidR="009B4E40" w:rsidRPr="009B4E40">
        <w:rPr>
          <w:noProof/>
          <w:vertAlign w:val="superscript"/>
        </w:rPr>
        <w:t>132</w:t>
      </w:r>
      <w:r w:rsidRPr="007446EF">
        <w:fldChar w:fldCharType="end"/>
      </w:r>
      <w:r w:rsidRPr="007446EF">
        <w:t xml:space="preserve"> the def2-TZVPP</w:t>
      </w:r>
      <w:r w:rsidRPr="007446EF">
        <w:fldChar w:fldCharType="begin"/>
      </w:r>
      <w:r w:rsidR="009B4E40">
        <w:instrText xml:space="preserve"> ADDIN EN.CITE &lt;EndNote&gt;&lt;Cite&gt;&lt;Author&gt;Weigend&lt;/Author&gt;&lt;Year&gt;2005&lt;/Year&gt;&lt;RecNum&gt;146&lt;/RecNum&gt;&lt;DisplayText&gt;&lt;style face="superscript"&gt;133&lt;/style&gt;&lt;/DisplayText&gt;&lt;record&gt;&lt;rec-number&gt;146&lt;/rec-number&gt;&lt;foreign-keys&gt;&lt;key app="EN" db-id="25ffwsdv7swe2betfpp5ps9k0sw9r0xr5dp9" timestamp="1656272524" guid="b3ee402e-a73c-43a6-a12f-b6d5c460d555"&gt;146&lt;/key&gt;&lt;/foreign-keys&gt;&lt;ref-type name="Journal Article"&gt;17&lt;/ref-type&gt;&lt;contributors&gt;&lt;authors&gt;&lt;author&gt;Weigend, Florian&lt;/author&gt;&lt;author&gt;Ahlrichs, Reinhart&lt;/author&gt;&lt;/authors&gt;&lt;/contributors&gt;&lt;titles&gt;&lt;title&gt;Balanced basis sets of split valence, triple zeta valence and quadruple zeta valence quality for H to Rn: Design and assessment of accuracy&lt;/title&gt;&lt;secondary-title&gt;Phys. Chem. Chem. Phys.&lt;/secondary-title&gt;&lt;/titles&gt;&lt;periodical&gt;&lt;full-title&gt;Phys. Chem. Chem. Phys.&lt;/full-title&gt;&lt;/periodical&gt;&lt;pages&gt;3297-3305&lt;/pages&gt;&lt;volume&gt;7&lt;/volume&gt;&lt;number&gt;18&lt;/number&gt;&lt;dates&gt;&lt;year&gt;2005&lt;/year&gt;&lt;/dates&gt;&lt;urls&gt;&lt;/urls&gt;&lt;/record&gt;&lt;/Cite&gt;&lt;/EndNote&gt;</w:instrText>
      </w:r>
      <w:r w:rsidRPr="007446EF">
        <w:fldChar w:fldCharType="separate"/>
      </w:r>
      <w:r w:rsidR="009B4E40" w:rsidRPr="009B4E40">
        <w:rPr>
          <w:noProof/>
          <w:vertAlign w:val="superscript"/>
        </w:rPr>
        <w:t>133</w:t>
      </w:r>
      <w:r w:rsidRPr="007446EF">
        <w:fldChar w:fldCharType="end"/>
      </w:r>
      <w:r w:rsidRPr="007446EF">
        <w:t xml:space="preserve"> basis set, and the m4 grid.</w:t>
      </w:r>
      <w:r w:rsidRPr="007446EF">
        <w:fldChar w:fldCharType="begin"/>
      </w:r>
      <w:r w:rsidR="009B4E40">
        <w:instrText xml:space="preserve"> ADDIN EN.CITE &lt;EndNote&gt;&lt;Cite&gt;&lt;Author&gt;Weigend&lt;/Author&gt;&lt;Year&gt;2005&lt;/Year&gt;&lt;RecNum&gt;146&lt;/RecNum&gt;&lt;DisplayText&gt;&lt;style face="superscript"&gt;133, 153&lt;/style&gt;&lt;/DisplayText&gt;&lt;record&gt;&lt;rec-number&gt;146&lt;/rec-number&gt;&lt;foreign-keys&gt;&lt;key app="EN" db-id="25ffwsdv7swe2betfpp5ps9k0sw9r0xr5dp9" timestamp="1656272524" guid="b3ee402e-a73c-43a6-a12f-b6d5c460d555"&gt;146&lt;/key&gt;&lt;/foreign-keys&gt;&lt;ref-type name="Journal Article"&gt;17&lt;/ref-type&gt;&lt;contributors&gt;&lt;authors&gt;&lt;author&gt;Weigend, Florian&lt;/author&gt;&lt;author&gt;Ahlrichs, Reinhart&lt;/author&gt;&lt;/authors&gt;&lt;/contributors&gt;&lt;titles&gt;&lt;title&gt;Balanced basis sets of split valence, triple zeta valence and quadruple zeta valence quality for H to Rn: Design and assessment of accuracy&lt;/title&gt;&lt;secondary-title&gt;Phys. Chem. Chem. Phys.&lt;/secondary-title&gt;&lt;/titles&gt;&lt;periodical&gt;&lt;full-title&gt;Phys. Chem. Chem. Phys.&lt;/full-title&gt;&lt;/periodical&gt;&lt;pages&gt;3297-3305&lt;/pages&gt;&lt;volume&gt;7&lt;/volume&gt;&lt;number&gt;18&lt;/number&gt;&lt;dates&gt;&lt;year&gt;2005&lt;/year&gt;&lt;/dates&gt;&lt;urls&gt;&lt;/urls&gt;&lt;/record&gt;&lt;/Cite&gt;&lt;Cite&gt;&lt;Author&gt;Hellweg&lt;/Author&gt;&lt;Year&gt;2007&lt;/Year&gt;&lt;RecNum&gt;117&lt;/RecNum&gt;&lt;record&gt;&lt;rec-number&gt;117&lt;/rec-number&gt;&lt;foreign-keys&gt;&lt;key app="EN" db-id="25ffwsdv7swe2betfpp5ps9k0sw9r0xr5dp9" timestamp="1652068518" guid="7e0c3a62-5a16-42f3-b658-33f90b57a30f"&gt;117&lt;/key&gt;&lt;/foreign-keys&gt;&lt;ref-type name="Journal Article"&gt;17&lt;/ref-type&gt;&lt;contributors&gt;&lt;authors&gt;&lt;author&gt;Hellweg, Arnim&lt;/author&gt;&lt;author&gt;Hättig, Christof&lt;/author&gt;&lt;author&gt;Höfener, Sebastian&lt;/author&gt;&lt;author&gt;Klopper, Wim&lt;/author&gt;&lt;/authors&gt;&lt;/contributors&gt;&lt;titles&gt;&lt;title&gt;Optimized accurate auxiliary basis sets for RI-MP2 and RI-CC2 calculations for the atoms Rb to Rn&lt;/title&gt;&lt;secondary-title&gt;Theor. Chem. Acc.&lt;/secondary-title&gt;&lt;/titles&gt;&lt;periodical&gt;&lt;full-title&gt;Theor. Chem. Acc.&lt;/full-title&gt;&lt;/periodical&gt;&lt;pages&gt;587-597&lt;/pages&gt;&lt;volume&gt;117&lt;/volume&gt;&lt;number&gt;4&lt;/number&gt;&lt;dates&gt;&lt;year&gt;2007&lt;/year&gt;&lt;/dates&gt;&lt;isbn&gt;1432-2234&lt;/isbn&gt;&lt;urls&gt;&lt;/urls&gt;&lt;/record&gt;&lt;/Cite&gt;&lt;/EndNote&gt;</w:instrText>
      </w:r>
      <w:r w:rsidRPr="007446EF">
        <w:fldChar w:fldCharType="separate"/>
      </w:r>
      <w:r w:rsidR="009B4E40" w:rsidRPr="009B4E40">
        <w:rPr>
          <w:noProof/>
          <w:vertAlign w:val="superscript"/>
        </w:rPr>
        <w:t>133, 153</w:t>
      </w:r>
      <w:r w:rsidRPr="007446EF">
        <w:fldChar w:fldCharType="end"/>
      </w:r>
      <w:r w:rsidRPr="007446EF">
        <w:t xml:space="preserve"> To confirm the identification of minima across the potential energy surfaces, molecular vibrational frequencies were calculated for the optimized geometries. All DFT calculations were performed using the TURBOMOLE 7.2.1</w:t>
      </w:r>
      <w:r w:rsidRPr="007446EF">
        <w:fldChar w:fldCharType="begin"/>
      </w:r>
      <w:r w:rsidR="009B4E40">
        <w:instrText xml:space="preserve"> ADDIN EN.CITE &lt;EndNote&gt;&lt;Cite&gt;&lt;Author&gt;Balasubramani&lt;/Author&gt;&lt;Year&gt;2020&lt;/Year&gt;&lt;RecNum&gt;333&lt;/RecNum&gt;&lt;DisplayText&gt;&lt;style face="superscript"&gt;171&lt;/style&gt;&lt;/DisplayText&gt;&lt;record&gt;&lt;rec-number&gt;333&lt;/rec-number&gt;&lt;foreign-keys&gt;&lt;key app="EN" db-id="25ffwsdv7swe2betfpp5ps9k0sw9r0xr5dp9" timestamp="1751051346" guid="16727eb2-6d3c-4b03-9dd6-f57afcabdec2"&gt;333&lt;/key&gt;&lt;/foreign-keys&gt;&lt;ref-type name="Journal Article"&gt;17&lt;/ref-type&gt;&lt;contributors&gt;&lt;authors&gt;&lt;author&gt;Balasubramani, Sree Ganesh&lt;/author&gt;&lt;author&gt;Chen, Guo P&lt;/author&gt;&lt;author&gt;Coriani, Sonia&lt;/author&gt;&lt;author&gt;Diedenhofen, Michael&lt;/author&gt;&lt;author&gt;Frank, Marius S&lt;/author&gt;&lt;author&gt;Franzke, Yannick J&lt;/author&gt;&lt;author&gt;Furche, Filipp&lt;/author&gt;&lt;author&gt;Grotjahn, Robin&lt;/author&gt;&lt;author&gt;Harding, Michael E&lt;/author&gt;&lt;author&gt;Hättig, Christof&lt;/author&gt;&lt;/authors&gt;&lt;/contributors&gt;&lt;titles&gt;&lt;title&gt;Turbomole: Modular Program Suite for ab initio Quantum-chemical and Condensed-matter Simulations&lt;/title&gt;&lt;secondary-title&gt;J. Chem. Phys.&lt;/secondary-title&gt;&lt;/titles&gt;&lt;periodical&gt;&lt;full-title&gt;J. Chem. Phys.&lt;/full-title&gt;&lt;/periodical&gt;&lt;volume&gt;152&lt;/volume&gt;&lt;number&gt;18&lt;/number&gt;&lt;dates&gt;&lt;year&gt;2020&lt;/year&gt;&lt;/dates&gt;&lt;isbn&gt;0021-9606&lt;/isbn&gt;&lt;urls&gt;&lt;/urls&gt;&lt;/record&gt;&lt;/Cite&gt;&lt;/EndNote&gt;</w:instrText>
      </w:r>
      <w:r w:rsidRPr="007446EF">
        <w:fldChar w:fldCharType="separate"/>
      </w:r>
      <w:r w:rsidR="009B4E40" w:rsidRPr="009B4E40">
        <w:rPr>
          <w:noProof/>
          <w:vertAlign w:val="superscript"/>
        </w:rPr>
        <w:t>171</w:t>
      </w:r>
      <w:r w:rsidRPr="007446EF">
        <w:fldChar w:fldCharType="end"/>
      </w:r>
      <w:r w:rsidRPr="007446EF">
        <w:t xml:space="preserve"> quantum chemical program package. The interaction energies </w:t>
      </w:r>
      <w:proofErr w:type="spellStart"/>
      <w:r w:rsidRPr="007446EF">
        <w:rPr>
          <w:i/>
          <w:iCs/>
        </w:rPr>
        <w:t>E</w:t>
      </w:r>
      <w:r w:rsidRPr="007446EF">
        <w:rPr>
          <w:vertAlign w:val="subscript"/>
        </w:rPr>
        <w:t>int</w:t>
      </w:r>
      <w:proofErr w:type="spellEnd"/>
      <w:r w:rsidRPr="007446EF">
        <w:t xml:space="preserve"> were calculated as the difference between the energy of the optimized supersystem and the energies of the optimized dipeptide and CO</w:t>
      </w:r>
      <w:r w:rsidRPr="007446EF">
        <w:rPr>
          <w:vertAlign w:val="subscript"/>
        </w:rPr>
        <w:t>2</w:t>
      </w:r>
      <w:r w:rsidRPr="007446EF">
        <w:t xml:space="preserve"> geometries: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5"/>
        <w:gridCol w:w="6030"/>
        <w:gridCol w:w="1615"/>
      </w:tblGrid>
      <w:tr w:rsidR="000528F9" w14:paraId="79B15E7F" w14:textId="77777777" w:rsidTr="00D55462">
        <w:tc>
          <w:tcPr>
            <w:tcW w:w="1705" w:type="dxa"/>
          </w:tcPr>
          <w:p w14:paraId="52E9D1C8" w14:textId="77777777" w:rsidR="000528F9" w:rsidRDefault="000528F9" w:rsidP="00E63878">
            <w:pPr>
              <w:rPr>
                <w:color w:val="000000" w:themeColor="text1"/>
              </w:rPr>
            </w:pPr>
          </w:p>
        </w:tc>
        <w:tc>
          <w:tcPr>
            <w:tcW w:w="6030" w:type="dxa"/>
          </w:tcPr>
          <w:p w14:paraId="7BB3C8B4" w14:textId="09D09DA6" w:rsidR="000528F9" w:rsidRPr="00D7523A" w:rsidRDefault="00000000" w:rsidP="00E63878">
            <w:pPr>
              <w:jc w:val="center"/>
              <w:rPr>
                <w:color w:val="000000" w:themeColor="text1"/>
              </w:rPr>
            </w:pPr>
            <m:oMathPara>
              <m:oMath>
                <m:sSub>
                  <m:sSubPr>
                    <m:ctrlPr>
                      <w:rPr>
                        <w:rFonts w:ascii="Cambria Math" w:hAnsi="Cambria Math"/>
                      </w:rPr>
                    </m:ctrlPr>
                  </m:sSubPr>
                  <m:e>
                    <m:sSub>
                      <m:sSubPr>
                        <m:ctrlPr>
                          <w:rPr>
                            <w:rFonts w:ascii="Cambria Math" w:hAnsi="Cambria Math"/>
                          </w:rPr>
                        </m:ctrlPr>
                      </m:sSubPr>
                      <m:e>
                        <m:r>
                          <w:rPr>
                            <w:rFonts w:ascii="Cambria Math" w:hAnsi="Cambria Math"/>
                          </w:rPr>
                          <m:t>E</m:t>
                        </m:r>
                      </m:e>
                      <m:sub>
                        <m:r>
                          <m:rPr>
                            <m:sty m:val="p"/>
                          </m:rPr>
                          <w:rPr>
                            <w:rFonts w:ascii="Cambria Math" w:hAnsi="Cambria Math"/>
                          </w:rPr>
                          <m:t>int</m:t>
                        </m:r>
                      </m:sub>
                    </m:sSub>
                    <m:r>
                      <w:rPr>
                        <w:rFonts w:ascii="Cambria Math" w:hAnsi="Cambria Math"/>
                      </w:rPr>
                      <m:t>=E</m:t>
                    </m:r>
                  </m:e>
                  <m:sub>
                    <m:r>
                      <m:rPr>
                        <m:sty m:val="p"/>
                      </m:rPr>
                      <w:rPr>
                        <w:rFonts w:ascii="Cambria Math" w:hAnsi="Cambria Math"/>
                      </w:rPr>
                      <m:t>Tripeptide-</m:t>
                    </m:r>
                    <m:sSub>
                      <m:sSubPr>
                        <m:ctrlPr>
                          <w:rPr>
                            <w:rFonts w:ascii="Cambria Math" w:hAnsi="Cambria Math"/>
                            <w:iCs/>
                          </w:rPr>
                        </m:ctrlPr>
                      </m:sSubPr>
                      <m:e>
                        <m:r>
                          <m:rPr>
                            <m:sty m:val="p"/>
                          </m:rPr>
                          <w:rPr>
                            <w:rFonts w:ascii="Cambria Math" w:hAnsi="Cambria Math"/>
                          </w:rPr>
                          <m:t>CO</m:t>
                        </m:r>
                      </m:e>
                      <m:sub>
                        <m:r>
                          <w:rPr>
                            <w:rFonts w:ascii="Cambria Math" w:hAnsi="Cambria Math"/>
                          </w:rPr>
                          <m:t>2</m:t>
                        </m:r>
                      </m:sub>
                    </m:sSub>
                  </m:sub>
                </m:sSub>
                <m:r>
                  <w:rPr>
                    <w:rFonts w:ascii="Cambria Math" w:hAnsi="Cambria Math"/>
                  </w:rPr>
                  <m:t xml:space="preserve"> -</m:t>
                </m:r>
                <m:sSub>
                  <m:sSubPr>
                    <m:ctrlPr>
                      <w:rPr>
                        <w:rFonts w:ascii="Cambria Math" w:hAnsi="Cambria Math"/>
                      </w:rPr>
                    </m:ctrlPr>
                  </m:sSubPr>
                  <m:e>
                    <m:r>
                      <w:rPr>
                        <w:rFonts w:ascii="Cambria Math" w:hAnsi="Cambria Math"/>
                      </w:rPr>
                      <m:t>E</m:t>
                    </m:r>
                  </m:e>
                  <m:sub>
                    <m:r>
                      <m:rPr>
                        <m:sty m:val="p"/>
                      </m:rPr>
                      <w:rPr>
                        <w:rFonts w:ascii="Cambria Math" w:hAnsi="Cambria Math"/>
                      </w:rPr>
                      <m:t>Tripeptide</m:t>
                    </m:r>
                  </m:sub>
                </m:sSub>
                <m:r>
                  <w:rPr>
                    <w:rFonts w:ascii="Cambria Math" w:hAnsi="Cambria Math"/>
                  </w:rPr>
                  <m:t xml:space="preserve">- </m:t>
                </m:r>
                <m:sSub>
                  <m:sSubPr>
                    <m:ctrlPr>
                      <w:rPr>
                        <w:rFonts w:ascii="Cambria Math" w:hAnsi="Cambria Math"/>
                      </w:rPr>
                    </m:ctrlPr>
                  </m:sSubPr>
                  <m:e>
                    <m:r>
                      <w:rPr>
                        <w:rFonts w:ascii="Cambria Math" w:hAnsi="Cambria Math"/>
                      </w:rPr>
                      <m:t>E</m:t>
                    </m:r>
                  </m:e>
                  <m:sub>
                    <m:sSub>
                      <m:sSubPr>
                        <m:ctrlPr>
                          <w:rPr>
                            <w:rFonts w:ascii="Cambria Math" w:hAnsi="Cambria Math"/>
                            <w:iCs/>
                          </w:rPr>
                        </m:ctrlPr>
                      </m:sSubPr>
                      <m:e>
                        <m:r>
                          <m:rPr>
                            <m:sty m:val="p"/>
                          </m:rPr>
                          <w:rPr>
                            <w:rFonts w:ascii="Cambria Math" w:hAnsi="Cambria Math"/>
                          </w:rPr>
                          <m:t>CO</m:t>
                        </m:r>
                      </m:e>
                      <m:sub>
                        <m:r>
                          <w:rPr>
                            <w:rFonts w:ascii="Cambria Math" w:hAnsi="Cambria Math"/>
                          </w:rPr>
                          <m:t>2</m:t>
                        </m:r>
                      </m:sub>
                    </m:sSub>
                  </m:sub>
                </m:sSub>
              </m:oMath>
            </m:oMathPara>
          </w:p>
        </w:tc>
        <w:tc>
          <w:tcPr>
            <w:tcW w:w="1615" w:type="dxa"/>
            <w:vAlign w:val="center"/>
          </w:tcPr>
          <w:p w14:paraId="3B279CA6" w14:textId="68735E33" w:rsidR="000528F9" w:rsidRDefault="001B487B" w:rsidP="00E63878">
            <w:pPr>
              <w:jc w:val="right"/>
              <w:rPr>
                <w:color w:val="000000" w:themeColor="text1"/>
              </w:rPr>
            </w:pPr>
            <w:r>
              <w:t xml:space="preserve">Equation </w:t>
            </w:r>
            <w:r>
              <w:fldChar w:fldCharType="begin"/>
            </w:r>
            <w:r>
              <w:instrText xml:space="preserve"> STYLEREF 1 \s </w:instrText>
            </w:r>
            <w:r>
              <w:fldChar w:fldCharType="separate"/>
            </w:r>
            <w:r>
              <w:rPr>
                <w:noProof/>
              </w:rPr>
              <w:t>4</w:t>
            </w:r>
            <w:r>
              <w:fldChar w:fldCharType="end"/>
            </w:r>
            <w:r>
              <w:t>.</w:t>
            </w:r>
            <w:r>
              <w:fldChar w:fldCharType="begin"/>
            </w:r>
            <w:r>
              <w:instrText xml:space="preserve"> SEQ Equation \* ARABIC \s 1 </w:instrText>
            </w:r>
            <w:r>
              <w:fldChar w:fldCharType="separate"/>
            </w:r>
            <w:r>
              <w:rPr>
                <w:noProof/>
              </w:rPr>
              <w:t>1</w:t>
            </w:r>
            <w:r>
              <w:fldChar w:fldCharType="end"/>
            </w:r>
          </w:p>
        </w:tc>
      </w:tr>
    </w:tbl>
    <w:p w14:paraId="051F3D5A" w14:textId="25CF3CAE" w:rsidR="00147C31" w:rsidRPr="007446EF" w:rsidRDefault="00FC3EB1" w:rsidP="000528F9">
      <w:pPr>
        <w:ind w:firstLine="720"/>
      </w:pPr>
      <w:r>
        <w:t xml:space="preserve">This is a </w:t>
      </w:r>
      <w:proofErr w:type="spellStart"/>
      <w:r>
        <w:t>supermolecular</w:t>
      </w:r>
      <w:proofErr w:type="spellEnd"/>
      <w:r>
        <w:t xml:space="preserve"> approach</w:t>
      </w:r>
      <w:r w:rsidR="00E329E9">
        <w:rPr>
          <w:color w:val="000000" w:themeColor="text1"/>
        </w:rPr>
        <w:fldChar w:fldCharType="begin"/>
      </w:r>
      <w:r w:rsidR="00E329E9">
        <w:rPr>
          <w:color w:val="000000" w:themeColor="text1"/>
        </w:rPr>
        <w:instrText xml:space="preserve"> ADDIN EN.CITE &lt;EndNote&gt;&lt;Cite&gt;&lt;Author&gt;Jeziorski&lt;/Author&gt;&lt;Year&gt;1994&lt;/Year&gt;&lt;RecNum&gt;949&lt;/RecNum&gt;&lt;DisplayText&gt;&lt;style face="superscript"&gt;208&lt;/style&gt;&lt;/DisplayText&gt;&lt;record&gt;&lt;rec-number&gt;949&lt;/rec-number&gt;&lt;foreign-keys&gt;&lt;key app="EN" db-id="25ffwsdv7swe2betfpp5ps9k0sw9r0xr5dp9" timestamp="1751411141"&gt;949&lt;/key&gt;&lt;/foreign-keys&gt;&lt;ref-type name="Journal Article"&gt;17&lt;/ref-type&gt;&lt;contributors&gt;&lt;authors&gt;&lt;author&gt;Jeziorski, Bogumil&lt;/author&gt;&lt;author&gt;Moszynski, Robert&lt;/author&gt;&lt;author&gt;Szalewicz, Krzysztof&lt;/author&gt;&lt;/authors&gt;&lt;/contributors&gt;&lt;titles&gt;&lt;title&gt;Perturbation theory approach to intermolecular potential energy surfaces of van der Waals complexes&lt;/title&gt;&lt;secondary-title&gt;Chem. Rev. &lt;/secondary-title&gt;&lt;/titles&gt;&lt;pages&gt;1887-1930&lt;/pages&gt;&lt;volume&gt;94&lt;/volume&gt;&lt;number&gt;7&lt;/number&gt;&lt;dates&gt;&lt;year&gt;1994&lt;/year&gt;&lt;/dates&gt;&lt;isbn&gt;0009-2665&lt;/isbn&gt;&lt;urls&gt;&lt;/urls&gt;&lt;/record&gt;&lt;/Cite&gt;&lt;/EndNote&gt;</w:instrText>
      </w:r>
      <w:r w:rsidR="00E329E9">
        <w:rPr>
          <w:color w:val="000000" w:themeColor="text1"/>
        </w:rPr>
        <w:fldChar w:fldCharType="separate"/>
      </w:r>
      <w:r w:rsidR="00E329E9" w:rsidRPr="00E329E9">
        <w:rPr>
          <w:noProof/>
          <w:color w:val="000000" w:themeColor="text1"/>
          <w:vertAlign w:val="superscript"/>
        </w:rPr>
        <w:t>208</w:t>
      </w:r>
      <w:r w:rsidR="00E329E9">
        <w:rPr>
          <w:color w:val="000000" w:themeColor="text1"/>
        </w:rPr>
        <w:fldChar w:fldCharType="end"/>
      </w:r>
      <w:r>
        <w:t xml:space="preserve"> to determining the noncovalent interaction energy. </w:t>
      </w:r>
      <w:r w:rsidR="007253A9" w:rsidRPr="007446EF">
        <w:t>PBE0-D4/def2-TZVPP</w:t>
      </w:r>
      <w:r w:rsidR="007253A9">
        <w:t xml:space="preserve"> level of theory was selected as it has been proven to </w:t>
      </w:r>
      <w:r w:rsidR="00147C31" w:rsidRPr="007446EF">
        <w:t xml:space="preserve">perform well in describing non-covalent interactions in amino acids, oligopeptides and similar organic </w:t>
      </w:r>
      <w:r w:rsidR="00147C31" w:rsidRPr="007446EF">
        <w:lastRenderedPageBreak/>
        <w:t>molecules, based on benchmark results using explicitly-correlated coupled-cluster singles-and-doubles with perturbative triples or CCSD(F12)(T) at the complete basis set limit (CBS).</w:t>
      </w:r>
      <w:r w:rsidR="00147C31" w:rsidRPr="007446EF">
        <w:fldChar w:fldCharType="begin"/>
      </w:r>
      <w:r w:rsidR="009B4E40">
        <w:instrText xml:space="preserve"> ADDIN EN.CITE &lt;EndNote&gt;&lt;Cite&gt;&lt;Author&gt;Sylvanus&lt;/Author&gt;&lt;Year&gt;2023&lt;/Year&gt;&lt;RecNum&gt;920&lt;/RecNum&gt;&lt;DisplayText&gt;&lt;style face="superscript"&gt;101&lt;/style&gt;&lt;/DisplayText&gt;&lt;record&gt;&lt;rec-number&gt;920&lt;/rec-number&gt;&lt;foreign-keys&gt;&lt;key app="EN" db-id="25ffwsdv7swe2betfpp5ps9k0sw9r0xr5dp9" timestamp="1751070823" guid="768ffac6-2fcf-466d-a05d-cbf3d1a578db"&gt;920&lt;/key&gt;&lt;/foreign-keys&gt;&lt;ref-type name="Journal Article"&gt;17&lt;/ref-type&gt;&lt;contributors&gt;&lt;authors&gt;&lt;author&gt;Sylvanus, Amarachi G&lt;/author&gt;&lt;author&gt;Vogiatzis, Konstantinos D&lt;/author&gt;&lt;/authors&gt;&lt;/contributors&gt;&lt;titles&gt;&lt;title&gt;&lt;style face="normal" font="default" size="100%"&gt;Accurate Interaction Energies of CO&lt;/style&gt;&lt;style face="subscript" font="default" size="100%"&gt;2&lt;/style&gt;&lt;style face="normal" font="default" size="100%"&gt; with the 20 Naturally Occurring Amino Acids&lt;/style&gt;&lt;/title&gt;&lt;secondary-title&gt;ChemPhysChem&lt;/secondary-title&gt;&lt;/titles&gt;&lt;periodical&gt;&lt;full-title&gt;ChemPhysChem&lt;/full-title&gt;&lt;/periodical&gt;&lt;pages&gt;e202300027&lt;/pages&gt;&lt;volume&gt;24&lt;/volume&gt;&lt;number&gt;13&lt;/number&gt;&lt;dates&gt;&lt;year&gt;2023&lt;/year&gt;&lt;/dates&gt;&lt;isbn&gt;1439-4235&lt;/isbn&gt;&lt;urls&gt;&lt;/urls&gt;&lt;/record&gt;&lt;/Cite&gt;&lt;/EndNote&gt;</w:instrText>
      </w:r>
      <w:r w:rsidR="00147C31" w:rsidRPr="007446EF">
        <w:fldChar w:fldCharType="separate"/>
      </w:r>
      <w:r w:rsidR="009B4E40" w:rsidRPr="009B4E40">
        <w:rPr>
          <w:noProof/>
          <w:vertAlign w:val="superscript"/>
        </w:rPr>
        <w:t>101</w:t>
      </w:r>
      <w:r w:rsidR="00147C31" w:rsidRPr="007446EF">
        <w:fldChar w:fldCharType="end"/>
      </w:r>
      <w:r w:rsidR="00147C31" w:rsidRPr="007446EF">
        <w:t xml:space="preserve"> </w:t>
      </w:r>
    </w:p>
    <w:p w14:paraId="0D239AB3" w14:textId="51E0DC51" w:rsidR="007253A9" w:rsidRDefault="007253A9" w:rsidP="007253A9">
      <w:pPr>
        <w:ind w:firstLine="720"/>
        <w:rPr>
          <w:color w:val="000000" w:themeColor="text1"/>
        </w:rPr>
      </w:pPr>
      <w:bookmarkStart w:id="159" w:name="OLE_LINK5"/>
      <w:r>
        <w:rPr>
          <w:color w:val="000000" w:themeColor="text1"/>
        </w:rPr>
        <w:t>Another approach to determin</w:t>
      </w:r>
      <w:r w:rsidR="00B016B3">
        <w:rPr>
          <w:color w:val="000000" w:themeColor="text1"/>
        </w:rPr>
        <w:t>ing</w:t>
      </w:r>
      <w:r>
        <w:rPr>
          <w:color w:val="000000" w:themeColor="text1"/>
        </w:rPr>
        <w:t xml:space="preserve"> the non-covalent interaction energy is the perturbative approach,</w:t>
      </w:r>
      <w:r w:rsidR="00673468">
        <w:rPr>
          <w:color w:val="000000" w:themeColor="text1"/>
        </w:rPr>
        <w:fldChar w:fldCharType="begin"/>
      </w:r>
      <w:r w:rsidR="00E329E9">
        <w:rPr>
          <w:color w:val="000000" w:themeColor="text1"/>
        </w:rPr>
        <w:instrText xml:space="preserve"> ADDIN EN.CITE &lt;EndNote&gt;&lt;Cite&gt;&lt;Author&gt;Jeziorski&lt;/Author&gt;&lt;Year&gt;1994&lt;/Year&gt;&lt;RecNum&gt;949&lt;/RecNum&gt;&lt;DisplayText&gt;&lt;style face="superscript"&gt;208&lt;/style&gt;&lt;/DisplayText&gt;&lt;record&gt;&lt;rec-number&gt;949&lt;/rec-number&gt;&lt;foreign-keys&gt;&lt;key app="EN" db-id="25ffwsdv7swe2betfpp5ps9k0sw9r0xr5dp9" timestamp="1751411141"&gt;949&lt;/key&gt;&lt;/foreign-keys&gt;&lt;ref-type name="Journal Article"&gt;17&lt;/ref-type&gt;&lt;contributors&gt;&lt;authors&gt;&lt;author&gt;Jeziorski, Bogumil&lt;/author&gt;&lt;author&gt;Moszynski, Robert&lt;/author&gt;&lt;author&gt;Szalewicz, Krzysztof&lt;/author&gt;&lt;/authors&gt;&lt;/contributors&gt;&lt;titles&gt;&lt;title&gt;Perturbation theory approach to intermolecular potential energy surfaces of van der Waals complexes&lt;/title&gt;&lt;secondary-title&gt;Chem. Rev. &lt;/secondary-title&gt;&lt;/titles&gt;&lt;pages&gt;1887-1930&lt;/pages&gt;&lt;volume&gt;94&lt;/volume&gt;&lt;number&gt;7&lt;/number&gt;&lt;dates&gt;&lt;year&gt;1994&lt;/year&gt;&lt;/dates&gt;&lt;isbn&gt;0009-2665&lt;/isbn&gt;&lt;urls&gt;&lt;/urls&gt;&lt;/record&gt;&lt;/Cite&gt;&lt;/EndNote&gt;</w:instrText>
      </w:r>
      <w:r w:rsidR="00673468">
        <w:rPr>
          <w:color w:val="000000" w:themeColor="text1"/>
        </w:rPr>
        <w:fldChar w:fldCharType="separate"/>
      </w:r>
      <w:r w:rsidR="00E329E9" w:rsidRPr="00E329E9">
        <w:rPr>
          <w:noProof/>
          <w:color w:val="000000" w:themeColor="text1"/>
          <w:vertAlign w:val="superscript"/>
        </w:rPr>
        <w:t>208</w:t>
      </w:r>
      <w:r w:rsidR="00673468">
        <w:rPr>
          <w:color w:val="000000" w:themeColor="text1"/>
        </w:rPr>
        <w:fldChar w:fldCharType="end"/>
      </w:r>
      <w:r>
        <w:rPr>
          <w:color w:val="000000" w:themeColor="text1"/>
        </w:rPr>
        <w:t xml:space="preserve"> which directly computes the interaction energy of the system as a perturbation to the individual monomers. </w:t>
      </w:r>
      <w:r w:rsidR="00910B96">
        <w:rPr>
          <w:color w:val="000000" w:themeColor="text1"/>
        </w:rPr>
        <w:t xml:space="preserve">The most common example is the </w:t>
      </w:r>
      <w:r w:rsidR="00910B96" w:rsidRPr="007446EF">
        <w:rPr>
          <w:color w:val="000000" w:themeColor="text1"/>
        </w:rPr>
        <w:t>symmetry-adapted perturbation theory (SAPT)</w:t>
      </w:r>
      <w:r w:rsidR="00910B96">
        <w:rPr>
          <w:color w:val="000000" w:themeColor="text1"/>
        </w:rPr>
        <w:t xml:space="preserve"> where the dimer’s Hamiltonian</w:t>
      </w:r>
      <w:r w:rsidR="006139B7">
        <w:rPr>
          <w:color w:val="000000" w:themeColor="text1"/>
        </w:rPr>
        <w:t xml:space="preserve"> with respect to monomers </w:t>
      </w:r>
      <w:r w:rsidR="006139B7">
        <w:rPr>
          <w:i/>
          <w:iCs/>
          <w:color w:val="000000" w:themeColor="text1"/>
        </w:rPr>
        <w:t xml:space="preserve">A </w:t>
      </w:r>
      <w:r w:rsidR="006139B7">
        <w:rPr>
          <w:color w:val="000000" w:themeColor="text1"/>
        </w:rPr>
        <w:t xml:space="preserve">and </w:t>
      </w:r>
      <w:r w:rsidR="006139B7">
        <w:rPr>
          <w:i/>
          <w:iCs/>
          <w:color w:val="000000" w:themeColor="text1"/>
        </w:rPr>
        <w:t xml:space="preserve">B </w:t>
      </w:r>
      <w:r w:rsidR="006139B7">
        <w:rPr>
          <w:color w:val="000000" w:themeColor="text1"/>
        </w:rPr>
        <w:t>is described as follows</w:t>
      </w:r>
      <w:r w:rsidR="00910B96">
        <w:rPr>
          <w:color w:val="000000" w:themeColor="text1"/>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5"/>
        <w:gridCol w:w="6030"/>
        <w:gridCol w:w="1615"/>
      </w:tblGrid>
      <w:tr w:rsidR="009F14D3" w14:paraId="4FC8B014" w14:textId="77777777" w:rsidTr="00791B3B">
        <w:tc>
          <w:tcPr>
            <w:tcW w:w="1705" w:type="dxa"/>
          </w:tcPr>
          <w:p w14:paraId="1986C483" w14:textId="77777777" w:rsidR="009F14D3" w:rsidRDefault="009F14D3" w:rsidP="00E63878">
            <w:pPr>
              <w:rPr>
                <w:color w:val="000000" w:themeColor="text1"/>
              </w:rPr>
            </w:pPr>
          </w:p>
        </w:tc>
        <w:tc>
          <w:tcPr>
            <w:tcW w:w="6030" w:type="dxa"/>
            <w:vAlign w:val="center"/>
          </w:tcPr>
          <w:p w14:paraId="622D87CA" w14:textId="74F7CA6F" w:rsidR="009F14D3" w:rsidRPr="00D7523A" w:rsidRDefault="009F14D3" w:rsidP="00791B3B">
            <w:pPr>
              <w:jc w:val="center"/>
              <w:rPr>
                <w:color w:val="000000" w:themeColor="text1"/>
              </w:rPr>
            </w:pPr>
            <m:oMathPara>
              <m:oMath>
                <m:r>
                  <w:rPr>
                    <w:rFonts w:ascii="Cambria Math" w:hAnsi="Cambria Math"/>
                  </w:rPr>
                  <m:t>H=</m:t>
                </m:r>
                <m:sSub>
                  <m:sSubPr>
                    <m:ctrlPr>
                      <w:rPr>
                        <w:rFonts w:ascii="Cambria Math" w:hAnsi="Cambria Math"/>
                        <w:i/>
                      </w:rPr>
                    </m:ctrlPr>
                  </m:sSubPr>
                  <m:e>
                    <m:r>
                      <w:rPr>
                        <w:rFonts w:ascii="Cambria Math" w:hAnsi="Cambria Math"/>
                      </w:rPr>
                      <m:t>F</m:t>
                    </m:r>
                  </m:e>
                  <m:sub>
                    <m:r>
                      <w:rPr>
                        <w:rFonts w:ascii="Cambria Math" w:hAnsi="Cambria Math"/>
                      </w:rPr>
                      <m:t>A</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A</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B</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B</m:t>
                    </m:r>
                  </m:sub>
                </m:sSub>
                <m:r>
                  <w:rPr>
                    <w:rFonts w:ascii="Cambria Math" w:hAnsi="Cambria Math"/>
                  </w:rPr>
                  <m:t>+V</m:t>
                </m:r>
              </m:oMath>
            </m:oMathPara>
          </w:p>
        </w:tc>
        <w:tc>
          <w:tcPr>
            <w:tcW w:w="1615" w:type="dxa"/>
            <w:vAlign w:val="center"/>
          </w:tcPr>
          <w:p w14:paraId="07BF450D" w14:textId="33E656AB" w:rsidR="009F14D3" w:rsidRDefault="00791B3B" w:rsidP="00E63878">
            <w:pPr>
              <w:jc w:val="right"/>
              <w:rPr>
                <w:color w:val="000000" w:themeColor="text1"/>
              </w:rPr>
            </w:pPr>
            <w:r>
              <w:t xml:space="preserve">Equation </w:t>
            </w:r>
            <w:r>
              <w:fldChar w:fldCharType="begin"/>
            </w:r>
            <w:r>
              <w:instrText xml:space="preserve"> STYLEREF 1 \s </w:instrText>
            </w:r>
            <w:r>
              <w:fldChar w:fldCharType="separate"/>
            </w:r>
            <w:r>
              <w:rPr>
                <w:noProof/>
              </w:rPr>
              <w:t>4</w:t>
            </w:r>
            <w:r>
              <w:fldChar w:fldCharType="end"/>
            </w:r>
            <w:r>
              <w:t>.</w:t>
            </w:r>
            <w:r>
              <w:fldChar w:fldCharType="begin"/>
            </w:r>
            <w:r>
              <w:instrText xml:space="preserve"> SEQ Equation \* ARABIC \s 1 </w:instrText>
            </w:r>
            <w:r>
              <w:fldChar w:fldCharType="separate"/>
            </w:r>
            <w:r>
              <w:rPr>
                <w:noProof/>
              </w:rPr>
              <w:t>4</w:t>
            </w:r>
            <w:r>
              <w:fldChar w:fldCharType="end"/>
            </w:r>
          </w:p>
        </w:tc>
      </w:tr>
    </w:tbl>
    <w:p w14:paraId="701E54F4" w14:textId="64C44A31" w:rsidR="00147C31" w:rsidRPr="004575DD" w:rsidRDefault="00FC33C7" w:rsidP="004575DD">
      <w:r>
        <w:tab/>
        <w:t xml:space="preserve">Where </w:t>
      </w:r>
      <w:r w:rsidR="006139B7" w:rsidRPr="006139B7">
        <w:rPr>
          <w:i/>
          <w:iCs/>
        </w:rPr>
        <w:t>F</w:t>
      </w:r>
      <w:r w:rsidR="006139B7">
        <w:t xml:space="preserve"> is the Fock operator, </w:t>
      </w:r>
      <w:r w:rsidR="006139B7" w:rsidRPr="006139B7">
        <w:rPr>
          <w:i/>
          <w:iCs/>
        </w:rPr>
        <w:t>W</w:t>
      </w:r>
      <w:r>
        <w:t xml:space="preserve"> </w:t>
      </w:r>
      <w:r w:rsidR="006139B7">
        <w:t xml:space="preserve">is the </w:t>
      </w:r>
      <w:r w:rsidR="006A0900">
        <w:t>fluctuation</w:t>
      </w:r>
      <w:r w:rsidR="006139B7">
        <w:t xml:space="preserve"> potential of each monomer,</w:t>
      </w:r>
      <w:r w:rsidR="006A0900">
        <w:t xml:space="preserve"> and</w:t>
      </w:r>
      <w:r w:rsidR="006139B7">
        <w:t xml:space="preserve"> </w:t>
      </w:r>
      <w:r w:rsidR="006139B7">
        <w:rPr>
          <w:i/>
          <w:iCs/>
        </w:rPr>
        <w:t>V</w:t>
      </w:r>
      <w:r w:rsidR="006139B7">
        <w:t xml:space="preserve"> is the interaction potential</w:t>
      </w:r>
      <w:r w:rsidR="006A0900">
        <w:t xml:space="preserve">. The interaction energy is calculated via </w:t>
      </w:r>
      <w:r w:rsidR="00400967">
        <w:t>perturbative</w:t>
      </w:r>
      <w:r w:rsidR="006A0900">
        <w:t xml:space="preserve"> expansions of </w:t>
      </w:r>
      <w:r w:rsidR="006A0900">
        <w:rPr>
          <w:i/>
          <w:iCs/>
        </w:rPr>
        <w:t>W</w:t>
      </w:r>
      <w:r w:rsidR="006A0900">
        <w:t xml:space="preserve"> and </w:t>
      </w:r>
      <w:r w:rsidR="006A0900">
        <w:rPr>
          <w:i/>
          <w:iCs/>
        </w:rPr>
        <w:t>V</w:t>
      </w:r>
      <w:r w:rsidR="006A0900">
        <w:t xml:space="preserve"> while F is treated as zeroth-order Hamiltonian.</w:t>
      </w:r>
      <w:r w:rsidR="008934FF" w:rsidRPr="007446EF">
        <w:rPr>
          <w:color w:val="000000" w:themeColor="text1"/>
        </w:rPr>
        <w:fldChar w:fldCharType="begin"/>
      </w:r>
      <w:r w:rsidR="008934FF">
        <w:rPr>
          <w:color w:val="000000" w:themeColor="text1"/>
        </w:rPr>
        <w:instrText xml:space="preserve"> ADDIN EN.CITE &lt;EndNote&gt;&lt;Cite&gt;&lt;Author&gt;Patkowski&lt;/Author&gt;&lt;Year&gt;2020&lt;/Year&gt;&lt;RecNum&gt;468&lt;/RecNum&gt;&lt;DisplayText&gt;&lt;style face="superscript"&gt;172&lt;/style&gt;&lt;/DisplayText&gt;&lt;record&gt;&lt;rec-number&gt;468&lt;/rec-number&gt;&lt;foreign-keys&gt;&lt;key app="EN" db-id="25ffwsdv7swe2betfpp5ps9k0sw9r0xr5dp9" timestamp="1751051346" guid="c16101a8-8d95-490c-b2e5-2c28dc6f5f1b"&gt;468&lt;/key&gt;&lt;/foreign-keys&gt;&lt;ref-type name="Journal Article"&gt;17&lt;/ref-type&gt;&lt;contributors&gt;&lt;authors&gt;&lt;author&gt;Patkowski, Konrad&lt;/author&gt;&lt;/authors&gt;&lt;/contributors&gt;&lt;titles&gt;&lt;title&gt;Recent developments in symmetry‐adapted perturbation theory&lt;/title&gt;&lt;secondary-title&gt;Wiley Interdiscip. Rev. Comput. Mol. Sci.&lt;/secondary-title&gt;&lt;/titles&gt;&lt;periodical&gt;&lt;full-title&gt;Wiley Interdiscip. Rev. Comput. Mol. Sci.&lt;/full-title&gt;&lt;/periodical&gt;&lt;pages&gt;e1452&lt;/pages&gt;&lt;volume&gt;10&lt;/volume&gt;&lt;number&gt;3&lt;/number&gt;&lt;dates&gt;&lt;year&gt;2020&lt;/year&gt;&lt;/dates&gt;&lt;isbn&gt;1759-0876&lt;/isbn&gt;&lt;urls&gt;&lt;/urls&gt;&lt;/record&gt;&lt;/Cite&gt;&lt;/EndNote&gt;</w:instrText>
      </w:r>
      <w:r w:rsidR="008934FF" w:rsidRPr="007446EF">
        <w:rPr>
          <w:color w:val="000000" w:themeColor="text1"/>
        </w:rPr>
        <w:fldChar w:fldCharType="separate"/>
      </w:r>
      <w:r w:rsidR="008934FF" w:rsidRPr="009B4E40">
        <w:rPr>
          <w:noProof/>
          <w:color w:val="000000" w:themeColor="text1"/>
          <w:vertAlign w:val="superscript"/>
        </w:rPr>
        <w:t>172</w:t>
      </w:r>
      <w:r w:rsidR="008934FF" w:rsidRPr="007446EF">
        <w:rPr>
          <w:color w:val="000000" w:themeColor="text1"/>
        </w:rPr>
        <w:fldChar w:fldCharType="end"/>
      </w:r>
      <w:r w:rsidR="00944702">
        <w:rPr>
          <w:color w:val="000000" w:themeColor="text1"/>
        </w:rPr>
        <w:t xml:space="preserve"> The main advantage of SAPT is to decompose non-covalent interaction energy into electrostatic, induction, dispersion, and exchange repulsion terms, which is the reason for its use in this study. </w:t>
      </w:r>
      <w:r w:rsidR="00147C31" w:rsidRPr="007446EF">
        <w:rPr>
          <w:color w:val="000000" w:themeColor="text1"/>
        </w:rPr>
        <w:t xml:space="preserve">The </w:t>
      </w:r>
      <w:proofErr w:type="spellStart"/>
      <w:r w:rsidR="00147C31" w:rsidRPr="007446EF">
        <w:rPr>
          <w:color w:val="000000" w:themeColor="text1"/>
        </w:rPr>
        <w:t>aug</w:t>
      </w:r>
      <w:proofErr w:type="spellEnd"/>
      <w:r w:rsidR="00147C31" w:rsidRPr="007446EF">
        <w:rPr>
          <w:color w:val="000000" w:themeColor="text1"/>
        </w:rPr>
        <w:t>-cc-</w:t>
      </w:r>
      <w:proofErr w:type="spellStart"/>
      <w:r w:rsidR="00147C31" w:rsidRPr="007446EF">
        <w:rPr>
          <w:color w:val="000000" w:themeColor="text1"/>
        </w:rPr>
        <w:t>pVDZ</w:t>
      </w:r>
      <w:proofErr w:type="spellEnd"/>
      <w:r w:rsidR="00147C31" w:rsidRPr="007446EF">
        <w:rPr>
          <w:color w:val="000000" w:themeColor="text1"/>
        </w:rPr>
        <w:t xml:space="preserve"> basis sets were used for this SAPT analysis, with density fitting using the Psi4 program.</w:t>
      </w:r>
      <w:r w:rsidR="00147C31" w:rsidRPr="007446EF">
        <w:rPr>
          <w:color w:val="000000" w:themeColor="text1"/>
        </w:rPr>
        <w:fldChar w:fldCharType="begin">
          <w:fldData xml:space="preserve">PEVuZE5vdGU+PENpdGU+PEF1dGhvcj5QYXJyaXNoPC9BdXRob3I+PFllYXI+MjAxNzwvWWVhcj48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</w:fldData>
        </w:fldChar>
      </w:r>
      <w:r w:rsidR="009B4E40">
        <w:rPr>
          <w:color w:val="000000" w:themeColor="text1"/>
        </w:rPr>
        <w:instrText xml:space="preserve"> ADDIN EN.CITE </w:instrText>
      </w:r>
      <w:r w:rsidR="009B4E40">
        <w:rPr>
          <w:color w:val="000000" w:themeColor="text1"/>
        </w:rPr>
        <w:fldChar w:fldCharType="begin">
          <w:fldData xml:space="preserve">PEVuZE5vdGU+PENpdGU+PEF1dGhvcj5QYXJyaXNoPC9BdXRob3I+PFllYXI+MjAxNzwvWWVhcj48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</w:fldData>
        </w:fldChar>
      </w:r>
      <w:r w:rsidR="009B4E40">
        <w:rPr>
          <w:color w:val="000000" w:themeColor="text1"/>
        </w:rPr>
        <w:instrText xml:space="preserve"> ADDIN EN.CITE.DATA </w:instrText>
      </w:r>
      <w:r w:rsidR="009B4E40">
        <w:rPr>
          <w:color w:val="000000" w:themeColor="text1"/>
        </w:rPr>
      </w:r>
      <w:r w:rsidR="009B4E40">
        <w:rPr>
          <w:color w:val="000000" w:themeColor="text1"/>
        </w:rPr>
        <w:fldChar w:fldCharType="end"/>
      </w:r>
      <w:r w:rsidR="00147C31" w:rsidRPr="007446EF">
        <w:rPr>
          <w:color w:val="000000" w:themeColor="text1"/>
        </w:rPr>
      </w:r>
      <w:r w:rsidR="00147C31" w:rsidRPr="007446EF">
        <w:rPr>
          <w:color w:val="000000" w:themeColor="text1"/>
        </w:rPr>
        <w:fldChar w:fldCharType="separate"/>
      </w:r>
      <w:r w:rsidR="009B4E40" w:rsidRPr="009B4E40">
        <w:rPr>
          <w:noProof/>
          <w:color w:val="000000" w:themeColor="text1"/>
          <w:vertAlign w:val="superscript"/>
        </w:rPr>
        <w:t>173-176</w:t>
      </w:r>
      <w:r w:rsidR="00147C31" w:rsidRPr="007446EF">
        <w:rPr>
          <w:color w:val="000000" w:themeColor="text1"/>
        </w:rPr>
        <w:fldChar w:fldCharType="end"/>
      </w:r>
      <w:bookmarkEnd w:id="159"/>
    </w:p>
    <w:p w14:paraId="56AE1238" w14:textId="77777777" w:rsidR="00147C31" w:rsidRPr="007446EF" w:rsidRDefault="00147C31" w:rsidP="006D3FAC">
      <w:pPr>
        <w:pStyle w:val="Heading2"/>
      </w:pPr>
      <w:bookmarkStart w:id="160" w:name="_Toc201855123"/>
      <w:bookmarkStart w:id="161" w:name="_Toc202295463"/>
      <w:r w:rsidRPr="007446EF">
        <w:t>Results and Discussion</w:t>
      </w:r>
      <w:bookmarkEnd w:id="160"/>
      <w:bookmarkEnd w:id="161"/>
    </w:p>
    <w:p w14:paraId="6EFDD8AA" w14:textId="6AD94BBB" w:rsidR="00147C31" w:rsidRPr="007446EF" w:rsidRDefault="003F7731" w:rsidP="001B0D3F">
      <w:pPr>
        <w:pStyle w:val="Heading3"/>
      </w:pPr>
      <w:bookmarkStart w:id="162" w:name="_Toc201855124"/>
      <w:bookmarkStart w:id="163" w:name="_Toc202295464"/>
      <w:r w:rsidRPr="007446EF">
        <w:t>Statistical Analysis of the Dataset</w:t>
      </w:r>
      <w:bookmarkEnd w:id="162"/>
      <w:bookmarkEnd w:id="163"/>
      <w:r w:rsidR="00147C31" w:rsidRPr="007446EF">
        <w:tab/>
      </w:r>
      <w:r w:rsidR="00147C31" w:rsidRPr="007446EF">
        <w:tab/>
      </w:r>
    </w:p>
    <w:p w14:paraId="1B6DE84C" w14:textId="77777777" w:rsidR="00147C31" w:rsidRPr="007446EF" w:rsidRDefault="00147C31" w:rsidP="00275158">
      <w:pPr>
        <w:ind w:firstLine="720"/>
      </w:pPr>
      <w:r w:rsidRPr="007446EF">
        <w:t xml:space="preserve">We conducted a statistical analysis to assess the predictive capabilities of our </w:t>
      </w:r>
      <w:proofErr w:type="spellStart"/>
      <w:r w:rsidRPr="007446EF">
        <w:t>TriScore</w:t>
      </w:r>
      <w:proofErr w:type="spellEnd"/>
      <w:r w:rsidRPr="007446EF">
        <w:t xml:space="preserve"> metric regarding the interaction energies of tripeptides with CO</w:t>
      </w:r>
      <w:r w:rsidRPr="007446EF">
        <w:rPr>
          <w:vertAlign w:val="subscript"/>
        </w:rPr>
        <w:t>2</w:t>
      </w:r>
      <w:r w:rsidRPr="007446EF">
        <w:t xml:space="preserve">. Specifically, we compared the energetic properties of the top 20 and bottom 20 tripeptides as ranked by </w:t>
      </w:r>
      <w:proofErr w:type="spellStart"/>
      <w:r w:rsidRPr="007446EF">
        <w:t>TriScore</w:t>
      </w:r>
      <w:proofErr w:type="spellEnd"/>
      <w:r w:rsidRPr="007446EF">
        <w:t xml:space="preserve">. This approach verifies that the </w:t>
      </w:r>
      <w:proofErr w:type="spellStart"/>
      <w:r w:rsidRPr="007446EF">
        <w:t>TriScore</w:t>
      </w:r>
      <w:proofErr w:type="spellEnd"/>
      <w:r w:rsidRPr="007446EF">
        <w:t>, which captures structural features like carbonyl and amine group counts as well as normalized energetic contributions, effectively correlates with the interaction energies.</w:t>
      </w:r>
    </w:p>
    <w:p w14:paraId="541BD3E7" w14:textId="09B81C4A" w:rsidR="000B3899" w:rsidRPr="007446EF" w:rsidRDefault="00147C31" w:rsidP="00275158">
      <w:pPr>
        <w:ind w:firstLine="720"/>
      </w:pPr>
      <w:r w:rsidRPr="007446EF">
        <w:lastRenderedPageBreak/>
        <w:t xml:space="preserve">Firstly, we obtained the normal curve of the full </w:t>
      </w:r>
      <w:proofErr w:type="spellStart"/>
      <w:r w:rsidRPr="007446EF">
        <w:t>TriScore</w:t>
      </w:r>
      <w:proofErr w:type="spellEnd"/>
      <w:r w:rsidRPr="007446EF">
        <w:t xml:space="preserve"> distribution across 8000 tripeptides, which reveals that the mean </w:t>
      </w:r>
      <w:proofErr w:type="spellStart"/>
      <w:r w:rsidRPr="007446EF">
        <w:t>TriScore</w:t>
      </w:r>
      <w:proofErr w:type="spellEnd"/>
      <w:r w:rsidRPr="007446EF">
        <w:t xml:space="preserve"> value is approximately 8.0 </w:t>
      </w:r>
      <w:r w:rsidRPr="007446EF">
        <w:rPr>
          <w:b/>
          <w:bCs/>
        </w:rPr>
        <w:t>(</w:t>
      </w:r>
      <w:r w:rsidRPr="007446EF">
        <w:rPr>
          <w:b/>
          <w:bCs/>
        </w:rPr>
        <w:fldChar w:fldCharType="begin"/>
      </w:r>
      <w:r w:rsidRPr="007446EF">
        <w:rPr>
          <w:b/>
          <w:bCs/>
        </w:rPr>
        <w:instrText xml:space="preserve"> REF _Ref197610721 \h  \* MERGEFORMAT </w:instrText>
      </w:r>
      <w:r w:rsidRPr="007446EF">
        <w:rPr>
          <w:b/>
          <w:bCs/>
        </w:rPr>
      </w:r>
      <w:r w:rsidRPr="007446EF">
        <w:rPr>
          <w:b/>
          <w:bCs/>
        </w:rPr>
        <w:fldChar w:fldCharType="separate"/>
      </w:r>
      <w:r w:rsidR="00AE5BAA" w:rsidRPr="007446EF">
        <w:rPr>
          <w:b/>
          <w:bCs/>
        </w:rPr>
        <w:t xml:space="preserve">Figure </w:t>
      </w:r>
      <w:r w:rsidR="00AE5BAA">
        <w:rPr>
          <w:b/>
          <w:bCs/>
          <w:noProof/>
        </w:rPr>
        <w:t>4.3</w:t>
      </w:r>
      <w:r w:rsidRPr="007446EF">
        <w:rPr>
          <w:b/>
          <w:bCs/>
        </w:rPr>
        <w:fldChar w:fldCharType="end"/>
      </w:r>
      <w:r w:rsidRPr="007446EF">
        <w:t>). Vertical dashed lines are used to highlight the two extremes of the distribution: the bottom 20 tripeptides (</w:t>
      </w:r>
      <w:proofErr w:type="spellStart"/>
      <w:r w:rsidRPr="007446EF">
        <w:t>TriScore</w:t>
      </w:r>
      <w:proofErr w:type="spellEnd"/>
      <w:r w:rsidRPr="007446EF">
        <w:t xml:space="preserve"> ≤ 5.05) and the top 20 (</w:t>
      </w:r>
      <w:proofErr w:type="spellStart"/>
      <w:r w:rsidRPr="007446EF">
        <w:t>TriScore</w:t>
      </w:r>
      <w:proofErr w:type="spellEnd"/>
      <w:r w:rsidRPr="007446EF">
        <w:t xml:space="preserve"> ≥ 15.77). These subsets, each constituting 0.25% of the total dataset, were chosen for further analysis, as they represent molecules that are abundant or deficient in pivotal functional groups. </w:t>
      </w:r>
    </w:p>
    <w:p w14:paraId="4DDE88DE" w14:textId="77777777" w:rsidR="00147C31" w:rsidRPr="007446EF" w:rsidRDefault="00147C31" w:rsidP="001F446F">
      <w:r w:rsidRPr="007446EF">
        <w:rPr>
          <w:noProof/>
        </w:rPr>
        <w:drawing>
          <wp:inline distT="0" distB="0" distL="0" distR="0" wp14:anchorId="4F3AD5D6" wp14:editId="1CC9477B">
            <wp:extent cx="5605670" cy="4186513"/>
            <wp:effectExtent l="0" t="0" r="0" b="5080"/>
            <wp:docPr id="359388762" name="Picture 1" descr="A graph of a normal distribu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388762" name="Picture 1" descr="A graph of a normal distribution&#10;&#10;Description automatically generated"/>
                    <pic:cNvPicPr/>
                  </pic:nvPicPr>
                  <pic:blipFill>
                    <a:blip r:embed="rId52"/>
                    <a:stretch>
                      <a:fillRect/>
                    </a:stretch>
                  </pic:blipFill>
                  <pic:spPr>
                    <a:xfrm>
                      <a:off x="0" y="0"/>
                      <a:ext cx="5615840" cy="4194108"/>
                    </a:xfrm>
                    <a:prstGeom prst="rect">
                      <a:avLst/>
                    </a:prstGeom>
                  </pic:spPr>
                </pic:pic>
              </a:graphicData>
            </a:graphic>
          </wp:inline>
        </w:drawing>
      </w:r>
    </w:p>
    <w:p w14:paraId="1BB12BCB" w14:textId="1E3AAB6C" w:rsidR="00C76A5B" w:rsidRPr="007446EF" w:rsidRDefault="00147C31" w:rsidP="0095280E">
      <w:pPr>
        <w:spacing w:line="240" w:lineRule="auto"/>
      </w:pPr>
      <w:bookmarkStart w:id="164" w:name="_Ref197610721"/>
      <w:bookmarkStart w:id="165" w:name="_Toc202295385"/>
      <w:r w:rsidRPr="007446EF">
        <w:rPr>
          <w:b/>
          <w:bCs/>
        </w:rPr>
        <w:t xml:space="preserve">Figure </w:t>
      </w:r>
      <w:r w:rsidR="00735810">
        <w:rPr>
          <w:b/>
          <w:bCs/>
        </w:rPr>
        <w:fldChar w:fldCharType="begin"/>
      </w:r>
      <w:r w:rsidR="00735810">
        <w:rPr>
          <w:b/>
          <w:bCs/>
        </w:rPr>
        <w:instrText xml:space="preserve"> STYLEREF 1 \s </w:instrText>
      </w:r>
      <w:r w:rsidR="00735810">
        <w:rPr>
          <w:b/>
          <w:bCs/>
        </w:rPr>
        <w:fldChar w:fldCharType="separate"/>
      </w:r>
      <w:r w:rsidR="00AE5BAA">
        <w:rPr>
          <w:b/>
          <w:bCs/>
          <w:noProof/>
        </w:rPr>
        <w:t>4</w:t>
      </w:r>
      <w:r w:rsidR="00735810">
        <w:rPr>
          <w:b/>
          <w:bCs/>
        </w:rPr>
        <w:fldChar w:fldCharType="end"/>
      </w:r>
      <w:r w:rsidR="00735810">
        <w:rPr>
          <w:b/>
          <w:bCs/>
        </w:rPr>
        <w:t>.</w:t>
      </w:r>
      <w:r w:rsidR="00735810">
        <w:rPr>
          <w:b/>
          <w:bCs/>
        </w:rPr>
        <w:fldChar w:fldCharType="begin"/>
      </w:r>
      <w:r w:rsidR="00735810">
        <w:rPr>
          <w:b/>
          <w:bCs/>
        </w:rPr>
        <w:instrText xml:space="preserve"> SEQ Figure \* ARABIC \s 1 </w:instrText>
      </w:r>
      <w:r w:rsidR="00735810">
        <w:rPr>
          <w:b/>
          <w:bCs/>
        </w:rPr>
        <w:fldChar w:fldCharType="separate"/>
      </w:r>
      <w:r w:rsidR="00AE5BAA">
        <w:rPr>
          <w:b/>
          <w:bCs/>
          <w:noProof/>
        </w:rPr>
        <w:t>3</w:t>
      </w:r>
      <w:r w:rsidR="00735810">
        <w:rPr>
          <w:b/>
          <w:bCs/>
        </w:rPr>
        <w:fldChar w:fldCharType="end"/>
      </w:r>
      <w:bookmarkEnd w:id="164"/>
      <w:r w:rsidRPr="007446EF">
        <w:rPr>
          <w:b/>
          <w:bCs/>
        </w:rPr>
        <w:t>.</w:t>
      </w:r>
      <w:r w:rsidRPr="007446EF">
        <w:t xml:space="preserve"> </w:t>
      </w:r>
      <w:proofErr w:type="spellStart"/>
      <w:r w:rsidRPr="007446EF">
        <w:t>TriScore</w:t>
      </w:r>
      <w:proofErr w:type="spellEnd"/>
      <w:r w:rsidRPr="007446EF">
        <w:t xml:space="preserve"> normal distribution plot, with threshold markers indicating the bottom 20 tripeptides, having </w:t>
      </w:r>
      <w:proofErr w:type="spellStart"/>
      <w:r w:rsidRPr="007446EF">
        <w:t>TriScore</w:t>
      </w:r>
      <w:proofErr w:type="spellEnd"/>
      <w:r w:rsidRPr="007446EF">
        <w:t xml:space="preserve"> </w:t>
      </w:r>
      <m:oMath>
        <m:r>
          <w:rPr>
            <w:rFonts w:ascii="Cambria Math" w:hAnsi="Cambria Math"/>
          </w:rPr>
          <m:t>≤</m:t>
        </m:r>
      </m:oMath>
      <w:r w:rsidRPr="007446EF">
        <w:t xml:space="preserve"> 5.05, and top 20 tripeptides having </w:t>
      </w:r>
      <m:oMath>
        <m:r>
          <w:rPr>
            <w:rFonts w:ascii="Cambria Math" w:hAnsi="Cambria Math"/>
          </w:rPr>
          <m:t>≥</m:t>
        </m:r>
      </m:oMath>
      <w:r w:rsidRPr="007446EF">
        <w:t xml:space="preserve"> 15.77.</w:t>
      </w:r>
      <w:bookmarkEnd w:id="165"/>
      <w:r w:rsidRPr="007446EF">
        <w:t xml:space="preserve"> </w:t>
      </w:r>
    </w:p>
    <w:p w14:paraId="22889184" w14:textId="7A96F65B" w:rsidR="0095280E" w:rsidRPr="007446EF" w:rsidRDefault="00C76A5B" w:rsidP="0095280E">
      <w:pPr>
        <w:spacing w:line="240" w:lineRule="auto"/>
      </w:pPr>
      <w:r w:rsidRPr="007446EF">
        <w:br w:type="page"/>
      </w:r>
    </w:p>
    <w:p w14:paraId="3ABCEC57" w14:textId="49BF4809" w:rsidR="00147C31" w:rsidRPr="007446EF" w:rsidRDefault="00147C31" w:rsidP="0095280E">
      <w:pPr>
        <w:ind w:firstLine="720"/>
        <w:rPr>
          <w:color w:val="000000" w:themeColor="text1"/>
        </w:rPr>
      </w:pPr>
      <w:r w:rsidRPr="007446EF">
        <w:rPr>
          <w:color w:val="000000" w:themeColor="text1"/>
        </w:rPr>
        <w:lastRenderedPageBreak/>
        <w:t xml:space="preserve">DFT-D4/def2-TZVPP calculations were performed to determine the interaction energies for all 40 tripeptides in the high and low </w:t>
      </w:r>
      <w:proofErr w:type="spellStart"/>
      <w:r w:rsidRPr="007446EF">
        <w:rPr>
          <w:color w:val="000000" w:themeColor="text1"/>
        </w:rPr>
        <w:t>TriScore</w:t>
      </w:r>
      <w:proofErr w:type="spellEnd"/>
      <w:r w:rsidRPr="007446EF">
        <w:rPr>
          <w:color w:val="000000" w:themeColor="text1"/>
        </w:rPr>
        <w:t xml:space="preserve"> subsets. The tripeptides with high TriScores show more favorable interaction energies with CO</w:t>
      </w:r>
      <w:r w:rsidRPr="007446EF">
        <w:rPr>
          <w:color w:val="000000" w:themeColor="text1"/>
          <w:vertAlign w:val="subscript"/>
        </w:rPr>
        <w:t>2</w:t>
      </w:r>
      <w:r w:rsidRPr="007446EF">
        <w:rPr>
          <w:color w:val="000000" w:themeColor="text1"/>
        </w:rPr>
        <w:t>, averaging -14.25 kcal/mol, whereas those with low TriScores demonstrate weaker interaction energies with CO</w:t>
      </w:r>
      <w:r w:rsidRPr="007446EF">
        <w:rPr>
          <w:color w:val="000000" w:themeColor="text1"/>
          <w:vertAlign w:val="subscript"/>
        </w:rPr>
        <w:t>2</w:t>
      </w:r>
      <w:r w:rsidRPr="007446EF">
        <w:rPr>
          <w:color w:val="000000" w:themeColor="text1"/>
        </w:rPr>
        <w:t xml:space="preserve">, averaging -9.39 kcal/mol. An illustration of these statistical differences is presented in </w:t>
      </w:r>
      <w:r w:rsidRPr="007446EF">
        <w:rPr>
          <w:b/>
          <w:bCs/>
          <w:color w:val="000000" w:themeColor="text1"/>
        </w:rPr>
        <w:fldChar w:fldCharType="begin"/>
      </w:r>
      <w:r w:rsidRPr="007446EF">
        <w:rPr>
          <w:b/>
          <w:bCs/>
          <w:color w:val="000000" w:themeColor="text1"/>
        </w:rPr>
        <w:instrText xml:space="preserve"> REF _Ref197611738 \h  \* MERGEFORMAT </w:instrText>
      </w:r>
      <w:r w:rsidRPr="007446EF">
        <w:rPr>
          <w:b/>
          <w:bCs/>
          <w:color w:val="000000" w:themeColor="text1"/>
        </w:rPr>
      </w:r>
      <w:r w:rsidRPr="007446EF">
        <w:rPr>
          <w:b/>
          <w:bCs/>
          <w:color w:val="000000" w:themeColor="text1"/>
        </w:rPr>
        <w:fldChar w:fldCharType="separate"/>
      </w:r>
      <w:r w:rsidR="00AE5BAA" w:rsidRPr="007446EF">
        <w:rPr>
          <w:b/>
          <w:bCs/>
        </w:rPr>
        <w:t xml:space="preserve">Figure </w:t>
      </w:r>
      <w:r w:rsidR="00AE5BAA">
        <w:rPr>
          <w:b/>
          <w:bCs/>
          <w:noProof/>
        </w:rPr>
        <w:t>4.4</w:t>
      </w:r>
      <w:r w:rsidRPr="007446EF">
        <w:rPr>
          <w:b/>
          <w:bCs/>
          <w:color w:val="000000" w:themeColor="text1"/>
        </w:rPr>
        <w:fldChar w:fldCharType="end"/>
      </w:r>
      <w:r w:rsidRPr="007446EF">
        <w:rPr>
          <w:b/>
          <w:bCs/>
          <w:color w:val="000000" w:themeColor="text1"/>
        </w:rPr>
        <w:t>.</w:t>
      </w:r>
      <w:r w:rsidRPr="007446EF">
        <w:rPr>
          <w:color w:val="000000" w:themeColor="text1"/>
        </w:rPr>
        <w:t xml:space="preserve"> This variation indicates that the </w:t>
      </w:r>
      <w:proofErr w:type="spellStart"/>
      <w:r w:rsidRPr="007446EF">
        <w:rPr>
          <w:color w:val="000000" w:themeColor="text1"/>
        </w:rPr>
        <w:t>TriScore</w:t>
      </w:r>
      <w:proofErr w:type="spellEnd"/>
      <w:r w:rsidRPr="007446EF">
        <w:rPr>
          <w:color w:val="000000" w:themeColor="text1"/>
        </w:rPr>
        <w:t xml:space="preserve"> metric effectively identifies features that enhance noncovalent binding, such as hydrogen bond donors (e.g., NH</w:t>
      </w:r>
      <w:r w:rsidRPr="007446EF">
        <w:rPr>
          <w:color w:val="000000" w:themeColor="text1"/>
          <w:vertAlign w:val="subscript"/>
        </w:rPr>
        <w:t>2</w:t>
      </w:r>
      <w:r w:rsidRPr="007446EF">
        <w:rPr>
          <w:color w:val="000000" w:themeColor="text1"/>
        </w:rPr>
        <w:t>) and electron-rich acceptors (e.g., C=O groups), which promote dipole–quadrupole and hydrogen bonding interactions with CO</w:t>
      </w:r>
      <w:r w:rsidRPr="007446EF">
        <w:rPr>
          <w:color w:val="000000" w:themeColor="text1"/>
          <w:vertAlign w:val="subscript"/>
        </w:rPr>
        <w:t>2</w:t>
      </w:r>
      <w:r w:rsidRPr="007446EF">
        <w:rPr>
          <w:color w:val="000000" w:themeColor="text1"/>
        </w:rPr>
        <w:t>.</w:t>
      </w:r>
    </w:p>
    <w:p w14:paraId="7CC3958D" w14:textId="77777777" w:rsidR="00147C31" w:rsidRPr="007446EF" w:rsidRDefault="00147C31" w:rsidP="001F446F">
      <w:bookmarkStart w:id="166" w:name="OLE_LINK12"/>
      <w:r w:rsidRPr="007446EF">
        <w:rPr>
          <w:noProof/>
        </w:rPr>
        <w:drawing>
          <wp:inline distT="0" distB="0" distL="0" distR="0" wp14:anchorId="339AEF62" wp14:editId="580B4BC2">
            <wp:extent cx="6318538" cy="3485322"/>
            <wp:effectExtent l="0" t="0" r="0" b="0"/>
            <wp:docPr id="1196167510" name="Picture 1" descr="A chart of different types of energ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167510" name="Picture 1" descr="A chart of different types of energy&#10;&#10;Description automatically generated"/>
                    <pic:cNvPicPr/>
                  </pic:nvPicPr>
                  <pic:blipFill>
                    <a:blip r:embed="rId53"/>
                    <a:stretch>
                      <a:fillRect/>
                    </a:stretch>
                  </pic:blipFill>
                  <pic:spPr>
                    <a:xfrm>
                      <a:off x="0" y="0"/>
                      <a:ext cx="6360227" cy="3508318"/>
                    </a:xfrm>
                    <a:prstGeom prst="rect">
                      <a:avLst/>
                    </a:prstGeom>
                  </pic:spPr>
                </pic:pic>
              </a:graphicData>
            </a:graphic>
          </wp:inline>
        </w:drawing>
      </w:r>
    </w:p>
    <w:p w14:paraId="7A10FFB6" w14:textId="1947DA27" w:rsidR="00147C31" w:rsidRPr="007446EF" w:rsidRDefault="00147C31" w:rsidP="00C76A5B">
      <w:pPr>
        <w:spacing w:line="240" w:lineRule="auto"/>
      </w:pPr>
      <w:bookmarkStart w:id="167" w:name="_Ref197611738"/>
      <w:bookmarkStart w:id="168" w:name="_Toc202295386"/>
      <w:r w:rsidRPr="007446EF">
        <w:rPr>
          <w:b/>
          <w:bCs/>
        </w:rPr>
        <w:t xml:space="preserve">Figure </w:t>
      </w:r>
      <w:r w:rsidR="00735810">
        <w:rPr>
          <w:b/>
          <w:bCs/>
        </w:rPr>
        <w:fldChar w:fldCharType="begin"/>
      </w:r>
      <w:r w:rsidR="00735810">
        <w:rPr>
          <w:b/>
          <w:bCs/>
        </w:rPr>
        <w:instrText xml:space="preserve"> STYLEREF 1 \s </w:instrText>
      </w:r>
      <w:r w:rsidR="00735810">
        <w:rPr>
          <w:b/>
          <w:bCs/>
        </w:rPr>
        <w:fldChar w:fldCharType="separate"/>
      </w:r>
      <w:r w:rsidR="00AE5BAA">
        <w:rPr>
          <w:b/>
          <w:bCs/>
          <w:noProof/>
        </w:rPr>
        <w:t>4</w:t>
      </w:r>
      <w:r w:rsidR="00735810">
        <w:rPr>
          <w:b/>
          <w:bCs/>
        </w:rPr>
        <w:fldChar w:fldCharType="end"/>
      </w:r>
      <w:r w:rsidR="00735810">
        <w:rPr>
          <w:b/>
          <w:bCs/>
        </w:rPr>
        <w:t>.</w:t>
      </w:r>
      <w:r w:rsidR="00735810">
        <w:rPr>
          <w:b/>
          <w:bCs/>
        </w:rPr>
        <w:fldChar w:fldCharType="begin"/>
      </w:r>
      <w:r w:rsidR="00735810">
        <w:rPr>
          <w:b/>
          <w:bCs/>
        </w:rPr>
        <w:instrText xml:space="preserve"> SEQ Figure \* ARABIC \s 1 </w:instrText>
      </w:r>
      <w:r w:rsidR="00735810">
        <w:rPr>
          <w:b/>
          <w:bCs/>
        </w:rPr>
        <w:fldChar w:fldCharType="separate"/>
      </w:r>
      <w:r w:rsidR="00AE5BAA">
        <w:rPr>
          <w:b/>
          <w:bCs/>
          <w:noProof/>
        </w:rPr>
        <w:t>4</w:t>
      </w:r>
      <w:r w:rsidR="00735810">
        <w:rPr>
          <w:b/>
          <w:bCs/>
        </w:rPr>
        <w:fldChar w:fldCharType="end"/>
      </w:r>
      <w:bookmarkEnd w:id="167"/>
      <w:r w:rsidRPr="007446EF">
        <w:rPr>
          <w:b/>
          <w:bCs/>
        </w:rPr>
        <w:t xml:space="preserve">. </w:t>
      </w:r>
      <w:r w:rsidRPr="007446EF">
        <w:t>Comparative tripeptide interaction energies (in kcal/mol) with CO</w:t>
      </w:r>
      <w:r w:rsidRPr="007446EF">
        <w:rPr>
          <w:vertAlign w:val="subscript"/>
        </w:rPr>
        <w:t>2</w:t>
      </w:r>
      <w:r w:rsidRPr="007446EF">
        <w:t xml:space="preserve"> computed across 40 tripeptides and grouped by </w:t>
      </w:r>
      <w:proofErr w:type="spellStart"/>
      <w:r w:rsidRPr="007446EF">
        <w:t>TriScore</w:t>
      </w:r>
      <w:proofErr w:type="spellEnd"/>
      <w:r w:rsidRPr="007446EF">
        <w:t xml:space="preserve"> classification. High </w:t>
      </w:r>
      <w:proofErr w:type="spellStart"/>
      <w:r w:rsidRPr="007446EF">
        <w:t>TriScore</w:t>
      </w:r>
      <w:proofErr w:type="spellEnd"/>
      <w:r w:rsidRPr="007446EF">
        <w:t xml:space="preserve"> sequences (green) demonstrate generally stronger interactions than Low </w:t>
      </w:r>
      <w:proofErr w:type="spellStart"/>
      <w:r w:rsidRPr="007446EF">
        <w:t>TriScore</w:t>
      </w:r>
      <w:proofErr w:type="spellEnd"/>
      <w:r w:rsidRPr="007446EF">
        <w:t xml:space="preserve"> sequences (yellow), consistent with their differing function</w:t>
      </w:r>
      <w:r w:rsidR="00831F7C" w:rsidRPr="007446EF">
        <w:t>al group enrichments.</w:t>
      </w:r>
      <w:bookmarkEnd w:id="168"/>
    </w:p>
    <w:p w14:paraId="6F8AEF14" w14:textId="77777777" w:rsidR="002B0DD8" w:rsidRPr="007446EF" w:rsidRDefault="002B0DD8" w:rsidP="00C76A5B">
      <w:pPr>
        <w:spacing w:line="240" w:lineRule="auto"/>
      </w:pPr>
    </w:p>
    <w:p w14:paraId="44A4F61F" w14:textId="77777777" w:rsidR="002B0DD8" w:rsidRPr="007446EF" w:rsidRDefault="002B0DD8" w:rsidP="00C76A5B">
      <w:pPr>
        <w:spacing w:line="240" w:lineRule="auto"/>
      </w:pPr>
    </w:p>
    <w:p w14:paraId="40E4F194" w14:textId="77777777" w:rsidR="002B0DD8" w:rsidRPr="007446EF" w:rsidRDefault="002B0DD8" w:rsidP="00C76A5B">
      <w:pPr>
        <w:spacing w:line="240" w:lineRule="auto"/>
      </w:pPr>
    </w:p>
    <w:p w14:paraId="6FA791BB" w14:textId="77777777" w:rsidR="002B0DD8" w:rsidRPr="007446EF" w:rsidRDefault="002B0DD8" w:rsidP="00C76A5B">
      <w:pPr>
        <w:spacing w:line="240" w:lineRule="auto"/>
      </w:pPr>
    </w:p>
    <w:p w14:paraId="2C8B2B39" w14:textId="117B5479" w:rsidR="000D742C" w:rsidRPr="007446EF" w:rsidRDefault="00147C31" w:rsidP="00A05EA1">
      <w:pPr>
        <w:ind w:firstLine="720"/>
      </w:pPr>
      <w:r w:rsidRPr="007446EF">
        <w:lastRenderedPageBreak/>
        <w:t xml:space="preserve">We found that the high </w:t>
      </w:r>
      <w:proofErr w:type="spellStart"/>
      <w:r w:rsidRPr="007446EF">
        <w:t>TriScore</w:t>
      </w:r>
      <w:proofErr w:type="spellEnd"/>
      <w:r w:rsidRPr="007446EF">
        <w:t xml:space="preserve"> tripeptides exhibit greater variability in binding strength compared to the low </w:t>
      </w:r>
      <w:proofErr w:type="spellStart"/>
      <w:r w:rsidRPr="007446EF">
        <w:t>TriScore</w:t>
      </w:r>
      <w:proofErr w:type="spellEnd"/>
      <w:r w:rsidRPr="007446EF">
        <w:t xml:space="preserve"> tripeptides (</w:t>
      </w:r>
      <w:r w:rsidRPr="007446EF">
        <w:rPr>
          <w:b/>
          <w:bCs/>
        </w:rPr>
        <w:fldChar w:fldCharType="begin"/>
      </w:r>
      <w:r w:rsidRPr="007446EF">
        <w:rPr>
          <w:b/>
          <w:bCs/>
        </w:rPr>
        <w:instrText xml:space="preserve"> REF _Ref197424751 \h  \* MERGEFORMAT </w:instrText>
      </w:r>
      <w:r w:rsidRPr="007446EF">
        <w:rPr>
          <w:b/>
          <w:bCs/>
        </w:rPr>
      </w:r>
      <w:r w:rsidRPr="007446EF">
        <w:rPr>
          <w:b/>
          <w:bCs/>
        </w:rPr>
        <w:fldChar w:fldCharType="separate"/>
      </w:r>
      <w:r w:rsidR="00AE5BAA" w:rsidRPr="007446EF">
        <w:rPr>
          <w:b/>
          <w:bCs/>
        </w:rPr>
        <w:t xml:space="preserve">Figure </w:t>
      </w:r>
      <w:r w:rsidR="00AE5BAA">
        <w:rPr>
          <w:b/>
          <w:bCs/>
          <w:noProof/>
        </w:rPr>
        <w:t>4.5</w:t>
      </w:r>
      <w:r w:rsidRPr="007446EF">
        <w:rPr>
          <w:b/>
          <w:bCs/>
        </w:rPr>
        <w:fldChar w:fldCharType="end"/>
      </w:r>
      <w:r w:rsidRPr="007446EF">
        <w:t>), ranging from -9.36 to -20.18 kcal/mol and -8.09 to -10.84 kcal/mol, respectively. This spread likely reflects a diversity in polar functional groups, such as carbonyl, amine, amide, hydroxyl, carboxylic acid, and thiol, which enables more opportunities for strong electrostatic interactions and hydrogen bonding with CO</w:t>
      </w:r>
      <w:r w:rsidRPr="007446EF">
        <w:rPr>
          <w:vertAlign w:val="subscript"/>
        </w:rPr>
        <w:t>2</w:t>
      </w:r>
      <w:r w:rsidRPr="007446EF">
        <w:t>.</w:t>
      </w:r>
      <w:r w:rsidR="00711B4E" w:rsidRPr="007446EF">
        <w:t xml:space="preserve"> </w:t>
      </w:r>
      <w:proofErr w:type="spellStart"/>
      <w:r w:rsidR="00711B4E" w:rsidRPr="007446EF">
        <w:t>Asn</w:t>
      </w:r>
      <w:proofErr w:type="spellEnd"/>
      <w:r w:rsidR="00711B4E" w:rsidRPr="007446EF">
        <w:t>-Glu-</w:t>
      </w:r>
      <w:proofErr w:type="spellStart"/>
      <w:r w:rsidR="00711B4E" w:rsidRPr="007446EF">
        <w:t>Asn</w:t>
      </w:r>
      <w:proofErr w:type="spellEnd"/>
      <w:r w:rsidR="00711B4E" w:rsidRPr="007446EF">
        <w:t xml:space="preserve"> tripeptide, which exhibits the highest interaction energy with CO</w:t>
      </w:r>
      <w:r w:rsidR="00711B4E" w:rsidRPr="007446EF">
        <w:rPr>
          <w:vertAlign w:val="subscript"/>
        </w:rPr>
        <w:t>2</w:t>
      </w:r>
      <w:r w:rsidR="00711B4E" w:rsidRPr="007446EF">
        <w:t xml:space="preserve"> (-20.18 kcal/mol)</w:t>
      </w:r>
      <w:r w:rsidR="008735FF" w:rsidRPr="007446EF">
        <w:t xml:space="preserve"> interacts strongly with CO</w:t>
      </w:r>
      <w:r w:rsidR="008735FF" w:rsidRPr="007446EF">
        <w:rPr>
          <w:vertAlign w:val="subscript"/>
        </w:rPr>
        <w:t>2</w:t>
      </w:r>
      <w:r w:rsidR="008735FF" w:rsidRPr="007446EF">
        <w:t xml:space="preserve"> via</w:t>
      </w:r>
      <w:r w:rsidR="00634E5B" w:rsidRPr="007446EF">
        <w:t xml:space="preserve"> the </w:t>
      </w:r>
      <w:r w:rsidR="00D432AF" w:rsidRPr="007446EF">
        <w:t>two-peptide</w:t>
      </w:r>
      <w:r w:rsidR="008A0AD8" w:rsidRPr="007446EF">
        <w:t xml:space="preserve"> backbone</w:t>
      </w:r>
      <w:r w:rsidR="00045170" w:rsidRPr="007446EF">
        <w:t xml:space="preserve"> (amide functional groups)</w:t>
      </w:r>
      <w:r w:rsidR="008A0AD8" w:rsidRPr="007446EF">
        <w:t xml:space="preserve"> </w:t>
      </w:r>
      <w:r w:rsidR="00634E5B" w:rsidRPr="007446EF">
        <w:t xml:space="preserve">mainly through </w:t>
      </w:r>
      <w:r w:rsidR="00E6041C" w:rsidRPr="007446EF">
        <w:t xml:space="preserve">a combination of </w:t>
      </w:r>
      <w:r w:rsidR="00634E5B" w:rsidRPr="007446EF">
        <w:t>d</w:t>
      </w:r>
      <w:r w:rsidR="00E6041C" w:rsidRPr="007446EF">
        <w:t xml:space="preserve">ispersion and electrostatics interactions. </w:t>
      </w:r>
      <w:r w:rsidR="00D432AF" w:rsidRPr="007446EF">
        <w:t>The configuration of this complex has CO</w:t>
      </w:r>
      <w:r w:rsidR="00D432AF" w:rsidRPr="007446EF">
        <w:rPr>
          <w:vertAlign w:val="subscript"/>
        </w:rPr>
        <w:t>2</w:t>
      </w:r>
      <w:r w:rsidR="00D432AF" w:rsidRPr="007446EF">
        <w:t xml:space="preserve"> positioned where it </w:t>
      </w:r>
      <w:r w:rsidR="00045170" w:rsidRPr="007446EF">
        <w:t xml:space="preserve">cooperatively interacts </w:t>
      </w:r>
      <w:r w:rsidR="00C946F5" w:rsidRPr="007446EF">
        <w:t xml:space="preserve">closely with functional groups like the amide functional groups, </w:t>
      </w:r>
      <w:r w:rsidR="00C946F5" w:rsidRPr="007446EF">
        <w:rPr>
          <w:color w:val="000000" w:themeColor="text1"/>
        </w:rPr>
        <w:t xml:space="preserve">and </w:t>
      </w:r>
      <w:proofErr w:type="gramStart"/>
      <w:r w:rsidR="00C946F5" w:rsidRPr="007446EF">
        <w:rPr>
          <w:color w:val="000000" w:themeColor="text1"/>
        </w:rPr>
        <w:t>long range</w:t>
      </w:r>
      <w:proofErr w:type="gramEnd"/>
      <w:r w:rsidR="00C946F5" w:rsidRPr="007446EF">
        <w:rPr>
          <w:color w:val="000000" w:themeColor="text1"/>
        </w:rPr>
        <w:t xml:space="preserve"> interaction through groups like carboxylic acid and amine</w:t>
      </w:r>
      <w:r w:rsidR="00D97808" w:rsidRPr="007446EF">
        <w:t xml:space="preserve"> </w:t>
      </w:r>
      <w:r w:rsidR="00A5320B" w:rsidRPr="007446EF">
        <w:t>(</w:t>
      </w:r>
      <w:r w:rsidR="005C0D6D" w:rsidRPr="007446EF">
        <w:rPr>
          <w:b/>
          <w:bCs/>
        </w:rPr>
        <w:fldChar w:fldCharType="begin"/>
      </w:r>
      <w:r w:rsidR="005C0D6D" w:rsidRPr="007446EF">
        <w:rPr>
          <w:b/>
          <w:bCs/>
        </w:rPr>
        <w:instrText xml:space="preserve"> REF _Ref201169267 \h  \* MERGEFORMAT </w:instrText>
      </w:r>
      <w:r w:rsidR="005C0D6D" w:rsidRPr="007446EF">
        <w:rPr>
          <w:b/>
          <w:bCs/>
        </w:rPr>
      </w:r>
      <w:r w:rsidR="005C0D6D" w:rsidRPr="007446EF">
        <w:rPr>
          <w:b/>
          <w:bCs/>
        </w:rPr>
        <w:fldChar w:fldCharType="separate"/>
      </w:r>
      <w:r w:rsidR="00AE5BAA" w:rsidRPr="007446EF">
        <w:rPr>
          <w:b/>
          <w:bCs/>
        </w:rPr>
        <w:t xml:space="preserve">Figure </w:t>
      </w:r>
      <w:r w:rsidR="00AE5BAA">
        <w:rPr>
          <w:b/>
          <w:bCs/>
          <w:noProof/>
        </w:rPr>
        <w:t>4.6</w:t>
      </w:r>
      <w:r w:rsidR="005C0D6D" w:rsidRPr="007446EF">
        <w:rPr>
          <w:b/>
          <w:bCs/>
        </w:rPr>
        <w:fldChar w:fldCharType="end"/>
      </w:r>
      <w:r w:rsidR="00A5320B" w:rsidRPr="007446EF">
        <w:t>)</w:t>
      </w:r>
      <w:r w:rsidR="00D432AF" w:rsidRPr="007446EF">
        <w:t>.</w:t>
      </w:r>
      <w:r w:rsidR="00E80218" w:rsidRPr="007446EF">
        <w:t xml:space="preserve"> </w:t>
      </w:r>
      <w:r w:rsidRPr="007446EF">
        <w:t xml:space="preserve">In contrast, low </w:t>
      </w:r>
      <w:proofErr w:type="spellStart"/>
      <w:r w:rsidRPr="007446EF">
        <w:t>TriScore</w:t>
      </w:r>
      <w:proofErr w:type="spellEnd"/>
      <w:r w:rsidRPr="007446EF">
        <w:t xml:space="preserve"> tripeptides show fewer variations in polar functional groups, thereby limiting the opportunities for non-covalent interactions with CO</w:t>
      </w:r>
      <w:r w:rsidRPr="007446EF">
        <w:rPr>
          <w:vertAlign w:val="subscript"/>
        </w:rPr>
        <w:t>2</w:t>
      </w:r>
      <w:r w:rsidRPr="007446EF">
        <w:t>.</w:t>
      </w:r>
    </w:p>
    <w:p w14:paraId="619212DE" w14:textId="1828EDF3" w:rsidR="00A05EA1" w:rsidRPr="007446EF" w:rsidRDefault="000D742C" w:rsidP="000D742C">
      <w:pPr>
        <w:spacing w:line="240" w:lineRule="auto"/>
      </w:pPr>
      <w:r w:rsidRPr="007446EF">
        <w:br w:type="page"/>
      </w:r>
    </w:p>
    <w:p w14:paraId="148F2502" w14:textId="77777777" w:rsidR="00147C31" w:rsidRPr="007446EF" w:rsidRDefault="00147C31" w:rsidP="001F446F">
      <w:r w:rsidRPr="007446EF">
        <w:rPr>
          <w:noProof/>
        </w:rPr>
        <w:lastRenderedPageBreak/>
        <w:drawing>
          <wp:inline distT="0" distB="0" distL="0" distR="0" wp14:anchorId="3E573D38" wp14:editId="33D47199">
            <wp:extent cx="5943600" cy="3940175"/>
            <wp:effectExtent l="0" t="0" r="0" b="0"/>
            <wp:docPr id="1916678696" name="Picture 1" descr="A graph of different colored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678696" name="Picture 1" descr="A graph of different colored squares&#10;&#10;Description automatically generated"/>
                    <pic:cNvPicPr/>
                  </pic:nvPicPr>
                  <pic:blipFill>
                    <a:blip r:embed="rId54"/>
                    <a:stretch>
                      <a:fillRect/>
                    </a:stretch>
                  </pic:blipFill>
                  <pic:spPr>
                    <a:xfrm>
                      <a:off x="0" y="0"/>
                      <a:ext cx="5943600" cy="3940175"/>
                    </a:xfrm>
                    <a:prstGeom prst="rect">
                      <a:avLst/>
                    </a:prstGeom>
                  </pic:spPr>
                </pic:pic>
              </a:graphicData>
            </a:graphic>
          </wp:inline>
        </w:drawing>
      </w:r>
    </w:p>
    <w:p w14:paraId="528B8309" w14:textId="24435544" w:rsidR="00147C31" w:rsidRPr="007446EF" w:rsidRDefault="00147C31" w:rsidP="00A05EA1">
      <w:pPr>
        <w:spacing w:line="240" w:lineRule="auto"/>
      </w:pPr>
      <w:bookmarkStart w:id="169" w:name="_Ref197424751"/>
      <w:bookmarkStart w:id="170" w:name="_Toc202295387"/>
      <w:r w:rsidRPr="007446EF">
        <w:rPr>
          <w:b/>
          <w:bCs/>
        </w:rPr>
        <w:t xml:space="preserve">Figure </w:t>
      </w:r>
      <w:r w:rsidR="00735810">
        <w:rPr>
          <w:b/>
          <w:bCs/>
        </w:rPr>
        <w:fldChar w:fldCharType="begin"/>
      </w:r>
      <w:r w:rsidR="00735810">
        <w:rPr>
          <w:b/>
          <w:bCs/>
        </w:rPr>
        <w:instrText xml:space="preserve"> STYLEREF 1 \s </w:instrText>
      </w:r>
      <w:r w:rsidR="00735810">
        <w:rPr>
          <w:b/>
          <w:bCs/>
        </w:rPr>
        <w:fldChar w:fldCharType="separate"/>
      </w:r>
      <w:r w:rsidR="00AE5BAA">
        <w:rPr>
          <w:b/>
          <w:bCs/>
          <w:noProof/>
        </w:rPr>
        <w:t>4</w:t>
      </w:r>
      <w:r w:rsidR="00735810">
        <w:rPr>
          <w:b/>
          <w:bCs/>
        </w:rPr>
        <w:fldChar w:fldCharType="end"/>
      </w:r>
      <w:r w:rsidR="00735810">
        <w:rPr>
          <w:b/>
          <w:bCs/>
        </w:rPr>
        <w:t>.</w:t>
      </w:r>
      <w:r w:rsidR="00735810">
        <w:rPr>
          <w:b/>
          <w:bCs/>
        </w:rPr>
        <w:fldChar w:fldCharType="begin"/>
      </w:r>
      <w:r w:rsidR="00735810">
        <w:rPr>
          <w:b/>
          <w:bCs/>
        </w:rPr>
        <w:instrText xml:space="preserve"> SEQ Figure \* ARABIC \s 1 </w:instrText>
      </w:r>
      <w:r w:rsidR="00735810">
        <w:rPr>
          <w:b/>
          <w:bCs/>
        </w:rPr>
        <w:fldChar w:fldCharType="separate"/>
      </w:r>
      <w:r w:rsidR="00AE5BAA">
        <w:rPr>
          <w:b/>
          <w:bCs/>
          <w:noProof/>
        </w:rPr>
        <w:t>5</w:t>
      </w:r>
      <w:r w:rsidR="00735810">
        <w:rPr>
          <w:b/>
          <w:bCs/>
        </w:rPr>
        <w:fldChar w:fldCharType="end"/>
      </w:r>
      <w:bookmarkEnd w:id="169"/>
      <w:r w:rsidRPr="007446EF">
        <w:rPr>
          <w:b/>
          <w:bCs/>
        </w:rPr>
        <w:t>.</w:t>
      </w:r>
      <w:r w:rsidRPr="007446EF">
        <w:t xml:space="preserve"> </w:t>
      </w:r>
      <w:bookmarkStart w:id="171" w:name="OLE_LINK13"/>
      <w:r w:rsidRPr="007446EF">
        <w:t>Box plot distributions illustrating the DFT-D4/def2-TZVPP interaction energies of tripeptides and CO</w:t>
      </w:r>
      <w:r w:rsidRPr="007446EF">
        <w:rPr>
          <w:vertAlign w:val="subscript"/>
        </w:rPr>
        <w:t>2</w:t>
      </w:r>
      <w:r w:rsidRPr="007446EF">
        <w:t xml:space="preserve"> (</w:t>
      </w:r>
      <w:bookmarkStart w:id="172" w:name="OLE_LINK8"/>
      <w:r w:rsidRPr="007446EF">
        <w:t>in kcal/mol</w:t>
      </w:r>
      <w:bookmarkEnd w:id="172"/>
      <w:r w:rsidRPr="007446EF">
        <w:t>) to compare the interaction energies of the top 20 (teal green</w:t>
      </w:r>
      <w:r w:rsidR="00CD6C16" w:rsidRPr="007446EF">
        <w:t>),</w:t>
      </w:r>
      <w:r w:rsidRPr="007446EF">
        <w:t xml:space="preserve"> and bottom 20 tripeptides (orange) ranked by the </w:t>
      </w:r>
      <w:proofErr w:type="spellStart"/>
      <w:r w:rsidRPr="007446EF">
        <w:t>TriScore</w:t>
      </w:r>
      <w:proofErr w:type="spellEnd"/>
      <w:r w:rsidRPr="007446EF">
        <w:t xml:space="preserve"> metric. High </w:t>
      </w:r>
      <w:proofErr w:type="spellStart"/>
      <w:r w:rsidRPr="007446EF">
        <w:t>TriScore</w:t>
      </w:r>
      <w:proofErr w:type="spellEnd"/>
      <w:r w:rsidRPr="007446EF">
        <w:t xml:space="preserve"> tripeptides have more stable interaction energies than low </w:t>
      </w:r>
      <w:proofErr w:type="spellStart"/>
      <w:r w:rsidRPr="007446EF">
        <w:t>TriScore</w:t>
      </w:r>
      <w:proofErr w:type="spellEnd"/>
      <w:r w:rsidRPr="007446EF">
        <w:t xml:space="preserve"> tripeptides.</w:t>
      </w:r>
      <w:bookmarkEnd w:id="170"/>
      <w:r w:rsidRPr="007446EF">
        <w:t xml:space="preserve"> </w:t>
      </w:r>
    </w:p>
    <w:p w14:paraId="4B5F7740" w14:textId="77777777" w:rsidR="00A05EA1" w:rsidRPr="007446EF" w:rsidRDefault="00A05EA1" w:rsidP="00AB65BF"/>
    <w:p w14:paraId="7FE3AE24" w14:textId="77777777" w:rsidR="00A05EA1" w:rsidRPr="007446EF" w:rsidRDefault="00A05EA1" w:rsidP="00AB65BF"/>
    <w:p w14:paraId="20137DFC" w14:textId="77777777" w:rsidR="00A05EA1" w:rsidRPr="007446EF" w:rsidRDefault="00A05EA1" w:rsidP="00A05EA1">
      <w:r w:rsidRPr="007446EF">
        <w:rPr>
          <w:noProof/>
          <w14:ligatures w14:val="standardContextual"/>
        </w:rPr>
        <w:lastRenderedPageBreak/>
        <w:drawing>
          <wp:inline distT="0" distB="0" distL="0" distR="0" wp14:anchorId="533AEE77" wp14:editId="7F353E04">
            <wp:extent cx="4373217" cy="5201478"/>
            <wp:effectExtent l="0" t="0" r="0" b="0"/>
            <wp:docPr id="5556343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634322" name=""/>
                    <pic:cNvPicPr/>
                  </pic:nvPicPr>
                  <pic:blipFill>
                    <a:blip r:embed="rId55"/>
                    <a:stretch>
                      <a:fillRect/>
                    </a:stretch>
                  </pic:blipFill>
                  <pic:spPr>
                    <a:xfrm>
                      <a:off x="0" y="0"/>
                      <a:ext cx="4387303" cy="5218232"/>
                    </a:xfrm>
                    <a:prstGeom prst="rect">
                      <a:avLst/>
                    </a:prstGeom>
                  </pic:spPr>
                </pic:pic>
              </a:graphicData>
            </a:graphic>
          </wp:inline>
        </w:drawing>
      </w:r>
    </w:p>
    <w:p w14:paraId="09B8FC94" w14:textId="4E49CEF2" w:rsidR="009D3987" w:rsidRPr="007446EF" w:rsidRDefault="00A05EA1" w:rsidP="002614BF">
      <w:pPr>
        <w:spacing w:after="240" w:line="240" w:lineRule="auto"/>
      </w:pPr>
      <w:bookmarkStart w:id="173" w:name="_Ref201169267"/>
      <w:bookmarkStart w:id="174" w:name="_Toc202295388"/>
      <w:r w:rsidRPr="007446EF">
        <w:rPr>
          <w:b/>
          <w:bCs/>
        </w:rPr>
        <w:t xml:space="preserve">Figure </w:t>
      </w:r>
      <w:r w:rsidR="00735810">
        <w:rPr>
          <w:b/>
          <w:bCs/>
        </w:rPr>
        <w:fldChar w:fldCharType="begin"/>
      </w:r>
      <w:r w:rsidR="00735810">
        <w:rPr>
          <w:b/>
          <w:bCs/>
        </w:rPr>
        <w:instrText xml:space="preserve"> STYLEREF 1 \s </w:instrText>
      </w:r>
      <w:r w:rsidR="00735810">
        <w:rPr>
          <w:b/>
          <w:bCs/>
        </w:rPr>
        <w:fldChar w:fldCharType="separate"/>
      </w:r>
      <w:r w:rsidR="00AE5BAA">
        <w:rPr>
          <w:b/>
          <w:bCs/>
          <w:noProof/>
        </w:rPr>
        <w:t>4</w:t>
      </w:r>
      <w:r w:rsidR="00735810">
        <w:rPr>
          <w:b/>
          <w:bCs/>
        </w:rPr>
        <w:fldChar w:fldCharType="end"/>
      </w:r>
      <w:r w:rsidR="00735810">
        <w:rPr>
          <w:b/>
          <w:bCs/>
        </w:rPr>
        <w:t>.</w:t>
      </w:r>
      <w:r w:rsidR="00735810">
        <w:rPr>
          <w:b/>
          <w:bCs/>
        </w:rPr>
        <w:fldChar w:fldCharType="begin"/>
      </w:r>
      <w:r w:rsidR="00735810">
        <w:rPr>
          <w:b/>
          <w:bCs/>
        </w:rPr>
        <w:instrText xml:space="preserve"> SEQ Figure \* ARABIC \s 1 </w:instrText>
      </w:r>
      <w:r w:rsidR="00735810">
        <w:rPr>
          <w:b/>
          <w:bCs/>
        </w:rPr>
        <w:fldChar w:fldCharType="separate"/>
      </w:r>
      <w:r w:rsidR="00AE5BAA">
        <w:rPr>
          <w:b/>
          <w:bCs/>
          <w:noProof/>
        </w:rPr>
        <w:t>6</w:t>
      </w:r>
      <w:r w:rsidR="00735810">
        <w:rPr>
          <w:b/>
          <w:bCs/>
        </w:rPr>
        <w:fldChar w:fldCharType="end"/>
      </w:r>
      <w:bookmarkEnd w:id="173"/>
      <w:r w:rsidRPr="007446EF">
        <w:rPr>
          <w:b/>
          <w:bCs/>
        </w:rPr>
        <w:t>.</w:t>
      </w:r>
      <w:r w:rsidRPr="007446EF">
        <w:t xml:space="preserve"> </w:t>
      </w:r>
      <w:proofErr w:type="spellStart"/>
      <w:r w:rsidRPr="007446EF">
        <w:t>Asn</w:t>
      </w:r>
      <w:proofErr w:type="spellEnd"/>
      <w:r w:rsidRPr="007446EF">
        <w:t>-Glu-</w:t>
      </w:r>
      <w:proofErr w:type="spellStart"/>
      <w:r w:rsidRPr="007446EF">
        <w:t>Asn</w:t>
      </w:r>
      <w:proofErr w:type="spellEnd"/>
      <w:r w:rsidRPr="007446EF">
        <w:t xml:space="preserve"> complex interacting with </w:t>
      </w:r>
      <w:proofErr w:type="gramStart"/>
      <w:r w:rsidRPr="007446EF">
        <w:t>CO</w:t>
      </w:r>
      <w:r w:rsidRPr="007446EF">
        <w:rPr>
          <w:vertAlign w:val="subscript"/>
        </w:rPr>
        <w:t xml:space="preserve">2  </w:t>
      </w:r>
      <w:r w:rsidRPr="007446EF">
        <w:t>group</w:t>
      </w:r>
      <w:proofErr w:type="gramEnd"/>
      <w:r w:rsidRPr="007446EF">
        <w:t xml:space="preserve"> primarily through two peptide groups and a carboxylic acid functional group.</w:t>
      </w:r>
      <w:bookmarkEnd w:id="174"/>
      <w:r w:rsidRPr="007446EF">
        <w:t xml:space="preserve"> </w:t>
      </w:r>
    </w:p>
    <w:p w14:paraId="644C4E31" w14:textId="397419A7" w:rsidR="00A05EA1" w:rsidRPr="007446EF" w:rsidRDefault="009D3987" w:rsidP="009D3987">
      <w:pPr>
        <w:spacing w:line="240" w:lineRule="auto"/>
      </w:pPr>
      <w:r w:rsidRPr="007446EF">
        <w:br w:type="page"/>
      </w:r>
    </w:p>
    <w:bookmarkEnd w:id="171"/>
    <w:p w14:paraId="4D2ECAC8" w14:textId="0B6AC357" w:rsidR="00E4132C" w:rsidRPr="007446EF" w:rsidRDefault="00147C31" w:rsidP="00AB65BF">
      <w:pPr>
        <w:ind w:firstLine="720"/>
      </w:pPr>
      <w:r w:rsidRPr="007446EF">
        <w:lastRenderedPageBreak/>
        <w:t xml:space="preserve">Overall, these data support the conclusion that </w:t>
      </w:r>
      <w:proofErr w:type="spellStart"/>
      <w:r w:rsidRPr="007446EF">
        <w:t>TriScore</w:t>
      </w:r>
      <w:proofErr w:type="spellEnd"/>
      <w:r w:rsidRPr="007446EF">
        <w:t xml:space="preserve"> is a chemically meaningful and statistically robust metric for assessing the propensity of CO</w:t>
      </w:r>
      <w:r w:rsidRPr="007446EF">
        <w:rPr>
          <w:vertAlign w:val="subscript"/>
        </w:rPr>
        <w:t>2</w:t>
      </w:r>
      <w:r w:rsidRPr="007446EF">
        <w:t xml:space="preserve"> interactions with tripeptides. The observed correlation between the metric scores and the interaction energy can facilitate rapid library screening before quantum chemical calculations are performed. In the next section, we explore specific representative examples from both the high and low </w:t>
      </w:r>
      <w:proofErr w:type="spellStart"/>
      <w:r w:rsidRPr="007446EF">
        <w:t>TriScore</w:t>
      </w:r>
      <w:proofErr w:type="spellEnd"/>
      <w:r w:rsidRPr="007446EF">
        <w:t xml:space="preserve"> groups, for which we also performed DFT as well as SAPT computations to quantitatively describe the different contributions to the non-covalent interactions with CO</w:t>
      </w:r>
      <w:r w:rsidRPr="007446EF">
        <w:rPr>
          <w:vertAlign w:val="subscript"/>
        </w:rPr>
        <w:t>2</w:t>
      </w:r>
      <w:r w:rsidRPr="007446EF">
        <w:t xml:space="preserve">. </w:t>
      </w:r>
      <w:r w:rsidR="00BF00C8" w:rsidRPr="007446EF">
        <w:t>Following that, we present a machine learning model for predicting the DFT interaction energies from SAPT0</w:t>
      </w:r>
      <w:r w:rsidR="007458D5" w:rsidRPr="007446EF">
        <w:t xml:space="preserve">-derived features from </w:t>
      </w:r>
      <w:r w:rsidR="00111B94" w:rsidRPr="007446EF">
        <w:t>GFN2-xTB</w:t>
      </w:r>
      <w:r w:rsidR="007458D5" w:rsidRPr="007446EF">
        <w:t xml:space="preserve">-generated conformers that have not undergone any prior DFT optimization. </w:t>
      </w:r>
      <w:r w:rsidRPr="007446EF">
        <w:t xml:space="preserve">A complete table listing the </w:t>
      </w:r>
      <w:r w:rsidR="009175A7" w:rsidRPr="007446EF">
        <w:t xml:space="preserve">DFT-D4 </w:t>
      </w:r>
      <w:r w:rsidRPr="007446EF">
        <w:t xml:space="preserve">interaction energies and </w:t>
      </w:r>
      <w:proofErr w:type="spellStart"/>
      <w:r w:rsidRPr="007446EF">
        <w:t>TriScore</w:t>
      </w:r>
      <w:proofErr w:type="spellEnd"/>
      <w:r w:rsidRPr="007446EF">
        <w:t xml:space="preserve"> of the 40 analyzed tripeptides is provided in</w:t>
      </w:r>
      <w:r w:rsidR="00D74CBC" w:rsidRPr="007446EF">
        <w:t xml:space="preserve"> </w:t>
      </w:r>
      <w:r w:rsidR="00D74CBC" w:rsidRPr="007446EF">
        <w:fldChar w:fldCharType="begin"/>
      </w:r>
      <w:r w:rsidR="00D74CBC" w:rsidRPr="007446EF">
        <w:instrText xml:space="preserve"> REF _Ref201252385 \h </w:instrText>
      </w:r>
      <w:r w:rsidR="001F446F" w:rsidRPr="007446EF">
        <w:instrText xml:space="preserve"> \* MERGEFORMAT </w:instrText>
      </w:r>
      <w:r w:rsidR="00D74CBC" w:rsidRPr="007446EF">
        <w:fldChar w:fldCharType="separate"/>
      </w:r>
      <w:r w:rsidR="00AE5BAA" w:rsidRPr="007446EF">
        <w:rPr>
          <w:b/>
          <w:bCs/>
        </w:rPr>
        <w:t xml:space="preserve">Table </w:t>
      </w:r>
      <w:r w:rsidR="00AE5BAA">
        <w:rPr>
          <w:b/>
          <w:bCs/>
          <w:noProof/>
        </w:rPr>
        <w:t>4</w:t>
      </w:r>
      <w:r w:rsidR="00AE5BAA" w:rsidRPr="007446EF">
        <w:rPr>
          <w:b/>
          <w:bCs/>
          <w:noProof/>
        </w:rPr>
        <w:t>.</w:t>
      </w:r>
      <w:r w:rsidR="00AE5BAA">
        <w:rPr>
          <w:b/>
          <w:bCs/>
          <w:noProof/>
        </w:rPr>
        <w:t>1</w:t>
      </w:r>
      <w:r w:rsidR="00D74CBC" w:rsidRPr="007446EF">
        <w:fldChar w:fldCharType="end"/>
      </w:r>
      <w:r w:rsidR="00D74CBC" w:rsidRPr="007446EF">
        <w:t xml:space="preserve"> and </w:t>
      </w:r>
      <w:r w:rsidR="00D74CBC" w:rsidRPr="007446EF">
        <w:fldChar w:fldCharType="begin"/>
      </w:r>
      <w:r w:rsidR="00D74CBC" w:rsidRPr="007446EF">
        <w:instrText xml:space="preserve"> REF _Ref201252387 \h </w:instrText>
      </w:r>
      <w:r w:rsidR="001F446F" w:rsidRPr="007446EF">
        <w:instrText xml:space="preserve"> \* MERGEFORMAT </w:instrText>
      </w:r>
      <w:r w:rsidR="00D74CBC" w:rsidRPr="007446EF">
        <w:fldChar w:fldCharType="separate"/>
      </w:r>
      <w:r w:rsidR="00AE5BAA" w:rsidRPr="007446EF">
        <w:rPr>
          <w:b/>
          <w:bCs/>
        </w:rPr>
        <w:t xml:space="preserve">Table </w:t>
      </w:r>
      <w:r w:rsidR="00AE5BAA">
        <w:rPr>
          <w:b/>
          <w:bCs/>
          <w:noProof/>
        </w:rPr>
        <w:t>4</w:t>
      </w:r>
      <w:r w:rsidR="00AE5BAA" w:rsidRPr="007446EF">
        <w:rPr>
          <w:b/>
          <w:bCs/>
          <w:noProof/>
        </w:rPr>
        <w:t>.</w:t>
      </w:r>
      <w:r w:rsidR="00AE5BAA">
        <w:rPr>
          <w:b/>
          <w:bCs/>
          <w:noProof/>
        </w:rPr>
        <w:t>2</w:t>
      </w:r>
      <w:r w:rsidR="00D74CBC" w:rsidRPr="007446EF">
        <w:fldChar w:fldCharType="end"/>
      </w:r>
      <w:r w:rsidR="00D74CBC" w:rsidRPr="007446EF">
        <w:t xml:space="preserve"> below.</w:t>
      </w:r>
    </w:p>
    <w:p w14:paraId="665A18CC" w14:textId="42983495" w:rsidR="00147C31" w:rsidRPr="007446EF" w:rsidRDefault="00E4132C" w:rsidP="00E4132C">
      <w:pPr>
        <w:spacing w:line="240" w:lineRule="auto"/>
      </w:pPr>
      <w:r w:rsidRPr="007446EF">
        <w:br w:type="page"/>
      </w:r>
    </w:p>
    <w:p w14:paraId="172644AF" w14:textId="4BB7FE72" w:rsidR="00147C31" w:rsidRPr="007446EF" w:rsidRDefault="00147C31" w:rsidP="00392F81">
      <w:pPr>
        <w:spacing w:line="240" w:lineRule="auto"/>
        <w:rPr>
          <w:color w:val="ED7D31" w:themeColor="accent2"/>
        </w:rPr>
      </w:pPr>
      <w:bookmarkStart w:id="175" w:name="_Ref201252385"/>
      <w:bookmarkStart w:id="176" w:name="_Ref197629243"/>
      <w:bookmarkStart w:id="177" w:name="_Toc202295361"/>
      <w:r w:rsidRPr="007446EF">
        <w:rPr>
          <w:b/>
          <w:bCs/>
        </w:rPr>
        <w:lastRenderedPageBreak/>
        <w:t xml:space="preserve">Table </w:t>
      </w:r>
      <w:r w:rsidR="004D11CB" w:rsidRPr="007446EF">
        <w:rPr>
          <w:b/>
          <w:bCs/>
        </w:rPr>
        <w:fldChar w:fldCharType="begin"/>
      </w:r>
      <w:r w:rsidR="004D11CB" w:rsidRPr="007446EF">
        <w:rPr>
          <w:b/>
          <w:bCs/>
        </w:rPr>
        <w:instrText xml:space="preserve"> STYLEREF 1 \s </w:instrText>
      </w:r>
      <w:r w:rsidR="004D11CB" w:rsidRPr="007446EF">
        <w:rPr>
          <w:b/>
          <w:bCs/>
        </w:rPr>
        <w:fldChar w:fldCharType="separate"/>
      </w:r>
      <w:r w:rsidR="00AE5BAA">
        <w:rPr>
          <w:b/>
          <w:bCs/>
          <w:noProof/>
        </w:rPr>
        <w:t>4</w:t>
      </w:r>
      <w:r w:rsidR="004D11CB" w:rsidRPr="007446EF">
        <w:rPr>
          <w:b/>
          <w:bCs/>
        </w:rPr>
        <w:fldChar w:fldCharType="end"/>
      </w:r>
      <w:r w:rsidR="004D11CB" w:rsidRPr="007446EF">
        <w:rPr>
          <w:b/>
          <w:bCs/>
        </w:rPr>
        <w:t>.</w:t>
      </w:r>
      <w:r w:rsidR="004D11CB" w:rsidRPr="007446EF">
        <w:rPr>
          <w:b/>
          <w:bCs/>
        </w:rPr>
        <w:fldChar w:fldCharType="begin"/>
      </w:r>
      <w:r w:rsidR="004D11CB" w:rsidRPr="007446EF">
        <w:rPr>
          <w:b/>
          <w:bCs/>
        </w:rPr>
        <w:instrText xml:space="preserve"> SEQ Table \* ARABIC \s 1 </w:instrText>
      </w:r>
      <w:r w:rsidR="004D11CB" w:rsidRPr="007446EF">
        <w:rPr>
          <w:b/>
          <w:bCs/>
        </w:rPr>
        <w:fldChar w:fldCharType="separate"/>
      </w:r>
      <w:r w:rsidR="00AE5BAA">
        <w:rPr>
          <w:b/>
          <w:bCs/>
          <w:noProof/>
        </w:rPr>
        <w:t>1</w:t>
      </w:r>
      <w:r w:rsidR="004D11CB" w:rsidRPr="007446EF">
        <w:rPr>
          <w:b/>
          <w:bCs/>
        </w:rPr>
        <w:fldChar w:fldCharType="end"/>
      </w:r>
      <w:bookmarkEnd w:id="175"/>
      <w:r w:rsidRPr="007446EF">
        <w:rPr>
          <w:b/>
          <w:bCs/>
        </w:rPr>
        <w:t>.</w:t>
      </w:r>
      <w:r w:rsidRPr="007446EF">
        <w:t xml:space="preserve"> </w:t>
      </w:r>
      <w:r w:rsidR="00A77FE6" w:rsidRPr="007446EF">
        <w:t xml:space="preserve">PBE0-D4/def2-TZVPP </w:t>
      </w:r>
      <w:r w:rsidRPr="007446EF">
        <w:t xml:space="preserve">interaction energy, </w:t>
      </w:r>
      <w:proofErr w:type="spellStart"/>
      <w:r w:rsidRPr="007446EF">
        <w:t>TriScore</w:t>
      </w:r>
      <w:proofErr w:type="spellEnd"/>
      <w:r w:rsidRPr="007446EF">
        <w:t>, NH</w:t>
      </w:r>
      <w:r w:rsidRPr="007446EF">
        <w:rPr>
          <w:vertAlign w:val="subscript"/>
        </w:rPr>
        <w:t>2,</w:t>
      </w:r>
      <w:r w:rsidRPr="007446EF">
        <w:t xml:space="preserve"> and C=O counts for the top 20 tripeptides ranked by the </w:t>
      </w:r>
      <w:proofErr w:type="spellStart"/>
      <w:r w:rsidRPr="007446EF">
        <w:t>TriScore</w:t>
      </w:r>
      <w:proofErr w:type="spellEnd"/>
      <w:r w:rsidRPr="007446EF">
        <w:t xml:space="preserve"> metric.</w:t>
      </w:r>
      <w:bookmarkEnd w:id="176"/>
      <w:bookmarkEnd w:id="177"/>
    </w:p>
    <w:tbl>
      <w:tblPr>
        <w:tblStyle w:val="TableGrid"/>
        <w:tblW w:w="0" w:type="auto"/>
        <w:tblLook w:val="04A0" w:firstRow="1" w:lastRow="0" w:firstColumn="1" w:lastColumn="0" w:noHBand="0" w:noVBand="1"/>
      </w:tblPr>
      <w:tblGrid>
        <w:gridCol w:w="989"/>
        <w:gridCol w:w="2502"/>
        <w:gridCol w:w="1300"/>
        <w:gridCol w:w="1275"/>
        <w:gridCol w:w="1275"/>
        <w:gridCol w:w="2009"/>
      </w:tblGrid>
      <w:tr w:rsidR="00147C31" w:rsidRPr="007446EF" w14:paraId="75FF9436" w14:textId="77777777" w:rsidTr="001D5AC6">
        <w:trPr>
          <w:trHeight w:val="320"/>
        </w:trPr>
        <w:tc>
          <w:tcPr>
            <w:tcW w:w="989" w:type="dxa"/>
            <w:noWrap/>
            <w:hideMark/>
          </w:tcPr>
          <w:p w14:paraId="3225A1E0" w14:textId="77777777" w:rsidR="00147C31" w:rsidRPr="007446EF" w:rsidRDefault="00147C31" w:rsidP="001F446F">
            <w:pPr>
              <w:spacing w:after="100" w:afterAutospacing="1"/>
              <w:rPr>
                <w:color w:val="000000" w:themeColor="text1"/>
              </w:rPr>
            </w:pPr>
          </w:p>
        </w:tc>
        <w:tc>
          <w:tcPr>
            <w:tcW w:w="2502" w:type="dxa"/>
            <w:noWrap/>
            <w:hideMark/>
          </w:tcPr>
          <w:p w14:paraId="68BFDFF8" w14:textId="77777777" w:rsidR="00147C31" w:rsidRPr="007446EF" w:rsidRDefault="00147C31" w:rsidP="001F446F">
            <w:pPr>
              <w:spacing w:after="100" w:afterAutospacing="1"/>
              <w:rPr>
                <w:color w:val="000000" w:themeColor="text1"/>
              </w:rPr>
            </w:pPr>
            <w:r w:rsidRPr="007446EF">
              <w:rPr>
                <w:color w:val="000000" w:themeColor="text1"/>
              </w:rPr>
              <w:t>Tripeptides name</w:t>
            </w:r>
          </w:p>
        </w:tc>
        <w:tc>
          <w:tcPr>
            <w:tcW w:w="1300" w:type="dxa"/>
            <w:noWrap/>
            <w:hideMark/>
          </w:tcPr>
          <w:p w14:paraId="240025E1" w14:textId="77777777" w:rsidR="00147C31" w:rsidRPr="007446EF" w:rsidRDefault="00147C31" w:rsidP="001F446F">
            <w:pPr>
              <w:spacing w:after="100" w:afterAutospacing="1"/>
              <w:rPr>
                <w:color w:val="000000" w:themeColor="text1"/>
              </w:rPr>
            </w:pPr>
            <w:proofErr w:type="spellStart"/>
            <w:r w:rsidRPr="007446EF">
              <w:rPr>
                <w:color w:val="000000" w:themeColor="text1"/>
              </w:rPr>
              <w:t>TriScore</w:t>
            </w:r>
            <w:proofErr w:type="spellEnd"/>
          </w:p>
        </w:tc>
        <w:tc>
          <w:tcPr>
            <w:tcW w:w="1275" w:type="dxa"/>
            <w:vAlign w:val="bottom"/>
          </w:tcPr>
          <w:p w14:paraId="34B9FB16" w14:textId="77777777" w:rsidR="00147C31" w:rsidRPr="007446EF" w:rsidRDefault="00147C31" w:rsidP="001F446F">
            <w:pPr>
              <w:spacing w:after="100" w:afterAutospacing="1"/>
              <w:rPr>
                <w:color w:val="000000"/>
              </w:rPr>
            </w:pPr>
            <w:r w:rsidRPr="007446EF">
              <w:rPr>
                <w:color w:val="000000"/>
              </w:rPr>
              <w:t>NH</w:t>
            </w:r>
            <w:proofErr w:type="gramStart"/>
            <w:r w:rsidRPr="007446EF">
              <w:rPr>
                <w:color w:val="000000"/>
                <w:vertAlign w:val="subscript"/>
              </w:rPr>
              <w:t xml:space="preserve">2 </w:t>
            </w:r>
            <w:r w:rsidRPr="007446EF">
              <w:rPr>
                <w:color w:val="000000"/>
              </w:rPr>
              <w:t xml:space="preserve"> count</w:t>
            </w:r>
            <w:proofErr w:type="gramEnd"/>
          </w:p>
        </w:tc>
        <w:tc>
          <w:tcPr>
            <w:tcW w:w="1275" w:type="dxa"/>
            <w:vAlign w:val="bottom"/>
          </w:tcPr>
          <w:p w14:paraId="5DE2465E" w14:textId="77777777" w:rsidR="00147C31" w:rsidRPr="007446EF" w:rsidRDefault="00147C31" w:rsidP="001F446F">
            <w:pPr>
              <w:spacing w:after="100" w:afterAutospacing="1"/>
              <w:rPr>
                <w:color w:val="000000" w:themeColor="text1"/>
              </w:rPr>
            </w:pPr>
            <w:r w:rsidRPr="007446EF">
              <w:rPr>
                <w:color w:val="000000"/>
              </w:rPr>
              <w:t>C=O count</w:t>
            </w:r>
          </w:p>
        </w:tc>
        <w:tc>
          <w:tcPr>
            <w:tcW w:w="2009" w:type="dxa"/>
            <w:noWrap/>
            <w:hideMark/>
          </w:tcPr>
          <w:p w14:paraId="4CB27A03" w14:textId="77777777" w:rsidR="00147C31" w:rsidRPr="007446EF" w:rsidRDefault="00147C31" w:rsidP="001F446F">
            <w:pPr>
              <w:spacing w:after="100" w:afterAutospacing="1"/>
              <w:rPr>
                <w:color w:val="000000" w:themeColor="text1"/>
              </w:rPr>
            </w:pPr>
            <w:r w:rsidRPr="007446EF">
              <w:rPr>
                <w:color w:val="000000" w:themeColor="text1"/>
              </w:rPr>
              <w:t>Interaction energy (kcal/mol)</w:t>
            </w:r>
          </w:p>
        </w:tc>
      </w:tr>
      <w:tr w:rsidR="00147C31" w:rsidRPr="007446EF" w14:paraId="599853D5" w14:textId="77777777" w:rsidTr="001D5AC6">
        <w:trPr>
          <w:trHeight w:val="320"/>
        </w:trPr>
        <w:tc>
          <w:tcPr>
            <w:tcW w:w="989" w:type="dxa"/>
            <w:noWrap/>
            <w:hideMark/>
          </w:tcPr>
          <w:p w14:paraId="68E5D4A0" w14:textId="77777777" w:rsidR="00147C31" w:rsidRPr="007446EF" w:rsidRDefault="00147C31" w:rsidP="001F446F">
            <w:pPr>
              <w:spacing w:after="100" w:afterAutospacing="1"/>
              <w:rPr>
                <w:color w:val="000000" w:themeColor="text1"/>
              </w:rPr>
            </w:pPr>
            <w:r w:rsidRPr="007446EF">
              <w:rPr>
                <w:color w:val="000000" w:themeColor="text1"/>
              </w:rPr>
              <w:t>1</w:t>
            </w:r>
          </w:p>
        </w:tc>
        <w:tc>
          <w:tcPr>
            <w:tcW w:w="2502" w:type="dxa"/>
            <w:noWrap/>
            <w:hideMark/>
          </w:tcPr>
          <w:p w14:paraId="541AE573" w14:textId="77777777" w:rsidR="00147C31" w:rsidRPr="007446EF" w:rsidRDefault="00147C31" w:rsidP="001F446F">
            <w:pPr>
              <w:spacing w:after="100" w:afterAutospacing="1"/>
              <w:rPr>
                <w:color w:val="000000" w:themeColor="text1"/>
              </w:rPr>
            </w:pPr>
            <w:proofErr w:type="spellStart"/>
            <w:r w:rsidRPr="007446EF">
              <w:rPr>
                <w:color w:val="000000" w:themeColor="text1"/>
              </w:rPr>
              <w:t>Asn-Asn-Asn</w:t>
            </w:r>
            <w:proofErr w:type="spellEnd"/>
          </w:p>
        </w:tc>
        <w:tc>
          <w:tcPr>
            <w:tcW w:w="1300" w:type="dxa"/>
            <w:noWrap/>
            <w:vAlign w:val="bottom"/>
            <w:hideMark/>
          </w:tcPr>
          <w:p w14:paraId="26E15920" w14:textId="77777777" w:rsidR="00147C31" w:rsidRPr="007446EF" w:rsidRDefault="00147C31" w:rsidP="001F446F">
            <w:pPr>
              <w:spacing w:after="100" w:afterAutospacing="1"/>
              <w:rPr>
                <w:color w:val="000000" w:themeColor="text1"/>
              </w:rPr>
            </w:pPr>
            <w:r w:rsidRPr="007446EF">
              <w:rPr>
                <w:color w:val="000000" w:themeColor="text1"/>
              </w:rPr>
              <w:t>17.76</w:t>
            </w:r>
          </w:p>
        </w:tc>
        <w:tc>
          <w:tcPr>
            <w:tcW w:w="1275" w:type="dxa"/>
            <w:vAlign w:val="bottom"/>
          </w:tcPr>
          <w:p w14:paraId="2E24ED21" w14:textId="6946EF96" w:rsidR="00147C31" w:rsidRPr="007446EF" w:rsidRDefault="00147C31" w:rsidP="001F446F">
            <w:pPr>
              <w:spacing w:after="100" w:afterAutospacing="1"/>
              <w:rPr>
                <w:color w:val="000000" w:themeColor="text1"/>
              </w:rPr>
            </w:pPr>
            <w:r w:rsidRPr="007446EF">
              <w:rPr>
                <w:color w:val="000000"/>
              </w:rPr>
              <w:t>4</w:t>
            </w:r>
          </w:p>
        </w:tc>
        <w:tc>
          <w:tcPr>
            <w:tcW w:w="1275" w:type="dxa"/>
            <w:vAlign w:val="bottom"/>
          </w:tcPr>
          <w:p w14:paraId="59A9CFEC" w14:textId="61624F44" w:rsidR="00147C31" w:rsidRPr="007446EF" w:rsidRDefault="00147C31" w:rsidP="001F446F">
            <w:pPr>
              <w:spacing w:after="100" w:afterAutospacing="1"/>
              <w:rPr>
                <w:color w:val="000000" w:themeColor="text1"/>
              </w:rPr>
            </w:pPr>
            <w:r w:rsidRPr="007446EF">
              <w:rPr>
                <w:color w:val="000000"/>
              </w:rPr>
              <w:t>6</w:t>
            </w:r>
          </w:p>
        </w:tc>
        <w:tc>
          <w:tcPr>
            <w:tcW w:w="2009" w:type="dxa"/>
            <w:noWrap/>
            <w:hideMark/>
          </w:tcPr>
          <w:p w14:paraId="629A6EC5" w14:textId="77777777" w:rsidR="00147C31" w:rsidRPr="007446EF" w:rsidRDefault="00147C31" w:rsidP="001F446F">
            <w:pPr>
              <w:spacing w:after="100" w:afterAutospacing="1"/>
              <w:rPr>
                <w:color w:val="000000" w:themeColor="text1"/>
              </w:rPr>
            </w:pPr>
            <w:r w:rsidRPr="007446EF">
              <w:rPr>
                <w:color w:val="000000" w:themeColor="text1"/>
              </w:rPr>
              <w:t>-13.21</w:t>
            </w:r>
          </w:p>
        </w:tc>
      </w:tr>
      <w:tr w:rsidR="00147C31" w:rsidRPr="007446EF" w14:paraId="6981178D" w14:textId="77777777" w:rsidTr="001D5AC6">
        <w:trPr>
          <w:trHeight w:val="320"/>
        </w:trPr>
        <w:tc>
          <w:tcPr>
            <w:tcW w:w="989" w:type="dxa"/>
            <w:noWrap/>
            <w:hideMark/>
          </w:tcPr>
          <w:p w14:paraId="43D4EB2B" w14:textId="77777777" w:rsidR="00147C31" w:rsidRPr="007446EF" w:rsidRDefault="00147C31" w:rsidP="001F446F">
            <w:pPr>
              <w:spacing w:after="100" w:afterAutospacing="1"/>
              <w:rPr>
                <w:color w:val="000000" w:themeColor="text1"/>
              </w:rPr>
            </w:pPr>
            <w:r w:rsidRPr="007446EF">
              <w:rPr>
                <w:color w:val="000000" w:themeColor="text1"/>
              </w:rPr>
              <w:t>2</w:t>
            </w:r>
          </w:p>
        </w:tc>
        <w:tc>
          <w:tcPr>
            <w:tcW w:w="2502" w:type="dxa"/>
            <w:noWrap/>
            <w:hideMark/>
          </w:tcPr>
          <w:p w14:paraId="5A4EB3D3" w14:textId="77777777" w:rsidR="00147C31" w:rsidRPr="007446EF" w:rsidRDefault="00147C31" w:rsidP="001F446F">
            <w:pPr>
              <w:spacing w:after="100" w:afterAutospacing="1"/>
              <w:rPr>
                <w:color w:val="000000" w:themeColor="text1"/>
              </w:rPr>
            </w:pPr>
            <w:proofErr w:type="spellStart"/>
            <w:r w:rsidRPr="007446EF">
              <w:rPr>
                <w:color w:val="000000" w:themeColor="text1"/>
              </w:rPr>
              <w:t>Asn</w:t>
            </w:r>
            <w:proofErr w:type="spellEnd"/>
            <w:r w:rsidRPr="007446EF">
              <w:rPr>
                <w:color w:val="000000" w:themeColor="text1"/>
              </w:rPr>
              <w:t>-</w:t>
            </w:r>
            <w:proofErr w:type="spellStart"/>
            <w:r w:rsidRPr="007446EF">
              <w:rPr>
                <w:color w:val="000000" w:themeColor="text1"/>
              </w:rPr>
              <w:t>Asn</w:t>
            </w:r>
            <w:proofErr w:type="spellEnd"/>
            <w:r w:rsidRPr="007446EF">
              <w:rPr>
                <w:color w:val="000000" w:themeColor="text1"/>
              </w:rPr>
              <w:t>-Gln</w:t>
            </w:r>
          </w:p>
        </w:tc>
        <w:tc>
          <w:tcPr>
            <w:tcW w:w="1300" w:type="dxa"/>
            <w:noWrap/>
            <w:vAlign w:val="bottom"/>
            <w:hideMark/>
          </w:tcPr>
          <w:p w14:paraId="18559260" w14:textId="77777777" w:rsidR="00147C31" w:rsidRPr="007446EF" w:rsidRDefault="00147C31" w:rsidP="001F446F">
            <w:pPr>
              <w:spacing w:after="100" w:afterAutospacing="1"/>
              <w:rPr>
                <w:color w:val="000000" w:themeColor="text1"/>
              </w:rPr>
            </w:pPr>
            <w:r w:rsidRPr="007446EF">
              <w:rPr>
                <w:color w:val="000000" w:themeColor="text1"/>
              </w:rPr>
              <w:t>17.01</w:t>
            </w:r>
          </w:p>
        </w:tc>
        <w:tc>
          <w:tcPr>
            <w:tcW w:w="1275" w:type="dxa"/>
            <w:vAlign w:val="bottom"/>
          </w:tcPr>
          <w:p w14:paraId="25DD35DB" w14:textId="1387D4A0" w:rsidR="00147C31" w:rsidRPr="007446EF" w:rsidRDefault="00147C31" w:rsidP="001F446F">
            <w:pPr>
              <w:spacing w:after="100" w:afterAutospacing="1"/>
              <w:rPr>
                <w:color w:val="000000" w:themeColor="text1"/>
              </w:rPr>
            </w:pPr>
            <w:r w:rsidRPr="007446EF">
              <w:rPr>
                <w:color w:val="000000"/>
              </w:rPr>
              <w:t>4</w:t>
            </w:r>
          </w:p>
        </w:tc>
        <w:tc>
          <w:tcPr>
            <w:tcW w:w="1275" w:type="dxa"/>
            <w:vAlign w:val="bottom"/>
          </w:tcPr>
          <w:p w14:paraId="3267E940" w14:textId="5CF4A756" w:rsidR="00147C31" w:rsidRPr="007446EF" w:rsidRDefault="00147C31" w:rsidP="001F446F">
            <w:pPr>
              <w:spacing w:after="100" w:afterAutospacing="1"/>
              <w:rPr>
                <w:color w:val="000000" w:themeColor="text1"/>
              </w:rPr>
            </w:pPr>
            <w:r w:rsidRPr="007446EF">
              <w:rPr>
                <w:color w:val="000000"/>
              </w:rPr>
              <w:t>6</w:t>
            </w:r>
          </w:p>
        </w:tc>
        <w:tc>
          <w:tcPr>
            <w:tcW w:w="2009" w:type="dxa"/>
            <w:noWrap/>
            <w:hideMark/>
          </w:tcPr>
          <w:p w14:paraId="576C1C28" w14:textId="77777777" w:rsidR="00147C31" w:rsidRPr="007446EF" w:rsidRDefault="00147C31" w:rsidP="001F446F">
            <w:pPr>
              <w:spacing w:after="100" w:afterAutospacing="1"/>
              <w:rPr>
                <w:color w:val="000000" w:themeColor="text1"/>
              </w:rPr>
            </w:pPr>
            <w:r w:rsidRPr="007446EF">
              <w:rPr>
                <w:color w:val="000000" w:themeColor="text1"/>
              </w:rPr>
              <w:t>-11.62</w:t>
            </w:r>
          </w:p>
        </w:tc>
      </w:tr>
      <w:tr w:rsidR="00147C31" w:rsidRPr="007446EF" w14:paraId="48118641" w14:textId="77777777" w:rsidTr="001D5AC6">
        <w:trPr>
          <w:trHeight w:val="320"/>
        </w:trPr>
        <w:tc>
          <w:tcPr>
            <w:tcW w:w="989" w:type="dxa"/>
            <w:noWrap/>
            <w:hideMark/>
          </w:tcPr>
          <w:p w14:paraId="18716114" w14:textId="77777777" w:rsidR="00147C31" w:rsidRPr="007446EF" w:rsidRDefault="00147C31" w:rsidP="001F446F">
            <w:pPr>
              <w:spacing w:after="100" w:afterAutospacing="1"/>
              <w:rPr>
                <w:color w:val="000000" w:themeColor="text1"/>
              </w:rPr>
            </w:pPr>
            <w:r w:rsidRPr="007446EF">
              <w:rPr>
                <w:color w:val="000000" w:themeColor="text1"/>
              </w:rPr>
              <w:t>3</w:t>
            </w:r>
          </w:p>
        </w:tc>
        <w:tc>
          <w:tcPr>
            <w:tcW w:w="2502" w:type="dxa"/>
            <w:noWrap/>
            <w:hideMark/>
          </w:tcPr>
          <w:p w14:paraId="50A60279" w14:textId="77777777" w:rsidR="00147C31" w:rsidRPr="007446EF" w:rsidRDefault="00147C31" w:rsidP="001F446F">
            <w:pPr>
              <w:spacing w:after="100" w:afterAutospacing="1"/>
              <w:rPr>
                <w:color w:val="000000" w:themeColor="text1"/>
              </w:rPr>
            </w:pPr>
            <w:r w:rsidRPr="007446EF">
              <w:rPr>
                <w:color w:val="000000" w:themeColor="text1"/>
              </w:rPr>
              <w:t>Gln-</w:t>
            </w:r>
            <w:proofErr w:type="spellStart"/>
            <w:r w:rsidRPr="007446EF">
              <w:rPr>
                <w:color w:val="000000" w:themeColor="text1"/>
              </w:rPr>
              <w:t>Asn</w:t>
            </w:r>
            <w:proofErr w:type="spellEnd"/>
            <w:r w:rsidRPr="007446EF">
              <w:rPr>
                <w:color w:val="000000" w:themeColor="text1"/>
              </w:rPr>
              <w:t>-</w:t>
            </w:r>
            <w:proofErr w:type="spellStart"/>
            <w:r w:rsidRPr="007446EF">
              <w:rPr>
                <w:color w:val="000000" w:themeColor="text1"/>
              </w:rPr>
              <w:t>Asn</w:t>
            </w:r>
            <w:proofErr w:type="spellEnd"/>
          </w:p>
        </w:tc>
        <w:tc>
          <w:tcPr>
            <w:tcW w:w="1300" w:type="dxa"/>
            <w:noWrap/>
            <w:vAlign w:val="bottom"/>
            <w:hideMark/>
          </w:tcPr>
          <w:p w14:paraId="0BB9BD5E" w14:textId="77777777" w:rsidR="00147C31" w:rsidRPr="007446EF" w:rsidRDefault="00147C31" w:rsidP="001F446F">
            <w:pPr>
              <w:spacing w:after="100" w:afterAutospacing="1"/>
              <w:rPr>
                <w:color w:val="000000" w:themeColor="text1"/>
              </w:rPr>
            </w:pPr>
            <w:r w:rsidRPr="007446EF">
              <w:rPr>
                <w:color w:val="000000" w:themeColor="text1"/>
              </w:rPr>
              <w:t>17.01</w:t>
            </w:r>
          </w:p>
        </w:tc>
        <w:tc>
          <w:tcPr>
            <w:tcW w:w="1275" w:type="dxa"/>
            <w:vAlign w:val="bottom"/>
          </w:tcPr>
          <w:p w14:paraId="6FA277B7" w14:textId="30C46456" w:rsidR="00147C31" w:rsidRPr="007446EF" w:rsidRDefault="00147C31" w:rsidP="001F446F">
            <w:pPr>
              <w:spacing w:after="100" w:afterAutospacing="1"/>
              <w:rPr>
                <w:color w:val="000000" w:themeColor="text1"/>
              </w:rPr>
            </w:pPr>
            <w:r w:rsidRPr="007446EF">
              <w:rPr>
                <w:color w:val="000000"/>
              </w:rPr>
              <w:t>4</w:t>
            </w:r>
          </w:p>
        </w:tc>
        <w:tc>
          <w:tcPr>
            <w:tcW w:w="1275" w:type="dxa"/>
            <w:vAlign w:val="bottom"/>
          </w:tcPr>
          <w:p w14:paraId="46D7AD01" w14:textId="794A05C4" w:rsidR="00147C31" w:rsidRPr="007446EF" w:rsidRDefault="00147C31" w:rsidP="001F446F">
            <w:pPr>
              <w:spacing w:after="100" w:afterAutospacing="1"/>
              <w:rPr>
                <w:color w:val="000000" w:themeColor="text1"/>
              </w:rPr>
            </w:pPr>
            <w:r w:rsidRPr="007446EF">
              <w:rPr>
                <w:color w:val="000000"/>
              </w:rPr>
              <w:t>6</w:t>
            </w:r>
          </w:p>
        </w:tc>
        <w:tc>
          <w:tcPr>
            <w:tcW w:w="2009" w:type="dxa"/>
            <w:noWrap/>
            <w:hideMark/>
          </w:tcPr>
          <w:p w14:paraId="5B14CD36" w14:textId="77777777" w:rsidR="00147C31" w:rsidRPr="007446EF" w:rsidRDefault="00147C31" w:rsidP="001F446F">
            <w:pPr>
              <w:spacing w:after="100" w:afterAutospacing="1"/>
              <w:rPr>
                <w:color w:val="000000" w:themeColor="text1"/>
              </w:rPr>
            </w:pPr>
            <w:r w:rsidRPr="007446EF">
              <w:rPr>
                <w:color w:val="000000" w:themeColor="text1"/>
              </w:rPr>
              <w:t>-19.10</w:t>
            </w:r>
          </w:p>
        </w:tc>
      </w:tr>
      <w:tr w:rsidR="00147C31" w:rsidRPr="007446EF" w14:paraId="626F9E79" w14:textId="77777777" w:rsidTr="001D5AC6">
        <w:trPr>
          <w:trHeight w:val="320"/>
        </w:trPr>
        <w:tc>
          <w:tcPr>
            <w:tcW w:w="989" w:type="dxa"/>
            <w:noWrap/>
            <w:hideMark/>
          </w:tcPr>
          <w:p w14:paraId="63584C32" w14:textId="77777777" w:rsidR="00147C31" w:rsidRPr="007446EF" w:rsidRDefault="00147C31" w:rsidP="001F446F">
            <w:pPr>
              <w:spacing w:after="100" w:afterAutospacing="1"/>
              <w:rPr>
                <w:color w:val="000000" w:themeColor="text1"/>
              </w:rPr>
            </w:pPr>
            <w:r w:rsidRPr="007446EF">
              <w:rPr>
                <w:color w:val="000000" w:themeColor="text1"/>
              </w:rPr>
              <w:t>4</w:t>
            </w:r>
          </w:p>
        </w:tc>
        <w:tc>
          <w:tcPr>
            <w:tcW w:w="2502" w:type="dxa"/>
            <w:noWrap/>
            <w:hideMark/>
          </w:tcPr>
          <w:p w14:paraId="4D6FF92C" w14:textId="77777777" w:rsidR="00147C31" w:rsidRPr="007446EF" w:rsidRDefault="00147C31" w:rsidP="001F446F">
            <w:pPr>
              <w:spacing w:after="100" w:afterAutospacing="1"/>
              <w:rPr>
                <w:color w:val="000000" w:themeColor="text1"/>
              </w:rPr>
            </w:pPr>
            <w:proofErr w:type="spellStart"/>
            <w:r w:rsidRPr="007446EF">
              <w:rPr>
                <w:color w:val="000000" w:themeColor="text1"/>
              </w:rPr>
              <w:t>Asn</w:t>
            </w:r>
            <w:proofErr w:type="spellEnd"/>
            <w:r w:rsidRPr="007446EF">
              <w:rPr>
                <w:color w:val="000000" w:themeColor="text1"/>
              </w:rPr>
              <w:t>-Gln-</w:t>
            </w:r>
            <w:proofErr w:type="spellStart"/>
            <w:r w:rsidRPr="007446EF">
              <w:rPr>
                <w:color w:val="000000" w:themeColor="text1"/>
              </w:rPr>
              <w:t>Asn</w:t>
            </w:r>
            <w:proofErr w:type="spellEnd"/>
          </w:p>
        </w:tc>
        <w:tc>
          <w:tcPr>
            <w:tcW w:w="1300" w:type="dxa"/>
            <w:noWrap/>
            <w:vAlign w:val="bottom"/>
            <w:hideMark/>
          </w:tcPr>
          <w:p w14:paraId="5BB6F31C" w14:textId="77777777" w:rsidR="00147C31" w:rsidRPr="007446EF" w:rsidRDefault="00147C31" w:rsidP="001F446F">
            <w:pPr>
              <w:spacing w:after="100" w:afterAutospacing="1"/>
              <w:rPr>
                <w:color w:val="000000" w:themeColor="text1"/>
              </w:rPr>
            </w:pPr>
            <w:r w:rsidRPr="007446EF">
              <w:rPr>
                <w:color w:val="000000" w:themeColor="text1"/>
              </w:rPr>
              <w:t>17.01</w:t>
            </w:r>
          </w:p>
        </w:tc>
        <w:tc>
          <w:tcPr>
            <w:tcW w:w="1275" w:type="dxa"/>
            <w:vAlign w:val="bottom"/>
          </w:tcPr>
          <w:p w14:paraId="1499691E" w14:textId="27CC17D5" w:rsidR="00147C31" w:rsidRPr="007446EF" w:rsidRDefault="00147C31" w:rsidP="001F446F">
            <w:pPr>
              <w:spacing w:after="100" w:afterAutospacing="1"/>
              <w:rPr>
                <w:color w:val="000000" w:themeColor="text1"/>
              </w:rPr>
            </w:pPr>
            <w:r w:rsidRPr="007446EF">
              <w:rPr>
                <w:color w:val="000000"/>
              </w:rPr>
              <w:t>4</w:t>
            </w:r>
          </w:p>
        </w:tc>
        <w:tc>
          <w:tcPr>
            <w:tcW w:w="1275" w:type="dxa"/>
            <w:vAlign w:val="bottom"/>
          </w:tcPr>
          <w:p w14:paraId="5C62659C" w14:textId="5BBB01F2" w:rsidR="00147C31" w:rsidRPr="007446EF" w:rsidRDefault="00147C31" w:rsidP="001F446F">
            <w:pPr>
              <w:spacing w:after="100" w:afterAutospacing="1"/>
              <w:rPr>
                <w:color w:val="000000" w:themeColor="text1"/>
              </w:rPr>
            </w:pPr>
            <w:r w:rsidRPr="007446EF">
              <w:rPr>
                <w:color w:val="000000"/>
              </w:rPr>
              <w:t>6</w:t>
            </w:r>
          </w:p>
        </w:tc>
        <w:tc>
          <w:tcPr>
            <w:tcW w:w="2009" w:type="dxa"/>
            <w:noWrap/>
            <w:hideMark/>
          </w:tcPr>
          <w:p w14:paraId="45E0F6FA" w14:textId="77777777" w:rsidR="00147C31" w:rsidRPr="007446EF" w:rsidRDefault="00147C31" w:rsidP="001F446F">
            <w:pPr>
              <w:spacing w:after="100" w:afterAutospacing="1"/>
              <w:rPr>
                <w:color w:val="000000" w:themeColor="text1"/>
              </w:rPr>
            </w:pPr>
            <w:r w:rsidRPr="007446EF">
              <w:rPr>
                <w:color w:val="000000" w:themeColor="text1"/>
              </w:rPr>
              <w:t>-14.12</w:t>
            </w:r>
          </w:p>
        </w:tc>
      </w:tr>
      <w:tr w:rsidR="00147C31" w:rsidRPr="007446EF" w14:paraId="7AE69865" w14:textId="77777777" w:rsidTr="001D5AC6">
        <w:trPr>
          <w:trHeight w:val="320"/>
        </w:trPr>
        <w:tc>
          <w:tcPr>
            <w:tcW w:w="989" w:type="dxa"/>
            <w:noWrap/>
            <w:hideMark/>
          </w:tcPr>
          <w:p w14:paraId="6F1F7700" w14:textId="77777777" w:rsidR="00147C31" w:rsidRPr="007446EF" w:rsidRDefault="00147C31" w:rsidP="001F446F">
            <w:pPr>
              <w:spacing w:after="100" w:afterAutospacing="1"/>
              <w:rPr>
                <w:color w:val="000000" w:themeColor="text1"/>
              </w:rPr>
            </w:pPr>
            <w:r w:rsidRPr="007446EF">
              <w:rPr>
                <w:color w:val="000000" w:themeColor="text1"/>
              </w:rPr>
              <w:t>5</w:t>
            </w:r>
          </w:p>
        </w:tc>
        <w:tc>
          <w:tcPr>
            <w:tcW w:w="2502" w:type="dxa"/>
            <w:noWrap/>
            <w:hideMark/>
          </w:tcPr>
          <w:p w14:paraId="25251C2F" w14:textId="77777777" w:rsidR="00147C31" w:rsidRPr="007446EF" w:rsidRDefault="00147C31" w:rsidP="001F446F">
            <w:pPr>
              <w:spacing w:after="100" w:afterAutospacing="1"/>
              <w:rPr>
                <w:color w:val="000000" w:themeColor="text1"/>
              </w:rPr>
            </w:pPr>
            <w:r w:rsidRPr="007446EF">
              <w:rPr>
                <w:color w:val="000000" w:themeColor="text1"/>
              </w:rPr>
              <w:t>Arg-</w:t>
            </w:r>
            <w:proofErr w:type="spellStart"/>
            <w:r w:rsidRPr="007446EF">
              <w:rPr>
                <w:color w:val="000000" w:themeColor="text1"/>
              </w:rPr>
              <w:t>Asn</w:t>
            </w:r>
            <w:proofErr w:type="spellEnd"/>
            <w:r w:rsidRPr="007446EF">
              <w:rPr>
                <w:color w:val="000000" w:themeColor="text1"/>
              </w:rPr>
              <w:t>-</w:t>
            </w:r>
            <w:proofErr w:type="spellStart"/>
            <w:r w:rsidRPr="007446EF">
              <w:rPr>
                <w:color w:val="000000" w:themeColor="text1"/>
              </w:rPr>
              <w:t>Asn</w:t>
            </w:r>
            <w:proofErr w:type="spellEnd"/>
          </w:p>
        </w:tc>
        <w:tc>
          <w:tcPr>
            <w:tcW w:w="1300" w:type="dxa"/>
            <w:noWrap/>
            <w:vAlign w:val="bottom"/>
            <w:hideMark/>
          </w:tcPr>
          <w:p w14:paraId="1BB7012E" w14:textId="77777777" w:rsidR="00147C31" w:rsidRPr="007446EF" w:rsidRDefault="00147C31" w:rsidP="001F446F">
            <w:pPr>
              <w:spacing w:after="100" w:afterAutospacing="1"/>
              <w:rPr>
                <w:color w:val="000000" w:themeColor="text1"/>
              </w:rPr>
            </w:pPr>
            <w:r w:rsidRPr="007446EF">
              <w:rPr>
                <w:color w:val="000000" w:themeColor="text1"/>
              </w:rPr>
              <w:t>16.69</w:t>
            </w:r>
          </w:p>
        </w:tc>
        <w:tc>
          <w:tcPr>
            <w:tcW w:w="1275" w:type="dxa"/>
            <w:vAlign w:val="bottom"/>
          </w:tcPr>
          <w:p w14:paraId="56B50DD6" w14:textId="30468A44" w:rsidR="00147C31" w:rsidRPr="007446EF" w:rsidRDefault="00147C31" w:rsidP="001F446F">
            <w:pPr>
              <w:spacing w:after="100" w:afterAutospacing="1"/>
              <w:rPr>
                <w:color w:val="000000" w:themeColor="text1"/>
              </w:rPr>
            </w:pPr>
            <w:r w:rsidRPr="007446EF">
              <w:rPr>
                <w:color w:val="000000"/>
              </w:rPr>
              <w:t>4</w:t>
            </w:r>
          </w:p>
        </w:tc>
        <w:tc>
          <w:tcPr>
            <w:tcW w:w="1275" w:type="dxa"/>
            <w:vAlign w:val="bottom"/>
          </w:tcPr>
          <w:p w14:paraId="7AE0B98F" w14:textId="1D331504" w:rsidR="00147C31" w:rsidRPr="007446EF" w:rsidRDefault="00147C31" w:rsidP="001F446F">
            <w:pPr>
              <w:spacing w:after="100" w:afterAutospacing="1"/>
              <w:rPr>
                <w:color w:val="000000" w:themeColor="text1"/>
              </w:rPr>
            </w:pPr>
            <w:r w:rsidRPr="007446EF">
              <w:rPr>
                <w:color w:val="000000"/>
              </w:rPr>
              <w:t>5</w:t>
            </w:r>
          </w:p>
        </w:tc>
        <w:tc>
          <w:tcPr>
            <w:tcW w:w="2009" w:type="dxa"/>
            <w:noWrap/>
            <w:hideMark/>
          </w:tcPr>
          <w:p w14:paraId="1A3B9598" w14:textId="77777777" w:rsidR="00147C31" w:rsidRPr="007446EF" w:rsidRDefault="00147C31" w:rsidP="001F446F">
            <w:pPr>
              <w:spacing w:after="100" w:afterAutospacing="1"/>
              <w:rPr>
                <w:color w:val="000000" w:themeColor="text1"/>
              </w:rPr>
            </w:pPr>
            <w:r w:rsidRPr="007446EF">
              <w:rPr>
                <w:color w:val="000000" w:themeColor="text1"/>
              </w:rPr>
              <w:t>-10.26</w:t>
            </w:r>
          </w:p>
        </w:tc>
      </w:tr>
      <w:tr w:rsidR="00147C31" w:rsidRPr="007446EF" w14:paraId="26601187" w14:textId="77777777" w:rsidTr="001D5AC6">
        <w:trPr>
          <w:trHeight w:val="320"/>
        </w:trPr>
        <w:tc>
          <w:tcPr>
            <w:tcW w:w="989" w:type="dxa"/>
            <w:noWrap/>
            <w:hideMark/>
          </w:tcPr>
          <w:p w14:paraId="7B715306" w14:textId="77777777" w:rsidR="00147C31" w:rsidRPr="007446EF" w:rsidRDefault="00147C31" w:rsidP="001F446F">
            <w:pPr>
              <w:spacing w:after="100" w:afterAutospacing="1"/>
              <w:rPr>
                <w:color w:val="000000" w:themeColor="text1"/>
              </w:rPr>
            </w:pPr>
            <w:r w:rsidRPr="007446EF">
              <w:rPr>
                <w:color w:val="000000" w:themeColor="text1"/>
              </w:rPr>
              <w:t>6</w:t>
            </w:r>
          </w:p>
        </w:tc>
        <w:tc>
          <w:tcPr>
            <w:tcW w:w="2502" w:type="dxa"/>
            <w:noWrap/>
            <w:hideMark/>
          </w:tcPr>
          <w:p w14:paraId="458B0298" w14:textId="77777777" w:rsidR="00147C31" w:rsidRPr="007446EF" w:rsidRDefault="00147C31" w:rsidP="001F446F">
            <w:pPr>
              <w:spacing w:after="100" w:afterAutospacing="1"/>
              <w:rPr>
                <w:color w:val="000000" w:themeColor="text1"/>
              </w:rPr>
            </w:pPr>
            <w:proofErr w:type="spellStart"/>
            <w:r w:rsidRPr="007446EF">
              <w:rPr>
                <w:color w:val="000000" w:themeColor="text1"/>
              </w:rPr>
              <w:t>Asn</w:t>
            </w:r>
            <w:proofErr w:type="spellEnd"/>
            <w:r w:rsidRPr="007446EF">
              <w:rPr>
                <w:color w:val="000000" w:themeColor="text1"/>
              </w:rPr>
              <w:t>-Arg-</w:t>
            </w:r>
            <w:proofErr w:type="spellStart"/>
            <w:r w:rsidRPr="007446EF">
              <w:rPr>
                <w:color w:val="000000" w:themeColor="text1"/>
              </w:rPr>
              <w:t>Asn</w:t>
            </w:r>
            <w:proofErr w:type="spellEnd"/>
          </w:p>
        </w:tc>
        <w:tc>
          <w:tcPr>
            <w:tcW w:w="1300" w:type="dxa"/>
            <w:noWrap/>
            <w:vAlign w:val="bottom"/>
            <w:hideMark/>
          </w:tcPr>
          <w:p w14:paraId="00EF4CFA" w14:textId="77777777" w:rsidR="00147C31" w:rsidRPr="007446EF" w:rsidRDefault="00147C31" w:rsidP="001F446F">
            <w:pPr>
              <w:spacing w:after="100" w:afterAutospacing="1"/>
              <w:rPr>
                <w:color w:val="000000" w:themeColor="text1"/>
              </w:rPr>
            </w:pPr>
            <w:r w:rsidRPr="007446EF">
              <w:rPr>
                <w:color w:val="000000" w:themeColor="text1"/>
              </w:rPr>
              <w:t>16.69</w:t>
            </w:r>
          </w:p>
        </w:tc>
        <w:tc>
          <w:tcPr>
            <w:tcW w:w="1275" w:type="dxa"/>
            <w:vAlign w:val="bottom"/>
          </w:tcPr>
          <w:p w14:paraId="7768B86E" w14:textId="4BBA0AC7" w:rsidR="00147C31" w:rsidRPr="007446EF" w:rsidRDefault="00147C31" w:rsidP="001F446F">
            <w:pPr>
              <w:spacing w:after="100" w:afterAutospacing="1"/>
              <w:rPr>
                <w:color w:val="000000" w:themeColor="text1"/>
              </w:rPr>
            </w:pPr>
            <w:r w:rsidRPr="007446EF">
              <w:rPr>
                <w:color w:val="000000"/>
              </w:rPr>
              <w:t>4</w:t>
            </w:r>
          </w:p>
        </w:tc>
        <w:tc>
          <w:tcPr>
            <w:tcW w:w="1275" w:type="dxa"/>
            <w:vAlign w:val="bottom"/>
          </w:tcPr>
          <w:p w14:paraId="07785B36" w14:textId="3B3C4358" w:rsidR="00147C31" w:rsidRPr="007446EF" w:rsidRDefault="00147C31" w:rsidP="001F446F">
            <w:pPr>
              <w:spacing w:after="100" w:afterAutospacing="1"/>
              <w:rPr>
                <w:color w:val="000000" w:themeColor="text1"/>
              </w:rPr>
            </w:pPr>
            <w:r w:rsidRPr="007446EF">
              <w:rPr>
                <w:color w:val="000000"/>
              </w:rPr>
              <w:t>5</w:t>
            </w:r>
          </w:p>
        </w:tc>
        <w:tc>
          <w:tcPr>
            <w:tcW w:w="2009" w:type="dxa"/>
            <w:noWrap/>
            <w:hideMark/>
          </w:tcPr>
          <w:p w14:paraId="2F4FE063" w14:textId="77777777" w:rsidR="00147C31" w:rsidRPr="007446EF" w:rsidRDefault="00147C31" w:rsidP="001F446F">
            <w:pPr>
              <w:spacing w:after="100" w:afterAutospacing="1"/>
              <w:rPr>
                <w:color w:val="000000" w:themeColor="text1"/>
              </w:rPr>
            </w:pPr>
            <w:r w:rsidRPr="007446EF">
              <w:rPr>
                <w:color w:val="000000" w:themeColor="text1"/>
              </w:rPr>
              <w:t>-15.95</w:t>
            </w:r>
          </w:p>
        </w:tc>
      </w:tr>
      <w:tr w:rsidR="00147C31" w:rsidRPr="007446EF" w14:paraId="481A9489" w14:textId="77777777" w:rsidTr="001D5AC6">
        <w:trPr>
          <w:trHeight w:val="320"/>
        </w:trPr>
        <w:tc>
          <w:tcPr>
            <w:tcW w:w="989" w:type="dxa"/>
            <w:noWrap/>
            <w:hideMark/>
          </w:tcPr>
          <w:p w14:paraId="4E8D4088" w14:textId="77777777" w:rsidR="00147C31" w:rsidRPr="007446EF" w:rsidRDefault="00147C31" w:rsidP="001F446F">
            <w:pPr>
              <w:spacing w:after="100" w:afterAutospacing="1"/>
              <w:rPr>
                <w:color w:val="000000" w:themeColor="text1"/>
              </w:rPr>
            </w:pPr>
            <w:r w:rsidRPr="007446EF">
              <w:rPr>
                <w:color w:val="000000" w:themeColor="text1"/>
              </w:rPr>
              <w:t>7</w:t>
            </w:r>
          </w:p>
        </w:tc>
        <w:tc>
          <w:tcPr>
            <w:tcW w:w="2502" w:type="dxa"/>
            <w:noWrap/>
            <w:hideMark/>
          </w:tcPr>
          <w:p w14:paraId="1BF18F1B" w14:textId="77777777" w:rsidR="00147C31" w:rsidRPr="007446EF" w:rsidRDefault="00147C31" w:rsidP="001F446F">
            <w:pPr>
              <w:spacing w:after="100" w:afterAutospacing="1"/>
              <w:rPr>
                <w:color w:val="000000" w:themeColor="text1"/>
              </w:rPr>
            </w:pPr>
            <w:proofErr w:type="spellStart"/>
            <w:r w:rsidRPr="007446EF">
              <w:rPr>
                <w:color w:val="000000" w:themeColor="text1"/>
              </w:rPr>
              <w:t>Asn</w:t>
            </w:r>
            <w:proofErr w:type="spellEnd"/>
            <w:r w:rsidRPr="007446EF">
              <w:rPr>
                <w:color w:val="000000" w:themeColor="text1"/>
              </w:rPr>
              <w:t>-</w:t>
            </w:r>
            <w:proofErr w:type="spellStart"/>
            <w:r w:rsidRPr="007446EF">
              <w:rPr>
                <w:color w:val="000000" w:themeColor="text1"/>
              </w:rPr>
              <w:t>Asn</w:t>
            </w:r>
            <w:proofErr w:type="spellEnd"/>
            <w:r w:rsidRPr="007446EF">
              <w:rPr>
                <w:color w:val="000000" w:themeColor="text1"/>
              </w:rPr>
              <w:t>-Arg</w:t>
            </w:r>
          </w:p>
        </w:tc>
        <w:tc>
          <w:tcPr>
            <w:tcW w:w="1300" w:type="dxa"/>
            <w:noWrap/>
            <w:vAlign w:val="bottom"/>
            <w:hideMark/>
          </w:tcPr>
          <w:p w14:paraId="1D0BAF4A" w14:textId="77777777" w:rsidR="00147C31" w:rsidRPr="007446EF" w:rsidRDefault="00147C31" w:rsidP="001F446F">
            <w:pPr>
              <w:spacing w:after="100" w:afterAutospacing="1"/>
              <w:rPr>
                <w:color w:val="000000" w:themeColor="text1"/>
              </w:rPr>
            </w:pPr>
            <w:r w:rsidRPr="007446EF">
              <w:rPr>
                <w:color w:val="000000" w:themeColor="text1"/>
              </w:rPr>
              <w:t>16.69</w:t>
            </w:r>
          </w:p>
        </w:tc>
        <w:tc>
          <w:tcPr>
            <w:tcW w:w="1275" w:type="dxa"/>
            <w:vAlign w:val="bottom"/>
          </w:tcPr>
          <w:p w14:paraId="6450715D" w14:textId="11F052A6" w:rsidR="00147C31" w:rsidRPr="007446EF" w:rsidRDefault="00147C31" w:rsidP="001F446F">
            <w:pPr>
              <w:spacing w:after="100" w:afterAutospacing="1"/>
              <w:rPr>
                <w:color w:val="000000" w:themeColor="text1"/>
              </w:rPr>
            </w:pPr>
            <w:r w:rsidRPr="007446EF">
              <w:rPr>
                <w:color w:val="000000"/>
              </w:rPr>
              <w:t>4</w:t>
            </w:r>
          </w:p>
        </w:tc>
        <w:tc>
          <w:tcPr>
            <w:tcW w:w="1275" w:type="dxa"/>
            <w:vAlign w:val="bottom"/>
          </w:tcPr>
          <w:p w14:paraId="7D19E18F" w14:textId="4B9F6F50" w:rsidR="00147C31" w:rsidRPr="007446EF" w:rsidRDefault="00147C31" w:rsidP="001F446F">
            <w:pPr>
              <w:spacing w:after="100" w:afterAutospacing="1"/>
              <w:rPr>
                <w:color w:val="000000" w:themeColor="text1"/>
              </w:rPr>
            </w:pPr>
            <w:r w:rsidRPr="007446EF">
              <w:rPr>
                <w:color w:val="000000"/>
              </w:rPr>
              <w:t>5</w:t>
            </w:r>
          </w:p>
        </w:tc>
        <w:tc>
          <w:tcPr>
            <w:tcW w:w="2009" w:type="dxa"/>
            <w:noWrap/>
            <w:hideMark/>
          </w:tcPr>
          <w:p w14:paraId="64EF36EA" w14:textId="77777777" w:rsidR="00147C31" w:rsidRPr="007446EF" w:rsidRDefault="00147C31" w:rsidP="001F446F">
            <w:pPr>
              <w:spacing w:after="100" w:afterAutospacing="1"/>
              <w:rPr>
                <w:color w:val="000000" w:themeColor="text1"/>
              </w:rPr>
            </w:pPr>
            <w:r w:rsidRPr="007446EF">
              <w:rPr>
                <w:color w:val="000000" w:themeColor="text1"/>
              </w:rPr>
              <w:t>-14.36</w:t>
            </w:r>
          </w:p>
        </w:tc>
      </w:tr>
      <w:tr w:rsidR="00147C31" w:rsidRPr="007446EF" w14:paraId="4DAC281A" w14:textId="77777777" w:rsidTr="001D5AC6">
        <w:trPr>
          <w:trHeight w:val="320"/>
        </w:trPr>
        <w:tc>
          <w:tcPr>
            <w:tcW w:w="989" w:type="dxa"/>
            <w:noWrap/>
            <w:hideMark/>
          </w:tcPr>
          <w:p w14:paraId="3EC12A54" w14:textId="77777777" w:rsidR="00147C31" w:rsidRPr="007446EF" w:rsidRDefault="00147C31" w:rsidP="001F446F">
            <w:pPr>
              <w:spacing w:after="100" w:afterAutospacing="1"/>
              <w:rPr>
                <w:color w:val="000000" w:themeColor="text1"/>
              </w:rPr>
            </w:pPr>
            <w:r w:rsidRPr="007446EF">
              <w:rPr>
                <w:color w:val="000000" w:themeColor="text1"/>
              </w:rPr>
              <w:t>8</w:t>
            </w:r>
          </w:p>
        </w:tc>
        <w:tc>
          <w:tcPr>
            <w:tcW w:w="2502" w:type="dxa"/>
            <w:noWrap/>
            <w:hideMark/>
          </w:tcPr>
          <w:p w14:paraId="1381BB33" w14:textId="77777777" w:rsidR="00147C31" w:rsidRPr="007446EF" w:rsidRDefault="00147C31" w:rsidP="001F446F">
            <w:pPr>
              <w:spacing w:after="100" w:afterAutospacing="1"/>
              <w:rPr>
                <w:color w:val="000000" w:themeColor="text1"/>
              </w:rPr>
            </w:pPr>
            <w:proofErr w:type="spellStart"/>
            <w:r w:rsidRPr="007446EF">
              <w:rPr>
                <w:color w:val="000000" w:themeColor="text1"/>
              </w:rPr>
              <w:t>Asn</w:t>
            </w:r>
            <w:proofErr w:type="spellEnd"/>
            <w:r w:rsidRPr="007446EF">
              <w:rPr>
                <w:color w:val="000000" w:themeColor="text1"/>
              </w:rPr>
              <w:t>-Glu-</w:t>
            </w:r>
            <w:proofErr w:type="spellStart"/>
            <w:r w:rsidRPr="007446EF">
              <w:rPr>
                <w:color w:val="000000" w:themeColor="text1"/>
              </w:rPr>
              <w:t>Asn</w:t>
            </w:r>
            <w:proofErr w:type="spellEnd"/>
          </w:p>
        </w:tc>
        <w:tc>
          <w:tcPr>
            <w:tcW w:w="1300" w:type="dxa"/>
            <w:noWrap/>
            <w:vAlign w:val="bottom"/>
            <w:hideMark/>
          </w:tcPr>
          <w:p w14:paraId="72F74F78" w14:textId="77777777" w:rsidR="00147C31" w:rsidRPr="007446EF" w:rsidRDefault="00147C31" w:rsidP="001F446F">
            <w:pPr>
              <w:spacing w:after="100" w:afterAutospacing="1"/>
              <w:rPr>
                <w:color w:val="000000" w:themeColor="text1"/>
              </w:rPr>
            </w:pPr>
            <w:r w:rsidRPr="007446EF">
              <w:rPr>
                <w:color w:val="000000" w:themeColor="text1"/>
              </w:rPr>
              <w:t>16.60</w:t>
            </w:r>
          </w:p>
        </w:tc>
        <w:tc>
          <w:tcPr>
            <w:tcW w:w="1275" w:type="dxa"/>
            <w:vAlign w:val="bottom"/>
          </w:tcPr>
          <w:p w14:paraId="14B0946D" w14:textId="3E7E3511" w:rsidR="00147C31" w:rsidRPr="007446EF" w:rsidRDefault="00147C31" w:rsidP="001F446F">
            <w:pPr>
              <w:spacing w:after="100" w:afterAutospacing="1"/>
              <w:rPr>
                <w:color w:val="000000" w:themeColor="text1"/>
              </w:rPr>
            </w:pPr>
            <w:r w:rsidRPr="007446EF">
              <w:rPr>
                <w:color w:val="000000"/>
              </w:rPr>
              <w:t>3</w:t>
            </w:r>
          </w:p>
        </w:tc>
        <w:tc>
          <w:tcPr>
            <w:tcW w:w="1275" w:type="dxa"/>
            <w:vAlign w:val="bottom"/>
          </w:tcPr>
          <w:p w14:paraId="553AC761" w14:textId="01279FF5" w:rsidR="00147C31" w:rsidRPr="007446EF" w:rsidRDefault="00147C31" w:rsidP="001F446F">
            <w:pPr>
              <w:spacing w:after="100" w:afterAutospacing="1"/>
              <w:rPr>
                <w:color w:val="000000" w:themeColor="text1"/>
              </w:rPr>
            </w:pPr>
            <w:r w:rsidRPr="007446EF">
              <w:rPr>
                <w:color w:val="000000"/>
              </w:rPr>
              <w:t>6</w:t>
            </w:r>
          </w:p>
        </w:tc>
        <w:tc>
          <w:tcPr>
            <w:tcW w:w="2009" w:type="dxa"/>
            <w:noWrap/>
            <w:hideMark/>
          </w:tcPr>
          <w:p w14:paraId="4AFFAD67" w14:textId="77777777" w:rsidR="00147C31" w:rsidRPr="007446EF" w:rsidRDefault="00147C31" w:rsidP="001F446F">
            <w:pPr>
              <w:spacing w:after="100" w:afterAutospacing="1"/>
              <w:rPr>
                <w:color w:val="000000" w:themeColor="text1"/>
              </w:rPr>
            </w:pPr>
            <w:r w:rsidRPr="007446EF">
              <w:rPr>
                <w:color w:val="000000" w:themeColor="text1"/>
              </w:rPr>
              <w:t>-20.18</w:t>
            </w:r>
          </w:p>
        </w:tc>
      </w:tr>
      <w:tr w:rsidR="00147C31" w:rsidRPr="007446EF" w14:paraId="69680AD2" w14:textId="77777777" w:rsidTr="001D5AC6">
        <w:trPr>
          <w:trHeight w:val="320"/>
        </w:trPr>
        <w:tc>
          <w:tcPr>
            <w:tcW w:w="989" w:type="dxa"/>
            <w:noWrap/>
            <w:hideMark/>
          </w:tcPr>
          <w:p w14:paraId="608B458F" w14:textId="77777777" w:rsidR="00147C31" w:rsidRPr="007446EF" w:rsidRDefault="00147C31" w:rsidP="001F446F">
            <w:pPr>
              <w:spacing w:after="100" w:afterAutospacing="1"/>
              <w:rPr>
                <w:color w:val="000000" w:themeColor="text1"/>
              </w:rPr>
            </w:pPr>
            <w:r w:rsidRPr="007446EF">
              <w:rPr>
                <w:color w:val="000000" w:themeColor="text1"/>
              </w:rPr>
              <w:t>9</w:t>
            </w:r>
          </w:p>
        </w:tc>
        <w:tc>
          <w:tcPr>
            <w:tcW w:w="2502" w:type="dxa"/>
            <w:noWrap/>
            <w:hideMark/>
          </w:tcPr>
          <w:p w14:paraId="59F8702A" w14:textId="77777777" w:rsidR="00147C31" w:rsidRPr="007446EF" w:rsidRDefault="00147C31" w:rsidP="001F446F">
            <w:pPr>
              <w:spacing w:after="100" w:afterAutospacing="1"/>
              <w:rPr>
                <w:color w:val="000000" w:themeColor="text1"/>
              </w:rPr>
            </w:pPr>
            <w:r w:rsidRPr="007446EF">
              <w:rPr>
                <w:color w:val="000000" w:themeColor="text1"/>
              </w:rPr>
              <w:t>Asn-Asn-Glu</w:t>
            </w:r>
          </w:p>
        </w:tc>
        <w:tc>
          <w:tcPr>
            <w:tcW w:w="1300" w:type="dxa"/>
            <w:noWrap/>
            <w:vAlign w:val="bottom"/>
            <w:hideMark/>
          </w:tcPr>
          <w:p w14:paraId="2AF3E6B5" w14:textId="77777777" w:rsidR="00147C31" w:rsidRPr="007446EF" w:rsidRDefault="00147C31" w:rsidP="001F446F">
            <w:pPr>
              <w:spacing w:after="100" w:afterAutospacing="1"/>
              <w:rPr>
                <w:color w:val="000000" w:themeColor="text1"/>
              </w:rPr>
            </w:pPr>
            <w:r w:rsidRPr="007446EF">
              <w:rPr>
                <w:color w:val="000000" w:themeColor="text1"/>
              </w:rPr>
              <w:t>16.60</w:t>
            </w:r>
          </w:p>
        </w:tc>
        <w:tc>
          <w:tcPr>
            <w:tcW w:w="1275" w:type="dxa"/>
            <w:vAlign w:val="bottom"/>
          </w:tcPr>
          <w:p w14:paraId="69E6735C" w14:textId="68303352" w:rsidR="00147C31" w:rsidRPr="007446EF" w:rsidRDefault="00147C31" w:rsidP="001F446F">
            <w:pPr>
              <w:spacing w:after="100" w:afterAutospacing="1"/>
              <w:rPr>
                <w:color w:val="000000" w:themeColor="text1"/>
              </w:rPr>
            </w:pPr>
            <w:r w:rsidRPr="007446EF">
              <w:rPr>
                <w:color w:val="000000"/>
              </w:rPr>
              <w:t>3</w:t>
            </w:r>
          </w:p>
        </w:tc>
        <w:tc>
          <w:tcPr>
            <w:tcW w:w="1275" w:type="dxa"/>
            <w:vAlign w:val="bottom"/>
          </w:tcPr>
          <w:p w14:paraId="48E486CF" w14:textId="1C2DCF46" w:rsidR="00147C31" w:rsidRPr="007446EF" w:rsidRDefault="00147C31" w:rsidP="001F446F">
            <w:pPr>
              <w:spacing w:after="100" w:afterAutospacing="1"/>
              <w:rPr>
                <w:color w:val="000000" w:themeColor="text1"/>
              </w:rPr>
            </w:pPr>
            <w:r w:rsidRPr="007446EF">
              <w:rPr>
                <w:color w:val="000000"/>
              </w:rPr>
              <w:t>6</w:t>
            </w:r>
          </w:p>
        </w:tc>
        <w:tc>
          <w:tcPr>
            <w:tcW w:w="2009" w:type="dxa"/>
            <w:noWrap/>
            <w:hideMark/>
          </w:tcPr>
          <w:p w14:paraId="02148CBE" w14:textId="77777777" w:rsidR="00147C31" w:rsidRPr="007446EF" w:rsidRDefault="00147C31" w:rsidP="001F446F">
            <w:pPr>
              <w:spacing w:after="100" w:afterAutospacing="1"/>
              <w:rPr>
                <w:color w:val="000000" w:themeColor="text1"/>
              </w:rPr>
            </w:pPr>
            <w:r w:rsidRPr="007446EF">
              <w:rPr>
                <w:color w:val="000000" w:themeColor="text1"/>
              </w:rPr>
              <w:t>-12.15</w:t>
            </w:r>
          </w:p>
        </w:tc>
      </w:tr>
      <w:tr w:rsidR="00147C31" w:rsidRPr="007446EF" w14:paraId="43A08CCD" w14:textId="77777777" w:rsidTr="001D5AC6">
        <w:trPr>
          <w:trHeight w:val="320"/>
        </w:trPr>
        <w:tc>
          <w:tcPr>
            <w:tcW w:w="989" w:type="dxa"/>
            <w:noWrap/>
            <w:hideMark/>
          </w:tcPr>
          <w:p w14:paraId="5774042A" w14:textId="77777777" w:rsidR="00147C31" w:rsidRPr="007446EF" w:rsidRDefault="00147C31" w:rsidP="001F446F">
            <w:pPr>
              <w:spacing w:after="100" w:afterAutospacing="1"/>
              <w:rPr>
                <w:color w:val="000000" w:themeColor="text1"/>
              </w:rPr>
            </w:pPr>
            <w:r w:rsidRPr="007446EF">
              <w:rPr>
                <w:color w:val="000000" w:themeColor="text1"/>
              </w:rPr>
              <w:t>10</w:t>
            </w:r>
          </w:p>
        </w:tc>
        <w:tc>
          <w:tcPr>
            <w:tcW w:w="2502" w:type="dxa"/>
            <w:noWrap/>
            <w:hideMark/>
          </w:tcPr>
          <w:p w14:paraId="18D0A2FD" w14:textId="77777777" w:rsidR="00147C31" w:rsidRPr="007446EF" w:rsidRDefault="00147C31" w:rsidP="001F446F">
            <w:pPr>
              <w:spacing w:after="100" w:afterAutospacing="1"/>
              <w:rPr>
                <w:color w:val="000000" w:themeColor="text1"/>
              </w:rPr>
            </w:pPr>
            <w:r w:rsidRPr="007446EF">
              <w:rPr>
                <w:color w:val="000000" w:themeColor="text1"/>
              </w:rPr>
              <w:t>Glu-</w:t>
            </w:r>
            <w:proofErr w:type="spellStart"/>
            <w:r w:rsidRPr="007446EF">
              <w:rPr>
                <w:color w:val="000000" w:themeColor="text1"/>
              </w:rPr>
              <w:t>Asn</w:t>
            </w:r>
            <w:proofErr w:type="spellEnd"/>
            <w:r w:rsidRPr="007446EF">
              <w:rPr>
                <w:color w:val="000000" w:themeColor="text1"/>
              </w:rPr>
              <w:t>-</w:t>
            </w:r>
            <w:proofErr w:type="spellStart"/>
            <w:r w:rsidRPr="007446EF">
              <w:rPr>
                <w:color w:val="000000" w:themeColor="text1"/>
              </w:rPr>
              <w:t>Asn</w:t>
            </w:r>
            <w:proofErr w:type="spellEnd"/>
          </w:p>
        </w:tc>
        <w:tc>
          <w:tcPr>
            <w:tcW w:w="1300" w:type="dxa"/>
            <w:noWrap/>
            <w:vAlign w:val="bottom"/>
            <w:hideMark/>
          </w:tcPr>
          <w:p w14:paraId="170994B0" w14:textId="77777777" w:rsidR="00147C31" w:rsidRPr="007446EF" w:rsidRDefault="00147C31" w:rsidP="001F446F">
            <w:pPr>
              <w:spacing w:after="100" w:afterAutospacing="1"/>
              <w:rPr>
                <w:color w:val="000000" w:themeColor="text1"/>
              </w:rPr>
            </w:pPr>
            <w:r w:rsidRPr="007446EF">
              <w:rPr>
                <w:color w:val="000000" w:themeColor="text1"/>
              </w:rPr>
              <w:t>16.60</w:t>
            </w:r>
          </w:p>
        </w:tc>
        <w:tc>
          <w:tcPr>
            <w:tcW w:w="1275" w:type="dxa"/>
            <w:vAlign w:val="bottom"/>
          </w:tcPr>
          <w:p w14:paraId="6599D011" w14:textId="24756063" w:rsidR="00147C31" w:rsidRPr="007446EF" w:rsidRDefault="00147C31" w:rsidP="001F446F">
            <w:pPr>
              <w:spacing w:after="100" w:afterAutospacing="1"/>
              <w:rPr>
                <w:color w:val="000000" w:themeColor="text1"/>
              </w:rPr>
            </w:pPr>
            <w:r w:rsidRPr="007446EF">
              <w:rPr>
                <w:color w:val="000000"/>
              </w:rPr>
              <w:t>3</w:t>
            </w:r>
          </w:p>
        </w:tc>
        <w:tc>
          <w:tcPr>
            <w:tcW w:w="1275" w:type="dxa"/>
            <w:vAlign w:val="bottom"/>
          </w:tcPr>
          <w:p w14:paraId="58D01BDA" w14:textId="45FF7308" w:rsidR="00147C31" w:rsidRPr="007446EF" w:rsidRDefault="00147C31" w:rsidP="001F446F">
            <w:pPr>
              <w:spacing w:after="100" w:afterAutospacing="1"/>
              <w:rPr>
                <w:color w:val="000000" w:themeColor="text1"/>
              </w:rPr>
            </w:pPr>
            <w:r w:rsidRPr="007446EF">
              <w:rPr>
                <w:color w:val="000000"/>
              </w:rPr>
              <w:t>6</w:t>
            </w:r>
          </w:p>
        </w:tc>
        <w:tc>
          <w:tcPr>
            <w:tcW w:w="2009" w:type="dxa"/>
            <w:noWrap/>
            <w:hideMark/>
          </w:tcPr>
          <w:p w14:paraId="42C967D1" w14:textId="77777777" w:rsidR="00147C31" w:rsidRPr="007446EF" w:rsidRDefault="00147C31" w:rsidP="001F446F">
            <w:pPr>
              <w:spacing w:after="100" w:afterAutospacing="1"/>
              <w:rPr>
                <w:color w:val="000000" w:themeColor="text1"/>
              </w:rPr>
            </w:pPr>
            <w:r w:rsidRPr="007446EF">
              <w:rPr>
                <w:color w:val="000000" w:themeColor="text1"/>
              </w:rPr>
              <w:t>-13.53</w:t>
            </w:r>
          </w:p>
        </w:tc>
      </w:tr>
      <w:tr w:rsidR="00147C31" w:rsidRPr="007446EF" w14:paraId="300183EA" w14:textId="77777777" w:rsidTr="001D5AC6">
        <w:trPr>
          <w:trHeight w:val="320"/>
        </w:trPr>
        <w:tc>
          <w:tcPr>
            <w:tcW w:w="989" w:type="dxa"/>
            <w:noWrap/>
            <w:hideMark/>
          </w:tcPr>
          <w:p w14:paraId="01466014" w14:textId="77777777" w:rsidR="00147C31" w:rsidRPr="007446EF" w:rsidRDefault="00147C31" w:rsidP="001F446F">
            <w:pPr>
              <w:spacing w:after="100" w:afterAutospacing="1"/>
              <w:rPr>
                <w:color w:val="000000" w:themeColor="text1"/>
              </w:rPr>
            </w:pPr>
            <w:r w:rsidRPr="007446EF">
              <w:rPr>
                <w:color w:val="000000" w:themeColor="text1"/>
              </w:rPr>
              <w:t>11</w:t>
            </w:r>
          </w:p>
        </w:tc>
        <w:tc>
          <w:tcPr>
            <w:tcW w:w="2502" w:type="dxa"/>
            <w:noWrap/>
            <w:hideMark/>
          </w:tcPr>
          <w:p w14:paraId="03E09D4F" w14:textId="77777777" w:rsidR="00147C31" w:rsidRPr="007446EF" w:rsidRDefault="00147C31" w:rsidP="001F446F">
            <w:pPr>
              <w:spacing w:after="100" w:afterAutospacing="1"/>
              <w:rPr>
                <w:color w:val="000000" w:themeColor="text1"/>
              </w:rPr>
            </w:pPr>
            <w:r w:rsidRPr="007446EF">
              <w:rPr>
                <w:color w:val="000000" w:themeColor="text1"/>
              </w:rPr>
              <w:t>Gln-</w:t>
            </w:r>
            <w:proofErr w:type="spellStart"/>
            <w:r w:rsidRPr="007446EF">
              <w:rPr>
                <w:color w:val="000000" w:themeColor="text1"/>
              </w:rPr>
              <w:t>Asn</w:t>
            </w:r>
            <w:proofErr w:type="spellEnd"/>
            <w:r w:rsidRPr="007446EF">
              <w:rPr>
                <w:color w:val="000000" w:themeColor="text1"/>
              </w:rPr>
              <w:t>-Gln</w:t>
            </w:r>
          </w:p>
        </w:tc>
        <w:tc>
          <w:tcPr>
            <w:tcW w:w="1300" w:type="dxa"/>
            <w:noWrap/>
            <w:vAlign w:val="bottom"/>
            <w:hideMark/>
          </w:tcPr>
          <w:p w14:paraId="5AFFA276" w14:textId="77777777" w:rsidR="00147C31" w:rsidRPr="007446EF" w:rsidRDefault="00147C31" w:rsidP="001F446F">
            <w:pPr>
              <w:spacing w:after="100" w:afterAutospacing="1"/>
              <w:rPr>
                <w:color w:val="000000" w:themeColor="text1"/>
              </w:rPr>
            </w:pPr>
            <w:r w:rsidRPr="007446EF">
              <w:rPr>
                <w:color w:val="000000" w:themeColor="text1"/>
              </w:rPr>
              <w:t>16.30</w:t>
            </w:r>
          </w:p>
        </w:tc>
        <w:tc>
          <w:tcPr>
            <w:tcW w:w="1275" w:type="dxa"/>
            <w:vAlign w:val="bottom"/>
          </w:tcPr>
          <w:p w14:paraId="1C086823" w14:textId="73ECD52B" w:rsidR="00147C31" w:rsidRPr="007446EF" w:rsidRDefault="00147C31" w:rsidP="001F446F">
            <w:pPr>
              <w:spacing w:after="100" w:afterAutospacing="1"/>
              <w:rPr>
                <w:color w:val="000000" w:themeColor="text1"/>
              </w:rPr>
            </w:pPr>
            <w:r w:rsidRPr="007446EF">
              <w:rPr>
                <w:color w:val="000000"/>
              </w:rPr>
              <w:t>3</w:t>
            </w:r>
          </w:p>
        </w:tc>
        <w:tc>
          <w:tcPr>
            <w:tcW w:w="1275" w:type="dxa"/>
            <w:vAlign w:val="bottom"/>
          </w:tcPr>
          <w:p w14:paraId="098FC416" w14:textId="5FBAB59A" w:rsidR="00147C31" w:rsidRPr="007446EF" w:rsidRDefault="00147C31" w:rsidP="001F446F">
            <w:pPr>
              <w:spacing w:after="100" w:afterAutospacing="1"/>
              <w:rPr>
                <w:color w:val="000000" w:themeColor="text1"/>
              </w:rPr>
            </w:pPr>
            <w:r w:rsidRPr="007446EF">
              <w:rPr>
                <w:color w:val="000000"/>
              </w:rPr>
              <w:t>6</w:t>
            </w:r>
          </w:p>
        </w:tc>
        <w:tc>
          <w:tcPr>
            <w:tcW w:w="2009" w:type="dxa"/>
            <w:noWrap/>
            <w:hideMark/>
          </w:tcPr>
          <w:p w14:paraId="6B622A66" w14:textId="77777777" w:rsidR="00147C31" w:rsidRPr="007446EF" w:rsidRDefault="00147C31" w:rsidP="001F446F">
            <w:pPr>
              <w:spacing w:after="100" w:afterAutospacing="1"/>
              <w:rPr>
                <w:color w:val="000000" w:themeColor="text1"/>
              </w:rPr>
            </w:pPr>
            <w:r w:rsidRPr="007446EF">
              <w:rPr>
                <w:color w:val="000000" w:themeColor="text1"/>
              </w:rPr>
              <w:t>-18.14</w:t>
            </w:r>
          </w:p>
        </w:tc>
      </w:tr>
      <w:tr w:rsidR="00147C31" w:rsidRPr="007446EF" w14:paraId="361E8583" w14:textId="77777777" w:rsidTr="001D5AC6">
        <w:trPr>
          <w:trHeight w:val="320"/>
        </w:trPr>
        <w:tc>
          <w:tcPr>
            <w:tcW w:w="989" w:type="dxa"/>
            <w:noWrap/>
            <w:hideMark/>
          </w:tcPr>
          <w:p w14:paraId="452E8166" w14:textId="77777777" w:rsidR="00147C31" w:rsidRPr="007446EF" w:rsidRDefault="00147C31" w:rsidP="001F446F">
            <w:pPr>
              <w:spacing w:after="100" w:afterAutospacing="1"/>
              <w:rPr>
                <w:color w:val="000000" w:themeColor="text1"/>
              </w:rPr>
            </w:pPr>
            <w:r w:rsidRPr="007446EF">
              <w:rPr>
                <w:color w:val="000000" w:themeColor="text1"/>
              </w:rPr>
              <w:t>12</w:t>
            </w:r>
          </w:p>
        </w:tc>
        <w:tc>
          <w:tcPr>
            <w:tcW w:w="2502" w:type="dxa"/>
            <w:noWrap/>
            <w:hideMark/>
          </w:tcPr>
          <w:p w14:paraId="2426F448" w14:textId="77777777" w:rsidR="00147C31" w:rsidRPr="007446EF" w:rsidRDefault="00147C31" w:rsidP="001F446F">
            <w:pPr>
              <w:spacing w:after="100" w:afterAutospacing="1"/>
              <w:rPr>
                <w:color w:val="000000" w:themeColor="text1"/>
              </w:rPr>
            </w:pPr>
            <w:proofErr w:type="spellStart"/>
            <w:r w:rsidRPr="007446EF">
              <w:rPr>
                <w:color w:val="000000" w:themeColor="text1"/>
              </w:rPr>
              <w:t>Asn</w:t>
            </w:r>
            <w:proofErr w:type="spellEnd"/>
            <w:r w:rsidRPr="007446EF">
              <w:rPr>
                <w:color w:val="000000" w:themeColor="text1"/>
              </w:rPr>
              <w:t>-Gln-Gln</w:t>
            </w:r>
          </w:p>
        </w:tc>
        <w:tc>
          <w:tcPr>
            <w:tcW w:w="1300" w:type="dxa"/>
            <w:noWrap/>
            <w:vAlign w:val="bottom"/>
            <w:hideMark/>
          </w:tcPr>
          <w:p w14:paraId="057639EA" w14:textId="77777777" w:rsidR="00147C31" w:rsidRPr="007446EF" w:rsidRDefault="00147C31" w:rsidP="001F446F">
            <w:pPr>
              <w:spacing w:after="100" w:afterAutospacing="1"/>
              <w:rPr>
                <w:color w:val="000000" w:themeColor="text1"/>
              </w:rPr>
            </w:pPr>
            <w:r w:rsidRPr="007446EF">
              <w:rPr>
                <w:color w:val="000000" w:themeColor="text1"/>
              </w:rPr>
              <w:t>16.30</w:t>
            </w:r>
          </w:p>
        </w:tc>
        <w:tc>
          <w:tcPr>
            <w:tcW w:w="1275" w:type="dxa"/>
            <w:vAlign w:val="bottom"/>
          </w:tcPr>
          <w:p w14:paraId="23986BA0" w14:textId="18D5ACD7" w:rsidR="00147C31" w:rsidRPr="007446EF" w:rsidRDefault="00147C31" w:rsidP="001F446F">
            <w:pPr>
              <w:spacing w:after="100" w:afterAutospacing="1"/>
              <w:rPr>
                <w:color w:val="000000" w:themeColor="text1"/>
              </w:rPr>
            </w:pPr>
            <w:r w:rsidRPr="007446EF">
              <w:rPr>
                <w:color w:val="000000"/>
              </w:rPr>
              <w:t>3</w:t>
            </w:r>
          </w:p>
        </w:tc>
        <w:tc>
          <w:tcPr>
            <w:tcW w:w="1275" w:type="dxa"/>
            <w:vAlign w:val="bottom"/>
          </w:tcPr>
          <w:p w14:paraId="296593A5" w14:textId="58546A0D" w:rsidR="00147C31" w:rsidRPr="007446EF" w:rsidRDefault="00147C31" w:rsidP="001F446F">
            <w:pPr>
              <w:spacing w:after="100" w:afterAutospacing="1"/>
              <w:rPr>
                <w:color w:val="000000" w:themeColor="text1"/>
              </w:rPr>
            </w:pPr>
            <w:r w:rsidRPr="007446EF">
              <w:rPr>
                <w:color w:val="000000"/>
              </w:rPr>
              <w:t>6</w:t>
            </w:r>
          </w:p>
        </w:tc>
        <w:tc>
          <w:tcPr>
            <w:tcW w:w="2009" w:type="dxa"/>
            <w:noWrap/>
            <w:hideMark/>
          </w:tcPr>
          <w:p w14:paraId="38DDF576" w14:textId="77777777" w:rsidR="00147C31" w:rsidRPr="007446EF" w:rsidRDefault="00147C31" w:rsidP="001F446F">
            <w:pPr>
              <w:spacing w:after="100" w:afterAutospacing="1"/>
              <w:rPr>
                <w:color w:val="000000" w:themeColor="text1"/>
              </w:rPr>
            </w:pPr>
            <w:r w:rsidRPr="007446EF">
              <w:rPr>
                <w:color w:val="000000" w:themeColor="text1"/>
              </w:rPr>
              <w:t>-13.75</w:t>
            </w:r>
          </w:p>
        </w:tc>
      </w:tr>
      <w:tr w:rsidR="00147C31" w:rsidRPr="007446EF" w14:paraId="23028090" w14:textId="77777777" w:rsidTr="001D5AC6">
        <w:trPr>
          <w:trHeight w:val="320"/>
        </w:trPr>
        <w:tc>
          <w:tcPr>
            <w:tcW w:w="989" w:type="dxa"/>
            <w:noWrap/>
            <w:hideMark/>
          </w:tcPr>
          <w:p w14:paraId="4BF4BDAB" w14:textId="77777777" w:rsidR="00147C31" w:rsidRPr="007446EF" w:rsidRDefault="00147C31" w:rsidP="001F446F">
            <w:pPr>
              <w:spacing w:after="100" w:afterAutospacing="1"/>
              <w:rPr>
                <w:color w:val="000000" w:themeColor="text1"/>
              </w:rPr>
            </w:pPr>
            <w:r w:rsidRPr="007446EF">
              <w:rPr>
                <w:color w:val="000000" w:themeColor="text1"/>
              </w:rPr>
              <w:t>13</w:t>
            </w:r>
          </w:p>
        </w:tc>
        <w:tc>
          <w:tcPr>
            <w:tcW w:w="2502" w:type="dxa"/>
            <w:noWrap/>
            <w:hideMark/>
          </w:tcPr>
          <w:p w14:paraId="071D231D" w14:textId="77777777" w:rsidR="00147C31" w:rsidRPr="007446EF" w:rsidRDefault="00147C31" w:rsidP="001F446F">
            <w:pPr>
              <w:spacing w:after="100" w:afterAutospacing="1"/>
              <w:rPr>
                <w:color w:val="000000" w:themeColor="text1"/>
              </w:rPr>
            </w:pPr>
            <w:r w:rsidRPr="007446EF">
              <w:rPr>
                <w:color w:val="000000" w:themeColor="text1"/>
              </w:rPr>
              <w:t>Gln-Gln-</w:t>
            </w:r>
            <w:proofErr w:type="spellStart"/>
            <w:r w:rsidRPr="007446EF">
              <w:rPr>
                <w:color w:val="000000" w:themeColor="text1"/>
              </w:rPr>
              <w:t>Asn</w:t>
            </w:r>
            <w:proofErr w:type="spellEnd"/>
          </w:p>
        </w:tc>
        <w:tc>
          <w:tcPr>
            <w:tcW w:w="1300" w:type="dxa"/>
            <w:noWrap/>
            <w:vAlign w:val="bottom"/>
            <w:hideMark/>
          </w:tcPr>
          <w:p w14:paraId="03D8C8C9" w14:textId="77777777" w:rsidR="00147C31" w:rsidRPr="007446EF" w:rsidRDefault="00147C31" w:rsidP="001F446F">
            <w:pPr>
              <w:spacing w:after="100" w:afterAutospacing="1"/>
              <w:rPr>
                <w:color w:val="000000" w:themeColor="text1"/>
              </w:rPr>
            </w:pPr>
            <w:r w:rsidRPr="007446EF">
              <w:rPr>
                <w:color w:val="000000" w:themeColor="text1"/>
              </w:rPr>
              <w:t>16.30</w:t>
            </w:r>
          </w:p>
        </w:tc>
        <w:tc>
          <w:tcPr>
            <w:tcW w:w="1275" w:type="dxa"/>
            <w:vAlign w:val="bottom"/>
          </w:tcPr>
          <w:p w14:paraId="2E9B71CE" w14:textId="39756C89" w:rsidR="00147C31" w:rsidRPr="007446EF" w:rsidRDefault="00147C31" w:rsidP="001F446F">
            <w:pPr>
              <w:spacing w:after="100" w:afterAutospacing="1"/>
              <w:rPr>
                <w:color w:val="000000" w:themeColor="text1"/>
              </w:rPr>
            </w:pPr>
            <w:r w:rsidRPr="007446EF">
              <w:rPr>
                <w:color w:val="000000"/>
              </w:rPr>
              <w:t>3</w:t>
            </w:r>
          </w:p>
        </w:tc>
        <w:tc>
          <w:tcPr>
            <w:tcW w:w="1275" w:type="dxa"/>
            <w:vAlign w:val="bottom"/>
          </w:tcPr>
          <w:p w14:paraId="1C69BAD0" w14:textId="68D18840" w:rsidR="00147C31" w:rsidRPr="007446EF" w:rsidRDefault="00147C31" w:rsidP="001F446F">
            <w:pPr>
              <w:spacing w:after="100" w:afterAutospacing="1"/>
              <w:rPr>
                <w:color w:val="000000" w:themeColor="text1"/>
              </w:rPr>
            </w:pPr>
            <w:r w:rsidRPr="007446EF">
              <w:rPr>
                <w:color w:val="000000"/>
              </w:rPr>
              <w:t>6</w:t>
            </w:r>
          </w:p>
        </w:tc>
        <w:tc>
          <w:tcPr>
            <w:tcW w:w="2009" w:type="dxa"/>
            <w:noWrap/>
            <w:hideMark/>
          </w:tcPr>
          <w:p w14:paraId="1F308246" w14:textId="77777777" w:rsidR="00147C31" w:rsidRPr="007446EF" w:rsidRDefault="00147C31" w:rsidP="001F446F">
            <w:pPr>
              <w:spacing w:after="100" w:afterAutospacing="1"/>
              <w:rPr>
                <w:color w:val="000000" w:themeColor="text1"/>
              </w:rPr>
            </w:pPr>
            <w:r w:rsidRPr="007446EF">
              <w:rPr>
                <w:color w:val="000000" w:themeColor="text1"/>
              </w:rPr>
              <w:t>-16.87</w:t>
            </w:r>
          </w:p>
        </w:tc>
      </w:tr>
      <w:tr w:rsidR="00147C31" w:rsidRPr="007446EF" w14:paraId="50D2C137" w14:textId="77777777" w:rsidTr="001D5AC6">
        <w:trPr>
          <w:trHeight w:val="320"/>
        </w:trPr>
        <w:tc>
          <w:tcPr>
            <w:tcW w:w="989" w:type="dxa"/>
            <w:noWrap/>
            <w:hideMark/>
          </w:tcPr>
          <w:p w14:paraId="320AD294" w14:textId="77777777" w:rsidR="00147C31" w:rsidRPr="007446EF" w:rsidRDefault="00147C31" w:rsidP="001F446F">
            <w:pPr>
              <w:spacing w:after="100" w:afterAutospacing="1"/>
              <w:rPr>
                <w:color w:val="000000" w:themeColor="text1"/>
              </w:rPr>
            </w:pPr>
            <w:r w:rsidRPr="007446EF">
              <w:rPr>
                <w:color w:val="000000" w:themeColor="text1"/>
              </w:rPr>
              <w:t>14</w:t>
            </w:r>
          </w:p>
        </w:tc>
        <w:tc>
          <w:tcPr>
            <w:tcW w:w="2502" w:type="dxa"/>
            <w:noWrap/>
            <w:hideMark/>
          </w:tcPr>
          <w:p w14:paraId="643D4F6E" w14:textId="77777777" w:rsidR="00147C31" w:rsidRPr="007446EF" w:rsidRDefault="00147C31" w:rsidP="001F446F">
            <w:pPr>
              <w:spacing w:after="100" w:afterAutospacing="1"/>
              <w:rPr>
                <w:color w:val="000000" w:themeColor="text1"/>
              </w:rPr>
            </w:pPr>
            <w:r w:rsidRPr="007446EF">
              <w:rPr>
                <w:color w:val="000000" w:themeColor="text1"/>
              </w:rPr>
              <w:t>Arg-</w:t>
            </w:r>
            <w:proofErr w:type="spellStart"/>
            <w:r w:rsidRPr="007446EF">
              <w:rPr>
                <w:color w:val="000000" w:themeColor="text1"/>
              </w:rPr>
              <w:t>Asn</w:t>
            </w:r>
            <w:proofErr w:type="spellEnd"/>
            <w:r w:rsidRPr="007446EF">
              <w:rPr>
                <w:color w:val="000000" w:themeColor="text1"/>
              </w:rPr>
              <w:t>-Gln</w:t>
            </w:r>
          </w:p>
        </w:tc>
        <w:tc>
          <w:tcPr>
            <w:tcW w:w="1300" w:type="dxa"/>
            <w:noWrap/>
            <w:vAlign w:val="bottom"/>
            <w:hideMark/>
          </w:tcPr>
          <w:p w14:paraId="1F1D1CBC" w14:textId="77777777" w:rsidR="00147C31" w:rsidRPr="007446EF" w:rsidRDefault="00147C31" w:rsidP="001F446F">
            <w:pPr>
              <w:spacing w:after="100" w:afterAutospacing="1"/>
              <w:rPr>
                <w:color w:val="000000" w:themeColor="text1"/>
              </w:rPr>
            </w:pPr>
            <w:r w:rsidRPr="007446EF">
              <w:rPr>
                <w:color w:val="000000" w:themeColor="text1"/>
              </w:rPr>
              <w:t>15.90</w:t>
            </w:r>
          </w:p>
        </w:tc>
        <w:tc>
          <w:tcPr>
            <w:tcW w:w="1275" w:type="dxa"/>
            <w:vAlign w:val="bottom"/>
          </w:tcPr>
          <w:p w14:paraId="3AE40FBF" w14:textId="49650034" w:rsidR="00147C31" w:rsidRPr="007446EF" w:rsidRDefault="00147C31" w:rsidP="001F446F">
            <w:pPr>
              <w:spacing w:after="100" w:afterAutospacing="1"/>
              <w:rPr>
                <w:color w:val="000000" w:themeColor="text1"/>
              </w:rPr>
            </w:pPr>
            <w:r w:rsidRPr="007446EF">
              <w:rPr>
                <w:color w:val="000000"/>
              </w:rPr>
              <w:t>4</w:t>
            </w:r>
          </w:p>
        </w:tc>
        <w:tc>
          <w:tcPr>
            <w:tcW w:w="1275" w:type="dxa"/>
            <w:vAlign w:val="bottom"/>
          </w:tcPr>
          <w:p w14:paraId="5A3CD5BF" w14:textId="42C59585" w:rsidR="00147C31" w:rsidRPr="007446EF" w:rsidRDefault="00147C31" w:rsidP="001F446F">
            <w:pPr>
              <w:spacing w:after="100" w:afterAutospacing="1"/>
              <w:rPr>
                <w:color w:val="000000" w:themeColor="text1"/>
              </w:rPr>
            </w:pPr>
            <w:r w:rsidRPr="007446EF">
              <w:rPr>
                <w:color w:val="000000"/>
              </w:rPr>
              <w:t>5</w:t>
            </w:r>
          </w:p>
        </w:tc>
        <w:tc>
          <w:tcPr>
            <w:tcW w:w="2009" w:type="dxa"/>
            <w:noWrap/>
            <w:hideMark/>
          </w:tcPr>
          <w:p w14:paraId="6AE0E58A" w14:textId="77777777" w:rsidR="00147C31" w:rsidRPr="007446EF" w:rsidRDefault="00147C31" w:rsidP="001F446F">
            <w:pPr>
              <w:spacing w:after="100" w:afterAutospacing="1"/>
              <w:rPr>
                <w:color w:val="000000" w:themeColor="text1"/>
              </w:rPr>
            </w:pPr>
            <w:r w:rsidRPr="007446EF">
              <w:rPr>
                <w:color w:val="000000" w:themeColor="text1"/>
              </w:rPr>
              <w:t>-12.06</w:t>
            </w:r>
          </w:p>
        </w:tc>
      </w:tr>
      <w:tr w:rsidR="00147C31" w:rsidRPr="007446EF" w14:paraId="1B9F3E88" w14:textId="77777777" w:rsidTr="001D5AC6">
        <w:trPr>
          <w:trHeight w:val="320"/>
        </w:trPr>
        <w:tc>
          <w:tcPr>
            <w:tcW w:w="989" w:type="dxa"/>
            <w:noWrap/>
            <w:hideMark/>
          </w:tcPr>
          <w:p w14:paraId="404B2BFA" w14:textId="77777777" w:rsidR="00147C31" w:rsidRPr="007446EF" w:rsidRDefault="00147C31" w:rsidP="001F446F">
            <w:pPr>
              <w:spacing w:after="100" w:afterAutospacing="1"/>
              <w:rPr>
                <w:color w:val="000000" w:themeColor="text1"/>
              </w:rPr>
            </w:pPr>
            <w:r w:rsidRPr="007446EF">
              <w:rPr>
                <w:color w:val="000000" w:themeColor="text1"/>
              </w:rPr>
              <w:t>15</w:t>
            </w:r>
          </w:p>
        </w:tc>
        <w:tc>
          <w:tcPr>
            <w:tcW w:w="2502" w:type="dxa"/>
            <w:noWrap/>
            <w:hideMark/>
          </w:tcPr>
          <w:p w14:paraId="1EE2FD39" w14:textId="77777777" w:rsidR="00147C31" w:rsidRPr="007446EF" w:rsidRDefault="00147C31" w:rsidP="001F446F">
            <w:pPr>
              <w:spacing w:after="100" w:afterAutospacing="1"/>
              <w:rPr>
                <w:color w:val="000000" w:themeColor="text1"/>
              </w:rPr>
            </w:pPr>
            <w:proofErr w:type="spellStart"/>
            <w:r w:rsidRPr="007446EF">
              <w:rPr>
                <w:color w:val="000000" w:themeColor="text1"/>
              </w:rPr>
              <w:t>Asn</w:t>
            </w:r>
            <w:proofErr w:type="spellEnd"/>
            <w:r w:rsidRPr="007446EF">
              <w:rPr>
                <w:color w:val="000000" w:themeColor="text1"/>
              </w:rPr>
              <w:t>-Arg-Gln</w:t>
            </w:r>
          </w:p>
        </w:tc>
        <w:tc>
          <w:tcPr>
            <w:tcW w:w="1300" w:type="dxa"/>
            <w:noWrap/>
            <w:vAlign w:val="bottom"/>
            <w:hideMark/>
          </w:tcPr>
          <w:p w14:paraId="051940AA" w14:textId="77777777" w:rsidR="00147C31" w:rsidRPr="007446EF" w:rsidRDefault="00147C31" w:rsidP="001F446F">
            <w:pPr>
              <w:spacing w:after="100" w:afterAutospacing="1"/>
              <w:rPr>
                <w:color w:val="000000" w:themeColor="text1"/>
              </w:rPr>
            </w:pPr>
            <w:r w:rsidRPr="007446EF">
              <w:rPr>
                <w:color w:val="000000" w:themeColor="text1"/>
              </w:rPr>
              <w:t>15.90</w:t>
            </w:r>
          </w:p>
        </w:tc>
        <w:tc>
          <w:tcPr>
            <w:tcW w:w="1275" w:type="dxa"/>
            <w:vAlign w:val="bottom"/>
          </w:tcPr>
          <w:p w14:paraId="34D25BC7" w14:textId="3105E5DC" w:rsidR="00147C31" w:rsidRPr="007446EF" w:rsidRDefault="00147C31" w:rsidP="001F446F">
            <w:pPr>
              <w:spacing w:after="100" w:afterAutospacing="1"/>
              <w:rPr>
                <w:color w:val="000000" w:themeColor="text1"/>
              </w:rPr>
            </w:pPr>
            <w:r w:rsidRPr="007446EF">
              <w:rPr>
                <w:color w:val="000000"/>
              </w:rPr>
              <w:t>4</w:t>
            </w:r>
          </w:p>
        </w:tc>
        <w:tc>
          <w:tcPr>
            <w:tcW w:w="1275" w:type="dxa"/>
            <w:vAlign w:val="bottom"/>
          </w:tcPr>
          <w:p w14:paraId="0517A69B" w14:textId="4A4FFAE5" w:rsidR="00147C31" w:rsidRPr="007446EF" w:rsidRDefault="00147C31" w:rsidP="001F446F">
            <w:pPr>
              <w:spacing w:after="100" w:afterAutospacing="1"/>
              <w:rPr>
                <w:color w:val="000000" w:themeColor="text1"/>
              </w:rPr>
            </w:pPr>
            <w:r w:rsidRPr="007446EF">
              <w:rPr>
                <w:color w:val="000000"/>
              </w:rPr>
              <w:t>5</w:t>
            </w:r>
          </w:p>
        </w:tc>
        <w:tc>
          <w:tcPr>
            <w:tcW w:w="2009" w:type="dxa"/>
            <w:noWrap/>
            <w:hideMark/>
          </w:tcPr>
          <w:p w14:paraId="775F3C75" w14:textId="77777777" w:rsidR="00147C31" w:rsidRPr="007446EF" w:rsidRDefault="00147C31" w:rsidP="001F446F">
            <w:pPr>
              <w:spacing w:after="100" w:afterAutospacing="1"/>
              <w:rPr>
                <w:color w:val="000000" w:themeColor="text1"/>
              </w:rPr>
            </w:pPr>
            <w:r w:rsidRPr="007446EF">
              <w:rPr>
                <w:color w:val="000000" w:themeColor="text1"/>
              </w:rPr>
              <w:t>-10.46</w:t>
            </w:r>
          </w:p>
        </w:tc>
      </w:tr>
      <w:tr w:rsidR="00147C31" w:rsidRPr="007446EF" w14:paraId="519ACA2B" w14:textId="77777777" w:rsidTr="001D5AC6">
        <w:trPr>
          <w:trHeight w:val="320"/>
        </w:trPr>
        <w:tc>
          <w:tcPr>
            <w:tcW w:w="989" w:type="dxa"/>
            <w:noWrap/>
            <w:hideMark/>
          </w:tcPr>
          <w:p w14:paraId="472E9BC8" w14:textId="77777777" w:rsidR="00147C31" w:rsidRPr="007446EF" w:rsidRDefault="00147C31" w:rsidP="001F446F">
            <w:pPr>
              <w:spacing w:after="100" w:afterAutospacing="1"/>
              <w:rPr>
                <w:color w:val="000000" w:themeColor="text1"/>
              </w:rPr>
            </w:pPr>
            <w:r w:rsidRPr="007446EF">
              <w:rPr>
                <w:color w:val="000000" w:themeColor="text1"/>
              </w:rPr>
              <w:t>16</w:t>
            </w:r>
          </w:p>
        </w:tc>
        <w:tc>
          <w:tcPr>
            <w:tcW w:w="2502" w:type="dxa"/>
            <w:noWrap/>
            <w:hideMark/>
          </w:tcPr>
          <w:p w14:paraId="621B2038" w14:textId="77777777" w:rsidR="00147C31" w:rsidRPr="007446EF" w:rsidRDefault="00147C31" w:rsidP="001F446F">
            <w:pPr>
              <w:spacing w:after="100" w:afterAutospacing="1"/>
              <w:rPr>
                <w:color w:val="000000" w:themeColor="text1"/>
              </w:rPr>
            </w:pPr>
            <w:r w:rsidRPr="007446EF">
              <w:rPr>
                <w:color w:val="000000" w:themeColor="text1"/>
              </w:rPr>
              <w:t>Gln-Arg-</w:t>
            </w:r>
            <w:proofErr w:type="spellStart"/>
            <w:r w:rsidRPr="007446EF">
              <w:rPr>
                <w:color w:val="000000" w:themeColor="text1"/>
              </w:rPr>
              <w:t>Asn</w:t>
            </w:r>
            <w:proofErr w:type="spellEnd"/>
          </w:p>
        </w:tc>
        <w:tc>
          <w:tcPr>
            <w:tcW w:w="1300" w:type="dxa"/>
            <w:noWrap/>
            <w:vAlign w:val="bottom"/>
            <w:hideMark/>
          </w:tcPr>
          <w:p w14:paraId="45AFF902" w14:textId="77777777" w:rsidR="00147C31" w:rsidRPr="007446EF" w:rsidRDefault="00147C31" w:rsidP="001F446F">
            <w:pPr>
              <w:spacing w:after="100" w:afterAutospacing="1"/>
              <w:rPr>
                <w:color w:val="000000" w:themeColor="text1"/>
              </w:rPr>
            </w:pPr>
            <w:r w:rsidRPr="007446EF">
              <w:rPr>
                <w:color w:val="000000" w:themeColor="text1"/>
              </w:rPr>
              <w:t>15.90</w:t>
            </w:r>
          </w:p>
        </w:tc>
        <w:tc>
          <w:tcPr>
            <w:tcW w:w="1275" w:type="dxa"/>
            <w:vAlign w:val="bottom"/>
          </w:tcPr>
          <w:p w14:paraId="0AF09473" w14:textId="7958F216" w:rsidR="00147C31" w:rsidRPr="007446EF" w:rsidRDefault="00147C31" w:rsidP="001F446F">
            <w:pPr>
              <w:spacing w:after="100" w:afterAutospacing="1"/>
              <w:rPr>
                <w:color w:val="000000" w:themeColor="text1"/>
              </w:rPr>
            </w:pPr>
            <w:r w:rsidRPr="007446EF">
              <w:rPr>
                <w:color w:val="000000"/>
              </w:rPr>
              <w:t>4</w:t>
            </w:r>
          </w:p>
        </w:tc>
        <w:tc>
          <w:tcPr>
            <w:tcW w:w="1275" w:type="dxa"/>
            <w:vAlign w:val="bottom"/>
          </w:tcPr>
          <w:p w14:paraId="4A7BC7A2" w14:textId="644C4075" w:rsidR="00147C31" w:rsidRPr="007446EF" w:rsidRDefault="00147C31" w:rsidP="001F446F">
            <w:pPr>
              <w:spacing w:after="100" w:afterAutospacing="1"/>
              <w:rPr>
                <w:color w:val="000000" w:themeColor="text1"/>
              </w:rPr>
            </w:pPr>
            <w:r w:rsidRPr="007446EF">
              <w:rPr>
                <w:color w:val="000000"/>
              </w:rPr>
              <w:t>5</w:t>
            </w:r>
          </w:p>
        </w:tc>
        <w:tc>
          <w:tcPr>
            <w:tcW w:w="2009" w:type="dxa"/>
            <w:noWrap/>
            <w:hideMark/>
          </w:tcPr>
          <w:p w14:paraId="09A6731D" w14:textId="77777777" w:rsidR="00147C31" w:rsidRPr="007446EF" w:rsidRDefault="00147C31" w:rsidP="001F446F">
            <w:pPr>
              <w:spacing w:after="100" w:afterAutospacing="1"/>
              <w:rPr>
                <w:color w:val="000000" w:themeColor="text1"/>
              </w:rPr>
            </w:pPr>
            <w:r w:rsidRPr="007446EF">
              <w:rPr>
                <w:color w:val="000000" w:themeColor="text1"/>
              </w:rPr>
              <w:t>-9.36</w:t>
            </w:r>
          </w:p>
        </w:tc>
      </w:tr>
      <w:tr w:rsidR="00147C31" w:rsidRPr="007446EF" w14:paraId="244E1E9E" w14:textId="77777777" w:rsidTr="001D5AC6">
        <w:trPr>
          <w:trHeight w:val="320"/>
        </w:trPr>
        <w:tc>
          <w:tcPr>
            <w:tcW w:w="989" w:type="dxa"/>
            <w:noWrap/>
            <w:hideMark/>
          </w:tcPr>
          <w:p w14:paraId="3A4ABB06" w14:textId="77777777" w:rsidR="00147C31" w:rsidRPr="007446EF" w:rsidRDefault="00147C31" w:rsidP="001F446F">
            <w:pPr>
              <w:spacing w:after="100" w:afterAutospacing="1"/>
              <w:rPr>
                <w:color w:val="000000" w:themeColor="text1"/>
              </w:rPr>
            </w:pPr>
            <w:r w:rsidRPr="007446EF">
              <w:rPr>
                <w:color w:val="000000" w:themeColor="text1"/>
              </w:rPr>
              <w:t>17</w:t>
            </w:r>
          </w:p>
        </w:tc>
        <w:tc>
          <w:tcPr>
            <w:tcW w:w="2502" w:type="dxa"/>
            <w:noWrap/>
            <w:hideMark/>
          </w:tcPr>
          <w:p w14:paraId="5FF5A221" w14:textId="77777777" w:rsidR="00147C31" w:rsidRPr="007446EF" w:rsidRDefault="00147C31" w:rsidP="001F446F">
            <w:pPr>
              <w:spacing w:after="100" w:afterAutospacing="1"/>
              <w:rPr>
                <w:color w:val="000000" w:themeColor="text1"/>
              </w:rPr>
            </w:pPr>
            <w:r w:rsidRPr="007446EF">
              <w:rPr>
                <w:color w:val="000000" w:themeColor="text1"/>
              </w:rPr>
              <w:t>Gln-</w:t>
            </w:r>
            <w:proofErr w:type="spellStart"/>
            <w:r w:rsidRPr="007446EF">
              <w:rPr>
                <w:color w:val="000000" w:themeColor="text1"/>
              </w:rPr>
              <w:t>Asn</w:t>
            </w:r>
            <w:proofErr w:type="spellEnd"/>
            <w:r w:rsidRPr="007446EF">
              <w:rPr>
                <w:color w:val="000000" w:themeColor="text1"/>
              </w:rPr>
              <w:t>-Arg</w:t>
            </w:r>
          </w:p>
        </w:tc>
        <w:tc>
          <w:tcPr>
            <w:tcW w:w="1300" w:type="dxa"/>
            <w:noWrap/>
            <w:vAlign w:val="bottom"/>
            <w:hideMark/>
          </w:tcPr>
          <w:p w14:paraId="6D59BABB" w14:textId="77777777" w:rsidR="00147C31" w:rsidRPr="007446EF" w:rsidRDefault="00147C31" w:rsidP="001F446F">
            <w:pPr>
              <w:spacing w:after="100" w:afterAutospacing="1"/>
              <w:rPr>
                <w:color w:val="000000" w:themeColor="text1"/>
              </w:rPr>
            </w:pPr>
            <w:r w:rsidRPr="007446EF">
              <w:rPr>
                <w:color w:val="000000" w:themeColor="text1"/>
              </w:rPr>
              <w:t>15.90</w:t>
            </w:r>
          </w:p>
        </w:tc>
        <w:tc>
          <w:tcPr>
            <w:tcW w:w="1275" w:type="dxa"/>
            <w:vAlign w:val="bottom"/>
          </w:tcPr>
          <w:p w14:paraId="265D839C" w14:textId="5C51BC1E" w:rsidR="00147C31" w:rsidRPr="007446EF" w:rsidRDefault="00147C31" w:rsidP="001F446F">
            <w:pPr>
              <w:spacing w:after="100" w:afterAutospacing="1"/>
              <w:rPr>
                <w:color w:val="000000" w:themeColor="text1"/>
              </w:rPr>
            </w:pPr>
            <w:r w:rsidRPr="007446EF">
              <w:rPr>
                <w:color w:val="000000"/>
              </w:rPr>
              <w:t>4</w:t>
            </w:r>
          </w:p>
        </w:tc>
        <w:tc>
          <w:tcPr>
            <w:tcW w:w="1275" w:type="dxa"/>
            <w:vAlign w:val="bottom"/>
          </w:tcPr>
          <w:p w14:paraId="6C8EABE5" w14:textId="46AAAF27" w:rsidR="00147C31" w:rsidRPr="007446EF" w:rsidRDefault="00147C31" w:rsidP="001F446F">
            <w:pPr>
              <w:spacing w:after="100" w:afterAutospacing="1"/>
              <w:rPr>
                <w:color w:val="000000" w:themeColor="text1"/>
              </w:rPr>
            </w:pPr>
            <w:r w:rsidRPr="007446EF">
              <w:rPr>
                <w:color w:val="000000"/>
              </w:rPr>
              <w:t>5</w:t>
            </w:r>
          </w:p>
        </w:tc>
        <w:tc>
          <w:tcPr>
            <w:tcW w:w="2009" w:type="dxa"/>
            <w:noWrap/>
            <w:hideMark/>
          </w:tcPr>
          <w:p w14:paraId="3865612F" w14:textId="77777777" w:rsidR="00147C31" w:rsidRPr="007446EF" w:rsidRDefault="00147C31" w:rsidP="001F446F">
            <w:pPr>
              <w:spacing w:after="100" w:afterAutospacing="1"/>
              <w:rPr>
                <w:color w:val="000000" w:themeColor="text1"/>
              </w:rPr>
            </w:pPr>
            <w:r w:rsidRPr="007446EF">
              <w:rPr>
                <w:color w:val="000000" w:themeColor="text1"/>
              </w:rPr>
              <w:t>-11.90</w:t>
            </w:r>
          </w:p>
        </w:tc>
      </w:tr>
      <w:tr w:rsidR="00147C31" w:rsidRPr="007446EF" w14:paraId="6764DCE0" w14:textId="77777777" w:rsidTr="001D5AC6">
        <w:trPr>
          <w:trHeight w:val="320"/>
        </w:trPr>
        <w:tc>
          <w:tcPr>
            <w:tcW w:w="989" w:type="dxa"/>
            <w:noWrap/>
            <w:hideMark/>
          </w:tcPr>
          <w:p w14:paraId="63F9655E" w14:textId="77777777" w:rsidR="00147C31" w:rsidRPr="007446EF" w:rsidRDefault="00147C31" w:rsidP="001F446F">
            <w:pPr>
              <w:spacing w:after="100" w:afterAutospacing="1"/>
              <w:rPr>
                <w:color w:val="000000" w:themeColor="text1"/>
              </w:rPr>
            </w:pPr>
            <w:r w:rsidRPr="007446EF">
              <w:rPr>
                <w:color w:val="000000" w:themeColor="text1"/>
              </w:rPr>
              <w:t>18</w:t>
            </w:r>
          </w:p>
        </w:tc>
        <w:tc>
          <w:tcPr>
            <w:tcW w:w="2502" w:type="dxa"/>
            <w:noWrap/>
            <w:hideMark/>
          </w:tcPr>
          <w:p w14:paraId="71B2BC69" w14:textId="77777777" w:rsidR="00147C31" w:rsidRPr="007446EF" w:rsidRDefault="00147C31" w:rsidP="001F446F">
            <w:pPr>
              <w:spacing w:after="100" w:afterAutospacing="1"/>
              <w:rPr>
                <w:color w:val="000000" w:themeColor="text1"/>
              </w:rPr>
            </w:pPr>
            <w:r w:rsidRPr="007446EF">
              <w:rPr>
                <w:color w:val="000000" w:themeColor="text1"/>
              </w:rPr>
              <w:t>Arg-Gln-</w:t>
            </w:r>
            <w:proofErr w:type="spellStart"/>
            <w:r w:rsidRPr="007446EF">
              <w:rPr>
                <w:color w:val="000000" w:themeColor="text1"/>
              </w:rPr>
              <w:t>Asn</w:t>
            </w:r>
            <w:proofErr w:type="spellEnd"/>
          </w:p>
        </w:tc>
        <w:tc>
          <w:tcPr>
            <w:tcW w:w="1300" w:type="dxa"/>
            <w:noWrap/>
            <w:vAlign w:val="bottom"/>
            <w:hideMark/>
          </w:tcPr>
          <w:p w14:paraId="70F2EC3F" w14:textId="77777777" w:rsidR="00147C31" w:rsidRPr="007446EF" w:rsidRDefault="00147C31" w:rsidP="001F446F">
            <w:pPr>
              <w:spacing w:after="100" w:afterAutospacing="1"/>
              <w:rPr>
                <w:color w:val="000000" w:themeColor="text1"/>
              </w:rPr>
            </w:pPr>
            <w:r w:rsidRPr="007446EF">
              <w:rPr>
                <w:color w:val="000000" w:themeColor="text1"/>
              </w:rPr>
              <w:t>15.90</w:t>
            </w:r>
          </w:p>
        </w:tc>
        <w:tc>
          <w:tcPr>
            <w:tcW w:w="1275" w:type="dxa"/>
            <w:vAlign w:val="bottom"/>
          </w:tcPr>
          <w:p w14:paraId="325E2081" w14:textId="1D0E465C" w:rsidR="00147C31" w:rsidRPr="007446EF" w:rsidRDefault="00147C31" w:rsidP="001F446F">
            <w:pPr>
              <w:spacing w:after="100" w:afterAutospacing="1"/>
              <w:rPr>
                <w:color w:val="000000" w:themeColor="text1"/>
              </w:rPr>
            </w:pPr>
            <w:r w:rsidRPr="007446EF">
              <w:rPr>
                <w:color w:val="000000"/>
              </w:rPr>
              <w:t>4</w:t>
            </w:r>
          </w:p>
        </w:tc>
        <w:tc>
          <w:tcPr>
            <w:tcW w:w="1275" w:type="dxa"/>
            <w:vAlign w:val="bottom"/>
          </w:tcPr>
          <w:p w14:paraId="6011B2D4" w14:textId="47ADED12" w:rsidR="00147C31" w:rsidRPr="007446EF" w:rsidRDefault="00147C31" w:rsidP="001F446F">
            <w:pPr>
              <w:spacing w:after="100" w:afterAutospacing="1"/>
              <w:rPr>
                <w:color w:val="000000" w:themeColor="text1"/>
              </w:rPr>
            </w:pPr>
            <w:r w:rsidRPr="007446EF">
              <w:rPr>
                <w:color w:val="000000"/>
              </w:rPr>
              <w:t>5</w:t>
            </w:r>
          </w:p>
        </w:tc>
        <w:tc>
          <w:tcPr>
            <w:tcW w:w="2009" w:type="dxa"/>
            <w:noWrap/>
            <w:hideMark/>
          </w:tcPr>
          <w:p w14:paraId="2206512D" w14:textId="77777777" w:rsidR="00147C31" w:rsidRPr="007446EF" w:rsidRDefault="00147C31" w:rsidP="001F446F">
            <w:pPr>
              <w:spacing w:after="100" w:afterAutospacing="1"/>
              <w:rPr>
                <w:color w:val="000000" w:themeColor="text1"/>
              </w:rPr>
            </w:pPr>
            <w:r w:rsidRPr="007446EF">
              <w:rPr>
                <w:color w:val="000000" w:themeColor="text1"/>
              </w:rPr>
              <w:t>-16.84</w:t>
            </w:r>
          </w:p>
        </w:tc>
      </w:tr>
      <w:tr w:rsidR="00147C31" w:rsidRPr="007446EF" w14:paraId="0AE201B8" w14:textId="77777777" w:rsidTr="001D5AC6">
        <w:trPr>
          <w:trHeight w:val="320"/>
        </w:trPr>
        <w:tc>
          <w:tcPr>
            <w:tcW w:w="989" w:type="dxa"/>
            <w:noWrap/>
            <w:hideMark/>
          </w:tcPr>
          <w:p w14:paraId="237A59B0" w14:textId="77777777" w:rsidR="00147C31" w:rsidRPr="007446EF" w:rsidRDefault="00147C31" w:rsidP="001F446F">
            <w:pPr>
              <w:spacing w:after="100" w:afterAutospacing="1"/>
              <w:rPr>
                <w:color w:val="000000" w:themeColor="text1"/>
              </w:rPr>
            </w:pPr>
            <w:r w:rsidRPr="007446EF">
              <w:rPr>
                <w:color w:val="000000" w:themeColor="text1"/>
              </w:rPr>
              <w:t>19</w:t>
            </w:r>
          </w:p>
        </w:tc>
        <w:tc>
          <w:tcPr>
            <w:tcW w:w="2502" w:type="dxa"/>
            <w:noWrap/>
            <w:hideMark/>
          </w:tcPr>
          <w:p w14:paraId="27CF8663" w14:textId="77777777" w:rsidR="00147C31" w:rsidRPr="007446EF" w:rsidRDefault="00147C31" w:rsidP="001F446F">
            <w:pPr>
              <w:spacing w:after="100" w:afterAutospacing="1"/>
              <w:rPr>
                <w:color w:val="000000" w:themeColor="text1"/>
              </w:rPr>
            </w:pPr>
            <w:proofErr w:type="spellStart"/>
            <w:r w:rsidRPr="007446EF">
              <w:rPr>
                <w:color w:val="000000" w:themeColor="text1"/>
              </w:rPr>
              <w:t>Asn</w:t>
            </w:r>
            <w:proofErr w:type="spellEnd"/>
            <w:r w:rsidRPr="007446EF">
              <w:rPr>
                <w:color w:val="000000" w:themeColor="text1"/>
              </w:rPr>
              <w:t>-Gln-Arg</w:t>
            </w:r>
          </w:p>
        </w:tc>
        <w:tc>
          <w:tcPr>
            <w:tcW w:w="1300" w:type="dxa"/>
            <w:noWrap/>
            <w:vAlign w:val="bottom"/>
            <w:hideMark/>
          </w:tcPr>
          <w:p w14:paraId="5F634873" w14:textId="77777777" w:rsidR="00147C31" w:rsidRPr="007446EF" w:rsidRDefault="00147C31" w:rsidP="001F446F">
            <w:pPr>
              <w:spacing w:after="100" w:afterAutospacing="1"/>
              <w:rPr>
                <w:color w:val="000000" w:themeColor="text1"/>
              </w:rPr>
            </w:pPr>
            <w:r w:rsidRPr="007446EF">
              <w:rPr>
                <w:color w:val="000000" w:themeColor="text1"/>
              </w:rPr>
              <w:t>15.90</w:t>
            </w:r>
          </w:p>
        </w:tc>
        <w:tc>
          <w:tcPr>
            <w:tcW w:w="1275" w:type="dxa"/>
            <w:vAlign w:val="bottom"/>
          </w:tcPr>
          <w:p w14:paraId="7EDF3E5D" w14:textId="4161C84A" w:rsidR="00147C31" w:rsidRPr="007446EF" w:rsidRDefault="00147C31" w:rsidP="001F446F">
            <w:pPr>
              <w:spacing w:after="100" w:afterAutospacing="1"/>
              <w:rPr>
                <w:color w:val="000000" w:themeColor="text1"/>
              </w:rPr>
            </w:pPr>
            <w:r w:rsidRPr="007446EF">
              <w:rPr>
                <w:color w:val="000000"/>
              </w:rPr>
              <w:t>4</w:t>
            </w:r>
          </w:p>
        </w:tc>
        <w:tc>
          <w:tcPr>
            <w:tcW w:w="1275" w:type="dxa"/>
            <w:vAlign w:val="bottom"/>
          </w:tcPr>
          <w:p w14:paraId="556866C7" w14:textId="5F4D981F" w:rsidR="00147C31" w:rsidRPr="007446EF" w:rsidRDefault="00147C31" w:rsidP="001F446F">
            <w:pPr>
              <w:spacing w:after="100" w:afterAutospacing="1"/>
              <w:rPr>
                <w:color w:val="000000" w:themeColor="text1"/>
              </w:rPr>
            </w:pPr>
            <w:r w:rsidRPr="007446EF">
              <w:rPr>
                <w:color w:val="000000"/>
              </w:rPr>
              <w:t>5</w:t>
            </w:r>
          </w:p>
        </w:tc>
        <w:tc>
          <w:tcPr>
            <w:tcW w:w="2009" w:type="dxa"/>
            <w:noWrap/>
            <w:hideMark/>
          </w:tcPr>
          <w:p w14:paraId="213BB6D6" w14:textId="77777777" w:rsidR="00147C31" w:rsidRPr="007446EF" w:rsidRDefault="00147C31" w:rsidP="001F446F">
            <w:pPr>
              <w:spacing w:after="100" w:afterAutospacing="1"/>
              <w:rPr>
                <w:color w:val="000000" w:themeColor="text1"/>
              </w:rPr>
            </w:pPr>
            <w:r w:rsidRPr="007446EF">
              <w:rPr>
                <w:color w:val="000000" w:themeColor="text1"/>
              </w:rPr>
              <w:t>-13.39</w:t>
            </w:r>
          </w:p>
        </w:tc>
      </w:tr>
      <w:tr w:rsidR="00147C31" w:rsidRPr="007446EF" w14:paraId="5D8204B3" w14:textId="77777777" w:rsidTr="001D5AC6">
        <w:trPr>
          <w:trHeight w:val="320"/>
        </w:trPr>
        <w:tc>
          <w:tcPr>
            <w:tcW w:w="989" w:type="dxa"/>
            <w:noWrap/>
            <w:hideMark/>
          </w:tcPr>
          <w:p w14:paraId="1B689862" w14:textId="77777777" w:rsidR="00147C31" w:rsidRPr="007446EF" w:rsidRDefault="00147C31" w:rsidP="001F446F">
            <w:pPr>
              <w:spacing w:after="100" w:afterAutospacing="1"/>
              <w:rPr>
                <w:color w:val="000000" w:themeColor="text1"/>
              </w:rPr>
            </w:pPr>
            <w:r w:rsidRPr="007446EF">
              <w:rPr>
                <w:color w:val="000000" w:themeColor="text1"/>
              </w:rPr>
              <w:t>20</w:t>
            </w:r>
          </w:p>
        </w:tc>
        <w:tc>
          <w:tcPr>
            <w:tcW w:w="2502" w:type="dxa"/>
            <w:noWrap/>
            <w:hideMark/>
          </w:tcPr>
          <w:p w14:paraId="16AAA558" w14:textId="77777777" w:rsidR="00147C31" w:rsidRPr="007446EF" w:rsidRDefault="00147C31" w:rsidP="001F446F">
            <w:pPr>
              <w:spacing w:after="100" w:afterAutospacing="1"/>
              <w:rPr>
                <w:color w:val="000000" w:themeColor="text1"/>
              </w:rPr>
            </w:pPr>
            <w:r w:rsidRPr="007446EF">
              <w:rPr>
                <w:color w:val="000000" w:themeColor="text1"/>
              </w:rPr>
              <w:t>Glu-Gln-</w:t>
            </w:r>
            <w:proofErr w:type="spellStart"/>
            <w:r w:rsidRPr="007446EF">
              <w:rPr>
                <w:color w:val="000000" w:themeColor="text1"/>
              </w:rPr>
              <w:t>Asn</w:t>
            </w:r>
            <w:proofErr w:type="spellEnd"/>
          </w:p>
        </w:tc>
        <w:tc>
          <w:tcPr>
            <w:tcW w:w="1300" w:type="dxa"/>
            <w:noWrap/>
            <w:vAlign w:val="bottom"/>
            <w:hideMark/>
          </w:tcPr>
          <w:p w14:paraId="2B95EE39" w14:textId="77777777" w:rsidR="00147C31" w:rsidRPr="007446EF" w:rsidRDefault="00147C31" w:rsidP="001F446F">
            <w:pPr>
              <w:spacing w:after="100" w:afterAutospacing="1"/>
              <w:rPr>
                <w:color w:val="000000" w:themeColor="text1"/>
              </w:rPr>
            </w:pPr>
            <w:r w:rsidRPr="007446EF">
              <w:rPr>
                <w:color w:val="000000" w:themeColor="text1"/>
              </w:rPr>
              <w:t>15.77</w:t>
            </w:r>
          </w:p>
        </w:tc>
        <w:tc>
          <w:tcPr>
            <w:tcW w:w="1275" w:type="dxa"/>
            <w:vAlign w:val="bottom"/>
          </w:tcPr>
          <w:p w14:paraId="31E0BE99" w14:textId="1055BC01" w:rsidR="00147C31" w:rsidRPr="007446EF" w:rsidRDefault="00147C31" w:rsidP="001F446F">
            <w:pPr>
              <w:spacing w:after="100" w:afterAutospacing="1"/>
              <w:rPr>
                <w:color w:val="000000" w:themeColor="text1"/>
              </w:rPr>
            </w:pPr>
            <w:r w:rsidRPr="007446EF">
              <w:rPr>
                <w:color w:val="000000"/>
              </w:rPr>
              <w:t>3</w:t>
            </w:r>
          </w:p>
        </w:tc>
        <w:tc>
          <w:tcPr>
            <w:tcW w:w="1275" w:type="dxa"/>
            <w:vAlign w:val="bottom"/>
          </w:tcPr>
          <w:p w14:paraId="15FCCEC6" w14:textId="7443D097" w:rsidR="00147C31" w:rsidRPr="007446EF" w:rsidRDefault="00147C31" w:rsidP="001F446F">
            <w:pPr>
              <w:spacing w:after="100" w:afterAutospacing="1"/>
              <w:rPr>
                <w:color w:val="000000" w:themeColor="text1"/>
              </w:rPr>
            </w:pPr>
            <w:r w:rsidRPr="007446EF">
              <w:rPr>
                <w:color w:val="000000"/>
              </w:rPr>
              <w:t>6</w:t>
            </w:r>
          </w:p>
        </w:tc>
        <w:tc>
          <w:tcPr>
            <w:tcW w:w="2009" w:type="dxa"/>
            <w:noWrap/>
            <w:hideMark/>
          </w:tcPr>
          <w:p w14:paraId="1E953795" w14:textId="77777777" w:rsidR="00147C31" w:rsidRPr="007446EF" w:rsidRDefault="00147C31" w:rsidP="001F446F">
            <w:pPr>
              <w:spacing w:after="100" w:afterAutospacing="1"/>
              <w:rPr>
                <w:color w:val="000000" w:themeColor="text1"/>
              </w:rPr>
            </w:pPr>
            <w:r w:rsidRPr="007446EF">
              <w:rPr>
                <w:color w:val="000000" w:themeColor="text1"/>
              </w:rPr>
              <w:t>-17.79</w:t>
            </w:r>
          </w:p>
        </w:tc>
      </w:tr>
    </w:tbl>
    <w:p w14:paraId="742B83E1" w14:textId="1EAE4312" w:rsidR="00147C31" w:rsidRPr="007446EF" w:rsidRDefault="00147C31" w:rsidP="00E9473D">
      <w:pPr>
        <w:spacing w:line="240" w:lineRule="auto"/>
      </w:pPr>
      <w:bookmarkStart w:id="178" w:name="_Ref201252387"/>
      <w:bookmarkStart w:id="179" w:name="_Ref197629248"/>
      <w:bookmarkStart w:id="180" w:name="_Toc202295362"/>
      <w:bookmarkEnd w:id="166"/>
      <w:r w:rsidRPr="007446EF">
        <w:rPr>
          <w:b/>
          <w:bCs/>
        </w:rPr>
        <w:lastRenderedPageBreak/>
        <w:t xml:space="preserve">Table </w:t>
      </w:r>
      <w:r w:rsidR="004D11CB" w:rsidRPr="007446EF">
        <w:rPr>
          <w:b/>
          <w:bCs/>
        </w:rPr>
        <w:fldChar w:fldCharType="begin"/>
      </w:r>
      <w:r w:rsidR="004D11CB" w:rsidRPr="007446EF">
        <w:rPr>
          <w:b/>
          <w:bCs/>
        </w:rPr>
        <w:instrText xml:space="preserve"> STYLEREF 1 \s </w:instrText>
      </w:r>
      <w:r w:rsidR="004D11CB" w:rsidRPr="007446EF">
        <w:rPr>
          <w:b/>
          <w:bCs/>
        </w:rPr>
        <w:fldChar w:fldCharType="separate"/>
      </w:r>
      <w:r w:rsidR="00AE5BAA">
        <w:rPr>
          <w:b/>
          <w:bCs/>
          <w:noProof/>
        </w:rPr>
        <w:t>4</w:t>
      </w:r>
      <w:r w:rsidR="004D11CB" w:rsidRPr="007446EF">
        <w:rPr>
          <w:b/>
          <w:bCs/>
        </w:rPr>
        <w:fldChar w:fldCharType="end"/>
      </w:r>
      <w:r w:rsidR="004D11CB" w:rsidRPr="007446EF">
        <w:rPr>
          <w:b/>
          <w:bCs/>
        </w:rPr>
        <w:t>.</w:t>
      </w:r>
      <w:r w:rsidR="004D11CB" w:rsidRPr="007446EF">
        <w:rPr>
          <w:b/>
          <w:bCs/>
        </w:rPr>
        <w:fldChar w:fldCharType="begin"/>
      </w:r>
      <w:r w:rsidR="004D11CB" w:rsidRPr="007446EF">
        <w:rPr>
          <w:b/>
          <w:bCs/>
        </w:rPr>
        <w:instrText xml:space="preserve"> SEQ Table \* ARABIC \s 1 </w:instrText>
      </w:r>
      <w:r w:rsidR="004D11CB" w:rsidRPr="007446EF">
        <w:rPr>
          <w:b/>
          <w:bCs/>
        </w:rPr>
        <w:fldChar w:fldCharType="separate"/>
      </w:r>
      <w:r w:rsidR="00AE5BAA">
        <w:rPr>
          <w:b/>
          <w:bCs/>
          <w:noProof/>
        </w:rPr>
        <w:t>2</w:t>
      </w:r>
      <w:r w:rsidR="004D11CB" w:rsidRPr="007446EF">
        <w:rPr>
          <w:b/>
          <w:bCs/>
        </w:rPr>
        <w:fldChar w:fldCharType="end"/>
      </w:r>
      <w:bookmarkEnd w:id="178"/>
      <w:r w:rsidRPr="007446EF">
        <w:rPr>
          <w:b/>
          <w:bCs/>
        </w:rPr>
        <w:t>.</w:t>
      </w:r>
      <w:r w:rsidRPr="007446EF">
        <w:t xml:space="preserve"> </w:t>
      </w:r>
      <w:r w:rsidR="00A77FE6" w:rsidRPr="007446EF">
        <w:t>PBE0</w:t>
      </w:r>
      <w:r w:rsidRPr="007446EF">
        <w:t>-D4</w:t>
      </w:r>
      <w:r w:rsidR="00A77FE6" w:rsidRPr="007446EF">
        <w:t>/def2-TZVPP</w:t>
      </w:r>
      <w:r w:rsidRPr="007446EF">
        <w:t xml:space="preserve"> interaction energy, </w:t>
      </w:r>
      <w:proofErr w:type="spellStart"/>
      <w:r w:rsidRPr="007446EF">
        <w:t>TriScore</w:t>
      </w:r>
      <w:proofErr w:type="spellEnd"/>
      <w:r w:rsidRPr="007446EF">
        <w:t>, NH</w:t>
      </w:r>
      <w:r w:rsidRPr="007446EF">
        <w:rPr>
          <w:vertAlign w:val="subscript"/>
        </w:rPr>
        <w:t>2,</w:t>
      </w:r>
      <w:r w:rsidRPr="007446EF">
        <w:t xml:space="preserve"> and C=O counts for the bottom 20 tripeptides ranked by the </w:t>
      </w:r>
      <w:proofErr w:type="spellStart"/>
      <w:r w:rsidRPr="007446EF">
        <w:t>TriScore</w:t>
      </w:r>
      <w:proofErr w:type="spellEnd"/>
      <w:r w:rsidRPr="007446EF">
        <w:t xml:space="preserve"> metric.</w:t>
      </w:r>
      <w:bookmarkEnd w:id="179"/>
      <w:bookmarkEnd w:id="180"/>
    </w:p>
    <w:tbl>
      <w:tblPr>
        <w:tblStyle w:val="TableGrid"/>
        <w:tblW w:w="0" w:type="auto"/>
        <w:tblLook w:val="04A0" w:firstRow="1" w:lastRow="0" w:firstColumn="1" w:lastColumn="0" w:noHBand="0" w:noVBand="1"/>
      </w:tblPr>
      <w:tblGrid>
        <w:gridCol w:w="989"/>
        <w:gridCol w:w="2509"/>
        <w:gridCol w:w="1056"/>
        <w:gridCol w:w="1255"/>
        <w:gridCol w:w="1255"/>
        <w:gridCol w:w="2286"/>
      </w:tblGrid>
      <w:tr w:rsidR="00147C31" w:rsidRPr="007446EF" w14:paraId="65E6B9D2" w14:textId="77777777" w:rsidTr="001D5AC6">
        <w:trPr>
          <w:trHeight w:val="261"/>
        </w:trPr>
        <w:tc>
          <w:tcPr>
            <w:tcW w:w="989" w:type="dxa"/>
            <w:noWrap/>
            <w:hideMark/>
          </w:tcPr>
          <w:p w14:paraId="446F54B6" w14:textId="77777777" w:rsidR="00147C31" w:rsidRPr="007446EF" w:rsidRDefault="00147C31" w:rsidP="001B0D3F"/>
        </w:tc>
        <w:tc>
          <w:tcPr>
            <w:tcW w:w="2509" w:type="dxa"/>
            <w:noWrap/>
            <w:hideMark/>
          </w:tcPr>
          <w:p w14:paraId="7E119B43" w14:textId="77777777" w:rsidR="00147C31" w:rsidRPr="007446EF" w:rsidRDefault="00147C31" w:rsidP="001B0D3F">
            <w:r w:rsidRPr="007446EF">
              <w:t>Tripeptides name</w:t>
            </w:r>
          </w:p>
        </w:tc>
        <w:tc>
          <w:tcPr>
            <w:tcW w:w="1056" w:type="dxa"/>
            <w:noWrap/>
            <w:hideMark/>
          </w:tcPr>
          <w:p w14:paraId="047E4EAE" w14:textId="77777777" w:rsidR="00147C31" w:rsidRPr="007446EF" w:rsidRDefault="00147C31" w:rsidP="001B0D3F">
            <w:proofErr w:type="spellStart"/>
            <w:r w:rsidRPr="007446EF">
              <w:t>TriScore</w:t>
            </w:r>
            <w:proofErr w:type="spellEnd"/>
          </w:p>
        </w:tc>
        <w:tc>
          <w:tcPr>
            <w:tcW w:w="1255" w:type="dxa"/>
            <w:vAlign w:val="bottom"/>
          </w:tcPr>
          <w:p w14:paraId="7C9D2E11" w14:textId="77777777" w:rsidR="00147C31" w:rsidRPr="007446EF" w:rsidRDefault="00147C31" w:rsidP="001B0D3F">
            <w:r w:rsidRPr="007446EF">
              <w:rPr>
                <w:color w:val="000000"/>
              </w:rPr>
              <w:t>NH</w:t>
            </w:r>
            <w:proofErr w:type="gramStart"/>
            <w:r w:rsidRPr="007446EF">
              <w:rPr>
                <w:color w:val="000000"/>
                <w:vertAlign w:val="subscript"/>
              </w:rPr>
              <w:t>2</w:t>
            </w:r>
            <w:r w:rsidRPr="007446EF">
              <w:rPr>
                <w:color w:val="000000"/>
              </w:rPr>
              <w:t xml:space="preserve">  count</w:t>
            </w:r>
            <w:proofErr w:type="gramEnd"/>
          </w:p>
        </w:tc>
        <w:tc>
          <w:tcPr>
            <w:tcW w:w="1255" w:type="dxa"/>
            <w:vAlign w:val="bottom"/>
          </w:tcPr>
          <w:p w14:paraId="34FD3F9B" w14:textId="77777777" w:rsidR="00147C31" w:rsidRPr="007446EF" w:rsidRDefault="00147C31" w:rsidP="001B0D3F">
            <w:r w:rsidRPr="007446EF">
              <w:rPr>
                <w:color w:val="000000"/>
              </w:rPr>
              <w:t>C=O count</w:t>
            </w:r>
          </w:p>
        </w:tc>
        <w:tc>
          <w:tcPr>
            <w:tcW w:w="2286" w:type="dxa"/>
            <w:noWrap/>
            <w:hideMark/>
          </w:tcPr>
          <w:p w14:paraId="727DF9D8" w14:textId="77777777" w:rsidR="00147C31" w:rsidRPr="007446EF" w:rsidRDefault="00147C31" w:rsidP="001B0D3F">
            <w:r w:rsidRPr="007446EF">
              <w:t>Interaction energy (kcal/mol)</w:t>
            </w:r>
          </w:p>
        </w:tc>
      </w:tr>
      <w:tr w:rsidR="00147C31" w:rsidRPr="007446EF" w14:paraId="2487648F" w14:textId="77777777" w:rsidTr="001D5AC6">
        <w:trPr>
          <w:trHeight w:val="261"/>
        </w:trPr>
        <w:tc>
          <w:tcPr>
            <w:tcW w:w="989" w:type="dxa"/>
            <w:noWrap/>
            <w:hideMark/>
          </w:tcPr>
          <w:p w14:paraId="5F738BEC" w14:textId="77777777" w:rsidR="00147C31" w:rsidRPr="007446EF" w:rsidRDefault="00147C31" w:rsidP="001B0D3F">
            <w:r w:rsidRPr="007446EF">
              <w:t>1</w:t>
            </w:r>
          </w:p>
        </w:tc>
        <w:tc>
          <w:tcPr>
            <w:tcW w:w="2509" w:type="dxa"/>
            <w:noWrap/>
            <w:hideMark/>
          </w:tcPr>
          <w:p w14:paraId="6ECBC661" w14:textId="77777777" w:rsidR="00147C31" w:rsidRPr="007446EF" w:rsidRDefault="00147C31" w:rsidP="001B0D3F">
            <w:r w:rsidRPr="007446EF">
              <w:t>Pro-Met-Gly</w:t>
            </w:r>
          </w:p>
        </w:tc>
        <w:tc>
          <w:tcPr>
            <w:tcW w:w="1056" w:type="dxa"/>
            <w:noWrap/>
            <w:hideMark/>
          </w:tcPr>
          <w:p w14:paraId="1A867BCA" w14:textId="77777777" w:rsidR="00147C31" w:rsidRPr="007446EF" w:rsidRDefault="00147C31" w:rsidP="001B0D3F">
            <w:r w:rsidRPr="007446EF">
              <w:t>5.05</w:t>
            </w:r>
          </w:p>
        </w:tc>
        <w:tc>
          <w:tcPr>
            <w:tcW w:w="1255" w:type="dxa"/>
            <w:vAlign w:val="bottom"/>
          </w:tcPr>
          <w:p w14:paraId="3447B44C" w14:textId="77777777" w:rsidR="00147C31" w:rsidRPr="007446EF" w:rsidRDefault="00147C31" w:rsidP="001B0D3F">
            <w:r w:rsidRPr="007446EF">
              <w:rPr>
                <w:color w:val="000000"/>
              </w:rPr>
              <w:t>0</w:t>
            </w:r>
          </w:p>
        </w:tc>
        <w:tc>
          <w:tcPr>
            <w:tcW w:w="1255" w:type="dxa"/>
            <w:vAlign w:val="bottom"/>
          </w:tcPr>
          <w:p w14:paraId="3DDC9F20" w14:textId="77777777" w:rsidR="00147C31" w:rsidRPr="007446EF" w:rsidRDefault="00147C31" w:rsidP="001B0D3F">
            <w:r w:rsidRPr="007446EF">
              <w:rPr>
                <w:color w:val="000000"/>
              </w:rPr>
              <w:t>3</w:t>
            </w:r>
          </w:p>
        </w:tc>
        <w:tc>
          <w:tcPr>
            <w:tcW w:w="2286" w:type="dxa"/>
            <w:noWrap/>
            <w:hideMark/>
          </w:tcPr>
          <w:p w14:paraId="53D16E75" w14:textId="77777777" w:rsidR="00147C31" w:rsidRPr="007446EF" w:rsidRDefault="00147C31" w:rsidP="001B0D3F">
            <w:r w:rsidRPr="007446EF">
              <w:t>-8.09</w:t>
            </w:r>
          </w:p>
        </w:tc>
      </w:tr>
      <w:tr w:rsidR="00147C31" w:rsidRPr="007446EF" w14:paraId="2C48AF18" w14:textId="77777777" w:rsidTr="001D5AC6">
        <w:trPr>
          <w:trHeight w:val="261"/>
        </w:trPr>
        <w:tc>
          <w:tcPr>
            <w:tcW w:w="989" w:type="dxa"/>
            <w:noWrap/>
            <w:hideMark/>
          </w:tcPr>
          <w:p w14:paraId="7929848F" w14:textId="77777777" w:rsidR="00147C31" w:rsidRPr="007446EF" w:rsidRDefault="00147C31" w:rsidP="001B0D3F">
            <w:r w:rsidRPr="007446EF">
              <w:t>2</w:t>
            </w:r>
          </w:p>
        </w:tc>
        <w:tc>
          <w:tcPr>
            <w:tcW w:w="2509" w:type="dxa"/>
            <w:noWrap/>
            <w:hideMark/>
          </w:tcPr>
          <w:p w14:paraId="48CF4E25" w14:textId="77777777" w:rsidR="00147C31" w:rsidRPr="007446EF" w:rsidRDefault="00147C31" w:rsidP="001B0D3F">
            <w:r w:rsidRPr="007446EF">
              <w:t>Pro-Pro-Gly</w:t>
            </w:r>
          </w:p>
        </w:tc>
        <w:tc>
          <w:tcPr>
            <w:tcW w:w="1056" w:type="dxa"/>
            <w:noWrap/>
            <w:hideMark/>
          </w:tcPr>
          <w:p w14:paraId="53F5C65E" w14:textId="77777777" w:rsidR="00147C31" w:rsidRPr="007446EF" w:rsidRDefault="00147C31" w:rsidP="001B0D3F">
            <w:r w:rsidRPr="007446EF">
              <w:t>5.05</w:t>
            </w:r>
          </w:p>
        </w:tc>
        <w:tc>
          <w:tcPr>
            <w:tcW w:w="1255" w:type="dxa"/>
            <w:vAlign w:val="bottom"/>
          </w:tcPr>
          <w:p w14:paraId="16C7F7B1" w14:textId="77777777" w:rsidR="00147C31" w:rsidRPr="007446EF" w:rsidRDefault="00147C31" w:rsidP="001B0D3F">
            <w:r w:rsidRPr="007446EF">
              <w:rPr>
                <w:color w:val="000000"/>
              </w:rPr>
              <w:t>0</w:t>
            </w:r>
          </w:p>
        </w:tc>
        <w:tc>
          <w:tcPr>
            <w:tcW w:w="1255" w:type="dxa"/>
            <w:vAlign w:val="bottom"/>
          </w:tcPr>
          <w:p w14:paraId="1075F83A" w14:textId="77777777" w:rsidR="00147C31" w:rsidRPr="007446EF" w:rsidRDefault="00147C31" w:rsidP="001B0D3F">
            <w:r w:rsidRPr="007446EF">
              <w:rPr>
                <w:color w:val="000000"/>
              </w:rPr>
              <w:t>3</w:t>
            </w:r>
          </w:p>
        </w:tc>
        <w:tc>
          <w:tcPr>
            <w:tcW w:w="2286" w:type="dxa"/>
            <w:noWrap/>
            <w:hideMark/>
          </w:tcPr>
          <w:p w14:paraId="18C08205" w14:textId="77777777" w:rsidR="00147C31" w:rsidRPr="007446EF" w:rsidRDefault="00147C31" w:rsidP="001B0D3F">
            <w:r w:rsidRPr="007446EF">
              <w:t>-9.81</w:t>
            </w:r>
          </w:p>
        </w:tc>
      </w:tr>
      <w:tr w:rsidR="00147C31" w:rsidRPr="007446EF" w14:paraId="21FC76F4" w14:textId="77777777" w:rsidTr="001D5AC6">
        <w:trPr>
          <w:trHeight w:val="261"/>
        </w:trPr>
        <w:tc>
          <w:tcPr>
            <w:tcW w:w="989" w:type="dxa"/>
            <w:noWrap/>
            <w:hideMark/>
          </w:tcPr>
          <w:p w14:paraId="7B71E4D0" w14:textId="77777777" w:rsidR="00147C31" w:rsidRPr="007446EF" w:rsidRDefault="00147C31" w:rsidP="001B0D3F">
            <w:r w:rsidRPr="007446EF">
              <w:t>3</w:t>
            </w:r>
          </w:p>
        </w:tc>
        <w:tc>
          <w:tcPr>
            <w:tcW w:w="2509" w:type="dxa"/>
            <w:noWrap/>
            <w:hideMark/>
          </w:tcPr>
          <w:p w14:paraId="5B63E923" w14:textId="77777777" w:rsidR="00147C31" w:rsidRPr="007446EF" w:rsidRDefault="00147C31" w:rsidP="001B0D3F">
            <w:r w:rsidRPr="007446EF">
              <w:t>Pro-Gly-Pro</w:t>
            </w:r>
          </w:p>
        </w:tc>
        <w:tc>
          <w:tcPr>
            <w:tcW w:w="1056" w:type="dxa"/>
            <w:noWrap/>
            <w:hideMark/>
          </w:tcPr>
          <w:p w14:paraId="22F3BB02" w14:textId="77777777" w:rsidR="00147C31" w:rsidRPr="007446EF" w:rsidRDefault="00147C31" w:rsidP="001B0D3F">
            <w:r w:rsidRPr="007446EF">
              <w:t>5.05</w:t>
            </w:r>
          </w:p>
        </w:tc>
        <w:tc>
          <w:tcPr>
            <w:tcW w:w="1255" w:type="dxa"/>
            <w:vAlign w:val="bottom"/>
          </w:tcPr>
          <w:p w14:paraId="7B5A06A7" w14:textId="77777777" w:rsidR="00147C31" w:rsidRPr="007446EF" w:rsidRDefault="00147C31" w:rsidP="001B0D3F">
            <w:r w:rsidRPr="007446EF">
              <w:rPr>
                <w:color w:val="000000"/>
              </w:rPr>
              <w:t>0</w:t>
            </w:r>
          </w:p>
        </w:tc>
        <w:tc>
          <w:tcPr>
            <w:tcW w:w="1255" w:type="dxa"/>
            <w:vAlign w:val="bottom"/>
          </w:tcPr>
          <w:p w14:paraId="47BE2715" w14:textId="77777777" w:rsidR="00147C31" w:rsidRPr="007446EF" w:rsidRDefault="00147C31" w:rsidP="001B0D3F">
            <w:r w:rsidRPr="007446EF">
              <w:rPr>
                <w:color w:val="000000"/>
              </w:rPr>
              <w:t>3</w:t>
            </w:r>
          </w:p>
        </w:tc>
        <w:tc>
          <w:tcPr>
            <w:tcW w:w="2286" w:type="dxa"/>
            <w:noWrap/>
            <w:hideMark/>
          </w:tcPr>
          <w:p w14:paraId="64EE388D" w14:textId="77777777" w:rsidR="00147C31" w:rsidRPr="007446EF" w:rsidRDefault="00147C31" w:rsidP="001B0D3F">
            <w:r w:rsidRPr="007446EF">
              <w:t>-9.50</w:t>
            </w:r>
          </w:p>
        </w:tc>
      </w:tr>
      <w:tr w:rsidR="00147C31" w:rsidRPr="007446EF" w14:paraId="12584463" w14:textId="77777777" w:rsidTr="001D5AC6">
        <w:trPr>
          <w:trHeight w:val="261"/>
        </w:trPr>
        <w:tc>
          <w:tcPr>
            <w:tcW w:w="989" w:type="dxa"/>
            <w:noWrap/>
            <w:hideMark/>
          </w:tcPr>
          <w:p w14:paraId="6D6C4089" w14:textId="77777777" w:rsidR="00147C31" w:rsidRPr="007446EF" w:rsidRDefault="00147C31" w:rsidP="001B0D3F">
            <w:r w:rsidRPr="007446EF">
              <w:t>4</w:t>
            </w:r>
          </w:p>
        </w:tc>
        <w:tc>
          <w:tcPr>
            <w:tcW w:w="2509" w:type="dxa"/>
            <w:noWrap/>
            <w:hideMark/>
          </w:tcPr>
          <w:p w14:paraId="6CF4B610" w14:textId="77777777" w:rsidR="00147C31" w:rsidRPr="007446EF" w:rsidRDefault="00147C31" w:rsidP="001B0D3F">
            <w:r w:rsidRPr="007446EF">
              <w:t>Pro-Ala-Val</w:t>
            </w:r>
          </w:p>
        </w:tc>
        <w:tc>
          <w:tcPr>
            <w:tcW w:w="1056" w:type="dxa"/>
            <w:noWrap/>
            <w:hideMark/>
          </w:tcPr>
          <w:p w14:paraId="02F96C0B" w14:textId="77777777" w:rsidR="00147C31" w:rsidRPr="007446EF" w:rsidRDefault="00147C31" w:rsidP="001B0D3F">
            <w:r w:rsidRPr="007446EF">
              <w:t>4.99</w:t>
            </w:r>
          </w:p>
        </w:tc>
        <w:tc>
          <w:tcPr>
            <w:tcW w:w="1255" w:type="dxa"/>
            <w:vAlign w:val="bottom"/>
          </w:tcPr>
          <w:p w14:paraId="35B28896" w14:textId="77777777" w:rsidR="00147C31" w:rsidRPr="007446EF" w:rsidRDefault="00147C31" w:rsidP="001B0D3F">
            <w:r w:rsidRPr="007446EF">
              <w:rPr>
                <w:color w:val="000000"/>
              </w:rPr>
              <w:t>0</w:t>
            </w:r>
          </w:p>
        </w:tc>
        <w:tc>
          <w:tcPr>
            <w:tcW w:w="1255" w:type="dxa"/>
            <w:vAlign w:val="bottom"/>
          </w:tcPr>
          <w:p w14:paraId="1D2EAAE1" w14:textId="77777777" w:rsidR="00147C31" w:rsidRPr="007446EF" w:rsidRDefault="00147C31" w:rsidP="001B0D3F">
            <w:r w:rsidRPr="007446EF">
              <w:rPr>
                <w:color w:val="000000"/>
              </w:rPr>
              <w:t>3</w:t>
            </w:r>
          </w:p>
        </w:tc>
        <w:tc>
          <w:tcPr>
            <w:tcW w:w="2286" w:type="dxa"/>
            <w:noWrap/>
            <w:hideMark/>
          </w:tcPr>
          <w:p w14:paraId="225E2FB0" w14:textId="77777777" w:rsidR="00147C31" w:rsidRPr="007446EF" w:rsidRDefault="00147C31" w:rsidP="001B0D3F">
            <w:r w:rsidRPr="007446EF">
              <w:t>-8.27</w:t>
            </w:r>
          </w:p>
        </w:tc>
      </w:tr>
      <w:tr w:rsidR="00147C31" w:rsidRPr="007446EF" w14:paraId="06843B59" w14:textId="77777777" w:rsidTr="001D5AC6">
        <w:trPr>
          <w:trHeight w:val="261"/>
        </w:trPr>
        <w:tc>
          <w:tcPr>
            <w:tcW w:w="989" w:type="dxa"/>
            <w:noWrap/>
            <w:hideMark/>
          </w:tcPr>
          <w:p w14:paraId="5F444E73" w14:textId="77777777" w:rsidR="00147C31" w:rsidRPr="007446EF" w:rsidRDefault="00147C31" w:rsidP="001B0D3F">
            <w:r w:rsidRPr="007446EF">
              <w:t>5</w:t>
            </w:r>
          </w:p>
        </w:tc>
        <w:tc>
          <w:tcPr>
            <w:tcW w:w="2509" w:type="dxa"/>
            <w:noWrap/>
            <w:hideMark/>
          </w:tcPr>
          <w:p w14:paraId="5A826C5D" w14:textId="77777777" w:rsidR="00147C31" w:rsidRPr="007446EF" w:rsidRDefault="00147C31" w:rsidP="001B0D3F">
            <w:r w:rsidRPr="007446EF">
              <w:t>Pro-Val-Ala</w:t>
            </w:r>
          </w:p>
        </w:tc>
        <w:tc>
          <w:tcPr>
            <w:tcW w:w="1056" w:type="dxa"/>
            <w:noWrap/>
            <w:hideMark/>
          </w:tcPr>
          <w:p w14:paraId="58841CC7" w14:textId="77777777" w:rsidR="00147C31" w:rsidRPr="007446EF" w:rsidRDefault="00147C31" w:rsidP="001B0D3F">
            <w:r w:rsidRPr="007446EF">
              <w:t>4.99</w:t>
            </w:r>
          </w:p>
        </w:tc>
        <w:tc>
          <w:tcPr>
            <w:tcW w:w="1255" w:type="dxa"/>
            <w:vAlign w:val="bottom"/>
          </w:tcPr>
          <w:p w14:paraId="5F50D4D5" w14:textId="77777777" w:rsidR="00147C31" w:rsidRPr="007446EF" w:rsidRDefault="00147C31" w:rsidP="001B0D3F">
            <w:r w:rsidRPr="007446EF">
              <w:rPr>
                <w:color w:val="000000"/>
              </w:rPr>
              <w:t>0</w:t>
            </w:r>
          </w:p>
        </w:tc>
        <w:tc>
          <w:tcPr>
            <w:tcW w:w="1255" w:type="dxa"/>
            <w:vAlign w:val="bottom"/>
          </w:tcPr>
          <w:p w14:paraId="3B01E7B7" w14:textId="77777777" w:rsidR="00147C31" w:rsidRPr="007446EF" w:rsidRDefault="00147C31" w:rsidP="001B0D3F">
            <w:r w:rsidRPr="007446EF">
              <w:rPr>
                <w:color w:val="000000"/>
              </w:rPr>
              <w:t>3</w:t>
            </w:r>
          </w:p>
        </w:tc>
        <w:tc>
          <w:tcPr>
            <w:tcW w:w="2286" w:type="dxa"/>
            <w:noWrap/>
            <w:hideMark/>
          </w:tcPr>
          <w:p w14:paraId="53232661" w14:textId="77777777" w:rsidR="00147C31" w:rsidRPr="007446EF" w:rsidRDefault="00147C31" w:rsidP="001B0D3F">
            <w:r w:rsidRPr="007446EF">
              <w:t>-8.61</w:t>
            </w:r>
          </w:p>
        </w:tc>
      </w:tr>
      <w:tr w:rsidR="00147C31" w:rsidRPr="007446EF" w14:paraId="1750EA84" w14:textId="77777777" w:rsidTr="001D5AC6">
        <w:trPr>
          <w:trHeight w:val="261"/>
        </w:trPr>
        <w:tc>
          <w:tcPr>
            <w:tcW w:w="989" w:type="dxa"/>
            <w:noWrap/>
            <w:hideMark/>
          </w:tcPr>
          <w:p w14:paraId="19E56C39" w14:textId="77777777" w:rsidR="00147C31" w:rsidRPr="007446EF" w:rsidRDefault="00147C31" w:rsidP="001B0D3F">
            <w:r w:rsidRPr="007446EF">
              <w:t>6</w:t>
            </w:r>
          </w:p>
        </w:tc>
        <w:tc>
          <w:tcPr>
            <w:tcW w:w="2509" w:type="dxa"/>
            <w:noWrap/>
            <w:hideMark/>
          </w:tcPr>
          <w:p w14:paraId="1175849A" w14:textId="77777777" w:rsidR="00147C31" w:rsidRPr="007446EF" w:rsidRDefault="00147C31" w:rsidP="001B0D3F">
            <w:r w:rsidRPr="007446EF">
              <w:t>Gly-Gly-Gly</w:t>
            </w:r>
          </w:p>
        </w:tc>
        <w:tc>
          <w:tcPr>
            <w:tcW w:w="1056" w:type="dxa"/>
            <w:noWrap/>
            <w:hideMark/>
          </w:tcPr>
          <w:p w14:paraId="646CBCC5" w14:textId="77777777" w:rsidR="00147C31" w:rsidRPr="007446EF" w:rsidRDefault="00147C31" w:rsidP="001B0D3F">
            <w:r w:rsidRPr="007446EF">
              <w:t>4.94</w:t>
            </w:r>
          </w:p>
        </w:tc>
        <w:tc>
          <w:tcPr>
            <w:tcW w:w="1255" w:type="dxa"/>
            <w:vAlign w:val="bottom"/>
          </w:tcPr>
          <w:p w14:paraId="3A92AD94" w14:textId="77777777" w:rsidR="00147C31" w:rsidRPr="007446EF" w:rsidRDefault="00147C31" w:rsidP="001B0D3F">
            <w:r w:rsidRPr="007446EF">
              <w:rPr>
                <w:color w:val="000000"/>
              </w:rPr>
              <w:t>0</w:t>
            </w:r>
          </w:p>
        </w:tc>
        <w:tc>
          <w:tcPr>
            <w:tcW w:w="1255" w:type="dxa"/>
            <w:vAlign w:val="bottom"/>
          </w:tcPr>
          <w:p w14:paraId="2819E2B4" w14:textId="77777777" w:rsidR="00147C31" w:rsidRPr="007446EF" w:rsidRDefault="00147C31" w:rsidP="001B0D3F">
            <w:r w:rsidRPr="007446EF">
              <w:rPr>
                <w:color w:val="000000"/>
              </w:rPr>
              <w:t>3</w:t>
            </w:r>
          </w:p>
        </w:tc>
        <w:tc>
          <w:tcPr>
            <w:tcW w:w="2286" w:type="dxa"/>
            <w:noWrap/>
            <w:hideMark/>
          </w:tcPr>
          <w:p w14:paraId="041AE85D" w14:textId="77777777" w:rsidR="00147C31" w:rsidRPr="007446EF" w:rsidRDefault="00147C31" w:rsidP="001B0D3F">
            <w:r w:rsidRPr="007446EF">
              <w:t>-9.11</w:t>
            </w:r>
          </w:p>
        </w:tc>
      </w:tr>
      <w:tr w:rsidR="00147C31" w:rsidRPr="007446EF" w14:paraId="1856CF90" w14:textId="77777777" w:rsidTr="001D5AC6">
        <w:trPr>
          <w:trHeight w:val="261"/>
        </w:trPr>
        <w:tc>
          <w:tcPr>
            <w:tcW w:w="989" w:type="dxa"/>
            <w:noWrap/>
            <w:hideMark/>
          </w:tcPr>
          <w:p w14:paraId="16417C4F" w14:textId="77777777" w:rsidR="00147C31" w:rsidRPr="007446EF" w:rsidRDefault="00147C31" w:rsidP="001B0D3F">
            <w:r w:rsidRPr="007446EF">
              <w:t>7</w:t>
            </w:r>
          </w:p>
        </w:tc>
        <w:tc>
          <w:tcPr>
            <w:tcW w:w="2509" w:type="dxa"/>
            <w:noWrap/>
            <w:hideMark/>
          </w:tcPr>
          <w:p w14:paraId="694A9892" w14:textId="77777777" w:rsidR="00147C31" w:rsidRPr="007446EF" w:rsidRDefault="00147C31" w:rsidP="001B0D3F">
            <w:r w:rsidRPr="007446EF">
              <w:t>Gly-Ala-Ala</w:t>
            </w:r>
          </w:p>
        </w:tc>
        <w:tc>
          <w:tcPr>
            <w:tcW w:w="1056" w:type="dxa"/>
            <w:noWrap/>
            <w:hideMark/>
          </w:tcPr>
          <w:p w14:paraId="6DCC09E1" w14:textId="77777777" w:rsidR="00147C31" w:rsidRPr="007446EF" w:rsidRDefault="00147C31" w:rsidP="001B0D3F">
            <w:r w:rsidRPr="007446EF">
              <w:t>4.93</w:t>
            </w:r>
          </w:p>
        </w:tc>
        <w:tc>
          <w:tcPr>
            <w:tcW w:w="1255" w:type="dxa"/>
            <w:vAlign w:val="bottom"/>
          </w:tcPr>
          <w:p w14:paraId="47A3EBB5" w14:textId="77777777" w:rsidR="00147C31" w:rsidRPr="007446EF" w:rsidRDefault="00147C31" w:rsidP="001B0D3F">
            <w:r w:rsidRPr="007446EF">
              <w:rPr>
                <w:color w:val="000000"/>
              </w:rPr>
              <w:t>0</w:t>
            </w:r>
          </w:p>
        </w:tc>
        <w:tc>
          <w:tcPr>
            <w:tcW w:w="1255" w:type="dxa"/>
            <w:vAlign w:val="bottom"/>
          </w:tcPr>
          <w:p w14:paraId="7696590A" w14:textId="77777777" w:rsidR="00147C31" w:rsidRPr="007446EF" w:rsidRDefault="00147C31" w:rsidP="001B0D3F">
            <w:r w:rsidRPr="007446EF">
              <w:rPr>
                <w:color w:val="000000"/>
              </w:rPr>
              <w:t>3</w:t>
            </w:r>
          </w:p>
        </w:tc>
        <w:tc>
          <w:tcPr>
            <w:tcW w:w="2286" w:type="dxa"/>
            <w:noWrap/>
            <w:hideMark/>
          </w:tcPr>
          <w:p w14:paraId="00E2D01E" w14:textId="77777777" w:rsidR="00147C31" w:rsidRPr="007446EF" w:rsidRDefault="00147C31" w:rsidP="001B0D3F">
            <w:r w:rsidRPr="007446EF">
              <w:t>-9.97</w:t>
            </w:r>
          </w:p>
        </w:tc>
      </w:tr>
      <w:tr w:rsidR="00147C31" w:rsidRPr="007446EF" w14:paraId="36722B92" w14:textId="77777777" w:rsidTr="001D5AC6">
        <w:trPr>
          <w:trHeight w:val="261"/>
        </w:trPr>
        <w:tc>
          <w:tcPr>
            <w:tcW w:w="989" w:type="dxa"/>
            <w:noWrap/>
            <w:hideMark/>
          </w:tcPr>
          <w:p w14:paraId="556597C9" w14:textId="77777777" w:rsidR="00147C31" w:rsidRPr="007446EF" w:rsidRDefault="00147C31" w:rsidP="001B0D3F">
            <w:r w:rsidRPr="007446EF">
              <w:t>8</w:t>
            </w:r>
          </w:p>
        </w:tc>
        <w:tc>
          <w:tcPr>
            <w:tcW w:w="2509" w:type="dxa"/>
            <w:noWrap/>
            <w:hideMark/>
          </w:tcPr>
          <w:p w14:paraId="357CE282" w14:textId="77777777" w:rsidR="00147C31" w:rsidRPr="007446EF" w:rsidRDefault="00147C31" w:rsidP="001B0D3F">
            <w:r w:rsidRPr="007446EF">
              <w:t>Ala-Gly-Ala</w:t>
            </w:r>
          </w:p>
        </w:tc>
        <w:tc>
          <w:tcPr>
            <w:tcW w:w="1056" w:type="dxa"/>
            <w:noWrap/>
            <w:hideMark/>
          </w:tcPr>
          <w:p w14:paraId="130A675A" w14:textId="77777777" w:rsidR="00147C31" w:rsidRPr="007446EF" w:rsidRDefault="00147C31" w:rsidP="001B0D3F">
            <w:r w:rsidRPr="007446EF">
              <w:t>4.93</w:t>
            </w:r>
          </w:p>
        </w:tc>
        <w:tc>
          <w:tcPr>
            <w:tcW w:w="1255" w:type="dxa"/>
            <w:vAlign w:val="bottom"/>
          </w:tcPr>
          <w:p w14:paraId="112B9E2C" w14:textId="77777777" w:rsidR="00147C31" w:rsidRPr="007446EF" w:rsidRDefault="00147C31" w:rsidP="001B0D3F">
            <w:r w:rsidRPr="007446EF">
              <w:rPr>
                <w:color w:val="000000"/>
              </w:rPr>
              <w:t>0</w:t>
            </w:r>
          </w:p>
        </w:tc>
        <w:tc>
          <w:tcPr>
            <w:tcW w:w="1255" w:type="dxa"/>
            <w:vAlign w:val="bottom"/>
          </w:tcPr>
          <w:p w14:paraId="515FB37C" w14:textId="77777777" w:rsidR="00147C31" w:rsidRPr="007446EF" w:rsidRDefault="00147C31" w:rsidP="001B0D3F">
            <w:r w:rsidRPr="007446EF">
              <w:rPr>
                <w:color w:val="000000"/>
              </w:rPr>
              <w:t>3</w:t>
            </w:r>
          </w:p>
        </w:tc>
        <w:tc>
          <w:tcPr>
            <w:tcW w:w="2286" w:type="dxa"/>
            <w:noWrap/>
            <w:hideMark/>
          </w:tcPr>
          <w:p w14:paraId="5F756A0C" w14:textId="77777777" w:rsidR="00147C31" w:rsidRPr="007446EF" w:rsidRDefault="00147C31" w:rsidP="001B0D3F">
            <w:r w:rsidRPr="007446EF">
              <w:t>-9.87</w:t>
            </w:r>
          </w:p>
        </w:tc>
      </w:tr>
      <w:tr w:rsidR="00147C31" w:rsidRPr="007446EF" w14:paraId="01F69C22" w14:textId="77777777" w:rsidTr="001D5AC6">
        <w:trPr>
          <w:trHeight w:val="261"/>
        </w:trPr>
        <w:tc>
          <w:tcPr>
            <w:tcW w:w="989" w:type="dxa"/>
            <w:noWrap/>
            <w:hideMark/>
          </w:tcPr>
          <w:p w14:paraId="54FE5861" w14:textId="77777777" w:rsidR="00147C31" w:rsidRPr="007446EF" w:rsidRDefault="00147C31" w:rsidP="001B0D3F">
            <w:r w:rsidRPr="007446EF">
              <w:t>9</w:t>
            </w:r>
          </w:p>
        </w:tc>
        <w:tc>
          <w:tcPr>
            <w:tcW w:w="2509" w:type="dxa"/>
            <w:noWrap/>
            <w:hideMark/>
          </w:tcPr>
          <w:p w14:paraId="3C9160FF" w14:textId="77777777" w:rsidR="00147C31" w:rsidRPr="007446EF" w:rsidRDefault="00147C31" w:rsidP="001B0D3F">
            <w:r w:rsidRPr="007446EF">
              <w:t>Ala-Ala-Gly</w:t>
            </w:r>
          </w:p>
        </w:tc>
        <w:tc>
          <w:tcPr>
            <w:tcW w:w="1056" w:type="dxa"/>
            <w:noWrap/>
            <w:hideMark/>
          </w:tcPr>
          <w:p w14:paraId="3042F5B9" w14:textId="77777777" w:rsidR="00147C31" w:rsidRPr="007446EF" w:rsidRDefault="00147C31" w:rsidP="001B0D3F">
            <w:r w:rsidRPr="007446EF">
              <w:t>4.93</w:t>
            </w:r>
          </w:p>
        </w:tc>
        <w:tc>
          <w:tcPr>
            <w:tcW w:w="1255" w:type="dxa"/>
            <w:vAlign w:val="bottom"/>
          </w:tcPr>
          <w:p w14:paraId="13D980F1" w14:textId="77777777" w:rsidR="00147C31" w:rsidRPr="007446EF" w:rsidRDefault="00147C31" w:rsidP="001B0D3F">
            <w:r w:rsidRPr="007446EF">
              <w:rPr>
                <w:color w:val="000000"/>
              </w:rPr>
              <w:t>0</w:t>
            </w:r>
          </w:p>
        </w:tc>
        <w:tc>
          <w:tcPr>
            <w:tcW w:w="1255" w:type="dxa"/>
            <w:vAlign w:val="bottom"/>
          </w:tcPr>
          <w:p w14:paraId="1A346303" w14:textId="77777777" w:rsidR="00147C31" w:rsidRPr="007446EF" w:rsidRDefault="00147C31" w:rsidP="001B0D3F">
            <w:r w:rsidRPr="007446EF">
              <w:rPr>
                <w:color w:val="000000"/>
              </w:rPr>
              <w:t>3</w:t>
            </w:r>
          </w:p>
        </w:tc>
        <w:tc>
          <w:tcPr>
            <w:tcW w:w="2286" w:type="dxa"/>
            <w:noWrap/>
            <w:hideMark/>
          </w:tcPr>
          <w:p w14:paraId="66C72C2D" w14:textId="77777777" w:rsidR="00147C31" w:rsidRPr="007446EF" w:rsidRDefault="00147C31" w:rsidP="001B0D3F">
            <w:r w:rsidRPr="007446EF">
              <w:t>-9.77</w:t>
            </w:r>
          </w:p>
        </w:tc>
      </w:tr>
      <w:tr w:rsidR="00147C31" w:rsidRPr="007446EF" w14:paraId="6A450579" w14:textId="77777777" w:rsidTr="001D5AC6">
        <w:trPr>
          <w:trHeight w:val="261"/>
        </w:trPr>
        <w:tc>
          <w:tcPr>
            <w:tcW w:w="989" w:type="dxa"/>
            <w:noWrap/>
            <w:hideMark/>
          </w:tcPr>
          <w:p w14:paraId="6CD07966" w14:textId="77777777" w:rsidR="00147C31" w:rsidRPr="007446EF" w:rsidRDefault="00147C31" w:rsidP="001B0D3F">
            <w:r w:rsidRPr="007446EF">
              <w:t>10</w:t>
            </w:r>
          </w:p>
        </w:tc>
        <w:tc>
          <w:tcPr>
            <w:tcW w:w="2509" w:type="dxa"/>
            <w:noWrap/>
            <w:hideMark/>
          </w:tcPr>
          <w:p w14:paraId="14CE2EFA" w14:textId="77777777" w:rsidR="00147C31" w:rsidRPr="007446EF" w:rsidRDefault="00147C31" w:rsidP="001B0D3F">
            <w:r w:rsidRPr="007446EF">
              <w:t>Pro-</w:t>
            </w:r>
            <w:proofErr w:type="spellStart"/>
            <w:r w:rsidRPr="007446EF">
              <w:t>Cys</w:t>
            </w:r>
            <w:proofErr w:type="spellEnd"/>
            <w:r w:rsidRPr="007446EF">
              <w:t>-Gly</w:t>
            </w:r>
          </w:p>
        </w:tc>
        <w:tc>
          <w:tcPr>
            <w:tcW w:w="1056" w:type="dxa"/>
            <w:noWrap/>
            <w:hideMark/>
          </w:tcPr>
          <w:p w14:paraId="44ECED09" w14:textId="77777777" w:rsidR="00147C31" w:rsidRPr="007446EF" w:rsidRDefault="00147C31" w:rsidP="001B0D3F">
            <w:r w:rsidRPr="007446EF">
              <w:t>4.87</w:t>
            </w:r>
          </w:p>
        </w:tc>
        <w:tc>
          <w:tcPr>
            <w:tcW w:w="1255" w:type="dxa"/>
            <w:vAlign w:val="bottom"/>
          </w:tcPr>
          <w:p w14:paraId="504E3F4C" w14:textId="77777777" w:rsidR="00147C31" w:rsidRPr="007446EF" w:rsidRDefault="00147C31" w:rsidP="001B0D3F">
            <w:r w:rsidRPr="007446EF">
              <w:rPr>
                <w:color w:val="000000"/>
              </w:rPr>
              <w:t>0</w:t>
            </w:r>
          </w:p>
        </w:tc>
        <w:tc>
          <w:tcPr>
            <w:tcW w:w="1255" w:type="dxa"/>
            <w:vAlign w:val="bottom"/>
          </w:tcPr>
          <w:p w14:paraId="64DF15F5" w14:textId="77777777" w:rsidR="00147C31" w:rsidRPr="007446EF" w:rsidRDefault="00147C31" w:rsidP="001B0D3F">
            <w:r w:rsidRPr="007446EF">
              <w:rPr>
                <w:color w:val="000000"/>
              </w:rPr>
              <w:t>3</w:t>
            </w:r>
          </w:p>
        </w:tc>
        <w:tc>
          <w:tcPr>
            <w:tcW w:w="2286" w:type="dxa"/>
            <w:noWrap/>
            <w:hideMark/>
          </w:tcPr>
          <w:p w14:paraId="5D5A3F8E" w14:textId="77777777" w:rsidR="00147C31" w:rsidRPr="007446EF" w:rsidRDefault="00147C31" w:rsidP="001B0D3F">
            <w:r w:rsidRPr="007446EF">
              <w:t>-8.74</w:t>
            </w:r>
          </w:p>
        </w:tc>
      </w:tr>
      <w:tr w:rsidR="00147C31" w:rsidRPr="007446EF" w14:paraId="2AF38804" w14:textId="77777777" w:rsidTr="001D5AC6">
        <w:trPr>
          <w:trHeight w:val="261"/>
        </w:trPr>
        <w:tc>
          <w:tcPr>
            <w:tcW w:w="989" w:type="dxa"/>
            <w:noWrap/>
            <w:hideMark/>
          </w:tcPr>
          <w:p w14:paraId="74EFD975" w14:textId="77777777" w:rsidR="00147C31" w:rsidRPr="007446EF" w:rsidRDefault="00147C31" w:rsidP="001B0D3F">
            <w:r w:rsidRPr="007446EF">
              <w:t>11</w:t>
            </w:r>
          </w:p>
        </w:tc>
        <w:tc>
          <w:tcPr>
            <w:tcW w:w="2509" w:type="dxa"/>
            <w:noWrap/>
            <w:hideMark/>
          </w:tcPr>
          <w:p w14:paraId="307649ED" w14:textId="77777777" w:rsidR="00147C31" w:rsidRPr="007446EF" w:rsidRDefault="00147C31" w:rsidP="001B0D3F">
            <w:r w:rsidRPr="007446EF">
              <w:t>Pro-Gly-</w:t>
            </w:r>
            <w:proofErr w:type="spellStart"/>
            <w:r w:rsidRPr="007446EF">
              <w:t>Cys</w:t>
            </w:r>
            <w:proofErr w:type="spellEnd"/>
          </w:p>
        </w:tc>
        <w:tc>
          <w:tcPr>
            <w:tcW w:w="1056" w:type="dxa"/>
            <w:noWrap/>
            <w:hideMark/>
          </w:tcPr>
          <w:p w14:paraId="44FEDCA5" w14:textId="77777777" w:rsidR="00147C31" w:rsidRPr="007446EF" w:rsidRDefault="00147C31" w:rsidP="001B0D3F">
            <w:r w:rsidRPr="007446EF">
              <w:t>4.87</w:t>
            </w:r>
          </w:p>
        </w:tc>
        <w:tc>
          <w:tcPr>
            <w:tcW w:w="1255" w:type="dxa"/>
            <w:vAlign w:val="bottom"/>
          </w:tcPr>
          <w:p w14:paraId="00636DBA" w14:textId="77777777" w:rsidR="00147C31" w:rsidRPr="007446EF" w:rsidRDefault="00147C31" w:rsidP="001B0D3F">
            <w:r w:rsidRPr="007446EF">
              <w:rPr>
                <w:color w:val="000000"/>
              </w:rPr>
              <w:t>0</w:t>
            </w:r>
          </w:p>
        </w:tc>
        <w:tc>
          <w:tcPr>
            <w:tcW w:w="1255" w:type="dxa"/>
            <w:vAlign w:val="bottom"/>
          </w:tcPr>
          <w:p w14:paraId="01752C80" w14:textId="77777777" w:rsidR="00147C31" w:rsidRPr="007446EF" w:rsidRDefault="00147C31" w:rsidP="001B0D3F">
            <w:r w:rsidRPr="007446EF">
              <w:rPr>
                <w:color w:val="000000"/>
              </w:rPr>
              <w:t>3</w:t>
            </w:r>
          </w:p>
        </w:tc>
        <w:tc>
          <w:tcPr>
            <w:tcW w:w="2286" w:type="dxa"/>
            <w:noWrap/>
            <w:hideMark/>
          </w:tcPr>
          <w:p w14:paraId="0738D943" w14:textId="77777777" w:rsidR="00147C31" w:rsidRPr="007446EF" w:rsidRDefault="00147C31" w:rsidP="001B0D3F">
            <w:r w:rsidRPr="007446EF">
              <w:t>-9.19</w:t>
            </w:r>
          </w:p>
        </w:tc>
      </w:tr>
      <w:tr w:rsidR="00147C31" w:rsidRPr="007446EF" w14:paraId="22156DFA" w14:textId="77777777" w:rsidTr="001D5AC6">
        <w:trPr>
          <w:trHeight w:val="261"/>
        </w:trPr>
        <w:tc>
          <w:tcPr>
            <w:tcW w:w="989" w:type="dxa"/>
            <w:noWrap/>
            <w:hideMark/>
          </w:tcPr>
          <w:p w14:paraId="5BB5C1BE" w14:textId="77777777" w:rsidR="00147C31" w:rsidRPr="007446EF" w:rsidRDefault="00147C31" w:rsidP="001B0D3F">
            <w:r w:rsidRPr="007446EF">
              <w:t>12</w:t>
            </w:r>
          </w:p>
        </w:tc>
        <w:tc>
          <w:tcPr>
            <w:tcW w:w="2509" w:type="dxa"/>
            <w:noWrap/>
            <w:hideMark/>
          </w:tcPr>
          <w:p w14:paraId="66D66A04" w14:textId="77777777" w:rsidR="00147C31" w:rsidRPr="007446EF" w:rsidRDefault="00147C31" w:rsidP="001B0D3F">
            <w:r w:rsidRPr="007446EF">
              <w:t>Gly-Ala-Gly</w:t>
            </w:r>
          </w:p>
        </w:tc>
        <w:tc>
          <w:tcPr>
            <w:tcW w:w="1056" w:type="dxa"/>
            <w:noWrap/>
            <w:hideMark/>
          </w:tcPr>
          <w:p w14:paraId="4AAE0D0B" w14:textId="77777777" w:rsidR="00147C31" w:rsidRPr="007446EF" w:rsidRDefault="00147C31" w:rsidP="001B0D3F">
            <w:r w:rsidRPr="007446EF">
              <w:t>4.83</w:t>
            </w:r>
          </w:p>
        </w:tc>
        <w:tc>
          <w:tcPr>
            <w:tcW w:w="1255" w:type="dxa"/>
            <w:vAlign w:val="bottom"/>
          </w:tcPr>
          <w:p w14:paraId="123746ED" w14:textId="77777777" w:rsidR="00147C31" w:rsidRPr="007446EF" w:rsidRDefault="00147C31" w:rsidP="001B0D3F">
            <w:r w:rsidRPr="007446EF">
              <w:rPr>
                <w:color w:val="000000"/>
              </w:rPr>
              <w:t>0</w:t>
            </w:r>
          </w:p>
        </w:tc>
        <w:tc>
          <w:tcPr>
            <w:tcW w:w="1255" w:type="dxa"/>
            <w:vAlign w:val="bottom"/>
          </w:tcPr>
          <w:p w14:paraId="6DA8A319" w14:textId="77777777" w:rsidR="00147C31" w:rsidRPr="007446EF" w:rsidRDefault="00147C31" w:rsidP="001B0D3F">
            <w:r w:rsidRPr="007446EF">
              <w:rPr>
                <w:color w:val="000000"/>
              </w:rPr>
              <w:t>3</w:t>
            </w:r>
          </w:p>
        </w:tc>
        <w:tc>
          <w:tcPr>
            <w:tcW w:w="2286" w:type="dxa"/>
            <w:noWrap/>
            <w:hideMark/>
          </w:tcPr>
          <w:p w14:paraId="7985EE57" w14:textId="77777777" w:rsidR="00147C31" w:rsidRPr="007446EF" w:rsidRDefault="00147C31" w:rsidP="001B0D3F">
            <w:r w:rsidRPr="007446EF">
              <w:t>-9.39</w:t>
            </w:r>
          </w:p>
        </w:tc>
      </w:tr>
      <w:tr w:rsidR="00147C31" w:rsidRPr="007446EF" w14:paraId="092686D9" w14:textId="77777777" w:rsidTr="001D5AC6">
        <w:trPr>
          <w:trHeight w:val="261"/>
        </w:trPr>
        <w:tc>
          <w:tcPr>
            <w:tcW w:w="989" w:type="dxa"/>
            <w:noWrap/>
            <w:hideMark/>
          </w:tcPr>
          <w:p w14:paraId="2B28D8BA" w14:textId="77777777" w:rsidR="00147C31" w:rsidRPr="007446EF" w:rsidRDefault="00147C31" w:rsidP="001B0D3F">
            <w:r w:rsidRPr="007446EF">
              <w:t>13</w:t>
            </w:r>
          </w:p>
        </w:tc>
        <w:tc>
          <w:tcPr>
            <w:tcW w:w="2509" w:type="dxa"/>
            <w:noWrap/>
            <w:hideMark/>
          </w:tcPr>
          <w:p w14:paraId="590F274B" w14:textId="77777777" w:rsidR="00147C31" w:rsidRPr="007446EF" w:rsidRDefault="00147C31" w:rsidP="001B0D3F">
            <w:r w:rsidRPr="007446EF">
              <w:t>Ala-Gly-Gly</w:t>
            </w:r>
          </w:p>
        </w:tc>
        <w:tc>
          <w:tcPr>
            <w:tcW w:w="1056" w:type="dxa"/>
            <w:noWrap/>
            <w:hideMark/>
          </w:tcPr>
          <w:p w14:paraId="35634C47" w14:textId="77777777" w:rsidR="00147C31" w:rsidRPr="007446EF" w:rsidRDefault="00147C31" w:rsidP="001B0D3F">
            <w:r w:rsidRPr="007446EF">
              <w:t>4.83</w:t>
            </w:r>
          </w:p>
        </w:tc>
        <w:tc>
          <w:tcPr>
            <w:tcW w:w="1255" w:type="dxa"/>
            <w:vAlign w:val="bottom"/>
          </w:tcPr>
          <w:p w14:paraId="3D720614" w14:textId="77777777" w:rsidR="00147C31" w:rsidRPr="007446EF" w:rsidRDefault="00147C31" w:rsidP="001B0D3F">
            <w:r w:rsidRPr="007446EF">
              <w:rPr>
                <w:color w:val="000000"/>
              </w:rPr>
              <w:t>0</w:t>
            </w:r>
          </w:p>
        </w:tc>
        <w:tc>
          <w:tcPr>
            <w:tcW w:w="1255" w:type="dxa"/>
            <w:vAlign w:val="bottom"/>
          </w:tcPr>
          <w:p w14:paraId="5A5FEF47" w14:textId="77777777" w:rsidR="00147C31" w:rsidRPr="007446EF" w:rsidRDefault="00147C31" w:rsidP="001B0D3F">
            <w:r w:rsidRPr="007446EF">
              <w:rPr>
                <w:color w:val="000000"/>
              </w:rPr>
              <w:t>3</w:t>
            </w:r>
          </w:p>
        </w:tc>
        <w:tc>
          <w:tcPr>
            <w:tcW w:w="2286" w:type="dxa"/>
            <w:noWrap/>
            <w:hideMark/>
          </w:tcPr>
          <w:p w14:paraId="2D6B519C" w14:textId="77777777" w:rsidR="00147C31" w:rsidRPr="007446EF" w:rsidRDefault="00147C31" w:rsidP="001B0D3F">
            <w:r w:rsidRPr="007446EF">
              <w:t>-9.29</w:t>
            </w:r>
          </w:p>
        </w:tc>
      </w:tr>
      <w:tr w:rsidR="00147C31" w:rsidRPr="007446EF" w14:paraId="6D9AD5AD" w14:textId="77777777" w:rsidTr="001D5AC6">
        <w:trPr>
          <w:trHeight w:val="261"/>
        </w:trPr>
        <w:tc>
          <w:tcPr>
            <w:tcW w:w="989" w:type="dxa"/>
            <w:noWrap/>
            <w:hideMark/>
          </w:tcPr>
          <w:p w14:paraId="260FD6A6" w14:textId="77777777" w:rsidR="00147C31" w:rsidRPr="007446EF" w:rsidRDefault="00147C31" w:rsidP="001B0D3F">
            <w:r w:rsidRPr="007446EF">
              <w:t>14</w:t>
            </w:r>
          </w:p>
        </w:tc>
        <w:tc>
          <w:tcPr>
            <w:tcW w:w="2509" w:type="dxa"/>
            <w:noWrap/>
            <w:hideMark/>
          </w:tcPr>
          <w:p w14:paraId="48AA7166" w14:textId="77777777" w:rsidR="00147C31" w:rsidRPr="007446EF" w:rsidRDefault="00147C31" w:rsidP="001B0D3F">
            <w:r w:rsidRPr="007446EF">
              <w:t>Gly-Gly-Ala</w:t>
            </w:r>
          </w:p>
        </w:tc>
        <w:tc>
          <w:tcPr>
            <w:tcW w:w="1056" w:type="dxa"/>
            <w:noWrap/>
            <w:hideMark/>
          </w:tcPr>
          <w:p w14:paraId="4DCD40C1" w14:textId="77777777" w:rsidR="00147C31" w:rsidRPr="007446EF" w:rsidRDefault="00147C31" w:rsidP="001B0D3F">
            <w:r w:rsidRPr="007446EF">
              <w:t>4.83</w:t>
            </w:r>
          </w:p>
        </w:tc>
        <w:tc>
          <w:tcPr>
            <w:tcW w:w="1255" w:type="dxa"/>
            <w:vAlign w:val="bottom"/>
          </w:tcPr>
          <w:p w14:paraId="5639F8C4" w14:textId="77777777" w:rsidR="00147C31" w:rsidRPr="007446EF" w:rsidRDefault="00147C31" w:rsidP="001B0D3F">
            <w:r w:rsidRPr="007446EF">
              <w:rPr>
                <w:color w:val="000000"/>
              </w:rPr>
              <w:t>0</w:t>
            </w:r>
          </w:p>
        </w:tc>
        <w:tc>
          <w:tcPr>
            <w:tcW w:w="1255" w:type="dxa"/>
            <w:vAlign w:val="bottom"/>
          </w:tcPr>
          <w:p w14:paraId="09094A14" w14:textId="77777777" w:rsidR="00147C31" w:rsidRPr="007446EF" w:rsidRDefault="00147C31" w:rsidP="001B0D3F">
            <w:r w:rsidRPr="007446EF">
              <w:rPr>
                <w:color w:val="000000"/>
              </w:rPr>
              <w:t>3</w:t>
            </w:r>
          </w:p>
        </w:tc>
        <w:tc>
          <w:tcPr>
            <w:tcW w:w="2286" w:type="dxa"/>
            <w:noWrap/>
            <w:hideMark/>
          </w:tcPr>
          <w:p w14:paraId="446B90B2" w14:textId="77777777" w:rsidR="00147C31" w:rsidRPr="007446EF" w:rsidRDefault="00147C31" w:rsidP="001B0D3F">
            <w:r w:rsidRPr="007446EF">
              <w:t>-9.26</w:t>
            </w:r>
          </w:p>
        </w:tc>
      </w:tr>
      <w:tr w:rsidR="00147C31" w:rsidRPr="007446EF" w14:paraId="180F69D1" w14:textId="77777777" w:rsidTr="001D5AC6">
        <w:trPr>
          <w:trHeight w:val="261"/>
        </w:trPr>
        <w:tc>
          <w:tcPr>
            <w:tcW w:w="989" w:type="dxa"/>
            <w:noWrap/>
            <w:hideMark/>
          </w:tcPr>
          <w:p w14:paraId="680445F5" w14:textId="77777777" w:rsidR="00147C31" w:rsidRPr="007446EF" w:rsidRDefault="00147C31" w:rsidP="001B0D3F">
            <w:r w:rsidRPr="007446EF">
              <w:t>15</w:t>
            </w:r>
          </w:p>
        </w:tc>
        <w:tc>
          <w:tcPr>
            <w:tcW w:w="2509" w:type="dxa"/>
            <w:noWrap/>
            <w:hideMark/>
          </w:tcPr>
          <w:p w14:paraId="06FCA871" w14:textId="77777777" w:rsidR="00147C31" w:rsidRPr="007446EF" w:rsidRDefault="00147C31" w:rsidP="001B0D3F">
            <w:r w:rsidRPr="007446EF">
              <w:t>Pro-Val-Gly</w:t>
            </w:r>
          </w:p>
        </w:tc>
        <w:tc>
          <w:tcPr>
            <w:tcW w:w="1056" w:type="dxa"/>
            <w:noWrap/>
            <w:hideMark/>
          </w:tcPr>
          <w:p w14:paraId="25D6A1C3" w14:textId="77777777" w:rsidR="00147C31" w:rsidRPr="007446EF" w:rsidRDefault="00147C31" w:rsidP="001B0D3F">
            <w:r w:rsidRPr="007446EF">
              <w:t>4.82</w:t>
            </w:r>
          </w:p>
        </w:tc>
        <w:tc>
          <w:tcPr>
            <w:tcW w:w="1255" w:type="dxa"/>
            <w:vAlign w:val="bottom"/>
          </w:tcPr>
          <w:p w14:paraId="36087DD9" w14:textId="77777777" w:rsidR="00147C31" w:rsidRPr="007446EF" w:rsidRDefault="00147C31" w:rsidP="001B0D3F">
            <w:r w:rsidRPr="007446EF">
              <w:rPr>
                <w:color w:val="000000"/>
              </w:rPr>
              <w:t>0</w:t>
            </w:r>
          </w:p>
        </w:tc>
        <w:tc>
          <w:tcPr>
            <w:tcW w:w="1255" w:type="dxa"/>
            <w:vAlign w:val="bottom"/>
          </w:tcPr>
          <w:p w14:paraId="7ED0B6A9" w14:textId="77777777" w:rsidR="00147C31" w:rsidRPr="007446EF" w:rsidRDefault="00147C31" w:rsidP="001B0D3F">
            <w:r w:rsidRPr="007446EF">
              <w:rPr>
                <w:color w:val="000000"/>
              </w:rPr>
              <w:t>3</w:t>
            </w:r>
          </w:p>
        </w:tc>
        <w:tc>
          <w:tcPr>
            <w:tcW w:w="2286" w:type="dxa"/>
            <w:noWrap/>
            <w:hideMark/>
          </w:tcPr>
          <w:p w14:paraId="27FC6084" w14:textId="77777777" w:rsidR="00147C31" w:rsidRPr="007446EF" w:rsidRDefault="00147C31" w:rsidP="001B0D3F">
            <w:r w:rsidRPr="007446EF">
              <w:t>-10.25</w:t>
            </w:r>
          </w:p>
        </w:tc>
      </w:tr>
      <w:tr w:rsidR="00147C31" w:rsidRPr="007446EF" w14:paraId="312B50AB" w14:textId="77777777" w:rsidTr="001D5AC6">
        <w:trPr>
          <w:trHeight w:val="261"/>
        </w:trPr>
        <w:tc>
          <w:tcPr>
            <w:tcW w:w="989" w:type="dxa"/>
            <w:noWrap/>
            <w:hideMark/>
          </w:tcPr>
          <w:p w14:paraId="225B43CE" w14:textId="77777777" w:rsidR="00147C31" w:rsidRPr="007446EF" w:rsidRDefault="00147C31" w:rsidP="001B0D3F">
            <w:r w:rsidRPr="007446EF">
              <w:t>16</w:t>
            </w:r>
          </w:p>
        </w:tc>
        <w:tc>
          <w:tcPr>
            <w:tcW w:w="2509" w:type="dxa"/>
            <w:noWrap/>
            <w:hideMark/>
          </w:tcPr>
          <w:p w14:paraId="2244F740" w14:textId="77777777" w:rsidR="00147C31" w:rsidRPr="007446EF" w:rsidRDefault="00147C31" w:rsidP="001B0D3F">
            <w:r w:rsidRPr="007446EF">
              <w:t>Pro-Gly-Val</w:t>
            </w:r>
          </w:p>
        </w:tc>
        <w:tc>
          <w:tcPr>
            <w:tcW w:w="1056" w:type="dxa"/>
            <w:noWrap/>
            <w:hideMark/>
          </w:tcPr>
          <w:p w14:paraId="4ACE1BAE" w14:textId="77777777" w:rsidR="00147C31" w:rsidRPr="007446EF" w:rsidRDefault="00147C31" w:rsidP="001B0D3F">
            <w:r w:rsidRPr="007446EF">
              <w:t>4.82</w:t>
            </w:r>
          </w:p>
        </w:tc>
        <w:tc>
          <w:tcPr>
            <w:tcW w:w="1255" w:type="dxa"/>
            <w:vAlign w:val="bottom"/>
          </w:tcPr>
          <w:p w14:paraId="6008BC59" w14:textId="77777777" w:rsidR="00147C31" w:rsidRPr="007446EF" w:rsidRDefault="00147C31" w:rsidP="001B0D3F">
            <w:r w:rsidRPr="007446EF">
              <w:rPr>
                <w:color w:val="000000"/>
              </w:rPr>
              <w:t>0</w:t>
            </w:r>
          </w:p>
        </w:tc>
        <w:tc>
          <w:tcPr>
            <w:tcW w:w="1255" w:type="dxa"/>
            <w:vAlign w:val="bottom"/>
          </w:tcPr>
          <w:p w14:paraId="4A2E8FE0" w14:textId="77777777" w:rsidR="00147C31" w:rsidRPr="007446EF" w:rsidRDefault="00147C31" w:rsidP="001B0D3F">
            <w:r w:rsidRPr="007446EF">
              <w:rPr>
                <w:color w:val="000000"/>
              </w:rPr>
              <w:t>3</w:t>
            </w:r>
          </w:p>
        </w:tc>
        <w:tc>
          <w:tcPr>
            <w:tcW w:w="2286" w:type="dxa"/>
            <w:noWrap/>
            <w:hideMark/>
          </w:tcPr>
          <w:p w14:paraId="775273A4" w14:textId="77777777" w:rsidR="00147C31" w:rsidRPr="007446EF" w:rsidRDefault="00147C31" w:rsidP="001B0D3F">
            <w:r w:rsidRPr="007446EF">
              <w:t>-8.01</w:t>
            </w:r>
          </w:p>
        </w:tc>
      </w:tr>
      <w:tr w:rsidR="00147C31" w:rsidRPr="007446EF" w14:paraId="1D8A7766" w14:textId="77777777" w:rsidTr="001D5AC6">
        <w:trPr>
          <w:trHeight w:val="261"/>
        </w:trPr>
        <w:tc>
          <w:tcPr>
            <w:tcW w:w="989" w:type="dxa"/>
            <w:noWrap/>
            <w:hideMark/>
          </w:tcPr>
          <w:p w14:paraId="65C26DC9" w14:textId="77777777" w:rsidR="00147C31" w:rsidRPr="007446EF" w:rsidRDefault="00147C31" w:rsidP="001B0D3F">
            <w:r w:rsidRPr="007446EF">
              <w:t>17</w:t>
            </w:r>
          </w:p>
        </w:tc>
        <w:tc>
          <w:tcPr>
            <w:tcW w:w="2509" w:type="dxa"/>
            <w:noWrap/>
            <w:hideMark/>
          </w:tcPr>
          <w:p w14:paraId="6EFAA4AA" w14:textId="77777777" w:rsidR="00147C31" w:rsidRPr="007446EF" w:rsidRDefault="00147C31" w:rsidP="001B0D3F">
            <w:r w:rsidRPr="007446EF">
              <w:t>Pro-Ala-Ala</w:t>
            </w:r>
          </w:p>
        </w:tc>
        <w:tc>
          <w:tcPr>
            <w:tcW w:w="1056" w:type="dxa"/>
            <w:noWrap/>
            <w:hideMark/>
          </w:tcPr>
          <w:p w14:paraId="208BF623" w14:textId="77777777" w:rsidR="00147C31" w:rsidRPr="007446EF" w:rsidRDefault="00147C31" w:rsidP="001B0D3F">
            <w:r w:rsidRPr="007446EF">
              <w:t>4.44</w:t>
            </w:r>
          </w:p>
        </w:tc>
        <w:tc>
          <w:tcPr>
            <w:tcW w:w="1255" w:type="dxa"/>
            <w:vAlign w:val="bottom"/>
          </w:tcPr>
          <w:p w14:paraId="346E513E" w14:textId="77777777" w:rsidR="00147C31" w:rsidRPr="007446EF" w:rsidRDefault="00147C31" w:rsidP="001B0D3F">
            <w:r w:rsidRPr="007446EF">
              <w:rPr>
                <w:color w:val="000000"/>
              </w:rPr>
              <w:t>0</w:t>
            </w:r>
          </w:p>
        </w:tc>
        <w:tc>
          <w:tcPr>
            <w:tcW w:w="1255" w:type="dxa"/>
            <w:vAlign w:val="bottom"/>
          </w:tcPr>
          <w:p w14:paraId="072F77AA" w14:textId="77777777" w:rsidR="00147C31" w:rsidRPr="007446EF" w:rsidRDefault="00147C31" w:rsidP="001B0D3F">
            <w:r w:rsidRPr="007446EF">
              <w:rPr>
                <w:color w:val="000000"/>
              </w:rPr>
              <w:t>3</w:t>
            </w:r>
          </w:p>
        </w:tc>
        <w:tc>
          <w:tcPr>
            <w:tcW w:w="2286" w:type="dxa"/>
            <w:noWrap/>
            <w:hideMark/>
          </w:tcPr>
          <w:p w14:paraId="430E7AD1" w14:textId="77777777" w:rsidR="00147C31" w:rsidRPr="007446EF" w:rsidRDefault="00147C31" w:rsidP="001B0D3F">
            <w:r w:rsidRPr="007446EF">
              <w:t>-9.04</w:t>
            </w:r>
          </w:p>
        </w:tc>
      </w:tr>
      <w:tr w:rsidR="00147C31" w:rsidRPr="007446EF" w14:paraId="5CE79005" w14:textId="77777777" w:rsidTr="001D5AC6">
        <w:trPr>
          <w:trHeight w:val="261"/>
        </w:trPr>
        <w:tc>
          <w:tcPr>
            <w:tcW w:w="989" w:type="dxa"/>
            <w:noWrap/>
            <w:hideMark/>
          </w:tcPr>
          <w:p w14:paraId="641344DE" w14:textId="77777777" w:rsidR="00147C31" w:rsidRPr="007446EF" w:rsidRDefault="00147C31" w:rsidP="001B0D3F">
            <w:r w:rsidRPr="007446EF">
              <w:t>18</w:t>
            </w:r>
          </w:p>
        </w:tc>
        <w:tc>
          <w:tcPr>
            <w:tcW w:w="2509" w:type="dxa"/>
            <w:noWrap/>
            <w:hideMark/>
          </w:tcPr>
          <w:p w14:paraId="5245D70F" w14:textId="77777777" w:rsidR="00147C31" w:rsidRPr="007446EF" w:rsidRDefault="00147C31" w:rsidP="001B0D3F">
            <w:r w:rsidRPr="007446EF">
              <w:t>Pro-Ala-Gly</w:t>
            </w:r>
          </w:p>
        </w:tc>
        <w:tc>
          <w:tcPr>
            <w:tcW w:w="1056" w:type="dxa"/>
            <w:noWrap/>
            <w:hideMark/>
          </w:tcPr>
          <w:p w14:paraId="5C582F31" w14:textId="77777777" w:rsidR="00147C31" w:rsidRPr="007446EF" w:rsidRDefault="00147C31" w:rsidP="001B0D3F">
            <w:r w:rsidRPr="007446EF">
              <w:t>4.22</w:t>
            </w:r>
          </w:p>
        </w:tc>
        <w:tc>
          <w:tcPr>
            <w:tcW w:w="1255" w:type="dxa"/>
            <w:vAlign w:val="bottom"/>
          </w:tcPr>
          <w:p w14:paraId="3E175559" w14:textId="77777777" w:rsidR="00147C31" w:rsidRPr="007446EF" w:rsidRDefault="00147C31" w:rsidP="001B0D3F">
            <w:r w:rsidRPr="007446EF">
              <w:rPr>
                <w:color w:val="000000"/>
              </w:rPr>
              <w:t>0</w:t>
            </w:r>
          </w:p>
        </w:tc>
        <w:tc>
          <w:tcPr>
            <w:tcW w:w="1255" w:type="dxa"/>
            <w:vAlign w:val="bottom"/>
          </w:tcPr>
          <w:p w14:paraId="20321C6A" w14:textId="77777777" w:rsidR="00147C31" w:rsidRPr="007446EF" w:rsidRDefault="00147C31" w:rsidP="001B0D3F">
            <w:r w:rsidRPr="007446EF">
              <w:rPr>
                <w:color w:val="000000"/>
              </w:rPr>
              <w:t>3</w:t>
            </w:r>
          </w:p>
        </w:tc>
        <w:tc>
          <w:tcPr>
            <w:tcW w:w="2286" w:type="dxa"/>
            <w:noWrap/>
            <w:hideMark/>
          </w:tcPr>
          <w:p w14:paraId="3D78C342" w14:textId="77777777" w:rsidR="00147C31" w:rsidRPr="007446EF" w:rsidRDefault="00147C31" w:rsidP="001B0D3F">
            <w:r w:rsidRPr="007446EF">
              <w:t>-10.84</w:t>
            </w:r>
          </w:p>
        </w:tc>
      </w:tr>
      <w:tr w:rsidR="00147C31" w:rsidRPr="007446EF" w14:paraId="0D70A67A" w14:textId="77777777" w:rsidTr="001D5AC6">
        <w:trPr>
          <w:trHeight w:val="261"/>
        </w:trPr>
        <w:tc>
          <w:tcPr>
            <w:tcW w:w="989" w:type="dxa"/>
            <w:noWrap/>
            <w:hideMark/>
          </w:tcPr>
          <w:p w14:paraId="3A8CEFE0" w14:textId="77777777" w:rsidR="00147C31" w:rsidRPr="007446EF" w:rsidRDefault="00147C31" w:rsidP="001B0D3F">
            <w:r w:rsidRPr="007446EF">
              <w:t>19</w:t>
            </w:r>
          </w:p>
        </w:tc>
        <w:tc>
          <w:tcPr>
            <w:tcW w:w="2509" w:type="dxa"/>
            <w:noWrap/>
            <w:hideMark/>
          </w:tcPr>
          <w:p w14:paraId="4BDB38F8" w14:textId="77777777" w:rsidR="00147C31" w:rsidRPr="007446EF" w:rsidRDefault="00147C31" w:rsidP="001B0D3F">
            <w:r w:rsidRPr="007446EF">
              <w:t>Pro-Gly-Ala</w:t>
            </w:r>
          </w:p>
        </w:tc>
        <w:tc>
          <w:tcPr>
            <w:tcW w:w="1056" w:type="dxa"/>
            <w:noWrap/>
            <w:hideMark/>
          </w:tcPr>
          <w:p w14:paraId="34255EB5" w14:textId="77777777" w:rsidR="00147C31" w:rsidRPr="007446EF" w:rsidRDefault="00147C31" w:rsidP="001B0D3F">
            <w:r w:rsidRPr="007446EF">
              <w:t>4.22</w:t>
            </w:r>
          </w:p>
        </w:tc>
        <w:tc>
          <w:tcPr>
            <w:tcW w:w="1255" w:type="dxa"/>
            <w:vAlign w:val="bottom"/>
          </w:tcPr>
          <w:p w14:paraId="18AF0CB7" w14:textId="77777777" w:rsidR="00147C31" w:rsidRPr="007446EF" w:rsidRDefault="00147C31" w:rsidP="001B0D3F">
            <w:r w:rsidRPr="007446EF">
              <w:rPr>
                <w:color w:val="000000"/>
              </w:rPr>
              <w:t>0</w:t>
            </w:r>
          </w:p>
        </w:tc>
        <w:tc>
          <w:tcPr>
            <w:tcW w:w="1255" w:type="dxa"/>
            <w:vAlign w:val="bottom"/>
          </w:tcPr>
          <w:p w14:paraId="0E877C7C" w14:textId="77777777" w:rsidR="00147C31" w:rsidRPr="007446EF" w:rsidRDefault="00147C31" w:rsidP="001B0D3F">
            <w:r w:rsidRPr="007446EF">
              <w:rPr>
                <w:color w:val="000000"/>
              </w:rPr>
              <w:t>3</w:t>
            </w:r>
          </w:p>
        </w:tc>
        <w:tc>
          <w:tcPr>
            <w:tcW w:w="2286" w:type="dxa"/>
            <w:noWrap/>
            <w:hideMark/>
          </w:tcPr>
          <w:p w14:paraId="7EBF56C4" w14:textId="77777777" w:rsidR="00147C31" w:rsidRPr="007446EF" w:rsidRDefault="00147C31" w:rsidP="001B0D3F">
            <w:r w:rsidRPr="007446EF">
              <w:t>-10.61</w:t>
            </w:r>
          </w:p>
        </w:tc>
      </w:tr>
      <w:tr w:rsidR="00147C31" w:rsidRPr="007446EF" w14:paraId="0B28EAA3" w14:textId="77777777" w:rsidTr="001D5AC6">
        <w:trPr>
          <w:trHeight w:val="261"/>
        </w:trPr>
        <w:tc>
          <w:tcPr>
            <w:tcW w:w="989" w:type="dxa"/>
            <w:noWrap/>
            <w:hideMark/>
          </w:tcPr>
          <w:p w14:paraId="35AF40CE" w14:textId="77777777" w:rsidR="00147C31" w:rsidRPr="007446EF" w:rsidRDefault="00147C31" w:rsidP="001B0D3F">
            <w:r w:rsidRPr="007446EF">
              <w:t>20</w:t>
            </w:r>
          </w:p>
        </w:tc>
        <w:tc>
          <w:tcPr>
            <w:tcW w:w="2509" w:type="dxa"/>
            <w:noWrap/>
            <w:hideMark/>
          </w:tcPr>
          <w:p w14:paraId="1F55F84D" w14:textId="77777777" w:rsidR="00147C31" w:rsidRPr="007446EF" w:rsidRDefault="00147C31" w:rsidP="001B0D3F">
            <w:r w:rsidRPr="007446EF">
              <w:t>Pro-Gly-Gly</w:t>
            </w:r>
          </w:p>
        </w:tc>
        <w:tc>
          <w:tcPr>
            <w:tcW w:w="1056" w:type="dxa"/>
            <w:noWrap/>
            <w:hideMark/>
          </w:tcPr>
          <w:p w14:paraId="4023772B" w14:textId="77777777" w:rsidR="00147C31" w:rsidRPr="007446EF" w:rsidRDefault="00147C31" w:rsidP="001B0D3F">
            <w:r w:rsidRPr="007446EF">
              <w:t>4.21</w:t>
            </w:r>
          </w:p>
        </w:tc>
        <w:tc>
          <w:tcPr>
            <w:tcW w:w="1255" w:type="dxa"/>
            <w:vAlign w:val="bottom"/>
          </w:tcPr>
          <w:p w14:paraId="2B9F7441" w14:textId="77777777" w:rsidR="00147C31" w:rsidRPr="007446EF" w:rsidRDefault="00147C31" w:rsidP="001B0D3F">
            <w:r w:rsidRPr="007446EF">
              <w:rPr>
                <w:color w:val="000000"/>
              </w:rPr>
              <w:t>0</w:t>
            </w:r>
          </w:p>
        </w:tc>
        <w:tc>
          <w:tcPr>
            <w:tcW w:w="1255" w:type="dxa"/>
            <w:vAlign w:val="bottom"/>
          </w:tcPr>
          <w:p w14:paraId="1F3BADF8" w14:textId="77777777" w:rsidR="00147C31" w:rsidRPr="007446EF" w:rsidRDefault="00147C31" w:rsidP="001B0D3F">
            <w:r w:rsidRPr="007446EF">
              <w:rPr>
                <w:color w:val="000000"/>
              </w:rPr>
              <w:t>3</w:t>
            </w:r>
          </w:p>
        </w:tc>
        <w:tc>
          <w:tcPr>
            <w:tcW w:w="2286" w:type="dxa"/>
            <w:noWrap/>
            <w:hideMark/>
          </w:tcPr>
          <w:p w14:paraId="4F8DBA17" w14:textId="77777777" w:rsidR="00147C31" w:rsidRPr="007446EF" w:rsidRDefault="00147C31" w:rsidP="001B0D3F">
            <w:r w:rsidRPr="007446EF">
              <w:t>-10.15</w:t>
            </w:r>
          </w:p>
        </w:tc>
      </w:tr>
    </w:tbl>
    <w:p w14:paraId="637D1A97" w14:textId="00FC0C51" w:rsidR="00C17C8C" w:rsidRPr="007446EF" w:rsidRDefault="003B59E6" w:rsidP="001B0D3F">
      <w:pPr>
        <w:pStyle w:val="Heading3"/>
      </w:pPr>
      <w:bookmarkStart w:id="181" w:name="_Ref200555243"/>
      <w:bookmarkStart w:id="182" w:name="_Toc201855125"/>
      <w:bookmarkStart w:id="183" w:name="_Toc202295465"/>
      <w:r w:rsidRPr="007446EF">
        <w:rPr>
          <w:rStyle w:val="hlfld-title"/>
        </w:rPr>
        <w:lastRenderedPageBreak/>
        <w:t>GFN2-xTB/</w:t>
      </w:r>
      <w:r w:rsidR="00C17C8C" w:rsidRPr="007446EF">
        <w:t>DFT</w:t>
      </w:r>
      <w:r w:rsidRPr="007446EF">
        <w:t>/</w:t>
      </w:r>
      <w:r w:rsidR="00C17C8C" w:rsidRPr="007446EF">
        <w:t>SAPT Workflow for Interaction Energy Analysis</w:t>
      </w:r>
      <w:bookmarkEnd w:id="181"/>
      <w:bookmarkEnd w:id="182"/>
      <w:bookmarkEnd w:id="183"/>
    </w:p>
    <w:p w14:paraId="09A37AC6" w14:textId="00ECE395" w:rsidR="00147C31" w:rsidRPr="007446EF" w:rsidRDefault="00147C31" w:rsidP="00B758FA">
      <w:pPr>
        <w:ind w:firstLine="720"/>
      </w:pPr>
      <w:r w:rsidRPr="007446EF">
        <w:t xml:space="preserve">To validate the efficiency of our metric, we selected the top 20 and bottom 20 </w:t>
      </w:r>
      <w:proofErr w:type="spellStart"/>
      <w:r w:rsidRPr="007446EF">
        <w:t>TriScore</w:t>
      </w:r>
      <w:proofErr w:type="spellEnd"/>
      <w:r w:rsidRPr="007446EF">
        <w:t xml:space="preserve"> tripeptides for geometry optimization using DFT</w:t>
      </w:r>
      <w:r w:rsidR="00D61480">
        <w:t xml:space="preserve"> (</w:t>
      </w:r>
      <w:r w:rsidR="00D61480" w:rsidRPr="007446EF">
        <w:t>PBE0-D4/def2-TZVPP</w:t>
      </w:r>
      <w:r w:rsidR="00D61480">
        <w:t>)</w:t>
      </w:r>
      <w:r w:rsidRPr="007446EF">
        <w:t xml:space="preserve">, following a sampling with </w:t>
      </w:r>
      <w:r w:rsidR="003B59E6" w:rsidRPr="007446EF">
        <w:t>GFN2-xTB</w:t>
      </w:r>
      <w:r w:rsidRPr="007446EF">
        <w:t xml:space="preserve">, where we identified the top performers. The top 20 </w:t>
      </w:r>
      <w:proofErr w:type="spellStart"/>
      <w:r w:rsidRPr="007446EF">
        <w:t>TriScore</w:t>
      </w:r>
      <w:proofErr w:type="spellEnd"/>
      <w:r w:rsidRPr="007446EF">
        <w:t xml:space="preserve"> tripeptides generally exhibit more stable interaction energies, ranging from approximately -10.26 to -20.18 kcal/mol, compared to the bottom 20, which demonstrate significantly weaker interaction energies ranging from about -8.09 to -10.84 kcal/mol. This suggests that the </w:t>
      </w:r>
      <w:proofErr w:type="spellStart"/>
      <w:r w:rsidRPr="007446EF">
        <w:t>TriScore</w:t>
      </w:r>
      <w:proofErr w:type="spellEnd"/>
      <w:r w:rsidRPr="007446EF">
        <w:t xml:space="preserve"> is predictive of the qualitative CO</w:t>
      </w:r>
      <w:r w:rsidRPr="007446EF">
        <w:rPr>
          <w:vertAlign w:val="subscript"/>
        </w:rPr>
        <w:t>2</w:t>
      </w:r>
      <w:r w:rsidRPr="007446EF">
        <w:t>-tripeptide interactions based on structural characteristics, such as the presence of polar functional groups and the energetic values of subunits.</w:t>
      </w:r>
    </w:p>
    <w:p w14:paraId="5FA9C3C3" w14:textId="7F9A3D63" w:rsidR="00147C31" w:rsidRPr="007446EF" w:rsidRDefault="00147C31" w:rsidP="00B758FA">
      <w:r w:rsidRPr="007446EF">
        <w:t xml:space="preserve"> The top-performing </w:t>
      </w:r>
      <w:proofErr w:type="spellStart"/>
      <w:r w:rsidRPr="007446EF">
        <w:t>TriScore</w:t>
      </w:r>
      <w:proofErr w:type="spellEnd"/>
      <w:r w:rsidRPr="007446EF">
        <w:t xml:space="preserve"> tripeptides contain rich polar amino acid residues, including Asparagine (</w:t>
      </w:r>
      <w:proofErr w:type="spellStart"/>
      <w:r w:rsidRPr="007446EF">
        <w:t>Asn</w:t>
      </w:r>
      <w:proofErr w:type="spellEnd"/>
      <w:r w:rsidRPr="007446EF">
        <w:t>), Glutamine (Gln), Glutamic acid (Glu), and Arginine (Arg), which feature NH</w:t>
      </w:r>
      <w:r w:rsidRPr="007446EF">
        <w:rPr>
          <w:vertAlign w:val="subscript"/>
        </w:rPr>
        <w:t>2</w:t>
      </w:r>
      <w:r w:rsidRPr="007446EF">
        <w:t xml:space="preserve"> and C=O functional groups that cooperatively interact with CO</w:t>
      </w:r>
      <w:r w:rsidRPr="007446EF">
        <w:rPr>
          <w:vertAlign w:val="subscript"/>
        </w:rPr>
        <w:t>2</w:t>
      </w:r>
      <w:r w:rsidRPr="007446EF">
        <w:t xml:space="preserve">, resulting in stabilized interaction energies. In contrast, the bottom-performing </w:t>
      </w:r>
      <w:proofErr w:type="spellStart"/>
      <w:r w:rsidRPr="007446EF">
        <w:t>TriScore</w:t>
      </w:r>
      <w:proofErr w:type="spellEnd"/>
      <w:r w:rsidRPr="007446EF">
        <w:t xml:space="preserve"> tripeptides lack polar side chains in their amino acid residues, including Glycine (Gly), Alanine (Ala), Valine (Val), and Proline (Pro), leading to less stable interactions with CO</w:t>
      </w:r>
      <w:r w:rsidRPr="007446EF">
        <w:rPr>
          <w:vertAlign w:val="subscript"/>
        </w:rPr>
        <w:t>2</w:t>
      </w:r>
      <w:r w:rsidRPr="007446EF">
        <w:t xml:space="preserve">. A comparison of these interaction energies is depicted in a boxplot, as shown in </w:t>
      </w:r>
      <w:r w:rsidRPr="007446EF">
        <w:rPr>
          <w:b/>
          <w:bCs/>
        </w:rPr>
        <w:fldChar w:fldCharType="begin"/>
      </w:r>
      <w:r w:rsidRPr="007446EF">
        <w:rPr>
          <w:b/>
          <w:bCs/>
        </w:rPr>
        <w:instrText xml:space="preserve"> REF _Ref197424751 \h  \* MERGEFORMAT </w:instrText>
      </w:r>
      <w:r w:rsidRPr="007446EF">
        <w:rPr>
          <w:b/>
          <w:bCs/>
        </w:rPr>
      </w:r>
      <w:r w:rsidRPr="007446EF">
        <w:rPr>
          <w:b/>
          <w:bCs/>
        </w:rPr>
        <w:fldChar w:fldCharType="separate"/>
      </w:r>
      <w:r w:rsidR="00AE5BAA" w:rsidRPr="007446EF">
        <w:rPr>
          <w:b/>
          <w:bCs/>
        </w:rPr>
        <w:t xml:space="preserve">Figure </w:t>
      </w:r>
      <w:r w:rsidR="00AE5BAA">
        <w:rPr>
          <w:b/>
          <w:bCs/>
          <w:noProof/>
        </w:rPr>
        <w:t>4.5</w:t>
      </w:r>
      <w:r w:rsidRPr="007446EF">
        <w:rPr>
          <w:b/>
          <w:bCs/>
        </w:rPr>
        <w:fldChar w:fldCharType="end"/>
      </w:r>
      <w:r w:rsidRPr="007446EF">
        <w:t>.</w:t>
      </w:r>
    </w:p>
    <w:p w14:paraId="15260B97" w14:textId="4C3B42AF" w:rsidR="002F4409" w:rsidRPr="007446EF" w:rsidRDefault="00147C31" w:rsidP="00B758FA">
      <w:pPr>
        <w:ind w:firstLine="720"/>
        <w:rPr>
          <w:rStyle w:val="Strong"/>
          <w:b w:val="0"/>
          <w:bCs w:val="0"/>
          <w:color w:val="000000" w:themeColor="text1"/>
        </w:rPr>
      </w:pPr>
      <w:r w:rsidRPr="007446EF">
        <w:rPr>
          <w:rStyle w:val="Strong"/>
          <w:b w:val="0"/>
          <w:bCs w:val="0"/>
          <w:color w:val="000000" w:themeColor="text1"/>
        </w:rPr>
        <w:t xml:space="preserve">Consider </w:t>
      </w:r>
      <w:proofErr w:type="spellStart"/>
      <w:r w:rsidRPr="007446EF">
        <w:rPr>
          <w:rStyle w:val="Strong"/>
          <w:b w:val="0"/>
          <w:bCs w:val="0"/>
          <w:color w:val="000000" w:themeColor="text1"/>
        </w:rPr>
        <w:t>Asn</w:t>
      </w:r>
      <w:proofErr w:type="spellEnd"/>
      <w:r w:rsidRPr="007446EF">
        <w:rPr>
          <w:rStyle w:val="Strong"/>
          <w:b w:val="0"/>
          <w:bCs w:val="0"/>
          <w:color w:val="000000" w:themeColor="text1"/>
        </w:rPr>
        <w:t>-Glu-</w:t>
      </w:r>
      <w:proofErr w:type="spellStart"/>
      <w:r w:rsidRPr="007446EF">
        <w:rPr>
          <w:rStyle w:val="Strong"/>
          <w:b w:val="0"/>
          <w:bCs w:val="0"/>
          <w:color w:val="000000" w:themeColor="text1"/>
        </w:rPr>
        <w:t>Asn</w:t>
      </w:r>
      <w:proofErr w:type="spellEnd"/>
      <w:r w:rsidRPr="007446EF">
        <w:rPr>
          <w:rStyle w:val="Strong"/>
          <w:b w:val="0"/>
          <w:bCs w:val="0"/>
          <w:color w:val="000000" w:themeColor="text1"/>
        </w:rPr>
        <w:t xml:space="preserve">, a top-performing </w:t>
      </w:r>
      <w:proofErr w:type="spellStart"/>
      <w:r w:rsidRPr="007446EF">
        <w:rPr>
          <w:rStyle w:val="Strong"/>
          <w:b w:val="0"/>
          <w:bCs w:val="0"/>
          <w:color w:val="000000" w:themeColor="text1"/>
        </w:rPr>
        <w:t>TriScore</w:t>
      </w:r>
      <w:proofErr w:type="spellEnd"/>
      <w:r w:rsidRPr="007446EF">
        <w:rPr>
          <w:rStyle w:val="Strong"/>
          <w:b w:val="0"/>
          <w:bCs w:val="0"/>
          <w:color w:val="000000" w:themeColor="text1"/>
        </w:rPr>
        <w:t xml:space="preserve"> tripeptide (</w:t>
      </w:r>
      <w:proofErr w:type="spellStart"/>
      <w:r w:rsidRPr="007446EF">
        <w:rPr>
          <w:rStyle w:val="Strong"/>
          <w:b w:val="0"/>
          <w:bCs w:val="0"/>
          <w:color w:val="000000" w:themeColor="text1"/>
        </w:rPr>
        <w:t>TriScore</w:t>
      </w:r>
      <w:proofErr w:type="spellEnd"/>
      <w:r w:rsidRPr="007446EF">
        <w:rPr>
          <w:rStyle w:val="Strong"/>
          <w:b w:val="0"/>
          <w:bCs w:val="0"/>
          <w:color w:val="000000" w:themeColor="text1"/>
        </w:rPr>
        <w:t xml:space="preserve"> of 17.01), for instance, which exhibits </w:t>
      </w:r>
      <w:proofErr w:type="spellStart"/>
      <w:r w:rsidRPr="007446EF">
        <w:rPr>
          <w:b/>
          <w:bCs/>
          <w:i/>
          <w:iCs/>
          <w:color w:val="000000" w:themeColor="text1"/>
        </w:rPr>
        <w:t>E</w:t>
      </w:r>
      <w:r w:rsidRPr="007446EF">
        <w:rPr>
          <w:b/>
          <w:bCs/>
          <w:color w:val="000000" w:themeColor="text1"/>
          <w:vertAlign w:val="subscript"/>
        </w:rPr>
        <w:t>int</w:t>
      </w:r>
      <w:proofErr w:type="spellEnd"/>
      <w:r w:rsidRPr="007446EF">
        <w:rPr>
          <w:rStyle w:val="Strong"/>
          <w:b w:val="0"/>
          <w:bCs w:val="0"/>
          <w:color w:val="000000" w:themeColor="text1"/>
        </w:rPr>
        <w:t xml:space="preserve"> of -20.18 kcal/mol with CO</w:t>
      </w:r>
      <w:r w:rsidRPr="007446EF">
        <w:rPr>
          <w:rStyle w:val="Strong"/>
          <w:b w:val="0"/>
          <w:bCs w:val="0"/>
          <w:color w:val="000000" w:themeColor="text1"/>
          <w:vertAlign w:val="subscript"/>
        </w:rPr>
        <w:t>2</w:t>
      </w:r>
      <w:r w:rsidRPr="007446EF">
        <w:rPr>
          <w:rStyle w:val="Strong"/>
          <w:b w:val="0"/>
          <w:bCs w:val="0"/>
          <w:color w:val="000000" w:themeColor="text1"/>
        </w:rPr>
        <w:t>. The CO</w:t>
      </w:r>
      <w:r w:rsidRPr="007446EF">
        <w:rPr>
          <w:rStyle w:val="Strong"/>
          <w:b w:val="0"/>
          <w:bCs w:val="0"/>
          <w:color w:val="000000" w:themeColor="text1"/>
          <w:vertAlign w:val="subscript"/>
        </w:rPr>
        <w:t>2</w:t>
      </w:r>
      <w:r w:rsidRPr="007446EF">
        <w:rPr>
          <w:rStyle w:val="Strong"/>
          <w:b w:val="0"/>
          <w:bCs w:val="0"/>
          <w:color w:val="000000" w:themeColor="text1"/>
        </w:rPr>
        <w:t xml:space="preserve"> molecule interacts with the cup-like pocket geometry of the tripeptide, strongly interacting strongly with two carbonyl groups, two secondary amine groups, and one hydroxyl group. </w:t>
      </w:r>
      <w:bookmarkStart w:id="184" w:name="OLE_LINK6"/>
      <w:r w:rsidRPr="007446EF">
        <w:rPr>
          <w:rStyle w:val="Strong"/>
          <w:b w:val="0"/>
          <w:bCs w:val="0"/>
          <w:color w:val="000000" w:themeColor="text1"/>
        </w:rPr>
        <w:t>This interaction is described as a long-range dispersion forces and hydrogen bonds between H(CH</w:t>
      </w:r>
      <w:r w:rsidRPr="007446EF">
        <w:rPr>
          <w:rStyle w:val="Strong"/>
          <w:b w:val="0"/>
          <w:bCs w:val="0"/>
          <w:color w:val="000000" w:themeColor="text1"/>
          <w:vertAlign w:val="subscript"/>
        </w:rPr>
        <w:t>2</w:t>
      </w:r>
      <w:r w:rsidRPr="007446EF">
        <w:rPr>
          <w:rStyle w:val="Strong"/>
          <w:b w:val="0"/>
          <w:bCs w:val="0"/>
          <w:color w:val="000000" w:themeColor="text1"/>
        </w:rPr>
        <w:t>)-</w:t>
      </w:r>
      <w:proofErr w:type="gramStart"/>
      <w:r w:rsidRPr="007446EF">
        <w:rPr>
          <w:rStyle w:val="Strong"/>
          <w:b w:val="0"/>
          <w:bCs w:val="0"/>
          <w:color w:val="000000" w:themeColor="text1"/>
        </w:rPr>
        <w:t>O(</w:t>
      </w:r>
      <w:proofErr w:type="gramEnd"/>
      <w:r w:rsidRPr="007446EF">
        <w:rPr>
          <w:rStyle w:val="Strong"/>
          <w:b w:val="0"/>
          <w:bCs w:val="0"/>
          <w:color w:val="000000" w:themeColor="text1"/>
        </w:rPr>
        <w:t>CO</w:t>
      </w:r>
      <w:r w:rsidRPr="007446EF">
        <w:rPr>
          <w:rStyle w:val="Strong"/>
          <w:b w:val="0"/>
          <w:bCs w:val="0"/>
          <w:color w:val="000000" w:themeColor="text1"/>
          <w:vertAlign w:val="subscript"/>
        </w:rPr>
        <w:t>2</w:t>
      </w:r>
      <w:r w:rsidRPr="007446EF">
        <w:rPr>
          <w:rStyle w:val="Strong"/>
          <w:b w:val="0"/>
          <w:bCs w:val="0"/>
          <w:color w:val="000000" w:themeColor="text1"/>
        </w:rPr>
        <w:t>), H(OH)-</w:t>
      </w:r>
      <w:proofErr w:type="gramStart"/>
      <w:r w:rsidRPr="007446EF">
        <w:rPr>
          <w:rStyle w:val="Strong"/>
          <w:b w:val="0"/>
          <w:bCs w:val="0"/>
          <w:color w:val="000000" w:themeColor="text1"/>
        </w:rPr>
        <w:t>O(</w:t>
      </w:r>
      <w:proofErr w:type="gramEnd"/>
      <w:r w:rsidRPr="007446EF">
        <w:rPr>
          <w:rStyle w:val="Strong"/>
          <w:b w:val="0"/>
          <w:bCs w:val="0"/>
          <w:color w:val="000000" w:themeColor="text1"/>
        </w:rPr>
        <w:t>CO</w:t>
      </w:r>
      <w:r w:rsidRPr="007446EF">
        <w:rPr>
          <w:rStyle w:val="Strong"/>
          <w:b w:val="0"/>
          <w:bCs w:val="0"/>
          <w:color w:val="000000" w:themeColor="text1"/>
          <w:vertAlign w:val="subscript"/>
        </w:rPr>
        <w:t>2</w:t>
      </w:r>
      <w:r w:rsidRPr="007446EF">
        <w:rPr>
          <w:rStyle w:val="Strong"/>
          <w:b w:val="0"/>
          <w:bCs w:val="0"/>
          <w:color w:val="000000" w:themeColor="text1"/>
        </w:rPr>
        <w:t>), and H(NH</w:t>
      </w:r>
      <w:r w:rsidRPr="007446EF">
        <w:rPr>
          <w:rStyle w:val="Strong"/>
          <w:b w:val="0"/>
          <w:bCs w:val="0"/>
          <w:color w:val="000000" w:themeColor="text1"/>
          <w:vertAlign w:val="subscript"/>
        </w:rPr>
        <w:t>2</w:t>
      </w:r>
      <w:r w:rsidRPr="007446EF">
        <w:rPr>
          <w:rStyle w:val="Strong"/>
          <w:b w:val="0"/>
          <w:bCs w:val="0"/>
          <w:color w:val="000000" w:themeColor="text1"/>
        </w:rPr>
        <w:t>)-</w:t>
      </w:r>
      <w:proofErr w:type="gramStart"/>
      <w:r w:rsidRPr="007446EF">
        <w:rPr>
          <w:rStyle w:val="Strong"/>
          <w:b w:val="0"/>
          <w:bCs w:val="0"/>
          <w:color w:val="000000" w:themeColor="text1"/>
        </w:rPr>
        <w:t>O(</w:t>
      </w:r>
      <w:proofErr w:type="gramEnd"/>
      <w:r w:rsidRPr="007446EF">
        <w:rPr>
          <w:rStyle w:val="Strong"/>
          <w:b w:val="0"/>
          <w:bCs w:val="0"/>
          <w:color w:val="000000" w:themeColor="text1"/>
        </w:rPr>
        <w:t>CO</w:t>
      </w:r>
      <w:r w:rsidRPr="007446EF">
        <w:rPr>
          <w:rStyle w:val="Strong"/>
          <w:b w:val="0"/>
          <w:bCs w:val="0"/>
          <w:color w:val="000000" w:themeColor="text1"/>
          <w:vertAlign w:val="subscript"/>
        </w:rPr>
        <w:t>2</w:t>
      </w:r>
      <w:r w:rsidRPr="007446EF">
        <w:rPr>
          <w:rStyle w:val="Strong"/>
          <w:b w:val="0"/>
          <w:bCs w:val="0"/>
          <w:color w:val="000000" w:themeColor="text1"/>
        </w:rPr>
        <w:t>). To validate the quantitative energy contributions, SAPT calculations were conducted. Our SAPT0/</w:t>
      </w:r>
      <w:proofErr w:type="spellStart"/>
      <w:r w:rsidRPr="007446EF">
        <w:rPr>
          <w:rStyle w:val="Strong"/>
          <w:b w:val="0"/>
          <w:bCs w:val="0"/>
          <w:color w:val="000000" w:themeColor="text1"/>
        </w:rPr>
        <w:t>aug</w:t>
      </w:r>
      <w:proofErr w:type="spellEnd"/>
      <w:r w:rsidRPr="007446EF">
        <w:rPr>
          <w:rStyle w:val="Strong"/>
          <w:b w:val="0"/>
          <w:bCs w:val="0"/>
          <w:color w:val="000000" w:themeColor="text1"/>
        </w:rPr>
        <w:t>-cc-</w:t>
      </w:r>
      <w:proofErr w:type="spellStart"/>
      <w:r w:rsidRPr="007446EF">
        <w:rPr>
          <w:rStyle w:val="Strong"/>
          <w:b w:val="0"/>
          <w:bCs w:val="0"/>
          <w:color w:val="000000" w:themeColor="text1"/>
        </w:rPr>
        <w:t>pVDZ</w:t>
      </w:r>
      <w:proofErr w:type="spellEnd"/>
      <w:r w:rsidRPr="007446EF">
        <w:rPr>
          <w:rStyle w:val="Strong"/>
          <w:b w:val="0"/>
          <w:bCs w:val="0"/>
          <w:color w:val="000000" w:themeColor="text1"/>
        </w:rPr>
        <w:t xml:space="preserve"> calculations indicate that the predominant factor </w:t>
      </w:r>
      <w:r w:rsidRPr="007446EF">
        <w:rPr>
          <w:rStyle w:val="Strong"/>
          <w:b w:val="0"/>
          <w:bCs w:val="0"/>
          <w:color w:val="000000" w:themeColor="text1"/>
        </w:rPr>
        <w:lastRenderedPageBreak/>
        <w:t>contributing to the stabilization of the complex</w:t>
      </w:r>
      <w:r w:rsidRPr="007446EF">
        <w:rPr>
          <w:rStyle w:val="Strong"/>
          <w:color w:val="000000" w:themeColor="text1"/>
        </w:rPr>
        <w:t xml:space="preserve"> (</w:t>
      </w:r>
      <w:r w:rsidR="00640B88" w:rsidRPr="007446EF">
        <w:rPr>
          <w:rStyle w:val="Strong"/>
          <w:b w:val="0"/>
          <w:bCs w:val="0"/>
          <w:color w:val="000000" w:themeColor="text1"/>
        </w:rPr>
        <w:fldChar w:fldCharType="begin"/>
      </w:r>
      <w:r w:rsidR="00640B88" w:rsidRPr="007446EF">
        <w:rPr>
          <w:rStyle w:val="Strong"/>
          <w:b w:val="0"/>
          <w:bCs w:val="0"/>
          <w:color w:val="000000" w:themeColor="text1"/>
        </w:rPr>
        <w:instrText xml:space="preserve"> REF _Ref201252318 \h  \* MERGEFORMAT </w:instrText>
      </w:r>
      <w:r w:rsidR="00640B88" w:rsidRPr="007446EF">
        <w:rPr>
          <w:rStyle w:val="Strong"/>
          <w:b w:val="0"/>
          <w:bCs w:val="0"/>
          <w:color w:val="000000" w:themeColor="text1"/>
        </w:rPr>
      </w:r>
      <w:r w:rsidR="00640B88" w:rsidRPr="007446EF">
        <w:rPr>
          <w:rStyle w:val="Strong"/>
          <w:b w:val="0"/>
          <w:bCs w:val="0"/>
          <w:color w:val="000000" w:themeColor="text1"/>
        </w:rPr>
        <w:fldChar w:fldCharType="separate"/>
      </w:r>
      <w:r w:rsidR="00AE5BAA" w:rsidRPr="007446EF">
        <w:rPr>
          <w:b/>
          <w:bCs/>
        </w:rPr>
        <w:t xml:space="preserve">Figure </w:t>
      </w:r>
      <w:r w:rsidR="00AE5BAA">
        <w:rPr>
          <w:b/>
          <w:bCs/>
          <w:noProof/>
        </w:rPr>
        <w:t>4.7</w:t>
      </w:r>
      <w:r w:rsidR="00640B88" w:rsidRPr="007446EF">
        <w:rPr>
          <w:rStyle w:val="Strong"/>
          <w:b w:val="0"/>
          <w:bCs w:val="0"/>
          <w:color w:val="000000" w:themeColor="text1"/>
        </w:rPr>
        <w:fldChar w:fldCharType="end"/>
      </w:r>
      <w:r w:rsidR="00640B88" w:rsidRPr="007446EF">
        <w:rPr>
          <w:rStyle w:val="Strong"/>
          <w:color w:val="000000" w:themeColor="text1"/>
        </w:rPr>
        <w:t>)</w:t>
      </w:r>
      <w:r w:rsidRPr="007446EF">
        <w:rPr>
          <w:rStyle w:val="Strong"/>
          <w:b w:val="0"/>
          <w:bCs w:val="0"/>
          <w:color w:val="000000" w:themeColor="text1"/>
        </w:rPr>
        <w:t xml:space="preserve">   is electrostatics, specifically the hydrogen bonds between H(CH</w:t>
      </w:r>
      <w:r w:rsidRPr="007446EF">
        <w:rPr>
          <w:rStyle w:val="Strong"/>
          <w:b w:val="0"/>
          <w:bCs w:val="0"/>
          <w:color w:val="000000" w:themeColor="text1"/>
          <w:vertAlign w:val="subscript"/>
        </w:rPr>
        <w:t>2</w:t>
      </w:r>
      <w:r w:rsidRPr="007446EF">
        <w:rPr>
          <w:rStyle w:val="Strong"/>
          <w:b w:val="0"/>
          <w:bCs w:val="0"/>
          <w:color w:val="000000" w:themeColor="text1"/>
        </w:rPr>
        <w:t>)-O(CO</w:t>
      </w:r>
      <w:r w:rsidRPr="007446EF">
        <w:rPr>
          <w:rStyle w:val="Strong"/>
          <w:b w:val="0"/>
          <w:bCs w:val="0"/>
          <w:color w:val="000000" w:themeColor="text1"/>
          <w:vertAlign w:val="subscript"/>
        </w:rPr>
        <w:t>2</w:t>
      </w:r>
      <w:r w:rsidRPr="007446EF">
        <w:rPr>
          <w:rStyle w:val="Strong"/>
          <w:b w:val="0"/>
          <w:bCs w:val="0"/>
          <w:color w:val="000000" w:themeColor="text1"/>
        </w:rPr>
        <w:t>), H(OH)-O(CO</w:t>
      </w:r>
      <w:r w:rsidRPr="007446EF">
        <w:rPr>
          <w:rStyle w:val="Strong"/>
          <w:b w:val="0"/>
          <w:bCs w:val="0"/>
          <w:color w:val="000000" w:themeColor="text1"/>
          <w:vertAlign w:val="subscript"/>
        </w:rPr>
        <w:t>2</w:t>
      </w:r>
      <w:r w:rsidRPr="007446EF">
        <w:rPr>
          <w:rStyle w:val="Strong"/>
          <w:b w:val="0"/>
          <w:bCs w:val="0"/>
          <w:color w:val="000000" w:themeColor="text1"/>
        </w:rPr>
        <w:t>), and H(NH</w:t>
      </w:r>
      <w:r w:rsidRPr="007446EF">
        <w:rPr>
          <w:rStyle w:val="Strong"/>
          <w:b w:val="0"/>
          <w:bCs w:val="0"/>
          <w:color w:val="000000" w:themeColor="text1"/>
          <w:vertAlign w:val="subscript"/>
        </w:rPr>
        <w:t>2</w:t>
      </w:r>
      <w:r w:rsidRPr="007446EF">
        <w:rPr>
          <w:rStyle w:val="Strong"/>
          <w:b w:val="0"/>
          <w:bCs w:val="0"/>
          <w:color w:val="000000" w:themeColor="text1"/>
        </w:rPr>
        <w:t>)-O(CO</w:t>
      </w:r>
      <w:r w:rsidRPr="007446EF">
        <w:rPr>
          <w:rStyle w:val="Strong"/>
          <w:b w:val="0"/>
          <w:bCs w:val="0"/>
          <w:color w:val="000000" w:themeColor="text1"/>
          <w:vertAlign w:val="subscript"/>
        </w:rPr>
        <w:t>2</w:t>
      </w:r>
      <w:r w:rsidRPr="007446EF">
        <w:rPr>
          <w:rStyle w:val="Strong"/>
          <w:b w:val="0"/>
          <w:bCs w:val="0"/>
          <w:color w:val="000000" w:themeColor="text1"/>
        </w:rPr>
        <w:t>). Dispersion interactions rank as the second most significant contributor.</w:t>
      </w:r>
    </w:p>
    <w:p w14:paraId="22C596D8" w14:textId="2479B007" w:rsidR="00653AFF" w:rsidRPr="007446EF" w:rsidRDefault="002F4409" w:rsidP="002F4409">
      <w:pPr>
        <w:spacing w:line="240" w:lineRule="auto"/>
        <w:rPr>
          <w:rStyle w:val="Strong"/>
          <w:b w:val="0"/>
          <w:bCs w:val="0"/>
          <w:color w:val="000000" w:themeColor="text1"/>
        </w:rPr>
      </w:pPr>
      <w:r w:rsidRPr="007446EF">
        <w:rPr>
          <w:rStyle w:val="Strong"/>
          <w:b w:val="0"/>
          <w:bCs w:val="0"/>
          <w:color w:val="000000" w:themeColor="text1"/>
        </w:rPr>
        <w:br w:type="page"/>
      </w:r>
    </w:p>
    <w:bookmarkEnd w:id="184"/>
    <w:p w14:paraId="2805F6BF" w14:textId="77777777" w:rsidR="00147C31" w:rsidRPr="007446EF" w:rsidRDefault="00147C31" w:rsidP="00B758FA">
      <w:pPr>
        <w:rPr>
          <w:color w:val="000000" w:themeColor="text1"/>
        </w:rPr>
      </w:pPr>
      <w:r w:rsidRPr="007446EF">
        <w:rPr>
          <w:noProof/>
        </w:rPr>
        <w:lastRenderedPageBreak/>
        <w:drawing>
          <wp:inline distT="0" distB="0" distL="0" distR="0" wp14:anchorId="7816D5C4" wp14:editId="44740E82">
            <wp:extent cx="5751443" cy="5570441"/>
            <wp:effectExtent l="0" t="0" r="0" b="0"/>
            <wp:docPr id="11522057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205727" name=""/>
                    <pic:cNvPicPr/>
                  </pic:nvPicPr>
                  <pic:blipFill rotWithShape="1">
                    <a:blip r:embed="rId56"/>
                    <a:srcRect l="17286" t="5252" r="16123" b="10200"/>
                    <a:stretch/>
                  </pic:blipFill>
                  <pic:spPr bwMode="auto">
                    <a:xfrm>
                      <a:off x="0" y="0"/>
                      <a:ext cx="5758567" cy="5577341"/>
                    </a:xfrm>
                    <a:prstGeom prst="rect">
                      <a:avLst/>
                    </a:prstGeom>
                    <a:ln>
                      <a:noFill/>
                    </a:ln>
                    <a:extLst>
                      <a:ext uri="{53640926-AAD7-44D8-BBD7-CCE9431645EC}">
                        <a14:shadowObscured xmlns:a14="http://schemas.microsoft.com/office/drawing/2010/main"/>
                      </a:ext>
                    </a:extLst>
                  </pic:spPr>
                </pic:pic>
              </a:graphicData>
            </a:graphic>
          </wp:inline>
        </w:drawing>
      </w:r>
    </w:p>
    <w:p w14:paraId="792D1A01" w14:textId="21712CB2" w:rsidR="002F4409" w:rsidRPr="007446EF" w:rsidRDefault="00147C31" w:rsidP="002F4409">
      <w:pPr>
        <w:spacing w:line="240" w:lineRule="auto"/>
      </w:pPr>
      <w:bookmarkStart w:id="185" w:name="_Ref201252318"/>
      <w:bookmarkStart w:id="186" w:name="_Ref197186945"/>
      <w:bookmarkStart w:id="187" w:name="_Toc202295389"/>
      <w:r w:rsidRPr="007446EF">
        <w:rPr>
          <w:b/>
          <w:bCs/>
        </w:rPr>
        <w:t xml:space="preserve">Figure </w:t>
      </w:r>
      <w:r w:rsidR="00735810">
        <w:rPr>
          <w:b/>
          <w:bCs/>
        </w:rPr>
        <w:fldChar w:fldCharType="begin"/>
      </w:r>
      <w:r w:rsidR="00735810">
        <w:rPr>
          <w:b/>
          <w:bCs/>
        </w:rPr>
        <w:instrText xml:space="preserve"> STYLEREF 1 \s </w:instrText>
      </w:r>
      <w:r w:rsidR="00735810">
        <w:rPr>
          <w:b/>
          <w:bCs/>
        </w:rPr>
        <w:fldChar w:fldCharType="separate"/>
      </w:r>
      <w:r w:rsidR="00AE5BAA">
        <w:rPr>
          <w:b/>
          <w:bCs/>
          <w:noProof/>
        </w:rPr>
        <w:t>4</w:t>
      </w:r>
      <w:r w:rsidR="00735810">
        <w:rPr>
          <w:b/>
          <w:bCs/>
        </w:rPr>
        <w:fldChar w:fldCharType="end"/>
      </w:r>
      <w:r w:rsidR="00735810">
        <w:rPr>
          <w:b/>
          <w:bCs/>
        </w:rPr>
        <w:t>.</w:t>
      </w:r>
      <w:r w:rsidR="00735810">
        <w:rPr>
          <w:b/>
          <w:bCs/>
        </w:rPr>
        <w:fldChar w:fldCharType="begin"/>
      </w:r>
      <w:r w:rsidR="00735810">
        <w:rPr>
          <w:b/>
          <w:bCs/>
        </w:rPr>
        <w:instrText xml:space="preserve"> SEQ Figure \* ARABIC \s 1 </w:instrText>
      </w:r>
      <w:r w:rsidR="00735810">
        <w:rPr>
          <w:b/>
          <w:bCs/>
        </w:rPr>
        <w:fldChar w:fldCharType="separate"/>
      </w:r>
      <w:r w:rsidR="00AE5BAA">
        <w:rPr>
          <w:b/>
          <w:bCs/>
          <w:noProof/>
        </w:rPr>
        <w:t>7</w:t>
      </w:r>
      <w:r w:rsidR="00735810">
        <w:rPr>
          <w:b/>
          <w:bCs/>
        </w:rPr>
        <w:fldChar w:fldCharType="end"/>
      </w:r>
      <w:bookmarkEnd w:id="185"/>
      <w:r w:rsidRPr="007446EF">
        <w:rPr>
          <w:b/>
          <w:bCs/>
        </w:rPr>
        <w:t>.</w:t>
      </w:r>
      <w:r w:rsidRPr="007446EF">
        <w:t xml:space="preserve"> DFT-D4/def2-TZVPP conformation of the </w:t>
      </w:r>
      <w:proofErr w:type="spellStart"/>
      <w:r w:rsidRPr="007446EF">
        <w:rPr>
          <w:rStyle w:val="Strong"/>
          <w:b w:val="0"/>
          <w:bCs w:val="0"/>
        </w:rPr>
        <w:t>Asn</w:t>
      </w:r>
      <w:proofErr w:type="spellEnd"/>
      <w:r w:rsidRPr="007446EF">
        <w:rPr>
          <w:rStyle w:val="Strong"/>
          <w:b w:val="0"/>
          <w:bCs w:val="0"/>
        </w:rPr>
        <w:t>-Glu-</w:t>
      </w:r>
      <w:proofErr w:type="spellStart"/>
      <w:r w:rsidRPr="007446EF">
        <w:rPr>
          <w:rStyle w:val="Strong"/>
          <w:b w:val="0"/>
          <w:bCs w:val="0"/>
        </w:rPr>
        <w:t>Asn</w:t>
      </w:r>
      <w:proofErr w:type="spellEnd"/>
      <w:r w:rsidRPr="007446EF">
        <w:t xml:space="preserve"> tripeptide and CO</w:t>
      </w:r>
      <w:r w:rsidRPr="007446EF">
        <w:rPr>
          <w:vertAlign w:val="subscript"/>
        </w:rPr>
        <w:t>2</w:t>
      </w:r>
      <w:r w:rsidRPr="007446EF">
        <w:t>, with dashed lines indicating interaction points.</w:t>
      </w:r>
      <w:bookmarkEnd w:id="186"/>
      <w:bookmarkEnd w:id="187"/>
    </w:p>
    <w:p w14:paraId="443B53B9" w14:textId="6B0ABE62" w:rsidR="00147C31" w:rsidRPr="007446EF" w:rsidRDefault="002F4409" w:rsidP="002F4409">
      <w:pPr>
        <w:spacing w:line="240" w:lineRule="auto"/>
      </w:pPr>
      <w:r w:rsidRPr="007446EF">
        <w:br w:type="page"/>
      </w:r>
    </w:p>
    <w:p w14:paraId="429E30F8" w14:textId="11DCB0CF" w:rsidR="003768E6" w:rsidRPr="007446EF" w:rsidRDefault="00147C31" w:rsidP="003C5F18">
      <w:pPr>
        <w:ind w:firstLine="720"/>
      </w:pPr>
      <w:r w:rsidRPr="007446EF">
        <w:lastRenderedPageBreak/>
        <w:t xml:space="preserve">Another example of a leading </w:t>
      </w:r>
      <w:proofErr w:type="spellStart"/>
      <w:r w:rsidRPr="007446EF">
        <w:t>TriScore</w:t>
      </w:r>
      <w:proofErr w:type="spellEnd"/>
      <w:r w:rsidRPr="007446EF">
        <w:t xml:space="preserve"> tripeptide is </w:t>
      </w:r>
      <w:bookmarkStart w:id="188" w:name="OLE_LINK7"/>
      <w:r w:rsidRPr="007446EF">
        <w:t>Glu-Gln-</w:t>
      </w:r>
      <w:proofErr w:type="spellStart"/>
      <w:r w:rsidRPr="007446EF">
        <w:t>Asn</w:t>
      </w:r>
      <w:proofErr w:type="spellEnd"/>
      <w:r w:rsidRPr="007446EF">
        <w:t xml:space="preserve"> </w:t>
      </w:r>
      <w:bookmarkEnd w:id="188"/>
      <w:r w:rsidRPr="007446EF">
        <w:t>(</w:t>
      </w:r>
      <w:proofErr w:type="spellStart"/>
      <w:r w:rsidRPr="007446EF">
        <w:t>TriScore</w:t>
      </w:r>
      <w:proofErr w:type="spellEnd"/>
      <w:r w:rsidRPr="007446EF">
        <w:t xml:space="preserve"> = 15.77). It also features a cup-like pocket geometry, enabling CO</w:t>
      </w:r>
      <w:r w:rsidRPr="007446EF">
        <w:rPr>
          <w:vertAlign w:val="subscript"/>
        </w:rPr>
        <w:t>2</w:t>
      </w:r>
      <w:r w:rsidRPr="007446EF">
        <w:t xml:space="preserve"> to interact with multiple functional groups simultaneously, with an interaction energy of -17.79 kcal/mol. It primarily interacts with CO</w:t>
      </w:r>
      <w:r w:rsidRPr="007446EF">
        <w:rPr>
          <w:vertAlign w:val="subscript"/>
        </w:rPr>
        <w:t>2</w:t>
      </w:r>
      <w:r w:rsidRPr="007446EF">
        <w:t xml:space="preserve"> through a carbonyl group (O(C=O)···C(CO</w:t>
      </w:r>
      <w:r w:rsidRPr="007446EF">
        <w:rPr>
          <w:vertAlign w:val="subscript"/>
        </w:rPr>
        <w:t>2</w:t>
      </w:r>
      <w:r w:rsidRPr="007446EF">
        <w:t>)) via dispersion interaction, a hydroxyl group (O(OH)···C(CO</w:t>
      </w:r>
      <w:r w:rsidRPr="007446EF">
        <w:rPr>
          <w:vertAlign w:val="subscript"/>
        </w:rPr>
        <w:t>2</w:t>
      </w:r>
      <w:r w:rsidRPr="007446EF">
        <w:t>)), and the hydrogen atoms on two primary amine groups (H(NH</w:t>
      </w:r>
      <w:r w:rsidRPr="007446EF">
        <w:rPr>
          <w:vertAlign w:val="subscript"/>
        </w:rPr>
        <w:t>2</w:t>
      </w:r>
      <w:r w:rsidRPr="007446EF">
        <w:t>)···O(CO</w:t>
      </w:r>
      <w:r w:rsidRPr="007446EF">
        <w:rPr>
          <w:vertAlign w:val="subscript"/>
        </w:rPr>
        <w:t>2</w:t>
      </w:r>
      <w:r w:rsidRPr="007446EF">
        <w:t>)) via electrostatic interactions, particularly hydrogen bonding interactions (</w:t>
      </w:r>
      <w:r w:rsidRPr="007446EF">
        <w:rPr>
          <w:b/>
          <w:bCs/>
        </w:rPr>
        <w:fldChar w:fldCharType="begin"/>
      </w:r>
      <w:r w:rsidRPr="007446EF">
        <w:rPr>
          <w:b/>
          <w:bCs/>
        </w:rPr>
        <w:instrText xml:space="preserve"> REF _Ref197423502 \h  \* MERGEFORMAT </w:instrText>
      </w:r>
      <w:r w:rsidRPr="007446EF">
        <w:rPr>
          <w:b/>
          <w:bCs/>
        </w:rPr>
      </w:r>
      <w:r w:rsidRPr="007446EF">
        <w:rPr>
          <w:b/>
          <w:bCs/>
        </w:rPr>
        <w:fldChar w:fldCharType="separate"/>
      </w:r>
      <w:r w:rsidR="00AE5BAA" w:rsidRPr="007446EF">
        <w:rPr>
          <w:b/>
          <w:bCs/>
        </w:rPr>
        <w:t xml:space="preserve">Figure </w:t>
      </w:r>
      <w:r w:rsidR="00AE5BAA">
        <w:rPr>
          <w:b/>
          <w:bCs/>
          <w:noProof/>
        </w:rPr>
        <w:t>4.8</w:t>
      </w:r>
      <w:r w:rsidRPr="007446EF">
        <w:rPr>
          <w:b/>
          <w:bCs/>
        </w:rPr>
        <w:fldChar w:fldCharType="end"/>
      </w:r>
      <w:r w:rsidR="003357CF" w:rsidRPr="007446EF">
        <w:t xml:space="preserve">). </w:t>
      </w:r>
      <w:r w:rsidRPr="007446EF">
        <w:t>SAPT0/</w:t>
      </w:r>
      <w:proofErr w:type="spellStart"/>
      <w:r w:rsidRPr="007446EF">
        <w:t>aug</w:t>
      </w:r>
      <w:proofErr w:type="spellEnd"/>
      <w:r w:rsidRPr="007446EF">
        <w:t>-cc-</w:t>
      </w:r>
      <w:proofErr w:type="spellStart"/>
      <w:r w:rsidRPr="007446EF">
        <w:t>pVDZ</w:t>
      </w:r>
      <w:proofErr w:type="spellEnd"/>
      <w:r w:rsidRPr="007446EF">
        <w:t xml:space="preserve"> computations confirmed our intuition, as the intermolecular interactions are primarily dominated by contributions from electrostatic interactions, followed by dispersion interactions. </w:t>
      </w:r>
    </w:p>
    <w:p w14:paraId="28CB75DE" w14:textId="56116790" w:rsidR="00147C31" w:rsidRPr="007446EF" w:rsidRDefault="003768E6" w:rsidP="003768E6">
      <w:pPr>
        <w:spacing w:line="240" w:lineRule="auto"/>
      </w:pPr>
      <w:r w:rsidRPr="007446EF">
        <w:br w:type="page"/>
      </w:r>
    </w:p>
    <w:p w14:paraId="49C96D30" w14:textId="77777777" w:rsidR="00147C31" w:rsidRPr="007446EF" w:rsidRDefault="00147C31" w:rsidP="00B758FA">
      <w:r w:rsidRPr="007446EF">
        <w:rPr>
          <w:noProof/>
        </w:rPr>
        <w:lastRenderedPageBreak/>
        <w:drawing>
          <wp:inline distT="0" distB="0" distL="0" distR="0" wp14:anchorId="541C83B4" wp14:editId="48BA910F">
            <wp:extent cx="5367130" cy="5281393"/>
            <wp:effectExtent l="0" t="0" r="0" b="0"/>
            <wp:docPr id="139580681" name="Picture 1" descr="A model of a molecu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80681" name="Picture 1" descr="A model of a molecule&#10;&#10;AI-generated content may be incorrect."/>
                    <pic:cNvPicPr/>
                  </pic:nvPicPr>
                  <pic:blipFill>
                    <a:blip r:embed="rId57"/>
                    <a:stretch>
                      <a:fillRect/>
                    </a:stretch>
                  </pic:blipFill>
                  <pic:spPr>
                    <a:xfrm>
                      <a:off x="0" y="0"/>
                      <a:ext cx="5375986" cy="5290108"/>
                    </a:xfrm>
                    <a:prstGeom prst="rect">
                      <a:avLst/>
                    </a:prstGeom>
                  </pic:spPr>
                </pic:pic>
              </a:graphicData>
            </a:graphic>
          </wp:inline>
        </w:drawing>
      </w:r>
    </w:p>
    <w:p w14:paraId="6527CC5D" w14:textId="068F62CB" w:rsidR="003768E6" w:rsidRPr="007446EF" w:rsidRDefault="00147C31" w:rsidP="003768E6">
      <w:pPr>
        <w:spacing w:line="240" w:lineRule="auto"/>
      </w:pPr>
      <w:bookmarkStart w:id="189" w:name="_Ref197423502"/>
      <w:bookmarkStart w:id="190" w:name="_Toc202295390"/>
      <w:r w:rsidRPr="007446EF">
        <w:rPr>
          <w:b/>
          <w:bCs/>
        </w:rPr>
        <w:t xml:space="preserve">Figure </w:t>
      </w:r>
      <w:r w:rsidR="00735810">
        <w:rPr>
          <w:b/>
          <w:bCs/>
        </w:rPr>
        <w:fldChar w:fldCharType="begin"/>
      </w:r>
      <w:r w:rsidR="00735810">
        <w:rPr>
          <w:b/>
          <w:bCs/>
        </w:rPr>
        <w:instrText xml:space="preserve"> STYLEREF 1 \s </w:instrText>
      </w:r>
      <w:r w:rsidR="00735810">
        <w:rPr>
          <w:b/>
          <w:bCs/>
        </w:rPr>
        <w:fldChar w:fldCharType="separate"/>
      </w:r>
      <w:r w:rsidR="00AE5BAA">
        <w:rPr>
          <w:b/>
          <w:bCs/>
          <w:noProof/>
        </w:rPr>
        <w:t>4</w:t>
      </w:r>
      <w:r w:rsidR="00735810">
        <w:rPr>
          <w:b/>
          <w:bCs/>
        </w:rPr>
        <w:fldChar w:fldCharType="end"/>
      </w:r>
      <w:r w:rsidR="00735810">
        <w:rPr>
          <w:b/>
          <w:bCs/>
        </w:rPr>
        <w:t>.</w:t>
      </w:r>
      <w:r w:rsidR="00735810">
        <w:rPr>
          <w:b/>
          <w:bCs/>
        </w:rPr>
        <w:fldChar w:fldCharType="begin"/>
      </w:r>
      <w:r w:rsidR="00735810">
        <w:rPr>
          <w:b/>
          <w:bCs/>
        </w:rPr>
        <w:instrText xml:space="preserve"> SEQ Figure \* ARABIC \s 1 </w:instrText>
      </w:r>
      <w:r w:rsidR="00735810">
        <w:rPr>
          <w:b/>
          <w:bCs/>
        </w:rPr>
        <w:fldChar w:fldCharType="separate"/>
      </w:r>
      <w:r w:rsidR="00AE5BAA">
        <w:rPr>
          <w:b/>
          <w:bCs/>
          <w:noProof/>
        </w:rPr>
        <w:t>8</w:t>
      </w:r>
      <w:r w:rsidR="00735810">
        <w:rPr>
          <w:b/>
          <w:bCs/>
        </w:rPr>
        <w:fldChar w:fldCharType="end"/>
      </w:r>
      <w:bookmarkEnd w:id="189"/>
      <w:r w:rsidRPr="007446EF">
        <w:rPr>
          <w:b/>
          <w:bCs/>
        </w:rPr>
        <w:t xml:space="preserve">. </w:t>
      </w:r>
      <w:r w:rsidRPr="007446EF">
        <w:t>DFT-D4/def2-TZVPP conformation of the Glu-Gln-</w:t>
      </w:r>
      <w:proofErr w:type="spellStart"/>
      <w:r w:rsidRPr="007446EF">
        <w:t>Asn</w:t>
      </w:r>
      <w:proofErr w:type="spellEnd"/>
      <w:r w:rsidRPr="007446EF">
        <w:t xml:space="preserve"> tripeptide and CO</w:t>
      </w:r>
      <w:r w:rsidRPr="007446EF">
        <w:rPr>
          <w:vertAlign w:val="subscript"/>
        </w:rPr>
        <w:t>2</w:t>
      </w:r>
      <w:r w:rsidRPr="007446EF">
        <w:t>, with dashed lines indicating interaction points.</w:t>
      </w:r>
      <w:bookmarkEnd w:id="190"/>
    </w:p>
    <w:p w14:paraId="33FB14BF" w14:textId="4B14BE47" w:rsidR="00147C31" w:rsidRPr="007446EF" w:rsidRDefault="003768E6" w:rsidP="003768E6">
      <w:pPr>
        <w:spacing w:line="240" w:lineRule="auto"/>
      </w:pPr>
      <w:r w:rsidRPr="007446EF">
        <w:br w:type="page"/>
      </w:r>
    </w:p>
    <w:p w14:paraId="42D80505" w14:textId="1237752F" w:rsidR="00147C31" w:rsidRPr="007446EF" w:rsidRDefault="00147C31" w:rsidP="00B758FA">
      <w:pPr>
        <w:ind w:firstLine="720"/>
      </w:pPr>
      <w:r w:rsidRPr="007446EF">
        <w:lastRenderedPageBreak/>
        <w:t xml:space="preserve">An example </w:t>
      </w:r>
      <w:bookmarkStart w:id="191" w:name="OLE_LINK4"/>
      <w:r w:rsidRPr="007446EF">
        <w:t xml:space="preserve">of a bottom </w:t>
      </w:r>
      <w:proofErr w:type="spellStart"/>
      <w:r w:rsidRPr="007446EF">
        <w:t>TriScore</w:t>
      </w:r>
      <w:proofErr w:type="spellEnd"/>
      <w:r w:rsidRPr="007446EF">
        <w:t xml:space="preserve"> tripeptide</w:t>
      </w:r>
      <w:bookmarkEnd w:id="191"/>
      <w:r w:rsidRPr="007446EF">
        <w:t xml:space="preserve"> is the Gly-Ala-Ala tripeptide (</w:t>
      </w:r>
      <w:proofErr w:type="spellStart"/>
      <w:r w:rsidRPr="007446EF">
        <w:t>TriScore</w:t>
      </w:r>
      <w:proofErr w:type="spellEnd"/>
      <w:r w:rsidRPr="007446EF">
        <w:t xml:space="preserve"> of 4.93), which interacts with CO</w:t>
      </w:r>
      <w:r w:rsidRPr="007446EF">
        <w:rPr>
          <w:vertAlign w:val="subscript"/>
        </w:rPr>
        <w:t xml:space="preserve">2 </w:t>
      </w:r>
      <w:r w:rsidRPr="007446EF">
        <w:t>with an interaction energy of -9.97 kcal/mol. This interaction is mainly stabilized by two carbonyl groups, a secondary amine, and adjacent hydrogen atoms on the peptide. The primary forces at play include long-range dispersion and hydrogen bonding, particularly between H(CH</w:t>
      </w:r>
      <w:r w:rsidRPr="007446EF">
        <w:rPr>
          <w:vertAlign w:val="subscript"/>
        </w:rPr>
        <w:t>2</w:t>
      </w:r>
      <w:r w:rsidRPr="007446EF">
        <w:t>) and the oxygen of CO</w:t>
      </w:r>
      <w:r w:rsidRPr="007446EF">
        <w:rPr>
          <w:vertAlign w:val="subscript"/>
        </w:rPr>
        <w:t>2</w:t>
      </w:r>
      <w:r w:rsidRPr="007446EF">
        <w:t>, as well as H(NH</w:t>
      </w:r>
      <w:proofErr w:type="gramStart"/>
      <w:r w:rsidRPr="007446EF">
        <w:rPr>
          <w:vertAlign w:val="subscript"/>
        </w:rPr>
        <w:t>2</w:t>
      </w:r>
      <w:r w:rsidRPr="007446EF">
        <w:t>)·</w:t>
      </w:r>
      <w:proofErr w:type="gramEnd"/>
      <w:r w:rsidRPr="007446EF">
        <w:t>··</w:t>
      </w:r>
      <w:proofErr w:type="gramStart"/>
      <w:r w:rsidRPr="007446EF">
        <w:t>O(</w:t>
      </w:r>
      <w:proofErr w:type="gramEnd"/>
      <w:r w:rsidRPr="007446EF">
        <w:t>CO</w:t>
      </w:r>
      <w:r w:rsidRPr="007446EF">
        <w:rPr>
          <w:vertAlign w:val="subscript"/>
        </w:rPr>
        <w:t>2</w:t>
      </w:r>
      <w:r w:rsidRPr="007446EF">
        <w:t>). Our SAPT0/</w:t>
      </w:r>
      <w:proofErr w:type="spellStart"/>
      <w:r w:rsidRPr="007446EF">
        <w:t>aug</w:t>
      </w:r>
      <w:proofErr w:type="spellEnd"/>
      <w:r w:rsidRPr="007446EF">
        <w:t>-cc-</w:t>
      </w:r>
      <w:proofErr w:type="spellStart"/>
      <w:r w:rsidRPr="007446EF">
        <w:t>pVDZ</w:t>
      </w:r>
      <w:proofErr w:type="spellEnd"/>
      <w:r w:rsidRPr="007446EF">
        <w:t xml:space="preserve"> calculations indicate that the interaction is predominantly stabilized by </w:t>
      </w:r>
      <w:bookmarkStart w:id="192" w:name="OLE_LINK14"/>
      <w:r w:rsidRPr="007446EF">
        <w:t>electrostatic forces, particularly the hydrogen bonds with CO</w:t>
      </w:r>
      <w:r w:rsidRPr="007446EF">
        <w:rPr>
          <w:vertAlign w:val="subscript"/>
        </w:rPr>
        <w:t>2</w:t>
      </w:r>
      <w:r w:rsidRPr="007446EF">
        <w:t xml:space="preserve">, while dispersion contributes in a secondary but essential role to the overall stability of the complex, which aligns with our chemical intuition regarding the distribution of the intermolecular forces </w:t>
      </w:r>
      <w:bookmarkEnd w:id="192"/>
      <w:r w:rsidRPr="007446EF">
        <w:t>(</w:t>
      </w:r>
      <w:r w:rsidRPr="007446EF">
        <w:rPr>
          <w:b/>
          <w:bCs/>
        </w:rPr>
        <w:fldChar w:fldCharType="begin"/>
      </w:r>
      <w:r w:rsidRPr="007446EF">
        <w:rPr>
          <w:b/>
          <w:bCs/>
        </w:rPr>
        <w:instrText xml:space="preserve"> REF _Ref197423622 \h  \* MERGEFORMAT </w:instrText>
      </w:r>
      <w:r w:rsidRPr="007446EF">
        <w:rPr>
          <w:b/>
          <w:bCs/>
        </w:rPr>
      </w:r>
      <w:r w:rsidRPr="007446EF">
        <w:rPr>
          <w:b/>
          <w:bCs/>
        </w:rPr>
        <w:fldChar w:fldCharType="separate"/>
      </w:r>
      <w:r w:rsidR="00AE5BAA" w:rsidRPr="007446EF">
        <w:rPr>
          <w:b/>
          <w:bCs/>
        </w:rPr>
        <w:t xml:space="preserve">Figure </w:t>
      </w:r>
      <w:r w:rsidR="00AE5BAA">
        <w:rPr>
          <w:b/>
          <w:bCs/>
          <w:noProof/>
        </w:rPr>
        <w:t>4.9</w:t>
      </w:r>
      <w:r w:rsidRPr="007446EF">
        <w:rPr>
          <w:b/>
          <w:bCs/>
        </w:rPr>
        <w:fldChar w:fldCharType="end"/>
      </w:r>
      <w:r w:rsidR="0090509F" w:rsidRPr="007446EF">
        <w:t>).</w:t>
      </w:r>
    </w:p>
    <w:p w14:paraId="7445669B" w14:textId="77777777" w:rsidR="00147C31" w:rsidRPr="007446EF" w:rsidRDefault="00147C31" w:rsidP="00B758FA">
      <w:r w:rsidRPr="007446EF">
        <w:rPr>
          <w:noProof/>
        </w:rPr>
        <w:drawing>
          <wp:inline distT="0" distB="0" distL="0" distR="0" wp14:anchorId="353E5383" wp14:editId="3316A14E">
            <wp:extent cx="3982085" cy="3006246"/>
            <wp:effectExtent l="0" t="0" r="0" b="0"/>
            <wp:docPr id="29352365" name="Picture 1" descr="A molecule model of a substan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52365" name="Picture 1" descr="A molecule model of a substance&#10;&#10;AI-generated content may be incorrect."/>
                    <pic:cNvPicPr/>
                  </pic:nvPicPr>
                  <pic:blipFill rotWithShape="1">
                    <a:blip r:embed="rId58"/>
                    <a:srcRect l="15174" t="11232" r="17808" b="15900"/>
                    <a:stretch/>
                  </pic:blipFill>
                  <pic:spPr bwMode="auto">
                    <a:xfrm>
                      <a:off x="0" y="0"/>
                      <a:ext cx="3983259" cy="3007132"/>
                    </a:xfrm>
                    <a:prstGeom prst="rect">
                      <a:avLst/>
                    </a:prstGeom>
                    <a:ln>
                      <a:noFill/>
                    </a:ln>
                    <a:extLst>
                      <a:ext uri="{53640926-AAD7-44D8-BBD7-CCE9431645EC}">
                        <a14:shadowObscured xmlns:a14="http://schemas.microsoft.com/office/drawing/2010/main"/>
                      </a:ext>
                    </a:extLst>
                  </pic:spPr>
                </pic:pic>
              </a:graphicData>
            </a:graphic>
          </wp:inline>
        </w:drawing>
      </w:r>
    </w:p>
    <w:p w14:paraId="257E47B0" w14:textId="03E0361F" w:rsidR="00317442" w:rsidRPr="007446EF" w:rsidRDefault="00147C31" w:rsidP="00317442">
      <w:pPr>
        <w:spacing w:line="240" w:lineRule="auto"/>
      </w:pPr>
      <w:bookmarkStart w:id="193" w:name="_Ref197423622"/>
      <w:bookmarkStart w:id="194" w:name="_Toc202295391"/>
      <w:r w:rsidRPr="007446EF">
        <w:rPr>
          <w:b/>
          <w:bCs/>
        </w:rPr>
        <w:t xml:space="preserve">Figure </w:t>
      </w:r>
      <w:r w:rsidR="00735810">
        <w:rPr>
          <w:b/>
          <w:bCs/>
        </w:rPr>
        <w:fldChar w:fldCharType="begin"/>
      </w:r>
      <w:r w:rsidR="00735810">
        <w:rPr>
          <w:b/>
          <w:bCs/>
        </w:rPr>
        <w:instrText xml:space="preserve"> STYLEREF 1 \s </w:instrText>
      </w:r>
      <w:r w:rsidR="00735810">
        <w:rPr>
          <w:b/>
          <w:bCs/>
        </w:rPr>
        <w:fldChar w:fldCharType="separate"/>
      </w:r>
      <w:r w:rsidR="00AE5BAA">
        <w:rPr>
          <w:b/>
          <w:bCs/>
          <w:noProof/>
        </w:rPr>
        <w:t>4</w:t>
      </w:r>
      <w:r w:rsidR="00735810">
        <w:rPr>
          <w:b/>
          <w:bCs/>
        </w:rPr>
        <w:fldChar w:fldCharType="end"/>
      </w:r>
      <w:r w:rsidR="00735810">
        <w:rPr>
          <w:b/>
          <w:bCs/>
        </w:rPr>
        <w:t>.</w:t>
      </w:r>
      <w:r w:rsidR="00735810">
        <w:rPr>
          <w:b/>
          <w:bCs/>
        </w:rPr>
        <w:fldChar w:fldCharType="begin"/>
      </w:r>
      <w:r w:rsidR="00735810">
        <w:rPr>
          <w:b/>
          <w:bCs/>
        </w:rPr>
        <w:instrText xml:space="preserve"> SEQ Figure \* ARABIC \s 1 </w:instrText>
      </w:r>
      <w:r w:rsidR="00735810">
        <w:rPr>
          <w:b/>
          <w:bCs/>
        </w:rPr>
        <w:fldChar w:fldCharType="separate"/>
      </w:r>
      <w:r w:rsidR="00AE5BAA">
        <w:rPr>
          <w:b/>
          <w:bCs/>
          <w:noProof/>
        </w:rPr>
        <w:t>9</w:t>
      </w:r>
      <w:r w:rsidR="00735810">
        <w:rPr>
          <w:b/>
          <w:bCs/>
        </w:rPr>
        <w:fldChar w:fldCharType="end"/>
      </w:r>
      <w:bookmarkEnd w:id="193"/>
      <w:r w:rsidRPr="007446EF">
        <w:rPr>
          <w:b/>
          <w:bCs/>
        </w:rPr>
        <w:t xml:space="preserve">. </w:t>
      </w:r>
      <w:r w:rsidRPr="007446EF">
        <w:t>DFT-D4/def2-TZVPP conformation of the Gly-Ala-Ala tripeptide and CO</w:t>
      </w:r>
      <w:r w:rsidRPr="007446EF">
        <w:rPr>
          <w:vertAlign w:val="subscript"/>
        </w:rPr>
        <w:t>2</w:t>
      </w:r>
      <w:r w:rsidRPr="007446EF">
        <w:t>, with dashed lines indicating interaction points.</w:t>
      </w:r>
      <w:bookmarkEnd w:id="194"/>
    </w:p>
    <w:p w14:paraId="373E7063" w14:textId="0B0529E7" w:rsidR="00147C31" w:rsidRPr="007446EF" w:rsidRDefault="00317442" w:rsidP="00F36063">
      <w:pPr>
        <w:spacing w:line="240" w:lineRule="auto"/>
      </w:pPr>
      <w:r w:rsidRPr="007446EF">
        <w:br w:type="page"/>
      </w:r>
    </w:p>
    <w:p w14:paraId="7890FCAE" w14:textId="21C2A5B6" w:rsidR="00147C31" w:rsidRPr="007446EF" w:rsidRDefault="00147C31" w:rsidP="00B758FA">
      <w:pPr>
        <w:ind w:firstLine="720"/>
      </w:pPr>
      <w:r w:rsidRPr="007446EF">
        <w:lastRenderedPageBreak/>
        <w:t xml:space="preserve">Another example of a bottom </w:t>
      </w:r>
      <w:proofErr w:type="spellStart"/>
      <w:r w:rsidRPr="007446EF">
        <w:t>TriScore</w:t>
      </w:r>
      <w:proofErr w:type="spellEnd"/>
      <w:r w:rsidRPr="007446EF">
        <w:t xml:space="preserve"> tripeptide is the Pro-Gly-Val tripeptide (</w:t>
      </w:r>
      <w:proofErr w:type="spellStart"/>
      <w:r w:rsidRPr="007446EF">
        <w:t>TriScore</w:t>
      </w:r>
      <w:proofErr w:type="spellEnd"/>
      <w:r w:rsidRPr="007446EF">
        <w:t xml:space="preserve"> = 4.82), which primarily interacts with CO</w:t>
      </w:r>
      <w:r w:rsidRPr="007446EF">
        <w:rPr>
          <w:vertAlign w:val="subscript"/>
        </w:rPr>
        <w:t>2</w:t>
      </w:r>
      <w:r w:rsidRPr="007446EF">
        <w:t xml:space="preserve"> through two carbonyl groups, one secondary amine group, and other hydrogen atoms within the tripeptide, resulting in an interaction energy of -8.01 kcal/mol. This interaction is characterized by long-range dispersion forces and hydrogen bonds involving H(CH</w:t>
      </w:r>
      <w:r w:rsidRPr="007446EF">
        <w:rPr>
          <w:vertAlign w:val="subscript"/>
        </w:rPr>
        <w:t>2</w:t>
      </w:r>
      <w:r w:rsidRPr="007446EF">
        <w:t>)-</w:t>
      </w:r>
      <w:proofErr w:type="gramStart"/>
      <w:r w:rsidRPr="007446EF">
        <w:t>O(</w:t>
      </w:r>
      <w:proofErr w:type="gramEnd"/>
      <w:r w:rsidRPr="007446EF">
        <w:t>CO</w:t>
      </w:r>
      <w:r w:rsidRPr="007446EF">
        <w:rPr>
          <w:vertAlign w:val="subscript"/>
        </w:rPr>
        <w:t>2</w:t>
      </w:r>
      <w:r w:rsidRPr="007446EF">
        <w:t>) and H(NH</w:t>
      </w:r>
      <w:r w:rsidRPr="007446EF">
        <w:rPr>
          <w:vertAlign w:val="subscript"/>
        </w:rPr>
        <w:t>2</w:t>
      </w:r>
      <w:r w:rsidRPr="007446EF">
        <w:t>)-</w:t>
      </w:r>
      <w:proofErr w:type="gramStart"/>
      <w:r w:rsidRPr="007446EF">
        <w:t>O(</w:t>
      </w:r>
      <w:proofErr w:type="gramEnd"/>
      <w:r w:rsidRPr="007446EF">
        <w:t>CO</w:t>
      </w:r>
      <w:r w:rsidRPr="007446EF">
        <w:rPr>
          <w:vertAlign w:val="subscript"/>
        </w:rPr>
        <w:t>2</w:t>
      </w:r>
      <w:r w:rsidRPr="007446EF">
        <w:t>). Our SAPT0/</w:t>
      </w:r>
      <w:proofErr w:type="spellStart"/>
      <w:r w:rsidRPr="007446EF">
        <w:t>aug</w:t>
      </w:r>
      <w:proofErr w:type="spellEnd"/>
      <w:r w:rsidRPr="007446EF">
        <w:t>-cc-</w:t>
      </w:r>
      <w:proofErr w:type="spellStart"/>
      <w:r w:rsidRPr="007446EF">
        <w:t>pVDZ</w:t>
      </w:r>
      <w:proofErr w:type="spellEnd"/>
      <w:r w:rsidRPr="007446EF">
        <w:t xml:space="preserve"> calculations reveal that the main factor in stabilizing the complex (</w:t>
      </w:r>
      <w:r w:rsidRPr="007446EF">
        <w:rPr>
          <w:b/>
          <w:bCs/>
        </w:rPr>
        <w:fldChar w:fldCharType="begin"/>
      </w:r>
      <w:r w:rsidRPr="007446EF">
        <w:rPr>
          <w:b/>
          <w:bCs/>
        </w:rPr>
        <w:instrText xml:space="preserve"> REF _Ref197424025 \h  \* MERGEFORMAT </w:instrText>
      </w:r>
      <w:r w:rsidRPr="007446EF">
        <w:rPr>
          <w:b/>
          <w:bCs/>
        </w:rPr>
      </w:r>
      <w:r w:rsidRPr="007446EF">
        <w:rPr>
          <w:b/>
          <w:bCs/>
        </w:rPr>
        <w:fldChar w:fldCharType="separate"/>
      </w:r>
      <w:r w:rsidR="00AE5BAA" w:rsidRPr="007446EF">
        <w:rPr>
          <w:b/>
          <w:bCs/>
        </w:rPr>
        <w:t xml:space="preserve">Figure </w:t>
      </w:r>
      <w:r w:rsidR="00AE5BAA">
        <w:rPr>
          <w:b/>
          <w:bCs/>
          <w:noProof/>
        </w:rPr>
        <w:t>4.10</w:t>
      </w:r>
      <w:r w:rsidRPr="007446EF">
        <w:rPr>
          <w:b/>
          <w:bCs/>
        </w:rPr>
        <w:fldChar w:fldCharType="end"/>
      </w:r>
      <w:r w:rsidRPr="007446EF">
        <w:t>) is electrostatics, particularly the hydrogen bonds between H(CH</w:t>
      </w:r>
      <w:r w:rsidRPr="007446EF">
        <w:rPr>
          <w:vertAlign w:val="subscript"/>
        </w:rPr>
        <w:t>2</w:t>
      </w:r>
      <w:r w:rsidRPr="007446EF">
        <w:t>)-O(CO</w:t>
      </w:r>
      <w:r w:rsidRPr="007446EF">
        <w:rPr>
          <w:vertAlign w:val="subscript"/>
        </w:rPr>
        <w:t>2</w:t>
      </w:r>
      <w:r w:rsidRPr="007446EF">
        <w:t>) and H(NH</w:t>
      </w:r>
      <w:r w:rsidRPr="007446EF">
        <w:rPr>
          <w:vertAlign w:val="subscript"/>
        </w:rPr>
        <w:t>2</w:t>
      </w:r>
      <w:r w:rsidRPr="007446EF">
        <w:t>)-O(CO</w:t>
      </w:r>
      <w:r w:rsidRPr="007446EF">
        <w:rPr>
          <w:vertAlign w:val="subscript"/>
        </w:rPr>
        <w:t>2</w:t>
      </w:r>
      <w:r w:rsidRPr="007446EF">
        <w:t xml:space="preserve">). Dispersion interactions are the second most important contributor. </w:t>
      </w:r>
    </w:p>
    <w:p w14:paraId="7DFC8C13" w14:textId="75BF8E91" w:rsidR="00147C31" w:rsidRPr="007446EF" w:rsidRDefault="00147C31" w:rsidP="00B758FA">
      <w:r w:rsidRPr="007446EF">
        <w:rPr>
          <w:noProof/>
        </w:rPr>
        <w:drawing>
          <wp:inline distT="0" distB="0" distL="0" distR="0" wp14:anchorId="06370994" wp14:editId="784BD6A4">
            <wp:extent cx="4443655" cy="3405809"/>
            <wp:effectExtent l="0" t="0" r="0" b="0"/>
            <wp:docPr id="581843084" name="Picture 1" descr="A molecule model with red blue and white ball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843084" name="Picture 1" descr="A molecule model with red blue and white balls&#10;&#10;AI-generated content may be incorrect."/>
                    <pic:cNvPicPr/>
                  </pic:nvPicPr>
                  <pic:blipFill rotWithShape="1">
                    <a:blip r:embed="rId59"/>
                    <a:srcRect b="10772"/>
                    <a:stretch>
                      <a:fillRect/>
                    </a:stretch>
                  </pic:blipFill>
                  <pic:spPr bwMode="auto">
                    <a:xfrm>
                      <a:off x="0" y="0"/>
                      <a:ext cx="4453995" cy="3413734"/>
                    </a:xfrm>
                    <a:prstGeom prst="rect">
                      <a:avLst/>
                    </a:prstGeom>
                    <a:ln>
                      <a:noFill/>
                    </a:ln>
                    <a:extLst>
                      <a:ext uri="{53640926-AAD7-44D8-BBD7-CCE9431645EC}">
                        <a14:shadowObscured xmlns:a14="http://schemas.microsoft.com/office/drawing/2010/main"/>
                      </a:ext>
                    </a:extLst>
                  </pic:spPr>
                </pic:pic>
              </a:graphicData>
            </a:graphic>
          </wp:inline>
        </w:drawing>
      </w:r>
    </w:p>
    <w:p w14:paraId="5C96B567" w14:textId="5989DCB1" w:rsidR="002575D5" w:rsidRPr="007446EF" w:rsidRDefault="00147C31" w:rsidP="002575D5">
      <w:pPr>
        <w:spacing w:line="240" w:lineRule="auto"/>
      </w:pPr>
      <w:bookmarkStart w:id="195" w:name="_Ref197424025"/>
      <w:bookmarkStart w:id="196" w:name="_Toc202295392"/>
      <w:r w:rsidRPr="007446EF">
        <w:rPr>
          <w:b/>
          <w:bCs/>
        </w:rPr>
        <w:t xml:space="preserve">Figure </w:t>
      </w:r>
      <w:r w:rsidR="00735810">
        <w:rPr>
          <w:b/>
          <w:bCs/>
        </w:rPr>
        <w:fldChar w:fldCharType="begin"/>
      </w:r>
      <w:r w:rsidR="00735810">
        <w:rPr>
          <w:b/>
          <w:bCs/>
        </w:rPr>
        <w:instrText xml:space="preserve"> STYLEREF 1 \s </w:instrText>
      </w:r>
      <w:r w:rsidR="00735810">
        <w:rPr>
          <w:b/>
          <w:bCs/>
        </w:rPr>
        <w:fldChar w:fldCharType="separate"/>
      </w:r>
      <w:r w:rsidR="00AE5BAA">
        <w:rPr>
          <w:b/>
          <w:bCs/>
          <w:noProof/>
        </w:rPr>
        <w:t>4</w:t>
      </w:r>
      <w:r w:rsidR="00735810">
        <w:rPr>
          <w:b/>
          <w:bCs/>
        </w:rPr>
        <w:fldChar w:fldCharType="end"/>
      </w:r>
      <w:r w:rsidR="00735810">
        <w:rPr>
          <w:b/>
          <w:bCs/>
        </w:rPr>
        <w:t>.</w:t>
      </w:r>
      <w:r w:rsidR="00735810">
        <w:rPr>
          <w:b/>
          <w:bCs/>
        </w:rPr>
        <w:fldChar w:fldCharType="begin"/>
      </w:r>
      <w:r w:rsidR="00735810">
        <w:rPr>
          <w:b/>
          <w:bCs/>
        </w:rPr>
        <w:instrText xml:space="preserve"> SEQ Figure \* ARABIC \s 1 </w:instrText>
      </w:r>
      <w:r w:rsidR="00735810">
        <w:rPr>
          <w:b/>
          <w:bCs/>
        </w:rPr>
        <w:fldChar w:fldCharType="separate"/>
      </w:r>
      <w:r w:rsidR="00AE5BAA">
        <w:rPr>
          <w:b/>
          <w:bCs/>
          <w:noProof/>
        </w:rPr>
        <w:t>10</w:t>
      </w:r>
      <w:r w:rsidR="00735810">
        <w:rPr>
          <w:b/>
          <w:bCs/>
        </w:rPr>
        <w:fldChar w:fldCharType="end"/>
      </w:r>
      <w:bookmarkEnd w:id="195"/>
      <w:r w:rsidRPr="007446EF">
        <w:rPr>
          <w:b/>
          <w:bCs/>
        </w:rPr>
        <w:t xml:space="preserve">. </w:t>
      </w:r>
      <w:r w:rsidRPr="007446EF">
        <w:t>DFT-D4/def2-TZVPP conformation of the Pro-Gly-Val tripeptide and CO</w:t>
      </w:r>
      <w:r w:rsidRPr="007446EF">
        <w:rPr>
          <w:vertAlign w:val="subscript"/>
        </w:rPr>
        <w:t>2</w:t>
      </w:r>
      <w:r w:rsidRPr="007446EF">
        <w:t>, with dashed lines indicating interaction points.</w:t>
      </w:r>
      <w:bookmarkEnd w:id="196"/>
    </w:p>
    <w:p w14:paraId="188D24FA" w14:textId="77B5B203" w:rsidR="00147C31" w:rsidRPr="007446EF" w:rsidRDefault="002575D5" w:rsidP="002575D5">
      <w:pPr>
        <w:spacing w:line="240" w:lineRule="auto"/>
      </w:pPr>
      <w:r w:rsidRPr="007446EF">
        <w:br w:type="page"/>
      </w:r>
    </w:p>
    <w:p w14:paraId="48AF7681" w14:textId="0E871FA2" w:rsidR="00423587" w:rsidRDefault="00653AFF" w:rsidP="00B758FA">
      <w:pPr>
        <w:ind w:firstLine="720"/>
      </w:pPr>
      <w:r w:rsidRPr="007446EF">
        <w:lastRenderedPageBreak/>
        <w:t xml:space="preserve">While SAPT2+3 </w:t>
      </w:r>
      <m:oMath>
        <m:sSub>
          <m:sSubPr>
            <m:ctrlPr>
              <w:rPr>
                <w:rFonts w:ascii="Cambria Math" w:hAnsi="Cambria Math"/>
                <w:i/>
              </w:rPr>
            </m:ctrlPr>
          </m:sSubPr>
          <m:e>
            <m:r>
              <w:rPr>
                <w:rFonts w:ascii="Cambria Math" w:hAnsi="Cambria Math"/>
              </w:rPr>
              <m:t>δ</m:t>
            </m:r>
          </m:e>
          <m:sub>
            <m:r>
              <w:rPr>
                <w:rFonts w:ascii="Cambria Math" w:hAnsi="Cambria Math"/>
              </w:rPr>
              <m:t>mp2</m:t>
            </m:r>
          </m:sub>
        </m:sSub>
      </m:oMath>
      <w:r w:rsidRPr="007446EF">
        <w:t xml:space="preserve"> is a more accurate level of SAPT computation than SAPT0,</w:t>
      </w:r>
      <w:r w:rsidR="007804E4" w:rsidRPr="007446EF">
        <w:fldChar w:fldCharType="begin"/>
      </w:r>
      <w:r w:rsidR="00E329E9">
        <w:instrText xml:space="preserve"> ADDIN EN.CITE &lt;EndNote&gt;&lt;Cite&gt;&lt;Author&gt;Hohenstein&lt;/Author&gt;&lt;Year&gt;2010&lt;/Year&gt;&lt;RecNum&gt;623&lt;/RecNum&gt;&lt;DisplayText&gt;&lt;style face="superscript"&gt;209&lt;/style&gt;&lt;/DisplayText&gt;&lt;record&gt;&lt;rec-number&gt;623&lt;/rec-number&gt;&lt;foreign-keys&gt;&lt;key app="EN" db-id="25ffwsdv7swe2betfpp5ps9k0sw9r0xr5dp9" timestamp="1751051346" guid="0586b43f-3ed7-4c83-893f-9714b6120ec6"&gt;623&lt;/key&gt;&lt;/foreign-keys&gt;&lt;ref-type name="Journal Article"&gt;17&lt;/ref-type&gt;&lt;contributors&gt;&lt;authors&gt;&lt;author&gt;Hohenstein, Edward G&lt;/author&gt;&lt;author&gt;Sherrill, C David&lt;/author&gt;&lt;/authors&gt;&lt;/contributors&gt;&lt;titles&gt;&lt;title&gt;Density fitting of intramonomer correlation effects in symmetry-adapted perturbation theory&lt;/title&gt;&lt;secondary-title&gt;J. Chem. Phys.&lt;/secondary-title&gt;&lt;/titles&gt;&lt;periodical&gt;&lt;full-title&gt;J. Chem. Phys.&lt;/full-title&gt;&lt;/periodical&gt;&lt;volume&gt;133&lt;/volume&gt;&lt;number&gt;1&lt;/number&gt;&lt;dates&gt;&lt;year&gt;2010&lt;/year&gt;&lt;/dates&gt;&lt;isbn&gt;0021-9606&lt;/isbn&gt;&lt;urls&gt;&lt;/urls&gt;&lt;/record&gt;&lt;/Cite&gt;&lt;/EndNote&gt;</w:instrText>
      </w:r>
      <w:r w:rsidR="007804E4" w:rsidRPr="007446EF">
        <w:fldChar w:fldCharType="separate"/>
      </w:r>
      <w:r w:rsidR="00E329E9" w:rsidRPr="00E329E9">
        <w:rPr>
          <w:noProof/>
          <w:vertAlign w:val="superscript"/>
        </w:rPr>
        <w:t>209</w:t>
      </w:r>
      <w:r w:rsidR="007804E4" w:rsidRPr="007446EF">
        <w:fldChar w:fldCharType="end"/>
      </w:r>
      <w:r w:rsidRPr="007446EF">
        <w:t xml:space="preserve"> it is limited by its high computational cost and memory usage, especially for larger </w:t>
      </w:r>
      <w:r w:rsidR="00412D6E" w:rsidRPr="007446EF">
        <w:t xml:space="preserve">systems as those of the tripeptides considered in this study. For that reason, we ensured that SAPT0 level of theory was a suitable alternative level of theory by </w:t>
      </w:r>
      <w:r w:rsidR="00170967" w:rsidRPr="007446EF">
        <w:t>benchmarking</w:t>
      </w:r>
      <w:r w:rsidR="00412D6E" w:rsidRPr="007446EF">
        <w:t xml:space="preserve">. We benchmarked this method using Ala-Ala-Gly and </w:t>
      </w:r>
      <w:r w:rsidR="00170967" w:rsidRPr="007446EF">
        <w:t>Pro-Val-Ala. Ala-Ala-Gly exhibited interaction energy of -6.06 kcal/mol and -7.84 kcal/mol with SAPT2+3</w:t>
      </w:r>
      <m:oMath>
        <m:sSub>
          <m:sSubPr>
            <m:ctrlPr>
              <w:rPr>
                <w:rFonts w:ascii="Cambria Math" w:hAnsi="Cambria Math"/>
                <w:i/>
                <w:iCs/>
              </w:rPr>
            </m:ctrlPr>
          </m:sSubPr>
          <m:e>
            <m:r>
              <w:rPr>
                <w:rFonts w:ascii="Cambria Math" w:hAnsi="Cambria Math"/>
              </w:rPr>
              <m:t>δ</m:t>
            </m:r>
          </m:e>
          <m:sub>
            <m:r>
              <w:rPr>
                <w:rFonts w:ascii="Cambria Math" w:hAnsi="Cambria Math"/>
              </w:rPr>
              <m:t>mp2</m:t>
            </m:r>
          </m:sub>
        </m:sSub>
        <m:r>
          <w:rPr>
            <w:rFonts w:ascii="Cambria Math" w:hAnsi="Cambria Math"/>
          </w:rPr>
          <m:t>/</m:t>
        </m:r>
        <m:r>
          <m:rPr>
            <m:nor/>
          </m:rPr>
          <m:t>aug-cc-p</m:t>
        </m:r>
        <m:r>
          <m:rPr>
            <m:nor/>
          </m:rPr>
          <w:rPr>
            <w:rFonts w:ascii="Cambria Math"/>
          </w:rPr>
          <m:t>VDZ</m:t>
        </m:r>
      </m:oMath>
      <w:r w:rsidR="00170967" w:rsidRPr="007446EF">
        <w:t xml:space="preserve"> and SAPT0</w:t>
      </w:r>
      <m:oMath>
        <m:r>
          <m:rPr>
            <m:sty m:val="p"/>
          </m:rPr>
          <w:rPr>
            <w:rFonts w:ascii="Cambria Math" w:hAnsi="Cambria Math"/>
          </w:rPr>
          <m:t>/</m:t>
        </m:r>
        <m:r>
          <m:rPr>
            <m:nor/>
          </m:rPr>
          <m:t>aug-cc-p</m:t>
        </m:r>
        <m:r>
          <m:rPr>
            <m:nor/>
          </m:rPr>
          <w:rPr>
            <w:rFonts w:ascii="Cambria Math"/>
          </w:rPr>
          <m:t>VDZ</m:t>
        </m:r>
      </m:oMath>
      <w:r w:rsidR="009B7E50" w:rsidRPr="007446EF">
        <w:t xml:space="preserve"> respectively</w:t>
      </w:r>
      <w:r w:rsidR="00170967" w:rsidRPr="007446EF">
        <w:t xml:space="preserve">. </w:t>
      </w:r>
      <w:r w:rsidR="00027660" w:rsidRPr="007446EF">
        <w:t>Similarly, Pro-Val-Ala exhibited interaction energy of -7.16 kcal/mol and -9.31 kcal/mol with SAPT2+3</w:t>
      </w:r>
      <m:oMath>
        <m:sSub>
          <m:sSubPr>
            <m:ctrlPr>
              <w:rPr>
                <w:rFonts w:ascii="Cambria Math" w:hAnsi="Cambria Math"/>
                <w:i/>
                <w:iCs/>
              </w:rPr>
            </m:ctrlPr>
          </m:sSubPr>
          <m:e>
            <m:r>
              <w:rPr>
                <w:rFonts w:ascii="Cambria Math" w:hAnsi="Cambria Math"/>
              </w:rPr>
              <m:t>δ</m:t>
            </m:r>
          </m:e>
          <m:sub>
            <m:r>
              <w:rPr>
                <w:rFonts w:ascii="Cambria Math" w:hAnsi="Cambria Math"/>
              </w:rPr>
              <m:t>mp2</m:t>
            </m:r>
          </m:sub>
        </m:sSub>
        <m:r>
          <w:rPr>
            <w:rFonts w:ascii="Cambria Math" w:hAnsi="Cambria Math"/>
          </w:rPr>
          <m:t>/</m:t>
        </m:r>
        <m:r>
          <m:rPr>
            <m:nor/>
          </m:rPr>
          <m:t>aug-cc-p</m:t>
        </m:r>
        <m:r>
          <m:rPr>
            <m:nor/>
          </m:rPr>
          <w:rPr>
            <w:rFonts w:ascii="Cambria Math"/>
          </w:rPr>
          <m:t>VDZ</m:t>
        </m:r>
      </m:oMath>
      <w:r w:rsidR="00736902" w:rsidRPr="007446EF">
        <w:t xml:space="preserve"> </w:t>
      </w:r>
      <w:r w:rsidR="00027660" w:rsidRPr="007446EF">
        <w:t>and SAPT0</w:t>
      </w:r>
      <m:oMath>
        <m:r>
          <m:rPr>
            <m:sty m:val="p"/>
          </m:rPr>
          <w:rPr>
            <w:rFonts w:ascii="Cambria Math" w:hAnsi="Cambria Math"/>
          </w:rPr>
          <m:t>/</m:t>
        </m:r>
        <m:r>
          <m:rPr>
            <m:nor/>
          </m:rPr>
          <m:t>aug-cc-p</m:t>
        </m:r>
        <m:r>
          <m:rPr>
            <m:nor/>
          </m:rPr>
          <w:rPr>
            <w:rFonts w:ascii="Cambria Math"/>
          </w:rPr>
          <m:t>VDZ</m:t>
        </m:r>
      </m:oMath>
      <w:r w:rsidR="00736902" w:rsidRPr="007446EF">
        <w:t xml:space="preserve"> </w:t>
      </w:r>
      <w:r w:rsidR="00027660" w:rsidRPr="007446EF">
        <w:t xml:space="preserve">respectively. </w:t>
      </w:r>
    </w:p>
    <w:p w14:paraId="1968A3E1" w14:textId="2FC60686" w:rsidR="000273FB" w:rsidRPr="007446EF" w:rsidRDefault="007B04CF" w:rsidP="00C22277">
      <w:pPr>
        <w:ind w:firstLine="720"/>
      </w:pPr>
      <w:r>
        <w:t xml:space="preserve">Following this benchmark studies, we extend the shortlisted </w:t>
      </w:r>
      <w:r w:rsidR="00A23FC9">
        <w:t>tripeptides</w:t>
      </w:r>
      <w:r>
        <w:t xml:space="preserve"> from 40 to 200 (top and bottom 100 tripeptides based on </w:t>
      </w:r>
      <w:proofErr w:type="spellStart"/>
      <w:r>
        <w:t>TriScore</w:t>
      </w:r>
      <w:proofErr w:type="spellEnd"/>
      <w:r>
        <w:t>)</w:t>
      </w:r>
      <w:r w:rsidR="00A23FC9">
        <w:t xml:space="preserve">, </w:t>
      </w:r>
      <w:r>
        <w:t xml:space="preserve">on which we </w:t>
      </w:r>
      <w:r w:rsidR="000273FB" w:rsidRPr="004462F8">
        <w:t>performed SAPT0/</w:t>
      </w:r>
      <w:proofErr w:type="spellStart"/>
      <w:r w:rsidR="000273FB" w:rsidRPr="004462F8">
        <w:t>aug</w:t>
      </w:r>
      <w:proofErr w:type="spellEnd"/>
      <w:r w:rsidR="000273FB" w:rsidRPr="004462F8">
        <w:t>-cc-</w:t>
      </w:r>
      <w:proofErr w:type="spellStart"/>
      <w:r w:rsidR="000273FB" w:rsidRPr="004462F8">
        <w:t>pVDZ</w:t>
      </w:r>
      <w:proofErr w:type="spellEnd"/>
      <w:r w:rsidR="000273FB" w:rsidRPr="004462F8">
        <w:t xml:space="preserve"> calculations</w:t>
      </w:r>
      <w:r w:rsidR="00C07C20">
        <w:t xml:space="preserve"> and obtained a </w:t>
      </w:r>
      <w:r w:rsidR="00C07C20" w:rsidRPr="004462F8">
        <w:t>quantitative decomposition of the non-covalent energetic component</w:t>
      </w:r>
      <w:r w:rsidR="00C07C20">
        <w:t xml:space="preserve"> into electrostatics, exchange, induction, and dispersion terms</w:t>
      </w:r>
      <w:r w:rsidR="00564661">
        <w:t xml:space="preserve">. </w:t>
      </w:r>
      <w:r w:rsidR="000C151B">
        <w:fldChar w:fldCharType="begin"/>
      </w:r>
      <w:r w:rsidR="000C151B">
        <w:instrText xml:space="preserve"> REF _Ref202289543 \h </w:instrText>
      </w:r>
      <w:r w:rsidR="000C151B">
        <w:fldChar w:fldCharType="separate"/>
      </w:r>
      <w:r w:rsidR="00AE5BAA" w:rsidRPr="00735810">
        <w:rPr>
          <w:b/>
          <w:bCs/>
        </w:rPr>
        <w:t xml:space="preserve">Figure </w:t>
      </w:r>
      <w:r w:rsidR="00AE5BAA">
        <w:rPr>
          <w:b/>
          <w:bCs/>
          <w:noProof/>
        </w:rPr>
        <w:t>4</w:t>
      </w:r>
      <w:r w:rsidR="00AE5BAA" w:rsidRPr="00735810">
        <w:rPr>
          <w:b/>
          <w:bCs/>
        </w:rPr>
        <w:t>.</w:t>
      </w:r>
      <w:r w:rsidR="00AE5BAA">
        <w:rPr>
          <w:b/>
          <w:bCs/>
          <w:noProof/>
        </w:rPr>
        <w:t>11</w:t>
      </w:r>
      <w:r w:rsidR="000C151B">
        <w:fldChar w:fldCharType="end"/>
      </w:r>
      <w:r w:rsidR="000273FB">
        <w:t xml:space="preserve"> </w:t>
      </w:r>
      <w:r w:rsidR="000273FB" w:rsidRPr="00026FC9">
        <w:t xml:space="preserve">illustrates the results of these calculations. The plot </w:t>
      </w:r>
      <w:r w:rsidR="000273FB">
        <w:t xml:space="preserve">shows </w:t>
      </w:r>
      <w:r w:rsidR="000273FB" w:rsidRPr="00026FC9">
        <w:t>that</w:t>
      </w:r>
      <w:r w:rsidR="000273FB">
        <w:t xml:space="preserve"> most tripeptides exhibit strong stabilizing electrostatic interactions </w:t>
      </w:r>
      <w:r w:rsidR="000273FB" w:rsidRPr="007A1822">
        <w:t xml:space="preserve">with an average of -8.2 kcal/mol. In some instances, these </w:t>
      </w:r>
      <w:r w:rsidR="000273FB">
        <w:t xml:space="preserve">energy </w:t>
      </w:r>
      <w:r w:rsidR="000273FB" w:rsidRPr="007A1822">
        <w:t>values can reach as low as -12 kcal/mol, indicating significant stability.</w:t>
      </w:r>
      <w:r w:rsidR="000273FB">
        <w:t xml:space="preserve"> Dispersion has the second strongest contribution to stabilizing interactions within the tripeptide-CO</w:t>
      </w:r>
      <w:r w:rsidR="000273FB" w:rsidRPr="00DD5D72">
        <w:rPr>
          <w:vertAlign w:val="subscript"/>
        </w:rPr>
        <w:t>2</w:t>
      </w:r>
      <w:r w:rsidR="000273FB">
        <w:t xml:space="preserve"> complexes, with a mean energy value of -6.26 kcal/mol. </w:t>
      </w:r>
      <w:r w:rsidR="000273FB" w:rsidRPr="00131EEE">
        <w:t>Induction contributes moderately to stabilization, with a mean value of -1.48 kcal/mol. In contrast, the exchange interaction is destabilizing due to the Pauli exclusion principle.</w:t>
      </w:r>
      <w:r w:rsidR="000273FB">
        <w:t xml:space="preserve"> </w:t>
      </w:r>
      <w:r w:rsidR="000273FB" w:rsidRPr="00026FC9">
        <w:t xml:space="preserve">A detailed comparison of the chemical intuition and quantitative results </w:t>
      </w:r>
      <w:r w:rsidR="000273FB">
        <w:t>using specific examples has been previously presented</w:t>
      </w:r>
      <w:r w:rsidR="000273FB" w:rsidRPr="00026FC9">
        <w:t xml:space="preserve"> in </w:t>
      </w:r>
      <w:r w:rsidR="000273FB">
        <w:t xml:space="preserve">section </w:t>
      </w:r>
      <w:r w:rsidR="000273FB" w:rsidRPr="007602F4">
        <w:rPr>
          <w:b/>
          <w:bCs/>
        </w:rPr>
        <w:fldChar w:fldCharType="begin"/>
      </w:r>
      <w:r w:rsidR="000273FB" w:rsidRPr="007602F4">
        <w:rPr>
          <w:b/>
          <w:bCs/>
        </w:rPr>
        <w:instrText xml:space="preserve"> REF _Ref200555243 \r \h </w:instrText>
      </w:r>
      <w:r w:rsidR="007602F4">
        <w:rPr>
          <w:b/>
          <w:bCs/>
        </w:rPr>
        <w:instrText xml:space="preserve"> \* MERGEFORMAT </w:instrText>
      </w:r>
      <w:r w:rsidR="000273FB" w:rsidRPr="007602F4">
        <w:rPr>
          <w:b/>
          <w:bCs/>
        </w:rPr>
      </w:r>
      <w:r w:rsidR="000273FB" w:rsidRPr="007602F4">
        <w:rPr>
          <w:b/>
          <w:bCs/>
        </w:rPr>
        <w:fldChar w:fldCharType="separate"/>
      </w:r>
      <w:r w:rsidR="00AE5BAA">
        <w:rPr>
          <w:b/>
          <w:bCs/>
        </w:rPr>
        <w:t>4.3.2</w:t>
      </w:r>
      <w:r w:rsidR="000273FB" w:rsidRPr="007602F4">
        <w:rPr>
          <w:b/>
          <w:bCs/>
        </w:rPr>
        <w:fldChar w:fldCharType="end"/>
      </w:r>
      <w:r w:rsidR="000273FB" w:rsidRPr="007602F4">
        <w:rPr>
          <w:b/>
          <w:bCs/>
        </w:rPr>
        <w:t>.</w:t>
      </w:r>
    </w:p>
    <w:p w14:paraId="7C03D177" w14:textId="77777777" w:rsidR="00147C31" w:rsidRPr="007446EF" w:rsidRDefault="00147C31" w:rsidP="006D3FAC">
      <w:pPr>
        <w:pStyle w:val="Heading2"/>
      </w:pPr>
      <w:bookmarkStart w:id="197" w:name="_Toc201855126"/>
      <w:bookmarkStart w:id="198" w:name="_Toc202295466"/>
      <w:r w:rsidRPr="007446EF">
        <w:t>Summary of Key Results</w:t>
      </w:r>
      <w:bookmarkEnd w:id="197"/>
      <w:bookmarkEnd w:id="198"/>
    </w:p>
    <w:p w14:paraId="3987B698" w14:textId="77777777" w:rsidR="00147C31" w:rsidRPr="007446EF" w:rsidRDefault="00147C31" w:rsidP="00FB64B2">
      <w:bookmarkStart w:id="199" w:name="OLE_LINK15"/>
      <w:bookmarkStart w:id="200" w:name="OLE_LINK16"/>
      <w:r w:rsidRPr="007446EF">
        <w:t>Understanding the molecular factors influencing tripeptide-CO</w:t>
      </w:r>
      <w:r w:rsidRPr="007446EF">
        <w:rPr>
          <w:vertAlign w:val="subscript"/>
        </w:rPr>
        <w:t>2</w:t>
      </w:r>
      <w:r w:rsidRPr="007446EF">
        <w:t xml:space="preserve"> interactions is essential for improving oligopeptide-based carbon capture technologies. This study presents </w:t>
      </w:r>
      <w:proofErr w:type="spellStart"/>
      <w:r w:rsidRPr="007446EF">
        <w:t>TriScore</w:t>
      </w:r>
      <w:proofErr w:type="spellEnd"/>
      <w:r w:rsidRPr="007446EF">
        <w:t xml:space="preserve">, a </w:t>
      </w:r>
      <w:r w:rsidRPr="007446EF">
        <w:lastRenderedPageBreak/>
        <w:t>quantitative metric that combines structural characteristics–specifically the counts of carbonyl and amine groups–with normalized energetic contributions to evaluate the affinity of tripeptides for CO</w:t>
      </w:r>
      <w:r w:rsidRPr="007446EF">
        <w:rPr>
          <w:vertAlign w:val="subscript"/>
        </w:rPr>
        <w:t>2</w:t>
      </w:r>
      <w:r w:rsidRPr="007446EF">
        <w:t>. An analysis of 8000 tripeptides showed a normal distribution of TriScores, allowing for the identification of both high and low-ranked sequences for targeted investigation.</w:t>
      </w:r>
    </w:p>
    <w:p w14:paraId="2674C282" w14:textId="77777777" w:rsidR="00147C31" w:rsidRPr="007446EF" w:rsidRDefault="00147C31" w:rsidP="009F27BF">
      <w:pPr>
        <w:ind w:firstLine="720"/>
      </w:pPr>
      <w:r w:rsidRPr="007446EF">
        <w:t xml:space="preserve">Density functional theory calculations (DFT-D4/def2-TZVPP) on the top and bottom 20 tripeptides revealed a strong correlation between </w:t>
      </w:r>
      <w:proofErr w:type="spellStart"/>
      <w:r w:rsidRPr="007446EF">
        <w:t>TriScore</w:t>
      </w:r>
      <w:proofErr w:type="spellEnd"/>
      <w:r w:rsidRPr="007446EF">
        <w:t xml:space="preserve"> and CO</w:t>
      </w:r>
      <w:r w:rsidRPr="007446EF">
        <w:rPr>
          <w:vertAlign w:val="subscript"/>
        </w:rPr>
        <w:t>2</w:t>
      </w:r>
      <w:r w:rsidRPr="007446EF">
        <w:t xml:space="preserve"> binding strength. High </w:t>
      </w:r>
      <w:proofErr w:type="spellStart"/>
      <w:r w:rsidRPr="007446EF">
        <w:t>TriScore</w:t>
      </w:r>
      <w:proofErr w:type="spellEnd"/>
      <w:r w:rsidRPr="007446EF">
        <w:t xml:space="preserve"> peptides demonstrated significantly more negative interaction energies, averaging -14.25 kcal/mol, compared to their lower-scoring counterparts, which averaged -9.39 kcal/mol. Analyses using symmetry-adapted perturbation theory (SAPT0/</w:t>
      </w:r>
      <w:proofErr w:type="spellStart"/>
      <w:r w:rsidRPr="007446EF">
        <w:t>aug</w:t>
      </w:r>
      <w:proofErr w:type="spellEnd"/>
      <w:r w:rsidRPr="007446EF">
        <w:t>-cc-</w:t>
      </w:r>
      <w:proofErr w:type="spellStart"/>
      <w:r w:rsidRPr="007446EF">
        <w:t>pVDZ</w:t>
      </w:r>
      <w:proofErr w:type="spellEnd"/>
      <w:r w:rsidRPr="007446EF">
        <w:t>) confirmed that electrostatic forces, particularly hydrogen bonding with polar side chains, primarily govern these interactions, while dispersion provides secondary stabilization.</w:t>
      </w:r>
    </w:p>
    <w:p w14:paraId="47F0E4D7" w14:textId="77777777" w:rsidR="00C22277" w:rsidRDefault="00C22277" w:rsidP="00C22277">
      <w:pPr>
        <w:pStyle w:val="NormalWeb"/>
        <w:jc w:val="both"/>
      </w:pPr>
      <w:r w:rsidRPr="00423587">
        <w:rPr>
          <w:noProof/>
        </w:rPr>
        <w:drawing>
          <wp:inline distT="0" distB="0" distL="0" distR="0" wp14:anchorId="1DBDCD5F" wp14:editId="47E3AD0F">
            <wp:extent cx="5943600" cy="1492559"/>
            <wp:effectExtent l="0" t="0" r="0" b="6350"/>
            <wp:docPr id="1553616027" name="Picture 1" descr="A graph of energy compone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616027" name="Picture 1" descr="A graph of energy components&#10;&#10;Description automatically generated"/>
                    <pic:cNvPicPr/>
                  </pic:nvPicPr>
                  <pic:blipFill rotWithShape="1">
                    <a:blip r:embed="rId60"/>
                    <a:srcRect t="9037"/>
                    <a:stretch>
                      <a:fillRect/>
                    </a:stretch>
                  </pic:blipFill>
                  <pic:spPr bwMode="auto">
                    <a:xfrm>
                      <a:off x="0" y="0"/>
                      <a:ext cx="5967127" cy="1498467"/>
                    </a:xfrm>
                    <a:prstGeom prst="rect">
                      <a:avLst/>
                    </a:prstGeom>
                    <a:ln>
                      <a:noFill/>
                    </a:ln>
                    <a:extLst>
                      <a:ext uri="{53640926-AAD7-44D8-BBD7-CCE9431645EC}">
                        <a14:shadowObscured xmlns:a14="http://schemas.microsoft.com/office/drawing/2010/main"/>
                      </a:ext>
                    </a:extLst>
                  </pic:spPr>
                </pic:pic>
              </a:graphicData>
            </a:graphic>
          </wp:inline>
        </w:drawing>
      </w:r>
    </w:p>
    <w:p w14:paraId="4767C1A5" w14:textId="43BA91A3" w:rsidR="00C22277" w:rsidRDefault="00C22277" w:rsidP="00C22277">
      <w:pPr>
        <w:spacing w:line="240" w:lineRule="auto"/>
      </w:pPr>
      <w:bookmarkStart w:id="201" w:name="_Ref202289543"/>
      <w:bookmarkStart w:id="202" w:name="_Toc201175185"/>
      <w:bookmarkStart w:id="203" w:name="_Toc202295393"/>
      <w:r w:rsidRPr="00735810">
        <w:rPr>
          <w:b/>
          <w:bCs/>
        </w:rPr>
        <w:t xml:space="preserve">Figure </w:t>
      </w:r>
      <w:r w:rsidRPr="00735810">
        <w:rPr>
          <w:b/>
          <w:bCs/>
        </w:rPr>
        <w:fldChar w:fldCharType="begin"/>
      </w:r>
      <w:r w:rsidRPr="00735810">
        <w:rPr>
          <w:b/>
          <w:bCs/>
        </w:rPr>
        <w:instrText xml:space="preserve"> STYLEREF 1 \s </w:instrText>
      </w:r>
      <w:r w:rsidRPr="00735810">
        <w:rPr>
          <w:b/>
          <w:bCs/>
        </w:rPr>
        <w:fldChar w:fldCharType="separate"/>
      </w:r>
      <w:r w:rsidR="00AE5BAA">
        <w:rPr>
          <w:b/>
          <w:bCs/>
          <w:noProof/>
        </w:rPr>
        <w:t>4</w:t>
      </w:r>
      <w:r w:rsidRPr="00735810">
        <w:rPr>
          <w:b/>
          <w:bCs/>
        </w:rPr>
        <w:fldChar w:fldCharType="end"/>
      </w:r>
      <w:r w:rsidRPr="00735810">
        <w:rPr>
          <w:b/>
          <w:bCs/>
        </w:rPr>
        <w:t>.</w:t>
      </w:r>
      <w:r w:rsidRPr="00735810">
        <w:rPr>
          <w:b/>
          <w:bCs/>
        </w:rPr>
        <w:fldChar w:fldCharType="begin"/>
      </w:r>
      <w:r w:rsidRPr="00735810">
        <w:rPr>
          <w:b/>
          <w:bCs/>
        </w:rPr>
        <w:instrText xml:space="preserve"> SEQ Figure \* ARABIC \s 1 </w:instrText>
      </w:r>
      <w:r w:rsidRPr="00735810">
        <w:rPr>
          <w:b/>
          <w:bCs/>
        </w:rPr>
        <w:fldChar w:fldCharType="separate"/>
      </w:r>
      <w:r w:rsidR="00AE5BAA">
        <w:rPr>
          <w:b/>
          <w:bCs/>
          <w:noProof/>
        </w:rPr>
        <w:t>11</w:t>
      </w:r>
      <w:r w:rsidRPr="00735810">
        <w:rPr>
          <w:b/>
          <w:bCs/>
        </w:rPr>
        <w:fldChar w:fldCharType="end"/>
      </w:r>
      <w:bookmarkEnd w:id="201"/>
      <w:r w:rsidRPr="00735810">
        <w:rPr>
          <w:b/>
          <w:bCs/>
        </w:rPr>
        <w:t>.</w:t>
      </w:r>
      <w:r>
        <w:rPr>
          <w:b/>
          <w:bCs/>
        </w:rPr>
        <w:t xml:space="preserve"> </w:t>
      </w:r>
      <w:r w:rsidR="002368C5" w:rsidRPr="002368C5">
        <w:t>Distribution of SAPT0 Energy Components Across Tripeptides.</w:t>
      </w:r>
      <w:r w:rsidR="002368C5">
        <w:rPr>
          <w:b/>
          <w:bCs/>
        </w:rPr>
        <w:t xml:space="preserve"> </w:t>
      </w:r>
      <w:r w:rsidRPr="00DD5D72">
        <w:t>Each panel displays the distribution of one SAPT0 interaction component</w:t>
      </w:r>
      <w:r>
        <w:t>: e</w:t>
      </w:r>
      <w:r w:rsidRPr="00DD5D72">
        <w:t xml:space="preserve">lectrostatics, </w:t>
      </w:r>
      <w:r>
        <w:t>e</w:t>
      </w:r>
      <w:r w:rsidRPr="00DD5D72">
        <w:t xml:space="preserve">xchange, </w:t>
      </w:r>
      <w:r>
        <w:t>in</w:t>
      </w:r>
      <w:r w:rsidRPr="00DD5D72">
        <w:t xml:space="preserve">duction, and </w:t>
      </w:r>
      <w:r>
        <w:t>d</w:t>
      </w:r>
      <w:r w:rsidRPr="00DD5D72">
        <w:t>ispersion</w:t>
      </w:r>
      <w:r>
        <w:t xml:space="preserve">, </w:t>
      </w:r>
      <w:r w:rsidRPr="00DD5D72">
        <w:t>calculated in kcal/mol. Histograms illustrate the frequency of energy values across tripeptides, while overlaid kernel density estimates (KDE) demonstrate the probability density. Dashed vertical lines represent the mean energy for each component. Electrostatics and dispersion dominate the stabilizing interactions (negative values), while exchange is consistently repulsive (positive). Induction shows the least variability across the dataset and is moderately stabilizing.</w:t>
      </w:r>
      <w:bookmarkEnd w:id="202"/>
      <w:bookmarkEnd w:id="203"/>
    </w:p>
    <w:p w14:paraId="33016C90" w14:textId="77777777" w:rsidR="00C22277" w:rsidRDefault="00C22277" w:rsidP="009F27BF">
      <w:pPr>
        <w:ind w:firstLine="720"/>
      </w:pPr>
    </w:p>
    <w:p w14:paraId="408BA2CA" w14:textId="77777777" w:rsidR="00C22277" w:rsidRDefault="00C22277" w:rsidP="009F27BF">
      <w:pPr>
        <w:ind w:firstLine="720"/>
      </w:pPr>
    </w:p>
    <w:p w14:paraId="6856AE2C" w14:textId="58AEAF65" w:rsidR="00147C31" w:rsidRPr="007446EF" w:rsidRDefault="00147C31" w:rsidP="009F27BF">
      <w:pPr>
        <w:ind w:firstLine="720"/>
      </w:pPr>
      <w:r w:rsidRPr="007446EF">
        <w:lastRenderedPageBreak/>
        <w:t xml:space="preserve">Representative high-scoring peptides, such as </w:t>
      </w:r>
      <w:proofErr w:type="spellStart"/>
      <w:r w:rsidRPr="007446EF">
        <w:t>Asn</w:t>
      </w:r>
      <w:proofErr w:type="spellEnd"/>
      <w:r w:rsidRPr="007446EF">
        <w:t>-Glu-</w:t>
      </w:r>
      <w:proofErr w:type="spellStart"/>
      <w:r w:rsidRPr="007446EF">
        <w:t>Asn</w:t>
      </w:r>
      <w:proofErr w:type="spellEnd"/>
      <w:r w:rsidRPr="007446EF">
        <w:t xml:space="preserve"> and Glu-Gln-</w:t>
      </w:r>
      <w:proofErr w:type="spellStart"/>
      <w:r w:rsidRPr="007446EF">
        <w:t>Asn</w:t>
      </w:r>
      <w:proofErr w:type="spellEnd"/>
      <w:r w:rsidRPr="007446EF">
        <w:t>, have polar residues arranged in cup-like conformations that facilitate cooperative binding to CO</w:t>
      </w:r>
      <w:r w:rsidRPr="007446EF">
        <w:rPr>
          <w:vertAlign w:val="subscript"/>
        </w:rPr>
        <w:t>2</w:t>
      </w:r>
      <w:r w:rsidRPr="007446EF">
        <w:t xml:space="preserve">. In contrast, low-scoring peptides, like Gly-Ala-Ala and Pro-Gly-Val, lack functional group density, leading to weaker and less varied interactions. These results position </w:t>
      </w:r>
      <w:proofErr w:type="spellStart"/>
      <w:r w:rsidRPr="007446EF">
        <w:t>TriScore</w:t>
      </w:r>
      <w:proofErr w:type="spellEnd"/>
      <w:r w:rsidRPr="007446EF">
        <w:t xml:space="preserve"> as a significant and computationally effective tool for quickly screening tripeptide libraries and prioritizing candidates for advanced quantum mechanical modeling.</w:t>
      </w:r>
    </w:p>
    <w:p w14:paraId="5E5F388E" w14:textId="554E9E9A" w:rsidR="00014480" w:rsidRPr="007446EF" w:rsidRDefault="00C346A1" w:rsidP="009F27BF">
      <w:pPr>
        <w:ind w:firstLine="720"/>
      </w:pPr>
      <w:r w:rsidRPr="007446EF">
        <w:t>We</w:t>
      </w:r>
      <w:r w:rsidR="00141E4B" w:rsidRPr="007446EF">
        <w:t xml:space="preserve"> expanded the dataset by computing SAPT0 interaction energies for </w:t>
      </w:r>
      <w:r w:rsidR="00D01F1A" w:rsidRPr="007446EF">
        <w:t>2</w:t>
      </w:r>
      <w:r w:rsidR="00141E4B" w:rsidRPr="007446EF">
        <w:t>00 DFT-optimized tripeptides-CO</w:t>
      </w:r>
      <w:r w:rsidR="00141E4B" w:rsidRPr="007446EF">
        <w:rPr>
          <w:vertAlign w:val="subscript"/>
        </w:rPr>
        <w:t>2</w:t>
      </w:r>
      <w:r w:rsidR="00141E4B" w:rsidRPr="007446EF">
        <w:t xml:space="preserve"> complexes comprising the top and bottom 200 </w:t>
      </w:r>
      <w:proofErr w:type="spellStart"/>
      <w:r w:rsidR="00141E4B" w:rsidRPr="007446EF">
        <w:t>TriScore</w:t>
      </w:r>
      <w:proofErr w:type="spellEnd"/>
      <w:r w:rsidR="00141E4B" w:rsidRPr="007446EF">
        <w:t>-ranked tripeptides. This provides a better description of the non-covalent interaction energies and offers a quantitative decomposition of the energy terms. We observed that electrostatic contributions predominated the most, followed by dispersion, which can be explained by the presence of long-range dispersion interactions in the tripeptides, as well as nucleophilic groups that undergo various types of electrostatic interactions, such as hydrogen-bonding interactions. Even with a relatively small dataset of 40 instances, our model has demonstrated significant potential to be improved further by leveraging the larger and more accurate dataset of SAPT0/</w:t>
      </w:r>
      <w:proofErr w:type="spellStart"/>
      <w:r w:rsidR="00141E4B" w:rsidRPr="007446EF">
        <w:t>aug</w:t>
      </w:r>
      <w:proofErr w:type="spellEnd"/>
      <w:r w:rsidR="00141E4B" w:rsidRPr="007446EF">
        <w:t>-cc-</w:t>
      </w:r>
      <w:proofErr w:type="spellStart"/>
      <w:r w:rsidR="00141E4B" w:rsidRPr="007446EF">
        <w:t>pVDZ</w:t>
      </w:r>
      <w:proofErr w:type="spellEnd"/>
      <w:r w:rsidR="00141E4B" w:rsidRPr="007446EF">
        <w:t xml:space="preserve"> energies.</w:t>
      </w:r>
    </w:p>
    <w:bookmarkEnd w:id="199"/>
    <w:bookmarkEnd w:id="200"/>
    <w:p w14:paraId="3D5AEEC9" w14:textId="5867E5B6" w:rsidR="00147C31" w:rsidRPr="007446EF" w:rsidRDefault="00B17E54" w:rsidP="001F446F">
      <w:pPr>
        <w:rPr>
          <w:color w:val="53565A"/>
          <w:spacing w:val="7"/>
          <w:sz w:val="31"/>
          <w:szCs w:val="31"/>
          <w:bdr w:val="none" w:sz="0" w:space="0" w:color="auto" w:frame="1"/>
        </w:rPr>
      </w:pPr>
      <w:r w:rsidRPr="007446EF">
        <w:rPr>
          <w:color w:val="53565A"/>
          <w:spacing w:val="7"/>
          <w:sz w:val="31"/>
          <w:szCs w:val="31"/>
          <w:bdr w:val="none" w:sz="0" w:space="0" w:color="auto" w:frame="1"/>
        </w:rPr>
        <w:br w:type="page"/>
      </w:r>
    </w:p>
    <w:p w14:paraId="10CC1839" w14:textId="77777777" w:rsidR="00147C31" w:rsidRPr="007446EF" w:rsidRDefault="00147C31" w:rsidP="00DC17DC">
      <w:pPr>
        <w:pStyle w:val="Heading1"/>
      </w:pPr>
      <w:bookmarkStart w:id="204" w:name="_Toc201855127"/>
      <w:bookmarkStart w:id="205" w:name="_Ref201866575"/>
      <w:bookmarkStart w:id="206" w:name="_Toc202295467"/>
      <w:r w:rsidRPr="007446EF">
        <w:lastRenderedPageBreak/>
        <w:t>Comparative Mechanistic Study of CO</w:t>
      </w:r>
      <w:r w:rsidRPr="007446EF">
        <w:rPr>
          <w:vertAlign w:val="subscript"/>
        </w:rPr>
        <w:t>2</w:t>
      </w:r>
      <w:r w:rsidRPr="007446EF">
        <w:t xml:space="preserve"> Capture by Amino Acids in Aqueous Solution</w:t>
      </w:r>
      <w:bookmarkEnd w:id="204"/>
      <w:bookmarkEnd w:id="205"/>
      <w:bookmarkEnd w:id="206"/>
    </w:p>
    <w:p w14:paraId="289EB5B1" w14:textId="31F327B3" w:rsidR="00EB7377" w:rsidRPr="005B52B5" w:rsidRDefault="00147C31" w:rsidP="00EB6028">
      <w:r w:rsidRPr="007446EF">
        <w:rPr>
          <w:rFonts w:ascii="TimesNewRomanPS" w:hAnsi="TimesNewRomanPS"/>
          <w:b/>
          <w:bCs/>
        </w:rPr>
        <w:t xml:space="preserve">Disclosure: </w:t>
      </w:r>
      <w:r w:rsidRPr="007446EF">
        <w:rPr>
          <w:rFonts w:ascii="TimesNewRomanPS" w:hAnsi="TimesNewRomanPS"/>
        </w:rPr>
        <w:t>The following chapter is the current manuscript</w:t>
      </w:r>
      <w:r w:rsidR="00EB7377">
        <w:rPr>
          <w:rFonts w:ascii="TimesNewRomanPS" w:hAnsi="TimesNewRomanPS"/>
        </w:rPr>
        <w:t xml:space="preserve"> of a manuscript scheduled for submission in Summer 2025, </w:t>
      </w:r>
      <w:r w:rsidR="00EB7377">
        <w:t>authored by</w:t>
      </w:r>
      <w:r w:rsidR="00EB7377" w:rsidRPr="007446EF">
        <w:t xml:space="preserve"> Dr. Konstantinos D. Vogiatzis (principal investigator) and </w:t>
      </w:r>
      <w:r w:rsidR="00EB7377">
        <w:t>me</w:t>
      </w:r>
      <w:r w:rsidR="00EB7377" w:rsidRPr="007446EF">
        <w:t>.</w:t>
      </w:r>
      <w:r w:rsidR="00B94801">
        <w:t xml:space="preserve"> Electronic structure theory calculations</w:t>
      </w:r>
      <w:r w:rsidR="00003754">
        <w:t xml:space="preserve">, including density functional theory along with transition state search and free energy profile generation were performed by me. </w:t>
      </w:r>
      <w:r w:rsidR="00003754" w:rsidRPr="007446EF">
        <w:t>All sections were written by me under the supervision of Dr. Konstantinos D. Vogiatzis.</w:t>
      </w:r>
    </w:p>
    <w:p w14:paraId="3BA62AA8" w14:textId="77777777" w:rsidR="00884C37" w:rsidRPr="007446EF" w:rsidRDefault="00884C37" w:rsidP="006D3FAC">
      <w:pPr>
        <w:pStyle w:val="Heading2"/>
      </w:pPr>
      <w:bookmarkStart w:id="207" w:name="_Toc201855128"/>
      <w:bookmarkStart w:id="208" w:name="_Toc202295468"/>
      <w:r w:rsidRPr="007446EF">
        <w:t>Introduction</w:t>
      </w:r>
      <w:bookmarkEnd w:id="207"/>
      <w:bookmarkEnd w:id="208"/>
    </w:p>
    <w:p w14:paraId="70BF3F6E" w14:textId="2D8F419F" w:rsidR="00884C37" w:rsidRPr="007446EF" w:rsidRDefault="00884C37" w:rsidP="002E1DBE">
      <w:pPr>
        <w:ind w:firstLine="720"/>
        <w:rPr>
          <w:color w:val="000000" w:themeColor="text1"/>
        </w:rPr>
      </w:pPr>
      <w:r w:rsidRPr="007446EF">
        <w:t>A critical strategy in combating climate change is managing greenhouse gas emissions, with carbon dioxide (CO</w:t>
      </w:r>
      <w:r w:rsidRPr="007446EF">
        <w:rPr>
          <w:vertAlign w:val="subscript"/>
        </w:rPr>
        <w:t>2</w:t>
      </w:r>
      <w:r w:rsidRPr="007446EF">
        <w:t>) being the significant contributor from human activities. CO</w:t>
      </w:r>
      <w:r w:rsidRPr="007446EF">
        <w:rPr>
          <w:vertAlign w:val="subscript"/>
        </w:rPr>
        <w:t>2</w:t>
      </w:r>
      <w:r w:rsidRPr="007446EF">
        <w:t xml:space="preserve"> emissions arise from large stationary sources like fossil-fuel power plants, as well as distributed sources such as energy use for transportation, residential use, and other sectors. Recent efforts focus on providing methods for carbon capture and storage (CCS), particularly from significant sources such as flue gas streams</w:t>
      </w:r>
      <w:r w:rsidRPr="007446EF">
        <w:rPr>
          <w:color w:val="000000" w:themeColor="text1"/>
        </w:rPr>
        <w:t>.</w:t>
      </w:r>
      <w:r w:rsidRPr="007446EF">
        <w:rPr>
          <w:color w:val="000000" w:themeColor="text1"/>
        </w:rPr>
        <w:fldChar w:fldCharType="begin"/>
      </w:r>
      <w:r w:rsidR="009B4E40">
        <w:rPr>
          <w:color w:val="000000" w:themeColor="text1"/>
        </w:rPr>
        <w:instrText xml:space="preserve"> ADDIN EN.CITE &lt;EndNote&gt;&lt;Cite&gt;&lt;Author&gt;Bui&lt;/Author&gt;&lt;Year&gt;2018&lt;/Year&gt;&lt;RecNum&gt;286&lt;/RecNum&gt;&lt;DisplayText&gt;&lt;style face="superscript"&gt;159&lt;/style&gt;&lt;/DisplayText&gt;&lt;record&gt;&lt;rec-number&gt;286&lt;/rec-number&gt;&lt;foreign-keys&gt;&lt;key app="EN" db-id="25ffwsdv7swe2betfpp5ps9k0sw9r0xr5dp9" timestamp="1751051346" guid="1864c222-0006-4b62-bdfc-9a8917f0c907"&gt;286&lt;/key&gt;&lt;/foreign-keys&gt;&lt;ref-type name="Journal Article"&gt;17&lt;/ref-type&gt;&lt;contributors&gt;&lt;authors&gt;&lt;author&gt;Bui, Mai&lt;/author&gt;&lt;author&gt;Adjiman, Claire S&lt;/author&gt;&lt;author&gt;Bardow, André&lt;/author&gt;&lt;author&gt;Anthony, Edward J&lt;/author&gt;&lt;author&gt;Boston, Andy&lt;/author&gt;&lt;author&gt;Brown, Solomon&lt;/author&gt;&lt;author&gt;Fennell, Paul S&lt;/author&gt;&lt;author&gt;Fuss, Sabine&lt;/author&gt;&lt;author&gt;Galindo, Amparo&lt;/author&gt;&lt;author&gt;Hackett, Leigh A&lt;/author&gt;&lt;/authors&gt;&lt;/contributors&gt;&lt;titles&gt;&lt;title&gt;Carbon Capture and Storage (CCS): The Way Forward&lt;/title&gt;&lt;secondary-title&gt;Energy Environ. Sci.&lt;/secondary-title&gt;&lt;/titles&gt;&lt;periodical&gt;&lt;full-title&gt;Energy Environ. Sci.&lt;/full-title&gt;&lt;/periodical&gt;&lt;pages&gt;1062-1176&lt;/pages&gt;&lt;volume&gt;11&lt;/volume&gt;&lt;number&gt;5&lt;/number&gt;&lt;dates&gt;&lt;year&gt;2018&lt;/year&gt;&lt;/dates&gt;&lt;urls&gt;&lt;/urls&gt;&lt;electronic-resource-num&gt;10.1039/C7EE02342A&lt;/electronic-resource-num&gt;&lt;/record&gt;&lt;/Cite&gt;&lt;/EndNote&gt;</w:instrText>
      </w:r>
      <w:r w:rsidRPr="007446EF">
        <w:rPr>
          <w:color w:val="000000" w:themeColor="text1"/>
        </w:rPr>
        <w:fldChar w:fldCharType="separate"/>
      </w:r>
      <w:r w:rsidR="009B4E40" w:rsidRPr="009B4E40">
        <w:rPr>
          <w:noProof/>
          <w:color w:val="000000" w:themeColor="text1"/>
          <w:vertAlign w:val="superscript"/>
        </w:rPr>
        <w:t>159</w:t>
      </w:r>
      <w:r w:rsidRPr="007446EF">
        <w:rPr>
          <w:color w:val="000000" w:themeColor="text1"/>
        </w:rPr>
        <w:fldChar w:fldCharType="end"/>
      </w:r>
    </w:p>
    <w:p w14:paraId="73F14BFB" w14:textId="159EA387" w:rsidR="00884C37" w:rsidRPr="007446EF" w:rsidRDefault="00884C37" w:rsidP="002E1DBE">
      <w:pPr>
        <w:ind w:firstLine="720"/>
      </w:pPr>
      <w:r w:rsidRPr="007446EF">
        <w:t>Amine-based solvents are widely used on an industrial scale for CO</w:t>
      </w:r>
      <w:r w:rsidRPr="007446EF">
        <w:rPr>
          <w:vertAlign w:val="subscript"/>
        </w:rPr>
        <w:t>2</w:t>
      </w:r>
      <w:r w:rsidRPr="007446EF">
        <w:t xml:space="preserve"> capture through chemisorption. However, this approach is faced with significant drawbacks ranging from the high energy for solvent regeneration, production of corrosive byproducts,</w:t>
      </w:r>
      <w:r w:rsidRPr="007446EF">
        <w:fldChar w:fldCharType="begin"/>
      </w:r>
      <w:r w:rsidR="009B4E40">
        <w:instrText xml:space="preserve"> ADDIN EN.CITE &lt;EndNote&gt;&lt;Cite&gt;&lt;Author&gt;Ünveren&lt;/Author&gt;&lt;Year&gt;2017&lt;/Year&gt;&lt;RecNum&gt;138&lt;/RecNum&gt;&lt;DisplayText&gt;&lt;style face="superscript"&gt;31&lt;/style&gt;&lt;/DisplayText&gt;&lt;record&gt;&lt;rec-number&gt;138&lt;/rec-number&gt;&lt;foreign-keys&gt;&lt;key app="EN" db-id="25ffwsdv7swe2betfpp5ps9k0sw9r0xr5dp9" timestamp="1656003220" guid="d3213a72-f1fc-433f-932e-b1539a9f91db"&gt;138&lt;/key&gt;&lt;/foreign-keys&gt;&lt;ref-type name="Journal Article"&gt;17&lt;/ref-type&gt;&lt;contributors&gt;&lt;authors&gt;&lt;author&gt;Ünveren, Elif Erdal&lt;/author&gt;&lt;author&gt;Monkul, Bahar Özmen&lt;/author&gt;&lt;author&gt;Sarıoğlan, Şerife&lt;/author&gt;&lt;author&gt;Karademir, Nesrin&lt;/author&gt;&lt;author&gt;Alper, Erdoğan&lt;/author&gt;&lt;/authors&gt;&lt;/contributors&gt;&lt;titles&gt;&lt;title&gt;&lt;style face="normal" font="default" size="100%"&gt;Solid amine sorbents for CO&lt;/style&gt;&lt;style face="subscript" font="default" size="100%"&gt;2&lt;/style&gt;&lt;style face="normal" font="default" size="100%"&gt; capture by chemical adsorption: A review&lt;/style&gt;&lt;/title&gt;&lt;secondary-title&gt;Petroleum&lt;/secondary-title&gt;&lt;/titles&gt;&lt;periodical&gt;&lt;full-title&gt;Petroleum&lt;/full-title&gt;&lt;/periodical&gt;&lt;pages&gt;37-50&lt;/pages&gt;&lt;volume&gt;3&lt;/volume&gt;&lt;number&gt;1&lt;/number&gt;&lt;dates&gt;&lt;year&gt;2017&lt;/year&gt;&lt;/dates&gt;&lt;isbn&gt;2405-6561&lt;/isbn&gt;&lt;urls&gt;&lt;/urls&gt;&lt;/record&gt;&lt;/Cite&gt;&lt;/EndNote&gt;</w:instrText>
      </w:r>
      <w:r w:rsidRPr="007446EF">
        <w:fldChar w:fldCharType="separate"/>
      </w:r>
      <w:r w:rsidR="009B4E40" w:rsidRPr="009B4E40">
        <w:rPr>
          <w:noProof/>
          <w:vertAlign w:val="superscript"/>
        </w:rPr>
        <w:t>31</w:t>
      </w:r>
      <w:r w:rsidRPr="007446EF">
        <w:fldChar w:fldCharType="end"/>
      </w:r>
      <w:r w:rsidRPr="007446EF">
        <w:t xml:space="preserve"> and the release of toxic intermediates into the atmosphere due to the solvents’ high volatility during heating. These limitations have prompted extensive research into alternative CO</w:t>
      </w:r>
      <w:r w:rsidRPr="007446EF">
        <w:rPr>
          <w:vertAlign w:val="subscript"/>
        </w:rPr>
        <w:t xml:space="preserve">2 </w:t>
      </w:r>
      <w:r w:rsidRPr="007446EF">
        <w:t>capture methods that move beyond conventional chemisorption with amine-based solvents. Despite advancements, the main challenge remains the development of CO</w:t>
      </w:r>
      <w:r w:rsidRPr="007446EF">
        <w:rPr>
          <w:vertAlign w:val="subscript"/>
        </w:rPr>
        <w:t>2</w:t>
      </w:r>
      <w:r w:rsidRPr="007446EF">
        <w:t xml:space="preserve"> capture technologies that are sustainable, cost-effective, and environmentally friendly. Bio-inspired materials have emerged as a compelling alternative,</w:t>
      </w:r>
      <w:r w:rsidRPr="007446EF">
        <w:rPr>
          <w:color w:val="000000" w:themeColor="text1"/>
        </w:rPr>
        <w:t xml:space="preserve"> </w:t>
      </w:r>
      <w:r w:rsidRPr="007446EF">
        <w:rPr>
          <w:color w:val="000000" w:themeColor="text1"/>
        </w:rPr>
        <w:fldChar w:fldCharType="begin">
          <w:fldData xml:space="preserve">PEVuZE5vdGU+PENpdGU+PEF1dGhvcj5KaW48L0F1dGhvcj48WWVhcj4yMDE4PC9ZZWFyPjxSZWNO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</w:fldData>
        </w:fldChar>
      </w:r>
      <w:r w:rsidR="009B4E40">
        <w:rPr>
          <w:color w:val="000000" w:themeColor="text1"/>
        </w:rPr>
        <w:instrText xml:space="preserve"> ADDIN EN.CITE </w:instrText>
      </w:r>
      <w:r w:rsidR="009B4E40">
        <w:rPr>
          <w:color w:val="000000" w:themeColor="text1"/>
        </w:rPr>
        <w:fldChar w:fldCharType="begin">
          <w:fldData xml:space="preserve">PEVuZE5vdGU+PENpdGU+PEF1dGhvcj5KaW48L0F1dGhvcj48WWVhcj4yMDE4PC9ZZWFyPjxSZWNO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</w:fldData>
        </w:fldChar>
      </w:r>
      <w:r w:rsidR="009B4E40">
        <w:rPr>
          <w:color w:val="000000" w:themeColor="text1"/>
        </w:rPr>
        <w:instrText xml:space="preserve"> ADDIN EN.CITE.DATA </w:instrText>
      </w:r>
      <w:r w:rsidR="009B4E40">
        <w:rPr>
          <w:color w:val="000000" w:themeColor="text1"/>
        </w:rPr>
      </w:r>
      <w:r w:rsidR="009B4E40">
        <w:rPr>
          <w:color w:val="000000" w:themeColor="text1"/>
        </w:rPr>
        <w:fldChar w:fldCharType="end"/>
      </w:r>
      <w:r w:rsidRPr="007446EF">
        <w:rPr>
          <w:color w:val="000000" w:themeColor="text1"/>
        </w:rPr>
      </w:r>
      <w:r w:rsidRPr="007446EF">
        <w:rPr>
          <w:color w:val="000000" w:themeColor="text1"/>
        </w:rPr>
        <w:fldChar w:fldCharType="separate"/>
      </w:r>
      <w:r w:rsidR="009B4E40" w:rsidRPr="009B4E40">
        <w:rPr>
          <w:noProof/>
          <w:color w:val="000000" w:themeColor="text1"/>
          <w:vertAlign w:val="superscript"/>
        </w:rPr>
        <w:t>49, 50</w:t>
      </w:r>
      <w:r w:rsidRPr="007446EF">
        <w:rPr>
          <w:color w:val="000000" w:themeColor="text1"/>
        </w:rPr>
        <w:fldChar w:fldCharType="end"/>
      </w:r>
      <w:r w:rsidRPr="007446EF">
        <w:t xml:space="preserve"> particularly amino acids (AAs), which have demonstrated excellent potential for </w:t>
      </w:r>
      <w:r w:rsidRPr="007446EF">
        <w:lastRenderedPageBreak/>
        <w:t>selective CO</w:t>
      </w:r>
      <w:r w:rsidRPr="007446EF">
        <w:rPr>
          <w:vertAlign w:val="subscript"/>
        </w:rPr>
        <w:t>2</w:t>
      </w:r>
      <w:r w:rsidRPr="007446EF">
        <w:t xml:space="preserve"> capture. AAs are inherently non-toxic,</w:t>
      </w:r>
      <w:r w:rsidRPr="007446EF">
        <w:fldChar w:fldCharType="begin"/>
      </w:r>
      <w:r w:rsidR="009B4E40">
        <w:instrText xml:space="preserve"> ADDIN EN.CITE &lt;EndNote&gt;&lt;Cite&gt;&lt;Author&gt;Eide-Haugmo&lt;/Author&gt;&lt;Year&gt;2009&lt;/Year&gt;&lt;RecNum&gt;939&lt;/RecNum&gt;&lt;DisplayText&gt;&lt;style face="superscript"&gt;70&lt;/style&gt;&lt;/DisplayText&gt;&lt;record&gt;&lt;rec-number&gt;939&lt;/rec-number&gt;&lt;foreign-keys&gt;&lt;key app="EN" db-id="25ffwsdv7swe2betfpp5ps9k0sw9r0xr5dp9" timestamp="1751074088" guid="cffb450a-8b04-49e6-9c9d-9e403cfba794"&gt;939&lt;/key&gt;&lt;/foreign-keys&gt;&lt;ref-type name="Journal Article"&gt;17&lt;/ref-type&gt;&lt;contributors&gt;&lt;authors&gt;&lt;author&gt;Eide-Haugmo, Ingvild&lt;/author&gt;&lt;author&gt;Brakstad, Odd Gunnar&lt;/author&gt;&lt;author&gt;Hoff, Karl Anders&lt;/author&gt;&lt;author&gt;Sørheim, Kristin Rist&lt;/author&gt;&lt;author&gt;da Silva, Eirik Falck&lt;/author&gt;&lt;author&gt;Svendsen, Hallvard F&lt;/author&gt;&lt;/authors&gt;&lt;/contributors&gt;&lt;titles&gt;&lt;title&gt;Environmental impact of amines&lt;/title&gt;&lt;secondary-title&gt;Energy Procedia&lt;/secondary-title&gt;&lt;/titles&gt;&lt;periodical&gt;&lt;full-title&gt;Energy Procedia&lt;/full-title&gt;&lt;/periodical&gt;&lt;pages&gt;1297-1304&lt;/pages&gt;&lt;volume&gt;1&lt;/volume&gt;&lt;number&gt;1&lt;/number&gt;&lt;dates&gt;&lt;year&gt;2009&lt;/year&gt;&lt;/dates&gt;&lt;isbn&gt;1876-6102&lt;/isbn&gt;&lt;urls&gt;&lt;/urls&gt;&lt;/record&gt;&lt;/Cite&gt;&lt;/EndNote&gt;</w:instrText>
      </w:r>
      <w:r w:rsidRPr="007446EF">
        <w:fldChar w:fldCharType="separate"/>
      </w:r>
      <w:r w:rsidR="009B4E40" w:rsidRPr="009B4E40">
        <w:rPr>
          <w:noProof/>
          <w:vertAlign w:val="superscript"/>
        </w:rPr>
        <w:t>70</w:t>
      </w:r>
      <w:r w:rsidRPr="007446EF">
        <w:fldChar w:fldCharType="end"/>
      </w:r>
      <w:r w:rsidRPr="007446EF">
        <w:t xml:space="preserve"> non-volatile,</w:t>
      </w:r>
      <w:r w:rsidRPr="007446EF">
        <w:fldChar w:fldCharType="begin"/>
      </w:r>
      <w:r w:rsidR="009A33DA" w:rsidRPr="007446EF">
        <w:instrText xml:space="preserve"> ADDIN EN.CITE &lt;EndNote&gt;&lt;Cite&gt;&lt;Author&gt;Zhang&lt;/Author&gt;&lt;Year&gt;2018&lt;/Year&gt;&lt;RecNum&gt;140&lt;/RecNum&gt;&lt;DisplayText&gt;&lt;style face="superscript"&gt;16&lt;/style&gt;&lt;/DisplayText&gt;&lt;record&gt;&lt;rec-number&gt;140&lt;/rec-number&gt;&lt;foreign-keys&gt;&lt;key app="EN" db-id="25ffwsdv7swe2betfpp5ps9k0sw9r0xr5dp9" timestamp="1656016671" guid="9af483c5-dbcf-44d0-be1d-941a671d9be3"&gt;140&lt;/key&gt;&lt;/foreign-keys&gt;&lt;ref-type name="Journal Article"&gt;17&lt;/ref-type&gt;&lt;contributors&gt;&lt;authors&gt;&lt;author&gt;Zhang, Zhien&lt;/author&gt;&lt;author&gt;Li, Yifu&lt;/author&gt;&lt;author&gt;Zhang, Wenxiang&lt;/author&gt;&lt;author&gt;Wang, Junlei&lt;/author&gt;&lt;author&gt;Soltanian, Mohamad Reza&lt;/author&gt;&lt;author&gt;Olabi, Abdul Ghani&lt;/author&gt;&lt;/authors&gt;&lt;/contributors&gt;&lt;titles&gt;&lt;title&gt;&lt;style face="normal" font="default" size="100%"&gt;Effectiveness of amino acid salt solutions in capturing CO&lt;/style&gt;&lt;style face="subscript" font="default" size="100%"&gt;2&lt;/style&gt;&lt;style face="normal" font="default" size="100%"&gt;: A review&lt;/style&gt;&lt;/title&gt;&lt;secondary-title&gt;Renew. Sustain. Energy Rev.&lt;/secondary-title&gt;&lt;/titles&gt;&lt;periodical&gt;&lt;full-title&gt;Renew. Sustain. Energy Rev.&lt;/full-title&gt;&lt;/periodical&gt;&lt;pages&gt;179-188&lt;/pages&gt;&lt;volume&gt;98&lt;/volume&gt;&lt;dates&gt;&lt;year&gt;2018&lt;/year&gt;&lt;/dates&gt;&lt;isbn&gt;1364-0321&lt;/isbn&gt;&lt;urls&gt;&lt;/urls&gt;&lt;/record&gt;&lt;/Cite&gt;&lt;/EndNote&gt;</w:instrText>
      </w:r>
      <w:r w:rsidRPr="007446EF">
        <w:fldChar w:fldCharType="separate"/>
      </w:r>
      <w:r w:rsidR="009B4E4D" w:rsidRPr="007446EF">
        <w:rPr>
          <w:noProof/>
          <w:vertAlign w:val="superscript"/>
        </w:rPr>
        <w:t>16</w:t>
      </w:r>
      <w:r w:rsidRPr="007446EF">
        <w:fldChar w:fldCharType="end"/>
      </w:r>
      <w:r w:rsidRPr="007446EF">
        <w:t xml:space="preserve"> highly resistant to degradation,</w:t>
      </w:r>
      <w:r w:rsidRPr="007446EF">
        <w:fldChar w:fldCharType="begin"/>
      </w:r>
      <w:r w:rsidR="009B4E40">
        <w:instrText xml:space="preserve"> ADDIN EN.CITE &lt;EndNote&gt;&lt;Cite&gt;&lt;Author&gt;Hu&lt;/Author&gt;&lt;Year&gt;2018&lt;/Year&gt;&lt;RecNum&gt;141&lt;/RecNum&gt;&lt;DisplayText&gt;&lt;style face="superscript"&gt;71&lt;/style&gt;&lt;/DisplayText&gt;&lt;record&gt;&lt;rec-number&gt;141&lt;/rec-number&gt;&lt;foreign-keys&gt;&lt;key app="EN" db-id="25ffwsdv7swe2betfpp5ps9k0sw9r0xr5dp9" timestamp="1656019592" guid="c6159f5d-3e79-4cfe-992b-fb41adad2844"&gt;141&lt;/key&gt;&lt;/foreign-keys&gt;&lt;ref-type name="Journal Article"&gt;17&lt;/ref-type&gt;&lt;contributors&gt;&lt;authors&gt;&lt;author&gt;Hu, Guoping&lt;/author&gt;&lt;author&gt;Smith, Kathryn H&lt;/author&gt;&lt;author&gt;Wu, Yue&lt;/author&gt;&lt;author&gt;Mumford, Kathryn A&lt;/author&gt;&lt;author&gt;Kentish, Sandra E&lt;/author&gt;&lt;author&gt;Stevens, Geoffrey W&lt;/author&gt;&lt;/authors&gt;&lt;/contributors&gt;&lt;titles&gt;&lt;title&gt;Carbon dioxide capture by solvent absorption using amino acids: A review&lt;/title&gt;&lt;secondary-title&gt;Chin. J. Chem. Eng.&lt;/secondary-title&gt;&lt;/titles&gt;&lt;periodical&gt;&lt;full-title&gt;Chin. J. Chem. Eng.&lt;/full-title&gt;&lt;/periodical&gt;&lt;pages&gt;2229-2237&lt;/pages&gt;&lt;volume&gt;26&lt;/volume&gt;&lt;number&gt;11&lt;/number&gt;&lt;dates&gt;&lt;year&gt;2018&lt;/year&gt;&lt;/dates&gt;&lt;isbn&gt;1004-9541&lt;/isbn&gt;&lt;urls&gt;&lt;/urls&gt;&lt;/record&gt;&lt;/Cite&gt;&lt;/EndNote&gt;</w:instrText>
      </w:r>
      <w:r w:rsidRPr="007446EF">
        <w:fldChar w:fldCharType="separate"/>
      </w:r>
      <w:r w:rsidR="009B4E40" w:rsidRPr="009B4E40">
        <w:rPr>
          <w:noProof/>
          <w:vertAlign w:val="superscript"/>
        </w:rPr>
        <w:t>71</w:t>
      </w:r>
      <w:r w:rsidRPr="007446EF">
        <w:fldChar w:fldCharType="end"/>
      </w:r>
      <w:r w:rsidRPr="007446EF">
        <w:t xml:space="preserve"> and can be derived from renewable biological sources,</w:t>
      </w:r>
      <w:r w:rsidRPr="007446EF">
        <w:fldChar w:fldCharType="begin"/>
      </w:r>
      <w:r w:rsidR="009B4E40">
        <w:instrText xml:space="preserve"> ADDIN EN.CITE &lt;EndNote&gt;&lt;Cite&gt;&lt;Author&gt;Hirasawa&lt;/Author&gt;&lt;Year&gt;2016&lt;/Year&gt;&lt;RecNum&gt;142&lt;/RecNum&gt;&lt;DisplayText&gt;&lt;style face="superscript"&gt;73, 74&lt;/style&gt;&lt;/DisplayText&gt;&lt;record&gt;&lt;rec-number&gt;142&lt;/rec-number&gt;&lt;foreign-keys&gt;&lt;key app="EN" db-id="25ffwsdv7swe2betfpp5ps9k0sw9r0xr5dp9" timestamp="1656019728" guid="7cc09d69-be79-4fd9-bd08-2fa3006ee714"&gt;142&lt;/key&gt;&lt;/foreign-keys&gt;&lt;ref-type name="Journal Article"&gt;17&lt;/ref-type&gt;&lt;contributors&gt;&lt;authors&gt;&lt;author&gt;Hirasawa, Takashi&lt;/author&gt;&lt;author&gt;Shimizu, Hiroshi&lt;/author&gt;&lt;/authors&gt;&lt;/contributors&gt;&lt;titles&gt;&lt;title&gt;Recent advances in amino acid production by microbial cells&lt;/title&gt;&lt;secondary-title&gt;Curr. Opin. Biotechnol.&lt;/secondary-title&gt;&lt;/titles&gt;&lt;periodical&gt;&lt;full-title&gt;Curr. Opin. Biotechnol.&lt;/full-title&gt;&lt;/periodical&gt;&lt;pages&gt;133-146&lt;/pages&gt;&lt;volume&gt;42&lt;/volume&gt;&lt;dates&gt;&lt;year&gt;2016&lt;/year&gt;&lt;/dates&gt;&lt;isbn&gt;0958-1669&lt;/isbn&gt;&lt;urls&gt;&lt;/urls&gt;&lt;/record&gt;&lt;/Cite&gt;&lt;Cite&gt;&lt;Author&gt;Allison&lt;/Author&gt;&lt;Year&gt;1969&lt;/Year&gt;&lt;RecNum&gt;143&lt;/RecNum&gt;&lt;record&gt;&lt;rec-number&gt;143&lt;/rec-number&gt;&lt;foreign-keys&gt;&lt;key app="EN" db-id="25ffwsdv7swe2betfpp5ps9k0sw9r0xr5dp9" timestamp="1656020307" guid="f4fb8f9b-d0d2-4aac-a128-ae8ca57fb381"&gt;143&lt;/key&gt;&lt;/foreign-keys&gt;&lt;ref-type name="Journal Article"&gt;17&lt;/ref-type&gt;&lt;contributors&gt;&lt;authors&gt;&lt;author&gt;Allison, Milton J&lt;/author&gt;&lt;/authors&gt;&lt;/contributors&gt;&lt;titles&gt;&lt;title&gt;Biosynthesis of amino acids by ruminal microorganisms&lt;/title&gt;&lt;secondary-title&gt;J. Anim. Sci.&lt;/secondary-title&gt;&lt;/titles&gt;&lt;periodical&gt;&lt;full-title&gt;J. Anim. Sci.&lt;/full-title&gt;&lt;/periodical&gt;&lt;pages&gt;797-807&lt;/pages&gt;&lt;volume&gt;29&lt;/volume&gt;&lt;number&gt;5&lt;/number&gt;&lt;dates&gt;&lt;year&gt;1969&lt;/year&gt;&lt;/dates&gt;&lt;isbn&gt;0021-8812&lt;/isbn&gt;&lt;urls&gt;&lt;/urls&gt;&lt;/record&gt;&lt;/Cite&gt;&lt;/EndNote&gt;</w:instrText>
      </w:r>
      <w:r w:rsidRPr="007446EF">
        <w:fldChar w:fldCharType="separate"/>
      </w:r>
      <w:r w:rsidR="009B4E40" w:rsidRPr="009B4E40">
        <w:rPr>
          <w:noProof/>
          <w:vertAlign w:val="superscript"/>
        </w:rPr>
        <w:t>73, 74</w:t>
      </w:r>
      <w:r w:rsidRPr="007446EF">
        <w:fldChar w:fldCharType="end"/>
      </w:r>
      <w:r w:rsidRPr="007446EF">
        <w:t xml:space="preserve"> making them an eco-friendly and efficient solution for addressing the challenges of CO</w:t>
      </w:r>
      <w:r w:rsidRPr="007446EF">
        <w:rPr>
          <w:vertAlign w:val="subscript"/>
        </w:rPr>
        <w:t xml:space="preserve">2 </w:t>
      </w:r>
      <w:r w:rsidRPr="007446EF">
        <w:t>capture. Studies show that AAs effectively bind CO</w:t>
      </w:r>
      <w:r w:rsidRPr="007446EF">
        <w:rPr>
          <w:vertAlign w:val="subscript"/>
        </w:rPr>
        <w:t>2</w:t>
      </w:r>
      <w:r w:rsidRPr="007446EF">
        <w:t>,</w:t>
      </w:r>
      <w:r w:rsidRPr="007446EF">
        <w:rPr>
          <w:vertAlign w:val="subscript"/>
        </w:rPr>
        <w:t xml:space="preserve"> </w:t>
      </w:r>
      <w:r w:rsidRPr="007446EF">
        <w:t>offering a promising substitute for traditional amine-based solvents.</w:t>
      </w:r>
      <w:r w:rsidRPr="007446EF">
        <w:fldChar w:fldCharType="begin">
          <w:fldData xml:space="preserve">PEVuZE5vdGU+PENpdGU+PEF1dGhvcj5TeWx2YW51czwvQXV0aG9yPjxZZWFyPjIwMjU8L1llYXI+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</w:fldData>
        </w:fldChar>
      </w:r>
      <w:r w:rsidR="009B4E40">
        <w:instrText xml:space="preserve"> ADDIN EN.CITE </w:instrText>
      </w:r>
      <w:r w:rsidR="009B4E40">
        <w:fldChar w:fldCharType="begin">
          <w:fldData xml:space="preserve">PEVuZE5vdGU+PENpdGU+PEF1dGhvcj5TeWx2YW51czwvQXV0aG9yPjxZZWFyPjIwMjU8L1llYXI+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</w:fldData>
        </w:fldChar>
      </w:r>
      <w:r w:rsidR="009B4E40">
        <w:instrText xml:space="preserve"> ADDIN EN.CITE.DATA </w:instrText>
      </w:r>
      <w:r w:rsidR="009B4E40">
        <w:fldChar w:fldCharType="end"/>
      </w:r>
      <w:r w:rsidRPr="007446EF">
        <w:fldChar w:fldCharType="separate"/>
      </w:r>
      <w:r w:rsidR="009B4E40" w:rsidRPr="009B4E40">
        <w:rPr>
          <w:noProof/>
          <w:vertAlign w:val="superscript"/>
        </w:rPr>
        <w:t>56, 78-80, 90, 94, 96, 101, 158, 161</w:t>
      </w:r>
      <w:r w:rsidRPr="007446EF">
        <w:fldChar w:fldCharType="end"/>
      </w:r>
    </w:p>
    <w:p w14:paraId="0AFCC11E" w14:textId="63634334" w:rsidR="00884C37" w:rsidRPr="007446EF" w:rsidRDefault="00884C37" w:rsidP="002E1DBE">
      <w:pPr>
        <w:ind w:firstLine="720"/>
      </w:pPr>
      <w:r w:rsidRPr="007446EF">
        <w:t xml:space="preserve">One important benefit of AAs in carbon capture is their ability to form amino acid (AA) salts through a reaction with a base, such as sodium hydroxide or potassium hydroxide, in a solution. </w:t>
      </w:r>
      <w:r w:rsidRPr="007446EF">
        <w:fldChar w:fldCharType="begin"/>
      </w:r>
      <w:r w:rsidR="00E329E9">
        <w:instrText xml:space="preserve"> ADDIN EN.CITE &lt;EndNote&gt;&lt;Cite&gt;&lt;Author&gt;van Holst&lt;/Author&gt;&lt;Year&gt;2009&lt;/Year&gt;&lt;RecNum&gt;550&lt;/RecNum&gt;&lt;DisplayText&gt;&lt;style face="superscript"&gt;210&lt;/style&gt;&lt;/DisplayText&gt;&lt;record&gt;&lt;rec-number&gt;550&lt;/rec-number&gt;&lt;foreign-keys&gt;&lt;key app="EN" db-id="25ffwsdv7swe2betfpp5ps9k0sw9r0xr5dp9" timestamp="1751051346" guid="37c49523-08c6-4795-8179-f7123ca48569"&gt;550&lt;/key&gt;&lt;/foreign-keys&gt;&lt;ref-type name="Journal Article"&gt;17&lt;/ref-type&gt;&lt;contributors&gt;&lt;authors&gt;&lt;author&gt;van Holst, Jacco&lt;/author&gt;&lt;author&gt;Versteeg, GF&lt;/author&gt;&lt;author&gt;Brilman, Derk Willem Frederik&lt;/author&gt;&lt;author&gt;Hogendoorn, JA&lt;/author&gt;&lt;/authors&gt;&lt;/contributors&gt;&lt;titles&gt;&lt;title&gt;&lt;style face="normal" font="default" size="100%"&gt;Kinetic study of CO&lt;/style&gt;&lt;style face="subscript" font="default" size="100%"&gt;2&lt;/style&gt;&lt;style face="normal" font="default" size="100%"&gt; with various amino acid salts in aqueous solution&lt;/style&gt;&lt;/title&gt;&lt;secondary-title&gt;Chem. Eng. Sci.&lt;/secondary-title&gt;&lt;/titles&gt;&lt;periodical&gt;&lt;full-title&gt;Chem. Eng. Sci.&lt;/full-title&gt;&lt;/periodical&gt;&lt;pages&gt;59-68&lt;/pages&gt;&lt;volume&gt;64&lt;/volume&gt;&lt;number&gt;1&lt;/number&gt;&lt;dates&gt;&lt;year&gt;2009&lt;/year&gt;&lt;/dates&gt;&lt;isbn&gt;0009-2509&lt;/isbn&gt;&lt;urls&gt;&lt;/urls&gt;&lt;/record&gt;&lt;/Cite&gt;&lt;/EndNote&gt;</w:instrText>
      </w:r>
      <w:r w:rsidRPr="007446EF">
        <w:fldChar w:fldCharType="separate"/>
      </w:r>
      <w:r w:rsidR="00E329E9" w:rsidRPr="00E329E9">
        <w:rPr>
          <w:noProof/>
          <w:vertAlign w:val="superscript"/>
        </w:rPr>
        <w:t>210</w:t>
      </w:r>
      <w:r w:rsidRPr="007446EF">
        <w:fldChar w:fldCharType="end"/>
      </w:r>
      <w:r w:rsidRPr="007446EF">
        <w:t xml:space="preserve"> This leads to the neutralization of the COO</w:t>
      </w:r>
      <w:r w:rsidRPr="007446EF">
        <w:rPr>
          <w:vertAlign w:val="superscript"/>
        </w:rPr>
        <w:t>-</w:t>
      </w:r>
      <w:r w:rsidRPr="007446EF">
        <w:t xml:space="preserve"> ion with the base, producing the resulting salts of the amino acids. AA salts have a competitive advantage in carbon capture due to </w:t>
      </w:r>
      <w:proofErr w:type="gramStart"/>
      <w:r w:rsidRPr="007446EF">
        <w:t>a number of</w:t>
      </w:r>
      <w:proofErr w:type="gramEnd"/>
      <w:r w:rsidRPr="007446EF">
        <w:t xml:space="preserve"> reasons. First, their low volatilities provide benefits in solvent regeneration processes, resulting in less solvent loss at high temperatures and low pressure.</w:t>
      </w:r>
      <w:r w:rsidRPr="007446EF">
        <w:fldChar w:fldCharType="begin"/>
      </w:r>
      <w:r w:rsidR="00E329E9">
        <w:instrText xml:space="preserve"> ADDIN EN.CITE &lt;EndNote&gt;&lt;Cite&gt;&lt;Author&gt;Goan&lt;/Author&gt;&lt;Year&gt;1960&lt;/Year&gt;&lt;RecNum&gt;936&lt;/RecNum&gt;&lt;DisplayText&gt;&lt;style face="superscript"&gt;211&lt;/style&gt;&lt;/DisplayText&gt;&lt;record&gt;&lt;rec-number&gt;936&lt;/rec-number&gt;&lt;foreign-keys&gt;&lt;key app="EN" db-id="25ffwsdv7swe2betfpp5ps9k0sw9r0xr5dp9" timestamp="1751071822" guid="a7ab40cd-8706-4dd7-a93b-3832bffe6ec4"&gt;936&lt;/key&gt;&lt;/foreign-keys&gt;&lt;ref-type name="Journal Article"&gt;17&lt;/ref-type&gt;&lt;contributors&gt;&lt;authors&gt;&lt;author&gt;Goan, JC&lt;/author&gt;&lt;author&gt;Miller, RR&lt;/author&gt;&lt;author&gt;Piatt, VR&lt;/author&gt;&lt;/authors&gt;&lt;/contributors&gt;&lt;titles&gt;&lt;title&gt;Alkazid M as a regenerative carbon dioxide absorbent&lt;/title&gt;&lt;secondary-title&gt;NRL Report&lt;/secondary-title&gt;&lt;/titles&gt;&lt;periodical&gt;&lt;full-title&gt;NRL Report&lt;/full-title&gt;&lt;/periodical&gt;&lt;volume&gt;5465&lt;/volume&gt;&lt;dates&gt;&lt;year&gt;1960&lt;/year&gt;&lt;/dates&gt;&lt;urls&gt;&lt;/urls&gt;&lt;/record&gt;&lt;/Cite&gt;&lt;/EndNote&gt;</w:instrText>
      </w:r>
      <w:r w:rsidRPr="007446EF">
        <w:fldChar w:fldCharType="separate"/>
      </w:r>
      <w:r w:rsidR="00E329E9" w:rsidRPr="00E329E9">
        <w:rPr>
          <w:noProof/>
          <w:vertAlign w:val="superscript"/>
        </w:rPr>
        <w:t>211</w:t>
      </w:r>
      <w:r w:rsidRPr="007446EF">
        <w:fldChar w:fldCharType="end"/>
      </w:r>
      <w:r w:rsidRPr="007446EF">
        <w:t xml:space="preserve"> Additionally, AA salts have high surface tension, which plays a crucial role in gas-liquid interface reactions, such as those seen in CO</w:t>
      </w:r>
      <w:r w:rsidRPr="007446EF">
        <w:rPr>
          <w:vertAlign w:val="subscript"/>
        </w:rPr>
        <w:t>2</w:t>
      </w:r>
      <w:r w:rsidRPr="007446EF">
        <w:t xml:space="preserve"> chemisorption reactions.</w:t>
      </w:r>
      <w:r w:rsidRPr="007446EF">
        <w:fldChar w:fldCharType="begin"/>
      </w:r>
      <w:r w:rsidR="00E329E9">
        <w:instrText xml:space="preserve"> ADDIN EN.CITE &lt;EndNote&gt;&lt;Cite&gt;&lt;Author&gt;Kumar&lt;/Author&gt;&lt;Year&gt;2002&lt;/Year&gt;&lt;RecNum&gt;552&lt;/RecNum&gt;&lt;DisplayText&gt;&lt;style face="superscript"&gt;212&lt;/style&gt;&lt;/DisplayText&gt;&lt;record&gt;&lt;rec-number&gt;552&lt;/rec-number&gt;&lt;foreign-keys&gt;&lt;key app="EN" db-id="25ffwsdv7swe2betfpp5ps9k0sw9r0xr5dp9" timestamp="1751051346" guid="3713410a-31cc-4c79-b4ee-1ebd27b0501f"&gt;552&lt;/key&gt;&lt;/foreign-keys&gt;&lt;ref-type name="Journal Article"&gt;17&lt;/ref-type&gt;&lt;contributors&gt;&lt;authors&gt;&lt;author&gt;Kumar, PS&lt;/author&gt;&lt;author&gt;Hogendoorn, JA&lt;/author&gt;&lt;author&gt;Feron, PHM&lt;/author&gt;&lt;author&gt;Versteeg, GF&lt;/author&gt;&lt;/authors&gt;&lt;/contributors&gt;&lt;titles&gt;&lt;title&gt;&lt;style face="normal" font="default" size="100%"&gt;New absorption liquids for the removal of CO&lt;/style&gt;&lt;style face="subscript" font="default" size="100%"&gt;2&lt;/style&gt;&lt;style face="normal" font="default" size="100%"&gt; from dilute gas streams using membrane contactors&lt;/style&gt;&lt;/title&gt;&lt;secondary-title&gt;Chem. Eng. Sci.&lt;/secondary-title&gt;&lt;/titles&gt;&lt;periodical&gt;&lt;full-title&gt;Chem. Eng. Sci.&lt;/full-title&gt;&lt;/periodical&gt;&lt;pages&gt;1639-1651&lt;/pages&gt;&lt;volume&gt;57&lt;/volume&gt;&lt;number&gt;9&lt;/number&gt;&lt;dates&gt;&lt;year&gt;2002&lt;/year&gt;&lt;/dates&gt;&lt;isbn&gt;0009-2509&lt;/isbn&gt;&lt;urls&gt;&lt;/urls&gt;&lt;/record&gt;&lt;/Cite&gt;&lt;/EndNote&gt;</w:instrText>
      </w:r>
      <w:r w:rsidRPr="007446EF">
        <w:fldChar w:fldCharType="separate"/>
      </w:r>
      <w:r w:rsidR="00E329E9" w:rsidRPr="00E329E9">
        <w:rPr>
          <w:noProof/>
          <w:vertAlign w:val="superscript"/>
        </w:rPr>
        <w:t>212</w:t>
      </w:r>
      <w:r w:rsidRPr="007446EF">
        <w:fldChar w:fldCharType="end"/>
      </w:r>
      <w:r w:rsidRPr="007446EF">
        <w:t xml:space="preserve"> Furthermore, AA salts show strong resistance to oxidative degradation, which is a crucial factor when addressing CO</w:t>
      </w:r>
      <w:r w:rsidRPr="007446EF">
        <w:rPr>
          <w:vertAlign w:val="subscript"/>
        </w:rPr>
        <w:t>2</w:t>
      </w:r>
      <w:r w:rsidRPr="007446EF">
        <w:t xml:space="preserve"> in flue gas that contains substantial levels of oxygen.</w:t>
      </w:r>
      <w:r w:rsidRPr="007446EF">
        <w:fldChar w:fldCharType="begin"/>
      </w:r>
      <w:r w:rsidR="00E329E9">
        <w:instrText xml:space="preserve"> ADDIN EN.CITE &lt;EndNote&gt;&lt;Cite&gt;&lt;Author&gt;Kumar&lt;/Author&gt;&lt;Year&gt;2003&lt;/Year&gt;&lt;RecNum&gt;553&lt;/RecNum&gt;&lt;DisplayText&gt;&lt;style face="superscript"&gt;213&lt;/style&gt;&lt;/DisplayText&gt;&lt;record&gt;&lt;rec-number&gt;553&lt;/rec-number&gt;&lt;foreign-keys&gt;&lt;key app="EN" db-id="25ffwsdv7swe2betfpp5ps9k0sw9r0xr5dp9" timestamp="1751051346" guid="d97764db-e447-418f-89ea-fd8d281b31d7"&gt;553&lt;/key&gt;&lt;/foreign-keys&gt;&lt;ref-type name="Journal Article"&gt;17&lt;/ref-type&gt;&lt;contributors&gt;&lt;authors&gt;&lt;author&gt;Kumar, PS&lt;/author&gt;&lt;author&gt;Hogendoorn, JA&lt;/author&gt;&lt;author&gt;Timmer, SJ&lt;/author&gt;&lt;author&gt;Feron, PHM&lt;/author&gt;&lt;author&gt;Versteeg, GF&lt;/author&gt;&lt;/authors&gt;&lt;/contributors&gt;&lt;titles&gt;&lt;title&gt;&lt;style face="normal" font="default" size="100%"&gt;Equilibrium solubility of CO&lt;/style&gt;&lt;style face="subscript" font="default" size="100%"&gt;2&lt;/style&gt;&lt;style face="normal" font="default" size="100%"&gt; in aqueous potassium taurate solutions: Part 2. Experimental VLE data and model&lt;/style&gt;&lt;/title&gt;&lt;secondary-title&gt;Ind. Eng. Chem. Res.&lt;/secondary-title&gt;&lt;/titles&gt;&lt;periodical&gt;&lt;full-title&gt;Ind. Eng. Chem. Res.&lt;/full-title&gt;&lt;/periodical&gt;&lt;pages&gt;2841-2852&lt;/pages&gt;&lt;volume&gt;42&lt;/volume&gt;&lt;number&gt;12&lt;/number&gt;&lt;dates&gt;&lt;year&gt;2003&lt;/year&gt;&lt;/dates&gt;&lt;isbn&gt;0888-5885&lt;/isbn&gt;&lt;urls&gt;&lt;/urls&gt;&lt;/record&gt;&lt;/Cite&gt;&lt;/EndNote&gt;</w:instrText>
      </w:r>
      <w:r w:rsidRPr="007446EF">
        <w:fldChar w:fldCharType="separate"/>
      </w:r>
      <w:r w:rsidR="00E329E9" w:rsidRPr="00E329E9">
        <w:rPr>
          <w:noProof/>
          <w:vertAlign w:val="superscript"/>
        </w:rPr>
        <w:t>213</w:t>
      </w:r>
      <w:r w:rsidRPr="007446EF">
        <w:fldChar w:fldCharType="end"/>
      </w:r>
    </w:p>
    <w:p w14:paraId="1D8942CA" w14:textId="654ED299" w:rsidR="00884C37" w:rsidRPr="007446EF" w:rsidRDefault="00884C37" w:rsidP="002E1DBE">
      <w:pPr>
        <w:ind w:firstLine="720"/>
      </w:pPr>
      <w:r w:rsidRPr="007446EF">
        <w:t>Existing approaches for CO</w:t>
      </w:r>
      <w:r w:rsidRPr="007446EF">
        <w:rPr>
          <w:vertAlign w:val="subscript"/>
        </w:rPr>
        <w:t>2</w:t>
      </w:r>
      <w:r w:rsidRPr="007446EF">
        <w:t xml:space="preserve"> absorption utilize amino acid salts, which can occur as either solid amino acid salts </w:t>
      </w:r>
      <w:r w:rsidRPr="007446EF">
        <w:fldChar w:fldCharType="begin">
          <w:fldData xml:space="preserve">PEVuZE5vdGU+PENpdGU+PEF1dGhvcj52YW4gSG9sc3Q8L0F1dGhvcj48WWVhcj4yMDA5PC9ZZWFy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</w:fldData>
        </w:fldChar>
      </w:r>
      <w:r w:rsidR="00E329E9">
        <w:instrText xml:space="preserve"> ADDIN EN.CITE </w:instrText>
      </w:r>
      <w:r w:rsidR="00E329E9">
        <w:fldChar w:fldCharType="begin">
          <w:fldData xml:space="preserve">PEVuZE5vdGU+PENpdGU+PEF1dGhvcj52YW4gSG9sc3Q8L0F1dGhvcj48WWVhcj4yMDA5PC9ZZWFy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</w:fldData>
        </w:fldChar>
      </w:r>
      <w:r w:rsidR="00E329E9">
        <w:instrText xml:space="preserve"> ADDIN EN.CITE.DATA </w:instrText>
      </w:r>
      <w:r w:rsidR="00E329E9">
        <w:fldChar w:fldCharType="end"/>
      </w:r>
      <w:r w:rsidRPr="007446EF">
        <w:fldChar w:fldCharType="separate"/>
      </w:r>
      <w:r w:rsidR="00E329E9" w:rsidRPr="00E329E9">
        <w:rPr>
          <w:noProof/>
          <w:vertAlign w:val="superscript"/>
        </w:rPr>
        <w:t>58, 210</w:t>
      </w:r>
      <w:r w:rsidRPr="007446EF">
        <w:fldChar w:fldCharType="end"/>
      </w:r>
      <w:r w:rsidRPr="007446EF">
        <w:t xml:space="preserve"> or amino acid ionic liquids. </w:t>
      </w:r>
      <w:r w:rsidRPr="007446EF">
        <w:fldChar w:fldCharType="begin">
          <w:fldData xml:space="preserve">PEVuZE5vdGU+PENpdGU+PEF1dGhvcj5Zb29uPC9BdXRob3I+PFllYXI+MjAyNDwvWWVhcj48UmVj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</w:fldData>
        </w:fldChar>
      </w:r>
      <w:r w:rsidR="00E329E9">
        <w:instrText xml:space="preserve"> ADDIN EN.CITE </w:instrText>
      </w:r>
      <w:r w:rsidR="00E329E9">
        <w:fldChar w:fldCharType="begin">
          <w:fldData xml:space="preserve">PEVuZE5vdGU+PENpdGU+PEF1dGhvcj5Zb29uPC9BdXRob3I+PFllYXI+MjAyNDwvWWVhcj48UmVj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</w:fldData>
        </w:fldChar>
      </w:r>
      <w:r w:rsidR="00E329E9">
        <w:instrText xml:space="preserve"> ADDIN EN.CITE.DATA </w:instrText>
      </w:r>
      <w:r w:rsidR="00E329E9">
        <w:fldChar w:fldCharType="end"/>
      </w:r>
      <w:r w:rsidRPr="007446EF">
        <w:fldChar w:fldCharType="separate"/>
      </w:r>
      <w:r w:rsidR="00E329E9" w:rsidRPr="00E329E9">
        <w:rPr>
          <w:noProof/>
          <w:vertAlign w:val="superscript"/>
        </w:rPr>
        <w:t>214-216</w:t>
      </w:r>
      <w:r w:rsidRPr="007446EF">
        <w:fldChar w:fldCharType="end"/>
      </w:r>
      <w:r w:rsidRPr="007446EF">
        <w:t xml:space="preserve"> Solid amino acid salts are formed by neutralizing amino acids dissolved in deionized water with an equimolar amount of bases such as potassium hydroxide or sodium hydroxide. </w:t>
      </w:r>
      <w:r w:rsidRPr="007446EF">
        <w:fldChar w:fldCharType="begin"/>
      </w:r>
      <w:r w:rsidR="00E329E9">
        <w:instrText xml:space="preserve"> ADDIN EN.CITE &lt;EndNote&gt;&lt;Cite&gt;&lt;Author&gt;Navarro&lt;/Author&gt;&lt;Year&gt;2014&lt;/Year&gt;&lt;RecNum&gt;590&lt;/RecNum&gt;&lt;DisplayText&gt;&lt;style face="superscript"&gt;217&lt;/style&gt;&lt;/DisplayText&gt;&lt;record&gt;&lt;rec-number&gt;590&lt;/rec-number&gt;&lt;foreign-keys&gt;&lt;key app="EN" db-id="25ffwsdv7swe2betfpp5ps9k0sw9r0xr5dp9" timestamp="1751051346" guid="ebdbedff-a912-4f0a-a0e9-74a13def5cdd"&gt;590&lt;/key&gt;&lt;/foreign-keys&gt;&lt;ref-type name="Journal Article"&gt;17&lt;/ref-type&gt;&lt;contributors&gt;&lt;authors&gt;&lt;author&gt;Navarro, Shanille S&lt;/author&gt;&lt;author&gt;Leron, Rhoda B&lt;/author&gt;&lt;author&gt;Soriano, Allan N&lt;/author&gt;&lt;author&gt;Li, Meng-Hui&lt;/author&gt;&lt;/authors&gt;&lt;/contributors&gt;&lt;titles&gt;&lt;title&gt;Thermophysical property characterization of aqueous amino acid salt solution containing serine&lt;/title&gt;&lt;secondary-title&gt;J. Chem. Thermodyn.&lt;/secondary-title&gt;&lt;/titles&gt;&lt;periodical&gt;&lt;full-title&gt;J. Chem. Thermodyn.&lt;/full-title&gt;&lt;/periodical&gt;&lt;pages&gt;23-31&lt;/pages&gt;&lt;volume&gt;78&lt;/volume&gt;&lt;dates&gt;&lt;year&gt;2014&lt;/year&gt;&lt;/dates&gt;&lt;isbn&gt;0021-9614&lt;/isbn&gt;&lt;urls&gt;&lt;/urls&gt;&lt;/record&gt;&lt;/Cite&gt;&lt;/EndNote&gt;</w:instrText>
      </w:r>
      <w:r w:rsidRPr="007446EF">
        <w:fldChar w:fldCharType="separate"/>
      </w:r>
      <w:r w:rsidR="00E329E9" w:rsidRPr="00E329E9">
        <w:rPr>
          <w:noProof/>
          <w:vertAlign w:val="superscript"/>
        </w:rPr>
        <w:t>217</w:t>
      </w:r>
      <w:r w:rsidRPr="007446EF">
        <w:fldChar w:fldCharType="end"/>
      </w:r>
      <w:r w:rsidRPr="007446EF">
        <w:t xml:space="preserve"> Amino acid ionic liquids (AAILs), on the other hand, are salts that contain no solvent, only ions, but exist in a liquid state. AAILs are typically produced through a two-step procedure: ion exchange followed by neutralization. Initially, a standard ionic liquid is transformed into its hydroxide form utilizing an anion exchange resin. Next, this hydroxide ionic liquid is neutralized with an AA under regulated </w:t>
      </w:r>
      <w:r w:rsidRPr="007446EF">
        <w:lastRenderedPageBreak/>
        <w:t>conditions, resulting in a crude amino acid ionic liquid, which is then purified and dried for diverse applications.</w:t>
      </w:r>
      <w:r w:rsidRPr="007446EF">
        <w:fldChar w:fldCharType="begin"/>
      </w:r>
      <w:r w:rsidR="00E329E9">
        <w:instrText xml:space="preserve"> ADDIN EN.CITE &lt;EndNote&gt;&lt;Cite&gt;&lt;Author&gt;Fukumoto&lt;/Author&gt;&lt;Year&gt;2005&lt;/Year&gt;&lt;RecNum&gt;591&lt;/RecNum&gt;&lt;DisplayText&gt;&lt;style face="superscript"&gt;218&lt;/style&gt;&lt;/DisplayText&gt;&lt;record&gt;&lt;rec-number&gt;591&lt;/rec-number&gt;&lt;foreign-keys&gt;&lt;key app="EN" db-id="25ffwsdv7swe2betfpp5ps9k0sw9r0xr5dp9" timestamp="1751051346" guid="61b2e3f8-9df8-4230-872c-57029a3bba4a"&gt;591&lt;/key&gt;&lt;/foreign-keys&gt;&lt;ref-type name="Journal Article"&gt;17&lt;/ref-type&gt;&lt;contributors&gt;&lt;authors&gt;&lt;author&gt;Fukumoto, Kenta&lt;/author&gt;&lt;author&gt;Yoshizawa, Masahiro&lt;/author&gt;&lt;author&gt;Ohno, Hiroyuki&lt;/author&gt;&lt;/authors&gt;&lt;/contributors&gt;&lt;titles&gt;&lt;title&gt;Room temperature ionic liquids from 20 natural amino acids&lt;/title&gt;&lt;secondary-title&gt;JACS&lt;/secondary-title&gt;&lt;/titles&gt;&lt;periodical&gt;&lt;full-title&gt;JACS&lt;/full-title&gt;&lt;/periodical&gt;&lt;pages&gt;2398-2399&lt;/pages&gt;&lt;volume&gt;127&lt;/volume&gt;&lt;number&gt;8&lt;/number&gt;&lt;dates&gt;&lt;year&gt;2005&lt;/year&gt;&lt;/dates&gt;&lt;isbn&gt;0002-7863&lt;/isbn&gt;&lt;urls&gt;&lt;/urls&gt;&lt;/record&gt;&lt;/Cite&gt;&lt;/EndNote&gt;</w:instrText>
      </w:r>
      <w:r w:rsidRPr="007446EF">
        <w:fldChar w:fldCharType="separate"/>
      </w:r>
      <w:r w:rsidR="00E329E9" w:rsidRPr="00E329E9">
        <w:rPr>
          <w:noProof/>
          <w:vertAlign w:val="superscript"/>
        </w:rPr>
        <w:t>218</w:t>
      </w:r>
      <w:r w:rsidRPr="007446EF">
        <w:fldChar w:fldCharType="end"/>
      </w:r>
      <w:r w:rsidRPr="007446EF">
        <w:t xml:space="preserve"> AAILs stand out as exceptional materials for CO</w:t>
      </w:r>
      <w:r w:rsidRPr="007446EF">
        <w:rPr>
          <w:vertAlign w:val="subscript"/>
        </w:rPr>
        <w:t>2</w:t>
      </w:r>
      <w:r w:rsidRPr="007446EF">
        <w:t>-capture due to their unique properties, such as negligible vapor pressure, adjustable structural and functional characteristics, and biodegradability.</w:t>
      </w:r>
      <w:r w:rsidRPr="007446EF">
        <w:fldChar w:fldCharType="begin">
          <w:fldData xml:space="preserve">PEVuZE5vdGU+PENpdGU+PEF1dGhvcj5TaGFpa2g8L0F1dGhvcj48WWVhcj4yMDI0PC9ZZWFyPjxS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</w:fldData>
        </w:fldChar>
      </w:r>
      <w:r w:rsidR="00E329E9">
        <w:instrText xml:space="preserve"> ADDIN EN.CITE </w:instrText>
      </w:r>
      <w:r w:rsidR="00E329E9">
        <w:fldChar w:fldCharType="begin">
          <w:fldData xml:space="preserve">PEVuZE5vdGU+PENpdGU+PEF1dGhvcj5TaGFpa2g8L0F1dGhvcj48WWVhcj4yMDI0PC9ZZWFyPjxS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</w:fldData>
        </w:fldChar>
      </w:r>
      <w:r w:rsidR="00E329E9">
        <w:instrText xml:space="preserve"> ADDIN EN.CITE.DATA </w:instrText>
      </w:r>
      <w:r w:rsidR="00E329E9">
        <w:fldChar w:fldCharType="end"/>
      </w:r>
      <w:r w:rsidRPr="007446EF">
        <w:fldChar w:fldCharType="separate"/>
      </w:r>
      <w:r w:rsidR="00E329E9" w:rsidRPr="00E329E9">
        <w:rPr>
          <w:noProof/>
          <w:vertAlign w:val="superscript"/>
        </w:rPr>
        <w:t>219, 220</w:t>
      </w:r>
      <w:r w:rsidRPr="007446EF">
        <w:fldChar w:fldCharType="end"/>
      </w:r>
      <w:r w:rsidRPr="007446EF">
        <w:t xml:space="preserve">  </w:t>
      </w:r>
    </w:p>
    <w:p w14:paraId="35D3FD46" w14:textId="60565B94" w:rsidR="00884C37" w:rsidRPr="007446EF" w:rsidRDefault="00884C37" w:rsidP="002E1DBE">
      <w:pPr>
        <w:ind w:firstLine="720"/>
      </w:pPr>
      <w:r w:rsidRPr="007446EF">
        <w:t>In both solid AA salts and AAILs, the negatively charged form of AA, the anion, reacts with CO</w:t>
      </w:r>
      <w:r w:rsidRPr="007446EF">
        <w:rPr>
          <w:vertAlign w:val="subscript"/>
        </w:rPr>
        <w:t>2</w:t>
      </w:r>
      <w:r w:rsidRPr="007446EF">
        <w:t>.</w:t>
      </w:r>
      <w:r w:rsidRPr="007446EF">
        <w:fldChar w:fldCharType="begin">
          <w:fldData xml:space="preserve">PEVuZE5vdGU+PENpdGU+PEF1dGhvcj5Pbm9mcmk8L0F1dGhvcj48WWVhcj4yMDIwPC9ZZWFyPjxS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</w:fldData>
        </w:fldChar>
      </w:r>
      <w:r w:rsidR="00E329E9">
        <w:instrText xml:space="preserve"> ADDIN EN.CITE </w:instrText>
      </w:r>
      <w:r w:rsidR="00E329E9">
        <w:fldChar w:fldCharType="begin">
          <w:fldData xml:space="preserve">PEVuZE5vdGU+PENpdGU+PEF1dGhvcj5Pbm9mcmk8L0F1dGhvcj48WWVhcj4yMDIwPC9ZZWFyPjxS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</w:fldData>
        </w:fldChar>
      </w:r>
      <w:r w:rsidR="00E329E9">
        <w:instrText xml:space="preserve"> ADDIN EN.CITE.DATA </w:instrText>
      </w:r>
      <w:r w:rsidR="00E329E9">
        <w:fldChar w:fldCharType="end"/>
      </w:r>
      <w:r w:rsidRPr="007446EF">
        <w:fldChar w:fldCharType="separate"/>
      </w:r>
      <w:r w:rsidR="00E329E9" w:rsidRPr="00E329E9">
        <w:rPr>
          <w:noProof/>
          <w:vertAlign w:val="superscript"/>
        </w:rPr>
        <w:t>216, 221</w:t>
      </w:r>
      <w:r w:rsidRPr="007446EF">
        <w:fldChar w:fldCharType="end"/>
      </w:r>
      <w:r w:rsidRPr="007446EF">
        <w:t xml:space="preserve"> The reaction typically follows a 2:1 stoichiometry, similar to the reaction of amines with CO</w:t>
      </w:r>
      <w:r w:rsidRPr="007446EF">
        <w:rPr>
          <w:vertAlign w:val="subscript"/>
        </w:rPr>
        <w:t>2</w:t>
      </w:r>
      <w:r w:rsidRPr="007446EF">
        <w:t>, where two amine-based compounds react with one CO</w:t>
      </w:r>
      <w:r w:rsidRPr="007446EF">
        <w:rPr>
          <w:vertAlign w:val="subscript"/>
        </w:rPr>
        <w:t>2</w:t>
      </w:r>
      <w:r w:rsidRPr="007446EF">
        <w:t>. This process begins with the chemisorption of CO</w:t>
      </w:r>
      <w:r w:rsidRPr="007446EF">
        <w:rPr>
          <w:vertAlign w:val="subscript"/>
        </w:rPr>
        <w:t>2</w:t>
      </w:r>
      <w:r w:rsidRPr="007446EF">
        <w:t xml:space="preserve"> onto one of the AA anions</w:t>
      </w:r>
      <w:r w:rsidR="006C1D45" w:rsidRPr="002C69B1">
        <w:rPr>
          <w:b/>
          <w:bCs/>
        </w:rPr>
        <w:t xml:space="preserve"> (</w:t>
      </w:r>
      <w:r w:rsidR="002C69B1" w:rsidRPr="002C69B1">
        <w:rPr>
          <w:b/>
          <w:bCs/>
        </w:rPr>
        <w:fldChar w:fldCharType="begin"/>
      </w:r>
      <w:r w:rsidR="002C69B1" w:rsidRPr="002C69B1">
        <w:rPr>
          <w:b/>
          <w:bCs/>
        </w:rPr>
        <w:instrText xml:space="preserve"> REF _Ref202350960 \h </w:instrText>
      </w:r>
      <w:r w:rsidR="002C69B1" w:rsidRPr="002C69B1">
        <w:rPr>
          <w:b/>
          <w:bCs/>
        </w:rPr>
      </w:r>
      <w:r w:rsidR="002C69B1">
        <w:rPr>
          <w:b/>
          <w:bCs/>
        </w:rPr>
        <w:instrText xml:space="preserve"> \* MERGEFORMAT </w:instrText>
      </w:r>
      <w:r w:rsidR="002C69B1" w:rsidRPr="002C69B1">
        <w:rPr>
          <w:b/>
          <w:bCs/>
        </w:rPr>
        <w:fldChar w:fldCharType="separate"/>
      </w:r>
      <w:r w:rsidR="002C69B1" w:rsidRPr="002C69B1">
        <w:rPr>
          <w:b/>
          <w:bCs/>
        </w:rPr>
        <w:t xml:space="preserve">Equation </w:t>
      </w:r>
      <w:r w:rsidR="002C69B1" w:rsidRPr="002C69B1">
        <w:rPr>
          <w:b/>
          <w:bCs/>
          <w:noProof/>
        </w:rPr>
        <w:t>5</w:t>
      </w:r>
      <w:r w:rsidR="002C69B1" w:rsidRPr="002C69B1">
        <w:rPr>
          <w:b/>
          <w:bCs/>
        </w:rPr>
        <w:t>.</w:t>
      </w:r>
      <w:r w:rsidR="002C69B1" w:rsidRPr="002C69B1">
        <w:rPr>
          <w:b/>
          <w:bCs/>
          <w:noProof/>
        </w:rPr>
        <w:t>1</w:t>
      </w:r>
      <w:r w:rsidR="002C69B1" w:rsidRPr="002C69B1">
        <w:rPr>
          <w:b/>
          <w:bCs/>
        </w:rPr>
        <w:fldChar w:fldCharType="end"/>
      </w:r>
      <w:r w:rsidR="006C1D45" w:rsidRPr="002C69B1">
        <w:rPr>
          <w:b/>
          <w:bCs/>
        </w:rPr>
        <w:t>)</w:t>
      </w:r>
      <w:r w:rsidR="002C69B1">
        <w:t>,</w:t>
      </w:r>
      <w:r w:rsidRPr="002C69B1">
        <w:rPr>
          <w:b/>
          <w:bCs/>
        </w:rPr>
        <w:t xml:space="preserve"> </w:t>
      </w:r>
      <w:r w:rsidRPr="007446EF">
        <w:t>followed by proton abstraction with the second AA anion</w:t>
      </w:r>
      <w:r w:rsidR="0035292B">
        <w:t xml:space="preserve"> </w:t>
      </w:r>
      <w:r w:rsidR="0035292B" w:rsidRPr="0035292B">
        <w:rPr>
          <w:b/>
          <w:bCs/>
        </w:rPr>
        <w:t>(</w:t>
      </w:r>
      <w:r w:rsidR="0035292B" w:rsidRPr="0035292B">
        <w:rPr>
          <w:b/>
          <w:bCs/>
        </w:rPr>
        <w:fldChar w:fldCharType="begin"/>
      </w:r>
      <w:r w:rsidR="0035292B" w:rsidRPr="0035292B">
        <w:rPr>
          <w:b/>
          <w:bCs/>
        </w:rPr>
        <w:instrText xml:space="preserve"> REF _Ref202351000 \h </w:instrText>
      </w:r>
      <w:r w:rsidR="0035292B" w:rsidRPr="0035292B">
        <w:rPr>
          <w:b/>
          <w:bCs/>
        </w:rPr>
      </w:r>
      <w:r w:rsidR="0035292B">
        <w:rPr>
          <w:b/>
          <w:bCs/>
        </w:rPr>
        <w:instrText xml:space="preserve"> \* MERGEFORMAT </w:instrText>
      </w:r>
      <w:r w:rsidR="0035292B" w:rsidRPr="0035292B">
        <w:rPr>
          <w:b/>
          <w:bCs/>
        </w:rPr>
        <w:fldChar w:fldCharType="separate"/>
      </w:r>
      <w:r w:rsidR="0035292B" w:rsidRPr="0035292B">
        <w:rPr>
          <w:b/>
          <w:bCs/>
        </w:rPr>
        <w:t xml:space="preserve">Equation </w:t>
      </w:r>
      <w:r w:rsidR="0035292B" w:rsidRPr="0035292B">
        <w:rPr>
          <w:b/>
          <w:bCs/>
          <w:noProof/>
        </w:rPr>
        <w:t>5</w:t>
      </w:r>
      <w:r w:rsidR="0035292B" w:rsidRPr="0035292B">
        <w:rPr>
          <w:b/>
          <w:bCs/>
        </w:rPr>
        <w:t>.</w:t>
      </w:r>
      <w:r w:rsidR="0035292B" w:rsidRPr="0035292B">
        <w:rPr>
          <w:b/>
          <w:bCs/>
          <w:noProof/>
        </w:rPr>
        <w:t>2</w:t>
      </w:r>
      <w:r w:rsidR="0035292B" w:rsidRPr="0035292B">
        <w:rPr>
          <w:b/>
          <w:bCs/>
        </w:rPr>
        <w:fldChar w:fldCharType="end"/>
      </w:r>
      <w:r w:rsidR="0035292B" w:rsidRPr="0035292B">
        <w:rPr>
          <w:b/>
          <w:bCs/>
        </w:rPr>
        <w:t>)</w:t>
      </w:r>
      <w:r w:rsidRPr="007446EF">
        <w:t xml:space="preserve"> or it can exhibit a 1:1 stoichiometry if the second reaction step is hindered or inefficient. </w:t>
      </w:r>
      <w:r w:rsidRPr="007446EF">
        <w:fldChar w:fldCharType="begin">
          <w:fldData xml:space="preserve">PEVuZE5vdGU+PENpdGU+PEF1dGhvcj5HdXJrYW48L0F1dGhvcj48WWVhcj4yMDEwPC9ZZWFyPjxS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</w:fldData>
        </w:fldChar>
      </w:r>
      <w:r w:rsidR="00E329E9">
        <w:instrText xml:space="preserve"> ADDIN EN.CITE </w:instrText>
      </w:r>
      <w:r w:rsidR="00E329E9">
        <w:fldChar w:fldCharType="begin">
          <w:fldData xml:space="preserve">PEVuZE5vdGU+PENpdGU+PEF1dGhvcj5HdXJrYW48L0F1dGhvcj48WWVhcj4yMDEwPC9ZZWFyPjxS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</w:fldData>
        </w:fldChar>
      </w:r>
      <w:r w:rsidR="00E329E9">
        <w:instrText xml:space="preserve"> ADDIN EN.CITE.DATA </w:instrText>
      </w:r>
      <w:r w:rsidR="00E329E9">
        <w:fldChar w:fldCharType="end"/>
      </w:r>
      <w:r w:rsidRPr="007446EF">
        <w:fldChar w:fldCharType="separate"/>
      </w:r>
      <w:r w:rsidR="00E329E9" w:rsidRPr="00E329E9">
        <w:rPr>
          <w:noProof/>
          <w:vertAlign w:val="superscript"/>
        </w:rPr>
        <w:t>216, 221, 222</w:t>
      </w:r>
      <w:r w:rsidRPr="007446EF">
        <w:fldChar w:fldCharType="end"/>
      </w:r>
    </w:p>
    <w:p w14:paraId="20A8419F" w14:textId="74E8394E" w:rsidR="00884C37" w:rsidRPr="0036696E" w:rsidRDefault="00884C37" w:rsidP="0036696E">
      <w:pPr>
        <w:ind w:firstLine="720"/>
      </w:pPr>
      <w:r w:rsidRPr="007446EF">
        <w:t>The reaction follows a 2:1 stoichiometry where two AA anions are made to react with one CO</w:t>
      </w:r>
      <w:r w:rsidRPr="007446EF">
        <w:rPr>
          <w:vertAlign w:val="subscript"/>
        </w:rPr>
        <w:t>2</w:t>
      </w:r>
      <w:r w:rsidRPr="007446EF">
        <w:t>, first by a chemisorption of CO</w:t>
      </w:r>
      <w:r w:rsidRPr="007446EF">
        <w:rPr>
          <w:vertAlign w:val="subscript"/>
        </w:rPr>
        <w:t>2</w:t>
      </w:r>
      <w:r w:rsidRPr="007446EF">
        <w:t xml:space="preserve"> unto one of the AA anions and then proton abstraction with the second AA anion, </w:t>
      </w:r>
      <w:r w:rsidRPr="007446EF">
        <w:fldChar w:fldCharType="begin"/>
      </w:r>
      <w:r w:rsidR="00E329E9">
        <w:instrText xml:space="preserve"> ADDIN EN.CITE &lt;EndNote&gt;&lt;Cite&gt;&lt;Author&gt;Versteeg&lt;/Author&gt;&lt;Year&gt;1996&lt;/Year&gt;&lt;RecNum&gt;500&lt;/RecNum&gt;&lt;DisplayText&gt;&lt;style face="superscript"&gt;223&lt;/style&gt;&lt;/DisplayText&gt;&lt;record&gt;&lt;rec-number&gt;500&lt;/rec-number&gt;&lt;foreign-keys&gt;&lt;key app="EN" db-id="25ffwsdv7swe2betfpp5ps9k0sw9r0xr5dp9" timestamp="1751051346" guid="677f8738-d075-4cad-ab9e-b7d10c51f10d"&gt;500&lt;/key&gt;&lt;/foreign-keys&gt;&lt;ref-type name="Journal Article"&gt;17&lt;/ref-type&gt;&lt;contributors&gt;&lt;authors&gt;&lt;author&gt;Versteeg, G F</w:instrText>
      </w:r>
      <w:r w:rsidR="00E329E9">
        <w:rPr>
          <w:rFonts w:ascii="Microsoft Yi Baiti" w:eastAsia="Microsoft Yi Baiti" w:hAnsi="Microsoft Yi Baiti" w:cs="Microsoft Yi Baiti" w:hint="eastAsia"/>
        </w:rPr>
        <w:instrText>ꎬ</w:instrText>
      </w:r>
      <w:r w:rsidR="00E329E9">
        <w:instrText>&lt;/author&gt;&lt;author&gt;Van Dijck, LAJ&lt;/author&gt;&lt;author&gt;van Swaaij, Willibrordus Petrus Maria&lt;/author&gt;&lt;/authors&gt;&lt;/contributors&gt;&lt;titles&gt;&lt;title&gt;&lt;style face="normal" font="default" size="100%"&gt;On the kinetics between CO&lt;/style&gt;&lt;style face="subscript" font="default" size="100%"&gt;2&lt;/style&gt;&lt;style face="normal" font="default" size="100%"&gt; and alkanolamines both in aqueous and non-aqueous solutions. An overview&lt;/style&gt;&lt;/title&gt;&lt;secondary-title&gt;Chem. Eng. Commun.&lt;/secondary-title&gt;&lt;/titles&gt;&lt;periodical&gt;&lt;full-title&gt;Chem. Eng. Commun.&lt;/full-title&gt;&lt;/periodical&gt;&lt;pages&gt;113-158&lt;/pages&gt;&lt;volume&gt;144&lt;/volume&gt;&lt;number&gt;1&lt;/number&gt;&lt;dates&gt;&lt;year&gt;1996&lt;/year&gt;&lt;/dates&gt;&lt;isbn&gt;0098-6445&lt;/isbn&gt;&lt;urls&gt;&lt;/urls&gt;&lt;/record&gt;&lt;/Cite&gt;&lt;/EndNote&gt;</w:instrText>
      </w:r>
      <w:r w:rsidRPr="007446EF">
        <w:fldChar w:fldCharType="separate"/>
      </w:r>
      <w:r w:rsidR="00E329E9" w:rsidRPr="00E329E9">
        <w:rPr>
          <w:noProof/>
          <w:vertAlign w:val="superscript"/>
        </w:rPr>
        <w:t>223</w:t>
      </w:r>
      <w:r w:rsidRPr="007446EF">
        <w:fldChar w:fldCharType="end"/>
      </w:r>
      <w:r w:rsidRPr="007446EF">
        <w:t xml:space="preserve"> or a 1:1 stoichiometry if the second reaction step is hindered or inefficient</w:t>
      </w:r>
      <w:r w:rsidR="009F5B20">
        <w:t>.</w:t>
      </w:r>
      <w:r w:rsidR="0036696E" w:rsidRPr="007446EF">
        <w:fldChar w:fldCharType="begin">
          <w:fldData xml:space="preserve">PEVuZE5vdGU+PENpdGU+PEF1dGhvcj5HdXJrYW48L0F1dGhvcj48WWVhcj4yMDEwPC9ZZWFyPjxS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</w:fldData>
        </w:fldChar>
      </w:r>
      <w:r w:rsidR="0036696E">
        <w:instrText xml:space="preserve"> ADDIN EN.CITE </w:instrText>
      </w:r>
      <w:r w:rsidR="0036696E">
        <w:fldChar w:fldCharType="begin">
          <w:fldData xml:space="preserve">PEVuZE5vdGU+PENpdGU+PEF1dGhvcj5HdXJrYW48L0F1dGhvcj48WWVhcj4yMDEwPC9ZZWFyPjxS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</w:fldData>
        </w:fldChar>
      </w:r>
      <w:r w:rsidR="0036696E">
        <w:instrText xml:space="preserve"> ADDIN EN.CITE.DATA </w:instrText>
      </w:r>
      <w:r w:rsidR="0036696E">
        <w:fldChar w:fldCharType="end"/>
      </w:r>
      <w:r w:rsidR="0036696E" w:rsidRPr="007446EF">
        <w:fldChar w:fldCharType="separate"/>
      </w:r>
      <w:r w:rsidR="0036696E" w:rsidRPr="00E329E9">
        <w:rPr>
          <w:noProof/>
          <w:vertAlign w:val="superscript"/>
        </w:rPr>
        <w:t>216, 221, 222</w:t>
      </w:r>
      <w:r w:rsidR="0036696E" w:rsidRPr="007446EF">
        <w:fldChar w:fldCharType="end"/>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5"/>
        <w:gridCol w:w="6300"/>
        <w:gridCol w:w="1795"/>
      </w:tblGrid>
      <w:tr w:rsidR="0086286F" w14:paraId="42F2BB2E" w14:textId="77777777" w:rsidTr="00F65F6B">
        <w:tc>
          <w:tcPr>
            <w:tcW w:w="1255" w:type="dxa"/>
          </w:tcPr>
          <w:p w14:paraId="2AE1C38D" w14:textId="77777777" w:rsidR="0086286F" w:rsidRDefault="0086286F" w:rsidP="00E63878">
            <w:pPr>
              <w:rPr>
                <w:color w:val="000000" w:themeColor="text1"/>
              </w:rPr>
            </w:pPr>
          </w:p>
        </w:tc>
        <w:tc>
          <w:tcPr>
            <w:tcW w:w="6300" w:type="dxa"/>
            <w:vAlign w:val="center"/>
          </w:tcPr>
          <w:p w14:paraId="3217C746" w14:textId="00FA2AEF" w:rsidR="0086286F" w:rsidRPr="00D7523A" w:rsidRDefault="0086286F" w:rsidP="003B7295">
            <w:pPr>
              <w:jc w:val="center"/>
              <w:rPr>
                <w:color w:val="000000" w:themeColor="text1"/>
              </w:rPr>
            </w:pPr>
            <m:oMathPara>
              <m:oMath>
                <m:r>
                  <m:rPr>
                    <m:sty m:val="p"/>
                  </m:rPr>
                  <w:rPr>
                    <w:rFonts w:ascii="Cambria Math" w:hAnsi="Cambria Math"/>
                  </w:rPr>
                  <m:t>RN</m:t>
                </m:r>
                <m:sSub>
                  <m:sSubPr>
                    <m:ctrlPr>
                      <w:rPr>
                        <w:rFonts w:ascii="Cambria Math" w:hAnsi="Cambria Math"/>
                      </w:rPr>
                    </m:ctrlPr>
                  </m:sSubPr>
                  <m:e>
                    <m:r>
                      <m:rPr>
                        <m:sty m:val="p"/>
                      </m:rPr>
                      <w:rPr>
                        <w:rFonts w:ascii="Cambria Math" w:hAnsi="Cambria Math"/>
                      </w:rPr>
                      <m:t>H</m:t>
                    </m:r>
                  </m:e>
                  <m:sub>
                    <m:r>
                      <m:rPr>
                        <m:sty m:val="p"/>
                      </m:rPr>
                      <w:rPr>
                        <w:rFonts w:ascii="Cambria Math" w:hAnsi="Cambria Math"/>
                      </w:rPr>
                      <m:t>2</m:t>
                    </m:r>
                  </m:sub>
                </m:sSub>
                <m:r>
                  <m:rPr>
                    <m:sty m:val="p"/>
                  </m:rPr>
                  <w:rPr>
                    <w:rFonts w:ascii="Cambria Math" w:hAnsi="Cambria Math"/>
                  </w:rPr>
                  <m:t>+C</m:t>
                </m:r>
                <m:sSub>
                  <m:sSubPr>
                    <m:ctrlPr>
                      <w:rPr>
                        <w:rFonts w:ascii="Cambria Math" w:hAnsi="Cambria Math"/>
                      </w:rPr>
                    </m:ctrlPr>
                  </m:sSubPr>
                  <m:e>
                    <m:r>
                      <m:rPr>
                        <m:sty m:val="p"/>
                      </m:rPr>
                      <w:rPr>
                        <w:rFonts w:ascii="Cambria Math" w:hAnsi="Cambria Math"/>
                      </w:rPr>
                      <m:t>O</m:t>
                    </m:r>
                  </m:e>
                  <m:sub>
                    <m:r>
                      <m:rPr>
                        <m:sty m:val="p"/>
                      </m:rPr>
                      <w:rPr>
                        <w:rFonts w:ascii="Cambria Math" w:hAnsi="Cambria Math"/>
                      </w:rPr>
                      <m:t>2</m:t>
                    </m:r>
                  </m:sub>
                </m:sSub>
                <m:r>
                  <m:rPr>
                    <m:sty m:val="p"/>
                  </m:rPr>
                  <w:rPr>
                    <w:rFonts w:ascii="Cambria Math" w:hAnsi="Cambria Math"/>
                  </w:rPr>
                  <m:t>→RNHC</m:t>
                </m:r>
                <m:sSub>
                  <m:sSubPr>
                    <m:ctrlPr>
                      <w:rPr>
                        <w:rFonts w:ascii="Cambria Math" w:hAnsi="Cambria Math"/>
                      </w:rPr>
                    </m:ctrlPr>
                  </m:sSubPr>
                  <m:e>
                    <m:r>
                      <m:rPr>
                        <m:sty m:val="p"/>
                      </m:rPr>
                      <w:rPr>
                        <w:rFonts w:ascii="Cambria Math" w:hAnsi="Cambria Math"/>
                      </w:rPr>
                      <m:t>O</m:t>
                    </m:r>
                  </m:e>
                  <m:sub>
                    <m:r>
                      <m:rPr>
                        <m:sty m:val="p"/>
                      </m:rPr>
                      <w:rPr>
                        <w:rFonts w:ascii="Cambria Math" w:hAnsi="Cambria Math"/>
                      </w:rPr>
                      <m:t>2</m:t>
                    </m:r>
                  </m:sub>
                </m:sSub>
                <m:r>
                  <m:rPr>
                    <m:sty m:val="p"/>
                  </m:rPr>
                  <w:rPr>
                    <w:rFonts w:ascii="Cambria Math" w:hAnsi="Cambria Math"/>
                  </w:rPr>
                  <m:t>H</m:t>
                </m:r>
              </m:oMath>
            </m:oMathPara>
          </w:p>
        </w:tc>
        <w:tc>
          <w:tcPr>
            <w:tcW w:w="1795" w:type="dxa"/>
            <w:vAlign w:val="center"/>
          </w:tcPr>
          <w:p w14:paraId="5544941B" w14:textId="09B00205" w:rsidR="0086286F" w:rsidRDefault="000E7BFA" w:rsidP="00E63878">
            <w:pPr>
              <w:jc w:val="right"/>
              <w:rPr>
                <w:color w:val="000000" w:themeColor="text1"/>
              </w:rPr>
            </w:pPr>
            <w:bookmarkStart w:id="209" w:name="_Ref202350960"/>
            <w:r>
              <w:t xml:space="preserve">Equation </w:t>
            </w:r>
            <w:r>
              <w:fldChar w:fldCharType="begin"/>
            </w:r>
            <w:r>
              <w:instrText xml:space="preserve"> STYLEREF 1 \s </w:instrText>
            </w:r>
            <w:r>
              <w:fldChar w:fldCharType="separate"/>
            </w:r>
            <w:r>
              <w:rPr>
                <w:noProof/>
              </w:rPr>
              <w:t>5</w:t>
            </w:r>
            <w:r>
              <w:fldChar w:fldCharType="end"/>
            </w:r>
            <w:r>
              <w:t>.</w:t>
            </w:r>
            <w:r>
              <w:fldChar w:fldCharType="begin"/>
            </w:r>
            <w:r>
              <w:instrText xml:space="preserve"> SEQ Equation \* ARABIC \s 1 </w:instrText>
            </w:r>
            <w:r>
              <w:fldChar w:fldCharType="separate"/>
            </w:r>
            <w:r>
              <w:rPr>
                <w:noProof/>
              </w:rPr>
              <w:t>1</w:t>
            </w:r>
            <w:r>
              <w:fldChar w:fldCharType="end"/>
            </w:r>
            <w:bookmarkEnd w:id="209"/>
          </w:p>
        </w:tc>
      </w:tr>
      <w:tr w:rsidR="0086286F" w14:paraId="74250B2C" w14:textId="77777777" w:rsidTr="00F65F6B">
        <w:tc>
          <w:tcPr>
            <w:tcW w:w="1255" w:type="dxa"/>
          </w:tcPr>
          <w:p w14:paraId="5297AB4D" w14:textId="77777777" w:rsidR="0086286F" w:rsidRDefault="0086286F" w:rsidP="00E63878">
            <w:pPr>
              <w:rPr>
                <w:color w:val="000000" w:themeColor="text1"/>
              </w:rPr>
            </w:pPr>
          </w:p>
        </w:tc>
        <w:tc>
          <w:tcPr>
            <w:tcW w:w="6300" w:type="dxa"/>
          </w:tcPr>
          <w:p w14:paraId="1F938BBB" w14:textId="4DE8C94E" w:rsidR="0086286F" w:rsidRPr="00D7523A" w:rsidRDefault="0086286F" w:rsidP="00E63878">
            <w:pPr>
              <w:jc w:val="center"/>
              <w:rPr>
                <w:color w:val="000000" w:themeColor="text1"/>
              </w:rPr>
            </w:pPr>
            <m:oMath>
              <m:r>
                <m:rPr>
                  <m:sty m:val="p"/>
                </m:rPr>
                <w:rPr>
                  <w:rFonts w:ascii="Cambria Math" w:hAnsi="Cambria Math"/>
                </w:rPr>
                <m:t>RNHC</m:t>
              </m:r>
              <m:sSub>
                <m:sSubPr>
                  <m:ctrlPr>
                    <w:rPr>
                      <w:rFonts w:ascii="Cambria Math" w:hAnsi="Cambria Math"/>
                    </w:rPr>
                  </m:ctrlPr>
                </m:sSubPr>
                <m:e>
                  <m:r>
                    <m:rPr>
                      <m:sty m:val="p"/>
                    </m:rPr>
                    <w:rPr>
                      <w:rFonts w:ascii="Cambria Math" w:hAnsi="Cambria Math"/>
                    </w:rPr>
                    <m:t>O</m:t>
                  </m:r>
                </m:e>
                <m:sub>
                  <m:r>
                    <m:rPr>
                      <m:sty m:val="p"/>
                    </m:rPr>
                    <w:rPr>
                      <w:rFonts w:ascii="Cambria Math" w:hAnsi="Cambria Math"/>
                    </w:rPr>
                    <m:t>2</m:t>
                  </m:r>
                </m:sub>
              </m:sSub>
              <m:r>
                <m:rPr>
                  <m:sty m:val="p"/>
                </m:rPr>
                <w:rPr>
                  <w:rFonts w:ascii="Cambria Math" w:hAnsi="Cambria Math"/>
                </w:rPr>
                <m:t>H+RN</m:t>
              </m:r>
              <m:sSub>
                <m:sSubPr>
                  <m:ctrlPr>
                    <w:rPr>
                      <w:rFonts w:ascii="Cambria Math" w:hAnsi="Cambria Math"/>
                    </w:rPr>
                  </m:ctrlPr>
                </m:sSubPr>
                <m:e>
                  <m:r>
                    <m:rPr>
                      <m:sty m:val="p"/>
                    </m:rPr>
                    <w:rPr>
                      <w:rFonts w:ascii="Cambria Math" w:hAnsi="Cambria Math"/>
                    </w:rPr>
                    <m:t>H</m:t>
                  </m:r>
                </m:e>
                <m:sub>
                  <m:r>
                    <m:rPr>
                      <m:sty m:val="p"/>
                    </m:rPr>
                    <w:rPr>
                      <w:rFonts w:ascii="Cambria Math" w:hAnsi="Cambria Math"/>
                    </w:rPr>
                    <m:t>2</m:t>
                  </m:r>
                </m:sub>
              </m:sSub>
              <m:r>
                <m:rPr>
                  <m:sty m:val="p"/>
                </m:rPr>
                <w:rPr>
                  <w:rFonts w:ascii="Cambria Math" w:hAnsi="Cambria Math"/>
                </w:rPr>
                <m:t>→RNH</m:t>
              </m:r>
              <m:sSup>
                <m:sSupPr>
                  <m:ctrlPr>
                    <w:rPr>
                      <w:rFonts w:ascii="Cambria Math" w:hAnsi="Cambria Math"/>
                    </w:rPr>
                  </m:ctrlPr>
                </m:sSupPr>
                <m:e>
                  <m:r>
                    <m:rPr>
                      <m:sty m:val="p"/>
                    </m:rPr>
                    <w:rPr>
                      <w:rFonts w:ascii="Cambria Math" w:hAnsi="Cambria Math"/>
                    </w:rPr>
                    <m:t>C</m:t>
                  </m:r>
                  <m:sSub>
                    <m:sSubPr>
                      <m:ctrlPr>
                        <w:rPr>
                          <w:rFonts w:ascii="Cambria Math" w:hAnsi="Cambria Math"/>
                        </w:rPr>
                      </m:ctrlPr>
                    </m:sSubPr>
                    <m:e>
                      <m:r>
                        <m:rPr>
                          <m:sty m:val="p"/>
                        </m:rPr>
                        <w:rPr>
                          <w:rFonts w:ascii="Cambria Math" w:hAnsi="Cambria Math"/>
                        </w:rPr>
                        <m:t>O</m:t>
                      </m:r>
                    </m:e>
                    <m:sub>
                      <m:r>
                        <m:rPr>
                          <m:sty m:val="p"/>
                        </m:rPr>
                        <w:rPr>
                          <w:rFonts w:ascii="Cambria Math" w:hAnsi="Cambria Math"/>
                        </w:rPr>
                        <m:t>2</m:t>
                      </m:r>
                    </m:sub>
                  </m:sSub>
                </m:e>
                <m:sup>
                  <m:r>
                    <m:rPr>
                      <m:sty m:val="p"/>
                    </m:rPr>
                    <w:rPr>
                      <w:rFonts w:ascii="Cambria Math" w:hAnsi="Cambria Math"/>
                    </w:rPr>
                    <m:t>-</m:t>
                  </m:r>
                </m:sup>
              </m:sSup>
              <m:r>
                <m:rPr>
                  <m:sty m:val="p"/>
                </m:rPr>
                <w:rPr>
                  <w:rFonts w:ascii="Cambria Math" w:hAnsi="Cambria Math"/>
                </w:rPr>
                <m:t>+N</m:t>
              </m:r>
              <m:sSup>
                <m:sSupPr>
                  <m:ctrlPr>
                    <w:rPr>
                      <w:rFonts w:ascii="Cambria Math" w:hAnsi="Cambria Math"/>
                    </w:rPr>
                  </m:ctrlPr>
                </m:sSupPr>
                <m:e>
                  <m:sSub>
                    <m:sSubPr>
                      <m:ctrlPr>
                        <w:rPr>
                          <w:rFonts w:ascii="Cambria Math" w:hAnsi="Cambria Math"/>
                        </w:rPr>
                      </m:ctrlPr>
                    </m:sSubPr>
                    <m:e>
                      <m:r>
                        <m:rPr>
                          <m:sty m:val="p"/>
                        </m:rPr>
                        <w:rPr>
                          <w:rFonts w:ascii="Cambria Math" w:hAnsi="Cambria Math"/>
                        </w:rPr>
                        <m:t>H</m:t>
                      </m:r>
                    </m:e>
                    <m:sub>
                      <m:r>
                        <m:rPr>
                          <m:sty m:val="p"/>
                        </m:rPr>
                        <w:rPr>
                          <w:rFonts w:ascii="Cambria Math" w:hAnsi="Cambria Math"/>
                        </w:rPr>
                        <m:t>3</m:t>
                      </m:r>
                    </m:sub>
                  </m:sSub>
                </m:e>
                <m:sup>
                  <m:r>
                    <m:rPr>
                      <m:sty m:val="p"/>
                    </m:rPr>
                    <w:rPr>
                      <w:rFonts w:ascii="Cambria Math" w:hAnsi="Cambria Math"/>
                    </w:rPr>
                    <m:t>+</m:t>
                  </m:r>
                </m:sup>
              </m:sSup>
            </m:oMath>
            <w:r w:rsidRPr="007446EF">
              <w:t xml:space="preserve">  </w:t>
            </w:r>
          </w:p>
        </w:tc>
        <w:tc>
          <w:tcPr>
            <w:tcW w:w="1795" w:type="dxa"/>
          </w:tcPr>
          <w:p w14:paraId="7A6447D7" w14:textId="14D76386" w:rsidR="0086286F" w:rsidRDefault="000E7BFA" w:rsidP="00E63878">
            <w:pPr>
              <w:jc w:val="right"/>
              <w:rPr>
                <w:color w:val="000000" w:themeColor="text1"/>
              </w:rPr>
            </w:pPr>
            <w:bookmarkStart w:id="210" w:name="_Ref202351000"/>
            <w:r>
              <w:t xml:space="preserve">Equation </w:t>
            </w:r>
            <w:r>
              <w:fldChar w:fldCharType="begin"/>
            </w:r>
            <w:r>
              <w:instrText xml:space="preserve"> STYLEREF 1 \s </w:instrText>
            </w:r>
            <w:r>
              <w:fldChar w:fldCharType="separate"/>
            </w:r>
            <w:r>
              <w:rPr>
                <w:noProof/>
              </w:rPr>
              <w:t>5</w:t>
            </w:r>
            <w:r>
              <w:fldChar w:fldCharType="end"/>
            </w:r>
            <w:r>
              <w:t>.</w:t>
            </w:r>
            <w:r>
              <w:fldChar w:fldCharType="begin"/>
            </w:r>
            <w:r>
              <w:instrText xml:space="preserve"> SEQ Equation \* ARABIC \s 1 </w:instrText>
            </w:r>
            <w:r>
              <w:fldChar w:fldCharType="separate"/>
            </w:r>
            <w:r>
              <w:rPr>
                <w:noProof/>
              </w:rPr>
              <w:t>2</w:t>
            </w:r>
            <w:r>
              <w:fldChar w:fldCharType="end"/>
            </w:r>
            <w:bookmarkEnd w:id="210"/>
          </w:p>
        </w:tc>
      </w:tr>
    </w:tbl>
    <w:p w14:paraId="1B1431F8" w14:textId="18A0F9A2" w:rsidR="00884C37" w:rsidRPr="007446EF" w:rsidRDefault="00884C37" w:rsidP="00273865">
      <w:pPr>
        <w:ind w:firstLine="720"/>
      </w:pPr>
      <w:r w:rsidRPr="007446EF">
        <w:t>Previous computational efforts to understand CO</w:t>
      </w:r>
      <w:r w:rsidRPr="007446EF">
        <w:rPr>
          <w:vertAlign w:val="subscript"/>
        </w:rPr>
        <w:t>2</w:t>
      </w:r>
      <w:r w:rsidRPr="007446EF">
        <w:t xml:space="preserve"> chemisorption in amino acids have largely focused on discrete reaction pathways or enhancing capture efficiency in select ionic liquids. </w:t>
      </w:r>
      <w:r w:rsidRPr="007446EF">
        <w:fldChar w:fldCharType="begin">
          <w:fldData xml:space="preserve">PEVuZE5vdGU+PENpdGU+PEF1dGhvcj5IdXNzYWluPC9BdXRob3I+PFllYXI+MjAxMTwvWWVhcj48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</w:fldData>
        </w:fldChar>
      </w:r>
      <w:r w:rsidR="00E329E9">
        <w:instrText xml:space="preserve"> ADDIN EN.CITE </w:instrText>
      </w:r>
      <w:r w:rsidR="00E329E9">
        <w:fldChar w:fldCharType="begin">
          <w:fldData xml:space="preserve">PEVuZE5vdGU+PENpdGU+PEF1dGhvcj5IdXNzYWluPC9BdXRob3I+PFllYXI+MjAxMTwvWWVhcj48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</w:fldData>
        </w:fldChar>
      </w:r>
      <w:r w:rsidR="00E329E9">
        <w:instrText xml:space="preserve"> ADDIN EN.CITE.DATA </w:instrText>
      </w:r>
      <w:r w:rsidR="00E329E9">
        <w:fldChar w:fldCharType="end"/>
      </w:r>
      <w:r w:rsidRPr="007446EF">
        <w:fldChar w:fldCharType="separate"/>
      </w:r>
      <w:r w:rsidR="00E329E9" w:rsidRPr="00E329E9">
        <w:rPr>
          <w:noProof/>
          <w:vertAlign w:val="superscript"/>
        </w:rPr>
        <w:t>122, 124, 224-227</w:t>
      </w:r>
      <w:r w:rsidRPr="007446EF">
        <w:fldChar w:fldCharType="end"/>
      </w:r>
      <w:r w:rsidRPr="007446EF">
        <w:t xml:space="preserve"> While these studies have provided valuable mechanistic insights, they typically center on individual amino acids or specific reaction models, offering limited exploration of the broader diversity in proton transfer pathways and side-chain influences. </w:t>
      </w:r>
      <w:proofErr w:type="spellStart"/>
      <w:r w:rsidRPr="007446EF">
        <w:t>Onofri</w:t>
      </w:r>
      <w:proofErr w:type="spellEnd"/>
      <w:r w:rsidRPr="007446EF">
        <w:t xml:space="preserve"> et al. explored computational techniques aimed at improving the CO</w:t>
      </w:r>
      <w:r w:rsidRPr="007446EF">
        <w:rPr>
          <w:vertAlign w:val="subscript"/>
        </w:rPr>
        <w:t>2</w:t>
      </w:r>
      <w:r w:rsidRPr="007446EF">
        <w:t xml:space="preserve"> absorption molar ratio in amino acid ionic liquids by investigating two reaction mechanisms.</w:t>
      </w:r>
      <w:r w:rsidR="001D5B27" w:rsidRPr="007446EF">
        <w:fldChar w:fldCharType="begin"/>
      </w:r>
      <w:r w:rsidR="00E329E9">
        <w:instrText xml:space="preserve"> ADDIN EN.CITE &lt;EndNote&gt;&lt;Cite&gt;&lt;Author&gt;Onofri&lt;/Author&gt;&lt;Year&gt;2020&lt;/Year&gt;&lt;RecNum&gt;576&lt;/RecNum&gt;&lt;DisplayText&gt;&lt;style face="superscript"&gt;216&lt;/style&gt;&lt;/DisplayText&gt;&lt;record&gt;&lt;rec-number&gt;576&lt;/rec-number&gt;&lt;foreign-keys&gt;&lt;key app="EN" db-id="25ffwsdv7swe2betfpp5ps9k0sw9r0xr5dp9" timestamp="1751051346" guid="1308fb45-7fed-4dbb-b4c7-18ff16c99522"&gt;576&lt;/key&gt;&lt;/foreign-keys&gt;&lt;ref-type name="Journal Article"&gt;17&lt;/ref-type&gt;&lt;contributors&gt;&lt;authors&gt;&lt;author&gt;Onofri, Stefano&lt;/author&gt;&lt;author&gt;Adenusi, Henry&lt;/author&gt;&lt;author&gt;Le Donne, Andrea&lt;/author&gt;&lt;author&gt;Bodo, Enrico&lt;/author&gt;&lt;/authors&gt;&lt;/contributors&gt;&lt;titles&gt;&lt;title&gt;&lt;style face="normal" font="default" size="100%"&gt;CO&lt;/style&gt;&lt;style face="subscript" font="default" size="100%"&gt;2&lt;/style&gt;&lt;style face="normal" font="default" size="100%"&gt; capture in ionic liquids based on amino acid anions with protic side chains: a computational assessment of kinetically efficient reaction mechanisms&lt;/style&gt;&lt;/title&gt;&lt;secondary-title&gt;ChemistryOpen&lt;/secondary-title&gt;&lt;/titles&gt;&lt;periodical&gt;&lt;full-title&gt;ChemistryOpen&lt;/full-title&gt;&lt;/periodical&gt;&lt;pages&gt;1153-1160&lt;/pages&gt;&lt;volume&gt;9&lt;/volume&gt;&lt;number&gt;11&lt;/number&gt;&lt;dates&gt;&lt;year&gt;2020&lt;/year&gt;&lt;/dates&gt;&lt;isbn&gt;2191-1363&lt;/isbn&gt;&lt;urls&gt;&lt;/urls&gt;&lt;/record&gt;&lt;/Cite&gt;&lt;/EndNote&gt;</w:instrText>
      </w:r>
      <w:r w:rsidR="001D5B27" w:rsidRPr="007446EF">
        <w:fldChar w:fldCharType="separate"/>
      </w:r>
      <w:r w:rsidR="00E329E9" w:rsidRPr="00E329E9">
        <w:rPr>
          <w:noProof/>
          <w:vertAlign w:val="superscript"/>
        </w:rPr>
        <w:t>216</w:t>
      </w:r>
      <w:r w:rsidR="001D5B27" w:rsidRPr="007446EF">
        <w:fldChar w:fldCharType="end"/>
      </w:r>
      <w:r w:rsidRPr="007446EF">
        <w:t xml:space="preserve"> Their findings suggest that </w:t>
      </w:r>
      <w:r w:rsidRPr="007446EF">
        <w:lastRenderedPageBreak/>
        <w:t>the choice of anions can significantly boost the CO</w:t>
      </w:r>
      <w:r w:rsidRPr="007446EF">
        <w:rPr>
          <w:vertAlign w:val="subscript"/>
        </w:rPr>
        <w:t>2</w:t>
      </w:r>
      <w:r w:rsidRPr="007446EF">
        <w:t xml:space="preserve"> molar ratio. Yoon and Voth analyzed three proton transfer mechanisms related to serine ionic liquids and CO</w:t>
      </w:r>
      <w:r w:rsidRPr="007446EF">
        <w:rPr>
          <w:vertAlign w:val="subscript"/>
        </w:rPr>
        <w:t>2</w:t>
      </w:r>
      <w:r w:rsidRPr="007446EF">
        <w:t>, underscoring the crucial roles of dynamic and kinetic factors in the CO</w:t>
      </w:r>
      <w:r w:rsidRPr="007446EF">
        <w:rPr>
          <w:vertAlign w:val="subscript"/>
        </w:rPr>
        <w:t>2</w:t>
      </w:r>
      <w:r w:rsidRPr="007446EF">
        <w:t xml:space="preserve"> chemisorption process.</w:t>
      </w:r>
      <w:r w:rsidR="001D5B27" w:rsidRPr="007446EF">
        <w:fldChar w:fldCharType="begin"/>
      </w:r>
      <w:r w:rsidR="00E329E9">
        <w:instrText xml:space="preserve"> ADDIN EN.CITE &lt;EndNote&gt;&lt;Cite&gt;&lt;Author&gt;Yoon&lt;/Author&gt;&lt;Year&gt;2023&lt;/Year&gt;&lt;RecNum&gt;339&lt;/RecNum&gt;&lt;DisplayText&gt;&lt;style face="superscript"&gt;215&lt;/style&gt;&lt;/DisplayText&gt;&lt;record&gt;&lt;rec-number&gt;339&lt;/rec-number&gt;&lt;foreign-keys&gt;&lt;key app="EN" db-id="25ffwsdv7swe2betfpp5ps9k0sw9r0xr5dp9" timestamp="1751051346" guid="17710613-4409-40d0-b914-45cc7047a494"&gt;339&lt;/key&gt;&lt;/foreign-keys&gt;&lt;ref-type name="Journal Article"&gt;17&lt;/ref-type&gt;&lt;contributors&gt;&lt;authors&gt;&lt;author&gt;Yoon, Bohak&lt;/author&gt;&lt;author&gt;Voth, Gregory A&lt;/author&gt;&lt;/authors&gt;&lt;/contributors&gt;&lt;titles&gt;&lt;title&gt;&lt;style face="normal" font="default" size="100%"&gt;Elucidating the molecular mechanism of CO&lt;/style&gt;&lt;style face="subscript" font="default" size="100%"&gt;2&lt;/style&gt;&lt;style face="normal" font="default" size="100%"&gt; capture by amino acid ionic liquids&lt;/style&gt;&lt;/title&gt;&lt;secondary-title&gt;JACS&lt;/secondary-title&gt;&lt;/titles&gt;&lt;periodical&gt;&lt;full-title&gt;JACS&lt;/full-title&gt;&lt;/periodical&gt;&lt;pages&gt;15663-15667&lt;/pages&gt;&lt;volume&gt;145&lt;/volume&gt;&lt;number&gt;29&lt;/number&gt;&lt;dates&gt;&lt;year&gt;2023&lt;/year&gt;&lt;/dates&gt;&lt;isbn&gt;0002-7863&lt;/isbn&gt;&lt;urls&gt;&lt;/urls&gt;&lt;/record&gt;&lt;/Cite&gt;&lt;/EndNote&gt;</w:instrText>
      </w:r>
      <w:r w:rsidR="001D5B27" w:rsidRPr="007446EF">
        <w:fldChar w:fldCharType="separate"/>
      </w:r>
      <w:r w:rsidR="00E329E9" w:rsidRPr="00E329E9">
        <w:rPr>
          <w:noProof/>
          <w:vertAlign w:val="superscript"/>
        </w:rPr>
        <w:t>215</w:t>
      </w:r>
      <w:r w:rsidR="001D5B27" w:rsidRPr="007446EF">
        <w:fldChar w:fldCharType="end"/>
      </w:r>
      <w:r w:rsidRPr="007446EF">
        <w:t xml:space="preserve"> While prior studies on amino acid-based CO</w:t>
      </w:r>
      <w:r w:rsidRPr="007446EF">
        <w:rPr>
          <w:vertAlign w:val="subscript"/>
        </w:rPr>
        <w:t>2</w:t>
      </w:r>
      <w:r w:rsidRPr="007446EF">
        <w:t xml:space="preserve"> capture have primarily focused on thermodynamic binding or bulk absorption properties, often using a small subset of amino acids, they seldom probe the detailed proton transfer mechanisms or the influence of side chain structure on reaction </w:t>
      </w:r>
      <w:r w:rsidR="00A629A5">
        <w:t>thermodynamics</w:t>
      </w:r>
      <w:r w:rsidR="00A629A5" w:rsidRPr="007446EF">
        <w:t xml:space="preserve"> </w:t>
      </w:r>
      <w:r w:rsidRPr="007446EF">
        <w:t xml:space="preserve">on a more comparative scale. This work addresses this gap by systematically exploring the complete reaction pathways for all 20 natural amino acid anions through various mechanistic routes and by incorporating implicit solvation using a conductor-like polarizable continuum model (CPCM) approximation that employs parametrization for a solvent with a medium dielectric constant. </w:t>
      </w:r>
      <w:r w:rsidRPr="007446EF">
        <w:fldChar w:fldCharType="begin"/>
      </w:r>
      <w:r w:rsidR="00E329E9">
        <w:instrText xml:space="preserve"> ADDIN EN.CITE &lt;EndNote&gt;&lt;Cite&gt;&lt;Author&gt;Barone&lt;/Author&gt;&lt;Year&gt;1998&lt;/Year&gt;&lt;RecNum&gt;501&lt;/RecNum&gt;&lt;DisplayText&gt;&lt;style face="superscript"&gt;228, 229&lt;/style&gt;&lt;/DisplayText&gt;&lt;record&gt;&lt;rec-number&gt;501&lt;/rec-number&gt;&lt;foreign-keys&gt;&lt;key app="EN" db-id="25ffwsdv7swe2betfpp5ps9k0sw9r0xr5dp9" timestamp="1751051346" guid="10878590-54c8-4f52-88ad-d2b156d079b6"&gt;501&lt;/key&gt;&lt;/foreign-keys&gt;&lt;ref-type name="Journal Article"&gt;17&lt;/ref-type&gt;&lt;contributors&gt;&lt;authors&gt;&lt;author&gt;Barone, Vincenzo&lt;/author&gt;&lt;author&gt;Cossi, Maurizio&lt;/author&gt;&lt;/authors&gt;&lt;/contributors&gt;&lt;titles&gt;&lt;title&gt;Quantum calculation of molecular energies and energy gradients in solution by a conductor solvent model&lt;/title&gt;&lt;secondary-title&gt;J. Phys. Chem. A&lt;/secondary-title&gt;&lt;/titles&gt;&lt;periodical&gt;&lt;full-title&gt;J. Phys. Chem. A&lt;/full-title&gt;&lt;/periodical&gt;&lt;pages&gt;1995-2001&lt;/pages&gt;&lt;volume&gt;102&lt;/volume&gt;&lt;number&gt;11&lt;/number&gt;&lt;dates&gt;&lt;year&gt;1998&lt;/year&gt;&lt;/dates&gt;&lt;isbn&gt;1089-5639&lt;/isbn&gt;&lt;urls&gt;&lt;/urls&gt;&lt;/record&gt;&lt;/Cite&gt;&lt;Cite&gt;&lt;Author&gt;Cossi&lt;/Author&gt;&lt;Year&gt;2003&lt;/Year&gt;&lt;RecNum&gt;502&lt;/RecNum&gt;&lt;record&gt;&lt;rec-number&gt;502&lt;/rec-number&gt;&lt;foreign-keys&gt;&lt;key app="EN" db-id="25ffwsdv7swe2betfpp5ps9k0sw9r0xr5dp9" timestamp="1751051346" guid="370feae7-2f5d-4605-90c1-b9e1010e5fe4"&gt;502&lt;/key&gt;&lt;/foreign-keys&gt;&lt;ref-type name="Journal Article"&gt;17&lt;/ref-type&gt;&lt;contributors&gt;&lt;authors&gt;&lt;author&gt;Cossi, Maurizio&lt;/author&gt;&lt;author&gt;Rega, Nadia&lt;/author&gt;&lt;author&gt;Scalmani, Giovanni&lt;/author&gt;&lt;author&gt;Barone, Vincenzo&lt;/author&gt;&lt;/authors&gt;&lt;/contributors&gt;&lt;titles&gt;&lt;title&gt;Energies, structures, and electronic properties of molecules in solution with the C‐PCM solvation model&lt;/title&gt;&lt;secondary-title&gt;J. Comput. Chem.&lt;/secondary-title&gt;&lt;/titles&gt;&lt;periodical&gt;&lt;full-title&gt;J. Comput. Chem.&lt;/full-title&gt;&lt;/periodical&gt;&lt;pages&gt;669-681&lt;/pages&gt;&lt;volume&gt;24&lt;/volume&gt;&lt;number&gt;6&lt;/number&gt;&lt;dates&gt;&lt;year&gt;2003&lt;/year&gt;&lt;/dates&gt;&lt;isbn&gt;0192-8651&lt;/isbn&gt;&lt;urls&gt;&lt;/urls&gt;&lt;/record&gt;&lt;/Cite&gt;&lt;/EndNote&gt;</w:instrText>
      </w:r>
      <w:r w:rsidRPr="007446EF">
        <w:fldChar w:fldCharType="separate"/>
      </w:r>
      <w:r w:rsidR="00E329E9" w:rsidRPr="00E329E9">
        <w:rPr>
          <w:noProof/>
          <w:vertAlign w:val="superscript"/>
        </w:rPr>
        <w:t>228, 229</w:t>
      </w:r>
      <w:r w:rsidRPr="007446EF">
        <w:fldChar w:fldCharType="end"/>
      </w:r>
      <w:r w:rsidRPr="007446EF">
        <w:t xml:space="preserve"> This study also includes water-mediated intramolecular transfer, as it has been shown to occur simultaneously for amines in the aqueous phase.</w:t>
      </w:r>
      <w:r w:rsidRPr="007446EF">
        <w:fldChar w:fldCharType="begin"/>
      </w:r>
      <w:r w:rsidR="00E329E9">
        <w:instrText xml:space="preserve"> ADDIN EN.CITE &lt;EndNote&gt;&lt;Cite&gt;&lt;Author&gt;Said&lt;/Author&gt;&lt;Year&gt;2020&lt;/Year&gt;&lt;RecNum&gt;586&lt;/RecNum&gt;&lt;DisplayText&gt;&lt;style face="superscript"&gt;230, 231&lt;/style&gt;&lt;/DisplayText&gt;&lt;record&gt;&lt;rec-number&gt;586&lt;/rec-number&gt;&lt;foreign-keys&gt;&lt;key app="EN" db-id="25ffwsdv7swe2betfpp5ps9k0sw9r0xr5dp9" timestamp="1751051346" guid="7c1f616a-7946-442b-b33e-cfb5db837635"&gt;586&lt;/key&gt;&lt;/foreign-keys&gt;&lt;ref-type name="Journal Article"&gt;17&lt;/ref-type&gt;&lt;contributors&gt;&lt;authors&gt;&lt;author&gt;Said, Ridha Ben&lt;/author&gt;&lt;author&gt;Kolle, Joel Motaka&lt;/author&gt;&lt;author&gt;Essalah, Khaled&lt;/author&gt;&lt;author&gt;Tangour, Bahoueddine&lt;/author&gt;&lt;author&gt;Sayari, Abdelhamid&lt;/author&gt;&lt;/authors&gt;&lt;/contributors&gt;&lt;titles&gt;&lt;title&gt;&lt;style face="normal" font="default" size="100%"&gt;A unified approach to CO&lt;/style&gt;&lt;style face="subscript" font="default" size="100%"&gt;2&lt;/style&gt;&lt;style face="normal" font="default" size="100%"&gt;-amine reaction mechanisms&lt;/style&gt;&lt;/title&gt;&lt;secondary-title&gt;ACS omega&lt;/secondary-title&gt;&lt;/titles&gt;&lt;periodical&gt;&lt;full-title&gt;ACS omega&lt;/full-title&gt;&lt;/periodical&gt;&lt;pages&gt;26125-26133&lt;/pages&gt;&lt;volume&gt;5&lt;/volume&gt;&lt;number&gt;40&lt;/number&gt;&lt;dates&gt;&lt;year&gt;2020&lt;/year&gt;&lt;/dates&gt;&lt;isbn&gt;2470-1343&lt;/isbn&gt;&lt;urls&gt;&lt;/urls&gt;&lt;/record&gt;&lt;/Cite&gt;&lt;Cite&gt;&lt;Author&gt;Yu&lt;/Author&gt;&lt;Year&gt;2017&lt;/Year&gt;&lt;RecNum&gt;585&lt;/RecNum&gt;&lt;record&gt;&lt;rec-number&gt;585&lt;/rec-number&gt;&lt;foreign-keys&gt;&lt;key app="EN" db-id="25ffwsdv7swe2betfpp5ps9k0sw9r0xr5dp9" timestamp="1751051346" guid="e79cc139-a12f-4224-83e3-edc7879a617a"&gt;585&lt;/key&gt;&lt;/foreign-keys&gt;&lt;ref-type name="Journal Article"&gt;17&lt;/ref-type&gt;&lt;contributors&gt;&lt;authors&gt;&lt;author&gt;Yu, Jie&lt;/author&gt;&lt;author&gt;Chuang, Steven SC&lt;/author&gt;&lt;/authors&gt;&lt;/contributors&gt;&lt;titles&gt;&lt;title&gt;&lt;style face="normal" font="default" size="100%"&gt;The role of water in CO&lt;/style&gt;&lt;style face="subscript" font="default" size="100%"&gt;2&lt;/style&gt;&lt;style face="normal" font="default" size="100%"&gt; capture by amine&lt;/style&gt;&lt;/title&gt;&lt;secondary-title&gt;Ind. Eng. Chem. Res.&lt;/secondary-title&gt;&lt;/titles&gt;&lt;periodical&gt;&lt;full-title&gt;Ind. Eng. Chem. Res.&lt;/full-title&gt;&lt;/periodical&gt;&lt;pages&gt;6337-6347&lt;/pages&gt;&lt;volume&gt;56&lt;/volume&gt;&lt;number&gt;21&lt;/number&gt;&lt;dates&gt;&lt;year&gt;2017&lt;/year&gt;&lt;/dates&gt;&lt;isbn&gt;0888-5885&lt;/isbn&gt;&lt;urls&gt;&lt;/urls&gt;&lt;/record&gt;&lt;/Cite&gt;&lt;/EndNote&gt;</w:instrText>
      </w:r>
      <w:r w:rsidRPr="007446EF">
        <w:fldChar w:fldCharType="separate"/>
      </w:r>
      <w:r w:rsidR="00E329E9" w:rsidRPr="00E329E9">
        <w:rPr>
          <w:noProof/>
          <w:vertAlign w:val="superscript"/>
        </w:rPr>
        <w:t>230, 231</w:t>
      </w:r>
      <w:r w:rsidRPr="007446EF">
        <w:fldChar w:fldCharType="end"/>
      </w:r>
    </w:p>
    <w:p w14:paraId="3586226F" w14:textId="24976E49" w:rsidR="008357AA" w:rsidRPr="007446EF" w:rsidRDefault="00884C37" w:rsidP="00273865">
      <w:pPr>
        <w:ind w:firstLine="720"/>
      </w:pPr>
      <w:r w:rsidRPr="007446EF">
        <w:t>We utilized density functional theory (DFT) to perform a combined geometry optimization and vibrational frequency calculations to ensure that geometries with imaginary frequencies are excluded. The Gibbs’ free energy values for the reaction pathways were computed and provided insight into the energy barriers associated with different reaction steps,</w:t>
      </w:r>
      <w:r w:rsidR="00CF15B9" w:rsidRPr="007446EF">
        <w:t xml:space="preserve"> as depicted in </w:t>
      </w:r>
      <w:r w:rsidR="00CF15B9" w:rsidRPr="007446EF">
        <w:rPr>
          <w:b/>
          <w:bCs/>
        </w:rPr>
        <w:fldChar w:fldCharType="begin"/>
      </w:r>
      <w:r w:rsidR="00CF15B9" w:rsidRPr="007446EF">
        <w:rPr>
          <w:b/>
          <w:bCs/>
        </w:rPr>
        <w:instrText xml:space="preserve"> REF _Ref201172146 \h  \* MERGEFORMAT </w:instrText>
      </w:r>
      <w:r w:rsidR="00CF15B9" w:rsidRPr="007446EF">
        <w:rPr>
          <w:b/>
          <w:bCs/>
        </w:rPr>
      </w:r>
      <w:r w:rsidR="00CF15B9" w:rsidRPr="007446EF">
        <w:rPr>
          <w:b/>
          <w:bCs/>
        </w:rPr>
        <w:fldChar w:fldCharType="separate"/>
      </w:r>
      <w:r w:rsidR="00AE5BAA" w:rsidRPr="007446EF">
        <w:rPr>
          <w:b/>
          <w:bCs/>
        </w:rPr>
        <w:t xml:space="preserve">Figure </w:t>
      </w:r>
      <w:r w:rsidR="00AE5BAA">
        <w:rPr>
          <w:b/>
          <w:bCs/>
          <w:noProof/>
        </w:rPr>
        <w:t>5.1</w:t>
      </w:r>
      <w:r w:rsidR="00CF15B9" w:rsidRPr="007446EF">
        <w:rPr>
          <w:b/>
          <w:bCs/>
        </w:rPr>
        <w:fldChar w:fldCharType="end"/>
      </w:r>
      <w:r w:rsidRPr="007446EF">
        <w:t>.</w:t>
      </w:r>
      <w:r w:rsidR="00505B93" w:rsidRPr="007446EF">
        <w:t xml:space="preserve"> </w:t>
      </w:r>
      <w:r w:rsidRPr="007446EF">
        <w:t xml:space="preserve">This allows us to explore the </w:t>
      </w:r>
      <w:r w:rsidR="00661F0E">
        <w:t>thermodynamic</w:t>
      </w:r>
      <w:r w:rsidR="00D403F6">
        <w:t>s</w:t>
      </w:r>
      <w:r w:rsidR="00661F0E" w:rsidRPr="007446EF">
        <w:t xml:space="preserve"> </w:t>
      </w:r>
      <w:r w:rsidR="005A6E09">
        <w:t xml:space="preserve">and energy barriers </w:t>
      </w:r>
      <w:r w:rsidRPr="007446EF">
        <w:t xml:space="preserve">in systems characterized by different levels of steric hindrance in condensed phases. We investigate how the structural variation, and flexibility of the amino acids’ anions influence the intramolecular and intermolecular interactions, which is pivotal in the carbon capture performance. </w:t>
      </w:r>
    </w:p>
    <w:p w14:paraId="7F50D4E9" w14:textId="7F52B711" w:rsidR="00884C37" w:rsidRPr="007446EF" w:rsidRDefault="00884C37" w:rsidP="006D3FAC">
      <w:pPr>
        <w:pStyle w:val="Heading2"/>
      </w:pPr>
      <w:bookmarkStart w:id="211" w:name="_Toc189744207"/>
      <w:bookmarkStart w:id="212" w:name="_Toc201855129"/>
      <w:bookmarkStart w:id="213" w:name="_Toc202295469"/>
      <w:r w:rsidRPr="007446EF">
        <w:lastRenderedPageBreak/>
        <w:t xml:space="preserve">Computational </w:t>
      </w:r>
      <w:bookmarkEnd w:id="211"/>
      <w:r w:rsidR="005C0CA5" w:rsidRPr="007446EF">
        <w:t>Methodology</w:t>
      </w:r>
      <w:bookmarkEnd w:id="212"/>
      <w:bookmarkEnd w:id="213"/>
    </w:p>
    <w:p w14:paraId="4EB10745" w14:textId="763915EA" w:rsidR="00884C37" w:rsidRPr="007446EF" w:rsidRDefault="00884C37" w:rsidP="00C305FA">
      <w:pPr>
        <w:ind w:firstLine="720"/>
      </w:pPr>
      <w:r w:rsidRPr="007446EF">
        <w:t>All DFT calculations were performed with the ORCA quantum chemical program package version 5.0.4,</w:t>
      </w:r>
      <w:r w:rsidRPr="007446EF">
        <w:fldChar w:fldCharType="begin"/>
      </w:r>
      <w:r w:rsidR="00E329E9">
        <w:instrText xml:space="preserve"> ADDIN EN.CITE &lt;EndNote&gt;&lt;Cite&gt;&lt;Author&gt;Neese&lt;/Author&gt;&lt;Year&gt;2022&lt;/Year&gt;&lt;RecNum&gt;503&lt;/RecNum&gt;&lt;DisplayText&gt;&lt;style face="superscript"&gt;232&lt;/style&gt;&lt;/DisplayText&gt;&lt;record&gt;&lt;rec-number&gt;503&lt;/rec-number&gt;&lt;foreign-keys&gt;&lt;key app="EN" db-id="25ffwsdv7swe2betfpp5ps9k0sw9r0xr5dp9" timestamp="1751051346" guid="fc4a8e1c-663a-4efa-9470-547f2a9419ba"&gt;503&lt;/key&gt;&lt;/foreign-keys&gt;&lt;ref-type name="Journal Article"&gt;17&lt;/ref-type&gt;&lt;contributors&gt;&lt;authors&gt;&lt;author&gt;Neese, Frank&lt;/author&gt;&lt;/authors&gt;&lt;/contributors&gt;&lt;titles&gt;&lt;title&gt;Software update: The ORCA program system—Version 5.0&lt;/title&gt;&lt;secondary-title&gt;Wiley Interdiscip. Rev. Comput. Mol. Sci.&lt;/secondary-title&gt;&lt;/titles&gt;&lt;periodical&gt;&lt;full-title&gt;Wiley Interdiscip. Rev. Comput. Mol. Sci.&lt;/full-title&gt;&lt;/periodical&gt;&lt;pages&gt;e1606&lt;/pages&gt;&lt;volume&gt;12&lt;/volume&gt;&lt;number&gt;5&lt;/number&gt;&lt;dates&gt;&lt;year&gt;2022&lt;/year&gt;&lt;/dates&gt;&lt;isbn&gt;1759-0876&lt;/isbn&gt;&lt;urls&gt;&lt;/urls&gt;&lt;/record&gt;&lt;/Cite&gt;&lt;/EndNote&gt;</w:instrText>
      </w:r>
      <w:r w:rsidRPr="007446EF">
        <w:fldChar w:fldCharType="separate"/>
      </w:r>
      <w:r w:rsidR="00E329E9" w:rsidRPr="00E329E9">
        <w:rPr>
          <w:noProof/>
          <w:vertAlign w:val="superscript"/>
        </w:rPr>
        <w:t>232</w:t>
      </w:r>
      <w:r w:rsidRPr="007446EF">
        <w:fldChar w:fldCharType="end"/>
      </w:r>
      <w:r w:rsidRPr="007446EF">
        <w:t xml:space="preserve"> using the conductor-like polarizable continuum model (CPCM) in the aqueous phase. </w:t>
      </w:r>
      <w:r w:rsidRPr="007446EF">
        <w:fldChar w:fldCharType="begin"/>
      </w:r>
      <w:r w:rsidR="00E329E9">
        <w:instrText xml:space="preserve"> ADDIN EN.CITE &lt;EndNote&gt;&lt;Cite&gt;&lt;Author&gt;Barone&lt;/Author&gt;&lt;Year&gt;1998&lt;/Year&gt;&lt;RecNum&gt;501&lt;/RecNum&gt;&lt;DisplayText&gt;&lt;style face="superscript"&gt;228, 229&lt;/style&gt;&lt;/DisplayText&gt;&lt;record&gt;&lt;rec-number&gt;501&lt;/rec-number&gt;&lt;foreign-keys&gt;&lt;key app="EN" db-id="25ffwsdv7swe2betfpp5ps9k0sw9r0xr5dp9" timestamp="1751051346" guid="10878590-54c8-4f52-88ad-d2b156d079b6"&gt;501&lt;/key&gt;&lt;/foreign-keys&gt;&lt;ref-type name="Journal Article"&gt;17&lt;/ref-type&gt;&lt;contributors&gt;&lt;authors&gt;&lt;author&gt;Barone, Vincenzo&lt;/author&gt;&lt;author&gt;Cossi, Maurizio&lt;/author&gt;&lt;/authors&gt;&lt;/contributors&gt;&lt;titles&gt;&lt;title&gt;Quantum calculation of molecular energies and energy gradients in solution by a conductor solvent model&lt;/title&gt;&lt;secondary-title&gt;J. Phys. Chem. A&lt;/secondary-title&gt;&lt;/titles&gt;&lt;periodical&gt;&lt;full-title&gt;J. Phys. Chem. A&lt;/full-title&gt;&lt;/periodical&gt;&lt;pages&gt;1995-2001&lt;/pages&gt;&lt;volume&gt;102&lt;/volume&gt;&lt;number&gt;11&lt;/number&gt;&lt;dates&gt;&lt;year&gt;1998&lt;/year&gt;&lt;/dates&gt;&lt;isbn&gt;1089-5639&lt;/isbn&gt;&lt;urls&gt;&lt;/urls&gt;&lt;/record&gt;&lt;/Cite&gt;&lt;Cite&gt;&lt;Author&gt;Cossi&lt;/Author&gt;&lt;Year&gt;2003&lt;/Year&gt;&lt;RecNum&gt;502&lt;/RecNum&gt;&lt;record&gt;&lt;rec-number&gt;502&lt;/rec-number&gt;&lt;foreign-keys&gt;&lt;key app="EN" db-id="25ffwsdv7swe2betfpp5ps9k0sw9r0xr5dp9" timestamp="1751051346" guid="370feae7-2f5d-4605-90c1-b9e1010e5fe4"&gt;502&lt;/key&gt;&lt;/foreign-keys&gt;&lt;ref-type name="Journal Article"&gt;17&lt;/ref-type&gt;&lt;contributors&gt;&lt;authors&gt;&lt;author&gt;Cossi, Maurizio&lt;/author&gt;&lt;author&gt;Rega, Nadia&lt;/author&gt;&lt;author&gt;Scalmani, Giovanni&lt;/author&gt;&lt;author&gt;Barone, Vincenzo&lt;/author&gt;&lt;/authors&gt;&lt;/contributors&gt;&lt;titles&gt;&lt;title&gt;Energies, structures, and electronic properties of molecules in solution with the C‐PCM solvation model&lt;/title&gt;&lt;secondary-title&gt;J. Comput. Chem.&lt;/secondary-title&gt;&lt;/titles&gt;&lt;periodical&gt;&lt;full-title&gt;J. Comput. Chem.&lt;/full-title&gt;&lt;/periodical&gt;&lt;pages&gt;669-681&lt;/pages&gt;&lt;volume&gt;24&lt;/volume&gt;&lt;number&gt;6&lt;/number&gt;&lt;dates&gt;&lt;year&gt;2003&lt;/year&gt;&lt;/dates&gt;&lt;isbn&gt;0192-8651&lt;/isbn&gt;&lt;urls&gt;&lt;/urls&gt;&lt;/record&gt;&lt;/Cite&gt;&lt;/EndNote&gt;</w:instrText>
      </w:r>
      <w:r w:rsidRPr="007446EF">
        <w:fldChar w:fldCharType="separate"/>
      </w:r>
      <w:r w:rsidR="00E329E9" w:rsidRPr="00E329E9">
        <w:rPr>
          <w:noProof/>
          <w:vertAlign w:val="superscript"/>
        </w:rPr>
        <w:t>228, 229</w:t>
      </w:r>
      <w:r w:rsidRPr="007446EF">
        <w:fldChar w:fldCharType="end"/>
      </w:r>
      <w:r w:rsidRPr="007446EF">
        <w:t xml:space="preserve"> The geometry optimization and frequency calculations were performed using PBE0 density functional, </w:t>
      </w:r>
      <w:r w:rsidRPr="007446EF">
        <w:fldChar w:fldCharType="begin"/>
      </w:r>
      <w:r w:rsidR="009B4E40">
        <w:instrText xml:space="preserve"> ADDIN EN.CITE &lt;EndNote&gt;&lt;Cite&gt;&lt;Author&gt;Perdew&lt;/Author&gt;&lt;Year&gt;1996&lt;/Year&gt;&lt;RecNum&gt;111&lt;/RecNum&gt;&lt;DisplayText&gt;&lt;style face="superscript"&gt;130&lt;/style&gt;&lt;/DisplayText&gt;&lt;record&gt;&lt;rec-number&gt;111&lt;/rec-number&gt;&lt;foreign-keys&gt;&lt;key app="EN" db-id="25ffwsdv7swe2betfpp5ps9k0sw9r0xr5dp9" timestamp="1652064674" guid="76ef0ca9-1dec-4a18-adb2-893d430ad777"&gt;111&lt;/key&gt;&lt;/foreign-keys&gt;&lt;ref-type name="Journal Article"&gt;17&lt;/ref-type&gt;&lt;contributors&gt;&lt;authors&gt;&lt;author&gt;Perdew, John P&lt;/author&gt;&lt;author&gt;Ernzerhof, Matthias&lt;/author&gt;&lt;author&gt;Burke, Kieron&lt;/author&gt;&lt;/authors&gt;&lt;/contributors&gt;&lt;titles&gt;&lt;title&gt;Rationale for mixing exact exchange with density functional approximations&lt;/title&gt;&lt;secondary-title&gt;J. Chem. Phys.&lt;/secondary-title&gt;&lt;/titles&gt;&lt;periodical&gt;&lt;full-title&gt;J. Chem. Phys.&lt;/full-title&gt;&lt;/periodical&gt;&lt;pages&gt;9982-9985&lt;/pages&gt;&lt;volume&gt;105&lt;/volume&gt;&lt;number&gt;22&lt;/number&gt;&lt;dates&gt;&lt;year&gt;1996&lt;/year&gt;&lt;/dates&gt;&lt;isbn&gt;0021-9606&lt;/isbn&gt;&lt;urls&gt;&lt;/urls&gt;&lt;/record&gt;&lt;/Cite&gt;&lt;/EndNote&gt;</w:instrText>
      </w:r>
      <w:r w:rsidRPr="007446EF">
        <w:fldChar w:fldCharType="separate"/>
      </w:r>
      <w:r w:rsidR="009B4E40" w:rsidRPr="009B4E40">
        <w:rPr>
          <w:noProof/>
          <w:vertAlign w:val="superscript"/>
        </w:rPr>
        <w:t>130</w:t>
      </w:r>
      <w:r w:rsidRPr="007446EF">
        <w:fldChar w:fldCharType="end"/>
      </w:r>
      <w:r w:rsidRPr="007446EF">
        <w:t xml:space="preserve"> the def2-TZVPP</w:t>
      </w:r>
      <w:r w:rsidRPr="007446EF">
        <w:fldChar w:fldCharType="begin"/>
      </w:r>
      <w:r w:rsidR="009B4E40">
        <w:instrText xml:space="preserve"> ADDIN EN.CITE &lt;EndNote&gt;&lt;Cite&gt;&lt;Author&gt;Weigend&lt;/Author&gt;&lt;Year&gt;2005&lt;/Year&gt;&lt;RecNum&gt;146&lt;/RecNum&gt;&lt;DisplayText&gt;&lt;style face="superscript"&gt;133&lt;/style&gt;&lt;/DisplayText&gt;&lt;record&gt;&lt;rec-number&gt;146&lt;/rec-number&gt;&lt;foreign-keys&gt;&lt;key app="EN" db-id="25ffwsdv7swe2betfpp5ps9k0sw9r0xr5dp9" timestamp="1656272524" guid="b3ee402e-a73c-43a6-a12f-b6d5c460d555"&gt;146&lt;/key&gt;&lt;/foreign-keys&gt;&lt;ref-type name="Journal Article"&gt;17&lt;/ref-type&gt;&lt;contributors&gt;&lt;authors&gt;&lt;author&gt;Weigend, Florian&lt;/author&gt;&lt;author&gt;Ahlrichs, Reinhart&lt;/author&gt;&lt;/authors&gt;&lt;/contributors&gt;&lt;titles&gt;&lt;title&gt;Balanced basis sets of split valence, triple zeta valence and quadruple zeta valence quality for H to Rn: Design and assessment of accuracy&lt;/title&gt;&lt;secondary-title&gt;Phys. Chem. Chem. Phys.&lt;/secondary-title&gt;&lt;/titles&gt;&lt;periodical&gt;&lt;full-title&gt;Phys. Chem. Chem. Phys.&lt;/full-title&gt;&lt;/periodical&gt;&lt;pages&gt;3297-3305&lt;/pages&gt;&lt;volume&gt;7&lt;/volume&gt;&lt;number&gt;18&lt;/number&gt;&lt;dates&gt;&lt;year&gt;2005&lt;/year&gt;&lt;/dates&gt;&lt;urls&gt;&lt;/urls&gt;&lt;/record&gt;&lt;/Cite&gt;&lt;/EndNote&gt;</w:instrText>
      </w:r>
      <w:r w:rsidRPr="007446EF">
        <w:fldChar w:fldCharType="separate"/>
      </w:r>
      <w:r w:rsidR="009B4E40" w:rsidRPr="009B4E40">
        <w:rPr>
          <w:noProof/>
          <w:vertAlign w:val="superscript"/>
        </w:rPr>
        <w:t>133</w:t>
      </w:r>
      <w:r w:rsidRPr="007446EF">
        <w:fldChar w:fldCharType="end"/>
      </w:r>
      <w:r w:rsidRPr="007446EF">
        <w:t xml:space="preserve"> basis set, def2/j auxiliary basis set,</w:t>
      </w:r>
      <w:r w:rsidRPr="007446EF">
        <w:fldChar w:fldCharType="begin"/>
      </w:r>
      <w:r w:rsidR="00E329E9">
        <w:instrText xml:space="preserve"> ADDIN EN.CITE &lt;EndNote&gt;&lt;Cite&gt;&lt;Author&gt;Weigend&lt;/Author&gt;&lt;Year&gt;2006&lt;/Year&gt;&lt;RecNum&gt;507&lt;/RecNum&gt;&lt;DisplayText&gt;&lt;style face="superscript"&gt;233&lt;/style&gt;&lt;/DisplayText&gt;&lt;record&gt;&lt;rec-number&gt;507&lt;/rec-number&gt;&lt;foreign-keys&gt;&lt;key app="EN" db-id="25ffwsdv7swe2betfpp5ps9k0sw9r0xr5dp9" timestamp="1751051346" guid="b2ce2b52-a22c-4db3-aaf5-3fd8c2622473"&gt;507&lt;/key&gt;&lt;/foreign-keys&gt;&lt;ref-type name="Journal Article"&gt;17&lt;/ref-type&gt;&lt;contributors&gt;&lt;authors&gt;&lt;author&gt;Weigend, Florian&lt;/author&gt;&lt;/authors&gt;&lt;/contributors&gt;&lt;titles&gt;&lt;title&gt;Accurate Coulomb-fitting basis sets for H to Rn&lt;/title&gt;&lt;secondary-title&gt;Phys. Chem. Chem. Phys.&lt;/secondary-title&gt;&lt;/titles&gt;&lt;periodical&gt;&lt;full-title&gt;Phys. Chem. Chem. Phys.&lt;/full-title&gt;&lt;/periodical&gt;&lt;pages&gt;1057-1065&lt;/pages&gt;&lt;volume&gt;8&lt;/volume&gt;&lt;number&gt;9&lt;/number&gt;&lt;dates&gt;&lt;year&gt;2006&lt;/year&gt;&lt;/dates&gt;&lt;urls&gt;&lt;/urls&gt;&lt;/record&gt;&lt;/Cite&gt;&lt;/EndNote&gt;</w:instrText>
      </w:r>
      <w:r w:rsidRPr="007446EF">
        <w:fldChar w:fldCharType="separate"/>
      </w:r>
      <w:r w:rsidR="00E329E9" w:rsidRPr="00E329E9">
        <w:rPr>
          <w:noProof/>
          <w:vertAlign w:val="superscript"/>
        </w:rPr>
        <w:t>233</w:t>
      </w:r>
      <w:r w:rsidRPr="007446EF">
        <w:fldChar w:fldCharType="end"/>
      </w:r>
      <w:r w:rsidRPr="007446EF">
        <w:t xml:space="preserve"> the defgrid2 integration grid, </w:t>
      </w:r>
      <w:r w:rsidRPr="007446EF">
        <w:fldChar w:fldCharType="begin"/>
      </w:r>
      <w:r w:rsidR="00E329E9">
        <w:instrText xml:space="preserve"> ADDIN EN.CITE &lt;EndNote&gt;&lt;Cite&gt;&lt;Author&gt;Garcia‐Ratés&lt;/Author&gt;&lt;Year&gt;2019&lt;/Year&gt;&lt;RecNum&gt;506&lt;/RecNum&gt;&lt;DisplayText&gt;&lt;style face="superscript"&gt;234&lt;/style&gt;&lt;/DisplayText&gt;&lt;record&gt;&lt;rec-number&gt;506&lt;/rec-number&gt;&lt;foreign-keys&gt;&lt;key app="EN" db-id="25ffwsdv7swe2betfpp5ps9k0sw9r0xr5dp9" timestamp="1751051346" guid="cc5bf7bb-617b-4173-a477-8a7625b79edc"&gt;506&lt;/key&gt;&lt;/foreign-keys&gt;&lt;ref-type name="Journal Article"&gt;17&lt;/ref-type&gt;&lt;contributors&gt;&lt;authors&gt;&lt;author&gt;Garcia‐Ratés, Miquel&lt;/author&gt;&lt;author&gt;Neese, Frank&lt;/author&gt;&lt;/authors&gt;&lt;/contributors&gt;&lt;titles&gt;&lt;title&gt;Efficient implementation of the analytical second derivatives of hartree–fock and hybrid DFT energies within the framework of the conductor‐like polarizable continuum model&lt;/title&gt;&lt;secondary-title&gt;J. Comput. Chem.&lt;/secondary-title&gt;&lt;/titles&gt;&lt;periodical&gt;&lt;full-title&gt;J. Comput. Chem.&lt;/full-title&gt;&lt;/periodical&gt;&lt;pages&gt;1816-1828&lt;/pages&gt;&lt;volume&gt;40&lt;/volume&gt;&lt;number&gt;20&lt;/number&gt;&lt;dates&gt;&lt;year&gt;2019&lt;/year&gt;&lt;/dates&gt;&lt;isbn&gt;0192-8651&lt;/isbn&gt;&lt;urls&gt;&lt;/urls&gt;&lt;/record&gt;&lt;/Cite&gt;&lt;/EndNote&gt;</w:instrText>
      </w:r>
      <w:r w:rsidRPr="007446EF">
        <w:fldChar w:fldCharType="separate"/>
      </w:r>
      <w:r w:rsidR="00E329E9" w:rsidRPr="00E329E9">
        <w:rPr>
          <w:noProof/>
          <w:vertAlign w:val="superscript"/>
        </w:rPr>
        <w:t>234</w:t>
      </w:r>
      <w:r w:rsidRPr="007446EF">
        <w:fldChar w:fldCharType="end"/>
      </w:r>
      <w:r w:rsidRPr="007446EF">
        <w:t xml:space="preserve"> the D4 dispersion correction model,</w:t>
      </w:r>
      <w:r w:rsidRPr="007446EF">
        <w:fldChar w:fldCharType="begin">
          <w:fldData xml:space="preserve">PEVuZE5vdGU+PENpdGU+PEF1dGhvcj5DYWxkZXdleWhlcjwvQXV0aG9yPjxZZWFyPjIwMTc8L1ll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</w:fldData>
        </w:fldChar>
      </w:r>
      <w:r w:rsidR="00E329E9">
        <w:instrText xml:space="preserve"> ADDIN EN.CITE </w:instrText>
      </w:r>
      <w:r w:rsidR="00E329E9">
        <w:fldChar w:fldCharType="begin">
          <w:fldData xml:space="preserve">PEVuZE5vdGU+PENpdGU+PEF1dGhvcj5DYWxkZXdleWhlcjwvQXV0aG9yPjxZZWFyPjIwMTc8L1ll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</w:fldData>
        </w:fldChar>
      </w:r>
      <w:r w:rsidR="00E329E9">
        <w:instrText xml:space="preserve"> ADDIN EN.CITE.DATA </w:instrText>
      </w:r>
      <w:r w:rsidR="00E329E9">
        <w:fldChar w:fldCharType="end"/>
      </w:r>
      <w:r w:rsidRPr="007446EF">
        <w:fldChar w:fldCharType="separate"/>
      </w:r>
      <w:r w:rsidR="00E329E9" w:rsidRPr="00E329E9">
        <w:rPr>
          <w:noProof/>
          <w:vertAlign w:val="superscript"/>
        </w:rPr>
        <w:t>207, 235, 236</w:t>
      </w:r>
      <w:r w:rsidRPr="007446EF">
        <w:fldChar w:fldCharType="end"/>
      </w:r>
      <w:r w:rsidRPr="007446EF">
        <w:t xml:space="preserve"> using the resolution of identity approximation within the ‘chain of spheres’ algorithm, which integrates a semi-numeric approach for handling all exchange terms for all Coulomb-type contributions (RIJCOSX)</w:t>
      </w:r>
      <w:r w:rsidRPr="007446EF">
        <w:fldChar w:fldCharType="begin"/>
      </w:r>
      <w:r w:rsidR="00E329E9">
        <w:instrText xml:space="preserve"> ADDIN EN.CITE &lt;EndNote&gt;&lt;Cite&gt;&lt;Author&gt;Neese&lt;/Author&gt;&lt;Year&gt;2009&lt;/Year&gt;&lt;RecNum&gt;620&lt;/RecNum&gt;&lt;DisplayText&gt;&lt;style face="superscript"&gt;237&lt;/style&gt;&lt;/DisplayText&gt;&lt;record&gt;&lt;rec-number&gt;620&lt;/rec-number&gt;&lt;foreign-keys&gt;&lt;key app="EN" db-id="25ffwsdv7swe2betfpp5ps9k0sw9r0xr5dp9" timestamp="1751051346" guid="140e9b8f-21ee-4c3f-a11f-878a0ad3f49d"&gt;620&lt;/key&gt;&lt;/foreign-keys&gt;&lt;ref-type name="Journal Article"&gt;17&lt;/ref-type&gt;&lt;contributors&gt;&lt;authors&gt;&lt;author&gt;Neese, Frank&lt;/author&gt;&lt;author&gt;Wennmohs, Frank&lt;/author&gt;&lt;author&gt;Hansen, Andreas&lt;/author&gt;&lt;author&gt;Becker, Ute&lt;/author&gt;&lt;/authors&gt;&lt;/contributors&gt;&lt;titles&gt;&lt;title&gt;Efficient, approximate and parallel Hartree–Fock and hybrid DFT calculations. A ‘chain-of-spheres’ algorithm for the Hartree–Fock exchange&lt;/title&gt;&lt;secondary-title&gt;Chem. Phys.&lt;/secondary-title&gt;&lt;/titles&gt;&lt;periodical&gt;&lt;full-title&gt;Chem. Phys.&lt;/full-title&gt;&lt;/periodical&gt;&lt;pages&gt;98-109&lt;/pages&gt;&lt;volume&gt;356&lt;/volume&gt;&lt;number&gt;1-3&lt;/number&gt;&lt;dates&gt;&lt;year&gt;2009&lt;/year&gt;&lt;/dates&gt;&lt;isbn&gt;0301-0104&lt;/isbn&gt;&lt;urls&gt;&lt;/urls&gt;&lt;/record&gt;&lt;/Cite&gt;&lt;/EndNote&gt;</w:instrText>
      </w:r>
      <w:r w:rsidRPr="007446EF">
        <w:fldChar w:fldCharType="separate"/>
      </w:r>
      <w:r w:rsidR="00E329E9" w:rsidRPr="00E329E9">
        <w:rPr>
          <w:noProof/>
          <w:vertAlign w:val="superscript"/>
        </w:rPr>
        <w:t>237</w:t>
      </w:r>
      <w:r w:rsidRPr="007446EF">
        <w:fldChar w:fldCharType="end"/>
      </w:r>
      <w:r w:rsidRPr="007446EF">
        <w:t>. Fully unconstrained transition state optimizations were performed, and minima and saddle points of the potential energy surfaces were confirmed by analyzing the Hessian. The Gibbs free energies at 298.1 K and 1 atm were determined by incorporating the zero-point energy and thermal corrections for enthalpy and entropy derived from vibrational and rotational analyses of the lowest-energy conformers, utilizing the harmonic approximation implemented in ORCA.</w:t>
      </w:r>
    </w:p>
    <w:p w14:paraId="7870C917" w14:textId="4F8BF489" w:rsidR="00884C37" w:rsidRPr="007446EF" w:rsidRDefault="00884C37" w:rsidP="006D3FAC">
      <w:pPr>
        <w:pStyle w:val="Heading2"/>
      </w:pPr>
      <w:bookmarkStart w:id="214" w:name="_Toc201855130"/>
      <w:bookmarkStart w:id="215" w:name="_Toc202295470"/>
      <w:r w:rsidRPr="007446EF">
        <w:t>Results</w:t>
      </w:r>
      <w:r w:rsidR="00A92AE8" w:rsidRPr="007446EF">
        <w:t xml:space="preserve"> and Discussion</w:t>
      </w:r>
      <w:bookmarkEnd w:id="214"/>
      <w:bookmarkEnd w:id="215"/>
    </w:p>
    <w:p w14:paraId="03A2F10E" w14:textId="518D048E" w:rsidR="00A92AE8" w:rsidRPr="007446EF" w:rsidRDefault="00884C37" w:rsidP="001B0D3F">
      <w:pPr>
        <w:pStyle w:val="Heading3"/>
      </w:pPr>
      <w:bookmarkStart w:id="216" w:name="_Toc201855131"/>
      <w:bookmarkStart w:id="217" w:name="_Toc202295471"/>
      <w:r w:rsidRPr="007446EF">
        <w:t>Proposed Reaction Mechanism</w:t>
      </w:r>
      <w:bookmarkEnd w:id="216"/>
      <w:bookmarkEnd w:id="217"/>
    </w:p>
    <w:p w14:paraId="2B932AF0" w14:textId="5D75B91B" w:rsidR="00EB6DFC" w:rsidRPr="007446EF" w:rsidRDefault="00884C37" w:rsidP="00321514">
      <w:r w:rsidRPr="007446EF">
        <w:t>Amino acids can form carbamate products with CO</w:t>
      </w:r>
      <w:r w:rsidRPr="007446EF">
        <w:rPr>
          <w:vertAlign w:val="subscript"/>
        </w:rPr>
        <w:t xml:space="preserve">2 </w:t>
      </w:r>
      <w:r w:rsidRPr="007446EF">
        <w:t>in liquid (or water) phase. There are a few proposed mechanisms that exist in the literature for CO</w:t>
      </w:r>
      <w:r w:rsidRPr="007446EF">
        <w:rPr>
          <w:vertAlign w:val="subscript"/>
        </w:rPr>
        <w:t>2</w:t>
      </w:r>
      <w:r w:rsidRPr="007446EF">
        <w:t xml:space="preserve"> absorption with amine: a 1:1 amine/CO</w:t>
      </w:r>
      <w:r w:rsidRPr="007446EF">
        <w:rPr>
          <w:vertAlign w:val="subscript"/>
        </w:rPr>
        <w:t>2</w:t>
      </w:r>
      <w:r w:rsidRPr="007446EF">
        <w:t xml:space="preserve"> mole ratio (1:1 mechanism)</w:t>
      </w:r>
      <w:r w:rsidRPr="007446EF" w:rsidDel="005340DB">
        <w:t xml:space="preserve"> </w:t>
      </w:r>
      <w:r w:rsidRPr="007446EF">
        <w:fldChar w:fldCharType="begin">
          <w:fldData xml:space="preserve">PEVuZE5vdGU+PENpdGU+PEF1dGhvcj5HdXJrYW48L0F1dGhvcj48WWVhcj4yMDEwPC9ZZWFyPjxS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</w:fldData>
        </w:fldChar>
      </w:r>
      <w:r w:rsidR="00E329E9">
        <w:instrText xml:space="preserve"> ADDIN EN.CITE </w:instrText>
      </w:r>
      <w:r w:rsidR="00E329E9">
        <w:fldChar w:fldCharType="begin">
          <w:fldData xml:space="preserve">PEVuZE5vdGU+PENpdGU+PEF1dGhvcj5HdXJrYW48L0F1dGhvcj48WWVhcj4yMDEwPC9ZZWFyPjxS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</w:fldData>
        </w:fldChar>
      </w:r>
      <w:r w:rsidR="00E329E9">
        <w:instrText xml:space="preserve"> ADDIN EN.CITE.DATA </w:instrText>
      </w:r>
      <w:r w:rsidR="00E329E9">
        <w:fldChar w:fldCharType="end"/>
      </w:r>
      <w:r w:rsidRPr="007446EF">
        <w:fldChar w:fldCharType="separate"/>
      </w:r>
      <w:r w:rsidR="00E329E9" w:rsidRPr="00E329E9">
        <w:rPr>
          <w:noProof/>
          <w:vertAlign w:val="superscript"/>
        </w:rPr>
        <w:t>216, 221, 222</w:t>
      </w:r>
      <w:r w:rsidRPr="007446EF">
        <w:fldChar w:fldCharType="end"/>
      </w:r>
      <w:r w:rsidRPr="007446EF">
        <w:t xml:space="preserve"> and a 2:1 amine/CO</w:t>
      </w:r>
      <w:r w:rsidRPr="007446EF">
        <w:rPr>
          <w:vertAlign w:val="subscript"/>
        </w:rPr>
        <w:t>2</w:t>
      </w:r>
      <w:r w:rsidRPr="007446EF">
        <w:t xml:space="preserve"> mole ratio (2:1 mechanism).</w:t>
      </w:r>
      <w:r w:rsidRPr="007446EF">
        <w:fldChar w:fldCharType="begin"/>
      </w:r>
      <w:r w:rsidR="00E329E9">
        <w:instrText xml:space="preserve"> ADDIN EN.CITE &lt;EndNote&gt;&lt;Cite&gt;&lt;Author&gt;Versteeg&lt;/Author&gt;&lt;Year&gt;1996&lt;/Year&gt;&lt;RecNum&gt;500&lt;/RecNum&gt;&lt;DisplayText&gt;&lt;style face="superscript"&gt;223&lt;/style&gt;&lt;/DisplayText&gt;&lt;record&gt;&lt;rec-number&gt;500&lt;/rec-number&gt;&lt;foreign-keys&gt;&lt;key app="EN" db-id="25ffwsdv7swe2betfpp5ps9k0sw9r0xr5dp9" timestamp="1751051346" guid="677f8738-d075-4cad-ab9e-b7d10c51f10d"&gt;500&lt;/key&gt;&lt;/foreign-keys&gt;&lt;ref-type name="Journal Article"&gt;17&lt;/ref-type&gt;&lt;contributors&gt;&lt;authors&gt;&lt;author&gt;Versteeg, G F</w:instrText>
      </w:r>
      <w:r w:rsidR="00E329E9">
        <w:rPr>
          <w:rFonts w:ascii="Microsoft Yi Baiti" w:eastAsia="Microsoft Yi Baiti" w:hAnsi="Microsoft Yi Baiti" w:cs="Microsoft Yi Baiti" w:hint="eastAsia"/>
        </w:rPr>
        <w:instrText>ꎬ</w:instrText>
      </w:r>
      <w:r w:rsidR="00E329E9">
        <w:instrText>&lt;/author&gt;&lt;author&gt;Van Dijck, LAJ&lt;/author&gt;&lt;author&gt;van Swaaij, Willibrordus Petrus Maria&lt;/author&gt;&lt;/authors&gt;&lt;/contributors&gt;&lt;titles&gt;&lt;title&gt;&lt;style face="normal" font="default" size="100%"&gt;On the kinetics between CO&lt;/style&gt;&lt;style face="subscript" font="default" size="100%"&gt;2&lt;/style&gt;&lt;style face="normal" font="default" size="100%"&gt; and alkanolamines both in aqueous and non-aqueous solutions. An overview&lt;/style&gt;&lt;/title&gt;&lt;secondary-title&gt;Chem. Eng. Commun.&lt;/secondary-title&gt;&lt;/titles&gt;&lt;periodical&gt;&lt;full-title&gt;Chem. Eng. Commun.&lt;/full-title&gt;&lt;/periodical&gt;&lt;pages&gt;113-158&lt;/pages&gt;&lt;volume&gt;144&lt;/volume&gt;&lt;number&gt;1&lt;/number&gt;&lt;dates&gt;&lt;year&gt;1996&lt;/year&gt;&lt;/dates&gt;&lt;isbn&gt;0098-6445&lt;/isbn&gt;&lt;urls&gt;&lt;/urls&gt;&lt;/record&gt;&lt;/Cite&gt;&lt;/EndNote&gt;</w:instrText>
      </w:r>
      <w:r w:rsidRPr="007446EF">
        <w:fldChar w:fldCharType="separate"/>
      </w:r>
      <w:r w:rsidR="00E329E9" w:rsidRPr="00E329E9">
        <w:rPr>
          <w:noProof/>
          <w:vertAlign w:val="superscript"/>
        </w:rPr>
        <w:t>223</w:t>
      </w:r>
      <w:r w:rsidRPr="007446EF">
        <w:fldChar w:fldCharType="end"/>
      </w:r>
      <w:r w:rsidRPr="007446EF">
        <w:t xml:space="preserve"> The mechanism of the chemisorption process comprises two steps–zwitterion formation and proton abstraction. In a 1:1 mechanism, the zwitterion intermediate is formed (</w:t>
      </w:r>
      <w:r w:rsidR="00077D20" w:rsidRPr="007446EF">
        <w:rPr>
          <w:b/>
          <w:bCs/>
        </w:rPr>
        <w:fldChar w:fldCharType="begin"/>
      </w:r>
      <w:r w:rsidR="00077D20" w:rsidRPr="007446EF">
        <w:rPr>
          <w:b/>
          <w:bCs/>
        </w:rPr>
        <w:instrText xml:space="preserve"> REF _Ref201172146 \h  \* MERGEFORMAT </w:instrText>
      </w:r>
      <w:r w:rsidR="00077D20" w:rsidRPr="007446EF">
        <w:rPr>
          <w:b/>
          <w:bCs/>
        </w:rPr>
      </w:r>
      <w:r w:rsidR="00077D20" w:rsidRPr="007446EF">
        <w:rPr>
          <w:b/>
          <w:bCs/>
        </w:rPr>
        <w:fldChar w:fldCharType="separate"/>
      </w:r>
      <w:r w:rsidR="00AE5BAA" w:rsidRPr="007446EF">
        <w:rPr>
          <w:b/>
          <w:bCs/>
        </w:rPr>
        <w:t xml:space="preserve">Figure </w:t>
      </w:r>
      <w:r w:rsidR="00AE5BAA">
        <w:rPr>
          <w:b/>
          <w:bCs/>
          <w:noProof/>
        </w:rPr>
        <w:t>5.1</w:t>
      </w:r>
      <w:r w:rsidR="00077D20" w:rsidRPr="007446EF">
        <w:rPr>
          <w:b/>
          <w:bCs/>
        </w:rPr>
        <w:fldChar w:fldCharType="end"/>
      </w:r>
      <w:r w:rsidRPr="007446EF">
        <w:t>,A1) and may undergo a water-mediated intramolecular proton transfer to form a carboxylic acid from the carboxylate functional group (</w:t>
      </w:r>
      <w:r w:rsidR="00077D20" w:rsidRPr="007446EF">
        <w:rPr>
          <w:b/>
          <w:bCs/>
        </w:rPr>
        <w:fldChar w:fldCharType="begin"/>
      </w:r>
      <w:r w:rsidR="00077D20" w:rsidRPr="007446EF">
        <w:rPr>
          <w:b/>
          <w:bCs/>
        </w:rPr>
        <w:instrText xml:space="preserve"> REF _Ref201172146 \h  \* MERGEFORMAT </w:instrText>
      </w:r>
      <w:r w:rsidR="00077D20" w:rsidRPr="007446EF">
        <w:rPr>
          <w:b/>
          <w:bCs/>
        </w:rPr>
      </w:r>
      <w:r w:rsidR="00077D20" w:rsidRPr="007446EF">
        <w:rPr>
          <w:b/>
          <w:bCs/>
        </w:rPr>
        <w:fldChar w:fldCharType="separate"/>
      </w:r>
      <w:r w:rsidR="00AE5BAA" w:rsidRPr="007446EF">
        <w:rPr>
          <w:b/>
          <w:bCs/>
        </w:rPr>
        <w:t xml:space="preserve">Figure </w:t>
      </w:r>
      <w:r w:rsidR="00AE5BAA">
        <w:rPr>
          <w:b/>
          <w:bCs/>
          <w:noProof/>
        </w:rPr>
        <w:t>5.1</w:t>
      </w:r>
      <w:r w:rsidR="00077D20" w:rsidRPr="007446EF">
        <w:rPr>
          <w:b/>
          <w:bCs/>
        </w:rPr>
        <w:fldChar w:fldCharType="end"/>
      </w:r>
      <w:r w:rsidRPr="007446EF">
        <w:t>,</w:t>
      </w:r>
      <w:r w:rsidR="00D00A17" w:rsidRPr="007446EF">
        <w:t xml:space="preserve"> </w:t>
      </w:r>
      <w:r w:rsidRPr="007446EF">
        <w:t>A2). In a 2:1 mechanism, the zwitterion is initially formed using one amino acid anion and CO</w:t>
      </w:r>
      <w:r w:rsidRPr="007446EF">
        <w:rPr>
          <w:vertAlign w:val="subscript"/>
        </w:rPr>
        <w:t xml:space="preserve">2 </w:t>
      </w:r>
      <w:r w:rsidRPr="007446EF">
        <w:t>(</w:t>
      </w:r>
      <w:r w:rsidR="00077D20" w:rsidRPr="007446EF">
        <w:rPr>
          <w:b/>
          <w:bCs/>
        </w:rPr>
        <w:fldChar w:fldCharType="begin"/>
      </w:r>
      <w:r w:rsidR="00077D20" w:rsidRPr="007446EF">
        <w:rPr>
          <w:b/>
          <w:bCs/>
        </w:rPr>
        <w:instrText xml:space="preserve"> REF _Ref201172146 \h  \* MERGEFORMAT </w:instrText>
      </w:r>
      <w:r w:rsidR="00077D20" w:rsidRPr="007446EF">
        <w:rPr>
          <w:b/>
          <w:bCs/>
        </w:rPr>
      </w:r>
      <w:r w:rsidR="00077D20" w:rsidRPr="007446EF">
        <w:rPr>
          <w:b/>
          <w:bCs/>
        </w:rPr>
        <w:fldChar w:fldCharType="separate"/>
      </w:r>
      <w:r w:rsidR="00AE5BAA" w:rsidRPr="007446EF">
        <w:rPr>
          <w:b/>
          <w:bCs/>
        </w:rPr>
        <w:t xml:space="preserve">Figure </w:t>
      </w:r>
      <w:r w:rsidR="00AE5BAA">
        <w:rPr>
          <w:b/>
          <w:bCs/>
          <w:noProof/>
        </w:rPr>
        <w:t>5.1</w:t>
      </w:r>
      <w:r w:rsidR="00077D20" w:rsidRPr="007446EF">
        <w:rPr>
          <w:b/>
          <w:bCs/>
        </w:rPr>
        <w:fldChar w:fldCharType="end"/>
      </w:r>
      <w:r w:rsidRPr="007446EF">
        <w:t>,</w:t>
      </w:r>
      <w:r w:rsidR="00D00A17" w:rsidRPr="007446EF">
        <w:t xml:space="preserve"> </w:t>
      </w:r>
      <w:r w:rsidRPr="007446EF">
        <w:t xml:space="preserve">B1), which can then subsequently </w:t>
      </w:r>
      <w:r w:rsidRPr="007446EF">
        <w:lastRenderedPageBreak/>
        <w:t>follow one of two possible pathways involving proton transfer</w:t>
      </w:r>
      <w:r w:rsidR="00D00A17" w:rsidRPr="007446EF">
        <w:t xml:space="preserve"> </w:t>
      </w:r>
      <w:r w:rsidRPr="007446EF">
        <w:t>to amine (</w:t>
      </w:r>
      <w:r w:rsidR="00077D20" w:rsidRPr="007446EF">
        <w:rPr>
          <w:b/>
          <w:bCs/>
        </w:rPr>
        <w:fldChar w:fldCharType="begin"/>
      </w:r>
      <w:r w:rsidR="00077D20" w:rsidRPr="007446EF">
        <w:rPr>
          <w:b/>
          <w:bCs/>
        </w:rPr>
        <w:instrText xml:space="preserve"> REF _Ref201172146 \h  \* MERGEFORMAT </w:instrText>
      </w:r>
      <w:r w:rsidR="00077D20" w:rsidRPr="007446EF">
        <w:rPr>
          <w:b/>
          <w:bCs/>
        </w:rPr>
      </w:r>
      <w:r w:rsidR="00077D20" w:rsidRPr="007446EF">
        <w:rPr>
          <w:b/>
          <w:bCs/>
        </w:rPr>
        <w:fldChar w:fldCharType="separate"/>
      </w:r>
      <w:r w:rsidR="00AE5BAA" w:rsidRPr="007446EF">
        <w:rPr>
          <w:b/>
          <w:bCs/>
        </w:rPr>
        <w:t xml:space="preserve">Figure </w:t>
      </w:r>
      <w:r w:rsidR="00AE5BAA">
        <w:rPr>
          <w:b/>
          <w:bCs/>
          <w:noProof/>
        </w:rPr>
        <w:t>5.1</w:t>
      </w:r>
      <w:r w:rsidR="00077D20" w:rsidRPr="007446EF">
        <w:rPr>
          <w:b/>
          <w:bCs/>
        </w:rPr>
        <w:fldChar w:fldCharType="end"/>
      </w:r>
      <w:r w:rsidRPr="007446EF">
        <w:t>,</w:t>
      </w:r>
      <w:r w:rsidR="00D00A17" w:rsidRPr="007446EF">
        <w:t xml:space="preserve"> </w:t>
      </w:r>
      <w:r w:rsidRPr="007446EF">
        <w:t>B2) and carboxylate groups (</w:t>
      </w:r>
      <w:r w:rsidR="00077D20" w:rsidRPr="007446EF">
        <w:rPr>
          <w:b/>
          <w:bCs/>
        </w:rPr>
        <w:fldChar w:fldCharType="begin"/>
      </w:r>
      <w:r w:rsidR="00077D20" w:rsidRPr="007446EF">
        <w:rPr>
          <w:b/>
          <w:bCs/>
        </w:rPr>
        <w:instrText xml:space="preserve"> REF _Ref201172146 \h  \* MERGEFORMAT </w:instrText>
      </w:r>
      <w:r w:rsidR="00077D20" w:rsidRPr="007446EF">
        <w:rPr>
          <w:b/>
          <w:bCs/>
        </w:rPr>
      </w:r>
      <w:r w:rsidR="00077D20" w:rsidRPr="007446EF">
        <w:rPr>
          <w:b/>
          <w:bCs/>
        </w:rPr>
        <w:fldChar w:fldCharType="separate"/>
      </w:r>
      <w:r w:rsidR="00AE5BAA" w:rsidRPr="007446EF">
        <w:rPr>
          <w:b/>
          <w:bCs/>
        </w:rPr>
        <w:t xml:space="preserve">Figure </w:t>
      </w:r>
      <w:r w:rsidR="00AE5BAA">
        <w:rPr>
          <w:b/>
          <w:bCs/>
          <w:noProof/>
        </w:rPr>
        <w:t>5.1</w:t>
      </w:r>
      <w:r w:rsidR="00077D20" w:rsidRPr="007446EF">
        <w:rPr>
          <w:b/>
          <w:bCs/>
        </w:rPr>
        <w:fldChar w:fldCharType="end"/>
      </w:r>
      <w:r w:rsidRPr="007446EF">
        <w:rPr>
          <w:b/>
          <w:bCs/>
        </w:rPr>
        <w:t>,</w:t>
      </w:r>
      <w:r w:rsidR="00D00A17" w:rsidRPr="007446EF">
        <w:t xml:space="preserve"> </w:t>
      </w:r>
      <w:r w:rsidRPr="007446EF">
        <w:t>B3).</w:t>
      </w:r>
      <w:r w:rsidR="00D00A17" w:rsidRPr="007446EF">
        <w:t xml:space="preserve"> </w:t>
      </w:r>
      <w:r w:rsidRPr="007446EF">
        <w:t xml:space="preserve">Similar reaction mechanism has been observed in anions of amino acids, </w:t>
      </w:r>
      <w:r w:rsidRPr="007446EF">
        <w:fldChar w:fldCharType="begin">
          <w:fldData xml:space="preserve">PEVuZE5vdGU+PENpdGU+PEF1dGhvcj5LdW1hcjwvQXV0aG9yPjxZZWFyPjIwMjQ8L1llYXI+PFJl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</w:fldData>
        </w:fldChar>
      </w:r>
      <w:r w:rsidR="00E329E9">
        <w:instrText xml:space="preserve"> ADDIN EN.CITE </w:instrText>
      </w:r>
      <w:r w:rsidR="00E329E9">
        <w:fldChar w:fldCharType="begin">
          <w:fldData xml:space="preserve">PEVuZE5vdGU+PENpdGU+PEF1dGhvcj5LdW1hcjwvQXV0aG9yPjxZZWFyPjIwMjQ8L1llYXI+PFJl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</w:fldData>
        </w:fldChar>
      </w:r>
      <w:r w:rsidR="00E329E9">
        <w:instrText xml:space="preserve"> ADDIN EN.CITE.DATA </w:instrText>
      </w:r>
      <w:r w:rsidR="00E329E9">
        <w:fldChar w:fldCharType="end"/>
      </w:r>
      <w:r w:rsidRPr="007446EF">
        <w:fldChar w:fldCharType="separate"/>
      </w:r>
      <w:r w:rsidR="00E329E9" w:rsidRPr="00E329E9">
        <w:rPr>
          <w:noProof/>
          <w:vertAlign w:val="superscript"/>
        </w:rPr>
        <w:t>214, 215, 238</w:t>
      </w:r>
      <w:r w:rsidRPr="007446EF">
        <w:fldChar w:fldCharType="end"/>
      </w:r>
      <w:r w:rsidRPr="007446EF">
        <w:t xml:space="preserve"> and amino acid ionic liquids (AAILs).</w:t>
      </w:r>
      <w:r w:rsidRPr="007446EF">
        <w:fldChar w:fldCharType="begin"/>
      </w:r>
      <w:r w:rsidR="00E329E9">
        <w:instrText xml:space="preserve"> ADDIN EN.CITE &lt;EndNote&gt;&lt;Cite&gt;&lt;Author&gt;Yoon&lt;/Author&gt;&lt;Year&gt;2023&lt;/Year&gt;&lt;RecNum&gt;339&lt;/RecNum&gt;&lt;DisplayText&gt;&lt;style face="superscript"&gt;215&lt;/style&gt;&lt;/DisplayText&gt;&lt;record&gt;&lt;rec-number&gt;339&lt;/rec-number&gt;&lt;foreign-keys&gt;&lt;key app="EN" db-id="25ffwsdv7swe2betfpp5ps9k0sw9r0xr5dp9" timestamp="1751051346" guid="17710613-4409-40d0-b914-45cc7047a494"&gt;339&lt;/key&gt;&lt;/foreign-keys&gt;&lt;ref-type name="Journal Article"&gt;17&lt;/ref-type&gt;&lt;contributors&gt;&lt;authors&gt;&lt;author&gt;Yoon, Bohak&lt;/author&gt;&lt;author&gt;Voth, Gregory A&lt;/author&gt;&lt;/authors&gt;&lt;/contributors&gt;&lt;titles&gt;&lt;title&gt;&lt;style face="normal" font="default" size="100%"&gt;Elucidating the molecular mechanism of CO&lt;/style&gt;&lt;style face="subscript" font="default" size="100%"&gt;2&lt;/style&gt;&lt;style face="normal" font="default" size="100%"&gt; capture by amino acid ionic liquids&lt;/style&gt;&lt;/title&gt;&lt;secondary-title&gt;JACS&lt;/secondary-title&gt;&lt;/titles&gt;&lt;periodical&gt;&lt;full-title&gt;JACS&lt;/full-title&gt;&lt;/periodical&gt;&lt;pages&gt;15663-15667&lt;/pages&gt;&lt;volume&gt;145&lt;/volume&gt;&lt;number&gt;29&lt;/number&gt;&lt;dates&gt;&lt;year&gt;2023&lt;/year&gt;&lt;/dates&gt;&lt;isbn&gt;0002-7863&lt;/isbn&gt;&lt;urls&gt;&lt;/urls&gt;&lt;/record&gt;&lt;/Cite&gt;&lt;/EndNote&gt;</w:instrText>
      </w:r>
      <w:r w:rsidRPr="007446EF">
        <w:fldChar w:fldCharType="separate"/>
      </w:r>
      <w:r w:rsidR="00E329E9" w:rsidRPr="00E329E9">
        <w:rPr>
          <w:noProof/>
          <w:vertAlign w:val="superscript"/>
        </w:rPr>
        <w:t>215</w:t>
      </w:r>
      <w:r w:rsidRPr="007446EF">
        <w:fldChar w:fldCharType="end"/>
      </w:r>
      <w:r w:rsidRPr="007446EF">
        <w:t xml:space="preserve"> Minor changes in the local structure of the </w:t>
      </w:r>
      <w:r w:rsidRPr="007446EF">
        <w:rPr>
          <w:i/>
          <w:iCs/>
        </w:rPr>
        <w:t xml:space="preserve">R </w:t>
      </w:r>
      <w:r w:rsidRPr="007446EF">
        <w:t>group of the amine or amino acid can either promote or impede the second reaction of proton transfer step, influencing the amine/CO</w:t>
      </w:r>
      <w:r w:rsidRPr="007446EF">
        <w:rPr>
          <w:vertAlign w:val="subscript"/>
        </w:rPr>
        <w:t>2</w:t>
      </w:r>
      <w:r w:rsidRPr="007446EF">
        <w:t xml:space="preserve"> mole ratio. </w:t>
      </w:r>
    </w:p>
    <w:p w14:paraId="300B0E84" w14:textId="6AEF59AE" w:rsidR="00884C37" w:rsidRPr="007446EF" w:rsidRDefault="00EB6DFC" w:rsidP="00EB6DFC">
      <w:pPr>
        <w:spacing w:line="240" w:lineRule="auto"/>
      </w:pPr>
      <w:r w:rsidRPr="007446EF">
        <w:br w:type="page"/>
      </w:r>
    </w:p>
    <w:p w14:paraId="144EEABA" w14:textId="1B196440" w:rsidR="00884C37" w:rsidRPr="007446EF" w:rsidRDefault="005D588B" w:rsidP="00321514">
      <w:r w:rsidRPr="005D588B">
        <w:rPr>
          <w:noProof/>
          <w14:ligatures w14:val="standardContextual"/>
        </w:rPr>
        <w:lastRenderedPageBreak/>
        <w:t xml:space="preserve"> </w:t>
      </w:r>
      <w:r w:rsidRPr="005D588B">
        <w:rPr>
          <w:noProof/>
        </w:rPr>
        <w:drawing>
          <wp:inline distT="0" distB="0" distL="0" distR="0" wp14:anchorId="0E032E6C" wp14:editId="5D4F2A4D">
            <wp:extent cx="5565913" cy="6959770"/>
            <wp:effectExtent l="0" t="0" r="0" b="0"/>
            <wp:docPr id="13710757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075738" name=""/>
                    <pic:cNvPicPr/>
                  </pic:nvPicPr>
                  <pic:blipFill>
                    <a:blip r:embed="rId61"/>
                    <a:stretch>
                      <a:fillRect/>
                    </a:stretch>
                  </pic:blipFill>
                  <pic:spPr>
                    <a:xfrm>
                      <a:off x="0" y="0"/>
                      <a:ext cx="5582572" cy="6980601"/>
                    </a:xfrm>
                    <a:prstGeom prst="rect">
                      <a:avLst/>
                    </a:prstGeom>
                  </pic:spPr>
                </pic:pic>
              </a:graphicData>
            </a:graphic>
          </wp:inline>
        </w:drawing>
      </w:r>
    </w:p>
    <w:p w14:paraId="505B0499" w14:textId="0F06FA50" w:rsidR="00493269" w:rsidRPr="007446EF" w:rsidRDefault="005970B3" w:rsidP="004F4CA0">
      <w:pPr>
        <w:spacing w:line="240" w:lineRule="auto"/>
        <w:rPr>
          <w:color w:val="000000" w:themeColor="text1"/>
        </w:rPr>
      </w:pPr>
      <w:bookmarkStart w:id="218" w:name="_Ref201172146"/>
      <w:bookmarkStart w:id="219" w:name="_Toc202295394"/>
      <w:r w:rsidRPr="007446EF">
        <w:rPr>
          <w:b/>
          <w:bCs/>
        </w:rPr>
        <w:t xml:space="preserve">Figure </w:t>
      </w:r>
      <w:r w:rsidR="00735810">
        <w:rPr>
          <w:b/>
          <w:bCs/>
        </w:rPr>
        <w:fldChar w:fldCharType="begin"/>
      </w:r>
      <w:r w:rsidR="00735810">
        <w:rPr>
          <w:b/>
          <w:bCs/>
        </w:rPr>
        <w:instrText xml:space="preserve"> STYLEREF 1 \s </w:instrText>
      </w:r>
      <w:r w:rsidR="00735810">
        <w:rPr>
          <w:b/>
          <w:bCs/>
        </w:rPr>
        <w:fldChar w:fldCharType="separate"/>
      </w:r>
      <w:r w:rsidR="00AE5BAA">
        <w:rPr>
          <w:b/>
          <w:bCs/>
          <w:noProof/>
        </w:rPr>
        <w:t>5</w:t>
      </w:r>
      <w:r w:rsidR="00735810">
        <w:rPr>
          <w:b/>
          <w:bCs/>
        </w:rPr>
        <w:fldChar w:fldCharType="end"/>
      </w:r>
      <w:r w:rsidR="00735810">
        <w:rPr>
          <w:b/>
          <w:bCs/>
        </w:rPr>
        <w:t>.</w:t>
      </w:r>
      <w:r w:rsidR="00735810">
        <w:rPr>
          <w:b/>
          <w:bCs/>
        </w:rPr>
        <w:fldChar w:fldCharType="begin"/>
      </w:r>
      <w:r w:rsidR="00735810">
        <w:rPr>
          <w:b/>
          <w:bCs/>
        </w:rPr>
        <w:instrText xml:space="preserve"> SEQ Figure \* ARABIC \s 1 </w:instrText>
      </w:r>
      <w:r w:rsidR="00735810">
        <w:rPr>
          <w:b/>
          <w:bCs/>
        </w:rPr>
        <w:fldChar w:fldCharType="separate"/>
      </w:r>
      <w:r w:rsidR="00AE5BAA">
        <w:rPr>
          <w:b/>
          <w:bCs/>
          <w:noProof/>
        </w:rPr>
        <w:t>1</w:t>
      </w:r>
      <w:r w:rsidR="00735810">
        <w:rPr>
          <w:b/>
          <w:bCs/>
        </w:rPr>
        <w:fldChar w:fldCharType="end"/>
      </w:r>
      <w:bookmarkEnd w:id="218"/>
      <w:r w:rsidRPr="007446EF">
        <w:rPr>
          <w:b/>
          <w:bCs/>
        </w:rPr>
        <w:t>.</w:t>
      </w:r>
      <w:r w:rsidR="00493269" w:rsidRPr="007446EF">
        <w:rPr>
          <w:b/>
          <w:bCs/>
        </w:rPr>
        <w:t xml:space="preserve"> </w:t>
      </w:r>
      <w:r w:rsidR="0032136F" w:rsidRPr="007446EF">
        <w:rPr>
          <w:color w:val="000000" w:themeColor="text1"/>
        </w:rPr>
        <w:t xml:space="preserve">Possible routes for carbamate formation from amino acid ionic liquid anion considered in this study. </w:t>
      </w:r>
      <w:r w:rsidR="0032136F" w:rsidRPr="007446EF">
        <w:rPr>
          <w:b/>
          <w:bCs/>
          <w:color w:val="000000" w:themeColor="text1"/>
        </w:rPr>
        <w:t>A1</w:t>
      </w:r>
      <w:r w:rsidR="0032136F" w:rsidRPr="007446EF">
        <w:rPr>
          <w:color w:val="000000" w:themeColor="text1"/>
        </w:rPr>
        <w:t xml:space="preserve"> and </w:t>
      </w:r>
      <w:r w:rsidR="0032136F" w:rsidRPr="007446EF">
        <w:rPr>
          <w:b/>
          <w:bCs/>
          <w:color w:val="000000" w:themeColor="text1"/>
        </w:rPr>
        <w:t>A2</w:t>
      </w:r>
      <w:r w:rsidR="0032136F" w:rsidRPr="007446EF">
        <w:rPr>
          <w:color w:val="000000" w:themeColor="text1"/>
        </w:rPr>
        <w:t xml:space="preserve"> correspond to the steps involved in the formation of carbamate from one amino acid anion. </w:t>
      </w:r>
      <w:r w:rsidR="0032136F" w:rsidRPr="007446EF">
        <w:rPr>
          <w:b/>
          <w:bCs/>
          <w:color w:val="000000" w:themeColor="text1"/>
        </w:rPr>
        <w:t>B1</w:t>
      </w:r>
      <w:r w:rsidR="0032136F" w:rsidRPr="007446EF">
        <w:rPr>
          <w:color w:val="000000" w:themeColor="text1"/>
        </w:rPr>
        <w:t xml:space="preserve">, </w:t>
      </w:r>
      <w:r w:rsidR="0032136F" w:rsidRPr="007446EF">
        <w:rPr>
          <w:b/>
          <w:bCs/>
          <w:color w:val="000000" w:themeColor="text1"/>
        </w:rPr>
        <w:t>B2</w:t>
      </w:r>
      <w:r w:rsidR="0032136F" w:rsidRPr="007446EF">
        <w:rPr>
          <w:color w:val="000000" w:themeColor="text1"/>
        </w:rPr>
        <w:t xml:space="preserve"> and </w:t>
      </w:r>
      <w:r w:rsidR="0032136F" w:rsidRPr="007446EF">
        <w:rPr>
          <w:b/>
          <w:bCs/>
          <w:color w:val="000000" w:themeColor="text1"/>
        </w:rPr>
        <w:t>B3</w:t>
      </w:r>
      <w:r w:rsidR="0032136F" w:rsidRPr="007446EF">
        <w:rPr>
          <w:color w:val="000000" w:themeColor="text1"/>
        </w:rPr>
        <w:t xml:space="preserve"> correspond to the formation of carbamate from two amino acid anions. In all the reactions depicted, </w:t>
      </w:r>
      <w:r w:rsidR="0032136F" w:rsidRPr="007446EF">
        <w:rPr>
          <w:b/>
          <w:bCs/>
          <w:color w:val="000000" w:themeColor="text1"/>
        </w:rPr>
        <w:t>1</w:t>
      </w:r>
      <w:r w:rsidR="0032136F" w:rsidRPr="007446EF">
        <w:rPr>
          <w:color w:val="000000" w:themeColor="text1"/>
        </w:rPr>
        <w:t xml:space="preserve"> corresponds to amino acid anion, </w:t>
      </w:r>
      <w:r w:rsidR="0032136F" w:rsidRPr="007446EF">
        <w:rPr>
          <w:b/>
          <w:bCs/>
          <w:color w:val="000000" w:themeColor="text1"/>
        </w:rPr>
        <w:t>2</w:t>
      </w:r>
      <w:r w:rsidR="0032136F" w:rsidRPr="007446EF">
        <w:rPr>
          <w:color w:val="000000" w:themeColor="text1"/>
        </w:rPr>
        <w:t xml:space="preserve"> corresponds to zwitterion intermediate that undergoes proton abstraction to form </w:t>
      </w:r>
      <w:r w:rsidR="0032136F" w:rsidRPr="007446EF">
        <w:rPr>
          <w:b/>
          <w:bCs/>
          <w:color w:val="000000" w:themeColor="text1"/>
        </w:rPr>
        <w:t>3</w:t>
      </w:r>
      <w:r w:rsidR="0032136F" w:rsidRPr="007446EF">
        <w:rPr>
          <w:color w:val="000000" w:themeColor="text1"/>
        </w:rPr>
        <w:t>, which is the carbamate product.</w:t>
      </w:r>
      <w:bookmarkEnd w:id="219"/>
    </w:p>
    <w:p w14:paraId="530491AB" w14:textId="60F91AFD" w:rsidR="00884C37" w:rsidRPr="007446EF" w:rsidRDefault="00321514" w:rsidP="00321514">
      <w:pPr>
        <w:ind w:firstLine="720"/>
        <w:rPr>
          <w:color w:val="222222"/>
        </w:rPr>
      </w:pPr>
      <w:r w:rsidRPr="007446EF">
        <w:lastRenderedPageBreak/>
        <w:t>In this study, we have studied the mechanism of amino acid reaction with CO</w:t>
      </w:r>
      <w:r w:rsidRPr="007446EF">
        <w:rPr>
          <w:vertAlign w:val="subscript"/>
        </w:rPr>
        <w:t>2</w:t>
      </w:r>
      <w:r w:rsidRPr="007446EF">
        <w:t xml:space="preserve"> following either of these three routes of</w:t>
      </w:r>
      <w:r w:rsidR="00756402" w:rsidRPr="007446EF">
        <w:t xml:space="preserve"> (</w:t>
      </w:r>
      <w:r w:rsidR="00756402" w:rsidRPr="007446EF">
        <w:fldChar w:fldCharType="begin"/>
      </w:r>
      <w:r w:rsidR="00756402" w:rsidRPr="007446EF">
        <w:instrText xml:space="preserve"> REF _Ref201172146 \h </w:instrText>
      </w:r>
      <w:r w:rsidR="00B24674" w:rsidRPr="007446EF">
        <w:instrText xml:space="preserve"> \* MERGEFORMAT </w:instrText>
      </w:r>
      <w:r w:rsidR="00756402" w:rsidRPr="007446EF">
        <w:fldChar w:fldCharType="separate"/>
      </w:r>
      <w:r w:rsidR="00AE5BAA" w:rsidRPr="007446EF">
        <w:rPr>
          <w:b/>
          <w:bCs/>
        </w:rPr>
        <w:t xml:space="preserve">Figure </w:t>
      </w:r>
      <w:r w:rsidR="00AE5BAA">
        <w:rPr>
          <w:b/>
          <w:bCs/>
          <w:noProof/>
        </w:rPr>
        <w:t>5.1</w:t>
      </w:r>
      <w:r w:rsidR="00756402" w:rsidRPr="007446EF">
        <w:fldChar w:fldCharType="end"/>
      </w:r>
      <w:r w:rsidRPr="007446EF">
        <w:t xml:space="preserve">) using quantum chemical methods. In all reaction routes, we refer to </w:t>
      </w:r>
      <w:r w:rsidRPr="007446EF">
        <w:rPr>
          <w:b/>
          <w:bCs/>
        </w:rPr>
        <w:t>1</w:t>
      </w:r>
      <w:r w:rsidRPr="007446EF">
        <w:t xml:space="preserve"> as the </w:t>
      </w:r>
      <w:r w:rsidRPr="007446EF">
        <w:rPr>
          <w:color w:val="222222"/>
        </w:rPr>
        <w:t xml:space="preserve">amino acid anion, </w:t>
      </w:r>
      <w:r w:rsidRPr="007446EF">
        <w:rPr>
          <w:b/>
          <w:bCs/>
          <w:color w:val="222222"/>
        </w:rPr>
        <w:t>2</w:t>
      </w:r>
      <w:r w:rsidRPr="007446EF">
        <w:rPr>
          <w:color w:val="222222"/>
        </w:rPr>
        <w:t xml:space="preserve"> is the zwitterion intermediate that undergoes proton abstraction to form </w:t>
      </w:r>
      <w:r w:rsidRPr="007446EF">
        <w:rPr>
          <w:b/>
          <w:bCs/>
          <w:color w:val="222222"/>
        </w:rPr>
        <w:t>3</w:t>
      </w:r>
      <w:r w:rsidRPr="007446EF">
        <w:rPr>
          <w:color w:val="222222"/>
        </w:rPr>
        <w:t>, which is the carbamate product. In the 1:1 reaction (</w:t>
      </w:r>
      <w:r w:rsidRPr="007446EF">
        <w:rPr>
          <w:b/>
          <w:bCs/>
          <w:color w:val="222222"/>
        </w:rPr>
        <w:t>A</w:t>
      </w:r>
      <w:proofErr w:type="gramStart"/>
      <w:r w:rsidRPr="007446EF">
        <w:rPr>
          <w:b/>
          <w:bCs/>
          <w:color w:val="222222"/>
        </w:rPr>
        <w:t>1</w:t>
      </w:r>
      <w:r w:rsidRPr="007446EF">
        <w:rPr>
          <w:color w:val="222222"/>
        </w:rPr>
        <w:t>,</w:t>
      </w:r>
      <w:r w:rsidRPr="007446EF">
        <w:rPr>
          <w:b/>
          <w:bCs/>
          <w:color w:val="222222"/>
        </w:rPr>
        <w:t>A</w:t>
      </w:r>
      <w:proofErr w:type="gramEnd"/>
      <w:r w:rsidRPr="007446EF">
        <w:rPr>
          <w:b/>
          <w:bCs/>
          <w:color w:val="222222"/>
        </w:rPr>
        <w:t>2</w:t>
      </w:r>
      <w:r w:rsidRPr="007446EF">
        <w:rPr>
          <w:color w:val="222222"/>
        </w:rPr>
        <w:t>), one AA anion (</w:t>
      </w:r>
      <w:r w:rsidRPr="007446EF">
        <w:rPr>
          <w:b/>
          <w:bCs/>
          <w:color w:val="222222"/>
        </w:rPr>
        <w:t>1</w:t>
      </w:r>
      <w:r w:rsidRPr="007446EF">
        <w:rPr>
          <w:color w:val="222222"/>
        </w:rPr>
        <w:t>) reacts with a CO</w:t>
      </w:r>
      <w:r w:rsidRPr="007446EF">
        <w:rPr>
          <w:color w:val="222222"/>
          <w:vertAlign w:val="subscript"/>
        </w:rPr>
        <w:t>2</w:t>
      </w:r>
      <w:r w:rsidRPr="007446EF">
        <w:rPr>
          <w:color w:val="222222"/>
        </w:rPr>
        <w:t xml:space="preserve"> molecule and a H</w:t>
      </w:r>
      <w:r w:rsidRPr="007446EF">
        <w:rPr>
          <w:color w:val="222222"/>
          <w:vertAlign w:val="subscript"/>
        </w:rPr>
        <w:t>2</w:t>
      </w:r>
      <w:r w:rsidRPr="007446EF">
        <w:rPr>
          <w:color w:val="222222"/>
        </w:rPr>
        <w:t>O</w:t>
      </w:r>
      <w:r w:rsidRPr="007446EF">
        <w:rPr>
          <w:color w:val="222222"/>
          <w:vertAlign w:val="subscript"/>
        </w:rPr>
        <w:t xml:space="preserve"> </w:t>
      </w:r>
      <w:r w:rsidRPr="007446EF">
        <w:rPr>
          <w:color w:val="222222"/>
        </w:rPr>
        <w:t>molecule to form the zwitterion intermediate (</w:t>
      </w:r>
      <w:r w:rsidRPr="007446EF">
        <w:rPr>
          <w:b/>
          <w:bCs/>
          <w:color w:val="222222"/>
        </w:rPr>
        <w:t>2</w:t>
      </w:r>
      <w:r w:rsidRPr="007446EF">
        <w:rPr>
          <w:color w:val="222222"/>
        </w:rPr>
        <w:t>), which undergoes proton abstraction to the primary carboxylate group to form carbamate (</w:t>
      </w:r>
      <w:r w:rsidRPr="007446EF">
        <w:rPr>
          <w:b/>
          <w:bCs/>
          <w:color w:val="222222"/>
        </w:rPr>
        <w:t xml:space="preserve">3). </w:t>
      </w:r>
      <w:r w:rsidRPr="007446EF">
        <w:rPr>
          <w:color w:val="222222"/>
        </w:rPr>
        <w:t>In the 2:1 reactions, (</w:t>
      </w:r>
      <w:r w:rsidRPr="007446EF">
        <w:rPr>
          <w:b/>
          <w:bCs/>
          <w:color w:val="222222"/>
        </w:rPr>
        <w:t>B1</w:t>
      </w:r>
      <w:r w:rsidRPr="007446EF">
        <w:rPr>
          <w:color w:val="222222"/>
        </w:rPr>
        <w:t xml:space="preserve">, </w:t>
      </w:r>
      <w:r w:rsidRPr="007446EF">
        <w:rPr>
          <w:b/>
          <w:bCs/>
          <w:color w:val="222222"/>
        </w:rPr>
        <w:t>B2, B3</w:t>
      </w:r>
      <w:r w:rsidRPr="007446EF">
        <w:rPr>
          <w:color w:val="222222"/>
        </w:rPr>
        <w:t>), two amino acid anions (</w:t>
      </w:r>
      <w:r w:rsidRPr="007446EF">
        <w:rPr>
          <w:b/>
          <w:bCs/>
          <w:color w:val="222222"/>
        </w:rPr>
        <w:t>1</w:t>
      </w:r>
      <w:r w:rsidRPr="007446EF">
        <w:rPr>
          <w:color w:val="222222"/>
        </w:rPr>
        <w:t>) react with one CO</w:t>
      </w:r>
      <w:r w:rsidRPr="007446EF">
        <w:rPr>
          <w:color w:val="222222"/>
          <w:vertAlign w:val="subscript"/>
        </w:rPr>
        <w:t>2</w:t>
      </w:r>
      <w:r w:rsidRPr="007446EF">
        <w:rPr>
          <w:color w:val="222222"/>
        </w:rPr>
        <w:t xml:space="preserve"> molecule to form a zwitterion intermediate (</w:t>
      </w:r>
      <w:r w:rsidRPr="007446EF">
        <w:rPr>
          <w:b/>
          <w:bCs/>
          <w:color w:val="222222"/>
        </w:rPr>
        <w:t>2</w:t>
      </w:r>
      <w:r w:rsidRPr="007446EF">
        <w:rPr>
          <w:color w:val="222222"/>
        </w:rPr>
        <w:t>), which undergoes a proton abstraction to the NH</w:t>
      </w:r>
      <w:r w:rsidRPr="007446EF">
        <w:rPr>
          <w:color w:val="222222"/>
          <w:vertAlign w:val="subscript"/>
        </w:rPr>
        <w:t>2</w:t>
      </w:r>
      <w:r w:rsidRPr="007446EF">
        <w:rPr>
          <w:color w:val="222222"/>
        </w:rPr>
        <w:t xml:space="preserve"> group of the second amino acid anion to form carbamate product (</w:t>
      </w:r>
      <w:r w:rsidRPr="007446EF">
        <w:rPr>
          <w:b/>
          <w:bCs/>
          <w:color w:val="222222"/>
        </w:rPr>
        <w:t>3</w:t>
      </w:r>
      <w:r w:rsidRPr="007446EF">
        <w:rPr>
          <w:color w:val="222222"/>
        </w:rPr>
        <w:t xml:space="preserve">) as seen in reaction </w:t>
      </w:r>
      <w:r w:rsidRPr="007446EF">
        <w:rPr>
          <w:b/>
          <w:bCs/>
          <w:color w:val="222222"/>
        </w:rPr>
        <w:t>B2</w:t>
      </w:r>
      <w:r w:rsidRPr="007446EF">
        <w:rPr>
          <w:color w:val="222222"/>
        </w:rPr>
        <w:t>,</w:t>
      </w:r>
      <w:r w:rsidRPr="007446EF">
        <w:rPr>
          <w:b/>
          <w:bCs/>
          <w:color w:val="222222"/>
        </w:rPr>
        <w:t xml:space="preserve"> </w:t>
      </w:r>
      <w:r w:rsidRPr="007446EF">
        <w:rPr>
          <w:color w:val="222222"/>
        </w:rPr>
        <w:t>or a proton abstraction to the COO</w:t>
      </w:r>
      <w:r w:rsidRPr="007446EF">
        <w:rPr>
          <w:color w:val="222222"/>
          <w:vertAlign w:val="superscript"/>
        </w:rPr>
        <w:t>-</w:t>
      </w:r>
      <w:r w:rsidRPr="007446EF">
        <w:rPr>
          <w:color w:val="222222"/>
        </w:rPr>
        <w:t xml:space="preserve"> group of the second amino acid anion to form carbamate product (</w:t>
      </w:r>
      <w:r w:rsidRPr="007446EF">
        <w:rPr>
          <w:b/>
          <w:bCs/>
          <w:color w:val="222222"/>
        </w:rPr>
        <w:t>3</w:t>
      </w:r>
      <w:r w:rsidRPr="007446EF">
        <w:rPr>
          <w:color w:val="222222"/>
        </w:rPr>
        <w:t xml:space="preserve">) as seen in reaction </w:t>
      </w:r>
      <w:r w:rsidRPr="007446EF">
        <w:rPr>
          <w:b/>
          <w:bCs/>
          <w:color w:val="222222"/>
        </w:rPr>
        <w:t>B3</w:t>
      </w:r>
      <w:r w:rsidRPr="007446EF">
        <w:rPr>
          <w:color w:val="222222"/>
        </w:rPr>
        <w:t>.</w:t>
      </w:r>
    </w:p>
    <w:p w14:paraId="65C26ED4" w14:textId="77777777" w:rsidR="00275D01" w:rsidRPr="007446EF" w:rsidRDefault="00884C37" w:rsidP="001B0D3F">
      <w:pPr>
        <w:pStyle w:val="Heading3"/>
      </w:pPr>
      <w:bookmarkStart w:id="220" w:name="_Toc201855132"/>
      <w:bookmarkStart w:id="221" w:name="_Toc202295472"/>
      <w:r w:rsidRPr="007446EF">
        <w:t>Analysis</w:t>
      </w:r>
      <w:r w:rsidR="00275D01" w:rsidRPr="007446EF">
        <w:t xml:space="preserve"> of Result</w:t>
      </w:r>
      <w:bookmarkStart w:id="222" w:name="_Toc189744208"/>
      <w:bookmarkEnd w:id="220"/>
      <w:bookmarkEnd w:id="221"/>
    </w:p>
    <w:bookmarkEnd w:id="222"/>
    <w:p w14:paraId="715534AB" w14:textId="38BB4DBD" w:rsidR="00884C37" w:rsidRPr="007446EF" w:rsidRDefault="00884C37" w:rsidP="00473864">
      <w:pPr>
        <w:ind w:firstLine="720"/>
      </w:pPr>
      <w:r w:rsidRPr="007446EF">
        <w:t>CO</w:t>
      </w:r>
      <w:r w:rsidRPr="007446EF">
        <w:rPr>
          <w:vertAlign w:val="subscript"/>
        </w:rPr>
        <w:t>2</w:t>
      </w:r>
      <w:r w:rsidRPr="007446EF">
        <w:t xml:space="preserve"> capture by AAILs through a chemisorption process is initiated by a nucleophilic attack of the electrophilic C in CO</w:t>
      </w:r>
      <w:r w:rsidRPr="007446EF">
        <w:rPr>
          <w:vertAlign w:val="subscript"/>
        </w:rPr>
        <w:t>2</w:t>
      </w:r>
      <w:r w:rsidRPr="007446EF">
        <w:t xml:space="preserve"> by the N atom in the AA anion, leading to the formation of a zwitterion. Then, the zwitterion proceeds through any of the proton transfer routes described in </w:t>
      </w:r>
      <w:r w:rsidR="0038177D" w:rsidRPr="007446EF">
        <w:rPr>
          <w:b/>
          <w:bCs/>
        </w:rPr>
        <w:fldChar w:fldCharType="begin"/>
      </w:r>
      <w:r w:rsidR="0038177D" w:rsidRPr="007446EF">
        <w:rPr>
          <w:b/>
          <w:bCs/>
        </w:rPr>
        <w:instrText xml:space="preserve"> REF _Ref201172146 \h  \* MERGEFORMAT </w:instrText>
      </w:r>
      <w:r w:rsidR="0038177D" w:rsidRPr="007446EF">
        <w:rPr>
          <w:b/>
          <w:bCs/>
        </w:rPr>
      </w:r>
      <w:r w:rsidR="0038177D" w:rsidRPr="007446EF">
        <w:rPr>
          <w:b/>
          <w:bCs/>
        </w:rPr>
        <w:fldChar w:fldCharType="separate"/>
      </w:r>
      <w:r w:rsidR="00AE5BAA" w:rsidRPr="007446EF">
        <w:rPr>
          <w:b/>
          <w:bCs/>
        </w:rPr>
        <w:t xml:space="preserve">Figure </w:t>
      </w:r>
      <w:r w:rsidR="00AE5BAA">
        <w:rPr>
          <w:b/>
          <w:bCs/>
          <w:noProof/>
        </w:rPr>
        <w:t>5.1</w:t>
      </w:r>
      <w:r w:rsidR="0038177D" w:rsidRPr="007446EF">
        <w:rPr>
          <w:b/>
          <w:bCs/>
        </w:rPr>
        <w:fldChar w:fldCharType="end"/>
      </w:r>
      <w:r w:rsidRPr="007446EF">
        <w:t xml:space="preserve"> , to form the carbamate species. The formation of carbamate species largely governs the chemisorption mechanism of CO</w:t>
      </w:r>
      <w:r w:rsidRPr="007446EF">
        <w:rPr>
          <w:vertAlign w:val="subscript"/>
        </w:rPr>
        <w:t>2</w:t>
      </w:r>
      <w:r w:rsidRPr="007446EF">
        <w:t xml:space="preserve"> capture by AAILs.</w:t>
      </w:r>
      <w:r w:rsidRPr="007446EF">
        <w:fldChar w:fldCharType="begin">
          <w:fldData xml:space="preserve">PEVuZE5vdGU+PENpdGU+PEF1dGhvcj5Zb29uPC9BdXRob3I+PFllYXI+MjAyMzwvWWVhcj48UmVj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</w:fldData>
        </w:fldChar>
      </w:r>
      <w:r w:rsidR="00E329E9">
        <w:instrText xml:space="preserve"> ADDIN EN.CITE </w:instrText>
      </w:r>
      <w:r w:rsidR="00E329E9">
        <w:fldChar w:fldCharType="begin">
          <w:fldData xml:space="preserve">PEVuZE5vdGU+PENpdGU+PEF1dGhvcj5Zb29uPC9BdXRob3I+PFllYXI+MjAyMzwvWWVhcj48UmVj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</w:fldData>
        </w:fldChar>
      </w:r>
      <w:r w:rsidR="00E329E9">
        <w:instrText xml:space="preserve"> ADDIN EN.CITE.DATA </w:instrText>
      </w:r>
      <w:r w:rsidR="00E329E9">
        <w:fldChar w:fldCharType="end"/>
      </w:r>
      <w:r w:rsidRPr="007446EF">
        <w:fldChar w:fldCharType="separate"/>
      </w:r>
      <w:r w:rsidR="00E329E9" w:rsidRPr="00E329E9">
        <w:rPr>
          <w:noProof/>
          <w:vertAlign w:val="superscript"/>
        </w:rPr>
        <w:t>214, 215, 221</w:t>
      </w:r>
      <w:r w:rsidRPr="007446EF">
        <w:fldChar w:fldCharType="end"/>
      </w:r>
      <w:r w:rsidRPr="007446EF">
        <w:t xml:space="preserve"> To examine the potential of each of the 20 natural AAs in the chemisorption of CO</w:t>
      </w:r>
      <w:r w:rsidRPr="007446EF">
        <w:rPr>
          <w:vertAlign w:val="subscript"/>
        </w:rPr>
        <w:t>2</w:t>
      </w:r>
      <w:r w:rsidRPr="007446EF">
        <w:t xml:space="preserve">, we construct free-energy surfaces (FES) to better understand how the reaction mechanism is affected by steric factors and side chain groups. We obtained our results at </w:t>
      </w:r>
      <w:r w:rsidRPr="007446EF">
        <w:rPr>
          <w:color w:val="000000" w:themeColor="text1"/>
        </w:rPr>
        <w:t xml:space="preserve">298.1K in an implicit solvation model using DFT. </w:t>
      </w:r>
      <w:r w:rsidRPr="007446EF">
        <w:t>The Supplementary Information includes a database of energy barriers for intermolecular proton transfer to neighboring NH</w:t>
      </w:r>
      <w:r w:rsidRPr="007446EF">
        <w:rPr>
          <w:vertAlign w:val="subscript"/>
        </w:rPr>
        <w:t>2</w:t>
      </w:r>
      <w:r w:rsidRPr="007446EF">
        <w:t xml:space="preserve"> and intermolecular proton transfer to neighboring COO</w:t>
      </w:r>
      <w:r w:rsidRPr="007446EF">
        <w:rPr>
          <w:vertAlign w:val="superscript"/>
        </w:rPr>
        <w:t>-</w:t>
      </w:r>
      <w:r w:rsidRPr="007446EF">
        <w:t xml:space="preserve">, and </w:t>
      </w:r>
      <w:r w:rsidRPr="007446EF">
        <w:lastRenderedPageBreak/>
        <w:t xml:space="preserve">intramolecular proton transfers present therein. The Gibbs Free reaction energies </w:t>
      </w:r>
      <m:oMath>
        <m:r>
          <w:rPr>
            <w:rFonts w:ascii="Cambria Math" w:hAnsi="Cambria Math"/>
          </w:rPr>
          <m:t>(∆G)</m:t>
        </m:r>
      </m:oMath>
      <w:r w:rsidRPr="007446EF">
        <w:t xml:space="preserve">, as well as the Gibbs Free activation energy barrier </w:t>
      </w:r>
      <m:oMath>
        <m:r>
          <w:rPr>
            <w:rFonts w:ascii="Cambria Math" w:hAnsi="Cambria Math"/>
          </w:rPr>
          <m:t>(</m:t>
        </m:r>
        <m:sSup>
          <m:sSupPr>
            <m:ctrlPr>
              <w:rPr>
                <w:rFonts w:ascii="Cambria Math" w:hAnsi="Cambria Math"/>
                <w:i/>
              </w:rPr>
            </m:ctrlPr>
          </m:sSupPr>
          <m:e>
            <m:r>
              <m:rPr>
                <m:sty m:val="p"/>
              </m:rPr>
              <w:rPr>
                <w:rFonts w:ascii="Cambria Math" w:hAnsi="Cambria Math"/>
              </w:rPr>
              <m:t>Δ</m:t>
            </m:r>
            <m:r>
              <w:rPr>
                <w:rFonts w:ascii="Cambria Math" w:hAnsi="Cambria Math"/>
              </w:rPr>
              <m:t>G</m:t>
            </m:r>
          </m:e>
          <m:sup>
            <m:r>
              <m:rPr>
                <m:sty m:val="p"/>
              </m:rPr>
              <w:rPr>
                <w:rFonts w:ascii="Cambria Math" w:hAnsi="Cambria Math"/>
                <w:color w:val="474747"/>
                <w:sz w:val="21"/>
                <w:szCs w:val="21"/>
                <w:shd w:val="clear" w:color="auto" w:fill="FFFFFF"/>
              </w:rPr>
              <m:t>‡</m:t>
            </m:r>
          </m:sup>
        </m:sSup>
        <m:r>
          <w:rPr>
            <w:rFonts w:ascii="Cambria Math" w:hAnsi="Cambria Math"/>
          </w:rPr>
          <m:t>)</m:t>
        </m:r>
      </m:oMath>
      <w:r w:rsidRPr="007446EF">
        <w:t xml:space="preserve"> of the overall reaction channel present therein. </w:t>
      </w:r>
    </w:p>
    <w:p w14:paraId="6CD2855F" w14:textId="403F06DA" w:rsidR="00884C37" w:rsidRPr="007446EF" w:rsidRDefault="00884C37" w:rsidP="00473864">
      <w:pPr>
        <w:ind w:firstLine="720"/>
      </w:pPr>
      <w:r w:rsidRPr="007446EF">
        <w:t>The reaction pathway for CO</w:t>
      </w:r>
      <w:r w:rsidRPr="007446EF">
        <w:rPr>
          <w:vertAlign w:val="subscript"/>
        </w:rPr>
        <w:t>2</w:t>
      </w:r>
      <w:r w:rsidRPr="007446EF">
        <w:t xml:space="preserve"> capture via amino acids involves multiple energy-stable configurations and transition states. This study defines several key energy differences that help elucidate the proton transfer processes occurring during the reaction. In the intermolecular proton transfer process, </w:t>
      </w:r>
      <w:r w:rsidRPr="007446EF">
        <w:rPr>
          <w:b/>
          <w:bCs/>
        </w:rPr>
        <w:t>1</w:t>
      </w:r>
      <w:r w:rsidRPr="007446EF">
        <w:t xml:space="preserve"> indicates the isolated AA anions and CO</w:t>
      </w:r>
      <w:r w:rsidRPr="007446EF">
        <w:rPr>
          <w:vertAlign w:val="subscript"/>
        </w:rPr>
        <w:t>2</w:t>
      </w:r>
      <w:r w:rsidRPr="007446EF">
        <w:t xml:space="preserve">; </w:t>
      </w:r>
      <w:r w:rsidRPr="007446EF">
        <w:rPr>
          <w:b/>
          <w:bCs/>
        </w:rPr>
        <w:t>TS</w:t>
      </w:r>
      <w:r w:rsidRPr="007446EF">
        <w:rPr>
          <w:b/>
          <w:bCs/>
          <w:vertAlign w:val="subscript"/>
        </w:rPr>
        <w:t>1-2</w:t>
      </w:r>
      <w:r w:rsidRPr="007446EF">
        <w:t xml:space="preserve"> denotes the transition state moving from the isolated three-body system to the zwitterion intermediate and AA anion. </w:t>
      </w:r>
      <w:r w:rsidRPr="007446EF">
        <w:rPr>
          <w:b/>
          <w:bCs/>
        </w:rPr>
        <w:t>2</w:t>
      </w:r>
      <w:r w:rsidRPr="007446EF">
        <w:t xml:space="preserve"> represents the fully formed zwitterion intermediate along with the second anion, and </w:t>
      </w:r>
      <w:r w:rsidRPr="007446EF">
        <w:rPr>
          <w:b/>
          <w:bCs/>
        </w:rPr>
        <w:t>TS</w:t>
      </w:r>
      <w:r w:rsidRPr="007446EF">
        <w:rPr>
          <w:b/>
          <w:bCs/>
          <w:vertAlign w:val="subscript"/>
        </w:rPr>
        <w:t>2-3</w:t>
      </w:r>
      <w:r w:rsidRPr="007446EF">
        <w:t xml:space="preserve"> is the transition state for proton transfer from the zwitterion intermediate to the second anion. Finally, </w:t>
      </w:r>
      <w:r w:rsidRPr="007446EF">
        <w:rPr>
          <w:b/>
          <w:bCs/>
        </w:rPr>
        <w:t>3</w:t>
      </w:r>
      <w:r w:rsidRPr="007446EF">
        <w:t xml:space="preserve"> is the product featuring a pair of carbamate and neutral amino acid. Similarly, in the water mediated intramolecular proton transfer process, </w:t>
      </w:r>
      <w:r w:rsidRPr="007446EF">
        <w:rPr>
          <w:b/>
          <w:bCs/>
        </w:rPr>
        <w:t>1</w:t>
      </w:r>
      <w:r w:rsidRPr="007446EF">
        <w:t xml:space="preserve"> indicates one isolated AA anion, one water molecule and CO</w:t>
      </w:r>
      <w:r w:rsidRPr="007446EF">
        <w:rPr>
          <w:vertAlign w:val="subscript"/>
        </w:rPr>
        <w:t>2</w:t>
      </w:r>
      <w:r w:rsidRPr="007446EF">
        <w:t xml:space="preserve">; </w:t>
      </w:r>
      <w:r w:rsidRPr="007446EF">
        <w:rPr>
          <w:b/>
          <w:bCs/>
        </w:rPr>
        <w:t>TS</w:t>
      </w:r>
      <w:r w:rsidRPr="007446EF">
        <w:rPr>
          <w:b/>
          <w:bCs/>
          <w:vertAlign w:val="subscript"/>
        </w:rPr>
        <w:t>1-2</w:t>
      </w:r>
      <w:r w:rsidRPr="007446EF">
        <w:t xml:space="preserve"> denotes the transition state moving from the isolated three-body system to the zwitterion intermediate and water molecule. </w:t>
      </w:r>
      <w:r w:rsidRPr="007446EF">
        <w:rPr>
          <w:b/>
          <w:bCs/>
        </w:rPr>
        <w:t>2</w:t>
      </w:r>
      <w:r w:rsidRPr="007446EF">
        <w:t xml:space="preserve"> represents the fully formed zwitterion intermediate along with the water molecule, and </w:t>
      </w:r>
      <w:r w:rsidRPr="007446EF">
        <w:rPr>
          <w:b/>
          <w:bCs/>
        </w:rPr>
        <w:t>TS</w:t>
      </w:r>
      <w:r w:rsidRPr="007446EF">
        <w:rPr>
          <w:b/>
          <w:bCs/>
          <w:vertAlign w:val="subscript"/>
        </w:rPr>
        <w:t>2-3</w:t>
      </w:r>
      <w:r w:rsidRPr="007446EF">
        <w:t xml:space="preserve"> is the transition state for proton transfer from the zwitterion intermediate to the primary carboxylate ion through the water molecule. Finally, </w:t>
      </w:r>
      <w:r w:rsidRPr="007446EF">
        <w:rPr>
          <w:b/>
          <w:bCs/>
        </w:rPr>
        <w:t>3</w:t>
      </w:r>
      <w:r w:rsidRPr="007446EF">
        <w:t xml:space="preserve"> is the product featuring a pair of carbamate and water molecule. The water-mediated mechanism highlights the role of solvent in stabilizing the transition state, similar to findings in research involving alkanolamines. </w:t>
      </w:r>
      <w:r w:rsidRPr="007446EF">
        <w:fldChar w:fldCharType="begin"/>
      </w:r>
      <w:r w:rsidR="004A0C79">
        <w:instrText xml:space="preserve"> ADDIN EN.CITE &lt;EndNote&gt;&lt;Cite&gt;&lt;Author&gt;Guido&lt;/Author&gt;&lt;Year&gt;2013&lt;/Year&gt;&lt;RecNum&gt;508&lt;/RecNum&gt;&lt;DisplayText&gt;&lt;style face="superscript"&gt;239&lt;/style&gt;&lt;/DisplayText&gt;&lt;record&gt;&lt;rec-number&gt;508&lt;/rec-number&gt;&lt;foreign-keys&gt;&lt;key app="EN" db-id="25ffwsdv7swe2betfpp5ps9k0sw9r0xr5dp9" timestamp="1751051346" guid="3a95c062-485a-4c6b-ab49-6645cc1fab62"&gt;508&lt;/key&gt;&lt;/foreign-keys&gt;&lt;ref-type name="Journal Article"&gt;17&lt;/ref-type&gt;&lt;contributors&gt;&lt;authors&gt;&lt;author&gt;Guido, Ciro A&lt;/author&gt;&lt;author&gt;Pietrucci, Fabio&lt;/author&gt;&lt;author&gt;Gallet, Gregoire A&lt;/author&gt;&lt;author&gt;Andreoni, Wanda&lt;/author&gt;&lt;/authors&gt;&lt;/contributors&gt;&lt;titles&gt;&lt;title&gt;&lt;style face="normal" font="default" size="100%"&gt;The fate of a zwitterion in water from ab initio molecular dynamics: Monoethanolamine (MEA)-CO&lt;/style&gt;&lt;style face="subscript" font="default" size="100%"&gt;2&lt;/style&gt;&lt;/title&gt;&lt;secondary-title&gt;J. Chem. Theory Comput.&lt;/secondary-title&gt;&lt;/titles&gt;&lt;periodical&gt;&lt;full-title&gt;J. Chem. Theory Comput.&lt;/full-title&gt;&lt;/periodical&gt;&lt;pages&gt;28-32&lt;/pages&gt;&lt;volume&gt;9&lt;/volume&gt;&lt;number&gt;1&lt;/number&gt;&lt;dates&gt;&lt;year&gt;2013&lt;/year&gt;&lt;/dates&gt;&lt;isbn&gt;1549-9618&lt;/isbn&gt;&lt;urls&gt;&lt;/urls&gt;&lt;/record&gt;&lt;/Cite&gt;&lt;/EndNote&gt;</w:instrText>
      </w:r>
      <w:r w:rsidRPr="007446EF">
        <w:fldChar w:fldCharType="separate"/>
      </w:r>
      <w:r w:rsidR="00E329E9" w:rsidRPr="00E329E9">
        <w:rPr>
          <w:noProof/>
          <w:vertAlign w:val="superscript"/>
        </w:rPr>
        <w:t>239</w:t>
      </w:r>
      <w:r w:rsidRPr="007446EF">
        <w:fldChar w:fldCharType="end"/>
      </w:r>
    </w:p>
    <w:p w14:paraId="63537416" w14:textId="6526ABAF" w:rsidR="00884C37" w:rsidRPr="007446EF" w:rsidRDefault="00000000" w:rsidP="00783D99">
      <m:oMath>
        <m:sSup>
          <m:sSupPr>
            <m:ctrlPr>
              <w:rPr>
                <w:rFonts w:ascii="Cambria Math" w:hAnsi="Cambria Math"/>
                <w:i/>
              </w:rPr>
            </m:ctrlPr>
          </m:sSupPr>
          <m:e>
            <m:r>
              <m:rPr>
                <m:sty m:val="p"/>
              </m:rPr>
              <w:rPr>
                <w:rFonts w:ascii="Cambria Math" w:hAnsi="Cambria Math"/>
              </w:rPr>
              <m:t>Δ</m:t>
            </m:r>
            <m:r>
              <w:rPr>
                <w:rFonts w:ascii="Cambria Math" w:hAnsi="Cambria Math"/>
              </w:rPr>
              <m:t>G</m:t>
            </m:r>
          </m:e>
          <m:sup>
            <m:r>
              <m:rPr>
                <m:sty m:val="p"/>
              </m:rPr>
              <w:rPr>
                <w:rFonts w:ascii="Cambria Math" w:hAnsi="Cambria Math"/>
                <w:color w:val="474747"/>
                <w:sz w:val="21"/>
                <w:szCs w:val="21"/>
                <w:shd w:val="clear" w:color="auto" w:fill="FFFFFF"/>
              </w:rPr>
              <m:t>‡</m:t>
            </m:r>
          </m:sup>
        </m:sSup>
      </m:oMath>
      <w:r w:rsidR="00884C37" w:rsidRPr="007446EF">
        <w:t>(</w:t>
      </w:r>
      <w:r w:rsidR="00884C37" w:rsidRPr="007446EF">
        <w:rPr>
          <w:b/>
          <w:bCs/>
        </w:rPr>
        <w:t>TS</w:t>
      </w:r>
      <w:r w:rsidR="00884C37" w:rsidRPr="007446EF">
        <w:rPr>
          <w:b/>
          <w:bCs/>
          <w:vertAlign w:val="subscript"/>
        </w:rPr>
        <w:t>1-2</w:t>
      </w:r>
      <w:r w:rsidR="00884C37" w:rsidRPr="007446EF">
        <w:t xml:space="preserve">-1) and  </w:t>
      </w:r>
      <m:oMath>
        <m:sSup>
          <m:sSupPr>
            <m:ctrlPr>
              <w:rPr>
                <w:rFonts w:ascii="Cambria Math" w:hAnsi="Cambria Math"/>
                <w:i/>
              </w:rPr>
            </m:ctrlPr>
          </m:sSupPr>
          <m:e>
            <m:r>
              <m:rPr>
                <m:sty m:val="p"/>
              </m:rPr>
              <w:rPr>
                <w:rFonts w:ascii="Cambria Math" w:hAnsi="Cambria Math"/>
              </w:rPr>
              <m:t>Δ</m:t>
            </m:r>
            <m:r>
              <w:rPr>
                <w:rFonts w:ascii="Cambria Math" w:hAnsi="Cambria Math"/>
              </w:rPr>
              <m:t>G</m:t>
            </m:r>
          </m:e>
          <m:sup>
            <m:r>
              <m:rPr>
                <m:sty m:val="p"/>
              </m:rPr>
              <w:rPr>
                <w:rFonts w:ascii="Cambria Math" w:hAnsi="Cambria Math"/>
                <w:color w:val="474747"/>
                <w:sz w:val="21"/>
                <w:szCs w:val="21"/>
                <w:shd w:val="clear" w:color="auto" w:fill="FFFFFF"/>
              </w:rPr>
              <m:t>‡</m:t>
            </m:r>
          </m:sup>
        </m:sSup>
      </m:oMath>
      <w:r w:rsidR="00884C37" w:rsidRPr="007446EF">
        <w:t>(</w:t>
      </w:r>
      <w:r w:rsidR="00884C37" w:rsidRPr="007446EF">
        <w:rPr>
          <w:b/>
          <w:bCs/>
        </w:rPr>
        <w:t>TS</w:t>
      </w:r>
      <w:r w:rsidR="00884C37" w:rsidRPr="007446EF">
        <w:rPr>
          <w:b/>
          <w:bCs/>
          <w:vertAlign w:val="subscript"/>
        </w:rPr>
        <w:t>2-3</w:t>
      </w:r>
      <w:r w:rsidR="00884C37" w:rsidRPr="007446EF">
        <w:t xml:space="preserve">-1) are crucial as they indicate the energy barrier to form the zwitterion intermediate and the energy barrier to transfer a proton. Analyzing these energy barriers helps us understand the competitive pathways between different proton transfer routes. These energy differences, along with the contributions from both intermolecular and intramolecular proton transfer mechanisms, provide valuable insights into the efficacy of amino </w:t>
      </w:r>
      <w:r w:rsidR="00884C37" w:rsidRPr="007446EF">
        <w:lastRenderedPageBreak/>
        <w:t>acids in CO</w:t>
      </w:r>
      <w:r w:rsidR="00884C37" w:rsidRPr="007446EF">
        <w:rPr>
          <w:vertAlign w:val="subscript"/>
        </w:rPr>
        <w:t>2</w:t>
      </w:r>
      <w:r w:rsidR="00884C37" w:rsidRPr="007446EF">
        <w:t xml:space="preserve"> capture. By understanding these reaction pathways, we can better evaluate the potential of AAs as environmentally friendly alternatives to traditional amine-based solvents for carbon capture.</w:t>
      </w:r>
    </w:p>
    <w:p w14:paraId="13996376" w14:textId="0CE498C0" w:rsidR="00884C37" w:rsidRDefault="00884C37" w:rsidP="006636A4">
      <w:pPr>
        <w:ind w:firstLine="720"/>
      </w:pPr>
      <w:r w:rsidRPr="007446EF">
        <w:t xml:space="preserve">As a representative example, we will discuss in detail glycine anion before we proceed to the full set of the 20 AAs. </w:t>
      </w:r>
      <w:r w:rsidRPr="007446EF">
        <w:rPr>
          <w:color w:val="000000" w:themeColor="text1"/>
        </w:rPr>
        <w:t>The FES for the full reaction pathway toward carbamate formation from amino acid and CO</w:t>
      </w:r>
      <w:r w:rsidRPr="007446EF">
        <w:rPr>
          <w:color w:val="000000" w:themeColor="text1"/>
          <w:vertAlign w:val="subscript"/>
        </w:rPr>
        <w:t>2</w:t>
      </w:r>
      <w:r w:rsidRPr="007446EF">
        <w:rPr>
          <w:color w:val="000000" w:themeColor="text1"/>
        </w:rPr>
        <w:t xml:space="preserve"> [that is, </w:t>
      </w:r>
      <w:r w:rsidRPr="007446EF">
        <w:rPr>
          <w:b/>
          <w:bCs/>
          <w:color w:val="000000" w:themeColor="text1"/>
        </w:rPr>
        <w:t xml:space="preserve">(1) </w:t>
      </w:r>
      <m:oMath>
        <m:r>
          <m:rPr>
            <m:sty m:val="bi"/>
          </m:rPr>
          <w:rPr>
            <w:rFonts w:ascii="Cambria Math" w:hAnsi="Cambria Math"/>
            <w:color w:val="000000" w:themeColor="text1"/>
          </w:rPr>
          <m:t>→</m:t>
        </m:r>
      </m:oMath>
      <w:r w:rsidRPr="007446EF">
        <w:rPr>
          <w:b/>
          <w:bCs/>
        </w:rPr>
        <w:t xml:space="preserve"> (TS</w:t>
      </w:r>
      <w:r w:rsidRPr="007446EF">
        <w:rPr>
          <w:b/>
          <w:bCs/>
          <w:vertAlign w:val="subscript"/>
        </w:rPr>
        <w:t>1-2</w:t>
      </w:r>
      <w:r w:rsidRPr="007446EF">
        <w:rPr>
          <w:b/>
          <w:bCs/>
        </w:rPr>
        <w:t xml:space="preserve">) </w:t>
      </w:r>
      <m:oMath>
        <m:r>
          <m:rPr>
            <m:sty m:val="bi"/>
          </m:rPr>
          <w:rPr>
            <w:rFonts w:ascii="Cambria Math" w:hAnsi="Cambria Math"/>
            <w:color w:val="000000" w:themeColor="text1"/>
          </w:rPr>
          <m:t>→</m:t>
        </m:r>
      </m:oMath>
      <w:r w:rsidRPr="007446EF">
        <w:rPr>
          <w:b/>
          <w:bCs/>
        </w:rPr>
        <w:t xml:space="preserve"> (2) </w:t>
      </w:r>
      <m:oMath>
        <m:r>
          <m:rPr>
            <m:sty m:val="bi"/>
          </m:rPr>
          <w:rPr>
            <w:rFonts w:ascii="Cambria Math" w:hAnsi="Cambria Math"/>
            <w:color w:val="000000" w:themeColor="text1"/>
          </w:rPr>
          <m:t>→</m:t>
        </m:r>
      </m:oMath>
      <w:r w:rsidRPr="007446EF">
        <w:rPr>
          <w:b/>
          <w:bCs/>
        </w:rPr>
        <w:t xml:space="preserve"> (TS</w:t>
      </w:r>
      <w:r w:rsidRPr="007446EF">
        <w:rPr>
          <w:b/>
          <w:bCs/>
          <w:vertAlign w:val="subscript"/>
        </w:rPr>
        <w:t>2-3</w:t>
      </w:r>
      <w:r w:rsidRPr="007446EF">
        <w:rPr>
          <w:b/>
          <w:bCs/>
        </w:rPr>
        <w:t xml:space="preserve">) </w:t>
      </w:r>
      <m:oMath>
        <m:r>
          <m:rPr>
            <m:sty m:val="bi"/>
          </m:rPr>
          <w:rPr>
            <w:rFonts w:ascii="Cambria Math" w:hAnsi="Cambria Math"/>
            <w:color w:val="000000" w:themeColor="text1"/>
          </w:rPr>
          <m:t>→(</m:t>
        </m:r>
      </m:oMath>
      <w:r w:rsidRPr="007446EF">
        <w:rPr>
          <w:b/>
          <w:bCs/>
        </w:rPr>
        <w:t>3)</w:t>
      </w:r>
      <w:r w:rsidRPr="007446EF">
        <w:t>]</w:t>
      </w:r>
      <w:r w:rsidRPr="007446EF">
        <w:rPr>
          <w:color w:val="000000" w:themeColor="text1"/>
        </w:rPr>
        <w:t xml:space="preserve"> is shown </w:t>
      </w:r>
      <w:r w:rsidRPr="003C6FBE">
        <w:rPr>
          <w:color w:val="000000" w:themeColor="text1"/>
        </w:rPr>
        <w:t>in</w:t>
      </w:r>
      <w:r w:rsidR="00A54341">
        <w:rPr>
          <w:color w:val="000000" w:themeColor="text1"/>
        </w:rPr>
        <w:t xml:space="preserve"> </w:t>
      </w:r>
      <w:r w:rsidR="003C6FBE">
        <w:rPr>
          <w:color w:val="000000" w:themeColor="text1"/>
        </w:rPr>
        <w:fldChar w:fldCharType="begin"/>
      </w:r>
      <w:r w:rsidR="003C6FBE">
        <w:rPr>
          <w:color w:val="000000" w:themeColor="text1"/>
        </w:rPr>
        <w:instrText xml:space="preserve"> REF _Ref202280979 \h </w:instrText>
      </w:r>
      <w:r w:rsidR="003C6FBE">
        <w:rPr>
          <w:color w:val="000000" w:themeColor="text1"/>
        </w:rPr>
      </w:r>
      <w:r w:rsidR="003C6FBE">
        <w:rPr>
          <w:color w:val="000000" w:themeColor="text1"/>
        </w:rPr>
        <w:fldChar w:fldCharType="separate"/>
      </w:r>
      <w:r w:rsidR="00AE5BAA" w:rsidRPr="00A54341">
        <w:rPr>
          <w:b/>
          <w:bCs/>
        </w:rPr>
        <w:t xml:space="preserve">Figure </w:t>
      </w:r>
      <w:r w:rsidR="00AE5BAA">
        <w:rPr>
          <w:b/>
          <w:bCs/>
          <w:noProof/>
        </w:rPr>
        <w:t>5</w:t>
      </w:r>
      <w:r w:rsidR="00AE5BAA">
        <w:rPr>
          <w:b/>
          <w:bCs/>
        </w:rPr>
        <w:t>.</w:t>
      </w:r>
      <w:r w:rsidR="00AE5BAA">
        <w:rPr>
          <w:b/>
          <w:bCs/>
          <w:noProof/>
        </w:rPr>
        <w:t>2</w:t>
      </w:r>
      <w:r w:rsidR="003C6FBE">
        <w:rPr>
          <w:color w:val="000000" w:themeColor="text1"/>
        </w:rPr>
        <w:fldChar w:fldCharType="end"/>
      </w:r>
      <w:r w:rsidR="003E3BA0">
        <w:rPr>
          <w:b/>
          <w:bCs/>
          <w:color w:val="000000" w:themeColor="text1"/>
        </w:rPr>
        <w:t xml:space="preserve">. </w:t>
      </w:r>
      <w:r w:rsidRPr="007446EF">
        <w:rPr>
          <w:color w:val="000000" w:themeColor="text1"/>
        </w:rPr>
        <w:t>The reaction commences with the formation of zwitterion intermediate, through a reaction barrier of 1.71 kcal/mol, which then undergoes proton abstraction via intermolecular proton transfer to COO</w:t>
      </w:r>
      <w:r w:rsidRPr="007446EF">
        <w:rPr>
          <w:color w:val="000000" w:themeColor="text1"/>
          <w:vertAlign w:val="superscript"/>
        </w:rPr>
        <w:t>-</w:t>
      </w:r>
      <w:r w:rsidRPr="007446EF">
        <w:rPr>
          <w:color w:val="000000" w:themeColor="text1"/>
        </w:rPr>
        <w:t xml:space="preserve"> (barrierless step of -4.57 kcal/mol). When the same calculation was done towards intermolecular proton transfer to NH</w:t>
      </w:r>
      <w:r w:rsidRPr="007446EF">
        <w:rPr>
          <w:color w:val="000000" w:themeColor="text1"/>
          <w:vertAlign w:val="subscript"/>
        </w:rPr>
        <w:t>2</w:t>
      </w:r>
      <w:r w:rsidR="003C6FBE">
        <w:rPr>
          <w:color w:val="000000" w:themeColor="text1"/>
          <w:vertAlign w:val="subscript"/>
        </w:rPr>
        <w:t xml:space="preserve"> </w:t>
      </w:r>
      <w:r w:rsidR="003C6FBE">
        <w:rPr>
          <w:color w:val="000000" w:themeColor="text1"/>
        </w:rPr>
        <w:t>(</w:t>
      </w:r>
      <w:r w:rsidR="003C6FBE">
        <w:rPr>
          <w:color w:val="000000" w:themeColor="text1"/>
        </w:rPr>
        <w:fldChar w:fldCharType="begin"/>
      </w:r>
      <w:r w:rsidR="003C6FBE">
        <w:rPr>
          <w:color w:val="000000" w:themeColor="text1"/>
        </w:rPr>
        <w:instrText xml:space="preserve"> REF _Ref202281035 \h </w:instrText>
      </w:r>
      <w:r w:rsidR="003C6FBE">
        <w:rPr>
          <w:color w:val="000000" w:themeColor="text1"/>
        </w:rPr>
      </w:r>
      <w:r w:rsidR="003C6FBE">
        <w:rPr>
          <w:color w:val="000000" w:themeColor="text1"/>
        </w:rPr>
        <w:fldChar w:fldCharType="separate"/>
      </w:r>
      <w:r w:rsidR="00AE5BAA" w:rsidRPr="00A54341">
        <w:rPr>
          <w:b/>
          <w:bCs/>
        </w:rPr>
        <w:t xml:space="preserve">Figure </w:t>
      </w:r>
      <w:r w:rsidR="00AE5BAA">
        <w:rPr>
          <w:b/>
          <w:bCs/>
          <w:noProof/>
        </w:rPr>
        <w:t>5</w:t>
      </w:r>
      <w:r w:rsidR="00AE5BAA">
        <w:rPr>
          <w:b/>
          <w:bCs/>
        </w:rPr>
        <w:t>.</w:t>
      </w:r>
      <w:r w:rsidR="00AE5BAA">
        <w:rPr>
          <w:b/>
          <w:bCs/>
          <w:noProof/>
        </w:rPr>
        <w:t>3</w:t>
      </w:r>
      <w:r w:rsidR="003C6FBE">
        <w:rPr>
          <w:color w:val="000000" w:themeColor="text1"/>
        </w:rPr>
        <w:fldChar w:fldCharType="end"/>
      </w:r>
      <w:r w:rsidR="003C6FBE">
        <w:rPr>
          <w:color w:val="000000" w:themeColor="text1"/>
        </w:rPr>
        <w:t>)</w:t>
      </w:r>
      <w:r w:rsidRPr="007446EF">
        <w:rPr>
          <w:color w:val="000000" w:themeColor="text1"/>
        </w:rPr>
        <w:t>, the zwitterion intermediate was formed through a barrier of 0.83 kcal/mol, which then undergoes proton abstraction via intermolecular proton transfer to NH</w:t>
      </w:r>
      <w:r w:rsidRPr="007446EF">
        <w:rPr>
          <w:color w:val="000000" w:themeColor="text1"/>
          <w:vertAlign w:val="subscript"/>
        </w:rPr>
        <w:t>2</w:t>
      </w:r>
      <w:r w:rsidRPr="007446EF">
        <w:rPr>
          <w:color w:val="000000" w:themeColor="text1"/>
        </w:rPr>
        <w:t xml:space="preserve"> (barrierless step of -10.41 kcal/mol). This suggests that the energy pathway for intermolecular proton transfer to COO</w:t>
      </w:r>
      <w:r w:rsidRPr="007446EF">
        <w:rPr>
          <w:color w:val="000000" w:themeColor="text1"/>
          <w:vertAlign w:val="superscript"/>
        </w:rPr>
        <w:t>-</w:t>
      </w:r>
      <w:r w:rsidRPr="007446EF">
        <w:rPr>
          <w:color w:val="000000" w:themeColor="text1"/>
        </w:rPr>
        <w:t xml:space="preserve"> and NH</w:t>
      </w:r>
      <w:r w:rsidRPr="007446EF">
        <w:rPr>
          <w:color w:val="000000" w:themeColor="text1"/>
          <w:vertAlign w:val="subscript"/>
        </w:rPr>
        <w:t>2</w:t>
      </w:r>
      <w:r w:rsidRPr="007446EF">
        <w:rPr>
          <w:color w:val="000000" w:themeColor="text1"/>
        </w:rPr>
        <w:t xml:space="preserve"> is spontaneous and does not necessarily present a barrier, considering that two glycine anions are used to form carbamate with CO</w:t>
      </w:r>
      <w:r w:rsidRPr="007446EF">
        <w:rPr>
          <w:color w:val="000000" w:themeColor="text1"/>
          <w:vertAlign w:val="subscript"/>
        </w:rPr>
        <w:t>2</w:t>
      </w:r>
      <w:r w:rsidRPr="007446EF">
        <w:rPr>
          <w:color w:val="000000" w:themeColor="text1"/>
        </w:rPr>
        <w:t>, and solvent-induced constraints are approximated using an implicit solvation model. The third possibility studied here involves an intramolecular proton transfer to the COO</w:t>
      </w:r>
      <w:r w:rsidRPr="007446EF">
        <w:rPr>
          <w:color w:val="000000" w:themeColor="text1"/>
          <w:vertAlign w:val="superscript"/>
        </w:rPr>
        <w:t>-</w:t>
      </w:r>
      <w:r w:rsidRPr="007446EF">
        <w:rPr>
          <w:color w:val="000000" w:themeColor="text1"/>
        </w:rPr>
        <w:t xml:space="preserve"> group on the zwitterion. For all 20 amino acids, excluding proline, there are two possible COO</w:t>
      </w:r>
      <w:r w:rsidRPr="007446EF">
        <w:rPr>
          <w:color w:val="000000" w:themeColor="text1"/>
          <w:vertAlign w:val="superscript"/>
        </w:rPr>
        <w:t>-</w:t>
      </w:r>
      <w:r w:rsidRPr="007446EF">
        <w:rPr>
          <w:color w:val="000000" w:themeColor="text1"/>
        </w:rPr>
        <w:t xml:space="preserve"> groups from which a hydrogen atom could be abstracted. These are the primary COO</w:t>
      </w:r>
      <w:r w:rsidRPr="007446EF">
        <w:rPr>
          <w:color w:val="000000" w:themeColor="text1"/>
          <w:vertAlign w:val="superscript"/>
        </w:rPr>
        <w:t>-</w:t>
      </w:r>
      <w:r w:rsidRPr="007446EF">
        <w:rPr>
          <w:color w:val="000000" w:themeColor="text1"/>
        </w:rPr>
        <w:t xml:space="preserve"> group of the amino acid backbone and the COO</w:t>
      </w:r>
      <w:r w:rsidRPr="007446EF">
        <w:rPr>
          <w:color w:val="000000" w:themeColor="text1"/>
          <w:vertAlign w:val="superscript"/>
        </w:rPr>
        <w:t>-</w:t>
      </w:r>
      <w:r w:rsidRPr="007446EF">
        <w:rPr>
          <w:color w:val="000000" w:themeColor="text1"/>
        </w:rPr>
        <w:t xml:space="preserve"> group derived from the CO</w:t>
      </w:r>
      <w:r w:rsidRPr="007446EF">
        <w:rPr>
          <w:color w:val="000000" w:themeColor="text1"/>
          <w:vertAlign w:val="subscript"/>
        </w:rPr>
        <w:t>2</w:t>
      </w:r>
      <w:r w:rsidRPr="007446EF">
        <w:rPr>
          <w:color w:val="000000" w:themeColor="text1"/>
        </w:rPr>
        <w:t xml:space="preserve"> bonded to the amine group</w:t>
      </w:r>
      <w:r w:rsidR="00AB4684">
        <w:rPr>
          <w:color w:val="000000" w:themeColor="text1"/>
        </w:rPr>
        <w:t xml:space="preserve">. </w:t>
      </w:r>
      <w:r w:rsidRPr="007446EF">
        <w:rPr>
          <w:color w:val="000000" w:themeColor="text1"/>
        </w:rPr>
        <w:t>Using glycine as a case study, we examined the most favorable intramolecular pathways. When the proton is transferred to the primary COO</w:t>
      </w:r>
      <w:r w:rsidRPr="007446EF">
        <w:rPr>
          <w:color w:val="000000" w:themeColor="text1"/>
          <w:vertAlign w:val="superscript"/>
        </w:rPr>
        <w:t>-</w:t>
      </w:r>
      <w:r w:rsidRPr="007446EF">
        <w:rPr>
          <w:color w:val="000000" w:themeColor="text1"/>
        </w:rPr>
        <w:t xml:space="preserve"> group, the activation energy barrier is 2.20 kcal/mol</w:t>
      </w:r>
      <w:r w:rsidR="00A665CD">
        <w:rPr>
          <w:color w:val="000000" w:themeColor="text1"/>
        </w:rPr>
        <w:t xml:space="preserve"> (</w:t>
      </w:r>
      <w:r w:rsidR="00A665CD">
        <w:rPr>
          <w:color w:val="000000" w:themeColor="text1"/>
        </w:rPr>
        <w:fldChar w:fldCharType="begin"/>
      </w:r>
      <w:r w:rsidR="00A665CD">
        <w:rPr>
          <w:color w:val="000000" w:themeColor="text1"/>
        </w:rPr>
        <w:instrText xml:space="preserve"> REF _Ref202281097 \h </w:instrText>
      </w:r>
      <w:r w:rsidR="00A665CD">
        <w:rPr>
          <w:color w:val="000000" w:themeColor="text1"/>
        </w:rPr>
      </w:r>
      <w:r w:rsidR="00A665CD">
        <w:rPr>
          <w:color w:val="000000" w:themeColor="text1"/>
        </w:rPr>
        <w:fldChar w:fldCharType="separate"/>
      </w:r>
      <w:r w:rsidR="00AE5BAA" w:rsidRPr="00A54341">
        <w:rPr>
          <w:b/>
          <w:bCs/>
        </w:rPr>
        <w:t xml:space="preserve">Figure </w:t>
      </w:r>
      <w:r w:rsidR="00AE5BAA">
        <w:rPr>
          <w:b/>
          <w:bCs/>
          <w:noProof/>
        </w:rPr>
        <w:t>5</w:t>
      </w:r>
      <w:r w:rsidR="00AE5BAA">
        <w:rPr>
          <w:b/>
          <w:bCs/>
        </w:rPr>
        <w:t>.</w:t>
      </w:r>
      <w:r w:rsidR="00AE5BAA">
        <w:rPr>
          <w:b/>
          <w:bCs/>
          <w:noProof/>
        </w:rPr>
        <w:t>4</w:t>
      </w:r>
      <w:r w:rsidR="00A665CD">
        <w:rPr>
          <w:color w:val="000000" w:themeColor="text1"/>
        </w:rPr>
        <w:fldChar w:fldCharType="end"/>
      </w:r>
      <w:r w:rsidR="00A665CD">
        <w:rPr>
          <w:color w:val="000000" w:themeColor="text1"/>
        </w:rPr>
        <w:t>)</w:t>
      </w:r>
      <w:r w:rsidRPr="007446EF">
        <w:rPr>
          <w:color w:val="000000" w:themeColor="text1"/>
        </w:rPr>
        <w:t>. In contrast, transferring the proton to the other COO</w:t>
      </w:r>
      <w:r w:rsidRPr="007446EF">
        <w:rPr>
          <w:color w:val="000000" w:themeColor="text1"/>
          <w:vertAlign w:val="superscript"/>
        </w:rPr>
        <w:t>-</w:t>
      </w:r>
      <w:r w:rsidRPr="007446EF">
        <w:rPr>
          <w:color w:val="000000" w:themeColor="text1"/>
        </w:rPr>
        <w:t xml:space="preserve"> group (from the bonded CO</w:t>
      </w:r>
      <w:r w:rsidRPr="007446EF">
        <w:rPr>
          <w:color w:val="000000" w:themeColor="text1"/>
          <w:vertAlign w:val="subscript"/>
        </w:rPr>
        <w:t>2</w:t>
      </w:r>
      <w:r w:rsidRPr="007446EF">
        <w:rPr>
          <w:color w:val="000000" w:themeColor="text1"/>
        </w:rPr>
        <w:t>) requires 10.11 kcal/mol</w:t>
      </w:r>
      <w:r w:rsidRPr="007446EF" w:rsidDel="00223506">
        <w:rPr>
          <w:color w:val="000000" w:themeColor="text1"/>
        </w:rPr>
        <w:t xml:space="preserve"> </w:t>
      </w:r>
      <w:r w:rsidRPr="007446EF">
        <w:rPr>
          <w:color w:val="000000" w:themeColor="text1"/>
        </w:rPr>
        <w:t xml:space="preserve">to form carbamic acid. Since the pathway involving proton </w:t>
      </w:r>
      <w:r w:rsidRPr="007446EF">
        <w:rPr>
          <w:color w:val="000000" w:themeColor="text1"/>
        </w:rPr>
        <w:lastRenderedPageBreak/>
        <w:t>transfer to the primary COO</w:t>
      </w:r>
      <w:r w:rsidRPr="007446EF">
        <w:rPr>
          <w:color w:val="000000" w:themeColor="text1"/>
          <w:vertAlign w:val="superscript"/>
        </w:rPr>
        <w:t>-</w:t>
      </w:r>
      <w:r w:rsidRPr="007446EF">
        <w:rPr>
          <w:color w:val="000000" w:themeColor="text1"/>
        </w:rPr>
        <w:t xml:space="preserve"> group is the least energetically demanding, we focus on this pathway for the remaining amino acids in the series</w:t>
      </w:r>
      <w:r w:rsidR="00E64BDD" w:rsidRPr="007446EF">
        <w:rPr>
          <w:color w:val="000000" w:themeColor="text1"/>
        </w:rPr>
        <w:t xml:space="preserve">. </w:t>
      </w:r>
      <w:r w:rsidRPr="007446EF">
        <w:rPr>
          <w:color w:val="000000" w:themeColor="text1"/>
        </w:rPr>
        <w:t xml:space="preserve">The only exception is proline, which contains a 5-membered ring. In this case, nitrogen is bonded to only one hydrogen, and its orientation allows for only intramolecular transfer to form carbamic acid, with a barrier of 8.13 kcal/mol. </w:t>
      </w:r>
      <w:r w:rsidRPr="007446EF">
        <w:t>These results align with those of Said et al. regarding the CO</w:t>
      </w:r>
      <w:r w:rsidRPr="007446EF">
        <w:rPr>
          <w:vertAlign w:val="subscript"/>
        </w:rPr>
        <w:t>2</w:t>
      </w:r>
      <w:r w:rsidRPr="007446EF">
        <w:t xml:space="preserve"> formation mechanism using methylamine to produce carbamate, where H</w:t>
      </w:r>
      <w:r w:rsidRPr="007446EF">
        <w:rPr>
          <w:vertAlign w:val="subscript"/>
        </w:rPr>
        <w:t>2</w:t>
      </w:r>
      <w:r w:rsidRPr="007446EF">
        <w:t xml:space="preserve">O serves as the Brønsted base, resulting in a barrier of 15.1 </w:t>
      </w:r>
      <w:r w:rsidRPr="007446EF">
        <w:rPr>
          <w:color w:val="000000" w:themeColor="text1"/>
        </w:rPr>
        <w:t>kcal/mol</w:t>
      </w:r>
      <w:r w:rsidRPr="007446EF">
        <w:t>.</w:t>
      </w:r>
      <w:r w:rsidRPr="007446EF">
        <w:fldChar w:fldCharType="begin"/>
      </w:r>
      <w:r w:rsidR="00E329E9">
        <w:instrText xml:space="preserve"> ADDIN EN.CITE &lt;EndNote&gt;&lt;Cite&gt;&lt;Author&gt;Said&lt;/Author&gt;&lt;Year&gt;2020&lt;/Year&gt;&lt;RecNum&gt;586&lt;/RecNum&gt;&lt;DisplayText&gt;&lt;style face="superscript"&gt;230&lt;/style&gt;&lt;/DisplayText&gt;&lt;record&gt;&lt;rec-number&gt;586&lt;/rec-number&gt;&lt;foreign-keys&gt;&lt;key app="EN" db-id="25ffwsdv7swe2betfpp5ps9k0sw9r0xr5dp9" timestamp="1751051346" guid="7c1f616a-7946-442b-b33e-cfb5db837635"&gt;586&lt;/key&gt;&lt;/foreign-keys&gt;&lt;ref-type name="Journal Article"&gt;17&lt;/ref-type&gt;&lt;contributors&gt;&lt;authors&gt;&lt;author&gt;Said, Ridha Ben&lt;/author&gt;&lt;author&gt;Kolle, Joel Motaka&lt;/author&gt;&lt;author&gt;Essalah, Khaled&lt;/author&gt;&lt;author&gt;Tangour, Bahoueddine&lt;/author&gt;&lt;author&gt;Sayari, Abdelhamid&lt;/author&gt;&lt;/authors&gt;&lt;/contributors&gt;&lt;titles&gt;&lt;title&gt;&lt;style face="normal" font="default" size="100%"&gt;A unified approach to CO&lt;/style&gt;&lt;style face="subscript" font="default" size="100%"&gt;2&lt;/style&gt;&lt;style face="normal" font="default" size="100%"&gt;-amine reaction mechanisms&lt;/style&gt;&lt;/title&gt;&lt;secondary-title&gt;ACS omega&lt;/secondary-title&gt;&lt;/titles&gt;&lt;periodical&gt;&lt;full-title&gt;ACS omega&lt;/full-title&gt;&lt;/periodical&gt;&lt;pages&gt;26125-26133&lt;/pages&gt;&lt;volume&gt;5&lt;/volume&gt;&lt;number&gt;40&lt;/number&gt;&lt;dates&gt;&lt;year&gt;2020&lt;/year&gt;&lt;/dates&gt;&lt;isbn&gt;2470-1343&lt;/isbn&gt;&lt;urls&gt;&lt;/urls&gt;&lt;/record&gt;&lt;/Cite&gt;&lt;/EndNote&gt;</w:instrText>
      </w:r>
      <w:r w:rsidRPr="007446EF">
        <w:fldChar w:fldCharType="separate"/>
      </w:r>
      <w:r w:rsidR="00E329E9" w:rsidRPr="00E329E9">
        <w:rPr>
          <w:noProof/>
          <w:vertAlign w:val="superscript"/>
        </w:rPr>
        <w:t>230</w:t>
      </w:r>
      <w:r w:rsidRPr="007446EF">
        <w:fldChar w:fldCharType="end"/>
      </w:r>
      <w:r w:rsidRPr="007446EF">
        <w:rPr>
          <w:color w:val="000000" w:themeColor="text1"/>
        </w:rPr>
        <w:t xml:space="preserve"> </w:t>
      </w:r>
      <w:r w:rsidRPr="007446EF">
        <w:t>To summarize the results for glycine, the free energy barriers for carbamate formation are 1.71 kcal/mol for intermolecular proton transfer to COO</w:t>
      </w:r>
      <w:r w:rsidRPr="007446EF">
        <w:rPr>
          <w:color w:val="000000" w:themeColor="text1"/>
          <w:vertAlign w:val="superscript"/>
        </w:rPr>
        <w:t>-</w:t>
      </w:r>
      <w:r w:rsidRPr="007446EF">
        <w:t>, 0.83 kcal/mol for intermolecular proton transfer to NH</w:t>
      </w:r>
      <w:r w:rsidRPr="007446EF">
        <w:rPr>
          <w:vertAlign w:val="subscript"/>
        </w:rPr>
        <w:t>2</w:t>
      </w:r>
      <w:r w:rsidRPr="007446EF">
        <w:t xml:space="preserve">, and 2.20 kcal/mol for water-mediated intramolecular proton transfer. Our studies reveal that the most facile step </w:t>
      </w:r>
      <w:r w:rsidR="003D590D">
        <w:t xml:space="preserve">with the lowest energy barrier </w:t>
      </w:r>
      <w:r w:rsidRPr="007446EF">
        <w:t>for the formation of glycine is the intermolecular proton transfer to NH</w:t>
      </w:r>
      <w:r w:rsidRPr="007446EF">
        <w:rPr>
          <w:vertAlign w:val="subscript"/>
        </w:rPr>
        <w:t>2</w:t>
      </w:r>
      <w:r w:rsidRPr="007446EF">
        <w:t>, followed by the intermolecular proton transfer to COO</w:t>
      </w:r>
      <w:r w:rsidRPr="007446EF">
        <w:rPr>
          <w:color w:val="000000" w:themeColor="text1"/>
          <w:vertAlign w:val="superscript"/>
        </w:rPr>
        <w:t>-</w:t>
      </w:r>
      <w:r w:rsidRPr="007446EF">
        <w:t xml:space="preserve"> and then the intramolecular proton transfer. </w:t>
      </w:r>
    </w:p>
    <w:p w14:paraId="780A7D81" w14:textId="77777777" w:rsidR="00BE6A1B" w:rsidRPr="007446EF" w:rsidRDefault="00BE6A1B" w:rsidP="006636A4">
      <w:pPr>
        <w:ind w:firstLine="720"/>
      </w:pPr>
    </w:p>
    <w:p w14:paraId="7E8955D1" w14:textId="71C157A4" w:rsidR="00884C37" w:rsidRPr="007446EF" w:rsidRDefault="00A7118C" w:rsidP="00B273D2">
      <w:r>
        <w:rPr>
          <w:noProof/>
          <w14:ligatures w14:val="standardContextual"/>
        </w:rPr>
        <w:lastRenderedPageBreak/>
        <w:drawing>
          <wp:inline distT="0" distB="0" distL="0" distR="0" wp14:anchorId="197B2B10" wp14:editId="7EEE17C9">
            <wp:extent cx="5508569" cy="4863548"/>
            <wp:effectExtent l="0" t="0" r="0" b="0"/>
            <wp:docPr id="14463661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366150" name=""/>
                    <pic:cNvPicPr/>
                  </pic:nvPicPr>
                  <pic:blipFill>
                    <a:blip r:embed="rId62"/>
                    <a:stretch>
                      <a:fillRect/>
                    </a:stretch>
                  </pic:blipFill>
                  <pic:spPr>
                    <a:xfrm>
                      <a:off x="0" y="0"/>
                      <a:ext cx="5523400" cy="4876642"/>
                    </a:xfrm>
                    <a:prstGeom prst="rect">
                      <a:avLst/>
                    </a:prstGeom>
                  </pic:spPr>
                </pic:pic>
              </a:graphicData>
            </a:graphic>
          </wp:inline>
        </w:drawing>
      </w:r>
    </w:p>
    <w:p w14:paraId="69EF5E5F" w14:textId="1B560A37" w:rsidR="00777004" w:rsidRPr="00A54341" w:rsidRDefault="00A54341" w:rsidP="00EB2C43">
      <w:pPr>
        <w:pStyle w:val="Caption"/>
        <w:spacing w:line="240" w:lineRule="auto"/>
        <w:rPr>
          <w:b/>
          <w:bCs/>
        </w:rPr>
      </w:pPr>
      <w:bookmarkStart w:id="223" w:name="_Ref202280979"/>
      <w:bookmarkStart w:id="224" w:name="_Toc202295395"/>
      <w:r w:rsidRPr="00A54341">
        <w:rPr>
          <w:b/>
          <w:bCs/>
        </w:rPr>
        <w:t xml:space="preserve">Figure </w:t>
      </w:r>
      <w:r w:rsidR="00735810">
        <w:rPr>
          <w:b/>
          <w:bCs/>
        </w:rPr>
        <w:fldChar w:fldCharType="begin"/>
      </w:r>
      <w:r w:rsidR="00735810">
        <w:rPr>
          <w:b/>
          <w:bCs/>
        </w:rPr>
        <w:instrText xml:space="preserve"> STYLEREF 1 \s </w:instrText>
      </w:r>
      <w:r w:rsidR="00735810">
        <w:rPr>
          <w:b/>
          <w:bCs/>
        </w:rPr>
        <w:fldChar w:fldCharType="separate"/>
      </w:r>
      <w:r w:rsidR="00AE5BAA">
        <w:rPr>
          <w:b/>
          <w:bCs/>
          <w:noProof/>
        </w:rPr>
        <w:t>5</w:t>
      </w:r>
      <w:r w:rsidR="00735810">
        <w:rPr>
          <w:b/>
          <w:bCs/>
        </w:rPr>
        <w:fldChar w:fldCharType="end"/>
      </w:r>
      <w:r w:rsidR="00735810">
        <w:rPr>
          <w:b/>
          <w:bCs/>
        </w:rPr>
        <w:t>.</w:t>
      </w:r>
      <w:r w:rsidR="00735810">
        <w:rPr>
          <w:b/>
          <w:bCs/>
        </w:rPr>
        <w:fldChar w:fldCharType="begin"/>
      </w:r>
      <w:r w:rsidR="00735810">
        <w:rPr>
          <w:b/>
          <w:bCs/>
        </w:rPr>
        <w:instrText xml:space="preserve"> SEQ Figure \* ARABIC \s 1 </w:instrText>
      </w:r>
      <w:r w:rsidR="00735810">
        <w:rPr>
          <w:b/>
          <w:bCs/>
        </w:rPr>
        <w:fldChar w:fldCharType="separate"/>
      </w:r>
      <w:r w:rsidR="00AE5BAA">
        <w:rPr>
          <w:b/>
          <w:bCs/>
          <w:noProof/>
        </w:rPr>
        <w:t>2</w:t>
      </w:r>
      <w:r w:rsidR="00735810">
        <w:rPr>
          <w:b/>
          <w:bCs/>
        </w:rPr>
        <w:fldChar w:fldCharType="end"/>
      </w:r>
      <w:bookmarkEnd w:id="223"/>
      <w:r w:rsidRPr="00A54341">
        <w:rPr>
          <w:b/>
          <w:bCs/>
        </w:rPr>
        <w:t xml:space="preserve">. </w:t>
      </w:r>
      <w:r w:rsidR="00F80991" w:rsidRPr="007446EF">
        <w:t>Free energy surface (FES, kcal/mol) for the formation of carbamate from CO</w:t>
      </w:r>
      <w:r w:rsidR="00F80991" w:rsidRPr="007446EF">
        <w:rPr>
          <w:vertAlign w:val="subscript"/>
        </w:rPr>
        <w:t>2</w:t>
      </w:r>
      <w:r w:rsidR="00F80991" w:rsidRPr="007446EF">
        <w:t xml:space="preserve"> and glycine anions</w:t>
      </w:r>
      <w:r w:rsidR="00777004">
        <w:t xml:space="preserve">, which proceeds via intermolecular </w:t>
      </w:r>
      <w:r w:rsidR="00CF62A5">
        <w:t>proton</w:t>
      </w:r>
      <w:r w:rsidR="00777004">
        <w:t xml:space="preserve"> transfer to COO</w:t>
      </w:r>
      <w:r w:rsidR="00777004">
        <w:rPr>
          <w:vertAlign w:val="superscript"/>
        </w:rPr>
        <w:t>-</w:t>
      </w:r>
      <w:r w:rsidR="00CF62A5">
        <w:t>.</w:t>
      </w:r>
      <w:r w:rsidR="00E30D0B">
        <w:t xml:space="preserve"> </w:t>
      </w:r>
      <w:r w:rsidR="00E30D0B" w:rsidRPr="007446EF">
        <w:t xml:space="preserve">The reaction begins with the unbound reactant </w:t>
      </w:r>
      <w:r w:rsidR="00E30D0B" w:rsidRPr="007446EF">
        <w:rPr>
          <w:b/>
          <w:bCs/>
        </w:rPr>
        <w:t>1</w:t>
      </w:r>
      <w:r w:rsidR="00E30D0B" w:rsidRPr="007446EF">
        <w:t xml:space="preserve"> which comprises isolated AA anions and CO</w:t>
      </w:r>
      <w:r w:rsidR="00E30D0B" w:rsidRPr="007446EF">
        <w:rPr>
          <w:vertAlign w:val="subscript"/>
        </w:rPr>
        <w:t>2</w:t>
      </w:r>
      <w:r w:rsidR="00E30D0B" w:rsidRPr="007446EF">
        <w:t xml:space="preserve">; </w:t>
      </w:r>
      <w:r w:rsidR="00E30D0B" w:rsidRPr="007446EF">
        <w:rPr>
          <w:b/>
          <w:bCs/>
        </w:rPr>
        <w:t>TS</w:t>
      </w:r>
      <w:r w:rsidR="00E30D0B" w:rsidRPr="007446EF">
        <w:rPr>
          <w:b/>
          <w:bCs/>
          <w:vertAlign w:val="subscript"/>
        </w:rPr>
        <w:t>1-2</w:t>
      </w:r>
      <w:r w:rsidR="00E30D0B" w:rsidRPr="007446EF">
        <w:rPr>
          <w:b/>
          <w:bCs/>
        </w:rPr>
        <w:t xml:space="preserve"> </w:t>
      </w:r>
      <w:r w:rsidR="00E30D0B" w:rsidRPr="007446EF">
        <w:t xml:space="preserve">denotes the transition state moving from the isolated three-body system to the zwitterion intermediate and AA anion; </w:t>
      </w:r>
      <w:r w:rsidR="00E30D0B" w:rsidRPr="007446EF">
        <w:rPr>
          <w:b/>
          <w:bCs/>
        </w:rPr>
        <w:t>2</w:t>
      </w:r>
      <w:r w:rsidR="00E30D0B" w:rsidRPr="007446EF">
        <w:t xml:space="preserve"> represents the fully formed zwitterion intermediate along with the second anion, and </w:t>
      </w:r>
      <w:r w:rsidR="00E30D0B" w:rsidRPr="007446EF">
        <w:rPr>
          <w:b/>
          <w:bCs/>
        </w:rPr>
        <w:t>TS</w:t>
      </w:r>
      <w:r w:rsidR="00E30D0B" w:rsidRPr="007446EF">
        <w:rPr>
          <w:b/>
          <w:bCs/>
          <w:vertAlign w:val="subscript"/>
        </w:rPr>
        <w:t>2-3</w:t>
      </w:r>
      <w:r w:rsidR="00E30D0B" w:rsidRPr="007446EF">
        <w:t xml:space="preserve"> is the transition state for proton transfer from the zwitterion intermediate to the second anion; and </w:t>
      </w:r>
      <w:r w:rsidR="00E30D0B" w:rsidRPr="007446EF">
        <w:rPr>
          <w:b/>
          <w:bCs/>
        </w:rPr>
        <w:t>3</w:t>
      </w:r>
      <w:r w:rsidR="00E30D0B" w:rsidRPr="007446EF">
        <w:t xml:space="preserve"> is the product featuring a pair of carbamate and neutral amino acid.</w:t>
      </w:r>
      <w:r w:rsidR="00FA614E">
        <w:t xml:space="preserve"> </w:t>
      </w:r>
      <w:r w:rsidR="00FA614E" w:rsidRPr="007446EF">
        <w:t>All energies were calculated with CPCM (water)/PBE0-D4/def2-TZVPP.</w:t>
      </w:r>
      <w:bookmarkEnd w:id="224"/>
      <w:r w:rsidR="00FA614E" w:rsidRPr="007446EF">
        <w:t xml:space="preserve">  </w:t>
      </w:r>
    </w:p>
    <w:p w14:paraId="749F329D" w14:textId="77777777" w:rsidR="00953F9A" w:rsidRDefault="00953F9A" w:rsidP="00783D99">
      <w:pPr>
        <w:rPr>
          <w:color w:val="ED7D31" w:themeColor="accent2"/>
        </w:rPr>
      </w:pPr>
    </w:p>
    <w:p w14:paraId="5BE79B52" w14:textId="5F3E8C67" w:rsidR="008112C0" w:rsidRDefault="00953F9A" w:rsidP="008112C0">
      <w:pPr>
        <w:rPr>
          <w:b/>
          <w:bCs/>
        </w:rPr>
      </w:pPr>
      <w:r>
        <w:rPr>
          <w:noProof/>
        </w:rPr>
        <w:lastRenderedPageBreak/>
        <w:drawing>
          <wp:inline distT="0" distB="0" distL="0" distR="0" wp14:anchorId="0AF602A7" wp14:editId="0AF7A5F6">
            <wp:extent cx="5943600" cy="5408930"/>
            <wp:effectExtent l="0" t="0" r="0" b="0"/>
            <wp:docPr id="2273076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307625" name=""/>
                    <pic:cNvPicPr/>
                  </pic:nvPicPr>
                  <pic:blipFill>
                    <a:blip r:embed="rId63"/>
                    <a:stretch>
                      <a:fillRect/>
                    </a:stretch>
                  </pic:blipFill>
                  <pic:spPr>
                    <a:xfrm>
                      <a:off x="0" y="0"/>
                      <a:ext cx="5947317" cy="5412313"/>
                    </a:xfrm>
                    <a:prstGeom prst="rect">
                      <a:avLst/>
                    </a:prstGeom>
                  </pic:spPr>
                </pic:pic>
              </a:graphicData>
            </a:graphic>
          </wp:inline>
        </w:drawing>
      </w:r>
    </w:p>
    <w:p w14:paraId="203F76A6" w14:textId="213D80A4" w:rsidR="00A87823" w:rsidRPr="00974BF0" w:rsidRDefault="000C7935" w:rsidP="008112C0">
      <w:pPr>
        <w:spacing w:line="240" w:lineRule="auto"/>
        <w:rPr>
          <w:b/>
          <w:bCs/>
        </w:rPr>
      </w:pPr>
      <w:bookmarkStart w:id="225" w:name="_Ref202281035"/>
      <w:bookmarkStart w:id="226" w:name="_Toc202295396"/>
      <w:r w:rsidRPr="00A54341">
        <w:rPr>
          <w:b/>
          <w:bCs/>
        </w:rPr>
        <w:t xml:space="preserve">Figure </w:t>
      </w:r>
      <w:r w:rsidR="00735810">
        <w:rPr>
          <w:b/>
          <w:bCs/>
        </w:rPr>
        <w:fldChar w:fldCharType="begin"/>
      </w:r>
      <w:r w:rsidR="00735810">
        <w:rPr>
          <w:b/>
          <w:bCs/>
        </w:rPr>
        <w:instrText xml:space="preserve"> STYLEREF 1 \s </w:instrText>
      </w:r>
      <w:r w:rsidR="00735810">
        <w:rPr>
          <w:b/>
          <w:bCs/>
        </w:rPr>
        <w:fldChar w:fldCharType="separate"/>
      </w:r>
      <w:r w:rsidR="00AE5BAA">
        <w:rPr>
          <w:b/>
          <w:bCs/>
          <w:noProof/>
        </w:rPr>
        <w:t>5</w:t>
      </w:r>
      <w:r w:rsidR="00735810">
        <w:rPr>
          <w:b/>
          <w:bCs/>
        </w:rPr>
        <w:fldChar w:fldCharType="end"/>
      </w:r>
      <w:r w:rsidR="00735810">
        <w:rPr>
          <w:b/>
          <w:bCs/>
        </w:rPr>
        <w:t>.</w:t>
      </w:r>
      <w:r w:rsidR="00735810">
        <w:rPr>
          <w:b/>
          <w:bCs/>
        </w:rPr>
        <w:fldChar w:fldCharType="begin"/>
      </w:r>
      <w:r w:rsidR="00735810">
        <w:rPr>
          <w:b/>
          <w:bCs/>
        </w:rPr>
        <w:instrText xml:space="preserve"> SEQ Figure \* ARABIC \s 1 </w:instrText>
      </w:r>
      <w:r w:rsidR="00735810">
        <w:rPr>
          <w:b/>
          <w:bCs/>
        </w:rPr>
        <w:fldChar w:fldCharType="separate"/>
      </w:r>
      <w:r w:rsidR="00AE5BAA">
        <w:rPr>
          <w:b/>
          <w:bCs/>
          <w:noProof/>
        </w:rPr>
        <w:t>3</w:t>
      </w:r>
      <w:r w:rsidR="00735810">
        <w:rPr>
          <w:b/>
          <w:bCs/>
        </w:rPr>
        <w:fldChar w:fldCharType="end"/>
      </w:r>
      <w:bookmarkEnd w:id="225"/>
      <w:r w:rsidRPr="00A54341">
        <w:rPr>
          <w:b/>
          <w:bCs/>
        </w:rPr>
        <w:t xml:space="preserve">. </w:t>
      </w:r>
      <w:r w:rsidR="00A87823" w:rsidRPr="007446EF">
        <w:t>Free energy surface (FES, kcal/mol) for the formation of carbamate from CO</w:t>
      </w:r>
      <w:r w:rsidR="00A87823" w:rsidRPr="007446EF">
        <w:rPr>
          <w:vertAlign w:val="subscript"/>
        </w:rPr>
        <w:t>2</w:t>
      </w:r>
      <w:r w:rsidR="00A87823" w:rsidRPr="007446EF">
        <w:t xml:space="preserve"> and glycine anions</w:t>
      </w:r>
      <w:r w:rsidR="00A87823">
        <w:t>, which proceeds via intermolecular proton transfer to NH</w:t>
      </w:r>
      <w:r w:rsidR="00A87823">
        <w:rPr>
          <w:vertAlign w:val="subscript"/>
        </w:rPr>
        <w:t>2</w:t>
      </w:r>
      <w:r w:rsidR="00A87823">
        <w:t xml:space="preserve">. </w:t>
      </w:r>
      <w:r w:rsidR="00A87823" w:rsidRPr="007446EF">
        <w:t xml:space="preserve">The reaction begins with the unbound reactant </w:t>
      </w:r>
      <w:r w:rsidR="00A87823" w:rsidRPr="007446EF">
        <w:rPr>
          <w:b/>
          <w:bCs/>
        </w:rPr>
        <w:t>1</w:t>
      </w:r>
      <w:r w:rsidR="00A87823" w:rsidRPr="007446EF">
        <w:t xml:space="preserve"> which comprises isolated AA anions and CO</w:t>
      </w:r>
      <w:r w:rsidR="00A87823" w:rsidRPr="007446EF">
        <w:rPr>
          <w:vertAlign w:val="subscript"/>
        </w:rPr>
        <w:t>2</w:t>
      </w:r>
      <w:r w:rsidR="00A87823" w:rsidRPr="007446EF">
        <w:t xml:space="preserve">; </w:t>
      </w:r>
      <w:r w:rsidR="00A87823" w:rsidRPr="007446EF">
        <w:rPr>
          <w:b/>
          <w:bCs/>
        </w:rPr>
        <w:t>TS</w:t>
      </w:r>
      <w:r w:rsidR="00A87823" w:rsidRPr="007446EF">
        <w:rPr>
          <w:b/>
          <w:bCs/>
          <w:vertAlign w:val="subscript"/>
        </w:rPr>
        <w:t>1-2</w:t>
      </w:r>
      <w:r w:rsidR="00A87823" w:rsidRPr="007446EF">
        <w:rPr>
          <w:b/>
          <w:bCs/>
        </w:rPr>
        <w:t xml:space="preserve"> </w:t>
      </w:r>
      <w:r w:rsidR="00A87823" w:rsidRPr="007446EF">
        <w:t xml:space="preserve">denotes the transition state moving from the isolated three-body system to the zwitterion intermediate and AA anion; </w:t>
      </w:r>
      <w:r w:rsidR="00A87823" w:rsidRPr="007446EF">
        <w:rPr>
          <w:b/>
          <w:bCs/>
        </w:rPr>
        <w:t>2</w:t>
      </w:r>
      <w:r w:rsidR="00A87823" w:rsidRPr="007446EF">
        <w:t xml:space="preserve"> represents the fully formed zwitterion intermediate along with the second anion, and </w:t>
      </w:r>
      <w:r w:rsidR="00A87823" w:rsidRPr="007446EF">
        <w:rPr>
          <w:b/>
          <w:bCs/>
        </w:rPr>
        <w:t>TS</w:t>
      </w:r>
      <w:r w:rsidR="00A87823" w:rsidRPr="007446EF">
        <w:rPr>
          <w:b/>
          <w:bCs/>
          <w:vertAlign w:val="subscript"/>
        </w:rPr>
        <w:t>2-3</w:t>
      </w:r>
      <w:r w:rsidR="00A87823" w:rsidRPr="007446EF">
        <w:t xml:space="preserve"> is the transition state for proton transfer from the zwitterion intermediate to the second anion; and </w:t>
      </w:r>
      <w:r w:rsidR="00A87823" w:rsidRPr="007446EF">
        <w:rPr>
          <w:b/>
          <w:bCs/>
        </w:rPr>
        <w:t>3</w:t>
      </w:r>
      <w:r w:rsidR="00A87823" w:rsidRPr="007446EF">
        <w:t xml:space="preserve"> is the product featuring a pair of carbamate and neutral amino acid.</w:t>
      </w:r>
      <w:r w:rsidR="001E5F45">
        <w:t xml:space="preserve"> </w:t>
      </w:r>
      <w:r w:rsidR="001E5F45" w:rsidRPr="007446EF">
        <w:t>All energies were calculated with CPCM (water)/PBE0-D4/def2-TZVPP.</w:t>
      </w:r>
      <w:bookmarkEnd w:id="226"/>
      <w:r w:rsidR="001E5F45" w:rsidRPr="007446EF">
        <w:t xml:space="preserve">  </w:t>
      </w:r>
    </w:p>
    <w:p w14:paraId="0C820C57" w14:textId="61DA96ED" w:rsidR="00884C37" w:rsidRDefault="00884C37" w:rsidP="00783D99">
      <w:pPr>
        <w:rPr>
          <w:color w:val="ED7D31" w:themeColor="accent2"/>
        </w:rPr>
      </w:pPr>
    </w:p>
    <w:p w14:paraId="1967AE35" w14:textId="77777777" w:rsidR="00B273D2" w:rsidRDefault="00B273D2" w:rsidP="00783D99">
      <w:pPr>
        <w:rPr>
          <w:color w:val="ED7D31" w:themeColor="accent2"/>
        </w:rPr>
      </w:pPr>
    </w:p>
    <w:p w14:paraId="2B6B714F" w14:textId="77777777" w:rsidR="00B273D2" w:rsidRDefault="00B273D2" w:rsidP="00783D99">
      <w:pPr>
        <w:rPr>
          <w:color w:val="ED7D31" w:themeColor="accent2"/>
        </w:rPr>
      </w:pPr>
    </w:p>
    <w:p w14:paraId="2B28BD17" w14:textId="77777777" w:rsidR="00B273D2" w:rsidRDefault="00B273D2" w:rsidP="00783D99">
      <w:pPr>
        <w:rPr>
          <w:color w:val="ED7D31" w:themeColor="accent2"/>
        </w:rPr>
      </w:pPr>
    </w:p>
    <w:p w14:paraId="5F17C5A0" w14:textId="318C4EE0" w:rsidR="00B273D2" w:rsidRPr="007446EF" w:rsidRDefault="00B273D2" w:rsidP="00783D99">
      <w:pPr>
        <w:rPr>
          <w:color w:val="ED7D31" w:themeColor="accent2"/>
        </w:rPr>
      </w:pPr>
      <w:r>
        <w:rPr>
          <w:noProof/>
          <w14:ligatures w14:val="standardContextual"/>
        </w:rPr>
        <w:lastRenderedPageBreak/>
        <w:drawing>
          <wp:inline distT="0" distB="0" distL="0" distR="0" wp14:anchorId="6EBAB1DA" wp14:editId="015B6B9B">
            <wp:extent cx="5949631" cy="5420139"/>
            <wp:effectExtent l="0" t="0" r="0" b="0"/>
            <wp:docPr id="11803141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0314186" name=""/>
                    <pic:cNvPicPr/>
                  </pic:nvPicPr>
                  <pic:blipFill>
                    <a:blip r:embed="rId64"/>
                    <a:stretch>
                      <a:fillRect/>
                    </a:stretch>
                  </pic:blipFill>
                  <pic:spPr>
                    <a:xfrm>
                      <a:off x="0" y="0"/>
                      <a:ext cx="5968752" cy="5437558"/>
                    </a:xfrm>
                    <a:prstGeom prst="rect">
                      <a:avLst/>
                    </a:prstGeom>
                  </pic:spPr>
                </pic:pic>
              </a:graphicData>
            </a:graphic>
          </wp:inline>
        </w:drawing>
      </w:r>
    </w:p>
    <w:p w14:paraId="018A70EC" w14:textId="7C7DD958" w:rsidR="00900B05" w:rsidRDefault="00A90AFB" w:rsidP="00D6286A">
      <w:pPr>
        <w:spacing w:line="240" w:lineRule="auto"/>
      </w:pPr>
      <w:bookmarkStart w:id="227" w:name="_Ref202281097"/>
      <w:bookmarkStart w:id="228" w:name="_Toc202295397"/>
      <w:bookmarkStart w:id="229" w:name="OLE_LINK23"/>
      <w:bookmarkStart w:id="230" w:name="_Ref189231341"/>
      <w:bookmarkStart w:id="231" w:name="OLE_LINK25"/>
      <w:bookmarkStart w:id="232" w:name="OLE_LINK33"/>
      <w:r w:rsidRPr="00A54341">
        <w:rPr>
          <w:b/>
          <w:bCs/>
        </w:rPr>
        <w:t xml:space="preserve">Figure </w:t>
      </w:r>
      <w:r w:rsidR="00735810">
        <w:rPr>
          <w:b/>
          <w:bCs/>
        </w:rPr>
        <w:fldChar w:fldCharType="begin"/>
      </w:r>
      <w:r w:rsidR="00735810">
        <w:rPr>
          <w:b/>
          <w:bCs/>
        </w:rPr>
        <w:instrText xml:space="preserve"> STYLEREF 1 \s </w:instrText>
      </w:r>
      <w:r w:rsidR="00735810">
        <w:rPr>
          <w:b/>
          <w:bCs/>
        </w:rPr>
        <w:fldChar w:fldCharType="separate"/>
      </w:r>
      <w:r w:rsidR="00AE5BAA">
        <w:rPr>
          <w:b/>
          <w:bCs/>
          <w:noProof/>
        </w:rPr>
        <w:t>5</w:t>
      </w:r>
      <w:r w:rsidR="00735810">
        <w:rPr>
          <w:b/>
          <w:bCs/>
        </w:rPr>
        <w:fldChar w:fldCharType="end"/>
      </w:r>
      <w:r w:rsidR="00735810">
        <w:rPr>
          <w:b/>
          <w:bCs/>
        </w:rPr>
        <w:t>.</w:t>
      </w:r>
      <w:r w:rsidR="00735810">
        <w:rPr>
          <w:b/>
          <w:bCs/>
        </w:rPr>
        <w:fldChar w:fldCharType="begin"/>
      </w:r>
      <w:r w:rsidR="00735810">
        <w:rPr>
          <w:b/>
          <w:bCs/>
        </w:rPr>
        <w:instrText xml:space="preserve"> SEQ Figure \* ARABIC \s 1 </w:instrText>
      </w:r>
      <w:r w:rsidR="00735810">
        <w:rPr>
          <w:b/>
          <w:bCs/>
        </w:rPr>
        <w:fldChar w:fldCharType="separate"/>
      </w:r>
      <w:r w:rsidR="00AE5BAA">
        <w:rPr>
          <w:b/>
          <w:bCs/>
          <w:noProof/>
        </w:rPr>
        <w:t>4</w:t>
      </w:r>
      <w:r w:rsidR="00735810">
        <w:rPr>
          <w:b/>
          <w:bCs/>
        </w:rPr>
        <w:fldChar w:fldCharType="end"/>
      </w:r>
      <w:bookmarkEnd w:id="227"/>
      <w:r w:rsidRPr="00A54341">
        <w:rPr>
          <w:b/>
          <w:bCs/>
        </w:rPr>
        <w:t xml:space="preserve">. </w:t>
      </w:r>
      <w:r w:rsidR="00D571F6" w:rsidRPr="007446EF">
        <w:t>Free energy surface (FES, kcal/mol) for the formation of carbamate from CO</w:t>
      </w:r>
      <w:r w:rsidR="00D571F6" w:rsidRPr="007446EF">
        <w:rPr>
          <w:vertAlign w:val="subscript"/>
        </w:rPr>
        <w:t>2</w:t>
      </w:r>
      <w:r w:rsidR="00D571F6" w:rsidRPr="007446EF">
        <w:t xml:space="preserve"> and glycine anions</w:t>
      </w:r>
      <w:r w:rsidR="00D571F6">
        <w:t>, which proceeds via i</w:t>
      </w:r>
      <w:r w:rsidR="00D571F6" w:rsidRPr="007446EF">
        <w:t>ntramolecular proton transfer to the carboxylate originating from the amino acid backbone</w:t>
      </w:r>
      <w:r w:rsidR="00D571F6">
        <w:t xml:space="preserve">. </w:t>
      </w:r>
      <w:r w:rsidR="00D571F6" w:rsidRPr="007446EF">
        <w:t xml:space="preserve">The reaction begins with the unbound reactant </w:t>
      </w:r>
      <w:r w:rsidR="00D571F6" w:rsidRPr="007446EF">
        <w:rPr>
          <w:b/>
          <w:bCs/>
        </w:rPr>
        <w:t>1</w:t>
      </w:r>
      <w:r w:rsidR="00D571F6" w:rsidRPr="007446EF">
        <w:t xml:space="preserve"> comprising one isolated AA anion, one water molecule, and CO</w:t>
      </w:r>
      <w:r w:rsidR="00D571F6" w:rsidRPr="007446EF">
        <w:rPr>
          <w:vertAlign w:val="subscript"/>
        </w:rPr>
        <w:t>2</w:t>
      </w:r>
      <w:r w:rsidR="00D571F6" w:rsidRPr="007446EF">
        <w:t xml:space="preserve">; </w:t>
      </w:r>
      <w:r w:rsidR="00D571F6" w:rsidRPr="007446EF">
        <w:rPr>
          <w:b/>
          <w:bCs/>
        </w:rPr>
        <w:t>TS</w:t>
      </w:r>
      <w:r w:rsidR="00D571F6" w:rsidRPr="007446EF">
        <w:rPr>
          <w:b/>
          <w:bCs/>
          <w:vertAlign w:val="subscript"/>
        </w:rPr>
        <w:t>1-2</w:t>
      </w:r>
      <w:r w:rsidR="00D571F6" w:rsidRPr="007446EF">
        <w:rPr>
          <w:b/>
          <w:bCs/>
        </w:rPr>
        <w:t xml:space="preserve"> </w:t>
      </w:r>
      <w:r w:rsidR="00D571F6" w:rsidRPr="007446EF">
        <w:t xml:space="preserve">denotes the transition state moving from the isolated three-body system to the zwitterion intermediate and water molecule; </w:t>
      </w:r>
      <w:r w:rsidR="00D571F6" w:rsidRPr="007446EF">
        <w:rPr>
          <w:b/>
          <w:bCs/>
        </w:rPr>
        <w:t>2</w:t>
      </w:r>
      <w:r w:rsidR="00D571F6" w:rsidRPr="007446EF">
        <w:t xml:space="preserve"> represents the fully formed zwitterion intermediate along with the water molecule, and </w:t>
      </w:r>
      <w:r w:rsidR="00D571F6" w:rsidRPr="007446EF">
        <w:rPr>
          <w:b/>
          <w:bCs/>
        </w:rPr>
        <w:t>TS</w:t>
      </w:r>
      <w:r w:rsidR="00D571F6" w:rsidRPr="007446EF">
        <w:rPr>
          <w:b/>
          <w:bCs/>
          <w:vertAlign w:val="subscript"/>
        </w:rPr>
        <w:t>2-3</w:t>
      </w:r>
      <w:r w:rsidR="00D571F6" w:rsidRPr="007446EF">
        <w:t xml:space="preserve">  is the transition state for proton transfer from the zwitterion intermediate to the primary carboxylate ion through the water molecule; and </w:t>
      </w:r>
      <w:r w:rsidR="00D571F6" w:rsidRPr="007446EF">
        <w:rPr>
          <w:b/>
          <w:bCs/>
        </w:rPr>
        <w:t>3</w:t>
      </w:r>
      <w:r w:rsidR="00D571F6" w:rsidRPr="007446EF">
        <w:t xml:space="preserve"> is the product featuring a pair of carbamate and water molecule. </w:t>
      </w:r>
      <w:r w:rsidR="001E5F45" w:rsidRPr="007446EF">
        <w:t>All energies were calculated with CPCM (water)/PBE0-D4/def2-TZVPP.</w:t>
      </w:r>
      <w:bookmarkEnd w:id="228"/>
      <w:r w:rsidR="001E5F45" w:rsidRPr="007446EF">
        <w:t xml:space="preserve">  </w:t>
      </w:r>
    </w:p>
    <w:p w14:paraId="18FD0016" w14:textId="77777777" w:rsidR="00900B05" w:rsidRDefault="00900B05">
      <w:pPr>
        <w:spacing w:line="240" w:lineRule="auto"/>
      </w:pPr>
      <w:r>
        <w:br w:type="page"/>
      </w:r>
    </w:p>
    <w:p w14:paraId="6A14D579" w14:textId="20C09457" w:rsidR="00900B05" w:rsidRPr="007446EF" w:rsidRDefault="00900B05" w:rsidP="00900B05">
      <w:pPr>
        <w:ind w:firstLine="720"/>
      </w:pPr>
      <w:r w:rsidRPr="007446EF">
        <w:rPr>
          <w:color w:val="000000" w:themeColor="text1"/>
        </w:rPr>
        <w:lastRenderedPageBreak/>
        <w:t>Next, consider threonine, a polar/hydrophilic uncharged amino acid</w:t>
      </w:r>
      <w:r w:rsidR="00636767">
        <w:rPr>
          <w:color w:val="000000" w:themeColor="text1"/>
        </w:rPr>
        <w:t xml:space="preserve">. </w:t>
      </w:r>
      <w:r w:rsidRPr="007446EF">
        <w:rPr>
          <w:color w:val="000000" w:themeColor="text1"/>
        </w:rPr>
        <w:t>The reaction commences with the formation of zwitterion intermediate, through a reaction barrier of 3.73 kcal/mol, which then undergoes proton abstraction via intermolecular proton transfer to COO</w:t>
      </w:r>
      <w:r w:rsidRPr="007446EF">
        <w:rPr>
          <w:color w:val="000000" w:themeColor="text1"/>
          <w:vertAlign w:val="superscript"/>
        </w:rPr>
        <w:t>-</w:t>
      </w:r>
      <w:r w:rsidRPr="007446EF">
        <w:rPr>
          <w:color w:val="000000" w:themeColor="text1"/>
        </w:rPr>
        <w:t>(barrierless step of -2.48 kcal/mol)</w:t>
      </w:r>
      <w:r w:rsidR="001A29CC">
        <w:rPr>
          <w:color w:val="000000" w:themeColor="text1"/>
        </w:rPr>
        <w:t xml:space="preserve"> as shown </w:t>
      </w:r>
      <w:r w:rsidR="001A29CC" w:rsidRPr="001A29CC">
        <w:rPr>
          <w:color w:val="000000" w:themeColor="text1"/>
        </w:rPr>
        <w:t>in</w:t>
      </w:r>
      <w:r w:rsidR="001A29CC">
        <w:rPr>
          <w:color w:val="000000" w:themeColor="text1"/>
        </w:rPr>
        <w:t xml:space="preserve"> </w:t>
      </w:r>
      <w:r w:rsidR="00484582">
        <w:rPr>
          <w:color w:val="000000" w:themeColor="text1"/>
        </w:rPr>
        <w:fldChar w:fldCharType="begin"/>
      </w:r>
      <w:r w:rsidR="00484582">
        <w:rPr>
          <w:color w:val="000000" w:themeColor="text1"/>
        </w:rPr>
        <w:instrText xml:space="preserve"> REF _Ref202282018 \h </w:instrText>
      </w:r>
      <w:r w:rsidR="00484582">
        <w:rPr>
          <w:color w:val="000000" w:themeColor="text1"/>
        </w:rPr>
      </w:r>
      <w:r w:rsidR="00484582">
        <w:rPr>
          <w:color w:val="000000" w:themeColor="text1"/>
        </w:rPr>
        <w:fldChar w:fldCharType="separate"/>
      </w:r>
      <w:r w:rsidR="00AE5BAA" w:rsidRPr="00A54341">
        <w:rPr>
          <w:b/>
          <w:bCs/>
        </w:rPr>
        <w:t xml:space="preserve">Figure </w:t>
      </w:r>
      <w:r w:rsidR="00AE5BAA">
        <w:rPr>
          <w:b/>
          <w:bCs/>
          <w:noProof/>
        </w:rPr>
        <w:t>5</w:t>
      </w:r>
      <w:r w:rsidR="00AE5BAA">
        <w:rPr>
          <w:b/>
          <w:bCs/>
        </w:rPr>
        <w:t>.</w:t>
      </w:r>
      <w:r w:rsidR="00AE5BAA">
        <w:rPr>
          <w:b/>
          <w:bCs/>
          <w:noProof/>
        </w:rPr>
        <w:t>5</w:t>
      </w:r>
      <w:r w:rsidR="00484582">
        <w:rPr>
          <w:color w:val="000000" w:themeColor="text1"/>
        </w:rPr>
        <w:fldChar w:fldCharType="end"/>
      </w:r>
      <w:r w:rsidRPr="007446EF">
        <w:rPr>
          <w:color w:val="000000" w:themeColor="text1"/>
        </w:rPr>
        <w:t>. When the same calculation was done towards intermolecular proton transfer to NH</w:t>
      </w:r>
      <w:r w:rsidRPr="007446EF">
        <w:rPr>
          <w:color w:val="000000" w:themeColor="text1"/>
          <w:vertAlign w:val="subscript"/>
        </w:rPr>
        <w:t>2</w:t>
      </w:r>
      <w:r w:rsidR="00484582">
        <w:rPr>
          <w:color w:val="000000" w:themeColor="text1"/>
          <w:vertAlign w:val="subscript"/>
        </w:rPr>
        <w:t xml:space="preserve"> </w:t>
      </w:r>
      <w:r w:rsidR="00484582">
        <w:rPr>
          <w:color w:val="000000" w:themeColor="text1"/>
        </w:rPr>
        <w:t>(</w:t>
      </w:r>
      <w:r w:rsidR="00427ADA">
        <w:rPr>
          <w:color w:val="000000" w:themeColor="text1"/>
        </w:rPr>
        <w:fldChar w:fldCharType="begin"/>
      </w:r>
      <w:r w:rsidR="00427ADA">
        <w:rPr>
          <w:color w:val="000000" w:themeColor="text1"/>
        </w:rPr>
        <w:instrText xml:space="preserve"> REF _Ref202282225 \h </w:instrText>
      </w:r>
      <w:r w:rsidR="00427ADA">
        <w:rPr>
          <w:color w:val="000000" w:themeColor="text1"/>
        </w:rPr>
      </w:r>
      <w:r w:rsidR="00427ADA">
        <w:rPr>
          <w:color w:val="000000" w:themeColor="text1"/>
        </w:rPr>
        <w:fldChar w:fldCharType="separate"/>
      </w:r>
      <w:r w:rsidR="00AE5BAA" w:rsidRPr="00A54341">
        <w:rPr>
          <w:b/>
          <w:bCs/>
        </w:rPr>
        <w:t xml:space="preserve">Figure </w:t>
      </w:r>
      <w:r w:rsidR="00AE5BAA">
        <w:rPr>
          <w:b/>
          <w:bCs/>
          <w:noProof/>
        </w:rPr>
        <w:t>5</w:t>
      </w:r>
      <w:r w:rsidR="00AE5BAA">
        <w:rPr>
          <w:b/>
          <w:bCs/>
        </w:rPr>
        <w:t>.</w:t>
      </w:r>
      <w:r w:rsidR="00AE5BAA">
        <w:rPr>
          <w:b/>
          <w:bCs/>
          <w:noProof/>
        </w:rPr>
        <w:t>6</w:t>
      </w:r>
      <w:r w:rsidR="00427ADA">
        <w:rPr>
          <w:color w:val="000000" w:themeColor="text1"/>
        </w:rPr>
        <w:fldChar w:fldCharType="end"/>
      </w:r>
      <w:r w:rsidR="00484582">
        <w:rPr>
          <w:color w:val="000000" w:themeColor="text1"/>
        </w:rPr>
        <w:t>)</w:t>
      </w:r>
      <w:r w:rsidRPr="007446EF">
        <w:rPr>
          <w:color w:val="000000" w:themeColor="text1"/>
        </w:rPr>
        <w:t>, the zwitterion intermediate was formed through a barrier of 2.69 kcal/mol , which then undergoes proton abstraction via intermolecular proton transfer to NH</w:t>
      </w:r>
      <w:r w:rsidRPr="007446EF">
        <w:rPr>
          <w:color w:val="000000" w:themeColor="text1"/>
          <w:vertAlign w:val="subscript"/>
        </w:rPr>
        <w:t>2</w:t>
      </w:r>
      <w:r w:rsidRPr="007446EF">
        <w:rPr>
          <w:color w:val="000000" w:themeColor="text1"/>
        </w:rPr>
        <w:t xml:space="preserve"> (barrierless step of -5.91 kcal/mol). This suggests that the energy pathway for intermolecular proton transfer to COO</w:t>
      </w:r>
      <w:r w:rsidRPr="00427ADA">
        <w:rPr>
          <w:color w:val="000000" w:themeColor="text1"/>
          <w:vertAlign w:val="superscript"/>
        </w:rPr>
        <w:t>-</w:t>
      </w:r>
      <w:r w:rsidRPr="007446EF">
        <w:rPr>
          <w:color w:val="000000" w:themeColor="text1"/>
        </w:rPr>
        <w:t xml:space="preserve"> and NH</w:t>
      </w:r>
      <w:r w:rsidRPr="007446EF">
        <w:rPr>
          <w:color w:val="000000" w:themeColor="text1"/>
          <w:vertAlign w:val="subscript"/>
        </w:rPr>
        <w:t>2</w:t>
      </w:r>
      <w:r w:rsidRPr="007446EF">
        <w:rPr>
          <w:color w:val="000000" w:themeColor="text1"/>
        </w:rPr>
        <w:t xml:space="preserve"> is spontaneous and does not necessarily present a barrier, considering that two threonine anions are used to form carbamate with CO</w:t>
      </w:r>
      <w:r w:rsidRPr="007446EF">
        <w:rPr>
          <w:color w:val="000000" w:themeColor="text1"/>
          <w:vertAlign w:val="subscript"/>
        </w:rPr>
        <w:t>2</w:t>
      </w:r>
      <w:r w:rsidRPr="007446EF">
        <w:rPr>
          <w:color w:val="000000" w:themeColor="text1"/>
        </w:rPr>
        <w:t>, and solvent-induced constraints are approximated using an implicit solvation model. Lastly, the water-mediated intramolecular proton transfer exhibits an activation energy barrier of 3.15 kcal/mol</w:t>
      </w:r>
      <w:r w:rsidR="00427ADA">
        <w:rPr>
          <w:color w:val="000000" w:themeColor="text1"/>
        </w:rPr>
        <w:t xml:space="preserve"> (</w:t>
      </w:r>
      <w:r w:rsidR="00427ADA">
        <w:rPr>
          <w:color w:val="000000" w:themeColor="text1"/>
        </w:rPr>
        <w:fldChar w:fldCharType="begin"/>
      </w:r>
      <w:r w:rsidR="00427ADA">
        <w:rPr>
          <w:color w:val="000000" w:themeColor="text1"/>
        </w:rPr>
        <w:instrText xml:space="preserve"> REF _Ref202282257 \h </w:instrText>
      </w:r>
      <w:r w:rsidR="00427ADA">
        <w:rPr>
          <w:color w:val="000000" w:themeColor="text1"/>
        </w:rPr>
      </w:r>
      <w:r w:rsidR="00427ADA">
        <w:rPr>
          <w:color w:val="000000" w:themeColor="text1"/>
        </w:rPr>
        <w:fldChar w:fldCharType="separate"/>
      </w:r>
      <w:r w:rsidR="00AE5BAA" w:rsidRPr="00A54341">
        <w:rPr>
          <w:b/>
          <w:bCs/>
        </w:rPr>
        <w:t xml:space="preserve">Figure </w:t>
      </w:r>
      <w:r w:rsidR="00AE5BAA">
        <w:rPr>
          <w:b/>
          <w:bCs/>
          <w:noProof/>
        </w:rPr>
        <w:t>5</w:t>
      </w:r>
      <w:r w:rsidR="00AE5BAA">
        <w:rPr>
          <w:b/>
          <w:bCs/>
        </w:rPr>
        <w:t>.</w:t>
      </w:r>
      <w:r w:rsidR="00AE5BAA">
        <w:rPr>
          <w:b/>
          <w:bCs/>
          <w:noProof/>
        </w:rPr>
        <w:t>7</w:t>
      </w:r>
      <w:r w:rsidR="00427ADA">
        <w:rPr>
          <w:color w:val="000000" w:themeColor="text1"/>
        </w:rPr>
        <w:fldChar w:fldCharType="end"/>
      </w:r>
      <w:r w:rsidR="00427ADA">
        <w:rPr>
          <w:color w:val="000000" w:themeColor="text1"/>
        </w:rPr>
        <w:t>)</w:t>
      </w:r>
      <w:r w:rsidRPr="007446EF">
        <w:rPr>
          <w:color w:val="000000" w:themeColor="text1"/>
        </w:rPr>
        <w:t>.</w:t>
      </w:r>
      <w:r>
        <w:rPr>
          <w:color w:val="000000" w:themeColor="text1"/>
        </w:rPr>
        <w:t xml:space="preserve"> </w:t>
      </w:r>
      <w:r>
        <w:t>This study</w:t>
      </w:r>
      <w:r w:rsidRPr="007446EF">
        <w:t xml:space="preserve"> </w:t>
      </w:r>
      <w:proofErr w:type="gramStart"/>
      <w:r w:rsidRPr="007446EF">
        <w:t>reveal</w:t>
      </w:r>
      <w:proofErr w:type="gramEnd"/>
      <w:r w:rsidRPr="007446EF">
        <w:t xml:space="preserve"> that the most facile step </w:t>
      </w:r>
      <w:r>
        <w:t xml:space="preserve">with the lowest energy barrier </w:t>
      </w:r>
      <w:r w:rsidRPr="007446EF">
        <w:t xml:space="preserve">for the formation of </w:t>
      </w:r>
      <w:r>
        <w:t>threonine</w:t>
      </w:r>
      <w:r w:rsidRPr="007446EF">
        <w:t xml:space="preserve"> is the intermolecular proton transfer to NH</w:t>
      </w:r>
      <w:r w:rsidRPr="007446EF">
        <w:rPr>
          <w:vertAlign w:val="subscript"/>
        </w:rPr>
        <w:t>2</w:t>
      </w:r>
      <w:r w:rsidRPr="007446EF">
        <w:t>, f</w:t>
      </w:r>
      <w:r>
        <w:t>ollowed by the</w:t>
      </w:r>
      <w:r w:rsidRPr="00102CC9">
        <w:t xml:space="preserve"> </w:t>
      </w:r>
      <w:r w:rsidRPr="007446EF">
        <w:t>intramolecular proton transfer</w:t>
      </w:r>
      <w:r>
        <w:t xml:space="preserve"> and then </w:t>
      </w:r>
      <w:r w:rsidRPr="007446EF">
        <w:t>the intermolecular proton transfer to COO</w:t>
      </w:r>
      <w:r w:rsidRPr="007446EF">
        <w:rPr>
          <w:color w:val="000000" w:themeColor="text1"/>
          <w:vertAlign w:val="superscript"/>
        </w:rPr>
        <w:t>-</w:t>
      </w:r>
      <w:r>
        <w:t>.</w:t>
      </w:r>
    </w:p>
    <w:bookmarkEnd w:id="229"/>
    <w:bookmarkEnd w:id="230"/>
    <w:bookmarkEnd w:id="231"/>
    <w:bookmarkEnd w:id="232"/>
    <w:p w14:paraId="037D7DD0" w14:textId="77777777" w:rsidR="001E5F45" w:rsidRPr="007446EF" w:rsidRDefault="001E5F45" w:rsidP="00D6286A">
      <w:pPr>
        <w:spacing w:line="240" w:lineRule="auto"/>
        <w:rPr>
          <w:b/>
          <w:bCs/>
          <w:i/>
          <w:iCs/>
        </w:rPr>
      </w:pPr>
    </w:p>
    <w:p w14:paraId="7D0D3969" w14:textId="7B73981A" w:rsidR="00884C37" w:rsidRDefault="00884C37" w:rsidP="00783D99"/>
    <w:p w14:paraId="74D6C606" w14:textId="77777777" w:rsidR="006432FD" w:rsidRDefault="006432FD" w:rsidP="00783D99"/>
    <w:p w14:paraId="423FDB9E" w14:textId="77777777" w:rsidR="006432FD" w:rsidRDefault="006432FD" w:rsidP="00783D99"/>
    <w:p w14:paraId="3749A5DB" w14:textId="77777777" w:rsidR="006432FD" w:rsidRDefault="006432FD" w:rsidP="00783D99"/>
    <w:p w14:paraId="468445EA" w14:textId="77777777" w:rsidR="006432FD" w:rsidRDefault="006432FD" w:rsidP="00783D99"/>
    <w:p w14:paraId="7468571F" w14:textId="77777777" w:rsidR="006432FD" w:rsidRDefault="006432FD" w:rsidP="00783D99"/>
    <w:p w14:paraId="1E66B82B" w14:textId="77777777" w:rsidR="006432FD" w:rsidRDefault="006432FD" w:rsidP="00783D99"/>
    <w:p w14:paraId="6D009289" w14:textId="77777777" w:rsidR="006432FD" w:rsidRDefault="006432FD" w:rsidP="00783D99"/>
    <w:p w14:paraId="7372ADFA" w14:textId="77777777" w:rsidR="006432FD" w:rsidRDefault="006432FD" w:rsidP="00783D99"/>
    <w:p w14:paraId="6F89121B" w14:textId="78889BDA" w:rsidR="00C9365C" w:rsidRDefault="006432FD" w:rsidP="00C9365C">
      <w:pPr>
        <w:rPr>
          <w:b/>
          <w:bCs/>
        </w:rPr>
      </w:pPr>
      <w:r>
        <w:rPr>
          <w:noProof/>
        </w:rPr>
        <w:lastRenderedPageBreak/>
        <w:drawing>
          <wp:inline distT="0" distB="0" distL="0" distR="0" wp14:anchorId="49E6D8E8" wp14:editId="6A7D54FA">
            <wp:extent cx="5943600" cy="5243195"/>
            <wp:effectExtent l="0" t="0" r="0" b="0"/>
            <wp:docPr id="9724413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441387" name=""/>
                    <pic:cNvPicPr/>
                  </pic:nvPicPr>
                  <pic:blipFill>
                    <a:blip r:embed="rId65"/>
                    <a:stretch>
                      <a:fillRect/>
                    </a:stretch>
                  </pic:blipFill>
                  <pic:spPr>
                    <a:xfrm>
                      <a:off x="0" y="0"/>
                      <a:ext cx="5953997" cy="5252367"/>
                    </a:xfrm>
                    <a:prstGeom prst="rect">
                      <a:avLst/>
                    </a:prstGeom>
                  </pic:spPr>
                </pic:pic>
              </a:graphicData>
            </a:graphic>
          </wp:inline>
        </w:drawing>
      </w:r>
      <w:r w:rsidR="00A90AFB" w:rsidRPr="00A90AFB">
        <w:rPr>
          <w:b/>
          <w:bCs/>
        </w:rPr>
        <w:t xml:space="preserve"> </w:t>
      </w:r>
    </w:p>
    <w:p w14:paraId="2D7413B2" w14:textId="03FCFD82" w:rsidR="00C31206" w:rsidRPr="007446EF" w:rsidRDefault="00A90AFB" w:rsidP="00C9365C">
      <w:pPr>
        <w:spacing w:line="240" w:lineRule="auto"/>
        <w:rPr>
          <w:i/>
          <w:iCs/>
        </w:rPr>
      </w:pPr>
      <w:bookmarkStart w:id="233" w:name="_Ref202282018"/>
      <w:bookmarkStart w:id="234" w:name="_Toc202295398"/>
      <w:r w:rsidRPr="00A54341">
        <w:rPr>
          <w:b/>
          <w:bCs/>
        </w:rPr>
        <w:t xml:space="preserve">Figure </w:t>
      </w:r>
      <w:r w:rsidR="00735810">
        <w:rPr>
          <w:b/>
          <w:bCs/>
        </w:rPr>
        <w:fldChar w:fldCharType="begin"/>
      </w:r>
      <w:r w:rsidR="00735810">
        <w:rPr>
          <w:b/>
          <w:bCs/>
        </w:rPr>
        <w:instrText xml:space="preserve"> STYLEREF 1 \s </w:instrText>
      </w:r>
      <w:r w:rsidR="00735810">
        <w:rPr>
          <w:b/>
          <w:bCs/>
        </w:rPr>
        <w:fldChar w:fldCharType="separate"/>
      </w:r>
      <w:r w:rsidR="00AE5BAA">
        <w:rPr>
          <w:b/>
          <w:bCs/>
          <w:noProof/>
        </w:rPr>
        <w:t>5</w:t>
      </w:r>
      <w:r w:rsidR="00735810">
        <w:rPr>
          <w:b/>
          <w:bCs/>
        </w:rPr>
        <w:fldChar w:fldCharType="end"/>
      </w:r>
      <w:r w:rsidR="00735810">
        <w:rPr>
          <w:b/>
          <w:bCs/>
        </w:rPr>
        <w:t>.</w:t>
      </w:r>
      <w:r w:rsidR="00735810">
        <w:rPr>
          <w:b/>
          <w:bCs/>
        </w:rPr>
        <w:fldChar w:fldCharType="begin"/>
      </w:r>
      <w:r w:rsidR="00735810">
        <w:rPr>
          <w:b/>
          <w:bCs/>
        </w:rPr>
        <w:instrText xml:space="preserve"> SEQ Figure \* ARABIC \s 1 </w:instrText>
      </w:r>
      <w:r w:rsidR="00735810">
        <w:rPr>
          <w:b/>
          <w:bCs/>
        </w:rPr>
        <w:fldChar w:fldCharType="separate"/>
      </w:r>
      <w:r w:rsidR="00AE5BAA">
        <w:rPr>
          <w:b/>
          <w:bCs/>
          <w:noProof/>
        </w:rPr>
        <w:t>5</w:t>
      </w:r>
      <w:r w:rsidR="00735810">
        <w:rPr>
          <w:b/>
          <w:bCs/>
        </w:rPr>
        <w:fldChar w:fldCharType="end"/>
      </w:r>
      <w:bookmarkEnd w:id="233"/>
      <w:r w:rsidRPr="00A54341">
        <w:rPr>
          <w:b/>
          <w:bCs/>
        </w:rPr>
        <w:t xml:space="preserve">. </w:t>
      </w:r>
      <w:r w:rsidR="000D0969" w:rsidRPr="007446EF">
        <w:t>Free energy surface (FES, kcal/mol) for the formation of carbamate from CO</w:t>
      </w:r>
      <w:r w:rsidR="000D0969" w:rsidRPr="007446EF">
        <w:rPr>
          <w:vertAlign w:val="subscript"/>
        </w:rPr>
        <w:t>2</w:t>
      </w:r>
      <w:r w:rsidR="000D0969" w:rsidRPr="007446EF">
        <w:t xml:space="preserve"> and </w:t>
      </w:r>
      <w:r w:rsidR="000D0969">
        <w:t>threonine</w:t>
      </w:r>
      <w:r w:rsidR="000D0969" w:rsidRPr="007446EF">
        <w:t xml:space="preserve"> anions</w:t>
      </w:r>
      <w:r w:rsidR="000D0969">
        <w:t>, which proceeds via intermolecular proton transfer to COO</w:t>
      </w:r>
      <w:r w:rsidR="000D0969">
        <w:rPr>
          <w:vertAlign w:val="superscript"/>
        </w:rPr>
        <w:t>-</w:t>
      </w:r>
      <w:r w:rsidR="000D0969">
        <w:t xml:space="preserve">. </w:t>
      </w:r>
      <w:r w:rsidR="000D0969" w:rsidRPr="007446EF">
        <w:t xml:space="preserve">The reaction begins with the unbound reactant </w:t>
      </w:r>
      <w:r w:rsidR="000D0969" w:rsidRPr="007446EF">
        <w:rPr>
          <w:b/>
          <w:bCs/>
        </w:rPr>
        <w:t>1</w:t>
      </w:r>
      <w:r w:rsidR="000D0969" w:rsidRPr="007446EF">
        <w:t xml:space="preserve"> which comprises isolated AA anions and CO</w:t>
      </w:r>
      <w:r w:rsidR="000D0969" w:rsidRPr="007446EF">
        <w:rPr>
          <w:vertAlign w:val="subscript"/>
        </w:rPr>
        <w:t>2</w:t>
      </w:r>
      <w:r w:rsidR="000D0969" w:rsidRPr="007446EF">
        <w:t xml:space="preserve">; </w:t>
      </w:r>
      <w:r w:rsidR="000D0969" w:rsidRPr="007446EF">
        <w:rPr>
          <w:b/>
          <w:bCs/>
        </w:rPr>
        <w:t>TS</w:t>
      </w:r>
      <w:r w:rsidR="000D0969" w:rsidRPr="007446EF">
        <w:rPr>
          <w:b/>
          <w:bCs/>
          <w:vertAlign w:val="subscript"/>
        </w:rPr>
        <w:t>1-2</w:t>
      </w:r>
      <w:r w:rsidR="000D0969" w:rsidRPr="007446EF">
        <w:rPr>
          <w:b/>
          <w:bCs/>
        </w:rPr>
        <w:t xml:space="preserve"> </w:t>
      </w:r>
      <w:r w:rsidR="000D0969" w:rsidRPr="007446EF">
        <w:t xml:space="preserve">denotes the transition state moving from the isolated three-body system to the zwitterion intermediate and AA anion; </w:t>
      </w:r>
      <w:r w:rsidR="000D0969" w:rsidRPr="007446EF">
        <w:rPr>
          <w:b/>
          <w:bCs/>
        </w:rPr>
        <w:t>2</w:t>
      </w:r>
      <w:r w:rsidR="000D0969" w:rsidRPr="007446EF">
        <w:t xml:space="preserve"> represents the fully formed zwitterion intermediate along with the second anion, and </w:t>
      </w:r>
      <w:r w:rsidR="000D0969" w:rsidRPr="007446EF">
        <w:rPr>
          <w:b/>
          <w:bCs/>
        </w:rPr>
        <w:t>TS</w:t>
      </w:r>
      <w:r w:rsidR="000D0969" w:rsidRPr="007446EF">
        <w:rPr>
          <w:b/>
          <w:bCs/>
          <w:vertAlign w:val="subscript"/>
        </w:rPr>
        <w:t>2-3</w:t>
      </w:r>
      <w:r w:rsidR="000D0969" w:rsidRPr="007446EF">
        <w:t xml:space="preserve"> is the transition state for proton transfer from the zwitterion intermediate to the second anion; and </w:t>
      </w:r>
      <w:r w:rsidR="000D0969" w:rsidRPr="007446EF">
        <w:rPr>
          <w:b/>
          <w:bCs/>
        </w:rPr>
        <w:t>3</w:t>
      </w:r>
      <w:r w:rsidR="000D0969" w:rsidRPr="007446EF">
        <w:t xml:space="preserve"> is the product featuring a pair of carbamate and neutral amino acid.</w:t>
      </w:r>
      <w:r w:rsidR="000D0969">
        <w:t xml:space="preserve"> </w:t>
      </w:r>
      <w:r w:rsidR="000D0969" w:rsidRPr="007446EF">
        <w:t>All energies were calculated with CPCM (water)/PBE0-D4/def2-TZVPP.</w:t>
      </w:r>
      <w:bookmarkEnd w:id="234"/>
      <w:r w:rsidR="000D0969" w:rsidRPr="007446EF">
        <w:t xml:space="preserve">  </w:t>
      </w:r>
    </w:p>
    <w:p w14:paraId="4B163174" w14:textId="77777777" w:rsidR="00C31206" w:rsidRPr="007446EF" w:rsidRDefault="00C31206" w:rsidP="00783D99"/>
    <w:p w14:paraId="7F607324" w14:textId="608E8BD2" w:rsidR="00884C37" w:rsidRDefault="00884C37" w:rsidP="00783D99"/>
    <w:p w14:paraId="72ECC5D2" w14:textId="77777777" w:rsidR="00795FD3" w:rsidRDefault="00795FD3" w:rsidP="00783D99"/>
    <w:p w14:paraId="568519F7" w14:textId="77777777" w:rsidR="00795FD3" w:rsidRDefault="00795FD3" w:rsidP="00783D99"/>
    <w:p w14:paraId="1BB8721C" w14:textId="649421EC" w:rsidR="00CB5555" w:rsidRDefault="00795FD3" w:rsidP="00CB5555">
      <w:pPr>
        <w:rPr>
          <w:b/>
          <w:bCs/>
        </w:rPr>
      </w:pPr>
      <w:r>
        <w:rPr>
          <w:noProof/>
        </w:rPr>
        <w:lastRenderedPageBreak/>
        <w:drawing>
          <wp:inline distT="0" distB="0" distL="0" distR="0" wp14:anchorId="054291C3" wp14:editId="1FFE2C52">
            <wp:extent cx="5698435" cy="5197996"/>
            <wp:effectExtent l="0" t="0" r="0" b="0"/>
            <wp:docPr id="20834380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438026" name=""/>
                    <pic:cNvPicPr/>
                  </pic:nvPicPr>
                  <pic:blipFill>
                    <a:blip r:embed="rId66"/>
                    <a:stretch>
                      <a:fillRect/>
                    </a:stretch>
                  </pic:blipFill>
                  <pic:spPr>
                    <a:xfrm>
                      <a:off x="0" y="0"/>
                      <a:ext cx="5705598" cy="5204530"/>
                    </a:xfrm>
                    <a:prstGeom prst="rect">
                      <a:avLst/>
                    </a:prstGeom>
                  </pic:spPr>
                </pic:pic>
              </a:graphicData>
            </a:graphic>
          </wp:inline>
        </w:drawing>
      </w:r>
      <w:r w:rsidR="00A90AFB" w:rsidRPr="00A90AFB">
        <w:rPr>
          <w:b/>
          <w:bCs/>
        </w:rPr>
        <w:t xml:space="preserve"> </w:t>
      </w:r>
    </w:p>
    <w:p w14:paraId="7D45A255" w14:textId="43C462F1" w:rsidR="00027A0A" w:rsidRPr="001B3711" w:rsidRDefault="00A90AFB" w:rsidP="00795FD3">
      <w:pPr>
        <w:spacing w:line="240" w:lineRule="auto"/>
      </w:pPr>
      <w:bookmarkStart w:id="235" w:name="_Ref202282225"/>
      <w:bookmarkStart w:id="236" w:name="_Toc202295399"/>
      <w:r w:rsidRPr="00A54341">
        <w:rPr>
          <w:b/>
          <w:bCs/>
        </w:rPr>
        <w:t xml:space="preserve">Figure </w:t>
      </w:r>
      <w:r w:rsidR="00735810">
        <w:rPr>
          <w:b/>
          <w:bCs/>
        </w:rPr>
        <w:fldChar w:fldCharType="begin"/>
      </w:r>
      <w:r w:rsidR="00735810">
        <w:rPr>
          <w:b/>
          <w:bCs/>
        </w:rPr>
        <w:instrText xml:space="preserve"> STYLEREF 1 \s </w:instrText>
      </w:r>
      <w:r w:rsidR="00735810">
        <w:rPr>
          <w:b/>
          <w:bCs/>
        </w:rPr>
        <w:fldChar w:fldCharType="separate"/>
      </w:r>
      <w:r w:rsidR="00AE5BAA">
        <w:rPr>
          <w:b/>
          <w:bCs/>
          <w:noProof/>
        </w:rPr>
        <w:t>5</w:t>
      </w:r>
      <w:r w:rsidR="00735810">
        <w:rPr>
          <w:b/>
          <w:bCs/>
        </w:rPr>
        <w:fldChar w:fldCharType="end"/>
      </w:r>
      <w:r w:rsidR="00735810">
        <w:rPr>
          <w:b/>
          <w:bCs/>
        </w:rPr>
        <w:t>.</w:t>
      </w:r>
      <w:r w:rsidR="00735810">
        <w:rPr>
          <w:b/>
          <w:bCs/>
        </w:rPr>
        <w:fldChar w:fldCharType="begin"/>
      </w:r>
      <w:r w:rsidR="00735810">
        <w:rPr>
          <w:b/>
          <w:bCs/>
        </w:rPr>
        <w:instrText xml:space="preserve"> SEQ Figure \* ARABIC \s 1 </w:instrText>
      </w:r>
      <w:r w:rsidR="00735810">
        <w:rPr>
          <w:b/>
          <w:bCs/>
        </w:rPr>
        <w:fldChar w:fldCharType="separate"/>
      </w:r>
      <w:r w:rsidR="00AE5BAA">
        <w:rPr>
          <w:b/>
          <w:bCs/>
          <w:noProof/>
        </w:rPr>
        <w:t>6</w:t>
      </w:r>
      <w:r w:rsidR="00735810">
        <w:rPr>
          <w:b/>
          <w:bCs/>
        </w:rPr>
        <w:fldChar w:fldCharType="end"/>
      </w:r>
      <w:bookmarkEnd w:id="235"/>
      <w:r w:rsidRPr="00A54341">
        <w:rPr>
          <w:b/>
          <w:bCs/>
        </w:rPr>
        <w:t xml:space="preserve">. </w:t>
      </w:r>
      <w:r w:rsidR="00027A0A" w:rsidRPr="007446EF">
        <w:t>Free energy surface (FES, kcal/mol) for the formation of carbamate from CO</w:t>
      </w:r>
      <w:r w:rsidR="00027A0A" w:rsidRPr="007446EF">
        <w:rPr>
          <w:vertAlign w:val="subscript"/>
        </w:rPr>
        <w:t>2</w:t>
      </w:r>
      <w:r w:rsidR="00027A0A" w:rsidRPr="007446EF">
        <w:t xml:space="preserve"> and </w:t>
      </w:r>
      <w:r w:rsidR="00027A0A">
        <w:t xml:space="preserve">threonine </w:t>
      </w:r>
      <w:r w:rsidR="00027A0A" w:rsidRPr="007446EF">
        <w:t>anions</w:t>
      </w:r>
      <w:r w:rsidR="00027A0A">
        <w:t>, which proceeds via intermolecular proton transfer to NH</w:t>
      </w:r>
      <w:r w:rsidR="00027A0A">
        <w:rPr>
          <w:vertAlign w:val="subscript"/>
        </w:rPr>
        <w:t>2</w:t>
      </w:r>
      <w:r w:rsidR="00027A0A">
        <w:t xml:space="preserve">. </w:t>
      </w:r>
      <w:r w:rsidR="00027A0A" w:rsidRPr="007446EF">
        <w:t xml:space="preserve">The reaction begins with the unbound reactant </w:t>
      </w:r>
      <w:r w:rsidR="00027A0A" w:rsidRPr="007446EF">
        <w:rPr>
          <w:b/>
          <w:bCs/>
        </w:rPr>
        <w:t>1</w:t>
      </w:r>
      <w:r w:rsidR="00027A0A" w:rsidRPr="007446EF">
        <w:t xml:space="preserve"> which comprises isolated AA anions and CO</w:t>
      </w:r>
      <w:r w:rsidR="00027A0A" w:rsidRPr="007446EF">
        <w:rPr>
          <w:vertAlign w:val="subscript"/>
        </w:rPr>
        <w:t>2</w:t>
      </w:r>
      <w:r w:rsidR="00027A0A" w:rsidRPr="007446EF">
        <w:t xml:space="preserve">; </w:t>
      </w:r>
      <w:r w:rsidR="00027A0A" w:rsidRPr="007446EF">
        <w:rPr>
          <w:b/>
          <w:bCs/>
        </w:rPr>
        <w:t>TS</w:t>
      </w:r>
      <w:r w:rsidR="00027A0A" w:rsidRPr="007446EF">
        <w:rPr>
          <w:b/>
          <w:bCs/>
          <w:vertAlign w:val="subscript"/>
        </w:rPr>
        <w:t>1-2</w:t>
      </w:r>
      <w:r w:rsidR="00027A0A" w:rsidRPr="007446EF">
        <w:rPr>
          <w:b/>
          <w:bCs/>
        </w:rPr>
        <w:t xml:space="preserve"> </w:t>
      </w:r>
      <w:r w:rsidR="00027A0A" w:rsidRPr="007446EF">
        <w:t xml:space="preserve">denotes the transition state moving from the isolated three-body system to the zwitterion intermediate and AA anion; </w:t>
      </w:r>
      <w:r w:rsidR="00027A0A" w:rsidRPr="007446EF">
        <w:rPr>
          <w:b/>
          <w:bCs/>
        </w:rPr>
        <w:t>2</w:t>
      </w:r>
      <w:r w:rsidR="00027A0A" w:rsidRPr="007446EF">
        <w:t xml:space="preserve"> represents the fully formed zwitterion intermediate along with the second anion, and </w:t>
      </w:r>
      <w:r w:rsidR="00027A0A" w:rsidRPr="007446EF">
        <w:rPr>
          <w:b/>
          <w:bCs/>
        </w:rPr>
        <w:t>TS</w:t>
      </w:r>
      <w:r w:rsidR="00027A0A" w:rsidRPr="007446EF">
        <w:rPr>
          <w:b/>
          <w:bCs/>
          <w:vertAlign w:val="subscript"/>
        </w:rPr>
        <w:t>2-3</w:t>
      </w:r>
      <w:r w:rsidR="00027A0A" w:rsidRPr="007446EF">
        <w:t xml:space="preserve"> is the transition state for proton transfer from the zwitterion intermediate to the second anion; and </w:t>
      </w:r>
      <w:r w:rsidR="00027A0A" w:rsidRPr="007446EF">
        <w:rPr>
          <w:b/>
          <w:bCs/>
        </w:rPr>
        <w:t>3</w:t>
      </w:r>
      <w:r w:rsidR="00027A0A" w:rsidRPr="007446EF">
        <w:t xml:space="preserve"> is the product featuring a pair of carbamate and neutral amino acid.</w:t>
      </w:r>
      <w:r w:rsidR="00027A0A">
        <w:t xml:space="preserve"> </w:t>
      </w:r>
      <w:r w:rsidR="00027A0A" w:rsidRPr="007446EF">
        <w:t>All energies were calculated with CPCM (water)/PBE0-D4/def2-TZVPP.</w:t>
      </w:r>
      <w:bookmarkEnd w:id="236"/>
      <w:r w:rsidR="00027A0A" w:rsidRPr="007446EF">
        <w:t xml:space="preserve">  </w:t>
      </w:r>
    </w:p>
    <w:p w14:paraId="5C6B23AB" w14:textId="0ABFAFA8" w:rsidR="00A80A1B" w:rsidRDefault="00A80A1B" w:rsidP="00783D99"/>
    <w:p w14:paraId="613AF81D" w14:textId="77777777" w:rsidR="00CC659E" w:rsidRDefault="00CC659E" w:rsidP="00783D99"/>
    <w:p w14:paraId="555BDBEA" w14:textId="77777777" w:rsidR="00CC659E" w:rsidRDefault="00CC659E" w:rsidP="00783D99"/>
    <w:p w14:paraId="3C643C70" w14:textId="77777777" w:rsidR="00CC659E" w:rsidRDefault="00CC659E" w:rsidP="00783D99"/>
    <w:p w14:paraId="2974839F" w14:textId="77777777" w:rsidR="00CC659E" w:rsidRDefault="00CC659E" w:rsidP="00783D99"/>
    <w:p w14:paraId="67EAE40A" w14:textId="19512115" w:rsidR="00CC659E" w:rsidRPr="007446EF" w:rsidRDefault="00CC659E" w:rsidP="00783D99">
      <w:r>
        <w:rPr>
          <w:noProof/>
          <w14:ligatures w14:val="standardContextual"/>
        </w:rPr>
        <w:drawing>
          <wp:inline distT="0" distB="0" distL="0" distR="0" wp14:anchorId="586ED43B" wp14:editId="5C136DC4">
            <wp:extent cx="5420139" cy="5006680"/>
            <wp:effectExtent l="0" t="0" r="0" b="0"/>
            <wp:docPr id="7153883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388370" name=""/>
                    <pic:cNvPicPr/>
                  </pic:nvPicPr>
                  <pic:blipFill>
                    <a:blip r:embed="rId67"/>
                    <a:stretch>
                      <a:fillRect/>
                    </a:stretch>
                  </pic:blipFill>
                  <pic:spPr>
                    <a:xfrm>
                      <a:off x="0" y="0"/>
                      <a:ext cx="5440050" cy="5025072"/>
                    </a:xfrm>
                    <a:prstGeom prst="rect">
                      <a:avLst/>
                    </a:prstGeom>
                  </pic:spPr>
                </pic:pic>
              </a:graphicData>
            </a:graphic>
          </wp:inline>
        </w:drawing>
      </w:r>
    </w:p>
    <w:p w14:paraId="67A6DCB9" w14:textId="7E19292E" w:rsidR="00331383" w:rsidRPr="007446EF" w:rsidRDefault="00A90AFB" w:rsidP="00331383">
      <w:pPr>
        <w:spacing w:line="240" w:lineRule="auto"/>
        <w:rPr>
          <w:b/>
          <w:bCs/>
        </w:rPr>
      </w:pPr>
      <w:bookmarkStart w:id="237" w:name="_Ref202282257"/>
      <w:bookmarkStart w:id="238" w:name="_Toc202295400"/>
      <w:r w:rsidRPr="00A54341">
        <w:rPr>
          <w:b/>
          <w:bCs/>
        </w:rPr>
        <w:t xml:space="preserve">Figure </w:t>
      </w:r>
      <w:r w:rsidR="00735810">
        <w:rPr>
          <w:b/>
          <w:bCs/>
        </w:rPr>
        <w:fldChar w:fldCharType="begin"/>
      </w:r>
      <w:r w:rsidR="00735810">
        <w:rPr>
          <w:b/>
          <w:bCs/>
        </w:rPr>
        <w:instrText xml:space="preserve"> STYLEREF 1 \s </w:instrText>
      </w:r>
      <w:r w:rsidR="00735810">
        <w:rPr>
          <w:b/>
          <w:bCs/>
        </w:rPr>
        <w:fldChar w:fldCharType="separate"/>
      </w:r>
      <w:r w:rsidR="00AE5BAA">
        <w:rPr>
          <w:b/>
          <w:bCs/>
          <w:noProof/>
        </w:rPr>
        <w:t>5</w:t>
      </w:r>
      <w:r w:rsidR="00735810">
        <w:rPr>
          <w:b/>
          <w:bCs/>
        </w:rPr>
        <w:fldChar w:fldCharType="end"/>
      </w:r>
      <w:r w:rsidR="00735810">
        <w:rPr>
          <w:b/>
          <w:bCs/>
        </w:rPr>
        <w:t>.</w:t>
      </w:r>
      <w:r w:rsidR="00735810">
        <w:rPr>
          <w:b/>
          <w:bCs/>
        </w:rPr>
        <w:fldChar w:fldCharType="begin"/>
      </w:r>
      <w:r w:rsidR="00735810">
        <w:rPr>
          <w:b/>
          <w:bCs/>
        </w:rPr>
        <w:instrText xml:space="preserve"> SEQ Figure \* ARABIC \s 1 </w:instrText>
      </w:r>
      <w:r w:rsidR="00735810">
        <w:rPr>
          <w:b/>
          <w:bCs/>
        </w:rPr>
        <w:fldChar w:fldCharType="separate"/>
      </w:r>
      <w:r w:rsidR="00AE5BAA">
        <w:rPr>
          <w:b/>
          <w:bCs/>
          <w:noProof/>
        </w:rPr>
        <w:t>7</w:t>
      </w:r>
      <w:r w:rsidR="00735810">
        <w:rPr>
          <w:b/>
          <w:bCs/>
        </w:rPr>
        <w:fldChar w:fldCharType="end"/>
      </w:r>
      <w:bookmarkEnd w:id="237"/>
      <w:r w:rsidRPr="00A54341">
        <w:rPr>
          <w:b/>
          <w:bCs/>
        </w:rPr>
        <w:t xml:space="preserve">. </w:t>
      </w:r>
      <w:r w:rsidR="007A5C6D" w:rsidRPr="007446EF">
        <w:t>Free energy surface (FES, kcal/mol) for the formation of carbamate from CO</w:t>
      </w:r>
      <w:r w:rsidR="007A5C6D" w:rsidRPr="007446EF">
        <w:rPr>
          <w:vertAlign w:val="subscript"/>
        </w:rPr>
        <w:t>2</w:t>
      </w:r>
      <w:r w:rsidR="007A5C6D" w:rsidRPr="007446EF">
        <w:t xml:space="preserve"> and </w:t>
      </w:r>
      <w:r w:rsidR="007A5C6D">
        <w:t xml:space="preserve">threonine </w:t>
      </w:r>
      <w:r w:rsidR="007A5C6D" w:rsidRPr="007446EF">
        <w:t>anions</w:t>
      </w:r>
      <w:r w:rsidR="007A5C6D">
        <w:t>, which proceeds via i</w:t>
      </w:r>
      <w:r w:rsidR="007A5C6D" w:rsidRPr="007446EF">
        <w:t>ntramolecular proton transfer to the carboxylate originating from the amino acid backbone</w:t>
      </w:r>
      <w:r w:rsidR="007A5C6D">
        <w:t xml:space="preserve">. </w:t>
      </w:r>
      <w:r w:rsidR="007A5C6D" w:rsidRPr="007446EF">
        <w:t xml:space="preserve">The reaction begins with the unbound reactant </w:t>
      </w:r>
      <w:r w:rsidR="007A5C6D" w:rsidRPr="007446EF">
        <w:rPr>
          <w:b/>
          <w:bCs/>
        </w:rPr>
        <w:t>1</w:t>
      </w:r>
      <w:r w:rsidR="007A5C6D" w:rsidRPr="007446EF">
        <w:t xml:space="preserve"> comprising one isolated AA anion, one water molecule, and CO</w:t>
      </w:r>
      <w:r w:rsidR="007A5C6D" w:rsidRPr="007446EF">
        <w:rPr>
          <w:vertAlign w:val="subscript"/>
        </w:rPr>
        <w:t>2</w:t>
      </w:r>
      <w:r w:rsidR="007A5C6D" w:rsidRPr="007446EF">
        <w:t xml:space="preserve">; </w:t>
      </w:r>
      <w:r w:rsidR="007A5C6D" w:rsidRPr="007446EF">
        <w:rPr>
          <w:b/>
          <w:bCs/>
        </w:rPr>
        <w:t>TS</w:t>
      </w:r>
      <w:r w:rsidR="007A5C6D" w:rsidRPr="007446EF">
        <w:rPr>
          <w:b/>
          <w:bCs/>
          <w:vertAlign w:val="subscript"/>
        </w:rPr>
        <w:t>1-2</w:t>
      </w:r>
      <w:r w:rsidR="007A5C6D" w:rsidRPr="007446EF">
        <w:rPr>
          <w:b/>
          <w:bCs/>
        </w:rPr>
        <w:t xml:space="preserve"> </w:t>
      </w:r>
      <w:r w:rsidR="007A5C6D" w:rsidRPr="007446EF">
        <w:t xml:space="preserve">denotes the transition state moving from the isolated three-body system to the zwitterion intermediate and water molecule; </w:t>
      </w:r>
      <w:r w:rsidR="007A5C6D" w:rsidRPr="007446EF">
        <w:rPr>
          <w:b/>
          <w:bCs/>
        </w:rPr>
        <w:t>2</w:t>
      </w:r>
      <w:r w:rsidR="007A5C6D" w:rsidRPr="007446EF">
        <w:t xml:space="preserve"> represents the fully formed zwitterion intermediate along with the water molecule, and </w:t>
      </w:r>
      <w:r w:rsidR="007A5C6D" w:rsidRPr="007446EF">
        <w:rPr>
          <w:b/>
          <w:bCs/>
        </w:rPr>
        <w:t>TS</w:t>
      </w:r>
      <w:r w:rsidR="007A5C6D" w:rsidRPr="007446EF">
        <w:rPr>
          <w:b/>
          <w:bCs/>
          <w:vertAlign w:val="subscript"/>
        </w:rPr>
        <w:t>2-3</w:t>
      </w:r>
      <w:r w:rsidR="007A5C6D" w:rsidRPr="007446EF">
        <w:t xml:space="preserve">  is the transition state for proton transfer from the zwitterion intermediate to the primary carboxylate ion through the water molecule; and </w:t>
      </w:r>
      <w:r w:rsidR="007A5C6D" w:rsidRPr="007446EF">
        <w:rPr>
          <w:b/>
          <w:bCs/>
        </w:rPr>
        <w:t>3</w:t>
      </w:r>
      <w:r w:rsidR="007A5C6D" w:rsidRPr="007446EF">
        <w:t xml:space="preserve"> is the product featuring a pair of carbamate and water molecule. All energies were calculated with CPCM (water)/PBE0-D4/def2-TZVPP.</w:t>
      </w:r>
      <w:bookmarkEnd w:id="238"/>
      <w:r w:rsidR="007A5C6D" w:rsidRPr="007446EF">
        <w:t xml:space="preserve">  </w:t>
      </w:r>
      <w:r w:rsidR="00331383" w:rsidRPr="007446EF">
        <w:rPr>
          <w:b/>
          <w:bCs/>
        </w:rPr>
        <w:br w:type="page"/>
      </w:r>
    </w:p>
    <w:p w14:paraId="7E46118E" w14:textId="5CA66684" w:rsidR="00061A92" w:rsidRPr="00A54341" w:rsidRDefault="00061A92" w:rsidP="00265625">
      <w:pPr>
        <w:ind w:firstLine="720"/>
      </w:pPr>
      <w:r w:rsidRPr="007446EF">
        <w:lastRenderedPageBreak/>
        <w:t xml:space="preserve">Leucine, a non-polar aliphatic amino acid, was </w:t>
      </w:r>
      <w:r w:rsidR="00212E6D">
        <w:t xml:space="preserve">also </w:t>
      </w:r>
      <w:r w:rsidRPr="007446EF">
        <w:t>examined</w:t>
      </w:r>
      <w:r w:rsidR="00212E6D">
        <w:t>. T</w:t>
      </w:r>
      <w:r w:rsidRPr="007446EF">
        <w:rPr>
          <w:color w:val="000000"/>
        </w:rPr>
        <w:t>he free energy barrier for the zwitterion intermediate is 4.44 kcal/mol, which then undergoes proton abstraction via intermolecular proton transfer to COO</w:t>
      </w:r>
      <w:r w:rsidRPr="007446EF">
        <w:rPr>
          <w:color w:val="000000"/>
          <w:vertAlign w:val="superscript"/>
        </w:rPr>
        <w:t>-</w:t>
      </w:r>
      <w:r w:rsidRPr="007446EF">
        <w:rPr>
          <w:color w:val="000000"/>
        </w:rPr>
        <w:t xml:space="preserve"> (barrierless step of -5.12 kcal/mol)</w:t>
      </w:r>
      <w:r w:rsidR="0029783D">
        <w:rPr>
          <w:color w:val="000000"/>
        </w:rPr>
        <w:t xml:space="preserve"> as seen in </w:t>
      </w:r>
      <w:r w:rsidR="006738B0">
        <w:rPr>
          <w:color w:val="000000"/>
        </w:rPr>
        <w:fldChar w:fldCharType="begin"/>
      </w:r>
      <w:r w:rsidR="006738B0">
        <w:rPr>
          <w:color w:val="000000"/>
        </w:rPr>
        <w:instrText xml:space="preserve"> REF _Ref202282407 \h </w:instrText>
      </w:r>
      <w:r w:rsidR="006738B0">
        <w:rPr>
          <w:color w:val="000000"/>
        </w:rPr>
      </w:r>
      <w:r w:rsidR="006738B0">
        <w:rPr>
          <w:color w:val="000000"/>
        </w:rPr>
        <w:fldChar w:fldCharType="separate"/>
      </w:r>
      <w:r w:rsidR="00AE5BAA" w:rsidRPr="00A54341">
        <w:rPr>
          <w:b/>
          <w:bCs/>
        </w:rPr>
        <w:t xml:space="preserve">Figure </w:t>
      </w:r>
      <w:r w:rsidR="00AE5BAA">
        <w:rPr>
          <w:b/>
          <w:bCs/>
          <w:noProof/>
        </w:rPr>
        <w:t>5</w:t>
      </w:r>
      <w:r w:rsidR="00AE5BAA">
        <w:rPr>
          <w:b/>
          <w:bCs/>
        </w:rPr>
        <w:t>.</w:t>
      </w:r>
      <w:r w:rsidR="00AE5BAA">
        <w:rPr>
          <w:b/>
          <w:bCs/>
          <w:noProof/>
        </w:rPr>
        <w:t>8</w:t>
      </w:r>
      <w:r w:rsidR="006738B0">
        <w:rPr>
          <w:color w:val="000000"/>
        </w:rPr>
        <w:fldChar w:fldCharType="end"/>
      </w:r>
      <w:r w:rsidRPr="007446EF">
        <w:rPr>
          <w:color w:val="000000"/>
        </w:rPr>
        <w:t>. When the same calculation was done towards intermolecular proton transfer to NH</w:t>
      </w:r>
      <w:r w:rsidRPr="007446EF">
        <w:rPr>
          <w:color w:val="000000"/>
          <w:vertAlign w:val="subscript"/>
        </w:rPr>
        <w:t>2</w:t>
      </w:r>
      <w:r w:rsidR="00723145">
        <w:rPr>
          <w:color w:val="000000"/>
          <w:vertAlign w:val="subscript"/>
        </w:rPr>
        <w:t xml:space="preserve"> </w:t>
      </w:r>
      <w:r w:rsidR="00723145">
        <w:rPr>
          <w:color w:val="000000"/>
        </w:rPr>
        <w:t>(</w:t>
      </w:r>
      <w:r w:rsidR="00723145">
        <w:rPr>
          <w:color w:val="000000"/>
        </w:rPr>
        <w:fldChar w:fldCharType="begin"/>
      </w:r>
      <w:r w:rsidR="00723145">
        <w:rPr>
          <w:color w:val="000000"/>
        </w:rPr>
        <w:instrText xml:space="preserve"> REF _Ref202282467 \h </w:instrText>
      </w:r>
      <w:r w:rsidR="00723145">
        <w:rPr>
          <w:color w:val="000000"/>
        </w:rPr>
      </w:r>
      <w:r w:rsidR="00723145">
        <w:rPr>
          <w:color w:val="000000"/>
        </w:rPr>
        <w:fldChar w:fldCharType="separate"/>
      </w:r>
      <w:r w:rsidR="00AE5BAA" w:rsidRPr="00A54341">
        <w:rPr>
          <w:b/>
          <w:bCs/>
        </w:rPr>
        <w:t xml:space="preserve">Figure </w:t>
      </w:r>
      <w:r w:rsidR="00AE5BAA">
        <w:rPr>
          <w:b/>
          <w:bCs/>
          <w:noProof/>
        </w:rPr>
        <w:t>5</w:t>
      </w:r>
      <w:r w:rsidR="00AE5BAA">
        <w:rPr>
          <w:b/>
          <w:bCs/>
        </w:rPr>
        <w:t>.</w:t>
      </w:r>
      <w:r w:rsidR="00AE5BAA">
        <w:rPr>
          <w:b/>
          <w:bCs/>
          <w:noProof/>
        </w:rPr>
        <w:t>9</w:t>
      </w:r>
      <w:r w:rsidR="00723145">
        <w:rPr>
          <w:color w:val="000000"/>
        </w:rPr>
        <w:fldChar w:fldCharType="end"/>
      </w:r>
      <w:r w:rsidR="00723145">
        <w:rPr>
          <w:color w:val="000000"/>
        </w:rPr>
        <w:t>)</w:t>
      </w:r>
      <w:r w:rsidRPr="007446EF">
        <w:rPr>
          <w:color w:val="000000"/>
        </w:rPr>
        <w:t>, the zwitterion intermediate was formed through a barrier of 0.65 kcal/mol, which then undergoes proton abstraction via intermolecular proton transfer to NH</w:t>
      </w:r>
      <w:r w:rsidRPr="007446EF">
        <w:rPr>
          <w:color w:val="000000"/>
          <w:vertAlign w:val="subscript"/>
        </w:rPr>
        <w:t>2</w:t>
      </w:r>
      <w:r w:rsidRPr="007446EF">
        <w:rPr>
          <w:color w:val="000000"/>
        </w:rPr>
        <w:t xml:space="preserve"> (barrierless step of -10.83 kcal/mol). This suggests that the energy pathway for intermolecular proton transfer to COO</w:t>
      </w:r>
      <w:r w:rsidRPr="007446EF">
        <w:rPr>
          <w:color w:val="000000"/>
          <w:vertAlign w:val="superscript"/>
        </w:rPr>
        <w:t>-</w:t>
      </w:r>
      <w:r w:rsidRPr="007446EF">
        <w:rPr>
          <w:color w:val="000000"/>
        </w:rPr>
        <w:t xml:space="preserve"> and NH</w:t>
      </w:r>
      <w:r w:rsidRPr="007446EF">
        <w:rPr>
          <w:color w:val="000000"/>
          <w:vertAlign w:val="subscript"/>
        </w:rPr>
        <w:t>2</w:t>
      </w:r>
      <w:r w:rsidRPr="007446EF">
        <w:rPr>
          <w:color w:val="000000"/>
        </w:rPr>
        <w:t xml:space="preserve"> is spontaneous and does not necessarily present a barrier, considering that two leucine anions are used to form carbamate with CO</w:t>
      </w:r>
      <w:r w:rsidRPr="007446EF">
        <w:rPr>
          <w:color w:val="000000"/>
          <w:vertAlign w:val="subscript"/>
        </w:rPr>
        <w:t>2</w:t>
      </w:r>
      <w:r w:rsidRPr="007446EF">
        <w:rPr>
          <w:color w:val="000000"/>
        </w:rPr>
        <w:t>, and solvent-induced constraints are approximated using an implicit solvation model. Lastly, the water-mediated intramolecular proton transfer exhibits an activation energy barrier of 2.15 kcal/mol</w:t>
      </w:r>
      <w:r w:rsidR="00BC1712">
        <w:rPr>
          <w:color w:val="000000"/>
        </w:rPr>
        <w:t xml:space="preserve"> (</w:t>
      </w:r>
      <w:r w:rsidR="00BC1712">
        <w:rPr>
          <w:color w:val="000000"/>
        </w:rPr>
        <w:fldChar w:fldCharType="begin"/>
      </w:r>
      <w:r w:rsidR="00BC1712">
        <w:rPr>
          <w:color w:val="000000"/>
        </w:rPr>
        <w:instrText xml:space="preserve"> REF _Ref202282490 \h </w:instrText>
      </w:r>
      <w:r w:rsidR="00BC1712">
        <w:rPr>
          <w:color w:val="000000"/>
        </w:rPr>
      </w:r>
      <w:r w:rsidR="00BC1712">
        <w:rPr>
          <w:color w:val="000000"/>
        </w:rPr>
        <w:fldChar w:fldCharType="separate"/>
      </w:r>
      <w:r w:rsidR="00AE5BAA" w:rsidRPr="00A54341">
        <w:rPr>
          <w:b/>
          <w:bCs/>
        </w:rPr>
        <w:t xml:space="preserve">Figure </w:t>
      </w:r>
      <w:r w:rsidR="00AE5BAA">
        <w:rPr>
          <w:b/>
          <w:bCs/>
          <w:noProof/>
        </w:rPr>
        <w:t>5</w:t>
      </w:r>
      <w:r w:rsidR="00AE5BAA">
        <w:rPr>
          <w:b/>
          <w:bCs/>
        </w:rPr>
        <w:t>.</w:t>
      </w:r>
      <w:r w:rsidR="00AE5BAA">
        <w:rPr>
          <w:b/>
          <w:bCs/>
          <w:noProof/>
        </w:rPr>
        <w:t>10</w:t>
      </w:r>
      <w:r w:rsidR="00BC1712">
        <w:rPr>
          <w:color w:val="000000"/>
        </w:rPr>
        <w:fldChar w:fldCharType="end"/>
      </w:r>
      <w:r w:rsidR="00BC1712">
        <w:rPr>
          <w:color w:val="000000"/>
        </w:rPr>
        <w:t>)</w:t>
      </w:r>
      <w:r w:rsidRPr="007446EF">
        <w:rPr>
          <w:color w:val="000000"/>
        </w:rPr>
        <w:t xml:space="preserve">. </w:t>
      </w:r>
      <w:r w:rsidR="006A14E1">
        <w:rPr>
          <w:color w:val="000000"/>
        </w:rPr>
        <w:t xml:space="preserve">Here, the </w:t>
      </w:r>
      <w:r w:rsidR="006A14E1">
        <w:t xml:space="preserve">lowest energy barrier </w:t>
      </w:r>
      <w:r w:rsidR="006A14E1" w:rsidRPr="007446EF">
        <w:t xml:space="preserve">for the formation of </w:t>
      </w:r>
      <w:r w:rsidR="006A14E1">
        <w:t xml:space="preserve">leucine </w:t>
      </w:r>
      <w:r w:rsidR="006A14E1" w:rsidRPr="007446EF">
        <w:t>is the intermolecular proton transfer to NH</w:t>
      </w:r>
      <w:r w:rsidR="006A14E1" w:rsidRPr="007446EF">
        <w:rPr>
          <w:vertAlign w:val="subscript"/>
        </w:rPr>
        <w:t>2</w:t>
      </w:r>
      <w:r w:rsidR="006A14E1" w:rsidRPr="007446EF">
        <w:t>, f</w:t>
      </w:r>
      <w:r w:rsidR="006A14E1">
        <w:t>ollowed by the</w:t>
      </w:r>
      <w:r w:rsidR="006A14E1" w:rsidRPr="00102CC9">
        <w:t xml:space="preserve"> </w:t>
      </w:r>
      <w:r w:rsidR="006A14E1" w:rsidRPr="007446EF">
        <w:t>intramolecular proton transfer</w:t>
      </w:r>
      <w:r w:rsidR="006A14E1">
        <w:t xml:space="preserve"> and then </w:t>
      </w:r>
      <w:r w:rsidR="006A14E1" w:rsidRPr="007446EF">
        <w:t>the intermolecular proton transfer to COO</w:t>
      </w:r>
      <w:r w:rsidR="006A14E1" w:rsidRPr="007446EF">
        <w:rPr>
          <w:color w:val="000000" w:themeColor="text1"/>
          <w:vertAlign w:val="superscript"/>
        </w:rPr>
        <w:t>-</w:t>
      </w:r>
      <w:r w:rsidR="006A14E1">
        <w:t>.</w:t>
      </w:r>
    </w:p>
    <w:p w14:paraId="611C6859" w14:textId="2F3409BA" w:rsidR="00061A92" w:rsidRDefault="00061A92" w:rsidP="00783D99"/>
    <w:p w14:paraId="13109DDB" w14:textId="77777777" w:rsidR="00DB5060" w:rsidRDefault="00DB5060" w:rsidP="00783D99"/>
    <w:p w14:paraId="69C4A540" w14:textId="77777777" w:rsidR="00DB5060" w:rsidRDefault="00DB5060" w:rsidP="00783D99"/>
    <w:p w14:paraId="1EBD554B" w14:textId="77777777" w:rsidR="00DB5060" w:rsidRDefault="00DB5060" w:rsidP="00783D99"/>
    <w:p w14:paraId="56C0CDEB" w14:textId="77777777" w:rsidR="00DB5060" w:rsidRDefault="00DB5060" w:rsidP="00783D99"/>
    <w:p w14:paraId="09E9FBD4" w14:textId="77777777" w:rsidR="00DB5060" w:rsidRDefault="00DB5060" w:rsidP="00783D99"/>
    <w:p w14:paraId="635B1911" w14:textId="77777777" w:rsidR="00DB5060" w:rsidRDefault="00DB5060" w:rsidP="00783D99"/>
    <w:p w14:paraId="29345B88" w14:textId="77777777" w:rsidR="00DB5060" w:rsidRDefault="00DB5060" w:rsidP="00783D99"/>
    <w:p w14:paraId="4B2F64D1" w14:textId="77777777" w:rsidR="00DB5060" w:rsidRDefault="00DB5060" w:rsidP="00783D99"/>
    <w:p w14:paraId="19DC109A" w14:textId="39D92254" w:rsidR="00061A92" w:rsidRPr="007446EF" w:rsidRDefault="00DB5060" w:rsidP="00783D99">
      <w:pPr>
        <w:rPr>
          <w:color w:val="000000"/>
          <w:kern w:val="36"/>
        </w:rPr>
      </w:pPr>
      <w:r>
        <w:rPr>
          <w:noProof/>
          <w14:ligatures w14:val="standardContextual"/>
        </w:rPr>
        <w:lastRenderedPageBreak/>
        <w:drawing>
          <wp:inline distT="0" distB="0" distL="0" distR="0" wp14:anchorId="3886F58B" wp14:editId="6309F195">
            <wp:extent cx="5943600" cy="5389880"/>
            <wp:effectExtent l="0" t="0" r="0" b="0"/>
            <wp:docPr id="717798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79844" name=""/>
                    <pic:cNvPicPr/>
                  </pic:nvPicPr>
                  <pic:blipFill>
                    <a:blip r:embed="rId68"/>
                    <a:stretch>
                      <a:fillRect/>
                    </a:stretch>
                  </pic:blipFill>
                  <pic:spPr>
                    <a:xfrm>
                      <a:off x="0" y="0"/>
                      <a:ext cx="5952371" cy="5397834"/>
                    </a:xfrm>
                    <a:prstGeom prst="rect">
                      <a:avLst/>
                    </a:prstGeom>
                  </pic:spPr>
                </pic:pic>
              </a:graphicData>
            </a:graphic>
          </wp:inline>
        </w:drawing>
      </w:r>
    </w:p>
    <w:p w14:paraId="2A75977F" w14:textId="250C1F8A" w:rsidR="00061A92" w:rsidRPr="007446EF" w:rsidRDefault="00A90AFB" w:rsidP="00A54341">
      <w:pPr>
        <w:spacing w:line="240" w:lineRule="auto"/>
      </w:pPr>
      <w:bookmarkStart w:id="239" w:name="_Ref202282407"/>
      <w:bookmarkStart w:id="240" w:name="_Toc202295401"/>
      <w:r w:rsidRPr="00A54341">
        <w:rPr>
          <w:b/>
          <w:bCs/>
        </w:rPr>
        <w:t xml:space="preserve">Figure </w:t>
      </w:r>
      <w:r w:rsidR="00735810">
        <w:rPr>
          <w:b/>
          <w:bCs/>
        </w:rPr>
        <w:fldChar w:fldCharType="begin"/>
      </w:r>
      <w:r w:rsidR="00735810">
        <w:rPr>
          <w:b/>
          <w:bCs/>
        </w:rPr>
        <w:instrText xml:space="preserve"> STYLEREF 1 \s </w:instrText>
      </w:r>
      <w:r w:rsidR="00735810">
        <w:rPr>
          <w:b/>
          <w:bCs/>
        </w:rPr>
        <w:fldChar w:fldCharType="separate"/>
      </w:r>
      <w:r w:rsidR="00AE5BAA">
        <w:rPr>
          <w:b/>
          <w:bCs/>
          <w:noProof/>
        </w:rPr>
        <w:t>5</w:t>
      </w:r>
      <w:r w:rsidR="00735810">
        <w:rPr>
          <w:b/>
          <w:bCs/>
        </w:rPr>
        <w:fldChar w:fldCharType="end"/>
      </w:r>
      <w:r w:rsidR="00735810">
        <w:rPr>
          <w:b/>
          <w:bCs/>
        </w:rPr>
        <w:t>.</w:t>
      </w:r>
      <w:r w:rsidR="00735810">
        <w:rPr>
          <w:b/>
          <w:bCs/>
        </w:rPr>
        <w:fldChar w:fldCharType="begin"/>
      </w:r>
      <w:r w:rsidR="00735810">
        <w:rPr>
          <w:b/>
          <w:bCs/>
        </w:rPr>
        <w:instrText xml:space="preserve"> SEQ Figure \* ARABIC \s 1 </w:instrText>
      </w:r>
      <w:r w:rsidR="00735810">
        <w:rPr>
          <w:b/>
          <w:bCs/>
        </w:rPr>
        <w:fldChar w:fldCharType="separate"/>
      </w:r>
      <w:r w:rsidR="00AE5BAA">
        <w:rPr>
          <w:b/>
          <w:bCs/>
          <w:noProof/>
        </w:rPr>
        <w:t>8</w:t>
      </w:r>
      <w:r w:rsidR="00735810">
        <w:rPr>
          <w:b/>
          <w:bCs/>
        </w:rPr>
        <w:fldChar w:fldCharType="end"/>
      </w:r>
      <w:bookmarkEnd w:id="239"/>
      <w:r w:rsidRPr="00A54341">
        <w:rPr>
          <w:b/>
          <w:bCs/>
        </w:rPr>
        <w:t xml:space="preserve">. </w:t>
      </w:r>
      <w:r w:rsidR="00E32E00" w:rsidRPr="007446EF">
        <w:t>Free energy surface (FES, kcal/mol) for the formation of carbamate from CO</w:t>
      </w:r>
      <w:r w:rsidR="00E32E00" w:rsidRPr="007446EF">
        <w:rPr>
          <w:vertAlign w:val="subscript"/>
        </w:rPr>
        <w:t>2</w:t>
      </w:r>
      <w:r w:rsidR="00E32E00" w:rsidRPr="007446EF">
        <w:t xml:space="preserve"> and </w:t>
      </w:r>
      <w:r w:rsidR="00E32E00">
        <w:t xml:space="preserve">leucine </w:t>
      </w:r>
      <w:r w:rsidR="00E32E00" w:rsidRPr="007446EF">
        <w:t>anions</w:t>
      </w:r>
      <w:r w:rsidR="00E32E00">
        <w:t>, which proceeds via intermolecular proton transfer to COO</w:t>
      </w:r>
      <w:r w:rsidR="00E32E00">
        <w:rPr>
          <w:vertAlign w:val="superscript"/>
        </w:rPr>
        <w:t>-</w:t>
      </w:r>
      <w:r w:rsidR="00E32E00">
        <w:t xml:space="preserve">. </w:t>
      </w:r>
      <w:r w:rsidR="00E32E00" w:rsidRPr="007446EF">
        <w:t xml:space="preserve">The reaction begins with the unbound reactant </w:t>
      </w:r>
      <w:r w:rsidR="00E32E00" w:rsidRPr="007446EF">
        <w:rPr>
          <w:b/>
          <w:bCs/>
        </w:rPr>
        <w:t>1</w:t>
      </w:r>
      <w:r w:rsidR="00E32E00" w:rsidRPr="007446EF">
        <w:t xml:space="preserve"> which comprises isolated AA anions and CO</w:t>
      </w:r>
      <w:r w:rsidR="00E32E00" w:rsidRPr="007446EF">
        <w:rPr>
          <w:vertAlign w:val="subscript"/>
        </w:rPr>
        <w:t>2</w:t>
      </w:r>
      <w:r w:rsidR="00E32E00" w:rsidRPr="007446EF">
        <w:t xml:space="preserve">; </w:t>
      </w:r>
      <w:r w:rsidR="00E32E00" w:rsidRPr="007446EF">
        <w:rPr>
          <w:b/>
          <w:bCs/>
        </w:rPr>
        <w:t>TS</w:t>
      </w:r>
      <w:r w:rsidR="00E32E00" w:rsidRPr="007446EF">
        <w:rPr>
          <w:b/>
          <w:bCs/>
          <w:vertAlign w:val="subscript"/>
        </w:rPr>
        <w:t>1-2</w:t>
      </w:r>
      <w:r w:rsidR="00E32E00" w:rsidRPr="007446EF">
        <w:rPr>
          <w:b/>
          <w:bCs/>
        </w:rPr>
        <w:t xml:space="preserve"> </w:t>
      </w:r>
      <w:r w:rsidR="00E32E00" w:rsidRPr="007446EF">
        <w:t xml:space="preserve">denotes the transition state moving from the isolated three-body system to the zwitterion intermediate and AA anion; </w:t>
      </w:r>
      <w:r w:rsidR="00E32E00" w:rsidRPr="007446EF">
        <w:rPr>
          <w:b/>
          <w:bCs/>
        </w:rPr>
        <w:t>2</w:t>
      </w:r>
      <w:r w:rsidR="00E32E00" w:rsidRPr="007446EF">
        <w:t xml:space="preserve"> represents the fully formed zwitterion intermediate along with the second anion, and </w:t>
      </w:r>
      <w:r w:rsidR="00E32E00" w:rsidRPr="007446EF">
        <w:rPr>
          <w:b/>
          <w:bCs/>
        </w:rPr>
        <w:t>TS</w:t>
      </w:r>
      <w:r w:rsidR="00E32E00" w:rsidRPr="007446EF">
        <w:rPr>
          <w:b/>
          <w:bCs/>
          <w:vertAlign w:val="subscript"/>
        </w:rPr>
        <w:t>2-3</w:t>
      </w:r>
      <w:r w:rsidR="00E32E00" w:rsidRPr="007446EF">
        <w:t xml:space="preserve"> is the transition state for proton transfer from the zwitterion intermediate to the second anion; and </w:t>
      </w:r>
      <w:r w:rsidR="00E32E00" w:rsidRPr="007446EF">
        <w:rPr>
          <w:b/>
          <w:bCs/>
        </w:rPr>
        <w:t>3</w:t>
      </w:r>
      <w:r w:rsidR="00E32E00" w:rsidRPr="007446EF">
        <w:t xml:space="preserve"> is the product featuring a pair of carbamate and neutral amino acid.</w:t>
      </w:r>
      <w:r w:rsidR="00E32E00">
        <w:t xml:space="preserve"> </w:t>
      </w:r>
      <w:r w:rsidR="00E32E00" w:rsidRPr="007446EF">
        <w:t>All energies were calculated with CPCM (water)/PBE0-D4/def2-TZVPP.</w:t>
      </w:r>
      <w:bookmarkEnd w:id="240"/>
      <w:r w:rsidR="00E32E00" w:rsidRPr="007446EF">
        <w:t xml:space="preserve">  </w:t>
      </w:r>
    </w:p>
    <w:p w14:paraId="7C41BBC6" w14:textId="5A06B2AD" w:rsidR="00061A92" w:rsidRDefault="00061A92" w:rsidP="00783D99"/>
    <w:p w14:paraId="5F0234D4" w14:textId="77777777" w:rsidR="00645B35" w:rsidRDefault="00645B35" w:rsidP="00783D99"/>
    <w:p w14:paraId="6CAAACA1" w14:textId="77777777" w:rsidR="00645B35" w:rsidRDefault="00645B35" w:rsidP="00783D99"/>
    <w:p w14:paraId="1DF16BA0" w14:textId="77777777" w:rsidR="00645B35" w:rsidRDefault="00645B35" w:rsidP="00783D99"/>
    <w:p w14:paraId="7CED1EE6" w14:textId="77777777" w:rsidR="00645B35" w:rsidRDefault="00645B35" w:rsidP="00783D99"/>
    <w:p w14:paraId="0CDADEDF" w14:textId="3348D62E" w:rsidR="00645B35" w:rsidRPr="007446EF" w:rsidRDefault="00645B35" w:rsidP="00783D99">
      <w:r>
        <w:rPr>
          <w:noProof/>
          <w14:ligatures w14:val="standardContextual"/>
        </w:rPr>
        <w:drawing>
          <wp:inline distT="0" distB="0" distL="0" distR="0" wp14:anchorId="0C4D8193" wp14:editId="355BD683">
            <wp:extent cx="5817704" cy="5046983"/>
            <wp:effectExtent l="0" t="0" r="0" b="0"/>
            <wp:docPr id="7135981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598120" name=""/>
                    <pic:cNvPicPr/>
                  </pic:nvPicPr>
                  <pic:blipFill>
                    <a:blip r:embed="rId69"/>
                    <a:stretch>
                      <a:fillRect/>
                    </a:stretch>
                  </pic:blipFill>
                  <pic:spPr>
                    <a:xfrm>
                      <a:off x="0" y="0"/>
                      <a:ext cx="5826543" cy="5054651"/>
                    </a:xfrm>
                    <a:prstGeom prst="rect">
                      <a:avLst/>
                    </a:prstGeom>
                  </pic:spPr>
                </pic:pic>
              </a:graphicData>
            </a:graphic>
          </wp:inline>
        </w:drawing>
      </w:r>
    </w:p>
    <w:p w14:paraId="340B76B3" w14:textId="2DB481DB" w:rsidR="004843D8" w:rsidRPr="001B3711" w:rsidRDefault="00A90AFB" w:rsidP="004843D8">
      <w:pPr>
        <w:spacing w:line="240" w:lineRule="auto"/>
      </w:pPr>
      <w:bookmarkStart w:id="241" w:name="_Ref202282467"/>
      <w:bookmarkStart w:id="242" w:name="_Toc202295402"/>
      <w:r w:rsidRPr="00A54341">
        <w:rPr>
          <w:b/>
          <w:bCs/>
        </w:rPr>
        <w:t xml:space="preserve">Figure </w:t>
      </w:r>
      <w:r w:rsidR="00735810">
        <w:rPr>
          <w:b/>
          <w:bCs/>
        </w:rPr>
        <w:fldChar w:fldCharType="begin"/>
      </w:r>
      <w:r w:rsidR="00735810">
        <w:rPr>
          <w:b/>
          <w:bCs/>
        </w:rPr>
        <w:instrText xml:space="preserve"> STYLEREF 1 \s </w:instrText>
      </w:r>
      <w:r w:rsidR="00735810">
        <w:rPr>
          <w:b/>
          <w:bCs/>
        </w:rPr>
        <w:fldChar w:fldCharType="separate"/>
      </w:r>
      <w:r w:rsidR="00AE5BAA">
        <w:rPr>
          <w:b/>
          <w:bCs/>
          <w:noProof/>
        </w:rPr>
        <w:t>5</w:t>
      </w:r>
      <w:r w:rsidR="00735810">
        <w:rPr>
          <w:b/>
          <w:bCs/>
        </w:rPr>
        <w:fldChar w:fldCharType="end"/>
      </w:r>
      <w:r w:rsidR="00735810">
        <w:rPr>
          <w:b/>
          <w:bCs/>
        </w:rPr>
        <w:t>.</w:t>
      </w:r>
      <w:r w:rsidR="00735810">
        <w:rPr>
          <w:b/>
          <w:bCs/>
        </w:rPr>
        <w:fldChar w:fldCharType="begin"/>
      </w:r>
      <w:r w:rsidR="00735810">
        <w:rPr>
          <w:b/>
          <w:bCs/>
        </w:rPr>
        <w:instrText xml:space="preserve"> SEQ Figure \* ARABIC \s 1 </w:instrText>
      </w:r>
      <w:r w:rsidR="00735810">
        <w:rPr>
          <w:b/>
          <w:bCs/>
        </w:rPr>
        <w:fldChar w:fldCharType="separate"/>
      </w:r>
      <w:r w:rsidR="00AE5BAA">
        <w:rPr>
          <w:b/>
          <w:bCs/>
          <w:noProof/>
        </w:rPr>
        <w:t>9</w:t>
      </w:r>
      <w:r w:rsidR="00735810">
        <w:rPr>
          <w:b/>
          <w:bCs/>
        </w:rPr>
        <w:fldChar w:fldCharType="end"/>
      </w:r>
      <w:bookmarkEnd w:id="241"/>
      <w:r w:rsidRPr="00A54341">
        <w:rPr>
          <w:b/>
          <w:bCs/>
        </w:rPr>
        <w:t xml:space="preserve">. </w:t>
      </w:r>
      <w:r w:rsidR="004843D8" w:rsidRPr="007446EF">
        <w:t>Free energy surface (FES, kcal/mol) for the formation of carbamate from CO</w:t>
      </w:r>
      <w:r w:rsidR="004843D8" w:rsidRPr="007446EF">
        <w:rPr>
          <w:vertAlign w:val="subscript"/>
        </w:rPr>
        <w:t>2</w:t>
      </w:r>
      <w:r w:rsidR="004843D8" w:rsidRPr="007446EF">
        <w:t xml:space="preserve"> and </w:t>
      </w:r>
      <w:r w:rsidR="004843D8">
        <w:t xml:space="preserve">leucine </w:t>
      </w:r>
      <w:r w:rsidR="004843D8" w:rsidRPr="007446EF">
        <w:t>anions</w:t>
      </w:r>
      <w:r w:rsidR="004843D8">
        <w:t>, which proceeds via intermolecular proton transfer to NH</w:t>
      </w:r>
      <w:r w:rsidR="004843D8">
        <w:rPr>
          <w:vertAlign w:val="subscript"/>
        </w:rPr>
        <w:t>2</w:t>
      </w:r>
      <w:r w:rsidR="004843D8">
        <w:t xml:space="preserve">. </w:t>
      </w:r>
      <w:r w:rsidR="004843D8" w:rsidRPr="007446EF">
        <w:t xml:space="preserve">The reaction begins with the unbound reactant </w:t>
      </w:r>
      <w:r w:rsidR="004843D8" w:rsidRPr="007446EF">
        <w:rPr>
          <w:b/>
          <w:bCs/>
        </w:rPr>
        <w:t>1</w:t>
      </w:r>
      <w:r w:rsidR="004843D8" w:rsidRPr="007446EF">
        <w:t xml:space="preserve"> which comprises isolated AA anions and CO</w:t>
      </w:r>
      <w:r w:rsidR="004843D8" w:rsidRPr="007446EF">
        <w:rPr>
          <w:vertAlign w:val="subscript"/>
        </w:rPr>
        <w:t>2</w:t>
      </w:r>
      <w:r w:rsidR="004843D8" w:rsidRPr="007446EF">
        <w:t xml:space="preserve">; </w:t>
      </w:r>
      <w:r w:rsidR="004843D8" w:rsidRPr="007446EF">
        <w:rPr>
          <w:b/>
          <w:bCs/>
        </w:rPr>
        <w:t>TS</w:t>
      </w:r>
      <w:r w:rsidR="004843D8" w:rsidRPr="007446EF">
        <w:rPr>
          <w:b/>
          <w:bCs/>
          <w:vertAlign w:val="subscript"/>
        </w:rPr>
        <w:t>1-2</w:t>
      </w:r>
      <w:r w:rsidR="004843D8" w:rsidRPr="007446EF">
        <w:rPr>
          <w:b/>
          <w:bCs/>
        </w:rPr>
        <w:t xml:space="preserve"> </w:t>
      </w:r>
      <w:r w:rsidR="004843D8" w:rsidRPr="007446EF">
        <w:t xml:space="preserve">denotes the transition state moving from the isolated three-body system to the zwitterion intermediate and AA anion; </w:t>
      </w:r>
      <w:r w:rsidR="004843D8" w:rsidRPr="007446EF">
        <w:rPr>
          <w:b/>
          <w:bCs/>
        </w:rPr>
        <w:t>2</w:t>
      </w:r>
      <w:r w:rsidR="004843D8" w:rsidRPr="007446EF">
        <w:t xml:space="preserve"> represents the fully formed zwitterion intermediate along with the second anion, and </w:t>
      </w:r>
      <w:r w:rsidR="004843D8" w:rsidRPr="007446EF">
        <w:rPr>
          <w:b/>
          <w:bCs/>
        </w:rPr>
        <w:t>TS</w:t>
      </w:r>
      <w:r w:rsidR="004843D8" w:rsidRPr="007446EF">
        <w:rPr>
          <w:b/>
          <w:bCs/>
          <w:vertAlign w:val="subscript"/>
        </w:rPr>
        <w:t>2-3</w:t>
      </w:r>
      <w:r w:rsidR="004843D8" w:rsidRPr="007446EF">
        <w:t xml:space="preserve"> is the transition state for proton transfer from the zwitterion intermediate to the second anion; and </w:t>
      </w:r>
      <w:r w:rsidR="004843D8" w:rsidRPr="007446EF">
        <w:rPr>
          <w:b/>
          <w:bCs/>
        </w:rPr>
        <w:t>3</w:t>
      </w:r>
      <w:r w:rsidR="004843D8" w:rsidRPr="007446EF">
        <w:t xml:space="preserve"> is the product featuring a pair of carbamate and neutral amino acid.</w:t>
      </w:r>
      <w:r w:rsidR="004843D8">
        <w:t xml:space="preserve"> </w:t>
      </w:r>
      <w:r w:rsidR="004843D8" w:rsidRPr="007446EF">
        <w:t>All energies were calculated with CPCM (water)/PBE0-D4/def2-TZVPP.</w:t>
      </w:r>
      <w:bookmarkEnd w:id="242"/>
      <w:r w:rsidR="004843D8" w:rsidRPr="007446EF">
        <w:t xml:space="preserve">  </w:t>
      </w:r>
    </w:p>
    <w:p w14:paraId="61F04FE2" w14:textId="77777777" w:rsidR="003265E8" w:rsidRPr="007446EF" w:rsidRDefault="003265E8" w:rsidP="00783D99"/>
    <w:p w14:paraId="018B140B" w14:textId="790D1D46" w:rsidR="003265E8" w:rsidRDefault="003265E8" w:rsidP="00783D99">
      <w:pPr>
        <w:rPr>
          <w:rFonts w:ascii="TimesNewRomanPS" w:hAnsi="TimesNewRomanPS"/>
        </w:rPr>
      </w:pPr>
    </w:p>
    <w:p w14:paraId="7960DA33" w14:textId="77777777" w:rsidR="002A77F7" w:rsidRDefault="002A77F7" w:rsidP="00783D99">
      <w:pPr>
        <w:rPr>
          <w:rFonts w:ascii="TimesNewRomanPS" w:hAnsi="TimesNewRomanPS"/>
        </w:rPr>
      </w:pPr>
    </w:p>
    <w:p w14:paraId="58582680" w14:textId="77777777" w:rsidR="002A77F7" w:rsidRDefault="002A77F7" w:rsidP="00783D99">
      <w:pPr>
        <w:rPr>
          <w:rFonts w:ascii="TimesNewRomanPS" w:hAnsi="TimesNewRomanPS"/>
        </w:rPr>
      </w:pPr>
    </w:p>
    <w:p w14:paraId="71660771" w14:textId="38C09D26" w:rsidR="002A77F7" w:rsidRPr="007446EF" w:rsidRDefault="002A77F7" w:rsidP="00783D99">
      <w:pPr>
        <w:rPr>
          <w:rFonts w:ascii="TimesNewRomanPS" w:hAnsi="TimesNewRomanPS"/>
        </w:rPr>
      </w:pPr>
      <w:r>
        <w:rPr>
          <w:noProof/>
          <w14:ligatures w14:val="standardContextual"/>
        </w:rPr>
        <w:lastRenderedPageBreak/>
        <w:drawing>
          <wp:inline distT="0" distB="0" distL="0" distR="0" wp14:anchorId="5059928C" wp14:editId="399DF453">
            <wp:extent cx="5499652" cy="4959088"/>
            <wp:effectExtent l="0" t="0" r="0" b="0"/>
            <wp:docPr id="1194408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40830" name=""/>
                    <pic:cNvPicPr/>
                  </pic:nvPicPr>
                  <pic:blipFill>
                    <a:blip r:embed="rId70"/>
                    <a:stretch>
                      <a:fillRect/>
                    </a:stretch>
                  </pic:blipFill>
                  <pic:spPr>
                    <a:xfrm>
                      <a:off x="0" y="0"/>
                      <a:ext cx="5503840" cy="4962865"/>
                    </a:xfrm>
                    <a:prstGeom prst="rect">
                      <a:avLst/>
                    </a:prstGeom>
                  </pic:spPr>
                </pic:pic>
              </a:graphicData>
            </a:graphic>
          </wp:inline>
        </w:drawing>
      </w:r>
    </w:p>
    <w:p w14:paraId="0D7A6930" w14:textId="1D7CD4D8" w:rsidR="0014112D" w:rsidRDefault="00A90AFB" w:rsidP="00123D60">
      <w:pPr>
        <w:spacing w:line="240" w:lineRule="auto"/>
      </w:pPr>
      <w:bookmarkStart w:id="243" w:name="_Ref202282490"/>
      <w:bookmarkStart w:id="244" w:name="_Toc202295403"/>
      <w:bookmarkStart w:id="245" w:name="_Ref201256928"/>
      <w:r w:rsidRPr="00A54341">
        <w:rPr>
          <w:b/>
          <w:bCs/>
        </w:rPr>
        <w:t xml:space="preserve">Figure </w:t>
      </w:r>
      <w:r w:rsidR="00735810">
        <w:rPr>
          <w:b/>
          <w:bCs/>
        </w:rPr>
        <w:fldChar w:fldCharType="begin"/>
      </w:r>
      <w:r w:rsidR="00735810">
        <w:rPr>
          <w:b/>
          <w:bCs/>
        </w:rPr>
        <w:instrText xml:space="preserve"> STYLEREF 1 \s </w:instrText>
      </w:r>
      <w:r w:rsidR="00735810">
        <w:rPr>
          <w:b/>
          <w:bCs/>
        </w:rPr>
        <w:fldChar w:fldCharType="separate"/>
      </w:r>
      <w:r w:rsidR="00AE5BAA">
        <w:rPr>
          <w:b/>
          <w:bCs/>
          <w:noProof/>
        </w:rPr>
        <w:t>5</w:t>
      </w:r>
      <w:r w:rsidR="00735810">
        <w:rPr>
          <w:b/>
          <w:bCs/>
        </w:rPr>
        <w:fldChar w:fldCharType="end"/>
      </w:r>
      <w:r w:rsidR="00735810">
        <w:rPr>
          <w:b/>
          <w:bCs/>
        </w:rPr>
        <w:t>.</w:t>
      </w:r>
      <w:r w:rsidR="00735810">
        <w:rPr>
          <w:b/>
          <w:bCs/>
        </w:rPr>
        <w:fldChar w:fldCharType="begin"/>
      </w:r>
      <w:r w:rsidR="00735810">
        <w:rPr>
          <w:b/>
          <w:bCs/>
        </w:rPr>
        <w:instrText xml:space="preserve"> SEQ Figure \* ARABIC \s 1 </w:instrText>
      </w:r>
      <w:r w:rsidR="00735810">
        <w:rPr>
          <w:b/>
          <w:bCs/>
        </w:rPr>
        <w:fldChar w:fldCharType="separate"/>
      </w:r>
      <w:r w:rsidR="00AE5BAA">
        <w:rPr>
          <w:b/>
          <w:bCs/>
          <w:noProof/>
        </w:rPr>
        <w:t>10</w:t>
      </w:r>
      <w:r w:rsidR="00735810">
        <w:rPr>
          <w:b/>
          <w:bCs/>
        </w:rPr>
        <w:fldChar w:fldCharType="end"/>
      </w:r>
      <w:bookmarkEnd w:id="243"/>
      <w:r w:rsidRPr="00A54341">
        <w:rPr>
          <w:b/>
          <w:bCs/>
        </w:rPr>
        <w:t xml:space="preserve">. </w:t>
      </w:r>
      <w:r w:rsidR="0034017D" w:rsidRPr="007446EF">
        <w:t>Free energy surface (FES, kcal/mol) for the formation of carbamate from CO</w:t>
      </w:r>
      <w:r w:rsidR="0034017D" w:rsidRPr="007446EF">
        <w:rPr>
          <w:vertAlign w:val="subscript"/>
        </w:rPr>
        <w:t>2</w:t>
      </w:r>
      <w:r w:rsidR="0034017D" w:rsidRPr="007446EF">
        <w:t xml:space="preserve"> and </w:t>
      </w:r>
      <w:r w:rsidR="0034017D">
        <w:t xml:space="preserve">leucine </w:t>
      </w:r>
      <w:r w:rsidR="0034017D" w:rsidRPr="007446EF">
        <w:t>anions</w:t>
      </w:r>
      <w:r w:rsidR="0034017D">
        <w:t>, which proceeds via i</w:t>
      </w:r>
      <w:r w:rsidR="0034017D" w:rsidRPr="007446EF">
        <w:t>ntramolecular proton transfer to the carboxylate originating from the amino acid backbone</w:t>
      </w:r>
      <w:r w:rsidR="0034017D">
        <w:t xml:space="preserve">. </w:t>
      </w:r>
      <w:r w:rsidR="0034017D" w:rsidRPr="007446EF">
        <w:t xml:space="preserve">The reaction begins with the unbound reactant </w:t>
      </w:r>
      <w:r w:rsidR="0034017D" w:rsidRPr="007446EF">
        <w:rPr>
          <w:b/>
          <w:bCs/>
        </w:rPr>
        <w:t>1</w:t>
      </w:r>
      <w:r w:rsidR="0034017D" w:rsidRPr="007446EF">
        <w:t xml:space="preserve"> comprising one isolated AA anion, one water molecule, and CO</w:t>
      </w:r>
      <w:r w:rsidR="0034017D" w:rsidRPr="007446EF">
        <w:rPr>
          <w:vertAlign w:val="subscript"/>
        </w:rPr>
        <w:t>2</w:t>
      </w:r>
      <w:r w:rsidR="0034017D" w:rsidRPr="007446EF">
        <w:t xml:space="preserve">; </w:t>
      </w:r>
      <w:r w:rsidR="0034017D" w:rsidRPr="007446EF">
        <w:rPr>
          <w:b/>
          <w:bCs/>
        </w:rPr>
        <w:t>TS</w:t>
      </w:r>
      <w:r w:rsidR="0034017D" w:rsidRPr="007446EF">
        <w:rPr>
          <w:b/>
          <w:bCs/>
          <w:vertAlign w:val="subscript"/>
        </w:rPr>
        <w:t>1-2</w:t>
      </w:r>
      <w:r w:rsidR="0034017D" w:rsidRPr="007446EF">
        <w:rPr>
          <w:b/>
          <w:bCs/>
        </w:rPr>
        <w:t xml:space="preserve"> </w:t>
      </w:r>
      <w:r w:rsidR="0034017D" w:rsidRPr="007446EF">
        <w:t xml:space="preserve">denotes the transition state moving from the isolated three-body system to the zwitterion intermediate and water molecule; </w:t>
      </w:r>
      <w:r w:rsidR="0034017D" w:rsidRPr="007446EF">
        <w:rPr>
          <w:b/>
          <w:bCs/>
        </w:rPr>
        <w:t>2</w:t>
      </w:r>
      <w:r w:rsidR="0034017D" w:rsidRPr="007446EF">
        <w:t xml:space="preserve"> represents the fully formed zwitterion intermediate along with the water molecule, and </w:t>
      </w:r>
      <w:r w:rsidR="0034017D" w:rsidRPr="007446EF">
        <w:rPr>
          <w:b/>
          <w:bCs/>
        </w:rPr>
        <w:t>TS</w:t>
      </w:r>
      <w:r w:rsidR="0034017D" w:rsidRPr="007446EF">
        <w:rPr>
          <w:b/>
          <w:bCs/>
          <w:vertAlign w:val="subscript"/>
        </w:rPr>
        <w:t>2-3</w:t>
      </w:r>
      <w:r w:rsidR="0034017D" w:rsidRPr="007446EF">
        <w:t xml:space="preserve">  is the transition state for proton transfer from the zwitterion intermediate to the primary carboxylate ion through the water molecule; and </w:t>
      </w:r>
      <w:r w:rsidR="0034017D" w:rsidRPr="007446EF">
        <w:rPr>
          <w:b/>
          <w:bCs/>
        </w:rPr>
        <w:t>3</w:t>
      </w:r>
      <w:r w:rsidR="0034017D" w:rsidRPr="007446EF">
        <w:t xml:space="preserve"> is the product featuring a pair of carbamate and water molecule. All energies were calculated with CPCM (water)/PBE0-D4/def2-TZVPP.</w:t>
      </w:r>
      <w:bookmarkEnd w:id="244"/>
      <w:r w:rsidR="0034017D" w:rsidRPr="007446EF">
        <w:t xml:space="preserve"> </w:t>
      </w:r>
    </w:p>
    <w:bookmarkEnd w:id="245"/>
    <w:p w14:paraId="2E95FD35" w14:textId="2E59F3F7" w:rsidR="0034017D" w:rsidRPr="007446EF" w:rsidRDefault="0034017D" w:rsidP="00A54341">
      <w:pPr>
        <w:spacing w:line="240" w:lineRule="auto"/>
        <w:rPr>
          <w:rFonts w:eastAsia="Calibri"/>
          <w:i/>
          <w:color w:val="000000"/>
        </w:rPr>
      </w:pPr>
    </w:p>
    <w:p w14:paraId="29FF2734" w14:textId="77777777" w:rsidR="0014112D" w:rsidRDefault="0014112D">
      <w:pPr>
        <w:spacing w:line="240" w:lineRule="auto"/>
        <w:rPr>
          <w:rFonts w:cs="Times New Roman (Headings CS)"/>
          <w:i/>
          <w:color w:val="000000" w:themeColor="text1"/>
        </w:rPr>
      </w:pPr>
      <w:bookmarkStart w:id="246" w:name="_Toc201855133"/>
      <w:r>
        <w:br w:type="page"/>
      </w:r>
    </w:p>
    <w:p w14:paraId="53621F6F" w14:textId="5FB125AC" w:rsidR="00365930" w:rsidRPr="007446EF" w:rsidRDefault="00365930" w:rsidP="001B0D3F">
      <w:pPr>
        <w:pStyle w:val="Heading3"/>
      </w:pPr>
      <w:bookmarkStart w:id="247" w:name="_Toc202295473"/>
      <w:r w:rsidRPr="007446EF">
        <w:rPr>
          <w:rFonts w:eastAsia="Times New Roman"/>
        </w:rPr>
        <w:lastRenderedPageBreak/>
        <w:t>Discussion of Observed Trend Among Various Classes of Amino Acid</w:t>
      </w:r>
      <w:bookmarkEnd w:id="246"/>
      <w:bookmarkEnd w:id="247"/>
    </w:p>
    <w:p w14:paraId="765CCC59" w14:textId="4D094AF8" w:rsidR="00365930" w:rsidRPr="007446EF" w:rsidRDefault="00365930" w:rsidP="00C92450">
      <w:pPr>
        <w:ind w:firstLine="720"/>
      </w:pPr>
      <w:r w:rsidRPr="007446EF">
        <w:t>The activation energy plots for intermolecular proton transfer to COO</w:t>
      </w:r>
      <w:r w:rsidRPr="007446EF">
        <w:rPr>
          <w:vertAlign w:val="superscript"/>
        </w:rPr>
        <w:t>-</w:t>
      </w:r>
      <w:r w:rsidRPr="007446EF">
        <w:t>, NH</w:t>
      </w:r>
      <w:r w:rsidRPr="007446EF">
        <w:rPr>
          <w:vertAlign w:val="subscript"/>
        </w:rPr>
        <w:t>2,</w:t>
      </w:r>
      <w:r w:rsidRPr="007446EF">
        <w:t xml:space="preserve"> and intramolecular water-mediated proton transfer reveal unique characteristics that are summarized in</w:t>
      </w:r>
      <w:r w:rsidR="00F222BF" w:rsidRPr="007446EF">
        <w:t xml:space="preserve"> </w:t>
      </w:r>
      <w:r w:rsidR="00F222BF" w:rsidRPr="007446EF">
        <w:rPr>
          <w:b/>
          <w:bCs/>
        </w:rPr>
        <w:fldChar w:fldCharType="begin"/>
      </w:r>
      <w:r w:rsidR="00F222BF" w:rsidRPr="007446EF">
        <w:rPr>
          <w:b/>
          <w:bCs/>
        </w:rPr>
        <w:instrText xml:space="preserve"> REF _Ref201256890 \h  \* MERGEFORMAT </w:instrText>
      </w:r>
      <w:r w:rsidR="00F222BF" w:rsidRPr="007446EF">
        <w:rPr>
          <w:b/>
          <w:bCs/>
        </w:rPr>
      </w:r>
      <w:r w:rsidR="00F222BF" w:rsidRPr="007446EF">
        <w:rPr>
          <w:b/>
          <w:bCs/>
        </w:rPr>
        <w:fldChar w:fldCharType="separate"/>
      </w:r>
      <w:r w:rsidR="00AE5BAA" w:rsidRPr="007446EF">
        <w:rPr>
          <w:b/>
          <w:bCs/>
        </w:rPr>
        <w:t xml:space="preserve">Figure </w:t>
      </w:r>
      <w:r w:rsidR="00AE5BAA">
        <w:rPr>
          <w:b/>
          <w:bCs/>
          <w:noProof/>
        </w:rPr>
        <w:t>5.11</w:t>
      </w:r>
      <w:r w:rsidR="00F222BF" w:rsidRPr="007446EF">
        <w:rPr>
          <w:b/>
          <w:bCs/>
        </w:rPr>
        <w:fldChar w:fldCharType="end"/>
      </w:r>
      <w:r w:rsidRPr="007446EF">
        <w:t>. Generally, the intermolecular proton transfer to NH</w:t>
      </w:r>
      <w:r w:rsidRPr="007446EF">
        <w:rPr>
          <w:vertAlign w:val="subscript"/>
        </w:rPr>
        <w:t>2</w:t>
      </w:r>
      <w:r w:rsidRPr="007446EF">
        <w:t xml:space="preserve"> group tends to occur with a low, but positive barrier, with arginine as an exception. On the other hand, the intermolecular proton transfers to the COO</w:t>
      </w:r>
      <w:r w:rsidRPr="007446EF">
        <w:rPr>
          <w:vertAlign w:val="superscript"/>
        </w:rPr>
        <w:t xml:space="preserve">- </w:t>
      </w:r>
      <w:r w:rsidRPr="007446EF">
        <w:t xml:space="preserve">are generally higher, with a few exceptions like glutamic acid, arginine, proline, tyrosine and glutamine which exhibit barrierless reactions, described by slightly negative </w:t>
      </w:r>
      <m:oMath>
        <m:sSup>
          <m:sSupPr>
            <m:ctrlPr>
              <w:rPr>
                <w:rFonts w:ascii="Cambria Math" w:hAnsi="Cambria Math"/>
                <w:i/>
              </w:rPr>
            </m:ctrlPr>
          </m:sSupPr>
          <m:e>
            <m:r>
              <m:rPr>
                <m:sty m:val="p"/>
              </m:rPr>
              <w:rPr>
                <w:rFonts w:ascii="Cambria Math" w:hAnsi="Cambria Math"/>
              </w:rPr>
              <m:t>Δ</m:t>
            </m:r>
            <m:r>
              <w:rPr>
                <w:rFonts w:ascii="Cambria Math" w:hAnsi="Cambria Math"/>
              </w:rPr>
              <m:t>G</m:t>
            </m:r>
          </m:e>
          <m:sup>
            <m:r>
              <m:rPr>
                <m:sty m:val="p"/>
              </m:rPr>
              <w:rPr>
                <w:rFonts w:ascii="Cambria Math" w:hAnsi="Cambria Math"/>
                <w:color w:val="474747"/>
                <w:sz w:val="21"/>
                <w:szCs w:val="21"/>
                <w:shd w:val="clear" w:color="auto" w:fill="FFFFFF"/>
              </w:rPr>
              <m:t>‡</m:t>
            </m:r>
          </m:sup>
        </m:sSup>
      </m:oMath>
      <w:r w:rsidRPr="007446EF">
        <w:t xml:space="preserve"> values.</w:t>
      </w:r>
    </w:p>
    <w:p w14:paraId="061B2EB8" w14:textId="11AF0EA3" w:rsidR="00625059" w:rsidRPr="007446EF" w:rsidRDefault="00625059" w:rsidP="00C92450">
      <w:pPr>
        <w:ind w:firstLine="720"/>
        <w:rPr>
          <w:color w:val="000000" w:themeColor="text1"/>
        </w:rPr>
      </w:pPr>
      <w:r w:rsidRPr="007446EF">
        <w:rPr>
          <w:color w:val="000000" w:themeColor="text1"/>
        </w:rPr>
        <w:t>Arginine carries a positive charge in its natural form as a unit of a protein, due to the protonated guanidine group, which causes positive delocalization.</w:t>
      </w:r>
      <w:r w:rsidRPr="007446EF">
        <w:rPr>
          <w:color w:val="000000" w:themeColor="text1"/>
        </w:rPr>
        <w:fldChar w:fldCharType="begin"/>
      </w:r>
      <w:r w:rsidR="00E329E9">
        <w:rPr>
          <w:color w:val="000000" w:themeColor="text1"/>
        </w:rPr>
        <w:instrText xml:space="preserve"> ADDIN EN.CITE &lt;EndNote&gt;&lt;Cite&gt;&lt;Author&gt;Maksić&lt;/Author&gt;&lt;Year&gt;1999&lt;/Year&gt;&lt;RecNum&gt;937&lt;/RecNum&gt;&lt;DisplayText&gt;&lt;style face="superscript"&gt;240, 241&lt;/style&gt;&lt;/DisplayText&gt;&lt;record&gt;&lt;rec-number&gt;937&lt;/rec-number&gt;&lt;foreign-keys&gt;&lt;key app="EN" db-id="25ffwsdv7swe2betfpp5ps9k0sw9r0xr5dp9" timestamp="1751071822" guid="3d663494-9adf-474e-8641-8a853dc99aea"&gt;937&lt;/key&gt;&lt;/foreign-keys&gt;&lt;ref-type name="Journal Article"&gt;17&lt;/ref-type&gt;&lt;contributors&gt;&lt;authors&gt;&lt;author&gt;Maksić, Zvonimir B&lt;/author&gt;&lt;author&gt;Kovačević, Borislav&lt;/author&gt;&lt;/authors&gt;&lt;/contributors&gt;&lt;titles&gt;&lt;title&gt;Neutral vs. zwitterionic form of arginine—an ab initio study&lt;/title&gt;&lt;secondary-title&gt;J. Chem. Soc. Perkin Trans. 2&lt;/secondary-title&gt;&lt;/titles&gt;&lt;periodical&gt;&lt;full-title&gt;J. Chem. Soc. Perkin Trans. 2&lt;/full-title&gt;&lt;/periodical&gt;&lt;pages&gt;2623-2629&lt;/pages&gt;&lt;number&gt;11&lt;/number&gt;&lt;dates&gt;&lt;year&gt;1999&lt;/year&gt;&lt;/dates&gt;&lt;urls&gt;&lt;/urls&gt;&lt;/record&gt;&lt;/Cite&gt;&lt;Cite&gt;&lt;Author&gt;Armstrong&lt;/Author&gt;&lt;Year&gt;2016&lt;/Year&gt;&lt;RecNum&gt;938&lt;/RecNum&gt;&lt;record&gt;&lt;rec-number&gt;938&lt;/rec-number&gt;&lt;foreign-keys&gt;&lt;key app="EN" db-id="25ffwsdv7swe2betfpp5ps9k0sw9r0xr5dp9" timestamp="1751071822" guid="52d25dcc-270c-42a1-939e-e06451b397ca"&gt;938&lt;/key&gt;&lt;/foreign-keys&gt;&lt;ref-type name="Journal Article"&gt;17&lt;/ref-type&gt;&lt;contributors&gt;&lt;authors&gt;&lt;author&gt;Armstrong, Craig T&lt;/author&gt;&lt;author&gt;Mason, Philip E&lt;/author&gt;&lt;author&gt;Anderson, JL Ross&lt;/author&gt;&lt;author&gt;Dempsey, Christopher E&lt;/author&gt;&lt;/authors&gt;&lt;/contributors&gt;&lt;titles&gt;&lt;title&gt;Arginine side chain interactions and the role of arginine as a gating charge carrier in voltage sensitive ion channels&lt;/title&gt;&lt;secondary-title&gt;Sci. Rep.&lt;/secondary-title&gt;&lt;/titles&gt;&lt;periodical&gt;&lt;full-title&gt;Sci. Rep.&lt;/full-title&gt;&lt;/periodical&gt;&lt;pages&gt;21759&lt;/pages&gt;&lt;volume&gt;6&lt;/volume&gt;&lt;number&gt;1&lt;/number&gt;&lt;dates&gt;&lt;year&gt;2016&lt;/year&gt;&lt;/dates&gt;&lt;isbn&gt;2045-2322&lt;/isbn&gt;&lt;urls&gt;&lt;/urls&gt;&lt;/record&gt;&lt;/Cite&gt;&lt;/EndNote&gt;</w:instrText>
      </w:r>
      <w:r w:rsidRPr="007446EF">
        <w:rPr>
          <w:color w:val="000000" w:themeColor="text1"/>
        </w:rPr>
        <w:fldChar w:fldCharType="separate"/>
      </w:r>
      <w:r w:rsidR="00E329E9" w:rsidRPr="00E329E9">
        <w:rPr>
          <w:noProof/>
          <w:color w:val="000000" w:themeColor="text1"/>
          <w:vertAlign w:val="superscript"/>
        </w:rPr>
        <w:t>240, 241</w:t>
      </w:r>
      <w:r w:rsidRPr="007446EF">
        <w:rPr>
          <w:color w:val="000000" w:themeColor="text1"/>
        </w:rPr>
        <w:fldChar w:fldCharType="end"/>
      </w:r>
      <w:r w:rsidR="00246B84" w:rsidRPr="007446EF">
        <w:rPr>
          <w:color w:val="000000" w:themeColor="text1"/>
        </w:rPr>
        <w:t xml:space="preserve"> </w:t>
      </w:r>
      <w:r w:rsidRPr="007446EF">
        <w:rPr>
          <w:color w:val="000000" w:themeColor="text1"/>
        </w:rPr>
        <w:t>This makes it unlikely to undergo proton transfer to NH</w:t>
      </w:r>
      <w:r w:rsidRPr="007446EF">
        <w:rPr>
          <w:color w:val="000000" w:themeColor="text1"/>
          <w:vertAlign w:val="subscript"/>
        </w:rPr>
        <w:t>2</w:t>
      </w:r>
      <w:r w:rsidRPr="007446EF">
        <w:rPr>
          <w:color w:val="000000" w:themeColor="text1"/>
        </w:rPr>
        <w:t>, thus the observed high barrier in H</w:t>
      </w:r>
      <w:r w:rsidRPr="007446EF">
        <w:rPr>
          <w:color w:val="000000" w:themeColor="text1"/>
          <w:vertAlign w:val="superscript"/>
        </w:rPr>
        <w:t xml:space="preserve">+ </w:t>
      </w:r>
      <w:r w:rsidRPr="007446EF">
        <w:rPr>
          <w:color w:val="000000" w:themeColor="text1"/>
        </w:rPr>
        <w:t>transfer to NH</w:t>
      </w:r>
      <w:r w:rsidRPr="007446EF">
        <w:rPr>
          <w:color w:val="000000" w:themeColor="text1"/>
          <w:vertAlign w:val="subscript"/>
        </w:rPr>
        <w:t>2</w:t>
      </w:r>
      <w:r w:rsidRPr="007446EF">
        <w:rPr>
          <w:color w:val="000000" w:themeColor="text1"/>
        </w:rPr>
        <w:t xml:space="preserve"> and barrierless transfer to COO</w:t>
      </w:r>
      <w:r w:rsidRPr="007446EF">
        <w:rPr>
          <w:color w:val="000000" w:themeColor="text1"/>
          <w:vertAlign w:val="superscript"/>
        </w:rPr>
        <w:t>-</w:t>
      </w:r>
      <w:r w:rsidRPr="007446EF">
        <w:rPr>
          <w:color w:val="000000" w:themeColor="text1"/>
        </w:rPr>
        <w:t>, a conjugate base. Glutamic acid undergoes a barrierless step for proton transfer to the COO</w:t>
      </w:r>
      <w:r w:rsidRPr="007446EF">
        <w:rPr>
          <w:color w:val="000000" w:themeColor="text1"/>
          <w:vertAlign w:val="superscript"/>
        </w:rPr>
        <w:t>-</w:t>
      </w:r>
      <w:r w:rsidRPr="007446EF">
        <w:rPr>
          <w:color w:val="000000" w:themeColor="text1"/>
        </w:rPr>
        <w:t xml:space="preserve">, signifying a strong tendency to donate a proton as an acid in an aqueous environment. This process is further stabilized by electrostatic interactions with the polar groups on glutamic acid. </w:t>
      </w:r>
    </w:p>
    <w:p w14:paraId="5BDBF3B4" w14:textId="77777777" w:rsidR="00625059" w:rsidRPr="007446EF" w:rsidRDefault="00625059" w:rsidP="00E00968">
      <w:pPr>
        <w:ind w:firstLine="720"/>
        <w:rPr>
          <w:color w:val="000000" w:themeColor="text1"/>
        </w:rPr>
      </w:pPr>
      <w:r w:rsidRPr="007446EF">
        <w:rPr>
          <w:color w:val="000000" w:themeColor="text1"/>
        </w:rPr>
        <w:t>Nonpolar aliphatic amino acids like glycine, valine, and alanine, reflect the behaviors of the amino acids in an aqueous environment without stabilization or hindrances coming from the side chains. In their anionic forms, they generally demonstrate lower activation energy for proton transfer to NH</w:t>
      </w:r>
      <w:r w:rsidRPr="007446EF">
        <w:rPr>
          <w:color w:val="000000" w:themeColor="text1"/>
          <w:vertAlign w:val="subscript"/>
        </w:rPr>
        <w:t>2</w:t>
      </w:r>
      <w:r w:rsidRPr="007446EF">
        <w:rPr>
          <w:color w:val="000000" w:themeColor="text1"/>
        </w:rPr>
        <w:t>, which is more basic and likely to accept a proton than COO</w:t>
      </w:r>
      <w:r w:rsidRPr="007446EF">
        <w:rPr>
          <w:color w:val="000000" w:themeColor="text1"/>
          <w:vertAlign w:val="superscript"/>
        </w:rPr>
        <w:t>-</w:t>
      </w:r>
      <w:r w:rsidRPr="007446EF">
        <w:rPr>
          <w:color w:val="000000" w:themeColor="text1"/>
        </w:rPr>
        <w:t xml:space="preserve">, a weak base. </w:t>
      </w:r>
      <w:r w:rsidRPr="007446EF">
        <w:t>In contrast, polar amino acids like glutamic acid and glutamine provide side-chain stabilization that can alter these natural proton transfer tendencies in the anionic state.</w:t>
      </w:r>
    </w:p>
    <w:p w14:paraId="676AEB1B" w14:textId="77777777" w:rsidR="00365930" w:rsidRPr="007446EF" w:rsidRDefault="00365930" w:rsidP="00E00968">
      <w:pPr>
        <w:ind w:firstLine="720"/>
      </w:pPr>
      <w:r w:rsidRPr="007446EF">
        <w:t xml:space="preserve">Water-mediated intramolecular proton transfer demonstrates how water can act as a medium for this reaction process </w:t>
      </w:r>
      <w:proofErr w:type="gramStart"/>
      <w:r w:rsidRPr="007446EF">
        <w:t>and also</w:t>
      </w:r>
      <w:proofErr w:type="gramEnd"/>
      <w:r w:rsidRPr="007446EF">
        <w:t xml:space="preserve"> provides stability for the intermediates. This stability </w:t>
      </w:r>
      <w:r w:rsidRPr="007446EF">
        <w:lastRenderedPageBreak/>
        <w:t>comes in the form of hydrogen bonds with reacting and intermediate species, which may cause a slowdown and create high energetic barriers in the proton transfer mechanism. Proline, which has a unique five-member cyclic structure containing a secondary amine, exhibits the highest activation energy barrier in water-mediated proton transfer, likely due to its constrained conformation and orientation that permit only intramolecular transfer to form carbamic acid at a high energy barrier. These trends reveal the variation in the functionality of different amino acids, which is crucial for understanding their mechanism of chemisorption with CO</w:t>
      </w:r>
      <w:r w:rsidRPr="007446EF">
        <w:rPr>
          <w:vertAlign w:val="subscript"/>
        </w:rPr>
        <w:t xml:space="preserve">2 </w:t>
      </w:r>
      <w:r w:rsidRPr="007446EF">
        <w:t>in water.</w:t>
      </w:r>
    </w:p>
    <w:p w14:paraId="0BCA56EF" w14:textId="0CA3D746" w:rsidR="00365930" w:rsidRPr="007446EF" w:rsidRDefault="00365930" w:rsidP="00E00968">
      <w:pPr>
        <w:ind w:firstLine="720"/>
      </w:pPr>
      <w:r w:rsidRPr="007446EF">
        <w:t>Our findings closely match the absence of an energy barrier noted in the ab initio study conducted by da Silva and Svendsen, which investigated the most probable mechanism for the reaction between CO</w:t>
      </w:r>
      <w:r w:rsidRPr="007446EF">
        <w:rPr>
          <w:vertAlign w:val="subscript"/>
        </w:rPr>
        <w:t>2</w:t>
      </w:r>
      <w:r w:rsidRPr="007446EF">
        <w:t xml:space="preserve"> and MEA. They discovered that carbamate species initially form through zwitterion intermediate formation</w:t>
      </w:r>
      <w:r w:rsidR="006D2A49" w:rsidRPr="007446EF">
        <w:t>,</w:t>
      </w:r>
      <w:r w:rsidRPr="007446EF">
        <w:t xml:space="preserve"> followed by proton transfer. Notably, there is no intrinsic energy barrier when one water molecule is present, whereas an energy barrier exists with three water molecules, highlighting the hydrogen bonds that CO</w:t>
      </w:r>
      <w:r w:rsidRPr="007446EF">
        <w:rPr>
          <w:vertAlign w:val="subscript"/>
        </w:rPr>
        <w:t>2</w:t>
      </w:r>
      <w:r w:rsidRPr="007446EF">
        <w:t xml:space="preserve"> must first overcome.</w:t>
      </w:r>
      <w:r w:rsidRPr="007446EF">
        <w:fldChar w:fldCharType="begin"/>
      </w:r>
      <w:r w:rsidR="00E329E9">
        <w:instrText xml:space="preserve"> ADDIN EN.CITE &lt;EndNote&gt;&lt;Cite&gt;&lt;Author&gt;Da Silva&lt;/Author&gt;&lt;Year&gt;2004&lt;/Year&gt;&lt;RecNum&gt;588&lt;/RecNum&gt;&lt;DisplayText&gt;&lt;style face="superscript"&gt;242&lt;/style&gt;&lt;/DisplayText&gt;&lt;record&gt;&lt;rec-number&gt;588&lt;/rec-number&gt;&lt;foreign-keys&gt;&lt;key app="EN" db-id="25ffwsdv7swe2betfpp5ps9k0sw9r0xr5dp9" timestamp="1751051346" guid="d98dc50c-bbc1-4ba7-a1ba-3cbecedbc712"&gt;588&lt;/key&gt;&lt;/foreign-keys&gt;&lt;ref-type name="Journal Article"&gt;17&lt;/ref-type&gt;&lt;contributors&gt;&lt;authors&gt;&lt;author&gt;Da Silva, Eirik F&lt;/author&gt;&lt;author&gt;Svendsen, Hallvard F&lt;/author&gt;&lt;/authors&gt;&lt;/contributors&gt;&lt;titles&gt;&lt;title&gt;&lt;style face="normal" font="default" size="100%"&gt;Ab initio study of the reaction of carbamate formation from CO&lt;/style&gt;&lt;style face="subscript" font="default" size="100%"&gt;2&lt;/style&gt;&lt;style face="normal" font="default" size="100%"&gt; and alkanolamines&lt;/style&gt;&lt;/title&gt;&lt;secondary-title&gt;Ind. Eng. Chem. Res.&lt;/secondary-title&gt;&lt;/titles&gt;&lt;periodical&gt;&lt;full-title&gt;Ind. Eng. Chem. Res.&lt;/full-title&gt;&lt;/periodical&gt;&lt;pages&gt;3413-3418&lt;/pages&gt;&lt;volume&gt;43&lt;/volume&gt;&lt;number&gt;13&lt;/number&gt;&lt;dates&gt;&lt;year&gt;2004&lt;/year&gt;&lt;/dates&gt;&lt;isbn&gt;0888-5885&lt;/isbn&gt;&lt;urls&gt;&lt;/urls&gt;&lt;/record&gt;&lt;/Cite&gt;&lt;/EndNote&gt;</w:instrText>
      </w:r>
      <w:r w:rsidRPr="007446EF">
        <w:fldChar w:fldCharType="separate"/>
      </w:r>
      <w:r w:rsidR="00E329E9" w:rsidRPr="00E329E9">
        <w:rPr>
          <w:noProof/>
          <w:vertAlign w:val="superscript"/>
        </w:rPr>
        <w:t>242</w:t>
      </w:r>
      <w:r w:rsidRPr="007446EF">
        <w:fldChar w:fldCharType="end"/>
      </w:r>
      <w:r w:rsidRPr="007446EF">
        <w:t xml:space="preserve"> In a similar study, Shim et al. utilized DFT with the PCM model to investigate the formation of carbamate from MEA and CO</w:t>
      </w:r>
      <w:r w:rsidRPr="007446EF">
        <w:rPr>
          <w:vertAlign w:val="subscript"/>
        </w:rPr>
        <w:t>2</w:t>
      </w:r>
      <w:r w:rsidRPr="007446EF">
        <w:t>, while also examining the effects of an additional MEA or H</w:t>
      </w:r>
      <w:r w:rsidRPr="007446EF">
        <w:rPr>
          <w:vertAlign w:val="subscript"/>
        </w:rPr>
        <w:t>2</w:t>
      </w:r>
      <w:r w:rsidRPr="007446EF">
        <w:t>O. The zwitterionic intermediate formation faced a Gibbs free energy barrier of 5.5 kcal/mol. They observed that when proton transfer was facilitated by MEA, it occurred without an energy barrier, whereas using H</w:t>
      </w:r>
      <w:r w:rsidRPr="007446EF">
        <w:rPr>
          <w:vertAlign w:val="subscript"/>
        </w:rPr>
        <w:t>2</w:t>
      </w:r>
      <w:r w:rsidRPr="007446EF">
        <w:t>O required overcoming an energy barrier.</w:t>
      </w:r>
      <w:r w:rsidRPr="007446EF">
        <w:fldChar w:fldCharType="begin"/>
      </w:r>
      <w:r w:rsidR="00E329E9">
        <w:instrText xml:space="preserve"> ADDIN EN.CITE &lt;EndNote&gt;&lt;Cite&gt;&lt;Author&gt;Shim&lt;/Author&gt;&lt;Year&gt;2009&lt;/Year&gt;&lt;RecNum&gt;589&lt;/RecNum&gt;&lt;DisplayText&gt;&lt;style face="superscript"&gt;243&lt;/style&gt;&lt;/DisplayText&gt;&lt;record&gt;&lt;rec-number&gt;589&lt;/rec-number&gt;&lt;foreign-keys&gt;&lt;key app="EN" db-id="25ffwsdv7swe2betfpp5ps9k0sw9r0xr5dp9" timestamp="1751051346" guid="ef90725d-dcf8-4ea5-bc64-2d6c54c652a8"&gt;589&lt;/key&gt;&lt;/foreign-keys&gt;&lt;ref-type name="Journal Article"&gt;17&lt;/ref-type&gt;&lt;contributors&gt;&lt;authors&gt;&lt;author&gt;Shim, Jae-Goo&lt;/author&gt;&lt;author&gt;Kim, Jun-Han&lt;/author&gt;&lt;author&gt;Jhon, Young H&lt;/author&gt;&lt;author&gt;Kim, Jaheon&lt;/author&gt;&lt;author&gt;Cho, Kwang-Hwi&lt;/author&gt;&lt;/authors&gt;&lt;/contributors&gt;&lt;titles&gt;&lt;title&gt;&lt;style face="normal" font="default" size="100%"&gt;Dft calculations on the role of base in the reaction between co&lt;/style&gt;&lt;style face="subscript" font="default" size="100%"&gt;2&lt;/style&gt;&lt;style face="normal" font="default" size="100%"&gt; and monoethanolamine&lt;/style&gt;&lt;/title&gt;&lt;secondary-title&gt;Ind. Eng. Chem. Res.&lt;/secondary-title&gt;&lt;/titles&gt;&lt;periodical&gt;&lt;full-title&gt;Ind. Eng. Chem. Res.&lt;/full-title&gt;&lt;/periodical&gt;&lt;pages&gt;2172-2178&lt;/pages&gt;&lt;volume&gt;48&lt;/volume&gt;&lt;number&gt;4&lt;/number&gt;&lt;dates&gt;&lt;year&gt;2009&lt;/year&gt;&lt;/dates&gt;&lt;isbn&gt;0888-5885&lt;/isbn&gt;&lt;urls&gt;&lt;/urls&gt;&lt;/record&gt;&lt;/Cite&gt;&lt;/EndNote&gt;</w:instrText>
      </w:r>
      <w:r w:rsidRPr="007446EF">
        <w:fldChar w:fldCharType="separate"/>
      </w:r>
      <w:r w:rsidR="00E329E9" w:rsidRPr="00E329E9">
        <w:rPr>
          <w:noProof/>
          <w:vertAlign w:val="superscript"/>
        </w:rPr>
        <w:t>243</w:t>
      </w:r>
      <w:r w:rsidRPr="007446EF">
        <w:fldChar w:fldCharType="end"/>
      </w:r>
    </w:p>
    <w:p w14:paraId="7F01BABE" w14:textId="7E790791" w:rsidR="00365930" w:rsidRPr="007446EF" w:rsidRDefault="00365930" w:rsidP="00AC3D36">
      <w:pPr>
        <w:ind w:firstLine="720"/>
      </w:pPr>
      <w:r w:rsidRPr="007446EF">
        <w:t>Our results reflect the efficiency of the intrinsic reaction pathway under polar conditions and align with the expected reactivity of deprotonated amino acids toward CO</w:t>
      </w:r>
      <w:r w:rsidRPr="007446EF">
        <w:rPr>
          <w:vertAlign w:val="subscript"/>
        </w:rPr>
        <w:t>2</w:t>
      </w:r>
      <w:r w:rsidRPr="007446EF">
        <w:t xml:space="preserve">. Utilizing an implicit solvation model like PCM facilitates rapid and systematic comparison across a wide range of amino acids while still capturing key electrostatic stabilization effects, especially for polar transition states and charged intermediates. Although explicit solvent interactions are not </w:t>
      </w:r>
      <w:r w:rsidRPr="007446EF">
        <w:lastRenderedPageBreak/>
        <w:t>modeled directly, the continuum approach provides a computationally efficient and chemically meaningful framework for identifying trends in reactivity and relative barrier heights. The low barriers observed suggest that, in the absence of significant steric or solvent-induced constraints, carbamate formation i</w:t>
      </w:r>
      <w:r w:rsidR="000304C2">
        <w:t>s thermodynamically favored with minimum energy barrier</w:t>
      </w:r>
      <w:r w:rsidRPr="007446EF">
        <w:t>. Additionally, the overall carbamate formation reaction scheme proceed exothermically, as noted in comparable studies.</w:t>
      </w:r>
      <w:r w:rsidRPr="007446EF">
        <w:fldChar w:fldCharType="begin"/>
      </w:r>
      <w:r w:rsidR="00E329E9">
        <w:instrText xml:space="preserve"> ADDIN EN.CITE &lt;EndNote&gt;&lt;Cite&gt;&lt;Author&gt;Onofri&lt;/Author&gt;&lt;Year&gt;2020&lt;/Year&gt;&lt;RecNum&gt;576&lt;/RecNum&gt;&lt;DisplayText&gt;&lt;style face="superscript"&gt;216&lt;/style&gt;&lt;/DisplayText&gt;&lt;record&gt;&lt;rec-number&gt;576&lt;/rec-number&gt;&lt;foreign-keys&gt;&lt;key app="EN" db-id="25ffwsdv7swe2betfpp5ps9k0sw9r0xr5dp9" timestamp="1751051346" guid="1308fb45-7fed-4dbb-b4c7-18ff16c99522"&gt;576&lt;/key&gt;&lt;/foreign-keys&gt;&lt;ref-type name="Journal Article"&gt;17&lt;/ref-type&gt;&lt;contributors&gt;&lt;authors&gt;&lt;author&gt;Onofri, Stefano&lt;/author&gt;&lt;author&gt;Adenusi, Henry&lt;/author&gt;&lt;author&gt;Le Donne, Andrea&lt;/author&gt;&lt;author&gt;Bodo, Enrico&lt;/author&gt;&lt;/authors&gt;&lt;/contributors&gt;&lt;titles&gt;&lt;title&gt;&lt;style face="normal" font="default" size="100%"&gt;CO&lt;/style&gt;&lt;style face="subscript" font="default" size="100%"&gt;2&lt;/style&gt;&lt;style face="normal" font="default" size="100%"&gt; capture in ionic liquids based on amino acid anions with protic side chains: a computational assessment of kinetically efficient reaction mechanisms&lt;/style&gt;&lt;/title&gt;&lt;secondary-title&gt;ChemistryOpen&lt;/secondary-title&gt;&lt;/titles&gt;&lt;periodical&gt;&lt;full-title&gt;ChemistryOpen&lt;/full-title&gt;&lt;/periodical&gt;&lt;pages&gt;1153-1160&lt;/pages&gt;&lt;volume&gt;9&lt;/volume&gt;&lt;number&gt;11&lt;/number&gt;&lt;dates&gt;&lt;year&gt;2020&lt;/year&gt;&lt;/dates&gt;&lt;isbn&gt;2191-1363&lt;/isbn&gt;&lt;urls&gt;&lt;/urls&gt;&lt;/record&gt;&lt;/Cite&gt;&lt;/EndNote&gt;</w:instrText>
      </w:r>
      <w:r w:rsidRPr="007446EF">
        <w:fldChar w:fldCharType="separate"/>
      </w:r>
      <w:r w:rsidR="00E329E9" w:rsidRPr="00E329E9">
        <w:rPr>
          <w:noProof/>
          <w:vertAlign w:val="superscript"/>
        </w:rPr>
        <w:t>216</w:t>
      </w:r>
      <w:r w:rsidRPr="007446EF">
        <w:fldChar w:fldCharType="end"/>
      </w:r>
      <w:r w:rsidRPr="007446EF">
        <w:t xml:space="preserve"> An experimental study by Yu et al. found that H</w:t>
      </w:r>
      <w:r w:rsidRPr="007446EF">
        <w:rPr>
          <w:vertAlign w:val="subscript"/>
        </w:rPr>
        <w:t>2</w:t>
      </w:r>
      <w:r w:rsidRPr="007446EF">
        <w:t>O molecules in CO</w:t>
      </w:r>
      <w:r w:rsidRPr="007446EF">
        <w:rPr>
          <w:vertAlign w:val="subscript"/>
        </w:rPr>
        <w:t>2</w:t>
      </w:r>
      <w:r w:rsidRPr="007446EF">
        <w:t xml:space="preserve"> adsorption with amines enhanced binding strength yet slowed the CO</w:t>
      </w:r>
      <w:r w:rsidRPr="007446EF">
        <w:rPr>
          <w:vertAlign w:val="subscript"/>
        </w:rPr>
        <w:t>2</w:t>
      </w:r>
      <w:r w:rsidRPr="007446EF">
        <w:t xml:space="preserve"> adsorption reaction rate due to stabilization from hydrogen bonding.</w:t>
      </w:r>
      <w:r w:rsidRPr="007446EF">
        <w:fldChar w:fldCharType="begin"/>
      </w:r>
      <w:r w:rsidR="00E329E9">
        <w:instrText xml:space="preserve"> ADDIN EN.CITE &lt;EndNote&gt;&lt;Cite&gt;&lt;Author&gt;Yu&lt;/Author&gt;&lt;Year&gt;2017&lt;/Year&gt;&lt;RecNum&gt;585&lt;/RecNum&gt;&lt;DisplayText&gt;&lt;style face="superscript"&gt;231&lt;/style&gt;&lt;/DisplayText&gt;&lt;record&gt;&lt;rec-number&gt;585&lt;/rec-number&gt;&lt;foreign-keys&gt;&lt;key app="EN" db-id="25ffwsdv7swe2betfpp5ps9k0sw9r0xr5dp9" timestamp="1751051346" guid="e79cc139-a12f-4224-83e3-edc7879a617a"&gt;585&lt;/key&gt;&lt;/foreign-keys&gt;&lt;ref-type name="Journal Article"&gt;17&lt;/ref-type&gt;&lt;contributors&gt;&lt;authors&gt;&lt;author&gt;Yu, Jie&lt;/author&gt;&lt;author&gt;Chuang, Steven SC&lt;/author&gt;&lt;/authors&gt;&lt;/contributors&gt;&lt;titles&gt;&lt;title&gt;&lt;style face="normal" font="default" size="100%"&gt;The role of water in CO&lt;/style&gt;&lt;style face="subscript" font="default" size="100%"&gt;2&lt;/style&gt;&lt;style face="normal" font="default" size="100%"&gt; capture by amine&lt;/style&gt;&lt;/title&gt;&lt;secondary-title&gt;Ind. Eng. Chem. Res.&lt;/secondary-title&gt;&lt;/titles&gt;&lt;periodical&gt;&lt;full-title&gt;Ind. Eng. Chem. Res.&lt;/full-title&gt;&lt;/periodical&gt;&lt;pages&gt;6337-6347&lt;/pages&gt;&lt;volume&gt;56&lt;/volume&gt;&lt;number&gt;21&lt;/number&gt;&lt;dates&gt;&lt;year&gt;2017&lt;/year&gt;&lt;/dates&gt;&lt;isbn&gt;0888-5885&lt;/isbn&gt;&lt;urls&gt;&lt;/urls&gt;&lt;/record&gt;&lt;/Cite&gt;&lt;/EndNote&gt;</w:instrText>
      </w:r>
      <w:r w:rsidRPr="007446EF">
        <w:fldChar w:fldCharType="separate"/>
      </w:r>
      <w:r w:rsidR="00E329E9" w:rsidRPr="00E329E9">
        <w:rPr>
          <w:noProof/>
          <w:vertAlign w:val="superscript"/>
        </w:rPr>
        <w:t>231</w:t>
      </w:r>
      <w:r w:rsidRPr="007446EF">
        <w:fldChar w:fldCharType="end"/>
      </w:r>
      <w:r w:rsidRPr="007446EF">
        <w:t xml:space="preserve"> This aligns with the increased activation energy barrier, and the stabilized reaction energy noted when explicit solvation is modeled for CO</w:t>
      </w:r>
      <w:r w:rsidRPr="007446EF">
        <w:rPr>
          <w:vertAlign w:val="subscript"/>
        </w:rPr>
        <w:t>2</w:t>
      </w:r>
      <w:r w:rsidRPr="007446EF">
        <w:t xml:space="preserve"> capture using amines or amino acids through computational methods.</w:t>
      </w:r>
      <w:r w:rsidRPr="007446EF">
        <w:fldChar w:fldCharType="begin">
          <w:fldData xml:space="preserve">PEVuZE5vdGU+PENpdGU+PEF1dGhvcj5Jc21hZWw8L0F1dGhvcj48WWVhcj4yMDA5PC9ZZWFyPjxS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</w:fldData>
        </w:fldChar>
      </w:r>
      <w:r w:rsidR="00E329E9">
        <w:instrText xml:space="preserve"> ADDIN EN.CITE </w:instrText>
      </w:r>
      <w:r w:rsidR="00E329E9">
        <w:fldChar w:fldCharType="begin">
          <w:fldData xml:space="preserve">PEVuZE5vdGU+PENpdGU+PEF1dGhvcj5Jc21hZWw8L0F1dGhvcj48WWVhcj4yMDA5PC9ZZWFyPjxS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</w:fldData>
        </w:fldChar>
      </w:r>
      <w:r w:rsidR="00E329E9">
        <w:instrText xml:space="preserve"> ADDIN EN.CITE.DATA </w:instrText>
      </w:r>
      <w:r w:rsidR="00E329E9">
        <w:fldChar w:fldCharType="end"/>
      </w:r>
      <w:r w:rsidRPr="007446EF">
        <w:fldChar w:fldCharType="separate"/>
      </w:r>
      <w:r w:rsidR="00E329E9" w:rsidRPr="00E329E9">
        <w:rPr>
          <w:noProof/>
          <w:vertAlign w:val="superscript"/>
        </w:rPr>
        <w:t>214, 215, 227, 244</w:t>
      </w:r>
      <w:r w:rsidRPr="007446EF">
        <w:fldChar w:fldCharType="end"/>
      </w:r>
      <w:r w:rsidRPr="007446EF">
        <w:t xml:space="preserve"> Further refinement with explicit solvation models could offer a more detailed view of solute</w:t>
      </w:r>
      <w:r w:rsidR="006D2A49" w:rsidRPr="007446EF">
        <w:t>-</w:t>
      </w:r>
      <w:r w:rsidRPr="007446EF">
        <w:t>solvent interactions,</w:t>
      </w:r>
      <w:r w:rsidR="006D2A49" w:rsidRPr="007446EF">
        <w:t xml:space="preserve"> </w:t>
      </w:r>
      <w:r w:rsidRPr="007446EF">
        <w:t>but the implicit model employed here effectively captures the inherent reactivity of amino acid anions toward CO</w:t>
      </w:r>
      <w:r w:rsidRPr="007446EF">
        <w:rPr>
          <w:vertAlign w:val="subscript"/>
        </w:rPr>
        <w:t>2</w:t>
      </w:r>
      <w:r w:rsidRPr="007446EF">
        <w:t xml:space="preserve"> under idealized polar conditions.</w:t>
      </w:r>
    </w:p>
    <w:p w14:paraId="165E5CD1" w14:textId="03A8CD7B" w:rsidR="00112A89" w:rsidRPr="007446EF" w:rsidRDefault="00365930" w:rsidP="00C92450">
      <w:pPr>
        <w:rPr>
          <w:rFonts w:eastAsia="Calibri"/>
          <w:b/>
          <w:bCs/>
        </w:rPr>
      </w:pPr>
      <w:r w:rsidRPr="007446EF">
        <w:rPr>
          <w:noProof/>
        </w:rPr>
        <w:lastRenderedPageBreak/>
        <w:drawing>
          <wp:inline distT="0" distB="0" distL="0" distR="0" wp14:anchorId="522DCA50" wp14:editId="41B73515">
            <wp:extent cx="5943600" cy="7401560"/>
            <wp:effectExtent l="0" t="0" r="0" b="2540"/>
            <wp:docPr id="19001984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300818" name=""/>
                    <pic:cNvPicPr/>
                  </pic:nvPicPr>
                  <pic:blipFill>
                    <a:blip r:embed="rId71"/>
                    <a:stretch>
                      <a:fillRect/>
                    </a:stretch>
                  </pic:blipFill>
                  <pic:spPr>
                    <a:xfrm>
                      <a:off x="0" y="0"/>
                      <a:ext cx="5943600" cy="7401560"/>
                    </a:xfrm>
                    <a:prstGeom prst="rect">
                      <a:avLst/>
                    </a:prstGeom>
                  </pic:spPr>
                </pic:pic>
              </a:graphicData>
            </a:graphic>
          </wp:inline>
        </w:drawing>
      </w:r>
    </w:p>
    <w:p w14:paraId="1876C730" w14:textId="7B34CE09" w:rsidR="00365930" w:rsidRPr="007446EF" w:rsidRDefault="00112A89" w:rsidP="00AC3D36">
      <w:pPr>
        <w:spacing w:line="240" w:lineRule="auto"/>
        <w:rPr>
          <w:rFonts w:eastAsia="Calibri"/>
          <w:b/>
          <w:bCs/>
          <w:iCs/>
        </w:rPr>
      </w:pPr>
      <w:bookmarkStart w:id="248" w:name="_Ref201256890"/>
      <w:bookmarkStart w:id="249" w:name="_Toc202295404"/>
      <w:r w:rsidRPr="007446EF">
        <w:rPr>
          <w:b/>
          <w:bCs/>
        </w:rPr>
        <w:t xml:space="preserve">Figure </w:t>
      </w:r>
      <w:r w:rsidR="00735810">
        <w:rPr>
          <w:b/>
          <w:bCs/>
        </w:rPr>
        <w:fldChar w:fldCharType="begin"/>
      </w:r>
      <w:r w:rsidR="00735810">
        <w:rPr>
          <w:b/>
          <w:bCs/>
        </w:rPr>
        <w:instrText xml:space="preserve"> STYLEREF 1 \s </w:instrText>
      </w:r>
      <w:r w:rsidR="00735810">
        <w:rPr>
          <w:b/>
          <w:bCs/>
        </w:rPr>
        <w:fldChar w:fldCharType="separate"/>
      </w:r>
      <w:r w:rsidR="00AE5BAA">
        <w:rPr>
          <w:b/>
          <w:bCs/>
          <w:noProof/>
        </w:rPr>
        <w:t>5</w:t>
      </w:r>
      <w:r w:rsidR="00735810">
        <w:rPr>
          <w:b/>
          <w:bCs/>
        </w:rPr>
        <w:fldChar w:fldCharType="end"/>
      </w:r>
      <w:r w:rsidR="00735810">
        <w:rPr>
          <w:b/>
          <w:bCs/>
        </w:rPr>
        <w:t>.</w:t>
      </w:r>
      <w:r w:rsidR="00735810">
        <w:rPr>
          <w:b/>
          <w:bCs/>
        </w:rPr>
        <w:fldChar w:fldCharType="begin"/>
      </w:r>
      <w:r w:rsidR="00735810">
        <w:rPr>
          <w:b/>
          <w:bCs/>
        </w:rPr>
        <w:instrText xml:space="preserve"> SEQ Figure \* ARABIC \s 1 </w:instrText>
      </w:r>
      <w:r w:rsidR="00735810">
        <w:rPr>
          <w:b/>
          <w:bCs/>
        </w:rPr>
        <w:fldChar w:fldCharType="separate"/>
      </w:r>
      <w:r w:rsidR="00AE5BAA">
        <w:rPr>
          <w:b/>
          <w:bCs/>
          <w:noProof/>
        </w:rPr>
        <w:t>11</w:t>
      </w:r>
      <w:r w:rsidR="00735810">
        <w:rPr>
          <w:b/>
          <w:bCs/>
        </w:rPr>
        <w:fldChar w:fldCharType="end"/>
      </w:r>
      <w:bookmarkEnd w:id="248"/>
      <w:r w:rsidRPr="007446EF">
        <w:rPr>
          <w:b/>
          <w:bCs/>
        </w:rPr>
        <w:t xml:space="preserve">. </w:t>
      </w:r>
      <w:r w:rsidR="00365930" w:rsidRPr="007446EF">
        <w:rPr>
          <w:rFonts w:eastAsia="Calibri"/>
        </w:rPr>
        <w:t>Activation energy barrier (</w:t>
      </w:r>
      <m:oMath>
        <m:r>
          <w:rPr>
            <w:rFonts w:ascii="Cambria Math" w:eastAsia="Calibri" w:hAnsi="Cambria Math"/>
          </w:rPr>
          <m:t>Δ</m:t>
        </m:r>
        <m:sSup>
          <m:sSupPr>
            <m:ctrlPr>
              <w:rPr>
                <w:rFonts w:ascii="Cambria Math" w:eastAsia="Calibri" w:hAnsi="Cambria Math"/>
              </w:rPr>
            </m:ctrlPr>
          </m:sSupPr>
          <m:e>
            <m:r>
              <w:rPr>
                <w:rFonts w:ascii="Cambria Math" w:eastAsia="Calibri" w:hAnsi="Cambria Math"/>
              </w:rPr>
              <m:t>G</m:t>
            </m:r>
          </m:e>
          <m:sup>
            <m:r>
              <w:rPr>
                <w:rFonts w:ascii="Cambria Math" w:eastAsia="Calibri" w:hAnsi="Cambria Math"/>
              </w:rPr>
              <m:t>‡</m:t>
            </m:r>
          </m:sup>
        </m:sSup>
        <m:r>
          <w:rPr>
            <w:rFonts w:ascii="Cambria Math" w:eastAsia="Calibri" w:hAnsi="Cambria Math"/>
          </w:rPr>
          <m:t xml:space="preserve">) </m:t>
        </m:r>
      </m:oMath>
      <w:r w:rsidR="00365930" w:rsidRPr="007446EF">
        <w:t>in kcal mol</w:t>
      </w:r>
      <w:r w:rsidR="00365930" w:rsidRPr="007446EF">
        <w:rPr>
          <w:vertAlign w:val="superscript"/>
        </w:rPr>
        <w:t>-1</w:t>
      </w:r>
      <m:oMath>
        <m:r>
          <w:rPr>
            <w:rFonts w:ascii="Cambria Math" w:hAnsi="Cambria Math"/>
            <w:vertAlign w:val="superscript"/>
          </w:rPr>
          <m:t xml:space="preserve"> </m:t>
        </m:r>
      </m:oMath>
      <w:r w:rsidR="00365930" w:rsidRPr="007446EF">
        <w:rPr>
          <w:rFonts w:eastAsia="Calibri"/>
        </w:rPr>
        <w:t>for the intermolecular proton transfer to COO</w:t>
      </w:r>
      <w:r w:rsidR="00365930" w:rsidRPr="007446EF">
        <w:rPr>
          <w:rFonts w:eastAsia="Calibri"/>
          <w:vertAlign w:val="superscript"/>
        </w:rPr>
        <w:t xml:space="preserve">- </w:t>
      </w:r>
      <w:r w:rsidR="00365930" w:rsidRPr="007446EF">
        <w:rPr>
          <w:rFonts w:eastAsia="Calibri"/>
        </w:rPr>
        <w:t>(</w:t>
      </w:r>
      <w:r w:rsidR="00365930" w:rsidRPr="007446EF">
        <w:rPr>
          <w:rFonts w:eastAsia="Calibri"/>
          <w:b/>
          <w:bCs/>
        </w:rPr>
        <w:t>A</w:t>
      </w:r>
      <w:r w:rsidR="00365930" w:rsidRPr="007446EF">
        <w:rPr>
          <w:rFonts w:eastAsia="Calibri"/>
        </w:rPr>
        <w:t>), intermolecular proton transfer to NH</w:t>
      </w:r>
      <w:r w:rsidR="00365930" w:rsidRPr="007446EF">
        <w:rPr>
          <w:rFonts w:eastAsia="Calibri"/>
          <w:vertAlign w:val="subscript"/>
        </w:rPr>
        <w:t xml:space="preserve">2 </w:t>
      </w:r>
      <w:r w:rsidR="00365930" w:rsidRPr="007446EF">
        <w:rPr>
          <w:rFonts w:eastAsia="Calibri"/>
        </w:rPr>
        <w:t>(</w:t>
      </w:r>
      <w:r w:rsidR="00365930" w:rsidRPr="007446EF">
        <w:rPr>
          <w:rFonts w:eastAsia="Calibri"/>
          <w:b/>
          <w:bCs/>
        </w:rPr>
        <w:t>B</w:t>
      </w:r>
      <w:r w:rsidR="00365930" w:rsidRPr="007446EF">
        <w:rPr>
          <w:rFonts w:eastAsia="Calibri"/>
        </w:rPr>
        <w:t>)</w:t>
      </w:r>
      <w:r w:rsidR="00365930" w:rsidRPr="007446EF">
        <w:rPr>
          <w:rFonts w:eastAsia="Calibri"/>
          <w:vertAlign w:val="subscript"/>
        </w:rPr>
        <w:t>,</w:t>
      </w:r>
      <w:r w:rsidR="00365930" w:rsidRPr="007446EF">
        <w:rPr>
          <w:rFonts w:eastAsia="Calibri"/>
        </w:rPr>
        <w:t xml:space="preserve"> and intramolecular proton transfer –water-mediated (</w:t>
      </w:r>
      <w:r w:rsidR="00365930" w:rsidRPr="007446EF">
        <w:rPr>
          <w:rFonts w:eastAsia="Calibri"/>
          <w:b/>
          <w:bCs/>
        </w:rPr>
        <w:t>C</w:t>
      </w:r>
      <w:r w:rsidR="00365930" w:rsidRPr="007446EF">
        <w:rPr>
          <w:rFonts w:eastAsia="Calibri"/>
        </w:rPr>
        <w:t>) of amino acid anions, categorized by amino acid class.</w:t>
      </w:r>
      <w:bookmarkEnd w:id="249"/>
      <w:r w:rsidR="00365930" w:rsidRPr="007446EF">
        <w:rPr>
          <w:rFonts w:eastAsia="Calibri"/>
        </w:rPr>
        <w:t xml:space="preserve"> </w:t>
      </w:r>
    </w:p>
    <w:p w14:paraId="1FC4371C" w14:textId="77777777" w:rsidR="00365930" w:rsidRPr="007446EF" w:rsidRDefault="00365930" w:rsidP="006D3FAC">
      <w:pPr>
        <w:pStyle w:val="Heading2"/>
        <w:rPr>
          <w:bCs/>
        </w:rPr>
      </w:pPr>
      <w:bookmarkStart w:id="250" w:name="_Toc201855134"/>
      <w:bookmarkStart w:id="251" w:name="_Toc202295474"/>
      <w:r w:rsidRPr="007446EF">
        <w:lastRenderedPageBreak/>
        <w:t>Summary of Key Results</w:t>
      </w:r>
      <w:bookmarkEnd w:id="250"/>
      <w:bookmarkEnd w:id="251"/>
    </w:p>
    <w:p w14:paraId="4582E944" w14:textId="74969AEF" w:rsidR="00365930" w:rsidRPr="007446EF" w:rsidRDefault="00365930" w:rsidP="00153218">
      <w:pPr>
        <w:spacing w:after="240"/>
        <w:ind w:firstLine="720"/>
        <w:rPr>
          <w:rFonts w:ascii="Calibri Light" w:hAnsi="Calibri Light"/>
          <w:bCs/>
          <w:color w:val="2F5496"/>
          <w:sz w:val="32"/>
          <w:szCs w:val="32"/>
        </w:rPr>
      </w:pPr>
      <w:r w:rsidRPr="007446EF">
        <w:t>This study explores the chemisorption of CO</w:t>
      </w:r>
      <w:r w:rsidRPr="007446EF">
        <w:rPr>
          <w:vertAlign w:val="subscript"/>
        </w:rPr>
        <w:t>2</w:t>
      </w:r>
      <w:r w:rsidRPr="007446EF">
        <w:t xml:space="preserve"> using amino acid anions (AAILs) as a sustainable alternative to conventional amine-based solvents, which are faced with limitations like high volatility and toxicity. Amino acids (AAs) are promising candidates for CO</w:t>
      </w:r>
      <w:r w:rsidRPr="007446EF">
        <w:rPr>
          <w:vertAlign w:val="subscript"/>
        </w:rPr>
        <w:t>2</w:t>
      </w:r>
      <w:r w:rsidRPr="007446EF">
        <w:t xml:space="preserve"> capture as they offer advantages such as non-toxicity, renewable sourcing, and stability. They form carbamates with CO</w:t>
      </w:r>
      <w:r w:rsidRPr="007446EF">
        <w:rPr>
          <w:vertAlign w:val="subscript"/>
        </w:rPr>
        <w:t>2</w:t>
      </w:r>
      <w:r w:rsidRPr="007446EF">
        <w:t xml:space="preserve"> through a chemisorption process that proceeds through a nucleophilic attack on the carbon of the CO</w:t>
      </w:r>
      <w:r w:rsidRPr="007446EF">
        <w:rPr>
          <w:vertAlign w:val="subscript"/>
        </w:rPr>
        <w:t>2</w:t>
      </w:r>
      <w:r w:rsidRPr="007446EF">
        <w:t>, followed by proton transfer. Three proton transfer mechanisms are analyzed: intermolecular proton transfer to COO</w:t>
      </w:r>
      <w:r w:rsidRPr="007446EF">
        <w:rPr>
          <w:color w:val="000000"/>
          <w:vertAlign w:val="superscript"/>
        </w:rPr>
        <w:t>-</w:t>
      </w:r>
      <w:r w:rsidRPr="007446EF">
        <w:t>, intermolecular proton transfer to NH</w:t>
      </w:r>
      <w:r w:rsidRPr="007446EF">
        <w:rPr>
          <w:vertAlign w:val="subscript"/>
        </w:rPr>
        <w:t>2</w:t>
      </w:r>
      <w:r w:rsidRPr="007446EF">
        <w:t xml:space="preserve">, and intramolecular (water-mediated) proton transfer. In this study, we investigated the free energy surface (FES) associated with CO₂ capture by </w:t>
      </w:r>
      <w:r w:rsidRPr="007446EF">
        <w:rPr>
          <w:bCs/>
        </w:rPr>
        <w:t>all 20 natural amino acid anions and evaluated how steric effects and side chain interactions with solvents influence the reaction pathway. We found that the amino acids demonstrate varied behaviors that are attributed to their unique side chains and predominant zwitterion form in aqueous environment. For the nonpolar aliphatic amino acids, they represent the behaviors of the amino acid anions, with little influence from their side chains, with lower energy barrier for proton transfer to basic NH</w:t>
      </w:r>
      <w:r w:rsidRPr="007446EF">
        <w:rPr>
          <w:bCs/>
          <w:vertAlign w:val="subscript"/>
        </w:rPr>
        <w:t>2</w:t>
      </w:r>
      <w:r w:rsidRPr="007446EF">
        <w:rPr>
          <w:bCs/>
        </w:rPr>
        <w:t xml:space="preserve"> group than COO</w:t>
      </w:r>
      <w:r w:rsidRPr="007446EF">
        <w:rPr>
          <w:bCs/>
          <w:vertAlign w:val="superscript"/>
        </w:rPr>
        <w:t>-</w:t>
      </w:r>
      <w:r w:rsidRPr="007446EF">
        <w:rPr>
          <w:bCs/>
        </w:rPr>
        <w:t xml:space="preserve">. Constrained configuration can further influence the reaction, as observed in proline which exhibits the highest activation energy in water-mediated intramolecular proton transfer. The barrierless intermolecular proton transfer observed in some cases as well an exothermic product formation have been noted in comparable studies. </w:t>
      </w:r>
      <w:r w:rsidRPr="007446EF">
        <w:rPr>
          <w:bCs/>
        </w:rPr>
        <w:fldChar w:fldCharType="begin"/>
      </w:r>
      <w:r w:rsidR="00E329E9">
        <w:rPr>
          <w:bCs/>
        </w:rPr>
        <w:instrText xml:space="preserve"> ADDIN EN.CITE &lt;EndNote&gt;&lt;Cite&gt;&lt;Author&gt;Onofri&lt;/Author&gt;&lt;Year&gt;2020&lt;/Year&gt;&lt;RecNum&gt;576&lt;/RecNum&gt;&lt;DisplayText&gt;&lt;style face="superscript"&gt;216&lt;/style&gt;&lt;/DisplayText&gt;&lt;record&gt;&lt;rec-number&gt;576&lt;/rec-number&gt;&lt;foreign-keys&gt;&lt;key app="EN" db-id="25ffwsdv7swe2betfpp5ps9k0sw9r0xr5dp9" timestamp="1751051346" guid="1308fb45-7fed-4dbb-b4c7-18ff16c99522"&gt;576&lt;/key&gt;&lt;/foreign-keys&gt;&lt;ref-type name="Journal Article"&gt;17&lt;/ref-type&gt;&lt;contributors&gt;&lt;authors&gt;&lt;author&gt;Onofri, Stefano&lt;/author&gt;&lt;author&gt;Adenusi, Henry&lt;/author&gt;&lt;author&gt;Le Donne, Andrea&lt;/author&gt;&lt;author&gt;Bodo, Enrico&lt;/author&gt;&lt;/authors&gt;&lt;/contributors&gt;&lt;titles&gt;&lt;title&gt;&lt;style face="normal" font="default" size="100%"&gt;CO&lt;/style&gt;&lt;style face="subscript" font="default" size="100%"&gt;2&lt;/style&gt;&lt;style face="normal" font="default" size="100%"&gt; capture in ionic liquids based on amino acid anions with protic side chains: a computational assessment of kinetically efficient reaction mechanisms&lt;/style&gt;&lt;/title&gt;&lt;secondary-title&gt;ChemistryOpen&lt;/secondary-title&gt;&lt;/titles&gt;&lt;periodical&gt;&lt;full-title&gt;ChemistryOpen&lt;/full-title&gt;&lt;/periodical&gt;&lt;pages&gt;1153-1160&lt;/pages&gt;&lt;volume&gt;9&lt;/volume&gt;&lt;number&gt;11&lt;/number&gt;&lt;dates&gt;&lt;year&gt;2020&lt;/year&gt;&lt;/dates&gt;&lt;isbn&gt;2191-1363&lt;/isbn&gt;&lt;urls&gt;&lt;/urls&gt;&lt;/record&gt;&lt;/Cite&gt;&lt;/EndNote&gt;</w:instrText>
      </w:r>
      <w:r w:rsidRPr="007446EF">
        <w:rPr>
          <w:bCs/>
        </w:rPr>
        <w:fldChar w:fldCharType="separate"/>
      </w:r>
      <w:r w:rsidR="00E329E9" w:rsidRPr="00E329E9">
        <w:rPr>
          <w:bCs/>
          <w:noProof/>
          <w:vertAlign w:val="superscript"/>
        </w:rPr>
        <w:t>216</w:t>
      </w:r>
      <w:r w:rsidRPr="007446EF">
        <w:rPr>
          <w:bCs/>
        </w:rPr>
        <w:fldChar w:fldCharType="end"/>
      </w:r>
      <w:r w:rsidRPr="007446EF">
        <w:rPr>
          <w:bCs/>
        </w:rPr>
        <w:t xml:space="preserve"> This study provides insights into the </w:t>
      </w:r>
      <w:r w:rsidR="001526DA">
        <w:rPr>
          <w:bCs/>
        </w:rPr>
        <w:t>thermodynamic</w:t>
      </w:r>
      <w:r w:rsidR="001526DA" w:rsidRPr="007446EF">
        <w:rPr>
          <w:bCs/>
        </w:rPr>
        <w:t xml:space="preserve"> </w:t>
      </w:r>
      <w:r w:rsidRPr="007446EF">
        <w:rPr>
          <w:bCs/>
        </w:rPr>
        <w:t>of the CO</w:t>
      </w:r>
      <w:r w:rsidRPr="007446EF">
        <w:rPr>
          <w:bCs/>
          <w:vertAlign w:val="subscript"/>
        </w:rPr>
        <w:t>2</w:t>
      </w:r>
      <w:r w:rsidRPr="007446EF">
        <w:rPr>
          <w:bCs/>
        </w:rPr>
        <w:t xml:space="preserve"> capture by amino acid anions through chemisorption by revealing how structural and electronic effects contribute to the proton transfer pathways. </w:t>
      </w:r>
    </w:p>
    <w:p w14:paraId="02F8941D" w14:textId="77777777" w:rsidR="00365930" w:rsidRPr="007446EF" w:rsidRDefault="00365930" w:rsidP="001F446F">
      <w:pPr>
        <w:textAlignment w:val="baseline"/>
        <w:rPr>
          <w:color w:val="53565A"/>
          <w:spacing w:val="7"/>
          <w:sz w:val="31"/>
          <w:szCs w:val="31"/>
          <w:bdr w:val="none" w:sz="0" w:space="0" w:color="auto" w:frame="1"/>
        </w:rPr>
      </w:pPr>
    </w:p>
    <w:p w14:paraId="73CA988F" w14:textId="00DD61D3" w:rsidR="00147C31" w:rsidRPr="007446EF" w:rsidRDefault="00365930" w:rsidP="001F446F">
      <w:pPr>
        <w:rPr>
          <w:color w:val="53565A"/>
          <w:spacing w:val="7"/>
          <w:sz w:val="31"/>
          <w:szCs w:val="31"/>
          <w:bdr w:val="none" w:sz="0" w:space="0" w:color="auto" w:frame="1"/>
        </w:rPr>
      </w:pPr>
      <w:r w:rsidRPr="007446EF">
        <w:rPr>
          <w:color w:val="53565A"/>
          <w:spacing w:val="7"/>
          <w:sz w:val="31"/>
          <w:szCs w:val="31"/>
          <w:bdr w:val="none" w:sz="0" w:space="0" w:color="auto" w:frame="1"/>
        </w:rPr>
        <w:br w:type="page"/>
      </w:r>
    </w:p>
    <w:p w14:paraId="1B585B89" w14:textId="7794C670" w:rsidR="00191D80" w:rsidRPr="007446EF" w:rsidRDefault="00147C31" w:rsidP="00DC17DC">
      <w:pPr>
        <w:pStyle w:val="Heading1"/>
      </w:pPr>
      <w:bookmarkStart w:id="252" w:name="_Toc201259046"/>
      <w:bookmarkStart w:id="253" w:name="_Toc201259047"/>
      <w:bookmarkStart w:id="254" w:name="_Toc201259048"/>
      <w:bookmarkStart w:id="255" w:name="_Toc201855135"/>
      <w:bookmarkStart w:id="256" w:name="_Ref201866607"/>
      <w:bookmarkStart w:id="257" w:name="_Toc202295475"/>
      <w:bookmarkEnd w:id="252"/>
      <w:bookmarkEnd w:id="253"/>
      <w:bookmarkEnd w:id="254"/>
      <w:r w:rsidRPr="007446EF">
        <w:lastRenderedPageBreak/>
        <w:t>Closing Remarks</w:t>
      </w:r>
      <w:bookmarkEnd w:id="255"/>
      <w:bookmarkEnd w:id="256"/>
      <w:bookmarkEnd w:id="257"/>
      <w:r w:rsidRPr="007446EF">
        <w:t xml:space="preserve"> </w:t>
      </w:r>
    </w:p>
    <w:p w14:paraId="3C13F5B6" w14:textId="01A8EFDE" w:rsidR="003B2558" w:rsidRPr="007446EF" w:rsidRDefault="009E3132" w:rsidP="00F4581D">
      <w:pPr>
        <w:ind w:firstLine="720"/>
      </w:pPr>
      <w:r w:rsidRPr="007446EF">
        <w:t xml:space="preserve">This dissertation presents a series of projects that focus on various sub-aims, all designed to enhance scientific contributions toward achieving </w:t>
      </w:r>
      <w:r w:rsidR="00630CB2">
        <w:t>a</w:t>
      </w:r>
      <w:r w:rsidR="00F53262">
        <w:t xml:space="preserve"> </w:t>
      </w:r>
      <w:r w:rsidR="00630CB2">
        <w:t>carbon-</w:t>
      </w:r>
      <w:r w:rsidR="00F53262">
        <w:t>negative global community</w:t>
      </w:r>
      <w:r w:rsidRPr="007446EF">
        <w:t>. Amino acids have emerged as a promising alternative to traditional carbon capture techniques, such as amine-based solvent capture. These bio-sustainable substances are found throughout nature and are fundamental components of proteins in all living organisms. Additionally, amino acids have gained popularity recently due to their low toxicity, non-volatility, and strong resistance to degradation. Beyond addressing the atmospheric carbon emitted from point sources like cement and other chemical industries with significant post-combustion releases, it is crucial to consider carbon emissions from dis</w:t>
      </w:r>
      <w:r w:rsidR="00630CB2">
        <w:t>tributed</w:t>
      </w:r>
      <w:r w:rsidRPr="007446EF">
        <w:t xml:space="preserve"> sources. Therefore, this study </w:t>
      </w:r>
      <w:r w:rsidR="003B2558" w:rsidRPr="007446EF">
        <w:t>recommends</w:t>
      </w:r>
      <w:r w:rsidRPr="007446EF">
        <w:t xml:space="preserve"> direct air capture utilizing amino acids as integral materials within the direct air capture technology platform.</w:t>
      </w:r>
    </w:p>
    <w:p w14:paraId="22682B23" w14:textId="32D7CF87" w:rsidR="00DD1062" w:rsidRDefault="002576A2" w:rsidP="008D7C77">
      <w:pPr>
        <w:ind w:firstLine="720"/>
      </w:pPr>
      <w:r w:rsidRPr="007446EF">
        <w:t>The interactions of CO</w:t>
      </w:r>
      <w:r w:rsidRPr="007446EF">
        <w:rPr>
          <w:vertAlign w:val="subscript"/>
        </w:rPr>
        <w:t>2</w:t>
      </w:r>
      <w:r w:rsidRPr="007446EF">
        <w:t xml:space="preserve"> with molecular amino acids and small oligopeptides have been studied through quantum chemical methods. Quantum chemistry offers insights into reaction mechanisms and how different structural functionalities influence amino acids' properties for carbon capture. </w:t>
      </w:r>
      <w:r w:rsidR="00DD1062" w:rsidRPr="00DD1062">
        <w:t>This understanding improves mapping functionalities to larger applications, detailing subtle molecular interactions and supporting the design of new oligopeptide</w:t>
      </w:r>
      <w:r w:rsidR="00DD1062">
        <w:t>-based</w:t>
      </w:r>
      <w:r w:rsidR="00DD1062" w:rsidRPr="00DD1062">
        <w:t xml:space="preserve"> products with synergistic properties for CO</w:t>
      </w:r>
      <w:r w:rsidR="00DD1062" w:rsidRPr="00DD1062">
        <w:rPr>
          <w:vertAlign w:val="subscript"/>
        </w:rPr>
        <w:t>2</w:t>
      </w:r>
      <w:r w:rsidR="00DD1062" w:rsidRPr="00DD1062">
        <w:t xml:space="preserve"> capture. </w:t>
      </w:r>
    </w:p>
    <w:p w14:paraId="602E4EA9" w14:textId="6EB8EA3A" w:rsidR="00672BC3" w:rsidRDefault="002576A2" w:rsidP="008D7C77">
      <w:pPr>
        <w:ind w:firstLine="720"/>
      </w:pPr>
      <w:r w:rsidRPr="007446EF">
        <w:t>In the initial study, exploratory research examined all three regions (primary amine, carboxylic acid, and side chains) of the 20 natural amino acids, focusing on their non-covalent interactions with CO</w:t>
      </w:r>
      <w:r w:rsidRPr="007446EF">
        <w:rPr>
          <w:vertAlign w:val="subscript"/>
        </w:rPr>
        <w:t>2</w:t>
      </w:r>
      <w:r w:rsidRPr="007446EF">
        <w:t xml:space="preserve">. Using </w:t>
      </w:r>
      <w:bookmarkStart w:id="258" w:name="OLE_LINK17"/>
      <w:r w:rsidRPr="007446EF">
        <w:t>CCSD(F</w:t>
      </w:r>
      <w:proofErr w:type="gramStart"/>
      <w:r w:rsidRPr="007446EF">
        <w:t>12)(</w:t>
      </w:r>
      <w:proofErr w:type="gramEnd"/>
      <w:r w:rsidRPr="007446EF">
        <w:t>T)</w:t>
      </w:r>
      <w:bookmarkEnd w:id="258"/>
      <w:r w:rsidRPr="007446EF">
        <w:t>, t</w:t>
      </w:r>
      <w:r w:rsidR="008D7C77">
        <w:t xml:space="preserve">his </w:t>
      </w:r>
      <w:r w:rsidRPr="007446EF">
        <w:t xml:space="preserve">study achieved high accuracy and improved basis set convergence, resulting in commendable accuracy with moderate computational efficiency. This research generated reference data on interaction energies that also helped </w:t>
      </w:r>
      <w:r w:rsidRPr="007446EF">
        <w:lastRenderedPageBreak/>
        <w:t>benchmark density functionals suit</w:t>
      </w:r>
      <w:r w:rsidR="00501CF9" w:rsidRPr="007446EF">
        <w:t>able</w:t>
      </w:r>
      <w:r w:rsidRPr="007446EF">
        <w:t xml:space="preserve"> for evaluating larger peptides while identifying functionalities that enhance carbon capture.</w:t>
      </w:r>
      <w:r w:rsidR="00716594">
        <w:t xml:space="preserve"> This can help guide the design of carbon capture technologies, such as direct air capture systems embedded with amino acids that contain polar functional groups like carboxylic acids, amines, and amides. </w:t>
      </w:r>
    </w:p>
    <w:p w14:paraId="2CE5D28C" w14:textId="77777777" w:rsidR="00166408" w:rsidRDefault="00166408" w:rsidP="0085562F">
      <w:pPr>
        <w:ind w:firstLine="720"/>
      </w:pPr>
      <w:r w:rsidRPr="00166408">
        <w:t>The second section of this dissertation presents novel algorithms for automating the generation of different conformations of dipeptide-CO</w:t>
      </w:r>
      <w:r w:rsidRPr="00166408">
        <w:rPr>
          <w:vertAlign w:val="subscript"/>
        </w:rPr>
        <w:t>2</w:t>
      </w:r>
      <w:r w:rsidRPr="00166408">
        <w:t xml:space="preserve"> complexes, where CO</w:t>
      </w:r>
      <w:r w:rsidRPr="00166408">
        <w:rPr>
          <w:vertAlign w:val="subscript"/>
        </w:rPr>
        <w:t>2</w:t>
      </w:r>
      <w:r w:rsidRPr="00166408">
        <w:t xml:space="preserve"> interacts with various regions on the dipeptides. Additionally, we conducted a statistical analysis of the cooperative interactions among other functional groups within the dipeptides. We compared the interaction energies between the dipeptides and their corresponding amino acid subunits. In the quantum chemical calculations performed in this study, we used DFT, selecting the density functional that provided the best benchmark results from previous research. This study highlights cooperative effects in dipeptides compared to their amino acid subunits, which can be utilized in designing more effective carbon capture materials.</w:t>
      </w:r>
    </w:p>
    <w:p w14:paraId="121545BF" w14:textId="443256A2" w:rsidR="00ED5207" w:rsidRDefault="00BC1D43" w:rsidP="00ED5207">
      <w:pPr>
        <w:ind w:firstLine="720"/>
      </w:pPr>
      <w:r w:rsidRPr="00BC1D43">
        <w:t>In the third study of this dissertation, we introduce a metric that u</w:t>
      </w:r>
      <w:r w:rsidR="00B74407">
        <w:t>tiliz</w:t>
      </w:r>
      <w:r w:rsidRPr="00BC1D43">
        <w:t>es the molecular structure of tripeptides</w:t>
      </w:r>
      <w:r w:rsidR="00B74407">
        <w:t>,</w:t>
      </w:r>
      <w:r w:rsidRPr="00BC1D43">
        <w:t xml:space="preserve"> along with the scaled energetic properties of dipeptides and amino acid subunits</w:t>
      </w:r>
      <w:r w:rsidR="00B74407">
        <w:t>,</w:t>
      </w:r>
      <w:r w:rsidRPr="00BC1D43">
        <w:t xml:space="preserve"> to estimate CO</w:t>
      </w:r>
      <w:r w:rsidRPr="00BC1D43">
        <w:rPr>
          <w:vertAlign w:val="subscript"/>
        </w:rPr>
        <w:t>2</w:t>
      </w:r>
      <w:r w:rsidRPr="00BC1D43">
        <w:t xml:space="preserve"> binding affinity. This enables high-throughput screening of tripeptide libraries with thousands of candidates, showing effectiveness as a preliminary measure before conducting detailed quantum chemical studies on the shortlisted candidates. For the selected candidates, we performed symmetry-adapted perturbation theory (SAPT) calculations and found that electrostatic and dispersion interactions significantly contribute to the non-covalent interaction energies. These can be explained chemically by hydrogen-bonding and long-range dispersion interactions with CO</w:t>
      </w:r>
      <w:r w:rsidRPr="00BC1D43">
        <w:rPr>
          <w:vertAlign w:val="subscript"/>
        </w:rPr>
        <w:t>2</w:t>
      </w:r>
      <w:r w:rsidRPr="00BC1D43">
        <w:t xml:space="preserve"> through the polar groups abundantly present in the tripeptides.</w:t>
      </w:r>
      <w:r w:rsidR="00ED5207">
        <w:t xml:space="preserve">  </w:t>
      </w:r>
    </w:p>
    <w:p w14:paraId="00E09A58" w14:textId="77777777" w:rsidR="00ED5207" w:rsidRDefault="00ED5207" w:rsidP="00ED5207">
      <w:pPr>
        <w:ind w:firstLine="720"/>
      </w:pPr>
    </w:p>
    <w:p w14:paraId="28966E65" w14:textId="246EDBC4" w:rsidR="00147C31" w:rsidRPr="007446EF" w:rsidRDefault="00ED5207" w:rsidP="00ED5207">
      <w:pPr>
        <w:ind w:firstLine="720"/>
      </w:pPr>
      <w:r w:rsidRPr="00ED5207">
        <w:lastRenderedPageBreak/>
        <w:t>In conclusion, the fourth study in this dissertation presents our investigation into the mechanistic interactions between CO</w:t>
      </w:r>
      <w:r w:rsidRPr="001922EA">
        <w:rPr>
          <w:vertAlign w:val="subscript"/>
        </w:rPr>
        <w:t>2</w:t>
      </w:r>
      <w:r w:rsidRPr="00ED5207">
        <w:t xml:space="preserve"> and amino acids in an aqueous environment. This research is essential for developing more efficient solvent-based direct air capture technologies, based on insights gained from a comprehensive examination of the complete reaction pathways of all 20 natural amino acid anions through various mechanistic p</w:t>
      </w:r>
      <w:r w:rsidR="00D81214">
        <w:t>athways</w:t>
      </w:r>
      <w:r w:rsidRPr="00ED5207">
        <w:t>. Our study evaluated the Gibbs free energy associated with different reaction steps, improving our understanding of how structural variations affect amino acids' properties in solution related to CO</w:t>
      </w:r>
      <w:r w:rsidRPr="009D30E6">
        <w:rPr>
          <w:vertAlign w:val="subscript"/>
        </w:rPr>
        <w:t>2</w:t>
      </w:r>
      <w:r w:rsidRPr="00ED5207">
        <w:t xml:space="preserve"> capture. We found that while the intermolecular proton transfer</w:t>
      </w:r>
      <w:r w:rsidR="009D30E6">
        <w:t>s</w:t>
      </w:r>
      <w:r w:rsidRPr="00ED5207">
        <w:t xml:space="preserve"> to NH</w:t>
      </w:r>
      <w:r w:rsidRPr="009D30E6">
        <w:rPr>
          <w:vertAlign w:val="subscript"/>
        </w:rPr>
        <w:t>2</w:t>
      </w:r>
      <w:r w:rsidRPr="00ED5207">
        <w:t xml:space="preserve"> and COO</w:t>
      </w:r>
      <w:r w:rsidRPr="009D30E6">
        <w:rPr>
          <w:vertAlign w:val="superscript"/>
        </w:rPr>
        <w:t>-</w:t>
      </w:r>
      <w:r w:rsidRPr="00ED5207">
        <w:t xml:space="preserve"> ha</w:t>
      </w:r>
      <w:r w:rsidR="009D30E6">
        <w:t>ve</w:t>
      </w:r>
      <w:r w:rsidRPr="00ED5207">
        <w:t xml:space="preserve"> low</w:t>
      </w:r>
      <w:r w:rsidR="009D30E6">
        <w:t>er</w:t>
      </w:r>
      <w:r w:rsidRPr="00ED5207">
        <w:t xml:space="preserve"> barrier</w:t>
      </w:r>
      <w:r w:rsidR="009D30E6">
        <w:t>s</w:t>
      </w:r>
      <w:r w:rsidRPr="00ED5207">
        <w:t xml:space="preserve">, the intramolecular proton transfer in the presence of a water molecule is more hindered, which can be explained by hydrogen bonding interactions that stabilize the intermediates, making proton transfer and product formation less likely. </w:t>
      </w:r>
      <w:r w:rsidR="00BB4A39">
        <w:br w:type="page"/>
      </w:r>
    </w:p>
    <w:p w14:paraId="2E15D922" w14:textId="77777777" w:rsidR="00147C31" w:rsidRPr="001922EA" w:rsidRDefault="00147C31" w:rsidP="004A0C79">
      <w:pPr>
        <w:pStyle w:val="Heading1"/>
        <w:numPr>
          <w:ilvl w:val="0"/>
          <w:numId w:val="0"/>
        </w:numPr>
        <w:rPr>
          <w:color w:val="000000" w:themeColor="text1"/>
        </w:rPr>
      </w:pPr>
      <w:bookmarkStart w:id="259" w:name="_Toc201855136"/>
      <w:bookmarkStart w:id="260" w:name="_Toc202295476"/>
      <w:r w:rsidRPr="001922EA">
        <w:lastRenderedPageBreak/>
        <w:t>References</w:t>
      </w:r>
      <w:bookmarkEnd w:id="259"/>
      <w:bookmarkEnd w:id="260"/>
    </w:p>
    <w:p w14:paraId="00BD327B" w14:textId="77777777" w:rsidR="004A0C79" w:rsidRPr="004A0C79" w:rsidRDefault="00147C31" w:rsidP="00BB6BF1">
      <w:pPr>
        <w:rPr>
          <w:rFonts w:eastAsiaTheme="minorHAnsi"/>
          <w:noProof/>
        </w:rPr>
      </w:pPr>
      <w:r w:rsidRPr="007446EF">
        <w:rPr>
          <w:rFonts w:eastAsiaTheme="minorHAnsi"/>
          <w:color w:val="000000" w:themeColor="text1"/>
        </w:rPr>
        <w:fldChar w:fldCharType="begin"/>
      </w:r>
      <w:r w:rsidRPr="007446EF">
        <w:rPr>
          <w:color w:val="000000" w:themeColor="text1"/>
        </w:rPr>
        <w:instrText xml:space="preserve"> ADDIN EN.REFLIST </w:instrText>
      </w:r>
      <w:r w:rsidRPr="007446EF">
        <w:rPr>
          <w:rFonts w:eastAsiaTheme="minorHAnsi"/>
          <w:color w:val="000000" w:themeColor="text1"/>
        </w:rPr>
        <w:fldChar w:fldCharType="separate"/>
      </w:r>
      <w:r w:rsidR="004A0C79" w:rsidRPr="004A0C79">
        <w:rPr>
          <w:rFonts w:eastAsiaTheme="minorHAnsi"/>
          <w:noProof/>
        </w:rPr>
        <w:t xml:space="preserve">(1) Lee, H.; Calvin, K.; Dasgupta, D.; Krinner, G.; Mukherji, A.; Thorne, P.; Trisos, C.; Romero, J.; Aldunce, P.; Barret, K. IPCC, 2023: Climate change 2023: synthesis report, summary for policymakers. contribution of working groups I, II and III to the sixth assessment report of the intergovernmental panel on climate change [core writing team, H. Lee and J. Romero (eds.)]. IPCC, Geneva, Switzerland. </w:t>
      </w:r>
      <w:r w:rsidR="004A0C79" w:rsidRPr="004A0C79">
        <w:rPr>
          <w:rFonts w:eastAsiaTheme="minorHAnsi"/>
          <w:b/>
          <w:noProof/>
        </w:rPr>
        <w:t>2023</w:t>
      </w:r>
      <w:r w:rsidR="004A0C79" w:rsidRPr="004A0C79">
        <w:rPr>
          <w:rFonts w:eastAsiaTheme="minorHAnsi"/>
          <w:noProof/>
        </w:rPr>
        <w:t>.</w:t>
      </w:r>
    </w:p>
    <w:p w14:paraId="2703DA20" w14:textId="77777777" w:rsidR="004A0C79" w:rsidRPr="004A0C79" w:rsidRDefault="004A0C79" w:rsidP="00BB6BF1">
      <w:pPr>
        <w:rPr>
          <w:rFonts w:eastAsiaTheme="minorHAnsi"/>
          <w:noProof/>
        </w:rPr>
      </w:pPr>
      <w:r w:rsidRPr="004A0C79">
        <w:rPr>
          <w:rFonts w:eastAsiaTheme="minorHAnsi"/>
          <w:noProof/>
        </w:rPr>
        <w:t xml:space="preserve">(2) Sources of greenhouse gas emissions. In </w:t>
      </w:r>
      <w:r w:rsidRPr="004A0C79">
        <w:rPr>
          <w:rFonts w:eastAsiaTheme="minorHAnsi"/>
          <w:i/>
          <w:noProof/>
        </w:rPr>
        <w:t>United States Environmental Protection Agency</w:t>
      </w:r>
      <w:r w:rsidRPr="004A0C79">
        <w:rPr>
          <w:rFonts w:eastAsiaTheme="minorHAnsi"/>
          <w:noProof/>
        </w:rPr>
        <w:t xml:space="preserve">, </w:t>
      </w:r>
      <w:r w:rsidRPr="004A0C79">
        <w:rPr>
          <w:rFonts w:eastAsiaTheme="minorHAnsi"/>
          <w:b/>
          <w:noProof/>
        </w:rPr>
        <w:t>2022</w:t>
      </w:r>
      <w:r w:rsidRPr="004A0C79">
        <w:rPr>
          <w:rFonts w:eastAsiaTheme="minorHAnsi"/>
          <w:noProof/>
        </w:rPr>
        <w:t>.</w:t>
      </w:r>
    </w:p>
    <w:p w14:paraId="2857E74E" w14:textId="77777777" w:rsidR="004A0C79" w:rsidRPr="004A0C79" w:rsidRDefault="004A0C79" w:rsidP="00BB6BF1">
      <w:pPr>
        <w:rPr>
          <w:rFonts w:eastAsiaTheme="minorHAnsi"/>
          <w:noProof/>
        </w:rPr>
      </w:pPr>
      <w:r w:rsidRPr="004A0C79">
        <w:rPr>
          <w:rFonts w:eastAsiaTheme="minorHAnsi"/>
          <w:noProof/>
        </w:rPr>
        <w:t xml:space="preserve">(3) Denton, F.; Halsnæs, K.; Akimoto, K.; Burch, S.; Morejon, C. D.; Farias, F.; Jupesta, J.; Shareef, A.; Schweizer-Ries, P.; Teng, F. Accelerating the transition in the context of sustainable development. In </w:t>
      </w:r>
      <w:r w:rsidRPr="004A0C79">
        <w:rPr>
          <w:rFonts w:eastAsiaTheme="minorHAnsi"/>
          <w:i/>
          <w:noProof/>
        </w:rPr>
        <w:t>Climate change 2022: Mitigation of climate change, the working group III contribution</w:t>
      </w:r>
      <w:r w:rsidRPr="004A0C79">
        <w:rPr>
          <w:rFonts w:eastAsiaTheme="minorHAnsi"/>
          <w:noProof/>
        </w:rPr>
        <w:t xml:space="preserve">, </w:t>
      </w:r>
      <w:r w:rsidRPr="004A0C79">
        <w:rPr>
          <w:rFonts w:eastAsiaTheme="minorHAnsi"/>
          <w:b/>
          <w:noProof/>
        </w:rPr>
        <w:t>2022</w:t>
      </w:r>
      <w:r w:rsidRPr="004A0C79">
        <w:rPr>
          <w:rFonts w:eastAsiaTheme="minorHAnsi"/>
          <w:noProof/>
        </w:rPr>
        <w:t>; pp 2816–2915.</w:t>
      </w:r>
    </w:p>
    <w:p w14:paraId="7CC0C1A1" w14:textId="77777777" w:rsidR="004A0C79" w:rsidRPr="004A0C79" w:rsidRDefault="004A0C79" w:rsidP="00BB6BF1">
      <w:pPr>
        <w:rPr>
          <w:rFonts w:eastAsiaTheme="minorHAnsi"/>
          <w:noProof/>
        </w:rPr>
      </w:pPr>
      <w:r w:rsidRPr="004A0C79">
        <w:rPr>
          <w:rFonts w:eastAsiaTheme="minorHAnsi"/>
          <w:noProof/>
        </w:rPr>
        <w:t xml:space="preserve">(4) Jia, G.; Shevliakova, E.; Artaxo, P.; De Noblet-Ducoudré, N.; Houghton, R.; House, J.; Kitajima, K.; Lennard, C.; Popp, A.; Sirin, A.; et al. Land-climate interactions. In: Climate Change and Land: an IPCC special report on climate change, desertification, land degradation, sustainable land management, food security, and greenhouse gas fluxes in terrestrial ecosystems. </w:t>
      </w:r>
      <w:r w:rsidRPr="004A0C79">
        <w:rPr>
          <w:rFonts w:eastAsiaTheme="minorHAnsi"/>
          <w:b/>
          <w:noProof/>
        </w:rPr>
        <w:t>2019</w:t>
      </w:r>
      <w:r w:rsidRPr="004A0C79">
        <w:rPr>
          <w:rFonts w:eastAsiaTheme="minorHAnsi"/>
          <w:noProof/>
        </w:rPr>
        <w:t>.</w:t>
      </w:r>
    </w:p>
    <w:p w14:paraId="7C4517BC" w14:textId="77777777" w:rsidR="004A0C79" w:rsidRPr="004A0C79" w:rsidRDefault="004A0C79" w:rsidP="00BB6BF1">
      <w:pPr>
        <w:rPr>
          <w:rFonts w:eastAsiaTheme="minorHAnsi"/>
          <w:noProof/>
        </w:rPr>
      </w:pPr>
      <w:r w:rsidRPr="004A0C79">
        <w:rPr>
          <w:rFonts w:eastAsiaTheme="minorHAnsi"/>
          <w:noProof/>
        </w:rPr>
        <w:t xml:space="preserve">(5) Shu, D. Y.; Deutz, S.; Winter, B. A.; Baumgärtner, N.; Leenders, L.; Bardow, A. The role of carbon capture and storage to achieve net-zero energy systems: Trade-offs between economics and the environment. </w:t>
      </w:r>
      <w:r w:rsidRPr="004A0C79">
        <w:rPr>
          <w:rFonts w:eastAsiaTheme="minorHAnsi"/>
          <w:i/>
          <w:noProof/>
        </w:rPr>
        <w:t xml:space="preserve">Renew. Sustain. Energy Rev. </w:t>
      </w:r>
      <w:r w:rsidRPr="004A0C79">
        <w:rPr>
          <w:rFonts w:eastAsiaTheme="minorHAnsi"/>
          <w:b/>
          <w:noProof/>
        </w:rPr>
        <w:t>2023</w:t>
      </w:r>
      <w:r w:rsidRPr="004A0C79">
        <w:rPr>
          <w:rFonts w:eastAsiaTheme="minorHAnsi"/>
          <w:noProof/>
        </w:rPr>
        <w:t xml:space="preserve">, </w:t>
      </w:r>
      <w:r w:rsidRPr="004A0C79">
        <w:rPr>
          <w:rFonts w:eastAsiaTheme="minorHAnsi"/>
          <w:i/>
          <w:noProof/>
        </w:rPr>
        <w:t>178</w:t>
      </w:r>
      <w:r w:rsidRPr="004A0C79">
        <w:rPr>
          <w:rFonts w:eastAsiaTheme="minorHAnsi"/>
          <w:noProof/>
        </w:rPr>
        <w:t>, 113246.</w:t>
      </w:r>
    </w:p>
    <w:p w14:paraId="343F9161" w14:textId="77777777" w:rsidR="004A0C79" w:rsidRPr="004A0C79" w:rsidRDefault="004A0C79" w:rsidP="00BB6BF1">
      <w:pPr>
        <w:rPr>
          <w:rFonts w:eastAsiaTheme="minorHAnsi"/>
          <w:noProof/>
        </w:rPr>
      </w:pPr>
      <w:r w:rsidRPr="004A0C79">
        <w:rPr>
          <w:rFonts w:eastAsiaTheme="minorHAnsi"/>
          <w:noProof/>
        </w:rPr>
        <w:t xml:space="preserve">(6) Ratanpara, A.; Ricca, J. G.; Gowda, A.; Abraham, A.; Wiskoff, S.; Zauder, V.; Sharma, R.; Hafez, M.; Kim, M. Towards green carbon capture and storage using waste concrete based seawater: A microfluidic analysis. </w:t>
      </w:r>
      <w:r w:rsidRPr="004A0C79">
        <w:rPr>
          <w:rFonts w:eastAsiaTheme="minorHAnsi"/>
          <w:i/>
          <w:noProof/>
        </w:rPr>
        <w:t xml:space="preserve">J. Environ. Manag. </w:t>
      </w:r>
      <w:r w:rsidRPr="004A0C79">
        <w:rPr>
          <w:rFonts w:eastAsiaTheme="minorHAnsi"/>
          <w:b/>
          <w:noProof/>
        </w:rPr>
        <w:t>2023</w:t>
      </w:r>
      <w:r w:rsidRPr="004A0C79">
        <w:rPr>
          <w:rFonts w:eastAsiaTheme="minorHAnsi"/>
          <w:noProof/>
        </w:rPr>
        <w:t xml:space="preserve">, </w:t>
      </w:r>
      <w:r w:rsidRPr="004A0C79">
        <w:rPr>
          <w:rFonts w:eastAsiaTheme="minorHAnsi"/>
          <w:i/>
          <w:noProof/>
        </w:rPr>
        <w:t>345</w:t>
      </w:r>
      <w:r w:rsidRPr="004A0C79">
        <w:rPr>
          <w:rFonts w:eastAsiaTheme="minorHAnsi"/>
          <w:noProof/>
        </w:rPr>
        <w:t>, 118760.</w:t>
      </w:r>
    </w:p>
    <w:p w14:paraId="71FCC595" w14:textId="77777777" w:rsidR="004A0C79" w:rsidRPr="004A0C79" w:rsidRDefault="004A0C79" w:rsidP="00BB6BF1">
      <w:pPr>
        <w:rPr>
          <w:rFonts w:eastAsiaTheme="minorHAnsi"/>
          <w:noProof/>
        </w:rPr>
      </w:pPr>
      <w:r w:rsidRPr="004A0C79">
        <w:rPr>
          <w:rFonts w:eastAsiaTheme="minorHAnsi"/>
          <w:noProof/>
        </w:rPr>
        <w:lastRenderedPageBreak/>
        <w:t>(7) Peletiri, S. P.; Rahmanian, N.; Mujtaba, I. M. CO</w:t>
      </w:r>
      <w:r w:rsidRPr="004A0C79">
        <w:rPr>
          <w:rFonts w:eastAsiaTheme="minorHAnsi"/>
          <w:noProof/>
          <w:vertAlign w:val="subscript"/>
        </w:rPr>
        <w:t>2</w:t>
      </w:r>
      <w:r w:rsidRPr="004A0C79">
        <w:rPr>
          <w:rFonts w:eastAsiaTheme="minorHAnsi"/>
          <w:noProof/>
        </w:rPr>
        <w:t xml:space="preserve"> pipeline design: A review. </w:t>
      </w:r>
      <w:r w:rsidRPr="004A0C79">
        <w:rPr>
          <w:rFonts w:eastAsiaTheme="minorHAnsi"/>
          <w:i/>
          <w:noProof/>
        </w:rPr>
        <w:t xml:space="preserve">Energies </w:t>
      </w:r>
      <w:r w:rsidRPr="004A0C79">
        <w:rPr>
          <w:rFonts w:eastAsiaTheme="minorHAnsi"/>
          <w:b/>
          <w:noProof/>
        </w:rPr>
        <w:t>2018</w:t>
      </w:r>
      <w:r w:rsidRPr="004A0C79">
        <w:rPr>
          <w:rFonts w:eastAsiaTheme="minorHAnsi"/>
          <w:noProof/>
        </w:rPr>
        <w:t xml:space="preserve">, </w:t>
      </w:r>
      <w:r w:rsidRPr="004A0C79">
        <w:rPr>
          <w:rFonts w:eastAsiaTheme="minorHAnsi"/>
          <w:i/>
          <w:noProof/>
        </w:rPr>
        <w:t>11</w:t>
      </w:r>
      <w:r w:rsidRPr="004A0C79">
        <w:rPr>
          <w:rFonts w:eastAsiaTheme="minorHAnsi"/>
          <w:noProof/>
        </w:rPr>
        <w:t xml:space="preserve"> (9), 2184.</w:t>
      </w:r>
    </w:p>
    <w:p w14:paraId="4932AEF5" w14:textId="77777777" w:rsidR="004A0C79" w:rsidRPr="004A0C79" w:rsidRDefault="004A0C79" w:rsidP="00BB6BF1">
      <w:pPr>
        <w:rPr>
          <w:rFonts w:eastAsiaTheme="minorHAnsi"/>
          <w:noProof/>
        </w:rPr>
      </w:pPr>
      <w:r w:rsidRPr="004A0C79">
        <w:rPr>
          <w:rFonts w:eastAsiaTheme="minorHAnsi"/>
          <w:noProof/>
        </w:rPr>
        <w:t xml:space="preserve">(8) Hua, W.; Sha, Y.; Zhang, X.; Cao, H. Research progress of carbon capture and storage (CCS) technology based on the shipping industry. </w:t>
      </w:r>
      <w:r w:rsidRPr="004A0C79">
        <w:rPr>
          <w:rFonts w:eastAsiaTheme="minorHAnsi"/>
          <w:i/>
          <w:noProof/>
        </w:rPr>
        <w:t xml:space="preserve">Ocean Eng. </w:t>
      </w:r>
      <w:r w:rsidRPr="004A0C79">
        <w:rPr>
          <w:rFonts w:eastAsiaTheme="minorHAnsi"/>
          <w:b/>
          <w:noProof/>
        </w:rPr>
        <w:t>2023</w:t>
      </w:r>
      <w:r w:rsidRPr="004A0C79">
        <w:rPr>
          <w:rFonts w:eastAsiaTheme="minorHAnsi"/>
          <w:noProof/>
        </w:rPr>
        <w:t xml:space="preserve">, </w:t>
      </w:r>
      <w:r w:rsidRPr="004A0C79">
        <w:rPr>
          <w:rFonts w:eastAsiaTheme="minorHAnsi"/>
          <w:i/>
          <w:noProof/>
        </w:rPr>
        <w:t>281</w:t>
      </w:r>
      <w:r w:rsidRPr="004A0C79">
        <w:rPr>
          <w:rFonts w:eastAsiaTheme="minorHAnsi"/>
          <w:noProof/>
        </w:rPr>
        <w:t>, 114929.</w:t>
      </w:r>
    </w:p>
    <w:p w14:paraId="4341233E" w14:textId="77777777" w:rsidR="004A0C79" w:rsidRPr="004A0C79" w:rsidRDefault="004A0C79" w:rsidP="00BB6BF1">
      <w:pPr>
        <w:rPr>
          <w:rFonts w:eastAsiaTheme="minorHAnsi"/>
          <w:noProof/>
        </w:rPr>
      </w:pPr>
      <w:r w:rsidRPr="004A0C79">
        <w:rPr>
          <w:rFonts w:eastAsiaTheme="minorHAnsi"/>
          <w:noProof/>
        </w:rPr>
        <w:t xml:space="preserve">(9) Zhang, Z.; Li, X.; Luo, C.; Zhang, L.; Xu, Y.; Wu, Y.; Liu, J.; Duan, Y.; Zheng, C. Investigation on the thermodynamic calculation of a 35 MWth oxy-fuel combustion coal-fired boiler. </w:t>
      </w:r>
      <w:r w:rsidRPr="004A0C79">
        <w:rPr>
          <w:rFonts w:eastAsiaTheme="minorHAnsi"/>
          <w:i/>
          <w:noProof/>
        </w:rPr>
        <w:t xml:space="preserve">Int. J. Greenh. Gas Control. </w:t>
      </w:r>
      <w:r w:rsidRPr="004A0C79">
        <w:rPr>
          <w:rFonts w:eastAsiaTheme="minorHAnsi"/>
          <w:b/>
          <w:noProof/>
        </w:rPr>
        <w:t>2018</w:t>
      </w:r>
      <w:r w:rsidRPr="004A0C79">
        <w:rPr>
          <w:rFonts w:eastAsiaTheme="minorHAnsi"/>
          <w:noProof/>
        </w:rPr>
        <w:t xml:space="preserve">, </w:t>
      </w:r>
      <w:r w:rsidRPr="004A0C79">
        <w:rPr>
          <w:rFonts w:eastAsiaTheme="minorHAnsi"/>
          <w:i/>
          <w:noProof/>
        </w:rPr>
        <w:t>71</w:t>
      </w:r>
      <w:r w:rsidRPr="004A0C79">
        <w:rPr>
          <w:rFonts w:eastAsiaTheme="minorHAnsi"/>
          <w:noProof/>
        </w:rPr>
        <w:t>, 36–45.</w:t>
      </w:r>
    </w:p>
    <w:p w14:paraId="6037BEAD" w14:textId="77777777" w:rsidR="004A0C79" w:rsidRPr="004A0C79" w:rsidRDefault="004A0C79" w:rsidP="00BB6BF1">
      <w:pPr>
        <w:rPr>
          <w:rFonts w:eastAsiaTheme="minorHAnsi"/>
          <w:noProof/>
        </w:rPr>
      </w:pPr>
      <w:r w:rsidRPr="004A0C79">
        <w:rPr>
          <w:rFonts w:eastAsiaTheme="minorHAnsi"/>
          <w:noProof/>
        </w:rPr>
        <w:t xml:space="preserve">(10) Gür, T. M. Carbon dioxide emissions, capture, storage and utilization: review of materials, processes and technologies. </w:t>
      </w:r>
      <w:r w:rsidRPr="004A0C79">
        <w:rPr>
          <w:rFonts w:eastAsiaTheme="minorHAnsi"/>
          <w:i/>
          <w:noProof/>
        </w:rPr>
        <w:t xml:space="preserve">Prog. Energy Combust. Sci. </w:t>
      </w:r>
      <w:r w:rsidRPr="004A0C79">
        <w:rPr>
          <w:rFonts w:eastAsiaTheme="minorHAnsi"/>
          <w:b/>
          <w:noProof/>
        </w:rPr>
        <w:t>2022</w:t>
      </w:r>
      <w:r w:rsidRPr="004A0C79">
        <w:rPr>
          <w:rFonts w:eastAsiaTheme="minorHAnsi"/>
          <w:noProof/>
        </w:rPr>
        <w:t xml:space="preserve">, </w:t>
      </w:r>
      <w:r w:rsidRPr="004A0C79">
        <w:rPr>
          <w:rFonts w:eastAsiaTheme="minorHAnsi"/>
          <w:i/>
          <w:noProof/>
        </w:rPr>
        <w:t>89</w:t>
      </w:r>
      <w:r w:rsidRPr="004A0C79">
        <w:rPr>
          <w:rFonts w:eastAsiaTheme="minorHAnsi"/>
          <w:noProof/>
        </w:rPr>
        <w:t>, 100965.</w:t>
      </w:r>
    </w:p>
    <w:p w14:paraId="5EEF95ED" w14:textId="77777777" w:rsidR="004A0C79" w:rsidRPr="004A0C79" w:rsidRDefault="004A0C79" w:rsidP="00BB6BF1">
      <w:pPr>
        <w:rPr>
          <w:rFonts w:eastAsiaTheme="minorHAnsi"/>
          <w:noProof/>
        </w:rPr>
      </w:pPr>
      <w:r w:rsidRPr="004A0C79">
        <w:rPr>
          <w:rFonts w:eastAsiaTheme="minorHAnsi"/>
          <w:noProof/>
        </w:rPr>
        <w:t>(11) Zhang, Z.; Cai, J.; Chen, F.; Li, H.; Zhang, W.; Qi, W. Progress in enhancement of CO</w:t>
      </w:r>
      <w:r w:rsidRPr="004A0C79">
        <w:rPr>
          <w:rFonts w:eastAsiaTheme="minorHAnsi"/>
          <w:noProof/>
          <w:vertAlign w:val="subscript"/>
        </w:rPr>
        <w:t>2</w:t>
      </w:r>
      <w:r w:rsidRPr="004A0C79">
        <w:rPr>
          <w:rFonts w:eastAsiaTheme="minorHAnsi"/>
          <w:noProof/>
        </w:rPr>
        <w:t xml:space="preserve"> absorption by nanofluids: a mini review of mechanisms and current status. </w:t>
      </w:r>
      <w:r w:rsidRPr="004A0C79">
        <w:rPr>
          <w:rFonts w:eastAsiaTheme="minorHAnsi"/>
          <w:i/>
          <w:noProof/>
        </w:rPr>
        <w:t xml:space="preserve">Renew. Energy </w:t>
      </w:r>
      <w:r w:rsidRPr="004A0C79">
        <w:rPr>
          <w:rFonts w:eastAsiaTheme="minorHAnsi"/>
          <w:b/>
          <w:noProof/>
        </w:rPr>
        <w:t>2018</w:t>
      </w:r>
      <w:r w:rsidRPr="004A0C79">
        <w:rPr>
          <w:rFonts w:eastAsiaTheme="minorHAnsi"/>
          <w:noProof/>
        </w:rPr>
        <w:t xml:space="preserve">, </w:t>
      </w:r>
      <w:r w:rsidRPr="004A0C79">
        <w:rPr>
          <w:rFonts w:eastAsiaTheme="minorHAnsi"/>
          <w:i/>
          <w:noProof/>
        </w:rPr>
        <w:t>118</w:t>
      </w:r>
      <w:r w:rsidRPr="004A0C79">
        <w:rPr>
          <w:rFonts w:eastAsiaTheme="minorHAnsi"/>
          <w:noProof/>
        </w:rPr>
        <w:t>, 527–535.</w:t>
      </w:r>
    </w:p>
    <w:p w14:paraId="420373F6" w14:textId="77777777" w:rsidR="004A0C79" w:rsidRPr="004A0C79" w:rsidRDefault="004A0C79" w:rsidP="00BB6BF1">
      <w:pPr>
        <w:rPr>
          <w:rFonts w:eastAsiaTheme="minorHAnsi"/>
          <w:noProof/>
        </w:rPr>
      </w:pPr>
      <w:r w:rsidRPr="004A0C79">
        <w:rPr>
          <w:rFonts w:eastAsiaTheme="minorHAnsi"/>
          <w:noProof/>
        </w:rPr>
        <w:t xml:space="preserve">(12) Liu, H.; Liu, B.; Lin, L.-C.; Chen, G.; Wu, Y.; Wang, J.; Gao, X.; Lv, Y.; Pan, Y.; Zhang, X. A hybrid absorption-adsorption method to efficiently capture carbon. </w:t>
      </w:r>
      <w:r w:rsidRPr="004A0C79">
        <w:rPr>
          <w:rFonts w:eastAsiaTheme="minorHAnsi"/>
          <w:i/>
          <w:noProof/>
        </w:rPr>
        <w:t xml:space="preserve">Nat. Commun. </w:t>
      </w:r>
      <w:r w:rsidRPr="004A0C79">
        <w:rPr>
          <w:rFonts w:eastAsiaTheme="minorHAnsi"/>
          <w:b/>
          <w:noProof/>
        </w:rPr>
        <w:t>2014</w:t>
      </w:r>
      <w:r w:rsidRPr="004A0C79">
        <w:rPr>
          <w:rFonts w:eastAsiaTheme="minorHAnsi"/>
          <w:noProof/>
        </w:rPr>
        <w:t xml:space="preserve">, </w:t>
      </w:r>
      <w:r w:rsidRPr="004A0C79">
        <w:rPr>
          <w:rFonts w:eastAsiaTheme="minorHAnsi"/>
          <w:i/>
          <w:noProof/>
        </w:rPr>
        <w:t>5</w:t>
      </w:r>
      <w:r w:rsidRPr="004A0C79">
        <w:rPr>
          <w:rFonts w:eastAsiaTheme="minorHAnsi"/>
          <w:noProof/>
        </w:rPr>
        <w:t xml:space="preserve"> (1), 5147.</w:t>
      </w:r>
    </w:p>
    <w:p w14:paraId="7C847D62" w14:textId="77777777" w:rsidR="004A0C79" w:rsidRPr="004A0C79" w:rsidRDefault="004A0C79" w:rsidP="00BB6BF1">
      <w:pPr>
        <w:rPr>
          <w:rFonts w:eastAsiaTheme="minorHAnsi"/>
          <w:noProof/>
        </w:rPr>
      </w:pPr>
      <w:r w:rsidRPr="004A0C79">
        <w:rPr>
          <w:rFonts w:eastAsiaTheme="minorHAnsi"/>
          <w:noProof/>
        </w:rPr>
        <w:t>(13) Kim, J.; Lin, L.-C.; Swisher, J. A.; Haranczyk, M.; Smit, B. Predicting large CO</w:t>
      </w:r>
      <w:r w:rsidRPr="004A0C79">
        <w:rPr>
          <w:rFonts w:eastAsiaTheme="minorHAnsi"/>
          <w:noProof/>
          <w:vertAlign w:val="subscript"/>
        </w:rPr>
        <w:t>2</w:t>
      </w:r>
      <w:r w:rsidRPr="004A0C79">
        <w:rPr>
          <w:rFonts w:eastAsiaTheme="minorHAnsi"/>
          <w:noProof/>
        </w:rPr>
        <w:t xml:space="preserve"> adsorption in aluminosilicate zeolites for postcombustion carbon dioxide capture. </w:t>
      </w:r>
      <w:r w:rsidRPr="004A0C79">
        <w:rPr>
          <w:rFonts w:eastAsiaTheme="minorHAnsi"/>
          <w:i/>
          <w:noProof/>
        </w:rPr>
        <w:t xml:space="preserve">JACS </w:t>
      </w:r>
      <w:r w:rsidRPr="004A0C79">
        <w:rPr>
          <w:rFonts w:eastAsiaTheme="minorHAnsi"/>
          <w:b/>
          <w:noProof/>
        </w:rPr>
        <w:t>2012</w:t>
      </w:r>
      <w:r w:rsidRPr="004A0C79">
        <w:rPr>
          <w:rFonts w:eastAsiaTheme="minorHAnsi"/>
          <w:noProof/>
        </w:rPr>
        <w:t xml:space="preserve">, </w:t>
      </w:r>
      <w:r w:rsidRPr="004A0C79">
        <w:rPr>
          <w:rFonts w:eastAsiaTheme="minorHAnsi"/>
          <w:i/>
          <w:noProof/>
        </w:rPr>
        <w:t>134</w:t>
      </w:r>
      <w:r w:rsidRPr="004A0C79">
        <w:rPr>
          <w:rFonts w:eastAsiaTheme="minorHAnsi"/>
          <w:noProof/>
        </w:rPr>
        <w:t xml:space="preserve"> (46), 18940–18943.</w:t>
      </w:r>
    </w:p>
    <w:p w14:paraId="0E06271B" w14:textId="77777777" w:rsidR="004A0C79" w:rsidRPr="004A0C79" w:rsidRDefault="004A0C79" w:rsidP="00BB6BF1">
      <w:pPr>
        <w:rPr>
          <w:rFonts w:eastAsiaTheme="minorHAnsi"/>
          <w:noProof/>
        </w:rPr>
      </w:pPr>
      <w:r w:rsidRPr="004A0C79">
        <w:rPr>
          <w:rFonts w:eastAsiaTheme="minorHAnsi"/>
          <w:noProof/>
        </w:rPr>
        <w:t>(14) Rezakazemi, M.; Heydari, I.; Zhang, Z. Hybrid systems: Combining membrane and absorption technologies leads to more efficient acid gases (CO</w:t>
      </w:r>
      <w:r w:rsidRPr="004A0C79">
        <w:rPr>
          <w:rFonts w:eastAsiaTheme="minorHAnsi"/>
          <w:noProof/>
          <w:vertAlign w:val="subscript"/>
        </w:rPr>
        <w:t>2</w:t>
      </w:r>
      <w:r w:rsidRPr="004A0C79">
        <w:rPr>
          <w:rFonts w:eastAsiaTheme="minorHAnsi"/>
          <w:noProof/>
        </w:rPr>
        <w:t xml:space="preserve"> and H</w:t>
      </w:r>
      <w:r w:rsidRPr="004A0C79">
        <w:rPr>
          <w:rFonts w:eastAsiaTheme="minorHAnsi"/>
          <w:noProof/>
          <w:vertAlign w:val="subscript"/>
        </w:rPr>
        <w:t>2</w:t>
      </w:r>
      <w:r w:rsidRPr="004A0C79">
        <w:rPr>
          <w:rFonts w:eastAsiaTheme="minorHAnsi"/>
          <w:noProof/>
        </w:rPr>
        <w:t xml:space="preserve">S) removal from natural gas. </w:t>
      </w:r>
      <w:r w:rsidRPr="004A0C79">
        <w:rPr>
          <w:rFonts w:eastAsiaTheme="minorHAnsi"/>
          <w:i/>
          <w:noProof/>
        </w:rPr>
        <w:t>J. CO</w:t>
      </w:r>
      <w:r w:rsidRPr="004A0C79">
        <w:rPr>
          <w:rFonts w:eastAsiaTheme="minorHAnsi"/>
          <w:i/>
          <w:noProof/>
          <w:vertAlign w:val="subscript"/>
        </w:rPr>
        <w:t>2</w:t>
      </w:r>
      <w:r w:rsidRPr="004A0C79">
        <w:rPr>
          <w:rFonts w:eastAsiaTheme="minorHAnsi"/>
          <w:i/>
          <w:noProof/>
        </w:rPr>
        <w:t xml:space="preserve"> Util. </w:t>
      </w:r>
      <w:r w:rsidRPr="004A0C79">
        <w:rPr>
          <w:rFonts w:eastAsiaTheme="minorHAnsi"/>
          <w:b/>
          <w:noProof/>
        </w:rPr>
        <w:t>2017</w:t>
      </w:r>
      <w:r w:rsidRPr="004A0C79">
        <w:rPr>
          <w:rFonts w:eastAsiaTheme="minorHAnsi"/>
          <w:noProof/>
        </w:rPr>
        <w:t xml:space="preserve">, </w:t>
      </w:r>
      <w:r w:rsidRPr="004A0C79">
        <w:rPr>
          <w:rFonts w:eastAsiaTheme="minorHAnsi"/>
          <w:i/>
          <w:noProof/>
        </w:rPr>
        <w:t>18</w:t>
      </w:r>
      <w:r w:rsidRPr="004A0C79">
        <w:rPr>
          <w:rFonts w:eastAsiaTheme="minorHAnsi"/>
          <w:noProof/>
        </w:rPr>
        <w:t>, 362–369.</w:t>
      </w:r>
    </w:p>
    <w:p w14:paraId="7CAD78FB" w14:textId="77777777" w:rsidR="004A0C79" w:rsidRPr="004A0C79" w:rsidRDefault="004A0C79" w:rsidP="00BB6BF1">
      <w:pPr>
        <w:rPr>
          <w:rFonts w:eastAsiaTheme="minorHAnsi"/>
          <w:noProof/>
        </w:rPr>
      </w:pPr>
      <w:r w:rsidRPr="004A0C79">
        <w:rPr>
          <w:rFonts w:eastAsiaTheme="minorHAnsi"/>
          <w:noProof/>
        </w:rPr>
        <w:t>(15) Wang, M.; Wang, Z.; Zhao, S.; Wang, J.; Wang, S. Recent advances on mixed matrix membranes for CO</w:t>
      </w:r>
      <w:r w:rsidRPr="004A0C79">
        <w:rPr>
          <w:rFonts w:eastAsiaTheme="minorHAnsi"/>
          <w:noProof/>
          <w:vertAlign w:val="subscript"/>
        </w:rPr>
        <w:t>2</w:t>
      </w:r>
      <w:r w:rsidRPr="004A0C79">
        <w:rPr>
          <w:rFonts w:eastAsiaTheme="minorHAnsi"/>
          <w:noProof/>
        </w:rPr>
        <w:t xml:space="preserve"> separation. </w:t>
      </w:r>
      <w:r w:rsidRPr="004A0C79">
        <w:rPr>
          <w:rFonts w:eastAsiaTheme="minorHAnsi"/>
          <w:i/>
          <w:noProof/>
        </w:rPr>
        <w:t xml:space="preserve">Chin. J. Chem. Eng. </w:t>
      </w:r>
      <w:r w:rsidRPr="004A0C79">
        <w:rPr>
          <w:rFonts w:eastAsiaTheme="minorHAnsi"/>
          <w:b/>
          <w:noProof/>
        </w:rPr>
        <w:t>2017</w:t>
      </w:r>
      <w:r w:rsidRPr="004A0C79">
        <w:rPr>
          <w:rFonts w:eastAsiaTheme="minorHAnsi"/>
          <w:noProof/>
        </w:rPr>
        <w:t xml:space="preserve">, </w:t>
      </w:r>
      <w:r w:rsidRPr="004A0C79">
        <w:rPr>
          <w:rFonts w:eastAsiaTheme="minorHAnsi"/>
          <w:i/>
          <w:noProof/>
        </w:rPr>
        <w:t>25</w:t>
      </w:r>
      <w:r w:rsidRPr="004A0C79">
        <w:rPr>
          <w:rFonts w:eastAsiaTheme="minorHAnsi"/>
          <w:noProof/>
        </w:rPr>
        <w:t xml:space="preserve"> (11), 1581–1597.</w:t>
      </w:r>
    </w:p>
    <w:p w14:paraId="69157C6A" w14:textId="77777777" w:rsidR="004A0C79" w:rsidRPr="004A0C79" w:rsidRDefault="004A0C79" w:rsidP="00BB6BF1">
      <w:pPr>
        <w:rPr>
          <w:rFonts w:eastAsiaTheme="minorHAnsi"/>
          <w:noProof/>
        </w:rPr>
      </w:pPr>
      <w:r w:rsidRPr="004A0C79">
        <w:rPr>
          <w:rFonts w:eastAsiaTheme="minorHAnsi"/>
          <w:noProof/>
        </w:rPr>
        <w:lastRenderedPageBreak/>
        <w:t>(16) Zhang, Z.; Li, Y.; Zhang, W.; Wang, J.; Soltanian, M. R.; Olabi, A. G. Effectiveness of amino acid salt solutions in capturing CO</w:t>
      </w:r>
      <w:r w:rsidRPr="004A0C79">
        <w:rPr>
          <w:rFonts w:eastAsiaTheme="minorHAnsi"/>
          <w:noProof/>
          <w:vertAlign w:val="subscript"/>
        </w:rPr>
        <w:t>2</w:t>
      </w:r>
      <w:r w:rsidRPr="004A0C79">
        <w:rPr>
          <w:rFonts w:eastAsiaTheme="minorHAnsi"/>
          <w:noProof/>
        </w:rPr>
        <w:t xml:space="preserve">: A review. </w:t>
      </w:r>
      <w:r w:rsidRPr="004A0C79">
        <w:rPr>
          <w:rFonts w:eastAsiaTheme="minorHAnsi"/>
          <w:i/>
          <w:noProof/>
        </w:rPr>
        <w:t xml:space="preserve">Renew. Sustain. Energy Rev. </w:t>
      </w:r>
      <w:r w:rsidRPr="004A0C79">
        <w:rPr>
          <w:rFonts w:eastAsiaTheme="minorHAnsi"/>
          <w:b/>
          <w:noProof/>
        </w:rPr>
        <w:t>2018</w:t>
      </w:r>
      <w:r w:rsidRPr="004A0C79">
        <w:rPr>
          <w:rFonts w:eastAsiaTheme="minorHAnsi"/>
          <w:noProof/>
        </w:rPr>
        <w:t xml:space="preserve">, </w:t>
      </w:r>
      <w:r w:rsidRPr="004A0C79">
        <w:rPr>
          <w:rFonts w:eastAsiaTheme="minorHAnsi"/>
          <w:i/>
          <w:noProof/>
        </w:rPr>
        <w:t>98</w:t>
      </w:r>
      <w:r w:rsidRPr="004A0C79">
        <w:rPr>
          <w:rFonts w:eastAsiaTheme="minorHAnsi"/>
          <w:noProof/>
        </w:rPr>
        <w:t>, 179–188.</w:t>
      </w:r>
    </w:p>
    <w:p w14:paraId="1DAB6FAD" w14:textId="77777777" w:rsidR="004A0C79" w:rsidRPr="004A0C79" w:rsidRDefault="004A0C79" w:rsidP="00BB6BF1">
      <w:pPr>
        <w:rPr>
          <w:rFonts w:eastAsiaTheme="minorHAnsi"/>
          <w:noProof/>
        </w:rPr>
      </w:pPr>
      <w:r w:rsidRPr="004A0C79">
        <w:rPr>
          <w:rFonts w:eastAsiaTheme="minorHAnsi"/>
          <w:noProof/>
        </w:rPr>
        <w:t xml:space="preserve">(17) Spigarelli, B. P.; Kawatra, S. K. Opportunities and challenges in carbon dioxide capture. </w:t>
      </w:r>
      <w:r w:rsidRPr="004A0C79">
        <w:rPr>
          <w:rFonts w:eastAsiaTheme="minorHAnsi"/>
          <w:i/>
          <w:noProof/>
        </w:rPr>
        <w:t>J. CO</w:t>
      </w:r>
      <w:r w:rsidRPr="004A0C79">
        <w:rPr>
          <w:rFonts w:eastAsiaTheme="minorHAnsi"/>
          <w:i/>
          <w:noProof/>
          <w:vertAlign w:val="subscript"/>
        </w:rPr>
        <w:t>2</w:t>
      </w:r>
      <w:r w:rsidRPr="004A0C79">
        <w:rPr>
          <w:rFonts w:eastAsiaTheme="minorHAnsi"/>
          <w:i/>
          <w:noProof/>
        </w:rPr>
        <w:t xml:space="preserve"> Util. </w:t>
      </w:r>
      <w:r w:rsidRPr="004A0C79">
        <w:rPr>
          <w:rFonts w:eastAsiaTheme="minorHAnsi"/>
          <w:b/>
          <w:noProof/>
        </w:rPr>
        <w:t>2013</w:t>
      </w:r>
      <w:r w:rsidRPr="004A0C79">
        <w:rPr>
          <w:rFonts w:eastAsiaTheme="minorHAnsi"/>
          <w:noProof/>
        </w:rPr>
        <w:t xml:space="preserve">, </w:t>
      </w:r>
      <w:r w:rsidRPr="004A0C79">
        <w:rPr>
          <w:rFonts w:eastAsiaTheme="minorHAnsi"/>
          <w:i/>
          <w:noProof/>
        </w:rPr>
        <w:t>1</w:t>
      </w:r>
      <w:r w:rsidRPr="004A0C79">
        <w:rPr>
          <w:rFonts w:eastAsiaTheme="minorHAnsi"/>
          <w:noProof/>
        </w:rPr>
        <w:t>, 69–87.</w:t>
      </w:r>
    </w:p>
    <w:p w14:paraId="3338009C" w14:textId="77777777" w:rsidR="004A0C79" w:rsidRPr="004A0C79" w:rsidRDefault="004A0C79" w:rsidP="00BB6BF1">
      <w:pPr>
        <w:rPr>
          <w:rFonts w:eastAsiaTheme="minorHAnsi"/>
          <w:noProof/>
        </w:rPr>
      </w:pPr>
      <w:r w:rsidRPr="004A0C79">
        <w:rPr>
          <w:rFonts w:eastAsiaTheme="minorHAnsi"/>
          <w:noProof/>
        </w:rPr>
        <w:t>(18) Olajire, A. A. CO</w:t>
      </w:r>
      <w:r w:rsidRPr="004A0C79">
        <w:rPr>
          <w:rFonts w:eastAsiaTheme="minorHAnsi"/>
          <w:noProof/>
          <w:vertAlign w:val="subscript"/>
        </w:rPr>
        <w:t>2</w:t>
      </w:r>
      <w:r w:rsidRPr="004A0C79">
        <w:rPr>
          <w:rFonts w:eastAsiaTheme="minorHAnsi"/>
          <w:noProof/>
        </w:rPr>
        <w:t xml:space="preserve"> capture and separation technologies for end-of-pipe applications–A review. </w:t>
      </w:r>
      <w:r w:rsidRPr="004A0C79">
        <w:rPr>
          <w:rFonts w:eastAsiaTheme="minorHAnsi"/>
          <w:i/>
          <w:noProof/>
        </w:rPr>
        <w:t xml:space="preserve">Energy </w:t>
      </w:r>
      <w:r w:rsidRPr="004A0C79">
        <w:rPr>
          <w:rFonts w:eastAsiaTheme="minorHAnsi"/>
          <w:b/>
          <w:noProof/>
        </w:rPr>
        <w:t>2010</w:t>
      </w:r>
      <w:r w:rsidRPr="004A0C79">
        <w:rPr>
          <w:rFonts w:eastAsiaTheme="minorHAnsi"/>
          <w:noProof/>
        </w:rPr>
        <w:t xml:space="preserve">, </w:t>
      </w:r>
      <w:r w:rsidRPr="004A0C79">
        <w:rPr>
          <w:rFonts w:eastAsiaTheme="minorHAnsi"/>
          <w:i/>
          <w:noProof/>
        </w:rPr>
        <w:t>35</w:t>
      </w:r>
      <w:r w:rsidRPr="004A0C79">
        <w:rPr>
          <w:rFonts w:eastAsiaTheme="minorHAnsi"/>
          <w:noProof/>
        </w:rPr>
        <w:t xml:space="preserve"> (6), 2610–2628.</w:t>
      </w:r>
    </w:p>
    <w:p w14:paraId="63318F8D" w14:textId="77777777" w:rsidR="004A0C79" w:rsidRPr="004A0C79" w:rsidRDefault="004A0C79" w:rsidP="00BB6BF1">
      <w:pPr>
        <w:rPr>
          <w:rFonts w:eastAsiaTheme="minorHAnsi"/>
          <w:noProof/>
        </w:rPr>
      </w:pPr>
      <w:r w:rsidRPr="004A0C79">
        <w:rPr>
          <w:rFonts w:eastAsiaTheme="minorHAnsi"/>
          <w:noProof/>
        </w:rPr>
        <w:t xml:space="preserve">(19) Pires, J. C.; Martins, F. G.; Alvim-Ferraz, M. C.; Simões, M. Recent developments on carbon capture and storage: An overview. </w:t>
      </w:r>
      <w:r w:rsidRPr="004A0C79">
        <w:rPr>
          <w:rFonts w:eastAsiaTheme="minorHAnsi"/>
          <w:i/>
          <w:noProof/>
        </w:rPr>
        <w:t xml:space="preserve">Chem. Eng. Res. Des. </w:t>
      </w:r>
      <w:r w:rsidRPr="004A0C79">
        <w:rPr>
          <w:rFonts w:eastAsiaTheme="minorHAnsi"/>
          <w:b/>
          <w:noProof/>
        </w:rPr>
        <w:t>2011</w:t>
      </w:r>
      <w:r w:rsidRPr="004A0C79">
        <w:rPr>
          <w:rFonts w:eastAsiaTheme="minorHAnsi"/>
          <w:noProof/>
        </w:rPr>
        <w:t xml:space="preserve">, </w:t>
      </w:r>
      <w:r w:rsidRPr="004A0C79">
        <w:rPr>
          <w:rFonts w:eastAsiaTheme="minorHAnsi"/>
          <w:i/>
          <w:noProof/>
        </w:rPr>
        <w:t>89</w:t>
      </w:r>
      <w:r w:rsidRPr="004A0C79">
        <w:rPr>
          <w:rFonts w:eastAsiaTheme="minorHAnsi"/>
          <w:noProof/>
        </w:rPr>
        <w:t xml:space="preserve"> (9), 1446–1460.</w:t>
      </w:r>
    </w:p>
    <w:p w14:paraId="49B7AF0F" w14:textId="77777777" w:rsidR="004A0C79" w:rsidRPr="004A0C79" w:rsidRDefault="004A0C79" w:rsidP="00BB6BF1">
      <w:pPr>
        <w:rPr>
          <w:rFonts w:eastAsiaTheme="minorHAnsi"/>
          <w:noProof/>
        </w:rPr>
      </w:pPr>
      <w:r w:rsidRPr="004A0C79">
        <w:rPr>
          <w:rFonts w:eastAsiaTheme="minorHAnsi"/>
          <w:noProof/>
        </w:rPr>
        <w:t>(20) Yu, C.-H.; Tan, C.-S. Mixed alkanolamines with low regeneration energy for CO</w:t>
      </w:r>
      <w:r w:rsidRPr="004A0C79">
        <w:rPr>
          <w:rFonts w:eastAsiaTheme="minorHAnsi"/>
          <w:noProof/>
          <w:vertAlign w:val="subscript"/>
        </w:rPr>
        <w:t>2</w:t>
      </w:r>
      <w:r w:rsidRPr="004A0C79">
        <w:rPr>
          <w:rFonts w:eastAsiaTheme="minorHAnsi"/>
          <w:noProof/>
        </w:rPr>
        <w:t xml:space="preserve"> capture in a rotating packed bed. </w:t>
      </w:r>
      <w:r w:rsidRPr="004A0C79">
        <w:rPr>
          <w:rFonts w:eastAsiaTheme="minorHAnsi"/>
          <w:i/>
          <w:noProof/>
        </w:rPr>
        <w:t xml:space="preserve">Energy Procedia </w:t>
      </w:r>
      <w:r w:rsidRPr="004A0C79">
        <w:rPr>
          <w:rFonts w:eastAsiaTheme="minorHAnsi"/>
          <w:b/>
          <w:noProof/>
        </w:rPr>
        <w:t>2013</w:t>
      </w:r>
      <w:r w:rsidRPr="004A0C79">
        <w:rPr>
          <w:rFonts w:eastAsiaTheme="minorHAnsi"/>
          <w:noProof/>
        </w:rPr>
        <w:t xml:space="preserve">, </w:t>
      </w:r>
      <w:r w:rsidRPr="004A0C79">
        <w:rPr>
          <w:rFonts w:eastAsiaTheme="minorHAnsi"/>
          <w:i/>
          <w:noProof/>
        </w:rPr>
        <w:t>37</w:t>
      </w:r>
      <w:r w:rsidRPr="004A0C79">
        <w:rPr>
          <w:rFonts w:eastAsiaTheme="minorHAnsi"/>
          <w:noProof/>
        </w:rPr>
        <w:t>, 455–460.</w:t>
      </w:r>
    </w:p>
    <w:p w14:paraId="3E53266C" w14:textId="77777777" w:rsidR="004A0C79" w:rsidRPr="004A0C79" w:rsidRDefault="004A0C79" w:rsidP="00BB6BF1">
      <w:pPr>
        <w:rPr>
          <w:rFonts w:eastAsiaTheme="minorHAnsi"/>
          <w:noProof/>
        </w:rPr>
      </w:pPr>
      <w:r w:rsidRPr="004A0C79">
        <w:rPr>
          <w:rFonts w:eastAsiaTheme="minorHAnsi"/>
          <w:noProof/>
        </w:rPr>
        <w:t>(21) Maceiras, R.; Cancela, Á. Measurement of the interfacial area during CO</w:t>
      </w:r>
      <w:r w:rsidRPr="004A0C79">
        <w:rPr>
          <w:rFonts w:eastAsiaTheme="minorHAnsi"/>
          <w:noProof/>
          <w:vertAlign w:val="subscript"/>
        </w:rPr>
        <w:t>2</w:t>
      </w:r>
      <w:r w:rsidRPr="004A0C79">
        <w:rPr>
          <w:rFonts w:eastAsiaTheme="minorHAnsi"/>
          <w:noProof/>
        </w:rPr>
        <w:t xml:space="preserve"> capture with alkanolamines. </w:t>
      </w:r>
      <w:r w:rsidRPr="004A0C79">
        <w:rPr>
          <w:rFonts w:eastAsiaTheme="minorHAnsi"/>
          <w:i/>
          <w:noProof/>
        </w:rPr>
        <w:t xml:space="preserve">Chem. Eng. J. </w:t>
      </w:r>
      <w:r w:rsidRPr="004A0C79">
        <w:rPr>
          <w:rFonts w:eastAsiaTheme="minorHAnsi"/>
          <w:b/>
          <w:noProof/>
        </w:rPr>
        <w:t>2011</w:t>
      </w:r>
      <w:r w:rsidRPr="004A0C79">
        <w:rPr>
          <w:rFonts w:eastAsiaTheme="minorHAnsi"/>
          <w:noProof/>
        </w:rPr>
        <w:t xml:space="preserve">, </w:t>
      </w:r>
      <w:r w:rsidRPr="004A0C79">
        <w:rPr>
          <w:rFonts w:eastAsiaTheme="minorHAnsi"/>
          <w:i/>
          <w:noProof/>
        </w:rPr>
        <w:t>172</w:t>
      </w:r>
      <w:r w:rsidRPr="004A0C79">
        <w:rPr>
          <w:rFonts w:eastAsiaTheme="minorHAnsi"/>
          <w:noProof/>
        </w:rPr>
        <w:t xml:space="preserve"> (1), 335–340.</w:t>
      </w:r>
    </w:p>
    <w:p w14:paraId="2709C217" w14:textId="77777777" w:rsidR="004A0C79" w:rsidRPr="004A0C79" w:rsidRDefault="004A0C79" w:rsidP="00BB6BF1">
      <w:pPr>
        <w:rPr>
          <w:rFonts w:eastAsiaTheme="minorHAnsi"/>
          <w:noProof/>
        </w:rPr>
      </w:pPr>
      <w:r w:rsidRPr="004A0C79">
        <w:rPr>
          <w:rFonts w:eastAsiaTheme="minorHAnsi"/>
          <w:noProof/>
        </w:rPr>
        <w:t>(22) Zhang, M.; Guo, Y. Rate based modeling of absorption and regeneration for CO</w:t>
      </w:r>
      <w:r w:rsidRPr="004A0C79">
        <w:rPr>
          <w:rFonts w:eastAsiaTheme="minorHAnsi"/>
          <w:noProof/>
          <w:vertAlign w:val="subscript"/>
        </w:rPr>
        <w:t>2</w:t>
      </w:r>
      <w:r w:rsidRPr="004A0C79">
        <w:rPr>
          <w:rFonts w:eastAsiaTheme="minorHAnsi"/>
          <w:noProof/>
        </w:rPr>
        <w:t xml:space="preserve"> capture by aqueous ammonia solution. </w:t>
      </w:r>
      <w:r w:rsidRPr="004A0C79">
        <w:rPr>
          <w:rFonts w:eastAsiaTheme="minorHAnsi"/>
          <w:i/>
          <w:noProof/>
        </w:rPr>
        <w:t xml:space="preserve">App. Energy </w:t>
      </w:r>
      <w:r w:rsidRPr="004A0C79">
        <w:rPr>
          <w:rFonts w:eastAsiaTheme="minorHAnsi"/>
          <w:b/>
          <w:noProof/>
        </w:rPr>
        <w:t>2013</w:t>
      </w:r>
      <w:r w:rsidRPr="004A0C79">
        <w:rPr>
          <w:rFonts w:eastAsiaTheme="minorHAnsi"/>
          <w:noProof/>
        </w:rPr>
        <w:t xml:space="preserve">, </w:t>
      </w:r>
      <w:r w:rsidRPr="004A0C79">
        <w:rPr>
          <w:rFonts w:eastAsiaTheme="minorHAnsi"/>
          <w:i/>
          <w:noProof/>
        </w:rPr>
        <w:t>111</w:t>
      </w:r>
      <w:r w:rsidRPr="004A0C79">
        <w:rPr>
          <w:rFonts w:eastAsiaTheme="minorHAnsi"/>
          <w:noProof/>
        </w:rPr>
        <w:t>, 142–152.</w:t>
      </w:r>
    </w:p>
    <w:p w14:paraId="3A6C888F" w14:textId="77777777" w:rsidR="004A0C79" w:rsidRPr="004A0C79" w:rsidRDefault="004A0C79" w:rsidP="00BB6BF1">
      <w:pPr>
        <w:rPr>
          <w:rFonts w:eastAsiaTheme="minorHAnsi"/>
          <w:noProof/>
        </w:rPr>
      </w:pPr>
      <w:r w:rsidRPr="004A0C79">
        <w:rPr>
          <w:rFonts w:eastAsiaTheme="minorHAnsi"/>
          <w:noProof/>
        </w:rPr>
        <w:t>(23) Kim, Y.; Lim, S.-R.; Park, J. M. The effects of Cu (II) ion as an additive on NH</w:t>
      </w:r>
      <w:r w:rsidRPr="004A0C79">
        <w:rPr>
          <w:rFonts w:eastAsiaTheme="minorHAnsi"/>
          <w:noProof/>
          <w:vertAlign w:val="subscript"/>
        </w:rPr>
        <w:t>3</w:t>
      </w:r>
      <w:r w:rsidRPr="004A0C79">
        <w:rPr>
          <w:rFonts w:eastAsiaTheme="minorHAnsi"/>
          <w:noProof/>
        </w:rPr>
        <w:t xml:space="preserve"> loss and CO</w:t>
      </w:r>
      <w:r w:rsidRPr="004A0C79">
        <w:rPr>
          <w:rFonts w:eastAsiaTheme="minorHAnsi"/>
          <w:noProof/>
          <w:vertAlign w:val="subscript"/>
        </w:rPr>
        <w:t>2</w:t>
      </w:r>
      <w:r w:rsidRPr="004A0C79">
        <w:rPr>
          <w:rFonts w:eastAsiaTheme="minorHAnsi"/>
          <w:noProof/>
        </w:rPr>
        <w:t xml:space="preserve"> absorption in ammonia-based CO</w:t>
      </w:r>
      <w:r w:rsidRPr="004A0C79">
        <w:rPr>
          <w:rFonts w:eastAsiaTheme="minorHAnsi"/>
          <w:noProof/>
          <w:vertAlign w:val="subscript"/>
        </w:rPr>
        <w:t>2</w:t>
      </w:r>
      <w:r w:rsidRPr="004A0C79">
        <w:rPr>
          <w:rFonts w:eastAsiaTheme="minorHAnsi"/>
          <w:noProof/>
        </w:rPr>
        <w:t xml:space="preserve"> capture processes. </w:t>
      </w:r>
      <w:r w:rsidRPr="004A0C79">
        <w:rPr>
          <w:rFonts w:eastAsiaTheme="minorHAnsi"/>
          <w:i/>
          <w:noProof/>
        </w:rPr>
        <w:t xml:space="preserve">Chem. Eng. J. </w:t>
      </w:r>
      <w:r w:rsidRPr="004A0C79">
        <w:rPr>
          <w:rFonts w:eastAsiaTheme="minorHAnsi"/>
          <w:b/>
          <w:noProof/>
        </w:rPr>
        <w:t>2012</w:t>
      </w:r>
      <w:r w:rsidRPr="004A0C79">
        <w:rPr>
          <w:rFonts w:eastAsiaTheme="minorHAnsi"/>
          <w:noProof/>
        </w:rPr>
        <w:t xml:space="preserve">, </w:t>
      </w:r>
      <w:r w:rsidRPr="004A0C79">
        <w:rPr>
          <w:rFonts w:eastAsiaTheme="minorHAnsi"/>
          <w:i/>
          <w:noProof/>
        </w:rPr>
        <w:t>211</w:t>
      </w:r>
      <w:r w:rsidRPr="004A0C79">
        <w:rPr>
          <w:rFonts w:eastAsiaTheme="minorHAnsi"/>
          <w:noProof/>
        </w:rPr>
        <w:t>, 327–335.</w:t>
      </w:r>
    </w:p>
    <w:p w14:paraId="05B35F74" w14:textId="77777777" w:rsidR="004A0C79" w:rsidRPr="004A0C79" w:rsidRDefault="004A0C79" w:rsidP="00BB6BF1">
      <w:pPr>
        <w:rPr>
          <w:rFonts w:eastAsiaTheme="minorHAnsi"/>
          <w:noProof/>
        </w:rPr>
      </w:pPr>
      <w:r w:rsidRPr="004A0C79">
        <w:rPr>
          <w:rFonts w:eastAsiaTheme="minorHAnsi"/>
          <w:noProof/>
        </w:rPr>
        <w:t>(24) Mondal, M. K.; Balsora, H. K.; Varshney, P. Progress and trends in CO</w:t>
      </w:r>
      <w:r w:rsidRPr="004A0C79">
        <w:rPr>
          <w:rFonts w:eastAsiaTheme="minorHAnsi"/>
          <w:noProof/>
          <w:vertAlign w:val="subscript"/>
        </w:rPr>
        <w:t>2</w:t>
      </w:r>
      <w:r w:rsidRPr="004A0C79">
        <w:rPr>
          <w:rFonts w:eastAsiaTheme="minorHAnsi"/>
          <w:noProof/>
        </w:rPr>
        <w:t xml:space="preserve"> capture/separation technologies: A review. </w:t>
      </w:r>
      <w:r w:rsidRPr="004A0C79">
        <w:rPr>
          <w:rFonts w:eastAsiaTheme="minorHAnsi"/>
          <w:i/>
          <w:noProof/>
        </w:rPr>
        <w:t xml:space="preserve">Energy </w:t>
      </w:r>
      <w:r w:rsidRPr="004A0C79">
        <w:rPr>
          <w:rFonts w:eastAsiaTheme="minorHAnsi"/>
          <w:b/>
          <w:noProof/>
        </w:rPr>
        <w:t>2012</w:t>
      </w:r>
      <w:r w:rsidRPr="004A0C79">
        <w:rPr>
          <w:rFonts w:eastAsiaTheme="minorHAnsi"/>
          <w:noProof/>
        </w:rPr>
        <w:t xml:space="preserve">, </w:t>
      </w:r>
      <w:r w:rsidRPr="004A0C79">
        <w:rPr>
          <w:rFonts w:eastAsiaTheme="minorHAnsi"/>
          <w:i/>
          <w:noProof/>
        </w:rPr>
        <w:t>46</w:t>
      </w:r>
      <w:r w:rsidRPr="004A0C79">
        <w:rPr>
          <w:rFonts w:eastAsiaTheme="minorHAnsi"/>
          <w:noProof/>
        </w:rPr>
        <w:t xml:space="preserve"> (1), 431–441.</w:t>
      </w:r>
    </w:p>
    <w:p w14:paraId="3A5214DF" w14:textId="77777777" w:rsidR="004A0C79" w:rsidRPr="004A0C79" w:rsidRDefault="004A0C79" w:rsidP="00BB6BF1">
      <w:pPr>
        <w:rPr>
          <w:rFonts w:eastAsiaTheme="minorHAnsi"/>
          <w:noProof/>
        </w:rPr>
      </w:pPr>
      <w:r w:rsidRPr="004A0C79">
        <w:rPr>
          <w:rFonts w:eastAsiaTheme="minorHAnsi"/>
          <w:noProof/>
        </w:rPr>
        <w:t>(25) Knuutila, H.; Svendsen, H. F.; Anttila, M. CO</w:t>
      </w:r>
      <w:r w:rsidRPr="004A0C79">
        <w:rPr>
          <w:rFonts w:eastAsiaTheme="minorHAnsi"/>
          <w:noProof/>
          <w:vertAlign w:val="subscript"/>
        </w:rPr>
        <w:t>2</w:t>
      </w:r>
      <w:r w:rsidRPr="004A0C79">
        <w:rPr>
          <w:rFonts w:eastAsiaTheme="minorHAnsi"/>
          <w:noProof/>
        </w:rPr>
        <w:t xml:space="preserve"> capture from coal-fired power plants based on sodium carbonate slurry; a systems feasibility and sensitivity study. </w:t>
      </w:r>
      <w:r w:rsidRPr="004A0C79">
        <w:rPr>
          <w:rFonts w:eastAsiaTheme="minorHAnsi"/>
          <w:i/>
          <w:noProof/>
        </w:rPr>
        <w:t xml:space="preserve">Int. J. Greenh. Gas Control. </w:t>
      </w:r>
      <w:r w:rsidRPr="004A0C79">
        <w:rPr>
          <w:rFonts w:eastAsiaTheme="minorHAnsi"/>
          <w:b/>
          <w:noProof/>
        </w:rPr>
        <w:t>2009</w:t>
      </w:r>
      <w:r w:rsidRPr="004A0C79">
        <w:rPr>
          <w:rFonts w:eastAsiaTheme="minorHAnsi"/>
          <w:noProof/>
        </w:rPr>
        <w:t xml:space="preserve">, </w:t>
      </w:r>
      <w:r w:rsidRPr="004A0C79">
        <w:rPr>
          <w:rFonts w:eastAsiaTheme="minorHAnsi"/>
          <w:i/>
          <w:noProof/>
        </w:rPr>
        <w:t>3</w:t>
      </w:r>
      <w:r w:rsidRPr="004A0C79">
        <w:rPr>
          <w:rFonts w:eastAsiaTheme="minorHAnsi"/>
          <w:noProof/>
        </w:rPr>
        <w:t xml:space="preserve"> (2), 143–151.</w:t>
      </w:r>
    </w:p>
    <w:p w14:paraId="0AEE52C0" w14:textId="77777777" w:rsidR="004A0C79" w:rsidRPr="004A0C79" w:rsidRDefault="004A0C79" w:rsidP="00BB6BF1">
      <w:pPr>
        <w:rPr>
          <w:rFonts w:eastAsiaTheme="minorHAnsi"/>
          <w:noProof/>
        </w:rPr>
      </w:pPr>
      <w:r w:rsidRPr="004A0C79">
        <w:rPr>
          <w:rFonts w:eastAsiaTheme="minorHAnsi"/>
          <w:noProof/>
        </w:rPr>
        <w:lastRenderedPageBreak/>
        <w:t xml:space="preserve">(26) Nelson, T. O.; Coleman, L. J.; Green, D. A.; Gupta, R. P. The dry carbonate process: carbon dioxide recovery from power plant flue gas. </w:t>
      </w:r>
      <w:r w:rsidRPr="004A0C79">
        <w:rPr>
          <w:rFonts w:eastAsiaTheme="minorHAnsi"/>
          <w:i/>
          <w:noProof/>
        </w:rPr>
        <w:t xml:space="preserve">Energy Procedia </w:t>
      </w:r>
      <w:r w:rsidRPr="004A0C79">
        <w:rPr>
          <w:rFonts w:eastAsiaTheme="minorHAnsi"/>
          <w:b/>
          <w:noProof/>
        </w:rPr>
        <w:t>2009</w:t>
      </w:r>
      <w:r w:rsidRPr="004A0C79">
        <w:rPr>
          <w:rFonts w:eastAsiaTheme="minorHAnsi"/>
          <w:noProof/>
        </w:rPr>
        <w:t xml:space="preserve">, </w:t>
      </w:r>
      <w:r w:rsidRPr="004A0C79">
        <w:rPr>
          <w:rFonts w:eastAsiaTheme="minorHAnsi"/>
          <w:i/>
          <w:noProof/>
        </w:rPr>
        <w:t>1</w:t>
      </w:r>
      <w:r w:rsidRPr="004A0C79">
        <w:rPr>
          <w:rFonts w:eastAsiaTheme="minorHAnsi"/>
          <w:noProof/>
        </w:rPr>
        <w:t xml:space="preserve"> (1), 1305–1311.</w:t>
      </w:r>
    </w:p>
    <w:p w14:paraId="66CDF578" w14:textId="77777777" w:rsidR="004A0C79" w:rsidRPr="004A0C79" w:rsidRDefault="004A0C79" w:rsidP="00BB6BF1">
      <w:pPr>
        <w:rPr>
          <w:rFonts w:eastAsiaTheme="minorHAnsi"/>
          <w:noProof/>
        </w:rPr>
      </w:pPr>
      <w:r w:rsidRPr="004A0C79">
        <w:rPr>
          <w:rFonts w:eastAsiaTheme="minorHAnsi"/>
          <w:noProof/>
        </w:rPr>
        <w:t xml:space="preserve">(27) Uma Maheswari, A.; Palanivelu, K. Carbon dioxide capture and utilization by alkanolamines in deep eutectic solvent medium. </w:t>
      </w:r>
      <w:r w:rsidRPr="004A0C79">
        <w:rPr>
          <w:rFonts w:eastAsiaTheme="minorHAnsi"/>
          <w:i/>
          <w:noProof/>
        </w:rPr>
        <w:t xml:space="preserve">Ind. Eng. Chem. Res. </w:t>
      </w:r>
      <w:r w:rsidRPr="004A0C79">
        <w:rPr>
          <w:rFonts w:eastAsiaTheme="minorHAnsi"/>
          <w:b/>
          <w:noProof/>
        </w:rPr>
        <w:t>2015</w:t>
      </w:r>
      <w:r w:rsidRPr="004A0C79">
        <w:rPr>
          <w:rFonts w:eastAsiaTheme="minorHAnsi"/>
          <w:noProof/>
        </w:rPr>
        <w:t xml:space="preserve">, </w:t>
      </w:r>
      <w:r w:rsidRPr="004A0C79">
        <w:rPr>
          <w:rFonts w:eastAsiaTheme="minorHAnsi"/>
          <w:i/>
          <w:noProof/>
        </w:rPr>
        <w:t>54</w:t>
      </w:r>
      <w:r w:rsidRPr="004A0C79">
        <w:rPr>
          <w:rFonts w:eastAsiaTheme="minorHAnsi"/>
          <w:noProof/>
        </w:rPr>
        <w:t xml:space="preserve"> (45), 11383–11392.</w:t>
      </w:r>
    </w:p>
    <w:p w14:paraId="1A798702" w14:textId="77777777" w:rsidR="004A0C79" w:rsidRPr="004A0C79" w:rsidRDefault="004A0C79" w:rsidP="00BB6BF1">
      <w:pPr>
        <w:rPr>
          <w:rFonts w:eastAsiaTheme="minorHAnsi"/>
          <w:noProof/>
        </w:rPr>
      </w:pPr>
      <w:r w:rsidRPr="004A0C79">
        <w:rPr>
          <w:rFonts w:eastAsiaTheme="minorHAnsi"/>
          <w:noProof/>
        </w:rPr>
        <w:t>(28) Gohar, R. M.; Taghikhani, V.; Ghotbi, C.; Saifkordi, A.; Najibi, H. Correlation and prediction of solubility of CO</w:t>
      </w:r>
      <w:r w:rsidRPr="004A0C79">
        <w:rPr>
          <w:rFonts w:eastAsiaTheme="minorHAnsi"/>
          <w:noProof/>
          <w:vertAlign w:val="subscript"/>
        </w:rPr>
        <w:t>2</w:t>
      </w:r>
      <w:r w:rsidRPr="004A0C79">
        <w:rPr>
          <w:rFonts w:eastAsiaTheme="minorHAnsi"/>
          <w:noProof/>
        </w:rPr>
        <w:t xml:space="preserve"> in amine aqueous solutions. </w:t>
      </w:r>
      <w:r w:rsidRPr="004A0C79">
        <w:rPr>
          <w:rFonts w:eastAsiaTheme="minorHAnsi"/>
          <w:b/>
          <w:noProof/>
        </w:rPr>
        <w:t>2010</w:t>
      </w:r>
      <w:r w:rsidRPr="004A0C79">
        <w:rPr>
          <w:rFonts w:eastAsiaTheme="minorHAnsi"/>
          <w:noProof/>
        </w:rPr>
        <w:t>.</w:t>
      </w:r>
    </w:p>
    <w:p w14:paraId="1FBF8AB0" w14:textId="77777777" w:rsidR="004A0C79" w:rsidRPr="004A0C79" w:rsidRDefault="004A0C79" w:rsidP="00BB6BF1">
      <w:pPr>
        <w:rPr>
          <w:rFonts w:eastAsiaTheme="minorHAnsi"/>
          <w:noProof/>
        </w:rPr>
      </w:pPr>
      <w:r w:rsidRPr="004A0C79">
        <w:rPr>
          <w:rFonts w:eastAsiaTheme="minorHAnsi"/>
          <w:noProof/>
        </w:rPr>
        <w:t>(29) Kundu, M.; Chitturi, A.; Bandyopadhyay, S. Prediction of equilibrium solubility of CO</w:t>
      </w:r>
      <w:r w:rsidRPr="004A0C79">
        <w:rPr>
          <w:rFonts w:eastAsiaTheme="minorHAnsi"/>
          <w:noProof/>
          <w:vertAlign w:val="subscript"/>
        </w:rPr>
        <w:t>2</w:t>
      </w:r>
      <w:r w:rsidRPr="004A0C79">
        <w:rPr>
          <w:rFonts w:eastAsiaTheme="minorHAnsi"/>
          <w:noProof/>
        </w:rPr>
        <w:t xml:space="preserve"> in aqueous alkanolamines using differential evolution algorithm. </w:t>
      </w:r>
      <w:r w:rsidRPr="004A0C79">
        <w:rPr>
          <w:rFonts w:eastAsiaTheme="minorHAnsi"/>
          <w:i/>
          <w:noProof/>
        </w:rPr>
        <w:t xml:space="preserve">Can. J. Chem. Eng. </w:t>
      </w:r>
      <w:r w:rsidRPr="004A0C79">
        <w:rPr>
          <w:rFonts w:eastAsiaTheme="minorHAnsi"/>
          <w:b/>
          <w:noProof/>
        </w:rPr>
        <w:t>2008</w:t>
      </w:r>
      <w:r w:rsidRPr="004A0C79">
        <w:rPr>
          <w:rFonts w:eastAsiaTheme="minorHAnsi"/>
          <w:noProof/>
        </w:rPr>
        <w:t xml:space="preserve">, </w:t>
      </w:r>
      <w:r w:rsidRPr="004A0C79">
        <w:rPr>
          <w:rFonts w:eastAsiaTheme="minorHAnsi"/>
          <w:i/>
          <w:noProof/>
        </w:rPr>
        <w:t>86</w:t>
      </w:r>
      <w:r w:rsidRPr="004A0C79">
        <w:rPr>
          <w:rFonts w:eastAsiaTheme="minorHAnsi"/>
          <w:noProof/>
        </w:rPr>
        <w:t xml:space="preserve"> (1), 117–126.</w:t>
      </w:r>
    </w:p>
    <w:p w14:paraId="114EF638" w14:textId="77777777" w:rsidR="004A0C79" w:rsidRPr="004A0C79" w:rsidRDefault="004A0C79" w:rsidP="00BB6BF1">
      <w:pPr>
        <w:rPr>
          <w:rFonts w:eastAsiaTheme="minorHAnsi"/>
          <w:noProof/>
        </w:rPr>
      </w:pPr>
      <w:r w:rsidRPr="004A0C79">
        <w:rPr>
          <w:rFonts w:eastAsiaTheme="minorHAnsi"/>
          <w:noProof/>
        </w:rPr>
        <w:t xml:space="preserve">(30) Herzog, H.; Golomb, D. Carbon capture and storage from fossil fuel use. </w:t>
      </w:r>
      <w:r w:rsidRPr="004A0C79">
        <w:rPr>
          <w:rFonts w:eastAsiaTheme="minorHAnsi"/>
          <w:i/>
          <w:noProof/>
        </w:rPr>
        <w:t xml:space="preserve">Encyclopedia of energy </w:t>
      </w:r>
      <w:r w:rsidRPr="004A0C79">
        <w:rPr>
          <w:rFonts w:eastAsiaTheme="minorHAnsi"/>
          <w:b/>
          <w:noProof/>
        </w:rPr>
        <w:t>2004</w:t>
      </w:r>
      <w:r w:rsidRPr="004A0C79">
        <w:rPr>
          <w:rFonts w:eastAsiaTheme="minorHAnsi"/>
          <w:noProof/>
        </w:rPr>
        <w:t xml:space="preserve">, </w:t>
      </w:r>
      <w:r w:rsidRPr="004A0C79">
        <w:rPr>
          <w:rFonts w:eastAsiaTheme="minorHAnsi"/>
          <w:i/>
          <w:noProof/>
        </w:rPr>
        <w:t>1</w:t>
      </w:r>
      <w:r w:rsidRPr="004A0C79">
        <w:rPr>
          <w:rFonts w:eastAsiaTheme="minorHAnsi"/>
          <w:noProof/>
        </w:rPr>
        <w:t xml:space="preserve"> (6562), 277–287.</w:t>
      </w:r>
    </w:p>
    <w:p w14:paraId="3AEED549" w14:textId="77777777" w:rsidR="004A0C79" w:rsidRPr="004A0C79" w:rsidRDefault="004A0C79" w:rsidP="00BB6BF1">
      <w:pPr>
        <w:rPr>
          <w:rFonts w:eastAsiaTheme="minorHAnsi"/>
          <w:noProof/>
        </w:rPr>
      </w:pPr>
      <w:r w:rsidRPr="004A0C79">
        <w:rPr>
          <w:rFonts w:eastAsiaTheme="minorHAnsi"/>
          <w:noProof/>
        </w:rPr>
        <w:t>(31) Ünveren, E. E.; Monkul, B. Ö.; Sarıoğlan, Ş.; Karademir, N.; Alper, E. Solid amine sorbents for CO</w:t>
      </w:r>
      <w:r w:rsidRPr="004A0C79">
        <w:rPr>
          <w:rFonts w:eastAsiaTheme="minorHAnsi"/>
          <w:noProof/>
          <w:vertAlign w:val="subscript"/>
        </w:rPr>
        <w:t>2</w:t>
      </w:r>
      <w:r w:rsidRPr="004A0C79">
        <w:rPr>
          <w:rFonts w:eastAsiaTheme="minorHAnsi"/>
          <w:noProof/>
        </w:rPr>
        <w:t xml:space="preserve"> capture by chemical adsorption: A review. </w:t>
      </w:r>
      <w:r w:rsidRPr="004A0C79">
        <w:rPr>
          <w:rFonts w:eastAsiaTheme="minorHAnsi"/>
          <w:i/>
          <w:noProof/>
        </w:rPr>
        <w:t xml:space="preserve">Petroleum </w:t>
      </w:r>
      <w:r w:rsidRPr="004A0C79">
        <w:rPr>
          <w:rFonts w:eastAsiaTheme="minorHAnsi"/>
          <w:b/>
          <w:noProof/>
        </w:rPr>
        <w:t>2017</w:t>
      </w:r>
      <w:r w:rsidRPr="004A0C79">
        <w:rPr>
          <w:rFonts w:eastAsiaTheme="minorHAnsi"/>
          <w:noProof/>
        </w:rPr>
        <w:t xml:space="preserve">, </w:t>
      </w:r>
      <w:r w:rsidRPr="004A0C79">
        <w:rPr>
          <w:rFonts w:eastAsiaTheme="minorHAnsi"/>
          <w:i/>
          <w:noProof/>
        </w:rPr>
        <w:t>3</w:t>
      </w:r>
      <w:r w:rsidRPr="004A0C79">
        <w:rPr>
          <w:rFonts w:eastAsiaTheme="minorHAnsi"/>
          <w:noProof/>
        </w:rPr>
        <w:t xml:space="preserve"> (1), 37–50.</w:t>
      </w:r>
    </w:p>
    <w:p w14:paraId="75D1479B" w14:textId="77777777" w:rsidR="004A0C79" w:rsidRPr="004A0C79" w:rsidRDefault="004A0C79" w:rsidP="00BB6BF1">
      <w:pPr>
        <w:rPr>
          <w:rFonts w:eastAsiaTheme="minorHAnsi"/>
          <w:noProof/>
        </w:rPr>
      </w:pPr>
      <w:r w:rsidRPr="004A0C79">
        <w:rPr>
          <w:rFonts w:eastAsiaTheme="minorHAnsi"/>
          <w:noProof/>
        </w:rPr>
        <w:t>(32) Karl, M.; Wright, R. F.; Berglen, T. F.; Denby, B. Worst case scenario study to assess the environmental impact of amine emissions from a CO</w:t>
      </w:r>
      <w:r w:rsidRPr="004A0C79">
        <w:rPr>
          <w:rFonts w:eastAsiaTheme="minorHAnsi"/>
          <w:noProof/>
          <w:vertAlign w:val="subscript"/>
        </w:rPr>
        <w:t>2</w:t>
      </w:r>
      <w:r w:rsidRPr="004A0C79">
        <w:rPr>
          <w:rFonts w:eastAsiaTheme="minorHAnsi"/>
          <w:noProof/>
        </w:rPr>
        <w:t xml:space="preserve"> capture plant. </w:t>
      </w:r>
      <w:r w:rsidRPr="004A0C79">
        <w:rPr>
          <w:rFonts w:eastAsiaTheme="minorHAnsi"/>
          <w:i/>
          <w:noProof/>
        </w:rPr>
        <w:t xml:space="preserve">Int. J. Greenh. Gas Control. </w:t>
      </w:r>
      <w:r w:rsidRPr="004A0C79">
        <w:rPr>
          <w:rFonts w:eastAsiaTheme="minorHAnsi"/>
          <w:b/>
          <w:noProof/>
        </w:rPr>
        <w:t>2011</w:t>
      </w:r>
      <w:r w:rsidRPr="004A0C79">
        <w:rPr>
          <w:rFonts w:eastAsiaTheme="minorHAnsi"/>
          <w:noProof/>
        </w:rPr>
        <w:t xml:space="preserve">, </w:t>
      </w:r>
      <w:r w:rsidRPr="004A0C79">
        <w:rPr>
          <w:rFonts w:eastAsiaTheme="minorHAnsi"/>
          <w:i/>
          <w:noProof/>
        </w:rPr>
        <w:t>5</w:t>
      </w:r>
      <w:r w:rsidRPr="004A0C79">
        <w:rPr>
          <w:rFonts w:eastAsiaTheme="minorHAnsi"/>
          <w:noProof/>
        </w:rPr>
        <w:t xml:space="preserve"> (3), 439–447. DOI: 10.1016/j.ijggc.2010.11.001.</w:t>
      </w:r>
    </w:p>
    <w:p w14:paraId="2A699602" w14:textId="77777777" w:rsidR="004A0C79" w:rsidRPr="004A0C79" w:rsidRDefault="004A0C79" w:rsidP="00BB6BF1">
      <w:pPr>
        <w:rPr>
          <w:rFonts w:eastAsiaTheme="minorHAnsi"/>
          <w:noProof/>
        </w:rPr>
      </w:pPr>
      <w:r w:rsidRPr="004A0C79">
        <w:rPr>
          <w:rFonts w:eastAsiaTheme="minorHAnsi"/>
          <w:noProof/>
        </w:rPr>
        <w:t>(33) Kittel, J.; Idem, R.; Gelowitz, D.; Tontiwachwuthikul, P.; Parrain, G.; Bonneau, A. Corrosion in MEA units for CO</w:t>
      </w:r>
      <w:r w:rsidRPr="004A0C79">
        <w:rPr>
          <w:rFonts w:eastAsiaTheme="minorHAnsi"/>
          <w:noProof/>
          <w:vertAlign w:val="subscript"/>
        </w:rPr>
        <w:t>2</w:t>
      </w:r>
      <w:r w:rsidRPr="004A0C79">
        <w:rPr>
          <w:rFonts w:eastAsiaTheme="minorHAnsi"/>
          <w:noProof/>
        </w:rPr>
        <w:t xml:space="preserve"> capture: Pilot plant studies. </w:t>
      </w:r>
      <w:r w:rsidRPr="004A0C79">
        <w:rPr>
          <w:rFonts w:eastAsiaTheme="minorHAnsi"/>
          <w:i/>
          <w:noProof/>
        </w:rPr>
        <w:t xml:space="preserve">Energy Procedia </w:t>
      </w:r>
      <w:r w:rsidRPr="004A0C79">
        <w:rPr>
          <w:rFonts w:eastAsiaTheme="minorHAnsi"/>
          <w:b/>
          <w:noProof/>
        </w:rPr>
        <w:t>2009</w:t>
      </w:r>
      <w:r w:rsidRPr="004A0C79">
        <w:rPr>
          <w:rFonts w:eastAsiaTheme="minorHAnsi"/>
          <w:noProof/>
        </w:rPr>
        <w:t xml:space="preserve">, </w:t>
      </w:r>
      <w:r w:rsidRPr="004A0C79">
        <w:rPr>
          <w:rFonts w:eastAsiaTheme="minorHAnsi"/>
          <w:i/>
          <w:noProof/>
        </w:rPr>
        <w:t>1</w:t>
      </w:r>
      <w:r w:rsidRPr="004A0C79">
        <w:rPr>
          <w:rFonts w:eastAsiaTheme="minorHAnsi"/>
          <w:noProof/>
        </w:rPr>
        <w:t xml:space="preserve"> (1), 791–797.</w:t>
      </w:r>
    </w:p>
    <w:p w14:paraId="0B8013E1" w14:textId="77777777" w:rsidR="004A0C79" w:rsidRPr="004A0C79" w:rsidRDefault="004A0C79" w:rsidP="00BB6BF1">
      <w:pPr>
        <w:rPr>
          <w:rFonts w:eastAsiaTheme="minorHAnsi"/>
          <w:noProof/>
        </w:rPr>
      </w:pPr>
      <w:r w:rsidRPr="004A0C79">
        <w:rPr>
          <w:rFonts w:eastAsiaTheme="minorHAnsi"/>
          <w:noProof/>
        </w:rPr>
        <w:t xml:space="preserve">(34) Singh, R.; Wang, L.; Ostrikov, K.; Huang, J. Designing carbon‐based porous materials for carbon dioxide capture. </w:t>
      </w:r>
      <w:r w:rsidRPr="004A0C79">
        <w:rPr>
          <w:rFonts w:eastAsiaTheme="minorHAnsi"/>
          <w:i/>
          <w:noProof/>
        </w:rPr>
        <w:t xml:space="preserve">Adv. Mater. Interfaces </w:t>
      </w:r>
      <w:r w:rsidRPr="004A0C79">
        <w:rPr>
          <w:rFonts w:eastAsiaTheme="minorHAnsi"/>
          <w:b/>
          <w:noProof/>
        </w:rPr>
        <w:t>2024</w:t>
      </w:r>
      <w:r w:rsidRPr="004A0C79">
        <w:rPr>
          <w:rFonts w:eastAsiaTheme="minorHAnsi"/>
          <w:noProof/>
        </w:rPr>
        <w:t xml:space="preserve">, </w:t>
      </w:r>
      <w:r w:rsidRPr="004A0C79">
        <w:rPr>
          <w:rFonts w:eastAsiaTheme="minorHAnsi"/>
          <w:i/>
          <w:noProof/>
        </w:rPr>
        <w:t>11</w:t>
      </w:r>
      <w:r w:rsidRPr="004A0C79">
        <w:rPr>
          <w:rFonts w:eastAsiaTheme="minorHAnsi"/>
          <w:noProof/>
        </w:rPr>
        <w:t xml:space="preserve"> (4), 2202290.</w:t>
      </w:r>
    </w:p>
    <w:p w14:paraId="0C3DF75D" w14:textId="77777777" w:rsidR="004A0C79" w:rsidRPr="004A0C79" w:rsidRDefault="004A0C79" w:rsidP="00BB6BF1">
      <w:pPr>
        <w:rPr>
          <w:rFonts w:eastAsiaTheme="minorHAnsi"/>
          <w:noProof/>
        </w:rPr>
      </w:pPr>
      <w:r w:rsidRPr="004A0C79">
        <w:rPr>
          <w:rFonts w:eastAsiaTheme="minorHAnsi"/>
          <w:noProof/>
        </w:rPr>
        <w:lastRenderedPageBreak/>
        <w:t xml:space="preserve">(35) Cabriga, C. K. C.; Clarete, K. V. B.; Zhang, J. A. T.; Pacia, R. M. P.; Ko, Y. S.; Castro, J. C. Evaluation of biochar derived from the slow pyrolysis of rice straw as a potential adsorbent for carbon dioxide. </w:t>
      </w:r>
      <w:r w:rsidRPr="004A0C79">
        <w:rPr>
          <w:rFonts w:eastAsiaTheme="minorHAnsi"/>
          <w:i/>
          <w:noProof/>
        </w:rPr>
        <w:t xml:space="preserve">Biomass Convers. Biorefinery </w:t>
      </w:r>
      <w:r w:rsidRPr="004A0C79">
        <w:rPr>
          <w:rFonts w:eastAsiaTheme="minorHAnsi"/>
          <w:b/>
          <w:noProof/>
        </w:rPr>
        <w:t>2021</w:t>
      </w:r>
      <w:r w:rsidRPr="004A0C79">
        <w:rPr>
          <w:rFonts w:eastAsiaTheme="minorHAnsi"/>
          <w:noProof/>
        </w:rPr>
        <w:t>, 1–8.</w:t>
      </w:r>
    </w:p>
    <w:p w14:paraId="45236CE9" w14:textId="77777777" w:rsidR="004A0C79" w:rsidRPr="004A0C79" w:rsidRDefault="004A0C79" w:rsidP="00BB6BF1">
      <w:pPr>
        <w:rPr>
          <w:rFonts w:eastAsiaTheme="minorHAnsi"/>
          <w:noProof/>
        </w:rPr>
      </w:pPr>
      <w:r w:rsidRPr="004A0C79">
        <w:rPr>
          <w:rFonts w:eastAsiaTheme="minorHAnsi"/>
          <w:noProof/>
        </w:rPr>
        <w:t xml:space="preserve">(36) Bennett, T. D.; Coudert, F.-X.; James, S. L.; Cooper, A. I. The changing state of porous materials. </w:t>
      </w:r>
      <w:r w:rsidRPr="004A0C79">
        <w:rPr>
          <w:rFonts w:eastAsiaTheme="minorHAnsi"/>
          <w:i/>
          <w:noProof/>
        </w:rPr>
        <w:t xml:space="preserve">Nat. Mater. </w:t>
      </w:r>
      <w:r w:rsidRPr="004A0C79">
        <w:rPr>
          <w:rFonts w:eastAsiaTheme="minorHAnsi"/>
          <w:b/>
          <w:noProof/>
        </w:rPr>
        <w:t>2021</w:t>
      </w:r>
      <w:r w:rsidRPr="004A0C79">
        <w:rPr>
          <w:rFonts w:eastAsiaTheme="minorHAnsi"/>
          <w:noProof/>
        </w:rPr>
        <w:t xml:space="preserve">, </w:t>
      </w:r>
      <w:r w:rsidRPr="004A0C79">
        <w:rPr>
          <w:rFonts w:eastAsiaTheme="minorHAnsi"/>
          <w:i/>
          <w:noProof/>
        </w:rPr>
        <w:t>20</w:t>
      </w:r>
      <w:r w:rsidRPr="004A0C79">
        <w:rPr>
          <w:rFonts w:eastAsiaTheme="minorHAnsi"/>
          <w:noProof/>
        </w:rPr>
        <w:t xml:space="preserve"> (9), 1179–1187.</w:t>
      </w:r>
    </w:p>
    <w:p w14:paraId="18762BB1" w14:textId="77777777" w:rsidR="004A0C79" w:rsidRPr="004A0C79" w:rsidRDefault="004A0C79" w:rsidP="00BB6BF1">
      <w:pPr>
        <w:rPr>
          <w:rFonts w:eastAsiaTheme="minorHAnsi"/>
          <w:noProof/>
        </w:rPr>
      </w:pPr>
      <w:r w:rsidRPr="004A0C79">
        <w:rPr>
          <w:rFonts w:eastAsiaTheme="minorHAnsi"/>
          <w:noProof/>
        </w:rPr>
        <w:t xml:space="preserve">(37) Li, J.-R.; Sculley, J.; Zhou, H.-C. Metal-organic frameworks for separations. </w:t>
      </w:r>
      <w:r w:rsidRPr="004A0C79">
        <w:rPr>
          <w:rFonts w:eastAsiaTheme="minorHAnsi"/>
          <w:i/>
          <w:noProof/>
        </w:rPr>
        <w:t xml:space="preserve">Chem. Rev. </w:t>
      </w:r>
      <w:r w:rsidRPr="004A0C79">
        <w:rPr>
          <w:rFonts w:eastAsiaTheme="minorHAnsi"/>
          <w:b/>
          <w:noProof/>
        </w:rPr>
        <w:t>2012</w:t>
      </w:r>
      <w:r w:rsidRPr="004A0C79">
        <w:rPr>
          <w:rFonts w:eastAsiaTheme="minorHAnsi"/>
          <w:noProof/>
        </w:rPr>
        <w:t xml:space="preserve">, </w:t>
      </w:r>
      <w:r w:rsidRPr="004A0C79">
        <w:rPr>
          <w:rFonts w:eastAsiaTheme="minorHAnsi"/>
          <w:i/>
          <w:noProof/>
        </w:rPr>
        <w:t>112</w:t>
      </w:r>
      <w:r w:rsidRPr="004A0C79">
        <w:rPr>
          <w:rFonts w:eastAsiaTheme="minorHAnsi"/>
          <w:noProof/>
        </w:rPr>
        <w:t xml:space="preserve"> (2), 869–932.</w:t>
      </w:r>
    </w:p>
    <w:p w14:paraId="3C92D5F2" w14:textId="77777777" w:rsidR="004A0C79" w:rsidRPr="004A0C79" w:rsidRDefault="004A0C79" w:rsidP="00BB6BF1">
      <w:pPr>
        <w:rPr>
          <w:rFonts w:eastAsiaTheme="minorHAnsi"/>
          <w:noProof/>
        </w:rPr>
      </w:pPr>
      <w:r w:rsidRPr="004A0C79">
        <w:rPr>
          <w:rFonts w:eastAsiaTheme="minorHAnsi"/>
          <w:noProof/>
        </w:rPr>
        <w:t xml:space="preserve">(38) Zhou, H.-C.; Long, J. R.; Yaghi, O. M. Introduction to metal-organic frameworks. </w:t>
      </w:r>
      <w:r w:rsidRPr="004A0C79">
        <w:rPr>
          <w:rFonts w:eastAsiaTheme="minorHAnsi"/>
          <w:i/>
          <w:noProof/>
        </w:rPr>
        <w:t xml:space="preserve">Chem. Rev. </w:t>
      </w:r>
      <w:r w:rsidRPr="004A0C79">
        <w:rPr>
          <w:rFonts w:eastAsiaTheme="minorHAnsi"/>
          <w:b/>
          <w:noProof/>
        </w:rPr>
        <w:t>2012</w:t>
      </w:r>
      <w:r w:rsidRPr="004A0C79">
        <w:rPr>
          <w:rFonts w:eastAsiaTheme="minorHAnsi"/>
          <w:noProof/>
        </w:rPr>
        <w:t xml:space="preserve">, </w:t>
      </w:r>
      <w:r w:rsidRPr="004A0C79">
        <w:rPr>
          <w:rFonts w:eastAsiaTheme="minorHAnsi"/>
          <w:i/>
          <w:noProof/>
        </w:rPr>
        <w:t>112</w:t>
      </w:r>
      <w:r w:rsidRPr="004A0C79">
        <w:rPr>
          <w:rFonts w:eastAsiaTheme="minorHAnsi"/>
          <w:noProof/>
        </w:rPr>
        <w:t xml:space="preserve"> (2), 673–674.</w:t>
      </w:r>
    </w:p>
    <w:p w14:paraId="6716EB69" w14:textId="77777777" w:rsidR="004A0C79" w:rsidRPr="004A0C79" w:rsidRDefault="004A0C79" w:rsidP="00BB6BF1">
      <w:pPr>
        <w:rPr>
          <w:rFonts w:eastAsiaTheme="minorHAnsi"/>
          <w:noProof/>
        </w:rPr>
      </w:pPr>
      <w:r w:rsidRPr="004A0C79">
        <w:rPr>
          <w:rFonts w:eastAsiaTheme="minorHAnsi"/>
          <w:noProof/>
        </w:rPr>
        <w:t xml:space="preserve">(39) Safaei, M.; Foroughi, M. M.; Ebrahimpoor, N.; Jahani, S.; Omidi, A.; Khatami, M. A review on metal-organic frameworks: Synthesis and applications. </w:t>
      </w:r>
      <w:r w:rsidRPr="004A0C79">
        <w:rPr>
          <w:rFonts w:eastAsiaTheme="minorHAnsi"/>
          <w:i/>
          <w:noProof/>
        </w:rPr>
        <w:t xml:space="preserve">TrAC </w:t>
      </w:r>
      <w:r w:rsidRPr="004A0C79">
        <w:rPr>
          <w:rFonts w:eastAsiaTheme="minorHAnsi"/>
          <w:b/>
          <w:noProof/>
        </w:rPr>
        <w:t>2019</w:t>
      </w:r>
      <w:r w:rsidRPr="004A0C79">
        <w:rPr>
          <w:rFonts w:eastAsiaTheme="minorHAnsi"/>
          <w:noProof/>
        </w:rPr>
        <w:t xml:space="preserve">, </w:t>
      </w:r>
      <w:r w:rsidRPr="004A0C79">
        <w:rPr>
          <w:rFonts w:eastAsiaTheme="minorHAnsi"/>
          <w:i/>
          <w:noProof/>
        </w:rPr>
        <w:t>118</w:t>
      </w:r>
      <w:r w:rsidRPr="004A0C79">
        <w:rPr>
          <w:rFonts w:eastAsiaTheme="minorHAnsi"/>
          <w:noProof/>
        </w:rPr>
        <w:t>, 401–425.</w:t>
      </w:r>
    </w:p>
    <w:p w14:paraId="67FBCD81" w14:textId="77777777" w:rsidR="004A0C79" w:rsidRPr="004A0C79" w:rsidRDefault="004A0C79" w:rsidP="00BB6BF1">
      <w:pPr>
        <w:rPr>
          <w:rFonts w:eastAsiaTheme="minorHAnsi"/>
          <w:noProof/>
        </w:rPr>
      </w:pPr>
      <w:r w:rsidRPr="004A0C79">
        <w:rPr>
          <w:rFonts w:eastAsiaTheme="minorHAnsi"/>
          <w:noProof/>
        </w:rPr>
        <w:t xml:space="preserve">(40) Chen, B.; Yang, Z.; Zhu, Y.; Xia, Y. Zeolitic imidazolate framework materials: recent progress in synthesis and applications. </w:t>
      </w:r>
      <w:r w:rsidRPr="004A0C79">
        <w:rPr>
          <w:rFonts w:eastAsiaTheme="minorHAnsi"/>
          <w:i/>
          <w:noProof/>
        </w:rPr>
        <w:t xml:space="preserve">J. Mater. Chem. A </w:t>
      </w:r>
      <w:r w:rsidRPr="004A0C79">
        <w:rPr>
          <w:rFonts w:eastAsiaTheme="minorHAnsi"/>
          <w:b/>
          <w:noProof/>
        </w:rPr>
        <w:t>2014</w:t>
      </w:r>
      <w:r w:rsidRPr="004A0C79">
        <w:rPr>
          <w:rFonts w:eastAsiaTheme="minorHAnsi"/>
          <w:noProof/>
        </w:rPr>
        <w:t xml:space="preserve">, </w:t>
      </w:r>
      <w:r w:rsidRPr="004A0C79">
        <w:rPr>
          <w:rFonts w:eastAsiaTheme="minorHAnsi"/>
          <w:i/>
          <w:noProof/>
        </w:rPr>
        <w:t>2</w:t>
      </w:r>
      <w:r w:rsidRPr="004A0C79">
        <w:rPr>
          <w:rFonts w:eastAsiaTheme="minorHAnsi"/>
          <w:noProof/>
        </w:rPr>
        <w:t xml:space="preserve"> (40), 16811–16831.</w:t>
      </w:r>
    </w:p>
    <w:p w14:paraId="5FAB0F27" w14:textId="77777777" w:rsidR="004A0C79" w:rsidRPr="004A0C79" w:rsidRDefault="004A0C79" w:rsidP="00BB6BF1">
      <w:pPr>
        <w:rPr>
          <w:rFonts w:eastAsiaTheme="minorHAnsi"/>
          <w:noProof/>
        </w:rPr>
      </w:pPr>
      <w:r w:rsidRPr="004A0C79">
        <w:rPr>
          <w:rFonts w:eastAsiaTheme="minorHAnsi"/>
          <w:noProof/>
        </w:rPr>
        <w:t xml:space="preserve">(41) Geng, K.; He, T.; Liu, R.; Dalapati, S.; Tan, K. T.; Li, Z.; Tao, S.; Gong, Y.; Jiang, Q.; Jiang, D. Covalent organic frameworks: design, synthesis, and functions. </w:t>
      </w:r>
      <w:r w:rsidRPr="004A0C79">
        <w:rPr>
          <w:rFonts w:eastAsiaTheme="minorHAnsi"/>
          <w:i/>
          <w:noProof/>
        </w:rPr>
        <w:t xml:space="preserve">Chem. Rev. </w:t>
      </w:r>
      <w:r w:rsidRPr="004A0C79">
        <w:rPr>
          <w:rFonts w:eastAsiaTheme="minorHAnsi"/>
          <w:b/>
          <w:noProof/>
        </w:rPr>
        <w:t>2020</w:t>
      </w:r>
      <w:r w:rsidRPr="004A0C79">
        <w:rPr>
          <w:rFonts w:eastAsiaTheme="minorHAnsi"/>
          <w:noProof/>
        </w:rPr>
        <w:t xml:space="preserve">, </w:t>
      </w:r>
      <w:r w:rsidRPr="004A0C79">
        <w:rPr>
          <w:rFonts w:eastAsiaTheme="minorHAnsi"/>
          <w:i/>
          <w:noProof/>
        </w:rPr>
        <w:t>120</w:t>
      </w:r>
      <w:r w:rsidRPr="004A0C79">
        <w:rPr>
          <w:rFonts w:eastAsiaTheme="minorHAnsi"/>
          <w:noProof/>
        </w:rPr>
        <w:t xml:space="preserve"> (16), 8814–8933.</w:t>
      </w:r>
    </w:p>
    <w:p w14:paraId="38F55A16" w14:textId="77777777" w:rsidR="004A0C79" w:rsidRPr="004A0C79" w:rsidRDefault="004A0C79" w:rsidP="00BB6BF1">
      <w:pPr>
        <w:rPr>
          <w:rFonts w:eastAsiaTheme="minorHAnsi"/>
          <w:noProof/>
        </w:rPr>
      </w:pPr>
      <w:r w:rsidRPr="004A0C79">
        <w:rPr>
          <w:rFonts w:eastAsiaTheme="minorHAnsi"/>
          <w:noProof/>
        </w:rPr>
        <w:t>(42) Wang, J.; Yuan, X.; Deng, S.; Zeng, X.; Yu, Z.; Li, S.; Li, K. Waste polyethylene terephthalate (PET) plastics-derived activated carbon for CO</w:t>
      </w:r>
      <w:r w:rsidRPr="004A0C79">
        <w:rPr>
          <w:rFonts w:eastAsiaTheme="minorHAnsi"/>
          <w:noProof/>
          <w:vertAlign w:val="subscript"/>
        </w:rPr>
        <w:t>2</w:t>
      </w:r>
      <w:r w:rsidRPr="004A0C79">
        <w:rPr>
          <w:rFonts w:eastAsiaTheme="minorHAnsi"/>
          <w:noProof/>
        </w:rPr>
        <w:t xml:space="preserve"> capture: a route to a closed carbon loop. </w:t>
      </w:r>
      <w:r w:rsidRPr="004A0C79">
        <w:rPr>
          <w:rFonts w:eastAsiaTheme="minorHAnsi"/>
          <w:i/>
          <w:noProof/>
        </w:rPr>
        <w:t xml:space="preserve">Green Chem. </w:t>
      </w:r>
      <w:r w:rsidRPr="004A0C79">
        <w:rPr>
          <w:rFonts w:eastAsiaTheme="minorHAnsi"/>
          <w:b/>
          <w:noProof/>
        </w:rPr>
        <w:t>2020</w:t>
      </w:r>
      <w:r w:rsidRPr="004A0C79">
        <w:rPr>
          <w:rFonts w:eastAsiaTheme="minorHAnsi"/>
          <w:noProof/>
        </w:rPr>
        <w:t xml:space="preserve">, </w:t>
      </w:r>
      <w:r w:rsidRPr="004A0C79">
        <w:rPr>
          <w:rFonts w:eastAsiaTheme="minorHAnsi"/>
          <w:i/>
          <w:noProof/>
        </w:rPr>
        <w:t>22</w:t>
      </w:r>
      <w:r w:rsidRPr="004A0C79">
        <w:rPr>
          <w:rFonts w:eastAsiaTheme="minorHAnsi"/>
          <w:noProof/>
        </w:rPr>
        <w:t xml:space="preserve"> (20), 6836–6845.</w:t>
      </w:r>
    </w:p>
    <w:p w14:paraId="22377E46" w14:textId="77777777" w:rsidR="004A0C79" w:rsidRPr="004A0C79" w:rsidRDefault="004A0C79" w:rsidP="00BB6BF1">
      <w:pPr>
        <w:rPr>
          <w:rFonts w:eastAsiaTheme="minorHAnsi"/>
          <w:noProof/>
        </w:rPr>
      </w:pPr>
      <w:r w:rsidRPr="004A0C79">
        <w:rPr>
          <w:rFonts w:eastAsiaTheme="minorHAnsi"/>
          <w:noProof/>
        </w:rPr>
        <w:t>(43) Nandi, M.; Uyama, H. Exceptional CO</w:t>
      </w:r>
      <w:r w:rsidRPr="004A0C79">
        <w:rPr>
          <w:rFonts w:eastAsiaTheme="minorHAnsi"/>
          <w:noProof/>
          <w:vertAlign w:val="subscript"/>
        </w:rPr>
        <w:t>2</w:t>
      </w:r>
      <w:r w:rsidRPr="004A0C79">
        <w:rPr>
          <w:rFonts w:eastAsiaTheme="minorHAnsi"/>
          <w:noProof/>
        </w:rPr>
        <w:t xml:space="preserve"> adsorbing materials under different conditions. </w:t>
      </w:r>
      <w:r w:rsidRPr="004A0C79">
        <w:rPr>
          <w:rFonts w:eastAsiaTheme="minorHAnsi"/>
          <w:i/>
          <w:noProof/>
        </w:rPr>
        <w:t xml:space="preserve">Chem. Rec. </w:t>
      </w:r>
      <w:r w:rsidRPr="004A0C79">
        <w:rPr>
          <w:rFonts w:eastAsiaTheme="minorHAnsi"/>
          <w:b/>
          <w:noProof/>
        </w:rPr>
        <w:t>2014</w:t>
      </w:r>
      <w:r w:rsidRPr="004A0C79">
        <w:rPr>
          <w:rFonts w:eastAsiaTheme="minorHAnsi"/>
          <w:noProof/>
        </w:rPr>
        <w:t xml:space="preserve">, </w:t>
      </w:r>
      <w:r w:rsidRPr="004A0C79">
        <w:rPr>
          <w:rFonts w:eastAsiaTheme="minorHAnsi"/>
          <w:i/>
          <w:noProof/>
        </w:rPr>
        <w:t>14</w:t>
      </w:r>
      <w:r w:rsidRPr="004A0C79">
        <w:rPr>
          <w:rFonts w:eastAsiaTheme="minorHAnsi"/>
          <w:noProof/>
        </w:rPr>
        <w:t xml:space="preserve"> (6), 1134–1148.</w:t>
      </w:r>
    </w:p>
    <w:p w14:paraId="3EA3EDCD" w14:textId="77777777" w:rsidR="004A0C79" w:rsidRPr="004A0C79" w:rsidRDefault="004A0C79" w:rsidP="00BB6BF1">
      <w:pPr>
        <w:rPr>
          <w:rFonts w:eastAsiaTheme="minorHAnsi"/>
          <w:noProof/>
        </w:rPr>
      </w:pPr>
      <w:r w:rsidRPr="004A0C79">
        <w:rPr>
          <w:rFonts w:eastAsiaTheme="minorHAnsi"/>
          <w:noProof/>
        </w:rPr>
        <w:lastRenderedPageBreak/>
        <w:t>(44) Berger, A. H.; Bhown, A. S. Comparing physisorption and chemisorption solid sorbents for use separating CO</w:t>
      </w:r>
      <w:r w:rsidRPr="004A0C79">
        <w:rPr>
          <w:rFonts w:eastAsiaTheme="minorHAnsi"/>
          <w:noProof/>
          <w:vertAlign w:val="subscript"/>
        </w:rPr>
        <w:t>2</w:t>
      </w:r>
      <w:r w:rsidRPr="004A0C79">
        <w:rPr>
          <w:rFonts w:eastAsiaTheme="minorHAnsi"/>
          <w:noProof/>
        </w:rPr>
        <w:t xml:space="preserve"> from flue gas using temperature swing adsorption. </w:t>
      </w:r>
      <w:r w:rsidRPr="004A0C79">
        <w:rPr>
          <w:rFonts w:eastAsiaTheme="minorHAnsi"/>
          <w:i/>
          <w:noProof/>
        </w:rPr>
        <w:t xml:space="preserve">Energy Procedia </w:t>
      </w:r>
      <w:r w:rsidRPr="004A0C79">
        <w:rPr>
          <w:rFonts w:eastAsiaTheme="minorHAnsi"/>
          <w:b/>
          <w:noProof/>
        </w:rPr>
        <w:t>2011</w:t>
      </w:r>
      <w:r w:rsidRPr="004A0C79">
        <w:rPr>
          <w:rFonts w:eastAsiaTheme="minorHAnsi"/>
          <w:noProof/>
        </w:rPr>
        <w:t xml:space="preserve">, </w:t>
      </w:r>
      <w:r w:rsidRPr="004A0C79">
        <w:rPr>
          <w:rFonts w:eastAsiaTheme="minorHAnsi"/>
          <w:i/>
          <w:noProof/>
        </w:rPr>
        <w:t>4</w:t>
      </w:r>
      <w:r w:rsidRPr="004A0C79">
        <w:rPr>
          <w:rFonts w:eastAsiaTheme="minorHAnsi"/>
          <w:noProof/>
        </w:rPr>
        <w:t>, 562–567.</w:t>
      </w:r>
    </w:p>
    <w:p w14:paraId="193067F6" w14:textId="77777777" w:rsidR="004A0C79" w:rsidRPr="004A0C79" w:rsidRDefault="004A0C79" w:rsidP="00BB6BF1">
      <w:pPr>
        <w:rPr>
          <w:rFonts w:eastAsiaTheme="minorHAnsi"/>
          <w:noProof/>
        </w:rPr>
      </w:pPr>
      <w:r w:rsidRPr="004A0C79">
        <w:rPr>
          <w:rFonts w:eastAsiaTheme="minorHAnsi"/>
          <w:noProof/>
        </w:rPr>
        <w:t xml:space="preserve">(45) Chen, W.-Y.; Suzuki, T.; Lackner, M. </w:t>
      </w:r>
      <w:r w:rsidRPr="004A0C79">
        <w:rPr>
          <w:rFonts w:eastAsiaTheme="minorHAnsi"/>
          <w:i/>
          <w:noProof/>
        </w:rPr>
        <w:t>Handbook of climate change mitigation and adaptation</w:t>
      </w:r>
      <w:r w:rsidRPr="004A0C79">
        <w:rPr>
          <w:rFonts w:eastAsiaTheme="minorHAnsi"/>
          <w:noProof/>
        </w:rPr>
        <w:t>; Springer International Publishing Cham, Switzerland, 2017.</w:t>
      </w:r>
    </w:p>
    <w:p w14:paraId="7B354AC0" w14:textId="77777777" w:rsidR="004A0C79" w:rsidRPr="004A0C79" w:rsidRDefault="004A0C79" w:rsidP="00BB6BF1">
      <w:pPr>
        <w:rPr>
          <w:rFonts w:eastAsiaTheme="minorHAnsi"/>
          <w:noProof/>
        </w:rPr>
      </w:pPr>
      <w:r w:rsidRPr="004A0C79">
        <w:rPr>
          <w:rFonts w:eastAsiaTheme="minorHAnsi"/>
          <w:noProof/>
        </w:rPr>
        <w:t>(46) Vinodh, R.; Babu, C. M.; Abidov, A.; Palanichamy, M.; Jang, H. T. Facile synthesis of amine modified silica/reduced graphene oxide composite sorbent for CO</w:t>
      </w:r>
      <w:r w:rsidRPr="004A0C79">
        <w:rPr>
          <w:rFonts w:eastAsiaTheme="minorHAnsi"/>
          <w:noProof/>
          <w:vertAlign w:val="subscript"/>
        </w:rPr>
        <w:t>2</w:t>
      </w:r>
      <w:r w:rsidRPr="004A0C79">
        <w:rPr>
          <w:rFonts w:eastAsiaTheme="minorHAnsi"/>
          <w:noProof/>
        </w:rPr>
        <w:t xml:space="preserve"> adsorption. </w:t>
      </w:r>
      <w:r w:rsidRPr="004A0C79">
        <w:rPr>
          <w:rFonts w:eastAsiaTheme="minorHAnsi"/>
          <w:i/>
          <w:noProof/>
        </w:rPr>
        <w:t xml:space="preserve">Mater. Lett. </w:t>
      </w:r>
      <w:r w:rsidRPr="004A0C79">
        <w:rPr>
          <w:rFonts w:eastAsiaTheme="minorHAnsi"/>
          <w:b/>
          <w:noProof/>
        </w:rPr>
        <w:t>2019</w:t>
      </w:r>
      <w:r w:rsidRPr="004A0C79">
        <w:rPr>
          <w:rFonts w:eastAsiaTheme="minorHAnsi"/>
          <w:noProof/>
        </w:rPr>
        <w:t xml:space="preserve">, </w:t>
      </w:r>
      <w:r w:rsidRPr="004A0C79">
        <w:rPr>
          <w:rFonts w:eastAsiaTheme="minorHAnsi"/>
          <w:i/>
          <w:noProof/>
        </w:rPr>
        <w:t>247</w:t>
      </w:r>
      <w:r w:rsidRPr="004A0C79">
        <w:rPr>
          <w:rFonts w:eastAsiaTheme="minorHAnsi"/>
          <w:noProof/>
        </w:rPr>
        <w:t>, 44–47.</w:t>
      </w:r>
    </w:p>
    <w:p w14:paraId="75184433" w14:textId="77777777" w:rsidR="004A0C79" w:rsidRPr="004A0C79" w:rsidRDefault="004A0C79" w:rsidP="00BB6BF1">
      <w:pPr>
        <w:rPr>
          <w:rFonts w:eastAsiaTheme="minorHAnsi"/>
          <w:noProof/>
        </w:rPr>
      </w:pPr>
      <w:r w:rsidRPr="004A0C79">
        <w:rPr>
          <w:rFonts w:eastAsiaTheme="minorHAnsi"/>
          <w:noProof/>
        </w:rPr>
        <w:t>(47) Zarogiannis, T.; Papadopoulos, A. I.; Seferlis, P. Systematic selection of amine mixtures as post-combustion CO</w:t>
      </w:r>
      <w:r w:rsidRPr="004A0C79">
        <w:rPr>
          <w:rFonts w:eastAsiaTheme="minorHAnsi"/>
          <w:noProof/>
          <w:vertAlign w:val="subscript"/>
        </w:rPr>
        <w:t>2</w:t>
      </w:r>
      <w:r w:rsidRPr="004A0C79">
        <w:rPr>
          <w:rFonts w:eastAsiaTheme="minorHAnsi"/>
          <w:noProof/>
        </w:rPr>
        <w:t xml:space="preserve"> capture solvent candidates. </w:t>
      </w:r>
      <w:r w:rsidRPr="004A0C79">
        <w:rPr>
          <w:rFonts w:eastAsiaTheme="minorHAnsi"/>
          <w:i/>
          <w:noProof/>
        </w:rPr>
        <w:t xml:space="preserve">J. Clean. Prod. </w:t>
      </w:r>
      <w:r w:rsidRPr="004A0C79">
        <w:rPr>
          <w:rFonts w:eastAsiaTheme="minorHAnsi"/>
          <w:b/>
          <w:noProof/>
        </w:rPr>
        <w:t>2016</w:t>
      </w:r>
      <w:r w:rsidRPr="004A0C79">
        <w:rPr>
          <w:rFonts w:eastAsiaTheme="minorHAnsi"/>
          <w:noProof/>
        </w:rPr>
        <w:t xml:space="preserve">, </w:t>
      </w:r>
      <w:r w:rsidRPr="004A0C79">
        <w:rPr>
          <w:rFonts w:eastAsiaTheme="minorHAnsi"/>
          <w:i/>
          <w:noProof/>
        </w:rPr>
        <w:t>136</w:t>
      </w:r>
      <w:r w:rsidRPr="004A0C79">
        <w:rPr>
          <w:rFonts w:eastAsiaTheme="minorHAnsi"/>
          <w:noProof/>
        </w:rPr>
        <w:t>, 159–175.</w:t>
      </w:r>
    </w:p>
    <w:p w14:paraId="1E0CB097" w14:textId="77777777" w:rsidR="004A0C79" w:rsidRPr="004A0C79" w:rsidRDefault="004A0C79" w:rsidP="00BB6BF1">
      <w:pPr>
        <w:rPr>
          <w:rFonts w:eastAsiaTheme="minorHAnsi"/>
          <w:noProof/>
        </w:rPr>
      </w:pPr>
      <w:r w:rsidRPr="004A0C79">
        <w:rPr>
          <w:rFonts w:eastAsiaTheme="minorHAnsi"/>
          <w:noProof/>
        </w:rPr>
        <w:t>(48) Liang, Z.; Fu, K.; Idem, R.; Tontiwachwuthikul, P. Review on current advances, future challenges and consideration issues for post-combustion CO</w:t>
      </w:r>
      <w:r w:rsidRPr="004A0C79">
        <w:rPr>
          <w:rFonts w:eastAsiaTheme="minorHAnsi"/>
          <w:noProof/>
          <w:vertAlign w:val="subscript"/>
        </w:rPr>
        <w:t>2</w:t>
      </w:r>
      <w:r w:rsidRPr="004A0C79">
        <w:rPr>
          <w:rFonts w:eastAsiaTheme="minorHAnsi"/>
          <w:noProof/>
        </w:rPr>
        <w:t xml:space="preserve"> capture using amine-based absorbents. </w:t>
      </w:r>
      <w:r w:rsidRPr="004A0C79">
        <w:rPr>
          <w:rFonts w:eastAsiaTheme="minorHAnsi"/>
          <w:i/>
          <w:noProof/>
        </w:rPr>
        <w:t xml:space="preserve">Chin. J. Chem. Eng. </w:t>
      </w:r>
      <w:r w:rsidRPr="004A0C79">
        <w:rPr>
          <w:rFonts w:eastAsiaTheme="minorHAnsi"/>
          <w:b/>
          <w:noProof/>
        </w:rPr>
        <w:t>2016</w:t>
      </w:r>
      <w:r w:rsidRPr="004A0C79">
        <w:rPr>
          <w:rFonts w:eastAsiaTheme="minorHAnsi"/>
          <w:noProof/>
        </w:rPr>
        <w:t xml:space="preserve">, </w:t>
      </w:r>
      <w:r w:rsidRPr="004A0C79">
        <w:rPr>
          <w:rFonts w:eastAsiaTheme="minorHAnsi"/>
          <w:i/>
          <w:noProof/>
        </w:rPr>
        <w:t>24</w:t>
      </w:r>
      <w:r w:rsidRPr="004A0C79">
        <w:rPr>
          <w:rFonts w:eastAsiaTheme="minorHAnsi"/>
          <w:noProof/>
        </w:rPr>
        <w:t xml:space="preserve"> (2), 278–288.</w:t>
      </w:r>
    </w:p>
    <w:p w14:paraId="4D90B108" w14:textId="77777777" w:rsidR="004A0C79" w:rsidRPr="004A0C79" w:rsidRDefault="004A0C79" w:rsidP="00BB6BF1">
      <w:pPr>
        <w:rPr>
          <w:rFonts w:eastAsiaTheme="minorHAnsi"/>
          <w:noProof/>
        </w:rPr>
      </w:pPr>
      <w:r w:rsidRPr="004A0C79">
        <w:rPr>
          <w:rFonts w:eastAsiaTheme="minorHAnsi"/>
          <w:noProof/>
        </w:rPr>
        <w:t>(49) Jin, C.; Zhang, S.; Zhang, Z.; Chen, Y. Mimic Carbonic Anhydrase Using Metal-Organic Frameworks for CO</w:t>
      </w:r>
      <w:r w:rsidRPr="004A0C79">
        <w:rPr>
          <w:rFonts w:eastAsiaTheme="minorHAnsi"/>
          <w:noProof/>
          <w:vertAlign w:val="subscript"/>
        </w:rPr>
        <w:t>2</w:t>
      </w:r>
      <w:r w:rsidRPr="004A0C79">
        <w:rPr>
          <w:rFonts w:eastAsiaTheme="minorHAnsi"/>
          <w:noProof/>
        </w:rPr>
        <w:t xml:space="preserve"> Capture and Conversion. </w:t>
      </w:r>
      <w:r w:rsidRPr="004A0C79">
        <w:rPr>
          <w:rFonts w:eastAsiaTheme="minorHAnsi"/>
          <w:i/>
          <w:noProof/>
        </w:rPr>
        <w:t xml:space="preserve">Inorg. Chem. </w:t>
      </w:r>
      <w:r w:rsidRPr="004A0C79">
        <w:rPr>
          <w:rFonts w:eastAsiaTheme="minorHAnsi"/>
          <w:b/>
          <w:noProof/>
        </w:rPr>
        <w:t>2018</w:t>
      </w:r>
      <w:r w:rsidRPr="004A0C79">
        <w:rPr>
          <w:rFonts w:eastAsiaTheme="minorHAnsi"/>
          <w:noProof/>
        </w:rPr>
        <w:t xml:space="preserve">, </w:t>
      </w:r>
      <w:r w:rsidRPr="004A0C79">
        <w:rPr>
          <w:rFonts w:eastAsiaTheme="minorHAnsi"/>
          <w:i/>
          <w:noProof/>
        </w:rPr>
        <w:t>57</w:t>
      </w:r>
      <w:r w:rsidRPr="004A0C79">
        <w:rPr>
          <w:rFonts w:eastAsiaTheme="minorHAnsi"/>
          <w:noProof/>
        </w:rPr>
        <w:t xml:space="preserve"> (4), 2169–2174.</w:t>
      </w:r>
    </w:p>
    <w:p w14:paraId="52E3A9B8" w14:textId="77777777" w:rsidR="004A0C79" w:rsidRPr="004A0C79" w:rsidRDefault="004A0C79" w:rsidP="00BB6BF1">
      <w:pPr>
        <w:rPr>
          <w:rFonts w:eastAsiaTheme="minorHAnsi"/>
          <w:noProof/>
        </w:rPr>
      </w:pPr>
      <w:r w:rsidRPr="004A0C79">
        <w:rPr>
          <w:rFonts w:eastAsiaTheme="minorHAnsi"/>
          <w:noProof/>
        </w:rPr>
        <w:t>(50) Migliardini, F.; De Luca, V.; Carginale, V.; Rossi, M.; Corbo, P.; Supuran, C. T.; Capasso, C. Biomimetic CO</w:t>
      </w:r>
      <w:r w:rsidRPr="004A0C79">
        <w:rPr>
          <w:rFonts w:eastAsiaTheme="minorHAnsi"/>
          <w:noProof/>
          <w:vertAlign w:val="subscript"/>
        </w:rPr>
        <w:t>2</w:t>
      </w:r>
      <w:r w:rsidRPr="004A0C79">
        <w:rPr>
          <w:rFonts w:eastAsiaTheme="minorHAnsi"/>
          <w:noProof/>
        </w:rPr>
        <w:t xml:space="preserve"> Capture Using a Highly Thermostable Bacterial α-carbonic Anhydrase Immobilized on a Polyurethane Foam. </w:t>
      </w:r>
      <w:r w:rsidRPr="004A0C79">
        <w:rPr>
          <w:rFonts w:eastAsiaTheme="minorHAnsi"/>
          <w:i/>
          <w:noProof/>
        </w:rPr>
        <w:t xml:space="preserve">J. Enzyme Inhib. Med. Chem. </w:t>
      </w:r>
      <w:r w:rsidRPr="004A0C79">
        <w:rPr>
          <w:rFonts w:eastAsiaTheme="minorHAnsi"/>
          <w:b/>
          <w:noProof/>
        </w:rPr>
        <w:t>2014</w:t>
      </w:r>
      <w:r w:rsidRPr="004A0C79">
        <w:rPr>
          <w:rFonts w:eastAsiaTheme="minorHAnsi"/>
          <w:noProof/>
        </w:rPr>
        <w:t xml:space="preserve">, </w:t>
      </w:r>
      <w:r w:rsidRPr="004A0C79">
        <w:rPr>
          <w:rFonts w:eastAsiaTheme="minorHAnsi"/>
          <w:i/>
          <w:noProof/>
        </w:rPr>
        <w:t>29</w:t>
      </w:r>
      <w:r w:rsidRPr="004A0C79">
        <w:rPr>
          <w:rFonts w:eastAsiaTheme="minorHAnsi"/>
          <w:noProof/>
        </w:rPr>
        <w:t xml:space="preserve"> (1), 146–150.</w:t>
      </w:r>
    </w:p>
    <w:p w14:paraId="6B6CAB9A" w14:textId="77777777" w:rsidR="004A0C79" w:rsidRPr="004A0C79" w:rsidRDefault="004A0C79" w:rsidP="00BB6BF1">
      <w:pPr>
        <w:rPr>
          <w:rFonts w:eastAsiaTheme="minorHAnsi"/>
          <w:noProof/>
        </w:rPr>
      </w:pPr>
      <w:r w:rsidRPr="004A0C79">
        <w:rPr>
          <w:rFonts w:eastAsiaTheme="minorHAnsi"/>
          <w:noProof/>
        </w:rPr>
        <w:t>(51) Simsek-Ege, F. A.; Bond, G. M.; Stringer, J. A Biomimetic Route to Environmentally Friendly CO</w:t>
      </w:r>
      <w:r w:rsidRPr="004A0C79">
        <w:rPr>
          <w:rFonts w:eastAsiaTheme="minorHAnsi"/>
          <w:noProof/>
          <w:vertAlign w:val="subscript"/>
        </w:rPr>
        <w:t>2</w:t>
      </w:r>
      <w:r w:rsidRPr="004A0C79">
        <w:rPr>
          <w:rFonts w:eastAsiaTheme="minorHAnsi"/>
          <w:noProof/>
        </w:rPr>
        <w:t xml:space="preserve"> Sequestration: Catalyst Immobilization. In </w:t>
      </w:r>
      <w:r w:rsidRPr="004A0C79">
        <w:rPr>
          <w:rFonts w:eastAsiaTheme="minorHAnsi"/>
          <w:i/>
          <w:noProof/>
        </w:rPr>
        <w:t>The Global Climate Change: A Coordinated Response by Electrochemistry and Solid-state Science and Technology, Proceedings of the First International Symposium</w:t>
      </w:r>
      <w:r w:rsidRPr="004A0C79">
        <w:rPr>
          <w:rFonts w:eastAsiaTheme="minorHAnsi"/>
          <w:noProof/>
        </w:rPr>
        <w:t>, 2001; J. Electrochem. Soc.: Vol. 2000, p 162.</w:t>
      </w:r>
    </w:p>
    <w:p w14:paraId="29C411B8" w14:textId="77777777" w:rsidR="004A0C79" w:rsidRPr="004A0C79" w:rsidRDefault="004A0C79" w:rsidP="00BB6BF1">
      <w:pPr>
        <w:rPr>
          <w:rFonts w:eastAsiaTheme="minorHAnsi"/>
          <w:noProof/>
        </w:rPr>
      </w:pPr>
      <w:r w:rsidRPr="004A0C79">
        <w:rPr>
          <w:rFonts w:eastAsiaTheme="minorHAnsi"/>
          <w:noProof/>
        </w:rPr>
        <w:lastRenderedPageBreak/>
        <w:t>(52) Verma, M.; Bhaduri, G. A.; Phani Kumar, V. S.; Deshpande, P. A. Biomimetic Catalysis of CO</w:t>
      </w:r>
      <w:r w:rsidRPr="004A0C79">
        <w:rPr>
          <w:rFonts w:eastAsiaTheme="minorHAnsi"/>
          <w:noProof/>
          <w:vertAlign w:val="subscript"/>
        </w:rPr>
        <w:t>2</w:t>
      </w:r>
      <w:r w:rsidRPr="004A0C79">
        <w:rPr>
          <w:rFonts w:eastAsiaTheme="minorHAnsi"/>
          <w:noProof/>
        </w:rPr>
        <w:t xml:space="preserve"> Hydration: A Materials Perspective. </w:t>
      </w:r>
      <w:r w:rsidRPr="004A0C79">
        <w:rPr>
          <w:rFonts w:eastAsiaTheme="minorHAnsi"/>
          <w:i/>
          <w:noProof/>
        </w:rPr>
        <w:t xml:space="preserve">Ind. Eng. Chem. Res. </w:t>
      </w:r>
      <w:r w:rsidRPr="004A0C79">
        <w:rPr>
          <w:rFonts w:eastAsiaTheme="minorHAnsi"/>
          <w:b/>
          <w:noProof/>
        </w:rPr>
        <w:t>2021</w:t>
      </w:r>
      <w:r w:rsidRPr="004A0C79">
        <w:rPr>
          <w:rFonts w:eastAsiaTheme="minorHAnsi"/>
          <w:noProof/>
        </w:rPr>
        <w:t xml:space="preserve">, </w:t>
      </w:r>
      <w:r w:rsidRPr="004A0C79">
        <w:rPr>
          <w:rFonts w:eastAsiaTheme="minorHAnsi"/>
          <w:i/>
          <w:noProof/>
        </w:rPr>
        <w:t>60</w:t>
      </w:r>
      <w:r w:rsidRPr="004A0C79">
        <w:rPr>
          <w:rFonts w:eastAsiaTheme="minorHAnsi"/>
          <w:noProof/>
        </w:rPr>
        <w:t xml:space="preserve"> (13), 4777–4793.</w:t>
      </w:r>
    </w:p>
    <w:p w14:paraId="32D5634F" w14:textId="77777777" w:rsidR="004A0C79" w:rsidRPr="004A0C79" w:rsidRDefault="004A0C79" w:rsidP="00BB6BF1">
      <w:pPr>
        <w:rPr>
          <w:rFonts w:eastAsiaTheme="minorHAnsi"/>
          <w:noProof/>
        </w:rPr>
      </w:pPr>
      <w:r w:rsidRPr="004A0C79">
        <w:rPr>
          <w:rFonts w:eastAsiaTheme="minorHAnsi"/>
          <w:noProof/>
        </w:rPr>
        <w:t>(53) Russo, M. E.; Olivieri, G.; Capasso, C.; De Luca, V.; Marzocchella, A.; Salatino, P.; Rossi, M. Kinetic Study of a Novel Thermo-Stable α-Carbonic Anhydrase for Biomimetic CO</w:t>
      </w:r>
      <w:r w:rsidRPr="004A0C79">
        <w:rPr>
          <w:rFonts w:eastAsiaTheme="minorHAnsi"/>
          <w:noProof/>
          <w:vertAlign w:val="subscript"/>
        </w:rPr>
        <w:t>2</w:t>
      </w:r>
      <w:r w:rsidRPr="004A0C79">
        <w:rPr>
          <w:rFonts w:eastAsiaTheme="minorHAnsi"/>
          <w:noProof/>
        </w:rPr>
        <w:t xml:space="preserve"> Capture. </w:t>
      </w:r>
      <w:r w:rsidRPr="004A0C79">
        <w:rPr>
          <w:rFonts w:eastAsiaTheme="minorHAnsi"/>
          <w:i/>
          <w:noProof/>
        </w:rPr>
        <w:t xml:space="preserve">Enzyme Microb. Technol. </w:t>
      </w:r>
      <w:r w:rsidRPr="004A0C79">
        <w:rPr>
          <w:rFonts w:eastAsiaTheme="minorHAnsi"/>
          <w:b/>
          <w:noProof/>
        </w:rPr>
        <w:t>2013</w:t>
      </w:r>
      <w:r w:rsidRPr="004A0C79">
        <w:rPr>
          <w:rFonts w:eastAsiaTheme="minorHAnsi"/>
          <w:noProof/>
        </w:rPr>
        <w:t xml:space="preserve">, </w:t>
      </w:r>
      <w:r w:rsidRPr="004A0C79">
        <w:rPr>
          <w:rFonts w:eastAsiaTheme="minorHAnsi"/>
          <w:i/>
          <w:noProof/>
        </w:rPr>
        <w:t>53</w:t>
      </w:r>
      <w:r w:rsidRPr="004A0C79">
        <w:rPr>
          <w:rFonts w:eastAsiaTheme="minorHAnsi"/>
          <w:noProof/>
        </w:rPr>
        <w:t xml:space="preserve"> (4), 271–277.</w:t>
      </w:r>
    </w:p>
    <w:p w14:paraId="69887C98" w14:textId="77777777" w:rsidR="004A0C79" w:rsidRPr="004A0C79" w:rsidRDefault="004A0C79" w:rsidP="00BB6BF1">
      <w:pPr>
        <w:rPr>
          <w:rFonts w:eastAsiaTheme="minorHAnsi"/>
          <w:noProof/>
        </w:rPr>
      </w:pPr>
      <w:r w:rsidRPr="004A0C79">
        <w:rPr>
          <w:rFonts w:eastAsiaTheme="minorHAnsi"/>
          <w:noProof/>
        </w:rPr>
        <w:t xml:space="preserve">(54) Cohen, Y. H.; Reich, Y. </w:t>
      </w:r>
      <w:r w:rsidRPr="004A0C79">
        <w:rPr>
          <w:rFonts w:eastAsiaTheme="minorHAnsi"/>
          <w:i/>
          <w:noProof/>
        </w:rPr>
        <w:t>Biomimetic Design Method for Innovation and Sustainability</w:t>
      </w:r>
      <w:r w:rsidRPr="004A0C79">
        <w:rPr>
          <w:rFonts w:eastAsiaTheme="minorHAnsi"/>
          <w:noProof/>
        </w:rPr>
        <w:t>; Springer, 2016.</w:t>
      </w:r>
    </w:p>
    <w:p w14:paraId="0B20B74D" w14:textId="77777777" w:rsidR="004A0C79" w:rsidRPr="004A0C79" w:rsidRDefault="004A0C79" w:rsidP="00BB6BF1">
      <w:pPr>
        <w:rPr>
          <w:rFonts w:eastAsiaTheme="minorHAnsi"/>
          <w:noProof/>
        </w:rPr>
      </w:pPr>
      <w:r w:rsidRPr="004A0C79">
        <w:rPr>
          <w:rFonts w:eastAsiaTheme="minorHAnsi"/>
          <w:noProof/>
        </w:rPr>
        <w:t xml:space="preserve">(55) Ilieva, L.; Ursano, I.; Traista, L.; Hoffmann, B.; Dahy, H. Biomimicry As a Sustainable Design Methodology—Introducing the ‘Biomimicry for Sustainability’ framework. </w:t>
      </w:r>
      <w:r w:rsidRPr="004A0C79">
        <w:rPr>
          <w:rFonts w:eastAsiaTheme="minorHAnsi"/>
          <w:i/>
          <w:noProof/>
        </w:rPr>
        <w:t xml:space="preserve">Biomimetics. </w:t>
      </w:r>
      <w:r w:rsidRPr="004A0C79">
        <w:rPr>
          <w:rFonts w:eastAsiaTheme="minorHAnsi"/>
          <w:b/>
          <w:noProof/>
        </w:rPr>
        <w:t>2022</w:t>
      </w:r>
      <w:r w:rsidRPr="004A0C79">
        <w:rPr>
          <w:rFonts w:eastAsiaTheme="minorHAnsi"/>
          <w:noProof/>
        </w:rPr>
        <w:t xml:space="preserve">, </w:t>
      </w:r>
      <w:r w:rsidRPr="004A0C79">
        <w:rPr>
          <w:rFonts w:eastAsiaTheme="minorHAnsi"/>
          <w:i/>
          <w:noProof/>
        </w:rPr>
        <w:t>7</w:t>
      </w:r>
      <w:r w:rsidRPr="004A0C79">
        <w:rPr>
          <w:rFonts w:eastAsiaTheme="minorHAnsi"/>
          <w:noProof/>
        </w:rPr>
        <w:t xml:space="preserve"> (2), 37.</w:t>
      </w:r>
    </w:p>
    <w:p w14:paraId="1C997256" w14:textId="77777777" w:rsidR="004A0C79" w:rsidRPr="004A0C79" w:rsidRDefault="004A0C79" w:rsidP="00BB6BF1">
      <w:pPr>
        <w:rPr>
          <w:rFonts w:eastAsiaTheme="minorHAnsi"/>
          <w:noProof/>
        </w:rPr>
      </w:pPr>
      <w:r w:rsidRPr="004A0C79">
        <w:rPr>
          <w:rFonts w:eastAsiaTheme="minorHAnsi"/>
          <w:noProof/>
        </w:rPr>
        <w:t>(56) Custelcean, R.; Garrabrant, K. A.; Agullo, P.; Williams, N. J. Direct Air Capture of CO</w:t>
      </w:r>
      <w:r w:rsidRPr="004A0C79">
        <w:rPr>
          <w:rFonts w:eastAsiaTheme="minorHAnsi"/>
          <w:noProof/>
          <w:vertAlign w:val="subscript"/>
        </w:rPr>
        <w:t>2</w:t>
      </w:r>
      <w:r w:rsidRPr="004A0C79">
        <w:rPr>
          <w:rFonts w:eastAsiaTheme="minorHAnsi"/>
          <w:noProof/>
        </w:rPr>
        <w:t xml:space="preserve"> with Aqueous Peptides and Crystalline Guanidines. </w:t>
      </w:r>
      <w:r w:rsidRPr="004A0C79">
        <w:rPr>
          <w:rFonts w:eastAsiaTheme="minorHAnsi"/>
          <w:i/>
          <w:noProof/>
        </w:rPr>
        <w:t xml:space="preserve">Cell Rep. Phys. Sci. </w:t>
      </w:r>
      <w:r w:rsidRPr="004A0C79">
        <w:rPr>
          <w:rFonts w:eastAsiaTheme="minorHAnsi"/>
          <w:b/>
          <w:noProof/>
        </w:rPr>
        <w:t>2021</w:t>
      </w:r>
      <w:r w:rsidRPr="004A0C79">
        <w:rPr>
          <w:rFonts w:eastAsiaTheme="minorHAnsi"/>
          <w:noProof/>
        </w:rPr>
        <w:t xml:space="preserve">, </w:t>
      </w:r>
      <w:r w:rsidRPr="004A0C79">
        <w:rPr>
          <w:rFonts w:eastAsiaTheme="minorHAnsi"/>
          <w:i/>
          <w:noProof/>
        </w:rPr>
        <w:t>2</w:t>
      </w:r>
      <w:r w:rsidRPr="004A0C79">
        <w:rPr>
          <w:rFonts w:eastAsiaTheme="minorHAnsi"/>
          <w:noProof/>
        </w:rPr>
        <w:t xml:space="preserve"> (4), 100385.</w:t>
      </w:r>
    </w:p>
    <w:p w14:paraId="04236E59" w14:textId="77777777" w:rsidR="004A0C79" w:rsidRPr="004A0C79" w:rsidRDefault="004A0C79" w:rsidP="00BB6BF1">
      <w:pPr>
        <w:rPr>
          <w:rFonts w:eastAsiaTheme="minorHAnsi"/>
          <w:noProof/>
        </w:rPr>
      </w:pPr>
      <w:r w:rsidRPr="004A0C79">
        <w:rPr>
          <w:rFonts w:eastAsiaTheme="minorHAnsi"/>
          <w:noProof/>
        </w:rPr>
        <w:t>(57) Stamberga, D.; Thiele, N. A.; Custelcean, R. Synergistic Direct Air Capture of CO</w:t>
      </w:r>
      <w:r w:rsidRPr="004A0C79">
        <w:rPr>
          <w:rFonts w:eastAsiaTheme="minorHAnsi"/>
          <w:noProof/>
          <w:vertAlign w:val="subscript"/>
        </w:rPr>
        <w:t>2</w:t>
      </w:r>
      <w:r w:rsidRPr="004A0C79">
        <w:rPr>
          <w:rFonts w:eastAsiaTheme="minorHAnsi"/>
          <w:noProof/>
        </w:rPr>
        <w:t xml:space="preserve"> with Aqueous Guanidine/Amino Acid Solvents. </w:t>
      </w:r>
      <w:r w:rsidRPr="004A0C79">
        <w:rPr>
          <w:rFonts w:eastAsiaTheme="minorHAnsi"/>
          <w:i/>
          <w:noProof/>
        </w:rPr>
        <w:t xml:space="preserve">MRS Adv. </w:t>
      </w:r>
      <w:r w:rsidRPr="004A0C79">
        <w:rPr>
          <w:rFonts w:eastAsiaTheme="minorHAnsi"/>
          <w:b/>
          <w:noProof/>
        </w:rPr>
        <w:t>2022</w:t>
      </w:r>
      <w:r w:rsidRPr="004A0C79">
        <w:rPr>
          <w:rFonts w:eastAsiaTheme="minorHAnsi"/>
          <w:noProof/>
        </w:rPr>
        <w:t xml:space="preserve">, </w:t>
      </w:r>
      <w:r w:rsidRPr="004A0C79">
        <w:rPr>
          <w:rFonts w:eastAsiaTheme="minorHAnsi"/>
          <w:i/>
          <w:noProof/>
        </w:rPr>
        <w:t>7</w:t>
      </w:r>
      <w:r w:rsidRPr="004A0C79">
        <w:rPr>
          <w:rFonts w:eastAsiaTheme="minorHAnsi"/>
          <w:noProof/>
        </w:rPr>
        <w:t xml:space="preserve"> (19), 399–403.</w:t>
      </w:r>
    </w:p>
    <w:p w14:paraId="4CD8C488" w14:textId="77777777" w:rsidR="004A0C79" w:rsidRPr="004A0C79" w:rsidRDefault="004A0C79" w:rsidP="00BB6BF1">
      <w:pPr>
        <w:rPr>
          <w:rFonts w:eastAsiaTheme="minorHAnsi"/>
          <w:noProof/>
        </w:rPr>
      </w:pPr>
      <w:r w:rsidRPr="004A0C79">
        <w:rPr>
          <w:rFonts w:eastAsiaTheme="minorHAnsi"/>
          <w:noProof/>
        </w:rPr>
        <w:t>(58) Ramezani, R.; Mazinani, S.; Di Felice, R. State-of-the-art of CO</w:t>
      </w:r>
      <w:r w:rsidRPr="004A0C79">
        <w:rPr>
          <w:rFonts w:eastAsiaTheme="minorHAnsi"/>
          <w:noProof/>
          <w:vertAlign w:val="subscript"/>
        </w:rPr>
        <w:t>2</w:t>
      </w:r>
      <w:r w:rsidRPr="004A0C79">
        <w:rPr>
          <w:rFonts w:eastAsiaTheme="minorHAnsi"/>
          <w:noProof/>
        </w:rPr>
        <w:t xml:space="preserve"> capture with amino acid salt solutions. </w:t>
      </w:r>
      <w:r w:rsidRPr="004A0C79">
        <w:rPr>
          <w:rFonts w:eastAsiaTheme="minorHAnsi"/>
          <w:i/>
          <w:noProof/>
        </w:rPr>
        <w:t xml:space="preserve">Rev. Chem. Eng. </w:t>
      </w:r>
      <w:r w:rsidRPr="004A0C79">
        <w:rPr>
          <w:rFonts w:eastAsiaTheme="minorHAnsi"/>
          <w:b/>
          <w:noProof/>
        </w:rPr>
        <w:t>2022</w:t>
      </w:r>
      <w:r w:rsidRPr="004A0C79">
        <w:rPr>
          <w:rFonts w:eastAsiaTheme="minorHAnsi"/>
          <w:noProof/>
        </w:rPr>
        <w:t xml:space="preserve">, </w:t>
      </w:r>
      <w:r w:rsidRPr="004A0C79">
        <w:rPr>
          <w:rFonts w:eastAsiaTheme="minorHAnsi"/>
          <w:i/>
          <w:noProof/>
        </w:rPr>
        <w:t>38</w:t>
      </w:r>
      <w:r w:rsidRPr="004A0C79">
        <w:rPr>
          <w:rFonts w:eastAsiaTheme="minorHAnsi"/>
          <w:noProof/>
        </w:rPr>
        <w:t xml:space="preserve"> (3), 273–299.</w:t>
      </w:r>
    </w:p>
    <w:p w14:paraId="27283F94" w14:textId="77777777" w:rsidR="004A0C79" w:rsidRPr="004A0C79" w:rsidRDefault="004A0C79" w:rsidP="00BB6BF1">
      <w:pPr>
        <w:rPr>
          <w:rFonts w:eastAsiaTheme="minorHAnsi"/>
          <w:noProof/>
        </w:rPr>
      </w:pPr>
      <w:r w:rsidRPr="004A0C79">
        <w:rPr>
          <w:rFonts w:eastAsiaTheme="minorHAnsi"/>
          <w:noProof/>
        </w:rPr>
        <w:t xml:space="preserve">(59) Sang Sefidi, V.; Luis, P. Advanced amino acid-based technologies for CO2 capture: A review. </w:t>
      </w:r>
      <w:r w:rsidRPr="004A0C79">
        <w:rPr>
          <w:rFonts w:eastAsiaTheme="minorHAnsi"/>
          <w:i/>
          <w:noProof/>
        </w:rPr>
        <w:t xml:space="preserve">Ind. Eng. Chem. Res. </w:t>
      </w:r>
      <w:r w:rsidRPr="004A0C79">
        <w:rPr>
          <w:rFonts w:eastAsiaTheme="minorHAnsi"/>
          <w:b/>
          <w:noProof/>
        </w:rPr>
        <w:t>2019</w:t>
      </w:r>
      <w:r w:rsidRPr="004A0C79">
        <w:rPr>
          <w:rFonts w:eastAsiaTheme="minorHAnsi"/>
          <w:noProof/>
        </w:rPr>
        <w:t xml:space="preserve">, </w:t>
      </w:r>
      <w:r w:rsidRPr="004A0C79">
        <w:rPr>
          <w:rFonts w:eastAsiaTheme="minorHAnsi"/>
          <w:i/>
          <w:noProof/>
        </w:rPr>
        <w:t>58</w:t>
      </w:r>
      <w:r w:rsidRPr="004A0C79">
        <w:rPr>
          <w:rFonts w:eastAsiaTheme="minorHAnsi"/>
          <w:noProof/>
        </w:rPr>
        <w:t xml:space="preserve"> (44), 20181–20194.</w:t>
      </w:r>
    </w:p>
    <w:p w14:paraId="4A85BAE2" w14:textId="77777777" w:rsidR="004A0C79" w:rsidRPr="004A0C79" w:rsidRDefault="004A0C79" w:rsidP="00BB6BF1">
      <w:pPr>
        <w:rPr>
          <w:rFonts w:eastAsiaTheme="minorHAnsi"/>
          <w:noProof/>
        </w:rPr>
      </w:pPr>
      <w:r w:rsidRPr="004A0C79">
        <w:rPr>
          <w:rFonts w:eastAsiaTheme="minorHAnsi"/>
          <w:noProof/>
        </w:rPr>
        <w:t>(60) Custelcean, R.; Williams, N. J.; Garrabrant, K. A.; Agullo, P.; Brethomé, F. M.; Martin, H. J.; Kidder, M. K. Direct air capture of CO</w:t>
      </w:r>
      <w:r w:rsidRPr="004A0C79">
        <w:rPr>
          <w:rFonts w:eastAsiaTheme="minorHAnsi"/>
          <w:noProof/>
          <w:vertAlign w:val="subscript"/>
        </w:rPr>
        <w:t>2</w:t>
      </w:r>
      <w:r w:rsidRPr="004A0C79">
        <w:rPr>
          <w:rFonts w:eastAsiaTheme="minorHAnsi"/>
          <w:noProof/>
        </w:rPr>
        <w:t xml:space="preserve"> with aqueous amino acids and solid bis-iminoguanidines (BIGs). </w:t>
      </w:r>
      <w:r w:rsidRPr="004A0C79">
        <w:rPr>
          <w:rFonts w:eastAsiaTheme="minorHAnsi"/>
          <w:i/>
          <w:noProof/>
        </w:rPr>
        <w:t xml:space="preserve">Ind. Eng. Chem. Res. </w:t>
      </w:r>
      <w:r w:rsidRPr="004A0C79">
        <w:rPr>
          <w:rFonts w:eastAsiaTheme="minorHAnsi"/>
          <w:b/>
          <w:noProof/>
        </w:rPr>
        <w:t>2019</w:t>
      </w:r>
      <w:r w:rsidRPr="004A0C79">
        <w:rPr>
          <w:rFonts w:eastAsiaTheme="minorHAnsi"/>
          <w:noProof/>
        </w:rPr>
        <w:t xml:space="preserve">, </w:t>
      </w:r>
      <w:r w:rsidRPr="004A0C79">
        <w:rPr>
          <w:rFonts w:eastAsiaTheme="minorHAnsi"/>
          <w:i/>
          <w:noProof/>
        </w:rPr>
        <w:t>58</w:t>
      </w:r>
      <w:r w:rsidRPr="004A0C79">
        <w:rPr>
          <w:rFonts w:eastAsiaTheme="minorHAnsi"/>
          <w:noProof/>
        </w:rPr>
        <w:t xml:space="preserve"> (51), 23338–23346.</w:t>
      </w:r>
    </w:p>
    <w:p w14:paraId="7C215CFE" w14:textId="77777777" w:rsidR="004A0C79" w:rsidRPr="004A0C79" w:rsidRDefault="004A0C79" w:rsidP="00BB6BF1">
      <w:pPr>
        <w:rPr>
          <w:rFonts w:eastAsiaTheme="minorHAnsi"/>
          <w:noProof/>
        </w:rPr>
      </w:pPr>
      <w:r w:rsidRPr="004A0C79">
        <w:rPr>
          <w:rFonts w:eastAsiaTheme="minorHAnsi"/>
          <w:noProof/>
        </w:rPr>
        <w:lastRenderedPageBreak/>
        <w:t>(61) Bavoh, C. B.; Lal, B.; Osei, H.; Sabil, K. M.; Mukhtar, H. A Review on the Role of Amino Acids in Gas Hydrate Inhibition, CO</w:t>
      </w:r>
      <w:r w:rsidRPr="004A0C79">
        <w:rPr>
          <w:rFonts w:eastAsiaTheme="minorHAnsi"/>
          <w:noProof/>
          <w:vertAlign w:val="subscript"/>
        </w:rPr>
        <w:t>2</w:t>
      </w:r>
      <w:r w:rsidRPr="004A0C79">
        <w:rPr>
          <w:rFonts w:eastAsiaTheme="minorHAnsi"/>
          <w:noProof/>
        </w:rPr>
        <w:t xml:space="preserve"> Capture and Sequestration, and Natural Gas Storage. </w:t>
      </w:r>
      <w:r w:rsidRPr="004A0C79">
        <w:rPr>
          <w:rFonts w:eastAsiaTheme="minorHAnsi"/>
          <w:i/>
          <w:noProof/>
        </w:rPr>
        <w:t xml:space="preserve">J. Nat. Gas Sci. Eng. </w:t>
      </w:r>
      <w:r w:rsidRPr="004A0C79">
        <w:rPr>
          <w:rFonts w:eastAsiaTheme="minorHAnsi"/>
          <w:b/>
          <w:noProof/>
        </w:rPr>
        <w:t>2019</w:t>
      </w:r>
      <w:r w:rsidRPr="004A0C79">
        <w:rPr>
          <w:rFonts w:eastAsiaTheme="minorHAnsi"/>
          <w:noProof/>
        </w:rPr>
        <w:t xml:space="preserve">, </w:t>
      </w:r>
      <w:r w:rsidRPr="004A0C79">
        <w:rPr>
          <w:rFonts w:eastAsiaTheme="minorHAnsi"/>
          <w:i/>
          <w:noProof/>
        </w:rPr>
        <w:t>64</w:t>
      </w:r>
      <w:r w:rsidRPr="004A0C79">
        <w:rPr>
          <w:rFonts w:eastAsiaTheme="minorHAnsi"/>
          <w:noProof/>
        </w:rPr>
        <w:t>, 52–71.</w:t>
      </w:r>
    </w:p>
    <w:p w14:paraId="32C9B5EF" w14:textId="77777777" w:rsidR="004A0C79" w:rsidRPr="004A0C79" w:rsidRDefault="004A0C79" w:rsidP="00BB6BF1">
      <w:pPr>
        <w:rPr>
          <w:rFonts w:eastAsiaTheme="minorHAnsi"/>
          <w:noProof/>
        </w:rPr>
      </w:pPr>
      <w:r w:rsidRPr="004A0C79">
        <w:rPr>
          <w:rFonts w:eastAsiaTheme="minorHAnsi"/>
          <w:noProof/>
        </w:rPr>
        <w:t xml:space="preserve">(62) Huesemann, M. H.; Hausmann, T. S.; Bartha, R.; Aksoy, M.; Weissman, J. C.; Benemann, J. R. Biomass productivities in wild type and pigment mutant of Cyclotella sp.(Diatom). </w:t>
      </w:r>
      <w:r w:rsidRPr="004A0C79">
        <w:rPr>
          <w:rFonts w:eastAsiaTheme="minorHAnsi"/>
          <w:i/>
          <w:noProof/>
        </w:rPr>
        <w:t xml:space="preserve">Appl. Biochem. Biotechnol. </w:t>
      </w:r>
      <w:r w:rsidRPr="004A0C79">
        <w:rPr>
          <w:rFonts w:eastAsiaTheme="minorHAnsi"/>
          <w:b/>
          <w:noProof/>
        </w:rPr>
        <w:t>2009</w:t>
      </w:r>
      <w:r w:rsidRPr="004A0C79">
        <w:rPr>
          <w:rFonts w:eastAsiaTheme="minorHAnsi"/>
          <w:noProof/>
        </w:rPr>
        <w:t xml:space="preserve">, </w:t>
      </w:r>
      <w:r w:rsidRPr="004A0C79">
        <w:rPr>
          <w:rFonts w:eastAsiaTheme="minorHAnsi"/>
          <w:i/>
          <w:noProof/>
        </w:rPr>
        <w:t>157</w:t>
      </w:r>
      <w:r w:rsidRPr="004A0C79">
        <w:rPr>
          <w:rFonts w:eastAsiaTheme="minorHAnsi"/>
          <w:noProof/>
        </w:rPr>
        <w:t xml:space="preserve"> (3), 507–526.</w:t>
      </w:r>
    </w:p>
    <w:p w14:paraId="08304B8A" w14:textId="77777777" w:rsidR="004A0C79" w:rsidRPr="004A0C79" w:rsidRDefault="004A0C79" w:rsidP="00BB6BF1">
      <w:pPr>
        <w:rPr>
          <w:rFonts w:eastAsiaTheme="minorHAnsi"/>
          <w:noProof/>
        </w:rPr>
      </w:pPr>
      <w:r w:rsidRPr="004A0C79">
        <w:rPr>
          <w:rFonts w:eastAsiaTheme="minorHAnsi"/>
          <w:noProof/>
        </w:rPr>
        <w:t>(63) Greer, T.; Bedelbayev, A.; Igreja, J. M.; Gomes, J.; Lie, B. A simulation study on the abatement of CO</w:t>
      </w:r>
      <w:r w:rsidRPr="004A0C79">
        <w:rPr>
          <w:rFonts w:eastAsiaTheme="minorHAnsi"/>
          <w:noProof/>
          <w:vertAlign w:val="subscript"/>
        </w:rPr>
        <w:t>2</w:t>
      </w:r>
      <w:r w:rsidRPr="004A0C79">
        <w:rPr>
          <w:rFonts w:eastAsiaTheme="minorHAnsi"/>
          <w:noProof/>
        </w:rPr>
        <w:t xml:space="preserve"> emissions by de‐absorption with monoethanolamine. </w:t>
      </w:r>
      <w:r w:rsidRPr="004A0C79">
        <w:rPr>
          <w:rFonts w:eastAsiaTheme="minorHAnsi"/>
          <w:i/>
          <w:noProof/>
        </w:rPr>
        <w:t xml:space="preserve">Environ. Technol. </w:t>
      </w:r>
      <w:r w:rsidRPr="004A0C79">
        <w:rPr>
          <w:rFonts w:eastAsiaTheme="minorHAnsi"/>
          <w:b/>
          <w:noProof/>
        </w:rPr>
        <w:t>2010</w:t>
      </w:r>
      <w:r w:rsidRPr="004A0C79">
        <w:rPr>
          <w:rFonts w:eastAsiaTheme="minorHAnsi"/>
          <w:noProof/>
        </w:rPr>
        <w:t xml:space="preserve">, </w:t>
      </w:r>
      <w:r w:rsidRPr="004A0C79">
        <w:rPr>
          <w:rFonts w:eastAsiaTheme="minorHAnsi"/>
          <w:i/>
          <w:noProof/>
        </w:rPr>
        <w:t>31</w:t>
      </w:r>
      <w:r w:rsidRPr="004A0C79">
        <w:rPr>
          <w:rFonts w:eastAsiaTheme="minorHAnsi"/>
          <w:noProof/>
        </w:rPr>
        <w:t xml:space="preserve"> (1), 107–115.</w:t>
      </w:r>
    </w:p>
    <w:p w14:paraId="0CCB3C07" w14:textId="77777777" w:rsidR="004A0C79" w:rsidRPr="004A0C79" w:rsidRDefault="004A0C79" w:rsidP="00BB6BF1">
      <w:pPr>
        <w:rPr>
          <w:rFonts w:eastAsiaTheme="minorHAnsi"/>
          <w:noProof/>
        </w:rPr>
      </w:pPr>
      <w:r w:rsidRPr="004A0C79">
        <w:rPr>
          <w:rFonts w:eastAsiaTheme="minorHAnsi"/>
          <w:noProof/>
        </w:rPr>
        <w:t>(64) Bond, G. M.; Stringer, J.; Brandvold, D. K.; Simsek, F. A.; Medina, M.-G.; Egeland, G. Development of integrated system for biomimetic CO</w:t>
      </w:r>
      <w:r w:rsidRPr="004A0C79">
        <w:rPr>
          <w:rFonts w:eastAsiaTheme="minorHAnsi"/>
          <w:noProof/>
          <w:vertAlign w:val="subscript"/>
        </w:rPr>
        <w:t>2</w:t>
      </w:r>
      <w:r w:rsidRPr="004A0C79">
        <w:rPr>
          <w:rFonts w:eastAsiaTheme="minorHAnsi"/>
          <w:noProof/>
        </w:rPr>
        <w:t xml:space="preserve"> sequestration using the enzyme carbonic anhydrase. </w:t>
      </w:r>
      <w:r w:rsidRPr="004A0C79">
        <w:rPr>
          <w:rFonts w:eastAsiaTheme="minorHAnsi"/>
          <w:i/>
          <w:noProof/>
        </w:rPr>
        <w:t xml:space="preserve">Energy Fuels </w:t>
      </w:r>
      <w:r w:rsidRPr="004A0C79">
        <w:rPr>
          <w:rFonts w:eastAsiaTheme="minorHAnsi"/>
          <w:b/>
          <w:noProof/>
        </w:rPr>
        <w:t>2001</w:t>
      </w:r>
      <w:r w:rsidRPr="004A0C79">
        <w:rPr>
          <w:rFonts w:eastAsiaTheme="minorHAnsi"/>
          <w:noProof/>
        </w:rPr>
        <w:t xml:space="preserve">, </w:t>
      </w:r>
      <w:r w:rsidRPr="004A0C79">
        <w:rPr>
          <w:rFonts w:eastAsiaTheme="minorHAnsi"/>
          <w:i/>
          <w:noProof/>
        </w:rPr>
        <w:t>15</w:t>
      </w:r>
      <w:r w:rsidRPr="004A0C79">
        <w:rPr>
          <w:rFonts w:eastAsiaTheme="minorHAnsi"/>
          <w:noProof/>
        </w:rPr>
        <w:t xml:space="preserve"> (2), 309–316.</w:t>
      </w:r>
    </w:p>
    <w:p w14:paraId="15C4F5EE" w14:textId="77777777" w:rsidR="004A0C79" w:rsidRPr="004A0C79" w:rsidRDefault="004A0C79" w:rsidP="00BB6BF1">
      <w:pPr>
        <w:rPr>
          <w:rFonts w:eastAsiaTheme="minorHAnsi"/>
          <w:noProof/>
        </w:rPr>
      </w:pPr>
      <w:r w:rsidRPr="004A0C79">
        <w:rPr>
          <w:rFonts w:eastAsiaTheme="minorHAnsi"/>
          <w:noProof/>
        </w:rPr>
        <w:t xml:space="preserve">(65) Supuran, C. T. Structure-based drug discovery of carbonic anhydrase inhibitors. </w:t>
      </w:r>
      <w:r w:rsidRPr="004A0C79">
        <w:rPr>
          <w:rFonts w:eastAsiaTheme="minorHAnsi"/>
          <w:i/>
          <w:noProof/>
        </w:rPr>
        <w:t xml:space="preserve">J. Enzyme Inhib. Med. Chem. </w:t>
      </w:r>
      <w:r w:rsidRPr="004A0C79">
        <w:rPr>
          <w:rFonts w:eastAsiaTheme="minorHAnsi"/>
          <w:b/>
          <w:noProof/>
        </w:rPr>
        <w:t>2012</w:t>
      </w:r>
      <w:r w:rsidRPr="004A0C79">
        <w:rPr>
          <w:rFonts w:eastAsiaTheme="minorHAnsi"/>
          <w:noProof/>
        </w:rPr>
        <w:t xml:space="preserve">, </w:t>
      </w:r>
      <w:r w:rsidRPr="004A0C79">
        <w:rPr>
          <w:rFonts w:eastAsiaTheme="minorHAnsi"/>
          <w:i/>
          <w:noProof/>
        </w:rPr>
        <w:t>27</w:t>
      </w:r>
      <w:r w:rsidRPr="004A0C79">
        <w:rPr>
          <w:rFonts w:eastAsiaTheme="minorHAnsi"/>
          <w:noProof/>
        </w:rPr>
        <w:t xml:space="preserve"> (6), 759–772.</w:t>
      </w:r>
    </w:p>
    <w:p w14:paraId="77633458" w14:textId="77777777" w:rsidR="004A0C79" w:rsidRPr="004A0C79" w:rsidRDefault="004A0C79" w:rsidP="00BB6BF1">
      <w:pPr>
        <w:rPr>
          <w:rFonts w:eastAsiaTheme="minorHAnsi"/>
          <w:noProof/>
        </w:rPr>
      </w:pPr>
      <w:r w:rsidRPr="004A0C79">
        <w:rPr>
          <w:rFonts w:eastAsiaTheme="minorHAnsi"/>
          <w:noProof/>
        </w:rPr>
        <w:t xml:space="preserve">(66) Supuran, C. T. Advances in structure-based drug discovery of carbonic anhydrase inhibitors. </w:t>
      </w:r>
      <w:r w:rsidRPr="004A0C79">
        <w:rPr>
          <w:rFonts w:eastAsiaTheme="minorHAnsi"/>
          <w:i/>
          <w:noProof/>
        </w:rPr>
        <w:t xml:space="preserve">Expert Opin. Drug Discov. </w:t>
      </w:r>
      <w:r w:rsidRPr="004A0C79">
        <w:rPr>
          <w:rFonts w:eastAsiaTheme="minorHAnsi"/>
          <w:b/>
          <w:noProof/>
        </w:rPr>
        <w:t>2017</w:t>
      </w:r>
      <w:r w:rsidRPr="004A0C79">
        <w:rPr>
          <w:rFonts w:eastAsiaTheme="minorHAnsi"/>
          <w:noProof/>
        </w:rPr>
        <w:t xml:space="preserve">, </w:t>
      </w:r>
      <w:r w:rsidRPr="004A0C79">
        <w:rPr>
          <w:rFonts w:eastAsiaTheme="minorHAnsi"/>
          <w:i/>
          <w:noProof/>
        </w:rPr>
        <w:t>12</w:t>
      </w:r>
      <w:r w:rsidRPr="004A0C79">
        <w:rPr>
          <w:rFonts w:eastAsiaTheme="minorHAnsi"/>
          <w:noProof/>
        </w:rPr>
        <w:t xml:space="preserve"> (1), 61–88.</w:t>
      </w:r>
    </w:p>
    <w:p w14:paraId="1EABD748" w14:textId="77777777" w:rsidR="004A0C79" w:rsidRPr="004A0C79" w:rsidRDefault="004A0C79" w:rsidP="00BB6BF1">
      <w:pPr>
        <w:rPr>
          <w:rFonts w:eastAsiaTheme="minorHAnsi"/>
          <w:noProof/>
        </w:rPr>
      </w:pPr>
      <w:r w:rsidRPr="004A0C79">
        <w:rPr>
          <w:rFonts w:eastAsiaTheme="minorHAnsi"/>
          <w:noProof/>
        </w:rPr>
        <w:t xml:space="preserve">(67) Shi, J.; Jiang, Y.; Jiang, Z.; Wang, X.; Wang, X.; Zhang, S.; Han, P.; Yang, C. Enzymatic conversion of carbon dioxide. </w:t>
      </w:r>
      <w:r w:rsidRPr="004A0C79">
        <w:rPr>
          <w:rFonts w:eastAsiaTheme="minorHAnsi"/>
          <w:i/>
          <w:noProof/>
        </w:rPr>
        <w:t xml:space="preserve">Chem. Soc. Rev. </w:t>
      </w:r>
      <w:r w:rsidRPr="004A0C79">
        <w:rPr>
          <w:rFonts w:eastAsiaTheme="minorHAnsi"/>
          <w:b/>
          <w:noProof/>
        </w:rPr>
        <w:t>2015</w:t>
      </w:r>
      <w:r w:rsidRPr="004A0C79">
        <w:rPr>
          <w:rFonts w:eastAsiaTheme="minorHAnsi"/>
          <w:noProof/>
        </w:rPr>
        <w:t xml:space="preserve">, </w:t>
      </w:r>
      <w:r w:rsidRPr="004A0C79">
        <w:rPr>
          <w:rFonts w:eastAsiaTheme="minorHAnsi"/>
          <w:i/>
          <w:noProof/>
        </w:rPr>
        <w:t>44</w:t>
      </w:r>
      <w:r w:rsidRPr="004A0C79">
        <w:rPr>
          <w:rFonts w:eastAsiaTheme="minorHAnsi"/>
          <w:noProof/>
        </w:rPr>
        <w:t xml:space="preserve"> (17), 5981–6000.</w:t>
      </w:r>
    </w:p>
    <w:p w14:paraId="12088055" w14:textId="77777777" w:rsidR="004A0C79" w:rsidRPr="004A0C79" w:rsidRDefault="004A0C79" w:rsidP="00BB6BF1">
      <w:pPr>
        <w:rPr>
          <w:rFonts w:eastAsiaTheme="minorHAnsi"/>
          <w:noProof/>
        </w:rPr>
      </w:pPr>
      <w:r w:rsidRPr="004A0C79">
        <w:rPr>
          <w:rFonts w:eastAsiaTheme="minorHAnsi"/>
          <w:noProof/>
        </w:rPr>
        <w:t>(68) Sharma, T.; Sharma, S.; Kamyab, H.; Kumar, A. Energizing the CO</w:t>
      </w:r>
      <w:r w:rsidRPr="004A0C79">
        <w:rPr>
          <w:rFonts w:eastAsiaTheme="minorHAnsi"/>
          <w:noProof/>
          <w:vertAlign w:val="subscript"/>
        </w:rPr>
        <w:t>2</w:t>
      </w:r>
      <w:r w:rsidRPr="004A0C79">
        <w:rPr>
          <w:rFonts w:eastAsiaTheme="minorHAnsi"/>
          <w:noProof/>
        </w:rPr>
        <w:t xml:space="preserve"> utilization by chemo-enzymatic approaches and potentiality of carbonic anhydrases: A review. </w:t>
      </w:r>
      <w:r w:rsidRPr="004A0C79">
        <w:rPr>
          <w:rFonts w:eastAsiaTheme="minorHAnsi"/>
          <w:i/>
          <w:noProof/>
        </w:rPr>
        <w:t xml:space="preserve">Journal of Cleaner Production </w:t>
      </w:r>
      <w:r w:rsidRPr="004A0C79">
        <w:rPr>
          <w:rFonts w:eastAsiaTheme="minorHAnsi"/>
          <w:b/>
          <w:noProof/>
        </w:rPr>
        <w:t>2020</w:t>
      </w:r>
      <w:r w:rsidRPr="004A0C79">
        <w:rPr>
          <w:rFonts w:eastAsiaTheme="minorHAnsi"/>
          <w:noProof/>
        </w:rPr>
        <w:t xml:space="preserve">, </w:t>
      </w:r>
      <w:r w:rsidRPr="004A0C79">
        <w:rPr>
          <w:rFonts w:eastAsiaTheme="minorHAnsi"/>
          <w:i/>
          <w:noProof/>
        </w:rPr>
        <w:t>247</w:t>
      </w:r>
      <w:r w:rsidRPr="004A0C79">
        <w:rPr>
          <w:rFonts w:eastAsiaTheme="minorHAnsi"/>
          <w:noProof/>
        </w:rPr>
        <w:t>, 119138.</w:t>
      </w:r>
    </w:p>
    <w:p w14:paraId="7599519B" w14:textId="77777777" w:rsidR="004A0C79" w:rsidRPr="004A0C79" w:rsidRDefault="004A0C79" w:rsidP="00BB6BF1">
      <w:pPr>
        <w:rPr>
          <w:rFonts w:eastAsiaTheme="minorHAnsi"/>
          <w:noProof/>
        </w:rPr>
      </w:pPr>
      <w:r w:rsidRPr="004A0C79">
        <w:rPr>
          <w:rFonts w:eastAsiaTheme="minorHAnsi"/>
          <w:noProof/>
        </w:rPr>
        <w:lastRenderedPageBreak/>
        <w:t>(69) Iñiguez, C.; Capó‐Bauçà, S.; Niinemets, Ü.; Stoll, H.; Aguiló‐Nicolau, P.; Galmés, J. Evolutionary trends in RuBisCO kinetics and their co‐evolution with CO</w:t>
      </w:r>
      <w:r w:rsidRPr="004A0C79">
        <w:rPr>
          <w:rFonts w:eastAsiaTheme="minorHAnsi"/>
          <w:noProof/>
          <w:vertAlign w:val="subscript"/>
        </w:rPr>
        <w:t>2</w:t>
      </w:r>
      <w:r w:rsidRPr="004A0C79">
        <w:rPr>
          <w:rFonts w:eastAsiaTheme="minorHAnsi"/>
          <w:noProof/>
        </w:rPr>
        <w:t xml:space="preserve"> concentrating mechanisms. </w:t>
      </w:r>
      <w:r w:rsidRPr="004A0C79">
        <w:rPr>
          <w:rFonts w:eastAsiaTheme="minorHAnsi"/>
          <w:i/>
          <w:noProof/>
        </w:rPr>
        <w:t xml:space="preserve">TPJ </w:t>
      </w:r>
      <w:r w:rsidRPr="004A0C79">
        <w:rPr>
          <w:rFonts w:eastAsiaTheme="minorHAnsi"/>
          <w:b/>
          <w:noProof/>
        </w:rPr>
        <w:t>2020</w:t>
      </w:r>
      <w:r w:rsidRPr="004A0C79">
        <w:rPr>
          <w:rFonts w:eastAsiaTheme="minorHAnsi"/>
          <w:noProof/>
        </w:rPr>
        <w:t xml:space="preserve">, </w:t>
      </w:r>
      <w:r w:rsidRPr="004A0C79">
        <w:rPr>
          <w:rFonts w:eastAsiaTheme="minorHAnsi"/>
          <w:i/>
          <w:noProof/>
        </w:rPr>
        <w:t>101</w:t>
      </w:r>
      <w:r w:rsidRPr="004A0C79">
        <w:rPr>
          <w:rFonts w:eastAsiaTheme="minorHAnsi"/>
          <w:noProof/>
        </w:rPr>
        <w:t xml:space="preserve"> (4), 897–918.</w:t>
      </w:r>
    </w:p>
    <w:p w14:paraId="4B0AD5AB" w14:textId="77777777" w:rsidR="004A0C79" w:rsidRPr="004A0C79" w:rsidRDefault="004A0C79" w:rsidP="00BB6BF1">
      <w:pPr>
        <w:rPr>
          <w:rFonts w:eastAsiaTheme="minorHAnsi"/>
          <w:noProof/>
        </w:rPr>
      </w:pPr>
      <w:r w:rsidRPr="004A0C79">
        <w:rPr>
          <w:rFonts w:eastAsiaTheme="minorHAnsi"/>
          <w:noProof/>
        </w:rPr>
        <w:t xml:space="preserve">(70) Eide-Haugmo, I.; Brakstad, O. G.; Hoff, K. A.; Sørheim, K. R.; da Silva, E. F.; Svendsen, H. F. Environmental impact of amines. </w:t>
      </w:r>
      <w:r w:rsidRPr="004A0C79">
        <w:rPr>
          <w:rFonts w:eastAsiaTheme="minorHAnsi"/>
          <w:i/>
          <w:noProof/>
        </w:rPr>
        <w:t xml:space="preserve">Energy Procedia </w:t>
      </w:r>
      <w:r w:rsidRPr="004A0C79">
        <w:rPr>
          <w:rFonts w:eastAsiaTheme="minorHAnsi"/>
          <w:b/>
          <w:noProof/>
        </w:rPr>
        <w:t>2009</w:t>
      </w:r>
      <w:r w:rsidRPr="004A0C79">
        <w:rPr>
          <w:rFonts w:eastAsiaTheme="minorHAnsi"/>
          <w:noProof/>
        </w:rPr>
        <w:t xml:space="preserve">, </w:t>
      </w:r>
      <w:r w:rsidRPr="004A0C79">
        <w:rPr>
          <w:rFonts w:eastAsiaTheme="minorHAnsi"/>
          <w:i/>
          <w:noProof/>
        </w:rPr>
        <w:t>1</w:t>
      </w:r>
      <w:r w:rsidRPr="004A0C79">
        <w:rPr>
          <w:rFonts w:eastAsiaTheme="minorHAnsi"/>
          <w:noProof/>
        </w:rPr>
        <w:t xml:space="preserve"> (1), 1297–1304.</w:t>
      </w:r>
    </w:p>
    <w:p w14:paraId="0B067FF0" w14:textId="77777777" w:rsidR="004A0C79" w:rsidRPr="004A0C79" w:rsidRDefault="004A0C79" w:rsidP="00BB6BF1">
      <w:pPr>
        <w:rPr>
          <w:rFonts w:eastAsiaTheme="minorHAnsi"/>
          <w:noProof/>
        </w:rPr>
      </w:pPr>
      <w:r w:rsidRPr="004A0C79">
        <w:rPr>
          <w:rFonts w:eastAsiaTheme="minorHAnsi"/>
          <w:noProof/>
        </w:rPr>
        <w:t xml:space="preserve">(71) Hu, G.; Smith, K. H.; Wu, Y.; Mumford, K. A.; Kentish, S. E.; Stevens, G. W. Carbon dioxide capture by solvent absorption using amino acids: A review. </w:t>
      </w:r>
      <w:r w:rsidRPr="004A0C79">
        <w:rPr>
          <w:rFonts w:eastAsiaTheme="minorHAnsi"/>
          <w:i/>
          <w:noProof/>
        </w:rPr>
        <w:t xml:space="preserve">Chin. J. Chem. Eng. </w:t>
      </w:r>
      <w:r w:rsidRPr="004A0C79">
        <w:rPr>
          <w:rFonts w:eastAsiaTheme="minorHAnsi"/>
          <w:b/>
          <w:noProof/>
        </w:rPr>
        <w:t>2018</w:t>
      </w:r>
      <w:r w:rsidRPr="004A0C79">
        <w:rPr>
          <w:rFonts w:eastAsiaTheme="minorHAnsi"/>
          <w:noProof/>
        </w:rPr>
        <w:t xml:space="preserve">, </w:t>
      </w:r>
      <w:r w:rsidRPr="004A0C79">
        <w:rPr>
          <w:rFonts w:eastAsiaTheme="minorHAnsi"/>
          <w:i/>
          <w:noProof/>
        </w:rPr>
        <w:t>26</w:t>
      </w:r>
      <w:r w:rsidRPr="004A0C79">
        <w:rPr>
          <w:rFonts w:eastAsiaTheme="minorHAnsi"/>
          <w:noProof/>
        </w:rPr>
        <w:t xml:space="preserve"> (11), 2229–2237.</w:t>
      </w:r>
    </w:p>
    <w:p w14:paraId="6A726545" w14:textId="77777777" w:rsidR="004A0C79" w:rsidRPr="004A0C79" w:rsidRDefault="004A0C79" w:rsidP="00BB6BF1">
      <w:pPr>
        <w:rPr>
          <w:rFonts w:eastAsiaTheme="minorHAnsi"/>
          <w:noProof/>
        </w:rPr>
      </w:pPr>
      <w:r w:rsidRPr="004A0C79">
        <w:rPr>
          <w:rFonts w:eastAsiaTheme="minorHAnsi"/>
          <w:noProof/>
        </w:rPr>
        <w:t>(72) Kiani, A.; Conway, W.; Abdellah, M. H.; Puxty, G.; Minor, A. J.; Kluivers, G.; Bennett, R.; Feron, P. A study on degradation and CO</w:t>
      </w:r>
      <w:r w:rsidRPr="004A0C79">
        <w:rPr>
          <w:rFonts w:eastAsiaTheme="minorHAnsi"/>
          <w:noProof/>
          <w:vertAlign w:val="subscript"/>
        </w:rPr>
        <w:t>2</w:t>
      </w:r>
      <w:r w:rsidRPr="004A0C79">
        <w:rPr>
          <w:rFonts w:eastAsiaTheme="minorHAnsi"/>
          <w:noProof/>
        </w:rPr>
        <w:t xml:space="preserve"> capture performance of aqueous amino acid salts for direct air capture applications. </w:t>
      </w:r>
      <w:r w:rsidRPr="004A0C79">
        <w:rPr>
          <w:rFonts w:eastAsiaTheme="minorHAnsi"/>
          <w:i/>
          <w:noProof/>
        </w:rPr>
        <w:t xml:space="preserve">Greenh. Gases: Sci. Technol. </w:t>
      </w:r>
      <w:r w:rsidRPr="004A0C79">
        <w:rPr>
          <w:rFonts w:eastAsiaTheme="minorHAnsi"/>
          <w:b/>
          <w:noProof/>
        </w:rPr>
        <w:t>2024</w:t>
      </w:r>
      <w:r w:rsidRPr="004A0C79">
        <w:rPr>
          <w:rFonts w:eastAsiaTheme="minorHAnsi"/>
          <w:noProof/>
        </w:rPr>
        <w:t xml:space="preserve">, </w:t>
      </w:r>
      <w:r w:rsidRPr="004A0C79">
        <w:rPr>
          <w:rFonts w:eastAsiaTheme="minorHAnsi"/>
          <w:i/>
          <w:noProof/>
        </w:rPr>
        <w:t>14</w:t>
      </w:r>
      <w:r w:rsidRPr="004A0C79">
        <w:rPr>
          <w:rFonts w:eastAsiaTheme="minorHAnsi"/>
          <w:noProof/>
        </w:rPr>
        <w:t xml:space="preserve"> (5), 859–870.</w:t>
      </w:r>
    </w:p>
    <w:p w14:paraId="25B42A9D" w14:textId="77777777" w:rsidR="004A0C79" w:rsidRPr="004A0C79" w:rsidRDefault="004A0C79" w:rsidP="00BB6BF1">
      <w:pPr>
        <w:rPr>
          <w:rFonts w:eastAsiaTheme="minorHAnsi"/>
          <w:noProof/>
        </w:rPr>
      </w:pPr>
      <w:r w:rsidRPr="004A0C79">
        <w:rPr>
          <w:rFonts w:eastAsiaTheme="minorHAnsi"/>
          <w:noProof/>
        </w:rPr>
        <w:t xml:space="preserve">(73) Hirasawa, T.; Shimizu, H. Recent advances in amino acid production by microbial cells. </w:t>
      </w:r>
      <w:r w:rsidRPr="004A0C79">
        <w:rPr>
          <w:rFonts w:eastAsiaTheme="minorHAnsi"/>
          <w:i/>
          <w:noProof/>
        </w:rPr>
        <w:t xml:space="preserve">Curr. Opin. Biotechnol. </w:t>
      </w:r>
      <w:r w:rsidRPr="004A0C79">
        <w:rPr>
          <w:rFonts w:eastAsiaTheme="minorHAnsi"/>
          <w:b/>
          <w:noProof/>
        </w:rPr>
        <w:t>2016</w:t>
      </w:r>
      <w:r w:rsidRPr="004A0C79">
        <w:rPr>
          <w:rFonts w:eastAsiaTheme="minorHAnsi"/>
          <w:noProof/>
        </w:rPr>
        <w:t xml:space="preserve">, </w:t>
      </w:r>
      <w:r w:rsidRPr="004A0C79">
        <w:rPr>
          <w:rFonts w:eastAsiaTheme="minorHAnsi"/>
          <w:i/>
          <w:noProof/>
        </w:rPr>
        <w:t>42</w:t>
      </w:r>
      <w:r w:rsidRPr="004A0C79">
        <w:rPr>
          <w:rFonts w:eastAsiaTheme="minorHAnsi"/>
          <w:noProof/>
        </w:rPr>
        <w:t>, 133–146.</w:t>
      </w:r>
    </w:p>
    <w:p w14:paraId="4C0057E4" w14:textId="77777777" w:rsidR="004A0C79" w:rsidRPr="004A0C79" w:rsidRDefault="004A0C79" w:rsidP="00BB6BF1">
      <w:pPr>
        <w:rPr>
          <w:rFonts w:eastAsiaTheme="minorHAnsi"/>
          <w:noProof/>
        </w:rPr>
      </w:pPr>
      <w:r w:rsidRPr="004A0C79">
        <w:rPr>
          <w:rFonts w:eastAsiaTheme="minorHAnsi"/>
          <w:noProof/>
        </w:rPr>
        <w:t xml:space="preserve">(74) Allison, M. J. Biosynthesis of amino acids by ruminal microorganisms. </w:t>
      </w:r>
      <w:r w:rsidRPr="004A0C79">
        <w:rPr>
          <w:rFonts w:eastAsiaTheme="minorHAnsi"/>
          <w:i/>
          <w:noProof/>
        </w:rPr>
        <w:t xml:space="preserve">J. Anim. Sci. </w:t>
      </w:r>
      <w:r w:rsidRPr="004A0C79">
        <w:rPr>
          <w:rFonts w:eastAsiaTheme="minorHAnsi"/>
          <w:b/>
          <w:noProof/>
        </w:rPr>
        <w:t>1969</w:t>
      </w:r>
      <w:r w:rsidRPr="004A0C79">
        <w:rPr>
          <w:rFonts w:eastAsiaTheme="minorHAnsi"/>
          <w:noProof/>
        </w:rPr>
        <w:t xml:space="preserve">, </w:t>
      </w:r>
      <w:r w:rsidRPr="004A0C79">
        <w:rPr>
          <w:rFonts w:eastAsiaTheme="minorHAnsi"/>
          <w:i/>
          <w:noProof/>
        </w:rPr>
        <w:t>29</w:t>
      </w:r>
      <w:r w:rsidRPr="004A0C79">
        <w:rPr>
          <w:rFonts w:eastAsiaTheme="minorHAnsi"/>
          <w:noProof/>
        </w:rPr>
        <w:t xml:space="preserve"> (5), 797–807.</w:t>
      </w:r>
    </w:p>
    <w:p w14:paraId="72C59EAD" w14:textId="77777777" w:rsidR="004A0C79" w:rsidRPr="004A0C79" w:rsidRDefault="004A0C79" w:rsidP="00BB6BF1">
      <w:pPr>
        <w:rPr>
          <w:rFonts w:eastAsiaTheme="minorHAnsi"/>
          <w:noProof/>
        </w:rPr>
      </w:pPr>
      <w:r w:rsidRPr="004A0C79">
        <w:rPr>
          <w:rFonts w:eastAsiaTheme="minorHAnsi"/>
          <w:noProof/>
        </w:rPr>
        <w:t xml:space="preserve">(75) Jaramillo, P.; Kahn Ribeiro, S.; Newman, P.; Dhar, S.; Diemuodeke, O. E.; Kajino, T.; Lee, D. S.; Nugroho, S. B.; Ou, X.; Hammer Strømman, A. Transport (Chapter 10). </w:t>
      </w:r>
      <w:r w:rsidRPr="004A0C79">
        <w:rPr>
          <w:rFonts w:eastAsiaTheme="minorHAnsi"/>
          <w:b/>
          <w:noProof/>
        </w:rPr>
        <w:t>2022</w:t>
      </w:r>
      <w:r w:rsidRPr="004A0C79">
        <w:rPr>
          <w:rFonts w:eastAsiaTheme="minorHAnsi"/>
          <w:noProof/>
        </w:rPr>
        <w:t>.</w:t>
      </w:r>
    </w:p>
    <w:p w14:paraId="245269EB" w14:textId="77777777" w:rsidR="004A0C79" w:rsidRPr="004A0C79" w:rsidRDefault="004A0C79" w:rsidP="00BB6BF1">
      <w:pPr>
        <w:rPr>
          <w:rFonts w:eastAsiaTheme="minorHAnsi"/>
          <w:noProof/>
        </w:rPr>
      </w:pPr>
      <w:r w:rsidRPr="004A0C79">
        <w:rPr>
          <w:rFonts w:eastAsiaTheme="minorHAnsi"/>
          <w:noProof/>
        </w:rPr>
        <w:t>(76) IEA, K. The role of CCUS in low-carbon power systems. International Energy Agency Paris, France: 2020.</w:t>
      </w:r>
    </w:p>
    <w:p w14:paraId="49695E49" w14:textId="77777777" w:rsidR="004A0C79" w:rsidRPr="004A0C79" w:rsidRDefault="004A0C79" w:rsidP="00BB6BF1">
      <w:pPr>
        <w:rPr>
          <w:rFonts w:eastAsiaTheme="minorHAnsi"/>
          <w:noProof/>
        </w:rPr>
      </w:pPr>
      <w:r w:rsidRPr="004A0C79">
        <w:rPr>
          <w:rFonts w:eastAsiaTheme="minorHAnsi"/>
          <w:noProof/>
        </w:rPr>
        <w:t xml:space="preserve">(77) Rogelj, J.; Shindell, D.; Jiang, K.; Fifita, S.; Forster, P.; Ginzburg, V.; Handa, C.; Kheshgi, H.; Kobayashi, S.; Kriegler, E. Mitigation pathways compatible with 1.5 C in the context of sustainable development. In </w:t>
      </w:r>
      <w:r w:rsidRPr="004A0C79">
        <w:rPr>
          <w:rFonts w:eastAsiaTheme="minorHAnsi"/>
          <w:i/>
          <w:noProof/>
        </w:rPr>
        <w:t>Global warming of 1.5 C</w:t>
      </w:r>
      <w:r w:rsidRPr="004A0C79">
        <w:rPr>
          <w:rFonts w:eastAsiaTheme="minorHAnsi"/>
          <w:noProof/>
        </w:rPr>
        <w:t>, Intergovernmental Panel on Climate Change, 2018; pp 93–174.</w:t>
      </w:r>
    </w:p>
    <w:p w14:paraId="0C34BB94" w14:textId="77777777" w:rsidR="004A0C79" w:rsidRPr="004A0C79" w:rsidRDefault="004A0C79" w:rsidP="00BB6BF1">
      <w:pPr>
        <w:rPr>
          <w:rFonts w:eastAsiaTheme="minorHAnsi"/>
          <w:noProof/>
        </w:rPr>
      </w:pPr>
      <w:r w:rsidRPr="004A0C79">
        <w:rPr>
          <w:rFonts w:eastAsiaTheme="minorHAnsi"/>
          <w:noProof/>
        </w:rPr>
        <w:lastRenderedPageBreak/>
        <w:t>(78) Sanz-Pérez, E. S.; Murdock, C. R.; Didas, S. A.; Jones, C. W. Direct Capture of CO</w:t>
      </w:r>
      <w:r w:rsidRPr="004A0C79">
        <w:rPr>
          <w:rFonts w:eastAsiaTheme="minorHAnsi"/>
          <w:noProof/>
          <w:vertAlign w:val="subscript"/>
        </w:rPr>
        <w:t>2</w:t>
      </w:r>
      <w:r w:rsidRPr="004A0C79">
        <w:rPr>
          <w:rFonts w:eastAsiaTheme="minorHAnsi"/>
          <w:noProof/>
        </w:rPr>
        <w:t xml:space="preserve"> from Ambient Air. </w:t>
      </w:r>
      <w:r w:rsidRPr="004A0C79">
        <w:rPr>
          <w:rFonts w:eastAsiaTheme="minorHAnsi"/>
          <w:i/>
          <w:noProof/>
        </w:rPr>
        <w:t xml:space="preserve">Chem. Rev. </w:t>
      </w:r>
      <w:r w:rsidRPr="004A0C79">
        <w:rPr>
          <w:rFonts w:eastAsiaTheme="minorHAnsi"/>
          <w:b/>
          <w:noProof/>
        </w:rPr>
        <w:t>2016</w:t>
      </w:r>
      <w:r w:rsidRPr="004A0C79">
        <w:rPr>
          <w:rFonts w:eastAsiaTheme="minorHAnsi"/>
          <w:noProof/>
        </w:rPr>
        <w:t xml:space="preserve">, </w:t>
      </w:r>
      <w:r w:rsidRPr="004A0C79">
        <w:rPr>
          <w:rFonts w:eastAsiaTheme="minorHAnsi"/>
          <w:i/>
          <w:noProof/>
        </w:rPr>
        <w:t>116</w:t>
      </w:r>
      <w:r w:rsidRPr="004A0C79">
        <w:rPr>
          <w:rFonts w:eastAsiaTheme="minorHAnsi"/>
          <w:noProof/>
        </w:rPr>
        <w:t xml:space="preserve"> (19), 11840–11876.</w:t>
      </w:r>
    </w:p>
    <w:p w14:paraId="2D2D65BB" w14:textId="77777777" w:rsidR="004A0C79" w:rsidRPr="004A0C79" w:rsidRDefault="004A0C79" w:rsidP="00BB6BF1">
      <w:pPr>
        <w:rPr>
          <w:rFonts w:eastAsiaTheme="minorHAnsi"/>
          <w:noProof/>
        </w:rPr>
      </w:pPr>
      <w:r w:rsidRPr="004A0C79">
        <w:rPr>
          <w:rFonts w:eastAsiaTheme="minorHAnsi"/>
          <w:noProof/>
        </w:rPr>
        <w:t>(79) Keith, D. W. Why Capture CO</w:t>
      </w:r>
      <w:r w:rsidRPr="004A0C79">
        <w:rPr>
          <w:rFonts w:eastAsiaTheme="minorHAnsi"/>
          <w:noProof/>
          <w:vertAlign w:val="subscript"/>
        </w:rPr>
        <w:t>2</w:t>
      </w:r>
      <w:r w:rsidRPr="004A0C79">
        <w:rPr>
          <w:rFonts w:eastAsiaTheme="minorHAnsi"/>
          <w:noProof/>
        </w:rPr>
        <w:t xml:space="preserve"> from the Atmosphere? </w:t>
      </w:r>
      <w:r w:rsidRPr="004A0C79">
        <w:rPr>
          <w:rFonts w:eastAsiaTheme="minorHAnsi"/>
          <w:i/>
          <w:noProof/>
        </w:rPr>
        <w:t xml:space="preserve">Science </w:t>
      </w:r>
      <w:r w:rsidRPr="004A0C79">
        <w:rPr>
          <w:rFonts w:eastAsiaTheme="minorHAnsi"/>
          <w:b/>
          <w:noProof/>
        </w:rPr>
        <w:t>2009</w:t>
      </w:r>
      <w:r w:rsidRPr="004A0C79">
        <w:rPr>
          <w:rFonts w:eastAsiaTheme="minorHAnsi"/>
          <w:noProof/>
        </w:rPr>
        <w:t xml:space="preserve">, </w:t>
      </w:r>
      <w:r w:rsidRPr="004A0C79">
        <w:rPr>
          <w:rFonts w:eastAsiaTheme="minorHAnsi"/>
          <w:i/>
          <w:noProof/>
        </w:rPr>
        <w:t>325</w:t>
      </w:r>
      <w:r w:rsidRPr="004A0C79">
        <w:rPr>
          <w:rFonts w:eastAsiaTheme="minorHAnsi"/>
          <w:noProof/>
        </w:rPr>
        <w:t xml:space="preserve"> (5948), 1654–1655.</w:t>
      </w:r>
    </w:p>
    <w:p w14:paraId="52BD53C4" w14:textId="77777777" w:rsidR="004A0C79" w:rsidRPr="004A0C79" w:rsidRDefault="004A0C79" w:rsidP="00BB6BF1">
      <w:pPr>
        <w:rPr>
          <w:rFonts w:eastAsiaTheme="minorHAnsi"/>
          <w:noProof/>
        </w:rPr>
      </w:pPr>
      <w:r w:rsidRPr="004A0C79">
        <w:rPr>
          <w:rFonts w:eastAsiaTheme="minorHAnsi"/>
          <w:noProof/>
        </w:rPr>
        <w:t>(80) Lackner, K. S.; Brennan, S.; Matter, J. M.; Park, A.-H. A.; Wright, A.; Van Der Zwaan, B. The Urgency of the Development of CO</w:t>
      </w:r>
      <w:r w:rsidRPr="004A0C79">
        <w:rPr>
          <w:rFonts w:eastAsiaTheme="minorHAnsi"/>
          <w:noProof/>
          <w:vertAlign w:val="subscript"/>
        </w:rPr>
        <w:t>2</w:t>
      </w:r>
      <w:r w:rsidRPr="004A0C79">
        <w:rPr>
          <w:rFonts w:eastAsiaTheme="minorHAnsi"/>
          <w:noProof/>
        </w:rPr>
        <w:t xml:space="preserve"> Capture from Ambient Air. </w:t>
      </w:r>
      <w:r w:rsidRPr="004A0C79">
        <w:rPr>
          <w:rFonts w:eastAsiaTheme="minorHAnsi"/>
          <w:i/>
          <w:noProof/>
        </w:rPr>
        <w:t xml:space="preserve">Proc. Natl. Acad. Sci. </w:t>
      </w:r>
      <w:r w:rsidRPr="004A0C79">
        <w:rPr>
          <w:rFonts w:eastAsiaTheme="minorHAnsi"/>
          <w:b/>
          <w:noProof/>
        </w:rPr>
        <w:t>2012</w:t>
      </w:r>
      <w:r w:rsidRPr="004A0C79">
        <w:rPr>
          <w:rFonts w:eastAsiaTheme="minorHAnsi"/>
          <w:noProof/>
        </w:rPr>
        <w:t xml:space="preserve">, </w:t>
      </w:r>
      <w:r w:rsidRPr="004A0C79">
        <w:rPr>
          <w:rFonts w:eastAsiaTheme="minorHAnsi"/>
          <w:i/>
          <w:noProof/>
        </w:rPr>
        <w:t>109</w:t>
      </w:r>
      <w:r w:rsidRPr="004A0C79">
        <w:rPr>
          <w:rFonts w:eastAsiaTheme="minorHAnsi"/>
          <w:noProof/>
        </w:rPr>
        <w:t xml:space="preserve"> (33), 13156–13162.</w:t>
      </w:r>
    </w:p>
    <w:p w14:paraId="3B502AA6" w14:textId="77777777" w:rsidR="004A0C79" w:rsidRPr="004A0C79" w:rsidRDefault="004A0C79" w:rsidP="00BB6BF1">
      <w:pPr>
        <w:rPr>
          <w:rFonts w:eastAsiaTheme="minorHAnsi"/>
          <w:noProof/>
        </w:rPr>
      </w:pPr>
      <w:r w:rsidRPr="004A0C79">
        <w:rPr>
          <w:rFonts w:eastAsiaTheme="minorHAnsi"/>
          <w:noProof/>
        </w:rPr>
        <w:t xml:space="preserve">(81) Takeda, Y.; Okumura, S.; Tone, S.; Sasaki, I.; Minakata, S. Cyclizative atmospheric CO2 fixation by unsaturated amines with t-BuOI leading to cyclic carbamates. </w:t>
      </w:r>
      <w:r w:rsidRPr="004A0C79">
        <w:rPr>
          <w:rFonts w:eastAsiaTheme="minorHAnsi"/>
          <w:i/>
          <w:noProof/>
        </w:rPr>
        <w:t xml:space="preserve">Org. Lett. </w:t>
      </w:r>
      <w:r w:rsidRPr="004A0C79">
        <w:rPr>
          <w:rFonts w:eastAsiaTheme="minorHAnsi"/>
          <w:b/>
          <w:noProof/>
        </w:rPr>
        <w:t>2012</w:t>
      </w:r>
      <w:r w:rsidRPr="004A0C79">
        <w:rPr>
          <w:rFonts w:eastAsiaTheme="minorHAnsi"/>
          <w:noProof/>
        </w:rPr>
        <w:t xml:space="preserve">, </w:t>
      </w:r>
      <w:r w:rsidRPr="004A0C79">
        <w:rPr>
          <w:rFonts w:eastAsiaTheme="minorHAnsi"/>
          <w:i/>
          <w:noProof/>
        </w:rPr>
        <w:t>14</w:t>
      </w:r>
      <w:r w:rsidRPr="004A0C79">
        <w:rPr>
          <w:rFonts w:eastAsiaTheme="minorHAnsi"/>
          <w:noProof/>
        </w:rPr>
        <w:t xml:space="preserve"> (18), 4874–4877.</w:t>
      </w:r>
    </w:p>
    <w:p w14:paraId="3866F093" w14:textId="77777777" w:rsidR="004A0C79" w:rsidRPr="004A0C79" w:rsidRDefault="004A0C79" w:rsidP="00BB6BF1">
      <w:pPr>
        <w:rPr>
          <w:rFonts w:eastAsiaTheme="minorHAnsi"/>
          <w:noProof/>
        </w:rPr>
      </w:pPr>
      <w:r w:rsidRPr="004A0C79">
        <w:rPr>
          <w:rFonts w:eastAsiaTheme="minorHAnsi"/>
          <w:noProof/>
        </w:rPr>
        <w:t>(82) Agee, E.; Orton, A.; Rogers, J. CO</w:t>
      </w:r>
      <w:r w:rsidRPr="004A0C79">
        <w:rPr>
          <w:rFonts w:eastAsiaTheme="minorHAnsi"/>
          <w:noProof/>
          <w:vertAlign w:val="subscript"/>
        </w:rPr>
        <w:t>2</w:t>
      </w:r>
      <w:r w:rsidRPr="004A0C79">
        <w:rPr>
          <w:rFonts w:eastAsiaTheme="minorHAnsi"/>
          <w:noProof/>
        </w:rPr>
        <w:t xml:space="preserve"> snow deposition in Antarctica to curtail anthropogenic global warming. </w:t>
      </w:r>
      <w:r w:rsidRPr="004A0C79">
        <w:rPr>
          <w:rFonts w:eastAsiaTheme="minorHAnsi"/>
          <w:i/>
          <w:noProof/>
        </w:rPr>
        <w:t xml:space="preserve">J. Appl. Meteorol. Climatol. </w:t>
      </w:r>
      <w:r w:rsidRPr="004A0C79">
        <w:rPr>
          <w:rFonts w:eastAsiaTheme="minorHAnsi"/>
          <w:b/>
          <w:noProof/>
        </w:rPr>
        <w:t>2013</w:t>
      </w:r>
      <w:r w:rsidRPr="004A0C79">
        <w:rPr>
          <w:rFonts w:eastAsiaTheme="minorHAnsi"/>
          <w:noProof/>
        </w:rPr>
        <w:t xml:space="preserve">, </w:t>
      </w:r>
      <w:r w:rsidRPr="004A0C79">
        <w:rPr>
          <w:rFonts w:eastAsiaTheme="minorHAnsi"/>
          <w:i/>
          <w:noProof/>
        </w:rPr>
        <w:t>52</w:t>
      </w:r>
      <w:r w:rsidRPr="004A0C79">
        <w:rPr>
          <w:rFonts w:eastAsiaTheme="minorHAnsi"/>
          <w:noProof/>
        </w:rPr>
        <w:t xml:space="preserve"> (2), 281–288.</w:t>
      </w:r>
    </w:p>
    <w:p w14:paraId="7ACE78D7" w14:textId="77777777" w:rsidR="004A0C79" w:rsidRPr="004A0C79" w:rsidRDefault="004A0C79" w:rsidP="00BB6BF1">
      <w:pPr>
        <w:rPr>
          <w:rFonts w:eastAsiaTheme="minorHAnsi"/>
          <w:noProof/>
        </w:rPr>
      </w:pPr>
      <w:r w:rsidRPr="004A0C79">
        <w:rPr>
          <w:rFonts w:eastAsiaTheme="minorHAnsi"/>
          <w:noProof/>
        </w:rPr>
        <w:t>(83) Agee, E. M.; Orton, A. An initial laboratory prototype experiment for sequestration of atmospheric CO</w:t>
      </w:r>
      <w:r w:rsidRPr="004A0C79">
        <w:rPr>
          <w:rFonts w:eastAsiaTheme="minorHAnsi"/>
          <w:noProof/>
          <w:vertAlign w:val="subscript"/>
        </w:rPr>
        <w:t>2</w:t>
      </w:r>
      <w:r w:rsidRPr="004A0C79">
        <w:rPr>
          <w:rFonts w:eastAsiaTheme="minorHAnsi"/>
          <w:noProof/>
        </w:rPr>
        <w:t xml:space="preserve">. </w:t>
      </w:r>
      <w:r w:rsidRPr="004A0C79">
        <w:rPr>
          <w:rFonts w:eastAsiaTheme="minorHAnsi"/>
          <w:i/>
          <w:noProof/>
        </w:rPr>
        <w:t xml:space="preserve">J. Appl. Meteorol. Climatol. </w:t>
      </w:r>
      <w:r w:rsidRPr="004A0C79">
        <w:rPr>
          <w:rFonts w:eastAsiaTheme="minorHAnsi"/>
          <w:b/>
          <w:noProof/>
        </w:rPr>
        <w:t>2016</w:t>
      </w:r>
      <w:r w:rsidRPr="004A0C79">
        <w:rPr>
          <w:rFonts w:eastAsiaTheme="minorHAnsi"/>
          <w:noProof/>
        </w:rPr>
        <w:t xml:space="preserve">, </w:t>
      </w:r>
      <w:r w:rsidRPr="004A0C79">
        <w:rPr>
          <w:rFonts w:eastAsiaTheme="minorHAnsi"/>
          <w:i/>
          <w:noProof/>
        </w:rPr>
        <w:t>55</w:t>
      </w:r>
      <w:r w:rsidRPr="004A0C79">
        <w:rPr>
          <w:rFonts w:eastAsiaTheme="minorHAnsi"/>
          <w:noProof/>
        </w:rPr>
        <w:t xml:space="preserve"> (8), 1763–1770.</w:t>
      </w:r>
    </w:p>
    <w:p w14:paraId="34B488AB" w14:textId="77777777" w:rsidR="004A0C79" w:rsidRPr="004A0C79" w:rsidRDefault="004A0C79" w:rsidP="00BB6BF1">
      <w:pPr>
        <w:rPr>
          <w:rFonts w:eastAsiaTheme="minorHAnsi"/>
          <w:noProof/>
        </w:rPr>
      </w:pPr>
      <w:r w:rsidRPr="004A0C79">
        <w:rPr>
          <w:rFonts w:eastAsiaTheme="minorHAnsi"/>
          <w:noProof/>
        </w:rPr>
        <w:t xml:space="preserve">(84) von Hippel, T. Thermal removal of carbon dioxide from the atmosphere: energy requirements and scaling issues. </w:t>
      </w:r>
      <w:r w:rsidRPr="004A0C79">
        <w:rPr>
          <w:rFonts w:eastAsiaTheme="minorHAnsi"/>
          <w:i/>
          <w:noProof/>
        </w:rPr>
        <w:t xml:space="preserve">Clim. Change </w:t>
      </w:r>
      <w:r w:rsidRPr="004A0C79">
        <w:rPr>
          <w:rFonts w:eastAsiaTheme="minorHAnsi"/>
          <w:b/>
          <w:noProof/>
        </w:rPr>
        <w:t>2018</w:t>
      </w:r>
      <w:r w:rsidRPr="004A0C79">
        <w:rPr>
          <w:rFonts w:eastAsiaTheme="minorHAnsi"/>
          <w:noProof/>
        </w:rPr>
        <w:t xml:space="preserve">, </w:t>
      </w:r>
      <w:r w:rsidRPr="004A0C79">
        <w:rPr>
          <w:rFonts w:eastAsiaTheme="minorHAnsi"/>
          <w:i/>
          <w:noProof/>
        </w:rPr>
        <w:t>148</w:t>
      </w:r>
      <w:r w:rsidRPr="004A0C79">
        <w:rPr>
          <w:rFonts w:eastAsiaTheme="minorHAnsi"/>
          <w:noProof/>
        </w:rPr>
        <w:t xml:space="preserve"> (4), 491–501.</w:t>
      </w:r>
    </w:p>
    <w:p w14:paraId="4E26449C" w14:textId="77777777" w:rsidR="004A0C79" w:rsidRPr="004A0C79" w:rsidRDefault="004A0C79" w:rsidP="00BB6BF1">
      <w:pPr>
        <w:rPr>
          <w:rFonts w:eastAsiaTheme="minorHAnsi"/>
          <w:noProof/>
        </w:rPr>
      </w:pPr>
      <w:r w:rsidRPr="004A0C79">
        <w:rPr>
          <w:rFonts w:eastAsiaTheme="minorHAnsi"/>
          <w:noProof/>
        </w:rPr>
        <w:t xml:space="preserve">(85) Lackner, K. S. Capture of carbon dioxide from ambient air. </w:t>
      </w:r>
      <w:r w:rsidRPr="004A0C79">
        <w:rPr>
          <w:rFonts w:eastAsiaTheme="minorHAnsi"/>
          <w:i/>
          <w:noProof/>
        </w:rPr>
        <w:t xml:space="preserve">Eur. Phys. J.Spec. Top. </w:t>
      </w:r>
      <w:r w:rsidRPr="004A0C79">
        <w:rPr>
          <w:rFonts w:eastAsiaTheme="minorHAnsi"/>
          <w:b/>
          <w:noProof/>
        </w:rPr>
        <w:t>2009</w:t>
      </w:r>
      <w:r w:rsidRPr="004A0C79">
        <w:rPr>
          <w:rFonts w:eastAsiaTheme="minorHAnsi"/>
          <w:noProof/>
        </w:rPr>
        <w:t xml:space="preserve">, </w:t>
      </w:r>
      <w:r w:rsidRPr="004A0C79">
        <w:rPr>
          <w:rFonts w:eastAsiaTheme="minorHAnsi"/>
          <w:i/>
          <w:noProof/>
        </w:rPr>
        <w:t>176</w:t>
      </w:r>
      <w:r w:rsidRPr="004A0C79">
        <w:rPr>
          <w:rFonts w:eastAsiaTheme="minorHAnsi"/>
          <w:noProof/>
        </w:rPr>
        <w:t xml:space="preserve"> (1), 93–106.</w:t>
      </w:r>
    </w:p>
    <w:p w14:paraId="7331EA6C" w14:textId="77777777" w:rsidR="004A0C79" w:rsidRPr="004A0C79" w:rsidRDefault="004A0C79" w:rsidP="00BB6BF1">
      <w:pPr>
        <w:rPr>
          <w:rFonts w:eastAsiaTheme="minorHAnsi"/>
          <w:noProof/>
        </w:rPr>
      </w:pPr>
      <w:r w:rsidRPr="004A0C79">
        <w:rPr>
          <w:rFonts w:eastAsiaTheme="minorHAnsi"/>
          <w:noProof/>
        </w:rPr>
        <w:t xml:space="preserve">(86) Wang, T.; Lackner, K. S.; Wright, A. B. Moisture-swing sorption for carbon dioxide capture from ambient air: a thermodynamic analysis. </w:t>
      </w:r>
      <w:r w:rsidRPr="004A0C79">
        <w:rPr>
          <w:rFonts w:eastAsiaTheme="minorHAnsi"/>
          <w:i/>
          <w:noProof/>
        </w:rPr>
        <w:t xml:space="preserve">Phys. Chem. Chem. Phys. </w:t>
      </w:r>
      <w:r w:rsidRPr="004A0C79">
        <w:rPr>
          <w:rFonts w:eastAsiaTheme="minorHAnsi"/>
          <w:b/>
          <w:noProof/>
        </w:rPr>
        <w:t>2013</w:t>
      </w:r>
      <w:r w:rsidRPr="004A0C79">
        <w:rPr>
          <w:rFonts w:eastAsiaTheme="minorHAnsi"/>
          <w:noProof/>
        </w:rPr>
        <w:t xml:space="preserve">, </w:t>
      </w:r>
      <w:r w:rsidRPr="004A0C79">
        <w:rPr>
          <w:rFonts w:eastAsiaTheme="minorHAnsi"/>
          <w:i/>
          <w:noProof/>
        </w:rPr>
        <w:t>15</w:t>
      </w:r>
      <w:r w:rsidRPr="004A0C79">
        <w:rPr>
          <w:rFonts w:eastAsiaTheme="minorHAnsi"/>
          <w:noProof/>
        </w:rPr>
        <w:t xml:space="preserve"> (2), 504–514.</w:t>
      </w:r>
    </w:p>
    <w:p w14:paraId="5F624932" w14:textId="77777777" w:rsidR="004A0C79" w:rsidRPr="004A0C79" w:rsidRDefault="004A0C79" w:rsidP="00BB6BF1">
      <w:pPr>
        <w:rPr>
          <w:rFonts w:eastAsiaTheme="minorHAnsi"/>
          <w:noProof/>
        </w:rPr>
      </w:pPr>
      <w:r w:rsidRPr="004A0C79">
        <w:rPr>
          <w:rFonts w:eastAsiaTheme="minorHAnsi"/>
          <w:noProof/>
        </w:rPr>
        <w:t>(87) Shi, X.; Xiao, H.; Kanamori, K.; Yonezu, A.; Lackner, K. S.; Chen, X. Moisture-driven CO</w:t>
      </w:r>
      <w:r w:rsidRPr="004A0C79">
        <w:rPr>
          <w:rFonts w:eastAsiaTheme="minorHAnsi"/>
          <w:noProof/>
          <w:vertAlign w:val="subscript"/>
        </w:rPr>
        <w:t xml:space="preserve">2 </w:t>
      </w:r>
      <w:r w:rsidRPr="004A0C79">
        <w:rPr>
          <w:rFonts w:eastAsiaTheme="minorHAnsi"/>
          <w:noProof/>
        </w:rPr>
        <w:t xml:space="preserve">sorbents. </w:t>
      </w:r>
      <w:r w:rsidRPr="004A0C79">
        <w:rPr>
          <w:rFonts w:eastAsiaTheme="minorHAnsi"/>
          <w:i/>
          <w:noProof/>
        </w:rPr>
        <w:t xml:space="preserve">Joule </w:t>
      </w:r>
      <w:r w:rsidRPr="004A0C79">
        <w:rPr>
          <w:rFonts w:eastAsiaTheme="minorHAnsi"/>
          <w:b/>
          <w:noProof/>
        </w:rPr>
        <w:t>2020</w:t>
      </w:r>
      <w:r w:rsidRPr="004A0C79">
        <w:rPr>
          <w:rFonts w:eastAsiaTheme="minorHAnsi"/>
          <w:noProof/>
        </w:rPr>
        <w:t xml:space="preserve">, </w:t>
      </w:r>
      <w:r w:rsidRPr="004A0C79">
        <w:rPr>
          <w:rFonts w:eastAsiaTheme="minorHAnsi"/>
          <w:i/>
          <w:noProof/>
        </w:rPr>
        <w:t>4</w:t>
      </w:r>
      <w:r w:rsidRPr="004A0C79">
        <w:rPr>
          <w:rFonts w:eastAsiaTheme="minorHAnsi"/>
          <w:noProof/>
        </w:rPr>
        <w:t xml:space="preserve"> (8), 1823–1837.</w:t>
      </w:r>
    </w:p>
    <w:p w14:paraId="6265F777" w14:textId="77777777" w:rsidR="004A0C79" w:rsidRPr="004A0C79" w:rsidRDefault="004A0C79" w:rsidP="00BB6BF1">
      <w:pPr>
        <w:rPr>
          <w:rFonts w:eastAsiaTheme="minorHAnsi"/>
          <w:noProof/>
        </w:rPr>
      </w:pPr>
      <w:r w:rsidRPr="004A0C79">
        <w:rPr>
          <w:rFonts w:eastAsiaTheme="minorHAnsi"/>
          <w:noProof/>
        </w:rPr>
        <w:lastRenderedPageBreak/>
        <w:t>(88) Voskian, S.; Hatton, T. A. Faradaic electro-swing reactive adsorption for CO</w:t>
      </w:r>
      <w:r w:rsidRPr="004A0C79">
        <w:rPr>
          <w:rFonts w:eastAsiaTheme="minorHAnsi"/>
          <w:noProof/>
          <w:vertAlign w:val="subscript"/>
        </w:rPr>
        <w:t>2</w:t>
      </w:r>
      <w:r w:rsidRPr="004A0C79">
        <w:rPr>
          <w:rFonts w:eastAsiaTheme="minorHAnsi"/>
          <w:noProof/>
        </w:rPr>
        <w:t xml:space="preserve"> capture. </w:t>
      </w:r>
      <w:r w:rsidRPr="004A0C79">
        <w:rPr>
          <w:rFonts w:eastAsiaTheme="minorHAnsi"/>
          <w:i/>
          <w:noProof/>
        </w:rPr>
        <w:t xml:space="preserve">Energy Environ. Sci. </w:t>
      </w:r>
      <w:r w:rsidRPr="004A0C79">
        <w:rPr>
          <w:rFonts w:eastAsiaTheme="minorHAnsi"/>
          <w:b/>
          <w:noProof/>
        </w:rPr>
        <w:t>2019</w:t>
      </w:r>
      <w:r w:rsidRPr="004A0C79">
        <w:rPr>
          <w:rFonts w:eastAsiaTheme="minorHAnsi"/>
          <w:noProof/>
        </w:rPr>
        <w:t xml:space="preserve">, </w:t>
      </w:r>
      <w:r w:rsidRPr="004A0C79">
        <w:rPr>
          <w:rFonts w:eastAsiaTheme="minorHAnsi"/>
          <w:i/>
          <w:noProof/>
        </w:rPr>
        <w:t>12</w:t>
      </w:r>
      <w:r w:rsidRPr="004A0C79">
        <w:rPr>
          <w:rFonts w:eastAsiaTheme="minorHAnsi"/>
          <w:noProof/>
        </w:rPr>
        <w:t xml:space="preserve"> (12), 3530–3547.</w:t>
      </w:r>
    </w:p>
    <w:p w14:paraId="081064D3" w14:textId="77777777" w:rsidR="004A0C79" w:rsidRPr="004A0C79" w:rsidRDefault="004A0C79" w:rsidP="00BB6BF1">
      <w:pPr>
        <w:rPr>
          <w:rFonts w:eastAsiaTheme="minorHAnsi"/>
          <w:noProof/>
        </w:rPr>
      </w:pPr>
      <w:r w:rsidRPr="004A0C79">
        <w:rPr>
          <w:rFonts w:eastAsiaTheme="minorHAnsi"/>
          <w:noProof/>
        </w:rPr>
        <w:t>(89) McQueen, N.; Kelemen, P.; Dipple, G.; Renforth, P.; Wilcox, J. Ambient weathering of magnesium oxide for CO</w:t>
      </w:r>
      <w:r w:rsidRPr="004A0C79">
        <w:rPr>
          <w:rFonts w:eastAsiaTheme="minorHAnsi"/>
          <w:noProof/>
          <w:vertAlign w:val="subscript"/>
        </w:rPr>
        <w:t>2</w:t>
      </w:r>
      <w:r w:rsidRPr="004A0C79">
        <w:rPr>
          <w:rFonts w:eastAsiaTheme="minorHAnsi"/>
          <w:noProof/>
        </w:rPr>
        <w:t xml:space="preserve"> removal from air. </w:t>
      </w:r>
      <w:r w:rsidRPr="004A0C79">
        <w:rPr>
          <w:rFonts w:eastAsiaTheme="minorHAnsi"/>
          <w:i/>
          <w:noProof/>
        </w:rPr>
        <w:t xml:space="preserve">Nat. Commun. </w:t>
      </w:r>
      <w:r w:rsidRPr="004A0C79">
        <w:rPr>
          <w:rFonts w:eastAsiaTheme="minorHAnsi"/>
          <w:b/>
          <w:noProof/>
        </w:rPr>
        <w:t>2020</w:t>
      </w:r>
      <w:r w:rsidRPr="004A0C79">
        <w:rPr>
          <w:rFonts w:eastAsiaTheme="minorHAnsi"/>
          <w:noProof/>
        </w:rPr>
        <w:t xml:space="preserve">, </w:t>
      </w:r>
      <w:r w:rsidRPr="004A0C79">
        <w:rPr>
          <w:rFonts w:eastAsiaTheme="minorHAnsi"/>
          <w:i/>
          <w:noProof/>
        </w:rPr>
        <w:t>11</w:t>
      </w:r>
      <w:r w:rsidRPr="004A0C79">
        <w:rPr>
          <w:rFonts w:eastAsiaTheme="minorHAnsi"/>
          <w:noProof/>
        </w:rPr>
        <w:t xml:space="preserve"> (1), 3299.</w:t>
      </w:r>
    </w:p>
    <w:p w14:paraId="013399E0" w14:textId="77777777" w:rsidR="004A0C79" w:rsidRPr="004A0C79" w:rsidRDefault="004A0C79" w:rsidP="00BB6BF1">
      <w:pPr>
        <w:rPr>
          <w:rFonts w:eastAsiaTheme="minorHAnsi"/>
          <w:noProof/>
        </w:rPr>
      </w:pPr>
      <w:r w:rsidRPr="004A0C79">
        <w:rPr>
          <w:rFonts w:eastAsiaTheme="minorHAnsi"/>
          <w:noProof/>
        </w:rPr>
        <w:t xml:space="preserve">(90) McQueen, N.; Gomes, K. V.; McCormick, C.; Blumanthal, K.; Pisciotta, M.; Wilcox, J. A Review of Direct Air Capture (DAC): Scaling up Commercial Technologies and Innovating for the Future. </w:t>
      </w:r>
      <w:r w:rsidRPr="004A0C79">
        <w:rPr>
          <w:rFonts w:eastAsiaTheme="minorHAnsi"/>
          <w:i/>
          <w:noProof/>
        </w:rPr>
        <w:t xml:space="preserve">Prog. Energy. </w:t>
      </w:r>
      <w:r w:rsidRPr="004A0C79">
        <w:rPr>
          <w:rFonts w:eastAsiaTheme="minorHAnsi"/>
          <w:b/>
          <w:noProof/>
        </w:rPr>
        <w:t>2021</w:t>
      </w:r>
      <w:r w:rsidRPr="004A0C79">
        <w:rPr>
          <w:rFonts w:eastAsiaTheme="minorHAnsi"/>
          <w:noProof/>
        </w:rPr>
        <w:t xml:space="preserve">, </w:t>
      </w:r>
      <w:r w:rsidRPr="004A0C79">
        <w:rPr>
          <w:rFonts w:eastAsiaTheme="minorHAnsi"/>
          <w:i/>
          <w:noProof/>
        </w:rPr>
        <w:t>3</w:t>
      </w:r>
      <w:r w:rsidRPr="004A0C79">
        <w:rPr>
          <w:rFonts w:eastAsiaTheme="minorHAnsi"/>
          <w:noProof/>
        </w:rPr>
        <w:t xml:space="preserve"> (3), 032001.</w:t>
      </w:r>
    </w:p>
    <w:p w14:paraId="0B835B3D" w14:textId="77777777" w:rsidR="004A0C79" w:rsidRPr="004A0C79" w:rsidRDefault="004A0C79" w:rsidP="00BB6BF1">
      <w:pPr>
        <w:rPr>
          <w:rFonts w:eastAsiaTheme="minorHAnsi"/>
          <w:noProof/>
        </w:rPr>
      </w:pPr>
      <w:r w:rsidRPr="004A0C79">
        <w:rPr>
          <w:rFonts w:eastAsiaTheme="minorHAnsi"/>
          <w:noProof/>
        </w:rPr>
        <w:t>(91) Holmes, G.; Keith, D. W. An air–liquid contactor for large-scale capture of CO</w:t>
      </w:r>
      <w:r w:rsidRPr="004A0C79">
        <w:rPr>
          <w:rFonts w:eastAsiaTheme="minorHAnsi"/>
          <w:noProof/>
          <w:vertAlign w:val="subscript"/>
        </w:rPr>
        <w:t>2</w:t>
      </w:r>
      <w:r w:rsidRPr="004A0C79">
        <w:rPr>
          <w:rFonts w:eastAsiaTheme="minorHAnsi"/>
          <w:noProof/>
        </w:rPr>
        <w:t xml:space="preserve"> from air. </w:t>
      </w:r>
      <w:r w:rsidRPr="004A0C79">
        <w:rPr>
          <w:rFonts w:eastAsiaTheme="minorHAnsi"/>
          <w:i/>
          <w:noProof/>
        </w:rPr>
        <w:t xml:space="preserve">Philos. Trans. R. Soc. A </w:t>
      </w:r>
      <w:r w:rsidRPr="004A0C79">
        <w:rPr>
          <w:rFonts w:eastAsiaTheme="minorHAnsi"/>
          <w:b/>
          <w:noProof/>
        </w:rPr>
        <w:t>2012</w:t>
      </w:r>
      <w:r w:rsidRPr="004A0C79">
        <w:rPr>
          <w:rFonts w:eastAsiaTheme="minorHAnsi"/>
          <w:noProof/>
        </w:rPr>
        <w:t xml:space="preserve">, </w:t>
      </w:r>
      <w:r w:rsidRPr="004A0C79">
        <w:rPr>
          <w:rFonts w:eastAsiaTheme="minorHAnsi"/>
          <w:i/>
          <w:noProof/>
        </w:rPr>
        <w:t>370</w:t>
      </w:r>
      <w:r w:rsidRPr="004A0C79">
        <w:rPr>
          <w:rFonts w:eastAsiaTheme="minorHAnsi"/>
          <w:noProof/>
        </w:rPr>
        <w:t xml:space="preserve"> (1974), 4380–4403.</w:t>
      </w:r>
    </w:p>
    <w:p w14:paraId="0D5A9782" w14:textId="77777777" w:rsidR="004A0C79" w:rsidRPr="004A0C79" w:rsidRDefault="004A0C79" w:rsidP="00BB6BF1">
      <w:pPr>
        <w:rPr>
          <w:rFonts w:eastAsiaTheme="minorHAnsi"/>
          <w:noProof/>
        </w:rPr>
      </w:pPr>
      <w:r w:rsidRPr="004A0C79">
        <w:rPr>
          <w:rFonts w:eastAsiaTheme="minorHAnsi"/>
          <w:noProof/>
        </w:rPr>
        <w:t>(92) Keith, D. W.; Holmes, G.; Angelo, D. S.; Heidel, K. A process for capturing CO</w:t>
      </w:r>
      <w:r w:rsidRPr="004A0C79">
        <w:rPr>
          <w:rFonts w:eastAsiaTheme="minorHAnsi"/>
          <w:noProof/>
          <w:vertAlign w:val="subscript"/>
        </w:rPr>
        <w:t>2</w:t>
      </w:r>
      <w:r w:rsidRPr="004A0C79">
        <w:rPr>
          <w:rFonts w:eastAsiaTheme="minorHAnsi"/>
          <w:noProof/>
        </w:rPr>
        <w:t xml:space="preserve"> from the atmosphere. </w:t>
      </w:r>
      <w:r w:rsidRPr="004A0C79">
        <w:rPr>
          <w:rFonts w:eastAsiaTheme="minorHAnsi"/>
          <w:i/>
          <w:noProof/>
        </w:rPr>
        <w:t xml:space="preserve">Joule </w:t>
      </w:r>
      <w:r w:rsidRPr="004A0C79">
        <w:rPr>
          <w:rFonts w:eastAsiaTheme="minorHAnsi"/>
          <w:b/>
          <w:noProof/>
        </w:rPr>
        <w:t>2018</w:t>
      </w:r>
      <w:r w:rsidRPr="004A0C79">
        <w:rPr>
          <w:rFonts w:eastAsiaTheme="minorHAnsi"/>
          <w:noProof/>
        </w:rPr>
        <w:t xml:space="preserve">, </w:t>
      </w:r>
      <w:r w:rsidRPr="004A0C79">
        <w:rPr>
          <w:rFonts w:eastAsiaTheme="minorHAnsi"/>
          <w:i/>
          <w:noProof/>
        </w:rPr>
        <w:t>2</w:t>
      </w:r>
      <w:r w:rsidRPr="004A0C79">
        <w:rPr>
          <w:rFonts w:eastAsiaTheme="minorHAnsi"/>
          <w:noProof/>
        </w:rPr>
        <w:t xml:space="preserve"> (8), 1573–1594.</w:t>
      </w:r>
    </w:p>
    <w:p w14:paraId="41C121A7" w14:textId="77777777" w:rsidR="004A0C79" w:rsidRPr="004A0C79" w:rsidRDefault="004A0C79" w:rsidP="00BB6BF1">
      <w:pPr>
        <w:rPr>
          <w:rFonts w:eastAsiaTheme="minorHAnsi"/>
          <w:noProof/>
        </w:rPr>
      </w:pPr>
      <w:r w:rsidRPr="004A0C79">
        <w:rPr>
          <w:rFonts w:eastAsiaTheme="minorHAnsi"/>
          <w:noProof/>
        </w:rPr>
        <w:t xml:space="preserve">(93) Sandalow, D.; Friedman, J.; McCormick, C.; McCoy, S. Direct Air Capture of Carbon Dioxide Innovation for Cool Earth Forum (ICEF). </w:t>
      </w:r>
      <w:r w:rsidRPr="004A0C79">
        <w:rPr>
          <w:rFonts w:eastAsiaTheme="minorHAnsi"/>
          <w:b/>
          <w:noProof/>
        </w:rPr>
        <w:t>2018</w:t>
      </w:r>
      <w:r w:rsidRPr="004A0C79">
        <w:rPr>
          <w:rFonts w:eastAsiaTheme="minorHAnsi"/>
          <w:noProof/>
        </w:rPr>
        <w:t>.</w:t>
      </w:r>
    </w:p>
    <w:p w14:paraId="49343C78" w14:textId="77777777" w:rsidR="004A0C79" w:rsidRPr="004A0C79" w:rsidRDefault="004A0C79" w:rsidP="00BB6BF1">
      <w:pPr>
        <w:rPr>
          <w:rFonts w:eastAsiaTheme="minorHAnsi"/>
          <w:noProof/>
        </w:rPr>
      </w:pPr>
      <w:r w:rsidRPr="004A0C79">
        <w:rPr>
          <w:rFonts w:eastAsiaTheme="minorHAnsi"/>
          <w:noProof/>
        </w:rPr>
        <w:t>(94) Brethomé, F. M.; Williams, N. J.; Seipp, C. A.; Kidder, M. K.; Custelcean, R. Direct Air Capture of CO</w:t>
      </w:r>
      <w:r w:rsidRPr="004A0C79">
        <w:rPr>
          <w:rFonts w:eastAsiaTheme="minorHAnsi"/>
          <w:noProof/>
          <w:vertAlign w:val="subscript"/>
        </w:rPr>
        <w:t>2</w:t>
      </w:r>
      <w:r w:rsidRPr="004A0C79">
        <w:rPr>
          <w:rFonts w:eastAsiaTheme="minorHAnsi"/>
          <w:noProof/>
        </w:rPr>
        <w:t xml:space="preserve"> via Aqueous-phase Absorption and Crystalline-phase Release using Concentrated Solar Power. </w:t>
      </w:r>
      <w:r w:rsidRPr="004A0C79">
        <w:rPr>
          <w:rFonts w:eastAsiaTheme="minorHAnsi"/>
          <w:i/>
          <w:noProof/>
        </w:rPr>
        <w:t xml:space="preserve">Nat. Energy. </w:t>
      </w:r>
      <w:r w:rsidRPr="004A0C79">
        <w:rPr>
          <w:rFonts w:eastAsiaTheme="minorHAnsi"/>
          <w:b/>
          <w:noProof/>
        </w:rPr>
        <w:t>2018</w:t>
      </w:r>
      <w:r w:rsidRPr="004A0C79">
        <w:rPr>
          <w:rFonts w:eastAsiaTheme="minorHAnsi"/>
          <w:noProof/>
        </w:rPr>
        <w:t xml:space="preserve">, </w:t>
      </w:r>
      <w:r w:rsidRPr="004A0C79">
        <w:rPr>
          <w:rFonts w:eastAsiaTheme="minorHAnsi"/>
          <w:i/>
          <w:noProof/>
        </w:rPr>
        <w:t>3</w:t>
      </w:r>
      <w:r w:rsidRPr="004A0C79">
        <w:rPr>
          <w:rFonts w:eastAsiaTheme="minorHAnsi"/>
          <w:noProof/>
        </w:rPr>
        <w:t xml:space="preserve"> (7), 553–559.</w:t>
      </w:r>
    </w:p>
    <w:p w14:paraId="240AA7B5" w14:textId="77777777" w:rsidR="004A0C79" w:rsidRPr="004A0C79" w:rsidRDefault="004A0C79" w:rsidP="00BB6BF1">
      <w:pPr>
        <w:rPr>
          <w:rFonts w:eastAsiaTheme="minorHAnsi"/>
          <w:noProof/>
        </w:rPr>
      </w:pPr>
      <w:r w:rsidRPr="004A0C79">
        <w:rPr>
          <w:rFonts w:eastAsiaTheme="minorHAnsi"/>
          <w:noProof/>
        </w:rPr>
        <w:t>(95) Recker, E. A.; Green, M.; Soltani, M.; Paull, D. H.; McManus, G. J.; Davis Jr, J. H.; Mirjafari, A. Direct Air Capture of CO</w:t>
      </w:r>
      <w:r w:rsidRPr="004A0C79">
        <w:rPr>
          <w:rFonts w:eastAsiaTheme="minorHAnsi"/>
          <w:noProof/>
          <w:vertAlign w:val="subscript"/>
        </w:rPr>
        <w:t>2</w:t>
      </w:r>
      <w:r w:rsidRPr="004A0C79">
        <w:rPr>
          <w:rFonts w:eastAsiaTheme="minorHAnsi"/>
          <w:noProof/>
        </w:rPr>
        <w:t xml:space="preserve"> via Ionic Liquids Derived from “Waste” Amino Acids. </w:t>
      </w:r>
      <w:r w:rsidRPr="004A0C79">
        <w:rPr>
          <w:rFonts w:eastAsiaTheme="minorHAnsi"/>
          <w:i/>
          <w:noProof/>
        </w:rPr>
        <w:t xml:space="preserve">ACS Sustain. Chem. Eng. </w:t>
      </w:r>
      <w:r w:rsidRPr="004A0C79">
        <w:rPr>
          <w:rFonts w:eastAsiaTheme="minorHAnsi"/>
          <w:b/>
          <w:noProof/>
        </w:rPr>
        <w:t>2022</w:t>
      </w:r>
      <w:r w:rsidRPr="004A0C79">
        <w:rPr>
          <w:rFonts w:eastAsiaTheme="minorHAnsi"/>
          <w:noProof/>
        </w:rPr>
        <w:t xml:space="preserve">, </w:t>
      </w:r>
      <w:r w:rsidRPr="004A0C79">
        <w:rPr>
          <w:rFonts w:eastAsiaTheme="minorHAnsi"/>
          <w:i/>
          <w:noProof/>
        </w:rPr>
        <w:t>10</w:t>
      </w:r>
      <w:r w:rsidRPr="004A0C79">
        <w:rPr>
          <w:rFonts w:eastAsiaTheme="minorHAnsi"/>
          <w:noProof/>
        </w:rPr>
        <w:t xml:space="preserve"> (36), 11885–11890.</w:t>
      </w:r>
    </w:p>
    <w:p w14:paraId="1BED2909" w14:textId="77777777" w:rsidR="004A0C79" w:rsidRPr="004A0C79" w:rsidRDefault="004A0C79" w:rsidP="00BB6BF1">
      <w:pPr>
        <w:rPr>
          <w:rFonts w:eastAsiaTheme="minorHAnsi"/>
          <w:noProof/>
        </w:rPr>
      </w:pPr>
      <w:r w:rsidRPr="004A0C79">
        <w:rPr>
          <w:rFonts w:eastAsiaTheme="minorHAnsi"/>
          <w:noProof/>
        </w:rPr>
        <w:t xml:space="preserve">(96) Chen, O. I.; Liu, C. H.; Wang, K.; Borrego-Marin, E.; Li, H.; Alawadhi, A. H.; Navarro, J. A. R.; Yaghi, O. M. Water-Enhanced Direct Air Capture of Carbon Dioxide in Metal-Organic Frameworks. </w:t>
      </w:r>
      <w:r w:rsidRPr="004A0C79">
        <w:rPr>
          <w:rFonts w:eastAsiaTheme="minorHAnsi"/>
          <w:i/>
          <w:noProof/>
        </w:rPr>
        <w:t xml:space="preserve">J. Am. Chem. Soc. </w:t>
      </w:r>
      <w:r w:rsidRPr="004A0C79">
        <w:rPr>
          <w:rFonts w:eastAsiaTheme="minorHAnsi"/>
          <w:b/>
          <w:noProof/>
        </w:rPr>
        <w:t>2024</w:t>
      </w:r>
      <w:r w:rsidRPr="004A0C79">
        <w:rPr>
          <w:rFonts w:eastAsiaTheme="minorHAnsi"/>
          <w:noProof/>
        </w:rPr>
        <w:t xml:space="preserve">, </w:t>
      </w:r>
      <w:r w:rsidRPr="004A0C79">
        <w:rPr>
          <w:rFonts w:eastAsiaTheme="minorHAnsi"/>
          <w:i/>
          <w:noProof/>
        </w:rPr>
        <w:t>146</w:t>
      </w:r>
      <w:r w:rsidRPr="004A0C79">
        <w:rPr>
          <w:rFonts w:eastAsiaTheme="minorHAnsi"/>
          <w:noProof/>
        </w:rPr>
        <w:t xml:space="preserve"> (4), 2835–2844. DOI: 10.1021/jacs.3c14125  From NLM PubMed-not-MEDLINE.</w:t>
      </w:r>
    </w:p>
    <w:p w14:paraId="23E52DF0" w14:textId="77777777" w:rsidR="004A0C79" w:rsidRPr="004A0C79" w:rsidRDefault="004A0C79" w:rsidP="00BB6BF1">
      <w:pPr>
        <w:rPr>
          <w:rFonts w:eastAsiaTheme="minorHAnsi"/>
          <w:noProof/>
        </w:rPr>
      </w:pPr>
      <w:r w:rsidRPr="004A0C79">
        <w:rPr>
          <w:rFonts w:eastAsiaTheme="minorHAnsi"/>
          <w:noProof/>
        </w:rPr>
        <w:lastRenderedPageBreak/>
        <w:t>(97) Kulkarni, V.; Panda, D.; Singh, S. K. Direct air capture of CO</w:t>
      </w:r>
      <w:r w:rsidRPr="004A0C79">
        <w:rPr>
          <w:rFonts w:eastAsiaTheme="minorHAnsi"/>
          <w:noProof/>
          <w:vertAlign w:val="subscript"/>
        </w:rPr>
        <w:t>2</w:t>
      </w:r>
      <w:r w:rsidRPr="004A0C79">
        <w:rPr>
          <w:rFonts w:eastAsiaTheme="minorHAnsi"/>
          <w:noProof/>
        </w:rPr>
        <w:t xml:space="preserve"> over amine-modified hierarchical silica. </w:t>
      </w:r>
      <w:r w:rsidRPr="004A0C79">
        <w:rPr>
          <w:rFonts w:eastAsiaTheme="minorHAnsi"/>
          <w:i/>
          <w:noProof/>
        </w:rPr>
        <w:t xml:space="preserve">Ind. Eng. Chem. Res. </w:t>
      </w:r>
      <w:r w:rsidRPr="004A0C79">
        <w:rPr>
          <w:rFonts w:eastAsiaTheme="minorHAnsi"/>
          <w:b/>
          <w:noProof/>
        </w:rPr>
        <w:t>2023</w:t>
      </w:r>
      <w:r w:rsidRPr="004A0C79">
        <w:rPr>
          <w:rFonts w:eastAsiaTheme="minorHAnsi"/>
          <w:noProof/>
        </w:rPr>
        <w:t xml:space="preserve">, </w:t>
      </w:r>
      <w:r w:rsidRPr="004A0C79">
        <w:rPr>
          <w:rFonts w:eastAsiaTheme="minorHAnsi"/>
          <w:i/>
          <w:noProof/>
        </w:rPr>
        <w:t>62</w:t>
      </w:r>
      <w:r w:rsidRPr="004A0C79">
        <w:rPr>
          <w:rFonts w:eastAsiaTheme="minorHAnsi"/>
          <w:noProof/>
        </w:rPr>
        <w:t xml:space="preserve"> (8), 3800–3811.</w:t>
      </w:r>
    </w:p>
    <w:p w14:paraId="7B27DDC9" w14:textId="77777777" w:rsidR="004A0C79" w:rsidRPr="004A0C79" w:rsidRDefault="004A0C79" w:rsidP="00BB6BF1">
      <w:pPr>
        <w:rPr>
          <w:rFonts w:eastAsiaTheme="minorHAnsi"/>
          <w:noProof/>
        </w:rPr>
      </w:pPr>
      <w:r w:rsidRPr="004A0C79">
        <w:rPr>
          <w:rFonts w:eastAsiaTheme="minorHAnsi"/>
          <w:noProof/>
        </w:rPr>
        <w:t>(98) Shi, Y.; Ni, R.; Zhao, Y. Review on multidimensional adsorbents for CO</w:t>
      </w:r>
      <w:r w:rsidRPr="004A0C79">
        <w:rPr>
          <w:rFonts w:eastAsiaTheme="minorHAnsi"/>
          <w:noProof/>
          <w:vertAlign w:val="subscript"/>
        </w:rPr>
        <w:t>2</w:t>
      </w:r>
      <w:r w:rsidRPr="004A0C79">
        <w:rPr>
          <w:rFonts w:eastAsiaTheme="minorHAnsi"/>
          <w:noProof/>
        </w:rPr>
        <w:t xml:space="preserve"> capture from ambient air: recent advances and future perspectives. </w:t>
      </w:r>
      <w:r w:rsidRPr="004A0C79">
        <w:rPr>
          <w:rFonts w:eastAsiaTheme="minorHAnsi"/>
          <w:i/>
          <w:noProof/>
        </w:rPr>
        <w:t xml:space="preserve">Energy &amp; Fuels </w:t>
      </w:r>
      <w:r w:rsidRPr="004A0C79">
        <w:rPr>
          <w:rFonts w:eastAsiaTheme="minorHAnsi"/>
          <w:b/>
          <w:noProof/>
        </w:rPr>
        <w:t>2023</w:t>
      </w:r>
      <w:r w:rsidRPr="004A0C79">
        <w:rPr>
          <w:rFonts w:eastAsiaTheme="minorHAnsi"/>
          <w:noProof/>
        </w:rPr>
        <w:t xml:space="preserve">, </w:t>
      </w:r>
      <w:r w:rsidRPr="004A0C79">
        <w:rPr>
          <w:rFonts w:eastAsiaTheme="minorHAnsi"/>
          <w:i/>
          <w:noProof/>
        </w:rPr>
        <w:t>37</w:t>
      </w:r>
      <w:r w:rsidRPr="004A0C79">
        <w:rPr>
          <w:rFonts w:eastAsiaTheme="minorHAnsi"/>
          <w:noProof/>
        </w:rPr>
        <w:t xml:space="preserve"> (9), 6365–6381.</w:t>
      </w:r>
    </w:p>
    <w:p w14:paraId="637EA813" w14:textId="77777777" w:rsidR="004A0C79" w:rsidRPr="004A0C79" w:rsidRDefault="004A0C79" w:rsidP="00BB6BF1">
      <w:pPr>
        <w:rPr>
          <w:rFonts w:eastAsiaTheme="minorHAnsi"/>
          <w:noProof/>
        </w:rPr>
      </w:pPr>
      <w:r w:rsidRPr="004A0C79">
        <w:rPr>
          <w:rFonts w:eastAsiaTheme="minorHAnsi"/>
          <w:noProof/>
        </w:rPr>
        <w:t xml:space="preserve">(99) Chatterjee, S.; Huang, K.-W. Unrealistic energy and materials requirement for direct air capture in deep mitigation pathways. </w:t>
      </w:r>
      <w:r w:rsidRPr="004A0C79">
        <w:rPr>
          <w:rFonts w:eastAsiaTheme="minorHAnsi"/>
          <w:i/>
          <w:noProof/>
        </w:rPr>
        <w:t xml:space="preserve">Nat. Commun. </w:t>
      </w:r>
      <w:r w:rsidRPr="004A0C79">
        <w:rPr>
          <w:rFonts w:eastAsiaTheme="minorHAnsi"/>
          <w:b/>
          <w:noProof/>
        </w:rPr>
        <w:t>2020</w:t>
      </w:r>
      <w:r w:rsidRPr="004A0C79">
        <w:rPr>
          <w:rFonts w:eastAsiaTheme="minorHAnsi"/>
          <w:noProof/>
        </w:rPr>
        <w:t xml:space="preserve">, </w:t>
      </w:r>
      <w:r w:rsidRPr="004A0C79">
        <w:rPr>
          <w:rFonts w:eastAsiaTheme="minorHAnsi"/>
          <w:i/>
          <w:noProof/>
        </w:rPr>
        <w:t>11</w:t>
      </w:r>
      <w:r w:rsidRPr="004A0C79">
        <w:rPr>
          <w:rFonts w:eastAsiaTheme="minorHAnsi"/>
          <w:noProof/>
        </w:rPr>
        <w:t xml:space="preserve"> (1), 3287.</w:t>
      </w:r>
    </w:p>
    <w:p w14:paraId="4DA1161A" w14:textId="77777777" w:rsidR="004A0C79" w:rsidRPr="004A0C79" w:rsidRDefault="004A0C79" w:rsidP="00BB6BF1">
      <w:pPr>
        <w:rPr>
          <w:rFonts w:eastAsiaTheme="minorHAnsi"/>
          <w:noProof/>
        </w:rPr>
      </w:pPr>
      <w:r w:rsidRPr="004A0C79">
        <w:rPr>
          <w:rFonts w:eastAsiaTheme="minorHAnsi"/>
          <w:noProof/>
        </w:rPr>
        <w:t xml:space="preserve">(100) Gibbs, J. W. </w:t>
      </w:r>
      <w:r w:rsidRPr="004A0C79">
        <w:rPr>
          <w:rFonts w:eastAsiaTheme="minorHAnsi"/>
          <w:i/>
          <w:noProof/>
        </w:rPr>
        <w:t>Elementary principles in statistical mechanics: developed with especial reference to the rational foundations of thermodynamics</w:t>
      </w:r>
      <w:r w:rsidRPr="004A0C79">
        <w:rPr>
          <w:rFonts w:eastAsiaTheme="minorHAnsi"/>
          <w:noProof/>
        </w:rPr>
        <w:t>; C. Scribner's sons, 1902.</w:t>
      </w:r>
    </w:p>
    <w:p w14:paraId="51842763" w14:textId="77777777" w:rsidR="004A0C79" w:rsidRPr="004A0C79" w:rsidRDefault="004A0C79" w:rsidP="00BB6BF1">
      <w:pPr>
        <w:rPr>
          <w:rFonts w:eastAsiaTheme="minorHAnsi"/>
          <w:noProof/>
        </w:rPr>
      </w:pPr>
      <w:r w:rsidRPr="004A0C79">
        <w:rPr>
          <w:rFonts w:eastAsiaTheme="minorHAnsi"/>
          <w:noProof/>
        </w:rPr>
        <w:t>(101) Sylvanus, A. G.; Vogiatzis, K. D. Accurate Interaction Energies of CO</w:t>
      </w:r>
      <w:r w:rsidRPr="004A0C79">
        <w:rPr>
          <w:rFonts w:eastAsiaTheme="minorHAnsi"/>
          <w:noProof/>
          <w:vertAlign w:val="subscript"/>
        </w:rPr>
        <w:t>2</w:t>
      </w:r>
      <w:r w:rsidRPr="004A0C79">
        <w:rPr>
          <w:rFonts w:eastAsiaTheme="minorHAnsi"/>
          <w:noProof/>
        </w:rPr>
        <w:t xml:space="preserve"> with the 20 Naturally Occurring Amino Acids. </w:t>
      </w:r>
      <w:r w:rsidRPr="004A0C79">
        <w:rPr>
          <w:rFonts w:eastAsiaTheme="minorHAnsi"/>
          <w:i/>
          <w:noProof/>
        </w:rPr>
        <w:t xml:space="preserve">ChemPhysChem </w:t>
      </w:r>
      <w:r w:rsidRPr="004A0C79">
        <w:rPr>
          <w:rFonts w:eastAsiaTheme="minorHAnsi"/>
          <w:b/>
          <w:noProof/>
        </w:rPr>
        <w:t>2023</w:t>
      </w:r>
      <w:r w:rsidRPr="004A0C79">
        <w:rPr>
          <w:rFonts w:eastAsiaTheme="minorHAnsi"/>
          <w:noProof/>
        </w:rPr>
        <w:t xml:space="preserve">, </w:t>
      </w:r>
      <w:r w:rsidRPr="004A0C79">
        <w:rPr>
          <w:rFonts w:eastAsiaTheme="minorHAnsi"/>
          <w:i/>
          <w:noProof/>
        </w:rPr>
        <w:t>24</w:t>
      </w:r>
      <w:r w:rsidRPr="004A0C79">
        <w:rPr>
          <w:rFonts w:eastAsiaTheme="minorHAnsi"/>
          <w:noProof/>
        </w:rPr>
        <w:t xml:space="preserve"> (13), e202300027.</w:t>
      </w:r>
    </w:p>
    <w:p w14:paraId="01663586" w14:textId="77777777" w:rsidR="004A0C79" w:rsidRPr="004A0C79" w:rsidRDefault="004A0C79" w:rsidP="00BB6BF1">
      <w:pPr>
        <w:rPr>
          <w:rFonts w:eastAsiaTheme="minorHAnsi"/>
          <w:noProof/>
        </w:rPr>
      </w:pPr>
      <w:r w:rsidRPr="004A0C79">
        <w:rPr>
          <w:rFonts w:eastAsiaTheme="minorHAnsi"/>
          <w:noProof/>
        </w:rPr>
        <w:t xml:space="preserve">(102) H.-O. Pörtner, D. C. R., M. Tignor, E.S. Poloczanska, K. Mintenbeck, A. Alegría, M. Craig, S. Langsdorf, S. Löschke, V. Möller, A. Okem, B. Rama (eds.). </w:t>
      </w:r>
      <w:r w:rsidRPr="004A0C79">
        <w:rPr>
          <w:rFonts w:eastAsiaTheme="minorHAnsi"/>
          <w:i/>
          <w:noProof/>
        </w:rPr>
        <w:t>IPCC, 2022: Climate Change 2022: Impacts, Adaptation, and Vulnerability. Contribution of Working Group II to the Sixth Assessment Report of the Intergovernmental Panel on Climate Change</w:t>
      </w:r>
      <w:r w:rsidRPr="004A0C79">
        <w:rPr>
          <w:rFonts w:eastAsiaTheme="minorHAnsi"/>
          <w:noProof/>
        </w:rPr>
        <w:t>; 2022.</w:t>
      </w:r>
    </w:p>
    <w:p w14:paraId="77EEBE25" w14:textId="77777777" w:rsidR="004A0C79" w:rsidRPr="004A0C79" w:rsidRDefault="004A0C79" w:rsidP="00BB6BF1">
      <w:pPr>
        <w:rPr>
          <w:rFonts w:eastAsiaTheme="minorHAnsi"/>
          <w:noProof/>
        </w:rPr>
      </w:pPr>
      <w:r w:rsidRPr="004A0C79">
        <w:rPr>
          <w:rFonts w:eastAsiaTheme="minorHAnsi"/>
          <w:noProof/>
        </w:rPr>
        <w:t xml:space="preserve">(103) Boot-Handford, M. E.; Abanades, J. C.; Anthony, E. J.; Blunt, M. J.; Brandani, S.; Mac Dowell, N.; Fernández, J. R.; Ferrari, M.-C.; Gross, R.; Hallett, J. P. Carbon capture and storage update. </w:t>
      </w:r>
      <w:r w:rsidRPr="004A0C79">
        <w:rPr>
          <w:rFonts w:eastAsiaTheme="minorHAnsi"/>
          <w:i/>
          <w:noProof/>
        </w:rPr>
        <w:t xml:space="preserve">Energy Environ. Sci. </w:t>
      </w:r>
      <w:r w:rsidRPr="004A0C79">
        <w:rPr>
          <w:rFonts w:eastAsiaTheme="minorHAnsi"/>
          <w:b/>
          <w:noProof/>
        </w:rPr>
        <w:t>2014</w:t>
      </w:r>
      <w:r w:rsidRPr="004A0C79">
        <w:rPr>
          <w:rFonts w:eastAsiaTheme="minorHAnsi"/>
          <w:noProof/>
        </w:rPr>
        <w:t xml:space="preserve">, </w:t>
      </w:r>
      <w:r w:rsidRPr="004A0C79">
        <w:rPr>
          <w:rFonts w:eastAsiaTheme="minorHAnsi"/>
          <w:i/>
          <w:noProof/>
        </w:rPr>
        <w:t>7</w:t>
      </w:r>
      <w:r w:rsidRPr="004A0C79">
        <w:rPr>
          <w:rFonts w:eastAsiaTheme="minorHAnsi"/>
          <w:noProof/>
        </w:rPr>
        <w:t xml:space="preserve"> (1), 130–189.</w:t>
      </w:r>
    </w:p>
    <w:p w14:paraId="1E3223FA" w14:textId="77777777" w:rsidR="004A0C79" w:rsidRPr="004A0C79" w:rsidRDefault="004A0C79" w:rsidP="00BB6BF1">
      <w:pPr>
        <w:rPr>
          <w:rFonts w:eastAsiaTheme="minorHAnsi"/>
          <w:noProof/>
        </w:rPr>
      </w:pPr>
      <w:r w:rsidRPr="004A0C79">
        <w:rPr>
          <w:rFonts w:eastAsiaTheme="minorHAnsi"/>
          <w:noProof/>
        </w:rPr>
        <w:t xml:space="preserve">(104) Kentish, E. S.; Scholes, A. C.; Stevens, W. G. Carbon dioxide separation through polymeric membrane systems for flue gas applications. </w:t>
      </w:r>
      <w:r w:rsidRPr="004A0C79">
        <w:rPr>
          <w:rFonts w:eastAsiaTheme="minorHAnsi"/>
          <w:i/>
          <w:noProof/>
        </w:rPr>
        <w:t xml:space="preserve">Recent Pat. Chem. Eng. </w:t>
      </w:r>
      <w:r w:rsidRPr="004A0C79">
        <w:rPr>
          <w:rFonts w:eastAsiaTheme="minorHAnsi"/>
          <w:b/>
          <w:noProof/>
        </w:rPr>
        <w:t>2008</w:t>
      </w:r>
      <w:r w:rsidRPr="004A0C79">
        <w:rPr>
          <w:rFonts w:eastAsiaTheme="minorHAnsi"/>
          <w:noProof/>
        </w:rPr>
        <w:t xml:space="preserve">, </w:t>
      </w:r>
      <w:r w:rsidRPr="004A0C79">
        <w:rPr>
          <w:rFonts w:eastAsiaTheme="minorHAnsi"/>
          <w:i/>
          <w:noProof/>
        </w:rPr>
        <w:t>1</w:t>
      </w:r>
      <w:r w:rsidRPr="004A0C79">
        <w:rPr>
          <w:rFonts w:eastAsiaTheme="minorHAnsi"/>
          <w:noProof/>
        </w:rPr>
        <w:t xml:space="preserve"> (1), 52–66.</w:t>
      </w:r>
    </w:p>
    <w:p w14:paraId="60A4C2F7" w14:textId="77777777" w:rsidR="004A0C79" w:rsidRPr="004A0C79" w:rsidRDefault="004A0C79" w:rsidP="00BB6BF1">
      <w:pPr>
        <w:rPr>
          <w:rFonts w:eastAsiaTheme="minorHAnsi"/>
          <w:noProof/>
        </w:rPr>
      </w:pPr>
      <w:r w:rsidRPr="004A0C79">
        <w:rPr>
          <w:rFonts w:eastAsiaTheme="minorHAnsi"/>
          <w:noProof/>
        </w:rPr>
        <w:t>(105) Chaffee, A. L.; Knowles, G. P.; Liang, Z.; Zhang, J.; Xiao, P.; Webley, P. A. CO</w:t>
      </w:r>
      <w:r w:rsidRPr="004A0C79">
        <w:rPr>
          <w:rFonts w:eastAsiaTheme="minorHAnsi"/>
          <w:noProof/>
          <w:vertAlign w:val="subscript"/>
        </w:rPr>
        <w:t>2</w:t>
      </w:r>
      <w:r w:rsidRPr="004A0C79">
        <w:rPr>
          <w:rFonts w:eastAsiaTheme="minorHAnsi"/>
          <w:noProof/>
        </w:rPr>
        <w:t xml:space="preserve"> capture by adsorption: Materials and process development. </w:t>
      </w:r>
      <w:r w:rsidRPr="004A0C79">
        <w:rPr>
          <w:rFonts w:eastAsiaTheme="minorHAnsi"/>
          <w:i/>
          <w:noProof/>
        </w:rPr>
        <w:t xml:space="preserve">Int. J. Greenh. Gas Control. </w:t>
      </w:r>
      <w:r w:rsidRPr="004A0C79">
        <w:rPr>
          <w:rFonts w:eastAsiaTheme="minorHAnsi"/>
          <w:b/>
          <w:noProof/>
        </w:rPr>
        <w:t>2007</w:t>
      </w:r>
      <w:r w:rsidRPr="004A0C79">
        <w:rPr>
          <w:rFonts w:eastAsiaTheme="minorHAnsi"/>
          <w:noProof/>
        </w:rPr>
        <w:t xml:space="preserve">, </w:t>
      </w:r>
      <w:r w:rsidRPr="004A0C79">
        <w:rPr>
          <w:rFonts w:eastAsiaTheme="minorHAnsi"/>
          <w:i/>
          <w:noProof/>
        </w:rPr>
        <w:t>1</w:t>
      </w:r>
      <w:r w:rsidRPr="004A0C79">
        <w:rPr>
          <w:rFonts w:eastAsiaTheme="minorHAnsi"/>
          <w:noProof/>
        </w:rPr>
        <w:t xml:space="preserve"> (1), 11–18.</w:t>
      </w:r>
    </w:p>
    <w:p w14:paraId="2A9234F0" w14:textId="77777777" w:rsidR="004A0C79" w:rsidRPr="004A0C79" w:rsidRDefault="004A0C79" w:rsidP="00BB6BF1">
      <w:pPr>
        <w:rPr>
          <w:rFonts w:eastAsiaTheme="minorHAnsi"/>
          <w:noProof/>
        </w:rPr>
      </w:pPr>
      <w:r w:rsidRPr="004A0C79">
        <w:rPr>
          <w:rFonts w:eastAsiaTheme="minorHAnsi"/>
          <w:noProof/>
        </w:rPr>
        <w:lastRenderedPageBreak/>
        <w:t>(106) Cao, M.; Zhao, L.; Xu, D.; Ciora, R.; Liu, P. K.; Manousiouthakis, V. I.; Tsotsis, T. T. A carbon molecular sieve membrane-based reactive separation process for pre-combustion CO</w:t>
      </w:r>
      <w:r w:rsidRPr="004A0C79">
        <w:rPr>
          <w:rFonts w:eastAsiaTheme="minorHAnsi"/>
          <w:noProof/>
          <w:vertAlign w:val="subscript"/>
        </w:rPr>
        <w:t>2</w:t>
      </w:r>
      <w:r w:rsidRPr="004A0C79">
        <w:rPr>
          <w:rFonts w:eastAsiaTheme="minorHAnsi"/>
          <w:noProof/>
        </w:rPr>
        <w:t xml:space="preserve"> capture. </w:t>
      </w:r>
      <w:r w:rsidRPr="004A0C79">
        <w:rPr>
          <w:rFonts w:eastAsiaTheme="minorHAnsi"/>
          <w:i/>
          <w:noProof/>
        </w:rPr>
        <w:t xml:space="preserve">J. Membr. Sci. </w:t>
      </w:r>
      <w:r w:rsidRPr="004A0C79">
        <w:rPr>
          <w:rFonts w:eastAsiaTheme="minorHAnsi"/>
          <w:b/>
          <w:noProof/>
        </w:rPr>
        <w:t>2020</w:t>
      </w:r>
      <w:r w:rsidRPr="004A0C79">
        <w:rPr>
          <w:rFonts w:eastAsiaTheme="minorHAnsi"/>
          <w:noProof/>
        </w:rPr>
        <w:t xml:space="preserve">, </w:t>
      </w:r>
      <w:r w:rsidRPr="004A0C79">
        <w:rPr>
          <w:rFonts w:eastAsiaTheme="minorHAnsi"/>
          <w:i/>
          <w:noProof/>
        </w:rPr>
        <w:t>605</w:t>
      </w:r>
      <w:r w:rsidRPr="004A0C79">
        <w:rPr>
          <w:rFonts w:eastAsiaTheme="minorHAnsi"/>
          <w:noProof/>
        </w:rPr>
        <w:t>, 118028.</w:t>
      </w:r>
    </w:p>
    <w:p w14:paraId="4040DDE2" w14:textId="77777777" w:rsidR="004A0C79" w:rsidRPr="004A0C79" w:rsidRDefault="004A0C79" w:rsidP="00BB6BF1">
      <w:pPr>
        <w:rPr>
          <w:rFonts w:eastAsiaTheme="minorHAnsi"/>
          <w:noProof/>
        </w:rPr>
      </w:pPr>
      <w:r w:rsidRPr="004A0C79">
        <w:rPr>
          <w:rFonts w:eastAsiaTheme="minorHAnsi"/>
          <w:noProof/>
        </w:rPr>
        <w:t>(107) Carruthers, J. D.; Petruska, M. A.; Sturm, E. A.; Wilson, S. M. Molecular sieve carbons for CO</w:t>
      </w:r>
      <w:r w:rsidRPr="004A0C79">
        <w:rPr>
          <w:rFonts w:eastAsiaTheme="minorHAnsi"/>
          <w:noProof/>
          <w:vertAlign w:val="subscript"/>
        </w:rPr>
        <w:t>2</w:t>
      </w:r>
      <w:r w:rsidRPr="004A0C79">
        <w:rPr>
          <w:rFonts w:eastAsiaTheme="minorHAnsi"/>
          <w:noProof/>
        </w:rPr>
        <w:t xml:space="preserve"> capture. </w:t>
      </w:r>
      <w:r w:rsidRPr="004A0C79">
        <w:rPr>
          <w:rFonts w:eastAsiaTheme="minorHAnsi"/>
          <w:i/>
          <w:noProof/>
        </w:rPr>
        <w:t xml:space="preserve">Microporous Mesoporous Mater. </w:t>
      </w:r>
      <w:r w:rsidRPr="004A0C79">
        <w:rPr>
          <w:rFonts w:eastAsiaTheme="minorHAnsi"/>
          <w:b/>
          <w:noProof/>
        </w:rPr>
        <w:t>2012</w:t>
      </w:r>
      <w:r w:rsidRPr="004A0C79">
        <w:rPr>
          <w:rFonts w:eastAsiaTheme="minorHAnsi"/>
          <w:noProof/>
        </w:rPr>
        <w:t xml:space="preserve">, </w:t>
      </w:r>
      <w:r w:rsidRPr="004A0C79">
        <w:rPr>
          <w:rFonts w:eastAsiaTheme="minorHAnsi"/>
          <w:i/>
          <w:noProof/>
        </w:rPr>
        <w:t>154</w:t>
      </w:r>
      <w:r w:rsidRPr="004A0C79">
        <w:rPr>
          <w:rFonts w:eastAsiaTheme="minorHAnsi"/>
          <w:noProof/>
        </w:rPr>
        <w:t>, 62–67.</w:t>
      </w:r>
    </w:p>
    <w:p w14:paraId="2289B950" w14:textId="77777777" w:rsidR="004A0C79" w:rsidRPr="004A0C79" w:rsidRDefault="004A0C79" w:rsidP="00BB6BF1">
      <w:pPr>
        <w:rPr>
          <w:rFonts w:eastAsiaTheme="minorHAnsi"/>
          <w:noProof/>
        </w:rPr>
      </w:pPr>
      <w:r w:rsidRPr="004A0C79">
        <w:rPr>
          <w:rFonts w:eastAsiaTheme="minorHAnsi"/>
          <w:noProof/>
        </w:rPr>
        <w:t>(108) Burt, S.; Baxter, A.; Baxter, L. Cryogenic CO</w:t>
      </w:r>
      <w:r w:rsidRPr="004A0C79">
        <w:rPr>
          <w:rFonts w:eastAsiaTheme="minorHAnsi"/>
          <w:noProof/>
          <w:vertAlign w:val="subscript"/>
        </w:rPr>
        <w:t>2</w:t>
      </w:r>
      <w:r w:rsidRPr="004A0C79">
        <w:rPr>
          <w:rFonts w:eastAsiaTheme="minorHAnsi"/>
          <w:noProof/>
        </w:rPr>
        <w:t xml:space="preserve"> Capture to Control Climate Change Emissions. </w:t>
      </w:r>
      <w:r w:rsidRPr="004A0C79">
        <w:rPr>
          <w:rFonts w:eastAsiaTheme="minorHAnsi"/>
          <w:b/>
          <w:noProof/>
        </w:rPr>
        <w:t>2009</w:t>
      </w:r>
      <w:r w:rsidRPr="004A0C79">
        <w:rPr>
          <w:rFonts w:eastAsiaTheme="minorHAnsi"/>
          <w:noProof/>
        </w:rPr>
        <w:t>.</w:t>
      </w:r>
    </w:p>
    <w:p w14:paraId="7B716BAB" w14:textId="77777777" w:rsidR="004A0C79" w:rsidRPr="004A0C79" w:rsidRDefault="004A0C79" w:rsidP="00BB6BF1">
      <w:pPr>
        <w:rPr>
          <w:rFonts w:eastAsiaTheme="minorHAnsi"/>
          <w:noProof/>
        </w:rPr>
      </w:pPr>
      <w:r w:rsidRPr="004A0C79">
        <w:rPr>
          <w:rFonts w:eastAsiaTheme="minorHAnsi"/>
          <w:noProof/>
        </w:rPr>
        <w:t>(109) Torralba-Calleja, E.; Skinner, J.; Gutiérrez-Tauste, D. CO</w:t>
      </w:r>
      <w:r w:rsidRPr="004A0C79">
        <w:rPr>
          <w:rFonts w:eastAsiaTheme="minorHAnsi"/>
          <w:noProof/>
          <w:vertAlign w:val="subscript"/>
        </w:rPr>
        <w:t>2</w:t>
      </w:r>
      <w:r w:rsidRPr="004A0C79">
        <w:rPr>
          <w:rFonts w:eastAsiaTheme="minorHAnsi"/>
          <w:noProof/>
        </w:rPr>
        <w:t xml:space="preserve"> capture in ionic liquids: a review of solubilities and experimental methods. </w:t>
      </w:r>
      <w:r w:rsidRPr="004A0C79">
        <w:rPr>
          <w:rFonts w:eastAsiaTheme="minorHAnsi"/>
          <w:i/>
          <w:noProof/>
        </w:rPr>
        <w:t xml:space="preserve">J. Chem. </w:t>
      </w:r>
      <w:r w:rsidRPr="004A0C79">
        <w:rPr>
          <w:rFonts w:eastAsiaTheme="minorHAnsi"/>
          <w:b/>
          <w:noProof/>
        </w:rPr>
        <w:t>2013</w:t>
      </w:r>
      <w:r w:rsidRPr="004A0C79">
        <w:rPr>
          <w:rFonts w:eastAsiaTheme="minorHAnsi"/>
          <w:noProof/>
        </w:rPr>
        <w:t xml:space="preserve">, </w:t>
      </w:r>
      <w:r w:rsidRPr="004A0C79">
        <w:rPr>
          <w:rFonts w:eastAsiaTheme="minorHAnsi"/>
          <w:i/>
          <w:noProof/>
        </w:rPr>
        <w:t>2013</w:t>
      </w:r>
      <w:r w:rsidRPr="004A0C79">
        <w:rPr>
          <w:rFonts w:eastAsiaTheme="minorHAnsi"/>
          <w:noProof/>
        </w:rPr>
        <w:t xml:space="preserve"> (1), 473584.</w:t>
      </w:r>
    </w:p>
    <w:p w14:paraId="18CE39F0" w14:textId="77777777" w:rsidR="004A0C79" w:rsidRPr="004A0C79" w:rsidRDefault="004A0C79" w:rsidP="00BB6BF1">
      <w:pPr>
        <w:rPr>
          <w:rFonts w:eastAsiaTheme="minorHAnsi"/>
          <w:noProof/>
        </w:rPr>
      </w:pPr>
      <w:r w:rsidRPr="004A0C79">
        <w:rPr>
          <w:rFonts w:eastAsiaTheme="minorHAnsi"/>
          <w:noProof/>
        </w:rPr>
        <w:t>(110) Stamberga, D.; Thiele, N. A.; Custelcean, R. Synergistic direct air capture of CO</w:t>
      </w:r>
      <w:r w:rsidRPr="004A0C79">
        <w:rPr>
          <w:rFonts w:eastAsiaTheme="minorHAnsi"/>
          <w:noProof/>
          <w:vertAlign w:val="subscript"/>
        </w:rPr>
        <w:t>2</w:t>
      </w:r>
      <w:r w:rsidRPr="004A0C79">
        <w:rPr>
          <w:rFonts w:eastAsiaTheme="minorHAnsi"/>
          <w:noProof/>
        </w:rPr>
        <w:t xml:space="preserve"> with aqueous guanidine/amino acid solvents. </w:t>
      </w:r>
      <w:r w:rsidRPr="004A0C79">
        <w:rPr>
          <w:rFonts w:eastAsiaTheme="minorHAnsi"/>
          <w:i/>
          <w:noProof/>
        </w:rPr>
        <w:t xml:space="preserve">MRS Advances </w:t>
      </w:r>
      <w:r w:rsidRPr="004A0C79">
        <w:rPr>
          <w:rFonts w:eastAsiaTheme="minorHAnsi"/>
          <w:b/>
          <w:noProof/>
        </w:rPr>
        <w:t>2022</w:t>
      </w:r>
      <w:r w:rsidRPr="004A0C79">
        <w:rPr>
          <w:rFonts w:eastAsiaTheme="minorHAnsi"/>
          <w:noProof/>
        </w:rPr>
        <w:t xml:space="preserve">, </w:t>
      </w:r>
      <w:r w:rsidRPr="004A0C79">
        <w:rPr>
          <w:rFonts w:eastAsiaTheme="minorHAnsi"/>
          <w:i/>
          <w:noProof/>
        </w:rPr>
        <w:t>7</w:t>
      </w:r>
      <w:r w:rsidRPr="004A0C79">
        <w:rPr>
          <w:rFonts w:eastAsiaTheme="minorHAnsi"/>
          <w:noProof/>
        </w:rPr>
        <w:t xml:space="preserve"> (19), 399–403.</w:t>
      </w:r>
    </w:p>
    <w:p w14:paraId="7796BCD7" w14:textId="77777777" w:rsidR="004A0C79" w:rsidRPr="004A0C79" w:rsidRDefault="004A0C79" w:rsidP="00BB6BF1">
      <w:pPr>
        <w:rPr>
          <w:rFonts w:eastAsiaTheme="minorHAnsi"/>
          <w:noProof/>
        </w:rPr>
      </w:pPr>
      <w:r w:rsidRPr="004A0C79">
        <w:rPr>
          <w:rFonts w:eastAsiaTheme="minorHAnsi"/>
          <w:noProof/>
        </w:rPr>
        <w:t xml:space="preserve">(111) Lackner, K. S. The thermodynamics of direct air capture of carbon dioxide. </w:t>
      </w:r>
      <w:r w:rsidRPr="004A0C79">
        <w:rPr>
          <w:rFonts w:eastAsiaTheme="minorHAnsi"/>
          <w:i/>
          <w:noProof/>
        </w:rPr>
        <w:t xml:space="preserve">Energy </w:t>
      </w:r>
      <w:r w:rsidRPr="004A0C79">
        <w:rPr>
          <w:rFonts w:eastAsiaTheme="minorHAnsi"/>
          <w:b/>
          <w:noProof/>
        </w:rPr>
        <w:t>2013</w:t>
      </w:r>
      <w:r w:rsidRPr="004A0C79">
        <w:rPr>
          <w:rFonts w:eastAsiaTheme="minorHAnsi"/>
          <w:noProof/>
        </w:rPr>
        <w:t xml:space="preserve">, </w:t>
      </w:r>
      <w:r w:rsidRPr="004A0C79">
        <w:rPr>
          <w:rFonts w:eastAsiaTheme="minorHAnsi"/>
          <w:i/>
          <w:noProof/>
        </w:rPr>
        <w:t>50</w:t>
      </w:r>
      <w:r w:rsidRPr="004A0C79">
        <w:rPr>
          <w:rFonts w:eastAsiaTheme="minorHAnsi"/>
          <w:noProof/>
        </w:rPr>
        <w:t>, 38–46.</w:t>
      </w:r>
    </w:p>
    <w:p w14:paraId="2E36189E" w14:textId="77777777" w:rsidR="004A0C79" w:rsidRPr="004A0C79" w:rsidRDefault="004A0C79" w:rsidP="00BB6BF1">
      <w:pPr>
        <w:rPr>
          <w:rFonts w:eastAsiaTheme="minorHAnsi"/>
          <w:noProof/>
        </w:rPr>
      </w:pPr>
      <w:r w:rsidRPr="004A0C79">
        <w:rPr>
          <w:rFonts w:eastAsiaTheme="minorHAnsi"/>
          <w:noProof/>
        </w:rPr>
        <w:t>(112) Kumar, A.; Madden, D. G.; Lusi, M.; Chen, K. J.; Daniels, E. A.; Curtin, T.; Perry IV, J. J.; Zaworotko, M. J. Direct air capture of CO</w:t>
      </w:r>
      <w:r w:rsidRPr="004A0C79">
        <w:rPr>
          <w:rFonts w:eastAsiaTheme="minorHAnsi"/>
          <w:noProof/>
          <w:vertAlign w:val="subscript"/>
        </w:rPr>
        <w:t>2</w:t>
      </w:r>
      <w:r w:rsidRPr="004A0C79">
        <w:rPr>
          <w:rFonts w:eastAsiaTheme="minorHAnsi"/>
          <w:noProof/>
        </w:rPr>
        <w:t xml:space="preserve"> by physisorbent materials. </w:t>
      </w:r>
      <w:r w:rsidRPr="004A0C79">
        <w:rPr>
          <w:rFonts w:eastAsiaTheme="minorHAnsi"/>
          <w:i/>
          <w:noProof/>
        </w:rPr>
        <w:t xml:space="preserve">Angew. Chem., Int. Ed. </w:t>
      </w:r>
      <w:r w:rsidRPr="004A0C79">
        <w:rPr>
          <w:rFonts w:eastAsiaTheme="minorHAnsi"/>
          <w:b/>
          <w:noProof/>
        </w:rPr>
        <w:t>2015</w:t>
      </w:r>
      <w:r w:rsidRPr="004A0C79">
        <w:rPr>
          <w:rFonts w:eastAsiaTheme="minorHAnsi"/>
          <w:noProof/>
        </w:rPr>
        <w:t xml:space="preserve">, </w:t>
      </w:r>
      <w:r w:rsidRPr="004A0C79">
        <w:rPr>
          <w:rFonts w:eastAsiaTheme="minorHAnsi"/>
          <w:i/>
          <w:noProof/>
        </w:rPr>
        <w:t>54</w:t>
      </w:r>
      <w:r w:rsidRPr="004A0C79">
        <w:rPr>
          <w:rFonts w:eastAsiaTheme="minorHAnsi"/>
          <w:noProof/>
        </w:rPr>
        <w:t xml:space="preserve"> (48), 14372–14377.</w:t>
      </w:r>
    </w:p>
    <w:p w14:paraId="7DA38189" w14:textId="77777777" w:rsidR="004A0C79" w:rsidRPr="004A0C79" w:rsidRDefault="004A0C79" w:rsidP="00BB6BF1">
      <w:pPr>
        <w:rPr>
          <w:rFonts w:eastAsiaTheme="minorHAnsi"/>
          <w:noProof/>
        </w:rPr>
      </w:pPr>
      <w:r w:rsidRPr="004A0C79">
        <w:rPr>
          <w:rFonts w:eastAsiaTheme="minorHAnsi"/>
          <w:noProof/>
        </w:rPr>
        <w:t xml:space="preserve">(113) Vaidhyanathan, R.; Bradshaw, D.; Rebilly, J. N.; Barrio, J. P.; Gould, J. A.; Berry, N. G.; Rosseinsky, M. J. A family of nanoporous materials based on an amino acid backbone. </w:t>
      </w:r>
      <w:r w:rsidRPr="004A0C79">
        <w:rPr>
          <w:rFonts w:eastAsiaTheme="minorHAnsi"/>
          <w:i/>
          <w:noProof/>
        </w:rPr>
        <w:t xml:space="preserve">Angew. Chem. Int. Ed. </w:t>
      </w:r>
      <w:r w:rsidRPr="004A0C79">
        <w:rPr>
          <w:rFonts w:eastAsiaTheme="minorHAnsi"/>
          <w:b/>
          <w:noProof/>
        </w:rPr>
        <w:t>2006</w:t>
      </w:r>
      <w:r w:rsidRPr="004A0C79">
        <w:rPr>
          <w:rFonts w:eastAsiaTheme="minorHAnsi"/>
          <w:noProof/>
        </w:rPr>
        <w:t xml:space="preserve">, </w:t>
      </w:r>
      <w:r w:rsidRPr="004A0C79">
        <w:rPr>
          <w:rFonts w:eastAsiaTheme="minorHAnsi"/>
          <w:i/>
          <w:noProof/>
        </w:rPr>
        <w:t>45</w:t>
      </w:r>
      <w:r w:rsidRPr="004A0C79">
        <w:rPr>
          <w:rFonts w:eastAsiaTheme="minorHAnsi"/>
          <w:noProof/>
        </w:rPr>
        <w:t xml:space="preserve"> (39), 6495–6499.</w:t>
      </w:r>
    </w:p>
    <w:p w14:paraId="517497C3" w14:textId="77777777" w:rsidR="004A0C79" w:rsidRPr="004A0C79" w:rsidRDefault="004A0C79" w:rsidP="00BB6BF1">
      <w:pPr>
        <w:rPr>
          <w:rFonts w:eastAsiaTheme="minorHAnsi"/>
          <w:noProof/>
        </w:rPr>
      </w:pPr>
      <w:r w:rsidRPr="004A0C79">
        <w:rPr>
          <w:rFonts w:eastAsiaTheme="minorHAnsi"/>
          <w:noProof/>
        </w:rPr>
        <w:t xml:space="preserve">(114) Xie, Y.; Yu, Z.; Huang, X.; Wang, Z.; Niu, L.; Teng, M.; Li, J. Rational design of MOFs constructed from modified aromatic amino acids. </w:t>
      </w:r>
      <w:r w:rsidRPr="004A0C79">
        <w:rPr>
          <w:rFonts w:eastAsiaTheme="minorHAnsi"/>
          <w:i/>
          <w:noProof/>
        </w:rPr>
        <w:t xml:space="preserve">Chem. Eur. J. </w:t>
      </w:r>
      <w:r w:rsidRPr="004A0C79">
        <w:rPr>
          <w:rFonts w:eastAsiaTheme="minorHAnsi"/>
          <w:b/>
          <w:noProof/>
        </w:rPr>
        <w:t>2007</w:t>
      </w:r>
      <w:r w:rsidRPr="004A0C79">
        <w:rPr>
          <w:rFonts w:eastAsiaTheme="minorHAnsi"/>
          <w:noProof/>
        </w:rPr>
        <w:t xml:space="preserve">, </w:t>
      </w:r>
      <w:r w:rsidRPr="004A0C79">
        <w:rPr>
          <w:rFonts w:eastAsiaTheme="minorHAnsi"/>
          <w:i/>
          <w:noProof/>
        </w:rPr>
        <w:t>13</w:t>
      </w:r>
      <w:r w:rsidRPr="004A0C79">
        <w:rPr>
          <w:rFonts w:eastAsiaTheme="minorHAnsi"/>
          <w:noProof/>
        </w:rPr>
        <w:t xml:space="preserve"> (33), 9399–9405.</w:t>
      </w:r>
    </w:p>
    <w:p w14:paraId="6A4630B0" w14:textId="77777777" w:rsidR="004A0C79" w:rsidRPr="004A0C79" w:rsidRDefault="004A0C79" w:rsidP="00BB6BF1">
      <w:pPr>
        <w:rPr>
          <w:rFonts w:eastAsiaTheme="minorHAnsi"/>
          <w:noProof/>
        </w:rPr>
      </w:pPr>
      <w:r w:rsidRPr="004A0C79">
        <w:rPr>
          <w:rFonts w:eastAsiaTheme="minorHAnsi"/>
          <w:noProof/>
        </w:rPr>
        <w:t xml:space="preserve">(115) Görbitz, C. H. Microporous organic materials from hydrophobic dipeptides. </w:t>
      </w:r>
      <w:r w:rsidRPr="004A0C79">
        <w:rPr>
          <w:rFonts w:eastAsiaTheme="minorHAnsi"/>
          <w:i/>
          <w:noProof/>
        </w:rPr>
        <w:t xml:space="preserve">Chem. Eur. J. </w:t>
      </w:r>
      <w:r w:rsidRPr="004A0C79">
        <w:rPr>
          <w:rFonts w:eastAsiaTheme="minorHAnsi"/>
          <w:b/>
          <w:noProof/>
        </w:rPr>
        <w:t>2007</w:t>
      </w:r>
      <w:r w:rsidRPr="004A0C79">
        <w:rPr>
          <w:rFonts w:eastAsiaTheme="minorHAnsi"/>
          <w:noProof/>
        </w:rPr>
        <w:t xml:space="preserve">, </w:t>
      </w:r>
      <w:r w:rsidRPr="004A0C79">
        <w:rPr>
          <w:rFonts w:eastAsiaTheme="minorHAnsi"/>
          <w:i/>
          <w:noProof/>
        </w:rPr>
        <w:t>13</w:t>
      </w:r>
      <w:r w:rsidRPr="004A0C79">
        <w:rPr>
          <w:rFonts w:eastAsiaTheme="minorHAnsi"/>
          <w:noProof/>
        </w:rPr>
        <w:t xml:space="preserve"> (4), 1022–1031.</w:t>
      </w:r>
    </w:p>
    <w:p w14:paraId="0792F79B" w14:textId="77777777" w:rsidR="004A0C79" w:rsidRPr="004A0C79" w:rsidRDefault="004A0C79" w:rsidP="00BB6BF1">
      <w:pPr>
        <w:rPr>
          <w:rFonts w:eastAsiaTheme="minorHAnsi"/>
          <w:noProof/>
        </w:rPr>
      </w:pPr>
      <w:r w:rsidRPr="004A0C79">
        <w:rPr>
          <w:rFonts w:eastAsiaTheme="minorHAnsi"/>
          <w:noProof/>
        </w:rPr>
        <w:lastRenderedPageBreak/>
        <w:t xml:space="preserve">(116) Perez Barrio, J.; Rebilly, J. N.; Carter, B.; Bradshaw, D.; Bacsa, J.; Ganin, A. Y.; Park, H.; Trewin, A.; Vaidhyanathan, R.; Cooper, A. I. Control of porosity geometry in amino acid derived nanoporous materials. </w:t>
      </w:r>
      <w:r w:rsidRPr="004A0C79">
        <w:rPr>
          <w:rFonts w:eastAsiaTheme="minorHAnsi"/>
          <w:i/>
          <w:noProof/>
        </w:rPr>
        <w:t xml:space="preserve">Chem. Eur. J. </w:t>
      </w:r>
      <w:r w:rsidRPr="004A0C79">
        <w:rPr>
          <w:rFonts w:eastAsiaTheme="minorHAnsi"/>
          <w:b/>
          <w:noProof/>
        </w:rPr>
        <w:t>2008</w:t>
      </w:r>
      <w:r w:rsidRPr="004A0C79">
        <w:rPr>
          <w:rFonts w:eastAsiaTheme="minorHAnsi"/>
          <w:noProof/>
        </w:rPr>
        <w:t xml:space="preserve">, </w:t>
      </w:r>
      <w:r w:rsidRPr="004A0C79">
        <w:rPr>
          <w:rFonts w:eastAsiaTheme="minorHAnsi"/>
          <w:i/>
          <w:noProof/>
        </w:rPr>
        <w:t>14</w:t>
      </w:r>
      <w:r w:rsidRPr="004A0C79">
        <w:rPr>
          <w:rFonts w:eastAsiaTheme="minorHAnsi"/>
          <w:noProof/>
        </w:rPr>
        <w:t xml:space="preserve"> (15), 4521–4532.</w:t>
      </w:r>
    </w:p>
    <w:p w14:paraId="3C41FC4B" w14:textId="77777777" w:rsidR="004A0C79" w:rsidRPr="004A0C79" w:rsidRDefault="004A0C79" w:rsidP="00BB6BF1">
      <w:pPr>
        <w:rPr>
          <w:rFonts w:eastAsiaTheme="minorHAnsi"/>
          <w:noProof/>
        </w:rPr>
      </w:pPr>
      <w:r w:rsidRPr="004A0C79">
        <w:rPr>
          <w:rFonts w:eastAsiaTheme="minorHAnsi"/>
          <w:noProof/>
        </w:rPr>
        <w:t xml:space="preserve">(117) Soldatov, D. V.; Moudrakovski, I. L.; Ripmeester, J. A. Dipeptides as microporous materials. </w:t>
      </w:r>
      <w:r w:rsidRPr="004A0C79">
        <w:rPr>
          <w:rFonts w:eastAsiaTheme="minorHAnsi"/>
          <w:i/>
          <w:noProof/>
        </w:rPr>
        <w:t xml:space="preserve">Angew. Chem. Int. Ed. </w:t>
      </w:r>
      <w:r w:rsidRPr="004A0C79">
        <w:rPr>
          <w:rFonts w:eastAsiaTheme="minorHAnsi"/>
          <w:b/>
          <w:noProof/>
        </w:rPr>
        <w:t>2004</w:t>
      </w:r>
      <w:r w:rsidRPr="004A0C79">
        <w:rPr>
          <w:rFonts w:eastAsiaTheme="minorHAnsi"/>
          <w:noProof/>
        </w:rPr>
        <w:t xml:space="preserve">, </w:t>
      </w:r>
      <w:r w:rsidRPr="004A0C79">
        <w:rPr>
          <w:rFonts w:eastAsiaTheme="minorHAnsi"/>
          <w:i/>
          <w:noProof/>
        </w:rPr>
        <w:t>116</w:t>
      </w:r>
      <w:r w:rsidRPr="004A0C79">
        <w:rPr>
          <w:rFonts w:eastAsiaTheme="minorHAnsi"/>
          <w:noProof/>
        </w:rPr>
        <w:t xml:space="preserve"> (46), 6468–6471.</w:t>
      </w:r>
    </w:p>
    <w:p w14:paraId="0FDC02C4" w14:textId="77777777" w:rsidR="004A0C79" w:rsidRPr="004A0C79" w:rsidRDefault="004A0C79" w:rsidP="00BB6BF1">
      <w:pPr>
        <w:rPr>
          <w:rFonts w:eastAsiaTheme="minorHAnsi"/>
          <w:noProof/>
        </w:rPr>
      </w:pPr>
      <w:r w:rsidRPr="004A0C79">
        <w:rPr>
          <w:rFonts w:eastAsiaTheme="minorHAnsi"/>
          <w:noProof/>
        </w:rPr>
        <w:t xml:space="preserve">(118) Koukaras, E. N.; Zdetsis, A. D.; Froudakis, G. E. Theoretical study of amino acid interaction with metal organic frameworks. </w:t>
      </w:r>
      <w:r w:rsidRPr="004A0C79">
        <w:rPr>
          <w:rFonts w:eastAsiaTheme="minorHAnsi"/>
          <w:i/>
          <w:noProof/>
        </w:rPr>
        <w:t xml:space="preserve">J. Phys. Chem. Lett. </w:t>
      </w:r>
      <w:r w:rsidRPr="004A0C79">
        <w:rPr>
          <w:rFonts w:eastAsiaTheme="minorHAnsi"/>
          <w:b/>
          <w:noProof/>
        </w:rPr>
        <w:t>2011</w:t>
      </w:r>
      <w:r w:rsidRPr="004A0C79">
        <w:rPr>
          <w:rFonts w:eastAsiaTheme="minorHAnsi"/>
          <w:noProof/>
        </w:rPr>
        <w:t xml:space="preserve">, </w:t>
      </w:r>
      <w:r w:rsidRPr="004A0C79">
        <w:rPr>
          <w:rFonts w:eastAsiaTheme="minorHAnsi"/>
          <w:i/>
          <w:noProof/>
        </w:rPr>
        <w:t>2</w:t>
      </w:r>
      <w:r w:rsidRPr="004A0C79">
        <w:rPr>
          <w:rFonts w:eastAsiaTheme="minorHAnsi"/>
          <w:noProof/>
        </w:rPr>
        <w:t xml:space="preserve"> (4), 272–275.</w:t>
      </w:r>
    </w:p>
    <w:p w14:paraId="21B39A71" w14:textId="77777777" w:rsidR="004A0C79" w:rsidRPr="004A0C79" w:rsidRDefault="004A0C79" w:rsidP="00BB6BF1">
      <w:pPr>
        <w:rPr>
          <w:rFonts w:eastAsiaTheme="minorHAnsi"/>
          <w:noProof/>
        </w:rPr>
      </w:pPr>
      <w:r w:rsidRPr="004A0C79">
        <w:rPr>
          <w:rFonts w:eastAsiaTheme="minorHAnsi"/>
          <w:noProof/>
        </w:rPr>
        <w:t xml:space="preserve">(119) Rabone, J.; Yue, Y.-F.; Chong, S.; Stylianou, K.; Bacsa, J.; Bradshaw, D.; Darling, G.; Berry, N.; Khimyak, Y.; Ganin, A. An adaptable peptide-based porous material. </w:t>
      </w:r>
      <w:r w:rsidRPr="004A0C79">
        <w:rPr>
          <w:rFonts w:eastAsiaTheme="minorHAnsi"/>
          <w:i/>
          <w:noProof/>
        </w:rPr>
        <w:t xml:space="preserve">Science </w:t>
      </w:r>
      <w:r w:rsidRPr="004A0C79">
        <w:rPr>
          <w:rFonts w:eastAsiaTheme="minorHAnsi"/>
          <w:b/>
          <w:noProof/>
        </w:rPr>
        <w:t>2010</w:t>
      </w:r>
      <w:r w:rsidRPr="004A0C79">
        <w:rPr>
          <w:rFonts w:eastAsiaTheme="minorHAnsi"/>
          <w:noProof/>
        </w:rPr>
        <w:t xml:space="preserve">, </w:t>
      </w:r>
      <w:r w:rsidRPr="004A0C79">
        <w:rPr>
          <w:rFonts w:eastAsiaTheme="minorHAnsi"/>
          <w:i/>
          <w:noProof/>
        </w:rPr>
        <w:t>329</w:t>
      </w:r>
      <w:r w:rsidRPr="004A0C79">
        <w:rPr>
          <w:rFonts w:eastAsiaTheme="minorHAnsi"/>
          <w:noProof/>
        </w:rPr>
        <w:t xml:space="preserve"> (5995), 1053–1057.</w:t>
      </w:r>
    </w:p>
    <w:p w14:paraId="4B7CB798" w14:textId="77777777" w:rsidR="004A0C79" w:rsidRPr="004A0C79" w:rsidRDefault="004A0C79" w:rsidP="00BB6BF1">
      <w:pPr>
        <w:rPr>
          <w:rFonts w:eastAsiaTheme="minorHAnsi"/>
          <w:noProof/>
        </w:rPr>
      </w:pPr>
      <w:r w:rsidRPr="004A0C79">
        <w:rPr>
          <w:rFonts w:eastAsiaTheme="minorHAnsi"/>
          <w:noProof/>
        </w:rPr>
        <w:t>(120) Vaidhyanathan, R.; Iremonger, S. S.; Shimizu, G. K.; Boyd, P. G.; Alavi, S.; Woo, T. K. Direct observation and quantification of CO</w:t>
      </w:r>
      <w:r w:rsidRPr="004A0C79">
        <w:rPr>
          <w:rFonts w:eastAsiaTheme="minorHAnsi"/>
          <w:noProof/>
          <w:vertAlign w:val="subscript"/>
        </w:rPr>
        <w:t>2</w:t>
      </w:r>
      <w:r w:rsidRPr="004A0C79">
        <w:rPr>
          <w:rFonts w:eastAsiaTheme="minorHAnsi"/>
          <w:noProof/>
        </w:rPr>
        <w:t xml:space="preserve"> binding within an amine-functionalized nanoporous solid. </w:t>
      </w:r>
      <w:r w:rsidRPr="004A0C79">
        <w:rPr>
          <w:rFonts w:eastAsiaTheme="minorHAnsi"/>
          <w:i/>
          <w:noProof/>
        </w:rPr>
        <w:t xml:space="preserve">Science </w:t>
      </w:r>
      <w:r w:rsidRPr="004A0C79">
        <w:rPr>
          <w:rFonts w:eastAsiaTheme="minorHAnsi"/>
          <w:b/>
          <w:noProof/>
        </w:rPr>
        <w:t>2010</w:t>
      </w:r>
      <w:r w:rsidRPr="004A0C79">
        <w:rPr>
          <w:rFonts w:eastAsiaTheme="minorHAnsi"/>
          <w:noProof/>
        </w:rPr>
        <w:t xml:space="preserve">, </w:t>
      </w:r>
      <w:r w:rsidRPr="004A0C79">
        <w:rPr>
          <w:rFonts w:eastAsiaTheme="minorHAnsi"/>
          <w:i/>
          <w:noProof/>
        </w:rPr>
        <w:t>330</w:t>
      </w:r>
      <w:r w:rsidRPr="004A0C79">
        <w:rPr>
          <w:rFonts w:eastAsiaTheme="minorHAnsi"/>
          <w:noProof/>
        </w:rPr>
        <w:t xml:space="preserve"> (6004), 650–653.</w:t>
      </w:r>
    </w:p>
    <w:p w14:paraId="079027A1" w14:textId="77777777" w:rsidR="004A0C79" w:rsidRPr="004A0C79" w:rsidRDefault="004A0C79" w:rsidP="00BB6BF1">
      <w:pPr>
        <w:rPr>
          <w:rFonts w:eastAsiaTheme="minorHAnsi"/>
          <w:noProof/>
        </w:rPr>
      </w:pPr>
      <w:r w:rsidRPr="004A0C79">
        <w:rPr>
          <w:rFonts w:eastAsiaTheme="minorHAnsi"/>
          <w:noProof/>
        </w:rPr>
        <w:t xml:space="preserve">(121) Wang, X.; Akhmedov, N. G.; Duan, Y.; Luebke, D.; Hopkinson, D.; Li, B. Amino acid-functionalized ionic liquid solid sorbents for post-combustion carbon capture. </w:t>
      </w:r>
      <w:r w:rsidRPr="004A0C79">
        <w:rPr>
          <w:rFonts w:eastAsiaTheme="minorHAnsi"/>
          <w:i/>
          <w:noProof/>
        </w:rPr>
        <w:t xml:space="preserve">ACS Appl. Mater. Interfaces </w:t>
      </w:r>
      <w:r w:rsidRPr="004A0C79">
        <w:rPr>
          <w:rFonts w:eastAsiaTheme="minorHAnsi"/>
          <w:b/>
          <w:noProof/>
        </w:rPr>
        <w:t>2013</w:t>
      </w:r>
      <w:r w:rsidRPr="004A0C79">
        <w:rPr>
          <w:rFonts w:eastAsiaTheme="minorHAnsi"/>
          <w:noProof/>
        </w:rPr>
        <w:t xml:space="preserve">, </w:t>
      </w:r>
      <w:r w:rsidRPr="004A0C79">
        <w:rPr>
          <w:rFonts w:eastAsiaTheme="minorHAnsi"/>
          <w:i/>
          <w:noProof/>
        </w:rPr>
        <w:t>5</w:t>
      </w:r>
      <w:r w:rsidRPr="004A0C79">
        <w:rPr>
          <w:rFonts w:eastAsiaTheme="minorHAnsi"/>
          <w:noProof/>
        </w:rPr>
        <w:t xml:space="preserve"> (17), 8670–8677.</w:t>
      </w:r>
    </w:p>
    <w:p w14:paraId="519FB299" w14:textId="77777777" w:rsidR="004A0C79" w:rsidRPr="004A0C79" w:rsidRDefault="004A0C79" w:rsidP="00BB6BF1">
      <w:pPr>
        <w:rPr>
          <w:rFonts w:eastAsiaTheme="minorHAnsi"/>
          <w:noProof/>
        </w:rPr>
      </w:pPr>
      <w:r w:rsidRPr="004A0C79">
        <w:rPr>
          <w:rFonts w:eastAsiaTheme="minorHAnsi"/>
          <w:noProof/>
        </w:rPr>
        <w:t>(122) Hussain, M. A.; Soujanya, Y.; Sastry, G. N. Evaluating the Efficacy of Amino Acids as CO</w:t>
      </w:r>
      <w:r w:rsidRPr="004A0C79">
        <w:rPr>
          <w:rFonts w:eastAsiaTheme="minorHAnsi"/>
          <w:noProof/>
          <w:vertAlign w:val="subscript"/>
        </w:rPr>
        <w:t>2</w:t>
      </w:r>
      <w:r w:rsidRPr="004A0C79">
        <w:rPr>
          <w:rFonts w:eastAsiaTheme="minorHAnsi"/>
          <w:noProof/>
        </w:rPr>
        <w:t xml:space="preserve"> Capturing Agents: A First Principles Investigation. </w:t>
      </w:r>
      <w:r w:rsidRPr="004A0C79">
        <w:rPr>
          <w:rFonts w:eastAsiaTheme="minorHAnsi"/>
          <w:i/>
          <w:noProof/>
        </w:rPr>
        <w:t xml:space="preserve">Environ. Sci. Technol. </w:t>
      </w:r>
      <w:r w:rsidRPr="004A0C79">
        <w:rPr>
          <w:rFonts w:eastAsiaTheme="minorHAnsi"/>
          <w:b/>
          <w:noProof/>
        </w:rPr>
        <w:t>2011</w:t>
      </w:r>
      <w:r w:rsidRPr="004A0C79">
        <w:rPr>
          <w:rFonts w:eastAsiaTheme="minorHAnsi"/>
          <w:noProof/>
        </w:rPr>
        <w:t xml:space="preserve">, </w:t>
      </w:r>
      <w:r w:rsidRPr="004A0C79">
        <w:rPr>
          <w:rFonts w:eastAsiaTheme="minorHAnsi"/>
          <w:i/>
          <w:noProof/>
        </w:rPr>
        <w:t>45</w:t>
      </w:r>
      <w:r w:rsidRPr="004A0C79">
        <w:rPr>
          <w:rFonts w:eastAsiaTheme="minorHAnsi"/>
          <w:noProof/>
        </w:rPr>
        <w:t xml:space="preserve"> (19), 8582–8588. DOI: 10.1021/es2019725.</w:t>
      </w:r>
    </w:p>
    <w:p w14:paraId="5C06CF9E" w14:textId="77777777" w:rsidR="004A0C79" w:rsidRPr="004A0C79" w:rsidRDefault="004A0C79" w:rsidP="00BB6BF1">
      <w:pPr>
        <w:rPr>
          <w:rFonts w:eastAsiaTheme="minorHAnsi"/>
          <w:noProof/>
        </w:rPr>
      </w:pPr>
      <w:r w:rsidRPr="004A0C79">
        <w:rPr>
          <w:rFonts w:eastAsiaTheme="minorHAnsi"/>
          <w:noProof/>
        </w:rPr>
        <w:t>(123) Chen, F. F.; Huang, K.; Zhou, Y.; Tian, Z. Q.; Zhu, X.; Tao, D. J.; Jiang, D. e.; Dai, S. Multi‐molar absorption of CO</w:t>
      </w:r>
      <w:r w:rsidRPr="004A0C79">
        <w:rPr>
          <w:rFonts w:eastAsiaTheme="minorHAnsi"/>
          <w:noProof/>
          <w:vertAlign w:val="subscript"/>
        </w:rPr>
        <w:t>2</w:t>
      </w:r>
      <w:r w:rsidRPr="004A0C79">
        <w:rPr>
          <w:rFonts w:eastAsiaTheme="minorHAnsi"/>
          <w:noProof/>
        </w:rPr>
        <w:t xml:space="preserve"> by the activation of carboxylate groups in amino acid ionic liquids. </w:t>
      </w:r>
      <w:r w:rsidRPr="004A0C79">
        <w:rPr>
          <w:rFonts w:eastAsiaTheme="minorHAnsi"/>
          <w:i/>
          <w:noProof/>
        </w:rPr>
        <w:t xml:space="preserve">Angew. Chem. Int. Ed. </w:t>
      </w:r>
      <w:r w:rsidRPr="004A0C79">
        <w:rPr>
          <w:rFonts w:eastAsiaTheme="minorHAnsi"/>
          <w:b/>
          <w:noProof/>
        </w:rPr>
        <w:t>2016</w:t>
      </w:r>
      <w:r w:rsidRPr="004A0C79">
        <w:rPr>
          <w:rFonts w:eastAsiaTheme="minorHAnsi"/>
          <w:noProof/>
        </w:rPr>
        <w:t xml:space="preserve">, </w:t>
      </w:r>
      <w:r w:rsidRPr="004A0C79">
        <w:rPr>
          <w:rFonts w:eastAsiaTheme="minorHAnsi"/>
          <w:i/>
          <w:noProof/>
        </w:rPr>
        <w:t>128</w:t>
      </w:r>
      <w:r w:rsidRPr="004A0C79">
        <w:rPr>
          <w:rFonts w:eastAsiaTheme="minorHAnsi"/>
          <w:noProof/>
        </w:rPr>
        <w:t xml:space="preserve"> (25), 7282–7286.</w:t>
      </w:r>
    </w:p>
    <w:p w14:paraId="40017F6B" w14:textId="77777777" w:rsidR="004A0C79" w:rsidRPr="004A0C79" w:rsidRDefault="004A0C79" w:rsidP="00BB6BF1">
      <w:pPr>
        <w:rPr>
          <w:rFonts w:eastAsiaTheme="minorHAnsi"/>
          <w:noProof/>
        </w:rPr>
      </w:pPr>
      <w:r w:rsidRPr="004A0C79">
        <w:rPr>
          <w:rFonts w:eastAsiaTheme="minorHAnsi"/>
          <w:noProof/>
        </w:rPr>
        <w:lastRenderedPageBreak/>
        <w:t>(124) Shaikh, A. R.; Karkhanechi, H.; Kamio, E.; Yoshioka, T.; Matsuyama, H. Quantum mechanical and molecular dynamics simulations of dual-amino-acid ionic liquids for CO</w:t>
      </w:r>
      <w:r w:rsidRPr="004A0C79">
        <w:rPr>
          <w:rFonts w:eastAsiaTheme="minorHAnsi"/>
          <w:noProof/>
          <w:vertAlign w:val="subscript"/>
        </w:rPr>
        <w:t>2</w:t>
      </w:r>
      <w:r w:rsidRPr="004A0C79">
        <w:rPr>
          <w:rFonts w:eastAsiaTheme="minorHAnsi"/>
          <w:noProof/>
        </w:rPr>
        <w:t xml:space="preserve"> capture. </w:t>
      </w:r>
      <w:r w:rsidRPr="004A0C79">
        <w:rPr>
          <w:rFonts w:eastAsiaTheme="minorHAnsi"/>
          <w:i/>
          <w:noProof/>
        </w:rPr>
        <w:t xml:space="preserve">J. Phys. Chem. C </w:t>
      </w:r>
      <w:r w:rsidRPr="004A0C79">
        <w:rPr>
          <w:rFonts w:eastAsiaTheme="minorHAnsi"/>
          <w:b/>
          <w:noProof/>
        </w:rPr>
        <w:t>2016</w:t>
      </w:r>
      <w:r w:rsidRPr="004A0C79">
        <w:rPr>
          <w:rFonts w:eastAsiaTheme="minorHAnsi"/>
          <w:noProof/>
        </w:rPr>
        <w:t xml:space="preserve">, </w:t>
      </w:r>
      <w:r w:rsidRPr="004A0C79">
        <w:rPr>
          <w:rFonts w:eastAsiaTheme="minorHAnsi"/>
          <w:i/>
          <w:noProof/>
        </w:rPr>
        <w:t>120</w:t>
      </w:r>
      <w:r w:rsidRPr="004A0C79">
        <w:rPr>
          <w:rFonts w:eastAsiaTheme="minorHAnsi"/>
          <w:noProof/>
        </w:rPr>
        <w:t xml:space="preserve"> (49), 27734–27745.</w:t>
      </w:r>
    </w:p>
    <w:p w14:paraId="721327ED" w14:textId="77777777" w:rsidR="004A0C79" w:rsidRPr="004A0C79" w:rsidRDefault="004A0C79" w:rsidP="00BB6BF1">
      <w:pPr>
        <w:rPr>
          <w:rFonts w:eastAsiaTheme="minorHAnsi"/>
          <w:noProof/>
        </w:rPr>
      </w:pPr>
      <w:r w:rsidRPr="004A0C79">
        <w:rPr>
          <w:rFonts w:eastAsiaTheme="minorHAnsi"/>
          <w:noProof/>
        </w:rPr>
        <w:t xml:space="preserve">(125) Gill, P. M.; Head‐Gordon, M.; Pople, J. A. An efficient algorithm for the generation of two‐electron repulsion integrals over gaussian basis functions. </w:t>
      </w:r>
      <w:r w:rsidRPr="004A0C79">
        <w:rPr>
          <w:rFonts w:eastAsiaTheme="minorHAnsi"/>
          <w:i/>
          <w:noProof/>
        </w:rPr>
        <w:t xml:space="preserve">Int. J. Quantum Chem. </w:t>
      </w:r>
      <w:r w:rsidRPr="004A0C79">
        <w:rPr>
          <w:rFonts w:eastAsiaTheme="minorHAnsi"/>
          <w:b/>
          <w:noProof/>
        </w:rPr>
        <w:t>1989</w:t>
      </w:r>
      <w:r w:rsidRPr="004A0C79">
        <w:rPr>
          <w:rFonts w:eastAsiaTheme="minorHAnsi"/>
          <w:noProof/>
        </w:rPr>
        <w:t xml:space="preserve">, </w:t>
      </w:r>
      <w:r w:rsidRPr="004A0C79">
        <w:rPr>
          <w:rFonts w:eastAsiaTheme="minorHAnsi"/>
          <w:i/>
          <w:noProof/>
        </w:rPr>
        <w:t>36</w:t>
      </w:r>
      <w:r w:rsidRPr="004A0C79">
        <w:rPr>
          <w:rFonts w:eastAsiaTheme="minorHAnsi"/>
          <w:noProof/>
        </w:rPr>
        <w:t xml:space="preserve"> (S23), 269–280.</w:t>
      </w:r>
    </w:p>
    <w:p w14:paraId="7CDD11E0" w14:textId="77777777" w:rsidR="004A0C79" w:rsidRPr="004A0C79" w:rsidRDefault="004A0C79" w:rsidP="00BB6BF1">
      <w:pPr>
        <w:rPr>
          <w:rFonts w:eastAsiaTheme="minorHAnsi"/>
          <w:noProof/>
        </w:rPr>
      </w:pPr>
      <w:r w:rsidRPr="004A0C79">
        <w:rPr>
          <w:rFonts w:eastAsiaTheme="minorHAnsi"/>
          <w:noProof/>
        </w:rPr>
        <w:t xml:space="preserve">(126) Helgaker, T.; Klopper, W.; Tew, D. P. Quantitative quantum chemistry. </w:t>
      </w:r>
      <w:r w:rsidRPr="004A0C79">
        <w:rPr>
          <w:rFonts w:eastAsiaTheme="minorHAnsi"/>
          <w:i/>
          <w:noProof/>
        </w:rPr>
        <w:t xml:space="preserve">Mol. Phys. </w:t>
      </w:r>
      <w:r w:rsidRPr="004A0C79">
        <w:rPr>
          <w:rFonts w:eastAsiaTheme="minorHAnsi"/>
          <w:b/>
          <w:noProof/>
        </w:rPr>
        <w:t>2008</w:t>
      </w:r>
      <w:r w:rsidRPr="004A0C79">
        <w:rPr>
          <w:rFonts w:eastAsiaTheme="minorHAnsi"/>
          <w:noProof/>
        </w:rPr>
        <w:t xml:space="preserve">, </w:t>
      </w:r>
      <w:r w:rsidRPr="004A0C79">
        <w:rPr>
          <w:rFonts w:eastAsiaTheme="minorHAnsi"/>
          <w:i/>
          <w:noProof/>
        </w:rPr>
        <w:t>106</w:t>
      </w:r>
      <w:r w:rsidRPr="004A0C79">
        <w:rPr>
          <w:rFonts w:eastAsiaTheme="minorHAnsi"/>
          <w:noProof/>
        </w:rPr>
        <w:t xml:space="preserve"> (16-18), 2107–2143.</w:t>
      </w:r>
    </w:p>
    <w:p w14:paraId="48F55F56" w14:textId="77777777" w:rsidR="004A0C79" w:rsidRPr="004A0C79" w:rsidRDefault="004A0C79" w:rsidP="00BB6BF1">
      <w:pPr>
        <w:rPr>
          <w:rFonts w:eastAsiaTheme="minorHAnsi"/>
          <w:noProof/>
        </w:rPr>
      </w:pPr>
      <w:r w:rsidRPr="004A0C79">
        <w:rPr>
          <w:rFonts w:eastAsiaTheme="minorHAnsi"/>
          <w:noProof/>
        </w:rPr>
        <w:t xml:space="preserve">(127) Jorgensen, W. L.; Maxwell, D. S.; Tirado-Rives, J. Development and testing of the OPLS all-atom force field on conformational energetics and properties of organic liquids. </w:t>
      </w:r>
      <w:r w:rsidRPr="004A0C79">
        <w:rPr>
          <w:rFonts w:eastAsiaTheme="minorHAnsi"/>
          <w:i/>
          <w:noProof/>
        </w:rPr>
        <w:t xml:space="preserve">J. Am. Chem. Soc. </w:t>
      </w:r>
      <w:r w:rsidRPr="004A0C79">
        <w:rPr>
          <w:rFonts w:eastAsiaTheme="minorHAnsi"/>
          <w:b/>
          <w:noProof/>
        </w:rPr>
        <w:t>1996</w:t>
      </w:r>
      <w:r w:rsidRPr="004A0C79">
        <w:rPr>
          <w:rFonts w:eastAsiaTheme="minorHAnsi"/>
          <w:noProof/>
        </w:rPr>
        <w:t xml:space="preserve">, </w:t>
      </w:r>
      <w:r w:rsidRPr="004A0C79">
        <w:rPr>
          <w:rFonts w:eastAsiaTheme="minorHAnsi"/>
          <w:i/>
          <w:noProof/>
        </w:rPr>
        <w:t>118</w:t>
      </w:r>
      <w:r w:rsidRPr="004A0C79">
        <w:rPr>
          <w:rFonts w:eastAsiaTheme="minorHAnsi"/>
          <w:noProof/>
        </w:rPr>
        <w:t xml:space="preserve"> (45), 11225–11236.</w:t>
      </w:r>
    </w:p>
    <w:p w14:paraId="2AAA6EA5" w14:textId="77777777" w:rsidR="004A0C79" w:rsidRPr="004A0C79" w:rsidRDefault="004A0C79" w:rsidP="00BB6BF1">
      <w:pPr>
        <w:rPr>
          <w:rFonts w:eastAsiaTheme="minorHAnsi"/>
          <w:noProof/>
        </w:rPr>
      </w:pPr>
      <w:r w:rsidRPr="004A0C79">
        <w:rPr>
          <w:rFonts w:eastAsiaTheme="minorHAnsi"/>
          <w:noProof/>
        </w:rPr>
        <w:t xml:space="preserve">(128) Dodda, L. S.; Cabeza de Vaca, I.; Tirado-Rives, J.; Jorgensen, W. L. LigParGen web server: an automatic OPLS-AA parameter generator for organic ligands. </w:t>
      </w:r>
      <w:r w:rsidRPr="004A0C79">
        <w:rPr>
          <w:rFonts w:eastAsiaTheme="minorHAnsi"/>
          <w:i/>
          <w:noProof/>
        </w:rPr>
        <w:t xml:space="preserve">Nucleic Acids Res. </w:t>
      </w:r>
      <w:r w:rsidRPr="004A0C79">
        <w:rPr>
          <w:rFonts w:eastAsiaTheme="minorHAnsi"/>
          <w:b/>
          <w:noProof/>
        </w:rPr>
        <w:t>2017</w:t>
      </w:r>
      <w:r w:rsidRPr="004A0C79">
        <w:rPr>
          <w:rFonts w:eastAsiaTheme="minorHAnsi"/>
          <w:noProof/>
        </w:rPr>
        <w:t xml:space="preserve">, </w:t>
      </w:r>
      <w:r w:rsidRPr="004A0C79">
        <w:rPr>
          <w:rFonts w:eastAsiaTheme="minorHAnsi"/>
          <w:i/>
          <w:noProof/>
        </w:rPr>
        <w:t>45</w:t>
      </w:r>
      <w:r w:rsidRPr="004A0C79">
        <w:rPr>
          <w:rFonts w:eastAsiaTheme="minorHAnsi"/>
          <w:noProof/>
        </w:rPr>
        <w:t xml:space="preserve"> (W1), W331–W336.</w:t>
      </w:r>
    </w:p>
    <w:p w14:paraId="70D4AD63" w14:textId="77777777" w:rsidR="004A0C79" w:rsidRPr="004A0C79" w:rsidRDefault="004A0C79" w:rsidP="00BB6BF1">
      <w:pPr>
        <w:rPr>
          <w:rFonts w:eastAsiaTheme="minorHAnsi"/>
          <w:noProof/>
        </w:rPr>
      </w:pPr>
      <w:r w:rsidRPr="004A0C79">
        <w:rPr>
          <w:rFonts w:eastAsiaTheme="minorHAnsi"/>
          <w:noProof/>
        </w:rPr>
        <w:t xml:space="preserve">(129) Plimpton, S. Fast parallel algorithms for short-range molecular dynamics. </w:t>
      </w:r>
      <w:r w:rsidRPr="004A0C79">
        <w:rPr>
          <w:rFonts w:eastAsiaTheme="minorHAnsi"/>
          <w:i/>
          <w:noProof/>
        </w:rPr>
        <w:t xml:space="preserve">J. Comput. Phys. </w:t>
      </w:r>
      <w:r w:rsidRPr="004A0C79">
        <w:rPr>
          <w:rFonts w:eastAsiaTheme="minorHAnsi"/>
          <w:b/>
          <w:noProof/>
        </w:rPr>
        <w:t>1995</w:t>
      </w:r>
      <w:r w:rsidRPr="004A0C79">
        <w:rPr>
          <w:rFonts w:eastAsiaTheme="minorHAnsi"/>
          <w:noProof/>
        </w:rPr>
        <w:t xml:space="preserve">, </w:t>
      </w:r>
      <w:r w:rsidRPr="004A0C79">
        <w:rPr>
          <w:rFonts w:eastAsiaTheme="minorHAnsi"/>
          <w:i/>
          <w:noProof/>
        </w:rPr>
        <w:t>117</w:t>
      </w:r>
      <w:r w:rsidRPr="004A0C79">
        <w:rPr>
          <w:rFonts w:eastAsiaTheme="minorHAnsi"/>
          <w:noProof/>
        </w:rPr>
        <w:t xml:space="preserve"> (1), 1–19.</w:t>
      </w:r>
    </w:p>
    <w:p w14:paraId="5573E183" w14:textId="77777777" w:rsidR="004A0C79" w:rsidRPr="004A0C79" w:rsidRDefault="004A0C79" w:rsidP="00BB6BF1">
      <w:pPr>
        <w:rPr>
          <w:rFonts w:eastAsiaTheme="minorHAnsi"/>
          <w:noProof/>
        </w:rPr>
      </w:pPr>
      <w:r w:rsidRPr="004A0C79">
        <w:rPr>
          <w:rFonts w:eastAsiaTheme="minorHAnsi"/>
          <w:noProof/>
        </w:rPr>
        <w:t xml:space="preserve">(130) Perdew, J. P.; Ernzerhof, M.; Burke, K. Rationale for mixing exact exchange with density functional approximations. </w:t>
      </w:r>
      <w:r w:rsidRPr="004A0C79">
        <w:rPr>
          <w:rFonts w:eastAsiaTheme="minorHAnsi"/>
          <w:i/>
          <w:noProof/>
        </w:rPr>
        <w:t xml:space="preserve">J. Chem. Phys. </w:t>
      </w:r>
      <w:r w:rsidRPr="004A0C79">
        <w:rPr>
          <w:rFonts w:eastAsiaTheme="minorHAnsi"/>
          <w:b/>
          <w:noProof/>
        </w:rPr>
        <w:t>1996</w:t>
      </w:r>
      <w:r w:rsidRPr="004A0C79">
        <w:rPr>
          <w:rFonts w:eastAsiaTheme="minorHAnsi"/>
          <w:noProof/>
        </w:rPr>
        <w:t xml:space="preserve">, </w:t>
      </w:r>
      <w:r w:rsidRPr="004A0C79">
        <w:rPr>
          <w:rFonts w:eastAsiaTheme="minorHAnsi"/>
          <w:i/>
          <w:noProof/>
        </w:rPr>
        <w:t>105</w:t>
      </w:r>
      <w:r w:rsidRPr="004A0C79">
        <w:rPr>
          <w:rFonts w:eastAsiaTheme="minorHAnsi"/>
          <w:noProof/>
        </w:rPr>
        <w:t xml:space="preserve"> (22), 9982–9985.</w:t>
      </w:r>
    </w:p>
    <w:p w14:paraId="4F9D3F18" w14:textId="77777777" w:rsidR="004A0C79" w:rsidRPr="004A0C79" w:rsidRDefault="004A0C79" w:rsidP="00BB6BF1">
      <w:pPr>
        <w:rPr>
          <w:rFonts w:eastAsiaTheme="minorHAnsi"/>
          <w:noProof/>
        </w:rPr>
      </w:pPr>
      <w:r w:rsidRPr="004A0C79">
        <w:rPr>
          <w:rFonts w:eastAsiaTheme="minorHAnsi"/>
          <w:noProof/>
        </w:rPr>
        <w:t xml:space="preserve">(131) Grimme, S.; Ehrlich, S.; Goerigk, L. Effect of the Damping Function in Dispersion Corrected Density Functional Theory. </w:t>
      </w:r>
      <w:r w:rsidRPr="004A0C79">
        <w:rPr>
          <w:rFonts w:eastAsiaTheme="minorHAnsi"/>
          <w:i/>
          <w:noProof/>
        </w:rPr>
        <w:t xml:space="preserve">J. Comput. Chem. </w:t>
      </w:r>
      <w:r w:rsidRPr="004A0C79">
        <w:rPr>
          <w:rFonts w:eastAsiaTheme="minorHAnsi"/>
          <w:b/>
          <w:noProof/>
        </w:rPr>
        <w:t>2011</w:t>
      </w:r>
      <w:r w:rsidRPr="004A0C79">
        <w:rPr>
          <w:rFonts w:eastAsiaTheme="minorHAnsi"/>
          <w:noProof/>
        </w:rPr>
        <w:t xml:space="preserve">, </w:t>
      </w:r>
      <w:r w:rsidRPr="004A0C79">
        <w:rPr>
          <w:rFonts w:eastAsiaTheme="minorHAnsi"/>
          <w:i/>
          <w:noProof/>
        </w:rPr>
        <w:t>32</w:t>
      </w:r>
      <w:r w:rsidRPr="004A0C79">
        <w:rPr>
          <w:rFonts w:eastAsiaTheme="minorHAnsi"/>
          <w:noProof/>
        </w:rPr>
        <w:t xml:space="preserve"> (7), 1456–1465.</w:t>
      </w:r>
    </w:p>
    <w:p w14:paraId="27005677" w14:textId="77777777" w:rsidR="004A0C79" w:rsidRPr="004A0C79" w:rsidRDefault="004A0C79" w:rsidP="00BB6BF1">
      <w:pPr>
        <w:rPr>
          <w:rFonts w:eastAsiaTheme="minorHAnsi"/>
          <w:noProof/>
        </w:rPr>
      </w:pPr>
      <w:r w:rsidRPr="004A0C79">
        <w:rPr>
          <w:rFonts w:eastAsiaTheme="minorHAnsi"/>
          <w:noProof/>
        </w:rPr>
        <w:t xml:space="preserve">(132) Eichkorn, K.; Treutler, O.; Öhm, H.; Häser, M.; Ahlrichs, R. Auxiliary Basis Sets to Approximate Coulomb Potentials. </w:t>
      </w:r>
      <w:r w:rsidRPr="004A0C79">
        <w:rPr>
          <w:rFonts w:eastAsiaTheme="minorHAnsi"/>
          <w:i/>
          <w:noProof/>
        </w:rPr>
        <w:t xml:space="preserve">Chem. Phys. Lett. </w:t>
      </w:r>
      <w:r w:rsidRPr="004A0C79">
        <w:rPr>
          <w:rFonts w:eastAsiaTheme="minorHAnsi"/>
          <w:b/>
          <w:noProof/>
        </w:rPr>
        <w:t>1995</w:t>
      </w:r>
      <w:r w:rsidRPr="004A0C79">
        <w:rPr>
          <w:rFonts w:eastAsiaTheme="minorHAnsi"/>
          <w:noProof/>
        </w:rPr>
        <w:t xml:space="preserve">, </w:t>
      </w:r>
      <w:r w:rsidRPr="004A0C79">
        <w:rPr>
          <w:rFonts w:eastAsiaTheme="minorHAnsi"/>
          <w:i/>
          <w:noProof/>
        </w:rPr>
        <w:t>240</w:t>
      </w:r>
      <w:r w:rsidRPr="004A0C79">
        <w:rPr>
          <w:rFonts w:eastAsiaTheme="minorHAnsi"/>
          <w:noProof/>
        </w:rPr>
        <w:t xml:space="preserve"> (4), 283–290.</w:t>
      </w:r>
    </w:p>
    <w:p w14:paraId="79EF7567" w14:textId="77777777" w:rsidR="004A0C79" w:rsidRPr="004A0C79" w:rsidRDefault="004A0C79" w:rsidP="00BB6BF1">
      <w:pPr>
        <w:rPr>
          <w:rFonts w:eastAsiaTheme="minorHAnsi"/>
          <w:noProof/>
        </w:rPr>
      </w:pPr>
      <w:r w:rsidRPr="004A0C79">
        <w:rPr>
          <w:rFonts w:eastAsiaTheme="minorHAnsi"/>
          <w:noProof/>
        </w:rPr>
        <w:lastRenderedPageBreak/>
        <w:t xml:space="preserve">(133) Weigend, F.; Ahlrichs, R. Balanced basis sets of split valence, triple zeta valence and quadruple zeta valence quality for H to Rn: Design and assessment of accuracy. </w:t>
      </w:r>
      <w:r w:rsidRPr="004A0C79">
        <w:rPr>
          <w:rFonts w:eastAsiaTheme="minorHAnsi"/>
          <w:i/>
          <w:noProof/>
        </w:rPr>
        <w:t xml:space="preserve">Phys. Chem. Chem. Phys. </w:t>
      </w:r>
      <w:r w:rsidRPr="004A0C79">
        <w:rPr>
          <w:rFonts w:eastAsiaTheme="minorHAnsi"/>
          <w:b/>
          <w:noProof/>
        </w:rPr>
        <w:t>2005</w:t>
      </w:r>
      <w:r w:rsidRPr="004A0C79">
        <w:rPr>
          <w:rFonts w:eastAsiaTheme="minorHAnsi"/>
          <w:noProof/>
        </w:rPr>
        <w:t xml:space="preserve">, </w:t>
      </w:r>
      <w:r w:rsidRPr="004A0C79">
        <w:rPr>
          <w:rFonts w:eastAsiaTheme="minorHAnsi"/>
          <w:i/>
          <w:noProof/>
        </w:rPr>
        <w:t>7</w:t>
      </w:r>
      <w:r w:rsidRPr="004A0C79">
        <w:rPr>
          <w:rFonts w:eastAsiaTheme="minorHAnsi"/>
          <w:noProof/>
        </w:rPr>
        <w:t xml:space="preserve"> (18), 3297–3305.</w:t>
      </w:r>
    </w:p>
    <w:p w14:paraId="4EFDB8C4" w14:textId="77777777" w:rsidR="004A0C79" w:rsidRPr="004A0C79" w:rsidRDefault="004A0C79" w:rsidP="00BB6BF1">
      <w:pPr>
        <w:rPr>
          <w:rFonts w:eastAsiaTheme="minorHAnsi"/>
          <w:noProof/>
        </w:rPr>
      </w:pPr>
      <w:r w:rsidRPr="004A0C79">
        <w:rPr>
          <w:rFonts w:eastAsiaTheme="minorHAnsi"/>
          <w:noProof/>
        </w:rPr>
        <w:t xml:space="preserve">(134) Ahlrichs, R.; Bär, M.; Häser, M.; Horn, H.; Kölmel, C. Electronic Structure Calculations on Workstation Computers: The Program System Turbomole. </w:t>
      </w:r>
      <w:r w:rsidRPr="004A0C79">
        <w:rPr>
          <w:rFonts w:eastAsiaTheme="minorHAnsi"/>
          <w:i/>
          <w:noProof/>
        </w:rPr>
        <w:t xml:space="preserve">Chem. Phys. Lett. </w:t>
      </w:r>
      <w:r w:rsidRPr="004A0C79">
        <w:rPr>
          <w:rFonts w:eastAsiaTheme="minorHAnsi"/>
          <w:b/>
          <w:noProof/>
        </w:rPr>
        <w:t>1989</w:t>
      </w:r>
      <w:r w:rsidRPr="004A0C79">
        <w:rPr>
          <w:rFonts w:eastAsiaTheme="minorHAnsi"/>
          <w:noProof/>
        </w:rPr>
        <w:t xml:space="preserve">, </w:t>
      </w:r>
      <w:r w:rsidRPr="004A0C79">
        <w:rPr>
          <w:rFonts w:eastAsiaTheme="minorHAnsi"/>
          <w:i/>
          <w:noProof/>
        </w:rPr>
        <w:t>162</w:t>
      </w:r>
      <w:r w:rsidRPr="004A0C79">
        <w:rPr>
          <w:rFonts w:eastAsiaTheme="minorHAnsi"/>
          <w:noProof/>
        </w:rPr>
        <w:t xml:space="preserve"> (3), 165–169.</w:t>
      </w:r>
    </w:p>
    <w:p w14:paraId="5B6FEA19" w14:textId="77777777" w:rsidR="004A0C79" w:rsidRPr="004A0C79" w:rsidRDefault="004A0C79" w:rsidP="00BB6BF1">
      <w:pPr>
        <w:rPr>
          <w:rFonts w:eastAsiaTheme="minorHAnsi"/>
          <w:noProof/>
        </w:rPr>
      </w:pPr>
      <w:r w:rsidRPr="004A0C79">
        <w:rPr>
          <w:rFonts w:eastAsiaTheme="minorHAnsi"/>
          <w:noProof/>
        </w:rPr>
        <w:t xml:space="preserve">(135) Kutzelnigg, W. r 12-Dependent terms in the wave function as closed sums of partial wave amplitudes for large l. </w:t>
      </w:r>
      <w:r w:rsidRPr="004A0C79">
        <w:rPr>
          <w:rFonts w:eastAsiaTheme="minorHAnsi"/>
          <w:i/>
          <w:noProof/>
        </w:rPr>
        <w:t xml:space="preserve">Theoretica chimica acta </w:t>
      </w:r>
      <w:r w:rsidRPr="004A0C79">
        <w:rPr>
          <w:rFonts w:eastAsiaTheme="minorHAnsi"/>
          <w:b/>
          <w:noProof/>
        </w:rPr>
        <w:t>1985</w:t>
      </w:r>
      <w:r w:rsidRPr="004A0C79">
        <w:rPr>
          <w:rFonts w:eastAsiaTheme="minorHAnsi"/>
          <w:noProof/>
        </w:rPr>
        <w:t xml:space="preserve">, </w:t>
      </w:r>
      <w:r w:rsidRPr="004A0C79">
        <w:rPr>
          <w:rFonts w:eastAsiaTheme="minorHAnsi"/>
          <w:i/>
          <w:noProof/>
        </w:rPr>
        <w:t>68</w:t>
      </w:r>
      <w:r w:rsidRPr="004A0C79">
        <w:rPr>
          <w:rFonts w:eastAsiaTheme="minorHAnsi"/>
          <w:noProof/>
        </w:rPr>
        <w:t xml:space="preserve"> (6), 445–469.</w:t>
      </w:r>
    </w:p>
    <w:p w14:paraId="6740502E" w14:textId="77777777" w:rsidR="004A0C79" w:rsidRPr="004A0C79" w:rsidRDefault="004A0C79" w:rsidP="00BB6BF1">
      <w:pPr>
        <w:rPr>
          <w:rFonts w:eastAsiaTheme="minorHAnsi"/>
          <w:noProof/>
        </w:rPr>
      </w:pPr>
      <w:r w:rsidRPr="004A0C79">
        <w:rPr>
          <w:rFonts w:eastAsiaTheme="minorHAnsi"/>
          <w:noProof/>
        </w:rPr>
        <w:t xml:space="preserve">(136) Klopper, W.; Kutzelnigg, W. Møller-Plesset calculations taking care of the correlation cusp. </w:t>
      </w:r>
      <w:r w:rsidRPr="004A0C79">
        <w:rPr>
          <w:rFonts w:eastAsiaTheme="minorHAnsi"/>
          <w:i/>
          <w:noProof/>
        </w:rPr>
        <w:t xml:space="preserve">Chem.Phys. Lett. </w:t>
      </w:r>
      <w:r w:rsidRPr="004A0C79">
        <w:rPr>
          <w:rFonts w:eastAsiaTheme="minorHAnsi"/>
          <w:b/>
          <w:noProof/>
        </w:rPr>
        <w:t>1987</w:t>
      </w:r>
      <w:r w:rsidRPr="004A0C79">
        <w:rPr>
          <w:rFonts w:eastAsiaTheme="minorHAnsi"/>
          <w:noProof/>
        </w:rPr>
        <w:t xml:space="preserve">, </w:t>
      </w:r>
      <w:r w:rsidRPr="004A0C79">
        <w:rPr>
          <w:rFonts w:eastAsiaTheme="minorHAnsi"/>
          <w:i/>
          <w:noProof/>
        </w:rPr>
        <w:t>134</w:t>
      </w:r>
      <w:r w:rsidRPr="004A0C79">
        <w:rPr>
          <w:rFonts w:eastAsiaTheme="minorHAnsi"/>
          <w:noProof/>
        </w:rPr>
        <w:t xml:space="preserve"> (1), 17–22.</w:t>
      </w:r>
    </w:p>
    <w:p w14:paraId="4CBF998A" w14:textId="77777777" w:rsidR="004A0C79" w:rsidRPr="004A0C79" w:rsidRDefault="004A0C79" w:rsidP="00BB6BF1">
      <w:pPr>
        <w:rPr>
          <w:rFonts w:eastAsiaTheme="minorHAnsi"/>
          <w:noProof/>
        </w:rPr>
      </w:pPr>
      <w:r w:rsidRPr="004A0C79">
        <w:rPr>
          <w:rFonts w:eastAsiaTheme="minorHAnsi"/>
          <w:noProof/>
        </w:rPr>
        <w:t xml:space="preserve">(137) Kutzelnigg, W.; Klopper, W. Wave functions with terms linear in the interelectronic coordinates to take care of the correlation cusp. I. General theory. </w:t>
      </w:r>
      <w:r w:rsidRPr="004A0C79">
        <w:rPr>
          <w:rFonts w:eastAsiaTheme="minorHAnsi"/>
          <w:i/>
          <w:noProof/>
        </w:rPr>
        <w:t xml:space="preserve">J. Chem. Phys. </w:t>
      </w:r>
      <w:r w:rsidRPr="004A0C79">
        <w:rPr>
          <w:rFonts w:eastAsiaTheme="minorHAnsi"/>
          <w:b/>
          <w:noProof/>
        </w:rPr>
        <w:t>1991</w:t>
      </w:r>
      <w:r w:rsidRPr="004A0C79">
        <w:rPr>
          <w:rFonts w:eastAsiaTheme="minorHAnsi"/>
          <w:noProof/>
        </w:rPr>
        <w:t xml:space="preserve">, </w:t>
      </w:r>
      <w:r w:rsidRPr="004A0C79">
        <w:rPr>
          <w:rFonts w:eastAsiaTheme="minorHAnsi"/>
          <w:i/>
          <w:noProof/>
        </w:rPr>
        <w:t>94</w:t>
      </w:r>
      <w:r w:rsidRPr="004A0C79">
        <w:rPr>
          <w:rFonts w:eastAsiaTheme="minorHAnsi"/>
          <w:noProof/>
        </w:rPr>
        <w:t xml:space="preserve"> (3), 1985–2001.</w:t>
      </w:r>
    </w:p>
    <w:p w14:paraId="4BFCA314" w14:textId="77777777" w:rsidR="004A0C79" w:rsidRPr="004A0C79" w:rsidRDefault="004A0C79" w:rsidP="00BB6BF1">
      <w:pPr>
        <w:rPr>
          <w:rFonts w:eastAsiaTheme="minorHAnsi"/>
          <w:noProof/>
        </w:rPr>
      </w:pPr>
      <w:r w:rsidRPr="004A0C79">
        <w:rPr>
          <w:rFonts w:eastAsiaTheme="minorHAnsi"/>
          <w:noProof/>
        </w:rPr>
        <w:t xml:space="preserve">(138) Tew, D. P.; Klopper, W.; Neiss, C.; Hättig, C. Quintuple-ζ quality coupled-cluster correlation energies with triple-ζ basis sets. </w:t>
      </w:r>
      <w:r w:rsidRPr="004A0C79">
        <w:rPr>
          <w:rFonts w:eastAsiaTheme="minorHAnsi"/>
          <w:i/>
          <w:noProof/>
        </w:rPr>
        <w:t xml:space="preserve">Phys. Chem. Chem. Phys. </w:t>
      </w:r>
      <w:r w:rsidRPr="004A0C79">
        <w:rPr>
          <w:rFonts w:eastAsiaTheme="minorHAnsi"/>
          <w:b/>
          <w:noProof/>
        </w:rPr>
        <w:t>2007</w:t>
      </w:r>
      <w:r w:rsidRPr="004A0C79">
        <w:rPr>
          <w:rFonts w:eastAsiaTheme="minorHAnsi"/>
          <w:noProof/>
        </w:rPr>
        <w:t xml:space="preserve">, </w:t>
      </w:r>
      <w:r w:rsidRPr="004A0C79">
        <w:rPr>
          <w:rFonts w:eastAsiaTheme="minorHAnsi"/>
          <w:i/>
          <w:noProof/>
        </w:rPr>
        <w:t>9</w:t>
      </w:r>
      <w:r w:rsidRPr="004A0C79">
        <w:rPr>
          <w:rFonts w:eastAsiaTheme="minorHAnsi"/>
          <w:noProof/>
        </w:rPr>
        <w:t xml:space="preserve"> (16), 1921–1930.</w:t>
      </w:r>
    </w:p>
    <w:p w14:paraId="25FDDB35" w14:textId="77777777" w:rsidR="004A0C79" w:rsidRPr="004A0C79" w:rsidRDefault="004A0C79" w:rsidP="00BB6BF1">
      <w:pPr>
        <w:rPr>
          <w:rFonts w:eastAsiaTheme="minorHAnsi"/>
          <w:noProof/>
        </w:rPr>
      </w:pPr>
      <w:r w:rsidRPr="004A0C79">
        <w:rPr>
          <w:rFonts w:eastAsiaTheme="minorHAnsi"/>
          <w:noProof/>
        </w:rPr>
        <w:t xml:space="preserve">(139) Hättig, C.; Tew, D. P.; Köhn, A. Communications: Accurate and efficient approximations to explicitly correlated coupled-cluster singles and doubles, CCSD-F12. </w:t>
      </w:r>
      <w:r w:rsidRPr="004A0C79">
        <w:rPr>
          <w:rFonts w:eastAsiaTheme="minorHAnsi"/>
          <w:i/>
          <w:noProof/>
        </w:rPr>
        <w:t xml:space="preserve">J. Chem. Phys. </w:t>
      </w:r>
      <w:r w:rsidRPr="004A0C79">
        <w:rPr>
          <w:rFonts w:eastAsiaTheme="minorHAnsi"/>
          <w:b/>
          <w:noProof/>
        </w:rPr>
        <w:t>2010</w:t>
      </w:r>
      <w:r w:rsidRPr="004A0C79">
        <w:rPr>
          <w:rFonts w:eastAsiaTheme="minorHAnsi"/>
          <w:noProof/>
        </w:rPr>
        <w:t xml:space="preserve">, </w:t>
      </w:r>
      <w:r w:rsidRPr="004A0C79">
        <w:rPr>
          <w:rFonts w:eastAsiaTheme="minorHAnsi"/>
          <w:i/>
          <w:noProof/>
        </w:rPr>
        <w:t>132</w:t>
      </w:r>
      <w:r w:rsidRPr="004A0C79">
        <w:rPr>
          <w:rFonts w:eastAsiaTheme="minorHAnsi"/>
          <w:noProof/>
        </w:rPr>
        <w:t xml:space="preserve"> (23), 231102.</w:t>
      </w:r>
    </w:p>
    <w:p w14:paraId="68D1F749" w14:textId="77777777" w:rsidR="004A0C79" w:rsidRPr="004A0C79" w:rsidRDefault="004A0C79" w:rsidP="00BB6BF1">
      <w:pPr>
        <w:rPr>
          <w:rFonts w:eastAsiaTheme="minorHAnsi"/>
          <w:noProof/>
        </w:rPr>
      </w:pPr>
      <w:r w:rsidRPr="004A0C79">
        <w:rPr>
          <w:rFonts w:eastAsiaTheme="minorHAnsi"/>
          <w:noProof/>
        </w:rPr>
        <w:t xml:space="preserve">(140) Klopper, W.; Samson, C. C. Explicitly correlated second-order Møller–Plesset methods with auxiliary basis sets. </w:t>
      </w:r>
      <w:r w:rsidRPr="004A0C79">
        <w:rPr>
          <w:rFonts w:eastAsiaTheme="minorHAnsi"/>
          <w:i/>
          <w:noProof/>
        </w:rPr>
        <w:t xml:space="preserve">J. Chem. Phys. </w:t>
      </w:r>
      <w:r w:rsidRPr="004A0C79">
        <w:rPr>
          <w:rFonts w:eastAsiaTheme="minorHAnsi"/>
          <w:b/>
          <w:noProof/>
        </w:rPr>
        <w:t>2002</w:t>
      </w:r>
      <w:r w:rsidRPr="004A0C79">
        <w:rPr>
          <w:rFonts w:eastAsiaTheme="minorHAnsi"/>
          <w:noProof/>
        </w:rPr>
        <w:t xml:space="preserve">, </w:t>
      </w:r>
      <w:r w:rsidRPr="004A0C79">
        <w:rPr>
          <w:rFonts w:eastAsiaTheme="minorHAnsi"/>
          <w:i/>
          <w:noProof/>
        </w:rPr>
        <w:t>116</w:t>
      </w:r>
      <w:r w:rsidRPr="004A0C79">
        <w:rPr>
          <w:rFonts w:eastAsiaTheme="minorHAnsi"/>
          <w:noProof/>
        </w:rPr>
        <w:t xml:space="preserve"> (15), 6397–6410.</w:t>
      </w:r>
    </w:p>
    <w:p w14:paraId="764B34F8" w14:textId="77777777" w:rsidR="004A0C79" w:rsidRPr="004A0C79" w:rsidRDefault="004A0C79" w:rsidP="00BB6BF1">
      <w:pPr>
        <w:rPr>
          <w:rFonts w:eastAsiaTheme="minorHAnsi"/>
          <w:noProof/>
        </w:rPr>
      </w:pPr>
      <w:r w:rsidRPr="004A0C79">
        <w:rPr>
          <w:rFonts w:eastAsiaTheme="minorHAnsi"/>
          <w:noProof/>
        </w:rPr>
        <w:t>(141) Halkier, A.; Helgaker, T.; Jørgensen, P.; Klopper, W.; Koch, H.; Olsen, J.; Wilson, A. K. Basis-set convergence in correlated calculations on Ne, N</w:t>
      </w:r>
      <w:r w:rsidRPr="004A0C79">
        <w:rPr>
          <w:rFonts w:eastAsiaTheme="minorHAnsi"/>
          <w:noProof/>
          <w:vertAlign w:val="subscript"/>
        </w:rPr>
        <w:t>2</w:t>
      </w:r>
      <w:r w:rsidRPr="004A0C79">
        <w:rPr>
          <w:rFonts w:eastAsiaTheme="minorHAnsi"/>
          <w:noProof/>
        </w:rPr>
        <w:t>, and H</w:t>
      </w:r>
      <w:r w:rsidRPr="004A0C79">
        <w:rPr>
          <w:rFonts w:eastAsiaTheme="minorHAnsi"/>
          <w:noProof/>
          <w:vertAlign w:val="subscript"/>
        </w:rPr>
        <w:t>2</w:t>
      </w:r>
      <w:r w:rsidRPr="004A0C79">
        <w:rPr>
          <w:rFonts w:eastAsiaTheme="minorHAnsi"/>
          <w:noProof/>
        </w:rPr>
        <w:t xml:space="preserve">O. </w:t>
      </w:r>
      <w:r w:rsidRPr="004A0C79">
        <w:rPr>
          <w:rFonts w:eastAsiaTheme="minorHAnsi"/>
          <w:i/>
          <w:noProof/>
        </w:rPr>
        <w:t xml:space="preserve">Chem. Phys. Lett. </w:t>
      </w:r>
      <w:r w:rsidRPr="004A0C79">
        <w:rPr>
          <w:rFonts w:eastAsiaTheme="minorHAnsi"/>
          <w:b/>
          <w:noProof/>
        </w:rPr>
        <w:t>1998</w:t>
      </w:r>
      <w:r w:rsidRPr="004A0C79">
        <w:rPr>
          <w:rFonts w:eastAsiaTheme="minorHAnsi"/>
          <w:noProof/>
        </w:rPr>
        <w:t xml:space="preserve">, </w:t>
      </w:r>
      <w:r w:rsidRPr="004A0C79">
        <w:rPr>
          <w:rFonts w:eastAsiaTheme="minorHAnsi"/>
          <w:i/>
          <w:noProof/>
        </w:rPr>
        <w:t>286</w:t>
      </w:r>
      <w:r w:rsidRPr="004A0C79">
        <w:rPr>
          <w:rFonts w:eastAsiaTheme="minorHAnsi"/>
          <w:noProof/>
        </w:rPr>
        <w:t xml:space="preserve"> (3-4), 243–252.</w:t>
      </w:r>
    </w:p>
    <w:p w14:paraId="6BD9FFB4" w14:textId="77777777" w:rsidR="004A0C79" w:rsidRPr="004A0C79" w:rsidRDefault="004A0C79" w:rsidP="00BB6BF1">
      <w:pPr>
        <w:rPr>
          <w:rFonts w:eastAsiaTheme="minorHAnsi"/>
          <w:noProof/>
        </w:rPr>
      </w:pPr>
      <w:r w:rsidRPr="004A0C79">
        <w:rPr>
          <w:rFonts w:eastAsiaTheme="minorHAnsi"/>
          <w:noProof/>
        </w:rPr>
        <w:lastRenderedPageBreak/>
        <w:t xml:space="preserve">(142) Köhn, A.; Tew, D. P. Towards the Hartree–Fock and coupled-cluster singles and doubles basis set limit: A study of various models that employ single excitations into a complementary auxiliary basis set. </w:t>
      </w:r>
      <w:r w:rsidRPr="004A0C79">
        <w:rPr>
          <w:rFonts w:eastAsiaTheme="minorHAnsi"/>
          <w:i/>
          <w:noProof/>
        </w:rPr>
        <w:t xml:space="preserve">J. Chem. Phys. </w:t>
      </w:r>
      <w:r w:rsidRPr="004A0C79">
        <w:rPr>
          <w:rFonts w:eastAsiaTheme="minorHAnsi"/>
          <w:b/>
          <w:noProof/>
        </w:rPr>
        <w:t>2010</w:t>
      </w:r>
      <w:r w:rsidRPr="004A0C79">
        <w:rPr>
          <w:rFonts w:eastAsiaTheme="minorHAnsi"/>
          <w:noProof/>
        </w:rPr>
        <w:t xml:space="preserve">, </w:t>
      </w:r>
      <w:r w:rsidRPr="004A0C79">
        <w:rPr>
          <w:rFonts w:eastAsiaTheme="minorHAnsi"/>
          <w:i/>
          <w:noProof/>
        </w:rPr>
        <w:t>132</w:t>
      </w:r>
      <w:r w:rsidRPr="004A0C79">
        <w:rPr>
          <w:rFonts w:eastAsiaTheme="minorHAnsi"/>
          <w:noProof/>
        </w:rPr>
        <w:t xml:space="preserve"> (2), 024101.</w:t>
      </w:r>
    </w:p>
    <w:p w14:paraId="478CCAA8" w14:textId="77777777" w:rsidR="004A0C79" w:rsidRPr="004A0C79" w:rsidRDefault="004A0C79" w:rsidP="00BB6BF1">
      <w:pPr>
        <w:rPr>
          <w:rFonts w:eastAsiaTheme="minorHAnsi"/>
          <w:noProof/>
        </w:rPr>
      </w:pPr>
      <w:r w:rsidRPr="004A0C79">
        <w:rPr>
          <w:rFonts w:eastAsiaTheme="minorHAnsi"/>
          <w:noProof/>
        </w:rPr>
        <w:t xml:space="preserve">(143) Perdew, J. P.; Burke, K.; Ernzerhof, M. Generalized gradient approximation made simple. </w:t>
      </w:r>
      <w:r w:rsidRPr="004A0C79">
        <w:rPr>
          <w:rFonts w:eastAsiaTheme="minorHAnsi"/>
          <w:i/>
          <w:noProof/>
        </w:rPr>
        <w:t xml:space="preserve">Phys. Rev. Lett. </w:t>
      </w:r>
      <w:r w:rsidRPr="004A0C79">
        <w:rPr>
          <w:rFonts w:eastAsiaTheme="minorHAnsi"/>
          <w:b/>
          <w:noProof/>
        </w:rPr>
        <w:t>1996</w:t>
      </w:r>
      <w:r w:rsidRPr="004A0C79">
        <w:rPr>
          <w:rFonts w:eastAsiaTheme="minorHAnsi"/>
          <w:noProof/>
        </w:rPr>
        <w:t xml:space="preserve">, </w:t>
      </w:r>
      <w:r w:rsidRPr="004A0C79">
        <w:rPr>
          <w:rFonts w:eastAsiaTheme="minorHAnsi"/>
          <w:i/>
          <w:noProof/>
        </w:rPr>
        <w:t>77</w:t>
      </w:r>
      <w:r w:rsidRPr="004A0C79">
        <w:rPr>
          <w:rFonts w:eastAsiaTheme="minorHAnsi"/>
          <w:noProof/>
        </w:rPr>
        <w:t xml:space="preserve"> (18), 3865.</w:t>
      </w:r>
    </w:p>
    <w:p w14:paraId="421F9AD5" w14:textId="77777777" w:rsidR="004A0C79" w:rsidRPr="004A0C79" w:rsidRDefault="004A0C79" w:rsidP="00BB6BF1">
      <w:pPr>
        <w:rPr>
          <w:rFonts w:eastAsiaTheme="minorHAnsi"/>
          <w:noProof/>
        </w:rPr>
      </w:pPr>
      <w:r w:rsidRPr="004A0C79">
        <w:rPr>
          <w:rFonts w:eastAsiaTheme="minorHAnsi"/>
          <w:noProof/>
        </w:rPr>
        <w:t xml:space="preserve">(144) Perdew, J. P. Density-functional approximation for the correlation energy of the inhomogeneous electron gas. </w:t>
      </w:r>
      <w:r w:rsidRPr="004A0C79">
        <w:rPr>
          <w:rFonts w:eastAsiaTheme="minorHAnsi"/>
          <w:i/>
          <w:noProof/>
        </w:rPr>
        <w:t xml:space="preserve">Phys. Rev. B </w:t>
      </w:r>
      <w:r w:rsidRPr="004A0C79">
        <w:rPr>
          <w:rFonts w:eastAsiaTheme="minorHAnsi"/>
          <w:b/>
          <w:noProof/>
        </w:rPr>
        <w:t>1986</w:t>
      </w:r>
      <w:r w:rsidRPr="004A0C79">
        <w:rPr>
          <w:rFonts w:eastAsiaTheme="minorHAnsi"/>
          <w:noProof/>
        </w:rPr>
        <w:t xml:space="preserve">, </w:t>
      </w:r>
      <w:r w:rsidRPr="004A0C79">
        <w:rPr>
          <w:rFonts w:eastAsiaTheme="minorHAnsi"/>
          <w:i/>
          <w:noProof/>
        </w:rPr>
        <w:t>33</w:t>
      </w:r>
      <w:r w:rsidRPr="004A0C79">
        <w:rPr>
          <w:rFonts w:eastAsiaTheme="minorHAnsi"/>
          <w:noProof/>
        </w:rPr>
        <w:t xml:space="preserve"> (12), 8822.</w:t>
      </w:r>
    </w:p>
    <w:p w14:paraId="472F58F6" w14:textId="77777777" w:rsidR="004A0C79" w:rsidRPr="004A0C79" w:rsidRDefault="004A0C79" w:rsidP="00BB6BF1">
      <w:pPr>
        <w:rPr>
          <w:rFonts w:eastAsiaTheme="minorHAnsi"/>
          <w:noProof/>
        </w:rPr>
      </w:pPr>
      <w:r w:rsidRPr="004A0C79">
        <w:rPr>
          <w:rFonts w:eastAsiaTheme="minorHAnsi"/>
          <w:noProof/>
        </w:rPr>
        <w:t xml:space="preserve">(145) Becke, A. D. Density-functional exchange-energy approximation with correct asymptotic behavior. </w:t>
      </w:r>
      <w:r w:rsidRPr="004A0C79">
        <w:rPr>
          <w:rFonts w:eastAsiaTheme="minorHAnsi"/>
          <w:i/>
          <w:noProof/>
        </w:rPr>
        <w:t xml:space="preserve">Phys. Rev. A </w:t>
      </w:r>
      <w:r w:rsidRPr="004A0C79">
        <w:rPr>
          <w:rFonts w:eastAsiaTheme="minorHAnsi"/>
          <w:b/>
          <w:noProof/>
        </w:rPr>
        <w:t>1988</w:t>
      </w:r>
      <w:r w:rsidRPr="004A0C79">
        <w:rPr>
          <w:rFonts w:eastAsiaTheme="minorHAnsi"/>
          <w:noProof/>
        </w:rPr>
        <w:t xml:space="preserve">, </w:t>
      </w:r>
      <w:r w:rsidRPr="004A0C79">
        <w:rPr>
          <w:rFonts w:eastAsiaTheme="minorHAnsi"/>
          <w:i/>
          <w:noProof/>
        </w:rPr>
        <w:t>38</w:t>
      </w:r>
      <w:r w:rsidRPr="004A0C79">
        <w:rPr>
          <w:rFonts w:eastAsiaTheme="minorHAnsi"/>
          <w:noProof/>
        </w:rPr>
        <w:t xml:space="preserve"> (6), 3098.</w:t>
      </w:r>
    </w:p>
    <w:p w14:paraId="3F70E60D" w14:textId="77777777" w:rsidR="004A0C79" w:rsidRPr="004A0C79" w:rsidRDefault="004A0C79" w:rsidP="00BB6BF1">
      <w:pPr>
        <w:rPr>
          <w:rFonts w:eastAsiaTheme="minorHAnsi"/>
          <w:noProof/>
        </w:rPr>
      </w:pPr>
      <w:r w:rsidRPr="004A0C79">
        <w:rPr>
          <w:rFonts w:eastAsiaTheme="minorHAnsi"/>
          <w:noProof/>
        </w:rPr>
        <w:t xml:space="preserve">(146) Lee, C.; Yang, W.; Parr, R. G. Development of the Colle-Salvetti correlation-energy formula into a functional of the electron density. </w:t>
      </w:r>
      <w:r w:rsidRPr="004A0C79">
        <w:rPr>
          <w:rFonts w:eastAsiaTheme="minorHAnsi"/>
          <w:i/>
          <w:noProof/>
        </w:rPr>
        <w:t xml:space="preserve">Phys. Rev. B </w:t>
      </w:r>
      <w:r w:rsidRPr="004A0C79">
        <w:rPr>
          <w:rFonts w:eastAsiaTheme="minorHAnsi"/>
          <w:b/>
          <w:noProof/>
        </w:rPr>
        <w:t>1988</w:t>
      </w:r>
      <w:r w:rsidRPr="004A0C79">
        <w:rPr>
          <w:rFonts w:eastAsiaTheme="minorHAnsi"/>
          <w:noProof/>
        </w:rPr>
        <w:t xml:space="preserve">, </w:t>
      </w:r>
      <w:r w:rsidRPr="004A0C79">
        <w:rPr>
          <w:rFonts w:eastAsiaTheme="minorHAnsi"/>
          <w:i/>
          <w:noProof/>
        </w:rPr>
        <w:t>37</w:t>
      </w:r>
      <w:r w:rsidRPr="004A0C79">
        <w:rPr>
          <w:rFonts w:eastAsiaTheme="minorHAnsi"/>
          <w:noProof/>
        </w:rPr>
        <w:t xml:space="preserve"> (2), 785.</w:t>
      </w:r>
    </w:p>
    <w:p w14:paraId="4CAC20B2" w14:textId="77777777" w:rsidR="004A0C79" w:rsidRPr="004A0C79" w:rsidRDefault="004A0C79" w:rsidP="00BB6BF1">
      <w:pPr>
        <w:rPr>
          <w:rFonts w:eastAsiaTheme="minorHAnsi"/>
          <w:noProof/>
        </w:rPr>
      </w:pPr>
      <w:r w:rsidRPr="004A0C79">
        <w:rPr>
          <w:rFonts w:eastAsiaTheme="minorHAnsi"/>
          <w:noProof/>
        </w:rPr>
        <w:t xml:space="preserve">(147) Tao, J.; Perdew, J. P.; Staroverov, V. N.; Scuseria, G. E. Climbing the density functional ladder: Nonempirical meta–generalized gradient approximation designed for molecules and solids. </w:t>
      </w:r>
      <w:r w:rsidRPr="004A0C79">
        <w:rPr>
          <w:rFonts w:eastAsiaTheme="minorHAnsi"/>
          <w:i/>
          <w:noProof/>
        </w:rPr>
        <w:t xml:space="preserve">Phys. Rev. Lett. </w:t>
      </w:r>
      <w:r w:rsidRPr="004A0C79">
        <w:rPr>
          <w:rFonts w:eastAsiaTheme="minorHAnsi"/>
          <w:b/>
          <w:noProof/>
        </w:rPr>
        <w:t>2003</w:t>
      </w:r>
      <w:r w:rsidRPr="004A0C79">
        <w:rPr>
          <w:rFonts w:eastAsiaTheme="minorHAnsi"/>
          <w:noProof/>
        </w:rPr>
        <w:t xml:space="preserve">, </w:t>
      </w:r>
      <w:r w:rsidRPr="004A0C79">
        <w:rPr>
          <w:rFonts w:eastAsiaTheme="minorHAnsi"/>
          <w:i/>
          <w:noProof/>
        </w:rPr>
        <w:t>91</w:t>
      </w:r>
      <w:r w:rsidRPr="004A0C79">
        <w:rPr>
          <w:rFonts w:eastAsiaTheme="minorHAnsi"/>
          <w:noProof/>
        </w:rPr>
        <w:t xml:space="preserve"> (14), 146401.</w:t>
      </w:r>
    </w:p>
    <w:p w14:paraId="7F529B71" w14:textId="77777777" w:rsidR="004A0C79" w:rsidRPr="004A0C79" w:rsidRDefault="004A0C79" w:rsidP="00BB6BF1">
      <w:pPr>
        <w:rPr>
          <w:rFonts w:eastAsiaTheme="minorHAnsi"/>
          <w:noProof/>
        </w:rPr>
      </w:pPr>
      <w:r w:rsidRPr="004A0C79">
        <w:rPr>
          <w:rFonts w:eastAsiaTheme="minorHAnsi"/>
          <w:noProof/>
        </w:rPr>
        <w:t xml:space="preserve">(148) Becke, A. D. A new mixing of Hartree–Fock and local density‐functional theories. </w:t>
      </w:r>
      <w:r w:rsidRPr="004A0C79">
        <w:rPr>
          <w:rFonts w:eastAsiaTheme="minorHAnsi"/>
          <w:i/>
          <w:noProof/>
        </w:rPr>
        <w:t xml:space="preserve">J. Chem. Phys. </w:t>
      </w:r>
      <w:r w:rsidRPr="004A0C79">
        <w:rPr>
          <w:rFonts w:eastAsiaTheme="minorHAnsi"/>
          <w:b/>
          <w:noProof/>
        </w:rPr>
        <w:t>1993</w:t>
      </w:r>
      <w:r w:rsidRPr="004A0C79">
        <w:rPr>
          <w:rFonts w:eastAsiaTheme="minorHAnsi"/>
          <w:noProof/>
        </w:rPr>
        <w:t xml:space="preserve">, </w:t>
      </w:r>
      <w:r w:rsidRPr="004A0C79">
        <w:rPr>
          <w:rFonts w:eastAsiaTheme="minorHAnsi"/>
          <w:i/>
          <w:noProof/>
        </w:rPr>
        <w:t>98</w:t>
      </w:r>
      <w:r w:rsidRPr="004A0C79">
        <w:rPr>
          <w:rFonts w:eastAsiaTheme="minorHAnsi"/>
          <w:noProof/>
        </w:rPr>
        <w:t xml:space="preserve"> (2), 1372–1377.</w:t>
      </w:r>
    </w:p>
    <w:p w14:paraId="078652E6" w14:textId="77777777" w:rsidR="004A0C79" w:rsidRPr="004A0C79" w:rsidRDefault="004A0C79" w:rsidP="00BB6BF1">
      <w:pPr>
        <w:rPr>
          <w:rFonts w:eastAsiaTheme="minorHAnsi"/>
          <w:noProof/>
        </w:rPr>
      </w:pPr>
      <w:r w:rsidRPr="004A0C79">
        <w:rPr>
          <w:rFonts w:eastAsiaTheme="minorHAnsi"/>
          <w:noProof/>
        </w:rPr>
        <w:t xml:space="preserve">(149) Staroverov, V. N.; Scuseria, G. E.; Tao, J.; Perdew, J. P. Comparative assessment of a new nonempirical density functional: Molecules and hydrogen-bonded complexes. </w:t>
      </w:r>
      <w:r w:rsidRPr="004A0C79">
        <w:rPr>
          <w:rFonts w:eastAsiaTheme="minorHAnsi"/>
          <w:i/>
          <w:noProof/>
        </w:rPr>
        <w:t xml:space="preserve">J. Chem. Phys. </w:t>
      </w:r>
      <w:r w:rsidRPr="004A0C79">
        <w:rPr>
          <w:rFonts w:eastAsiaTheme="minorHAnsi"/>
          <w:b/>
          <w:noProof/>
        </w:rPr>
        <w:t>2003</w:t>
      </w:r>
      <w:r w:rsidRPr="004A0C79">
        <w:rPr>
          <w:rFonts w:eastAsiaTheme="minorHAnsi"/>
          <w:noProof/>
        </w:rPr>
        <w:t xml:space="preserve">, </w:t>
      </w:r>
      <w:r w:rsidRPr="004A0C79">
        <w:rPr>
          <w:rFonts w:eastAsiaTheme="minorHAnsi"/>
          <w:i/>
          <w:noProof/>
        </w:rPr>
        <w:t>119</w:t>
      </w:r>
      <w:r w:rsidRPr="004A0C79">
        <w:rPr>
          <w:rFonts w:eastAsiaTheme="minorHAnsi"/>
          <w:noProof/>
        </w:rPr>
        <w:t xml:space="preserve"> (23), 12129–12137.</w:t>
      </w:r>
    </w:p>
    <w:p w14:paraId="19ECB28A" w14:textId="77777777" w:rsidR="004A0C79" w:rsidRPr="004A0C79" w:rsidRDefault="004A0C79" w:rsidP="00BB6BF1">
      <w:pPr>
        <w:rPr>
          <w:rFonts w:eastAsiaTheme="minorHAnsi"/>
          <w:noProof/>
        </w:rPr>
      </w:pPr>
      <w:r w:rsidRPr="004A0C79">
        <w:rPr>
          <w:rFonts w:eastAsiaTheme="minorHAnsi"/>
          <w:noProof/>
        </w:rPr>
        <w:t xml:space="preserve">(150) Becke, A. Density-functional thermochemistry. III. The role of exact exchange. </w:t>
      </w:r>
      <w:r w:rsidRPr="004A0C79">
        <w:rPr>
          <w:rFonts w:eastAsiaTheme="minorHAnsi"/>
          <w:i/>
          <w:noProof/>
        </w:rPr>
        <w:t xml:space="preserve">J. Chem. Phys. </w:t>
      </w:r>
      <w:r w:rsidRPr="004A0C79">
        <w:rPr>
          <w:rFonts w:eastAsiaTheme="minorHAnsi"/>
          <w:b/>
          <w:noProof/>
        </w:rPr>
        <w:t>1993</w:t>
      </w:r>
      <w:r w:rsidRPr="004A0C79">
        <w:rPr>
          <w:rFonts w:eastAsiaTheme="minorHAnsi"/>
          <w:noProof/>
        </w:rPr>
        <w:t xml:space="preserve">, </w:t>
      </w:r>
      <w:r w:rsidRPr="004A0C79">
        <w:rPr>
          <w:rFonts w:eastAsiaTheme="minorHAnsi"/>
          <w:i/>
          <w:noProof/>
        </w:rPr>
        <w:t>98</w:t>
      </w:r>
      <w:r w:rsidRPr="004A0C79">
        <w:rPr>
          <w:rFonts w:eastAsiaTheme="minorHAnsi"/>
          <w:noProof/>
        </w:rPr>
        <w:t>, 5648.</w:t>
      </w:r>
    </w:p>
    <w:p w14:paraId="56646962" w14:textId="77777777" w:rsidR="004A0C79" w:rsidRPr="004A0C79" w:rsidRDefault="004A0C79" w:rsidP="00BB6BF1">
      <w:pPr>
        <w:rPr>
          <w:rFonts w:eastAsiaTheme="minorHAnsi"/>
          <w:noProof/>
        </w:rPr>
      </w:pPr>
      <w:r w:rsidRPr="004A0C79">
        <w:rPr>
          <w:rFonts w:eastAsiaTheme="minorHAnsi"/>
          <w:noProof/>
        </w:rPr>
        <w:t xml:space="preserve">(151) Grimme, S. Semiempirical GGA‐type density functional constructed with a long‐range dispersion correction. </w:t>
      </w:r>
      <w:r w:rsidRPr="004A0C79">
        <w:rPr>
          <w:rFonts w:eastAsiaTheme="minorHAnsi"/>
          <w:i/>
          <w:noProof/>
        </w:rPr>
        <w:t xml:space="preserve">J. Comput. Chem. </w:t>
      </w:r>
      <w:r w:rsidRPr="004A0C79">
        <w:rPr>
          <w:rFonts w:eastAsiaTheme="minorHAnsi"/>
          <w:b/>
          <w:noProof/>
        </w:rPr>
        <w:t>2006</w:t>
      </w:r>
      <w:r w:rsidRPr="004A0C79">
        <w:rPr>
          <w:rFonts w:eastAsiaTheme="minorHAnsi"/>
          <w:noProof/>
        </w:rPr>
        <w:t xml:space="preserve">, </w:t>
      </w:r>
      <w:r w:rsidRPr="004A0C79">
        <w:rPr>
          <w:rFonts w:eastAsiaTheme="minorHAnsi"/>
          <w:i/>
          <w:noProof/>
        </w:rPr>
        <w:t>27</w:t>
      </w:r>
      <w:r w:rsidRPr="004A0C79">
        <w:rPr>
          <w:rFonts w:eastAsiaTheme="minorHAnsi"/>
          <w:noProof/>
        </w:rPr>
        <w:t xml:space="preserve"> (15), 1787–1799.</w:t>
      </w:r>
    </w:p>
    <w:p w14:paraId="25578214" w14:textId="77777777" w:rsidR="004A0C79" w:rsidRPr="004A0C79" w:rsidRDefault="004A0C79" w:rsidP="00BB6BF1">
      <w:pPr>
        <w:rPr>
          <w:rFonts w:eastAsiaTheme="minorHAnsi"/>
          <w:noProof/>
        </w:rPr>
      </w:pPr>
      <w:r w:rsidRPr="004A0C79">
        <w:rPr>
          <w:rFonts w:eastAsiaTheme="minorHAnsi"/>
          <w:noProof/>
        </w:rPr>
        <w:lastRenderedPageBreak/>
        <w:t xml:space="preserve">(152) Brandenburg, J. G.; Bannwarth, C.; Hansen, A.; Grimme, S. B97-3c: A revised low-cost variant of the B97-D density functional method. </w:t>
      </w:r>
      <w:r w:rsidRPr="004A0C79">
        <w:rPr>
          <w:rFonts w:eastAsiaTheme="minorHAnsi"/>
          <w:i/>
          <w:noProof/>
        </w:rPr>
        <w:t xml:space="preserve">J. Chem. Phys. </w:t>
      </w:r>
      <w:r w:rsidRPr="004A0C79">
        <w:rPr>
          <w:rFonts w:eastAsiaTheme="minorHAnsi"/>
          <w:b/>
          <w:noProof/>
        </w:rPr>
        <w:t>2018</w:t>
      </w:r>
      <w:r w:rsidRPr="004A0C79">
        <w:rPr>
          <w:rFonts w:eastAsiaTheme="minorHAnsi"/>
          <w:noProof/>
        </w:rPr>
        <w:t xml:space="preserve">, </w:t>
      </w:r>
      <w:r w:rsidRPr="004A0C79">
        <w:rPr>
          <w:rFonts w:eastAsiaTheme="minorHAnsi"/>
          <w:i/>
          <w:noProof/>
        </w:rPr>
        <w:t>148</w:t>
      </w:r>
      <w:r w:rsidRPr="004A0C79">
        <w:rPr>
          <w:rFonts w:eastAsiaTheme="minorHAnsi"/>
          <w:noProof/>
        </w:rPr>
        <w:t xml:space="preserve"> (6), 064104. DOI: 10.1063/1.5012601  From NLM.</w:t>
      </w:r>
    </w:p>
    <w:p w14:paraId="2AC3FE71" w14:textId="77777777" w:rsidR="004A0C79" w:rsidRPr="004A0C79" w:rsidRDefault="004A0C79" w:rsidP="00BB6BF1">
      <w:pPr>
        <w:rPr>
          <w:rFonts w:eastAsiaTheme="minorHAnsi"/>
          <w:noProof/>
        </w:rPr>
      </w:pPr>
      <w:r w:rsidRPr="004A0C79">
        <w:rPr>
          <w:rFonts w:eastAsiaTheme="minorHAnsi"/>
          <w:noProof/>
        </w:rPr>
        <w:t xml:space="preserve">(153) Hellweg, A.; Hättig, C.; Höfener, S.; Klopper, W. Optimized accurate auxiliary basis sets for RI-MP2 and RI-CC2 calculations for the atoms Rb to Rn. </w:t>
      </w:r>
      <w:r w:rsidRPr="004A0C79">
        <w:rPr>
          <w:rFonts w:eastAsiaTheme="minorHAnsi"/>
          <w:i/>
          <w:noProof/>
        </w:rPr>
        <w:t xml:space="preserve">Theor. Chem. Acc. </w:t>
      </w:r>
      <w:r w:rsidRPr="004A0C79">
        <w:rPr>
          <w:rFonts w:eastAsiaTheme="minorHAnsi"/>
          <w:b/>
          <w:noProof/>
        </w:rPr>
        <w:t>2007</w:t>
      </w:r>
      <w:r w:rsidRPr="004A0C79">
        <w:rPr>
          <w:rFonts w:eastAsiaTheme="minorHAnsi"/>
          <w:noProof/>
        </w:rPr>
        <w:t xml:space="preserve">, </w:t>
      </w:r>
      <w:r w:rsidRPr="004A0C79">
        <w:rPr>
          <w:rFonts w:eastAsiaTheme="minorHAnsi"/>
          <w:i/>
          <w:noProof/>
        </w:rPr>
        <w:t>117</w:t>
      </w:r>
      <w:r w:rsidRPr="004A0C79">
        <w:rPr>
          <w:rFonts w:eastAsiaTheme="minorHAnsi"/>
          <w:noProof/>
        </w:rPr>
        <w:t xml:space="preserve"> (4), 587–597.</w:t>
      </w:r>
    </w:p>
    <w:p w14:paraId="3FE190B8" w14:textId="77777777" w:rsidR="004A0C79" w:rsidRPr="004A0C79" w:rsidRDefault="004A0C79" w:rsidP="00BB6BF1">
      <w:pPr>
        <w:rPr>
          <w:rFonts w:eastAsiaTheme="minorHAnsi"/>
          <w:noProof/>
        </w:rPr>
      </w:pPr>
      <w:r w:rsidRPr="004A0C79">
        <w:rPr>
          <w:rFonts w:eastAsiaTheme="minorHAnsi"/>
          <w:noProof/>
        </w:rPr>
        <w:t xml:space="preserve">(154) Townsend, J.; Kirkland, J. K.; Vogiatzis, K. D. Post-Hartree-Fock methods: configuration interaction, many-body perturbation theory, coupled-cluster theory. In </w:t>
      </w:r>
      <w:r w:rsidRPr="004A0C79">
        <w:rPr>
          <w:rFonts w:eastAsiaTheme="minorHAnsi"/>
          <w:i/>
          <w:noProof/>
        </w:rPr>
        <w:t>Math. Phys. Theor. Chem.</w:t>
      </w:r>
      <w:r w:rsidRPr="004A0C79">
        <w:rPr>
          <w:rFonts w:eastAsiaTheme="minorHAnsi"/>
          <w:noProof/>
        </w:rPr>
        <w:t>, Elsevier, 2019; pp 63–117.</w:t>
      </w:r>
    </w:p>
    <w:p w14:paraId="5B87C25E" w14:textId="77777777" w:rsidR="004A0C79" w:rsidRPr="004A0C79" w:rsidRDefault="004A0C79" w:rsidP="00BB6BF1">
      <w:pPr>
        <w:rPr>
          <w:rFonts w:eastAsiaTheme="minorHAnsi"/>
          <w:noProof/>
        </w:rPr>
      </w:pPr>
      <w:r w:rsidRPr="004A0C79">
        <w:rPr>
          <w:rFonts w:eastAsiaTheme="minorHAnsi"/>
          <w:noProof/>
        </w:rPr>
        <w:t>(155) Vogiatzis, K. D.; Klopper, W.; Friedrich, J. Non-covalent interactions of CO</w:t>
      </w:r>
      <w:r w:rsidRPr="004A0C79">
        <w:rPr>
          <w:rFonts w:eastAsiaTheme="minorHAnsi"/>
          <w:noProof/>
          <w:vertAlign w:val="subscript"/>
        </w:rPr>
        <w:t>2</w:t>
      </w:r>
      <w:r w:rsidRPr="004A0C79">
        <w:rPr>
          <w:rFonts w:eastAsiaTheme="minorHAnsi"/>
          <w:noProof/>
        </w:rPr>
        <w:t xml:space="preserve"> with functional groups of metal-organic frameworks from a CCSD (T) scheme applicable to large systems. </w:t>
      </w:r>
      <w:r w:rsidRPr="004A0C79">
        <w:rPr>
          <w:rFonts w:eastAsiaTheme="minorHAnsi"/>
          <w:i/>
          <w:noProof/>
        </w:rPr>
        <w:t xml:space="preserve">JCTC </w:t>
      </w:r>
      <w:r w:rsidRPr="004A0C79">
        <w:rPr>
          <w:rFonts w:eastAsiaTheme="minorHAnsi"/>
          <w:b/>
          <w:noProof/>
        </w:rPr>
        <w:t>2015</w:t>
      </w:r>
      <w:r w:rsidRPr="004A0C79">
        <w:rPr>
          <w:rFonts w:eastAsiaTheme="minorHAnsi"/>
          <w:noProof/>
        </w:rPr>
        <w:t xml:space="preserve">, </w:t>
      </w:r>
      <w:r w:rsidRPr="004A0C79">
        <w:rPr>
          <w:rFonts w:eastAsiaTheme="minorHAnsi"/>
          <w:i/>
          <w:noProof/>
        </w:rPr>
        <w:t>11</w:t>
      </w:r>
      <w:r w:rsidRPr="004A0C79">
        <w:rPr>
          <w:rFonts w:eastAsiaTheme="minorHAnsi"/>
          <w:noProof/>
        </w:rPr>
        <w:t xml:space="preserve"> (4), 1574–1584.</w:t>
      </w:r>
    </w:p>
    <w:p w14:paraId="4CB958E1" w14:textId="77777777" w:rsidR="004A0C79" w:rsidRPr="004A0C79" w:rsidRDefault="004A0C79" w:rsidP="00BB6BF1">
      <w:pPr>
        <w:rPr>
          <w:rFonts w:eastAsiaTheme="minorHAnsi"/>
          <w:noProof/>
        </w:rPr>
      </w:pPr>
      <w:r w:rsidRPr="004A0C79">
        <w:rPr>
          <w:rFonts w:eastAsiaTheme="minorHAnsi"/>
          <w:noProof/>
        </w:rPr>
        <w:t>(156) Vogiatzis, K. D.; Mavrandonakis, A.; Klopper, W.; Froudakis, G. E. Ab initio study of the interactions between CO</w:t>
      </w:r>
      <w:r w:rsidRPr="004A0C79">
        <w:rPr>
          <w:rFonts w:eastAsiaTheme="minorHAnsi"/>
          <w:noProof/>
          <w:vertAlign w:val="subscript"/>
        </w:rPr>
        <w:t>2</w:t>
      </w:r>
      <w:r w:rsidRPr="004A0C79">
        <w:rPr>
          <w:rFonts w:eastAsiaTheme="minorHAnsi"/>
          <w:noProof/>
        </w:rPr>
        <w:t xml:space="preserve"> and N‐containing organic heterocycles. </w:t>
      </w:r>
      <w:r w:rsidRPr="004A0C79">
        <w:rPr>
          <w:rFonts w:eastAsiaTheme="minorHAnsi"/>
          <w:i/>
          <w:noProof/>
        </w:rPr>
        <w:t xml:space="preserve">ChemPhysChem </w:t>
      </w:r>
      <w:r w:rsidRPr="004A0C79">
        <w:rPr>
          <w:rFonts w:eastAsiaTheme="minorHAnsi"/>
          <w:b/>
          <w:noProof/>
        </w:rPr>
        <w:t>2009</w:t>
      </w:r>
      <w:r w:rsidRPr="004A0C79">
        <w:rPr>
          <w:rFonts w:eastAsiaTheme="minorHAnsi"/>
          <w:noProof/>
        </w:rPr>
        <w:t xml:space="preserve">, </w:t>
      </w:r>
      <w:r w:rsidRPr="004A0C79">
        <w:rPr>
          <w:rFonts w:eastAsiaTheme="minorHAnsi"/>
          <w:i/>
          <w:noProof/>
        </w:rPr>
        <w:t>10</w:t>
      </w:r>
      <w:r w:rsidRPr="004A0C79">
        <w:rPr>
          <w:rFonts w:eastAsiaTheme="minorHAnsi"/>
          <w:noProof/>
        </w:rPr>
        <w:t xml:space="preserve"> (2), 374–383.</w:t>
      </w:r>
    </w:p>
    <w:p w14:paraId="0F7C5FD5" w14:textId="77777777" w:rsidR="004A0C79" w:rsidRPr="004A0C79" w:rsidRDefault="004A0C79" w:rsidP="00BB6BF1">
      <w:pPr>
        <w:rPr>
          <w:rFonts w:eastAsiaTheme="minorHAnsi"/>
          <w:noProof/>
        </w:rPr>
      </w:pPr>
      <w:r w:rsidRPr="004A0C79">
        <w:rPr>
          <w:rFonts w:eastAsiaTheme="minorHAnsi"/>
          <w:noProof/>
        </w:rPr>
        <w:t xml:space="preserve">(157) Boys, S. F.; Bernardi, F. The calculation of small molecular interactions by the differences of separate total energies. Some procedures with reduced errors. </w:t>
      </w:r>
      <w:r w:rsidRPr="004A0C79">
        <w:rPr>
          <w:rFonts w:eastAsiaTheme="minorHAnsi"/>
          <w:i/>
          <w:noProof/>
        </w:rPr>
        <w:t xml:space="preserve">Mol. Phys. </w:t>
      </w:r>
      <w:r w:rsidRPr="004A0C79">
        <w:rPr>
          <w:rFonts w:eastAsiaTheme="minorHAnsi"/>
          <w:b/>
          <w:noProof/>
        </w:rPr>
        <w:t>1970</w:t>
      </w:r>
      <w:r w:rsidRPr="004A0C79">
        <w:rPr>
          <w:rFonts w:eastAsiaTheme="minorHAnsi"/>
          <w:noProof/>
        </w:rPr>
        <w:t xml:space="preserve">, </w:t>
      </w:r>
      <w:r w:rsidRPr="004A0C79">
        <w:rPr>
          <w:rFonts w:eastAsiaTheme="minorHAnsi"/>
          <w:i/>
          <w:noProof/>
        </w:rPr>
        <w:t>19</w:t>
      </w:r>
      <w:r w:rsidRPr="004A0C79">
        <w:rPr>
          <w:rFonts w:eastAsiaTheme="minorHAnsi"/>
          <w:noProof/>
        </w:rPr>
        <w:t xml:space="preserve"> (4), 553–566.</w:t>
      </w:r>
    </w:p>
    <w:p w14:paraId="6B7497D5" w14:textId="77777777" w:rsidR="004A0C79" w:rsidRPr="004A0C79" w:rsidRDefault="004A0C79" w:rsidP="00BB6BF1">
      <w:pPr>
        <w:rPr>
          <w:rFonts w:eastAsiaTheme="minorHAnsi"/>
          <w:noProof/>
        </w:rPr>
      </w:pPr>
      <w:r w:rsidRPr="004A0C79">
        <w:rPr>
          <w:rFonts w:eastAsiaTheme="minorHAnsi"/>
          <w:noProof/>
        </w:rPr>
        <w:t>(158) Sylvanus, A. G.; Jones, G. M.; Custelcean, R.; Vogiatzis, K. D. In Silico Screening of CO</w:t>
      </w:r>
      <w:r w:rsidRPr="004A0C79">
        <w:rPr>
          <w:rFonts w:eastAsiaTheme="minorHAnsi"/>
          <w:noProof/>
          <w:vertAlign w:val="subscript"/>
        </w:rPr>
        <w:t>2</w:t>
      </w:r>
      <w:r w:rsidRPr="004A0C79">
        <w:rPr>
          <w:rFonts w:eastAsiaTheme="minorHAnsi"/>
          <w:noProof/>
        </w:rPr>
        <w:t xml:space="preserve">‐Dipeptide Interactions for Bioinspired Carbon Capture. </w:t>
      </w:r>
      <w:r w:rsidRPr="004A0C79">
        <w:rPr>
          <w:rFonts w:eastAsiaTheme="minorHAnsi"/>
          <w:i/>
          <w:noProof/>
        </w:rPr>
        <w:t xml:space="preserve">ChemPhysChem </w:t>
      </w:r>
      <w:r w:rsidRPr="004A0C79">
        <w:rPr>
          <w:rFonts w:eastAsiaTheme="minorHAnsi"/>
          <w:b/>
          <w:noProof/>
        </w:rPr>
        <w:t>2025</w:t>
      </w:r>
      <w:r w:rsidRPr="004A0C79">
        <w:rPr>
          <w:rFonts w:eastAsiaTheme="minorHAnsi"/>
          <w:noProof/>
        </w:rPr>
        <w:t xml:space="preserve">, </w:t>
      </w:r>
      <w:r w:rsidRPr="004A0C79">
        <w:rPr>
          <w:rFonts w:eastAsiaTheme="minorHAnsi"/>
          <w:i/>
          <w:noProof/>
        </w:rPr>
        <w:t>26</w:t>
      </w:r>
      <w:r w:rsidRPr="004A0C79">
        <w:rPr>
          <w:rFonts w:eastAsiaTheme="minorHAnsi"/>
          <w:noProof/>
        </w:rPr>
        <w:t xml:space="preserve"> (4), e202400498.</w:t>
      </w:r>
    </w:p>
    <w:p w14:paraId="21FCE6D5" w14:textId="77777777" w:rsidR="004A0C79" w:rsidRPr="004A0C79" w:rsidRDefault="004A0C79" w:rsidP="00BB6BF1">
      <w:pPr>
        <w:rPr>
          <w:rFonts w:eastAsiaTheme="minorHAnsi"/>
          <w:noProof/>
        </w:rPr>
      </w:pPr>
      <w:r w:rsidRPr="004A0C79">
        <w:rPr>
          <w:rFonts w:eastAsiaTheme="minorHAnsi"/>
          <w:noProof/>
        </w:rPr>
        <w:lastRenderedPageBreak/>
        <w:t xml:space="preserve">(159) Bui, M.; Adjiman, C. S.; Bardow, A.; Anthony, E. J.; Boston, A.; Brown, S.; Fennell, P. S.; Fuss, S.; Galindo, A.; Hackett, L. A. Carbon Capture and Storage (CCS): The Way Forward. </w:t>
      </w:r>
      <w:r w:rsidRPr="004A0C79">
        <w:rPr>
          <w:rFonts w:eastAsiaTheme="minorHAnsi"/>
          <w:i/>
          <w:noProof/>
        </w:rPr>
        <w:t xml:space="preserve">Energy Environ. Sci. </w:t>
      </w:r>
      <w:r w:rsidRPr="004A0C79">
        <w:rPr>
          <w:rFonts w:eastAsiaTheme="minorHAnsi"/>
          <w:b/>
          <w:noProof/>
        </w:rPr>
        <w:t>2018</w:t>
      </w:r>
      <w:r w:rsidRPr="004A0C79">
        <w:rPr>
          <w:rFonts w:eastAsiaTheme="minorHAnsi"/>
          <w:noProof/>
        </w:rPr>
        <w:t xml:space="preserve">, </w:t>
      </w:r>
      <w:r w:rsidRPr="004A0C79">
        <w:rPr>
          <w:rFonts w:eastAsiaTheme="minorHAnsi"/>
          <w:i/>
          <w:noProof/>
        </w:rPr>
        <w:t>11</w:t>
      </w:r>
      <w:r w:rsidRPr="004A0C79">
        <w:rPr>
          <w:rFonts w:eastAsiaTheme="minorHAnsi"/>
          <w:noProof/>
        </w:rPr>
        <w:t xml:space="preserve"> (5), 1062–1176. DOI: 10.1039/C7EE02342A.</w:t>
      </w:r>
    </w:p>
    <w:p w14:paraId="1BC7E19E" w14:textId="77777777" w:rsidR="004A0C79" w:rsidRPr="004A0C79" w:rsidRDefault="004A0C79" w:rsidP="00BB6BF1">
      <w:pPr>
        <w:rPr>
          <w:rFonts w:eastAsiaTheme="minorHAnsi"/>
          <w:noProof/>
        </w:rPr>
      </w:pPr>
      <w:r w:rsidRPr="004A0C79">
        <w:rPr>
          <w:rFonts w:eastAsiaTheme="minorHAnsi"/>
          <w:noProof/>
        </w:rPr>
        <w:t>(160) Custelcean, R. Direct Air Capture of CO</w:t>
      </w:r>
      <w:r w:rsidRPr="004A0C79">
        <w:rPr>
          <w:rFonts w:eastAsiaTheme="minorHAnsi"/>
          <w:noProof/>
          <w:vertAlign w:val="subscript"/>
        </w:rPr>
        <w:t>2</w:t>
      </w:r>
      <w:r w:rsidRPr="004A0C79">
        <w:rPr>
          <w:rFonts w:eastAsiaTheme="minorHAnsi"/>
          <w:noProof/>
        </w:rPr>
        <w:t xml:space="preserve"> Using Solvents. </w:t>
      </w:r>
      <w:r w:rsidRPr="004A0C79">
        <w:rPr>
          <w:rFonts w:eastAsiaTheme="minorHAnsi"/>
          <w:i/>
          <w:noProof/>
        </w:rPr>
        <w:t xml:space="preserve">Annu. Rev. Chem. Biomol. Eng </w:t>
      </w:r>
      <w:r w:rsidRPr="004A0C79">
        <w:rPr>
          <w:rFonts w:eastAsiaTheme="minorHAnsi"/>
          <w:b/>
          <w:noProof/>
        </w:rPr>
        <w:t>2022</w:t>
      </w:r>
      <w:r w:rsidRPr="004A0C79">
        <w:rPr>
          <w:rFonts w:eastAsiaTheme="minorHAnsi"/>
          <w:noProof/>
        </w:rPr>
        <w:t xml:space="preserve">, </w:t>
      </w:r>
      <w:r w:rsidRPr="004A0C79">
        <w:rPr>
          <w:rFonts w:eastAsiaTheme="minorHAnsi"/>
          <w:i/>
          <w:noProof/>
        </w:rPr>
        <w:t>13</w:t>
      </w:r>
      <w:r w:rsidRPr="004A0C79">
        <w:rPr>
          <w:rFonts w:eastAsiaTheme="minorHAnsi"/>
          <w:noProof/>
        </w:rPr>
        <w:t>, 217–234.</w:t>
      </w:r>
    </w:p>
    <w:p w14:paraId="74BC1BE1" w14:textId="77777777" w:rsidR="004A0C79" w:rsidRPr="004A0C79" w:rsidRDefault="004A0C79" w:rsidP="00BB6BF1">
      <w:pPr>
        <w:rPr>
          <w:rFonts w:eastAsiaTheme="minorHAnsi"/>
          <w:noProof/>
        </w:rPr>
      </w:pPr>
      <w:r w:rsidRPr="004A0C79">
        <w:rPr>
          <w:rFonts w:eastAsiaTheme="minorHAnsi"/>
          <w:noProof/>
        </w:rPr>
        <w:t xml:space="preserve">(161) Peters, M.; Köhler, B.; Kuckshinrichs, W.; Leitner, W.; Markewitz, P.; Müller, T. E. Chemical technologies for exploiting and recycling carbon dioxide into the value chain. </w:t>
      </w:r>
      <w:r w:rsidRPr="004A0C79">
        <w:rPr>
          <w:rFonts w:eastAsiaTheme="minorHAnsi"/>
          <w:i/>
          <w:noProof/>
        </w:rPr>
        <w:t xml:space="preserve">ChemSusChem </w:t>
      </w:r>
      <w:r w:rsidRPr="004A0C79">
        <w:rPr>
          <w:rFonts w:eastAsiaTheme="minorHAnsi"/>
          <w:b/>
          <w:noProof/>
        </w:rPr>
        <w:t>2011</w:t>
      </w:r>
      <w:r w:rsidRPr="004A0C79">
        <w:rPr>
          <w:rFonts w:eastAsiaTheme="minorHAnsi"/>
          <w:noProof/>
        </w:rPr>
        <w:t xml:space="preserve">, </w:t>
      </w:r>
      <w:r w:rsidRPr="004A0C79">
        <w:rPr>
          <w:rFonts w:eastAsiaTheme="minorHAnsi"/>
          <w:i/>
          <w:noProof/>
        </w:rPr>
        <w:t>4</w:t>
      </w:r>
      <w:r w:rsidRPr="004A0C79">
        <w:rPr>
          <w:rFonts w:eastAsiaTheme="minorHAnsi"/>
          <w:noProof/>
        </w:rPr>
        <w:t xml:space="preserve"> (9), 1216–1240.</w:t>
      </w:r>
    </w:p>
    <w:p w14:paraId="7FA762BD" w14:textId="77777777" w:rsidR="004A0C79" w:rsidRPr="004A0C79" w:rsidRDefault="004A0C79" w:rsidP="00BB6BF1">
      <w:pPr>
        <w:rPr>
          <w:rFonts w:eastAsiaTheme="minorHAnsi"/>
          <w:noProof/>
        </w:rPr>
      </w:pPr>
      <w:r w:rsidRPr="004A0C79">
        <w:rPr>
          <w:rFonts w:eastAsiaTheme="minorHAnsi"/>
          <w:noProof/>
        </w:rPr>
        <w:t xml:space="preserve">(162) Hilser, V. J.; Dowdy, D.; Oas, T. G.; Freire, E. The structural distribution of cooperative interactions in proteins: analysis of the native state ensemble. </w:t>
      </w:r>
      <w:r w:rsidRPr="004A0C79">
        <w:rPr>
          <w:rFonts w:eastAsiaTheme="minorHAnsi"/>
          <w:i/>
          <w:noProof/>
        </w:rPr>
        <w:t xml:space="preserve">Proc. Natl. Acad. Sci. </w:t>
      </w:r>
      <w:r w:rsidRPr="004A0C79">
        <w:rPr>
          <w:rFonts w:eastAsiaTheme="minorHAnsi"/>
          <w:b/>
          <w:noProof/>
        </w:rPr>
        <w:t>1998</w:t>
      </w:r>
      <w:r w:rsidRPr="004A0C79">
        <w:rPr>
          <w:rFonts w:eastAsiaTheme="minorHAnsi"/>
          <w:noProof/>
        </w:rPr>
        <w:t xml:space="preserve">, </w:t>
      </w:r>
      <w:r w:rsidRPr="004A0C79">
        <w:rPr>
          <w:rFonts w:eastAsiaTheme="minorHAnsi"/>
          <w:i/>
          <w:noProof/>
        </w:rPr>
        <w:t>95</w:t>
      </w:r>
      <w:r w:rsidRPr="004A0C79">
        <w:rPr>
          <w:rFonts w:eastAsiaTheme="minorHAnsi"/>
          <w:noProof/>
        </w:rPr>
        <w:t xml:space="preserve"> (17), 9903–9908.</w:t>
      </w:r>
    </w:p>
    <w:p w14:paraId="34996612" w14:textId="77777777" w:rsidR="004A0C79" w:rsidRPr="004A0C79" w:rsidRDefault="004A0C79" w:rsidP="00BB6BF1">
      <w:pPr>
        <w:rPr>
          <w:rFonts w:eastAsiaTheme="minorHAnsi"/>
          <w:noProof/>
        </w:rPr>
      </w:pPr>
      <w:r w:rsidRPr="004A0C79">
        <w:rPr>
          <w:rFonts w:eastAsiaTheme="minorHAnsi"/>
          <w:noProof/>
        </w:rPr>
        <w:t>(163) Luo, X.; Guo, Y.; Ding, F.; Zhao, H.; Cui, G.; Li, H.; Wang, C. Significant Improvements in CO</w:t>
      </w:r>
      <w:r w:rsidRPr="004A0C79">
        <w:rPr>
          <w:rFonts w:eastAsiaTheme="minorHAnsi"/>
          <w:noProof/>
          <w:vertAlign w:val="subscript"/>
        </w:rPr>
        <w:t>2</w:t>
      </w:r>
      <w:r w:rsidRPr="004A0C79">
        <w:rPr>
          <w:rFonts w:eastAsiaTheme="minorHAnsi"/>
          <w:noProof/>
        </w:rPr>
        <w:t xml:space="preserve"> Capture by Pyridine‐Containing Anion‐Functionalized Ionic Liquids Through Multiple‐site Cooperative Interactions. </w:t>
      </w:r>
      <w:r w:rsidRPr="004A0C79">
        <w:rPr>
          <w:rFonts w:eastAsiaTheme="minorHAnsi"/>
          <w:i/>
          <w:noProof/>
        </w:rPr>
        <w:t xml:space="preserve">Angew. Chem. </w:t>
      </w:r>
      <w:r w:rsidRPr="004A0C79">
        <w:rPr>
          <w:rFonts w:eastAsiaTheme="minorHAnsi"/>
          <w:b/>
          <w:noProof/>
        </w:rPr>
        <w:t>2014</w:t>
      </w:r>
      <w:r w:rsidRPr="004A0C79">
        <w:rPr>
          <w:rFonts w:eastAsiaTheme="minorHAnsi"/>
          <w:noProof/>
        </w:rPr>
        <w:t xml:space="preserve">, </w:t>
      </w:r>
      <w:r w:rsidRPr="004A0C79">
        <w:rPr>
          <w:rFonts w:eastAsiaTheme="minorHAnsi"/>
          <w:i/>
          <w:noProof/>
        </w:rPr>
        <w:t>126</w:t>
      </w:r>
      <w:r w:rsidRPr="004A0C79">
        <w:rPr>
          <w:rFonts w:eastAsiaTheme="minorHAnsi"/>
          <w:noProof/>
        </w:rPr>
        <w:t xml:space="preserve"> (27), 7173–7177.</w:t>
      </w:r>
    </w:p>
    <w:p w14:paraId="1E6A0C56" w14:textId="77777777" w:rsidR="004A0C79" w:rsidRPr="004A0C79" w:rsidRDefault="004A0C79" w:rsidP="00BB6BF1">
      <w:pPr>
        <w:rPr>
          <w:rFonts w:eastAsiaTheme="minorHAnsi"/>
          <w:noProof/>
        </w:rPr>
      </w:pPr>
      <w:r w:rsidRPr="004A0C79">
        <w:rPr>
          <w:rFonts w:eastAsiaTheme="minorHAnsi"/>
          <w:noProof/>
        </w:rPr>
        <w:t>(164) Zeng, S.; Zhang, X.; Bai, L.; Zhang, X.; Wang, H.; Wang, J.; Bao, D.; Li, M.; Liu, X.; Zhang, S. Ionic-liquid-based CO</w:t>
      </w:r>
      <w:r w:rsidRPr="004A0C79">
        <w:rPr>
          <w:rFonts w:eastAsiaTheme="minorHAnsi"/>
          <w:noProof/>
          <w:vertAlign w:val="subscript"/>
        </w:rPr>
        <w:t>2</w:t>
      </w:r>
      <w:r w:rsidRPr="004A0C79">
        <w:rPr>
          <w:rFonts w:eastAsiaTheme="minorHAnsi"/>
          <w:noProof/>
        </w:rPr>
        <w:t xml:space="preserve"> capture systems: structure, interaction and process. </w:t>
      </w:r>
      <w:r w:rsidRPr="004A0C79">
        <w:rPr>
          <w:rFonts w:eastAsiaTheme="minorHAnsi"/>
          <w:i/>
          <w:noProof/>
        </w:rPr>
        <w:t xml:space="preserve">Chem. Rev. </w:t>
      </w:r>
      <w:r w:rsidRPr="004A0C79">
        <w:rPr>
          <w:rFonts w:eastAsiaTheme="minorHAnsi"/>
          <w:b/>
          <w:noProof/>
        </w:rPr>
        <w:t>2017</w:t>
      </w:r>
      <w:r w:rsidRPr="004A0C79">
        <w:rPr>
          <w:rFonts w:eastAsiaTheme="minorHAnsi"/>
          <w:noProof/>
        </w:rPr>
        <w:t xml:space="preserve">, </w:t>
      </w:r>
      <w:r w:rsidRPr="004A0C79">
        <w:rPr>
          <w:rFonts w:eastAsiaTheme="minorHAnsi"/>
          <w:i/>
          <w:noProof/>
        </w:rPr>
        <w:t>117</w:t>
      </w:r>
      <w:r w:rsidRPr="004A0C79">
        <w:rPr>
          <w:rFonts w:eastAsiaTheme="minorHAnsi"/>
          <w:noProof/>
        </w:rPr>
        <w:t xml:space="preserve"> (14), 9625–9673.</w:t>
      </w:r>
    </w:p>
    <w:p w14:paraId="62751062" w14:textId="77777777" w:rsidR="004A0C79" w:rsidRPr="004A0C79" w:rsidRDefault="004A0C79" w:rsidP="00BB6BF1">
      <w:pPr>
        <w:rPr>
          <w:rFonts w:eastAsiaTheme="minorHAnsi"/>
          <w:noProof/>
        </w:rPr>
      </w:pPr>
      <w:r w:rsidRPr="004A0C79">
        <w:rPr>
          <w:rFonts w:eastAsiaTheme="minorHAnsi"/>
          <w:noProof/>
        </w:rPr>
        <w:t xml:space="preserve">(165) Landrum, G. Rdkit Documentation. </w:t>
      </w:r>
      <w:r w:rsidRPr="004A0C79">
        <w:rPr>
          <w:rFonts w:eastAsiaTheme="minorHAnsi"/>
          <w:i/>
          <w:noProof/>
        </w:rPr>
        <w:t xml:space="preserve">Release. </w:t>
      </w:r>
      <w:r w:rsidRPr="004A0C79">
        <w:rPr>
          <w:rFonts w:eastAsiaTheme="minorHAnsi"/>
          <w:b/>
          <w:noProof/>
        </w:rPr>
        <w:t>2013</w:t>
      </w:r>
      <w:r w:rsidRPr="004A0C79">
        <w:rPr>
          <w:rFonts w:eastAsiaTheme="minorHAnsi"/>
          <w:noProof/>
        </w:rPr>
        <w:t xml:space="preserve">, </w:t>
      </w:r>
      <w:r w:rsidRPr="004A0C79">
        <w:rPr>
          <w:rFonts w:eastAsiaTheme="minorHAnsi"/>
          <w:i/>
          <w:noProof/>
        </w:rPr>
        <w:t>1</w:t>
      </w:r>
      <w:r w:rsidRPr="004A0C79">
        <w:rPr>
          <w:rFonts w:eastAsiaTheme="minorHAnsi"/>
          <w:noProof/>
        </w:rPr>
        <w:t xml:space="preserve"> (1-79), 4.</w:t>
      </w:r>
    </w:p>
    <w:p w14:paraId="383D83E5" w14:textId="77777777" w:rsidR="004A0C79" w:rsidRPr="004A0C79" w:rsidRDefault="004A0C79" w:rsidP="00BB6BF1">
      <w:pPr>
        <w:rPr>
          <w:rFonts w:eastAsiaTheme="minorHAnsi"/>
          <w:noProof/>
        </w:rPr>
      </w:pPr>
      <w:r w:rsidRPr="004A0C79">
        <w:rPr>
          <w:rFonts w:eastAsiaTheme="minorHAnsi"/>
          <w:noProof/>
        </w:rPr>
        <w:t xml:space="preserve">(166) Gómez-Bombarelli, R.; Wei, J. N.; Duvenaud, D.; Hernández-Lobato, J. M.; Sánchez-Lengeling, B.; Sheberla, D.; Aguilera-Iparraguirre, J.; Hirzel, T. D.; Adams, R. P.; Aspuru-Guzik, A. Automatic Chemical Design Using a Data-driven Continuous Representation of Molecules. </w:t>
      </w:r>
      <w:r w:rsidRPr="004A0C79">
        <w:rPr>
          <w:rFonts w:eastAsiaTheme="minorHAnsi"/>
          <w:i/>
          <w:noProof/>
        </w:rPr>
        <w:t xml:space="preserve">ACS Cent. Sci. </w:t>
      </w:r>
      <w:r w:rsidRPr="004A0C79">
        <w:rPr>
          <w:rFonts w:eastAsiaTheme="minorHAnsi"/>
          <w:b/>
          <w:noProof/>
        </w:rPr>
        <w:t>2018</w:t>
      </w:r>
      <w:r w:rsidRPr="004A0C79">
        <w:rPr>
          <w:rFonts w:eastAsiaTheme="minorHAnsi"/>
          <w:noProof/>
        </w:rPr>
        <w:t xml:space="preserve">, </w:t>
      </w:r>
      <w:r w:rsidRPr="004A0C79">
        <w:rPr>
          <w:rFonts w:eastAsiaTheme="minorHAnsi"/>
          <w:i/>
          <w:noProof/>
        </w:rPr>
        <w:t>4</w:t>
      </w:r>
      <w:r w:rsidRPr="004A0C79">
        <w:rPr>
          <w:rFonts w:eastAsiaTheme="minorHAnsi"/>
          <w:noProof/>
        </w:rPr>
        <w:t xml:space="preserve"> (2), 268–276.</w:t>
      </w:r>
    </w:p>
    <w:p w14:paraId="64A24195" w14:textId="77777777" w:rsidR="004A0C79" w:rsidRPr="004A0C79" w:rsidRDefault="004A0C79" w:rsidP="00BB6BF1">
      <w:pPr>
        <w:rPr>
          <w:rFonts w:eastAsiaTheme="minorHAnsi"/>
          <w:noProof/>
        </w:rPr>
      </w:pPr>
      <w:r w:rsidRPr="004A0C79">
        <w:rPr>
          <w:rFonts w:eastAsiaTheme="minorHAnsi"/>
          <w:noProof/>
        </w:rPr>
        <w:lastRenderedPageBreak/>
        <w:t xml:space="preserve">(167) Olivecrona, M.; Blaschke, T.; Engkvist, O.; Chen, H. Molecular De-novo Design Through Deep Reinforcement Learning. </w:t>
      </w:r>
      <w:r w:rsidRPr="004A0C79">
        <w:rPr>
          <w:rFonts w:eastAsiaTheme="minorHAnsi"/>
          <w:i/>
          <w:noProof/>
        </w:rPr>
        <w:t xml:space="preserve">J. Cheminf. </w:t>
      </w:r>
      <w:r w:rsidRPr="004A0C79">
        <w:rPr>
          <w:rFonts w:eastAsiaTheme="minorHAnsi"/>
          <w:b/>
          <w:noProof/>
        </w:rPr>
        <w:t>2017</w:t>
      </w:r>
      <w:r w:rsidRPr="004A0C79">
        <w:rPr>
          <w:rFonts w:eastAsiaTheme="minorHAnsi"/>
          <w:noProof/>
        </w:rPr>
        <w:t xml:space="preserve">, </w:t>
      </w:r>
      <w:r w:rsidRPr="004A0C79">
        <w:rPr>
          <w:rFonts w:eastAsiaTheme="minorHAnsi"/>
          <w:i/>
          <w:noProof/>
        </w:rPr>
        <w:t>9</w:t>
      </w:r>
      <w:r w:rsidRPr="004A0C79">
        <w:rPr>
          <w:rFonts w:eastAsiaTheme="minorHAnsi"/>
          <w:noProof/>
        </w:rPr>
        <w:t xml:space="preserve"> (1), 1–14.</w:t>
      </w:r>
    </w:p>
    <w:p w14:paraId="7CF23349" w14:textId="77777777" w:rsidR="004A0C79" w:rsidRPr="004A0C79" w:rsidRDefault="004A0C79" w:rsidP="00BB6BF1">
      <w:pPr>
        <w:rPr>
          <w:rFonts w:eastAsiaTheme="minorHAnsi"/>
          <w:noProof/>
        </w:rPr>
      </w:pPr>
      <w:r w:rsidRPr="004A0C79">
        <w:rPr>
          <w:rFonts w:eastAsiaTheme="minorHAnsi"/>
          <w:noProof/>
        </w:rPr>
        <w:t xml:space="preserve">(168) Jones, G. M.; Story, B.; Maroulas, V.; Vogiatzis, K. D. </w:t>
      </w:r>
      <w:r w:rsidRPr="004A0C79">
        <w:rPr>
          <w:rFonts w:eastAsiaTheme="minorHAnsi"/>
          <w:i/>
          <w:noProof/>
        </w:rPr>
        <w:t>Molecular Representations for Machine Learning</w:t>
      </w:r>
      <w:r w:rsidRPr="004A0C79">
        <w:rPr>
          <w:rFonts w:eastAsiaTheme="minorHAnsi"/>
          <w:noProof/>
        </w:rPr>
        <w:t>; ACS, 2023.</w:t>
      </w:r>
    </w:p>
    <w:p w14:paraId="0361F022" w14:textId="77777777" w:rsidR="004A0C79" w:rsidRPr="004A0C79" w:rsidRDefault="004A0C79" w:rsidP="00BB6BF1">
      <w:pPr>
        <w:rPr>
          <w:rFonts w:eastAsiaTheme="minorHAnsi"/>
          <w:noProof/>
        </w:rPr>
      </w:pPr>
      <w:r w:rsidRPr="004A0C79">
        <w:rPr>
          <w:rFonts w:eastAsiaTheme="minorHAnsi"/>
          <w:noProof/>
        </w:rPr>
        <w:t xml:space="preserve">(169) Weininger, D. SMILES, a chemical language and information system. 1. Introduction to methodology and encoding rules. </w:t>
      </w:r>
      <w:r w:rsidRPr="004A0C79">
        <w:rPr>
          <w:rFonts w:eastAsiaTheme="minorHAnsi"/>
          <w:i/>
          <w:noProof/>
        </w:rPr>
        <w:t xml:space="preserve">J. Chem. Inf. Comput. Sci. </w:t>
      </w:r>
      <w:r w:rsidRPr="004A0C79">
        <w:rPr>
          <w:rFonts w:eastAsiaTheme="minorHAnsi"/>
          <w:b/>
          <w:noProof/>
        </w:rPr>
        <w:t>1988</w:t>
      </w:r>
      <w:r w:rsidRPr="004A0C79">
        <w:rPr>
          <w:rFonts w:eastAsiaTheme="minorHAnsi"/>
          <w:noProof/>
        </w:rPr>
        <w:t xml:space="preserve">, </w:t>
      </w:r>
      <w:r w:rsidRPr="004A0C79">
        <w:rPr>
          <w:rFonts w:eastAsiaTheme="minorHAnsi"/>
          <w:i/>
          <w:noProof/>
        </w:rPr>
        <w:t>28</w:t>
      </w:r>
      <w:r w:rsidRPr="004A0C79">
        <w:rPr>
          <w:rFonts w:eastAsiaTheme="minorHAnsi"/>
          <w:noProof/>
        </w:rPr>
        <w:t xml:space="preserve"> (1), 31–36.</w:t>
      </w:r>
    </w:p>
    <w:p w14:paraId="1E6DCC9E" w14:textId="77777777" w:rsidR="004A0C79" w:rsidRPr="004A0C79" w:rsidRDefault="004A0C79" w:rsidP="00BB6BF1">
      <w:pPr>
        <w:rPr>
          <w:rFonts w:eastAsiaTheme="minorHAnsi"/>
          <w:noProof/>
        </w:rPr>
      </w:pPr>
      <w:r w:rsidRPr="004A0C79">
        <w:rPr>
          <w:rFonts w:eastAsiaTheme="minorHAnsi"/>
          <w:noProof/>
        </w:rPr>
        <w:t xml:space="preserve">(170) Nelson, G.; Chandrashekar, J.; Hoon, M. A.; Feng, L.; Zhao, G.; Ryba, N. J.; Zuker, C. S. An Amino-Acid Taste Receptor. </w:t>
      </w:r>
      <w:r w:rsidRPr="004A0C79">
        <w:rPr>
          <w:rFonts w:eastAsiaTheme="minorHAnsi"/>
          <w:i/>
          <w:noProof/>
        </w:rPr>
        <w:t xml:space="preserve">Nature </w:t>
      </w:r>
      <w:r w:rsidRPr="004A0C79">
        <w:rPr>
          <w:rFonts w:eastAsiaTheme="minorHAnsi"/>
          <w:b/>
          <w:noProof/>
        </w:rPr>
        <w:t>2002</w:t>
      </w:r>
      <w:r w:rsidRPr="004A0C79">
        <w:rPr>
          <w:rFonts w:eastAsiaTheme="minorHAnsi"/>
          <w:noProof/>
        </w:rPr>
        <w:t xml:space="preserve">, </w:t>
      </w:r>
      <w:r w:rsidRPr="004A0C79">
        <w:rPr>
          <w:rFonts w:eastAsiaTheme="minorHAnsi"/>
          <w:i/>
          <w:noProof/>
        </w:rPr>
        <w:t>416</w:t>
      </w:r>
      <w:r w:rsidRPr="004A0C79">
        <w:rPr>
          <w:rFonts w:eastAsiaTheme="minorHAnsi"/>
          <w:noProof/>
        </w:rPr>
        <w:t xml:space="preserve"> (6877), 199–202.</w:t>
      </w:r>
    </w:p>
    <w:p w14:paraId="44E41F30" w14:textId="77777777" w:rsidR="004A0C79" w:rsidRPr="004A0C79" w:rsidRDefault="004A0C79" w:rsidP="00BB6BF1">
      <w:pPr>
        <w:rPr>
          <w:rFonts w:eastAsiaTheme="minorHAnsi"/>
          <w:noProof/>
        </w:rPr>
      </w:pPr>
      <w:r w:rsidRPr="004A0C79">
        <w:rPr>
          <w:rFonts w:eastAsiaTheme="minorHAnsi"/>
          <w:noProof/>
        </w:rPr>
        <w:t xml:space="preserve">(171) Balasubramani, S. G.; Chen, G. P.; Coriani, S.; Diedenhofen, M.; Frank, M. S.; Franzke, Y. J.; Furche, F.; Grotjahn, R.; Harding, M. E.; Hättig, C. Turbomole: Modular Program Suite for ab initio Quantum-chemical and Condensed-matter Simulations. </w:t>
      </w:r>
      <w:r w:rsidRPr="004A0C79">
        <w:rPr>
          <w:rFonts w:eastAsiaTheme="minorHAnsi"/>
          <w:i/>
          <w:noProof/>
        </w:rPr>
        <w:t xml:space="preserve">J. Chem. Phys. </w:t>
      </w:r>
      <w:r w:rsidRPr="004A0C79">
        <w:rPr>
          <w:rFonts w:eastAsiaTheme="minorHAnsi"/>
          <w:b/>
          <w:noProof/>
        </w:rPr>
        <w:t>2020</w:t>
      </w:r>
      <w:r w:rsidRPr="004A0C79">
        <w:rPr>
          <w:rFonts w:eastAsiaTheme="minorHAnsi"/>
          <w:noProof/>
        </w:rPr>
        <w:t xml:space="preserve">, </w:t>
      </w:r>
      <w:r w:rsidRPr="004A0C79">
        <w:rPr>
          <w:rFonts w:eastAsiaTheme="minorHAnsi"/>
          <w:i/>
          <w:noProof/>
        </w:rPr>
        <w:t>152</w:t>
      </w:r>
      <w:r w:rsidRPr="004A0C79">
        <w:rPr>
          <w:rFonts w:eastAsiaTheme="minorHAnsi"/>
          <w:noProof/>
        </w:rPr>
        <w:t xml:space="preserve"> (18).</w:t>
      </w:r>
    </w:p>
    <w:p w14:paraId="0F96193C" w14:textId="77777777" w:rsidR="004A0C79" w:rsidRPr="004A0C79" w:rsidRDefault="004A0C79" w:rsidP="00BB6BF1">
      <w:pPr>
        <w:rPr>
          <w:rFonts w:eastAsiaTheme="minorHAnsi"/>
          <w:noProof/>
        </w:rPr>
      </w:pPr>
      <w:r w:rsidRPr="004A0C79">
        <w:rPr>
          <w:rFonts w:eastAsiaTheme="minorHAnsi"/>
          <w:noProof/>
        </w:rPr>
        <w:t xml:space="preserve">(172) Patkowski, K. Recent developments in symmetry‐adapted perturbation theory. </w:t>
      </w:r>
      <w:r w:rsidRPr="004A0C79">
        <w:rPr>
          <w:rFonts w:eastAsiaTheme="minorHAnsi"/>
          <w:i/>
          <w:noProof/>
        </w:rPr>
        <w:t xml:space="preserve">Wiley Interdiscip. Rev. Comput. Mol. Sci. </w:t>
      </w:r>
      <w:r w:rsidRPr="004A0C79">
        <w:rPr>
          <w:rFonts w:eastAsiaTheme="minorHAnsi"/>
          <w:b/>
          <w:noProof/>
        </w:rPr>
        <w:t>2020</w:t>
      </w:r>
      <w:r w:rsidRPr="004A0C79">
        <w:rPr>
          <w:rFonts w:eastAsiaTheme="minorHAnsi"/>
          <w:noProof/>
        </w:rPr>
        <w:t xml:space="preserve">, </w:t>
      </w:r>
      <w:r w:rsidRPr="004A0C79">
        <w:rPr>
          <w:rFonts w:eastAsiaTheme="minorHAnsi"/>
          <w:i/>
          <w:noProof/>
        </w:rPr>
        <w:t>10</w:t>
      </w:r>
      <w:r w:rsidRPr="004A0C79">
        <w:rPr>
          <w:rFonts w:eastAsiaTheme="minorHAnsi"/>
          <w:noProof/>
        </w:rPr>
        <w:t xml:space="preserve"> (3), e1452.</w:t>
      </w:r>
    </w:p>
    <w:p w14:paraId="6A8ABABE" w14:textId="77777777" w:rsidR="004A0C79" w:rsidRPr="004A0C79" w:rsidRDefault="004A0C79" w:rsidP="00BB6BF1">
      <w:pPr>
        <w:rPr>
          <w:rFonts w:eastAsiaTheme="minorHAnsi"/>
          <w:noProof/>
        </w:rPr>
      </w:pPr>
      <w:r w:rsidRPr="004A0C79">
        <w:rPr>
          <w:rFonts w:eastAsiaTheme="minorHAnsi"/>
          <w:noProof/>
        </w:rPr>
        <w:t xml:space="preserve">(173) Parrish, R. M.; Burns, L. A.; Smith, D. G.; Simmonett, A. C.; DePrince III, A. E.; Hohenstein, E. G.; Bozkaya, U.; Sokolov, A. Y.; Di Remigio, R.; Richard, R. M. Psi4 1.1: An open-source electronic structure program emphasizing automation, advanced libraries, and interoperability. </w:t>
      </w:r>
      <w:r w:rsidRPr="004A0C79">
        <w:rPr>
          <w:rFonts w:eastAsiaTheme="minorHAnsi"/>
          <w:i/>
          <w:noProof/>
        </w:rPr>
        <w:t xml:space="preserve">JCTC </w:t>
      </w:r>
      <w:r w:rsidRPr="004A0C79">
        <w:rPr>
          <w:rFonts w:eastAsiaTheme="minorHAnsi"/>
          <w:b/>
          <w:noProof/>
        </w:rPr>
        <w:t>2017</w:t>
      </w:r>
      <w:r w:rsidRPr="004A0C79">
        <w:rPr>
          <w:rFonts w:eastAsiaTheme="minorHAnsi"/>
          <w:noProof/>
        </w:rPr>
        <w:t xml:space="preserve">, </w:t>
      </w:r>
      <w:r w:rsidRPr="004A0C79">
        <w:rPr>
          <w:rFonts w:eastAsiaTheme="minorHAnsi"/>
          <w:i/>
          <w:noProof/>
        </w:rPr>
        <w:t>13</w:t>
      </w:r>
      <w:r w:rsidRPr="004A0C79">
        <w:rPr>
          <w:rFonts w:eastAsiaTheme="minorHAnsi"/>
          <w:noProof/>
        </w:rPr>
        <w:t xml:space="preserve"> (7), 3185–3197.</w:t>
      </w:r>
    </w:p>
    <w:p w14:paraId="7938034A" w14:textId="77777777" w:rsidR="004A0C79" w:rsidRPr="004A0C79" w:rsidRDefault="004A0C79" w:rsidP="00BB6BF1">
      <w:pPr>
        <w:rPr>
          <w:rFonts w:eastAsiaTheme="minorHAnsi"/>
          <w:noProof/>
        </w:rPr>
      </w:pPr>
      <w:r w:rsidRPr="004A0C79">
        <w:rPr>
          <w:rFonts w:eastAsiaTheme="minorHAnsi"/>
          <w:noProof/>
        </w:rPr>
        <w:t xml:space="preserve">(174) Vahtras, O.; Almlöf, J.; Feyereisen, M. Integral approximations for LCAO-SCF calculations. </w:t>
      </w:r>
      <w:r w:rsidRPr="004A0C79">
        <w:rPr>
          <w:rFonts w:eastAsiaTheme="minorHAnsi"/>
          <w:i/>
          <w:noProof/>
        </w:rPr>
        <w:t xml:space="preserve">Chem. Phys. Lett. </w:t>
      </w:r>
      <w:r w:rsidRPr="004A0C79">
        <w:rPr>
          <w:rFonts w:eastAsiaTheme="minorHAnsi"/>
          <w:b/>
          <w:noProof/>
        </w:rPr>
        <w:t>1993</w:t>
      </w:r>
      <w:r w:rsidRPr="004A0C79">
        <w:rPr>
          <w:rFonts w:eastAsiaTheme="minorHAnsi"/>
          <w:noProof/>
        </w:rPr>
        <w:t xml:space="preserve">, </w:t>
      </w:r>
      <w:r w:rsidRPr="004A0C79">
        <w:rPr>
          <w:rFonts w:eastAsiaTheme="minorHAnsi"/>
          <w:i/>
          <w:noProof/>
        </w:rPr>
        <w:t>213</w:t>
      </w:r>
      <w:r w:rsidRPr="004A0C79">
        <w:rPr>
          <w:rFonts w:eastAsiaTheme="minorHAnsi"/>
          <w:noProof/>
        </w:rPr>
        <w:t xml:space="preserve"> (5-6), 514–518.</w:t>
      </w:r>
    </w:p>
    <w:p w14:paraId="50B59691" w14:textId="77777777" w:rsidR="004A0C79" w:rsidRPr="004A0C79" w:rsidRDefault="004A0C79" w:rsidP="00BB6BF1">
      <w:pPr>
        <w:rPr>
          <w:rFonts w:eastAsiaTheme="minorHAnsi"/>
          <w:noProof/>
        </w:rPr>
      </w:pPr>
      <w:r w:rsidRPr="004A0C79">
        <w:rPr>
          <w:rFonts w:eastAsiaTheme="minorHAnsi"/>
          <w:noProof/>
        </w:rPr>
        <w:t xml:space="preserve">(175) Dunlap, B. I.; Connolly, J.; Sabin, J. On some approximations in applications of Xα theory. </w:t>
      </w:r>
      <w:r w:rsidRPr="004A0C79">
        <w:rPr>
          <w:rFonts w:eastAsiaTheme="minorHAnsi"/>
          <w:i/>
          <w:noProof/>
        </w:rPr>
        <w:t xml:space="preserve">J. Chem. Phys. </w:t>
      </w:r>
      <w:r w:rsidRPr="004A0C79">
        <w:rPr>
          <w:rFonts w:eastAsiaTheme="minorHAnsi"/>
          <w:b/>
          <w:noProof/>
        </w:rPr>
        <w:t>1979</w:t>
      </w:r>
      <w:r w:rsidRPr="004A0C79">
        <w:rPr>
          <w:rFonts w:eastAsiaTheme="minorHAnsi"/>
          <w:noProof/>
        </w:rPr>
        <w:t xml:space="preserve">, </w:t>
      </w:r>
      <w:r w:rsidRPr="004A0C79">
        <w:rPr>
          <w:rFonts w:eastAsiaTheme="minorHAnsi"/>
          <w:i/>
          <w:noProof/>
        </w:rPr>
        <w:t>71</w:t>
      </w:r>
      <w:r w:rsidRPr="004A0C79">
        <w:rPr>
          <w:rFonts w:eastAsiaTheme="minorHAnsi"/>
          <w:noProof/>
        </w:rPr>
        <w:t xml:space="preserve"> (8), 3396–3402.</w:t>
      </w:r>
    </w:p>
    <w:p w14:paraId="71E1F926" w14:textId="77777777" w:rsidR="004A0C79" w:rsidRPr="004A0C79" w:rsidRDefault="004A0C79" w:rsidP="00BB6BF1">
      <w:pPr>
        <w:rPr>
          <w:rFonts w:eastAsiaTheme="minorHAnsi"/>
          <w:noProof/>
        </w:rPr>
      </w:pPr>
      <w:r w:rsidRPr="004A0C79">
        <w:rPr>
          <w:rFonts w:eastAsiaTheme="minorHAnsi"/>
          <w:noProof/>
        </w:rPr>
        <w:lastRenderedPageBreak/>
        <w:t xml:space="preserve">(176) Whitten, J. L. Coulombic potential energy integrals and approximations. </w:t>
      </w:r>
      <w:r w:rsidRPr="004A0C79">
        <w:rPr>
          <w:rFonts w:eastAsiaTheme="minorHAnsi"/>
          <w:i/>
          <w:noProof/>
        </w:rPr>
        <w:t xml:space="preserve">J Chem Phys </w:t>
      </w:r>
      <w:r w:rsidRPr="004A0C79">
        <w:rPr>
          <w:rFonts w:eastAsiaTheme="minorHAnsi"/>
          <w:b/>
          <w:noProof/>
        </w:rPr>
        <w:t>1973</w:t>
      </w:r>
      <w:r w:rsidRPr="004A0C79">
        <w:rPr>
          <w:rFonts w:eastAsiaTheme="minorHAnsi"/>
          <w:noProof/>
        </w:rPr>
        <w:t xml:space="preserve">, </w:t>
      </w:r>
      <w:r w:rsidRPr="004A0C79">
        <w:rPr>
          <w:rFonts w:eastAsiaTheme="minorHAnsi"/>
          <w:i/>
          <w:noProof/>
        </w:rPr>
        <w:t>58</w:t>
      </w:r>
      <w:r w:rsidRPr="004A0C79">
        <w:rPr>
          <w:rFonts w:eastAsiaTheme="minorHAnsi"/>
          <w:noProof/>
        </w:rPr>
        <w:t xml:space="preserve"> (10), 4496–4501.</w:t>
      </w:r>
    </w:p>
    <w:p w14:paraId="02F8AD5B" w14:textId="77777777" w:rsidR="004A0C79" w:rsidRPr="004A0C79" w:rsidRDefault="004A0C79" w:rsidP="00BB6BF1">
      <w:pPr>
        <w:rPr>
          <w:rFonts w:eastAsiaTheme="minorHAnsi"/>
          <w:noProof/>
        </w:rPr>
      </w:pPr>
      <w:r w:rsidRPr="004A0C79">
        <w:rPr>
          <w:rFonts w:eastAsiaTheme="minorHAnsi"/>
          <w:noProof/>
        </w:rPr>
        <w:t xml:space="preserve">(177) Hohenstein, E. G.; Sherrill, C. D. Efficient evaluation of triple excitations in symmetry-adapted perturbation theory via second-order Møller–Plesset perturbation theory natural orbitals. </w:t>
      </w:r>
      <w:r w:rsidRPr="004A0C79">
        <w:rPr>
          <w:rFonts w:eastAsiaTheme="minorHAnsi"/>
          <w:i/>
          <w:noProof/>
        </w:rPr>
        <w:t xml:space="preserve">J Chem Phys </w:t>
      </w:r>
      <w:r w:rsidRPr="004A0C79">
        <w:rPr>
          <w:rFonts w:eastAsiaTheme="minorHAnsi"/>
          <w:b/>
          <w:noProof/>
        </w:rPr>
        <w:t>2010</w:t>
      </w:r>
      <w:r w:rsidRPr="004A0C79">
        <w:rPr>
          <w:rFonts w:eastAsiaTheme="minorHAnsi"/>
          <w:noProof/>
        </w:rPr>
        <w:t xml:space="preserve">, </w:t>
      </w:r>
      <w:r w:rsidRPr="004A0C79">
        <w:rPr>
          <w:rFonts w:eastAsiaTheme="minorHAnsi"/>
          <w:i/>
          <w:noProof/>
        </w:rPr>
        <w:t>133</w:t>
      </w:r>
      <w:r w:rsidRPr="004A0C79">
        <w:rPr>
          <w:rFonts w:eastAsiaTheme="minorHAnsi"/>
          <w:noProof/>
        </w:rPr>
        <w:t xml:space="preserve"> (10).</w:t>
      </w:r>
    </w:p>
    <w:p w14:paraId="04543C03" w14:textId="77777777" w:rsidR="004A0C79" w:rsidRPr="004A0C79" w:rsidRDefault="004A0C79" w:rsidP="00BB6BF1">
      <w:pPr>
        <w:rPr>
          <w:rFonts w:eastAsiaTheme="minorHAnsi"/>
          <w:noProof/>
        </w:rPr>
      </w:pPr>
      <w:r w:rsidRPr="004A0C79">
        <w:rPr>
          <w:rFonts w:eastAsiaTheme="minorHAnsi"/>
          <w:noProof/>
        </w:rPr>
        <w:t xml:space="preserve">(178) Hagberg, A.; Swart, P.; S Chult, D. </w:t>
      </w:r>
      <w:r w:rsidRPr="004A0C79">
        <w:rPr>
          <w:rFonts w:eastAsiaTheme="minorHAnsi"/>
          <w:i/>
          <w:noProof/>
        </w:rPr>
        <w:t>Exploring Network Structure, Dynamics, and Function Using NetworkX</w:t>
      </w:r>
      <w:r w:rsidRPr="004A0C79">
        <w:rPr>
          <w:rFonts w:eastAsiaTheme="minorHAnsi"/>
          <w:noProof/>
        </w:rPr>
        <w:t>; Los Alamos National Lab.(LANL), Los Alamos, NM (United States), 2008.</w:t>
      </w:r>
    </w:p>
    <w:p w14:paraId="3DB46E12" w14:textId="77777777" w:rsidR="004A0C79" w:rsidRPr="004A0C79" w:rsidRDefault="004A0C79" w:rsidP="00BB6BF1">
      <w:pPr>
        <w:rPr>
          <w:rFonts w:eastAsiaTheme="minorHAnsi"/>
          <w:noProof/>
        </w:rPr>
      </w:pPr>
      <w:r w:rsidRPr="004A0C79">
        <w:rPr>
          <w:rFonts w:eastAsiaTheme="minorHAnsi"/>
          <w:noProof/>
        </w:rPr>
        <w:t xml:space="preserve">(179) Mykola, Z. Xyz2graph (Version 3.5.0): In Github. </w:t>
      </w:r>
      <w:r w:rsidRPr="004A0C79">
        <w:rPr>
          <w:rFonts w:eastAsiaTheme="minorHAnsi"/>
          <w:b/>
          <w:noProof/>
        </w:rPr>
        <w:t>2023</w:t>
      </w:r>
      <w:r w:rsidRPr="004A0C79">
        <w:rPr>
          <w:rFonts w:eastAsiaTheme="minorHAnsi"/>
          <w:noProof/>
        </w:rPr>
        <w:t>.</w:t>
      </w:r>
    </w:p>
    <w:p w14:paraId="79104D68" w14:textId="77777777" w:rsidR="004A0C79" w:rsidRPr="004A0C79" w:rsidRDefault="004A0C79" w:rsidP="00BB6BF1">
      <w:pPr>
        <w:rPr>
          <w:rFonts w:eastAsiaTheme="minorHAnsi"/>
          <w:noProof/>
        </w:rPr>
      </w:pPr>
      <w:r w:rsidRPr="004A0C79">
        <w:rPr>
          <w:rFonts w:eastAsiaTheme="minorHAnsi"/>
          <w:noProof/>
        </w:rPr>
        <w:t xml:space="preserve">(180) Overview of greenhouse gas emissions. In </w:t>
      </w:r>
      <w:r w:rsidRPr="004A0C79">
        <w:rPr>
          <w:rFonts w:eastAsiaTheme="minorHAnsi"/>
          <w:i/>
          <w:noProof/>
        </w:rPr>
        <w:t>United States Environmental Protection Agency</w:t>
      </w:r>
      <w:r w:rsidRPr="004A0C79">
        <w:rPr>
          <w:rFonts w:eastAsiaTheme="minorHAnsi"/>
          <w:noProof/>
        </w:rPr>
        <w:t xml:space="preserve">, </w:t>
      </w:r>
      <w:r w:rsidRPr="004A0C79">
        <w:rPr>
          <w:rFonts w:eastAsiaTheme="minorHAnsi"/>
          <w:b/>
          <w:noProof/>
        </w:rPr>
        <w:t>2022</w:t>
      </w:r>
      <w:r w:rsidRPr="004A0C79">
        <w:rPr>
          <w:rFonts w:eastAsiaTheme="minorHAnsi"/>
          <w:noProof/>
        </w:rPr>
        <w:t>.</w:t>
      </w:r>
    </w:p>
    <w:p w14:paraId="3366722A" w14:textId="77777777" w:rsidR="004A0C79" w:rsidRPr="004A0C79" w:rsidRDefault="004A0C79" w:rsidP="00BB6BF1">
      <w:pPr>
        <w:rPr>
          <w:rFonts w:eastAsiaTheme="minorHAnsi"/>
          <w:noProof/>
        </w:rPr>
      </w:pPr>
      <w:r w:rsidRPr="004A0C79">
        <w:rPr>
          <w:rFonts w:eastAsiaTheme="minorHAnsi"/>
          <w:noProof/>
        </w:rPr>
        <w:t xml:space="preserve">(181) Pathak, M.; Slade, R.; Pichs-Madruga, R.; Ürge-Vorsatz, D.; Shukla, R.; Skea, J. Climate change 2022 mitigation of climate change: Technical summary. </w:t>
      </w:r>
      <w:r w:rsidRPr="004A0C79">
        <w:rPr>
          <w:rFonts w:eastAsiaTheme="minorHAnsi"/>
          <w:b/>
          <w:noProof/>
        </w:rPr>
        <w:t>2022</w:t>
      </w:r>
      <w:r w:rsidRPr="004A0C79">
        <w:rPr>
          <w:rFonts w:eastAsiaTheme="minorHAnsi"/>
          <w:noProof/>
        </w:rPr>
        <w:t>.</w:t>
      </w:r>
    </w:p>
    <w:p w14:paraId="51951C9E" w14:textId="77777777" w:rsidR="004A0C79" w:rsidRPr="004A0C79" w:rsidRDefault="004A0C79" w:rsidP="00BB6BF1">
      <w:pPr>
        <w:rPr>
          <w:rFonts w:eastAsiaTheme="minorHAnsi"/>
          <w:noProof/>
        </w:rPr>
      </w:pPr>
      <w:r w:rsidRPr="004A0C79">
        <w:rPr>
          <w:rFonts w:eastAsiaTheme="minorHAnsi"/>
          <w:noProof/>
        </w:rPr>
        <w:t xml:space="preserve">(182) Dziejarski, B.; Krzyżyńska, R.; Andersson, K. Current status of carbon capture, utilization, and storage technologies in the global economy: A survey of technical assessment. </w:t>
      </w:r>
      <w:r w:rsidRPr="004A0C79">
        <w:rPr>
          <w:rFonts w:eastAsiaTheme="minorHAnsi"/>
          <w:i/>
          <w:noProof/>
        </w:rPr>
        <w:t xml:space="preserve">Fuel </w:t>
      </w:r>
      <w:r w:rsidRPr="004A0C79">
        <w:rPr>
          <w:rFonts w:eastAsiaTheme="minorHAnsi"/>
          <w:b/>
          <w:noProof/>
        </w:rPr>
        <w:t>2023</w:t>
      </w:r>
      <w:r w:rsidRPr="004A0C79">
        <w:rPr>
          <w:rFonts w:eastAsiaTheme="minorHAnsi"/>
          <w:noProof/>
        </w:rPr>
        <w:t xml:space="preserve">, </w:t>
      </w:r>
      <w:r w:rsidRPr="004A0C79">
        <w:rPr>
          <w:rFonts w:eastAsiaTheme="minorHAnsi"/>
          <w:i/>
          <w:noProof/>
        </w:rPr>
        <w:t>342</w:t>
      </w:r>
      <w:r w:rsidRPr="004A0C79">
        <w:rPr>
          <w:rFonts w:eastAsiaTheme="minorHAnsi"/>
          <w:noProof/>
        </w:rPr>
        <w:t>, 127776.</w:t>
      </w:r>
    </w:p>
    <w:p w14:paraId="6CADCB1D" w14:textId="77777777" w:rsidR="004A0C79" w:rsidRPr="004A0C79" w:rsidRDefault="004A0C79" w:rsidP="00BB6BF1">
      <w:pPr>
        <w:rPr>
          <w:rFonts w:eastAsiaTheme="minorHAnsi"/>
          <w:noProof/>
        </w:rPr>
      </w:pPr>
      <w:r w:rsidRPr="004A0C79">
        <w:rPr>
          <w:rFonts w:eastAsiaTheme="minorHAnsi"/>
          <w:noProof/>
        </w:rPr>
        <w:t xml:space="preserve">(183) Wilberforce, T.; Olabi, A.; Sayed, E. T.; Elsaid, K.; Abdelkareem, M. A. Progress in carbon capture technologies. </w:t>
      </w:r>
      <w:r w:rsidRPr="004A0C79">
        <w:rPr>
          <w:rFonts w:eastAsiaTheme="minorHAnsi"/>
          <w:i/>
          <w:noProof/>
        </w:rPr>
        <w:t xml:space="preserve">Sci. Total Environ. </w:t>
      </w:r>
      <w:r w:rsidRPr="004A0C79">
        <w:rPr>
          <w:rFonts w:eastAsiaTheme="minorHAnsi"/>
          <w:b/>
          <w:noProof/>
        </w:rPr>
        <w:t>2021</w:t>
      </w:r>
      <w:r w:rsidRPr="004A0C79">
        <w:rPr>
          <w:rFonts w:eastAsiaTheme="minorHAnsi"/>
          <w:noProof/>
        </w:rPr>
        <w:t xml:space="preserve">, </w:t>
      </w:r>
      <w:r w:rsidRPr="004A0C79">
        <w:rPr>
          <w:rFonts w:eastAsiaTheme="minorHAnsi"/>
          <w:i/>
          <w:noProof/>
        </w:rPr>
        <w:t>761</w:t>
      </w:r>
      <w:r w:rsidRPr="004A0C79">
        <w:rPr>
          <w:rFonts w:eastAsiaTheme="minorHAnsi"/>
          <w:noProof/>
        </w:rPr>
        <w:t>, 143203.</w:t>
      </w:r>
    </w:p>
    <w:p w14:paraId="555E700D" w14:textId="77777777" w:rsidR="004A0C79" w:rsidRPr="004A0C79" w:rsidRDefault="004A0C79" w:rsidP="00BB6BF1">
      <w:pPr>
        <w:rPr>
          <w:rFonts w:eastAsiaTheme="minorHAnsi"/>
          <w:noProof/>
        </w:rPr>
      </w:pPr>
      <w:r w:rsidRPr="004A0C79">
        <w:rPr>
          <w:rFonts w:eastAsiaTheme="minorHAnsi"/>
          <w:noProof/>
        </w:rPr>
        <w:t xml:space="preserve">(184) Osman, A. I.; Hefny, M.; Abdel Maksoud, M.; Elgarahy, A. M.; Rooney, D. W. Recent advances in carbon capture storage and utilisation technologies: a review. </w:t>
      </w:r>
      <w:r w:rsidRPr="004A0C79">
        <w:rPr>
          <w:rFonts w:eastAsiaTheme="minorHAnsi"/>
          <w:i/>
          <w:noProof/>
        </w:rPr>
        <w:t xml:space="preserve">Environ. Chem. Lett. </w:t>
      </w:r>
      <w:r w:rsidRPr="004A0C79">
        <w:rPr>
          <w:rFonts w:eastAsiaTheme="minorHAnsi"/>
          <w:b/>
          <w:noProof/>
        </w:rPr>
        <w:t>2021</w:t>
      </w:r>
      <w:r w:rsidRPr="004A0C79">
        <w:rPr>
          <w:rFonts w:eastAsiaTheme="minorHAnsi"/>
          <w:noProof/>
        </w:rPr>
        <w:t xml:space="preserve">, </w:t>
      </w:r>
      <w:r w:rsidRPr="004A0C79">
        <w:rPr>
          <w:rFonts w:eastAsiaTheme="minorHAnsi"/>
          <w:i/>
          <w:noProof/>
        </w:rPr>
        <w:t>19</w:t>
      </w:r>
      <w:r w:rsidRPr="004A0C79">
        <w:rPr>
          <w:rFonts w:eastAsiaTheme="minorHAnsi"/>
          <w:noProof/>
        </w:rPr>
        <w:t xml:space="preserve"> (2), 797–849.</w:t>
      </w:r>
    </w:p>
    <w:p w14:paraId="42F53EE0" w14:textId="77777777" w:rsidR="004A0C79" w:rsidRPr="004A0C79" w:rsidRDefault="004A0C79" w:rsidP="00BB6BF1">
      <w:pPr>
        <w:rPr>
          <w:rFonts w:eastAsiaTheme="minorHAnsi"/>
          <w:noProof/>
        </w:rPr>
      </w:pPr>
      <w:r w:rsidRPr="004A0C79">
        <w:rPr>
          <w:rFonts w:eastAsiaTheme="minorHAnsi"/>
          <w:noProof/>
        </w:rPr>
        <w:t xml:space="preserve">(185) Yan, J.; Zhang, Z. Carbon capture, utilization and storage (CCUS). </w:t>
      </w:r>
      <w:r w:rsidRPr="004A0C79">
        <w:rPr>
          <w:rFonts w:eastAsiaTheme="minorHAnsi"/>
          <w:i/>
          <w:noProof/>
        </w:rPr>
        <w:t xml:space="preserve">App. Energy </w:t>
      </w:r>
      <w:r w:rsidRPr="004A0C79">
        <w:rPr>
          <w:rFonts w:eastAsiaTheme="minorHAnsi"/>
          <w:b/>
          <w:noProof/>
        </w:rPr>
        <w:t>2019</w:t>
      </w:r>
      <w:r w:rsidRPr="004A0C79">
        <w:rPr>
          <w:rFonts w:eastAsiaTheme="minorHAnsi"/>
          <w:noProof/>
        </w:rPr>
        <w:t xml:space="preserve">, </w:t>
      </w:r>
      <w:r w:rsidRPr="004A0C79">
        <w:rPr>
          <w:rFonts w:eastAsiaTheme="minorHAnsi"/>
          <w:i/>
          <w:noProof/>
        </w:rPr>
        <w:t>235</w:t>
      </w:r>
      <w:r w:rsidRPr="004A0C79">
        <w:rPr>
          <w:rFonts w:eastAsiaTheme="minorHAnsi"/>
          <w:noProof/>
        </w:rPr>
        <w:t>, 1289–1299.</w:t>
      </w:r>
    </w:p>
    <w:p w14:paraId="41FF5E77" w14:textId="77777777" w:rsidR="004A0C79" w:rsidRPr="004A0C79" w:rsidRDefault="004A0C79" w:rsidP="00BB6BF1">
      <w:pPr>
        <w:rPr>
          <w:rFonts w:eastAsiaTheme="minorHAnsi"/>
          <w:noProof/>
        </w:rPr>
      </w:pPr>
      <w:r w:rsidRPr="004A0C79">
        <w:rPr>
          <w:rFonts w:eastAsiaTheme="minorHAnsi"/>
          <w:noProof/>
        </w:rPr>
        <w:lastRenderedPageBreak/>
        <w:t xml:space="preserve">(186) Cuéllar-Franca, R. M.; Azapagic, A. Carbon capture, storage and utilisation technologies: A critical analysis and comparison of their life cycle environmental impacts. </w:t>
      </w:r>
      <w:r w:rsidRPr="004A0C79">
        <w:rPr>
          <w:rFonts w:eastAsiaTheme="minorHAnsi"/>
          <w:i/>
          <w:noProof/>
        </w:rPr>
        <w:t>J. CO</w:t>
      </w:r>
      <w:r w:rsidRPr="004A0C79">
        <w:rPr>
          <w:rFonts w:eastAsiaTheme="minorHAnsi"/>
          <w:i/>
          <w:noProof/>
          <w:vertAlign w:val="subscript"/>
        </w:rPr>
        <w:t>2</w:t>
      </w:r>
      <w:r w:rsidRPr="004A0C79">
        <w:rPr>
          <w:rFonts w:eastAsiaTheme="minorHAnsi"/>
          <w:i/>
          <w:noProof/>
        </w:rPr>
        <w:t xml:space="preserve"> Util. </w:t>
      </w:r>
      <w:r w:rsidRPr="004A0C79">
        <w:rPr>
          <w:rFonts w:eastAsiaTheme="minorHAnsi"/>
          <w:b/>
          <w:noProof/>
        </w:rPr>
        <w:t>2015</w:t>
      </w:r>
      <w:r w:rsidRPr="004A0C79">
        <w:rPr>
          <w:rFonts w:eastAsiaTheme="minorHAnsi"/>
          <w:noProof/>
        </w:rPr>
        <w:t xml:space="preserve">, </w:t>
      </w:r>
      <w:r w:rsidRPr="004A0C79">
        <w:rPr>
          <w:rFonts w:eastAsiaTheme="minorHAnsi"/>
          <w:i/>
          <w:noProof/>
        </w:rPr>
        <w:t>9</w:t>
      </w:r>
      <w:r w:rsidRPr="004A0C79">
        <w:rPr>
          <w:rFonts w:eastAsiaTheme="minorHAnsi"/>
          <w:noProof/>
        </w:rPr>
        <w:t>, 82–102.</w:t>
      </w:r>
    </w:p>
    <w:p w14:paraId="06839670" w14:textId="77777777" w:rsidR="004A0C79" w:rsidRPr="004A0C79" w:rsidRDefault="004A0C79" w:rsidP="00BB6BF1">
      <w:pPr>
        <w:rPr>
          <w:rFonts w:eastAsiaTheme="minorHAnsi"/>
          <w:noProof/>
        </w:rPr>
      </w:pPr>
      <w:r w:rsidRPr="004A0C79">
        <w:rPr>
          <w:rFonts w:eastAsiaTheme="minorHAnsi"/>
          <w:noProof/>
        </w:rPr>
        <w:t xml:space="preserve">(187) Yáñez, E.; Ramírez, A.; Núñez-López, V.; Castillo, E.; Faaij, A. Exploring the potential of carbon capture and storage-enhanced oil recovery as a mitigation strategy in the Colombian oil industry. </w:t>
      </w:r>
      <w:r w:rsidRPr="004A0C79">
        <w:rPr>
          <w:rFonts w:eastAsiaTheme="minorHAnsi"/>
          <w:i/>
          <w:noProof/>
        </w:rPr>
        <w:t xml:space="preserve">Int. J. Greenh. Gas Control. </w:t>
      </w:r>
      <w:r w:rsidRPr="004A0C79">
        <w:rPr>
          <w:rFonts w:eastAsiaTheme="minorHAnsi"/>
          <w:b/>
          <w:noProof/>
        </w:rPr>
        <w:t>2020</w:t>
      </w:r>
      <w:r w:rsidRPr="004A0C79">
        <w:rPr>
          <w:rFonts w:eastAsiaTheme="minorHAnsi"/>
          <w:noProof/>
        </w:rPr>
        <w:t xml:space="preserve">, </w:t>
      </w:r>
      <w:r w:rsidRPr="004A0C79">
        <w:rPr>
          <w:rFonts w:eastAsiaTheme="minorHAnsi"/>
          <w:i/>
          <w:noProof/>
        </w:rPr>
        <w:t>94</w:t>
      </w:r>
      <w:r w:rsidRPr="004A0C79">
        <w:rPr>
          <w:rFonts w:eastAsiaTheme="minorHAnsi"/>
          <w:noProof/>
        </w:rPr>
        <w:t>, 102938.</w:t>
      </w:r>
    </w:p>
    <w:p w14:paraId="3C4BE4E3" w14:textId="77777777" w:rsidR="004A0C79" w:rsidRPr="004A0C79" w:rsidRDefault="004A0C79" w:rsidP="00BB6BF1">
      <w:pPr>
        <w:rPr>
          <w:rFonts w:eastAsiaTheme="minorHAnsi"/>
          <w:noProof/>
        </w:rPr>
      </w:pPr>
      <w:r w:rsidRPr="004A0C79">
        <w:rPr>
          <w:rFonts w:eastAsiaTheme="minorHAnsi"/>
          <w:noProof/>
        </w:rPr>
        <w:t>(188) Wang, M.; Lawal, A.; Stephenson, P.; Sidders, J.; Ramshaw, C. Post-combustion CO</w:t>
      </w:r>
      <w:r w:rsidRPr="004A0C79">
        <w:rPr>
          <w:rFonts w:eastAsiaTheme="minorHAnsi"/>
          <w:noProof/>
          <w:vertAlign w:val="subscript"/>
        </w:rPr>
        <w:t xml:space="preserve">2 </w:t>
      </w:r>
      <w:r w:rsidRPr="004A0C79">
        <w:rPr>
          <w:rFonts w:eastAsiaTheme="minorHAnsi"/>
          <w:noProof/>
        </w:rPr>
        <w:t xml:space="preserve">capture with chemical absorption: A state-of-the-art review. </w:t>
      </w:r>
      <w:r w:rsidRPr="004A0C79">
        <w:rPr>
          <w:rFonts w:eastAsiaTheme="minorHAnsi"/>
          <w:i/>
          <w:noProof/>
        </w:rPr>
        <w:t xml:space="preserve">Chem. Eng. Res. Des. </w:t>
      </w:r>
      <w:r w:rsidRPr="004A0C79">
        <w:rPr>
          <w:rFonts w:eastAsiaTheme="minorHAnsi"/>
          <w:b/>
          <w:noProof/>
        </w:rPr>
        <w:t>2011</w:t>
      </w:r>
      <w:r w:rsidRPr="004A0C79">
        <w:rPr>
          <w:rFonts w:eastAsiaTheme="minorHAnsi"/>
          <w:noProof/>
        </w:rPr>
        <w:t xml:space="preserve">, </w:t>
      </w:r>
      <w:r w:rsidRPr="004A0C79">
        <w:rPr>
          <w:rFonts w:eastAsiaTheme="minorHAnsi"/>
          <w:i/>
          <w:noProof/>
        </w:rPr>
        <w:t>89</w:t>
      </w:r>
      <w:r w:rsidRPr="004A0C79">
        <w:rPr>
          <w:rFonts w:eastAsiaTheme="minorHAnsi"/>
          <w:noProof/>
        </w:rPr>
        <w:t xml:space="preserve"> (9), 1609–1624.</w:t>
      </w:r>
    </w:p>
    <w:p w14:paraId="74A54A11" w14:textId="77777777" w:rsidR="004A0C79" w:rsidRPr="004A0C79" w:rsidRDefault="004A0C79" w:rsidP="00BB6BF1">
      <w:pPr>
        <w:rPr>
          <w:rFonts w:eastAsiaTheme="minorHAnsi"/>
          <w:noProof/>
        </w:rPr>
      </w:pPr>
      <w:r w:rsidRPr="004A0C79">
        <w:rPr>
          <w:rFonts w:eastAsiaTheme="minorHAnsi"/>
          <w:noProof/>
        </w:rPr>
        <w:t>(189) Jansen, D.; Gazzani, M.; Manzolini, G.; van Dijk, E.; Carbo, M. Pre-combustion CO</w:t>
      </w:r>
      <w:r w:rsidRPr="004A0C79">
        <w:rPr>
          <w:rFonts w:eastAsiaTheme="minorHAnsi"/>
          <w:noProof/>
          <w:vertAlign w:val="subscript"/>
        </w:rPr>
        <w:t>2</w:t>
      </w:r>
      <w:r w:rsidRPr="004A0C79">
        <w:rPr>
          <w:rFonts w:eastAsiaTheme="minorHAnsi"/>
          <w:noProof/>
        </w:rPr>
        <w:t xml:space="preserve"> capture. </w:t>
      </w:r>
      <w:r w:rsidRPr="004A0C79">
        <w:rPr>
          <w:rFonts w:eastAsiaTheme="minorHAnsi"/>
          <w:i/>
          <w:noProof/>
        </w:rPr>
        <w:t xml:space="preserve">Int. J. Greenh. Gas Control. </w:t>
      </w:r>
      <w:r w:rsidRPr="004A0C79">
        <w:rPr>
          <w:rFonts w:eastAsiaTheme="minorHAnsi"/>
          <w:b/>
          <w:noProof/>
        </w:rPr>
        <w:t>2015</w:t>
      </w:r>
      <w:r w:rsidRPr="004A0C79">
        <w:rPr>
          <w:rFonts w:eastAsiaTheme="minorHAnsi"/>
          <w:noProof/>
        </w:rPr>
        <w:t xml:space="preserve">, </w:t>
      </w:r>
      <w:r w:rsidRPr="004A0C79">
        <w:rPr>
          <w:rFonts w:eastAsiaTheme="minorHAnsi"/>
          <w:i/>
          <w:noProof/>
        </w:rPr>
        <w:t>40</w:t>
      </w:r>
      <w:r w:rsidRPr="004A0C79">
        <w:rPr>
          <w:rFonts w:eastAsiaTheme="minorHAnsi"/>
          <w:noProof/>
        </w:rPr>
        <w:t>, 167–187.</w:t>
      </w:r>
    </w:p>
    <w:p w14:paraId="25C467CE" w14:textId="77777777" w:rsidR="004A0C79" w:rsidRPr="004A0C79" w:rsidRDefault="004A0C79" w:rsidP="00BB6BF1">
      <w:pPr>
        <w:rPr>
          <w:rFonts w:eastAsiaTheme="minorHAnsi"/>
          <w:noProof/>
        </w:rPr>
      </w:pPr>
      <w:r w:rsidRPr="004A0C79">
        <w:rPr>
          <w:rFonts w:eastAsiaTheme="minorHAnsi"/>
          <w:noProof/>
        </w:rPr>
        <w:t>(190) Stanger, R.; Wall, T.; Spörl, R.; Paneru, M.; Grathwohl, S.; Weidmann, M.; Scheffknecht, G.; McDonald, D.; Myöhänen, K.; Ritvanen, J. Oxyfuel combustion for CO</w:t>
      </w:r>
      <w:r w:rsidRPr="004A0C79">
        <w:rPr>
          <w:rFonts w:eastAsiaTheme="minorHAnsi"/>
          <w:noProof/>
          <w:vertAlign w:val="subscript"/>
        </w:rPr>
        <w:t>2</w:t>
      </w:r>
      <w:r w:rsidRPr="004A0C79">
        <w:rPr>
          <w:rFonts w:eastAsiaTheme="minorHAnsi"/>
          <w:noProof/>
        </w:rPr>
        <w:t xml:space="preserve"> capture in power plants. </w:t>
      </w:r>
      <w:r w:rsidRPr="004A0C79">
        <w:rPr>
          <w:rFonts w:eastAsiaTheme="minorHAnsi"/>
          <w:i/>
          <w:noProof/>
        </w:rPr>
        <w:t xml:space="preserve">Int. J. Greenh. Gas Control. </w:t>
      </w:r>
      <w:r w:rsidRPr="004A0C79">
        <w:rPr>
          <w:rFonts w:eastAsiaTheme="minorHAnsi"/>
          <w:b/>
          <w:noProof/>
        </w:rPr>
        <w:t>2015</w:t>
      </w:r>
      <w:r w:rsidRPr="004A0C79">
        <w:rPr>
          <w:rFonts w:eastAsiaTheme="minorHAnsi"/>
          <w:noProof/>
        </w:rPr>
        <w:t xml:space="preserve">, </w:t>
      </w:r>
      <w:r w:rsidRPr="004A0C79">
        <w:rPr>
          <w:rFonts w:eastAsiaTheme="minorHAnsi"/>
          <w:i/>
          <w:noProof/>
        </w:rPr>
        <w:t>40</w:t>
      </w:r>
      <w:r w:rsidRPr="004A0C79">
        <w:rPr>
          <w:rFonts w:eastAsiaTheme="minorHAnsi"/>
          <w:noProof/>
        </w:rPr>
        <w:t>, 55–125.</w:t>
      </w:r>
    </w:p>
    <w:p w14:paraId="734E66EB" w14:textId="77777777" w:rsidR="004A0C79" w:rsidRPr="004A0C79" w:rsidRDefault="004A0C79" w:rsidP="00BB6BF1">
      <w:pPr>
        <w:rPr>
          <w:rFonts w:eastAsiaTheme="minorHAnsi"/>
          <w:noProof/>
        </w:rPr>
      </w:pPr>
      <w:r w:rsidRPr="004A0C79">
        <w:rPr>
          <w:rFonts w:eastAsiaTheme="minorHAnsi"/>
          <w:noProof/>
        </w:rPr>
        <w:t>(191) Breyer, C.; Fasihi, M.; Bajamundi, C.; Creutzig, F. Direct air capture of CO</w:t>
      </w:r>
      <w:r w:rsidRPr="004A0C79">
        <w:rPr>
          <w:rFonts w:eastAsiaTheme="minorHAnsi"/>
          <w:noProof/>
          <w:vertAlign w:val="subscript"/>
        </w:rPr>
        <w:t>2</w:t>
      </w:r>
      <w:r w:rsidRPr="004A0C79">
        <w:rPr>
          <w:rFonts w:eastAsiaTheme="minorHAnsi"/>
          <w:noProof/>
        </w:rPr>
        <w:t xml:space="preserve">: a key technology for ambitious climate change mitigation. </w:t>
      </w:r>
      <w:r w:rsidRPr="004A0C79">
        <w:rPr>
          <w:rFonts w:eastAsiaTheme="minorHAnsi"/>
          <w:i/>
          <w:noProof/>
        </w:rPr>
        <w:t xml:space="preserve">Joule </w:t>
      </w:r>
      <w:r w:rsidRPr="004A0C79">
        <w:rPr>
          <w:rFonts w:eastAsiaTheme="minorHAnsi"/>
          <w:b/>
          <w:noProof/>
        </w:rPr>
        <w:t>2019</w:t>
      </w:r>
      <w:r w:rsidRPr="004A0C79">
        <w:rPr>
          <w:rFonts w:eastAsiaTheme="minorHAnsi"/>
          <w:noProof/>
        </w:rPr>
        <w:t xml:space="preserve">, </w:t>
      </w:r>
      <w:r w:rsidRPr="004A0C79">
        <w:rPr>
          <w:rFonts w:eastAsiaTheme="minorHAnsi"/>
          <w:i/>
          <w:noProof/>
        </w:rPr>
        <w:t>3</w:t>
      </w:r>
      <w:r w:rsidRPr="004A0C79">
        <w:rPr>
          <w:rFonts w:eastAsiaTheme="minorHAnsi"/>
          <w:noProof/>
        </w:rPr>
        <w:t xml:space="preserve"> (9), 2053–2057.</w:t>
      </w:r>
    </w:p>
    <w:p w14:paraId="5AEC8AD9" w14:textId="77777777" w:rsidR="004A0C79" w:rsidRPr="004A0C79" w:rsidRDefault="004A0C79" w:rsidP="00BB6BF1">
      <w:pPr>
        <w:rPr>
          <w:rFonts w:eastAsiaTheme="minorHAnsi"/>
          <w:noProof/>
        </w:rPr>
      </w:pPr>
      <w:r w:rsidRPr="004A0C79">
        <w:rPr>
          <w:rFonts w:eastAsiaTheme="minorHAnsi"/>
          <w:noProof/>
        </w:rPr>
        <w:t xml:space="preserve">(192) Azarabadi, H.; Lackner, K. S. Postcombustion capture or direct air capture in decarbonizing US natural gas power? </w:t>
      </w:r>
      <w:r w:rsidRPr="004A0C79">
        <w:rPr>
          <w:rFonts w:eastAsiaTheme="minorHAnsi"/>
          <w:i/>
          <w:noProof/>
        </w:rPr>
        <w:t xml:space="preserve">Environ. Sci. Technol. </w:t>
      </w:r>
      <w:r w:rsidRPr="004A0C79">
        <w:rPr>
          <w:rFonts w:eastAsiaTheme="minorHAnsi"/>
          <w:b/>
          <w:noProof/>
        </w:rPr>
        <w:t>2020</w:t>
      </w:r>
      <w:r w:rsidRPr="004A0C79">
        <w:rPr>
          <w:rFonts w:eastAsiaTheme="minorHAnsi"/>
          <w:noProof/>
        </w:rPr>
        <w:t xml:space="preserve">, </w:t>
      </w:r>
      <w:r w:rsidRPr="004A0C79">
        <w:rPr>
          <w:rFonts w:eastAsiaTheme="minorHAnsi"/>
          <w:i/>
          <w:noProof/>
        </w:rPr>
        <w:t>54</w:t>
      </w:r>
      <w:r w:rsidRPr="004A0C79">
        <w:rPr>
          <w:rFonts w:eastAsiaTheme="minorHAnsi"/>
          <w:noProof/>
        </w:rPr>
        <w:t xml:space="preserve"> (8), 5102–5111.</w:t>
      </w:r>
    </w:p>
    <w:p w14:paraId="69AD4C57" w14:textId="77777777" w:rsidR="004A0C79" w:rsidRPr="004A0C79" w:rsidRDefault="004A0C79" w:rsidP="00BB6BF1">
      <w:pPr>
        <w:rPr>
          <w:rFonts w:eastAsiaTheme="minorHAnsi"/>
          <w:noProof/>
        </w:rPr>
      </w:pPr>
      <w:r w:rsidRPr="004A0C79">
        <w:rPr>
          <w:rFonts w:eastAsiaTheme="minorHAnsi"/>
          <w:noProof/>
        </w:rPr>
        <w:t xml:space="preserve">(193) Songolzadeh, M.; Soleimani, M.; Takht Ravanchi, M.; Songolzadeh, R. Carbon dioxide separation from flue gases: a technological review emphasizing reduction in greenhouse gas emissions. </w:t>
      </w:r>
      <w:r w:rsidRPr="004A0C79">
        <w:rPr>
          <w:rFonts w:eastAsiaTheme="minorHAnsi"/>
          <w:i/>
          <w:noProof/>
        </w:rPr>
        <w:t xml:space="preserve">Sci. World J. </w:t>
      </w:r>
      <w:r w:rsidRPr="004A0C79">
        <w:rPr>
          <w:rFonts w:eastAsiaTheme="minorHAnsi"/>
          <w:b/>
          <w:noProof/>
        </w:rPr>
        <w:t>2014</w:t>
      </w:r>
      <w:r w:rsidRPr="004A0C79">
        <w:rPr>
          <w:rFonts w:eastAsiaTheme="minorHAnsi"/>
          <w:noProof/>
        </w:rPr>
        <w:t xml:space="preserve">, </w:t>
      </w:r>
      <w:r w:rsidRPr="004A0C79">
        <w:rPr>
          <w:rFonts w:eastAsiaTheme="minorHAnsi"/>
          <w:i/>
          <w:noProof/>
        </w:rPr>
        <w:t>2014</w:t>
      </w:r>
      <w:r w:rsidRPr="004A0C79">
        <w:rPr>
          <w:rFonts w:eastAsiaTheme="minorHAnsi"/>
          <w:noProof/>
        </w:rPr>
        <w:t xml:space="preserve"> (1), 828131.</w:t>
      </w:r>
    </w:p>
    <w:p w14:paraId="009F0060" w14:textId="77777777" w:rsidR="004A0C79" w:rsidRPr="004A0C79" w:rsidRDefault="004A0C79" w:rsidP="00BB6BF1">
      <w:pPr>
        <w:rPr>
          <w:rFonts w:eastAsiaTheme="minorHAnsi"/>
          <w:noProof/>
        </w:rPr>
      </w:pPr>
      <w:r w:rsidRPr="004A0C79">
        <w:rPr>
          <w:rFonts w:eastAsiaTheme="minorHAnsi"/>
          <w:noProof/>
        </w:rPr>
        <w:lastRenderedPageBreak/>
        <w:t xml:space="preserve">(194) Leung, D. Y.; Caramanna, G.; Maroto-Valer, M. M. An overview of current status of carbon dioxide capture and storage technologies. </w:t>
      </w:r>
      <w:r w:rsidRPr="004A0C79">
        <w:rPr>
          <w:rFonts w:eastAsiaTheme="minorHAnsi"/>
          <w:i/>
          <w:noProof/>
        </w:rPr>
        <w:t xml:space="preserve">Renew. Sustain. Energy Rev. </w:t>
      </w:r>
      <w:r w:rsidRPr="004A0C79">
        <w:rPr>
          <w:rFonts w:eastAsiaTheme="minorHAnsi"/>
          <w:b/>
          <w:noProof/>
        </w:rPr>
        <w:t>2014</w:t>
      </w:r>
      <w:r w:rsidRPr="004A0C79">
        <w:rPr>
          <w:rFonts w:eastAsiaTheme="minorHAnsi"/>
          <w:noProof/>
        </w:rPr>
        <w:t xml:space="preserve">, </w:t>
      </w:r>
      <w:r w:rsidRPr="004A0C79">
        <w:rPr>
          <w:rFonts w:eastAsiaTheme="minorHAnsi"/>
          <w:i/>
          <w:noProof/>
        </w:rPr>
        <w:t>39</w:t>
      </w:r>
      <w:r w:rsidRPr="004A0C79">
        <w:rPr>
          <w:rFonts w:eastAsiaTheme="minorHAnsi"/>
          <w:noProof/>
        </w:rPr>
        <w:t>, 426–443.</w:t>
      </w:r>
    </w:p>
    <w:p w14:paraId="583D55AE" w14:textId="77777777" w:rsidR="004A0C79" w:rsidRPr="004A0C79" w:rsidRDefault="004A0C79" w:rsidP="00BB6BF1">
      <w:pPr>
        <w:rPr>
          <w:rFonts w:eastAsiaTheme="minorHAnsi"/>
          <w:noProof/>
        </w:rPr>
      </w:pPr>
      <w:r w:rsidRPr="004A0C79">
        <w:rPr>
          <w:rFonts w:eastAsiaTheme="minorHAnsi"/>
          <w:noProof/>
        </w:rPr>
        <w:t xml:space="preserve">(195) Hoeger, C.; Burt, S.; Baxter, L. Cryogenic carbon capture™ technoeconomic analysis. </w:t>
      </w:r>
      <w:r w:rsidRPr="004A0C79">
        <w:rPr>
          <w:rFonts w:eastAsiaTheme="minorHAnsi"/>
          <w:b/>
          <w:noProof/>
        </w:rPr>
        <w:t>2021</w:t>
      </w:r>
      <w:r w:rsidRPr="004A0C79">
        <w:rPr>
          <w:rFonts w:eastAsiaTheme="minorHAnsi"/>
          <w:noProof/>
        </w:rPr>
        <w:t>.</w:t>
      </w:r>
    </w:p>
    <w:p w14:paraId="6001E4C4" w14:textId="77777777" w:rsidR="004A0C79" w:rsidRPr="004A0C79" w:rsidRDefault="004A0C79" w:rsidP="00BB6BF1">
      <w:pPr>
        <w:rPr>
          <w:rFonts w:eastAsiaTheme="minorHAnsi"/>
          <w:noProof/>
        </w:rPr>
      </w:pPr>
      <w:r w:rsidRPr="004A0C79">
        <w:rPr>
          <w:rFonts w:eastAsiaTheme="minorHAnsi"/>
          <w:noProof/>
        </w:rPr>
        <w:t xml:space="preserve">(196) Olabi, A.; Alami, A. H.; Ayoub, M.; Aljaghoub, H.; Alasad, S.; Inayat, A.; Abdelkareem, M. A.; Chae, K.-J.; Sayed, E. T. Membrane-based carbon capture: Recent progress, challenges, and their role in achieving the sustainable development goals. </w:t>
      </w:r>
      <w:r w:rsidRPr="004A0C79">
        <w:rPr>
          <w:rFonts w:eastAsiaTheme="minorHAnsi"/>
          <w:i/>
          <w:noProof/>
        </w:rPr>
        <w:t xml:space="preserve">Chemosphere </w:t>
      </w:r>
      <w:r w:rsidRPr="004A0C79">
        <w:rPr>
          <w:rFonts w:eastAsiaTheme="minorHAnsi"/>
          <w:b/>
          <w:noProof/>
        </w:rPr>
        <w:t>2023</w:t>
      </w:r>
      <w:r w:rsidRPr="004A0C79">
        <w:rPr>
          <w:rFonts w:eastAsiaTheme="minorHAnsi"/>
          <w:noProof/>
        </w:rPr>
        <w:t xml:space="preserve">, </w:t>
      </w:r>
      <w:r w:rsidRPr="004A0C79">
        <w:rPr>
          <w:rFonts w:eastAsiaTheme="minorHAnsi"/>
          <w:i/>
          <w:noProof/>
        </w:rPr>
        <w:t>320</w:t>
      </w:r>
      <w:r w:rsidRPr="004A0C79">
        <w:rPr>
          <w:rFonts w:eastAsiaTheme="minorHAnsi"/>
          <w:noProof/>
        </w:rPr>
        <w:t>, 137996.</w:t>
      </w:r>
    </w:p>
    <w:p w14:paraId="032965EC" w14:textId="77777777" w:rsidR="004A0C79" w:rsidRPr="004A0C79" w:rsidRDefault="004A0C79" w:rsidP="00BB6BF1">
      <w:pPr>
        <w:rPr>
          <w:rFonts w:eastAsiaTheme="minorHAnsi"/>
          <w:noProof/>
        </w:rPr>
      </w:pPr>
      <w:r w:rsidRPr="004A0C79">
        <w:rPr>
          <w:rFonts w:eastAsiaTheme="minorHAnsi"/>
          <w:noProof/>
        </w:rPr>
        <w:t xml:space="preserve">(197) Stec, B. Structural mechanism of RuBisCO activation by carbamylation of the active site lysine. </w:t>
      </w:r>
      <w:r w:rsidRPr="004A0C79">
        <w:rPr>
          <w:rFonts w:eastAsiaTheme="minorHAnsi"/>
          <w:i/>
          <w:noProof/>
        </w:rPr>
        <w:t xml:space="preserve">Proc. Natl. Acad. Sci. U.S.A. </w:t>
      </w:r>
      <w:r w:rsidRPr="004A0C79">
        <w:rPr>
          <w:rFonts w:eastAsiaTheme="minorHAnsi"/>
          <w:b/>
          <w:noProof/>
        </w:rPr>
        <w:t>2012</w:t>
      </w:r>
      <w:r w:rsidRPr="004A0C79">
        <w:rPr>
          <w:rFonts w:eastAsiaTheme="minorHAnsi"/>
          <w:noProof/>
        </w:rPr>
        <w:t xml:space="preserve">, </w:t>
      </w:r>
      <w:r w:rsidRPr="004A0C79">
        <w:rPr>
          <w:rFonts w:eastAsiaTheme="minorHAnsi"/>
          <w:i/>
          <w:noProof/>
        </w:rPr>
        <w:t>109</w:t>
      </w:r>
      <w:r w:rsidRPr="004A0C79">
        <w:rPr>
          <w:rFonts w:eastAsiaTheme="minorHAnsi"/>
          <w:noProof/>
        </w:rPr>
        <w:t xml:space="preserve"> (46), 18785–18790.</w:t>
      </w:r>
    </w:p>
    <w:p w14:paraId="02CF328E" w14:textId="77777777" w:rsidR="004A0C79" w:rsidRPr="004A0C79" w:rsidRDefault="004A0C79" w:rsidP="00BB6BF1">
      <w:pPr>
        <w:rPr>
          <w:rFonts w:eastAsiaTheme="minorHAnsi"/>
          <w:noProof/>
        </w:rPr>
      </w:pPr>
      <w:r w:rsidRPr="004A0C79">
        <w:rPr>
          <w:rFonts w:eastAsiaTheme="minorHAnsi"/>
          <w:noProof/>
        </w:rPr>
        <w:t xml:space="preserve">(198) Cleland, W. W.; Andrews, T. J.; Gutteridge, S.; Hartman, F. C.; Lorimer, G. H. Mechanism of Rubisco: the carbamate as general base. </w:t>
      </w:r>
      <w:r w:rsidRPr="004A0C79">
        <w:rPr>
          <w:rFonts w:eastAsiaTheme="minorHAnsi"/>
          <w:i/>
          <w:noProof/>
        </w:rPr>
        <w:t xml:space="preserve">Chem. Rev. </w:t>
      </w:r>
      <w:r w:rsidRPr="004A0C79">
        <w:rPr>
          <w:rFonts w:eastAsiaTheme="minorHAnsi"/>
          <w:b/>
          <w:noProof/>
        </w:rPr>
        <w:t>1998</w:t>
      </w:r>
      <w:r w:rsidRPr="004A0C79">
        <w:rPr>
          <w:rFonts w:eastAsiaTheme="minorHAnsi"/>
          <w:noProof/>
        </w:rPr>
        <w:t xml:space="preserve">, </w:t>
      </w:r>
      <w:r w:rsidRPr="004A0C79">
        <w:rPr>
          <w:rFonts w:eastAsiaTheme="minorHAnsi"/>
          <w:i/>
          <w:noProof/>
        </w:rPr>
        <w:t>98</w:t>
      </w:r>
      <w:r w:rsidRPr="004A0C79">
        <w:rPr>
          <w:rFonts w:eastAsiaTheme="minorHAnsi"/>
          <w:noProof/>
        </w:rPr>
        <w:t xml:space="preserve"> (2), 549–562.</w:t>
      </w:r>
    </w:p>
    <w:p w14:paraId="250B64AE" w14:textId="77777777" w:rsidR="004A0C79" w:rsidRPr="004A0C79" w:rsidRDefault="004A0C79" w:rsidP="00BB6BF1">
      <w:pPr>
        <w:rPr>
          <w:rFonts w:eastAsiaTheme="minorHAnsi"/>
          <w:noProof/>
        </w:rPr>
      </w:pPr>
      <w:r w:rsidRPr="004A0C79">
        <w:rPr>
          <w:rFonts w:eastAsiaTheme="minorHAnsi"/>
          <w:noProof/>
        </w:rPr>
        <w:t>(199) Cocon, K. D.; Luis, P. The potential of RuBisCO in CO</w:t>
      </w:r>
      <w:r w:rsidRPr="004A0C79">
        <w:rPr>
          <w:rFonts w:eastAsiaTheme="minorHAnsi"/>
          <w:noProof/>
          <w:vertAlign w:val="subscript"/>
        </w:rPr>
        <w:t>2</w:t>
      </w:r>
      <w:r w:rsidRPr="004A0C79">
        <w:rPr>
          <w:rFonts w:eastAsiaTheme="minorHAnsi"/>
          <w:noProof/>
        </w:rPr>
        <w:t xml:space="preserve"> capture and utilization. </w:t>
      </w:r>
      <w:r w:rsidRPr="004A0C79">
        <w:rPr>
          <w:rFonts w:eastAsiaTheme="minorHAnsi"/>
          <w:i/>
          <w:noProof/>
        </w:rPr>
        <w:t xml:space="preserve">Prog. Energy Combust. Sci. </w:t>
      </w:r>
      <w:r w:rsidRPr="004A0C79">
        <w:rPr>
          <w:rFonts w:eastAsiaTheme="minorHAnsi"/>
          <w:b/>
          <w:noProof/>
        </w:rPr>
        <w:t>2024</w:t>
      </w:r>
      <w:r w:rsidRPr="004A0C79">
        <w:rPr>
          <w:rFonts w:eastAsiaTheme="minorHAnsi"/>
          <w:noProof/>
        </w:rPr>
        <w:t xml:space="preserve">, </w:t>
      </w:r>
      <w:r w:rsidRPr="004A0C79">
        <w:rPr>
          <w:rFonts w:eastAsiaTheme="minorHAnsi"/>
          <w:i/>
          <w:noProof/>
        </w:rPr>
        <w:t>105</w:t>
      </w:r>
      <w:r w:rsidRPr="004A0C79">
        <w:rPr>
          <w:rFonts w:eastAsiaTheme="minorHAnsi"/>
          <w:noProof/>
        </w:rPr>
        <w:t>, 101184.</w:t>
      </w:r>
    </w:p>
    <w:p w14:paraId="4EA4E553" w14:textId="77777777" w:rsidR="004A0C79" w:rsidRPr="004A0C79" w:rsidRDefault="004A0C79" w:rsidP="00BB6BF1">
      <w:pPr>
        <w:rPr>
          <w:rFonts w:eastAsiaTheme="minorHAnsi"/>
          <w:noProof/>
        </w:rPr>
      </w:pPr>
      <w:r w:rsidRPr="004A0C79">
        <w:rPr>
          <w:rFonts w:eastAsiaTheme="minorHAnsi"/>
          <w:noProof/>
        </w:rPr>
        <w:t>(200) Muelleman, A.; Schell, J.; Glazer, S.; Glaser, R. Thermochemistry of a biomimetic and rubisco-inspired CO</w:t>
      </w:r>
      <w:r w:rsidRPr="004A0C79">
        <w:rPr>
          <w:rFonts w:eastAsiaTheme="minorHAnsi"/>
          <w:noProof/>
          <w:vertAlign w:val="subscript"/>
        </w:rPr>
        <w:t>2</w:t>
      </w:r>
      <w:r w:rsidRPr="004A0C79">
        <w:rPr>
          <w:rFonts w:eastAsiaTheme="minorHAnsi"/>
          <w:noProof/>
        </w:rPr>
        <w:t xml:space="preserve"> capture system from air. </w:t>
      </w:r>
      <w:r w:rsidRPr="004A0C79">
        <w:rPr>
          <w:rFonts w:eastAsiaTheme="minorHAnsi"/>
          <w:i/>
          <w:noProof/>
        </w:rPr>
        <w:t xml:space="preserve">C </w:t>
      </w:r>
      <w:r w:rsidRPr="004A0C79">
        <w:rPr>
          <w:rFonts w:eastAsiaTheme="minorHAnsi"/>
          <w:b/>
          <w:noProof/>
        </w:rPr>
        <w:t>2016</w:t>
      </w:r>
      <w:r w:rsidRPr="004A0C79">
        <w:rPr>
          <w:rFonts w:eastAsiaTheme="minorHAnsi"/>
          <w:noProof/>
        </w:rPr>
        <w:t xml:space="preserve">, </w:t>
      </w:r>
      <w:r w:rsidRPr="004A0C79">
        <w:rPr>
          <w:rFonts w:eastAsiaTheme="minorHAnsi"/>
          <w:i/>
          <w:noProof/>
        </w:rPr>
        <w:t>2</w:t>
      </w:r>
      <w:r w:rsidRPr="004A0C79">
        <w:rPr>
          <w:rFonts w:eastAsiaTheme="minorHAnsi"/>
          <w:noProof/>
        </w:rPr>
        <w:t xml:space="preserve"> (3), 18.</w:t>
      </w:r>
    </w:p>
    <w:p w14:paraId="0F396BFD" w14:textId="77777777" w:rsidR="004A0C79" w:rsidRPr="004A0C79" w:rsidRDefault="004A0C79" w:rsidP="00BB6BF1">
      <w:pPr>
        <w:rPr>
          <w:rFonts w:eastAsiaTheme="minorHAnsi"/>
          <w:noProof/>
        </w:rPr>
      </w:pPr>
      <w:r w:rsidRPr="004A0C79">
        <w:rPr>
          <w:rFonts w:eastAsiaTheme="minorHAnsi"/>
          <w:noProof/>
        </w:rPr>
        <w:t xml:space="preserve">(201) Dannenberg, J. The Importance of Cooperative Interactions and a solid‐state paradigm to proteins: What peptide chemists can learn from molecular crystals. </w:t>
      </w:r>
      <w:r w:rsidRPr="004A0C79">
        <w:rPr>
          <w:rFonts w:eastAsiaTheme="minorHAnsi"/>
          <w:i/>
          <w:noProof/>
        </w:rPr>
        <w:t xml:space="preserve">Adv. Protein Chem. </w:t>
      </w:r>
      <w:r w:rsidRPr="004A0C79">
        <w:rPr>
          <w:rFonts w:eastAsiaTheme="minorHAnsi"/>
          <w:b/>
          <w:noProof/>
        </w:rPr>
        <w:t>2005</w:t>
      </w:r>
      <w:r w:rsidRPr="004A0C79">
        <w:rPr>
          <w:rFonts w:eastAsiaTheme="minorHAnsi"/>
          <w:noProof/>
        </w:rPr>
        <w:t xml:space="preserve">, </w:t>
      </w:r>
      <w:r w:rsidRPr="004A0C79">
        <w:rPr>
          <w:rFonts w:eastAsiaTheme="minorHAnsi"/>
          <w:i/>
          <w:noProof/>
        </w:rPr>
        <w:t>72</w:t>
      </w:r>
      <w:r w:rsidRPr="004A0C79">
        <w:rPr>
          <w:rFonts w:eastAsiaTheme="minorHAnsi"/>
          <w:noProof/>
        </w:rPr>
        <w:t>, 227–273.</w:t>
      </w:r>
    </w:p>
    <w:p w14:paraId="0876DF17" w14:textId="77777777" w:rsidR="004A0C79" w:rsidRPr="004A0C79" w:rsidRDefault="004A0C79" w:rsidP="00BB6BF1">
      <w:pPr>
        <w:rPr>
          <w:rFonts w:eastAsiaTheme="minorHAnsi"/>
          <w:noProof/>
        </w:rPr>
      </w:pPr>
      <w:r w:rsidRPr="004A0C79">
        <w:rPr>
          <w:rFonts w:eastAsiaTheme="minorHAnsi"/>
          <w:noProof/>
        </w:rPr>
        <w:t xml:space="preserve">(202) Mahadevi, A. S.; Sastry, G. N. Cooperativity in noncovalent interactions. </w:t>
      </w:r>
      <w:r w:rsidRPr="004A0C79">
        <w:rPr>
          <w:rFonts w:eastAsiaTheme="minorHAnsi"/>
          <w:i/>
          <w:noProof/>
        </w:rPr>
        <w:t xml:space="preserve">Chem. Rev. </w:t>
      </w:r>
      <w:r w:rsidRPr="004A0C79">
        <w:rPr>
          <w:rFonts w:eastAsiaTheme="minorHAnsi"/>
          <w:b/>
          <w:noProof/>
        </w:rPr>
        <w:t>2016</w:t>
      </w:r>
      <w:r w:rsidRPr="004A0C79">
        <w:rPr>
          <w:rFonts w:eastAsiaTheme="minorHAnsi"/>
          <w:noProof/>
        </w:rPr>
        <w:t xml:space="preserve">, </w:t>
      </w:r>
      <w:r w:rsidRPr="004A0C79">
        <w:rPr>
          <w:rFonts w:eastAsiaTheme="minorHAnsi"/>
          <w:i/>
          <w:noProof/>
        </w:rPr>
        <w:t>116</w:t>
      </w:r>
      <w:r w:rsidRPr="004A0C79">
        <w:rPr>
          <w:rFonts w:eastAsiaTheme="minorHAnsi"/>
          <w:noProof/>
        </w:rPr>
        <w:t xml:space="preserve"> (5), 2775–2825.</w:t>
      </w:r>
    </w:p>
    <w:p w14:paraId="5BB05F7B" w14:textId="77777777" w:rsidR="004A0C79" w:rsidRPr="004A0C79" w:rsidRDefault="004A0C79" w:rsidP="00BB6BF1">
      <w:pPr>
        <w:rPr>
          <w:rFonts w:eastAsiaTheme="minorHAnsi"/>
          <w:noProof/>
        </w:rPr>
      </w:pPr>
      <w:r w:rsidRPr="004A0C79">
        <w:rPr>
          <w:rFonts w:eastAsiaTheme="minorHAnsi"/>
          <w:noProof/>
        </w:rPr>
        <w:t>(203) Xiao, Y. C.; Sun, S. S.; Zhao, Y.; Miao, R. K.; Fan, M.; Lee, G.; Chen, Y.; Gabardo, C. M.; Yu, Y.; Qiu, C. Reactive capture of CO</w:t>
      </w:r>
      <w:r w:rsidRPr="004A0C79">
        <w:rPr>
          <w:rFonts w:eastAsiaTheme="minorHAnsi"/>
          <w:noProof/>
          <w:vertAlign w:val="subscript"/>
        </w:rPr>
        <w:t>2</w:t>
      </w:r>
      <w:r w:rsidRPr="004A0C79">
        <w:rPr>
          <w:rFonts w:eastAsiaTheme="minorHAnsi"/>
          <w:noProof/>
        </w:rPr>
        <w:t xml:space="preserve"> via amino acid. </w:t>
      </w:r>
      <w:r w:rsidRPr="004A0C79">
        <w:rPr>
          <w:rFonts w:eastAsiaTheme="minorHAnsi"/>
          <w:i/>
          <w:noProof/>
        </w:rPr>
        <w:t xml:space="preserve">Nat. Commun. </w:t>
      </w:r>
      <w:r w:rsidRPr="004A0C79">
        <w:rPr>
          <w:rFonts w:eastAsiaTheme="minorHAnsi"/>
          <w:b/>
          <w:noProof/>
        </w:rPr>
        <w:t>2024</w:t>
      </w:r>
      <w:r w:rsidRPr="004A0C79">
        <w:rPr>
          <w:rFonts w:eastAsiaTheme="minorHAnsi"/>
          <w:noProof/>
        </w:rPr>
        <w:t xml:space="preserve">, </w:t>
      </w:r>
      <w:r w:rsidRPr="004A0C79">
        <w:rPr>
          <w:rFonts w:eastAsiaTheme="minorHAnsi"/>
          <w:i/>
          <w:noProof/>
        </w:rPr>
        <w:t>15</w:t>
      </w:r>
      <w:r w:rsidRPr="004A0C79">
        <w:rPr>
          <w:rFonts w:eastAsiaTheme="minorHAnsi"/>
          <w:noProof/>
        </w:rPr>
        <w:t xml:space="preserve"> (1), 7849.</w:t>
      </w:r>
    </w:p>
    <w:p w14:paraId="2F1F019A" w14:textId="77777777" w:rsidR="004A0C79" w:rsidRPr="004A0C79" w:rsidRDefault="004A0C79" w:rsidP="00BB6BF1">
      <w:pPr>
        <w:rPr>
          <w:rFonts w:eastAsiaTheme="minorHAnsi"/>
          <w:noProof/>
        </w:rPr>
      </w:pPr>
      <w:r w:rsidRPr="004A0C79">
        <w:rPr>
          <w:rFonts w:eastAsiaTheme="minorHAnsi"/>
          <w:noProof/>
        </w:rPr>
        <w:lastRenderedPageBreak/>
        <w:t xml:space="preserve">(204) Li, Y.; Duan, X.; Song, W.; Ma, L.; Jow, J. Reaction mechanisms of carbon dioxide capture by amino acid salt and desorption by heat or mineralization. </w:t>
      </w:r>
      <w:r w:rsidRPr="004A0C79">
        <w:rPr>
          <w:rFonts w:eastAsiaTheme="minorHAnsi"/>
          <w:i/>
          <w:noProof/>
        </w:rPr>
        <w:t xml:space="preserve">Chem. Eng. J. </w:t>
      </w:r>
      <w:r w:rsidRPr="004A0C79">
        <w:rPr>
          <w:rFonts w:eastAsiaTheme="minorHAnsi"/>
          <w:b/>
          <w:noProof/>
        </w:rPr>
        <w:t>2021</w:t>
      </w:r>
      <w:r w:rsidRPr="004A0C79">
        <w:rPr>
          <w:rFonts w:eastAsiaTheme="minorHAnsi"/>
          <w:noProof/>
        </w:rPr>
        <w:t xml:space="preserve">, </w:t>
      </w:r>
      <w:r w:rsidRPr="004A0C79">
        <w:rPr>
          <w:rFonts w:eastAsiaTheme="minorHAnsi"/>
          <w:i/>
          <w:noProof/>
        </w:rPr>
        <w:t>405</w:t>
      </w:r>
      <w:r w:rsidRPr="004A0C79">
        <w:rPr>
          <w:rFonts w:eastAsiaTheme="minorHAnsi"/>
          <w:noProof/>
        </w:rPr>
        <w:t>, 126938.</w:t>
      </w:r>
    </w:p>
    <w:p w14:paraId="7910C6CB" w14:textId="77777777" w:rsidR="004A0C79" w:rsidRPr="004A0C79" w:rsidRDefault="004A0C79" w:rsidP="00BB6BF1">
      <w:pPr>
        <w:rPr>
          <w:rFonts w:eastAsiaTheme="minorHAnsi"/>
          <w:noProof/>
        </w:rPr>
      </w:pPr>
      <w:r w:rsidRPr="004A0C79">
        <w:rPr>
          <w:rFonts w:eastAsiaTheme="minorHAnsi"/>
          <w:noProof/>
        </w:rPr>
        <w:t xml:space="preserve">(205) Pracht, P.; Grimme, S.; Bannwarth, C.; Bohle, F.; Ehlert, S.; Feldmann, G.; Gorges, J.; Müller, M.; Neudecker, T.; Plett, C. CREST—A program for the exploration of low-energy molecular chemical space. </w:t>
      </w:r>
      <w:r w:rsidRPr="004A0C79">
        <w:rPr>
          <w:rFonts w:eastAsiaTheme="minorHAnsi"/>
          <w:i/>
          <w:noProof/>
        </w:rPr>
        <w:t xml:space="preserve">J. Chem. Phys. </w:t>
      </w:r>
      <w:r w:rsidRPr="004A0C79">
        <w:rPr>
          <w:rFonts w:eastAsiaTheme="minorHAnsi"/>
          <w:b/>
          <w:noProof/>
        </w:rPr>
        <w:t>2024</w:t>
      </w:r>
      <w:r w:rsidRPr="004A0C79">
        <w:rPr>
          <w:rFonts w:eastAsiaTheme="minorHAnsi"/>
          <w:noProof/>
        </w:rPr>
        <w:t xml:space="preserve">, </w:t>
      </w:r>
      <w:r w:rsidRPr="004A0C79">
        <w:rPr>
          <w:rFonts w:eastAsiaTheme="minorHAnsi"/>
          <w:i/>
          <w:noProof/>
        </w:rPr>
        <w:t>160</w:t>
      </w:r>
      <w:r w:rsidRPr="004A0C79">
        <w:rPr>
          <w:rFonts w:eastAsiaTheme="minorHAnsi"/>
          <w:noProof/>
        </w:rPr>
        <w:t xml:space="preserve"> (11).</w:t>
      </w:r>
    </w:p>
    <w:p w14:paraId="75BFB009" w14:textId="77777777" w:rsidR="004A0C79" w:rsidRPr="004A0C79" w:rsidRDefault="004A0C79" w:rsidP="00BB6BF1">
      <w:pPr>
        <w:rPr>
          <w:rFonts w:eastAsiaTheme="minorHAnsi"/>
          <w:noProof/>
        </w:rPr>
      </w:pPr>
      <w:r w:rsidRPr="004A0C79">
        <w:rPr>
          <w:rFonts w:eastAsiaTheme="minorHAnsi"/>
          <w:noProof/>
        </w:rPr>
        <w:t xml:space="preserve">(206) Bannwarth, C.; Ehlert, S.; Grimme, S. GFN2-xTB—An accurate and broadly parametrized self-consistent tight-binding quantum chemical method with multipole electrostatics and density-dependent dispersion contributions. </w:t>
      </w:r>
      <w:r w:rsidRPr="004A0C79">
        <w:rPr>
          <w:rFonts w:eastAsiaTheme="minorHAnsi"/>
          <w:i/>
          <w:noProof/>
        </w:rPr>
        <w:t xml:space="preserve">J. Chem. Theory Comput. </w:t>
      </w:r>
      <w:r w:rsidRPr="004A0C79">
        <w:rPr>
          <w:rFonts w:eastAsiaTheme="minorHAnsi"/>
          <w:b/>
          <w:noProof/>
        </w:rPr>
        <w:t>2019</w:t>
      </w:r>
      <w:r w:rsidRPr="004A0C79">
        <w:rPr>
          <w:rFonts w:eastAsiaTheme="minorHAnsi"/>
          <w:noProof/>
        </w:rPr>
        <w:t xml:space="preserve">, </w:t>
      </w:r>
      <w:r w:rsidRPr="004A0C79">
        <w:rPr>
          <w:rFonts w:eastAsiaTheme="minorHAnsi"/>
          <w:i/>
          <w:noProof/>
        </w:rPr>
        <w:t>15</w:t>
      </w:r>
      <w:r w:rsidRPr="004A0C79">
        <w:rPr>
          <w:rFonts w:eastAsiaTheme="minorHAnsi"/>
          <w:noProof/>
        </w:rPr>
        <w:t xml:space="preserve"> (3), 1652–1671.</w:t>
      </w:r>
    </w:p>
    <w:p w14:paraId="5EEEC337" w14:textId="77777777" w:rsidR="004A0C79" w:rsidRPr="004A0C79" w:rsidRDefault="004A0C79" w:rsidP="00BB6BF1">
      <w:pPr>
        <w:rPr>
          <w:rFonts w:eastAsiaTheme="minorHAnsi"/>
          <w:noProof/>
        </w:rPr>
      </w:pPr>
      <w:r w:rsidRPr="004A0C79">
        <w:rPr>
          <w:rFonts w:eastAsiaTheme="minorHAnsi"/>
          <w:noProof/>
        </w:rPr>
        <w:t xml:space="preserve">(207) Caldeweyher, E.; Ehlert, S.; Hansen, A.; Neugebauer, H.; Spicher, S.; Bannwarth, C.; Grimme, S. A generally applicable atomic-charge dependent London dispersion correction. </w:t>
      </w:r>
      <w:r w:rsidRPr="004A0C79">
        <w:rPr>
          <w:rFonts w:eastAsiaTheme="minorHAnsi"/>
          <w:i/>
          <w:noProof/>
        </w:rPr>
        <w:t xml:space="preserve">J. Chem. Phys. </w:t>
      </w:r>
      <w:r w:rsidRPr="004A0C79">
        <w:rPr>
          <w:rFonts w:eastAsiaTheme="minorHAnsi"/>
          <w:b/>
          <w:noProof/>
        </w:rPr>
        <w:t>2019</w:t>
      </w:r>
      <w:r w:rsidRPr="004A0C79">
        <w:rPr>
          <w:rFonts w:eastAsiaTheme="minorHAnsi"/>
          <w:noProof/>
        </w:rPr>
        <w:t xml:space="preserve">, </w:t>
      </w:r>
      <w:r w:rsidRPr="004A0C79">
        <w:rPr>
          <w:rFonts w:eastAsiaTheme="minorHAnsi"/>
          <w:i/>
          <w:noProof/>
        </w:rPr>
        <w:t>150</w:t>
      </w:r>
      <w:r w:rsidRPr="004A0C79">
        <w:rPr>
          <w:rFonts w:eastAsiaTheme="minorHAnsi"/>
          <w:noProof/>
        </w:rPr>
        <w:t xml:space="preserve"> (15).</w:t>
      </w:r>
    </w:p>
    <w:p w14:paraId="0DF79C13" w14:textId="77777777" w:rsidR="004A0C79" w:rsidRPr="004A0C79" w:rsidRDefault="004A0C79" w:rsidP="00BB6BF1">
      <w:pPr>
        <w:rPr>
          <w:rFonts w:eastAsiaTheme="minorHAnsi"/>
          <w:noProof/>
        </w:rPr>
      </w:pPr>
      <w:r w:rsidRPr="004A0C79">
        <w:rPr>
          <w:rFonts w:eastAsiaTheme="minorHAnsi"/>
          <w:noProof/>
        </w:rPr>
        <w:t xml:space="preserve">(208) Jeziorski, B.; Moszynski, R.; Szalewicz, K. Perturbation theory approach to intermolecular potential energy surfaces of van der Waals complexes. </w:t>
      </w:r>
      <w:r w:rsidRPr="004A0C79">
        <w:rPr>
          <w:rFonts w:eastAsiaTheme="minorHAnsi"/>
          <w:i/>
          <w:noProof/>
        </w:rPr>
        <w:t xml:space="preserve">Chem. Rev. </w:t>
      </w:r>
      <w:r w:rsidRPr="004A0C79">
        <w:rPr>
          <w:rFonts w:eastAsiaTheme="minorHAnsi"/>
          <w:b/>
          <w:noProof/>
        </w:rPr>
        <w:t>1994</w:t>
      </w:r>
      <w:r w:rsidRPr="004A0C79">
        <w:rPr>
          <w:rFonts w:eastAsiaTheme="minorHAnsi"/>
          <w:noProof/>
        </w:rPr>
        <w:t xml:space="preserve">, </w:t>
      </w:r>
      <w:r w:rsidRPr="004A0C79">
        <w:rPr>
          <w:rFonts w:eastAsiaTheme="minorHAnsi"/>
          <w:i/>
          <w:noProof/>
        </w:rPr>
        <w:t>94</w:t>
      </w:r>
      <w:r w:rsidRPr="004A0C79">
        <w:rPr>
          <w:rFonts w:eastAsiaTheme="minorHAnsi"/>
          <w:noProof/>
        </w:rPr>
        <w:t xml:space="preserve"> (7), 1887–1930.</w:t>
      </w:r>
    </w:p>
    <w:p w14:paraId="37A3DCA1" w14:textId="77777777" w:rsidR="004A0C79" w:rsidRPr="004A0C79" w:rsidRDefault="004A0C79" w:rsidP="00BB6BF1">
      <w:pPr>
        <w:rPr>
          <w:rFonts w:eastAsiaTheme="minorHAnsi"/>
          <w:noProof/>
        </w:rPr>
      </w:pPr>
      <w:r w:rsidRPr="004A0C79">
        <w:rPr>
          <w:rFonts w:eastAsiaTheme="minorHAnsi"/>
          <w:noProof/>
        </w:rPr>
        <w:t xml:space="preserve">(209) Hohenstein, E. G.; Sherrill, C. D. Density fitting of intramonomer correlation effects in symmetry-adapted perturbation theory. </w:t>
      </w:r>
      <w:r w:rsidRPr="004A0C79">
        <w:rPr>
          <w:rFonts w:eastAsiaTheme="minorHAnsi"/>
          <w:i/>
          <w:noProof/>
        </w:rPr>
        <w:t xml:space="preserve">J. Chem. Phys. </w:t>
      </w:r>
      <w:r w:rsidRPr="004A0C79">
        <w:rPr>
          <w:rFonts w:eastAsiaTheme="minorHAnsi"/>
          <w:b/>
          <w:noProof/>
        </w:rPr>
        <w:t>2010</w:t>
      </w:r>
      <w:r w:rsidRPr="004A0C79">
        <w:rPr>
          <w:rFonts w:eastAsiaTheme="minorHAnsi"/>
          <w:noProof/>
        </w:rPr>
        <w:t xml:space="preserve">, </w:t>
      </w:r>
      <w:r w:rsidRPr="004A0C79">
        <w:rPr>
          <w:rFonts w:eastAsiaTheme="minorHAnsi"/>
          <w:i/>
          <w:noProof/>
        </w:rPr>
        <w:t>133</w:t>
      </w:r>
      <w:r w:rsidRPr="004A0C79">
        <w:rPr>
          <w:rFonts w:eastAsiaTheme="minorHAnsi"/>
          <w:noProof/>
        </w:rPr>
        <w:t xml:space="preserve"> (1).</w:t>
      </w:r>
    </w:p>
    <w:p w14:paraId="412B1C86" w14:textId="77777777" w:rsidR="004A0C79" w:rsidRPr="004A0C79" w:rsidRDefault="004A0C79" w:rsidP="00BB6BF1">
      <w:pPr>
        <w:rPr>
          <w:rFonts w:eastAsiaTheme="minorHAnsi"/>
          <w:noProof/>
        </w:rPr>
      </w:pPr>
      <w:r w:rsidRPr="004A0C79">
        <w:rPr>
          <w:rFonts w:eastAsiaTheme="minorHAnsi"/>
          <w:noProof/>
        </w:rPr>
        <w:t>(210) van Holst, J.; Versteeg, G.; Brilman, D. W. F.; Hogendoorn, J. Kinetic study of CO</w:t>
      </w:r>
      <w:r w:rsidRPr="004A0C79">
        <w:rPr>
          <w:rFonts w:eastAsiaTheme="minorHAnsi"/>
          <w:noProof/>
          <w:vertAlign w:val="subscript"/>
        </w:rPr>
        <w:t>2</w:t>
      </w:r>
      <w:r w:rsidRPr="004A0C79">
        <w:rPr>
          <w:rFonts w:eastAsiaTheme="minorHAnsi"/>
          <w:noProof/>
        </w:rPr>
        <w:t xml:space="preserve"> with various amino acid salts in aqueous solution. </w:t>
      </w:r>
      <w:r w:rsidRPr="004A0C79">
        <w:rPr>
          <w:rFonts w:eastAsiaTheme="minorHAnsi"/>
          <w:i/>
          <w:noProof/>
        </w:rPr>
        <w:t xml:space="preserve">Chem. Eng. Sci. </w:t>
      </w:r>
      <w:r w:rsidRPr="004A0C79">
        <w:rPr>
          <w:rFonts w:eastAsiaTheme="minorHAnsi"/>
          <w:b/>
          <w:noProof/>
        </w:rPr>
        <w:t>2009</w:t>
      </w:r>
      <w:r w:rsidRPr="004A0C79">
        <w:rPr>
          <w:rFonts w:eastAsiaTheme="minorHAnsi"/>
          <w:noProof/>
        </w:rPr>
        <w:t xml:space="preserve">, </w:t>
      </w:r>
      <w:r w:rsidRPr="004A0C79">
        <w:rPr>
          <w:rFonts w:eastAsiaTheme="minorHAnsi"/>
          <w:i/>
          <w:noProof/>
        </w:rPr>
        <w:t>64</w:t>
      </w:r>
      <w:r w:rsidRPr="004A0C79">
        <w:rPr>
          <w:rFonts w:eastAsiaTheme="minorHAnsi"/>
          <w:noProof/>
        </w:rPr>
        <w:t xml:space="preserve"> (1), 59–68.</w:t>
      </w:r>
    </w:p>
    <w:p w14:paraId="1A35EC33" w14:textId="77777777" w:rsidR="004A0C79" w:rsidRPr="004A0C79" w:rsidRDefault="004A0C79" w:rsidP="00BB6BF1">
      <w:pPr>
        <w:rPr>
          <w:rFonts w:eastAsiaTheme="minorHAnsi"/>
          <w:noProof/>
        </w:rPr>
      </w:pPr>
      <w:r w:rsidRPr="004A0C79">
        <w:rPr>
          <w:rFonts w:eastAsiaTheme="minorHAnsi"/>
          <w:noProof/>
        </w:rPr>
        <w:t xml:space="preserve">(211) Goan, J.; Miller, R.; Piatt, V. Alkazid M as a regenerative carbon dioxide absorbent. </w:t>
      </w:r>
      <w:r w:rsidRPr="004A0C79">
        <w:rPr>
          <w:rFonts w:eastAsiaTheme="minorHAnsi"/>
          <w:i/>
          <w:noProof/>
        </w:rPr>
        <w:t xml:space="preserve">NRL Report </w:t>
      </w:r>
      <w:r w:rsidRPr="004A0C79">
        <w:rPr>
          <w:rFonts w:eastAsiaTheme="minorHAnsi"/>
          <w:b/>
          <w:noProof/>
        </w:rPr>
        <w:t>1960</w:t>
      </w:r>
      <w:r w:rsidRPr="004A0C79">
        <w:rPr>
          <w:rFonts w:eastAsiaTheme="minorHAnsi"/>
          <w:noProof/>
        </w:rPr>
        <w:t xml:space="preserve">, </w:t>
      </w:r>
      <w:r w:rsidRPr="004A0C79">
        <w:rPr>
          <w:rFonts w:eastAsiaTheme="minorHAnsi"/>
          <w:i/>
          <w:noProof/>
        </w:rPr>
        <w:t>5465</w:t>
      </w:r>
      <w:r w:rsidRPr="004A0C79">
        <w:rPr>
          <w:rFonts w:eastAsiaTheme="minorHAnsi"/>
          <w:noProof/>
        </w:rPr>
        <w:t>.</w:t>
      </w:r>
    </w:p>
    <w:p w14:paraId="6DD3FEE1" w14:textId="77777777" w:rsidR="004A0C79" w:rsidRPr="004A0C79" w:rsidRDefault="004A0C79" w:rsidP="00BB6BF1">
      <w:pPr>
        <w:rPr>
          <w:rFonts w:eastAsiaTheme="minorHAnsi"/>
          <w:noProof/>
        </w:rPr>
      </w:pPr>
      <w:r w:rsidRPr="004A0C79">
        <w:rPr>
          <w:rFonts w:eastAsiaTheme="minorHAnsi"/>
          <w:noProof/>
        </w:rPr>
        <w:t>(212) Kumar, P.; Hogendoorn, J.; Feron, P.; Versteeg, G. New absorption liquids for the removal of CO</w:t>
      </w:r>
      <w:r w:rsidRPr="004A0C79">
        <w:rPr>
          <w:rFonts w:eastAsiaTheme="minorHAnsi"/>
          <w:noProof/>
          <w:vertAlign w:val="subscript"/>
        </w:rPr>
        <w:t>2</w:t>
      </w:r>
      <w:r w:rsidRPr="004A0C79">
        <w:rPr>
          <w:rFonts w:eastAsiaTheme="minorHAnsi"/>
          <w:noProof/>
        </w:rPr>
        <w:t xml:space="preserve"> from dilute gas streams using membrane contactors. </w:t>
      </w:r>
      <w:r w:rsidRPr="004A0C79">
        <w:rPr>
          <w:rFonts w:eastAsiaTheme="minorHAnsi"/>
          <w:i/>
          <w:noProof/>
        </w:rPr>
        <w:t xml:space="preserve">Chem. Eng. Sci. </w:t>
      </w:r>
      <w:r w:rsidRPr="004A0C79">
        <w:rPr>
          <w:rFonts w:eastAsiaTheme="minorHAnsi"/>
          <w:b/>
          <w:noProof/>
        </w:rPr>
        <w:t>2002</w:t>
      </w:r>
      <w:r w:rsidRPr="004A0C79">
        <w:rPr>
          <w:rFonts w:eastAsiaTheme="minorHAnsi"/>
          <w:noProof/>
        </w:rPr>
        <w:t xml:space="preserve">, </w:t>
      </w:r>
      <w:r w:rsidRPr="004A0C79">
        <w:rPr>
          <w:rFonts w:eastAsiaTheme="minorHAnsi"/>
          <w:i/>
          <w:noProof/>
        </w:rPr>
        <w:t>57</w:t>
      </w:r>
      <w:r w:rsidRPr="004A0C79">
        <w:rPr>
          <w:rFonts w:eastAsiaTheme="minorHAnsi"/>
          <w:noProof/>
        </w:rPr>
        <w:t xml:space="preserve"> (9), 1639–1651.</w:t>
      </w:r>
    </w:p>
    <w:p w14:paraId="37646858" w14:textId="77777777" w:rsidR="004A0C79" w:rsidRPr="004A0C79" w:rsidRDefault="004A0C79" w:rsidP="00BB6BF1">
      <w:pPr>
        <w:rPr>
          <w:rFonts w:eastAsiaTheme="minorHAnsi"/>
          <w:noProof/>
        </w:rPr>
      </w:pPr>
      <w:r w:rsidRPr="004A0C79">
        <w:rPr>
          <w:rFonts w:eastAsiaTheme="minorHAnsi"/>
          <w:noProof/>
        </w:rPr>
        <w:lastRenderedPageBreak/>
        <w:t>(213) Kumar, P.; Hogendoorn, J.; Timmer, S.; Feron, P.; Versteeg, G. Equilibrium solubility of CO</w:t>
      </w:r>
      <w:r w:rsidRPr="004A0C79">
        <w:rPr>
          <w:rFonts w:eastAsiaTheme="minorHAnsi"/>
          <w:noProof/>
          <w:vertAlign w:val="subscript"/>
        </w:rPr>
        <w:t>2</w:t>
      </w:r>
      <w:r w:rsidRPr="004A0C79">
        <w:rPr>
          <w:rFonts w:eastAsiaTheme="minorHAnsi"/>
          <w:noProof/>
        </w:rPr>
        <w:t xml:space="preserve"> in aqueous potassium taurate solutions: Part 2. Experimental VLE data and model. </w:t>
      </w:r>
      <w:r w:rsidRPr="004A0C79">
        <w:rPr>
          <w:rFonts w:eastAsiaTheme="minorHAnsi"/>
          <w:i/>
          <w:noProof/>
        </w:rPr>
        <w:t xml:space="preserve">Ind. Eng. Chem. Res. </w:t>
      </w:r>
      <w:r w:rsidRPr="004A0C79">
        <w:rPr>
          <w:rFonts w:eastAsiaTheme="minorHAnsi"/>
          <w:b/>
          <w:noProof/>
        </w:rPr>
        <w:t>2003</w:t>
      </w:r>
      <w:r w:rsidRPr="004A0C79">
        <w:rPr>
          <w:rFonts w:eastAsiaTheme="minorHAnsi"/>
          <w:noProof/>
        </w:rPr>
        <w:t xml:space="preserve">, </w:t>
      </w:r>
      <w:r w:rsidRPr="004A0C79">
        <w:rPr>
          <w:rFonts w:eastAsiaTheme="minorHAnsi"/>
          <w:i/>
          <w:noProof/>
        </w:rPr>
        <w:t>42</w:t>
      </w:r>
      <w:r w:rsidRPr="004A0C79">
        <w:rPr>
          <w:rFonts w:eastAsiaTheme="minorHAnsi"/>
          <w:noProof/>
        </w:rPr>
        <w:t xml:space="preserve"> (12), 2841–2852.</w:t>
      </w:r>
    </w:p>
    <w:p w14:paraId="20E16BC1" w14:textId="77777777" w:rsidR="004A0C79" w:rsidRPr="004A0C79" w:rsidRDefault="004A0C79" w:rsidP="00BB6BF1">
      <w:pPr>
        <w:rPr>
          <w:rFonts w:eastAsiaTheme="minorHAnsi"/>
          <w:noProof/>
        </w:rPr>
      </w:pPr>
      <w:r w:rsidRPr="004A0C79">
        <w:rPr>
          <w:rFonts w:eastAsiaTheme="minorHAnsi"/>
          <w:noProof/>
        </w:rPr>
        <w:t>(214) Yoon, B.; Chen, S.; Voth, G. A. On the Key Influence of Amino Acid Ionic Liquid Anions on CO</w:t>
      </w:r>
      <w:r w:rsidRPr="004A0C79">
        <w:rPr>
          <w:rFonts w:eastAsiaTheme="minorHAnsi"/>
          <w:noProof/>
          <w:vertAlign w:val="subscript"/>
        </w:rPr>
        <w:t>2</w:t>
      </w:r>
      <w:r w:rsidRPr="004A0C79">
        <w:rPr>
          <w:rFonts w:eastAsiaTheme="minorHAnsi"/>
          <w:noProof/>
        </w:rPr>
        <w:t xml:space="preserve"> Capture. </w:t>
      </w:r>
      <w:r w:rsidRPr="004A0C79">
        <w:rPr>
          <w:rFonts w:eastAsiaTheme="minorHAnsi"/>
          <w:i/>
          <w:noProof/>
        </w:rPr>
        <w:t xml:space="preserve">JACS </w:t>
      </w:r>
      <w:r w:rsidRPr="004A0C79">
        <w:rPr>
          <w:rFonts w:eastAsiaTheme="minorHAnsi"/>
          <w:b/>
          <w:noProof/>
        </w:rPr>
        <w:t>2024</w:t>
      </w:r>
      <w:r w:rsidRPr="004A0C79">
        <w:rPr>
          <w:rFonts w:eastAsiaTheme="minorHAnsi"/>
          <w:noProof/>
        </w:rPr>
        <w:t xml:space="preserve">, </w:t>
      </w:r>
      <w:r w:rsidRPr="004A0C79">
        <w:rPr>
          <w:rFonts w:eastAsiaTheme="minorHAnsi"/>
          <w:i/>
          <w:noProof/>
        </w:rPr>
        <w:t>146</w:t>
      </w:r>
      <w:r w:rsidRPr="004A0C79">
        <w:rPr>
          <w:rFonts w:eastAsiaTheme="minorHAnsi"/>
          <w:noProof/>
        </w:rPr>
        <w:t xml:space="preserve"> (2), 1612–1618.</w:t>
      </w:r>
    </w:p>
    <w:p w14:paraId="3AD221C4" w14:textId="77777777" w:rsidR="004A0C79" w:rsidRPr="004A0C79" w:rsidRDefault="004A0C79" w:rsidP="00BB6BF1">
      <w:pPr>
        <w:rPr>
          <w:rFonts w:eastAsiaTheme="minorHAnsi"/>
          <w:noProof/>
        </w:rPr>
      </w:pPr>
      <w:r w:rsidRPr="004A0C79">
        <w:rPr>
          <w:rFonts w:eastAsiaTheme="minorHAnsi"/>
          <w:noProof/>
        </w:rPr>
        <w:t>(215) Yoon, B.; Voth, G. A. Elucidating the molecular mechanism of CO</w:t>
      </w:r>
      <w:r w:rsidRPr="004A0C79">
        <w:rPr>
          <w:rFonts w:eastAsiaTheme="minorHAnsi"/>
          <w:noProof/>
          <w:vertAlign w:val="subscript"/>
        </w:rPr>
        <w:t>2</w:t>
      </w:r>
      <w:r w:rsidRPr="004A0C79">
        <w:rPr>
          <w:rFonts w:eastAsiaTheme="minorHAnsi"/>
          <w:noProof/>
        </w:rPr>
        <w:t xml:space="preserve"> capture by amino acid ionic liquids. </w:t>
      </w:r>
      <w:r w:rsidRPr="004A0C79">
        <w:rPr>
          <w:rFonts w:eastAsiaTheme="minorHAnsi"/>
          <w:i/>
          <w:noProof/>
        </w:rPr>
        <w:t xml:space="preserve">JACS </w:t>
      </w:r>
      <w:r w:rsidRPr="004A0C79">
        <w:rPr>
          <w:rFonts w:eastAsiaTheme="minorHAnsi"/>
          <w:b/>
          <w:noProof/>
        </w:rPr>
        <w:t>2023</w:t>
      </w:r>
      <w:r w:rsidRPr="004A0C79">
        <w:rPr>
          <w:rFonts w:eastAsiaTheme="minorHAnsi"/>
          <w:noProof/>
        </w:rPr>
        <w:t xml:space="preserve">, </w:t>
      </w:r>
      <w:r w:rsidRPr="004A0C79">
        <w:rPr>
          <w:rFonts w:eastAsiaTheme="minorHAnsi"/>
          <w:i/>
          <w:noProof/>
        </w:rPr>
        <w:t>145</w:t>
      </w:r>
      <w:r w:rsidRPr="004A0C79">
        <w:rPr>
          <w:rFonts w:eastAsiaTheme="minorHAnsi"/>
          <w:noProof/>
        </w:rPr>
        <w:t xml:space="preserve"> (29), 15663–15667.</w:t>
      </w:r>
    </w:p>
    <w:p w14:paraId="3A2FF237" w14:textId="77777777" w:rsidR="004A0C79" w:rsidRPr="004A0C79" w:rsidRDefault="004A0C79" w:rsidP="00BB6BF1">
      <w:pPr>
        <w:rPr>
          <w:rFonts w:eastAsiaTheme="minorHAnsi"/>
          <w:noProof/>
        </w:rPr>
      </w:pPr>
      <w:r w:rsidRPr="004A0C79">
        <w:rPr>
          <w:rFonts w:eastAsiaTheme="minorHAnsi"/>
          <w:noProof/>
        </w:rPr>
        <w:t>(216) Onofri, S.; Adenusi, H.; Le Donne, A.; Bodo, E. CO</w:t>
      </w:r>
      <w:r w:rsidRPr="004A0C79">
        <w:rPr>
          <w:rFonts w:eastAsiaTheme="minorHAnsi"/>
          <w:noProof/>
          <w:vertAlign w:val="subscript"/>
        </w:rPr>
        <w:t>2</w:t>
      </w:r>
      <w:r w:rsidRPr="004A0C79">
        <w:rPr>
          <w:rFonts w:eastAsiaTheme="minorHAnsi"/>
          <w:noProof/>
        </w:rPr>
        <w:t xml:space="preserve"> capture in ionic liquids based on amino acid anions with protic side chains: a computational assessment of kinetically efficient reaction mechanisms. </w:t>
      </w:r>
      <w:r w:rsidRPr="004A0C79">
        <w:rPr>
          <w:rFonts w:eastAsiaTheme="minorHAnsi"/>
          <w:i/>
          <w:noProof/>
        </w:rPr>
        <w:t xml:space="preserve">ChemistryOpen </w:t>
      </w:r>
      <w:r w:rsidRPr="004A0C79">
        <w:rPr>
          <w:rFonts w:eastAsiaTheme="minorHAnsi"/>
          <w:b/>
          <w:noProof/>
        </w:rPr>
        <w:t>2020</w:t>
      </w:r>
      <w:r w:rsidRPr="004A0C79">
        <w:rPr>
          <w:rFonts w:eastAsiaTheme="minorHAnsi"/>
          <w:noProof/>
        </w:rPr>
        <w:t xml:space="preserve">, </w:t>
      </w:r>
      <w:r w:rsidRPr="004A0C79">
        <w:rPr>
          <w:rFonts w:eastAsiaTheme="minorHAnsi"/>
          <w:i/>
          <w:noProof/>
        </w:rPr>
        <w:t>9</w:t>
      </w:r>
      <w:r w:rsidRPr="004A0C79">
        <w:rPr>
          <w:rFonts w:eastAsiaTheme="minorHAnsi"/>
          <w:noProof/>
        </w:rPr>
        <w:t xml:space="preserve"> (11), 1153–1160.</w:t>
      </w:r>
    </w:p>
    <w:p w14:paraId="07CF518B" w14:textId="77777777" w:rsidR="004A0C79" w:rsidRPr="004A0C79" w:rsidRDefault="004A0C79" w:rsidP="00BB6BF1">
      <w:pPr>
        <w:rPr>
          <w:rFonts w:eastAsiaTheme="minorHAnsi"/>
          <w:noProof/>
        </w:rPr>
      </w:pPr>
      <w:r w:rsidRPr="004A0C79">
        <w:rPr>
          <w:rFonts w:eastAsiaTheme="minorHAnsi"/>
          <w:noProof/>
        </w:rPr>
        <w:t xml:space="preserve">(217) Navarro, S. S.; Leron, R. B.; Soriano, A. N.; Li, M.-H. Thermophysical property characterization of aqueous amino acid salt solution containing serine. </w:t>
      </w:r>
      <w:r w:rsidRPr="004A0C79">
        <w:rPr>
          <w:rFonts w:eastAsiaTheme="minorHAnsi"/>
          <w:i/>
          <w:noProof/>
        </w:rPr>
        <w:t xml:space="preserve">J. Chem. Thermodyn. </w:t>
      </w:r>
      <w:r w:rsidRPr="004A0C79">
        <w:rPr>
          <w:rFonts w:eastAsiaTheme="minorHAnsi"/>
          <w:b/>
          <w:noProof/>
        </w:rPr>
        <w:t>2014</w:t>
      </w:r>
      <w:r w:rsidRPr="004A0C79">
        <w:rPr>
          <w:rFonts w:eastAsiaTheme="minorHAnsi"/>
          <w:noProof/>
        </w:rPr>
        <w:t xml:space="preserve">, </w:t>
      </w:r>
      <w:r w:rsidRPr="004A0C79">
        <w:rPr>
          <w:rFonts w:eastAsiaTheme="minorHAnsi"/>
          <w:i/>
          <w:noProof/>
        </w:rPr>
        <w:t>78</w:t>
      </w:r>
      <w:r w:rsidRPr="004A0C79">
        <w:rPr>
          <w:rFonts w:eastAsiaTheme="minorHAnsi"/>
          <w:noProof/>
        </w:rPr>
        <w:t>, 23–31.</w:t>
      </w:r>
    </w:p>
    <w:p w14:paraId="77C91C3E" w14:textId="77777777" w:rsidR="004A0C79" w:rsidRPr="004A0C79" w:rsidRDefault="004A0C79" w:rsidP="00BB6BF1">
      <w:pPr>
        <w:rPr>
          <w:rFonts w:eastAsiaTheme="minorHAnsi"/>
          <w:noProof/>
        </w:rPr>
      </w:pPr>
      <w:r w:rsidRPr="004A0C79">
        <w:rPr>
          <w:rFonts w:eastAsiaTheme="minorHAnsi"/>
          <w:noProof/>
        </w:rPr>
        <w:t xml:space="preserve">(218) Fukumoto, K.; Yoshizawa, M.; Ohno, H. Room temperature ionic liquids from 20 natural amino acids. </w:t>
      </w:r>
      <w:r w:rsidRPr="004A0C79">
        <w:rPr>
          <w:rFonts w:eastAsiaTheme="minorHAnsi"/>
          <w:i/>
          <w:noProof/>
        </w:rPr>
        <w:t xml:space="preserve">JACS </w:t>
      </w:r>
      <w:r w:rsidRPr="004A0C79">
        <w:rPr>
          <w:rFonts w:eastAsiaTheme="minorHAnsi"/>
          <w:b/>
          <w:noProof/>
        </w:rPr>
        <w:t>2005</w:t>
      </w:r>
      <w:r w:rsidRPr="004A0C79">
        <w:rPr>
          <w:rFonts w:eastAsiaTheme="minorHAnsi"/>
          <w:noProof/>
        </w:rPr>
        <w:t xml:space="preserve">, </w:t>
      </w:r>
      <w:r w:rsidRPr="004A0C79">
        <w:rPr>
          <w:rFonts w:eastAsiaTheme="minorHAnsi"/>
          <w:i/>
          <w:noProof/>
        </w:rPr>
        <w:t>127</w:t>
      </w:r>
      <w:r w:rsidRPr="004A0C79">
        <w:rPr>
          <w:rFonts w:eastAsiaTheme="minorHAnsi"/>
          <w:noProof/>
        </w:rPr>
        <w:t xml:space="preserve"> (8), 2398–2399.</w:t>
      </w:r>
    </w:p>
    <w:p w14:paraId="0779381A" w14:textId="77777777" w:rsidR="004A0C79" w:rsidRPr="004A0C79" w:rsidRDefault="004A0C79" w:rsidP="00BB6BF1">
      <w:pPr>
        <w:rPr>
          <w:rFonts w:eastAsiaTheme="minorHAnsi"/>
          <w:noProof/>
        </w:rPr>
      </w:pPr>
      <w:r w:rsidRPr="004A0C79">
        <w:rPr>
          <w:rFonts w:eastAsiaTheme="minorHAnsi"/>
          <w:noProof/>
        </w:rPr>
        <w:t>(219) Shaikh, A. R.; Vidal-López, A.; Brotons-Rufes, A.; Pajski, J. J.; Zafar, S.; Mahmood, R. A.; Khan, M. U.; Poater, A.; Chawla, M.; Cavallo, L. Amino acid ionic liquids as efficient catalysts for CO</w:t>
      </w:r>
      <w:r w:rsidRPr="004A0C79">
        <w:rPr>
          <w:rFonts w:eastAsiaTheme="minorHAnsi"/>
          <w:noProof/>
          <w:vertAlign w:val="subscript"/>
        </w:rPr>
        <w:t>2</w:t>
      </w:r>
      <w:r w:rsidRPr="004A0C79">
        <w:rPr>
          <w:rFonts w:eastAsiaTheme="minorHAnsi"/>
          <w:noProof/>
        </w:rPr>
        <w:t xml:space="preserve"> capture: A combined static and dynamic approach. </w:t>
      </w:r>
      <w:r w:rsidRPr="004A0C79">
        <w:rPr>
          <w:rFonts w:eastAsiaTheme="minorHAnsi"/>
          <w:i/>
          <w:noProof/>
        </w:rPr>
        <w:t xml:space="preserve">Results Surf. Interfaces </w:t>
      </w:r>
      <w:r w:rsidRPr="004A0C79">
        <w:rPr>
          <w:rFonts w:eastAsiaTheme="minorHAnsi"/>
          <w:b/>
          <w:noProof/>
        </w:rPr>
        <w:t>2024</w:t>
      </w:r>
      <w:r w:rsidRPr="004A0C79">
        <w:rPr>
          <w:rFonts w:eastAsiaTheme="minorHAnsi"/>
          <w:noProof/>
        </w:rPr>
        <w:t xml:space="preserve">, </w:t>
      </w:r>
      <w:r w:rsidRPr="004A0C79">
        <w:rPr>
          <w:rFonts w:eastAsiaTheme="minorHAnsi"/>
          <w:i/>
          <w:noProof/>
        </w:rPr>
        <w:t>14</w:t>
      </w:r>
      <w:r w:rsidRPr="004A0C79">
        <w:rPr>
          <w:rFonts w:eastAsiaTheme="minorHAnsi"/>
          <w:noProof/>
        </w:rPr>
        <w:t>, 100175.</w:t>
      </w:r>
    </w:p>
    <w:p w14:paraId="0A2D2B38" w14:textId="77777777" w:rsidR="004A0C79" w:rsidRPr="004A0C79" w:rsidRDefault="004A0C79" w:rsidP="00BB6BF1">
      <w:pPr>
        <w:rPr>
          <w:rFonts w:eastAsiaTheme="minorHAnsi"/>
          <w:noProof/>
        </w:rPr>
      </w:pPr>
      <w:r w:rsidRPr="004A0C79">
        <w:rPr>
          <w:rFonts w:eastAsiaTheme="minorHAnsi"/>
          <w:noProof/>
        </w:rPr>
        <w:t>(220) Yang, Q.; Wang, Z.; Bao, Z.; Zhang, Z.; Yang, Y.; Ren, Q.; Xing, H.; Dai, S. New insights into CO</w:t>
      </w:r>
      <w:r w:rsidRPr="004A0C79">
        <w:rPr>
          <w:rFonts w:eastAsiaTheme="minorHAnsi"/>
          <w:noProof/>
          <w:vertAlign w:val="subscript"/>
        </w:rPr>
        <w:t>2</w:t>
      </w:r>
      <w:r w:rsidRPr="004A0C79">
        <w:rPr>
          <w:rFonts w:eastAsiaTheme="minorHAnsi"/>
          <w:noProof/>
        </w:rPr>
        <w:t xml:space="preserve"> absorption mechanisms with amino‐acid ionic liquids. </w:t>
      </w:r>
      <w:r w:rsidRPr="004A0C79">
        <w:rPr>
          <w:rFonts w:eastAsiaTheme="minorHAnsi"/>
          <w:i/>
          <w:noProof/>
        </w:rPr>
        <w:t xml:space="preserve">ChemSusChem </w:t>
      </w:r>
      <w:r w:rsidRPr="004A0C79">
        <w:rPr>
          <w:rFonts w:eastAsiaTheme="minorHAnsi"/>
          <w:b/>
          <w:noProof/>
        </w:rPr>
        <w:t>2016</w:t>
      </w:r>
      <w:r w:rsidRPr="004A0C79">
        <w:rPr>
          <w:rFonts w:eastAsiaTheme="minorHAnsi"/>
          <w:noProof/>
        </w:rPr>
        <w:t xml:space="preserve">, </w:t>
      </w:r>
      <w:r w:rsidRPr="004A0C79">
        <w:rPr>
          <w:rFonts w:eastAsiaTheme="minorHAnsi"/>
          <w:i/>
          <w:noProof/>
        </w:rPr>
        <w:t>9</w:t>
      </w:r>
      <w:r w:rsidRPr="004A0C79">
        <w:rPr>
          <w:rFonts w:eastAsiaTheme="minorHAnsi"/>
          <w:noProof/>
        </w:rPr>
        <w:t xml:space="preserve"> (8), 806–812.</w:t>
      </w:r>
    </w:p>
    <w:p w14:paraId="386CE9F1" w14:textId="77777777" w:rsidR="004A0C79" w:rsidRPr="004A0C79" w:rsidRDefault="004A0C79" w:rsidP="00BB6BF1">
      <w:pPr>
        <w:rPr>
          <w:rFonts w:eastAsiaTheme="minorHAnsi"/>
          <w:noProof/>
        </w:rPr>
      </w:pPr>
      <w:r w:rsidRPr="004A0C79">
        <w:rPr>
          <w:rFonts w:eastAsiaTheme="minorHAnsi"/>
          <w:noProof/>
        </w:rPr>
        <w:lastRenderedPageBreak/>
        <w:t>(221) Liu, A. H.; Ma, R.; Song, C.; Yang, Z. Z.; Yu, A.; Cai, Y.; He, L. N.; Zhao, Y. N.; Yu, B.; Song, Q. W. Equimolar CO</w:t>
      </w:r>
      <w:r w:rsidRPr="004A0C79">
        <w:rPr>
          <w:rFonts w:eastAsiaTheme="minorHAnsi"/>
          <w:noProof/>
          <w:vertAlign w:val="subscript"/>
        </w:rPr>
        <w:t>2</w:t>
      </w:r>
      <w:r w:rsidRPr="004A0C79">
        <w:rPr>
          <w:rFonts w:eastAsiaTheme="minorHAnsi"/>
          <w:noProof/>
        </w:rPr>
        <w:t xml:space="preserve"> capture by N-substituted amino acid salts and subsequent conversion. </w:t>
      </w:r>
      <w:r w:rsidRPr="004A0C79">
        <w:rPr>
          <w:rFonts w:eastAsiaTheme="minorHAnsi"/>
          <w:i/>
          <w:noProof/>
        </w:rPr>
        <w:t xml:space="preserve">Angew. Chem. </w:t>
      </w:r>
      <w:r w:rsidRPr="004A0C79">
        <w:rPr>
          <w:rFonts w:eastAsiaTheme="minorHAnsi"/>
          <w:b/>
          <w:noProof/>
        </w:rPr>
        <w:t>2012</w:t>
      </w:r>
      <w:r w:rsidRPr="004A0C79">
        <w:rPr>
          <w:rFonts w:eastAsiaTheme="minorHAnsi"/>
          <w:noProof/>
        </w:rPr>
        <w:t xml:space="preserve">, </w:t>
      </w:r>
      <w:r w:rsidRPr="004A0C79">
        <w:rPr>
          <w:rFonts w:eastAsiaTheme="minorHAnsi"/>
          <w:i/>
          <w:noProof/>
        </w:rPr>
        <w:t>51</w:t>
      </w:r>
      <w:r w:rsidRPr="004A0C79">
        <w:rPr>
          <w:rFonts w:eastAsiaTheme="minorHAnsi"/>
          <w:noProof/>
        </w:rPr>
        <w:t xml:space="preserve"> (45), 11306–11310.</w:t>
      </w:r>
    </w:p>
    <w:p w14:paraId="4C3D03D4" w14:textId="77777777" w:rsidR="004A0C79" w:rsidRPr="004A0C79" w:rsidRDefault="004A0C79" w:rsidP="00BB6BF1">
      <w:pPr>
        <w:rPr>
          <w:rFonts w:eastAsiaTheme="minorHAnsi"/>
          <w:noProof/>
        </w:rPr>
      </w:pPr>
      <w:r w:rsidRPr="004A0C79">
        <w:rPr>
          <w:rFonts w:eastAsiaTheme="minorHAnsi"/>
          <w:noProof/>
        </w:rPr>
        <w:t>(222) Gurkan, B. E.; de la Fuente, J. C.; Mindrup, E. M.; Ficke, L. E.; Goodrich, B. F.; Price, E. A.; Schneider, W. F.; Brennecke, J. F. Equimolar CO</w:t>
      </w:r>
      <w:r w:rsidRPr="004A0C79">
        <w:rPr>
          <w:rFonts w:eastAsiaTheme="minorHAnsi"/>
          <w:noProof/>
          <w:vertAlign w:val="subscript"/>
        </w:rPr>
        <w:t>2</w:t>
      </w:r>
      <w:r w:rsidRPr="004A0C79">
        <w:rPr>
          <w:rFonts w:eastAsiaTheme="minorHAnsi"/>
          <w:noProof/>
        </w:rPr>
        <w:t xml:space="preserve"> absorption by anion-functionalized ionic liquids. </w:t>
      </w:r>
      <w:r w:rsidRPr="004A0C79">
        <w:rPr>
          <w:rFonts w:eastAsiaTheme="minorHAnsi"/>
          <w:i/>
          <w:noProof/>
        </w:rPr>
        <w:t xml:space="preserve">JACS </w:t>
      </w:r>
      <w:r w:rsidRPr="004A0C79">
        <w:rPr>
          <w:rFonts w:eastAsiaTheme="minorHAnsi"/>
          <w:b/>
          <w:noProof/>
        </w:rPr>
        <w:t>2010</w:t>
      </w:r>
      <w:r w:rsidRPr="004A0C79">
        <w:rPr>
          <w:rFonts w:eastAsiaTheme="minorHAnsi"/>
          <w:noProof/>
        </w:rPr>
        <w:t xml:space="preserve">, </w:t>
      </w:r>
      <w:r w:rsidRPr="004A0C79">
        <w:rPr>
          <w:rFonts w:eastAsiaTheme="minorHAnsi"/>
          <w:i/>
          <w:noProof/>
        </w:rPr>
        <w:t>132</w:t>
      </w:r>
      <w:r w:rsidRPr="004A0C79">
        <w:rPr>
          <w:rFonts w:eastAsiaTheme="minorHAnsi"/>
          <w:noProof/>
        </w:rPr>
        <w:t xml:space="preserve"> (7), 2116–2117.</w:t>
      </w:r>
    </w:p>
    <w:p w14:paraId="2387484C" w14:textId="77777777" w:rsidR="004A0C79" w:rsidRPr="004A0C79" w:rsidRDefault="004A0C79" w:rsidP="00BB6BF1">
      <w:pPr>
        <w:rPr>
          <w:rFonts w:eastAsiaTheme="minorHAnsi"/>
          <w:noProof/>
        </w:rPr>
      </w:pPr>
      <w:r w:rsidRPr="004A0C79">
        <w:rPr>
          <w:rFonts w:eastAsiaTheme="minorHAnsi"/>
          <w:noProof/>
        </w:rPr>
        <w:t>(223) Versteeg, G. F.; Van Dijck, L.; van Swaaij, W. P. M. On the kinetics between CO</w:t>
      </w:r>
      <w:r w:rsidRPr="004A0C79">
        <w:rPr>
          <w:rFonts w:eastAsiaTheme="minorHAnsi"/>
          <w:noProof/>
          <w:vertAlign w:val="subscript"/>
        </w:rPr>
        <w:t>2</w:t>
      </w:r>
      <w:r w:rsidRPr="004A0C79">
        <w:rPr>
          <w:rFonts w:eastAsiaTheme="minorHAnsi"/>
          <w:noProof/>
        </w:rPr>
        <w:t xml:space="preserve"> and alkanolamines both in aqueous and non-aqueous solutions. An overview. </w:t>
      </w:r>
      <w:r w:rsidRPr="004A0C79">
        <w:rPr>
          <w:rFonts w:eastAsiaTheme="minorHAnsi"/>
          <w:i/>
          <w:noProof/>
        </w:rPr>
        <w:t xml:space="preserve">Chem. Eng. Commun. </w:t>
      </w:r>
      <w:r w:rsidRPr="004A0C79">
        <w:rPr>
          <w:rFonts w:eastAsiaTheme="minorHAnsi"/>
          <w:b/>
          <w:noProof/>
        </w:rPr>
        <w:t>1996</w:t>
      </w:r>
      <w:r w:rsidRPr="004A0C79">
        <w:rPr>
          <w:rFonts w:eastAsiaTheme="minorHAnsi"/>
          <w:noProof/>
        </w:rPr>
        <w:t xml:space="preserve">, </w:t>
      </w:r>
      <w:r w:rsidRPr="004A0C79">
        <w:rPr>
          <w:rFonts w:eastAsiaTheme="minorHAnsi"/>
          <w:i/>
          <w:noProof/>
        </w:rPr>
        <w:t>144</w:t>
      </w:r>
      <w:r w:rsidRPr="004A0C79">
        <w:rPr>
          <w:rFonts w:eastAsiaTheme="minorHAnsi"/>
          <w:noProof/>
        </w:rPr>
        <w:t xml:space="preserve"> (1), 113–158.</w:t>
      </w:r>
    </w:p>
    <w:p w14:paraId="00BB8775" w14:textId="77777777" w:rsidR="004A0C79" w:rsidRPr="004A0C79" w:rsidRDefault="004A0C79" w:rsidP="00BB6BF1">
      <w:pPr>
        <w:rPr>
          <w:rFonts w:eastAsiaTheme="minorHAnsi"/>
          <w:noProof/>
        </w:rPr>
      </w:pPr>
      <w:r w:rsidRPr="004A0C79">
        <w:rPr>
          <w:rFonts w:eastAsiaTheme="minorHAnsi"/>
          <w:noProof/>
        </w:rPr>
        <w:t xml:space="preserve">(224) Firaha, D. S.; Kirchner, B. Tuning the carbon dioxide absorption in amino acid ionic liquids. </w:t>
      </w:r>
      <w:r w:rsidRPr="004A0C79">
        <w:rPr>
          <w:rFonts w:eastAsiaTheme="minorHAnsi"/>
          <w:i/>
          <w:noProof/>
        </w:rPr>
        <w:t xml:space="preserve">ChemSusChem </w:t>
      </w:r>
      <w:r w:rsidRPr="004A0C79">
        <w:rPr>
          <w:rFonts w:eastAsiaTheme="minorHAnsi"/>
          <w:b/>
          <w:noProof/>
        </w:rPr>
        <w:t>2016</w:t>
      </w:r>
      <w:r w:rsidRPr="004A0C79">
        <w:rPr>
          <w:rFonts w:eastAsiaTheme="minorHAnsi"/>
          <w:noProof/>
        </w:rPr>
        <w:t xml:space="preserve">, </w:t>
      </w:r>
      <w:r w:rsidRPr="004A0C79">
        <w:rPr>
          <w:rFonts w:eastAsiaTheme="minorHAnsi"/>
          <w:i/>
          <w:noProof/>
        </w:rPr>
        <w:t>9</w:t>
      </w:r>
      <w:r w:rsidRPr="004A0C79">
        <w:rPr>
          <w:rFonts w:eastAsiaTheme="minorHAnsi"/>
          <w:noProof/>
        </w:rPr>
        <w:t xml:space="preserve"> (13), 1591–1599.</w:t>
      </w:r>
    </w:p>
    <w:p w14:paraId="30CC5D60" w14:textId="77777777" w:rsidR="004A0C79" w:rsidRPr="004A0C79" w:rsidRDefault="004A0C79" w:rsidP="00BB6BF1">
      <w:pPr>
        <w:rPr>
          <w:rFonts w:eastAsiaTheme="minorHAnsi"/>
          <w:noProof/>
        </w:rPr>
      </w:pPr>
      <w:r w:rsidRPr="004A0C79">
        <w:rPr>
          <w:rFonts w:eastAsiaTheme="minorHAnsi"/>
          <w:noProof/>
        </w:rPr>
        <w:t>(225) Mercy, M.; de Leeuw, N. H.; Bell, R. G. Mechanisms of CO</w:t>
      </w:r>
      <w:r w:rsidRPr="004A0C79">
        <w:rPr>
          <w:rFonts w:eastAsiaTheme="minorHAnsi"/>
          <w:noProof/>
          <w:vertAlign w:val="subscript"/>
        </w:rPr>
        <w:t>2</w:t>
      </w:r>
      <w:r w:rsidRPr="004A0C79">
        <w:rPr>
          <w:rFonts w:eastAsiaTheme="minorHAnsi"/>
          <w:noProof/>
        </w:rPr>
        <w:t xml:space="preserve"> capture in ionic liquids: a computational perspective. </w:t>
      </w:r>
      <w:r w:rsidRPr="004A0C79">
        <w:rPr>
          <w:rFonts w:eastAsiaTheme="minorHAnsi"/>
          <w:i/>
          <w:noProof/>
        </w:rPr>
        <w:t xml:space="preserve">Faraday Discuss. </w:t>
      </w:r>
      <w:r w:rsidRPr="004A0C79">
        <w:rPr>
          <w:rFonts w:eastAsiaTheme="minorHAnsi"/>
          <w:b/>
          <w:noProof/>
        </w:rPr>
        <w:t>2016</w:t>
      </w:r>
      <w:r w:rsidRPr="004A0C79">
        <w:rPr>
          <w:rFonts w:eastAsiaTheme="minorHAnsi"/>
          <w:noProof/>
        </w:rPr>
        <w:t xml:space="preserve">, </w:t>
      </w:r>
      <w:r w:rsidRPr="004A0C79">
        <w:rPr>
          <w:rFonts w:eastAsiaTheme="minorHAnsi"/>
          <w:i/>
          <w:noProof/>
        </w:rPr>
        <w:t>192</w:t>
      </w:r>
      <w:r w:rsidRPr="004A0C79">
        <w:rPr>
          <w:rFonts w:eastAsiaTheme="minorHAnsi"/>
          <w:noProof/>
        </w:rPr>
        <w:t>, 479–492.</w:t>
      </w:r>
    </w:p>
    <w:p w14:paraId="1E7A5F5C" w14:textId="77777777" w:rsidR="004A0C79" w:rsidRPr="004A0C79" w:rsidRDefault="004A0C79" w:rsidP="00BB6BF1">
      <w:pPr>
        <w:rPr>
          <w:rFonts w:eastAsiaTheme="minorHAnsi"/>
          <w:noProof/>
        </w:rPr>
      </w:pPr>
      <w:r w:rsidRPr="004A0C79">
        <w:rPr>
          <w:rFonts w:eastAsiaTheme="minorHAnsi"/>
          <w:noProof/>
        </w:rPr>
        <w:t>(226) Gorantla, K. R.; Mallik, B. S. Reaction mechanism and free energy barriers for the chemisorption of CO</w:t>
      </w:r>
      <w:r w:rsidRPr="004A0C79">
        <w:rPr>
          <w:rFonts w:eastAsiaTheme="minorHAnsi"/>
          <w:noProof/>
          <w:vertAlign w:val="subscript"/>
        </w:rPr>
        <w:t>2</w:t>
      </w:r>
      <w:r w:rsidRPr="004A0C79">
        <w:rPr>
          <w:rFonts w:eastAsiaTheme="minorHAnsi"/>
          <w:noProof/>
        </w:rPr>
        <w:t xml:space="preserve"> by ionic entities. </w:t>
      </w:r>
      <w:r w:rsidRPr="004A0C79">
        <w:rPr>
          <w:rFonts w:eastAsiaTheme="minorHAnsi"/>
          <w:i/>
          <w:noProof/>
        </w:rPr>
        <w:t xml:space="preserve">J. Phys. Chem. A </w:t>
      </w:r>
      <w:r w:rsidRPr="004A0C79">
        <w:rPr>
          <w:rFonts w:eastAsiaTheme="minorHAnsi"/>
          <w:b/>
          <w:noProof/>
        </w:rPr>
        <w:t>2020</w:t>
      </w:r>
      <w:r w:rsidRPr="004A0C79">
        <w:rPr>
          <w:rFonts w:eastAsiaTheme="minorHAnsi"/>
          <w:noProof/>
        </w:rPr>
        <w:t xml:space="preserve">, </w:t>
      </w:r>
      <w:r w:rsidRPr="004A0C79">
        <w:rPr>
          <w:rFonts w:eastAsiaTheme="minorHAnsi"/>
          <w:i/>
          <w:noProof/>
        </w:rPr>
        <w:t>124</w:t>
      </w:r>
      <w:r w:rsidRPr="004A0C79">
        <w:rPr>
          <w:rFonts w:eastAsiaTheme="minorHAnsi"/>
          <w:noProof/>
        </w:rPr>
        <w:t xml:space="preserve"> (5), 836–848.</w:t>
      </w:r>
    </w:p>
    <w:p w14:paraId="7457DF7A" w14:textId="77777777" w:rsidR="004A0C79" w:rsidRPr="004A0C79" w:rsidRDefault="004A0C79" w:rsidP="00BB6BF1">
      <w:pPr>
        <w:rPr>
          <w:rFonts w:eastAsiaTheme="minorHAnsi"/>
          <w:noProof/>
        </w:rPr>
      </w:pPr>
      <w:r w:rsidRPr="004A0C79">
        <w:rPr>
          <w:rFonts w:eastAsiaTheme="minorHAnsi"/>
          <w:noProof/>
        </w:rPr>
        <w:t>(227) Shaikh, A. R.; Ashraf, M.; AlMayef, T.; Chawla, M.; Poater, A.; Cavallo, L. Amino acid ionic liquids as potential candidates for CO</w:t>
      </w:r>
      <w:r w:rsidRPr="004A0C79">
        <w:rPr>
          <w:rFonts w:eastAsiaTheme="minorHAnsi"/>
          <w:noProof/>
          <w:vertAlign w:val="subscript"/>
        </w:rPr>
        <w:t>2</w:t>
      </w:r>
      <w:r w:rsidRPr="004A0C79">
        <w:rPr>
          <w:rFonts w:eastAsiaTheme="minorHAnsi"/>
          <w:noProof/>
        </w:rPr>
        <w:t xml:space="preserve"> capture: Combined density functional theory and molecular dynamics simulations. </w:t>
      </w:r>
      <w:r w:rsidRPr="004A0C79">
        <w:rPr>
          <w:rFonts w:eastAsiaTheme="minorHAnsi"/>
          <w:i/>
          <w:noProof/>
        </w:rPr>
        <w:t xml:space="preserve">Chem. Phys. Lett. </w:t>
      </w:r>
      <w:r w:rsidRPr="004A0C79">
        <w:rPr>
          <w:rFonts w:eastAsiaTheme="minorHAnsi"/>
          <w:b/>
          <w:noProof/>
        </w:rPr>
        <w:t>2020</w:t>
      </w:r>
      <w:r w:rsidRPr="004A0C79">
        <w:rPr>
          <w:rFonts w:eastAsiaTheme="minorHAnsi"/>
          <w:noProof/>
        </w:rPr>
        <w:t xml:space="preserve">, </w:t>
      </w:r>
      <w:r w:rsidRPr="004A0C79">
        <w:rPr>
          <w:rFonts w:eastAsiaTheme="minorHAnsi"/>
          <w:i/>
          <w:noProof/>
        </w:rPr>
        <w:t>745</w:t>
      </w:r>
      <w:r w:rsidRPr="004A0C79">
        <w:rPr>
          <w:rFonts w:eastAsiaTheme="minorHAnsi"/>
          <w:noProof/>
        </w:rPr>
        <w:t>, 137239.</w:t>
      </w:r>
    </w:p>
    <w:p w14:paraId="254016B4" w14:textId="77777777" w:rsidR="004A0C79" w:rsidRPr="004A0C79" w:rsidRDefault="004A0C79" w:rsidP="00BB6BF1">
      <w:pPr>
        <w:rPr>
          <w:rFonts w:eastAsiaTheme="minorHAnsi"/>
          <w:noProof/>
        </w:rPr>
      </w:pPr>
      <w:r w:rsidRPr="004A0C79">
        <w:rPr>
          <w:rFonts w:eastAsiaTheme="minorHAnsi"/>
          <w:noProof/>
        </w:rPr>
        <w:t xml:space="preserve">(228) Barone, V.; Cossi, M. Quantum calculation of molecular energies and energy gradients in solution by a conductor solvent model. </w:t>
      </w:r>
      <w:r w:rsidRPr="004A0C79">
        <w:rPr>
          <w:rFonts w:eastAsiaTheme="minorHAnsi"/>
          <w:i/>
          <w:noProof/>
        </w:rPr>
        <w:t xml:space="preserve">J. Phys. Chem. A </w:t>
      </w:r>
      <w:r w:rsidRPr="004A0C79">
        <w:rPr>
          <w:rFonts w:eastAsiaTheme="minorHAnsi"/>
          <w:b/>
          <w:noProof/>
        </w:rPr>
        <w:t>1998</w:t>
      </w:r>
      <w:r w:rsidRPr="004A0C79">
        <w:rPr>
          <w:rFonts w:eastAsiaTheme="minorHAnsi"/>
          <w:noProof/>
        </w:rPr>
        <w:t xml:space="preserve">, </w:t>
      </w:r>
      <w:r w:rsidRPr="004A0C79">
        <w:rPr>
          <w:rFonts w:eastAsiaTheme="minorHAnsi"/>
          <w:i/>
          <w:noProof/>
        </w:rPr>
        <w:t>102</w:t>
      </w:r>
      <w:r w:rsidRPr="004A0C79">
        <w:rPr>
          <w:rFonts w:eastAsiaTheme="minorHAnsi"/>
          <w:noProof/>
        </w:rPr>
        <w:t xml:space="preserve"> (11), 1995–2001.</w:t>
      </w:r>
    </w:p>
    <w:p w14:paraId="2D887CE7" w14:textId="77777777" w:rsidR="004A0C79" w:rsidRPr="004A0C79" w:rsidRDefault="004A0C79" w:rsidP="00BB6BF1">
      <w:pPr>
        <w:rPr>
          <w:rFonts w:eastAsiaTheme="minorHAnsi"/>
          <w:noProof/>
        </w:rPr>
      </w:pPr>
      <w:r w:rsidRPr="004A0C79">
        <w:rPr>
          <w:rFonts w:eastAsiaTheme="minorHAnsi"/>
          <w:noProof/>
        </w:rPr>
        <w:t xml:space="preserve">(229) Cossi, M.; Rega, N.; Scalmani, G.; Barone, V. Energies, structures, and electronic properties of molecules in solution with the C‐PCM solvation model. </w:t>
      </w:r>
      <w:r w:rsidRPr="004A0C79">
        <w:rPr>
          <w:rFonts w:eastAsiaTheme="minorHAnsi"/>
          <w:i/>
          <w:noProof/>
        </w:rPr>
        <w:t xml:space="preserve">J. Comput. Chem. </w:t>
      </w:r>
      <w:r w:rsidRPr="004A0C79">
        <w:rPr>
          <w:rFonts w:eastAsiaTheme="minorHAnsi"/>
          <w:b/>
          <w:noProof/>
        </w:rPr>
        <w:t>2003</w:t>
      </w:r>
      <w:r w:rsidRPr="004A0C79">
        <w:rPr>
          <w:rFonts w:eastAsiaTheme="minorHAnsi"/>
          <w:noProof/>
        </w:rPr>
        <w:t xml:space="preserve">, </w:t>
      </w:r>
      <w:r w:rsidRPr="004A0C79">
        <w:rPr>
          <w:rFonts w:eastAsiaTheme="minorHAnsi"/>
          <w:i/>
          <w:noProof/>
        </w:rPr>
        <w:t>24</w:t>
      </w:r>
      <w:r w:rsidRPr="004A0C79">
        <w:rPr>
          <w:rFonts w:eastAsiaTheme="minorHAnsi"/>
          <w:noProof/>
        </w:rPr>
        <w:t xml:space="preserve"> (6), 669–681.</w:t>
      </w:r>
    </w:p>
    <w:p w14:paraId="0C9134A1" w14:textId="77777777" w:rsidR="004A0C79" w:rsidRPr="004A0C79" w:rsidRDefault="004A0C79" w:rsidP="00BB6BF1">
      <w:pPr>
        <w:rPr>
          <w:rFonts w:eastAsiaTheme="minorHAnsi"/>
          <w:noProof/>
        </w:rPr>
      </w:pPr>
      <w:r w:rsidRPr="004A0C79">
        <w:rPr>
          <w:rFonts w:eastAsiaTheme="minorHAnsi"/>
          <w:noProof/>
        </w:rPr>
        <w:lastRenderedPageBreak/>
        <w:t>(230) Said, R. B.; Kolle, J. M.; Essalah, K.; Tangour, B.; Sayari, A. A unified approach to CO</w:t>
      </w:r>
      <w:r w:rsidRPr="004A0C79">
        <w:rPr>
          <w:rFonts w:eastAsiaTheme="minorHAnsi"/>
          <w:noProof/>
          <w:vertAlign w:val="subscript"/>
        </w:rPr>
        <w:t>2</w:t>
      </w:r>
      <w:r w:rsidRPr="004A0C79">
        <w:rPr>
          <w:rFonts w:eastAsiaTheme="minorHAnsi"/>
          <w:noProof/>
        </w:rPr>
        <w:t xml:space="preserve">-amine reaction mechanisms. </w:t>
      </w:r>
      <w:r w:rsidRPr="004A0C79">
        <w:rPr>
          <w:rFonts w:eastAsiaTheme="minorHAnsi"/>
          <w:i/>
          <w:noProof/>
        </w:rPr>
        <w:t xml:space="preserve">ACS omega </w:t>
      </w:r>
      <w:r w:rsidRPr="004A0C79">
        <w:rPr>
          <w:rFonts w:eastAsiaTheme="minorHAnsi"/>
          <w:b/>
          <w:noProof/>
        </w:rPr>
        <w:t>2020</w:t>
      </w:r>
      <w:r w:rsidRPr="004A0C79">
        <w:rPr>
          <w:rFonts w:eastAsiaTheme="minorHAnsi"/>
          <w:noProof/>
        </w:rPr>
        <w:t xml:space="preserve">, </w:t>
      </w:r>
      <w:r w:rsidRPr="004A0C79">
        <w:rPr>
          <w:rFonts w:eastAsiaTheme="minorHAnsi"/>
          <w:i/>
          <w:noProof/>
        </w:rPr>
        <w:t>5</w:t>
      </w:r>
      <w:r w:rsidRPr="004A0C79">
        <w:rPr>
          <w:rFonts w:eastAsiaTheme="minorHAnsi"/>
          <w:noProof/>
        </w:rPr>
        <w:t xml:space="preserve"> (40), 26125–26133.</w:t>
      </w:r>
    </w:p>
    <w:p w14:paraId="05293264" w14:textId="77777777" w:rsidR="004A0C79" w:rsidRPr="004A0C79" w:rsidRDefault="004A0C79" w:rsidP="00BB6BF1">
      <w:pPr>
        <w:rPr>
          <w:rFonts w:eastAsiaTheme="minorHAnsi"/>
          <w:noProof/>
        </w:rPr>
      </w:pPr>
      <w:r w:rsidRPr="004A0C79">
        <w:rPr>
          <w:rFonts w:eastAsiaTheme="minorHAnsi"/>
          <w:noProof/>
        </w:rPr>
        <w:t>(231) Yu, J.; Chuang, S. S. The role of water in CO</w:t>
      </w:r>
      <w:r w:rsidRPr="004A0C79">
        <w:rPr>
          <w:rFonts w:eastAsiaTheme="minorHAnsi"/>
          <w:noProof/>
          <w:vertAlign w:val="subscript"/>
        </w:rPr>
        <w:t>2</w:t>
      </w:r>
      <w:r w:rsidRPr="004A0C79">
        <w:rPr>
          <w:rFonts w:eastAsiaTheme="minorHAnsi"/>
          <w:noProof/>
        </w:rPr>
        <w:t xml:space="preserve"> capture by amine. </w:t>
      </w:r>
      <w:r w:rsidRPr="004A0C79">
        <w:rPr>
          <w:rFonts w:eastAsiaTheme="minorHAnsi"/>
          <w:i/>
          <w:noProof/>
        </w:rPr>
        <w:t xml:space="preserve">Ind. Eng. Chem. Res. </w:t>
      </w:r>
      <w:r w:rsidRPr="004A0C79">
        <w:rPr>
          <w:rFonts w:eastAsiaTheme="minorHAnsi"/>
          <w:b/>
          <w:noProof/>
        </w:rPr>
        <w:t>2017</w:t>
      </w:r>
      <w:r w:rsidRPr="004A0C79">
        <w:rPr>
          <w:rFonts w:eastAsiaTheme="minorHAnsi"/>
          <w:noProof/>
        </w:rPr>
        <w:t xml:space="preserve">, </w:t>
      </w:r>
      <w:r w:rsidRPr="004A0C79">
        <w:rPr>
          <w:rFonts w:eastAsiaTheme="minorHAnsi"/>
          <w:i/>
          <w:noProof/>
        </w:rPr>
        <w:t>56</w:t>
      </w:r>
      <w:r w:rsidRPr="004A0C79">
        <w:rPr>
          <w:rFonts w:eastAsiaTheme="minorHAnsi"/>
          <w:noProof/>
        </w:rPr>
        <w:t xml:space="preserve"> (21), 6337–6347.</w:t>
      </w:r>
    </w:p>
    <w:p w14:paraId="580BA7C3" w14:textId="77777777" w:rsidR="004A0C79" w:rsidRPr="004A0C79" w:rsidRDefault="004A0C79" w:rsidP="00BB6BF1">
      <w:pPr>
        <w:rPr>
          <w:rFonts w:eastAsiaTheme="minorHAnsi"/>
          <w:noProof/>
        </w:rPr>
      </w:pPr>
      <w:r w:rsidRPr="004A0C79">
        <w:rPr>
          <w:rFonts w:eastAsiaTheme="minorHAnsi"/>
          <w:noProof/>
        </w:rPr>
        <w:t xml:space="preserve">(232) Neese, F. Software update: The ORCA program system—Version 5.0. </w:t>
      </w:r>
      <w:r w:rsidRPr="004A0C79">
        <w:rPr>
          <w:rFonts w:eastAsiaTheme="minorHAnsi"/>
          <w:i/>
          <w:noProof/>
        </w:rPr>
        <w:t xml:space="preserve">Wiley Interdiscip. Rev. Comput. Mol. Sci. </w:t>
      </w:r>
      <w:r w:rsidRPr="004A0C79">
        <w:rPr>
          <w:rFonts w:eastAsiaTheme="minorHAnsi"/>
          <w:b/>
          <w:noProof/>
        </w:rPr>
        <w:t>2022</w:t>
      </w:r>
      <w:r w:rsidRPr="004A0C79">
        <w:rPr>
          <w:rFonts w:eastAsiaTheme="minorHAnsi"/>
          <w:noProof/>
        </w:rPr>
        <w:t xml:space="preserve">, </w:t>
      </w:r>
      <w:r w:rsidRPr="004A0C79">
        <w:rPr>
          <w:rFonts w:eastAsiaTheme="minorHAnsi"/>
          <w:i/>
          <w:noProof/>
        </w:rPr>
        <w:t>12</w:t>
      </w:r>
      <w:r w:rsidRPr="004A0C79">
        <w:rPr>
          <w:rFonts w:eastAsiaTheme="minorHAnsi"/>
          <w:noProof/>
        </w:rPr>
        <w:t xml:space="preserve"> (5), e1606.</w:t>
      </w:r>
    </w:p>
    <w:p w14:paraId="0EC780C0" w14:textId="77777777" w:rsidR="004A0C79" w:rsidRPr="004A0C79" w:rsidRDefault="004A0C79" w:rsidP="00BB6BF1">
      <w:pPr>
        <w:rPr>
          <w:rFonts w:eastAsiaTheme="minorHAnsi"/>
          <w:noProof/>
        </w:rPr>
      </w:pPr>
      <w:r w:rsidRPr="004A0C79">
        <w:rPr>
          <w:rFonts w:eastAsiaTheme="minorHAnsi"/>
          <w:noProof/>
        </w:rPr>
        <w:t xml:space="preserve">(233) Weigend, F. Accurate Coulomb-fitting basis sets for H to Rn. </w:t>
      </w:r>
      <w:r w:rsidRPr="004A0C79">
        <w:rPr>
          <w:rFonts w:eastAsiaTheme="minorHAnsi"/>
          <w:i/>
          <w:noProof/>
        </w:rPr>
        <w:t xml:space="preserve">Phys. Chem. Chem. Phys. </w:t>
      </w:r>
      <w:r w:rsidRPr="004A0C79">
        <w:rPr>
          <w:rFonts w:eastAsiaTheme="minorHAnsi"/>
          <w:b/>
          <w:noProof/>
        </w:rPr>
        <w:t>2006</w:t>
      </w:r>
      <w:r w:rsidRPr="004A0C79">
        <w:rPr>
          <w:rFonts w:eastAsiaTheme="minorHAnsi"/>
          <w:noProof/>
        </w:rPr>
        <w:t xml:space="preserve">, </w:t>
      </w:r>
      <w:r w:rsidRPr="004A0C79">
        <w:rPr>
          <w:rFonts w:eastAsiaTheme="minorHAnsi"/>
          <w:i/>
          <w:noProof/>
        </w:rPr>
        <w:t>8</w:t>
      </w:r>
      <w:r w:rsidRPr="004A0C79">
        <w:rPr>
          <w:rFonts w:eastAsiaTheme="minorHAnsi"/>
          <w:noProof/>
        </w:rPr>
        <w:t xml:space="preserve"> (9), 1057–1065.</w:t>
      </w:r>
    </w:p>
    <w:p w14:paraId="56A3F99E" w14:textId="77777777" w:rsidR="004A0C79" w:rsidRPr="004A0C79" w:rsidRDefault="004A0C79" w:rsidP="00BB6BF1">
      <w:pPr>
        <w:rPr>
          <w:rFonts w:eastAsiaTheme="minorHAnsi"/>
          <w:noProof/>
        </w:rPr>
      </w:pPr>
      <w:r w:rsidRPr="004A0C79">
        <w:rPr>
          <w:rFonts w:eastAsiaTheme="minorHAnsi"/>
          <w:noProof/>
        </w:rPr>
        <w:t xml:space="preserve">(234) Garcia‐Ratés, M.; Neese, F. Efficient implementation of the analytical second derivatives of hartree–fock and hybrid DFT energies within the framework of the conductor‐like polarizable continuum model. </w:t>
      </w:r>
      <w:r w:rsidRPr="004A0C79">
        <w:rPr>
          <w:rFonts w:eastAsiaTheme="minorHAnsi"/>
          <w:i/>
          <w:noProof/>
        </w:rPr>
        <w:t xml:space="preserve">J. Comput. Chem. </w:t>
      </w:r>
      <w:r w:rsidRPr="004A0C79">
        <w:rPr>
          <w:rFonts w:eastAsiaTheme="minorHAnsi"/>
          <w:b/>
          <w:noProof/>
        </w:rPr>
        <w:t>2019</w:t>
      </w:r>
      <w:r w:rsidRPr="004A0C79">
        <w:rPr>
          <w:rFonts w:eastAsiaTheme="minorHAnsi"/>
          <w:noProof/>
        </w:rPr>
        <w:t xml:space="preserve">, </w:t>
      </w:r>
      <w:r w:rsidRPr="004A0C79">
        <w:rPr>
          <w:rFonts w:eastAsiaTheme="minorHAnsi"/>
          <w:i/>
          <w:noProof/>
        </w:rPr>
        <w:t>40</w:t>
      </w:r>
      <w:r w:rsidRPr="004A0C79">
        <w:rPr>
          <w:rFonts w:eastAsiaTheme="minorHAnsi"/>
          <w:noProof/>
        </w:rPr>
        <w:t xml:space="preserve"> (20), 1816–1828.</w:t>
      </w:r>
    </w:p>
    <w:p w14:paraId="4134B39B" w14:textId="77777777" w:rsidR="004A0C79" w:rsidRPr="004A0C79" w:rsidRDefault="004A0C79" w:rsidP="00BB6BF1">
      <w:pPr>
        <w:rPr>
          <w:rFonts w:eastAsiaTheme="minorHAnsi"/>
          <w:noProof/>
        </w:rPr>
      </w:pPr>
      <w:r w:rsidRPr="004A0C79">
        <w:rPr>
          <w:rFonts w:eastAsiaTheme="minorHAnsi"/>
          <w:noProof/>
        </w:rPr>
        <w:t xml:space="preserve">(235) Caldeweyher, E.; Bannwarth, C.; Grimme, S. Extension of the D3 dispersion coefficient model. </w:t>
      </w:r>
      <w:r w:rsidRPr="004A0C79">
        <w:rPr>
          <w:rFonts w:eastAsiaTheme="minorHAnsi"/>
          <w:i/>
          <w:noProof/>
        </w:rPr>
        <w:t xml:space="preserve">J. Chem. Phys. </w:t>
      </w:r>
      <w:r w:rsidRPr="004A0C79">
        <w:rPr>
          <w:rFonts w:eastAsiaTheme="minorHAnsi"/>
          <w:b/>
          <w:noProof/>
        </w:rPr>
        <w:t>2017</w:t>
      </w:r>
      <w:r w:rsidRPr="004A0C79">
        <w:rPr>
          <w:rFonts w:eastAsiaTheme="minorHAnsi"/>
          <w:noProof/>
        </w:rPr>
        <w:t xml:space="preserve">, </w:t>
      </w:r>
      <w:r w:rsidRPr="004A0C79">
        <w:rPr>
          <w:rFonts w:eastAsiaTheme="minorHAnsi"/>
          <w:i/>
          <w:noProof/>
        </w:rPr>
        <w:t>147</w:t>
      </w:r>
      <w:r w:rsidRPr="004A0C79">
        <w:rPr>
          <w:rFonts w:eastAsiaTheme="minorHAnsi"/>
          <w:noProof/>
        </w:rPr>
        <w:t xml:space="preserve"> (3).</w:t>
      </w:r>
    </w:p>
    <w:p w14:paraId="71765216" w14:textId="77777777" w:rsidR="004A0C79" w:rsidRPr="004A0C79" w:rsidRDefault="004A0C79" w:rsidP="00BB6BF1">
      <w:pPr>
        <w:rPr>
          <w:rFonts w:eastAsiaTheme="minorHAnsi"/>
          <w:noProof/>
        </w:rPr>
      </w:pPr>
      <w:r w:rsidRPr="004A0C79">
        <w:rPr>
          <w:rFonts w:eastAsiaTheme="minorHAnsi"/>
          <w:noProof/>
        </w:rPr>
        <w:t xml:space="preserve">(236) Caldeweyher, E.; Mewes, J.-M.; Ehlert, S.; Grimme, S. Extension and evaluation of the D4 London-dispersion model for periodic systems. </w:t>
      </w:r>
      <w:r w:rsidRPr="004A0C79">
        <w:rPr>
          <w:rFonts w:eastAsiaTheme="minorHAnsi"/>
          <w:i/>
          <w:noProof/>
        </w:rPr>
        <w:t xml:space="preserve">Phys. Chem. Chem. Phys. </w:t>
      </w:r>
      <w:r w:rsidRPr="004A0C79">
        <w:rPr>
          <w:rFonts w:eastAsiaTheme="minorHAnsi"/>
          <w:b/>
          <w:noProof/>
        </w:rPr>
        <w:t>2020</w:t>
      </w:r>
      <w:r w:rsidRPr="004A0C79">
        <w:rPr>
          <w:rFonts w:eastAsiaTheme="minorHAnsi"/>
          <w:noProof/>
        </w:rPr>
        <w:t xml:space="preserve">, </w:t>
      </w:r>
      <w:r w:rsidRPr="004A0C79">
        <w:rPr>
          <w:rFonts w:eastAsiaTheme="minorHAnsi"/>
          <w:i/>
          <w:noProof/>
        </w:rPr>
        <w:t>22</w:t>
      </w:r>
      <w:r w:rsidRPr="004A0C79">
        <w:rPr>
          <w:rFonts w:eastAsiaTheme="minorHAnsi"/>
          <w:noProof/>
        </w:rPr>
        <w:t xml:space="preserve"> (16), 8499–8512.</w:t>
      </w:r>
    </w:p>
    <w:p w14:paraId="546848B6" w14:textId="77777777" w:rsidR="004A0C79" w:rsidRPr="004A0C79" w:rsidRDefault="004A0C79" w:rsidP="00BB6BF1">
      <w:pPr>
        <w:rPr>
          <w:rFonts w:eastAsiaTheme="minorHAnsi"/>
          <w:noProof/>
        </w:rPr>
      </w:pPr>
      <w:r w:rsidRPr="004A0C79">
        <w:rPr>
          <w:rFonts w:eastAsiaTheme="minorHAnsi"/>
          <w:noProof/>
        </w:rPr>
        <w:t xml:space="preserve">(237) Neese, F.; Wennmohs, F.; Hansen, A.; Becker, U. Efficient, approximate and parallel Hartree–Fock and hybrid DFT calculations. A ‘chain-of-spheres’ algorithm for the Hartree–Fock exchange. </w:t>
      </w:r>
      <w:r w:rsidRPr="004A0C79">
        <w:rPr>
          <w:rFonts w:eastAsiaTheme="minorHAnsi"/>
          <w:i/>
          <w:noProof/>
        </w:rPr>
        <w:t xml:space="preserve">Chem. Phys. </w:t>
      </w:r>
      <w:r w:rsidRPr="004A0C79">
        <w:rPr>
          <w:rFonts w:eastAsiaTheme="minorHAnsi"/>
          <w:b/>
          <w:noProof/>
        </w:rPr>
        <w:t>2009</w:t>
      </w:r>
      <w:r w:rsidRPr="004A0C79">
        <w:rPr>
          <w:rFonts w:eastAsiaTheme="minorHAnsi"/>
          <w:noProof/>
        </w:rPr>
        <w:t xml:space="preserve">, </w:t>
      </w:r>
      <w:r w:rsidRPr="004A0C79">
        <w:rPr>
          <w:rFonts w:eastAsiaTheme="minorHAnsi"/>
          <w:i/>
          <w:noProof/>
        </w:rPr>
        <w:t>356</w:t>
      </w:r>
      <w:r w:rsidRPr="004A0C79">
        <w:rPr>
          <w:rFonts w:eastAsiaTheme="minorHAnsi"/>
          <w:noProof/>
        </w:rPr>
        <w:t xml:space="preserve"> (1-3), 98–109.</w:t>
      </w:r>
    </w:p>
    <w:p w14:paraId="6A9ABA53" w14:textId="77777777" w:rsidR="004A0C79" w:rsidRPr="004A0C79" w:rsidRDefault="004A0C79" w:rsidP="00BB6BF1">
      <w:pPr>
        <w:rPr>
          <w:rFonts w:eastAsiaTheme="minorHAnsi"/>
          <w:noProof/>
        </w:rPr>
      </w:pPr>
      <w:r w:rsidRPr="004A0C79">
        <w:rPr>
          <w:rFonts w:eastAsiaTheme="minorHAnsi"/>
          <w:noProof/>
        </w:rPr>
        <w:t>(238) Kumar, N.; Bryantsev, V. S.; Roy, S. The role of nonequilibrium solvent effects in enhancing direct CO</w:t>
      </w:r>
      <w:r w:rsidRPr="004A0C79">
        <w:rPr>
          <w:rFonts w:eastAsiaTheme="minorHAnsi"/>
          <w:noProof/>
          <w:vertAlign w:val="subscript"/>
        </w:rPr>
        <w:t>2</w:t>
      </w:r>
      <w:r w:rsidRPr="004A0C79">
        <w:rPr>
          <w:rFonts w:eastAsiaTheme="minorHAnsi"/>
          <w:noProof/>
        </w:rPr>
        <w:t xml:space="preserve"> capture at the air–aqueous amino acid interface. </w:t>
      </w:r>
      <w:r w:rsidRPr="004A0C79">
        <w:rPr>
          <w:rFonts w:eastAsiaTheme="minorHAnsi"/>
          <w:i/>
          <w:noProof/>
        </w:rPr>
        <w:t xml:space="preserve">JACS </w:t>
      </w:r>
      <w:r w:rsidRPr="004A0C79">
        <w:rPr>
          <w:rFonts w:eastAsiaTheme="minorHAnsi"/>
          <w:b/>
          <w:noProof/>
        </w:rPr>
        <w:t>2024</w:t>
      </w:r>
      <w:r w:rsidRPr="004A0C79">
        <w:rPr>
          <w:rFonts w:eastAsiaTheme="minorHAnsi"/>
          <w:noProof/>
        </w:rPr>
        <w:t>.</w:t>
      </w:r>
    </w:p>
    <w:p w14:paraId="1EA1850B" w14:textId="77777777" w:rsidR="004A0C79" w:rsidRPr="004A0C79" w:rsidRDefault="004A0C79" w:rsidP="00BB6BF1">
      <w:pPr>
        <w:rPr>
          <w:rFonts w:eastAsiaTheme="minorHAnsi"/>
          <w:noProof/>
        </w:rPr>
      </w:pPr>
      <w:r w:rsidRPr="004A0C79">
        <w:rPr>
          <w:rFonts w:eastAsiaTheme="minorHAnsi"/>
          <w:noProof/>
        </w:rPr>
        <w:lastRenderedPageBreak/>
        <w:t>(239) Guido, C. A.; Pietrucci, F.; Gallet, G. A.; Andreoni, W. The fate of a zwitterion in water from ab initio molecular dynamics: Monoethanolamine (MEA)-CO</w:t>
      </w:r>
      <w:r w:rsidRPr="004A0C79">
        <w:rPr>
          <w:rFonts w:eastAsiaTheme="minorHAnsi"/>
          <w:noProof/>
          <w:vertAlign w:val="subscript"/>
        </w:rPr>
        <w:t>2</w:t>
      </w:r>
      <w:r w:rsidRPr="004A0C79">
        <w:rPr>
          <w:rFonts w:eastAsiaTheme="minorHAnsi"/>
          <w:noProof/>
        </w:rPr>
        <w:t xml:space="preserve">. </w:t>
      </w:r>
      <w:r w:rsidRPr="004A0C79">
        <w:rPr>
          <w:rFonts w:eastAsiaTheme="minorHAnsi"/>
          <w:i/>
          <w:noProof/>
        </w:rPr>
        <w:t xml:space="preserve">J. Chem. Theory Comput. </w:t>
      </w:r>
      <w:r w:rsidRPr="004A0C79">
        <w:rPr>
          <w:rFonts w:eastAsiaTheme="minorHAnsi"/>
          <w:b/>
          <w:noProof/>
        </w:rPr>
        <w:t>2013</w:t>
      </w:r>
      <w:r w:rsidRPr="004A0C79">
        <w:rPr>
          <w:rFonts w:eastAsiaTheme="minorHAnsi"/>
          <w:noProof/>
        </w:rPr>
        <w:t xml:space="preserve">, </w:t>
      </w:r>
      <w:r w:rsidRPr="004A0C79">
        <w:rPr>
          <w:rFonts w:eastAsiaTheme="minorHAnsi"/>
          <w:i/>
          <w:noProof/>
        </w:rPr>
        <w:t>9</w:t>
      </w:r>
      <w:r w:rsidRPr="004A0C79">
        <w:rPr>
          <w:rFonts w:eastAsiaTheme="minorHAnsi"/>
          <w:noProof/>
        </w:rPr>
        <w:t xml:space="preserve"> (1), 28–32.</w:t>
      </w:r>
    </w:p>
    <w:p w14:paraId="2E337E53" w14:textId="77777777" w:rsidR="004A0C79" w:rsidRPr="004A0C79" w:rsidRDefault="004A0C79" w:rsidP="00BB6BF1">
      <w:pPr>
        <w:rPr>
          <w:rFonts w:eastAsiaTheme="minorHAnsi"/>
          <w:noProof/>
        </w:rPr>
      </w:pPr>
      <w:r w:rsidRPr="004A0C79">
        <w:rPr>
          <w:rFonts w:eastAsiaTheme="minorHAnsi"/>
          <w:noProof/>
        </w:rPr>
        <w:t xml:space="preserve">(240) Maksić, Z. B.; Kovačević, B. Neutral vs. zwitterionic form of arginine—an ab initio study. </w:t>
      </w:r>
      <w:r w:rsidRPr="004A0C79">
        <w:rPr>
          <w:rFonts w:eastAsiaTheme="minorHAnsi"/>
          <w:i/>
          <w:noProof/>
        </w:rPr>
        <w:t xml:space="preserve">J. Chem. Soc. Perkin Trans. 2 </w:t>
      </w:r>
      <w:r w:rsidRPr="004A0C79">
        <w:rPr>
          <w:rFonts w:eastAsiaTheme="minorHAnsi"/>
          <w:b/>
          <w:noProof/>
        </w:rPr>
        <w:t>1999</w:t>
      </w:r>
      <w:r w:rsidRPr="004A0C79">
        <w:rPr>
          <w:rFonts w:eastAsiaTheme="minorHAnsi"/>
          <w:noProof/>
        </w:rPr>
        <w:t>,  (11), 2623–2629.</w:t>
      </w:r>
    </w:p>
    <w:p w14:paraId="7A86C56F" w14:textId="77777777" w:rsidR="004A0C79" w:rsidRPr="004A0C79" w:rsidRDefault="004A0C79" w:rsidP="00BB6BF1">
      <w:pPr>
        <w:rPr>
          <w:rFonts w:eastAsiaTheme="minorHAnsi"/>
          <w:noProof/>
        </w:rPr>
      </w:pPr>
      <w:r w:rsidRPr="004A0C79">
        <w:rPr>
          <w:rFonts w:eastAsiaTheme="minorHAnsi"/>
          <w:noProof/>
        </w:rPr>
        <w:t xml:space="preserve">(241) Armstrong, C. T.; Mason, P. E.; Anderson, J. R.; Dempsey, C. E. Arginine side chain interactions and the role of arginine as a gating charge carrier in voltage sensitive ion channels. </w:t>
      </w:r>
      <w:r w:rsidRPr="004A0C79">
        <w:rPr>
          <w:rFonts w:eastAsiaTheme="minorHAnsi"/>
          <w:i/>
          <w:noProof/>
        </w:rPr>
        <w:t xml:space="preserve">Sci. Rep. </w:t>
      </w:r>
      <w:r w:rsidRPr="004A0C79">
        <w:rPr>
          <w:rFonts w:eastAsiaTheme="minorHAnsi"/>
          <w:b/>
          <w:noProof/>
        </w:rPr>
        <w:t>2016</w:t>
      </w:r>
      <w:r w:rsidRPr="004A0C79">
        <w:rPr>
          <w:rFonts w:eastAsiaTheme="minorHAnsi"/>
          <w:noProof/>
        </w:rPr>
        <w:t xml:space="preserve">, </w:t>
      </w:r>
      <w:r w:rsidRPr="004A0C79">
        <w:rPr>
          <w:rFonts w:eastAsiaTheme="minorHAnsi"/>
          <w:i/>
          <w:noProof/>
        </w:rPr>
        <w:t>6</w:t>
      </w:r>
      <w:r w:rsidRPr="004A0C79">
        <w:rPr>
          <w:rFonts w:eastAsiaTheme="minorHAnsi"/>
          <w:noProof/>
        </w:rPr>
        <w:t xml:space="preserve"> (1), 21759.</w:t>
      </w:r>
    </w:p>
    <w:p w14:paraId="05897DF4" w14:textId="77777777" w:rsidR="004A0C79" w:rsidRPr="004A0C79" w:rsidRDefault="004A0C79" w:rsidP="00BB6BF1">
      <w:pPr>
        <w:rPr>
          <w:rFonts w:eastAsiaTheme="minorHAnsi"/>
          <w:noProof/>
        </w:rPr>
      </w:pPr>
      <w:r w:rsidRPr="004A0C79">
        <w:rPr>
          <w:rFonts w:eastAsiaTheme="minorHAnsi"/>
          <w:noProof/>
        </w:rPr>
        <w:t>(242) Da Silva, E. F.; Svendsen, H. F. Ab initio study of the reaction of carbamate formation from CO</w:t>
      </w:r>
      <w:r w:rsidRPr="004A0C79">
        <w:rPr>
          <w:rFonts w:eastAsiaTheme="minorHAnsi"/>
          <w:noProof/>
          <w:vertAlign w:val="subscript"/>
        </w:rPr>
        <w:t>2</w:t>
      </w:r>
      <w:r w:rsidRPr="004A0C79">
        <w:rPr>
          <w:rFonts w:eastAsiaTheme="minorHAnsi"/>
          <w:noProof/>
        </w:rPr>
        <w:t xml:space="preserve"> and alkanolamines. </w:t>
      </w:r>
      <w:r w:rsidRPr="004A0C79">
        <w:rPr>
          <w:rFonts w:eastAsiaTheme="minorHAnsi"/>
          <w:i/>
          <w:noProof/>
        </w:rPr>
        <w:t xml:space="preserve">Ind. Eng. Chem. Res. </w:t>
      </w:r>
      <w:r w:rsidRPr="004A0C79">
        <w:rPr>
          <w:rFonts w:eastAsiaTheme="minorHAnsi"/>
          <w:b/>
          <w:noProof/>
        </w:rPr>
        <w:t>2004</w:t>
      </w:r>
      <w:r w:rsidRPr="004A0C79">
        <w:rPr>
          <w:rFonts w:eastAsiaTheme="minorHAnsi"/>
          <w:noProof/>
        </w:rPr>
        <w:t xml:space="preserve">, </w:t>
      </w:r>
      <w:r w:rsidRPr="004A0C79">
        <w:rPr>
          <w:rFonts w:eastAsiaTheme="minorHAnsi"/>
          <w:i/>
          <w:noProof/>
        </w:rPr>
        <w:t>43</w:t>
      </w:r>
      <w:r w:rsidRPr="004A0C79">
        <w:rPr>
          <w:rFonts w:eastAsiaTheme="minorHAnsi"/>
          <w:noProof/>
        </w:rPr>
        <w:t xml:space="preserve"> (13), 3413–3418.</w:t>
      </w:r>
    </w:p>
    <w:p w14:paraId="4C34BED3" w14:textId="77777777" w:rsidR="004A0C79" w:rsidRPr="004A0C79" w:rsidRDefault="004A0C79" w:rsidP="00BB6BF1">
      <w:pPr>
        <w:rPr>
          <w:rFonts w:eastAsiaTheme="minorHAnsi"/>
          <w:noProof/>
        </w:rPr>
      </w:pPr>
      <w:r w:rsidRPr="004A0C79">
        <w:rPr>
          <w:rFonts w:eastAsiaTheme="minorHAnsi"/>
          <w:noProof/>
        </w:rPr>
        <w:t>(243) Shim, J.-G.; Kim, J.-H.; Jhon, Y. H.; Kim, J.; Cho, K.-H. Dft calculations on the role of base in the reaction between co</w:t>
      </w:r>
      <w:r w:rsidRPr="004A0C79">
        <w:rPr>
          <w:rFonts w:eastAsiaTheme="minorHAnsi"/>
          <w:noProof/>
          <w:vertAlign w:val="subscript"/>
        </w:rPr>
        <w:t>2</w:t>
      </w:r>
      <w:r w:rsidRPr="004A0C79">
        <w:rPr>
          <w:rFonts w:eastAsiaTheme="minorHAnsi"/>
          <w:noProof/>
        </w:rPr>
        <w:t xml:space="preserve"> and monoethanolamine. </w:t>
      </w:r>
      <w:r w:rsidRPr="004A0C79">
        <w:rPr>
          <w:rFonts w:eastAsiaTheme="minorHAnsi"/>
          <w:i/>
          <w:noProof/>
        </w:rPr>
        <w:t xml:space="preserve">Ind. Eng. Chem. Res. </w:t>
      </w:r>
      <w:r w:rsidRPr="004A0C79">
        <w:rPr>
          <w:rFonts w:eastAsiaTheme="minorHAnsi"/>
          <w:b/>
          <w:noProof/>
        </w:rPr>
        <w:t>2009</w:t>
      </w:r>
      <w:r w:rsidRPr="004A0C79">
        <w:rPr>
          <w:rFonts w:eastAsiaTheme="minorHAnsi"/>
          <w:noProof/>
        </w:rPr>
        <w:t xml:space="preserve">, </w:t>
      </w:r>
      <w:r w:rsidRPr="004A0C79">
        <w:rPr>
          <w:rFonts w:eastAsiaTheme="minorHAnsi"/>
          <w:i/>
          <w:noProof/>
        </w:rPr>
        <w:t>48</w:t>
      </w:r>
      <w:r w:rsidRPr="004A0C79">
        <w:rPr>
          <w:rFonts w:eastAsiaTheme="minorHAnsi"/>
          <w:noProof/>
        </w:rPr>
        <w:t xml:space="preserve"> (4), 2172–2178.</w:t>
      </w:r>
    </w:p>
    <w:p w14:paraId="421E9BB4" w14:textId="77777777" w:rsidR="004A0C79" w:rsidRPr="004A0C79" w:rsidRDefault="004A0C79" w:rsidP="00BB6BF1">
      <w:pPr>
        <w:rPr>
          <w:rFonts w:eastAsiaTheme="minorHAnsi"/>
          <w:noProof/>
        </w:rPr>
      </w:pPr>
      <w:r w:rsidRPr="004A0C79">
        <w:rPr>
          <w:rFonts w:eastAsiaTheme="minorHAnsi"/>
          <w:noProof/>
        </w:rPr>
        <w:t>(244) Ismael, M.; Sahnoun, R.; Suzuki, A.; Koyama, M.; Tsuboi, H.; Hatakeyama, N.; Endou, A.; Takaba, H.; Kubo, M.; Shimizu, S. A DFT study on the carbamates formation through the absorption of CO</w:t>
      </w:r>
      <w:r w:rsidRPr="004A0C79">
        <w:rPr>
          <w:rFonts w:eastAsiaTheme="minorHAnsi"/>
          <w:noProof/>
          <w:vertAlign w:val="subscript"/>
        </w:rPr>
        <w:t>2</w:t>
      </w:r>
      <w:r w:rsidRPr="004A0C79">
        <w:rPr>
          <w:rFonts w:eastAsiaTheme="minorHAnsi"/>
          <w:noProof/>
        </w:rPr>
        <w:t xml:space="preserve"> by AMP. </w:t>
      </w:r>
      <w:r w:rsidRPr="004A0C79">
        <w:rPr>
          <w:rFonts w:eastAsiaTheme="minorHAnsi"/>
          <w:i/>
          <w:noProof/>
        </w:rPr>
        <w:t xml:space="preserve">Int. J. Greenh. Gas Control. </w:t>
      </w:r>
      <w:r w:rsidRPr="004A0C79">
        <w:rPr>
          <w:rFonts w:eastAsiaTheme="minorHAnsi"/>
          <w:b/>
          <w:noProof/>
        </w:rPr>
        <w:t>2009</w:t>
      </w:r>
      <w:r w:rsidRPr="004A0C79">
        <w:rPr>
          <w:rFonts w:eastAsiaTheme="minorHAnsi"/>
          <w:noProof/>
        </w:rPr>
        <w:t xml:space="preserve">, </w:t>
      </w:r>
      <w:r w:rsidRPr="004A0C79">
        <w:rPr>
          <w:rFonts w:eastAsiaTheme="minorHAnsi"/>
          <w:i/>
          <w:noProof/>
        </w:rPr>
        <w:t>3</w:t>
      </w:r>
      <w:r w:rsidRPr="004A0C79">
        <w:rPr>
          <w:rFonts w:eastAsiaTheme="minorHAnsi"/>
          <w:noProof/>
        </w:rPr>
        <w:t xml:space="preserve"> (5), 612–616.</w:t>
      </w:r>
    </w:p>
    <w:p w14:paraId="6B7D61D0" w14:textId="19BB50FC" w:rsidR="00C94C3F" w:rsidRPr="007446EF" w:rsidRDefault="00147C31" w:rsidP="00BB6BF1">
      <w:pPr>
        <w:rPr>
          <w:color w:val="000000" w:themeColor="text1"/>
        </w:rPr>
      </w:pPr>
      <w:r w:rsidRPr="007446EF">
        <w:rPr>
          <w:color w:val="000000" w:themeColor="text1"/>
        </w:rPr>
        <w:fldChar w:fldCharType="end"/>
      </w:r>
    </w:p>
    <w:p w14:paraId="544231FC" w14:textId="7B83DC6C" w:rsidR="00147C31" w:rsidRPr="007446EF" w:rsidRDefault="00C94C3F" w:rsidP="000348B1">
      <w:pPr>
        <w:spacing w:line="240" w:lineRule="auto"/>
        <w:rPr>
          <w:b/>
          <w:bCs/>
          <w:color w:val="000000" w:themeColor="text1"/>
        </w:rPr>
      </w:pPr>
      <w:r w:rsidRPr="007446EF">
        <w:rPr>
          <w:b/>
          <w:bCs/>
          <w:color w:val="000000" w:themeColor="text1"/>
        </w:rPr>
        <w:br w:type="page"/>
      </w:r>
    </w:p>
    <w:p w14:paraId="5CF989FD" w14:textId="5C10B85C" w:rsidR="0067091C" w:rsidRPr="007446EF" w:rsidRDefault="00147C31" w:rsidP="008A5298">
      <w:pPr>
        <w:pStyle w:val="Heading1"/>
        <w:numPr>
          <w:ilvl w:val="0"/>
          <w:numId w:val="0"/>
        </w:numPr>
      </w:pPr>
      <w:bookmarkStart w:id="261" w:name="_Toc201855137"/>
      <w:bookmarkStart w:id="262" w:name="_Toc202295477"/>
      <w:r w:rsidRPr="007446EF">
        <w:lastRenderedPageBreak/>
        <w:t>Vita</w:t>
      </w:r>
      <w:bookmarkEnd w:id="261"/>
      <w:bookmarkEnd w:id="262"/>
    </w:p>
    <w:p w14:paraId="30695C50" w14:textId="68E29CD1" w:rsidR="0051008B" w:rsidRDefault="00434363" w:rsidP="001F446F">
      <w:r>
        <w:t xml:space="preserve">Amarachi Grace Sylvanus was born and raised in Lagos, Nigeria. She completed her secondary education at Bosworth College International in 2015 and then attended the University of Ibadan, Nigeria, where she earned her B.Sc. in Chemistry (summa cum laude) in 2019. During her undergraduate years, she was named to the Dean’s Roll of Honors in 2018. She also had the opportunity to complete two industrial internships at the Federal Institute of Industrial Research, Oshodi (FIIRO), and SAAG Chemical Nigeria Limited in 2017 and 2018, respectively, which enhanced her knowledge of industrial, green, and analytical chemistry. Under the mentorship of Prof. B.B. Adeleke, she focused her undergraduate thesis on experimental and computational studies of Schiff bases for drug development, sparking her interest in Physical and Computational Chemistry. With her passion for these fields, she pursued a Ph.D. in Physical Chemistry at the University of Tennessee, Knoxville, under the guidance of Dr. Konstantinos Vogiatzis, who fostered an environment encouraging critical thinking and professional growth. During her time at UTK, Amarachi received the Outstanding Ph.D. Candidate Award in 2023 and the Eugene John Barber Fellowship in Physical Chemistry in 2025. She is confident that the support from senior mentors, faculty, and colleagues will enable her to make meaningful contributions to the field of Physical and Computational Chemistry and to address global challenges, while also mentoring future generations to pass on a legacy of excellence. </w:t>
      </w:r>
    </w:p>
    <w:sectPr w:rsidR="0051008B" w:rsidSect="0017272A">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CE6CE" w14:textId="77777777" w:rsidR="008B0DA2" w:rsidRDefault="008B0DA2">
      <w:r>
        <w:separator/>
      </w:r>
    </w:p>
  </w:endnote>
  <w:endnote w:type="continuationSeparator" w:id="0">
    <w:p w14:paraId="6757B533" w14:textId="77777777" w:rsidR="008B0DA2" w:rsidRDefault="008B0D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Headings CS)">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NewRomanPSMT">
    <w:altName w:val="Times New Roman"/>
    <w:panose1 w:val="020B0604020202020204"/>
    <w:charset w:val="00"/>
    <w:family w:val="roman"/>
    <w:pitch w:val="default"/>
  </w:font>
  <w:font w:name="TimesNewRomanPS">
    <w:altName w:val="Times New Roman"/>
    <w:panose1 w:val="020B0604020202020204"/>
    <w:charset w:val="00"/>
    <w:family w:val="roman"/>
    <w:pitch w:val="default"/>
  </w:font>
  <w:font w:name="Cambria Math">
    <w:panose1 w:val="02040503050406030204"/>
    <w:charset w:val="00"/>
    <w:family w:val="roman"/>
    <w:pitch w:val="variable"/>
    <w:sig w:usb0="E00002FF" w:usb1="420024FF" w:usb2="00000000" w:usb3="00000000" w:csb0="0000019F" w:csb1="00000000"/>
  </w:font>
  <w:font w:name="Times New Roman (Body CS)">
    <w:panose1 w:val="020B0604020202020204"/>
    <w:charset w:val="00"/>
    <w:family w:val="roman"/>
    <w:notTrueType/>
    <w:pitch w:val="default"/>
  </w:font>
  <w:font w:name="MyriadPro">
    <w:altName w:val="Cambria"/>
    <w:panose1 w:val="020B0604020202020204"/>
    <w:charset w:val="00"/>
    <w:family w:val="roman"/>
    <w:notTrueType/>
    <w:pitch w:val="default"/>
  </w:font>
  <w:font w:name="Microsoft Yi Baiti">
    <w:panose1 w:val="03000500000000000000"/>
    <w:charset w:val="00"/>
    <w:family w:val="script"/>
    <w:pitch w:val="variable"/>
    <w:sig w:usb0="80000003" w:usb1="00010402" w:usb2="00080002"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0839097"/>
      <w:docPartObj>
        <w:docPartGallery w:val="Page Numbers (Bottom of Page)"/>
        <w:docPartUnique/>
      </w:docPartObj>
    </w:sdtPr>
    <w:sdtContent>
      <w:p w14:paraId="0BD4B646" w14:textId="77777777" w:rsidR="0009306A" w:rsidRDefault="009D1D86" w:rsidP="00657B8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39</w:t>
        </w:r>
        <w:r>
          <w:rPr>
            <w:rStyle w:val="PageNumber"/>
          </w:rPr>
          <w:fldChar w:fldCharType="end"/>
        </w:r>
      </w:p>
    </w:sdtContent>
  </w:sdt>
  <w:p w14:paraId="7A616335" w14:textId="77777777" w:rsidR="0009306A" w:rsidRDefault="000930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42100719"/>
      <w:docPartObj>
        <w:docPartGallery w:val="Page Numbers (Bottom of Page)"/>
        <w:docPartUnique/>
      </w:docPartObj>
    </w:sdtPr>
    <w:sdtContent>
      <w:p w14:paraId="671EE179" w14:textId="77777777" w:rsidR="0009306A" w:rsidRDefault="009D1D86" w:rsidP="00657B8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w:t>
        </w:r>
        <w:r>
          <w:rPr>
            <w:rStyle w:val="PageNumber"/>
          </w:rPr>
          <w:fldChar w:fldCharType="end"/>
        </w:r>
      </w:p>
    </w:sdtContent>
  </w:sdt>
  <w:p w14:paraId="26BCCCF4" w14:textId="77777777" w:rsidR="0009306A" w:rsidRPr="00FC2F87" w:rsidRDefault="0009306A">
    <w:pPr>
      <w:pStyle w:val="Footer"/>
      <w:rPr>
        <w:rFonts w:ascii="Times New Roman" w:hAnsi="Times New Roman" w:cs="Times New Roman (Body 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67353A" w14:textId="77777777" w:rsidR="008B0DA2" w:rsidRDefault="008B0DA2">
      <w:r>
        <w:separator/>
      </w:r>
    </w:p>
  </w:footnote>
  <w:footnote w:type="continuationSeparator" w:id="0">
    <w:p w14:paraId="2B6C750E" w14:textId="77777777" w:rsidR="008B0DA2" w:rsidRDefault="008B0D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B1C7A"/>
    <w:multiLevelType w:val="multilevel"/>
    <w:tmpl w:val="CEA08F06"/>
    <w:lvl w:ilvl="0">
      <w:start w:val="1"/>
      <w:numFmt w:val="decimal"/>
      <w:pStyle w:val="Heading1"/>
      <w:lvlText w:val="Chapter %1"/>
      <w:lvlJc w:val="left"/>
      <w:pPr>
        <w:ind w:left="0" w:firstLine="0"/>
      </w:pPr>
      <w:rPr>
        <w:rFonts w:ascii="Times New Roman" w:hAnsi="Times New Roman" w:hint="default"/>
        <w:b/>
        <w:i w:val="0"/>
        <w:sz w:val="24"/>
      </w:rPr>
    </w:lvl>
    <w:lvl w:ilvl="1">
      <w:start w:val="1"/>
      <w:numFmt w:val="decimal"/>
      <w:pStyle w:val="Heading2"/>
      <w:lvlText w:val="%1.%2"/>
      <w:lvlJc w:val="left"/>
      <w:pPr>
        <w:ind w:left="0" w:firstLine="0"/>
      </w:pPr>
      <w:rPr>
        <w:rFonts w:ascii="Times New Roman" w:hAnsi="Times New Roman" w:hint="default"/>
        <w:b/>
        <w:i w:val="0"/>
        <w:sz w:val="24"/>
      </w:rPr>
    </w:lvl>
    <w:lvl w:ilvl="2">
      <w:start w:val="1"/>
      <w:numFmt w:val="decimal"/>
      <w:pStyle w:val="Heading3"/>
      <w:lvlText w:val="%1.%2.%3"/>
      <w:lvlJc w:val="left"/>
      <w:pPr>
        <w:ind w:left="0" w:firstLine="0"/>
      </w:pPr>
      <w:rPr>
        <w:rFonts w:ascii="Times New Roman" w:hAnsi="Times New Roman" w:hint="default"/>
        <w:b/>
        <w:i/>
        <w:sz w:val="24"/>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1FD43AD5"/>
    <w:multiLevelType w:val="multilevel"/>
    <w:tmpl w:val="B10480CC"/>
    <w:lvl w:ilvl="0">
      <w:start w:val="1"/>
      <w:numFmt w:val="decimal"/>
      <w:lvlText w:val="Chapter %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712"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 w15:restartNumberingAfterBreak="0">
    <w:nsid w:val="647F343A"/>
    <w:multiLevelType w:val="multilevel"/>
    <w:tmpl w:val="E3EEA6B6"/>
    <w:styleLink w:val="CurrentList5"/>
    <w:lvl w:ilvl="0">
      <w:start w:val="1"/>
      <w:numFmt w:val="decimal"/>
      <w:lvlText w:val="Chapter %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65AA0923"/>
    <w:multiLevelType w:val="multilevel"/>
    <w:tmpl w:val="46522ACA"/>
    <w:styleLink w:val="CurrentList4"/>
    <w:lvl w:ilvl="0">
      <w:start w:val="1"/>
      <w:numFmt w:val="decimal"/>
      <w:lvlText w:val="Chapter %1"/>
      <w:lvlJc w:val="left"/>
      <w:pPr>
        <w:ind w:left="360" w:hanging="36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66D430E7"/>
    <w:multiLevelType w:val="multilevel"/>
    <w:tmpl w:val="E96801EA"/>
    <w:styleLink w:val="CurrentList3"/>
    <w:lvl w:ilvl="0">
      <w:start w:val="1"/>
      <w:numFmt w:val="decimal"/>
      <w:lvlText w:val="Chapter %1"/>
      <w:lvlJc w:val="left"/>
      <w:pPr>
        <w:ind w:left="360" w:hanging="360"/>
      </w:pPr>
      <w:rPr>
        <w:rFonts w:hint="default"/>
      </w:rPr>
    </w:lvl>
    <w:lvl w:ilvl="1">
      <w:start w:val="1"/>
      <w:numFmt w:val="decimal"/>
      <w:lvlText w:val="%1.%2"/>
      <w:lvlJc w:val="left"/>
      <w:pPr>
        <w:ind w:left="576" w:hanging="576"/>
      </w:pPr>
    </w:lvl>
    <w:lvl w:ilvl="2">
      <w:start w:val="1"/>
      <w:numFmt w:val="decimal"/>
      <w:lvlText w:val="%1.%2.%3"/>
      <w:lvlJc w:val="left"/>
      <w:pPr>
        <w:ind w:left="1712"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6F556647"/>
    <w:multiLevelType w:val="multilevel"/>
    <w:tmpl w:val="393CFD2E"/>
    <w:styleLink w:val="CurrentList1"/>
    <w:lvl w:ilvl="0">
      <w:start w:val="1"/>
      <w:numFmt w:val="none"/>
      <w:lvlText w:val="4.2.2."/>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BC74D24"/>
    <w:multiLevelType w:val="multilevel"/>
    <w:tmpl w:val="E96801EA"/>
    <w:styleLink w:val="CurrentList2"/>
    <w:lvl w:ilvl="0">
      <w:start w:val="1"/>
      <w:numFmt w:val="decimal"/>
      <w:lvlText w:val="Chapter %1"/>
      <w:lvlJc w:val="left"/>
      <w:pPr>
        <w:ind w:left="360" w:hanging="360"/>
      </w:pPr>
      <w:rPr>
        <w:rFonts w:hint="default"/>
      </w:rPr>
    </w:lvl>
    <w:lvl w:ilvl="1">
      <w:start w:val="1"/>
      <w:numFmt w:val="decimal"/>
      <w:lvlText w:val="%1.%2"/>
      <w:lvlJc w:val="left"/>
      <w:pPr>
        <w:ind w:left="576" w:hanging="576"/>
      </w:pPr>
    </w:lvl>
    <w:lvl w:ilvl="2">
      <w:start w:val="1"/>
      <w:numFmt w:val="decimal"/>
      <w:lvlText w:val="%1.%2.%3"/>
      <w:lvlJc w:val="left"/>
      <w:pPr>
        <w:ind w:left="1712"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1125319133">
    <w:abstractNumId w:val="1"/>
  </w:num>
  <w:num w:numId="2" w16cid:durableId="282082634">
    <w:abstractNumId w:val="5"/>
  </w:num>
  <w:num w:numId="3" w16cid:durableId="760875242">
    <w:abstractNumId w:val="6"/>
  </w:num>
  <w:num w:numId="4" w16cid:durableId="1303266864">
    <w:abstractNumId w:val="4"/>
  </w:num>
  <w:num w:numId="5" w16cid:durableId="744455817">
    <w:abstractNumId w:val="3"/>
  </w:num>
  <w:num w:numId="6" w16cid:durableId="1547913710">
    <w:abstractNumId w:val="2"/>
  </w:num>
  <w:num w:numId="7" w16cid:durableId="977999239">
    <w:abstractNumId w:val="0"/>
  </w:num>
  <w:num w:numId="8" w16cid:durableId="1476483184">
    <w:abstractNumId w:val="0"/>
    <w:lvlOverride w:ilvl="0">
      <w:lvl w:ilvl="0">
        <w:start w:val="1"/>
        <w:numFmt w:val="decimal"/>
        <w:pStyle w:val="Heading1"/>
        <w:lvlText w:val="Chapter %1"/>
        <w:lvlJc w:val="left"/>
        <w:pPr>
          <w:ind w:left="0" w:firstLine="0"/>
        </w:pPr>
        <w:rPr>
          <w:rFonts w:ascii="Times New Roman" w:hAnsi="Times New Roman" w:hint="default"/>
          <w:b/>
          <w:i w:val="0"/>
          <w:sz w:val="24"/>
        </w:rPr>
      </w:lvl>
    </w:lvlOverride>
    <w:lvlOverride w:ilvl="1">
      <w:lvl w:ilvl="1">
        <w:start w:val="1"/>
        <w:numFmt w:val="decimal"/>
        <w:pStyle w:val="Heading2"/>
        <w:lvlText w:val="%1.%2"/>
        <w:lvlJc w:val="left"/>
        <w:pPr>
          <w:ind w:left="0" w:firstLine="0"/>
        </w:pPr>
        <w:rPr>
          <w:rFonts w:ascii="Times New Roman" w:hAnsi="Times New Roman" w:hint="default"/>
          <w:b/>
          <w:i w:val="0"/>
          <w:sz w:val="24"/>
        </w:rPr>
      </w:lvl>
    </w:lvlOverride>
    <w:lvlOverride w:ilvl="2">
      <w:lvl w:ilvl="2">
        <w:start w:val="1"/>
        <w:numFmt w:val="decimal"/>
        <w:pStyle w:val="Heading3"/>
        <w:lvlText w:val="%1.%2.%3"/>
        <w:lvlJc w:val="left"/>
        <w:pPr>
          <w:ind w:left="0" w:firstLine="0"/>
        </w:pPr>
        <w:rPr>
          <w:rFonts w:ascii="Times New Roman" w:hAnsi="Times New Roman" w:hint="default"/>
          <w:b w:val="0"/>
          <w:i/>
          <w:sz w:val="24"/>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CS&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5ffwsdv7swe2betfpp5ps9k0sw9r0xr5dp9&quot;&gt;My EndNote Library&lt;record-ids&gt;&lt;item&gt;1&lt;/item&gt;&lt;item&gt;3&lt;/item&gt;&lt;item&gt;4&lt;/item&gt;&lt;item&gt;6&lt;/item&gt;&lt;item&gt;7&lt;/item&gt;&lt;item&gt;10&lt;/item&gt;&lt;item&gt;20&lt;/item&gt;&lt;item&gt;21&lt;/item&gt;&lt;item&gt;22&lt;/item&gt;&lt;item&gt;23&lt;/item&gt;&lt;item&gt;25&lt;/item&gt;&lt;item&gt;26&lt;/item&gt;&lt;item&gt;27&lt;/item&gt;&lt;item&gt;28&lt;/item&gt;&lt;item&gt;33&lt;/item&gt;&lt;item&gt;35&lt;/item&gt;&lt;item&gt;37&lt;/item&gt;&lt;item&gt;38&lt;/item&gt;&lt;item&gt;39&lt;/item&gt;&lt;item&gt;40&lt;/item&gt;&lt;item&gt;84&lt;/item&gt;&lt;item&gt;85&lt;/item&gt;&lt;item&gt;86&lt;/item&gt;&lt;item&gt;105&lt;/item&gt;&lt;item&gt;106&lt;/item&gt;&lt;item&gt;107&lt;/item&gt;&lt;item&gt;108&lt;/item&gt;&lt;item&gt;109&lt;/item&gt;&lt;item&gt;110&lt;/item&gt;&lt;item&gt;111&lt;/item&gt;&lt;item&gt;112&lt;/item&gt;&lt;item&gt;113&lt;/item&gt;&lt;item&gt;114&lt;/item&gt;&lt;item&gt;115&lt;/item&gt;&lt;item&gt;117&lt;/item&gt;&lt;item&gt;122&lt;/item&gt;&lt;item&gt;124&lt;/item&gt;&lt;item&gt;125&lt;/item&gt;&lt;item&gt;127&lt;/item&gt;&lt;item&gt;130&lt;/item&gt;&lt;item&gt;136&lt;/item&gt;&lt;item&gt;138&lt;/item&gt;&lt;item&gt;139&lt;/item&gt;&lt;item&gt;140&lt;/item&gt;&lt;item&gt;141&lt;/item&gt;&lt;item&gt;142&lt;/item&gt;&lt;item&gt;143&lt;/item&gt;&lt;item&gt;146&lt;/item&gt;&lt;item&gt;147&lt;/item&gt;&lt;item&gt;150&lt;/item&gt;&lt;item&gt;152&lt;/item&gt;&lt;item&gt;159&lt;/item&gt;&lt;item&gt;160&lt;/item&gt;&lt;item&gt;161&lt;/item&gt;&lt;item&gt;166&lt;/item&gt;&lt;item&gt;168&lt;/item&gt;&lt;item&gt;170&lt;/item&gt;&lt;item&gt;171&lt;/item&gt;&lt;item&gt;173&lt;/item&gt;&lt;item&gt;179&lt;/item&gt;&lt;item&gt;265&lt;/item&gt;&lt;item&gt;266&lt;/item&gt;&lt;item&gt;267&lt;/item&gt;&lt;item&gt;268&lt;/item&gt;&lt;item&gt;277&lt;/item&gt;&lt;item&gt;286&lt;/item&gt;&lt;item&gt;288&lt;/item&gt;&lt;item&gt;290&lt;/item&gt;&lt;item&gt;291&lt;/item&gt;&lt;item&gt;292&lt;/item&gt;&lt;item&gt;293&lt;/item&gt;&lt;item&gt;294&lt;/item&gt;&lt;item&gt;296&lt;/item&gt;&lt;item&gt;297&lt;/item&gt;&lt;item&gt;298&lt;/item&gt;&lt;item&gt;299&lt;/item&gt;&lt;item&gt;303&lt;/item&gt;&lt;item&gt;304&lt;/item&gt;&lt;item&gt;308&lt;/item&gt;&lt;item&gt;309&lt;/item&gt;&lt;item&gt;311&lt;/item&gt;&lt;item&gt;312&lt;/item&gt;&lt;item&gt;313&lt;/item&gt;&lt;item&gt;314&lt;/item&gt;&lt;item&gt;316&lt;/item&gt;&lt;item&gt;317&lt;/item&gt;&lt;item&gt;318&lt;/item&gt;&lt;item&gt;319&lt;/item&gt;&lt;item&gt;324&lt;/item&gt;&lt;item&gt;325&lt;/item&gt;&lt;item&gt;326&lt;/item&gt;&lt;item&gt;328&lt;/item&gt;&lt;item&gt;332&lt;/item&gt;&lt;item&gt;333&lt;/item&gt;&lt;item&gt;334&lt;/item&gt;&lt;item&gt;339&lt;/item&gt;&lt;item&gt;340&lt;/item&gt;&lt;item&gt;468&lt;/item&gt;&lt;item&gt;469&lt;/item&gt;&lt;item&gt;470&lt;/item&gt;&lt;item&gt;471&lt;/item&gt;&lt;item&gt;472&lt;/item&gt;&lt;item&gt;473&lt;/item&gt;&lt;item&gt;499&lt;/item&gt;&lt;item&gt;500&lt;/item&gt;&lt;item&gt;501&lt;/item&gt;&lt;item&gt;502&lt;/item&gt;&lt;item&gt;503&lt;/item&gt;&lt;item&gt;504&lt;/item&gt;&lt;item&gt;505&lt;/item&gt;&lt;item&gt;506&lt;/item&gt;&lt;item&gt;507&lt;/item&gt;&lt;item&gt;508&lt;/item&gt;&lt;item&gt;510&lt;/item&gt;&lt;item&gt;511&lt;/item&gt;&lt;item&gt;512&lt;/item&gt;&lt;item&gt;513&lt;/item&gt;&lt;item&gt;514&lt;/item&gt;&lt;item&gt;515&lt;/item&gt;&lt;item&gt;516&lt;/item&gt;&lt;item&gt;517&lt;/item&gt;&lt;item&gt;518&lt;/item&gt;&lt;item&gt;519&lt;/item&gt;&lt;item&gt;520&lt;/item&gt;&lt;item&gt;521&lt;/item&gt;&lt;item&gt;522&lt;/item&gt;&lt;item&gt;523&lt;/item&gt;&lt;item&gt;524&lt;/item&gt;&lt;item&gt;525&lt;/item&gt;&lt;item&gt;526&lt;/item&gt;&lt;item&gt;527&lt;/item&gt;&lt;item&gt;528&lt;/item&gt;&lt;item&gt;529&lt;/item&gt;&lt;item&gt;530&lt;/item&gt;&lt;item&gt;531&lt;/item&gt;&lt;item&gt;532&lt;/item&gt;&lt;item&gt;533&lt;/item&gt;&lt;item&gt;534&lt;/item&gt;&lt;item&gt;535&lt;/item&gt;&lt;item&gt;536&lt;/item&gt;&lt;item&gt;537&lt;/item&gt;&lt;item&gt;538&lt;/item&gt;&lt;item&gt;539&lt;/item&gt;&lt;item&gt;540&lt;/item&gt;&lt;item&gt;542&lt;/item&gt;&lt;item&gt;544&lt;/item&gt;&lt;item&gt;545&lt;/item&gt;&lt;item&gt;546&lt;/item&gt;&lt;item&gt;547&lt;/item&gt;&lt;item&gt;548&lt;/item&gt;&lt;item&gt;550&lt;/item&gt;&lt;item&gt;552&lt;/item&gt;&lt;item&gt;553&lt;/item&gt;&lt;item&gt;554&lt;/item&gt;&lt;item&gt;555&lt;/item&gt;&lt;item&gt;557&lt;/item&gt;&lt;item&gt;559&lt;/item&gt;&lt;item&gt;560&lt;/item&gt;&lt;item&gt;561&lt;/item&gt;&lt;item&gt;562&lt;/item&gt;&lt;item&gt;563&lt;/item&gt;&lt;item&gt;564&lt;/item&gt;&lt;item&gt;565&lt;/item&gt;&lt;item&gt;566&lt;/item&gt;&lt;item&gt;567&lt;/item&gt;&lt;item&gt;568&lt;/item&gt;&lt;item&gt;569&lt;/item&gt;&lt;item&gt;570&lt;/item&gt;&lt;item&gt;571&lt;/item&gt;&lt;item&gt;572&lt;/item&gt;&lt;item&gt;573&lt;/item&gt;&lt;item&gt;576&lt;/item&gt;&lt;item&gt;577&lt;/item&gt;&lt;item&gt;579&lt;/item&gt;&lt;item&gt;582&lt;/item&gt;&lt;item&gt;583&lt;/item&gt;&lt;item&gt;584&lt;/item&gt;&lt;item&gt;585&lt;/item&gt;&lt;item&gt;586&lt;/item&gt;&lt;item&gt;587&lt;/item&gt;&lt;item&gt;588&lt;/item&gt;&lt;item&gt;589&lt;/item&gt;&lt;item&gt;590&lt;/item&gt;&lt;item&gt;591&lt;/item&gt;&lt;item&gt;592&lt;/item&gt;&lt;item&gt;593&lt;/item&gt;&lt;item&gt;594&lt;/item&gt;&lt;item&gt;595&lt;/item&gt;&lt;item&gt;596&lt;/item&gt;&lt;item&gt;597&lt;/item&gt;&lt;item&gt;598&lt;/item&gt;&lt;item&gt;599&lt;/item&gt;&lt;item&gt;600&lt;/item&gt;&lt;item&gt;601&lt;/item&gt;&lt;item&gt;602&lt;/item&gt;&lt;item&gt;603&lt;/item&gt;&lt;item&gt;604&lt;/item&gt;&lt;item&gt;605&lt;/item&gt;&lt;item&gt;606&lt;/item&gt;&lt;item&gt;607&lt;/item&gt;&lt;item&gt;608&lt;/item&gt;&lt;item&gt;610&lt;/item&gt;&lt;item&gt;611&lt;/item&gt;&lt;item&gt;612&lt;/item&gt;&lt;item&gt;613&lt;/item&gt;&lt;item&gt;614&lt;/item&gt;&lt;item&gt;615&lt;/item&gt;&lt;item&gt;616&lt;/item&gt;&lt;item&gt;617&lt;/item&gt;&lt;item&gt;618&lt;/item&gt;&lt;item&gt;619&lt;/item&gt;&lt;item&gt;620&lt;/item&gt;&lt;item&gt;621&lt;/item&gt;&lt;item&gt;622&lt;/item&gt;&lt;item&gt;623&lt;/item&gt;&lt;item&gt;897&lt;/item&gt;&lt;item&gt;909&lt;/item&gt;&lt;item&gt;910&lt;/item&gt;&lt;item&gt;911&lt;/item&gt;&lt;item&gt;912&lt;/item&gt;&lt;item&gt;914&lt;/item&gt;&lt;item&gt;915&lt;/item&gt;&lt;item&gt;916&lt;/item&gt;&lt;item&gt;917&lt;/item&gt;&lt;item&gt;919&lt;/item&gt;&lt;item&gt;920&lt;/item&gt;&lt;item&gt;922&lt;/item&gt;&lt;item&gt;923&lt;/item&gt;&lt;item&gt;924&lt;/item&gt;&lt;item&gt;925&lt;/item&gt;&lt;item&gt;926&lt;/item&gt;&lt;item&gt;927&lt;/item&gt;&lt;item&gt;928&lt;/item&gt;&lt;item&gt;929&lt;/item&gt;&lt;item&gt;930&lt;/item&gt;&lt;item&gt;931&lt;/item&gt;&lt;item&gt;932&lt;/item&gt;&lt;item&gt;933&lt;/item&gt;&lt;item&gt;934&lt;/item&gt;&lt;item&gt;936&lt;/item&gt;&lt;item&gt;937&lt;/item&gt;&lt;item&gt;938&lt;/item&gt;&lt;item&gt;939&lt;/item&gt;&lt;item&gt;942&lt;/item&gt;&lt;item&gt;943&lt;/item&gt;&lt;item&gt;947&lt;/item&gt;&lt;item&gt;949&lt;/item&gt;&lt;/record-ids&gt;&lt;/item&gt;&lt;/Libraries&gt;"/>
  </w:docVars>
  <w:rsids>
    <w:rsidRoot w:val="00147C31"/>
    <w:rsid w:val="00003754"/>
    <w:rsid w:val="00003E9A"/>
    <w:rsid w:val="00004712"/>
    <w:rsid w:val="00004E41"/>
    <w:rsid w:val="000071CC"/>
    <w:rsid w:val="000100C8"/>
    <w:rsid w:val="0001098E"/>
    <w:rsid w:val="00010C99"/>
    <w:rsid w:val="0001184D"/>
    <w:rsid w:val="00012B63"/>
    <w:rsid w:val="000133AA"/>
    <w:rsid w:val="00013F78"/>
    <w:rsid w:val="00014480"/>
    <w:rsid w:val="00015E6B"/>
    <w:rsid w:val="0002309E"/>
    <w:rsid w:val="00023D5F"/>
    <w:rsid w:val="00026FC9"/>
    <w:rsid w:val="000273FB"/>
    <w:rsid w:val="00027660"/>
    <w:rsid w:val="00027A0A"/>
    <w:rsid w:val="000304C2"/>
    <w:rsid w:val="00031B25"/>
    <w:rsid w:val="000321D8"/>
    <w:rsid w:val="000328DF"/>
    <w:rsid w:val="000348B1"/>
    <w:rsid w:val="0003536E"/>
    <w:rsid w:val="0003553F"/>
    <w:rsid w:val="0003620C"/>
    <w:rsid w:val="00036EE1"/>
    <w:rsid w:val="000377DD"/>
    <w:rsid w:val="000378CC"/>
    <w:rsid w:val="00040F72"/>
    <w:rsid w:val="00043652"/>
    <w:rsid w:val="00043A2C"/>
    <w:rsid w:val="00043FE9"/>
    <w:rsid w:val="00044AEA"/>
    <w:rsid w:val="00044E2D"/>
    <w:rsid w:val="00045170"/>
    <w:rsid w:val="000457FD"/>
    <w:rsid w:val="00046EA7"/>
    <w:rsid w:val="00050826"/>
    <w:rsid w:val="00050A05"/>
    <w:rsid w:val="00050EAE"/>
    <w:rsid w:val="000528F9"/>
    <w:rsid w:val="000562DD"/>
    <w:rsid w:val="000564E1"/>
    <w:rsid w:val="000569B6"/>
    <w:rsid w:val="00061A92"/>
    <w:rsid w:val="00061CF1"/>
    <w:rsid w:val="000650E2"/>
    <w:rsid w:val="00065790"/>
    <w:rsid w:val="00065F09"/>
    <w:rsid w:val="000672B1"/>
    <w:rsid w:val="00071E7B"/>
    <w:rsid w:val="00072922"/>
    <w:rsid w:val="00073C11"/>
    <w:rsid w:val="00077D20"/>
    <w:rsid w:val="000813AC"/>
    <w:rsid w:val="00082014"/>
    <w:rsid w:val="0008387F"/>
    <w:rsid w:val="0008442F"/>
    <w:rsid w:val="000871F5"/>
    <w:rsid w:val="000876C1"/>
    <w:rsid w:val="000904C2"/>
    <w:rsid w:val="00090751"/>
    <w:rsid w:val="0009306A"/>
    <w:rsid w:val="00093E48"/>
    <w:rsid w:val="000A006F"/>
    <w:rsid w:val="000A02FB"/>
    <w:rsid w:val="000A084C"/>
    <w:rsid w:val="000A14EF"/>
    <w:rsid w:val="000A576C"/>
    <w:rsid w:val="000A5C56"/>
    <w:rsid w:val="000B001A"/>
    <w:rsid w:val="000B0618"/>
    <w:rsid w:val="000B0CA9"/>
    <w:rsid w:val="000B3899"/>
    <w:rsid w:val="000B3B57"/>
    <w:rsid w:val="000B4024"/>
    <w:rsid w:val="000B4136"/>
    <w:rsid w:val="000B576E"/>
    <w:rsid w:val="000B72B2"/>
    <w:rsid w:val="000B7CC9"/>
    <w:rsid w:val="000B7EFE"/>
    <w:rsid w:val="000C0722"/>
    <w:rsid w:val="000C151B"/>
    <w:rsid w:val="000C26A5"/>
    <w:rsid w:val="000C2F90"/>
    <w:rsid w:val="000C7935"/>
    <w:rsid w:val="000C7942"/>
    <w:rsid w:val="000D07A5"/>
    <w:rsid w:val="000D0969"/>
    <w:rsid w:val="000D0C6B"/>
    <w:rsid w:val="000D1602"/>
    <w:rsid w:val="000D16F4"/>
    <w:rsid w:val="000D2AEA"/>
    <w:rsid w:val="000D38A0"/>
    <w:rsid w:val="000D412C"/>
    <w:rsid w:val="000D4558"/>
    <w:rsid w:val="000D663A"/>
    <w:rsid w:val="000D680B"/>
    <w:rsid w:val="000D68E9"/>
    <w:rsid w:val="000D71D4"/>
    <w:rsid w:val="000D742C"/>
    <w:rsid w:val="000D7974"/>
    <w:rsid w:val="000E2477"/>
    <w:rsid w:val="000E385B"/>
    <w:rsid w:val="000E4D5A"/>
    <w:rsid w:val="000E7BFA"/>
    <w:rsid w:val="000E7F81"/>
    <w:rsid w:val="000F2843"/>
    <w:rsid w:val="000F2C47"/>
    <w:rsid w:val="000F2F08"/>
    <w:rsid w:val="000F3B54"/>
    <w:rsid w:val="000F4132"/>
    <w:rsid w:val="000F4C65"/>
    <w:rsid w:val="000F4FD6"/>
    <w:rsid w:val="000F6B86"/>
    <w:rsid w:val="000F7724"/>
    <w:rsid w:val="0010021B"/>
    <w:rsid w:val="00101337"/>
    <w:rsid w:val="00102CC9"/>
    <w:rsid w:val="00103F32"/>
    <w:rsid w:val="001040D1"/>
    <w:rsid w:val="00105296"/>
    <w:rsid w:val="001064AD"/>
    <w:rsid w:val="00106FD2"/>
    <w:rsid w:val="00107561"/>
    <w:rsid w:val="0011033E"/>
    <w:rsid w:val="00110C10"/>
    <w:rsid w:val="00111B94"/>
    <w:rsid w:val="00111E4B"/>
    <w:rsid w:val="00112A89"/>
    <w:rsid w:val="00113406"/>
    <w:rsid w:val="0011431E"/>
    <w:rsid w:val="001143EB"/>
    <w:rsid w:val="0011558B"/>
    <w:rsid w:val="001222EA"/>
    <w:rsid w:val="001231F3"/>
    <w:rsid w:val="00123D60"/>
    <w:rsid w:val="00126CA6"/>
    <w:rsid w:val="00127E9E"/>
    <w:rsid w:val="00130DAA"/>
    <w:rsid w:val="0013130B"/>
    <w:rsid w:val="00131919"/>
    <w:rsid w:val="00131EEE"/>
    <w:rsid w:val="001349B2"/>
    <w:rsid w:val="00137183"/>
    <w:rsid w:val="001376B3"/>
    <w:rsid w:val="001376C4"/>
    <w:rsid w:val="001409E1"/>
    <w:rsid w:val="00140B33"/>
    <w:rsid w:val="0014112D"/>
    <w:rsid w:val="00141E4B"/>
    <w:rsid w:val="001425D6"/>
    <w:rsid w:val="00142FCB"/>
    <w:rsid w:val="001473F0"/>
    <w:rsid w:val="00147A5A"/>
    <w:rsid w:val="00147C31"/>
    <w:rsid w:val="001518B3"/>
    <w:rsid w:val="00151BB3"/>
    <w:rsid w:val="0015204A"/>
    <w:rsid w:val="001526DA"/>
    <w:rsid w:val="00153218"/>
    <w:rsid w:val="0015326B"/>
    <w:rsid w:val="00153936"/>
    <w:rsid w:val="00154DBF"/>
    <w:rsid w:val="001571DE"/>
    <w:rsid w:val="00160085"/>
    <w:rsid w:val="00161B24"/>
    <w:rsid w:val="00165127"/>
    <w:rsid w:val="00166408"/>
    <w:rsid w:val="0016677D"/>
    <w:rsid w:val="00167720"/>
    <w:rsid w:val="00170967"/>
    <w:rsid w:val="00173A92"/>
    <w:rsid w:val="00175453"/>
    <w:rsid w:val="00176822"/>
    <w:rsid w:val="0018123B"/>
    <w:rsid w:val="00183CC3"/>
    <w:rsid w:val="0018495F"/>
    <w:rsid w:val="001858E8"/>
    <w:rsid w:val="0018614D"/>
    <w:rsid w:val="00190505"/>
    <w:rsid w:val="00190664"/>
    <w:rsid w:val="00190B34"/>
    <w:rsid w:val="00191150"/>
    <w:rsid w:val="0019130C"/>
    <w:rsid w:val="001913C4"/>
    <w:rsid w:val="001915B0"/>
    <w:rsid w:val="00191D80"/>
    <w:rsid w:val="001922EA"/>
    <w:rsid w:val="00194F37"/>
    <w:rsid w:val="001976E6"/>
    <w:rsid w:val="001A043A"/>
    <w:rsid w:val="001A0C33"/>
    <w:rsid w:val="001A129D"/>
    <w:rsid w:val="001A1368"/>
    <w:rsid w:val="001A22DB"/>
    <w:rsid w:val="001A29CC"/>
    <w:rsid w:val="001A3339"/>
    <w:rsid w:val="001A40B1"/>
    <w:rsid w:val="001A576F"/>
    <w:rsid w:val="001A747B"/>
    <w:rsid w:val="001A7839"/>
    <w:rsid w:val="001A7E77"/>
    <w:rsid w:val="001B0129"/>
    <w:rsid w:val="001B0607"/>
    <w:rsid w:val="001B0D3F"/>
    <w:rsid w:val="001B0F6C"/>
    <w:rsid w:val="001B41F6"/>
    <w:rsid w:val="001B443C"/>
    <w:rsid w:val="001B487B"/>
    <w:rsid w:val="001B620E"/>
    <w:rsid w:val="001B6CD3"/>
    <w:rsid w:val="001B7490"/>
    <w:rsid w:val="001B7B5A"/>
    <w:rsid w:val="001C2046"/>
    <w:rsid w:val="001C24DF"/>
    <w:rsid w:val="001C3C68"/>
    <w:rsid w:val="001C4600"/>
    <w:rsid w:val="001C4809"/>
    <w:rsid w:val="001C505E"/>
    <w:rsid w:val="001C55BB"/>
    <w:rsid w:val="001C5C24"/>
    <w:rsid w:val="001D17DF"/>
    <w:rsid w:val="001D1882"/>
    <w:rsid w:val="001D1DE9"/>
    <w:rsid w:val="001D3CDB"/>
    <w:rsid w:val="001D5B27"/>
    <w:rsid w:val="001D71AB"/>
    <w:rsid w:val="001D7D65"/>
    <w:rsid w:val="001E0F65"/>
    <w:rsid w:val="001E1AFE"/>
    <w:rsid w:val="001E2145"/>
    <w:rsid w:val="001E453B"/>
    <w:rsid w:val="001E5C12"/>
    <w:rsid w:val="001E5D33"/>
    <w:rsid w:val="001E5F45"/>
    <w:rsid w:val="001E70D2"/>
    <w:rsid w:val="001E79CB"/>
    <w:rsid w:val="001F3490"/>
    <w:rsid w:val="001F3873"/>
    <w:rsid w:val="001F446F"/>
    <w:rsid w:val="001F461B"/>
    <w:rsid w:val="001F5F02"/>
    <w:rsid w:val="001F6D80"/>
    <w:rsid w:val="001F7221"/>
    <w:rsid w:val="001F7464"/>
    <w:rsid w:val="001F7CBB"/>
    <w:rsid w:val="00201B89"/>
    <w:rsid w:val="00202966"/>
    <w:rsid w:val="00203291"/>
    <w:rsid w:val="00204768"/>
    <w:rsid w:val="00205D98"/>
    <w:rsid w:val="00207038"/>
    <w:rsid w:val="00207F67"/>
    <w:rsid w:val="00210753"/>
    <w:rsid w:val="00212E6D"/>
    <w:rsid w:val="00215337"/>
    <w:rsid w:val="002157F4"/>
    <w:rsid w:val="002166DA"/>
    <w:rsid w:val="002207C2"/>
    <w:rsid w:val="00221E81"/>
    <w:rsid w:val="002232D9"/>
    <w:rsid w:val="002240B3"/>
    <w:rsid w:val="00224132"/>
    <w:rsid w:val="00225DA8"/>
    <w:rsid w:val="002277E9"/>
    <w:rsid w:val="00230861"/>
    <w:rsid w:val="00230BFE"/>
    <w:rsid w:val="00233229"/>
    <w:rsid w:val="00233EE1"/>
    <w:rsid w:val="002356C8"/>
    <w:rsid w:val="002368C5"/>
    <w:rsid w:val="00241A14"/>
    <w:rsid w:val="0024435A"/>
    <w:rsid w:val="00245B67"/>
    <w:rsid w:val="00246B84"/>
    <w:rsid w:val="00247053"/>
    <w:rsid w:val="00250A08"/>
    <w:rsid w:val="00252541"/>
    <w:rsid w:val="00253167"/>
    <w:rsid w:val="002546CA"/>
    <w:rsid w:val="00254FA9"/>
    <w:rsid w:val="00255895"/>
    <w:rsid w:val="002575D5"/>
    <w:rsid w:val="002576A2"/>
    <w:rsid w:val="00257A19"/>
    <w:rsid w:val="002601FF"/>
    <w:rsid w:val="0026045E"/>
    <w:rsid w:val="002614BF"/>
    <w:rsid w:val="0026231C"/>
    <w:rsid w:val="002638E5"/>
    <w:rsid w:val="00265625"/>
    <w:rsid w:val="00265B79"/>
    <w:rsid w:val="00266F85"/>
    <w:rsid w:val="00273865"/>
    <w:rsid w:val="00275158"/>
    <w:rsid w:val="002754F8"/>
    <w:rsid w:val="00275D01"/>
    <w:rsid w:val="0028450E"/>
    <w:rsid w:val="00285C29"/>
    <w:rsid w:val="00287F9A"/>
    <w:rsid w:val="00290B25"/>
    <w:rsid w:val="00293518"/>
    <w:rsid w:val="002939AB"/>
    <w:rsid w:val="00294B7C"/>
    <w:rsid w:val="00296583"/>
    <w:rsid w:val="0029783D"/>
    <w:rsid w:val="002A045F"/>
    <w:rsid w:val="002A0F06"/>
    <w:rsid w:val="002A17A8"/>
    <w:rsid w:val="002A23F7"/>
    <w:rsid w:val="002A5033"/>
    <w:rsid w:val="002A5EDE"/>
    <w:rsid w:val="002A5FD1"/>
    <w:rsid w:val="002A77F7"/>
    <w:rsid w:val="002B0DD8"/>
    <w:rsid w:val="002B2B1D"/>
    <w:rsid w:val="002B3C9F"/>
    <w:rsid w:val="002B72AD"/>
    <w:rsid w:val="002C1CC7"/>
    <w:rsid w:val="002C2674"/>
    <w:rsid w:val="002C3E6B"/>
    <w:rsid w:val="002C3F14"/>
    <w:rsid w:val="002C42D8"/>
    <w:rsid w:val="002C67C7"/>
    <w:rsid w:val="002C69B1"/>
    <w:rsid w:val="002C7274"/>
    <w:rsid w:val="002C7C45"/>
    <w:rsid w:val="002D2E7F"/>
    <w:rsid w:val="002D3D01"/>
    <w:rsid w:val="002D3DB0"/>
    <w:rsid w:val="002D51A9"/>
    <w:rsid w:val="002D71DE"/>
    <w:rsid w:val="002D749D"/>
    <w:rsid w:val="002D7922"/>
    <w:rsid w:val="002E153A"/>
    <w:rsid w:val="002E1DBE"/>
    <w:rsid w:val="002E222B"/>
    <w:rsid w:val="002E48FB"/>
    <w:rsid w:val="002E58CA"/>
    <w:rsid w:val="002E7A11"/>
    <w:rsid w:val="002F205E"/>
    <w:rsid w:val="002F4409"/>
    <w:rsid w:val="002F5100"/>
    <w:rsid w:val="002F6466"/>
    <w:rsid w:val="00305D1C"/>
    <w:rsid w:val="0030601B"/>
    <w:rsid w:val="0030640E"/>
    <w:rsid w:val="00306899"/>
    <w:rsid w:val="00306B98"/>
    <w:rsid w:val="00307800"/>
    <w:rsid w:val="003127B1"/>
    <w:rsid w:val="00314326"/>
    <w:rsid w:val="0031615B"/>
    <w:rsid w:val="00317442"/>
    <w:rsid w:val="00320F81"/>
    <w:rsid w:val="0032136F"/>
    <w:rsid w:val="00321514"/>
    <w:rsid w:val="00324711"/>
    <w:rsid w:val="00324EEB"/>
    <w:rsid w:val="003265E8"/>
    <w:rsid w:val="0033042D"/>
    <w:rsid w:val="00330AF7"/>
    <w:rsid w:val="00331383"/>
    <w:rsid w:val="00332B53"/>
    <w:rsid w:val="003339BF"/>
    <w:rsid w:val="00334267"/>
    <w:rsid w:val="00334E77"/>
    <w:rsid w:val="003357CF"/>
    <w:rsid w:val="00335B6B"/>
    <w:rsid w:val="00336263"/>
    <w:rsid w:val="0033634F"/>
    <w:rsid w:val="00336797"/>
    <w:rsid w:val="003375B7"/>
    <w:rsid w:val="00337A1C"/>
    <w:rsid w:val="00337FAB"/>
    <w:rsid w:val="0034017D"/>
    <w:rsid w:val="00340926"/>
    <w:rsid w:val="00343558"/>
    <w:rsid w:val="00343C2A"/>
    <w:rsid w:val="0034424E"/>
    <w:rsid w:val="00344A9A"/>
    <w:rsid w:val="00345257"/>
    <w:rsid w:val="00346E9F"/>
    <w:rsid w:val="003470AD"/>
    <w:rsid w:val="00347547"/>
    <w:rsid w:val="00347662"/>
    <w:rsid w:val="003479E9"/>
    <w:rsid w:val="00350644"/>
    <w:rsid w:val="003514D6"/>
    <w:rsid w:val="0035292B"/>
    <w:rsid w:val="00352F30"/>
    <w:rsid w:val="00354581"/>
    <w:rsid w:val="00354A18"/>
    <w:rsid w:val="00357AF5"/>
    <w:rsid w:val="00364F49"/>
    <w:rsid w:val="00365930"/>
    <w:rsid w:val="0036696E"/>
    <w:rsid w:val="00366AC5"/>
    <w:rsid w:val="0036705D"/>
    <w:rsid w:val="0037024B"/>
    <w:rsid w:val="00370B65"/>
    <w:rsid w:val="00370F25"/>
    <w:rsid w:val="003717B1"/>
    <w:rsid w:val="0037399E"/>
    <w:rsid w:val="00373FCD"/>
    <w:rsid w:val="003768E6"/>
    <w:rsid w:val="0037693C"/>
    <w:rsid w:val="0038177D"/>
    <w:rsid w:val="00382573"/>
    <w:rsid w:val="003841A8"/>
    <w:rsid w:val="00384339"/>
    <w:rsid w:val="00385070"/>
    <w:rsid w:val="00385F26"/>
    <w:rsid w:val="00386336"/>
    <w:rsid w:val="00386BD7"/>
    <w:rsid w:val="00386E5A"/>
    <w:rsid w:val="00391234"/>
    <w:rsid w:val="003917C8"/>
    <w:rsid w:val="00391B17"/>
    <w:rsid w:val="00392F81"/>
    <w:rsid w:val="0039493F"/>
    <w:rsid w:val="003959BC"/>
    <w:rsid w:val="0039620A"/>
    <w:rsid w:val="00396CA9"/>
    <w:rsid w:val="00397182"/>
    <w:rsid w:val="0039781A"/>
    <w:rsid w:val="003A10E5"/>
    <w:rsid w:val="003A23C8"/>
    <w:rsid w:val="003A242A"/>
    <w:rsid w:val="003B0055"/>
    <w:rsid w:val="003B0E37"/>
    <w:rsid w:val="003B1EB0"/>
    <w:rsid w:val="003B1EE7"/>
    <w:rsid w:val="003B2558"/>
    <w:rsid w:val="003B59E6"/>
    <w:rsid w:val="003B7295"/>
    <w:rsid w:val="003C1421"/>
    <w:rsid w:val="003C3AD8"/>
    <w:rsid w:val="003C4167"/>
    <w:rsid w:val="003C4EC0"/>
    <w:rsid w:val="003C5F18"/>
    <w:rsid w:val="003C6FBE"/>
    <w:rsid w:val="003C7D46"/>
    <w:rsid w:val="003D1C22"/>
    <w:rsid w:val="003D21A2"/>
    <w:rsid w:val="003D2214"/>
    <w:rsid w:val="003D590D"/>
    <w:rsid w:val="003E00D4"/>
    <w:rsid w:val="003E0271"/>
    <w:rsid w:val="003E18AE"/>
    <w:rsid w:val="003E1EEA"/>
    <w:rsid w:val="003E3BA0"/>
    <w:rsid w:val="003F2303"/>
    <w:rsid w:val="003F3634"/>
    <w:rsid w:val="003F46DD"/>
    <w:rsid w:val="003F4DF1"/>
    <w:rsid w:val="003F6021"/>
    <w:rsid w:val="003F612B"/>
    <w:rsid w:val="003F67EB"/>
    <w:rsid w:val="003F69A0"/>
    <w:rsid w:val="003F7731"/>
    <w:rsid w:val="00400967"/>
    <w:rsid w:val="00400FEC"/>
    <w:rsid w:val="00401AD8"/>
    <w:rsid w:val="00402189"/>
    <w:rsid w:val="00402225"/>
    <w:rsid w:val="00402802"/>
    <w:rsid w:val="004033D4"/>
    <w:rsid w:val="00404CD1"/>
    <w:rsid w:val="00407FA5"/>
    <w:rsid w:val="004112F4"/>
    <w:rsid w:val="00411FE2"/>
    <w:rsid w:val="00412D6E"/>
    <w:rsid w:val="004149CF"/>
    <w:rsid w:val="00414E50"/>
    <w:rsid w:val="00414F91"/>
    <w:rsid w:val="004156DE"/>
    <w:rsid w:val="00415978"/>
    <w:rsid w:val="00415FD7"/>
    <w:rsid w:val="004218B5"/>
    <w:rsid w:val="00423587"/>
    <w:rsid w:val="004272C7"/>
    <w:rsid w:val="004273BF"/>
    <w:rsid w:val="00427ADA"/>
    <w:rsid w:val="00427AF6"/>
    <w:rsid w:val="00427C1E"/>
    <w:rsid w:val="00427E8F"/>
    <w:rsid w:val="0043066E"/>
    <w:rsid w:val="00431572"/>
    <w:rsid w:val="00433F3C"/>
    <w:rsid w:val="00434363"/>
    <w:rsid w:val="00435670"/>
    <w:rsid w:val="004369EB"/>
    <w:rsid w:val="00437DF2"/>
    <w:rsid w:val="00442E58"/>
    <w:rsid w:val="004442C3"/>
    <w:rsid w:val="00444A22"/>
    <w:rsid w:val="004462F8"/>
    <w:rsid w:val="00447EC3"/>
    <w:rsid w:val="0045093B"/>
    <w:rsid w:val="004511CE"/>
    <w:rsid w:val="00452BBD"/>
    <w:rsid w:val="0045336F"/>
    <w:rsid w:val="00455871"/>
    <w:rsid w:val="004558F5"/>
    <w:rsid w:val="004575DD"/>
    <w:rsid w:val="00462319"/>
    <w:rsid w:val="0046303B"/>
    <w:rsid w:val="0046311D"/>
    <w:rsid w:val="00463449"/>
    <w:rsid w:val="004639CD"/>
    <w:rsid w:val="0046414A"/>
    <w:rsid w:val="00466740"/>
    <w:rsid w:val="004704E4"/>
    <w:rsid w:val="00473864"/>
    <w:rsid w:val="004739B9"/>
    <w:rsid w:val="00473E28"/>
    <w:rsid w:val="004757DF"/>
    <w:rsid w:val="004768CD"/>
    <w:rsid w:val="0048033B"/>
    <w:rsid w:val="00480C8E"/>
    <w:rsid w:val="004818CF"/>
    <w:rsid w:val="00483722"/>
    <w:rsid w:val="004843D8"/>
    <w:rsid w:val="00484582"/>
    <w:rsid w:val="00485A92"/>
    <w:rsid w:val="004878EF"/>
    <w:rsid w:val="004900FB"/>
    <w:rsid w:val="00491F4E"/>
    <w:rsid w:val="0049253A"/>
    <w:rsid w:val="00492935"/>
    <w:rsid w:val="00492AB6"/>
    <w:rsid w:val="00493269"/>
    <w:rsid w:val="004933A9"/>
    <w:rsid w:val="004945BC"/>
    <w:rsid w:val="00494D4F"/>
    <w:rsid w:val="0049653F"/>
    <w:rsid w:val="00497266"/>
    <w:rsid w:val="004A08ED"/>
    <w:rsid w:val="004A0C79"/>
    <w:rsid w:val="004A1BCB"/>
    <w:rsid w:val="004A1D2A"/>
    <w:rsid w:val="004A2CD5"/>
    <w:rsid w:val="004A41ED"/>
    <w:rsid w:val="004A48AD"/>
    <w:rsid w:val="004A5B83"/>
    <w:rsid w:val="004A6081"/>
    <w:rsid w:val="004A750A"/>
    <w:rsid w:val="004B04E9"/>
    <w:rsid w:val="004B0D4B"/>
    <w:rsid w:val="004B12DA"/>
    <w:rsid w:val="004B4324"/>
    <w:rsid w:val="004B4485"/>
    <w:rsid w:val="004C0988"/>
    <w:rsid w:val="004D08DB"/>
    <w:rsid w:val="004D09DF"/>
    <w:rsid w:val="004D0C78"/>
    <w:rsid w:val="004D110C"/>
    <w:rsid w:val="004D11CB"/>
    <w:rsid w:val="004D248D"/>
    <w:rsid w:val="004D4B41"/>
    <w:rsid w:val="004D71DC"/>
    <w:rsid w:val="004D7915"/>
    <w:rsid w:val="004E0967"/>
    <w:rsid w:val="004E3B84"/>
    <w:rsid w:val="004E412E"/>
    <w:rsid w:val="004E4F38"/>
    <w:rsid w:val="004E6CCC"/>
    <w:rsid w:val="004F4CA0"/>
    <w:rsid w:val="004F4F18"/>
    <w:rsid w:val="004F609D"/>
    <w:rsid w:val="004F6238"/>
    <w:rsid w:val="0050152D"/>
    <w:rsid w:val="00501CF9"/>
    <w:rsid w:val="00504B03"/>
    <w:rsid w:val="00505231"/>
    <w:rsid w:val="0050593C"/>
    <w:rsid w:val="00505B73"/>
    <w:rsid w:val="00505B93"/>
    <w:rsid w:val="0050706C"/>
    <w:rsid w:val="00507FB3"/>
    <w:rsid w:val="0051008B"/>
    <w:rsid w:val="005101B3"/>
    <w:rsid w:val="005111C1"/>
    <w:rsid w:val="0051451E"/>
    <w:rsid w:val="00514A93"/>
    <w:rsid w:val="00515659"/>
    <w:rsid w:val="00516A4D"/>
    <w:rsid w:val="005176D6"/>
    <w:rsid w:val="005236D5"/>
    <w:rsid w:val="00524569"/>
    <w:rsid w:val="005256A8"/>
    <w:rsid w:val="00530301"/>
    <w:rsid w:val="0053260D"/>
    <w:rsid w:val="00533DFC"/>
    <w:rsid w:val="0053403E"/>
    <w:rsid w:val="00536EA6"/>
    <w:rsid w:val="0053775C"/>
    <w:rsid w:val="0054107D"/>
    <w:rsid w:val="00541EFB"/>
    <w:rsid w:val="00542249"/>
    <w:rsid w:val="0054305C"/>
    <w:rsid w:val="00543214"/>
    <w:rsid w:val="0054571C"/>
    <w:rsid w:val="00545F4C"/>
    <w:rsid w:val="00546563"/>
    <w:rsid w:val="00550088"/>
    <w:rsid w:val="00551127"/>
    <w:rsid w:val="00552821"/>
    <w:rsid w:val="0055326D"/>
    <w:rsid w:val="005548D3"/>
    <w:rsid w:val="00556328"/>
    <w:rsid w:val="00556C2C"/>
    <w:rsid w:val="0055760E"/>
    <w:rsid w:val="00561893"/>
    <w:rsid w:val="005631FC"/>
    <w:rsid w:val="005639B2"/>
    <w:rsid w:val="00564010"/>
    <w:rsid w:val="00564661"/>
    <w:rsid w:val="0056556D"/>
    <w:rsid w:val="00565C6C"/>
    <w:rsid w:val="005765D6"/>
    <w:rsid w:val="00585B03"/>
    <w:rsid w:val="00590B3D"/>
    <w:rsid w:val="00590B87"/>
    <w:rsid w:val="00590BD1"/>
    <w:rsid w:val="0059140A"/>
    <w:rsid w:val="00591D99"/>
    <w:rsid w:val="00592520"/>
    <w:rsid w:val="00593E7C"/>
    <w:rsid w:val="00594A51"/>
    <w:rsid w:val="00596307"/>
    <w:rsid w:val="00596647"/>
    <w:rsid w:val="005970B3"/>
    <w:rsid w:val="005A062F"/>
    <w:rsid w:val="005A0C3F"/>
    <w:rsid w:val="005A4E62"/>
    <w:rsid w:val="005A5C8D"/>
    <w:rsid w:val="005A6550"/>
    <w:rsid w:val="005A670C"/>
    <w:rsid w:val="005A6870"/>
    <w:rsid w:val="005A6E09"/>
    <w:rsid w:val="005A73B4"/>
    <w:rsid w:val="005A75A9"/>
    <w:rsid w:val="005B18C4"/>
    <w:rsid w:val="005B1A34"/>
    <w:rsid w:val="005B2381"/>
    <w:rsid w:val="005B2A78"/>
    <w:rsid w:val="005B2BA3"/>
    <w:rsid w:val="005B336E"/>
    <w:rsid w:val="005B388F"/>
    <w:rsid w:val="005B496B"/>
    <w:rsid w:val="005B513A"/>
    <w:rsid w:val="005B52B5"/>
    <w:rsid w:val="005B6660"/>
    <w:rsid w:val="005C02F6"/>
    <w:rsid w:val="005C049F"/>
    <w:rsid w:val="005C0CA5"/>
    <w:rsid w:val="005C0D6D"/>
    <w:rsid w:val="005C18E4"/>
    <w:rsid w:val="005C1FB0"/>
    <w:rsid w:val="005C2C41"/>
    <w:rsid w:val="005C3FDB"/>
    <w:rsid w:val="005C6208"/>
    <w:rsid w:val="005C6996"/>
    <w:rsid w:val="005D1ABD"/>
    <w:rsid w:val="005D25CF"/>
    <w:rsid w:val="005D2CAB"/>
    <w:rsid w:val="005D2E66"/>
    <w:rsid w:val="005D54B1"/>
    <w:rsid w:val="005D588B"/>
    <w:rsid w:val="005D591C"/>
    <w:rsid w:val="005D6510"/>
    <w:rsid w:val="005E601B"/>
    <w:rsid w:val="005E6A40"/>
    <w:rsid w:val="005E7440"/>
    <w:rsid w:val="005E75F6"/>
    <w:rsid w:val="005F0B78"/>
    <w:rsid w:val="005F2C3D"/>
    <w:rsid w:val="005F2E12"/>
    <w:rsid w:val="005F3F0C"/>
    <w:rsid w:val="005F53B7"/>
    <w:rsid w:val="005F5EBF"/>
    <w:rsid w:val="005F73DA"/>
    <w:rsid w:val="005F771F"/>
    <w:rsid w:val="006001D3"/>
    <w:rsid w:val="00600920"/>
    <w:rsid w:val="00600A4A"/>
    <w:rsid w:val="00601E29"/>
    <w:rsid w:val="00603DA4"/>
    <w:rsid w:val="00606609"/>
    <w:rsid w:val="00610DFC"/>
    <w:rsid w:val="006112E9"/>
    <w:rsid w:val="00611332"/>
    <w:rsid w:val="00612518"/>
    <w:rsid w:val="00612FB6"/>
    <w:rsid w:val="006139B7"/>
    <w:rsid w:val="00614373"/>
    <w:rsid w:val="006152FB"/>
    <w:rsid w:val="006153E4"/>
    <w:rsid w:val="00617211"/>
    <w:rsid w:val="006219AF"/>
    <w:rsid w:val="00623471"/>
    <w:rsid w:val="00625059"/>
    <w:rsid w:val="00626DAB"/>
    <w:rsid w:val="0062714E"/>
    <w:rsid w:val="006273F5"/>
    <w:rsid w:val="00630CB2"/>
    <w:rsid w:val="00634E5B"/>
    <w:rsid w:val="006357BA"/>
    <w:rsid w:val="00635C1F"/>
    <w:rsid w:val="006364F2"/>
    <w:rsid w:val="00636767"/>
    <w:rsid w:val="00637B95"/>
    <w:rsid w:val="00640A8A"/>
    <w:rsid w:val="00640B88"/>
    <w:rsid w:val="006432FD"/>
    <w:rsid w:val="00644DD5"/>
    <w:rsid w:val="00644EE3"/>
    <w:rsid w:val="00645B35"/>
    <w:rsid w:val="00646927"/>
    <w:rsid w:val="00651621"/>
    <w:rsid w:val="00651ADF"/>
    <w:rsid w:val="00653AFF"/>
    <w:rsid w:val="00655121"/>
    <w:rsid w:val="006562DE"/>
    <w:rsid w:val="00657870"/>
    <w:rsid w:val="006610FB"/>
    <w:rsid w:val="00661BC5"/>
    <w:rsid w:val="00661F0E"/>
    <w:rsid w:val="0066236A"/>
    <w:rsid w:val="00662F28"/>
    <w:rsid w:val="006636A4"/>
    <w:rsid w:val="00663D14"/>
    <w:rsid w:val="006646B9"/>
    <w:rsid w:val="0066582A"/>
    <w:rsid w:val="00667D11"/>
    <w:rsid w:val="00670163"/>
    <w:rsid w:val="00670292"/>
    <w:rsid w:val="00670418"/>
    <w:rsid w:val="0067091C"/>
    <w:rsid w:val="00670C3B"/>
    <w:rsid w:val="0067113E"/>
    <w:rsid w:val="006718DA"/>
    <w:rsid w:val="00672BC3"/>
    <w:rsid w:val="00673468"/>
    <w:rsid w:val="006738B0"/>
    <w:rsid w:val="00673D7A"/>
    <w:rsid w:val="006745AC"/>
    <w:rsid w:val="00674DFB"/>
    <w:rsid w:val="00674FEC"/>
    <w:rsid w:val="0067559A"/>
    <w:rsid w:val="00676A4D"/>
    <w:rsid w:val="00676CC3"/>
    <w:rsid w:val="00676EEF"/>
    <w:rsid w:val="00677B00"/>
    <w:rsid w:val="006858C7"/>
    <w:rsid w:val="0068623C"/>
    <w:rsid w:val="00687C6D"/>
    <w:rsid w:val="006922A1"/>
    <w:rsid w:val="00695854"/>
    <w:rsid w:val="00697FAF"/>
    <w:rsid w:val="006A0513"/>
    <w:rsid w:val="006A07B4"/>
    <w:rsid w:val="006A0900"/>
    <w:rsid w:val="006A14E1"/>
    <w:rsid w:val="006A2CE4"/>
    <w:rsid w:val="006A339D"/>
    <w:rsid w:val="006A5B11"/>
    <w:rsid w:val="006A6DDB"/>
    <w:rsid w:val="006A7D5D"/>
    <w:rsid w:val="006B0DD3"/>
    <w:rsid w:val="006B0E27"/>
    <w:rsid w:val="006B288B"/>
    <w:rsid w:val="006B37E7"/>
    <w:rsid w:val="006B389F"/>
    <w:rsid w:val="006B399A"/>
    <w:rsid w:val="006B5286"/>
    <w:rsid w:val="006B5796"/>
    <w:rsid w:val="006B6F0B"/>
    <w:rsid w:val="006C11EB"/>
    <w:rsid w:val="006C1D45"/>
    <w:rsid w:val="006C38CE"/>
    <w:rsid w:val="006C3E75"/>
    <w:rsid w:val="006C455D"/>
    <w:rsid w:val="006C475E"/>
    <w:rsid w:val="006C5FBF"/>
    <w:rsid w:val="006C66F9"/>
    <w:rsid w:val="006C6BB6"/>
    <w:rsid w:val="006C740A"/>
    <w:rsid w:val="006D022F"/>
    <w:rsid w:val="006D02AC"/>
    <w:rsid w:val="006D07FB"/>
    <w:rsid w:val="006D0C4A"/>
    <w:rsid w:val="006D0E19"/>
    <w:rsid w:val="006D2A49"/>
    <w:rsid w:val="006D3FAC"/>
    <w:rsid w:val="006D49E0"/>
    <w:rsid w:val="006D669A"/>
    <w:rsid w:val="006D6FCA"/>
    <w:rsid w:val="006D7E04"/>
    <w:rsid w:val="006E181F"/>
    <w:rsid w:val="006E470C"/>
    <w:rsid w:val="006E4F12"/>
    <w:rsid w:val="006E5323"/>
    <w:rsid w:val="006F1844"/>
    <w:rsid w:val="006F22D6"/>
    <w:rsid w:val="006F3E19"/>
    <w:rsid w:val="006F459B"/>
    <w:rsid w:val="00701724"/>
    <w:rsid w:val="00702BBB"/>
    <w:rsid w:val="00703837"/>
    <w:rsid w:val="00703AE5"/>
    <w:rsid w:val="0070619D"/>
    <w:rsid w:val="007065AA"/>
    <w:rsid w:val="00706F48"/>
    <w:rsid w:val="00710C3C"/>
    <w:rsid w:val="00711B4E"/>
    <w:rsid w:val="00713A4C"/>
    <w:rsid w:val="00714320"/>
    <w:rsid w:val="00714D14"/>
    <w:rsid w:val="0071625C"/>
    <w:rsid w:val="00716594"/>
    <w:rsid w:val="0071662B"/>
    <w:rsid w:val="007171A2"/>
    <w:rsid w:val="0071753E"/>
    <w:rsid w:val="00722300"/>
    <w:rsid w:val="00722317"/>
    <w:rsid w:val="00723145"/>
    <w:rsid w:val="007245E4"/>
    <w:rsid w:val="007253A9"/>
    <w:rsid w:val="0072662B"/>
    <w:rsid w:val="00727025"/>
    <w:rsid w:val="00731176"/>
    <w:rsid w:val="0073379A"/>
    <w:rsid w:val="00735810"/>
    <w:rsid w:val="00736902"/>
    <w:rsid w:val="00741D4F"/>
    <w:rsid w:val="007426C1"/>
    <w:rsid w:val="007431A6"/>
    <w:rsid w:val="00743652"/>
    <w:rsid w:val="007446EF"/>
    <w:rsid w:val="007458D5"/>
    <w:rsid w:val="00751837"/>
    <w:rsid w:val="007519CF"/>
    <w:rsid w:val="00751AB4"/>
    <w:rsid w:val="00752293"/>
    <w:rsid w:val="00755E80"/>
    <w:rsid w:val="00756171"/>
    <w:rsid w:val="00756331"/>
    <w:rsid w:val="00756402"/>
    <w:rsid w:val="007569AB"/>
    <w:rsid w:val="00757268"/>
    <w:rsid w:val="007602F4"/>
    <w:rsid w:val="00761C27"/>
    <w:rsid w:val="00761F15"/>
    <w:rsid w:val="00762689"/>
    <w:rsid w:val="00763089"/>
    <w:rsid w:val="007639C7"/>
    <w:rsid w:val="00763DC7"/>
    <w:rsid w:val="007642A6"/>
    <w:rsid w:val="0076582B"/>
    <w:rsid w:val="007668FA"/>
    <w:rsid w:val="00771A52"/>
    <w:rsid w:val="007723C4"/>
    <w:rsid w:val="00773DC1"/>
    <w:rsid w:val="00773FA2"/>
    <w:rsid w:val="00777004"/>
    <w:rsid w:val="007804E4"/>
    <w:rsid w:val="00783D99"/>
    <w:rsid w:val="00783FB8"/>
    <w:rsid w:val="00785EC2"/>
    <w:rsid w:val="007865E6"/>
    <w:rsid w:val="00787753"/>
    <w:rsid w:val="00791B3B"/>
    <w:rsid w:val="00792D0A"/>
    <w:rsid w:val="00795FD3"/>
    <w:rsid w:val="00797B76"/>
    <w:rsid w:val="007A1822"/>
    <w:rsid w:val="007A4664"/>
    <w:rsid w:val="007A4C88"/>
    <w:rsid w:val="007A5B00"/>
    <w:rsid w:val="007A5C6D"/>
    <w:rsid w:val="007A7A5C"/>
    <w:rsid w:val="007B022B"/>
    <w:rsid w:val="007B04CF"/>
    <w:rsid w:val="007B05A2"/>
    <w:rsid w:val="007B1D6D"/>
    <w:rsid w:val="007B1FBF"/>
    <w:rsid w:val="007B2059"/>
    <w:rsid w:val="007B26F4"/>
    <w:rsid w:val="007B37B7"/>
    <w:rsid w:val="007B3B9A"/>
    <w:rsid w:val="007B560D"/>
    <w:rsid w:val="007B709A"/>
    <w:rsid w:val="007C0BFC"/>
    <w:rsid w:val="007C1FF4"/>
    <w:rsid w:val="007C32D7"/>
    <w:rsid w:val="007C4729"/>
    <w:rsid w:val="007C4A01"/>
    <w:rsid w:val="007C5819"/>
    <w:rsid w:val="007C76E6"/>
    <w:rsid w:val="007C77E8"/>
    <w:rsid w:val="007D0F05"/>
    <w:rsid w:val="007D57D6"/>
    <w:rsid w:val="007D5A78"/>
    <w:rsid w:val="007D6C89"/>
    <w:rsid w:val="007E25D9"/>
    <w:rsid w:val="007E5386"/>
    <w:rsid w:val="007E7833"/>
    <w:rsid w:val="007F08A0"/>
    <w:rsid w:val="007F2403"/>
    <w:rsid w:val="007F3441"/>
    <w:rsid w:val="007F3C87"/>
    <w:rsid w:val="007F46BA"/>
    <w:rsid w:val="008008F4"/>
    <w:rsid w:val="008009D9"/>
    <w:rsid w:val="00800CB5"/>
    <w:rsid w:val="00801B36"/>
    <w:rsid w:val="0080233B"/>
    <w:rsid w:val="00806776"/>
    <w:rsid w:val="00810012"/>
    <w:rsid w:val="008112C0"/>
    <w:rsid w:val="008121BB"/>
    <w:rsid w:val="00812A98"/>
    <w:rsid w:val="00812ECE"/>
    <w:rsid w:val="008141D2"/>
    <w:rsid w:val="00814DDC"/>
    <w:rsid w:val="00815303"/>
    <w:rsid w:val="00815C8C"/>
    <w:rsid w:val="00816BFA"/>
    <w:rsid w:val="0082073A"/>
    <w:rsid w:val="00820F14"/>
    <w:rsid w:val="00822599"/>
    <w:rsid w:val="008236C9"/>
    <w:rsid w:val="00825517"/>
    <w:rsid w:val="00825F79"/>
    <w:rsid w:val="008267F0"/>
    <w:rsid w:val="008313AD"/>
    <w:rsid w:val="008315E1"/>
    <w:rsid w:val="008319AB"/>
    <w:rsid w:val="00831F7C"/>
    <w:rsid w:val="00831FCF"/>
    <w:rsid w:val="00832B9B"/>
    <w:rsid w:val="008342CF"/>
    <w:rsid w:val="00834C1A"/>
    <w:rsid w:val="008357AA"/>
    <w:rsid w:val="008365F6"/>
    <w:rsid w:val="00841D7E"/>
    <w:rsid w:val="00842383"/>
    <w:rsid w:val="0084270E"/>
    <w:rsid w:val="00843411"/>
    <w:rsid w:val="0084420D"/>
    <w:rsid w:val="008462C9"/>
    <w:rsid w:val="008464C7"/>
    <w:rsid w:val="00846586"/>
    <w:rsid w:val="0084682F"/>
    <w:rsid w:val="008500C1"/>
    <w:rsid w:val="00850427"/>
    <w:rsid w:val="008532B5"/>
    <w:rsid w:val="00853E76"/>
    <w:rsid w:val="0085562F"/>
    <w:rsid w:val="00855B49"/>
    <w:rsid w:val="008577B9"/>
    <w:rsid w:val="00860FBD"/>
    <w:rsid w:val="0086286F"/>
    <w:rsid w:val="008678F0"/>
    <w:rsid w:val="0087163B"/>
    <w:rsid w:val="00871DE6"/>
    <w:rsid w:val="0087287B"/>
    <w:rsid w:val="008733E7"/>
    <w:rsid w:val="008735FF"/>
    <w:rsid w:val="008736BB"/>
    <w:rsid w:val="00875166"/>
    <w:rsid w:val="00876227"/>
    <w:rsid w:val="008779CA"/>
    <w:rsid w:val="00880977"/>
    <w:rsid w:val="008821AB"/>
    <w:rsid w:val="008837BC"/>
    <w:rsid w:val="0088485E"/>
    <w:rsid w:val="00884C37"/>
    <w:rsid w:val="00885031"/>
    <w:rsid w:val="00886E7E"/>
    <w:rsid w:val="0088702B"/>
    <w:rsid w:val="00891607"/>
    <w:rsid w:val="00892FCC"/>
    <w:rsid w:val="008934FF"/>
    <w:rsid w:val="00895CB4"/>
    <w:rsid w:val="0089706B"/>
    <w:rsid w:val="00897310"/>
    <w:rsid w:val="008A0746"/>
    <w:rsid w:val="008A0AD8"/>
    <w:rsid w:val="008A111D"/>
    <w:rsid w:val="008A2BBD"/>
    <w:rsid w:val="008A5298"/>
    <w:rsid w:val="008A5FBF"/>
    <w:rsid w:val="008A7462"/>
    <w:rsid w:val="008B0B96"/>
    <w:rsid w:val="008B0DA2"/>
    <w:rsid w:val="008B1FF9"/>
    <w:rsid w:val="008B252F"/>
    <w:rsid w:val="008B2B2D"/>
    <w:rsid w:val="008B39E9"/>
    <w:rsid w:val="008B6861"/>
    <w:rsid w:val="008B6C0E"/>
    <w:rsid w:val="008B7A1C"/>
    <w:rsid w:val="008C151E"/>
    <w:rsid w:val="008C3163"/>
    <w:rsid w:val="008C31F1"/>
    <w:rsid w:val="008C345B"/>
    <w:rsid w:val="008C35EE"/>
    <w:rsid w:val="008C3A21"/>
    <w:rsid w:val="008C4828"/>
    <w:rsid w:val="008C5596"/>
    <w:rsid w:val="008C6142"/>
    <w:rsid w:val="008C6E4D"/>
    <w:rsid w:val="008D0397"/>
    <w:rsid w:val="008D0FC2"/>
    <w:rsid w:val="008D2CB0"/>
    <w:rsid w:val="008D3A68"/>
    <w:rsid w:val="008D5FF9"/>
    <w:rsid w:val="008D76EA"/>
    <w:rsid w:val="008D7C77"/>
    <w:rsid w:val="008D7D77"/>
    <w:rsid w:val="008E200A"/>
    <w:rsid w:val="008E232C"/>
    <w:rsid w:val="008E7332"/>
    <w:rsid w:val="008E7995"/>
    <w:rsid w:val="008F14BE"/>
    <w:rsid w:val="008F1C8A"/>
    <w:rsid w:val="008F25F5"/>
    <w:rsid w:val="008F403F"/>
    <w:rsid w:val="008F59FA"/>
    <w:rsid w:val="008F5AF2"/>
    <w:rsid w:val="008F5DB2"/>
    <w:rsid w:val="008F60BD"/>
    <w:rsid w:val="008F6948"/>
    <w:rsid w:val="008F74C4"/>
    <w:rsid w:val="008F7BB2"/>
    <w:rsid w:val="009001A2"/>
    <w:rsid w:val="00900B05"/>
    <w:rsid w:val="00901235"/>
    <w:rsid w:val="0090509F"/>
    <w:rsid w:val="00905E01"/>
    <w:rsid w:val="00905F8B"/>
    <w:rsid w:val="0090676A"/>
    <w:rsid w:val="00907A78"/>
    <w:rsid w:val="00910B96"/>
    <w:rsid w:val="00911F8B"/>
    <w:rsid w:val="00913A12"/>
    <w:rsid w:val="00913E86"/>
    <w:rsid w:val="009175A7"/>
    <w:rsid w:val="0092102C"/>
    <w:rsid w:val="00921F26"/>
    <w:rsid w:val="00922405"/>
    <w:rsid w:val="00922632"/>
    <w:rsid w:val="00923A3F"/>
    <w:rsid w:val="0092489A"/>
    <w:rsid w:val="00925555"/>
    <w:rsid w:val="00926B98"/>
    <w:rsid w:val="0092741A"/>
    <w:rsid w:val="00927645"/>
    <w:rsid w:val="009301F5"/>
    <w:rsid w:val="009309A2"/>
    <w:rsid w:val="00932196"/>
    <w:rsid w:val="00934FED"/>
    <w:rsid w:val="009351CD"/>
    <w:rsid w:val="00937708"/>
    <w:rsid w:val="00941FB3"/>
    <w:rsid w:val="00941FC5"/>
    <w:rsid w:val="009425F4"/>
    <w:rsid w:val="009432A0"/>
    <w:rsid w:val="00943876"/>
    <w:rsid w:val="00944702"/>
    <w:rsid w:val="0094535F"/>
    <w:rsid w:val="009475E3"/>
    <w:rsid w:val="00950726"/>
    <w:rsid w:val="0095280E"/>
    <w:rsid w:val="0095303D"/>
    <w:rsid w:val="009530CB"/>
    <w:rsid w:val="0095394B"/>
    <w:rsid w:val="00953F9A"/>
    <w:rsid w:val="009548F6"/>
    <w:rsid w:val="009619EA"/>
    <w:rsid w:val="00963082"/>
    <w:rsid w:val="00964203"/>
    <w:rsid w:val="0096449D"/>
    <w:rsid w:val="00967430"/>
    <w:rsid w:val="00970984"/>
    <w:rsid w:val="00973B80"/>
    <w:rsid w:val="00974661"/>
    <w:rsid w:val="00974BF0"/>
    <w:rsid w:val="0097706F"/>
    <w:rsid w:val="00980532"/>
    <w:rsid w:val="00980A43"/>
    <w:rsid w:val="00980BCC"/>
    <w:rsid w:val="00982385"/>
    <w:rsid w:val="00982476"/>
    <w:rsid w:val="009842CF"/>
    <w:rsid w:val="00984B6D"/>
    <w:rsid w:val="00985EBD"/>
    <w:rsid w:val="0098654B"/>
    <w:rsid w:val="00986AAF"/>
    <w:rsid w:val="00986C53"/>
    <w:rsid w:val="009914C0"/>
    <w:rsid w:val="00991AA9"/>
    <w:rsid w:val="00992D92"/>
    <w:rsid w:val="009A01C6"/>
    <w:rsid w:val="009A0F8C"/>
    <w:rsid w:val="009A1C5B"/>
    <w:rsid w:val="009A219C"/>
    <w:rsid w:val="009A33DA"/>
    <w:rsid w:val="009A3E71"/>
    <w:rsid w:val="009A5AFC"/>
    <w:rsid w:val="009A7895"/>
    <w:rsid w:val="009A79FD"/>
    <w:rsid w:val="009B2B2C"/>
    <w:rsid w:val="009B4E40"/>
    <w:rsid w:val="009B4E4D"/>
    <w:rsid w:val="009B7E50"/>
    <w:rsid w:val="009C16A9"/>
    <w:rsid w:val="009C32BF"/>
    <w:rsid w:val="009C63CF"/>
    <w:rsid w:val="009C69F5"/>
    <w:rsid w:val="009C7105"/>
    <w:rsid w:val="009D01D4"/>
    <w:rsid w:val="009D04DB"/>
    <w:rsid w:val="009D1115"/>
    <w:rsid w:val="009D1D86"/>
    <w:rsid w:val="009D224E"/>
    <w:rsid w:val="009D25ED"/>
    <w:rsid w:val="009D30E6"/>
    <w:rsid w:val="009D33A7"/>
    <w:rsid w:val="009D3987"/>
    <w:rsid w:val="009D4653"/>
    <w:rsid w:val="009D4A14"/>
    <w:rsid w:val="009D6627"/>
    <w:rsid w:val="009D6834"/>
    <w:rsid w:val="009D6A67"/>
    <w:rsid w:val="009D7F06"/>
    <w:rsid w:val="009E2588"/>
    <w:rsid w:val="009E3132"/>
    <w:rsid w:val="009E5BB9"/>
    <w:rsid w:val="009E69C1"/>
    <w:rsid w:val="009F0603"/>
    <w:rsid w:val="009F14D3"/>
    <w:rsid w:val="009F2490"/>
    <w:rsid w:val="009F27BF"/>
    <w:rsid w:val="009F3138"/>
    <w:rsid w:val="009F3B10"/>
    <w:rsid w:val="009F4287"/>
    <w:rsid w:val="009F55D1"/>
    <w:rsid w:val="009F5B20"/>
    <w:rsid w:val="009F605C"/>
    <w:rsid w:val="009F7004"/>
    <w:rsid w:val="00A00262"/>
    <w:rsid w:val="00A0026B"/>
    <w:rsid w:val="00A008D3"/>
    <w:rsid w:val="00A01DFC"/>
    <w:rsid w:val="00A02021"/>
    <w:rsid w:val="00A042B7"/>
    <w:rsid w:val="00A05EA1"/>
    <w:rsid w:val="00A10ABD"/>
    <w:rsid w:val="00A10FD0"/>
    <w:rsid w:val="00A13B9E"/>
    <w:rsid w:val="00A15072"/>
    <w:rsid w:val="00A15516"/>
    <w:rsid w:val="00A15A1B"/>
    <w:rsid w:val="00A1799D"/>
    <w:rsid w:val="00A21BF3"/>
    <w:rsid w:val="00A23FC9"/>
    <w:rsid w:val="00A24458"/>
    <w:rsid w:val="00A25D06"/>
    <w:rsid w:val="00A269B3"/>
    <w:rsid w:val="00A365DF"/>
    <w:rsid w:val="00A367BB"/>
    <w:rsid w:val="00A377FC"/>
    <w:rsid w:val="00A40F26"/>
    <w:rsid w:val="00A40FCC"/>
    <w:rsid w:val="00A4236F"/>
    <w:rsid w:val="00A43BCE"/>
    <w:rsid w:val="00A441F5"/>
    <w:rsid w:val="00A50471"/>
    <w:rsid w:val="00A510C4"/>
    <w:rsid w:val="00A5320B"/>
    <w:rsid w:val="00A54341"/>
    <w:rsid w:val="00A5460F"/>
    <w:rsid w:val="00A5469E"/>
    <w:rsid w:val="00A54CAA"/>
    <w:rsid w:val="00A55984"/>
    <w:rsid w:val="00A563F0"/>
    <w:rsid w:val="00A56609"/>
    <w:rsid w:val="00A61CC6"/>
    <w:rsid w:val="00A62724"/>
    <w:rsid w:val="00A629A5"/>
    <w:rsid w:val="00A63F10"/>
    <w:rsid w:val="00A65710"/>
    <w:rsid w:val="00A6624A"/>
    <w:rsid w:val="00A665CD"/>
    <w:rsid w:val="00A676F4"/>
    <w:rsid w:val="00A7042A"/>
    <w:rsid w:val="00A7118C"/>
    <w:rsid w:val="00A71A3A"/>
    <w:rsid w:val="00A723D3"/>
    <w:rsid w:val="00A72D0D"/>
    <w:rsid w:val="00A75394"/>
    <w:rsid w:val="00A75DE4"/>
    <w:rsid w:val="00A77FE6"/>
    <w:rsid w:val="00A804B0"/>
    <w:rsid w:val="00A80622"/>
    <w:rsid w:val="00A80A1B"/>
    <w:rsid w:val="00A80E46"/>
    <w:rsid w:val="00A8137B"/>
    <w:rsid w:val="00A819D1"/>
    <w:rsid w:val="00A82098"/>
    <w:rsid w:val="00A82C13"/>
    <w:rsid w:val="00A83EE2"/>
    <w:rsid w:val="00A843A6"/>
    <w:rsid w:val="00A84F12"/>
    <w:rsid w:val="00A85252"/>
    <w:rsid w:val="00A8614A"/>
    <w:rsid w:val="00A863F1"/>
    <w:rsid w:val="00A87823"/>
    <w:rsid w:val="00A903CB"/>
    <w:rsid w:val="00A90AFB"/>
    <w:rsid w:val="00A92AE8"/>
    <w:rsid w:val="00A9437A"/>
    <w:rsid w:val="00A95A54"/>
    <w:rsid w:val="00A96B2D"/>
    <w:rsid w:val="00AA1ADD"/>
    <w:rsid w:val="00AA3414"/>
    <w:rsid w:val="00AA345F"/>
    <w:rsid w:val="00AA3713"/>
    <w:rsid w:val="00AA37B3"/>
    <w:rsid w:val="00AA5E6F"/>
    <w:rsid w:val="00AA79D2"/>
    <w:rsid w:val="00AB0728"/>
    <w:rsid w:val="00AB1924"/>
    <w:rsid w:val="00AB316D"/>
    <w:rsid w:val="00AB4684"/>
    <w:rsid w:val="00AB47FF"/>
    <w:rsid w:val="00AB6364"/>
    <w:rsid w:val="00AB65BF"/>
    <w:rsid w:val="00AB76A8"/>
    <w:rsid w:val="00AC3D36"/>
    <w:rsid w:val="00AC4AD6"/>
    <w:rsid w:val="00AC56E7"/>
    <w:rsid w:val="00AC6B50"/>
    <w:rsid w:val="00AC6E16"/>
    <w:rsid w:val="00AC725B"/>
    <w:rsid w:val="00AD06D4"/>
    <w:rsid w:val="00AD0E15"/>
    <w:rsid w:val="00AD22BB"/>
    <w:rsid w:val="00AD2AD7"/>
    <w:rsid w:val="00AD3490"/>
    <w:rsid w:val="00AD40DB"/>
    <w:rsid w:val="00AD469E"/>
    <w:rsid w:val="00AD645B"/>
    <w:rsid w:val="00AD7C6E"/>
    <w:rsid w:val="00AE13C2"/>
    <w:rsid w:val="00AE2537"/>
    <w:rsid w:val="00AE4703"/>
    <w:rsid w:val="00AE4F24"/>
    <w:rsid w:val="00AE5BAA"/>
    <w:rsid w:val="00AF3855"/>
    <w:rsid w:val="00AF3BE3"/>
    <w:rsid w:val="00AF6E4D"/>
    <w:rsid w:val="00AF6FEA"/>
    <w:rsid w:val="00AF741E"/>
    <w:rsid w:val="00AF7D35"/>
    <w:rsid w:val="00B00B58"/>
    <w:rsid w:val="00B00CD9"/>
    <w:rsid w:val="00B016B3"/>
    <w:rsid w:val="00B03047"/>
    <w:rsid w:val="00B05B4D"/>
    <w:rsid w:val="00B1203E"/>
    <w:rsid w:val="00B1223B"/>
    <w:rsid w:val="00B170DA"/>
    <w:rsid w:val="00B17E54"/>
    <w:rsid w:val="00B20F93"/>
    <w:rsid w:val="00B21491"/>
    <w:rsid w:val="00B23351"/>
    <w:rsid w:val="00B23F05"/>
    <w:rsid w:val="00B24674"/>
    <w:rsid w:val="00B247E5"/>
    <w:rsid w:val="00B24E3E"/>
    <w:rsid w:val="00B25E29"/>
    <w:rsid w:val="00B266A6"/>
    <w:rsid w:val="00B273D2"/>
    <w:rsid w:val="00B304C4"/>
    <w:rsid w:val="00B31450"/>
    <w:rsid w:val="00B34905"/>
    <w:rsid w:val="00B3543C"/>
    <w:rsid w:val="00B406F3"/>
    <w:rsid w:val="00B40B42"/>
    <w:rsid w:val="00B41924"/>
    <w:rsid w:val="00B427D6"/>
    <w:rsid w:val="00B4462A"/>
    <w:rsid w:val="00B45C29"/>
    <w:rsid w:val="00B46864"/>
    <w:rsid w:val="00B46E85"/>
    <w:rsid w:val="00B477C2"/>
    <w:rsid w:val="00B47E8C"/>
    <w:rsid w:val="00B5068C"/>
    <w:rsid w:val="00B50C46"/>
    <w:rsid w:val="00B50F40"/>
    <w:rsid w:val="00B510AB"/>
    <w:rsid w:val="00B52DCB"/>
    <w:rsid w:val="00B52FC6"/>
    <w:rsid w:val="00B54DA5"/>
    <w:rsid w:val="00B56EAE"/>
    <w:rsid w:val="00B63746"/>
    <w:rsid w:val="00B650F1"/>
    <w:rsid w:val="00B65A05"/>
    <w:rsid w:val="00B65B30"/>
    <w:rsid w:val="00B7103C"/>
    <w:rsid w:val="00B722D2"/>
    <w:rsid w:val="00B739D3"/>
    <w:rsid w:val="00B74407"/>
    <w:rsid w:val="00B758FA"/>
    <w:rsid w:val="00B76D87"/>
    <w:rsid w:val="00B77E7E"/>
    <w:rsid w:val="00B80968"/>
    <w:rsid w:val="00B84147"/>
    <w:rsid w:val="00B844CA"/>
    <w:rsid w:val="00B84CAB"/>
    <w:rsid w:val="00B85D6D"/>
    <w:rsid w:val="00B85F80"/>
    <w:rsid w:val="00B871CF"/>
    <w:rsid w:val="00B93DF8"/>
    <w:rsid w:val="00B94537"/>
    <w:rsid w:val="00B94801"/>
    <w:rsid w:val="00B948E4"/>
    <w:rsid w:val="00B949A9"/>
    <w:rsid w:val="00B96ADB"/>
    <w:rsid w:val="00BA0DE3"/>
    <w:rsid w:val="00BA6F37"/>
    <w:rsid w:val="00BB0E7D"/>
    <w:rsid w:val="00BB18BD"/>
    <w:rsid w:val="00BB1BED"/>
    <w:rsid w:val="00BB2619"/>
    <w:rsid w:val="00BB3A64"/>
    <w:rsid w:val="00BB42CF"/>
    <w:rsid w:val="00BB4A39"/>
    <w:rsid w:val="00BB6BF1"/>
    <w:rsid w:val="00BC0BA9"/>
    <w:rsid w:val="00BC168E"/>
    <w:rsid w:val="00BC1712"/>
    <w:rsid w:val="00BC19A3"/>
    <w:rsid w:val="00BC1D43"/>
    <w:rsid w:val="00BC726E"/>
    <w:rsid w:val="00BD1EBE"/>
    <w:rsid w:val="00BD3018"/>
    <w:rsid w:val="00BD5614"/>
    <w:rsid w:val="00BD5B57"/>
    <w:rsid w:val="00BD7C3D"/>
    <w:rsid w:val="00BE044C"/>
    <w:rsid w:val="00BE142E"/>
    <w:rsid w:val="00BE4B41"/>
    <w:rsid w:val="00BE51CE"/>
    <w:rsid w:val="00BE6A1B"/>
    <w:rsid w:val="00BE6B72"/>
    <w:rsid w:val="00BF00C8"/>
    <w:rsid w:val="00BF061B"/>
    <w:rsid w:val="00BF1014"/>
    <w:rsid w:val="00BF3A1A"/>
    <w:rsid w:val="00BF40BC"/>
    <w:rsid w:val="00BF5AA4"/>
    <w:rsid w:val="00BF6180"/>
    <w:rsid w:val="00BF648D"/>
    <w:rsid w:val="00BF74CD"/>
    <w:rsid w:val="00C004DA"/>
    <w:rsid w:val="00C026A5"/>
    <w:rsid w:val="00C026E0"/>
    <w:rsid w:val="00C027C8"/>
    <w:rsid w:val="00C04E91"/>
    <w:rsid w:val="00C05D9A"/>
    <w:rsid w:val="00C06B2E"/>
    <w:rsid w:val="00C06CDC"/>
    <w:rsid w:val="00C07C20"/>
    <w:rsid w:val="00C1092C"/>
    <w:rsid w:val="00C11D78"/>
    <w:rsid w:val="00C1385C"/>
    <w:rsid w:val="00C14717"/>
    <w:rsid w:val="00C17C8C"/>
    <w:rsid w:val="00C208DE"/>
    <w:rsid w:val="00C20B49"/>
    <w:rsid w:val="00C21FC4"/>
    <w:rsid w:val="00C22277"/>
    <w:rsid w:val="00C2392E"/>
    <w:rsid w:val="00C243EF"/>
    <w:rsid w:val="00C2454C"/>
    <w:rsid w:val="00C24748"/>
    <w:rsid w:val="00C24793"/>
    <w:rsid w:val="00C24D42"/>
    <w:rsid w:val="00C26574"/>
    <w:rsid w:val="00C305FA"/>
    <w:rsid w:val="00C31206"/>
    <w:rsid w:val="00C315B1"/>
    <w:rsid w:val="00C32256"/>
    <w:rsid w:val="00C331D0"/>
    <w:rsid w:val="00C346A1"/>
    <w:rsid w:val="00C36F21"/>
    <w:rsid w:val="00C42032"/>
    <w:rsid w:val="00C43F80"/>
    <w:rsid w:val="00C460CB"/>
    <w:rsid w:val="00C47791"/>
    <w:rsid w:val="00C53FB5"/>
    <w:rsid w:val="00C54548"/>
    <w:rsid w:val="00C55FB4"/>
    <w:rsid w:val="00C56A9D"/>
    <w:rsid w:val="00C56B68"/>
    <w:rsid w:val="00C56F5F"/>
    <w:rsid w:val="00C60477"/>
    <w:rsid w:val="00C657A1"/>
    <w:rsid w:val="00C669B2"/>
    <w:rsid w:val="00C67C40"/>
    <w:rsid w:val="00C70EA6"/>
    <w:rsid w:val="00C717A2"/>
    <w:rsid w:val="00C722BC"/>
    <w:rsid w:val="00C734D0"/>
    <w:rsid w:val="00C73CFA"/>
    <w:rsid w:val="00C76A5B"/>
    <w:rsid w:val="00C77E87"/>
    <w:rsid w:val="00C80412"/>
    <w:rsid w:val="00C80765"/>
    <w:rsid w:val="00C816DA"/>
    <w:rsid w:val="00C82579"/>
    <w:rsid w:val="00C825F3"/>
    <w:rsid w:val="00C83EB5"/>
    <w:rsid w:val="00C91702"/>
    <w:rsid w:val="00C92450"/>
    <w:rsid w:val="00C9365C"/>
    <w:rsid w:val="00C93868"/>
    <w:rsid w:val="00C946F5"/>
    <w:rsid w:val="00C94C3F"/>
    <w:rsid w:val="00C95493"/>
    <w:rsid w:val="00C95780"/>
    <w:rsid w:val="00C971A6"/>
    <w:rsid w:val="00C97A1C"/>
    <w:rsid w:val="00CA465B"/>
    <w:rsid w:val="00CA6F6B"/>
    <w:rsid w:val="00CA79C3"/>
    <w:rsid w:val="00CB13F0"/>
    <w:rsid w:val="00CB1B51"/>
    <w:rsid w:val="00CB3041"/>
    <w:rsid w:val="00CB3F21"/>
    <w:rsid w:val="00CB42D5"/>
    <w:rsid w:val="00CB4341"/>
    <w:rsid w:val="00CB4DA2"/>
    <w:rsid w:val="00CB4F79"/>
    <w:rsid w:val="00CB5555"/>
    <w:rsid w:val="00CB6DBB"/>
    <w:rsid w:val="00CB700C"/>
    <w:rsid w:val="00CB73B0"/>
    <w:rsid w:val="00CB7C12"/>
    <w:rsid w:val="00CB7DAD"/>
    <w:rsid w:val="00CC089C"/>
    <w:rsid w:val="00CC4243"/>
    <w:rsid w:val="00CC4850"/>
    <w:rsid w:val="00CC4E49"/>
    <w:rsid w:val="00CC5D74"/>
    <w:rsid w:val="00CC640F"/>
    <w:rsid w:val="00CC659E"/>
    <w:rsid w:val="00CC7004"/>
    <w:rsid w:val="00CC75F3"/>
    <w:rsid w:val="00CD18D1"/>
    <w:rsid w:val="00CD2033"/>
    <w:rsid w:val="00CD21B4"/>
    <w:rsid w:val="00CD3622"/>
    <w:rsid w:val="00CD3FDF"/>
    <w:rsid w:val="00CD4B02"/>
    <w:rsid w:val="00CD51F1"/>
    <w:rsid w:val="00CD5DFB"/>
    <w:rsid w:val="00CD5F18"/>
    <w:rsid w:val="00CD6C16"/>
    <w:rsid w:val="00CD7567"/>
    <w:rsid w:val="00CE232C"/>
    <w:rsid w:val="00CE32BF"/>
    <w:rsid w:val="00CE3ACD"/>
    <w:rsid w:val="00CE535D"/>
    <w:rsid w:val="00CE71E3"/>
    <w:rsid w:val="00CE73A7"/>
    <w:rsid w:val="00CF15B9"/>
    <w:rsid w:val="00CF1D4E"/>
    <w:rsid w:val="00CF4781"/>
    <w:rsid w:val="00CF62A5"/>
    <w:rsid w:val="00CF6804"/>
    <w:rsid w:val="00D00A17"/>
    <w:rsid w:val="00D0107B"/>
    <w:rsid w:val="00D01989"/>
    <w:rsid w:val="00D01F1A"/>
    <w:rsid w:val="00D035FB"/>
    <w:rsid w:val="00D0529B"/>
    <w:rsid w:val="00D12397"/>
    <w:rsid w:val="00D137A4"/>
    <w:rsid w:val="00D14228"/>
    <w:rsid w:val="00D14270"/>
    <w:rsid w:val="00D152F3"/>
    <w:rsid w:val="00D15F24"/>
    <w:rsid w:val="00D20C0E"/>
    <w:rsid w:val="00D25403"/>
    <w:rsid w:val="00D260FC"/>
    <w:rsid w:val="00D26FD1"/>
    <w:rsid w:val="00D3050A"/>
    <w:rsid w:val="00D33D4B"/>
    <w:rsid w:val="00D34140"/>
    <w:rsid w:val="00D34E47"/>
    <w:rsid w:val="00D3584B"/>
    <w:rsid w:val="00D37724"/>
    <w:rsid w:val="00D403F6"/>
    <w:rsid w:val="00D41D53"/>
    <w:rsid w:val="00D42C95"/>
    <w:rsid w:val="00D432AF"/>
    <w:rsid w:val="00D461E4"/>
    <w:rsid w:val="00D511E8"/>
    <w:rsid w:val="00D534DF"/>
    <w:rsid w:val="00D55462"/>
    <w:rsid w:val="00D571F6"/>
    <w:rsid w:val="00D600AE"/>
    <w:rsid w:val="00D60C19"/>
    <w:rsid w:val="00D61480"/>
    <w:rsid w:val="00D61C58"/>
    <w:rsid w:val="00D6286A"/>
    <w:rsid w:val="00D643B4"/>
    <w:rsid w:val="00D6470B"/>
    <w:rsid w:val="00D6481B"/>
    <w:rsid w:val="00D6507E"/>
    <w:rsid w:val="00D6712B"/>
    <w:rsid w:val="00D67200"/>
    <w:rsid w:val="00D673EF"/>
    <w:rsid w:val="00D70011"/>
    <w:rsid w:val="00D70A62"/>
    <w:rsid w:val="00D70FA2"/>
    <w:rsid w:val="00D71BEB"/>
    <w:rsid w:val="00D73845"/>
    <w:rsid w:val="00D74CBC"/>
    <w:rsid w:val="00D7523A"/>
    <w:rsid w:val="00D76589"/>
    <w:rsid w:val="00D77C4D"/>
    <w:rsid w:val="00D80099"/>
    <w:rsid w:val="00D81214"/>
    <w:rsid w:val="00D82D75"/>
    <w:rsid w:val="00D83F18"/>
    <w:rsid w:val="00D85891"/>
    <w:rsid w:val="00D85ECE"/>
    <w:rsid w:val="00D90D3D"/>
    <w:rsid w:val="00D9158B"/>
    <w:rsid w:val="00D91D86"/>
    <w:rsid w:val="00D922FE"/>
    <w:rsid w:val="00D92382"/>
    <w:rsid w:val="00D9245A"/>
    <w:rsid w:val="00D93020"/>
    <w:rsid w:val="00D93CE4"/>
    <w:rsid w:val="00D95026"/>
    <w:rsid w:val="00D9680E"/>
    <w:rsid w:val="00D96BA5"/>
    <w:rsid w:val="00D97808"/>
    <w:rsid w:val="00DA01B9"/>
    <w:rsid w:val="00DA042F"/>
    <w:rsid w:val="00DA0C3D"/>
    <w:rsid w:val="00DA254D"/>
    <w:rsid w:val="00DA4F6C"/>
    <w:rsid w:val="00DA6C9D"/>
    <w:rsid w:val="00DB012B"/>
    <w:rsid w:val="00DB17D2"/>
    <w:rsid w:val="00DB36AE"/>
    <w:rsid w:val="00DB410B"/>
    <w:rsid w:val="00DB4D96"/>
    <w:rsid w:val="00DB5060"/>
    <w:rsid w:val="00DB6242"/>
    <w:rsid w:val="00DB6264"/>
    <w:rsid w:val="00DC01ED"/>
    <w:rsid w:val="00DC0C0E"/>
    <w:rsid w:val="00DC0DA4"/>
    <w:rsid w:val="00DC17DC"/>
    <w:rsid w:val="00DC1818"/>
    <w:rsid w:val="00DC2BA7"/>
    <w:rsid w:val="00DC2F17"/>
    <w:rsid w:val="00DC41C2"/>
    <w:rsid w:val="00DC6F6D"/>
    <w:rsid w:val="00DC7B1F"/>
    <w:rsid w:val="00DD1062"/>
    <w:rsid w:val="00DD27A2"/>
    <w:rsid w:val="00DD3E0F"/>
    <w:rsid w:val="00DD51E8"/>
    <w:rsid w:val="00DD5D72"/>
    <w:rsid w:val="00DD5FF7"/>
    <w:rsid w:val="00DD6F0B"/>
    <w:rsid w:val="00DD7C40"/>
    <w:rsid w:val="00DE1CA5"/>
    <w:rsid w:val="00DE2CFB"/>
    <w:rsid w:val="00DE2F81"/>
    <w:rsid w:val="00DE30BB"/>
    <w:rsid w:val="00DE3C63"/>
    <w:rsid w:val="00DE3E74"/>
    <w:rsid w:val="00DE42E8"/>
    <w:rsid w:val="00DE4937"/>
    <w:rsid w:val="00DE4F05"/>
    <w:rsid w:val="00DF0473"/>
    <w:rsid w:val="00DF04C5"/>
    <w:rsid w:val="00DF1807"/>
    <w:rsid w:val="00DF198D"/>
    <w:rsid w:val="00DF258B"/>
    <w:rsid w:val="00DF48AE"/>
    <w:rsid w:val="00DF6973"/>
    <w:rsid w:val="00DF7308"/>
    <w:rsid w:val="00DF7763"/>
    <w:rsid w:val="00DF7824"/>
    <w:rsid w:val="00E00259"/>
    <w:rsid w:val="00E0053E"/>
    <w:rsid w:val="00E00968"/>
    <w:rsid w:val="00E01E29"/>
    <w:rsid w:val="00E035EE"/>
    <w:rsid w:val="00E03653"/>
    <w:rsid w:val="00E03BB4"/>
    <w:rsid w:val="00E04100"/>
    <w:rsid w:val="00E04C2A"/>
    <w:rsid w:val="00E06215"/>
    <w:rsid w:val="00E07DD0"/>
    <w:rsid w:val="00E12575"/>
    <w:rsid w:val="00E12B40"/>
    <w:rsid w:val="00E13DC8"/>
    <w:rsid w:val="00E147BF"/>
    <w:rsid w:val="00E232F7"/>
    <w:rsid w:val="00E242C5"/>
    <w:rsid w:val="00E24491"/>
    <w:rsid w:val="00E2627D"/>
    <w:rsid w:val="00E30003"/>
    <w:rsid w:val="00E30D0B"/>
    <w:rsid w:val="00E31118"/>
    <w:rsid w:val="00E329E9"/>
    <w:rsid w:val="00E32E00"/>
    <w:rsid w:val="00E3300F"/>
    <w:rsid w:val="00E331EA"/>
    <w:rsid w:val="00E3335E"/>
    <w:rsid w:val="00E3381E"/>
    <w:rsid w:val="00E3656F"/>
    <w:rsid w:val="00E37409"/>
    <w:rsid w:val="00E37AEA"/>
    <w:rsid w:val="00E4132C"/>
    <w:rsid w:val="00E43CF0"/>
    <w:rsid w:val="00E4417B"/>
    <w:rsid w:val="00E44752"/>
    <w:rsid w:val="00E4500F"/>
    <w:rsid w:val="00E45130"/>
    <w:rsid w:val="00E4533A"/>
    <w:rsid w:val="00E471A1"/>
    <w:rsid w:val="00E47653"/>
    <w:rsid w:val="00E47A38"/>
    <w:rsid w:val="00E50071"/>
    <w:rsid w:val="00E50FE4"/>
    <w:rsid w:val="00E52832"/>
    <w:rsid w:val="00E5588D"/>
    <w:rsid w:val="00E56137"/>
    <w:rsid w:val="00E56993"/>
    <w:rsid w:val="00E56A92"/>
    <w:rsid w:val="00E576B3"/>
    <w:rsid w:val="00E5776F"/>
    <w:rsid w:val="00E6041C"/>
    <w:rsid w:val="00E6185B"/>
    <w:rsid w:val="00E61A43"/>
    <w:rsid w:val="00E6326C"/>
    <w:rsid w:val="00E63391"/>
    <w:rsid w:val="00E64BDD"/>
    <w:rsid w:val="00E66DC1"/>
    <w:rsid w:val="00E67CA4"/>
    <w:rsid w:val="00E71093"/>
    <w:rsid w:val="00E71C95"/>
    <w:rsid w:val="00E7280C"/>
    <w:rsid w:val="00E80218"/>
    <w:rsid w:val="00E80981"/>
    <w:rsid w:val="00E81DAA"/>
    <w:rsid w:val="00E824D1"/>
    <w:rsid w:val="00E85689"/>
    <w:rsid w:val="00E90018"/>
    <w:rsid w:val="00E91C56"/>
    <w:rsid w:val="00E93675"/>
    <w:rsid w:val="00E93D3A"/>
    <w:rsid w:val="00E94034"/>
    <w:rsid w:val="00E9473D"/>
    <w:rsid w:val="00E94B7B"/>
    <w:rsid w:val="00E95E21"/>
    <w:rsid w:val="00EA0849"/>
    <w:rsid w:val="00EA181A"/>
    <w:rsid w:val="00EA1C47"/>
    <w:rsid w:val="00EA20A3"/>
    <w:rsid w:val="00EA28B7"/>
    <w:rsid w:val="00EA31E5"/>
    <w:rsid w:val="00EA3E6A"/>
    <w:rsid w:val="00EA7DB2"/>
    <w:rsid w:val="00EB05C8"/>
    <w:rsid w:val="00EB2C43"/>
    <w:rsid w:val="00EB2D1A"/>
    <w:rsid w:val="00EB3BF9"/>
    <w:rsid w:val="00EB6028"/>
    <w:rsid w:val="00EB6DFC"/>
    <w:rsid w:val="00EB6F07"/>
    <w:rsid w:val="00EB72B6"/>
    <w:rsid w:val="00EB7377"/>
    <w:rsid w:val="00EC03FE"/>
    <w:rsid w:val="00EC0697"/>
    <w:rsid w:val="00EC0FA6"/>
    <w:rsid w:val="00EC6E6F"/>
    <w:rsid w:val="00EC74FE"/>
    <w:rsid w:val="00ED23B3"/>
    <w:rsid w:val="00ED283E"/>
    <w:rsid w:val="00ED3A8D"/>
    <w:rsid w:val="00ED3E27"/>
    <w:rsid w:val="00ED4DE5"/>
    <w:rsid w:val="00ED5207"/>
    <w:rsid w:val="00EE0B1C"/>
    <w:rsid w:val="00EE77DA"/>
    <w:rsid w:val="00EF08EE"/>
    <w:rsid w:val="00EF1249"/>
    <w:rsid w:val="00EF13CB"/>
    <w:rsid w:val="00EF3114"/>
    <w:rsid w:val="00EF5B4F"/>
    <w:rsid w:val="00EF5D80"/>
    <w:rsid w:val="00EF61CE"/>
    <w:rsid w:val="00EF6775"/>
    <w:rsid w:val="00EF6B0F"/>
    <w:rsid w:val="00F01FBA"/>
    <w:rsid w:val="00F02B9A"/>
    <w:rsid w:val="00F05CD2"/>
    <w:rsid w:val="00F0684B"/>
    <w:rsid w:val="00F12273"/>
    <w:rsid w:val="00F160B1"/>
    <w:rsid w:val="00F222BF"/>
    <w:rsid w:val="00F23BE3"/>
    <w:rsid w:val="00F245F0"/>
    <w:rsid w:val="00F2497F"/>
    <w:rsid w:val="00F25F37"/>
    <w:rsid w:val="00F268C7"/>
    <w:rsid w:val="00F2722A"/>
    <w:rsid w:val="00F33675"/>
    <w:rsid w:val="00F34594"/>
    <w:rsid w:val="00F347C2"/>
    <w:rsid w:val="00F34A1B"/>
    <w:rsid w:val="00F34B4A"/>
    <w:rsid w:val="00F36063"/>
    <w:rsid w:val="00F360A0"/>
    <w:rsid w:val="00F36483"/>
    <w:rsid w:val="00F36FA0"/>
    <w:rsid w:val="00F370A8"/>
    <w:rsid w:val="00F37E55"/>
    <w:rsid w:val="00F37FDB"/>
    <w:rsid w:val="00F4060B"/>
    <w:rsid w:val="00F41657"/>
    <w:rsid w:val="00F418D5"/>
    <w:rsid w:val="00F41F9D"/>
    <w:rsid w:val="00F42F52"/>
    <w:rsid w:val="00F4581D"/>
    <w:rsid w:val="00F46E47"/>
    <w:rsid w:val="00F46F86"/>
    <w:rsid w:val="00F47BA7"/>
    <w:rsid w:val="00F505A3"/>
    <w:rsid w:val="00F52317"/>
    <w:rsid w:val="00F53262"/>
    <w:rsid w:val="00F53D54"/>
    <w:rsid w:val="00F564A1"/>
    <w:rsid w:val="00F56A61"/>
    <w:rsid w:val="00F56DE4"/>
    <w:rsid w:val="00F64EC6"/>
    <w:rsid w:val="00F65621"/>
    <w:rsid w:val="00F65C73"/>
    <w:rsid w:val="00F65F6B"/>
    <w:rsid w:val="00F664B4"/>
    <w:rsid w:val="00F6744D"/>
    <w:rsid w:val="00F678D8"/>
    <w:rsid w:val="00F67AFD"/>
    <w:rsid w:val="00F71451"/>
    <w:rsid w:val="00F74615"/>
    <w:rsid w:val="00F74FB4"/>
    <w:rsid w:val="00F76821"/>
    <w:rsid w:val="00F77E59"/>
    <w:rsid w:val="00F80991"/>
    <w:rsid w:val="00F811AE"/>
    <w:rsid w:val="00F82869"/>
    <w:rsid w:val="00F8403D"/>
    <w:rsid w:val="00F850D8"/>
    <w:rsid w:val="00F940AA"/>
    <w:rsid w:val="00F95CCA"/>
    <w:rsid w:val="00F96589"/>
    <w:rsid w:val="00F9745B"/>
    <w:rsid w:val="00FA2887"/>
    <w:rsid w:val="00FA3CD9"/>
    <w:rsid w:val="00FA592B"/>
    <w:rsid w:val="00FA614E"/>
    <w:rsid w:val="00FA7649"/>
    <w:rsid w:val="00FB0503"/>
    <w:rsid w:val="00FB1DF3"/>
    <w:rsid w:val="00FB1DFA"/>
    <w:rsid w:val="00FB1F74"/>
    <w:rsid w:val="00FB44DE"/>
    <w:rsid w:val="00FB4EDB"/>
    <w:rsid w:val="00FB535D"/>
    <w:rsid w:val="00FB55E5"/>
    <w:rsid w:val="00FB57C7"/>
    <w:rsid w:val="00FB64B2"/>
    <w:rsid w:val="00FB6662"/>
    <w:rsid w:val="00FB7BA2"/>
    <w:rsid w:val="00FB7D0F"/>
    <w:rsid w:val="00FC003D"/>
    <w:rsid w:val="00FC079D"/>
    <w:rsid w:val="00FC2F87"/>
    <w:rsid w:val="00FC33C7"/>
    <w:rsid w:val="00FC3EB1"/>
    <w:rsid w:val="00FC47CD"/>
    <w:rsid w:val="00FC6CFB"/>
    <w:rsid w:val="00FC6F41"/>
    <w:rsid w:val="00FD15FB"/>
    <w:rsid w:val="00FD226F"/>
    <w:rsid w:val="00FD473E"/>
    <w:rsid w:val="00FD6B2E"/>
    <w:rsid w:val="00FD7FDA"/>
    <w:rsid w:val="00FE0366"/>
    <w:rsid w:val="00FE23D5"/>
    <w:rsid w:val="00FE58BD"/>
    <w:rsid w:val="00FE5BF8"/>
    <w:rsid w:val="00FE5D67"/>
    <w:rsid w:val="00FE6AB4"/>
    <w:rsid w:val="00FE6E58"/>
    <w:rsid w:val="00FE719C"/>
    <w:rsid w:val="00FE778B"/>
    <w:rsid w:val="00FE7AC7"/>
    <w:rsid w:val="00FF20F6"/>
    <w:rsid w:val="00FF2F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620F7C"/>
  <w15:chartTrackingRefBased/>
  <w15:docId w15:val="{8665BA35-5DA0-FE49-9055-8B0EBBDD3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5B30"/>
    <w:pPr>
      <w:spacing w:line="480" w:lineRule="auto"/>
    </w:pPr>
    <w:rPr>
      <w:rFonts w:ascii="Times New Roman" w:eastAsia="Times New Roman" w:hAnsi="Times New Roman" w:cs="Times New Roman"/>
      <w:kern w:val="0"/>
      <w14:ligatures w14:val="none"/>
    </w:rPr>
  </w:style>
  <w:style w:type="paragraph" w:styleId="Heading1">
    <w:name w:val="heading 1"/>
    <w:link w:val="Heading1Char"/>
    <w:autoRedefine/>
    <w:uiPriority w:val="9"/>
    <w:qFormat/>
    <w:rsid w:val="00DC17DC"/>
    <w:pPr>
      <w:numPr>
        <w:numId w:val="7"/>
      </w:numPr>
      <w:spacing w:line="480" w:lineRule="auto"/>
      <w:outlineLvl w:val="0"/>
    </w:pPr>
    <w:rPr>
      <w:rFonts w:ascii="Times New Roman" w:eastAsia="Times New Roman" w:hAnsi="Times New Roman" w:cs="Times New Roman"/>
      <w:b/>
      <w:bCs/>
      <w:kern w:val="36"/>
      <w:szCs w:val="48"/>
      <w14:ligatures w14:val="none"/>
    </w:rPr>
  </w:style>
  <w:style w:type="paragraph" w:styleId="Heading2">
    <w:name w:val="heading 2"/>
    <w:basedOn w:val="Normal"/>
    <w:next w:val="Normal"/>
    <w:link w:val="Heading2Char"/>
    <w:autoRedefine/>
    <w:uiPriority w:val="9"/>
    <w:unhideWhenUsed/>
    <w:qFormat/>
    <w:rsid w:val="006D3FAC"/>
    <w:pPr>
      <w:keepNext/>
      <w:keepLines/>
      <w:numPr>
        <w:ilvl w:val="1"/>
        <w:numId w:val="7"/>
      </w:numPr>
      <w:outlineLvl w:val="1"/>
    </w:pPr>
    <w:rPr>
      <w:rFonts w:eastAsiaTheme="majorEastAsia" w:cstheme="majorBidi"/>
      <w:b/>
      <w:color w:val="000000" w:themeColor="text1"/>
      <w:kern w:val="2"/>
      <w:szCs w:val="26"/>
      <w14:ligatures w14:val="standardContextual"/>
    </w:rPr>
  </w:style>
  <w:style w:type="paragraph" w:styleId="Heading3">
    <w:name w:val="heading 3"/>
    <w:basedOn w:val="Normal"/>
    <w:next w:val="Normal"/>
    <w:link w:val="Heading3Char"/>
    <w:autoRedefine/>
    <w:uiPriority w:val="9"/>
    <w:unhideWhenUsed/>
    <w:qFormat/>
    <w:rsid w:val="001B0D3F"/>
    <w:pPr>
      <w:keepNext/>
      <w:keepLines/>
      <w:numPr>
        <w:ilvl w:val="2"/>
        <w:numId w:val="8"/>
      </w:numPr>
      <w:outlineLvl w:val="2"/>
    </w:pPr>
    <w:rPr>
      <w:rFonts w:eastAsiaTheme="majorEastAsia" w:cs="Times New Roman (Headings CS)"/>
      <w:i/>
      <w:color w:val="000000" w:themeColor="text1"/>
    </w:rPr>
  </w:style>
  <w:style w:type="paragraph" w:styleId="Heading4">
    <w:name w:val="heading 4"/>
    <w:basedOn w:val="Normal"/>
    <w:next w:val="Normal"/>
    <w:link w:val="Heading4Char"/>
    <w:uiPriority w:val="9"/>
    <w:unhideWhenUsed/>
    <w:qFormat/>
    <w:rsid w:val="001D1882"/>
    <w:pPr>
      <w:keepNext/>
      <w:keepLines/>
      <w:numPr>
        <w:ilvl w:val="3"/>
        <w:numId w:val="1"/>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1D1882"/>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1D1882"/>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1D1882"/>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1D1882"/>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D1882"/>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17DC"/>
    <w:rPr>
      <w:rFonts w:ascii="Times New Roman" w:eastAsia="Times New Roman" w:hAnsi="Times New Roman" w:cs="Times New Roman"/>
      <w:b/>
      <w:bCs/>
      <w:kern w:val="36"/>
      <w:szCs w:val="48"/>
      <w14:ligatures w14:val="none"/>
    </w:rPr>
  </w:style>
  <w:style w:type="character" w:customStyle="1" w:styleId="Heading2Char">
    <w:name w:val="Heading 2 Char"/>
    <w:basedOn w:val="DefaultParagraphFont"/>
    <w:link w:val="Heading2"/>
    <w:uiPriority w:val="9"/>
    <w:rsid w:val="006D3FAC"/>
    <w:rPr>
      <w:rFonts w:ascii="Times New Roman" w:eastAsiaTheme="majorEastAsia" w:hAnsi="Times New Roman" w:cstheme="majorBidi"/>
      <w:b/>
      <w:color w:val="000000" w:themeColor="text1"/>
      <w:szCs w:val="26"/>
    </w:rPr>
  </w:style>
  <w:style w:type="character" w:customStyle="1" w:styleId="Heading3Char">
    <w:name w:val="Heading 3 Char"/>
    <w:basedOn w:val="DefaultParagraphFont"/>
    <w:link w:val="Heading3"/>
    <w:uiPriority w:val="9"/>
    <w:rsid w:val="001B0D3F"/>
    <w:rPr>
      <w:rFonts w:ascii="Times New Roman" w:eastAsiaTheme="majorEastAsia" w:hAnsi="Times New Roman" w:cs="Times New Roman (Headings CS)"/>
      <w:i/>
      <w:color w:val="000000" w:themeColor="text1"/>
      <w:kern w:val="0"/>
      <w14:ligatures w14:val="none"/>
    </w:rPr>
  </w:style>
  <w:style w:type="character" w:customStyle="1" w:styleId="Heading4Char">
    <w:name w:val="Heading 4 Char"/>
    <w:basedOn w:val="DefaultParagraphFont"/>
    <w:link w:val="Heading4"/>
    <w:uiPriority w:val="9"/>
    <w:rsid w:val="00147C31"/>
    <w:rPr>
      <w:rFonts w:asciiTheme="majorHAnsi" w:eastAsiaTheme="majorEastAsia" w:hAnsiTheme="majorHAnsi" w:cstheme="majorBidi"/>
      <w:i/>
      <w:iCs/>
      <w:color w:val="2F5496" w:themeColor="accent1" w:themeShade="BF"/>
      <w:kern w:val="0"/>
      <w14:ligatures w14:val="none"/>
    </w:rPr>
  </w:style>
  <w:style w:type="character" w:customStyle="1" w:styleId="Heading5Char">
    <w:name w:val="Heading 5 Char"/>
    <w:basedOn w:val="DefaultParagraphFont"/>
    <w:link w:val="Heading5"/>
    <w:uiPriority w:val="9"/>
    <w:semiHidden/>
    <w:rsid w:val="00147C31"/>
    <w:rPr>
      <w:rFonts w:asciiTheme="majorHAnsi" w:eastAsiaTheme="majorEastAsia" w:hAnsiTheme="majorHAnsi" w:cstheme="majorBidi"/>
      <w:color w:val="2F5496" w:themeColor="accent1" w:themeShade="BF"/>
      <w:kern w:val="0"/>
      <w14:ligatures w14:val="none"/>
    </w:rPr>
  </w:style>
  <w:style w:type="character" w:customStyle="1" w:styleId="Heading6Char">
    <w:name w:val="Heading 6 Char"/>
    <w:basedOn w:val="DefaultParagraphFont"/>
    <w:link w:val="Heading6"/>
    <w:uiPriority w:val="9"/>
    <w:semiHidden/>
    <w:rsid w:val="00147C31"/>
    <w:rPr>
      <w:rFonts w:asciiTheme="majorHAnsi" w:eastAsiaTheme="majorEastAsia" w:hAnsiTheme="majorHAnsi" w:cstheme="majorBidi"/>
      <w:color w:val="1F3763" w:themeColor="accent1" w:themeShade="7F"/>
      <w:kern w:val="0"/>
      <w14:ligatures w14:val="none"/>
    </w:rPr>
  </w:style>
  <w:style w:type="character" w:customStyle="1" w:styleId="Heading7Char">
    <w:name w:val="Heading 7 Char"/>
    <w:basedOn w:val="DefaultParagraphFont"/>
    <w:link w:val="Heading7"/>
    <w:uiPriority w:val="9"/>
    <w:semiHidden/>
    <w:rsid w:val="00147C31"/>
    <w:rPr>
      <w:rFonts w:asciiTheme="majorHAnsi" w:eastAsiaTheme="majorEastAsia" w:hAnsiTheme="majorHAnsi" w:cstheme="majorBidi"/>
      <w:i/>
      <w:iCs/>
      <w:color w:val="1F3763" w:themeColor="accent1" w:themeShade="7F"/>
      <w:kern w:val="0"/>
      <w14:ligatures w14:val="none"/>
    </w:rPr>
  </w:style>
  <w:style w:type="character" w:customStyle="1" w:styleId="Heading8Char">
    <w:name w:val="Heading 8 Char"/>
    <w:basedOn w:val="DefaultParagraphFont"/>
    <w:link w:val="Heading8"/>
    <w:uiPriority w:val="9"/>
    <w:semiHidden/>
    <w:rsid w:val="00147C31"/>
    <w:rPr>
      <w:rFonts w:asciiTheme="majorHAnsi" w:eastAsiaTheme="majorEastAsia" w:hAnsiTheme="majorHAnsi" w:cstheme="majorBidi"/>
      <w:color w:val="272727" w:themeColor="text1" w:themeTint="D8"/>
      <w:kern w:val="0"/>
      <w:sz w:val="21"/>
      <w:szCs w:val="21"/>
      <w14:ligatures w14:val="none"/>
    </w:rPr>
  </w:style>
  <w:style w:type="character" w:customStyle="1" w:styleId="Heading9Char">
    <w:name w:val="Heading 9 Char"/>
    <w:basedOn w:val="DefaultParagraphFont"/>
    <w:link w:val="Heading9"/>
    <w:uiPriority w:val="9"/>
    <w:semiHidden/>
    <w:rsid w:val="00147C31"/>
    <w:rPr>
      <w:rFonts w:asciiTheme="majorHAnsi" w:eastAsiaTheme="majorEastAsia" w:hAnsiTheme="majorHAnsi" w:cstheme="majorBidi"/>
      <w:i/>
      <w:iCs/>
      <w:color w:val="272727" w:themeColor="text1" w:themeTint="D8"/>
      <w:kern w:val="0"/>
      <w:sz w:val="21"/>
      <w:szCs w:val="21"/>
      <w14:ligatures w14:val="none"/>
    </w:rPr>
  </w:style>
  <w:style w:type="paragraph" w:styleId="Footer">
    <w:name w:val="footer"/>
    <w:basedOn w:val="Normal"/>
    <w:link w:val="FooterChar"/>
    <w:uiPriority w:val="99"/>
    <w:unhideWhenUsed/>
    <w:rsid w:val="00147C31"/>
    <w:pPr>
      <w:tabs>
        <w:tab w:val="center" w:pos="4680"/>
        <w:tab w:val="right" w:pos="9360"/>
      </w:tabs>
    </w:pPr>
    <w:rPr>
      <w:rFonts w:asciiTheme="minorHAnsi" w:eastAsiaTheme="minorHAnsi" w:hAnsiTheme="minorHAnsi" w:cstheme="minorBidi"/>
      <w:kern w:val="2"/>
      <w14:ligatures w14:val="standardContextual"/>
    </w:rPr>
  </w:style>
  <w:style w:type="character" w:customStyle="1" w:styleId="FooterChar">
    <w:name w:val="Footer Char"/>
    <w:basedOn w:val="DefaultParagraphFont"/>
    <w:link w:val="Footer"/>
    <w:uiPriority w:val="99"/>
    <w:rsid w:val="00147C31"/>
  </w:style>
  <w:style w:type="character" w:styleId="PageNumber">
    <w:name w:val="page number"/>
    <w:basedOn w:val="DefaultParagraphFont"/>
    <w:uiPriority w:val="99"/>
    <w:semiHidden/>
    <w:unhideWhenUsed/>
    <w:rsid w:val="00147C31"/>
  </w:style>
  <w:style w:type="paragraph" w:styleId="NormalWeb">
    <w:name w:val="Normal (Web)"/>
    <w:basedOn w:val="Normal"/>
    <w:uiPriority w:val="99"/>
    <w:unhideWhenUsed/>
    <w:rsid w:val="00147C31"/>
    <w:pPr>
      <w:spacing w:before="100" w:beforeAutospacing="1" w:after="100" w:afterAutospacing="1"/>
    </w:pPr>
  </w:style>
  <w:style w:type="character" w:styleId="Hyperlink">
    <w:name w:val="Hyperlink"/>
    <w:basedOn w:val="DefaultParagraphFont"/>
    <w:uiPriority w:val="99"/>
    <w:unhideWhenUsed/>
    <w:rsid w:val="00147C31"/>
    <w:rPr>
      <w:color w:val="0000FF"/>
      <w:u w:val="single"/>
    </w:rPr>
  </w:style>
  <w:style w:type="paragraph" w:styleId="ListParagraph">
    <w:name w:val="List Paragraph"/>
    <w:basedOn w:val="Normal"/>
    <w:uiPriority w:val="34"/>
    <w:qFormat/>
    <w:rsid w:val="00147C31"/>
    <w:pPr>
      <w:ind w:left="720"/>
      <w:contextualSpacing/>
    </w:pPr>
    <w:rPr>
      <w:rFonts w:asciiTheme="minorHAnsi" w:eastAsiaTheme="minorHAnsi" w:hAnsiTheme="minorHAnsi" w:cstheme="minorBidi"/>
      <w:kern w:val="2"/>
      <w14:ligatures w14:val="standardContextual"/>
    </w:rPr>
  </w:style>
  <w:style w:type="paragraph" w:customStyle="1" w:styleId="EndNoteBibliographyTitle">
    <w:name w:val="EndNote Bibliography Title"/>
    <w:basedOn w:val="Normal"/>
    <w:link w:val="EndNoteBibliographyTitleChar"/>
    <w:rsid w:val="00147C31"/>
    <w:pPr>
      <w:jc w:val="center"/>
    </w:pPr>
    <w:rPr>
      <w:rFonts w:ascii="Calibri" w:eastAsiaTheme="minorHAnsi" w:hAnsi="Calibri" w:cs="Calibri"/>
      <w:kern w:val="2"/>
      <w14:ligatures w14:val="standardContextual"/>
    </w:rPr>
  </w:style>
  <w:style w:type="character" w:customStyle="1" w:styleId="EndNoteBibliographyTitleChar">
    <w:name w:val="EndNote Bibliography Title Char"/>
    <w:basedOn w:val="DefaultParagraphFont"/>
    <w:link w:val="EndNoteBibliographyTitle"/>
    <w:rsid w:val="00147C31"/>
    <w:rPr>
      <w:rFonts w:ascii="Calibri" w:hAnsi="Calibri" w:cs="Calibri"/>
    </w:rPr>
  </w:style>
  <w:style w:type="paragraph" w:customStyle="1" w:styleId="EndNoteBibliography">
    <w:name w:val="EndNote Bibliography"/>
    <w:basedOn w:val="Normal"/>
    <w:link w:val="EndNoteBibliographyChar"/>
    <w:rsid w:val="00147C31"/>
    <w:pPr>
      <w:spacing w:line="240" w:lineRule="auto"/>
      <w:jc w:val="both"/>
    </w:pPr>
    <w:rPr>
      <w:rFonts w:ascii="Calibri" w:eastAsiaTheme="minorHAnsi" w:hAnsi="Calibri" w:cs="Calibri"/>
      <w:kern w:val="2"/>
      <w14:ligatures w14:val="standardContextual"/>
    </w:rPr>
  </w:style>
  <w:style w:type="character" w:customStyle="1" w:styleId="EndNoteBibliographyChar">
    <w:name w:val="EndNote Bibliography Char"/>
    <w:basedOn w:val="DefaultParagraphFont"/>
    <w:link w:val="EndNoteBibliography"/>
    <w:rsid w:val="00147C31"/>
    <w:rPr>
      <w:rFonts w:ascii="Calibri" w:hAnsi="Calibri" w:cs="Calibri"/>
    </w:rPr>
  </w:style>
  <w:style w:type="character" w:customStyle="1" w:styleId="uv3um">
    <w:name w:val="uv3um"/>
    <w:basedOn w:val="DefaultParagraphFont"/>
    <w:rsid w:val="00147C31"/>
  </w:style>
  <w:style w:type="character" w:styleId="Strong">
    <w:name w:val="Strong"/>
    <w:basedOn w:val="DefaultParagraphFont"/>
    <w:uiPriority w:val="22"/>
    <w:qFormat/>
    <w:rsid w:val="00147C31"/>
    <w:rPr>
      <w:b/>
      <w:bCs/>
    </w:rPr>
  </w:style>
  <w:style w:type="paragraph" w:styleId="Caption">
    <w:name w:val="caption"/>
    <w:basedOn w:val="Normal"/>
    <w:next w:val="Normal"/>
    <w:uiPriority w:val="35"/>
    <w:unhideWhenUsed/>
    <w:qFormat/>
    <w:rsid w:val="00147C31"/>
    <w:pPr>
      <w:spacing w:after="200"/>
    </w:pPr>
    <w:rPr>
      <w:rFonts w:eastAsiaTheme="minorHAnsi" w:cstheme="minorBidi"/>
      <w:iCs/>
      <w:color w:val="000000" w:themeColor="text1"/>
      <w:kern w:val="2"/>
      <w:szCs w:val="18"/>
      <w14:ligatures w14:val="standardContextual"/>
    </w:rPr>
  </w:style>
  <w:style w:type="paragraph" w:styleId="TOCHeading">
    <w:name w:val="TOC Heading"/>
    <w:basedOn w:val="Heading1"/>
    <w:next w:val="Normal"/>
    <w:uiPriority w:val="39"/>
    <w:unhideWhenUsed/>
    <w:qFormat/>
    <w:rsid w:val="00147C31"/>
    <w:pPr>
      <w:keepNext/>
      <w:keepLines/>
      <w:spacing w:before="480" w:line="276" w:lineRule="auto"/>
      <w:outlineLvl w:val="9"/>
    </w:pPr>
    <w:rPr>
      <w:rFonts w:asciiTheme="majorHAnsi" w:eastAsiaTheme="majorEastAsia" w:hAnsiTheme="majorHAnsi" w:cstheme="majorBidi"/>
      <w:color w:val="2F5496" w:themeColor="accent1" w:themeShade="BF"/>
      <w:kern w:val="0"/>
      <w:sz w:val="28"/>
      <w:szCs w:val="28"/>
    </w:rPr>
  </w:style>
  <w:style w:type="paragraph" w:styleId="TOC1">
    <w:name w:val="toc 1"/>
    <w:next w:val="Normal"/>
    <w:autoRedefine/>
    <w:uiPriority w:val="39"/>
    <w:unhideWhenUsed/>
    <w:rsid w:val="00E04C2A"/>
    <w:pPr>
      <w:tabs>
        <w:tab w:val="left" w:pos="1440"/>
        <w:tab w:val="right" w:leader="dot" w:pos="9350"/>
      </w:tabs>
      <w:spacing w:line="360" w:lineRule="auto"/>
      <w:outlineLvl w:val="0"/>
    </w:pPr>
    <w:rPr>
      <w:rFonts w:ascii="Times New Roman" w:eastAsia="Times New Roman" w:hAnsi="Times New Roman" w:cstheme="minorHAnsi"/>
      <w:iCs/>
      <w:kern w:val="36"/>
      <w:szCs w:val="48"/>
      <w14:ligatures w14:val="none"/>
    </w:rPr>
  </w:style>
  <w:style w:type="paragraph" w:styleId="TOC2">
    <w:name w:val="toc 2"/>
    <w:next w:val="Normal"/>
    <w:autoRedefine/>
    <w:uiPriority w:val="39"/>
    <w:unhideWhenUsed/>
    <w:rsid w:val="00E04C2A"/>
    <w:pPr>
      <w:tabs>
        <w:tab w:val="left" w:pos="960"/>
        <w:tab w:val="right" w:leader="dot" w:pos="9350"/>
      </w:tabs>
      <w:spacing w:line="360" w:lineRule="auto"/>
      <w:ind w:left="245"/>
    </w:pPr>
    <w:rPr>
      <w:rFonts w:ascii="Times New Roman" w:eastAsiaTheme="majorEastAsia" w:hAnsi="Times New Roman" w:cstheme="minorHAnsi"/>
      <w:bCs/>
      <w:color w:val="000000" w:themeColor="text1"/>
      <w:szCs w:val="22"/>
    </w:rPr>
  </w:style>
  <w:style w:type="paragraph" w:styleId="TOC3">
    <w:name w:val="toc 3"/>
    <w:next w:val="Normal"/>
    <w:autoRedefine/>
    <w:uiPriority w:val="39"/>
    <w:unhideWhenUsed/>
    <w:rsid w:val="00E04C2A"/>
    <w:pPr>
      <w:spacing w:line="360" w:lineRule="auto"/>
      <w:ind w:left="475"/>
    </w:pPr>
    <w:rPr>
      <w:rFonts w:ascii="Times New Roman" w:eastAsiaTheme="majorEastAsia" w:hAnsi="Times New Roman" w:cstheme="minorHAnsi"/>
      <w:color w:val="000000" w:themeColor="text1"/>
      <w:kern w:val="0"/>
      <w:szCs w:val="20"/>
      <w14:ligatures w14:val="none"/>
    </w:rPr>
  </w:style>
  <w:style w:type="paragraph" w:styleId="TOC4">
    <w:name w:val="toc 4"/>
    <w:basedOn w:val="Normal"/>
    <w:next w:val="Normal"/>
    <w:autoRedefine/>
    <w:uiPriority w:val="39"/>
    <w:semiHidden/>
    <w:unhideWhenUsed/>
    <w:rsid w:val="00147C31"/>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147C31"/>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147C31"/>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147C31"/>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147C31"/>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147C31"/>
    <w:pPr>
      <w:ind w:left="1920"/>
    </w:pPr>
    <w:rPr>
      <w:rFonts w:asciiTheme="minorHAnsi" w:hAnsiTheme="minorHAnsi" w:cstheme="minorHAnsi"/>
      <w:sz w:val="20"/>
      <w:szCs w:val="20"/>
    </w:rPr>
  </w:style>
  <w:style w:type="paragraph" w:styleId="TableofFigures">
    <w:name w:val="table of figures"/>
    <w:basedOn w:val="Normal"/>
    <w:next w:val="Normal"/>
    <w:uiPriority w:val="99"/>
    <w:unhideWhenUsed/>
    <w:rsid w:val="00147C31"/>
    <w:pPr>
      <w:jc w:val="both"/>
    </w:pPr>
    <w:rPr>
      <w:rFonts w:eastAsiaTheme="minorHAnsi" w:cstheme="minorBidi"/>
      <w:kern w:val="2"/>
      <w14:ligatures w14:val="standardContextual"/>
    </w:rPr>
  </w:style>
  <w:style w:type="character" w:styleId="PlaceholderText">
    <w:name w:val="Placeholder Text"/>
    <w:basedOn w:val="DefaultParagraphFont"/>
    <w:uiPriority w:val="99"/>
    <w:semiHidden/>
    <w:rsid w:val="00147C31"/>
    <w:rPr>
      <w:color w:val="808080"/>
    </w:rPr>
  </w:style>
  <w:style w:type="character" w:customStyle="1" w:styleId="anchor-text">
    <w:name w:val="anchor-text"/>
    <w:basedOn w:val="DefaultParagraphFont"/>
    <w:rsid w:val="00147C31"/>
  </w:style>
  <w:style w:type="character" w:styleId="Emphasis">
    <w:name w:val="Emphasis"/>
    <w:basedOn w:val="DefaultParagraphFont"/>
    <w:uiPriority w:val="20"/>
    <w:qFormat/>
    <w:rsid w:val="00147C31"/>
    <w:rPr>
      <w:i/>
      <w:iCs/>
    </w:rPr>
  </w:style>
  <w:style w:type="character" w:customStyle="1" w:styleId="formula">
    <w:name w:val="formula"/>
    <w:basedOn w:val="DefaultParagraphFont"/>
    <w:rsid w:val="00147C31"/>
  </w:style>
  <w:style w:type="character" w:customStyle="1" w:styleId="label">
    <w:name w:val="label"/>
    <w:basedOn w:val="DefaultParagraphFont"/>
    <w:rsid w:val="00147C31"/>
  </w:style>
  <w:style w:type="character" w:customStyle="1" w:styleId="-subscript--e-g--for-co2-etc-">
    <w:name w:val="•-subscript--e-g--for-co2-etc-"/>
    <w:basedOn w:val="DefaultParagraphFont"/>
    <w:rsid w:val="00147C31"/>
  </w:style>
  <w:style w:type="character" w:customStyle="1" w:styleId="mjxassistivemathml">
    <w:name w:val="mjx_assistive_mathml"/>
    <w:basedOn w:val="DefaultParagraphFont"/>
    <w:rsid w:val="00147C31"/>
  </w:style>
  <w:style w:type="paragraph" w:customStyle="1" w:styleId="volume-issue">
    <w:name w:val="volume-issue"/>
    <w:basedOn w:val="Normal"/>
    <w:rsid w:val="00147C31"/>
    <w:pPr>
      <w:spacing w:before="100" w:beforeAutospacing="1" w:after="100" w:afterAutospacing="1"/>
    </w:pPr>
  </w:style>
  <w:style w:type="character" w:customStyle="1" w:styleId="val">
    <w:name w:val="val"/>
    <w:basedOn w:val="DefaultParagraphFont"/>
    <w:rsid w:val="00147C31"/>
  </w:style>
  <w:style w:type="table" w:styleId="TableGrid">
    <w:name w:val="Table Grid"/>
    <w:basedOn w:val="TableNormal"/>
    <w:uiPriority w:val="39"/>
    <w:rsid w:val="00147C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147C31"/>
    <w:pPr>
      <w:numPr>
        <w:numId w:val="2"/>
      </w:numPr>
    </w:pPr>
  </w:style>
  <w:style w:type="character" w:customStyle="1" w:styleId="katex-mathml">
    <w:name w:val="katex-mathml"/>
    <w:basedOn w:val="DefaultParagraphFont"/>
    <w:rsid w:val="00147C31"/>
  </w:style>
  <w:style w:type="character" w:customStyle="1" w:styleId="mord">
    <w:name w:val="mord"/>
    <w:basedOn w:val="DefaultParagraphFont"/>
    <w:rsid w:val="00147C31"/>
  </w:style>
  <w:style w:type="character" w:customStyle="1" w:styleId="mrel">
    <w:name w:val="mrel"/>
    <w:basedOn w:val="DefaultParagraphFont"/>
    <w:rsid w:val="00147C31"/>
  </w:style>
  <w:style w:type="character" w:customStyle="1" w:styleId="mopen">
    <w:name w:val="mopen"/>
    <w:basedOn w:val="DefaultParagraphFont"/>
    <w:rsid w:val="00147C31"/>
  </w:style>
  <w:style w:type="character" w:customStyle="1" w:styleId="mclose">
    <w:name w:val="mclose"/>
    <w:basedOn w:val="DefaultParagraphFont"/>
    <w:rsid w:val="00147C31"/>
  </w:style>
  <w:style w:type="character" w:customStyle="1" w:styleId="mbin">
    <w:name w:val="mbin"/>
    <w:basedOn w:val="DefaultParagraphFont"/>
    <w:rsid w:val="00147C31"/>
  </w:style>
  <w:style w:type="character" w:customStyle="1" w:styleId="vlist-s">
    <w:name w:val="vlist-s"/>
    <w:basedOn w:val="DefaultParagraphFont"/>
    <w:rsid w:val="00147C31"/>
  </w:style>
  <w:style w:type="character" w:customStyle="1" w:styleId="mop">
    <w:name w:val="mop"/>
    <w:basedOn w:val="DefaultParagraphFont"/>
    <w:rsid w:val="00147C31"/>
  </w:style>
  <w:style w:type="character" w:customStyle="1" w:styleId="mpunct">
    <w:name w:val="mpunct"/>
    <w:basedOn w:val="DefaultParagraphFont"/>
    <w:rsid w:val="00147C31"/>
  </w:style>
  <w:style w:type="paragraph" w:styleId="PlainText">
    <w:name w:val="Plain Text"/>
    <w:basedOn w:val="Normal"/>
    <w:link w:val="PlainTextChar"/>
    <w:uiPriority w:val="99"/>
    <w:unhideWhenUsed/>
    <w:rsid w:val="00147C31"/>
    <w:rPr>
      <w:rFonts w:ascii="Consolas" w:eastAsiaTheme="minorHAnsi" w:hAnsi="Consolas" w:cs="Consolas"/>
      <w:kern w:val="2"/>
      <w:sz w:val="21"/>
      <w:szCs w:val="21"/>
      <w14:ligatures w14:val="standardContextual"/>
    </w:rPr>
  </w:style>
  <w:style w:type="character" w:customStyle="1" w:styleId="PlainTextChar">
    <w:name w:val="Plain Text Char"/>
    <w:basedOn w:val="DefaultParagraphFont"/>
    <w:link w:val="PlainText"/>
    <w:uiPriority w:val="99"/>
    <w:rsid w:val="00147C31"/>
    <w:rPr>
      <w:rFonts w:ascii="Consolas" w:hAnsi="Consolas" w:cs="Consolas"/>
      <w:sz w:val="21"/>
      <w:szCs w:val="21"/>
    </w:rPr>
  </w:style>
  <w:style w:type="paragraph" w:styleId="Subtitle">
    <w:name w:val="Subtitle"/>
    <w:basedOn w:val="Normal"/>
    <w:next w:val="Normal"/>
    <w:link w:val="SubtitleChar"/>
    <w:uiPriority w:val="11"/>
    <w:qFormat/>
    <w:rsid w:val="00147C31"/>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11"/>
    <w:rsid w:val="00147C31"/>
    <w:rPr>
      <w:rFonts w:ascii="Times New Roman" w:eastAsiaTheme="minorEastAsia" w:hAnsi="Times New Roman"/>
      <w:color w:val="5A5A5A" w:themeColor="text1" w:themeTint="A5"/>
      <w:spacing w:val="15"/>
      <w:kern w:val="0"/>
      <w:szCs w:val="22"/>
      <w14:ligatures w14:val="none"/>
    </w:rPr>
  </w:style>
  <w:style w:type="character" w:styleId="HTMLCode">
    <w:name w:val="HTML Code"/>
    <w:basedOn w:val="DefaultParagraphFont"/>
    <w:uiPriority w:val="99"/>
    <w:semiHidden/>
    <w:unhideWhenUsed/>
    <w:rsid w:val="00147C31"/>
    <w:rPr>
      <w:rFonts w:ascii="Courier New" w:eastAsia="Times New Roman" w:hAnsi="Courier New" w:cs="Courier New"/>
      <w:sz w:val="20"/>
      <w:szCs w:val="20"/>
    </w:rPr>
  </w:style>
  <w:style w:type="character" w:styleId="FollowedHyperlink">
    <w:name w:val="FollowedHyperlink"/>
    <w:basedOn w:val="DefaultParagraphFont"/>
    <w:uiPriority w:val="99"/>
    <w:semiHidden/>
    <w:unhideWhenUsed/>
    <w:rsid w:val="00147C31"/>
    <w:rPr>
      <w:color w:val="954F72" w:themeColor="followedHyperlink"/>
      <w:u w:val="single"/>
    </w:rPr>
  </w:style>
  <w:style w:type="paragraph" w:styleId="HTMLPreformatted">
    <w:name w:val="HTML Preformatted"/>
    <w:basedOn w:val="Normal"/>
    <w:link w:val="HTMLPreformattedChar"/>
    <w:uiPriority w:val="99"/>
    <w:semiHidden/>
    <w:unhideWhenUsed/>
    <w:rsid w:val="00147C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CA"/>
    </w:rPr>
  </w:style>
  <w:style w:type="character" w:customStyle="1" w:styleId="HTMLPreformattedChar">
    <w:name w:val="HTML Preformatted Char"/>
    <w:basedOn w:val="DefaultParagraphFont"/>
    <w:link w:val="HTMLPreformatted"/>
    <w:uiPriority w:val="99"/>
    <w:semiHidden/>
    <w:rsid w:val="00147C31"/>
    <w:rPr>
      <w:rFonts w:ascii="Courier New" w:eastAsia="Times New Roman" w:hAnsi="Courier New" w:cs="Courier New"/>
      <w:kern w:val="0"/>
      <w:sz w:val="20"/>
      <w:szCs w:val="20"/>
      <w:lang w:val="en-CA"/>
      <w14:ligatures w14:val="none"/>
    </w:rPr>
  </w:style>
  <w:style w:type="paragraph" w:customStyle="1" w:styleId="msonormal0">
    <w:name w:val="msonormal"/>
    <w:basedOn w:val="Normal"/>
    <w:uiPriority w:val="99"/>
    <w:rsid w:val="00147C31"/>
    <w:pPr>
      <w:spacing w:before="100" w:beforeAutospacing="1" w:after="100" w:afterAutospacing="1"/>
    </w:pPr>
  </w:style>
  <w:style w:type="paragraph" w:styleId="FootnoteText">
    <w:name w:val="footnote text"/>
    <w:basedOn w:val="Normal"/>
    <w:link w:val="FootnoteTextChar"/>
    <w:uiPriority w:val="99"/>
    <w:semiHidden/>
    <w:unhideWhenUsed/>
    <w:rsid w:val="00147C31"/>
    <w:rPr>
      <w:rFonts w:asciiTheme="minorHAnsi" w:eastAsiaTheme="minorHAnsi" w:hAnsiTheme="minorHAnsi" w:cstheme="minorBidi"/>
      <w:kern w:val="2"/>
      <w:sz w:val="20"/>
      <w:szCs w:val="20"/>
      <w14:ligatures w14:val="standardContextual"/>
    </w:rPr>
  </w:style>
  <w:style w:type="character" w:customStyle="1" w:styleId="FootnoteTextChar">
    <w:name w:val="Footnote Text Char"/>
    <w:basedOn w:val="DefaultParagraphFont"/>
    <w:link w:val="FootnoteText"/>
    <w:uiPriority w:val="99"/>
    <w:semiHidden/>
    <w:rsid w:val="00147C31"/>
    <w:rPr>
      <w:sz w:val="20"/>
      <w:szCs w:val="20"/>
    </w:rPr>
  </w:style>
  <w:style w:type="paragraph" w:styleId="CommentText">
    <w:name w:val="annotation text"/>
    <w:basedOn w:val="Normal"/>
    <w:link w:val="CommentTextChar"/>
    <w:uiPriority w:val="99"/>
    <w:semiHidden/>
    <w:unhideWhenUsed/>
    <w:rsid w:val="00147C31"/>
    <w:rPr>
      <w:rFonts w:asciiTheme="minorHAnsi" w:eastAsiaTheme="minorHAnsi" w:hAnsiTheme="minorHAnsi" w:cstheme="minorBidi"/>
      <w:kern w:val="2"/>
      <w:sz w:val="20"/>
      <w:szCs w:val="20"/>
      <w14:ligatures w14:val="standardContextual"/>
    </w:rPr>
  </w:style>
  <w:style w:type="character" w:customStyle="1" w:styleId="CommentTextChar">
    <w:name w:val="Comment Text Char"/>
    <w:basedOn w:val="DefaultParagraphFont"/>
    <w:link w:val="CommentText"/>
    <w:uiPriority w:val="99"/>
    <w:semiHidden/>
    <w:rsid w:val="00147C31"/>
    <w:rPr>
      <w:sz w:val="20"/>
      <w:szCs w:val="20"/>
    </w:rPr>
  </w:style>
  <w:style w:type="paragraph" w:styleId="Header">
    <w:name w:val="header"/>
    <w:basedOn w:val="Normal"/>
    <w:link w:val="HeaderChar"/>
    <w:uiPriority w:val="99"/>
    <w:unhideWhenUsed/>
    <w:rsid w:val="00147C31"/>
    <w:pPr>
      <w:tabs>
        <w:tab w:val="center" w:pos="4680"/>
        <w:tab w:val="right" w:pos="9360"/>
      </w:tabs>
    </w:pPr>
    <w:rPr>
      <w:rFonts w:asciiTheme="minorHAnsi" w:eastAsiaTheme="minorHAnsi" w:hAnsiTheme="minorHAnsi" w:cstheme="minorBidi"/>
      <w:kern w:val="2"/>
      <w14:ligatures w14:val="standardContextual"/>
    </w:rPr>
  </w:style>
  <w:style w:type="character" w:customStyle="1" w:styleId="HeaderChar">
    <w:name w:val="Header Char"/>
    <w:basedOn w:val="DefaultParagraphFont"/>
    <w:link w:val="Header"/>
    <w:uiPriority w:val="99"/>
    <w:rsid w:val="00147C31"/>
  </w:style>
  <w:style w:type="paragraph" w:styleId="CommentSubject">
    <w:name w:val="annotation subject"/>
    <w:basedOn w:val="CommentText"/>
    <w:next w:val="CommentText"/>
    <w:link w:val="CommentSubjectChar"/>
    <w:uiPriority w:val="99"/>
    <w:semiHidden/>
    <w:unhideWhenUsed/>
    <w:rsid w:val="00147C31"/>
    <w:rPr>
      <w:b/>
      <w:bCs/>
    </w:rPr>
  </w:style>
  <w:style w:type="character" w:customStyle="1" w:styleId="CommentSubjectChar">
    <w:name w:val="Comment Subject Char"/>
    <w:basedOn w:val="CommentTextChar"/>
    <w:link w:val="CommentSubject"/>
    <w:uiPriority w:val="99"/>
    <w:semiHidden/>
    <w:rsid w:val="00147C31"/>
    <w:rPr>
      <w:b/>
      <w:bCs/>
      <w:sz w:val="20"/>
      <w:szCs w:val="20"/>
    </w:rPr>
  </w:style>
  <w:style w:type="paragraph" w:styleId="Revision">
    <w:name w:val="Revision"/>
    <w:uiPriority w:val="99"/>
    <w:semiHidden/>
    <w:rsid w:val="00147C31"/>
  </w:style>
  <w:style w:type="character" w:styleId="FootnoteReference">
    <w:name w:val="footnote reference"/>
    <w:basedOn w:val="DefaultParagraphFont"/>
    <w:uiPriority w:val="99"/>
    <w:semiHidden/>
    <w:unhideWhenUsed/>
    <w:rsid w:val="00147C31"/>
    <w:rPr>
      <w:vertAlign w:val="superscript"/>
    </w:rPr>
  </w:style>
  <w:style w:type="character" w:styleId="CommentReference">
    <w:name w:val="annotation reference"/>
    <w:basedOn w:val="DefaultParagraphFont"/>
    <w:uiPriority w:val="99"/>
    <w:semiHidden/>
    <w:unhideWhenUsed/>
    <w:rsid w:val="00147C31"/>
    <w:rPr>
      <w:sz w:val="16"/>
      <w:szCs w:val="16"/>
    </w:rPr>
  </w:style>
  <w:style w:type="character" w:customStyle="1" w:styleId="section-number">
    <w:name w:val="section-number"/>
    <w:basedOn w:val="DefaultParagraphFont"/>
    <w:rsid w:val="00147C31"/>
  </w:style>
  <w:style w:type="character" w:customStyle="1" w:styleId="section-title">
    <w:name w:val="section-title"/>
    <w:basedOn w:val="DefaultParagraphFont"/>
    <w:rsid w:val="00147C31"/>
  </w:style>
  <w:style w:type="character" w:customStyle="1" w:styleId="hlfld-contribauthor">
    <w:name w:val="hlfld-contribauthor"/>
    <w:basedOn w:val="DefaultParagraphFont"/>
    <w:rsid w:val="00147C31"/>
  </w:style>
  <w:style w:type="character" w:styleId="UnresolvedMention">
    <w:name w:val="Unresolved Mention"/>
    <w:basedOn w:val="DefaultParagraphFont"/>
    <w:uiPriority w:val="99"/>
    <w:semiHidden/>
    <w:unhideWhenUsed/>
    <w:rsid w:val="00147C31"/>
    <w:rPr>
      <w:color w:val="605E5C"/>
      <w:shd w:val="clear" w:color="auto" w:fill="E1DFDD"/>
    </w:rPr>
  </w:style>
  <w:style w:type="character" w:customStyle="1" w:styleId="vkekvd">
    <w:name w:val="vkekvd"/>
    <w:basedOn w:val="DefaultParagraphFont"/>
    <w:rsid w:val="00653AFF"/>
  </w:style>
  <w:style w:type="character" w:customStyle="1" w:styleId="nlmcasatitle">
    <w:name w:val="nlm_cas:atitle"/>
    <w:basedOn w:val="DefaultParagraphFont"/>
    <w:rsid w:val="00884C37"/>
  </w:style>
  <w:style w:type="character" w:customStyle="1" w:styleId="apple-converted-space">
    <w:name w:val="apple-converted-space"/>
    <w:basedOn w:val="DefaultParagraphFont"/>
    <w:rsid w:val="00884C37"/>
  </w:style>
  <w:style w:type="character" w:customStyle="1" w:styleId="castitlenuber">
    <w:name w:val="castitlenuber"/>
    <w:basedOn w:val="DefaultParagraphFont"/>
    <w:rsid w:val="00884C37"/>
  </w:style>
  <w:style w:type="paragraph" w:customStyle="1" w:styleId="CommentText1">
    <w:name w:val="Comment Text1"/>
    <w:basedOn w:val="Normal"/>
    <w:next w:val="CommentText"/>
    <w:uiPriority w:val="99"/>
    <w:semiHidden/>
    <w:unhideWhenUsed/>
    <w:rsid w:val="00365930"/>
    <w:rPr>
      <w:rFonts w:asciiTheme="minorHAnsi" w:eastAsiaTheme="minorHAnsi" w:hAnsiTheme="minorHAnsi" w:cstheme="minorBidi"/>
      <w:kern w:val="2"/>
      <w:sz w:val="20"/>
      <w:szCs w:val="20"/>
      <w14:ligatures w14:val="standardContextual"/>
    </w:rPr>
  </w:style>
  <w:style w:type="character" w:customStyle="1" w:styleId="hlfld-title">
    <w:name w:val="hlfld-title"/>
    <w:basedOn w:val="DefaultParagraphFont"/>
    <w:rsid w:val="003B59E6"/>
  </w:style>
  <w:style w:type="numbering" w:customStyle="1" w:styleId="CurrentList2">
    <w:name w:val="Current List2"/>
    <w:uiPriority w:val="99"/>
    <w:rsid w:val="001D1882"/>
    <w:pPr>
      <w:numPr>
        <w:numId w:val="3"/>
      </w:numPr>
    </w:pPr>
  </w:style>
  <w:style w:type="numbering" w:customStyle="1" w:styleId="CurrentList3">
    <w:name w:val="Current List3"/>
    <w:uiPriority w:val="99"/>
    <w:rsid w:val="001D1882"/>
    <w:pPr>
      <w:numPr>
        <w:numId w:val="4"/>
      </w:numPr>
    </w:pPr>
  </w:style>
  <w:style w:type="numbering" w:customStyle="1" w:styleId="CurrentList4">
    <w:name w:val="Current List4"/>
    <w:uiPriority w:val="99"/>
    <w:rsid w:val="001D1882"/>
    <w:pPr>
      <w:numPr>
        <w:numId w:val="5"/>
      </w:numPr>
    </w:pPr>
  </w:style>
  <w:style w:type="numbering" w:customStyle="1" w:styleId="CurrentList5">
    <w:name w:val="Current List5"/>
    <w:uiPriority w:val="99"/>
    <w:rsid w:val="001D1882"/>
    <w:pPr>
      <w:numPr>
        <w:numId w:val="6"/>
      </w:numPr>
    </w:pPr>
  </w:style>
  <w:style w:type="paragraph" w:styleId="NoSpacing">
    <w:name w:val="No Spacing"/>
    <w:uiPriority w:val="1"/>
    <w:qFormat/>
    <w:rsid w:val="00DC17DC"/>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775549">
      <w:bodyDiv w:val="1"/>
      <w:marLeft w:val="0"/>
      <w:marRight w:val="0"/>
      <w:marTop w:val="0"/>
      <w:marBottom w:val="0"/>
      <w:divBdr>
        <w:top w:val="none" w:sz="0" w:space="0" w:color="auto"/>
        <w:left w:val="none" w:sz="0" w:space="0" w:color="auto"/>
        <w:bottom w:val="none" w:sz="0" w:space="0" w:color="auto"/>
        <w:right w:val="none" w:sz="0" w:space="0" w:color="auto"/>
      </w:divBdr>
    </w:div>
    <w:div w:id="121001476">
      <w:bodyDiv w:val="1"/>
      <w:marLeft w:val="0"/>
      <w:marRight w:val="0"/>
      <w:marTop w:val="0"/>
      <w:marBottom w:val="0"/>
      <w:divBdr>
        <w:top w:val="none" w:sz="0" w:space="0" w:color="auto"/>
        <w:left w:val="none" w:sz="0" w:space="0" w:color="auto"/>
        <w:bottom w:val="none" w:sz="0" w:space="0" w:color="auto"/>
        <w:right w:val="none" w:sz="0" w:space="0" w:color="auto"/>
      </w:divBdr>
      <w:divsChild>
        <w:div w:id="13580452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5918575">
      <w:bodyDiv w:val="1"/>
      <w:marLeft w:val="0"/>
      <w:marRight w:val="0"/>
      <w:marTop w:val="0"/>
      <w:marBottom w:val="0"/>
      <w:divBdr>
        <w:top w:val="none" w:sz="0" w:space="0" w:color="auto"/>
        <w:left w:val="none" w:sz="0" w:space="0" w:color="auto"/>
        <w:bottom w:val="none" w:sz="0" w:space="0" w:color="auto"/>
        <w:right w:val="none" w:sz="0" w:space="0" w:color="auto"/>
      </w:divBdr>
      <w:divsChild>
        <w:div w:id="503084591">
          <w:marLeft w:val="0"/>
          <w:marRight w:val="0"/>
          <w:marTop w:val="0"/>
          <w:marBottom w:val="0"/>
          <w:divBdr>
            <w:top w:val="none" w:sz="0" w:space="0" w:color="auto"/>
            <w:left w:val="none" w:sz="0" w:space="0" w:color="auto"/>
            <w:bottom w:val="none" w:sz="0" w:space="0" w:color="auto"/>
            <w:right w:val="none" w:sz="0" w:space="0" w:color="auto"/>
          </w:divBdr>
          <w:divsChild>
            <w:div w:id="1926456978">
              <w:marLeft w:val="0"/>
              <w:marRight w:val="0"/>
              <w:marTop w:val="0"/>
              <w:marBottom w:val="0"/>
              <w:divBdr>
                <w:top w:val="none" w:sz="0" w:space="0" w:color="auto"/>
                <w:left w:val="none" w:sz="0" w:space="0" w:color="auto"/>
                <w:bottom w:val="none" w:sz="0" w:space="0" w:color="auto"/>
                <w:right w:val="none" w:sz="0" w:space="0" w:color="auto"/>
              </w:divBdr>
              <w:divsChild>
                <w:div w:id="412973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477666">
      <w:bodyDiv w:val="1"/>
      <w:marLeft w:val="0"/>
      <w:marRight w:val="0"/>
      <w:marTop w:val="0"/>
      <w:marBottom w:val="0"/>
      <w:divBdr>
        <w:top w:val="none" w:sz="0" w:space="0" w:color="auto"/>
        <w:left w:val="none" w:sz="0" w:space="0" w:color="auto"/>
        <w:bottom w:val="none" w:sz="0" w:space="0" w:color="auto"/>
        <w:right w:val="none" w:sz="0" w:space="0" w:color="auto"/>
      </w:divBdr>
      <w:divsChild>
        <w:div w:id="558902125">
          <w:marLeft w:val="0"/>
          <w:marRight w:val="0"/>
          <w:marTop w:val="0"/>
          <w:marBottom w:val="0"/>
          <w:divBdr>
            <w:top w:val="none" w:sz="0" w:space="0" w:color="auto"/>
            <w:left w:val="none" w:sz="0" w:space="0" w:color="auto"/>
            <w:bottom w:val="none" w:sz="0" w:space="0" w:color="auto"/>
            <w:right w:val="none" w:sz="0" w:space="0" w:color="auto"/>
          </w:divBdr>
          <w:divsChild>
            <w:div w:id="1695762448">
              <w:marLeft w:val="0"/>
              <w:marRight w:val="0"/>
              <w:marTop w:val="0"/>
              <w:marBottom w:val="0"/>
              <w:divBdr>
                <w:top w:val="none" w:sz="0" w:space="0" w:color="auto"/>
                <w:left w:val="none" w:sz="0" w:space="0" w:color="auto"/>
                <w:bottom w:val="none" w:sz="0" w:space="0" w:color="auto"/>
                <w:right w:val="none" w:sz="0" w:space="0" w:color="auto"/>
              </w:divBdr>
              <w:divsChild>
                <w:div w:id="205430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352753">
      <w:bodyDiv w:val="1"/>
      <w:marLeft w:val="0"/>
      <w:marRight w:val="0"/>
      <w:marTop w:val="0"/>
      <w:marBottom w:val="0"/>
      <w:divBdr>
        <w:top w:val="none" w:sz="0" w:space="0" w:color="auto"/>
        <w:left w:val="none" w:sz="0" w:space="0" w:color="auto"/>
        <w:bottom w:val="none" w:sz="0" w:space="0" w:color="auto"/>
        <w:right w:val="none" w:sz="0" w:space="0" w:color="auto"/>
      </w:divBdr>
      <w:divsChild>
        <w:div w:id="810290291">
          <w:marLeft w:val="0"/>
          <w:marRight w:val="0"/>
          <w:marTop w:val="0"/>
          <w:marBottom w:val="0"/>
          <w:divBdr>
            <w:top w:val="none" w:sz="0" w:space="0" w:color="auto"/>
            <w:left w:val="none" w:sz="0" w:space="0" w:color="auto"/>
            <w:bottom w:val="none" w:sz="0" w:space="0" w:color="auto"/>
            <w:right w:val="none" w:sz="0" w:space="0" w:color="auto"/>
          </w:divBdr>
          <w:divsChild>
            <w:div w:id="56055742">
              <w:marLeft w:val="0"/>
              <w:marRight w:val="0"/>
              <w:marTop w:val="0"/>
              <w:marBottom w:val="0"/>
              <w:divBdr>
                <w:top w:val="none" w:sz="0" w:space="0" w:color="auto"/>
                <w:left w:val="none" w:sz="0" w:space="0" w:color="auto"/>
                <w:bottom w:val="none" w:sz="0" w:space="0" w:color="auto"/>
                <w:right w:val="none" w:sz="0" w:space="0" w:color="auto"/>
              </w:divBdr>
              <w:divsChild>
                <w:div w:id="1074006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143267">
      <w:bodyDiv w:val="1"/>
      <w:marLeft w:val="0"/>
      <w:marRight w:val="0"/>
      <w:marTop w:val="0"/>
      <w:marBottom w:val="0"/>
      <w:divBdr>
        <w:top w:val="none" w:sz="0" w:space="0" w:color="auto"/>
        <w:left w:val="none" w:sz="0" w:space="0" w:color="auto"/>
        <w:bottom w:val="none" w:sz="0" w:space="0" w:color="auto"/>
        <w:right w:val="none" w:sz="0" w:space="0" w:color="auto"/>
      </w:divBdr>
    </w:div>
    <w:div w:id="540439076">
      <w:bodyDiv w:val="1"/>
      <w:marLeft w:val="0"/>
      <w:marRight w:val="0"/>
      <w:marTop w:val="0"/>
      <w:marBottom w:val="0"/>
      <w:divBdr>
        <w:top w:val="none" w:sz="0" w:space="0" w:color="auto"/>
        <w:left w:val="none" w:sz="0" w:space="0" w:color="auto"/>
        <w:bottom w:val="none" w:sz="0" w:space="0" w:color="auto"/>
        <w:right w:val="none" w:sz="0" w:space="0" w:color="auto"/>
      </w:divBdr>
    </w:div>
    <w:div w:id="651561816">
      <w:bodyDiv w:val="1"/>
      <w:marLeft w:val="0"/>
      <w:marRight w:val="0"/>
      <w:marTop w:val="0"/>
      <w:marBottom w:val="0"/>
      <w:divBdr>
        <w:top w:val="none" w:sz="0" w:space="0" w:color="auto"/>
        <w:left w:val="none" w:sz="0" w:space="0" w:color="auto"/>
        <w:bottom w:val="none" w:sz="0" w:space="0" w:color="auto"/>
        <w:right w:val="none" w:sz="0" w:space="0" w:color="auto"/>
      </w:divBdr>
    </w:div>
    <w:div w:id="1002782328">
      <w:bodyDiv w:val="1"/>
      <w:marLeft w:val="0"/>
      <w:marRight w:val="0"/>
      <w:marTop w:val="0"/>
      <w:marBottom w:val="0"/>
      <w:divBdr>
        <w:top w:val="none" w:sz="0" w:space="0" w:color="auto"/>
        <w:left w:val="none" w:sz="0" w:space="0" w:color="auto"/>
        <w:bottom w:val="none" w:sz="0" w:space="0" w:color="auto"/>
        <w:right w:val="none" w:sz="0" w:space="0" w:color="auto"/>
      </w:divBdr>
      <w:divsChild>
        <w:div w:id="192235313">
          <w:marLeft w:val="0"/>
          <w:marRight w:val="0"/>
          <w:marTop w:val="0"/>
          <w:marBottom w:val="0"/>
          <w:divBdr>
            <w:top w:val="none" w:sz="0" w:space="0" w:color="auto"/>
            <w:left w:val="none" w:sz="0" w:space="0" w:color="auto"/>
            <w:bottom w:val="none" w:sz="0" w:space="0" w:color="auto"/>
            <w:right w:val="none" w:sz="0" w:space="0" w:color="auto"/>
          </w:divBdr>
          <w:divsChild>
            <w:div w:id="1842425055">
              <w:marLeft w:val="0"/>
              <w:marRight w:val="0"/>
              <w:marTop w:val="0"/>
              <w:marBottom w:val="0"/>
              <w:divBdr>
                <w:top w:val="none" w:sz="0" w:space="0" w:color="auto"/>
                <w:left w:val="none" w:sz="0" w:space="0" w:color="auto"/>
                <w:bottom w:val="none" w:sz="0" w:space="0" w:color="auto"/>
                <w:right w:val="none" w:sz="0" w:space="0" w:color="auto"/>
              </w:divBdr>
              <w:divsChild>
                <w:div w:id="34933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243746">
      <w:bodyDiv w:val="1"/>
      <w:marLeft w:val="0"/>
      <w:marRight w:val="0"/>
      <w:marTop w:val="0"/>
      <w:marBottom w:val="0"/>
      <w:divBdr>
        <w:top w:val="none" w:sz="0" w:space="0" w:color="auto"/>
        <w:left w:val="none" w:sz="0" w:space="0" w:color="auto"/>
        <w:bottom w:val="none" w:sz="0" w:space="0" w:color="auto"/>
        <w:right w:val="none" w:sz="0" w:space="0" w:color="auto"/>
      </w:divBdr>
    </w:div>
    <w:div w:id="1387485711">
      <w:bodyDiv w:val="1"/>
      <w:marLeft w:val="0"/>
      <w:marRight w:val="0"/>
      <w:marTop w:val="0"/>
      <w:marBottom w:val="0"/>
      <w:divBdr>
        <w:top w:val="none" w:sz="0" w:space="0" w:color="auto"/>
        <w:left w:val="none" w:sz="0" w:space="0" w:color="auto"/>
        <w:bottom w:val="none" w:sz="0" w:space="0" w:color="auto"/>
        <w:right w:val="none" w:sz="0" w:space="0" w:color="auto"/>
      </w:divBdr>
      <w:divsChild>
        <w:div w:id="1875539792">
          <w:marLeft w:val="0"/>
          <w:marRight w:val="0"/>
          <w:marTop w:val="240"/>
          <w:marBottom w:val="240"/>
          <w:divBdr>
            <w:top w:val="none" w:sz="0" w:space="0" w:color="auto"/>
            <w:left w:val="none" w:sz="0" w:space="0" w:color="auto"/>
            <w:bottom w:val="none" w:sz="0" w:space="0" w:color="auto"/>
            <w:right w:val="none" w:sz="0" w:space="0" w:color="auto"/>
          </w:divBdr>
        </w:div>
      </w:divsChild>
    </w:div>
    <w:div w:id="1529567641">
      <w:bodyDiv w:val="1"/>
      <w:marLeft w:val="0"/>
      <w:marRight w:val="0"/>
      <w:marTop w:val="0"/>
      <w:marBottom w:val="0"/>
      <w:divBdr>
        <w:top w:val="none" w:sz="0" w:space="0" w:color="auto"/>
        <w:left w:val="none" w:sz="0" w:space="0" w:color="auto"/>
        <w:bottom w:val="none" w:sz="0" w:space="0" w:color="auto"/>
        <w:right w:val="none" w:sz="0" w:space="0" w:color="auto"/>
      </w:divBdr>
      <w:divsChild>
        <w:div w:id="349374537">
          <w:marLeft w:val="0"/>
          <w:marRight w:val="0"/>
          <w:marTop w:val="0"/>
          <w:marBottom w:val="0"/>
          <w:divBdr>
            <w:top w:val="none" w:sz="0" w:space="0" w:color="auto"/>
            <w:left w:val="none" w:sz="0" w:space="0" w:color="auto"/>
            <w:bottom w:val="none" w:sz="0" w:space="0" w:color="auto"/>
            <w:right w:val="none" w:sz="0" w:space="0" w:color="auto"/>
          </w:divBdr>
          <w:divsChild>
            <w:div w:id="2097167398">
              <w:marLeft w:val="0"/>
              <w:marRight w:val="0"/>
              <w:marTop w:val="0"/>
              <w:marBottom w:val="0"/>
              <w:divBdr>
                <w:top w:val="none" w:sz="0" w:space="0" w:color="auto"/>
                <w:left w:val="none" w:sz="0" w:space="0" w:color="auto"/>
                <w:bottom w:val="none" w:sz="0" w:space="0" w:color="auto"/>
                <w:right w:val="none" w:sz="0" w:space="0" w:color="auto"/>
              </w:divBdr>
              <w:divsChild>
                <w:div w:id="107238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3010880">
      <w:bodyDiv w:val="1"/>
      <w:marLeft w:val="0"/>
      <w:marRight w:val="0"/>
      <w:marTop w:val="0"/>
      <w:marBottom w:val="0"/>
      <w:divBdr>
        <w:top w:val="none" w:sz="0" w:space="0" w:color="auto"/>
        <w:left w:val="none" w:sz="0" w:space="0" w:color="auto"/>
        <w:bottom w:val="none" w:sz="0" w:space="0" w:color="auto"/>
        <w:right w:val="none" w:sz="0" w:space="0" w:color="auto"/>
      </w:divBdr>
      <w:divsChild>
        <w:div w:id="663510833">
          <w:marLeft w:val="0"/>
          <w:marRight w:val="0"/>
          <w:marTop w:val="240"/>
          <w:marBottom w:val="240"/>
          <w:divBdr>
            <w:top w:val="none" w:sz="0" w:space="0" w:color="auto"/>
            <w:left w:val="none" w:sz="0" w:space="0" w:color="auto"/>
            <w:bottom w:val="none" w:sz="0" w:space="0" w:color="auto"/>
            <w:right w:val="none" w:sz="0" w:space="0" w:color="auto"/>
          </w:divBdr>
          <w:divsChild>
            <w:div w:id="1755079448">
              <w:marLeft w:val="0"/>
              <w:marRight w:val="0"/>
              <w:marTop w:val="768"/>
              <w:marBottom w:val="768"/>
              <w:divBdr>
                <w:top w:val="none" w:sz="0" w:space="0" w:color="auto"/>
                <w:left w:val="none" w:sz="0" w:space="0" w:color="auto"/>
                <w:bottom w:val="none" w:sz="0" w:space="0" w:color="auto"/>
                <w:right w:val="none" w:sz="0" w:space="0" w:color="auto"/>
              </w:divBdr>
              <w:divsChild>
                <w:div w:id="1618366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05672">
          <w:marLeft w:val="0"/>
          <w:marRight w:val="0"/>
          <w:marTop w:val="240"/>
          <w:marBottom w:val="240"/>
          <w:divBdr>
            <w:top w:val="none" w:sz="0" w:space="0" w:color="auto"/>
            <w:left w:val="none" w:sz="0" w:space="0" w:color="auto"/>
            <w:bottom w:val="none" w:sz="0" w:space="0" w:color="auto"/>
            <w:right w:val="none" w:sz="0" w:space="0" w:color="auto"/>
          </w:divBdr>
        </w:div>
        <w:div w:id="570041843">
          <w:marLeft w:val="0"/>
          <w:marRight w:val="0"/>
          <w:marTop w:val="240"/>
          <w:marBottom w:val="240"/>
          <w:divBdr>
            <w:top w:val="none" w:sz="0" w:space="0" w:color="auto"/>
            <w:left w:val="none" w:sz="0" w:space="0" w:color="auto"/>
            <w:bottom w:val="none" w:sz="0" w:space="0" w:color="auto"/>
            <w:right w:val="none" w:sz="0" w:space="0" w:color="auto"/>
          </w:divBdr>
        </w:div>
      </w:divsChild>
    </w:div>
    <w:div w:id="1726102758">
      <w:bodyDiv w:val="1"/>
      <w:marLeft w:val="0"/>
      <w:marRight w:val="0"/>
      <w:marTop w:val="0"/>
      <w:marBottom w:val="0"/>
      <w:divBdr>
        <w:top w:val="none" w:sz="0" w:space="0" w:color="auto"/>
        <w:left w:val="none" w:sz="0" w:space="0" w:color="auto"/>
        <w:bottom w:val="none" w:sz="0" w:space="0" w:color="auto"/>
        <w:right w:val="none" w:sz="0" w:space="0" w:color="auto"/>
      </w:divBdr>
      <w:divsChild>
        <w:div w:id="1419980349">
          <w:marLeft w:val="0"/>
          <w:marRight w:val="0"/>
          <w:marTop w:val="0"/>
          <w:marBottom w:val="0"/>
          <w:divBdr>
            <w:top w:val="none" w:sz="0" w:space="0" w:color="auto"/>
            <w:left w:val="none" w:sz="0" w:space="0" w:color="auto"/>
            <w:bottom w:val="none" w:sz="0" w:space="0" w:color="auto"/>
            <w:right w:val="none" w:sz="0" w:space="0" w:color="auto"/>
          </w:divBdr>
          <w:divsChild>
            <w:div w:id="877862749">
              <w:marLeft w:val="0"/>
              <w:marRight w:val="0"/>
              <w:marTop w:val="0"/>
              <w:marBottom w:val="0"/>
              <w:divBdr>
                <w:top w:val="none" w:sz="0" w:space="0" w:color="auto"/>
                <w:left w:val="none" w:sz="0" w:space="0" w:color="auto"/>
                <w:bottom w:val="none" w:sz="0" w:space="0" w:color="auto"/>
                <w:right w:val="none" w:sz="0" w:space="0" w:color="auto"/>
              </w:divBdr>
              <w:divsChild>
                <w:div w:id="175165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797984">
      <w:bodyDiv w:val="1"/>
      <w:marLeft w:val="0"/>
      <w:marRight w:val="0"/>
      <w:marTop w:val="0"/>
      <w:marBottom w:val="0"/>
      <w:divBdr>
        <w:top w:val="none" w:sz="0" w:space="0" w:color="auto"/>
        <w:left w:val="none" w:sz="0" w:space="0" w:color="auto"/>
        <w:bottom w:val="none" w:sz="0" w:space="0" w:color="auto"/>
        <w:right w:val="none" w:sz="0" w:space="0" w:color="auto"/>
      </w:divBdr>
      <w:divsChild>
        <w:div w:id="12474972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0194558">
      <w:bodyDiv w:val="1"/>
      <w:marLeft w:val="0"/>
      <w:marRight w:val="0"/>
      <w:marTop w:val="0"/>
      <w:marBottom w:val="0"/>
      <w:divBdr>
        <w:top w:val="none" w:sz="0" w:space="0" w:color="auto"/>
        <w:left w:val="none" w:sz="0" w:space="0" w:color="auto"/>
        <w:bottom w:val="none" w:sz="0" w:space="0" w:color="auto"/>
        <w:right w:val="none" w:sz="0" w:space="0" w:color="auto"/>
      </w:divBdr>
      <w:divsChild>
        <w:div w:id="1058700393">
          <w:marLeft w:val="0"/>
          <w:marRight w:val="0"/>
          <w:marTop w:val="0"/>
          <w:marBottom w:val="0"/>
          <w:divBdr>
            <w:top w:val="none" w:sz="0" w:space="0" w:color="auto"/>
            <w:left w:val="none" w:sz="0" w:space="0" w:color="auto"/>
            <w:bottom w:val="none" w:sz="0" w:space="0" w:color="auto"/>
            <w:right w:val="none" w:sz="0" w:space="0" w:color="auto"/>
          </w:divBdr>
          <w:divsChild>
            <w:div w:id="2100369308">
              <w:marLeft w:val="0"/>
              <w:marRight w:val="0"/>
              <w:marTop w:val="0"/>
              <w:marBottom w:val="0"/>
              <w:divBdr>
                <w:top w:val="none" w:sz="0" w:space="0" w:color="auto"/>
                <w:left w:val="none" w:sz="0" w:space="0" w:color="auto"/>
                <w:bottom w:val="none" w:sz="0" w:space="0" w:color="auto"/>
                <w:right w:val="none" w:sz="0" w:space="0" w:color="auto"/>
              </w:divBdr>
              <w:divsChild>
                <w:div w:id="1387996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6314297">
      <w:bodyDiv w:val="1"/>
      <w:marLeft w:val="0"/>
      <w:marRight w:val="0"/>
      <w:marTop w:val="0"/>
      <w:marBottom w:val="0"/>
      <w:divBdr>
        <w:top w:val="none" w:sz="0" w:space="0" w:color="auto"/>
        <w:left w:val="none" w:sz="0" w:space="0" w:color="auto"/>
        <w:bottom w:val="none" w:sz="0" w:space="0" w:color="auto"/>
        <w:right w:val="none" w:sz="0" w:space="0" w:color="auto"/>
      </w:divBdr>
      <w:divsChild>
        <w:div w:id="1659842026">
          <w:marLeft w:val="0"/>
          <w:marRight w:val="0"/>
          <w:marTop w:val="0"/>
          <w:marBottom w:val="0"/>
          <w:divBdr>
            <w:top w:val="none" w:sz="0" w:space="0" w:color="auto"/>
            <w:left w:val="none" w:sz="0" w:space="0" w:color="auto"/>
            <w:bottom w:val="none" w:sz="0" w:space="0" w:color="auto"/>
            <w:right w:val="none" w:sz="0" w:space="0" w:color="auto"/>
          </w:divBdr>
          <w:divsChild>
            <w:div w:id="1670517764">
              <w:marLeft w:val="0"/>
              <w:marRight w:val="0"/>
              <w:marTop w:val="0"/>
              <w:marBottom w:val="0"/>
              <w:divBdr>
                <w:top w:val="none" w:sz="0" w:space="0" w:color="auto"/>
                <w:left w:val="none" w:sz="0" w:space="0" w:color="auto"/>
                <w:bottom w:val="none" w:sz="0" w:space="0" w:color="auto"/>
                <w:right w:val="none" w:sz="0" w:space="0" w:color="auto"/>
              </w:divBdr>
              <w:divsChild>
                <w:div w:id="559825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437728">
      <w:bodyDiv w:val="1"/>
      <w:marLeft w:val="0"/>
      <w:marRight w:val="0"/>
      <w:marTop w:val="0"/>
      <w:marBottom w:val="0"/>
      <w:divBdr>
        <w:top w:val="none" w:sz="0" w:space="0" w:color="auto"/>
        <w:left w:val="none" w:sz="0" w:space="0" w:color="auto"/>
        <w:bottom w:val="none" w:sz="0" w:space="0" w:color="auto"/>
        <w:right w:val="none" w:sz="0" w:space="0" w:color="auto"/>
      </w:divBdr>
      <w:divsChild>
        <w:div w:id="1173301628">
          <w:marLeft w:val="0"/>
          <w:marRight w:val="0"/>
          <w:marTop w:val="0"/>
          <w:marBottom w:val="0"/>
          <w:divBdr>
            <w:top w:val="none" w:sz="0" w:space="0" w:color="auto"/>
            <w:left w:val="none" w:sz="0" w:space="0" w:color="auto"/>
            <w:bottom w:val="none" w:sz="0" w:space="0" w:color="auto"/>
            <w:right w:val="none" w:sz="0" w:space="0" w:color="auto"/>
          </w:divBdr>
          <w:divsChild>
            <w:div w:id="566452719">
              <w:marLeft w:val="0"/>
              <w:marRight w:val="0"/>
              <w:marTop w:val="0"/>
              <w:marBottom w:val="0"/>
              <w:divBdr>
                <w:top w:val="none" w:sz="0" w:space="0" w:color="auto"/>
                <w:left w:val="none" w:sz="0" w:space="0" w:color="auto"/>
                <w:bottom w:val="none" w:sz="0" w:space="0" w:color="auto"/>
                <w:right w:val="none" w:sz="0" w:space="0" w:color="auto"/>
              </w:divBdr>
              <w:divsChild>
                <w:div w:id="1757559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image" Target="media/image30.emf"/><Relationship Id="rId47" Type="http://schemas.openxmlformats.org/officeDocument/2006/relationships/image" Target="media/image35.png"/><Relationship Id="rId63" Type="http://schemas.openxmlformats.org/officeDocument/2006/relationships/image" Target="media/image51.emf"/><Relationship Id="rId68" Type="http://schemas.openxmlformats.org/officeDocument/2006/relationships/image" Target="media/image56.emf"/><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image" Target="media/image2.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chart" Target="charts/chart2.xml"/><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image" Target="media/image41.png"/><Relationship Id="rId58" Type="http://schemas.openxmlformats.org/officeDocument/2006/relationships/image" Target="media/image46.png"/><Relationship Id="rId66" Type="http://schemas.openxmlformats.org/officeDocument/2006/relationships/image" Target="media/image54.emf"/><Relationship Id="rId5" Type="http://schemas.openxmlformats.org/officeDocument/2006/relationships/webSettings" Target="webSettings.xml"/><Relationship Id="rId61" Type="http://schemas.openxmlformats.org/officeDocument/2006/relationships/image" Target="media/image49.emf"/><Relationship Id="rId19" Type="http://schemas.openxmlformats.org/officeDocument/2006/relationships/image" Target="media/image9.png"/><Relationship Id="rId14" Type="http://schemas.openxmlformats.org/officeDocument/2006/relationships/image" Target="media/image5.emf"/><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image" Target="media/image44.emf"/><Relationship Id="rId64" Type="http://schemas.openxmlformats.org/officeDocument/2006/relationships/image" Target="media/image52.emf"/><Relationship Id="rId69" Type="http://schemas.openxmlformats.org/officeDocument/2006/relationships/image" Target="media/image57.emf"/><Relationship Id="rId8" Type="http://schemas.openxmlformats.org/officeDocument/2006/relationships/footer" Target="footer1.xml"/><Relationship Id="rId51" Type="http://schemas.openxmlformats.org/officeDocument/2006/relationships/image" Target="media/image39.png"/><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7.emf"/><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chart" Target="charts/chart3.xml"/><Relationship Id="rId46" Type="http://schemas.openxmlformats.org/officeDocument/2006/relationships/image" Target="media/image34.png"/><Relationship Id="rId59" Type="http://schemas.openxmlformats.org/officeDocument/2006/relationships/image" Target="media/image47.png"/><Relationship Id="rId67" Type="http://schemas.openxmlformats.org/officeDocument/2006/relationships/image" Target="media/image55.emf"/><Relationship Id="rId20" Type="http://schemas.openxmlformats.org/officeDocument/2006/relationships/image" Target="media/image10.png"/><Relationship Id="rId41" Type="http://schemas.openxmlformats.org/officeDocument/2006/relationships/image" Target="media/image29.png"/><Relationship Id="rId54" Type="http://schemas.openxmlformats.org/officeDocument/2006/relationships/image" Target="media/image42.png"/><Relationship Id="rId62" Type="http://schemas.openxmlformats.org/officeDocument/2006/relationships/image" Target="media/image50.emf"/><Relationship Id="rId70" Type="http://schemas.openxmlformats.org/officeDocument/2006/relationships/image" Target="media/image58.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hart" Target="charts/chart1.xml"/><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image" Target="media/image37.png"/><Relationship Id="rId57" Type="http://schemas.openxmlformats.org/officeDocument/2006/relationships/image" Target="media/image45.png"/><Relationship Id="rId10" Type="http://schemas.openxmlformats.org/officeDocument/2006/relationships/image" Target="media/image1.emf"/><Relationship Id="rId31" Type="http://schemas.openxmlformats.org/officeDocument/2006/relationships/image" Target="media/image21.png"/><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image" Target="media/image48.png"/><Relationship Id="rId65" Type="http://schemas.openxmlformats.org/officeDocument/2006/relationships/image" Target="media/image53.emf"/><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image" Target="media/image4.emf"/><Relationship Id="rId18" Type="http://schemas.openxmlformats.org/officeDocument/2006/relationships/image" Target="media/image8.png"/><Relationship Id="rId39" Type="http://schemas.openxmlformats.org/officeDocument/2006/relationships/image" Target="media/image27.emf"/><Relationship Id="rId34" Type="http://schemas.openxmlformats.org/officeDocument/2006/relationships/image" Target="media/image24.png"/><Relationship Id="rId50" Type="http://schemas.openxmlformats.org/officeDocument/2006/relationships/image" Target="media/image38.png"/><Relationship Id="rId55" Type="http://schemas.openxmlformats.org/officeDocument/2006/relationships/image" Target="media/image43.emf"/><Relationship Id="rId7" Type="http://schemas.openxmlformats.org/officeDocument/2006/relationships/endnotes" Target="endnotes.xml"/><Relationship Id="rId71" Type="http://schemas.openxmlformats.org/officeDocument/2006/relationships/image" Target="media/image59.emf"/></Relationships>
</file>

<file path=word/charts/_rels/chart1.xml.rels><?xml version="1.0" encoding="UTF-8" standalone="yes"?>
<Relationships xmlns="http://schemas.openxmlformats.org/package/2006/relationships"><Relationship Id="rId3" Type="http://schemas.openxmlformats.org/officeDocument/2006/relationships/oleObject" Target="file:////Users\amarachisylvanus\iCloud%20Drive%20(Archive)\Desktop\RESEARCH%20WORK\Interaction%20energies%20in%20kcal%20per%20mole%20between%20Amino%20acids%20and%20CO2%20using%20different%20functional%20groups%20and%20basis%20sets_v03%20(REAL)(AutoRecovered).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amarachisylvanus\iCloud%20Drive%20(Archive)\Desktop\RESEARCH%20WORK\Interaction%20energies%20in%20kcal%20per%20mole%20between%20Amino%20acids%20and%20CO2%20using%20different%20functional%20groups%20and%20basis%20sets_v03%20(REAL)(AutoRecovered).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Users\amarachisylvanus\iCloud%20Drive%20(Archive)\Desktop\RESEARCH%20WORK\Interaction%20energies%20in%20kcal%20per%20mole%20between%20Amino%20acids%20and%20CO2%20using%20different%20functional%20groups%20and%20basis%20sets_v03%20(REAL)(AutoRecovered).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3945844269466315"/>
          <c:y val="7.8703703703703706E-2"/>
          <c:w val="0.68125765529308835"/>
          <c:h val="0.74354148439778356"/>
        </c:manualLayout>
      </c:layout>
      <c:scatterChart>
        <c:scatterStyle val="lineMarker"/>
        <c:varyColors val="0"/>
        <c:ser>
          <c:idx val="0"/>
          <c:order val="0"/>
          <c:tx>
            <c:v>Primary amine</c:v>
          </c:tx>
          <c:spPr>
            <a:ln w="19050" cap="rnd">
              <a:noFill/>
              <a:round/>
            </a:ln>
            <a:effectLst/>
          </c:spPr>
          <c:marker>
            <c:symbol val="square"/>
            <c:size val="5"/>
            <c:spPr>
              <a:solidFill>
                <a:schemeClr val="accent1"/>
              </a:solidFill>
              <a:ln w="9525">
                <a:solidFill>
                  <a:schemeClr val="accent1"/>
                </a:solidFill>
              </a:ln>
              <a:effectLst/>
            </c:spPr>
          </c:marker>
          <c:xVal>
            <c:numRef>
              <c:f>Sheet3!$B$30:$B$49</c:f>
              <c:numCache>
                <c:formatCode>General</c:formatCode>
                <c:ptCount val="20"/>
                <c:pt idx="0">
                  <c:v>-2.5499999999999998</c:v>
                </c:pt>
                <c:pt idx="1">
                  <c:v>-5.24</c:v>
                </c:pt>
                <c:pt idx="2">
                  <c:v>-2.4500000000000002</c:v>
                </c:pt>
                <c:pt idx="3">
                  <c:v>-2.36</c:v>
                </c:pt>
                <c:pt idx="4">
                  <c:v>-2.59</c:v>
                </c:pt>
                <c:pt idx="5">
                  <c:v>-2.58</c:v>
                </c:pt>
                <c:pt idx="6">
                  <c:v>-2.67</c:v>
                </c:pt>
                <c:pt idx="7">
                  <c:v>-2.36</c:v>
                </c:pt>
                <c:pt idx="8">
                  <c:v>-2.58</c:v>
                </c:pt>
                <c:pt idx="9">
                  <c:v>-2.42</c:v>
                </c:pt>
                <c:pt idx="10">
                  <c:v>-2.89</c:v>
                </c:pt>
                <c:pt idx="11">
                  <c:v>-2.4300000000000002</c:v>
                </c:pt>
                <c:pt idx="12">
                  <c:v>-2.44</c:v>
                </c:pt>
                <c:pt idx="13">
                  <c:v>-3.08</c:v>
                </c:pt>
                <c:pt idx="14">
                  <c:v>-4.1900000000000004</c:v>
                </c:pt>
                <c:pt idx="15">
                  <c:v>-2.65</c:v>
                </c:pt>
                <c:pt idx="16">
                  <c:v>-2.61</c:v>
                </c:pt>
                <c:pt idx="17">
                  <c:v>-3.39</c:v>
                </c:pt>
                <c:pt idx="18">
                  <c:v>-2.54</c:v>
                </c:pt>
                <c:pt idx="19">
                  <c:v>-2.4300000000000002</c:v>
                </c:pt>
              </c:numCache>
            </c:numRef>
          </c:xVal>
          <c:yVal>
            <c:numRef>
              <c:f>Sheet3!$C$30:$C$49</c:f>
              <c:numCache>
                <c:formatCode>General</c:formatCode>
                <c:ptCount val="20"/>
                <c:pt idx="0">
                  <c:v>3.0579999999999998</c:v>
                </c:pt>
                <c:pt idx="1">
                  <c:v>3.5529999999999999</c:v>
                </c:pt>
                <c:pt idx="2">
                  <c:v>3.0539999999999998</c:v>
                </c:pt>
                <c:pt idx="3">
                  <c:v>3.0649999999999999</c:v>
                </c:pt>
                <c:pt idx="4">
                  <c:v>3.024</c:v>
                </c:pt>
                <c:pt idx="5">
                  <c:v>3.0179999999999998</c:v>
                </c:pt>
                <c:pt idx="6">
                  <c:v>3.0030000000000001</c:v>
                </c:pt>
                <c:pt idx="7">
                  <c:v>3.04</c:v>
                </c:pt>
                <c:pt idx="8">
                  <c:v>3.0449999999999999</c:v>
                </c:pt>
                <c:pt idx="9">
                  <c:v>3.0790000000000002</c:v>
                </c:pt>
                <c:pt idx="10">
                  <c:v>3.1120000000000001</c:v>
                </c:pt>
                <c:pt idx="11">
                  <c:v>3.06</c:v>
                </c:pt>
                <c:pt idx="12">
                  <c:v>3.0459999999999998</c:v>
                </c:pt>
                <c:pt idx="13">
                  <c:v>3.12</c:v>
                </c:pt>
                <c:pt idx="14">
                  <c:v>2.8780000000000001</c:v>
                </c:pt>
                <c:pt idx="15">
                  <c:v>3.0139999999999998</c:v>
                </c:pt>
                <c:pt idx="16">
                  <c:v>3.02</c:v>
                </c:pt>
                <c:pt idx="17">
                  <c:v>3.12</c:v>
                </c:pt>
                <c:pt idx="18">
                  <c:v>3.044</c:v>
                </c:pt>
                <c:pt idx="19">
                  <c:v>3.0659999999999998</c:v>
                </c:pt>
              </c:numCache>
            </c:numRef>
          </c:yVal>
          <c:smooth val="0"/>
          <c:extLst>
            <c:ext xmlns:c16="http://schemas.microsoft.com/office/drawing/2014/chart" uri="{C3380CC4-5D6E-409C-BE32-E72D297353CC}">
              <c16:uniqueId val="{00000000-504F-194E-B38F-91EB8D050A48}"/>
            </c:ext>
          </c:extLst>
        </c:ser>
        <c:ser>
          <c:idx val="1"/>
          <c:order val="1"/>
          <c:tx>
            <c:v>Carboxylic</c:v>
          </c:tx>
          <c:spPr>
            <a:ln w="25400" cap="rnd">
              <a:noFill/>
              <a:round/>
            </a:ln>
            <a:effectLst/>
          </c:spPr>
          <c:marker>
            <c:symbol val="circle"/>
            <c:size val="5"/>
            <c:spPr>
              <a:solidFill>
                <a:schemeClr val="accent2"/>
              </a:solidFill>
              <a:ln w="9525">
                <a:solidFill>
                  <a:schemeClr val="accent2"/>
                </a:solidFill>
              </a:ln>
              <a:effectLst/>
            </c:spPr>
          </c:marker>
          <c:xVal>
            <c:numRef>
              <c:f>Sheet3!$D$30:$D$49</c:f>
              <c:numCache>
                <c:formatCode>General</c:formatCode>
                <c:ptCount val="20"/>
                <c:pt idx="0">
                  <c:v>-3.89</c:v>
                </c:pt>
                <c:pt idx="1">
                  <c:v>-4.46</c:v>
                </c:pt>
                <c:pt idx="2">
                  <c:v>-3.37</c:v>
                </c:pt>
                <c:pt idx="3">
                  <c:v>-4.05</c:v>
                </c:pt>
                <c:pt idx="4">
                  <c:v>-3.93</c:v>
                </c:pt>
                <c:pt idx="5">
                  <c:v>-5.19</c:v>
                </c:pt>
                <c:pt idx="6">
                  <c:v>-4.46</c:v>
                </c:pt>
                <c:pt idx="7">
                  <c:v>-3.84</c:v>
                </c:pt>
                <c:pt idx="8">
                  <c:v>-4.55</c:v>
                </c:pt>
                <c:pt idx="9">
                  <c:v>-4.2</c:v>
                </c:pt>
                <c:pt idx="10">
                  <c:v>-6.17</c:v>
                </c:pt>
                <c:pt idx="11">
                  <c:v>-4.05</c:v>
                </c:pt>
                <c:pt idx="12">
                  <c:v>-4.16</c:v>
                </c:pt>
                <c:pt idx="13">
                  <c:v>-4.5999999999999996</c:v>
                </c:pt>
                <c:pt idx="14">
                  <c:v>-4.43</c:v>
                </c:pt>
                <c:pt idx="15">
                  <c:v>-4.99</c:v>
                </c:pt>
                <c:pt idx="16">
                  <c:v>-4.6100000000000003</c:v>
                </c:pt>
                <c:pt idx="17">
                  <c:v>-3.92</c:v>
                </c:pt>
                <c:pt idx="18">
                  <c:v>-5.28</c:v>
                </c:pt>
                <c:pt idx="19">
                  <c:v>-4.1500000000000004</c:v>
                </c:pt>
              </c:numCache>
            </c:numRef>
          </c:xVal>
          <c:yVal>
            <c:numRef>
              <c:f>Sheet3!$E$30:$E$49</c:f>
              <c:numCache>
                <c:formatCode>General</c:formatCode>
                <c:ptCount val="20"/>
                <c:pt idx="0">
                  <c:v>2.8340000000000001</c:v>
                </c:pt>
                <c:pt idx="1">
                  <c:v>2.8380000000000001</c:v>
                </c:pt>
                <c:pt idx="2">
                  <c:v>2.9510000000000001</c:v>
                </c:pt>
                <c:pt idx="3">
                  <c:v>3.492</c:v>
                </c:pt>
                <c:pt idx="4">
                  <c:v>2.8660000000000001</c:v>
                </c:pt>
                <c:pt idx="5">
                  <c:v>2.911</c:v>
                </c:pt>
                <c:pt idx="6">
                  <c:v>2.8839999999999999</c:v>
                </c:pt>
                <c:pt idx="7">
                  <c:v>2.83</c:v>
                </c:pt>
                <c:pt idx="8">
                  <c:v>2.7839999999999998</c:v>
                </c:pt>
                <c:pt idx="9">
                  <c:v>2.8450000000000002</c:v>
                </c:pt>
                <c:pt idx="10">
                  <c:v>2.859</c:v>
                </c:pt>
                <c:pt idx="11">
                  <c:v>3.3069999999999999</c:v>
                </c:pt>
                <c:pt idx="12">
                  <c:v>2.8149999999999999</c:v>
                </c:pt>
                <c:pt idx="13">
                  <c:v>2.835</c:v>
                </c:pt>
                <c:pt idx="14">
                  <c:v>3.0960000000000001</c:v>
                </c:pt>
                <c:pt idx="15">
                  <c:v>2.81</c:v>
                </c:pt>
                <c:pt idx="16">
                  <c:v>2.8450000000000002</c:v>
                </c:pt>
                <c:pt idx="17">
                  <c:v>2.9929999999999999</c:v>
                </c:pt>
                <c:pt idx="18">
                  <c:v>2.835</c:v>
                </c:pt>
                <c:pt idx="19">
                  <c:v>2.847</c:v>
                </c:pt>
              </c:numCache>
            </c:numRef>
          </c:yVal>
          <c:smooth val="0"/>
          <c:extLst>
            <c:ext xmlns:c16="http://schemas.microsoft.com/office/drawing/2014/chart" uri="{C3380CC4-5D6E-409C-BE32-E72D297353CC}">
              <c16:uniqueId val="{00000001-504F-194E-B38F-91EB8D050A48}"/>
            </c:ext>
          </c:extLst>
        </c:ser>
        <c:ser>
          <c:idx val="2"/>
          <c:order val="2"/>
          <c:tx>
            <c:v>Side chain</c:v>
          </c:tx>
          <c:spPr>
            <a:ln w="25400" cap="rnd">
              <a:noFill/>
              <a:round/>
            </a:ln>
            <a:effectLst/>
          </c:spPr>
          <c:marker>
            <c:symbol val="triangle"/>
            <c:size val="5"/>
            <c:spPr>
              <a:solidFill>
                <a:schemeClr val="accent3"/>
              </a:solidFill>
              <a:ln w="9525">
                <a:solidFill>
                  <a:schemeClr val="accent3"/>
                </a:solidFill>
              </a:ln>
              <a:effectLst/>
            </c:spPr>
          </c:marker>
          <c:xVal>
            <c:numRef>
              <c:f>(Sheet3!$F$31:$F$36,Sheet3!$F$38,Sheet3!$F$41:$F$42,Sheet3!$F$45:$F$48)</c:f>
              <c:numCache>
                <c:formatCode>General</c:formatCode>
                <c:ptCount val="13"/>
                <c:pt idx="0">
                  <c:v>-6.12</c:v>
                </c:pt>
                <c:pt idx="1">
                  <c:v>-6.08</c:v>
                </c:pt>
                <c:pt idx="2">
                  <c:v>-5.53</c:v>
                </c:pt>
                <c:pt idx="3">
                  <c:v>-3.62</c:v>
                </c:pt>
                <c:pt idx="4">
                  <c:v>-3.89</c:v>
                </c:pt>
                <c:pt idx="5">
                  <c:v>-4.8499999999999996</c:v>
                </c:pt>
                <c:pt idx="6">
                  <c:v>-4.75</c:v>
                </c:pt>
                <c:pt idx="7">
                  <c:v>-4.1399999999999997</c:v>
                </c:pt>
                <c:pt idx="8">
                  <c:v>-2.78</c:v>
                </c:pt>
                <c:pt idx="9">
                  <c:v>-4</c:v>
                </c:pt>
                <c:pt idx="10">
                  <c:v>-4.37</c:v>
                </c:pt>
                <c:pt idx="11">
                  <c:v>-4.26</c:v>
                </c:pt>
                <c:pt idx="12">
                  <c:v>-4.66</c:v>
                </c:pt>
              </c:numCache>
            </c:numRef>
          </c:xVal>
          <c:yVal>
            <c:numRef>
              <c:f>(Sheet3!$G$31:$G$36,Sheet3!$G$38,Sheet3!$G$41:$G$42,Sheet3!$G$45:$G$48)</c:f>
              <c:numCache>
                <c:formatCode>General</c:formatCode>
                <c:ptCount val="13"/>
                <c:pt idx="0">
                  <c:v>2.8039999999999998</c:v>
                </c:pt>
                <c:pt idx="1">
                  <c:v>2.7909999999999999</c:v>
                </c:pt>
                <c:pt idx="2">
                  <c:v>2.8809999999999998</c:v>
                </c:pt>
                <c:pt idx="3">
                  <c:v>3.54</c:v>
                </c:pt>
                <c:pt idx="4">
                  <c:v>2.8090000000000002</c:v>
                </c:pt>
                <c:pt idx="5">
                  <c:v>2.7959999999999998</c:v>
                </c:pt>
                <c:pt idx="6">
                  <c:v>2.8359999999999999</c:v>
                </c:pt>
                <c:pt idx="7">
                  <c:v>3.0249999999999999</c:v>
                </c:pt>
                <c:pt idx="8">
                  <c:v>3.2959999999999998</c:v>
                </c:pt>
                <c:pt idx="9">
                  <c:v>2.8050000000000002</c:v>
                </c:pt>
                <c:pt idx="10">
                  <c:v>2.7850000000000001</c:v>
                </c:pt>
                <c:pt idx="11">
                  <c:v>3.1749999999999998</c:v>
                </c:pt>
                <c:pt idx="12">
                  <c:v>3.7509999999999999</c:v>
                </c:pt>
              </c:numCache>
            </c:numRef>
          </c:yVal>
          <c:smooth val="0"/>
          <c:extLst>
            <c:ext xmlns:c16="http://schemas.microsoft.com/office/drawing/2014/chart" uri="{C3380CC4-5D6E-409C-BE32-E72D297353CC}">
              <c16:uniqueId val="{00000002-504F-194E-B38F-91EB8D050A48}"/>
            </c:ext>
          </c:extLst>
        </c:ser>
        <c:dLbls>
          <c:showLegendKey val="0"/>
          <c:showVal val="0"/>
          <c:showCatName val="0"/>
          <c:showSerName val="0"/>
          <c:showPercent val="0"/>
          <c:showBubbleSize val="0"/>
        </c:dLbls>
        <c:axId val="2111762223"/>
        <c:axId val="2035538591"/>
      </c:scatterChart>
      <c:valAx>
        <c:axId val="2111762223"/>
        <c:scaling>
          <c:orientation val="minMax"/>
          <c:max val="-2"/>
        </c:scaling>
        <c:delete val="0"/>
        <c:axPos val="b"/>
        <c:majorGridlines>
          <c:spPr>
            <a:ln w="9525" cap="flat" cmpd="sng" algn="ctr">
              <a:noFill/>
              <a:round/>
            </a:ln>
            <a:effectLst/>
          </c:spPr>
        </c:majorGridlines>
        <c:title>
          <c:tx>
            <c:rich>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US">
                    <a:solidFill>
                      <a:schemeClr val="tx1"/>
                    </a:solidFill>
                  </a:rPr>
                  <a:t>CCSD(F12)/CBS energy (kcal/mol)</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General" sourceLinked="1"/>
        <c:majorTickMark val="in"/>
        <c:minorTickMark val="in"/>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2035538591"/>
        <c:crossesAt val="2"/>
        <c:crossBetween val="midCat"/>
      </c:valAx>
      <c:valAx>
        <c:axId val="2035538591"/>
        <c:scaling>
          <c:orientation val="minMax"/>
          <c:min val="2.6"/>
        </c:scaling>
        <c:delete val="0"/>
        <c:axPos val="l"/>
        <c:majorGridlines>
          <c:spPr>
            <a:ln w="9525" cap="flat" cmpd="sng" algn="ctr">
              <a:noFill/>
              <a:round/>
            </a:ln>
            <a:effectLst/>
          </c:spPr>
        </c:majorGridlines>
        <c:title>
          <c:tx>
            <c:rich>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r>
                  <a:rPr lang="en-US">
                    <a:solidFill>
                      <a:schemeClr val="tx1"/>
                    </a:solidFill>
                  </a:rPr>
                  <a:t>Interatomic</a:t>
                </a:r>
                <a:r>
                  <a:rPr lang="en-US" baseline="0">
                    <a:solidFill>
                      <a:schemeClr val="tx1"/>
                    </a:solidFill>
                  </a:rPr>
                  <a:t> distance (</a:t>
                </a:r>
                <a:r>
                  <a:rPr lang="en-US" sz="1000" b="0" i="0" u="none" strike="noStrike" baseline="0">
                    <a:solidFill>
                      <a:schemeClr val="tx1"/>
                    </a:solidFill>
                    <a:effectLst/>
                  </a:rPr>
                  <a:t>Å )</a:t>
                </a:r>
                <a:endParaRPr lang="en-US">
                  <a:solidFill>
                    <a:schemeClr val="tx1"/>
                  </a:solidFill>
                </a:endParaRPr>
              </a:p>
            </c:rich>
          </c:tx>
          <c:layout>
            <c:manualLayout>
              <c:xMode val="edge"/>
              <c:yMode val="edge"/>
              <c:x val="0.93055555555555558"/>
              <c:y val="0.22971055701370663"/>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title>
        <c:numFmt formatCode="General" sourceLinked="1"/>
        <c:majorTickMark val="out"/>
        <c:minorTickMark val="out"/>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2111762223"/>
        <c:crossesAt val="-7"/>
        <c:crossBetween val="midCat"/>
      </c:valAx>
      <c:spPr>
        <a:noFill/>
        <a:ln>
          <a:solidFill>
            <a:schemeClr val="tx1"/>
          </a:solidFill>
        </a:ln>
        <a:effectLst/>
      </c:spPr>
    </c:plotArea>
    <c:legend>
      <c:legendPos val="r"/>
      <c:layout>
        <c:manualLayout>
          <c:xMode val="edge"/>
          <c:yMode val="edge"/>
          <c:x val="2.0494313210848644E-3"/>
          <c:y val="0.38747521143190428"/>
          <c:w val="0.19239501312335955"/>
          <c:h val="0.2343088363954505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bg1"/>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def2-TZVPP</c:v>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cene3d>
              <a:camera prst="orthographicFront"/>
              <a:lightRig rig="threePt" dir="t"/>
            </a:scene3d>
            <a:sp3d prstMaterial="matte"/>
          </c:spPr>
          <c:invertIfNegative val="0"/>
          <c:cat>
            <c:strRef>
              <c:f>'trying different plots'!$A$21:$A$31</c:f>
              <c:strCache>
                <c:ptCount val="11"/>
                <c:pt idx="0">
                  <c:v>b3lyp-D3/BJ</c:v>
                </c:pt>
                <c:pt idx="1">
                  <c:v>pbe0-D3/BJ</c:v>
                </c:pt>
                <c:pt idx="2">
                  <c:v>pw6b95-D3/BJ</c:v>
                </c:pt>
                <c:pt idx="3">
                  <c:v>bhlyp-D3/BJ</c:v>
                </c:pt>
                <c:pt idx="4">
                  <c:v>tpssh-D3/BJ</c:v>
                </c:pt>
                <c:pt idx="5">
                  <c:v>tpss-D3/BJ</c:v>
                </c:pt>
                <c:pt idx="6">
                  <c:v>b973c-D3/BJ</c:v>
                </c:pt>
                <c:pt idx="7">
                  <c:v>b97d-D3/BJ</c:v>
                </c:pt>
                <c:pt idx="8">
                  <c:v>blyp-D3/BJ</c:v>
                </c:pt>
                <c:pt idx="9">
                  <c:v>bp86-D3/BJ</c:v>
                </c:pt>
                <c:pt idx="10">
                  <c:v>pbe-D3/BJ</c:v>
                </c:pt>
              </c:strCache>
            </c:strRef>
          </c:cat>
          <c:val>
            <c:numRef>
              <c:f>'trying different plots'!$B$21:$B$31</c:f>
              <c:numCache>
                <c:formatCode>0.00</c:formatCode>
                <c:ptCount val="11"/>
                <c:pt idx="0">
                  <c:v>0.17</c:v>
                </c:pt>
                <c:pt idx="1">
                  <c:v>0.13250000000000003</c:v>
                </c:pt>
                <c:pt idx="2">
                  <c:v>0.19000000000000009</c:v>
                </c:pt>
                <c:pt idx="3">
                  <c:v>0.62</c:v>
                </c:pt>
                <c:pt idx="4">
                  <c:v>0.59</c:v>
                </c:pt>
                <c:pt idx="5">
                  <c:v>0.69799999999999995</c:v>
                </c:pt>
                <c:pt idx="6">
                  <c:v>0.92</c:v>
                </c:pt>
                <c:pt idx="7">
                  <c:v>0.6</c:v>
                </c:pt>
                <c:pt idx="8">
                  <c:v>0.24</c:v>
                </c:pt>
                <c:pt idx="9">
                  <c:v>0.86649999999999994</c:v>
                </c:pt>
                <c:pt idx="10">
                  <c:v>0.31399999999999995</c:v>
                </c:pt>
              </c:numCache>
            </c:numRef>
          </c:val>
          <c:extLst>
            <c:ext xmlns:c16="http://schemas.microsoft.com/office/drawing/2014/chart" uri="{C3380CC4-5D6E-409C-BE32-E72D297353CC}">
              <c16:uniqueId val="{00000000-8A4D-254C-95AC-614F4027AF7E}"/>
            </c:ext>
          </c:extLst>
        </c:ser>
        <c:ser>
          <c:idx val="1"/>
          <c:order val="1"/>
          <c:tx>
            <c:v>def2-TZVP</c:v>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invertIfNegative val="0"/>
          <c:cat>
            <c:strRef>
              <c:f>'trying different plots'!$A$21:$A$31</c:f>
              <c:strCache>
                <c:ptCount val="11"/>
                <c:pt idx="0">
                  <c:v>b3lyp-D3/BJ</c:v>
                </c:pt>
                <c:pt idx="1">
                  <c:v>pbe0-D3/BJ</c:v>
                </c:pt>
                <c:pt idx="2">
                  <c:v>pw6b95-D3/BJ</c:v>
                </c:pt>
                <c:pt idx="3">
                  <c:v>bhlyp-D3/BJ</c:v>
                </c:pt>
                <c:pt idx="4">
                  <c:v>tpssh-D3/BJ</c:v>
                </c:pt>
                <c:pt idx="5">
                  <c:v>tpss-D3/BJ</c:v>
                </c:pt>
                <c:pt idx="6">
                  <c:v>b973c-D3/BJ</c:v>
                </c:pt>
                <c:pt idx="7">
                  <c:v>b97d-D3/BJ</c:v>
                </c:pt>
                <c:pt idx="8">
                  <c:v>blyp-D3/BJ</c:v>
                </c:pt>
                <c:pt idx="9">
                  <c:v>bp86-D3/BJ</c:v>
                </c:pt>
                <c:pt idx="10">
                  <c:v>pbe-D3/BJ</c:v>
                </c:pt>
              </c:strCache>
            </c:strRef>
          </c:cat>
          <c:val>
            <c:numRef>
              <c:f>'trying different plots'!$C$21:$C$31</c:f>
              <c:numCache>
                <c:formatCode>0.00</c:formatCode>
                <c:ptCount val="11"/>
                <c:pt idx="0">
                  <c:v>0.19</c:v>
                </c:pt>
                <c:pt idx="1">
                  <c:v>0.16449999999999998</c:v>
                </c:pt>
                <c:pt idx="2">
                  <c:v>0.31630710628750014</c:v>
                </c:pt>
                <c:pt idx="3">
                  <c:v>0.63</c:v>
                </c:pt>
                <c:pt idx="4">
                  <c:v>0.56999999999999995</c:v>
                </c:pt>
                <c:pt idx="5">
                  <c:v>0.6745000000000001</c:v>
                </c:pt>
                <c:pt idx="6">
                  <c:v>0.9</c:v>
                </c:pt>
                <c:pt idx="7">
                  <c:v>0.57999999999999996</c:v>
                </c:pt>
                <c:pt idx="8">
                  <c:v>0.23</c:v>
                </c:pt>
                <c:pt idx="9">
                  <c:v>0.84550000000000003</c:v>
                </c:pt>
                <c:pt idx="10">
                  <c:v>0.313</c:v>
                </c:pt>
              </c:numCache>
            </c:numRef>
          </c:val>
          <c:extLst>
            <c:ext xmlns:c16="http://schemas.microsoft.com/office/drawing/2014/chart" uri="{C3380CC4-5D6E-409C-BE32-E72D297353CC}">
              <c16:uniqueId val="{00000001-8A4D-254C-95AC-614F4027AF7E}"/>
            </c:ext>
          </c:extLst>
        </c:ser>
        <c:dLbls>
          <c:showLegendKey val="0"/>
          <c:showVal val="0"/>
          <c:showCatName val="0"/>
          <c:showSerName val="0"/>
          <c:showPercent val="0"/>
          <c:showBubbleSize val="0"/>
        </c:dLbls>
        <c:gapWidth val="100"/>
        <c:axId val="2077476415"/>
        <c:axId val="2077478063"/>
      </c:barChart>
      <c:catAx>
        <c:axId val="2077476415"/>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2077478063"/>
        <c:crosses val="autoZero"/>
        <c:auto val="1"/>
        <c:lblAlgn val="ctr"/>
        <c:lblOffset val="100"/>
        <c:noMultiLvlLbl val="0"/>
      </c:catAx>
      <c:valAx>
        <c:axId val="2077478063"/>
        <c:scaling>
          <c:orientation val="minMax"/>
          <c:max val="1"/>
        </c:scaling>
        <c:delete val="0"/>
        <c:axPos val="l"/>
        <c:majorGridlines>
          <c:spPr>
            <a:ln w="9525" cap="flat" cmpd="sng" algn="ctr">
              <a:noFill/>
              <a:round/>
            </a:ln>
            <a:effectLst/>
          </c:spPr>
        </c:majorGridlines>
        <c:numFmt formatCode="0.00" sourceLinked="1"/>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2077476415"/>
        <c:crosses val="autoZero"/>
        <c:crossBetween val="between"/>
        <c:majorUnit val="0.1"/>
        <c:minorUnit val="2.0000000000000004E-2"/>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a:softEdge rad="0"/>
    </a:effectLst>
    <a:scene3d>
      <a:camera prst="orthographicFront"/>
      <a:lightRig rig="threePt" dir="t"/>
    </a:scene3d>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v>def2-TZVPP</c:v>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cat>
            <c:strRef>
              <c:f>'trying different plots'!$A$54:$A$64</c:f>
              <c:strCache>
                <c:ptCount val="11"/>
                <c:pt idx="0">
                  <c:v>b3lyp-D3/BJ</c:v>
                </c:pt>
                <c:pt idx="1">
                  <c:v>pbe0-D3/BJ</c:v>
                </c:pt>
                <c:pt idx="2">
                  <c:v>pw6b95-D3/BJ</c:v>
                </c:pt>
                <c:pt idx="3">
                  <c:v>bhlyp-D3/BJ</c:v>
                </c:pt>
                <c:pt idx="4">
                  <c:v>tpssh-D3/BJ</c:v>
                </c:pt>
                <c:pt idx="5">
                  <c:v>tpss-D3/BJ</c:v>
                </c:pt>
                <c:pt idx="6">
                  <c:v>b973c-D3/BJ</c:v>
                </c:pt>
                <c:pt idx="7">
                  <c:v>b97d-D3/BJ</c:v>
                </c:pt>
                <c:pt idx="8">
                  <c:v>blyp-D3/BJ</c:v>
                </c:pt>
                <c:pt idx="9">
                  <c:v>bp86-D3/BJ</c:v>
                </c:pt>
                <c:pt idx="10">
                  <c:v>pbe-D3/BJ</c:v>
                </c:pt>
              </c:strCache>
            </c:strRef>
          </c:cat>
          <c:val>
            <c:numRef>
              <c:f>'trying different plots'!$B$54:$B$64</c:f>
              <c:numCache>
                <c:formatCode>0.00</c:formatCode>
                <c:ptCount val="11"/>
                <c:pt idx="0">
                  <c:v>1.1150000000000038E-2</c:v>
                </c:pt>
                <c:pt idx="1">
                  <c:v>0</c:v>
                </c:pt>
                <c:pt idx="2">
                  <c:v>2.3400000000000021E-2</c:v>
                </c:pt>
                <c:pt idx="3">
                  <c:v>6.4049999999999913E-2</c:v>
                </c:pt>
                <c:pt idx="4">
                  <c:v>6.2799999999999995E-2</c:v>
                </c:pt>
                <c:pt idx="5">
                  <c:v>7.6750000000000054E-2</c:v>
                </c:pt>
                <c:pt idx="6">
                  <c:v>0.11550000000000005</c:v>
                </c:pt>
                <c:pt idx="7">
                  <c:v>0.12160000000000007</c:v>
                </c:pt>
                <c:pt idx="8">
                  <c:v>3.125E-2</c:v>
                </c:pt>
                <c:pt idx="9">
                  <c:v>2.1399999999999995E-2</c:v>
                </c:pt>
                <c:pt idx="10">
                  <c:v>3.4750000000000017E-2</c:v>
                </c:pt>
              </c:numCache>
            </c:numRef>
          </c:val>
          <c:extLst>
            <c:ext xmlns:c16="http://schemas.microsoft.com/office/drawing/2014/chart" uri="{C3380CC4-5D6E-409C-BE32-E72D297353CC}">
              <c16:uniqueId val="{00000000-6B75-CF40-AAED-F6FD0FACC66B}"/>
            </c:ext>
          </c:extLst>
        </c:ser>
        <c:ser>
          <c:idx val="1"/>
          <c:order val="1"/>
          <c:tx>
            <c:v>def2-TZVP</c:v>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invertIfNegative val="0"/>
          <c:cat>
            <c:strRef>
              <c:f>'trying different plots'!$A$54:$A$64</c:f>
              <c:strCache>
                <c:ptCount val="11"/>
                <c:pt idx="0">
                  <c:v>b3lyp-D3/BJ</c:v>
                </c:pt>
                <c:pt idx="1">
                  <c:v>pbe0-D3/BJ</c:v>
                </c:pt>
                <c:pt idx="2">
                  <c:v>pw6b95-D3/BJ</c:v>
                </c:pt>
                <c:pt idx="3">
                  <c:v>bhlyp-D3/BJ</c:v>
                </c:pt>
                <c:pt idx="4">
                  <c:v>tpssh-D3/BJ</c:v>
                </c:pt>
                <c:pt idx="5">
                  <c:v>tpss-D3/BJ</c:v>
                </c:pt>
                <c:pt idx="6">
                  <c:v>b973c-D3/BJ</c:v>
                </c:pt>
                <c:pt idx="7">
                  <c:v>b97d-D3/BJ</c:v>
                </c:pt>
                <c:pt idx="8">
                  <c:v>blyp-D3/BJ</c:v>
                </c:pt>
                <c:pt idx="9">
                  <c:v>bp86-D3/BJ</c:v>
                </c:pt>
                <c:pt idx="10">
                  <c:v>pbe-D3/BJ</c:v>
                </c:pt>
              </c:strCache>
            </c:strRef>
          </c:cat>
          <c:val>
            <c:numRef>
              <c:f>'trying different plots'!$C$54:$C$64</c:f>
              <c:numCache>
                <c:formatCode>0.00</c:formatCode>
                <c:ptCount val="11"/>
                <c:pt idx="0">
                  <c:v>1.2050000000000005E-2</c:v>
                </c:pt>
                <c:pt idx="1">
                  <c:v>1.2999999999999678E-3</c:v>
                </c:pt>
                <c:pt idx="2">
                  <c:v>2.2300000000000032E-2</c:v>
                </c:pt>
                <c:pt idx="3">
                  <c:v>6.5450000000000008E-2</c:v>
                </c:pt>
                <c:pt idx="4">
                  <c:v>6.0499999999999998E-2</c:v>
                </c:pt>
                <c:pt idx="5">
                  <c:v>7.5900000000000009E-2</c:v>
                </c:pt>
                <c:pt idx="6">
                  <c:v>0.11185000000000009</c:v>
                </c:pt>
                <c:pt idx="7">
                  <c:v>0.12225000000000005</c:v>
                </c:pt>
                <c:pt idx="8">
                  <c:v>3.3200000000000028E-2</c:v>
                </c:pt>
                <c:pt idx="9">
                  <c:v>2.7849999999999975E-2</c:v>
                </c:pt>
                <c:pt idx="10">
                  <c:v>3.400000000000003E-2</c:v>
                </c:pt>
              </c:numCache>
            </c:numRef>
          </c:val>
          <c:extLst>
            <c:ext xmlns:c16="http://schemas.microsoft.com/office/drawing/2014/chart" uri="{C3380CC4-5D6E-409C-BE32-E72D297353CC}">
              <c16:uniqueId val="{00000001-6B75-CF40-AAED-F6FD0FACC66B}"/>
            </c:ext>
          </c:extLst>
        </c:ser>
        <c:dLbls>
          <c:showLegendKey val="0"/>
          <c:showVal val="0"/>
          <c:showCatName val="0"/>
          <c:showSerName val="0"/>
          <c:showPercent val="0"/>
          <c:showBubbleSize val="0"/>
        </c:dLbls>
        <c:gapWidth val="100"/>
        <c:axId val="1951360879"/>
        <c:axId val="2035000303"/>
      </c:barChart>
      <c:catAx>
        <c:axId val="1951360879"/>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crossAx val="2035000303"/>
        <c:crosses val="autoZero"/>
        <c:auto val="1"/>
        <c:lblAlgn val="ctr"/>
        <c:lblOffset val="100"/>
        <c:noMultiLvlLbl val="0"/>
      </c:catAx>
      <c:valAx>
        <c:axId val="2035000303"/>
        <c:scaling>
          <c:orientation val="minMax"/>
        </c:scaling>
        <c:delete val="0"/>
        <c:axPos val="l"/>
        <c:majorGridlines>
          <c:spPr>
            <a:ln w="9525" cap="flat" cmpd="sng" algn="ctr">
              <a:noFill/>
              <a:round/>
            </a:ln>
            <a:effectLst/>
          </c:spPr>
        </c:majorGridlines>
        <c:numFmt formatCode="0.00" sourceLinked="1"/>
        <c:majorTickMark val="in"/>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crossAx val="195136087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chemeClr val="tx1"/>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3.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10BDB61-0F7B-484B-AE74-1C94B8E20724}">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6886B9-9F64-F14C-B0B2-9A6FA4DAD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171</Pages>
  <Words>71533</Words>
  <Characters>407741</Characters>
  <Application>Microsoft Office Word</Application>
  <DocSecurity>0</DocSecurity>
  <Lines>3397</Lines>
  <Paragraphs>956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478318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Amarachi Sylvanus</dc:creator>
  <cp:keywords/>
  <dc:description/>
  <cp:lastModifiedBy>Amarachi Sylvanus</cp:lastModifiedBy>
  <cp:revision>12</cp:revision>
  <cp:lastPrinted>2025-07-02T15:29:00Z</cp:lastPrinted>
  <dcterms:created xsi:type="dcterms:W3CDTF">2025-07-02T16:43:00Z</dcterms:created>
  <dcterms:modified xsi:type="dcterms:W3CDTF">2025-07-02T16:56:00Z</dcterms:modified>
</cp:coreProperties>
</file>