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B1AC3" w14:textId="7B8E80A2" w:rsidR="000413C9" w:rsidRPr="00FF22C4" w:rsidRDefault="000413C9" w:rsidP="000413C9">
      <w:pPr>
        <w:jc w:val="center"/>
        <w:rPr>
          <w:b/>
          <w:color w:val="000000" w:themeColor="text1"/>
          <w:sz w:val="36"/>
          <w:szCs w:val="36"/>
        </w:rPr>
      </w:pPr>
      <w:r w:rsidRPr="00FF22C4">
        <w:rPr>
          <w:b/>
          <w:color w:val="000000" w:themeColor="text1"/>
          <w:sz w:val="36"/>
          <w:szCs w:val="36"/>
        </w:rPr>
        <w:t xml:space="preserve">Gendered Racism, Coping, and Traumatic Stress Among Black Women: The Moderating Role of Womanist </w:t>
      </w:r>
      <w:r w:rsidR="00E1292C">
        <w:rPr>
          <w:b/>
          <w:color w:val="000000" w:themeColor="text1"/>
          <w:sz w:val="36"/>
          <w:szCs w:val="36"/>
        </w:rPr>
        <w:t xml:space="preserve">Attitudes </w:t>
      </w:r>
      <w:r w:rsidRPr="00FF22C4">
        <w:rPr>
          <w:b/>
          <w:color w:val="000000" w:themeColor="text1"/>
          <w:sz w:val="36"/>
          <w:szCs w:val="36"/>
        </w:rPr>
        <w:t>and the Strong Black Woman Schema</w:t>
      </w:r>
    </w:p>
    <w:p w14:paraId="10DE7E63" w14:textId="77777777" w:rsidR="000413C9" w:rsidRPr="00FF22C4" w:rsidRDefault="000413C9" w:rsidP="000413C9">
      <w:pPr>
        <w:jc w:val="center"/>
        <w:rPr>
          <w:color w:val="000000" w:themeColor="text1"/>
          <w:sz w:val="36"/>
          <w:szCs w:val="36"/>
        </w:rPr>
      </w:pPr>
    </w:p>
    <w:p w14:paraId="42A363BF" w14:textId="77777777" w:rsidR="000413C9" w:rsidRPr="00FF22C4" w:rsidRDefault="000413C9" w:rsidP="000413C9">
      <w:pPr>
        <w:jc w:val="center"/>
        <w:rPr>
          <w:color w:val="000000" w:themeColor="text1"/>
          <w:sz w:val="36"/>
          <w:szCs w:val="36"/>
        </w:rPr>
      </w:pPr>
    </w:p>
    <w:p w14:paraId="113670AE" w14:textId="77777777" w:rsidR="000413C9" w:rsidRPr="00FF22C4" w:rsidRDefault="000413C9" w:rsidP="000413C9">
      <w:pPr>
        <w:jc w:val="center"/>
        <w:rPr>
          <w:color w:val="000000" w:themeColor="text1"/>
          <w:sz w:val="36"/>
          <w:szCs w:val="36"/>
        </w:rPr>
      </w:pPr>
    </w:p>
    <w:p w14:paraId="708D71F7" w14:textId="77777777" w:rsidR="000413C9" w:rsidRPr="00FF22C4" w:rsidRDefault="000413C9" w:rsidP="000413C9">
      <w:pPr>
        <w:jc w:val="center"/>
        <w:rPr>
          <w:color w:val="000000" w:themeColor="text1"/>
          <w:sz w:val="36"/>
          <w:szCs w:val="36"/>
        </w:rPr>
      </w:pPr>
    </w:p>
    <w:p w14:paraId="7D59F7C1" w14:textId="77777777" w:rsidR="000413C9" w:rsidRPr="00FF22C4" w:rsidRDefault="000413C9" w:rsidP="000413C9">
      <w:pPr>
        <w:jc w:val="center"/>
        <w:rPr>
          <w:color w:val="000000" w:themeColor="text1"/>
          <w:sz w:val="36"/>
          <w:szCs w:val="36"/>
        </w:rPr>
      </w:pPr>
    </w:p>
    <w:p w14:paraId="7F829E05" w14:textId="77777777" w:rsidR="000413C9" w:rsidRPr="00FF22C4" w:rsidRDefault="000413C9" w:rsidP="000413C9">
      <w:pPr>
        <w:jc w:val="center"/>
        <w:rPr>
          <w:color w:val="000000" w:themeColor="text1"/>
          <w:sz w:val="36"/>
          <w:szCs w:val="36"/>
        </w:rPr>
      </w:pPr>
    </w:p>
    <w:p w14:paraId="50F53035" w14:textId="77777777" w:rsidR="000413C9" w:rsidRPr="00FF22C4" w:rsidRDefault="000413C9" w:rsidP="000413C9">
      <w:pPr>
        <w:rPr>
          <w:color w:val="000000" w:themeColor="text1"/>
          <w:sz w:val="36"/>
          <w:szCs w:val="36"/>
        </w:rPr>
      </w:pPr>
    </w:p>
    <w:p w14:paraId="69474DF9" w14:textId="77777777" w:rsidR="000413C9" w:rsidRPr="00FF22C4" w:rsidRDefault="000413C9" w:rsidP="000413C9">
      <w:pPr>
        <w:jc w:val="center"/>
        <w:rPr>
          <w:color w:val="000000" w:themeColor="text1"/>
          <w:sz w:val="36"/>
          <w:szCs w:val="36"/>
        </w:rPr>
      </w:pPr>
    </w:p>
    <w:p w14:paraId="6F8738CC" w14:textId="77777777" w:rsidR="000413C9" w:rsidRPr="00FF22C4" w:rsidRDefault="000413C9" w:rsidP="000413C9">
      <w:pPr>
        <w:jc w:val="center"/>
        <w:rPr>
          <w:color w:val="000000" w:themeColor="text1"/>
          <w:sz w:val="36"/>
          <w:szCs w:val="36"/>
        </w:rPr>
      </w:pPr>
    </w:p>
    <w:p w14:paraId="319AE72A" w14:textId="77777777" w:rsidR="000413C9" w:rsidRPr="00FF22C4" w:rsidRDefault="000413C9" w:rsidP="000413C9">
      <w:pPr>
        <w:jc w:val="center"/>
        <w:rPr>
          <w:color w:val="000000" w:themeColor="text1"/>
          <w:sz w:val="36"/>
          <w:szCs w:val="36"/>
        </w:rPr>
      </w:pPr>
      <w:r w:rsidRPr="00FF22C4">
        <w:rPr>
          <w:color w:val="000000" w:themeColor="text1"/>
          <w:sz w:val="36"/>
          <w:szCs w:val="36"/>
        </w:rPr>
        <w:t>A Dissertation Presented for the</w:t>
      </w:r>
    </w:p>
    <w:p w14:paraId="1EA3163E" w14:textId="77777777" w:rsidR="000413C9" w:rsidRPr="00FF22C4" w:rsidRDefault="000413C9" w:rsidP="000413C9">
      <w:pPr>
        <w:jc w:val="center"/>
        <w:rPr>
          <w:color w:val="000000" w:themeColor="text1"/>
          <w:sz w:val="36"/>
          <w:szCs w:val="36"/>
        </w:rPr>
      </w:pPr>
      <w:r w:rsidRPr="00FF22C4">
        <w:rPr>
          <w:color w:val="000000" w:themeColor="text1"/>
          <w:sz w:val="36"/>
          <w:szCs w:val="36"/>
        </w:rPr>
        <w:t>Doctor of Philosophy</w:t>
      </w:r>
    </w:p>
    <w:p w14:paraId="71991625" w14:textId="77777777" w:rsidR="000413C9" w:rsidRPr="00FF22C4" w:rsidRDefault="000413C9" w:rsidP="000413C9">
      <w:pPr>
        <w:jc w:val="center"/>
        <w:rPr>
          <w:color w:val="000000" w:themeColor="text1"/>
          <w:sz w:val="36"/>
          <w:szCs w:val="36"/>
        </w:rPr>
      </w:pPr>
      <w:r w:rsidRPr="00FF22C4">
        <w:rPr>
          <w:color w:val="000000" w:themeColor="text1"/>
          <w:sz w:val="36"/>
          <w:szCs w:val="36"/>
        </w:rPr>
        <w:t>Degree</w:t>
      </w:r>
    </w:p>
    <w:p w14:paraId="18F3908A" w14:textId="77777777" w:rsidR="000413C9" w:rsidRPr="00FF22C4" w:rsidRDefault="000413C9" w:rsidP="000413C9">
      <w:pPr>
        <w:jc w:val="center"/>
        <w:rPr>
          <w:color w:val="000000" w:themeColor="text1"/>
          <w:sz w:val="36"/>
          <w:szCs w:val="36"/>
        </w:rPr>
      </w:pPr>
      <w:r w:rsidRPr="00FF22C4">
        <w:rPr>
          <w:color w:val="000000" w:themeColor="text1"/>
          <w:sz w:val="36"/>
          <w:szCs w:val="36"/>
        </w:rPr>
        <w:t>The University of Tennessee, Knoxville</w:t>
      </w:r>
    </w:p>
    <w:p w14:paraId="52FCC4CA" w14:textId="77777777" w:rsidR="000413C9" w:rsidRPr="00FF22C4" w:rsidRDefault="000413C9" w:rsidP="000413C9">
      <w:pPr>
        <w:jc w:val="center"/>
        <w:rPr>
          <w:color w:val="000000" w:themeColor="text1"/>
          <w:sz w:val="36"/>
          <w:szCs w:val="36"/>
        </w:rPr>
      </w:pPr>
    </w:p>
    <w:p w14:paraId="46165E3C" w14:textId="77777777" w:rsidR="000413C9" w:rsidRPr="00FF22C4" w:rsidRDefault="000413C9" w:rsidP="000413C9">
      <w:pPr>
        <w:jc w:val="center"/>
        <w:rPr>
          <w:color w:val="000000" w:themeColor="text1"/>
          <w:sz w:val="36"/>
          <w:szCs w:val="36"/>
        </w:rPr>
      </w:pPr>
    </w:p>
    <w:p w14:paraId="632A105E" w14:textId="77777777" w:rsidR="000413C9" w:rsidRPr="00FF22C4" w:rsidRDefault="000413C9" w:rsidP="000413C9">
      <w:pPr>
        <w:jc w:val="center"/>
        <w:rPr>
          <w:color w:val="000000" w:themeColor="text1"/>
          <w:sz w:val="36"/>
          <w:szCs w:val="36"/>
        </w:rPr>
      </w:pPr>
    </w:p>
    <w:p w14:paraId="5FC2C78E" w14:textId="77777777" w:rsidR="000413C9" w:rsidRPr="00FF22C4" w:rsidRDefault="000413C9" w:rsidP="000413C9">
      <w:pPr>
        <w:jc w:val="center"/>
        <w:rPr>
          <w:color w:val="000000" w:themeColor="text1"/>
          <w:sz w:val="36"/>
          <w:szCs w:val="36"/>
        </w:rPr>
      </w:pPr>
    </w:p>
    <w:p w14:paraId="4E6E7185" w14:textId="77777777" w:rsidR="000413C9" w:rsidRPr="00FF22C4" w:rsidRDefault="000413C9" w:rsidP="000413C9">
      <w:pPr>
        <w:jc w:val="center"/>
        <w:rPr>
          <w:color w:val="000000" w:themeColor="text1"/>
          <w:sz w:val="36"/>
          <w:szCs w:val="36"/>
        </w:rPr>
      </w:pPr>
    </w:p>
    <w:p w14:paraId="7E05DA79" w14:textId="77777777" w:rsidR="000413C9" w:rsidRPr="00FF22C4" w:rsidRDefault="000413C9" w:rsidP="000413C9">
      <w:pPr>
        <w:jc w:val="center"/>
        <w:rPr>
          <w:color w:val="000000" w:themeColor="text1"/>
          <w:sz w:val="36"/>
          <w:szCs w:val="36"/>
        </w:rPr>
      </w:pPr>
    </w:p>
    <w:p w14:paraId="419B4805" w14:textId="77777777" w:rsidR="000413C9" w:rsidRPr="00FF22C4" w:rsidRDefault="000413C9" w:rsidP="000413C9">
      <w:pPr>
        <w:jc w:val="center"/>
        <w:rPr>
          <w:color w:val="000000" w:themeColor="text1"/>
          <w:sz w:val="36"/>
          <w:szCs w:val="36"/>
        </w:rPr>
      </w:pPr>
    </w:p>
    <w:p w14:paraId="7D26CF97" w14:textId="77777777" w:rsidR="000413C9" w:rsidRPr="00FF22C4" w:rsidRDefault="000413C9" w:rsidP="000413C9">
      <w:pPr>
        <w:jc w:val="center"/>
        <w:rPr>
          <w:color w:val="000000" w:themeColor="text1"/>
          <w:sz w:val="36"/>
          <w:szCs w:val="36"/>
        </w:rPr>
      </w:pPr>
    </w:p>
    <w:p w14:paraId="19BC9172" w14:textId="77777777" w:rsidR="000413C9" w:rsidRPr="00FF22C4" w:rsidRDefault="000413C9" w:rsidP="001C0636">
      <w:pPr>
        <w:rPr>
          <w:color w:val="000000" w:themeColor="text1"/>
          <w:sz w:val="36"/>
          <w:szCs w:val="36"/>
        </w:rPr>
      </w:pPr>
    </w:p>
    <w:p w14:paraId="72248998" w14:textId="77777777" w:rsidR="000413C9" w:rsidRPr="00FF22C4" w:rsidRDefault="000413C9" w:rsidP="000413C9">
      <w:pPr>
        <w:jc w:val="center"/>
        <w:rPr>
          <w:color w:val="000000" w:themeColor="text1"/>
          <w:sz w:val="36"/>
          <w:szCs w:val="36"/>
        </w:rPr>
      </w:pPr>
    </w:p>
    <w:p w14:paraId="7EBF7B7C" w14:textId="77777777" w:rsidR="000413C9" w:rsidRPr="00FF22C4" w:rsidRDefault="000413C9" w:rsidP="000413C9">
      <w:pPr>
        <w:jc w:val="center"/>
        <w:rPr>
          <w:color w:val="000000" w:themeColor="text1"/>
          <w:sz w:val="36"/>
          <w:szCs w:val="36"/>
        </w:rPr>
      </w:pPr>
    </w:p>
    <w:p w14:paraId="12F13A36" w14:textId="77777777" w:rsidR="000413C9" w:rsidRPr="00FF22C4" w:rsidRDefault="000413C9" w:rsidP="000413C9">
      <w:pPr>
        <w:jc w:val="center"/>
        <w:rPr>
          <w:color w:val="000000" w:themeColor="text1"/>
          <w:sz w:val="36"/>
          <w:szCs w:val="36"/>
        </w:rPr>
      </w:pPr>
    </w:p>
    <w:p w14:paraId="4B52EE53" w14:textId="77777777" w:rsidR="000413C9" w:rsidRPr="00FF22C4" w:rsidRDefault="000413C9" w:rsidP="000413C9">
      <w:pPr>
        <w:jc w:val="center"/>
        <w:rPr>
          <w:color w:val="000000" w:themeColor="text1"/>
          <w:sz w:val="36"/>
          <w:szCs w:val="36"/>
        </w:rPr>
      </w:pPr>
      <w:r w:rsidRPr="00FF22C4">
        <w:rPr>
          <w:color w:val="000000" w:themeColor="text1"/>
          <w:sz w:val="36"/>
          <w:szCs w:val="36"/>
        </w:rPr>
        <w:t>Anahvia Taiyib Moody</w:t>
      </w:r>
    </w:p>
    <w:p w14:paraId="478DD5A5" w14:textId="308D3130" w:rsidR="000413C9" w:rsidRPr="00FF22C4" w:rsidRDefault="000413C9" w:rsidP="000413C9">
      <w:pPr>
        <w:jc w:val="center"/>
        <w:rPr>
          <w:color w:val="000000" w:themeColor="text1"/>
          <w:sz w:val="36"/>
          <w:szCs w:val="36"/>
        </w:rPr>
      </w:pPr>
      <w:r w:rsidRPr="00FF22C4">
        <w:rPr>
          <w:color w:val="000000" w:themeColor="text1"/>
          <w:sz w:val="36"/>
          <w:szCs w:val="36"/>
        </w:rPr>
        <w:t>August 2022</w:t>
      </w:r>
    </w:p>
    <w:p w14:paraId="5304B041" w14:textId="77777777" w:rsidR="00FF22C4" w:rsidRPr="00FF22C4" w:rsidRDefault="00FF22C4" w:rsidP="00FF22C4">
      <w:pPr>
        <w:jc w:val="center"/>
        <w:rPr>
          <w:sz w:val="36"/>
          <w:szCs w:val="36"/>
        </w:rPr>
      </w:pPr>
    </w:p>
    <w:p w14:paraId="75EA8307" w14:textId="77777777" w:rsidR="00FF22C4" w:rsidRPr="00FF22C4" w:rsidRDefault="00FF22C4" w:rsidP="00FF22C4">
      <w:pPr>
        <w:jc w:val="center"/>
        <w:rPr>
          <w:sz w:val="36"/>
          <w:szCs w:val="36"/>
        </w:rPr>
      </w:pPr>
    </w:p>
    <w:p w14:paraId="40B1A671" w14:textId="77777777" w:rsidR="00FF22C4" w:rsidRPr="00FF22C4" w:rsidRDefault="00FF22C4" w:rsidP="00FF22C4">
      <w:pPr>
        <w:jc w:val="center"/>
        <w:rPr>
          <w:sz w:val="36"/>
          <w:szCs w:val="36"/>
        </w:rPr>
      </w:pPr>
    </w:p>
    <w:p w14:paraId="7A4B2379" w14:textId="77777777" w:rsidR="00FF22C4" w:rsidRPr="00FF22C4" w:rsidRDefault="00FF22C4" w:rsidP="00FF22C4">
      <w:pPr>
        <w:jc w:val="center"/>
        <w:rPr>
          <w:sz w:val="36"/>
          <w:szCs w:val="36"/>
        </w:rPr>
      </w:pPr>
    </w:p>
    <w:p w14:paraId="2F9CE4C6" w14:textId="77777777" w:rsidR="00FF22C4" w:rsidRPr="00FF22C4" w:rsidRDefault="00FF22C4" w:rsidP="00FF22C4">
      <w:pPr>
        <w:jc w:val="center"/>
        <w:rPr>
          <w:sz w:val="36"/>
          <w:szCs w:val="36"/>
        </w:rPr>
      </w:pPr>
    </w:p>
    <w:p w14:paraId="310157AC" w14:textId="77777777" w:rsidR="00FF22C4" w:rsidRPr="00FF22C4" w:rsidRDefault="00FF22C4" w:rsidP="00FF22C4">
      <w:pPr>
        <w:jc w:val="center"/>
        <w:rPr>
          <w:sz w:val="36"/>
          <w:szCs w:val="36"/>
        </w:rPr>
      </w:pPr>
    </w:p>
    <w:p w14:paraId="1B8D2FDD" w14:textId="77777777" w:rsidR="00FF22C4" w:rsidRPr="00FF22C4" w:rsidRDefault="00FF22C4" w:rsidP="00FF22C4">
      <w:pPr>
        <w:jc w:val="center"/>
        <w:rPr>
          <w:sz w:val="36"/>
          <w:szCs w:val="36"/>
        </w:rPr>
      </w:pPr>
    </w:p>
    <w:p w14:paraId="1271E49D" w14:textId="77777777" w:rsidR="00FF22C4" w:rsidRPr="00FF22C4" w:rsidRDefault="00FF22C4" w:rsidP="00FF22C4">
      <w:pPr>
        <w:jc w:val="center"/>
        <w:rPr>
          <w:sz w:val="36"/>
          <w:szCs w:val="36"/>
        </w:rPr>
      </w:pPr>
    </w:p>
    <w:p w14:paraId="365C1EC5" w14:textId="77777777" w:rsidR="00FF22C4" w:rsidRPr="00FF22C4" w:rsidRDefault="00FF22C4" w:rsidP="00FF22C4">
      <w:pPr>
        <w:jc w:val="center"/>
        <w:rPr>
          <w:sz w:val="36"/>
          <w:szCs w:val="36"/>
        </w:rPr>
      </w:pPr>
    </w:p>
    <w:p w14:paraId="07154D34" w14:textId="77777777" w:rsidR="00FF22C4" w:rsidRPr="00FF22C4" w:rsidRDefault="00FF22C4" w:rsidP="00FF22C4">
      <w:pPr>
        <w:jc w:val="center"/>
        <w:rPr>
          <w:sz w:val="36"/>
          <w:szCs w:val="36"/>
        </w:rPr>
      </w:pPr>
    </w:p>
    <w:p w14:paraId="573F6B01" w14:textId="77777777" w:rsidR="00FF22C4" w:rsidRPr="00FF22C4" w:rsidRDefault="00FF22C4" w:rsidP="00FF22C4">
      <w:pPr>
        <w:jc w:val="center"/>
        <w:rPr>
          <w:sz w:val="36"/>
          <w:szCs w:val="36"/>
        </w:rPr>
      </w:pPr>
    </w:p>
    <w:p w14:paraId="36F8D829" w14:textId="77777777" w:rsidR="00FF22C4" w:rsidRPr="00FF22C4" w:rsidRDefault="00FF22C4" w:rsidP="00FF22C4">
      <w:pPr>
        <w:jc w:val="center"/>
        <w:rPr>
          <w:sz w:val="36"/>
          <w:szCs w:val="36"/>
        </w:rPr>
      </w:pPr>
    </w:p>
    <w:p w14:paraId="03896BB9" w14:textId="77777777" w:rsidR="00FF22C4" w:rsidRPr="00FF22C4" w:rsidRDefault="00FF22C4" w:rsidP="00FF22C4">
      <w:pPr>
        <w:jc w:val="center"/>
        <w:rPr>
          <w:sz w:val="36"/>
          <w:szCs w:val="36"/>
        </w:rPr>
      </w:pPr>
    </w:p>
    <w:p w14:paraId="49F64EFB" w14:textId="4C017EAC" w:rsidR="00FF22C4" w:rsidRPr="00FF22C4" w:rsidRDefault="00FF22C4" w:rsidP="00FF22C4">
      <w:pPr>
        <w:jc w:val="center"/>
      </w:pPr>
      <w:r w:rsidRPr="00FF22C4">
        <w:t>Copyright © 20</w:t>
      </w:r>
      <w:r>
        <w:t>21</w:t>
      </w:r>
      <w:r w:rsidRPr="00FF22C4">
        <w:t xml:space="preserve"> by </w:t>
      </w:r>
      <w:r>
        <w:t>Anahvia Taiyib Moody</w:t>
      </w:r>
      <w:r w:rsidRPr="00FF22C4">
        <w:t>.</w:t>
      </w:r>
    </w:p>
    <w:p w14:paraId="0940C48F" w14:textId="77777777" w:rsidR="00FF22C4" w:rsidRPr="00FF22C4" w:rsidRDefault="00FF22C4" w:rsidP="00FF22C4">
      <w:pPr>
        <w:jc w:val="center"/>
      </w:pPr>
      <w:r w:rsidRPr="00FF22C4">
        <w:t>All rights reserved.</w:t>
      </w:r>
    </w:p>
    <w:p w14:paraId="14C15F78" w14:textId="77777777" w:rsidR="00FF22C4" w:rsidRPr="00FF22C4" w:rsidRDefault="00FF22C4" w:rsidP="00FF22C4">
      <w:pPr>
        <w:jc w:val="center"/>
      </w:pPr>
    </w:p>
    <w:p w14:paraId="597836F0" w14:textId="77777777" w:rsidR="00FF22C4" w:rsidRPr="00FF22C4" w:rsidRDefault="00FF22C4" w:rsidP="00FF22C4">
      <w:pPr>
        <w:jc w:val="center"/>
      </w:pPr>
    </w:p>
    <w:p w14:paraId="73E085CD" w14:textId="77777777" w:rsidR="00FF22C4" w:rsidRPr="00FF22C4" w:rsidRDefault="00FF22C4" w:rsidP="00FF22C4">
      <w:pPr>
        <w:jc w:val="center"/>
      </w:pPr>
    </w:p>
    <w:p w14:paraId="077A09E7" w14:textId="77777777" w:rsidR="00FF22C4" w:rsidRPr="00FF22C4" w:rsidRDefault="00FF22C4" w:rsidP="00FF22C4">
      <w:pPr>
        <w:jc w:val="center"/>
      </w:pPr>
    </w:p>
    <w:p w14:paraId="6FDAA347" w14:textId="77777777" w:rsidR="00FF22C4" w:rsidRPr="00FF22C4" w:rsidRDefault="00FF22C4" w:rsidP="00FF22C4">
      <w:pPr>
        <w:jc w:val="center"/>
      </w:pPr>
    </w:p>
    <w:p w14:paraId="31B6DC1F" w14:textId="77777777" w:rsidR="00FF22C4" w:rsidRPr="00FF22C4" w:rsidRDefault="00FF22C4" w:rsidP="00FF22C4">
      <w:pPr>
        <w:jc w:val="center"/>
      </w:pPr>
    </w:p>
    <w:p w14:paraId="4F275885" w14:textId="77777777" w:rsidR="00FF22C4" w:rsidRPr="00FF22C4" w:rsidRDefault="00FF22C4" w:rsidP="00FF22C4">
      <w:pPr>
        <w:jc w:val="center"/>
      </w:pPr>
    </w:p>
    <w:p w14:paraId="337BB631" w14:textId="77777777" w:rsidR="00FF22C4" w:rsidRPr="00FF22C4" w:rsidRDefault="00FF22C4" w:rsidP="00FF22C4">
      <w:pPr>
        <w:jc w:val="center"/>
      </w:pPr>
    </w:p>
    <w:p w14:paraId="2C094168" w14:textId="77777777" w:rsidR="00FF22C4" w:rsidRPr="00FF22C4" w:rsidRDefault="00FF22C4" w:rsidP="00FF22C4">
      <w:pPr>
        <w:jc w:val="center"/>
      </w:pPr>
    </w:p>
    <w:p w14:paraId="7A1EF0D2" w14:textId="77777777" w:rsidR="00FF22C4" w:rsidRPr="00FF22C4" w:rsidRDefault="00FF22C4" w:rsidP="00FF22C4">
      <w:pPr>
        <w:jc w:val="center"/>
      </w:pPr>
    </w:p>
    <w:p w14:paraId="1009916B" w14:textId="77777777" w:rsidR="00FF22C4" w:rsidRPr="00FF22C4" w:rsidRDefault="00FF22C4" w:rsidP="00FF22C4">
      <w:pPr>
        <w:jc w:val="center"/>
      </w:pPr>
    </w:p>
    <w:p w14:paraId="5A1C635A" w14:textId="77777777" w:rsidR="00FF22C4" w:rsidRPr="00FF22C4" w:rsidRDefault="00FF22C4" w:rsidP="00FF22C4">
      <w:pPr>
        <w:jc w:val="center"/>
      </w:pPr>
    </w:p>
    <w:p w14:paraId="0E1C575A" w14:textId="77777777" w:rsidR="00FF22C4" w:rsidRPr="00FF22C4" w:rsidRDefault="00FF22C4" w:rsidP="00FF22C4">
      <w:pPr>
        <w:jc w:val="center"/>
      </w:pPr>
    </w:p>
    <w:p w14:paraId="704FE17F" w14:textId="77777777" w:rsidR="00FF22C4" w:rsidRPr="00FF22C4" w:rsidRDefault="00FF22C4" w:rsidP="00FF22C4">
      <w:pPr>
        <w:jc w:val="center"/>
      </w:pPr>
    </w:p>
    <w:p w14:paraId="33A4C41F" w14:textId="438AC21E" w:rsidR="00FF22C4" w:rsidRPr="00FF22C4" w:rsidRDefault="00FF22C4" w:rsidP="00FF22C4">
      <w:pPr>
        <w:jc w:val="center"/>
        <w:rPr>
          <w:color w:val="000000" w:themeColor="text1"/>
          <w:sz w:val="36"/>
          <w:szCs w:val="36"/>
        </w:rPr>
      </w:pPr>
      <w:r w:rsidRPr="00FF22C4">
        <w:rPr>
          <w:sz w:val="36"/>
          <w:szCs w:val="36"/>
        </w:rPr>
        <w:br w:type="page"/>
      </w:r>
    </w:p>
    <w:p w14:paraId="2749FF92" w14:textId="77777777" w:rsidR="000413C9" w:rsidRPr="00FF22C4" w:rsidRDefault="000413C9" w:rsidP="000413C9">
      <w:pPr>
        <w:spacing w:line="480" w:lineRule="auto"/>
        <w:jc w:val="center"/>
        <w:rPr>
          <w:color w:val="000000" w:themeColor="text1"/>
        </w:rPr>
      </w:pPr>
      <w:r w:rsidRPr="00FF22C4">
        <w:rPr>
          <w:color w:val="000000" w:themeColor="text1"/>
        </w:rPr>
        <w:lastRenderedPageBreak/>
        <w:t>ACKNOWLEDGEMENTS</w:t>
      </w:r>
    </w:p>
    <w:p w14:paraId="7C0AA9F8" w14:textId="3BDBBE06" w:rsidR="00DB23DC" w:rsidRPr="000F44B4" w:rsidRDefault="00DB23DC" w:rsidP="00DB23DC">
      <w:pPr>
        <w:spacing w:line="480" w:lineRule="auto"/>
        <w:ind w:firstLine="720"/>
        <w:rPr>
          <w:color w:val="000000" w:themeColor="text1"/>
        </w:rPr>
      </w:pPr>
      <w:r w:rsidRPr="00FF22C4">
        <w:rPr>
          <w:color w:val="000000" w:themeColor="text1"/>
        </w:rPr>
        <w:t>I would like to express my sincerest gratitude to Dr. Jioni</w:t>
      </w:r>
      <w:r w:rsidRPr="000F44B4">
        <w:rPr>
          <w:color w:val="000000" w:themeColor="text1"/>
        </w:rPr>
        <w:t xml:space="preserve"> Lewis for her continued support and guidance in both this project and my overall doctoral training at the University of Tennessee. I would also like to extend a special thanks </w:t>
      </w:r>
      <w:r>
        <w:rPr>
          <w:color w:val="000000" w:themeColor="text1"/>
        </w:rPr>
        <w:t>to</w:t>
      </w:r>
      <w:r w:rsidRPr="000F44B4">
        <w:rPr>
          <w:color w:val="000000" w:themeColor="text1"/>
        </w:rPr>
        <w:t xml:space="preserve"> </w:t>
      </w:r>
      <w:r>
        <w:rPr>
          <w:color w:val="000000" w:themeColor="text1"/>
        </w:rPr>
        <w:t xml:space="preserve">my co-chair, </w:t>
      </w:r>
      <w:r w:rsidRPr="000F44B4">
        <w:rPr>
          <w:color w:val="000000" w:themeColor="text1"/>
        </w:rPr>
        <w:t>Dr. Gina Owens</w:t>
      </w:r>
      <w:r>
        <w:rPr>
          <w:color w:val="000000" w:themeColor="text1"/>
        </w:rPr>
        <w:t>,</w:t>
      </w:r>
      <w:r w:rsidRPr="000F44B4">
        <w:rPr>
          <w:color w:val="000000" w:themeColor="text1"/>
        </w:rPr>
        <w:t xml:space="preserve"> </w:t>
      </w:r>
      <w:r w:rsidR="009727DC">
        <w:rPr>
          <w:color w:val="000000" w:themeColor="text1"/>
        </w:rPr>
        <w:t xml:space="preserve">and to </w:t>
      </w:r>
      <w:r>
        <w:rPr>
          <w:color w:val="000000" w:themeColor="text1"/>
        </w:rPr>
        <w:t>Dr. Szymanski</w:t>
      </w:r>
      <w:r w:rsidR="009727DC">
        <w:rPr>
          <w:color w:val="000000" w:themeColor="text1"/>
        </w:rPr>
        <w:t xml:space="preserve"> </w:t>
      </w:r>
      <w:r w:rsidRPr="000F44B4">
        <w:rPr>
          <w:color w:val="000000" w:themeColor="text1"/>
        </w:rPr>
        <w:t xml:space="preserve">and Dr. J. Camille Hall for their service on my dissertation committee. </w:t>
      </w:r>
    </w:p>
    <w:p w14:paraId="40279823" w14:textId="77777777" w:rsidR="00DB23DC" w:rsidRPr="000F44B4" w:rsidRDefault="00DB23DC" w:rsidP="00DB23DC">
      <w:pPr>
        <w:spacing w:line="480" w:lineRule="auto"/>
        <w:rPr>
          <w:color w:val="000000" w:themeColor="text1"/>
        </w:rPr>
      </w:pPr>
      <w:r w:rsidRPr="000F44B4">
        <w:rPr>
          <w:color w:val="000000" w:themeColor="text1"/>
        </w:rPr>
        <w:tab/>
        <w:t xml:space="preserve">I would also like to express great appreciation to my family for their support and guidance throughout the pursuit of my career. Specifically, I would like to thank my mother, Sheila Moody, my grandmother, Marian </w:t>
      </w:r>
      <w:r>
        <w:rPr>
          <w:color w:val="000000" w:themeColor="text1"/>
        </w:rPr>
        <w:t>McBride</w:t>
      </w:r>
      <w:r w:rsidRPr="000F44B4">
        <w:rPr>
          <w:color w:val="000000" w:themeColor="text1"/>
        </w:rPr>
        <w:t xml:space="preserve">, and my younger sister, </w:t>
      </w:r>
      <w:proofErr w:type="spellStart"/>
      <w:r w:rsidRPr="000F44B4">
        <w:rPr>
          <w:color w:val="000000" w:themeColor="text1"/>
        </w:rPr>
        <w:t>Shyan</w:t>
      </w:r>
      <w:proofErr w:type="spellEnd"/>
      <w:r w:rsidRPr="000F44B4">
        <w:rPr>
          <w:color w:val="000000" w:themeColor="text1"/>
        </w:rPr>
        <w:t xml:space="preserve"> Moody-Hicks. It is only with their love and words of encouragement during difficult times that I have been so successful in my endeavors. The long-distance support of the rest of the Moody family during my undergraduate and graduate academic careers has been invaluable as well. Additionally, I would like to express my appreciation for the support of my closest friends from high school to college and beyond, </w:t>
      </w:r>
      <w:proofErr w:type="spellStart"/>
      <w:r w:rsidRPr="000F44B4">
        <w:rPr>
          <w:color w:val="000000" w:themeColor="text1"/>
        </w:rPr>
        <w:t>Taneesha</w:t>
      </w:r>
      <w:proofErr w:type="spellEnd"/>
      <w:r w:rsidRPr="000F44B4">
        <w:rPr>
          <w:color w:val="000000" w:themeColor="text1"/>
        </w:rPr>
        <w:t xml:space="preserve"> Thomas, </w:t>
      </w:r>
      <w:proofErr w:type="spellStart"/>
      <w:r w:rsidRPr="000F44B4">
        <w:rPr>
          <w:color w:val="000000" w:themeColor="text1"/>
        </w:rPr>
        <w:t>Joshuah</w:t>
      </w:r>
      <w:proofErr w:type="spellEnd"/>
      <w:r w:rsidRPr="000F44B4">
        <w:rPr>
          <w:color w:val="000000" w:themeColor="text1"/>
        </w:rPr>
        <w:t xml:space="preserve"> Campbell, and M</w:t>
      </w:r>
      <w:r>
        <w:rPr>
          <w:color w:val="000000" w:themeColor="text1"/>
        </w:rPr>
        <w:t>el</w:t>
      </w:r>
      <w:r w:rsidRPr="000F44B4">
        <w:rPr>
          <w:color w:val="000000" w:themeColor="text1"/>
        </w:rPr>
        <w:t xml:space="preserve"> Cone, and my partner, </w:t>
      </w:r>
      <w:proofErr w:type="spellStart"/>
      <w:r w:rsidRPr="000F44B4">
        <w:rPr>
          <w:color w:val="000000" w:themeColor="text1"/>
        </w:rPr>
        <w:t>Krisstoff</w:t>
      </w:r>
      <w:proofErr w:type="spellEnd"/>
      <w:r w:rsidRPr="000F44B4">
        <w:rPr>
          <w:color w:val="000000" w:themeColor="text1"/>
        </w:rPr>
        <w:t xml:space="preserve"> Parkes</w:t>
      </w:r>
      <w:r>
        <w:rPr>
          <w:color w:val="000000" w:themeColor="text1"/>
        </w:rPr>
        <w:t xml:space="preserve"> and our dog, Cinnamon Moody-Parkes.</w:t>
      </w:r>
    </w:p>
    <w:p w14:paraId="4A045918" w14:textId="77777777" w:rsidR="00DB23DC" w:rsidRPr="000F44B4" w:rsidRDefault="00DB23DC" w:rsidP="00DB23DC">
      <w:pPr>
        <w:spacing w:line="480" w:lineRule="auto"/>
        <w:rPr>
          <w:color w:val="000000" w:themeColor="text1"/>
        </w:rPr>
      </w:pPr>
      <w:r w:rsidRPr="000F44B4">
        <w:rPr>
          <w:color w:val="000000" w:themeColor="text1"/>
        </w:rPr>
        <w:tab/>
        <w:t>Lastly, I am deeply appreciative of the support and encouragement of several colleagues who have supported me over the course of this project</w:t>
      </w:r>
      <w:r>
        <w:rPr>
          <w:color w:val="000000" w:themeColor="text1"/>
        </w:rPr>
        <w:t xml:space="preserve"> as well as during my graduate career</w:t>
      </w:r>
      <w:r w:rsidRPr="000F44B4">
        <w:rPr>
          <w:color w:val="000000" w:themeColor="text1"/>
        </w:rPr>
        <w:t>. I am thankful for the guidance of Cecile Gadson, Erica Peppers,</w:t>
      </w:r>
      <w:r>
        <w:rPr>
          <w:color w:val="000000" w:themeColor="text1"/>
        </w:rPr>
        <w:t xml:space="preserve"> Elizabeth Thomas,</w:t>
      </w:r>
      <w:r w:rsidRPr="000F44B4">
        <w:rPr>
          <w:color w:val="000000" w:themeColor="text1"/>
        </w:rPr>
        <w:t xml:space="preserve"> Marlene Williams, and </w:t>
      </w:r>
      <w:proofErr w:type="spellStart"/>
      <w:r w:rsidRPr="000F44B4">
        <w:rPr>
          <w:color w:val="000000" w:themeColor="text1"/>
        </w:rPr>
        <w:t>LaTrice</w:t>
      </w:r>
      <w:proofErr w:type="spellEnd"/>
      <w:r w:rsidRPr="000F44B4">
        <w:rPr>
          <w:color w:val="000000" w:themeColor="text1"/>
        </w:rPr>
        <w:t xml:space="preserve"> Wright.  </w:t>
      </w:r>
    </w:p>
    <w:p w14:paraId="6CAAC31D" w14:textId="77777777" w:rsidR="000413C9" w:rsidRPr="000F44B4" w:rsidRDefault="000413C9" w:rsidP="000413C9">
      <w:pPr>
        <w:spacing w:line="480" w:lineRule="auto"/>
        <w:rPr>
          <w:color w:val="000000" w:themeColor="text1"/>
        </w:rPr>
      </w:pPr>
    </w:p>
    <w:p w14:paraId="6E0C14B0" w14:textId="77777777" w:rsidR="000413C9" w:rsidRPr="000F44B4" w:rsidRDefault="000413C9" w:rsidP="000413C9">
      <w:pPr>
        <w:spacing w:line="480" w:lineRule="auto"/>
        <w:rPr>
          <w:color w:val="000000" w:themeColor="text1"/>
        </w:rPr>
      </w:pPr>
    </w:p>
    <w:p w14:paraId="6082862B" w14:textId="77777777" w:rsidR="000413C9" w:rsidRPr="000F44B4" w:rsidRDefault="000413C9" w:rsidP="000413C9">
      <w:pPr>
        <w:spacing w:line="480" w:lineRule="auto"/>
        <w:rPr>
          <w:color w:val="000000" w:themeColor="text1"/>
        </w:rPr>
      </w:pPr>
    </w:p>
    <w:p w14:paraId="0A61FE8F" w14:textId="77777777" w:rsidR="000413C9" w:rsidRPr="000F44B4" w:rsidRDefault="000413C9" w:rsidP="000413C9">
      <w:pPr>
        <w:spacing w:line="480" w:lineRule="auto"/>
        <w:rPr>
          <w:color w:val="000000" w:themeColor="text1"/>
        </w:rPr>
      </w:pPr>
    </w:p>
    <w:p w14:paraId="09ABA917" w14:textId="77777777" w:rsidR="000413C9" w:rsidRPr="000F44B4" w:rsidRDefault="000413C9" w:rsidP="00A21A90">
      <w:pPr>
        <w:spacing w:line="480" w:lineRule="auto"/>
        <w:rPr>
          <w:color w:val="000000" w:themeColor="text1"/>
        </w:rPr>
      </w:pPr>
    </w:p>
    <w:p w14:paraId="198298C5" w14:textId="77777777" w:rsidR="000413C9" w:rsidRPr="000F44B4" w:rsidRDefault="000413C9" w:rsidP="000413C9">
      <w:pPr>
        <w:spacing w:line="480" w:lineRule="auto"/>
        <w:jc w:val="center"/>
        <w:rPr>
          <w:color w:val="000000" w:themeColor="text1"/>
        </w:rPr>
      </w:pPr>
      <w:r w:rsidRPr="000F44B4">
        <w:rPr>
          <w:color w:val="000000" w:themeColor="text1"/>
        </w:rPr>
        <w:lastRenderedPageBreak/>
        <w:t>ABSTRACT</w:t>
      </w:r>
    </w:p>
    <w:p w14:paraId="422B86FF" w14:textId="73EE0E02" w:rsidR="000413C9" w:rsidRPr="000F44B4" w:rsidRDefault="00C97416" w:rsidP="000413C9">
      <w:pPr>
        <w:spacing w:line="480" w:lineRule="auto"/>
        <w:rPr>
          <w:color w:val="000000" w:themeColor="text1"/>
        </w:rPr>
      </w:pPr>
      <w:r>
        <w:rPr>
          <w:color w:val="000000" w:themeColor="text1"/>
        </w:rPr>
        <w:t xml:space="preserve">The purpose of this study </w:t>
      </w:r>
      <w:r w:rsidR="00BF2B84">
        <w:rPr>
          <w:color w:val="000000" w:themeColor="text1"/>
        </w:rPr>
        <w:t>was</w:t>
      </w:r>
      <w:r>
        <w:rPr>
          <w:color w:val="000000" w:themeColor="text1"/>
        </w:rPr>
        <w:t xml:space="preserve"> to</w:t>
      </w:r>
      <w:r w:rsidR="00BC6B6E">
        <w:rPr>
          <w:color w:val="000000" w:themeColor="text1"/>
        </w:rPr>
        <w:t xml:space="preserve"> investigate the relations </w:t>
      </w:r>
      <w:r w:rsidR="000413C9" w:rsidRPr="000F44B4">
        <w:rPr>
          <w:color w:val="000000" w:themeColor="text1"/>
        </w:rPr>
        <w:t>between gendered racial microaggressions (GRMS)</w:t>
      </w:r>
      <w:r w:rsidR="00812A93">
        <w:rPr>
          <w:color w:val="000000" w:themeColor="text1"/>
        </w:rPr>
        <w:t>, coping</w:t>
      </w:r>
      <w:r w:rsidR="00BF2B84">
        <w:rPr>
          <w:color w:val="000000" w:themeColor="text1"/>
        </w:rPr>
        <w:t xml:space="preserve"> strategies</w:t>
      </w:r>
      <w:r w:rsidR="00812A93">
        <w:rPr>
          <w:color w:val="000000" w:themeColor="text1"/>
        </w:rPr>
        <w:t>,</w:t>
      </w:r>
      <w:r w:rsidR="000413C9" w:rsidRPr="000F44B4">
        <w:rPr>
          <w:color w:val="000000" w:themeColor="text1"/>
        </w:rPr>
        <w:t xml:space="preserve"> </w:t>
      </w:r>
      <w:r w:rsidR="00696096">
        <w:rPr>
          <w:color w:val="000000" w:themeColor="text1"/>
        </w:rPr>
        <w:t>womanist attitudes, the Strong Black Woman (SBW)</w:t>
      </w:r>
      <w:r w:rsidR="00690E9D">
        <w:rPr>
          <w:color w:val="000000" w:themeColor="text1"/>
        </w:rPr>
        <w:t xml:space="preserve"> </w:t>
      </w:r>
      <w:r w:rsidR="00696096">
        <w:rPr>
          <w:color w:val="000000" w:themeColor="text1"/>
        </w:rPr>
        <w:t xml:space="preserve">schema, </w:t>
      </w:r>
      <w:r w:rsidR="000413C9" w:rsidRPr="000F44B4">
        <w:rPr>
          <w:color w:val="000000" w:themeColor="text1"/>
        </w:rPr>
        <w:t xml:space="preserve">and traumatic stress symptoms </w:t>
      </w:r>
      <w:r w:rsidR="00BF2B84">
        <w:rPr>
          <w:color w:val="000000" w:themeColor="text1"/>
        </w:rPr>
        <w:t>among</w:t>
      </w:r>
      <w:r w:rsidR="000413C9" w:rsidRPr="000F44B4">
        <w:rPr>
          <w:color w:val="000000" w:themeColor="text1"/>
        </w:rPr>
        <w:t xml:space="preserve"> Black women. </w:t>
      </w:r>
      <w:r w:rsidR="00BF2B84">
        <w:rPr>
          <w:color w:val="000000" w:themeColor="text1"/>
        </w:rPr>
        <w:t>T</w:t>
      </w:r>
      <w:r>
        <w:rPr>
          <w:color w:val="000000" w:themeColor="text1"/>
        </w:rPr>
        <w:t xml:space="preserve">his study utilized an intersectionality framework </w:t>
      </w:r>
      <w:r w:rsidR="00B56E91">
        <w:rPr>
          <w:color w:val="000000" w:themeColor="text1"/>
        </w:rPr>
        <w:t>to test</w:t>
      </w:r>
      <w:r w:rsidR="00BF2B84">
        <w:rPr>
          <w:color w:val="000000" w:themeColor="text1"/>
        </w:rPr>
        <w:t xml:space="preserve"> coping strategies (detachment, internalization, drug/alcohol use, education/advocacy, and resistance) as mediators and aspects of Black women’s identity as moderators (</w:t>
      </w:r>
      <w:r w:rsidR="00266364">
        <w:rPr>
          <w:color w:val="000000" w:themeColor="text1"/>
        </w:rPr>
        <w:t>womanist attitudes</w:t>
      </w:r>
      <w:r w:rsidR="00BF2B84">
        <w:rPr>
          <w:color w:val="000000" w:themeColor="text1"/>
        </w:rPr>
        <w:t xml:space="preserve"> and SBW schema) in the link between </w:t>
      </w:r>
      <w:r w:rsidR="00504A03">
        <w:rPr>
          <w:color w:val="000000" w:themeColor="text1"/>
        </w:rPr>
        <w:t>GRMS</w:t>
      </w:r>
      <w:r w:rsidR="00BF2B84">
        <w:rPr>
          <w:color w:val="000000" w:themeColor="text1"/>
        </w:rPr>
        <w:t xml:space="preserve"> and traumatic stress symptoms.</w:t>
      </w:r>
      <w:r w:rsidR="00B56E91">
        <w:rPr>
          <w:color w:val="000000" w:themeColor="text1"/>
        </w:rPr>
        <w:t xml:space="preserve"> </w:t>
      </w:r>
      <w:r w:rsidR="000413C9" w:rsidRPr="000F44B4">
        <w:rPr>
          <w:color w:val="000000" w:themeColor="text1"/>
        </w:rPr>
        <w:t xml:space="preserve">Participants </w:t>
      </w:r>
      <w:r w:rsidR="00F80B5E">
        <w:rPr>
          <w:color w:val="000000" w:themeColor="text1"/>
        </w:rPr>
        <w:t>were 185</w:t>
      </w:r>
      <w:r w:rsidR="000413C9" w:rsidRPr="000F44B4">
        <w:rPr>
          <w:color w:val="000000" w:themeColor="text1"/>
        </w:rPr>
        <w:t xml:space="preserve"> Black women </w:t>
      </w:r>
      <w:r w:rsidR="00F80B5E">
        <w:rPr>
          <w:color w:val="000000" w:themeColor="text1"/>
        </w:rPr>
        <w:t xml:space="preserve">from across the United States who completed an online survey. Results from </w:t>
      </w:r>
      <w:r w:rsidR="00F707BF">
        <w:rPr>
          <w:color w:val="000000" w:themeColor="text1"/>
        </w:rPr>
        <w:t>a mediation analysis indicat</w:t>
      </w:r>
      <w:r w:rsidR="00865FAE">
        <w:rPr>
          <w:color w:val="000000" w:themeColor="text1"/>
        </w:rPr>
        <w:t xml:space="preserve">ed that </w:t>
      </w:r>
      <w:r w:rsidR="00BF2B84">
        <w:rPr>
          <w:color w:val="000000" w:themeColor="text1"/>
        </w:rPr>
        <w:t>d</w:t>
      </w:r>
      <w:r w:rsidR="00865FAE">
        <w:rPr>
          <w:color w:val="000000" w:themeColor="text1"/>
        </w:rPr>
        <w:t xml:space="preserve">etachment </w:t>
      </w:r>
      <w:proofErr w:type="gramStart"/>
      <w:r>
        <w:rPr>
          <w:color w:val="000000" w:themeColor="text1"/>
        </w:rPr>
        <w:t>coping</w:t>
      </w:r>
      <w:proofErr w:type="gramEnd"/>
      <w:r>
        <w:rPr>
          <w:color w:val="000000" w:themeColor="text1"/>
        </w:rPr>
        <w:t xml:space="preserve"> </w:t>
      </w:r>
      <w:r w:rsidR="00865FAE">
        <w:rPr>
          <w:color w:val="000000" w:themeColor="text1"/>
        </w:rPr>
        <w:t xml:space="preserve">and </w:t>
      </w:r>
      <w:r w:rsidR="00BF2B84">
        <w:rPr>
          <w:color w:val="000000" w:themeColor="text1"/>
        </w:rPr>
        <w:t>d</w:t>
      </w:r>
      <w:r w:rsidR="00865FAE">
        <w:rPr>
          <w:color w:val="000000" w:themeColor="text1"/>
        </w:rPr>
        <w:t>rug/</w:t>
      </w:r>
      <w:r w:rsidR="00BF2B84">
        <w:rPr>
          <w:color w:val="000000" w:themeColor="text1"/>
        </w:rPr>
        <w:t>a</w:t>
      </w:r>
      <w:r w:rsidR="00865FAE">
        <w:rPr>
          <w:color w:val="000000" w:themeColor="text1"/>
        </w:rPr>
        <w:t xml:space="preserve">lcohol </w:t>
      </w:r>
      <w:r w:rsidR="00BF2B84">
        <w:rPr>
          <w:color w:val="000000" w:themeColor="text1"/>
        </w:rPr>
        <w:t>u</w:t>
      </w:r>
      <w:r w:rsidR="00865FAE">
        <w:rPr>
          <w:color w:val="000000" w:themeColor="text1"/>
        </w:rPr>
        <w:t>se significantly mediated the relations between GRMS and traumatic stress</w:t>
      </w:r>
      <w:r w:rsidR="00BF2B84">
        <w:rPr>
          <w:color w:val="000000" w:themeColor="text1"/>
        </w:rPr>
        <w:t>, such that experiencing a greater frequency of gendered racial microaggressions was associated with greater use of detachment coping and drug/alcohol use, which in turn, was associated with greater traumatic stress</w:t>
      </w:r>
      <w:r w:rsidR="000413C9" w:rsidRPr="000F44B4">
        <w:rPr>
          <w:color w:val="000000" w:themeColor="text1"/>
        </w:rPr>
        <w:t>.</w:t>
      </w:r>
      <w:r w:rsidR="00D22430">
        <w:rPr>
          <w:color w:val="000000" w:themeColor="text1"/>
        </w:rPr>
        <w:t xml:space="preserve"> Results from </w:t>
      </w:r>
      <w:r w:rsidR="000959FB">
        <w:rPr>
          <w:color w:val="000000" w:themeColor="text1"/>
        </w:rPr>
        <w:t xml:space="preserve">two separate moderated mediation analyses were not significant, though </w:t>
      </w:r>
      <w:r w:rsidR="0069600C">
        <w:rPr>
          <w:color w:val="000000" w:themeColor="text1"/>
        </w:rPr>
        <w:t xml:space="preserve">the SBW schema was associated with </w:t>
      </w:r>
      <w:r w:rsidR="00A9640A">
        <w:rPr>
          <w:color w:val="000000" w:themeColor="text1"/>
        </w:rPr>
        <w:t xml:space="preserve">greater </w:t>
      </w:r>
      <w:r w:rsidR="0069600C">
        <w:rPr>
          <w:color w:val="000000" w:themeColor="text1"/>
        </w:rPr>
        <w:t>disengagement coping</w:t>
      </w:r>
      <w:r w:rsidR="00A112B9">
        <w:rPr>
          <w:color w:val="000000" w:themeColor="text1"/>
        </w:rPr>
        <w:t xml:space="preserve"> (</w:t>
      </w:r>
      <w:r w:rsidR="00E1292C">
        <w:rPr>
          <w:color w:val="000000" w:themeColor="text1"/>
        </w:rPr>
        <w:t>i</w:t>
      </w:r>
      <w:r w:rsidR="00A112B9">
        <w:rPr>
          <w:color w:val="000000" w:themeColor="text1"/>
        </w:rPr>
        <w:t xml:space="preserve">nternalization and </w:t>
      </w:r>
      <w:r w:rsidR="00E1292C">
        <w:rPr>
          <w:color w:val="000000" w:themeColor="text1"/>
        </w:rPr>
        <w:t>d</w:t>
      </w:r>
      <w:r w:rsidR="00A112B9">
        <w:rPr>
          <w:color w:val="000000" w:themeColor="text1"/>
        </w:rPr>
        <w:t>etachment)</w:t>
      </w:r>
      <w:r w:rsidR="000413C9" w:rsidRPr="000F44B4">
        <w:rPr>
          <w:color w:val="000000" w:themeColor="text1"/>
        </w:rPr>
        <w:t xml:space="preserve"> </w:t>
      </w:r>
      <w:r w:rsidR="0069600C">
        <w:rPr>
          <w:color w:val="000000" w:themeColor="text1"/>
        </w:rPr>
        <w:t xml:space="preserve">and womanist attitudes were associated with </w:t>
      </w:r>
      <w:r w:rsidR="00A9640A">
        <w:rPr>
          <w:color w:val="000000" w:themeColor="text1"/>
        </w:rPr>
        <w:t xml:space="preserve">greater </w:t>
      </w:r>
      <w:r w:rsidR="008452B6">
        <w:rPr>
          <w:color w:val="000000" w:themeColor="text1"/>
        </w:rPr>
        <w:t>engagement coping (</w:t>
      </w:r>
      <w:r w:rsidR="00E1292C">
        <w:rPr>
          <w:color w:val="000000" w:themeColor="text1"/>
        </w:rPr>
        <w:t>e</w:t>
      </w:r>
      <w:r w:rsidR="001044CE">
        <w:rPr>
          <w:color w:val="000000" w:themeColor="text1"/>
        </w:rPr>
        <w:t>ducation/</w:t>
      </w:r>
      <w:r w:rsidR="00E1292C">
        <w:rPr>
          <w:color w:val="000000" w:themeColor="text1"/>
        </w:rPr>
        <w:t>a</w:t>
      </w:r>
      <w:r w:rsidR="001044CE">
        <w:rPr>
          <w:color w:val="000000" w:themeColor="text1"/>
        </w:rPr>
        <w:t xml:space="preserve">dvocacy and </w:t>
      </w:r>
      <w:r w:rsidR="00E1292C">
        <w:rPr>
          <w:color w:val="000000" w:themeColor="text1"/>
        </w:rPr>
        <w:t>r</w:t>
      </w:r>
      <w:r w:rsidR="008452B6">
        <w:rPr>
          <w:color w:val="000000" w:themeColor="text1"/>
        </w:rPr>
        <w:t>esistance).</w:t>
      </w:r>
      <w:r w:rsidR="00504A03">
        <w:rPr>
          <w:color w:val="000000" w:themeColor="text1"/>
        </w:rPr>
        <w:t xml:space="preserve"> </w:t>
      </w:r>
      <w:r w:rsidR="00B85596">
        <w:rPr>
          <w:color w:val="000000" w:themeColor="text1"/>
        </w:rPr>
        <w:t>SBW schema</w:t>
      </w:r>
      <w:r w:rsidR="007F40C6">
        <w:rPr>
          <w:color w:val="000000" w:themeColor="text1"/>
        </w:rPr>
        <w:t xml:space="preserve"> also</w:t>
      </w:r>
      <w:r w:rsidR="00B85596">
        <w:rPr>
          <w:color w:val="000000" w:themeColor="text1"/>
        </w:rPr>
        <w:t xml:space="preserve"> moderated the relations between GRMS and detachment</w:t>
      </w:r>
      <w:r w:rsidR="001B24C9">
        <w:rPr>
          <w:color w:val="000000" w:themeColor="text1"/>
        </w:rPr>
        <w:t xml:space="preserve"> c</w:t>
      </w:r>
      <w:r w:rsidR="007F40C6">
        <w:rPr>
          <w:color w:val="000000" w:themeColor="text1"/>
        </w:rPr>
        <w:t>oping</w:t>
      </w:r>
      <w:r w:rsidR="001B24C9">
        <w:rPr>
          <w:color w:val="000000" w:themeColor="text1"/>
        </w:rPr>
        <w:t>.</w:t>
      </w:r>
      <w:r w:rsidR="008452B6">
        <w:rPr>
          <w:color w:val="000000" w:themeColor="text1"/>
        </w:rPr>
        <w:t xml:space="preserve"> </w:t>
      </w:r>
      <w:r w:rsidR="000413C9" w:rsidRPr="000F44B4">
        <w:rPr>
          <w:color w:val="000000" w:themeColor="text1"/>
        </w:rPr>
        <w:t>The results of this study can contribute to our understanding of how Black women cope with gendered racism as well as internalized beliefs that may be beneficial or harmful.</w:t>
      </w:r>
    </w:p>
    <w:p w14:paraId="48B7039B" w14:textId="0D16B03F" w:rsidR="00472BBF" w:rsidRDefault="000413C9" w:rsidP="00A112B9">
      <w:pPr>
        <w:spacing w:line="480" w:lineRule="auto"/>
        <w:ind w:firstLine="720"/>
        <w:rPr>
          <w:color w:val="000000" w:themeColor="text1"/>
        </w:rPr>
      </w:pPr>
      <w:r w:rsidRPr="000F44B4">
        <w:rPr>
          <w:i/>
          <w:iCs/>
          <w:color w:val="000000" w:themeColor="text1"/>
        </w:rPr>
        <w:t>Keywords:</w:t>
      </w:r>
      <w:r w:rsidRPr="000F44B4">
        <w:rPr>
          <w:color w:val="000000" w:themeColor="text1"/>
        </w:rPr>
        <w:t xml:space="preserve"> gendered racism, coping, microaggressions, Strong Black Woman, trauma</w:t>
      </w:r>
    </w:p>
    <w:p w14:paraId="3A7415B6" w14:textId="1271C322" w:rsidR="00BF2B84" w:rsidRDefault="00BF2B84" w:rsidP="00A112B9">
      <w:pPr>
        <w:spacing w:line="480" w:lineRule="auto"/>
        <w:ind w:firstLine="720"/>
        <w:rPr>
          <w:color w:val="000000" w:themeColor="text1"/>
        </w:rPr>
      </w:pPr>
    </w:p>
    <w:p w14:paraId="3157A4ED" w14:textId="0A5EED12" w:rsidR="00BF2B84" w:rsidRDefault="00BF2B84" w:rsidP="00A112B9">
      <w:pPr>
        <w:spacing w:line="480" w:lineRule="auto"/>
        <w:ind w:firstLine="720"/>
        <w:rPr>
          <w:color w:val="000000" w:themeColor="text1"/>
        </w:rPr>
      </w:pPr>
    </w:p>
    <w:p w14:paraId="097B181D" w14:textId="77777777" w:rsidR="00BF2B84" w:rsidRPr="000F44B4" w:rsidRDefault="00BF2B84" w:rsidP="00B451FD">
      <w:pPr>
        <w:spacing w:line="480" w:lineRule="auto"/>
        <w:rPr>
          <w:color w:val="000000" w:themeColor="text1"/>
        </w:rPr>
      </w:pPr>
    </w:p>
    <w:p w14:paraId="7C89A806" w14:textId="62BF4831" w:rsidR="0026774D" w:rsidRPr="00812D15" w:rsidRDefault="001D097B" w:rsidP="00750553">
      <w:pPr>
        <w:pStyle w:val="TOC5"/>
      </w:pPr>
      <w:r w:rsidRPr="00812D15">
        <w:lastRenderedPageBreak/>
        <w:t>TABLE OF CONTENTS</w:t>
      </w:r>
    </w:p>
    <w:p w14:paraId="5F415F7C" w14:textId="77777777" w:rsidR="001D097B" w:rsidRPr="00080E36" w:rsidRDefault="001D097B" w:rsidP="001D097B"/>
    <w:p w14:paraId="7131BD39" w14:textId="2BD1BE7D" w:rsidR="00E6646D" w:rsidRPr="00E6646D" w:rsidRDefault="003C113F">
      <w:pPr>
        <w:pStyle w:val="TOC1"/>
        <w:rPr>
          <w:rFonts w:asciiTheme="minorHAnsi" w:eastAsiaTheme="minorEastAsia" w:hAnsiTheme="minorHAnsi" w:cstheme="minorBidi"/>
          <w:bCs w:val="0"/>
          <w:iCs w:val="0"/>
          <w:noProof/>
        </w:rPr>
      </w:pPr>
      <w:r w:rsidRPr="00E6646D">
        <w:fldChar w:fldCharType="begin"/>
      </w:r>
      <w:r w:rsidRPr="00E6646D">
        <w:instrText xml:space="preserve"> TOC \o "1-3" \h \z \u </w:instrText>
      </w:r>
      <w:r w:rsidRPr="00E6646D">
        <w:fldChar w:fldCharType="separate"/>
      </w:r>
      <w:hyperlink w:anchor="_Toc71371395" w:history="1">
        <w:r w:rsidR="00E6646D" w:rsidRPr="00E6646D">
          <w:rPr>
            <w:rStyle w:val="Hyperlink"/>
            <w:noProof/>
          </w:rPr>
          <w:t>CHAPTER ONE: INTRODUCTION</w:t>
        </w:r>
        <w:r w:rsidR="00E6646D" w:rsidRPr="00E6646D">
          <w:rPr>
            <w:noProof/>
            <w:webHidden/>
          </w:rPr>
          <w:tab/>
        </w:r>
        <w:r w:rsidR="00E6646D" w:rsidRPr="00E6646D">
          <w:rPr>
            <w:noProof/>
            <w:webHidden/>
          </w:rPr>
          <w:fldChar w:fldCharType="begin"/>
        </w:r>
        <w:r w:rsidR="00E6646D" w:rsidRPr="00E6646D">
          <w:rPr>
            <w:noProof/>
            <w:webHidden/>
          </w:rPr>
          <w:instrText xml:space="preserve"> PAGEREF _Toc71371395 \h </w:instrText>
        </w:r>
        <w:r w:rsidR="00E6646D" w:rsidRPr="00E6646D">
          <w:rPr>
            <w:noProof/>
            <w:webHidden/>
          </w:rPr>
        </w:r>
        <w:r w:rsidR="00E6646D" w:rsidRPr="00E6646D">
          <w:rPr>
            <w:noProof/>
            <w:webHidden/>
          </w:rPr>
          <w:fldChar w:fldCharType="separate"/>
        </w:r>
        <w:r w:rsidR="00E6646D" w:rsidRPr="00E6646D">
          <w:rPr>
            <w:noProof/>
            <w:webHidden/>
          </w:rPr>
          <w:t>1</w:t>
        </w:r>
        <w:r w:rsidR="00E6646D" w:rsidRPr="00E6646D">
          <w:rPr>
            <w:noProof/>
            <w:webHidden/>
          </w:rPr>
          <w:fldChar w:fldCharType="end"/>
        </w:r>
      </w:hyperlink>
    </w:p>
    <w:p w14:paraId="1C351B56" w14:textId="246FE128" w:rsidR="00E6646D" w:rsidRPr="00E6646D" w:rsidRDefault="00E6646D">
      <w:pPr>
        <w:pStyle w:val="TOC2"/>
        <w:rPr>
          <w:rFonts w:asciiTheme="minorHAnsi" w:eastAsiaTheme="minorEastAsia" w:hAnsiTheme="minorHAnsi" w:cstheme="minorBidi"/>
          <w:bCs w:val="0"/>
          <w:noProof/>
          <w:sz w:val="24"/>
          <w:szCs w:val="24"/>
        </w:rPr>
      </w:pPr>
      <w:hyperlink w:anchor="_Toc71371396" w:history="1">
        <w:r w:rsidRPr="00E6646D">
          <w:rPr>
            <w:rStyle w:val="Hyperlink"/>
            <w:noProof/>
            <w:sz w:val="24"/>
            <w:szCs w:val="24"/>
          </w:rPr>
          <w:t>Gendered Racism</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_Toc71371396 \h </w:instrText>
        </w:r>
        <w:r w:rsidRPr="00E6646D">
          <w:rPr>
            <w:noProof/>
            <w:webHidden/>
            <w:sz w:val="24"/>
            <w:szCs w:val="24"/>
          </w:rPr>
        </w:r>
        <w:r w:rsidRPr="00E6646D">
          <w:rPr>
            <w:noProof/>
            <w:webHidden/>
            <w:sz w:val="24"/>
            <w:szCs w:val="24"/>
          </w:rPr>
          <w:fldChar w:fldCharType="separate"/>
        </w:r>
        <w:r w:rsidRPr="00E6646D">
          <w:rPr>
            <w:noProof/>
            <w:webHidden/>
            <w:sz w:val="24"/>
            <w:szCs w:val="24"/>
          </w:rPr>
          <w:t>2</w:t>
        </w:r>
        <w:r w:rsidRPr="00E6646D">
          <w:rPr>
            <w:noProof/>
            <w:webHidden/>
            <w:sz w:val="24"/>
            <w:szCs w:val="24"/>
          </w:rPr>
          <w:fldChar w:fldCharType="end"/>
        </w:r>
      </w:hyperlink>
    </w:p>
    <w:p w14:paraId="3C666DD0" w14:textId="4DB8B5CD" w:rsidR="00E6646D" w:rsidRPr="00E6646D" w:rsidRDefault="00E6646D">
      <w:pPr>
        <w:pStyle w:val="TOC2"/>
        <w:rPr>
          <w:rFonts w:asciiTheme="minorHAnsi" w:eastAsiaTheme="minorEastAsia" w:hAnsiTheme="minorHAnsi" w:cstheme="minorBidi"/>
          <w:bCs w:val="0"/>
          <w:noProof/>
          <w:sz w:val="24"/>
          <w:szCs w:val="24"/>
        </w:rPr>
      </w:pPr>
      <w:hyperlink w:anchor="_Toc71371397" w:history="1">
        <w:r w:rsidRPr="00E6646D">
          <w:rPr>
            <w:rStyle w:val="Hyperlink"/>
            <w:noProof/>
            <w:sz w:val="24"/>
            <w:szCs w:val="24"/>
          </w:rPr>
          <w:t>Oppression and Traumatic Stress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_Toc71371397 \h </w:instrText>
        </w:r>
        <w:r w:rsidRPr="00E6646D">
          <w:rPr>
            <w:noProof/>
            <w:webHidden/>
            <w:sz w:val="24"/>
            <w:szCs w:val="24"/>
          </w:rPr>
        </w:r>
        <w:r w:rsidRPr="00E6646D">
          <w:rPr>
            <w:noProof/>
            <w:webHidden/>
            <w:sz w:val="24"/>
            <w:szCs w:val="24"/>
          </w:rPr>
          <w:fldChar w:fldCharType="separate"/>
        </w:r>
        <w:r w:rsidRPr="00E6646D">
          <w:rPr>
            <w:noProof/>
            <w:webHidden/>
            <w:sz w:val="24"/>
            <w:szCs w:val="24"/>
          </w:rPr>
          <w:t>4</w:t>
        </w:r>
        <w:r w:rsidRPr="00E6646D">
          <w:rPr>
            <w:noProof/>
            <w:webHidden/>
            <w:sz w:val="24"/>
            <w:szCs w:val="24"/>
          </w:rPr>
          <w:fldChar w:fldCharType="end"/>
        </w:r>
      </w:hyperlink>
    </w:p>
    <w:p w14:paraId="408F878C" w14:textId="53105B1E" w:rsidR="00E6646D" w:rsidRPr="00E6646D" w:rsidRDefault="00E6646D">
      <w:pPr>
        <w:pStyle w:val="TOC2"/>
        <w:rPr>
          <w:rFonts w:asciiTheme="minorHAnsi" w:eastAsiaTheme="minorEastAsia" w:hAnsiTheme="minorHAnsi" w:cstheme="minorBidi"/>
          <w:bCs w:val="0"/>
          <w:noProof/>
          <w:sz w:val="24"/>
          <w:szCs w:val="24"/>
        </w:rPr>
      </w:pPr>
      <w:hyperlink w:anchor="_Toc71371398" w:history="1">
        <w:r w:rsidRPr="00E6646D">
          <w:rPr>
            <w:rStyle w:val="Hyperlink"/>
            <w:noProof/>
            <w:sz w:val="24"/>
            <w:szCs w:val="24"/>
          </w:rPr>
          <w:t>Coping with Discrimination as a Mediator</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_Toc71371398 \h </w:instrText>
        </w:r>
        <w:r w:rsidRPr="00E6646D">
          <w:rPr>
            <w:noProof/>
            <w:webHidden/>
            <w:sz w:val="24"/>
            <w:szCs w:val="24"/>
          </w:rPr>
        </w:r>
        <w:r w:rsidRPr="00E6646D">
          <w:rPr>
            <w:noProof/>
            <w:webHidden/>
            <w:sz w:val="24"/>
            <w:szCs w:val="24"/>
          </w:rPr>
          <w:fldChar w:fldCharType="separate"/>
        </w:r>
        <w:r w:rsidRPr="00E6646D">
          <w:rPr>
            <w:noProof/>
            <w:webHidden/>
            <w:sz w:val="24"/>
            <w:szCs w:val="24"/>
          </w:rPr>
          <w:t>8</w:t>
        </w:r>
        <w:r w:rsidRPr="00E6646D">
          <w:rPr>
            <w:noProof/>
            <w:webHidden/>
            <w:sz w:val="24"/>
            <w:szCs w:val="24"/>
          </w:rPr>
          <w:fldChar w:fldCharType="end"/>
        </w:r>
      </w:hyperlink>
    </w:p>
    <w:p w14:paraId="5D4FEE88" w14:textId="70674510" w:rsidR="00E6646D" w:rsidRPr="00E6646D" w:rsidRDefault="00E6646D">
      <w:pPr>
        <w:pStyle w:val="TOC2"/>
        <w:rPr>
          <w:rFonts w:asciiTheme="minorHAnsi" w:eastAsiaTheme="minorEastAsia" w:hAnsiTheme="minorHAnsi" w:cstheme="minorBidi"/>
          <w:bCs w:val="0"/>
          <w:noProof/>
          <w:sz w:val="24"/>
          <w:szCs w:val="24"/>
        </w:rPr>
      </w:pPr>
      <w:hyperlink w:anchor="_Toc71371399" w:history="1">
        <w:r w:rsidRPr="00E6646D">
          <w:rPr>
            <w:rStyle w:val="Hyperlink"/>
            <w:noProof/>
            <w:sz w:val="24"/>
            <w:szCs w:val="24"/>
          </w:rPr>
          <w:t>Aspects of Black Women’s Identity as Moderators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_Toc71371399 \h </w:instrText>
        </w:r>
        <w:r w:rsidRPr="00E6646D">
          <w:rPr>
            <w:noProof/>
            <w:webHidden/>
            <w:sz w:val="24"/>
            <w:szCs w:val="24"/>
          </w:rPr>
        </w:r>
        <w:r w:rsidRPr="00E6646D">
          <w:rPr>
            <w:noProof/>
            <w:webHidden/>
            <w:sz w:val="24"/>
            <w:szCs w:val="24"/>
          </w:rPr>
          <w:fldChar w:fldCharType="separate"/>
        </w:r>
        <w:r w:rsidRPr="00E6646D">
          <w:rPr>
            <w:noProof/>
            <w:webHidden/>
            <w:sz w:val="24"/>
            <w:szCs w:val="24"/>
          </w:rPr>
          <w:t>10</w:t>
        </w:r>
        <w:r w:rsidRPr="00E6646D">
          <w:rPr>
            <w:noProof/>
            <w:webHidden/>
            <w:sz w:val="24"/>
            <w:szCs w:val="24"/>
          </w:rPr>
          <w:fldChar w:fldCharType="end"/>
        </w:r>
      </w:hyperlink>
    </w:p>
    <w:p w14:paraId="5E7ECE17" w14:textId="71F7EF56" w:rsidR="00E6646D" w:rsidRPr="00E6646D" w:rsidRDefault="00E6646D">
      <w:pPr>
        <w:pStyle w:val="TOC2"/>
        <w:rPr>
          <w:rFonts w:asciiTheme="minorHAnsi" w:eastAsiaTheme="minorEastAsia" w:hAnsiTheme="minorHAnsi" w:cstheme="minorBidi"/>
          <w:bCs w:val="0"/>
          <w:noProof/>
          <w:sz w:val="24"/>
          <w:szCs w:val="24"/>
        </w:rPr>
      </w:pPr>
      <w:hyperlink w:anchor="_Toc71371400" w:history="1">
        <w:r w:rsidRPr="00E6646D">
          <w:rPr>
            <w:rStyle w:val="Hyperlink"/>
            <w:noProof/>
            <w:sz w:val="24"/>
            <w:szCs w:val="24"/>
          </w:rPr>
          <w:t>Current Study</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_Toc71371400 \h </w:instrText>
        </w:r>
        <w:r w:rsidRPr="00E6646D">
          <w:rPr>
            <w:noProof/>
            <w:webHidden/>
            <w:sz w:val="24"/>
            <w:szCs w:val="24"/>
          </w:rPr>
        </w:r>
        <w:r w:rsidRPr="00E6646D">
          <w:rPr>
            <w:noProof/>
            <w:webHidden/>
            <w:sz w:val="24"/>
            <w:szCs w:val="24"/>
          </w:rPr>
          <w:fldChar w:fldCharType="separate"/>
        </w:r>
        <w:r w:rsidRPr="00E6646D">
          <w:rPr>
            <w:noProof/>
            <w:webHidden/>
            <w:sz w:val="24"/>
            <w:szCs w:val="24"/>
          </w:rPr>
          <w:t>16</w:t>
        </w:r>
        <w:r w:rsidRPr="00E6646D">
          <w:rPr>
            <w:noProof/>
            <w:webHidden/>
            <w:sz w:val="24"/>
            <w:szCs w:val="24"/>
          </w:rPr>
          <w:fldChar w:fldCharType="end"/>
        </w:r>
      </w:hyperlink>
    </w:p>
    <w:p w14:paraId="41B53DC5" w14:textId="0E4232BB" w:rsidR="00E6646D" w:rsidRPr="00E6646D" w:rsidRDefault="00E6646D">
      <w:pPr>
        <w:pStyle w:val="TOC1"/>
        <w:rPr>
          <w:rFonts w:asciiTheme="minorHAnsi" w:eastAsiaTheme="minorEastAsia" w:hAnsiTheme="minorHAnsi" w:cstheme="minorBidi"/>
          <w:bCs w:val="0"/>
          <w:iCs w:val="0"/>
          <w:noProof/>
        </w:rPr>
      </w:pPr>
      <w:hyperlink w:anchor="_Toc71371401" w:history="1">
        <w:r w:rsidRPr="00E6646D">
          <w:rPr>
            <w:rStyle w:val="Hyperlink"/>
            <w:noProof/>
          </w:rPr>
          <w:t>CHAPTER TWO: METHOD</w:t>
        </w:r>
        <w:r w:rsidRPr="00E6646D">
          <w:rPr>
            <w:noProof/>
            <w:webHidden/>
          </w:rPr>
          <w:tab/>
        </w:r>
        <w:r w:rsidRPr="00E6646D">
          <w:rPr>
            <w:noProof/>
            <w:webHidden/>
          </w:rPr>
          <w:fldChar w:fldCharType="begin"/>
        </w:r>
        <w:r w:rsidRPr="00E6646D">
          <w:rPr>
            <w:noProof/>
            <w:webHidden/>
          </w:rPr>
          <w:instrText xml:space="preserve"> PAGEREF _Toc71371401 \h </w:instrText>
        </w:r>
        <w:r w:rsidRPr="00E6646D">
          <w:rPr>
            <w:noProof/>
            <w:webHidden/>
          </w:rPr>
        </w:r>
        <w:r w:rsidRPr="00E6646D">
          <w:rPr>
            <w:noProof/>
            <w:webHidden/>
          </w:rPr>
          <w:fldChar w:fldCharType="separate"/>
        </w:r>
        <w:r w:rsidRPr="00E6646D">
          <w:rPr>
            <w:noProof/>
            <w:webHidden/>
          </w:rPr>
          <w:t>20</w:t>
        </w:r>
        <w:r w:rsidRPr="00E6646D">
          <w:rPr>
            <w:noProof/>
            <w:webHidden/>
          </w:rPr>
          <w:fldChar w:fldCharType="end"/>
        </w:r>
      </w:hyperlink>
    </w:p>
    <w:p w14:paraId="610F7A3E" w14:textId="69D3F15F" w:rsidR="00E6646D" w:rsidRPr="00E6646D" w:rsidRDefault="00E6646D">
      <w:pPr>
        <w:pStyle w:val="TOC2"/>
        <w:rPr>
          <w:rFonts w:asciiTheme="minorHAnsi" w:eastAsiaTheme="minorEastAsia" w:hAnsiTheme="minorHAnsi" w:cstheme="minorBidi"/>
          <w:bCs w:val="0"/>
          <w:noProof/>
          <w:sz w:val="24"/>
          <w:szCs w:val="24"/>
        </w:rPr>
      </w:pPr>
      <w:hyperlink w:anchor="_Toc71371402" w:history="1">
        <w:r w:rsidRPr="00E6646D">
          <w:rPr>
            <w:rStyle w:val="Hyperlink"/>
            <w:noProof/>
            <w:sz w:val="24"/>
            <w:szCs w:val="24"/>
          </w:rPr>
          <w:t>Participants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_Toc71371402 \h </w:instrText>
        </w:r>
        <w:r w:rsidRPr="00E6646D">
          <w:rPr>
            <w:noProof/>
            <w:webHidden/>
            <w:sz w:val="24"/>
            <w:szCs w:val="24"/>
          </w:rPr>
        </w:r>
        <w:r w:rsidRPr="00E6646D">
          <w:rPr>
            <w:noProof/>
            <w:webHidden/>
            <w:sz w:val="24"/>
            <w:szCs w:val="24"/>
          </w:rPr>
          <w:fldChar w:fldCharType="separate"/>
        </w:r>
        <w:r w:rsidRPr="00E6646D">
          <w:rPr>
            <w:noProof/>
            <w:webHidden/>
            <w:sz w:val="24"/>
            <w:szCs w:val="24"/>
          </w:rPr>
          <w:t>20</w:t>
        </w:r>
        <w:r w:rsidRPr="00E6646D">
          <w:rPr>
            <w:noProof/>
            <w:webHidden/>
            <w:sz w:val="24"/>
            <w:szCs w:val="24"/>
          </w:rPr>
          <w:fldChar w:fldCharType="end"/>
        </w:r>
      </w:hyperlink>
    </w:p>
    <w:p w14:paraId="29D187E6" w14:textId="0747930D" w:rsidR="00E6646D" w:rsidRPr="00E6646D" w:rsidRDefault="00E6646D">
      <w:pPr>
        <w:pStyle w:val="TOC2"/>
        <w:rPr>
          <w:rFonts w:asciiTheme="minorHAnsi" w:eastAsiaTheme="minorEastAsia" w:hAnsiTheme="minorHAnsi" w:cstheme="minorBidi"/>
          <w:bCs w:val="0"/>
          <w:noProof/>
          <w:sz w:val="24"/>
          <w:szCs w:val="24"/>
        </w:rPr>
      </w:pPr>
      <w:hyperlink w:anchor="_Toc71371403" w:history="1">
        <w:r w:rsidRPr="00E6646D">
          <w:rPr>
            <w:rStyle w:val="Hyperlink"/>
            <w:noProof/>
            <w:sz w:val="24"/>
            <w:szCs w:val="24"/>
          </w:rPr>
          <w:t>Procedure</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_Toc71371403 \h </w:instrText>
        </w:r>
        <w:r w:rsidRPr="00E6646D">
          <w:rPr>
            <w:noProof/>
            <w:webHidden/>
            <w:sz w:val="24"/>
            <w:szCs w:val="24"/>
          </w:rPr>
        </w:r>
        <w:r w:rsidRPr="00E6646D">
          <w:rPr>
            <w:noProof/>
            <w:webHidden/>
            <w:sz w:val="24"/>
            <w:szCs w:val="24"/>
          </w:rPr>
          <w:fldChar w:fldCharType="separate"/>
        </w:r>
        <w:r w:rsidRPr="00E6646D">
          <w:rPr>
            <w:noProof/>
            <w:webHidden/>
            <w:sz w:val="24"/>
            <w:szCs w:val="24"/>
          </w:rPr>
          <w:t>21</w:t>
        </w:r>
        <w:r w:rsidRPr="00E6646D">
          <w:rPr>
            <w:noProof/>
            <w:webHidden/>
            <w:sz w:val="24"/>
            <w:szCs w:val="24"/>
          </w:rPr>
          <w:fldChar w:fldCharType="end"/>
        </w:r>
      </w:hyperlink>
    </w:p>
    <w:p w14:paraId="66574131" w14:textId="0DCFBE51" w:rsidR="00E6646D" w:rsidRPr="00E6646D" w:rsidRDefault="00E6646D">
      <w:pPr>
        <w:pStyle w:val="TOC2"/>
        <w:rPr>
          <w:rFonts w:asciiTheme="minorHAnsi" w:eastAsiaTheme="minorEastAsia" w:hAnsiTheme="minorHAnsi" w:cstheme="minorBidi"/>
          <w:bCs w:val="0"/>
          <w:noProof/>
          <w:sz w:val="24"/>
          <w:szCs w:val="24"/>
        </w:rPr>
      </w:pPr>
      <w:hyperlink w:anchor="_Toc71371404" w:history="1">
        <w:r w:rsidRPr="00E6646D">
          <w:rPr>
            <w:rStyle w:val="Hyperlink"/>
            <w:noProof/>
            <w:sz w:val="24"/>
            <w:szCs w:val="24"/>
          </w:rPr>
          <w:t>Measures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_Toc71371404 \h </w:instrText>
        </w:r>
        <w:r w:rsidRPr="00E6646D">
          <w:rPr>
            <w:noProof/>
            <w:webHidden/>
            <w:sz w:val="24"/>
            <w:szCs w:val="24"/>
          </w:rPr>
        </w:r>
        <w:r w:rsidRPr="00E6646D">
          <w:rPr>
            <w:noProof/>
            <w:webHidden/>
            <w:sz w:val="24"/>
            <w:szCs w:val="24"/>
          </w:rPr>
          <w:fldChar w:fldCharType="separate"/>
        </w:r>
        <w:r w:rsidRPr="00E6646D">
          <w:rPr>
            <w:noProof/>
            <w:webHidden/>
            <w:sz w:val="24"/>
            <w:szCs w:val="24"/>
          </w:rPr>
          <w:t>22</w:t>
        </w:r>
        <w:r w:rsidRPr="00E6646D">
          <w:rPr>
            <w:noProof/>
            <w:webHidden/>
            <w:sz w:val="24"/>
            <w:szCs w:val="24"/>
          </w:rPr>
          <w:fldChar w:fldCharType="end"/>
        </w:r>
      </w:hyperlink>
    </w:p>
    <w:p w14:paraId="3C6CEF4F" w14:textId="34242615" w:rsidR="00E6646D" w:rsidRPr="00E6646D" w:rsidRDefault="00E6646D">
      <w:pPr>
        <w:pStyle w:val="TOC2"/>
        <w:rPr>
          <w:rFonts w:asciiTheme="minorHAnsi" w:eastAsiaTheme="minorEastAsia" w:hAnsiTheme="minorHAnsi" w:cstheme="minorBidi"/>
          <w:bCs w:val="0"/>
          <w:noProof/>
          <w:sz w:val="24"/>
          <w:szCs w:val="24"/>
        </w:rPr>
      </w:pPr>
      <w:hyperlink w:anchor="_Toc71371405" w:history="1">
        <w:r w:rsidRPr="00E6646D">
          <w:rPr>
            <w:rStyle w:val="Hyperlink"/>
            <w:noProof/>
            <w:sz w:val="24"/>
            <w:szCs w:val="24"/>
          </w:rPr>
          <w:t>Data Analysis Plan</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_Toc71371405 \h </w:instrText>
        </w:r>
        <w:r w:rsidRPr="00E6646D">
          <w:rPr>
            <w:noProof/>
            <w:webHidden/>
            <w:sz w:val="24"/>
            <w:szCs w:val="24"/>
          </w:rPr>
        </w:r>
        <w:r w:rsidRPr="00E6646D">
          <w:rPr>
            <w:noProof/>
            <w:webHidden/>
            <w:sz w:val="24"/>
            <w:szCs w:val="24"/>
          </w:rPr>
          <w:fldChar w:fldCharType="separate"/>
        </w:r>
        <w:r w:rsidRPr="00E6646D">
          <w:rPr>
            <w:noProof/>
            <w:webHidden/>
            <w:sz w:val="24"/>
            <w:szCs w:val="24"/>
          </w:rPr>
          <w:t>26</w:t>
        </w:r>
        <w:r w:rsidRPr="00E6646D">
          <w:rPr>
            <w:noProof/>
            <w:webHidden/>
            <w:sz w:val="24"/>
            <w:szCs w:val="24"/>
          </w:rPr>
          <w:fldChar w:fldCharType="end"/>
        </w:r>
      </w:hyperlink>
    </w:p>
    <w:p w14:paraId="3A2582DD" w14:textId="03D2711A" w:rsidR="00E6646D" w:rsidRPr="00E6646D" w:rsidRDefault="00E6646D">
      <w:pPr>
        <w:pStyle w:val="TOC1"/>
        <w:rPr>
          <w:rFonts w:asciiTheme="minorHAnsi" w:eastAsiaTheme="minorEastAsia" w:hAnsiTheme="minorHAnsi" w:cstheme="minorBidi"/>
          <w:bCs w:val="0"/>
          <w:iCs w:val="0"/>
          <w:noProof/>
        </w:rPr>
      </w:pPr>
      <w:hyperlink w:anchor="_Toc71371406" w:history="1">
        <w:r w:rsidRPr="00E6646D">
          <w:rPr>
            <w:rStyle w:val="Hyperlink"/>
            <w:noProof/>
          </w:rPr>
          <w:t>CHAPTER THREE: RESULTS</w:t>
        </w:r>
        <w:r w:rsidRPr="00E6646D">
          <w:rPr>
            <w:noProof/>
            <w:webHidden/>
          </w:rPr>
          <w:tab/>
        </w:r>
        <w:r w:rsidRPr="00E6646D">
          <w:rPr>
            <w:noProof/>
            <w:webHidden/>
          </w:rPr>
          <w:fldChar w:fldCharType="begin"/>
        </w:r>
        <w:r w:rsidRPr="00E6646D">
          <w:rPr>
            <w:noProof/>
            <w:webHidden/>
          </w:rPr>
          <w:instrText xml:space="preserve"> PAGEREF _Toc71371406 \h </w:instrText>
        </w:r>
        <w:r w:rsidRPr="00E6646D">
          <w:rPr>
            <w:noProof/>
            <w:webHidden/>
          </w:rPr>
        </w:r>
        <w:r w:rsidRPr="00E6646D">
          <w:rPr>
            <w:noProof/>
            <w:webHidden/>
          </w:rPr>
          <w:fldChar w:fldCharType="separate"/>
        </w:r>
        <w:r w:rsidRPr="00E6646D">
          <w:rPr>
            <w:noProof/>
            <w:webHidden/>
          </w:rPr>
          <w:t>28</w:t>
        </w:r>
        <w:r w:rsidRPr="00E6646D">
          <w:rPr>
            <w:noProof/>
            <w:webHidden/>
          </w:rPr>
          <w:fldChar w:fldCharType="end"/>
        </w:r>
      </w:hyperlink>
    </w:p>
    <w:p w14:paraId="4C1A37F8" w14:textId="2C4B0924" w:rsidR="00E6646D" w:rsidRPr="00E6646D" w:rsidRDefault="00E6646D">
      <w:pPr>
        <w:pStyle w:val="TOC2"/>
        <w:rPr>
          <w:rFonts w:asciiTheme="minorHAnsi" w:eastAsiaTheme="minorEastAsia" w:hAnsiTheme="minorHAnsi" w:cstheme="minorBidi"/>
          <w:bCs w:val="0"/>
          <w:noProof/>
          <w:sz w:val="24"/>
          <w:szCs w:val="24"/>
        </w:rPr>
      </w:pPr>
      <w:hyperlink w:anchor="_Toc71371407" w:history="1">
        <w:r w:rsidRPr="00E6646D">
          <w:rPr>
            <w:rStyle w:val="Hyperlink"/>
            <w:noProof/>
            <w:sz w:val="24"/>
            <w:szCs w:val="24"/>
          </w:rPr>
          <w:t>Data Screening and Preliminary Analyses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_Toc71371407 \h </w:instrText>
        </w:r>
        <w:r w:rsidRPr="00E6646D">
          <w:rPr>
            <w:noProof/>
            <w:webHidden/>
            <w:sz w:val="24"/>
            <w:szCs w:val="24"/>
          </w:rPr>
        </w:r>
        <w:r w:rsidRPr="00E6646D">
          <w:rPr>
            <w:noProof/>
            <w:webHidden/>
            <w:sz w:val="24"/>
            <w:szCs w:val="24"/>
          </w:rPr>
          <w:fldChar w:fldCharType="separate"/>
        </w:r>
        <w:r w:rsidRPr="00E6646D">
          <w:rPr>
            <w:noProof/>
            <w:webHidden/>
            <w:sz w:val="24"/>
            <w:szCs w:val="24"/>
          </w:rPr>
          <w:t>28</w:t>
        </w:r>
        <w:r w:rsidRPr="00E6646D">
          <w:rPr>
            <w:noProof/>
            <w:webHidden/>
            <w:sz w:val="24"/>
            <w:szCs w:val="24"/>
          </w:rPr>
          <w:fldChar w:fldCharType="end"/>
        </w:r>
      </w:hyperlink>
    </w:p>
    <w:p w14:paraId="24E1FD36" w14:textId="0BD63C10" w:rsidR="00E6646D" w:rsidRPr="00E6646D" w:rsidRDefault="00E6646D">
      <w:pPr>
        <w:pStyle w:val="TOC2"/>
        <w:rPr>
          <w:rFonts w:asciiTheme="minorHAnsi" w:eastAsiaTheme="minorEastAsia" w:hAnsiTheme="minorHAnsi" w:cstheme="minorBidi"/>
          <w:bCs w:val="0"/>
          <w:noProof/>
          <w:sz w:val="24"/>
          <w:szCs w:val="24"/>
        </w:rPr>
      </w:pPr>
      <w:hyperlink w:anchor="_Toc71371408" w:history="1">
        <w:r w:rsidRPr="00E6646D">
          <w:rPr>
            <w:rStyle w:val="Hyperlink"/>
            <w:noProof/>
            <w:sz w:val="24"/>
            <w:szCs w:val="24"/>
          </w:rPr>
          <w:t>Mediation Analysis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_Toc71371408 \h </w:instrText>
        </w:r>
        <w:r w:rsidRPr="00E6646D">
          <w:rPr>
            <w:noProof/>
            <w:webHidden/>
            <w:sz w:val="24"/>
            <w:szCs w:val="24"/>
          </w:rPr>
        </w:r>
        <w:r w:rsidRPr="00E6646D">
          <w:rPr>
            <w:noProof/>
            <w:webHidden/>
            <w:sz w:val="24"/>
            <w:szCs w:val="24"/>
          </w:rPr>
          <w:fldChar w:fldCharType="separate"/>
        </w:r>
        <w:r w:rsidRPr="00E6646D">
          <w:rPr>
            <w:noProof/>
            <w:webHidden/>
            <w:sz w:val="24"/>
            <w:szCs w:val="24"/>
          </w:rPr>
          <w:t>32</w:t>
        </w:r>
        <w:r w:rsidRPr="00E6646D">
          <w:rPr>
            <w:noProof/>
            <w:webHidden/>
            <w:sz w:val="24"/>
            <w:szCs w:val="24"/>
          </w:rPr>
          <w:fldChar w:fldCharType="end"/>
        </w:r>
      </w:hyperlink>
    </w:p>
    <w:p w14:paraId="0CBBCB79" w14:textId="6491F45B" w:rsidR="00E6646D" w:rsidRPr="00E6646D" w:rsidRDefault="00E6646D">
      <w:pPr>
        <w:pStyle w:val="TOC2"/>
        <w:rPr>
          <w:rFonts w:asciiTheme="minorHAnsi" w:eastAsiaTheme="minorEastAsia" w:hAnsiTheme="minorHAnsi" w:cstheme="minorBidi"/>
          <w:bCs w:val="0"/>
          <w:noProof/>
          <w:sz w:val="24"/>
          <w:szCs w:val="24"/>
        </w:rPr>
      </w:pPr>
      <w:hyperlink w:anchor="_Toc71371409" w:history="1">
        <w:r w:rsidRPr="00E6646D">
          <w:rPr>
            <w:rStyle w:val="Hyperlink"/>
            <w:noProof/>
            <w:sz w:val="24"/>
            <w:szCs w:val="24"/>
          </w:rPr>
          <w:t>Moderated Mediation Analyses</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_Toc71371409 \h </w:instrText>
        </w:r>
        <w:r w:rsidRPr="00E6646D">
          <w:rPr>
            <w:noProof/>
            <w:webHidden/>
            <w:sz w:val="24"/>
            <w:szCs w:val="24"/>
          </w:rPr>
        </w:r>
        <w:r w:rsidRPr="00E6646D">
          <w:rPr>
            <w:noProof/>
            <w:webHidden/>
            <w:sz w:val="24"/>
            <w:szCs w:val="24"/>
          </w:rPr>
          <w:fldChar w:fldCharType="separate"/>
        </w:r>
        <w:r w:rsidRPr="00E6646D">
          <w:rPr>
            <w:noProof/>
            <w:webHidden/>
            <w:sz w:val="24"/>
            <w:szCs w:val="24"/>
          </w:rPr>
          <w:t>34</w:t>
        </w:r>
        <w:r w:rsidRPr="00E6646D">
          <w:rPr>
            <w:noProof/>
            <w:webHidden/>
            <w:sz w:val="24"/>
            <w:szCs w:val="24"/>
          </w:rPr>
          <w:fldChar w:fldCharType="end"/>
        </w:r>
      </w:hyperlink>
    </w:p>
    <w:p w14:paraId="1B79A60B" w14:textId="5A8B2EEE" w:rsidR="00E6646D" w:rsidRPr="00E6646D" w:rsidRDefault="00E6646D">
      <w:pPr>
        <w:pStyle w:val="TOC1"/>
        <w:rPr>
          <w:rFonts w:asciiTheme="minorHAnsi" w:eastAsiaTheme="minorEastAsia" w:hAnsiTheme="minorHAnsi" w:cstheme="minorBidi"/>
          <w:bCs w:val="0"/>
          <w:iCs w:val="0"/>
          <w:noProof/>
        </w:rPr>
      </w:pPr>
      <w:hyperlink w:anchor="_Toc71371410" w:history="1">
        <w:r w:rsidRPr="00E6646D">
          <w:rPr>
            <w:rStyle w:val="Hyperlink"/>
            <w:noProof/>
          </w:rPr>
          <w:t>CHAPTER FOUR: DISCUSSION</w:t>
        </w:r>
        <w:r w:rsidRPr="00E6646D">
          <w:rPr>
            <w:noProof/>
            <w:webHidden/>
          </w:rPr>
          <w:tab/>
        </w:r>
        <w:r w:rsidRPr="00E6646D">
          <w:rPr>
            <w:noProof/>
            <w:webHidden/>
          </w:rPr>
          <w:fldChar w:fldCharType="begin"/>
        </w:r>
        <w:r w:rsidRPr="00E6646D">
          <w:rPr>
            <w:noProof/>
            <w:webHidden/>
          </w:rPr>
          <w:instrText xml:space="preserve"> PAGEREF _Toc71371410 \h </w:instrText>
        </w:r>
        <w:r w:rsidRPr="00E6646D">
          <w:rPr>
            <w:noProof/>
            <w:webHidden/>
          </w:rPr>
        </w:r>
        <w:r w:rsidRPr="00E6646D">
          <w:rPr>
            <w:noProof/>
            <w:webHidden/>
          </w:rPr>
          <w:fldChar w:fldCharType="separate"/>
        </w:r>
        <w:r w:rsidRPr="00E6646D">
          <w:rPr>
            <w:noProof/>
            <w:webHidden/>
          </w:rPr>
          <w:t>39</w:t>
        </w:r>
        <w:r w:rsidRPr="00E6646D">
          <w:rPr>
            <w:noProof/>
            <w:webHidden/>
          </w:rPr>
          <w:fldChar w:fldCharType="end"/>
        </w:r>
      </w:hyperlink>
    </w:p>
    <w:p w14:paraId="24E3B99B" w14:textId="1212765E" w:rsidR="00E6646D" w:rsidRPr="00E6646D" w:rsidRDefault="00E6646D">
      <w:pPr>
        <w:pStyle w:val="TOC2"/>
        <w:rPr>
          <w:rFonts w:asciiTheme="minorHAnsi" w:eastAsiaTheme="minorEastAsia" w:hAnsiTheme="minorHAnsi" w:cstheme="minorBidi"/>
          <w:bCs w:val="0"/>
          <w:noProof/>
          <w:sz w:val="24"/>
          <w:szCs w:val="24"/>
        </w:rPr>
      </w:pPr>
      <w:hyperlink w:anchor="_Toc71371411" w:history="1">
        <w:r w:rsidRPr="00E6646D">
          <w:rPr>
            <w:rStyle w:val="Hyperlink"/>
            <w:noProof/>
            <w:sz w:val="24"/>
            <w:szCs w:val="24"/>
          </w:rPr>
          <w:t>Limitations and Directions for Future Research</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_Toc71371411 \h </w:instrText>
        </w:r>
        <w:r w:rsidRPr="00E6646D">
          <w:rPr>
            <w:noProof/>
            <w:webHidden/>
            <w:sz w:val="24"/>
            <w:szCs w:val="24"/>
          </w:rPr>
        </w:r>
        <w:r w:rsidRPr="00E6646D">
          <w:rPr>
            <w:noProof/>
            <w:webHidden/>
            <w:sz w:val="24"/>
            <w:szCs w:val="24"/>
          </w:rPr>
          <w:fldChar w:fldCharType="separate"/>
        </w:r>
        <w:r w:rsidRPr="00E6646D">
          <w:rPr>
            <w:noProof/>
            <w:webHidden/>
            <w:sz w:val="24"/>
            <w:szCs w:val="24"/>
          </w:rPr>
          <w:t>44</w:t>
        </w:r>
        <w:r w:rsidRPr="00E6646D">
          <w:rPr>
            <w:noProof/>
            <w:webHidden/>
            <w:sz w:val="24"/>
            <w:szCs w:val="24"/>
          </w:rPr>
          <w:fldChar w:fldCharType="end"/>
        </w:r>
      </w:hyperlink>
    </w:p>
    <w:p w14:paraId="4F543F55" w14:textId="1671A043" w:rsidR="00E6646D" w:rsidRPr="00E6646D" w:rsidRDefault="00E6646D">
      <w:pPr>
        <w:pStyle w:val="TOC2"/>
        <w:rPr>
          <w:rFonts w:asciiTheme="minorHAnsi" w:eastAsiaTheme="minorEastAsia" w:hAnsiTheme="minorHAnsi" w:cstheme="minorBidi"/>
          <w:bCs w:val="0"/>
          <w:noProof/>
          <w:sz w:val="24"/>
          <w:szCs w:val="24"/>
        </w:rPr>
      </w:pPr>
      <w:hyperlink w:anchor="_Toc71371412" w:history="1">
        <w:r w:rsidRPr="00E6646D">
          <w:rPr>
            <w:rStyle w:val="Hyperlink"/>
            <w:noProof/>
            <w:sz w:val="24"/>
            <w:szCs w:val="24"/>
          </w:rPr>
          <w:t>Implications for Practice and Advocacy</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_Toc71371412 \h </w:instrText>
        </w:r>
        <w:r w:rsidRPr="00E6646D">
          <w:rPr>
            <w:noProof/>
            <w:webHidden/>
            <w:sz w:val="24"/>
            <w:szCs w:val="24"/>
          </w:rPr>
        </w:r>
        <w:r w:rsidRPr="00E6646D">
          <w:rPr>
            <w:noProof/>
            <w:webHidden/>
            <w:sz w:val="24"/>
            <w:szCs w:val="24"/>
          </w:rPr>
          <w:fldChar w:fldCharType="separate"/>
        </w:r>
        <w:r w:rsidRPr="00E6646D">
          <w:rPr>
            <w:noProof/>
            <w:webHidden/>
            <w:sz w:val="24"/>
            <w:szCs w:val="24"/>
          </w:rPr>
          <w:t>47</w:t>
        </w:r>
        <w:r w:rsidRPr="00E6646D">
          <w:rPr>
            <w:noProof/>
            <w:webHidden/>
            <w:sz w:val="24"/>
            <w:szCs w:val="24"/>
          </w:rPr>
          <w:fldChar w:fldCharType="end"/>
        </w:r>
      </w:hyperlink>
    </w:p>
    <w:p w14:paraId="6E0E796A" w14:textId="621DF6F9" w:rsidR="00E6646D" w:rsidRPr="00E6646D" w:rsidRDefault="00E6646D">
      <w:pPr>
        <w:pStyle w:val="TOC2"/>
        <w:rPr>
          <w:rFonts w:asciiTheme="minorHAnsi" w:eastAsiaTheme="minorEastAsia" w:hAnsiTheme="minorHAnsi" w:cstheme="minorBidi"/>
          <w:bCs w:val="0"/>
          <w:noProof/>
          <w:sz w:val="24"/>
          <w:szCs w:val="24"/>
        </w:rPr>
      </w:pPr>
      <w:hyperlink w:anchor="_Toc71371413" w:history="1">
        <w:r w:rsidRPr="00E6646D">
          <w:rPr>
            <w:rStyle w:val="Hyperlink"/>
            <w:noProof/>
            <w:sz w:val="24"/>
            <w:szCs w:val="24"/>
          </w:rPr>
          <w:t>Conclusion</w:t>
        </w:r>
        <w:r w:rsidRPr="00E6646D">
          <w:rPr>
            <w:noProof/>
            <w:webHidden/>
            <w:sz w:val="24"/>
            <w:szCs w:val="24"/>
          </w:rPr>
          <w:tab/>
        </w:r>
        <w:r w:rsidRPr="00E6646D">
          <w:rPr>
            <w:noProof/>
            <w:webHidden/>
            <w:sz w:val="24"/>
            <w:szCs w:val="24"/>
          </w:rPr>
          <w:fldChar w:fldCharType="begin"/>
        </w:r>
        <w:r w:rsidRPr="00E6646D">
          <w:rPr>
            <w:noProof/>
            <w:webHidden/>
            <w:sz w:val="24"/>
            <w:szCs w:val="24"/>
          </w:rPr>
          <w:instrText xml:space="preserve"> PAGEREF _Toc71371413 \h </w:instrText>
        </w:r>
        <w:r w:rsidRPr="00E6646D">
          <w:rPr>
            <w:noProof/>
            <w:webHidden/>
            <w:sz w:val="24"/>
            <w:szCs w:val="24"/>
          </w:rPr>
        </w:r>
        <w:r w:rsidRPr="00E6646D">
          <w:rPr>
            <w:noProof/>
            <w:webHidden/>
            <w:sz w:val="24"/>
            <w:szCs w:val="24"/>
          </w:rPr>
          <w:fldChar w:fldCharType="separate"/>
        </w:r>
        <w:r w:rsidRPr="00E6646D">
          <w:rPr>
            <w:noProof/>
            <w:webHidden/>
            <w:sz w:val="24"/>
            <w:szCs w:val="24"/>
          </w:rPr>
          <w:t>48</w:t>
        </w:r>
        <w:r w:rsidRPr="00E6646D">
          <w:rPr>
            <w:noProof/>
            <w:webHidden/>
            <w:sz w:val="24"/>
            <w:szCs w:val="24"/>
          </w:rPr>
          <w:fldChar w:fldCharType="end"/>
        </w:r>
      </w:hyperlink>
    </w:p>
    <w:p w14:paraId="3C54DA09" w14:textId="47780459" w:rsidR="00E6646D" w:rsidRPr="00E6646D" w:rsidRDefault="00E6646D">
      <w:pPr>
        <w:pStyle w:val="TOC1"/>
        <w:rPr>
          <w:rFonts w:asciiTheme="minorHAnsi" w:eastAsiaTheme="minorEastAsia" w:hAnsiTheme="minorHAnsi" w:cstheme="minorBidi"/>
          <w:bCs w:val="0"/>
          <w:iCs w:val="0"/>
          <w:noProof/>
        </w:rPr>
      </w:pPr>
      <w:hyperlink w:anchor="_Toc71371414" w:history="1">
        <w:r w:rsidRPr="00E6646D">
          <w:rPr>
            <w:rStyle w:val="Hyperlink"/>
            <w:noProof/>
          </w:rPr>
          <w:t>REFERENCES</w:t>
        </w:r>
        <w:r w:rsidRPr="00E6646D">
          <w:rPr>
            <w:noProof/>
            <w:webHidden/>
          </w:rPr>
          <w:tab/>
        </w:r>
        <w:r w:rsidRPr="00E6646D">
          <w:rPr>
            <w:noProof/>
            <w:webHidden/>
          </w:rPr>
          <w:fldChar w:fldCharType="begin"/>
        </w:r>
        <w:r w:rsidRPr="00E6646D">
          <w:rPr>
            <w:noProof/>
            <w:webHidden/>
          </w:rPr>
          <w:instrText xml:space="preserve"> PAGEREF _Toc71371414 \h </w:instrText>
        </w:r>
        <w:r w:rsidRPr="00E6646D">
          <w:rPr>
            <w:noProof/>
            <w:webHidden/>
          </w:rPr>
        </w:r>
        <w:r w:rsidRPr="00E6646D">
          <w:rPr>
            <w:noProof/>
            <w:webHidden/>
          </w:rPr>
          <w:fldChar w:fldCharType="separate"/>
        </w:r>
        <w:r w:rsidRPr="00E6646D">
          <w:rPr>
            <w:noProof/>
            <w:webHidden/>
          </w:rPr>
          <w:t>50</w:t>
        </w:r>
        <w:r w:rsidRPr="00E6646D">
          <w:rPr>
            <w:noProof/>
            <w:webHidden/>
          </w:rPr>
          <w:fldChar w:fldCharType="end"/>
        </w:r>
      </w:hyperlink>
    </w:p>
    <w:p w14:paraId="1E3D4EEF" w14:textId="416CF32E" w:rsidR="00E6646D" w:rsidRPr="00E6646D" w:rsidRDefault="00E6646D">
      <w:pPr>
        <w:pStyle w:val="TOC1"/>
        <w:rPr>
          <w:rFonts w:asciiTheme="minorHAnsi" w:eastAsiaTheme="minorEastAsia" w:hAnsiTheme="minorHAnsi" w:cstheme="minorBidi"/>
          <w:bCs w:val="0"/>
          <w:iCs w:val="0"/>
          <w:noProof/>
        </w:rPr>
      </w:pPr>
      <w:hyperlink w:anchor="_Toc71371415" w:history="1">
        <w:r w:rsidRPr="00E6646D">
          <w:rPr>
            <w:rStyle w:val="Hyperlink"/>
            <w:noProof/>
          </w:rPr>
          <w:t>APPENDICES</w:t>
        </w:r>
        <w:r w:rsidRPr="00E6646D">
          <w:rPr>
            <w:noProof/>
            <w:webHidden/>
          </w:rPr>
          <w:tab/>
        </w:r>
        <w:r w:rsidRPr="00E6646D">
          <w:rPr>
            <w:noProof/>
            <w:webHidden/>
          </w:rPr>
          <w:fldChar w:fldCharType="begin"/>
        </w:r>
        <w:r w:rsidRPr="00E6646D">
          <w:rPr>
            <w:noProof/>
            <w:webHidden/>
          </w:rPr>
          <w:instrText xml:space="preserve"> PAGEREF _Toc71371415 \h </w:instrText>
        </w:r>
        <w:r w:rsidRPr="00E6646D">
          <w:rPr>
            <w:noProof/>
            <w:webHidden/>
          </w:rPr>
        </w:r>
        <w:r w:rsidRPr="00E6646D">
          <w:rPr>
            <w:noProof/>
            <w:webHidden/>
          </w:rPr>
          <w:fldChar w:fldCharType="separate"/>
        </w:r>
        <w:r w:rsidRPr="00E6646D">
          <w:rPr>
            <w:noProof/>
            <w:webHidden/>
          </w:rPr>
          <w:t>71</w:t>
        </w:r>
        <w:r w:rsidRPr="00E6646D">
          <w:rPr>
            <w:noProof/>
            <w:webHidden/>
          </w:rPr>
          <w:fldChar w:fldCharType="end"/>
        </w:r>
      </w:hyperlink>
    </w:p>
    <w:p w14:paraId="3109DB20" w14:textId="2F7B5043" w:rsidR="00E6646D" w:rsidRPr="00E6646D" w:rsidRDefault="00E6646D">
      <w:pPr>
        <w:pStyle w:val="TOC1"/>
        <w:rPr>
          <w:rFonts w:asciiTheme="minorHAnsi" w:eastAsiaTheme="minorEastAsia" w:hAnsiTheme="minorHAnsi" w:cstheme="minorBidi"/>
          <w:bCs w:val="0"/>
          <w:iCs w:val="0"/>
          <w:noProof/>
        </w:rPr>
      </w:pPr>
      <w:hyperlink w:anchor="_Toc71371416" w:history="1">
        <w:r w:rsidRPr="00E6646D">
          <w:rPr>
            <w:rStyle w:val="Hyperlink"/>
            <w:noProof/>
          </w:rPr>
          <w:t>APPENDIX A: LITERATURE REVIEW</w:t>
        </w:r>
        <w:r w:rsidRPr="00E6646D">
          <w:rPr>
            <w:noProof/>
            <w:webHidden/>
          </w:rPr>
          <w:tab/>
        </w:r>
        <w:r w:rsidRPr="00E6646D">
          <w:rPr>
            <w:noProof/>
            <w:webHidden/>
          </w:rPr>
          <w:fldChar w:fldCharType="begin"/>
        </w:r>
        <w:r w:rsidRPr="00E6646D">
          <w:rPr>
            <w:noProof/>
            <w:webHidden/>
          </w:rPr>
          <w:instrText xml:space="preserve"> PAGEREF _Toc71371416 \h </w:instrText>
        </w:r>
        <w:r w:rsidRPr="00E6646D">
          <w:rPr>
            <w:noProof/>
            <w:webHidden/>
          </w:rPr>
        </w:r>
        <w:r w:rsidRPr="00E6646D">
          <w:rPr>
            <w:noProof/>
            <w:webHidden/>
          </w:rPr>
          <w:fldChar w:fldCharType="separate"/>
        </w:r>
        <w:r w:rsidRPr="00E6646D">
          <w:rPr>
            <w:noProof/>
            <w:webHidden/>
          </w:rPr>
          <w:t>72</w:t>
        </w:r>
        <w:r w:rsidRPr="00E6646D">
          <w:rPr>
            <w:noProof/>
            <w:webHidden/>
          </w:rPr>
          <w:fldChar w:fldCharType="end"/>
        </w:r>
      </w:hyperlink>
    </w:p>
    <w:p w14:paraId="62282C38" w14:textId="766D5564" w:rsidR="00E6646D" w:rsidRPr="00E6646D" w:rsidRDefault="00E6646D">
      <w:pPr>
        <w:pStyle w:val="TOC1"/>
        <w:rPr>
          <w:rFonts w:asciiTheme="minorHAnsi" w:eastAsiaTheme="minorEastAsia" w:hAnsiTheme="minorHAnsi" w:cstheme="minorBidi"/>
          <w:bCs w:val="0"/>
          <w:iCs w:val="0"/>
          <w:noProof/>
        </w:rPr>
      </w:pPr>
      <w:hyperlink w:anchor="_Toc71371417" w:history="1">
        <w:r w:rsidRPr="00E6646D">
          <w:rPr>
            <w:rStyle w:val="Hyperlink"/>
            <w:noProof/>
          </w:rPr>
          <w:t>APPENDIX B: CONSENT FORM</w:t>
        </w:r>
        <w:r w:rsidRPr="00E6646D">
          <w:rPr>
            <w:noProof/>
            <w:webHidden/>
          </w:rPr>
          <w:tab/>
        </w:r>
        <w:r w:rsidRPr="00E6646D">
          <w:rPr>
            <w:noProof/>
            <w:webHidden/>
          </w:rPr>
          <w:fldChar w:fldCharType="begin"/>
        </w:r>
        <w:r w:rsidRPr="00E6646D">
          <w:rPr>
            <w:noProof/>
            <w:webHidden/>
          </w:rPr>
          <w:instrText xml:space="preserve"> PAGEREF _Toc71371417 \h </w:instrText>
        </w:r>
        <w:r w:rsidRPr="00E6646D">
          <w:rPr>
            <w:noProof/>
            <w:webHidden/>
          </w:rPr>
        </w:r>
        <w:r w:rsidRPr="00E6646D">
          <w:rPr>
            <w:noProof/>
            <w:webHidden/>
          </w:rPr>
          <w:fldChar w:fldCharType="separate"/>
        </w:r>
        <w:r w:rsidRPr="00E6646D">
          <w:rPr>
            <w:noProof/>
            <w:webHidden/>
          </w:rPr>
          <w:t>102</w:t>
        </w:r>
        <w:r w:rsidRPr="00E6646D">
          <w:rPr>
            <w:noProof/>
            <w:webHidden/>
          </w:rPr>
          <w:fldChar w:fldCharType="end"/>
        </w:r>
      </w:hyperlink>
    </w:p>
    <w:p w14:paraId="3A355921" w14:textId="750CF9EC" w:rsidR="00E6646D" w:rsidRPr="00E6646D" w:rsidRDefault="00E6646D">
      <w:pPr>
        <w:pStyle w:val="TOC1"/>
        <w:rPr>
          <w:rFonts w:asciiTheme="minorHAnsi" w:eastAsiaTheme="minorEastAsia" w:hAnsiTheme="minorHAnsi" w:cstheme="minorBidi"/>
          <w:bCs w:val="0"/>
          <w:iCs w:val="0"/>
          <w:noProof/>
        </w:rPr>
      </w:pPr>
      <w:hyperlink w:anchor="_Toc71371418" w:history="1">
        <w:r w:rsidRPr="00E6646D">
          <w:rPr>
            <w:rStyle w:val="Hyperlink"/>
            <w:noProof/>
          </w:rPr>
          <w:t>APPENDIX C: DEBRIEFING RESOURCE LIST</w:t>
        </w:r>
        <w:r w:rsidRPr="00E6646D">
          <w:rPr>
            <w:noProof/>
            <w:webHidden/>
          </w:rPr>
          <w:tab/>
        </w:r>
        <w:r w:rsidRPr="00E6646D">
          <w:rPr>
            <w:noProof/>
            <w:webHidden/>
          </w:rPr>
          <w:fldChar w:fldCharType="begin"/>
        </w:r>
        <w:r w:rsidRPr="00E6646D">
          <w:rPr>
            <w:noProof/>
            <w:webHidden/>
          </w:rPr>
          <w:instrText xml:space="preserve"> PAGEREF _Toc71371418 \h </w:instrText>
        </w:r>
        <w:r w:rsidRPr="00E6646D">
          <w:rPr>
            <w:noProof/>
            <w:webHidden/>
          </w:rPr>
        </w:r>
        <w:r w:rsidRPr="00E6646D">
          <w:rPr>
            <w:noProof/>
            <w:webHidden/>
          </w:rPr>
          <w:fldChar w:fldCharType="separate"/>
        </w:r>
        <w:r w:rsidRPr="00E6646D">
          <w:rPr>
            <w:noProof/>
            <w:webHidden/>
          </w:rPr>
          <w:t>106</w:t>
        </w:r>
        <w:r w:rsidRPr="00E6646D">
          <w:rPr>
            <w:noProof/>
            <w:webHidden/>
          </w:rPr>
          <w:fldChar w:fldCharType="end"/>
        </w:r>
      </w:hyperlink>
    </w:p>
    <w:p w14:paraId="2BA91956" w14:textId="753D8C3C" w:rsidR="00E6646D" w:rsidRPr="00E6646D" w:rsidRDefault="00E6646D">
      <w:pPr>
        <w:pStyle w:val="TOC1"/>
        <w:rPr>
          <w:rFonts w:asciiTheme="minorHAnsi" w:eastAsiaTheme="minorEastAsia" w:hAnsiTheme="minorHAnsi" w:cstheme="minorBidi"/>
          <w:bCs w:val="0"/>
          <w:iCs w:val="0"/>
          <w:noProof/>
        </w:rPr>
      </w:pPr>
      <w:hyperlink w:anchor="_Toc71371419" w:history="1">
        <w:r w:rsidRPr="00E6646D">
          <w:rPr>
            <w:rStyle w:val="Hyperlink"/>
            <w:noProof/>
          </w:rPr>
          <w:t>APPENDIX D: RECRUITMENT MATERIALS</w:t>
        </w:r>
        <w:r w:rsidRPr="00E6646D">
          <w:rPr>
            <w:noProof/>
            <w:webHidden/>
          </w:rPr>
          <w:tab/>
        </w:r>
        <w:r w:rsidRPr="00E6646D">
          <w:rPr>
            <w:noProof/>
            <w:webHidden/>
          </w:rPr>
          <w:fldChar w:fldCharType="begin"/>
        </w:r>
        <w:r w:rsidRPr="00E6646D">
          <w:rPr>
            <w:noProof/>
            <w:webHidden/>
          </w:rPr>
          <w:instrText xml:space="preserve"> PAGEREF _Toc71371419 \h </w:instrText>
        </w:r>
        <w:r w:rsidRPr="00E6646D">
          <w:rPr>
            <w:noProof/>
            <w:webHidden/>
          </w:rPr>
        </w:r>
        <w:r w:rsidRPr="00E6646D">
          <w:rPr>
            <w:noProof/>
            <w:webHidden/>
          </w:rPr>
          <w:fldChar w:fldCharType="separate"/>
        </w:r>
        <w:r w:rsidRPr="00E6646D">
          <w:rPr>
            <w:noProof/>
            <w:webHidden/>
          </w:rPr>
          <w:t>111</w:t>
        </w:r>
        <w:r w:rsidRPr="00E6646D">
          <w:rPr>
            <w:noProof/>
            <w:webHidden/>
          </w:rPr>
          <w:fldChar w:fldCharType="end"/>
        </w:r>
      </w:hyperlink>
    </w:p>
    <w:p w14:paraId="113DC3A0" w14:textId="1CD8A3A3" w:rsidR="00E6646D" w:rsidRPr="00E6646D" w:rsidRDefault="00E6646D">
      <w:pPr>
        <w:pStyle w:val="TOC1"/>
        <w:rPr>
          <w:rFonts w:asciiTheme="minorHAnsi" w:eastAsiaTheme="minorEastAsia" w:hAnsiTheme="minorHAnsi" w:cstheme="minorBidi"/>
          <w:bCs w:val="0"/>
          <w:iCs w:val="0"/>
          <w:noProof/>
        </w:rPr>
      </w:pPr>
      <w:hyperlink w:anchor="_Toc71371420" w:history="1">
        <w:r w:rsidRPr="00E6646D">
          <w:rPr>
            <w:rStyle w:val="Hyperlink"/>
            <w:noProof/>
          </w:rPr>
          <w:t>VITA</w:t>
        </w:r>
        <w:r w:rsidRPr="00E6646D">
          <w:rPr>
            <w:noProof/>
            <w:webHidden/>
          </w:rPr>
          <w:tab/>
        </w:r>
        <w:r w:rsidRPr="00E6646D">
          <w:rPr>
            <w:noProof/>
            <w:webHidden/>
          </w:rPr>
          <w:fldChar w:fldCharType="begin"/>
        </w:r>
        <w:r w:rsidRPr="00E6646D">
          <w:rPr>
            <w:noProof/>
            <w:webHidden/>
          </w:rPr>
          <w:instrText xml:space="preserve"> PAGEREF _Toc71371420 \h </w:instrText>
        </w:r>
        <w:r w:rsidRPr="00E6646D">
          <w:rPr>
            <w:noProof/>
            <w:webHidden/>
          </w:rPr>
        </w:r>
        <w:r w:rsidRPr="00E6646D">
          <w:rPr>
            <w:noProof/>
            <w:webHidden/>
          </w:rPr>
          <w:fldChar w:fldCharType="separate"/>
        </w:r>
        <w:r w:rsidRPr="00E6646D">
          <w:rPr>
            <w:noProof/>
            <w:webHidden/>
          </w:rPr>
          <w:t>112</w:t>
        </w:r>
        <w:r w:rsidRPr="00E6646D">
          <w:rPr>
            <w:noProof/>
            <w:webHidden/>
          </w:rPr>
          <w:fldChar w:fldCharType="end"/>
        </w:r>
      </w:hyperlink>
    </w:p>
    <w:p w14:paraId="7393A5F7" w14:textId="09867A44" w:rsidR="00F81FD2" w:rsidRPr="00E6646D" w:rsidRDefault="003C113F" w:rsidP="0074316A">
      <w:r w:rsidRPr="00E6646D">
        <w:fldChar w:fldCharType="end"/>
      </w:r>
    </w:p>
    <w:p w14:paraId="251836C4" w14:textId="2CF9D0E6" w:rsidR="003C113F" w:rsidRPr="00E6646D" w:rsidRDefault="003C113F" w:rsidP="0074316A"/>
    <w:p w14:paraId="06CFDD47" w14:textId="6F689879" w:rsidR="003C113F" w:rsidRPr="00E6646D" w:rsidRDefault="003C113F" w:rsidP="0074316A"/>
    <w:p w14:paraId="1AAE5631" w14:textId="7AAFB36A" w:rsidR="003C113F" w:rsidRPr="00E6646D" w:rsidRDefault="003C113F"/>
    <w:p w14:paraId="4182EA3C" w14:textId="77777777" w:rsidR="00C66EC6" w:rsidRDefault="00C66EC6"/>
    <w:p w14:paraId="3E526F9A" w14:textId="7B903F6F" w:rsidR="003C113F" w:rsidRDefault="003C113F"/>
    <w:p w14:paraId="25E78B1E" w14:textId="77777777" w:rsidR="00FF34AC" w:rsidRDefault="00FF34AC" w:rsidP="00FF34AC">
      <w:pPr>
        <w:jc w:val="center"/>
      </w:pPr>
      <w:r>
        <w:lastRenderedPageBreak/>
        <w:t>LIST OF TABLES</w:t>
      </w:r>
    </w:p>
    <w:p w14:paraId="3ED0C3A8" w14:textId="77777777" w:rsidR="00FF34AC" w:rsidRDefault="00FF34AC" w:rsidP="00FF34AC"/>
    <w:p w14:paraId="69EEE1FD" w14:textId="77777777" w:rsidR="00FF34AC" w:rsidRDefault="00FF34AC" w:rsidP="00FF34AC">
      <w:pPr>
        <w:spacing w:line="360" w:lineRule="auto"/>
      </w:pPr>
      <w:r>
        <w:t>Table 1……………………………………………………………………………………….…29</w:t>
      </w:r>
    </w:p>
    <w:p w14:paraId="0C609E93" w14:textId="77777777" w:rsidR="00FF34AC" w:rsidRDefault="00FF34AC" w:rsidP="00FF34AC">
      <w:pPr>
        <w:spacing w:line="360" w:lineRule="auto"/>
      </w:pPr>
      <w:r>
        <w:t>Table 2……………………………………………………………………………………….…31</w:t>
      </w:r>
    </w:p>
    <w:p w14:paraId="71B023F3" w14:textId="77777777" w:rsidR="00FF34AC" w:rsidRDefault="00FF34AC" w:rsidP="00FF34AC">
      <w:pPr>
        <w:spacing w:line="360" w:lineRule="auto"/>
      </w:pPr>
      <w:r>
        <w:t>Table 3……………………………………………………………………………………….…36</w:t>
      </w:r>
    </w:p>
    <w:p w14:paraId="0D60041C" w14:textId="77777777" w:rsidR="00FF34AC" w:rsidRDefault="00FF34AC" w:rsidP="00FF34AC">
      <w:pPr>
        <w:spacing w:line="360" w:lineRule="auto"/>
      </w:pPr>
      <w:r>
        <w:t>Table 4……………………………………………………………………………………….…38</w:t>
      </w:r>
    </w:p>
    <w:p w14:paraId="667FD1F9" w14:textId="378A7020" w:rsidR="003C113F" w:rsidRDefault="003C113F"/>
    <w:p w14:paraId="54FC602E" w14:textId="71029568" w:rsidR="00FF34AC" w:rsidRDefault="00FF34AC"/>
    <w:p w14:paraId="0B2AA8AD" w14:textId="7E95ABEB" w:rsidR="00FF34AC" w:rsidRDefault="00FF34AC"/>
    <w:p w14:paraId="4EF1439E" w14:textId="18BBD7F2" w:rsidR="00FF34AC" w:rsidRDefault="00FF34AC"/>
    <w:p w14:paraId="795826B1" w14:textId="45D154F4" w:rsidR="00FF34AC" w:rsidRDefault="00FF34AC"/>
    <w:p w14:paraId="0AB4E9D6" w14:textId="597B7E5F" w:rsidR="00FF34AC" w:rsidRDefault="00FF34AC"/>
    <w:p w14:paraId="71ABF539" w14:textId="6CEB8F6E" w:rsidR="00FF34AC" w:rsidRDefault="00FF34AC"/>
    <w:p w14:paraId="23EA5564" w14:textId="6FDA9C7D" w:rsidR="00FF34AC" w:rsidRDefault="00FF34AC"/>
    <w:p w14:paraId="30B26C56" w14:textId="47F2DBB6" w:rsidR="00FF34AC" w:rsidRDefault="00FF34AC"/>
    <w:p w14:paraId="4AE39EFF" w14:textId="19577A3A" w:rsidR="00FF34AC" w:rsidRDefault="00FF34AC"/>
    <w:p w14:paraId="4BF8B187" w14:textId="1EBF5333" w:rsidR="00FF34AC" w:rsidRDefault="00FF34AC"/>
    <w:p w14:paraId="2CE7861F" w14:textId="49112EC0" w:rsidR="00FF34AC" w:rsidRDefault="00FF34AC"/>
    <w:p w14:paraId="333B4D46" w14:textId="051041E3" w:rsidR="00FF34AC" w:rsidRDefault="00FF34AC"/>
    <w:p w14:paraId="5BBC5191" w14:textId="6292190A" w:rsidR="00FF34AC" w:rsidRDefault="00FF34AC"/>
    <w:p w14:paraId="19D78E05" w14:textId="7D70132E" w:rsidR="00FF34AC" w:rsidRDefault="00FF34AC"/>
    <w:p w14:paraId="4F9CC2D9" w14:textId="4BEBD17A" w:rsidR="00FF34AC" w:rsidRDefault="00FF34AC"/>
    <w:p w14:paraId="30D01C93" w14:textId="3AE4F26B" w:rsidR="00FF34AC" w:rsidRDefault="00FF34AC"/>
    <w:p w14:paraId="7C34C37E" w14:textId="0F3CA3B3" w:rsidR="00FF34AC" w:rsidRDefault="00FF34AC"/>
    <w:p w14:paraId="2460C54C" w14:textId="2F7DC216" w:rsidR="00FF34AC" w:rsidRDefault="00FF34AC"/>
    <w:p w14:paraId="068B98CB" w14:textId="34714C35" w:rsidR="00FF34AC" w:rsidRDefault="00FF34AC"/>
    <w:p w14:paraId="79856A63" w14:textId="0E4F4FB4" w:rsidR="00FF34AC" w:rsidRDefault="00FF34AC"/>
    <w:p w14:paraId="13B16A0F" w14:textId="183E87BC" w:rsidR="00FF34AC" w:rsidRDefault="00FF34AC"/>
    <w:p w14:paraId="31E9F94F" w14:textId="780E2682" w:rsidR="00FF34AC" w:rsidRDefault="00FF34AC"/>
    <w:p w14:paraId="51E84F1F" w14:textId="583048E1" w:rsidR="00FF34AC" w:rsidRDefault="00FF34AC"/>
    <w:p w14:paraId="4F68B9CD" w14:textId="7FACD40C" w:rsidR="00FF34AC" w:rsidRDefault="00FF34AC"/>
    <w:p w14:paraId="244FC3C0" w14:textId="23156C1A" w:rsidR="00FF34AC" w:rsidRDefault="00FF34AC"/>
    <w:p w14:paraId="07E0E2A3" w14:textId="59633BBD" w:rsidR="00FF34AC" w:rsidRDefault="00FF34AC"/>
    <w:p w14:paraId="4EF7A829" w14:textId="0DFB1952" w:rsidR="00FF34AC" w:rsidRDefault="00FF34AC"/>
    <w:p w14:paraId="75070BE5" w14:textId="2A60375F" w:rsidR="00FF34AC" w:rsidRDefault="00FF34AC"/>
    <w:p w14:paraId="4838EFA2" w14:textId="4B4DF590" w:rsidR="00FF34AC" w:rsidRDefault="00FF34AC"/>
    <w:p w14:paraId="08D27BBE" w14:textId="0DE1E71E" w:rsidR="00FF34AC" w:rsidRDefault="00FF34AC"/>
    <w:p w14:paraId="2E6C1B21" w14:textId="0459816E" w:rsidR="00FF34AC" w:rsidRDefault="00FF34AC"/>
    <w:p w14:paraId="78C71487" w14:textId="086B6865" w:rsidR="00FF34AC" w:rsidRDefault="00FF34AC"/>
    <w:p w14:paraId="1B90AD28" w14:textId="184F8F6E" w:rsidR="00FF34AC" w:rsidRDefault="00FF34AC"/>
    <w:p w14:paraId="3F3E35C5" w14:textId="50A192FE" w:rsidR="00FF34AC" w:rsidRDefault="00FF34AC"/>
    <w:p w14:paraId="6190FE9A" w14:textId="12843C1B" w:rsidR="00FF34AC" w:rsidRDefault="00FF34AC"/>
    <w:p w14:paraId="76028955" w14:textId="77777777" w:rsidR="00FF34AC" w:rsidRDefault="00FF34AC"/>
    <w:p w14:paraId="3865EB8E" w14:textId="6E50989E" w:rsidR="003C113F" w:rsidRDefault="00EB0A85" w:rsidP="00EB0A85">
      <w:pPr>
        <w:jc w:val="center"/>
      </w:pPr>
      <w:r>
        <w:lastRenderedPageBreak/>
        <w:t xml:space="preserve">LIST OF </w:t>
      </w:r>
      <w:r w:rsidR="00CB5D54">
        <w:t>FIGURES</w:t>
      </w:r>
    </w:p>
    <w:p w14:paraId="5FF109AB" w14:textId="3D0CD48A" w:rsidR="003C113F" w:rsidRDefault="003C113F"/>
    <w:p w14:paraId="30428FCB" w14:textId="75FC0E3C" w:rsidR="003C113F" w:rsidRDefault="00D34AF6" w:rsidP="00786D9B">
      <w:pPr>
        <w:spacing w:line="360" w:lineRule="auto"/>
      </w:pPr>
      <w:r>
        <w:t>Figure 1…………………………………………………………………………………………</w:t>
      </w:r>
      <w:r w:rsidR="00386CE6">
        <w:t>1</w:t>
      </w:r>
      <w:r w:rsidR="008C3C44">
        <w:t>9</w:t>
      </w:r>
    </w:p>
    <w:p w14:paraId="5D7AAB18" w14:textId="6A3AC999" w:rsidR="00786D9B" w:rsidRDefault="00786D9B" w:rsidP="00786D9B">
      <w:pPr>
        <w:spacing w:line="360" w:lineRule="auto"/>
      </w:pPr>
      <w:r>
        <w:t>Figure 2…………………………………………………………………………………………</w:t>
      </w:r>
      <w:r w:rsidR="00CF0EF6">
        <w:t>3</w:t>
      </w:r>
      <w:r w:rsidR="005A5AF7">
        <w:t>3</w:t>
      </w:r>
    </w:p>
    <w:p w14:paraId="1F3960CE" w14:textId="4602A929" w:rsidR="003C113F" w:rsidRDefault="003C113F" w:rsidP="00786D9B">
      <w:pPr>
        <w:spacing w:line="360" w:lineRule="auto"/>
      </w:pPr>
    </w:p>
    <w:p w14:paraId="38DCDF6C" w14:textId="0EC814A0" w:rsidR="003C113F" w:rsidRDefault="003C113F"/>
    <w:p w14:paraId="2CCBFE6A" w14:textId="28EBFC81" w:rsidR="00165B94" w:rsidRDefault="00165B94"/>
    <w:p w14:paraId="0042AC18" w14:textId="18D0D649" w:rsidR="00165B94" w:rsidRDefault="00165B94"/>
    <w:p w14:paraId="1EB95F87" w14:textId="489277F2" w:rsidR="00165B94" w:rsidRDefault="00165B94"/>
    <w:p w14:paraId="361049EB" w14:textId="29F08F65" w:rsidR="00165B94" w:rsidRDefault="00165B94"/>
    <w:p w14:paraId="0CB9D310" w14:textId="4FE2B739" w:rsidR="00165B94" w:rsidRDefault="00165B94"/>
    <w:p w14:paraId="479BD834" w14:textId="40C21C35" w:rsidR="00165B94" w:rsidRDefault="00165B94"/>
    <w:p w14:paraId="71C0E482" w14:textId="100B4577" w:rsidR="00165B94" w:rsidRDefault="00165B94"/>
    <w:p w14:paraId="1B74B1FC" w14:textId="77777777" w:rsidR="00165B94" w:rsidRDefault="00165B94"/>
    <w:p w14:paraId="5A9E4AF8" w14:textId="05AEFE83" w:rsidR="003C113F" w:rsidRDefault="003C113F"/>
    <w:p w14:paraId="2566A914" w14:textId="6E7134A9" w:rsidR="003C113F" w:rsidRDefault="003C113F"/>
    <w:p w14:paraId="07FE33C7" w14:textId="3E1520DA" w:rsidR="003C113F" w:rsidRDefault="003C113F"/>
    <w:p w14:paraId="4B9A1094" w14:textId="707ADF3F" w:rsidR="003C113F" w:rsidRDefault="003C113F"/>
    <w:p w14:paraId="34D359CA" w14:textId="2B28756C" w:rsidR="003C113F" w:rsidRDefault="003C113F"/>
    <w:p w14:paraId="4A2D7E4F" w14:textId="4E5380E1" w:rsidR="003C113F" w:rsidRDefault="003C113F"/>
    <w:p w14:paraId="74840BF4" w14:textId="08CB9624" w:rsidR="003C113F" w:rsidRDefault="003C113F"/>
    <w:p w14:paraId="054B985B" w14:textId="40209427" w:rsidR="003C113F" w:rsidRDefault="003C113F"/>
    <w:p w14:paraId="3CE085BE" w14:textId="0C77A13E" w:rsidR="003C113F" w:rsidRDefault="003C113F"/>
    <w:p w14:paraId="64718B7B" w14:textId="0566A8F4" w:rsidR="003C113F" w:rsidRDefault="003C113F"/>
    <w:p w14:paraId="4E6C4E4A" w14:textId="2C0448D2" w:rsidR="00B20DB7" w:rsidRDefault="00B20DB7"/>
    <w:p w14:paraId="3B6A7542" w14:textId="7E213E10" w:rsidR="00B20DB7" w:rsidRDefault="00B20DB7"/>
    <w:p w14:paraId="5C56EAE4" w14:textId="0D7E0911" w:rsidR="00B20DB7" w:rsidRDefault="00B20DB7"/>
    <w:p w14:paraId="372E9BA8" w14:textId="121644A4" w:rsidR="00B20DB7" w:rsidRDefault="00B20DB7"/>
    <w:p w14:paraId="7B53FB6D" w14:textId="5FE1791C" w:rsidR="00B20DB7" w:rsidRDefault="00B20DB7"/>
    <w:p w14:paraId="67F01264" w14:textId="77777777" w:rsidR="00B20DB7" w:rsidRDefault="00B20DB7"/>
    <w:p w14:paraId="04401FD3" w14:textId="2B118F49" w:rsidR="003C113F" w:rsidRDefault="003C113F"/>
    <w:p w14:paraId="5BB2AEBF" w14:textId="70E6BD4F" w:rsidR="003C113F" w:rsidRDefault="003C113F"/>
    <w:p w14:paraId="5EF97D6D" w14:textId="244DB702" w:rsidR="003C113F" w:rsidRDefault="003C113F"/>
    <w:p w14:paraId="54729D98" w14:textId="4C14B034" w:rsidR="003C113F" w:rsidRDefault="003C113F"/>
    <w:p w14:paraId="50B88884" w14:textId="525A10AF" w:rsidR="003C113F" w:rsidRDefault="003C113F"/>
    <w:p w14:paraId="492A6C08" w14:textId="37587FB2" w:rsidR="00B2607E" w:rsidRDefault="00B2607E" w:rsidP="00B2607E"/>
    <w:p w14:paraId="59278DEE" w14:textId="5D7CBB20" w:rsidR="00F223CF" w:rsidRDefault="00F223CF" w:rsidP="00B2607E"/>
    <w:p w14:paraId="1523A866" w14:textId="089C2D02" w:rsidR="00F223CF" w:rsidRDefault="00F223CF" w:rsidP="00B2607E"/>
    <w:p w14:paraId="6A77505C" w14:textId="2307A87B" w:rsidR="00F223CF" w:rsidRDefault="00F223CF" w:rsidP="00B2607E"/>
    <w:p w14:paraId="77D74D13" w14:textId="4B5C431F" w:rsidR="00F223CF" w:rsidRDefault="00F223CF" w:rsidP="00B2607E"/>
    <w:p w14:paraId="2D87E370" w14:textId="4F744F9B" w:rsidR="00F223CF" w:rsidRDefault="00F223CF" w:rsidP="00B2607E"/>
    <w:p w14:paraId="40008827" w14:textId="77777777" w:rsidR="00A112B9" w:rsidRDefault="00A112B9" w:rsidP="00B2607E">
      <w:pPr>
        <w:sectPr w:rsidR="00A112B9" w:rsidSect="002D3F45">
          <w:footerReference w:type="even" r:id="rId8"/>
          <w:footerReference w:type="default" r:id="rId9"/>
          <w:type w:val="continuous"/>
          <w:pgSz w:w="12240" w:h="15840"/>
          <w:pgMar w:top="1440" w:right="1440" w:bottom="1440" w:left="1440" w:header="720" w:footer="1440" w:gutter="0"/>
          <w:pgNumType w:fmt="lowerRoman" w:start="1"/>
          <w:cols w:space="720"/>
          <w:titlePg/>
          <w:docGrid w:linePitch="360"/>
        </w:sectPr>
      </w:pPr>
    </w:p>
    <w:p w14:paraId="186B860C" w14:textId="77777777" w:rsidR="00A02133" w:rsidRPr="00B2607E" w:rsidRDefault="00A02133" w:rsidP="00B2607E"/>
    <w:p w14:paraId="7A7AA784" w14:textId="2C06B691" w:rsidR="009B20C2" w:rsidRDefault="009B20C2" w:rsidP="00977F50">
      <w:pPr>
        <w:pStyle w:val="Heading1"/>
      </w:pPr>
      <w:bookmarkStart w:id="0" w:name="_Toc71371395"/>
      <w:r>
        <w:lastRenderedPageBreak/>
        <w:t>CHAPTER ONE: INTRODUCTION</w:t>
      </w:r>
      <w:bookmarkEnd w:id="0"/>
    </w:p>
    <w:p w14:paraId="7EA1B14D" w14:textId="77777777" w:rsidR="00747252" w:rsidRPr="00747252" w:rsidRDefault="00747252" w:rsidP="00747252"/>
    <w:p w14:paraId="46C9B34A" w14:textId="2DD68EDF" w:rsidR="00E020E0" w:rsidRDefault="009B20C2" w:rsidP="009B20C2">
      <w:pPr>
        <w:spacing w:line="480" w:lineRule="auto"/>
        <w:ind w:firstLine="720"/>
        <w:rPr>
          <w:color w:val="000000" w:themeColor="text1"/>
        </w:rPr>
      </w:pPr>
      <w:r w:rsidRPr="007C4045">
        <w:rPr>
          <w:color w:val="000000" w:themeColor="text1"/>
        </w:rPr>
        <w:t>Within the large bod</w:t>
      </w:r>
      <w:r>
        <w:rPr>
          <w:color w:val="000000" w:themeColor="text1"/>
        </w:rPr>
        <w:t>y</w:t>
      </w:r>
      <w:r w:rsidRPr="007C4045">
        <w:rPr>
          <w:color w:val="000000" w:themeColor="text1"/>
        </w:rPr>
        <w:t xml:space="preserve"> of literature that explores the negative influence of perceived racism on the mental and physical health of African Americans (e.g., </w:t>
      </w:r>
      <w:r w:rsidR="00F17650">
        <w:rPr>
          <w:noProof/>
          <w:color w:val="000000" w:themeColor="text1"/>
        </w:rPr>
        <w:t>(Paradies, 2006; Pascoe &amp; Smart Richman, 2009; Pieterse et al., 2012, 2013; Utsey, Ponterotto, et al., 2000)</w:t>
      </w:r>
      <w:r w:rsidR="00501988">
        <w:rPr>
          <w:color w:val="000000" w:themeColor="text1"/>
        </w:rPr>
        <w:t>,</w:t>
      </w:r>
      <w:r w:rsidRPr="007C4045">
        <w:rPr>
          <w:color w:val="000000" w:themeColor="text1"/>
        </w:rPr>
        <w:t xml:space="preserve"> there is still a lack of attention to the influence of gendered racism (i.e., the simultaneous experience of the interlocking systems of racis</w:t>
      </w:r>
      <w:r w:rsidR="008E3FCD">
        <w:rPr>
          <w:color w:val="000000" w:themeColor="text1"/>
        </w:rPr>
        <w:t>m</w:t>
      </w:r>
      <w:r w:rsidRPr="007C4045">
        <w:rPr>
          <w:color w:val="000000" w:themeColor="text1"/>
        </w:rPr>
        <w:t xml:space="preserve"> and sexis</w:t>
      </w:r>
      <w:r w:rsidR="008E3FCD">
        <w:rPr>
          <w:color w:val="000000" w:themeColor="text1"/>
        </w:rPr>
        <w:t>m</w:t>
      </w:r>
      <w:r w:rsidRPr="007C4045">
        <w:rPr>
          <w:color w:val="000000" w:themeColor="text1"/>
        </w:rPr>
        <w:t xml:space="preserve">) on </w:t>
      </w:r>
      <w:r w:rsidR="00DB7168">
        <w:rPr>
          <w:color w:val="000000" w:themeColor="text1"/>
        </w:rPr>
        <w:t>Black</w:t>
      </w:r>
      <w:r w:rsidRPr="007C4045">
        <w:rPr>
          <w:color w:val="000000" w:themeColor="text1"/>
        </w:rPr>
        <w:t xml:space="preserve"> women’s health. Moreover, the link between discrimination and traumatic stress is an understudied, but growing area </w:t>
      </w:r>
      <w:r w:rsidR="00D87C13" w:rsidRPr="00D87C13">
        <w:rPr>
          <w:color w:val="000000"/>
        </w:rPr>
        <w:t xml:space="preserve">(Bryant-Davis &amp; Ocampo, 2005b, 2005a; Comas-Díaz &amp; Jacobsen, 2001; Dale &amp; </w:t>
      </w:r>
      <w:proofErr w:type="spellStart"/>
      <w:r w:rsidR="00D87C13" w:rsidRPr="00D87C13">
        <w:rPr>
          <w:color w:val="000000"/>
        </w:rPr>
        <w:t>Safren</w:t>
      </w:r>
      <w:proofErr w:type="spellEnd"/>
      <w:r w:rsidR="00D87C13" w:rsidRPr="00D87C13">
        <w:rPr>
          <w:color w:val="000000"/>
        </w:rPr>
        <w:t xml:space="preserve">, 2019; Moody &amp; Lewis, 2019; Torres &amp; </w:t>
      </w:r>
      <w:proofErr w:type="spellStart"/>
      <w:r w:rsidR="00D87C13" w:rsidRPr="00D87C13">
        <w:rPr>
          <w:color w:val="000000"/>
        </w:rPr>
        <w:t>Taknint</w:t>
      </w:r>
      <w:proofErr w:type="spellEnd"/>
      <w:r w:rsidR="00D87C13" w:rsidRPr="00D87C13">
        <w:rPr>
          <w:color w:val="000000"/>
        </w:rPr>
        <w:t>, 2015; L. B. Watson et al., 2016)</w:t>
      </w:r>
      <w:r w:rsidR="00C051EB">
        <w:rPr>
          <w:color w:val="000000" w:themeColor="text1"/>
        </w:rPr>
        <w:t xml:space="preserve">. </w:t>
      </w:r>
      <w:r w:rsidR="00FE308A" w:rsidRPr="007C4045">
        <w:rPr>
          <w:color w:val="000000" w:themeColor="text1"/>
        </w:rPr>
        <w:t xml:space="preserve">This study seeks to fill a gap across </w:t>
      </w:r>
      <w:r w:rsidR="00FE308A">
        <w:rPr>
          <w:color w:val="000000" w:themeColor="text1"/>
        </w:rPr>
        <w:t xml:space="preserve">this body </w:t>
      </w:r>
      <w:r w:rsidR="00FE308A" w:rsidRPr="007C4045">
        <w:rPr>
          <w:color w:val="000000" w:themeColor="text1"/>
        </w:rPr>
        <w:t>of literature by exploring</w:t>
      </w:r>
      <w:r w:rsidR="00E1292C">
        <w:rPr>
          <w:color w:val="000000" w:themeColor="text1"/>
        </w:rPr>
        <w:t xml:space="preserve"> Black</w:t>
      </w:r>
      <w:r w:rsidR="00FE308A" w:rsidRPr="007C4045">
        <w:rPr>
          <w:color w:val="000000" w:themeColor="text1"/>
        </w:rPr>
        <w:t xml:space="preserve"> African American women’s experiences of gendered racism and traumatic stress.</w:t>
      </w:r>
    </w:p>
    <w:p w14:paraId="4E796E82" w14:textId="75EEC3E5" w:rsidR="009B20C2" w:rsidRPr="007C4045" w:rsidRDefault="008E3FCD" w:rsidP="009B20C2">
      <w:pPr>
        <w:spacing w:line="480" w:lineRule="auto"/>
        <w:ind w:firstLine="720"/>
        <w:rPr>
          <w:color w:val="000000" w:themeColor="text1"/>
        </w:rPr>
      </w:pPr>
      <w:r>
        <w:rPr>
          <w:color w:val="000000" w:themeColor="text1"/>
        </w:rPr>
        <w:t xml:space="preserve">It is </w:t>
      </w:r>
      <w:r w:rsidR="00CA0934">
        <w:rPr>
          <w:color w:val="000000" w:themeColor="text1"/>
        </w:rPr>
        <w:t xml:space="preserve">particularly important </w:t>
      </w:r>
      <w:r>
        <w:rPr>
          <w:color w:val="000000" w:themeColor="text1"/>
        </w:rPr>
        <w:t xml:space="preserve">to explore the link between gendered racism and traumatic stress </w:t>
      </w:r>
      <w:r w:rsidR="00CA0934">
        <w:rPr>
          <w:color w:val="000000" w:themeColor="text1"/>
        </w:rPr>
        <w:t xml:space="preserve">given </w:t>
      </w:r>
      <w:r w:rsidR="00BD08A4">
        <w:rPr>
          <w:color w:val="000000" w:themeColor="text1"/>
        </w:rPr>
        <w:t>recent sociopolitical events.</w:t>
      </w:r>
      <w:r w:rsidR="00482854">
        <w:rPr>
          <w:color w:val="000000" w:themeColor="text1"/>
        </w:rPr>
        <w:t xml:space="preserve"> </w:t>
      </w:r>
      <w:r w:rsidR="002C19CA">
        <w:rPr>
          <w:color w:val="000000" w:themeColor="text1"/>
        </w:rPr>
        <w:t xml:space="preserve">This study was conducted </w:t>
      </w:r>
      <w:r w:rsidR="00DD2073">
        <w:rPr>
          <w:color w:val="000000" w:themeColor="text1"/>
        </w:rPr>
        <w:t xml:space="preserve">during the COVID-19 pandemic, which coincided </w:t>
      </w:r>
      <w:r w:rsidR="00F706B7">
        <w:rPr>
          <w:color w:val="000000" w:themeColor="text1"/>
        </w:rPr>
        <w:t xml:space="preserve">with </w:t>
      </w:r>
      <w:r w:rsidR="00755CDA">
        <w:rPr>
          <w:color w:val="000000" w:themeColor="text1"/>
        </w:rPr>
        <w:t xml:space="preserve">increased public discourse </w:t>
      </w:r>
      <w:r w:rsidR="002C19CA">
        <w:rPr>
          <w:color w:val="000000" w:themeColor="text1"/>
        </w:rPr>
        <w:t xml:space="preserve">and racial reckoning </w:t>
      </w:r>
      <w:r w:rsidR="001A7088">
        <w:rPr>
          <w:color w:val="000000" w:themeColor="text1"/>
        </w:rPr>
        <w:t xml:space="preserve">around </w:t>
      </w:r>
      <w:r w:rsidR="00B718B1">
        <w:rPr>
          <w:color w:val="000000" w:themeColor="text1"/>
        </w:rPr>
        <w:t xml:space="preserve">racism and extrajudicial police killings. </w:t>
      </w:r>
      <w:r w:rsidR="00D36CCE">
        <w:rPr>
          <w:color w:val="000000" w:themeColor="text1"/>
        </w:rPr>
        <w:t>Although there is empirical support</w:t>
      </w:r>
      <w:r w:rsidR="00AD3774">
        <w:rPr>
          <w:color w:val="000000" w:themeColor="text1"/>
        </w:rPr>
        <w:t xml:space="preserve"> for an association between discrimination and increased traumatic stress, </w:t>
      </w:r>
      <w:r w:rsidR="005C7B74">
        <w:rPr>
          <w:color w:val="000000" w:themeColor="text1"/>
        </w:rPr>
        <w:t xml:space="preserve">these </w:t>
      </w:r>
      <w:r w:rsidR="004955D7">
        <w:rPr>
          <w:color w:val="000000" w:themeColor="text1"/>
        </w:rPr>
        <w:t xml:space="preserve">events </w:t>
      </w:r>
      <w:r w:rsidR="00E747A7">
        <w:rPr>
          <w:color w:val="000000" w:themeColor="text1"/>
        </w:rPr>
        <w:t xml:space="preserve">underscore the </w:t>
      </w:r>
      <w:r w:rsidR="001533D0">
        <w:rPr>
          <w:color w:val="000000" w:themeColor="text1"/>
        </w:rPr>
        <w:t xml:space="preserve">importance of further investigation. </w:t>
      </w:r>
      <w:r w:rsidR="002522FB">
        <w:t xml:space="preserve">Harrell’s (2000) multidimensional model of racism and racism-related stress </w:t>
      </w:r>
      <w:r w:rsidR="0046730C">
        <w:t>describes racism as taxing</w:t>
      </w:r>
      <w:r w:rsidR="002522FB">
        <w:t xml:space="preserve"> or exceed</w:t>
      </w:r>
      <w:r w:rsidR="0046730C">
        <w:t>ing</w:t>
      </w:r>
      <w:r w:rsidR="002522FB">
        <w:t xml:space="preserve"> resources to cope a</w:t>
      </w:r>
      <w:r w:rsidR="0046730C">
        <w:t>nd threaten</w:t>
      </w:r>
      <w:r w:rsidR="004F0C29">
        <w:t xml:space="preserve">ing to </w:t>
      </w:r>
      <w:r w:rsidR="002C19CA">
        <w:t xml:space="preserve">an </w:t>
      </w:r>
      <w:r w:rsidR="002522FB">
        <w:t>individual</w:t>
      </w:r>
      <w:r w:rsidR="002C19CA">
        <w:t>’s</w:t>
      </w:r>
      <w:r w:rsidR="002522FB">
        <w:t xml:space="preserve"> collective wellbeing. Harrell’s </w:t>
      </w:r>
      <w:r w:rsidR="00F56DE5">
        <w:t xml:space="preserve">(2000) </w:t>
      </w:r>
      <w:r w:rsidR="002522FB">
        <w:t>model includes six forms of racism-related stress tha</w:t>
      </w:r>
      <w:r w:rsidR="002C19CA">
        <w:t>t</w:t>
      </w:r>
      <w:r w:rsidR="002522FB">
        <w:t xml:space="preserve"> influence mental health, four of which are particularly relevant to this study: 1) vicarious racism experiences (i.e., witnessing racism happening to others, or hearing about racism happening to loved ones), </w:t>
      </w:r>
      <w:r w:rsidR="00F56DE5">
        <w:t xml:space="preserve">2) </w:t>
      </w:r>
      <w:r w:rsidR="002522FB">
        <w:t xml:space="preserve">daily racism </w:t>
      </w:r>
      <w:proofErr w:type="spellStart"/>
      <w:r w:rsidR="002522FB">
        <w:t>microstressors</w:t>
      </w:r>
      <w:proofErr w:type="spellEnd"/>
      <w:r w:rsidR="002522FB">
        <w:t xml:space="preserve"> (i.e., </w:t>
      </w:r>
      <w:r w:rsidR="002C19CA">
        <w:t xml:space="preserve">racial </w:t>
      </w:r>
      <w:r w:rsidR="002522FB">
        <w:t xml:space="preserve">microaggressions), </w:t>
      </w:r>
      <w:r w:rsidR="00F56DE5">
        <w:t xml:space="preserve">3) </w:t>
      </w:r>
      <w:r w:rsidR="002522FB">
        <w:t xml:space="preserve">chronic-contextual stress (i.e., unequal distributions of resources that affect living conditions and quality of life, </w:t>
      </w:r>
      <w:r w:rsidR="002522FB">
        <w:lastRenderedPageBreak/>
        <w:t xml:space="preserve">which have worsened due to the COVID-19 pandemic), and </w:t>
      </w:r>
      <w:r w:rsidR="00E020E0">
        <w:t xml:space="preserve">4) </w:t>
      </w:r>
      <w:r w:rsidR="002522FB">
        <w:t>collective experiences (awareness of how racism</w:t>
      </w:r>
      <w:r w:rsidR="00655602">
        <w:t xml:space="preserve"> impacts</w:t>
      </w:r>
      <w:r w:rsidR="00025C0A">
        <w:t xml:space="preserve"> </w:t>
      </w:r>
      <w:r w:rsidR="002522FB">
        <w:t xml:space="preserve">one’s </w:t>
      </w:r>
      <w:r w:rsidR="00E62A38">
        <w:t xml:space="preserve">own </w:t>
      </w:r>
      <w:r w:rsidR="002522FB">
        <w:t xml:space="preserve">racial group). </w:t>
      </w:r>
      <w:r w:rsidR="00E049AF">
        <w:t xml:space="preserve">Thus, </w:t>
      </w:r>
      <w:r w:rsidR="00BF04B7">
        <w:t xml:space="preserve">witnessing </w:t>
      </w:r>
      <w:r w:rsidR="00196977">
        <w:t xml:space="preserve">instances of racist violence </w:t>
      </w:r>
      <w:r w:rsidR="00BF04B7">
        <w:t>via social media and the news</w:t>
      </w:r>
      <w:r w:rsidR="00782756">
        <w:t xml:space="preserve"> </w:t>
      </w:r>
      <w:r w:rsidR="00255AA2">
        <w:t xml:space="preserve">coupled with the ways </w:t>
      </w:r>
      <w:r w:rsidR="001744D4">
        <w:t xml:space="preserve">existing </w:t>
      </w:r>
      <w:r w:rsidR="005B712C">
        <w:t xml:space="preserve">systemic inequalities </w:t>
      </w:r>
      <w:r w:rsidR="006871D9">
        <w:t xml:space="preserve">have been impacted by the pandemic </w:t>
      </w:r>
      <w:r w:rsidR="0004344E">
        <w:t>(e.g., housing</w:t>
      </w:r>
      <w:r w:rsidR="00FE308A">
        <w:t xml:space="preserve">, employment, and </w:t>
      </w:r>
      <w:r w:rsidR="0004344E">
        <w:t xml:space="preserve">healthcare </w:t>
      </w:r>
      <w:r w:rsidR="00FE308A">
        <w:t>equity)</w:t>
      </w:r>
      <w:r w:rsidR="00A92A26">
        <w:t xml:space="preserve"> </w:t>
      </w:r>
      <w:r w:rsidR="00782756">
        <w:t xml:space="preserve">have undoubtedly impacted </w:t>
      </w:r>
      <w:r w:rsidR="00BC5FCF">
        <w:t xml:space="preserve">Black women’s wellbeing. </w:t>
      </w:r>
      <w:r w:rsidR="0083328E">
        <w:rPr>
          <w:color w:val="000000" w:themeColor="text1"/>
        </w:rPr>
        <w:t xml:space="preserve">This </w:t>
      </w:r>
      <w:r w:rsidR="00920141">
        <w:rPr>
          <w:color w:val="000000" w:themeColor="text1"/>
        </w:rPr>
        <w:t xml:space="preserve">study seeks to fill a gap in </w:t>
      </w:r>
      <w:r w:rsidR="002C19CA">
        <w:rPr>
          <w:color w:val="000000" w:themeColor="text1"/>
        </w:rPr>
        <w:t xml:space="preserve">the literature </w:t>
      </w:r>
      <w:r w:rsidR="005E297B">
        <w:rPr>
          <w:color w:val="000000" w:themeColor="text1"/>
        </w:rPr>
        <w:t xml:space="preserve">by </w:t>
      </w:r>
      <w:r w:rsidR="00BC5D3B">
        <w:rPr>
          <w:color w:val="000000" w:themeColor="text1"/>
        </w:rPr>
        <w:t>exploring the</w:t>
      </w:r>
      <w:r w:rsidR="0048608E">
        <w:rPr>
          <w:color w:val="000000" w:themeColor="text1"/>
        </w:rPr>
        <w:t xml:space="preserve"> impact of </w:t>
      </w:r>
      <w:r w:rsidR="002C19CA">
        <w:rPr>
          <w:color w:val="000000" w:themeColor="text1"/>
        </w:rPr>
        <w:t xml:space="preserve">gendered racism </w:t>
      </w:r>
      <w:r w:rsidR="0048608E">
        <w:rPr>
          <w:color w:val="000000" w:themeColor="text1"/>
        </w:rPr>
        <w:t>on traumatic stress</w:t>
      </w:r>
      <w:r w:rsidR="002C19CA">
        <w:rPr>
          <w:color w:val="000000" w:themeColor="text1"/>
        </w:rPr>
        <w:t xml:space="preserve"> among Black women</w:t>
      </w:r>
      <w:r w:rsidR="0048608E">
        <w:rPr>
          <w:color w:val="000000" w:themeColor="text1"/>
        </w:rPr>
        <w:t>.</w:t>
      </w:r>
    </w:p>
    <w:p w14:paraId="1B01B9EF" w14:textId="054F6724" w:rsidR="009B20C2" w:rsidRPr="007C4045" w:rsidRDefault="009B20C2" w:rsidP="009B20C2">
      <w:pPr>
        <w:spacing w:line="480" w:lineRule="auto"/>
        <w:rPr>
          <w:color w:val="000000" w:themeColor="text1"/>
        </w:rPr>
      </w:pPr>
      <w:r w:rsidRPr="007C4045">
        <w:rPr>
          <w:color w:val="000000" w:themeColor="text1"/>
        </w:rPr>
        <w:tab/>
        <w:t xml:space="preserve">The purpose of this study is to investigate the </w:t>
      </w:r>
      <w:r>
        <w:rPr>
          <w:color w:val="000000" w:themeColor="text1"/>
        </w:rPr>
        <w:t xml:space="preserve">link </w:t>
      </w:r>
      <w:r w:rsidRPr="007C4045">
        <w:rPr>
          <w:color w:val="000000" w:themeColor="text1"/>
        </w:rPr>
        <w:t>between gendered rac</w:t>
      </w:r>
      <w:r>
        <w:rPr>
          <w:color w:val="000000" w:themeColor="text1"/>
        </w:rPr>
        <w:t>ial microaggressions</w:t>
      </w:r>
      <w:r w:rsidR="00D214D9">
        <w:rPr>
          <w:color w:val="000000" w:themeColor="text1"/>
        </w:rPr>
        <w:t xml:space="preserve"> (i.e., subtle gendered racial slights and everyday gendered racism)</w:t>
      </w:r>
      <w:r w:rsidRPr="007C4045">
        <w:rPr>
          <w:color w:val="000000" w:themeColor="text1"/>
        </w:rPr>
        <w:t xml:space="preserve"> and traumatic stress symptoms </w:t>
      </w:r>
      <w:r w:rsidR="002C19CA">
        <w:rPr>
          <w:color w:val="000000" w:themeColor="text1"/>
        </w:rPr>
        <w:t>among</w:t>
      </w:r>
      <w:r w:rsidRPr="007C4045">
        <w:rPr>
          <w:color w:val="000000" w:themeColor="text1"/>
        </w:rPr>
        <w:t xml:space="preserve"> Black women</w:t>
      </w:r>
      <w:r w:rsidR="00C81AD8">
        <w:rPr>
          <w:color w:val="000000" w:themeColor="text1"/>
        </w:rPr>
        <w:t xml:space="preserve"> by testing the biopsychosocial model of gendered racism proposed by Lewis and colleagues (2017)</w:t>
      </w:r>
      <w:r w:rsidRPr="007C4045">
        <w:rPr>
          <w:color w:val="000000" w:themeColor="text1"/>
        </w:rPr>
        <w:t>.</w:t>
      </w:r>
      <w:r w:rsidR="00C81AD8">
        <w:rPr>
          <w:color w:val="000000" w:themeColor="text1"/>
        </w:rPr>
        <w:t xml:space="preserve"> </w:t>
      </w:r>
      <w:r w:rsidR="0068236C">
        <w:rPr>
          <w:color w:val="000000" w:themeColor="text1"/>
        </w:rPr>
        <w:t>This model conceptualizes coping</w:t>
      </w:r>
      <w:r w:rsidR="00AC3EFE">
        <w:rPr>
          <w:color w:val="000000" w:themeColor="text1"/>
        </w:rPr>
        <w:t xml:space="preserve"> as a mediator of the relations between gendered racism and physical and mental health outcomes</w:t>
      </w:r>
      <w:r w:rsidR="00392135">
        <w:rPr>
          <w:color w:val="000000" w:themeColor="text1"/>
        </w:rPr>
        <w:t xml:space="preserve">, with aspects of </w:t>
      </w:r>
      <w:r w:rsidR="00600893">
        <w:rPr>
          <w:color w:val="000000" w:themeColor="text1"/>
        </w:rPr>
        <w:t>gendered</w:t>
      </w:r>
      <w:r w:rsidR="00392135">
        <w:rPr>
          <w:color w:val="000000" w:themeColor="text1"/>
        </w:rPr>
        <w:t xml:space="preserve"> racial identity </w:t>
      </w:r>
      <w:r w:rsidR="00197526">
        <w:rPr>
          <w:color w:val="000000" w:themeColor="text1"/>
        </w:rPr>
        <w:t>as a moderat</w:t>
      </w:r>
      <w:r w:rsidR="003C67C3">
        <w:rPr>
          <w:color w:val="000000" w:themeColor="text1"/>
        </w:rPr>
        <w:t>or</w:t>
      </w:r>
      <w:r w:rsidR="00197526">
        <w:rPr>
          <w:color w:val="000000" w:themeColor="text1"/>
        </w:rPr>
        <w:t xml:space="preserve"> of </w:t>
      </w:r>
      <w:r w:rsidR="00600893">
        <w:rPr>
          <w:color w:val="000000" w:themeColor="text1"/>
        </w:rPr>
        <w:t>the gendered racism-health link.</w:t>
      </w:r>
      <w:r w:rsidRPr="007C4045">
        <w:rPr>
          <w:color w:val="000000" w:themeColor="text1"/>
        </w:rPr>
        <w:t xml:space="preserve"> </w:t>
      </w:r>
      <w:r w:rsidR="00BA771D">
        <w:rPr>
          <w:color w:val="000000" w:themeColor="text1"/>
        </w:rPr>
        <w:t xml:space="preserve">Using this model as a conceptual framework, this study </w:t>
      </w:r>
      <w:r w:rsidR="004A34AD">
        <w:rPr>
          <w:color w:val="000000" w:themeColor="text1"/>
        </w:rPr>
        <w:t xml:space="preserve">explores </w:t>
      </w:r>
      <w:r w:rsidR="00FA1483">
        <w:rPr>
          <w:color w:val="000000" w:themeColor="text1"/>
        </w:rPr>
        <w:t xml:space="preserve">two </w:t>
      </w:r>
      <w:r w:rsidR="00646C37">
        <w:rPr>
          <w:color w:val="000000" w:themeColor="text1"/>
        </w:rPr>
        <w:t>specific aspects of gender</w:t>
      </w:r>
      <w:r w:rsidR="00E572A5">
        <w:rPr>
          <w:color w:val="000000" w:themeColor="text1"/>
        </w:rPr>
        <w:t>e</w:t>
      </w:r>
      <w:r w:rsidR="00646C37">
        <w:rPr>
          <w:color w:val="000000" w:themeColor="text1"/>
        </w:rPr>
        <w:t xml:space="preserve">d racial identity—the Strong Black Woman schema and womanist </w:t>
      </w:r>
      <w:r w:rsidR="00E572A5">
        <w:rPr>
          <w:color w:val="000000" w:themeColor="text1"/>
        </w:rPr>
        <w:t>attitudes</w:t>
      </w:r>
      <w:r w:rsidR="00646C37">
        <w:rPr>
          <w:color w:val="000000" w:themeColor="text1"/>
        </w:rPr>
        <w:t xml:space="preserve">. </w:t>
      </w:r>
      <w:r w:rsidR="00A95999">
        <w:rPr>
          <w:color w:val="000000" w:themeColor="text1"/>
        </w:rPr>
        <w:t xml:space="preserve">This study extends the model by Lewis and colleagues (2017) by exploring a potential </w:t>
      </w:r>
      <w:r w:rsidR="00B6530D">
        <w:rPr>
          <w:color w:val="000000" w:themeColor="text1"/>
        </w:rPr>
        <w:t xml:space="preserve">exacerbating </w:t>
      </w:r>
      <w:r w:rsidR="00243D98">
        <w:rPr>
          <w:color w:val="000000" w:themeColor="text1"/>
        </w:rPr>
        <w:t xml:space="preserve">moderator (i.e., the Strong Black Woman schema) in addition to a potential buffer (i.e., womanist attitudes). </w:t>
      </w:r>
    </w:p>
    <w:p w14:paraId="2C46B8B4" w14:textId="1C1BDBC0" w:rsidR="009B20C2" w:rsidRDefault="009B20C2" w:rsidP="003E5BD5">
      <w:pPr>
        <w:pStyle w:val="Heading2"/>
      </w:pPr>
      <w:bookmarkStart w:id="1" w:name="_Toc5833128"/>
      <w:bookmarkStart w:id="2" w:name="_Toc5924913"/>
      <w:bookmarkStart w:id="3" w:name="_Toc71371396"/>
      <w:r w:rsidRPr="007C4045">
        <w:t>Gendered Racism</w:t>
      </w:r>
      <w:bookmarkEnd w:id="1"/>
      <w:bookmarkEnd w:id="2"/>
      <w:bookmarkEnd w:id="3"/>
    </w:p>
    <w:p w14:paraId="73CA0321" w14:textId="77777777" w:rsidR="00747252" w:rsidRPr="00747252" w:rsidRDefault="00747252" w:rsidP="00747252"/>
    <w:p w14:paraId="302891AE" w14:textId="7A0AE7D5" w:rsidR="009B20C2" w:rsidRPr="007C4045" w:rsidRDefault="009B20C2" w:rsidP="009B20C2">
      <w:pPr>
        <w:spacing w:line="480" w:lineRule="auto"/>
        <w:rPr>
          <w:color w:val="000000" w:themeColor="text1"/>
        </w:rPr>
      </w:pPr>
      <w:r w:rsidRPr="007C4045">
        <w:rPr>
          <w:b/>
          <w:color w:val="000000" w:themeColor="text1"/>
        </w:rPr>
        <w:tab/>
      </w:r>
      <w:r w:rsidRPr="007C4045">
        <w:rPr>
          <w:i/>
          <w:color w:val="000000" w:themeColor="text1"/>
        </w:rPr>
        <w:t>Gendered racism</w:t>
      </w:r>
      <w:r w:rsidRPr="007C4045">
        <w:rPr>
          <w:color w:val="000000" w:themeColor="text1"/>
        </w:rPr>
        <w:t xml:space="preserve"> describes the simultaneous experience of interlocking systems of racist and sexist oppression </w:t>
      </w:r>
      <w:r w:rsidR="00E905EB">
        <w:rPr>
          <w:noProof/>
          <w:color w:val="000000" w:themeColor="text1"/>
        </w:rPr>
        <w:t>(Essed, 1991)</w:t>
      </w:r>
      <w:r w:rsidRPr="007C4045">
        <w:rPr>
          <w:color w:val="000000" w:themeColor="text1"/>
        </w:rPr>
        <w:t xml:space="preserve">. Black feminist scholars have long highlighted the ways in which Black women’s experiences of oppression are simultaneously similar to and different from Black men and </w:t>
      </w:r>
      <w:r w:rsidR="004D4B4F">
        <w:rPr>
          <w:color w:val="000000" w:themeColor="text1"/>
        </w:rPr>
        <w:t>w</w:t>
      </w:r>
      <w:r w:rsidRPr="007C4045">
        <w:rPr>
          <w:color w:val="000000" w:themeColor="text1"/>
        </w:rPr>
        <w:t>hite women’s experiences</w:t>
      </w:r>
      <w:r w:rsidR="00184F84">
        <w:rPr>
          <w:color w:val="000000" w:themeColor="text1"/>
        </w:rPr>
        <w:t xml:space="preserve"> </w:t>
      </w:r>
      <w:r w:rsidR="00184F84">
        <w:rPr>
          <w:noProof/>
          <w:color w:val="000000" w:themeColor="text1"/>
        </w:rPr>
        <w:t xml:space="preserve">(Beal, 1970; Collins, 1991; Hull et al., 1993; St. Jean &amp; Feagin, 1998; </w:t>
      </w:r>
      <w:r w:rsidR="00DF3F4A">
        <w:rPr>
          <w:noProof/>
          <w:color w:val="000000" w:themeColor="text1"/>
        </w:rPr>
        <w:t xml:space="preserve">Truth, 1851; </w:t>
      </w:r>
      <w:r w:rsidR="00184F84">
        <w:rPr>
          <w:noProof/>
          <w:color w:val="000000" w:themeColor="text1"/>
        </w:rPr>
        <w:t>Walker, 1983)</w:t>
      </w:r>
      <w:r w:rsidR="00184F84">
        <w:rPr>
          <w:color w:val="000000" w:themeColor="text1"/>
        </w:rPr>
        <w:t>; n</w:t>
      </w:r>
      <w:r w:rsidRPr="007C4045">
        <w:rPr>
          <w:color w:val="000000" w:themeColor="text1"/>
        </w:rPr>
        <w:t>otably, much of the literature on gendered racial oppression ha</w:t>
      </w:r>
      <w:r>
        <w:rPr>
          <w:color w:val="000000" w:themeColor="text1"/>
        </w:rPr>
        <w:t>s</w:t>
      </w:r>
      <w:r w:rsidRPr="007C4045">
        <w:rPr>
          <w:color w:val="000000" w:themeColor="text1"/>
        </w:rPr>
        <w:t xml:space="preserve"> focused on the unique ways that Black women are affected by issues such as </w:t>
      </w:r>
      <w:r w:rsidRPr="007C4045">
        <w:rPr>
          <w:color w:val="000000" w:themeColor="text1"/>
        </w:rPr>
        <w:lastRenderedPageBreak/>
        <w:t>enslavement, reproductive justice, sexual violence, and patriarchy</w:t>
      </w:r>
      <w:r w:rsidR="00184F84">
        <w:rPr>
          <w:color w:val="000000" w:themeColor="text1"/>
        </w:rPr>
        <w:t>.</w:t>
      </w:r>
      <w:r w:rsidR="00E905EB">
        <w:rPr>
          <w:color w:val="000000" w:themeColor="text1"/>
        </w:rPr>
        <w:t xml:space="preserve"> </w:t>
      </w:r>
      <w:r w:rsidRPr="007C4045">
        <w:rPr>
          <w:color w:val="000000" w:themeColor="text1"/>
        </w:rPr>
        <w:t xml:space="preserve">Synthesizing this legacy, Crenshaw (1989) is credited with introducing the concept of </w:t>
      </w:r>
      <w:r w:rsidRPr="007C4045">
        <w:rPr>
          <w:i/>
          <w:color w:val="000000" w:themeColor="text1"/>
        </w:rPr>
        <w:t>intersectionality</w:t>
      </w:r>
      <w:r w:rsidRPr="007C4045">
        <w:rPr>
          <w:color w:val="000000" w:themeColor="text1"/>
        </w:rPr>
        <w:t xml:space="preserve"> into popular discourse by examining the ways in which racial and gender discrimination laws did not afford Black women the same protections as men of color and </w:t>
      </w:r>
      <w:r w:rsidR="004D4B4F">
        <w:rPr>
          <w:color w:val="000000" w:themeColor="text1"/>
        </w:rPr>
        <w:t>white</w:t>
      </w:r>
      <w:r w:rsidRPr="007C4045">
        <w:rPr>
          <w:color w:val="000000" w:themeColor="text1"/>
        </w:rPr>
        <w:t xml:space="preserve"> women. Intersectionality is a theoretical framework for understanding Black women’s unique experience of gendered racism; it argues that Black women’s oppression is greater than the sum of its parts (e.g., racism and sexism separately; </w:t>
      </w:r>
      <w:r w:rsidR="00904746">
        <w:rPr>
          <w:noProof/>
          <w:color w:val="000000" w:themeColor="text1"/>
        </w:rPr>
        <w:t>Bowleg &amp; Bauer, 2016; Crenshaw, 1989</w:t>
      </w:r>
      <w:r w:rsidR="00B87802">
        <w:rPr>
          <w:noProof/>
          <w:color w:val="000000" w:themeColor="text1"/>
        </w:rPr>
        <w:t>; Lewis &amp; Grzanka, 2016</w:t>
      </w:r>
      <w:r w:rsidR="00904746">
        <w:rPr>
          <w:noProof/>
          <w:color w:val="000000" w:themeColor="text1"/>
        </w:rPr>
        <w:t>)</w:t>
      </w:r>
      <w:r w:rsidR="00904746">
        <w:rPr>
          <w:color w:val="000000" w:themeColor="text1"/>
        </w:rPr>
        <w:t xml:space="preserve">. </w:t>
      </w:r>
      <w:r w:rsidRPr="007C4045">
        <w:rPr>
          <w:color w:val="000000" w:themeColor="text1"/>
        </w:rPr>
        <w:t xml:space="preserve">From an intersectional standpoint, Black women’s experiences can only be understood when all components are taken into account simultaneously. </w:t>
      </w:r>
      <w:r w:rsidR="000D3F7B">
        <w:rPr>
          <w:color w:val="000000" w:themeColor="text1"/>
        </w:rPr>
        <w:t xml:space="preserve">Thus, this study </w:t>
      </w:r>
      <w:r w:rsidR="00CA1796">
        <w:rPr>
          <w:color w:val="000000" w:themeColor="text1"/>
        </w:rPr>
        <w:t xml:space="preserve">implements an intersectional framework </w:t>
      </w:r>
      <w:r w:rsidR="007E1209">
        <w:rPr>
          <w:color w:val="000000" w:themeColor="text1"/>
        </w:rPr>
        <w:t xml:space="preserve">through the use of measures designed to </w:t>
      </w:r>
      <w:r w:rsidR="00805684">
        <w:rPr>
          <w:color w:val="000000" w:themeColor="text1"/>
        </w:rPr>
        <w:t xml:space="preserve">capture </w:t>
      </w:r>
      <w:r w:rsidR="00A95C56">
        <w:rPr>
          <w:color w:val="000000" w:themeColor="text1"/>
        </w:rPr>
        <w:t>gendered raci</w:t>
      </w:r>
      <w:r w:rsidR="00B87802">
        <w:rPr>
          <w:color w:val="000000" w:themeColor="text1"/>
        </w:rPr>
        <w:t xml:space="preserve">sm (e.g., Gendered Racial Microaggressions Scale; </w:t>
      </w:r>
      <w:r w:rsidR="00B87802">
        <w:rPr>
          <w:noProof/>
          <w:color w:val="000000" w:themeColor="text1"/>
        </w:rPr>
        <w:t>Lewis &amp; Neville, 2015)</w:t>
      </w:r>
      <w:r w:rsidR="00B87802">
        <w:rPr>
          <w:color w:val="000000" w:themeColor="text1"/>
        </w:rPr>
        <w:t>, and intersectional aspects of identity</w:t>
      </w:r>
      <w:r w:rsidR="00A95C56">
        <w:rPr>
          <w:color w:val="000000" w:themeColor="text1"/>
        </w:rPr>
        <w:t xml:space="preserve"> (e.g.,</w:t>
      </w:r>
      <w:r w:rsidR="000C0503">
        <w:rPr>
          <w:color w:val="000000" w:themeColor="text1"/>
        </w:rPr>
        <w:t xml:space="preserve"> Giscombé Superwoman Schema Questionnaire</w:t>
      </w:r>
      <w:r w:rsidR="00B87802">
        <w:rPr>
          <w:color w:val="000000" w:themeColor="text1"/>
        </w:rPr>
        <w:t xml:space="preserve">; </w:t>
      </w:r>
      <w:r w:rsidR="00B8612B">
        <w:rPr>
          <w:noProof/>
          <w:color w:val="000000" w:themeColor="text1"/>
        </w:rPr>
        <w:t>Woods-Giscombe et al., 2019)</w:t>
      </w:r>
      <w:r w:rsidR="00B87802">
        <w:rPr>
          <w:color w:val="000000" w:themeColor="text1"/>
        </w:rPr>
        <w:t xml:space="preserve"> </w:t>
      </w:r>
      <w:r w:rsidR="000C0503">
        <w:rPr>
          <w:color w:val="000000" w:themeColor="text1"/>
        </w:rPr>
        <w:t xml:space="preserve">and the </w:t>
      </w:r>
      <w:r w:rsidR="00356325">
        <w:rPr>
          <w:color w:val="000000" w:themeColor="text1"/>
        </w:rPr>
        <w:t>Women of Color subscale of the Feminist Perspectives Scale</w:t>
      </w:r>
      <w:r w:rsidR="004D41E5">
        <w:rPr>
          <w:color w:val="000000" w:themeColor="text1"/>
        </w:rPr>
        <w:t xml:space="preserve"> </w:t>
      </w:r>
      <w:r w:rsidR="00B8612B">
        <w:rPr>
          <w:noProof/>
          <w:color w:val="000000" w:themeColor="text1"/>
        </w:rPr>
        <w:t>(Henley et al., 1998)</w:t>
      </w:r>
      <w:r w:rsidR="00B8612B">
        <w:rPr>
          <w:color w:val="000000" w:themeColor="text1"/>
        </w:rPr>
        <w:t>)</w:t>
      </w:r>
      <w:r w:rsidR="00356325">
        <w:rPr>
          <w:color w:val="000000" w:themeColor="text1"/>
        </w:rPr>
        <w:t xml:space="preserve">. </w:t>
      </w:r>
    </w:p>
    <w:p w14:paraId="1F699435" w14:textId="40914C3D" w:rsidR="009B20C2" w:rsidRPr="001C5105" w:rsidRDefault="009B20C2" w:rsidP="009B20C2">
      <w:pPr>
        <w:spacing w:line="480" w:lineRule="auto"/>
        <w:ind w:firstLine="720"/>
      </w:pPr>
      <w:r w:rsidRPr="007C4045">
        <w:t>There is both qualitative and quantitative empirical support for the influence of gendered racism in the lives of African American women, particularly as it relates to negative mental health consequences</w:t>
      </w:r>
      <w:r w:rsidR="00CE3C3B">
        <w:t xml:space="preserve">. </w:t>
      </w:r>
      <w:r w:rsidRPr="007C4045">
        <w:t xml:space="preserve">Qualitative studies have provided critical support for intersectionality theory, finding that often Black women are unable to parse experiences of discrimination into “just racism” or “just sexism” </w:t>
      </w:r>
      <w:r w:rsidR="00AD18CA">
        <w:rPr>
          <w:noProof/>
        </w:rPr>
        <w:t>(Andersen &amp; Collins, 2004; Jones &amp; Shorter-Gooden, 2003; King, 2005)</w:t>
      </w:r>
      <w:r w:rsidR="00AD18CA">
        <w:t xml:space="preserve">. </w:t>
      </w:r>
      <w:r w:rsidRPr="007C4045">
        <w:t xml:space="preserve">Building upon these studies, quantitative research supports a significant association between gendered racism and a range of negative mental health outcomes for Black women (e.g., </w:t>
      </w:r>
      <w:r w:rsidR="00D463F5">
        <w:rPr>
          <w:noProof/>
        </w:rPr>
        <w:t>(Moradi &amp; Subich, 2003; Szymanski &amp; Lewis, 2016; Szymanski &amp; Stewart, 2010; Thomas et al., 2008)</w:t>
      </w:r>
      <w:r w:rsidR="00DE2CB8">
        <w:t xml:space="preserve">. </w:t>
      </w:r>
      <w:r w:rsidRPr="007C4045">
        <w:t xml:space="preserve">There is a growing body of literature on gendered racial microaggressions (i.e., subtle gendered racism) and African American women’s mental health. </w:t>
      </w:r>
      <w:r w:rsidR="00890EAA">
        <w:t>N</w:t>
      </w:r>
      <w:r w:rsidR="00AD744A">
        <w:t xml:space="preserve">egative comments about </w:t>
      </w:r>
      <w:r w:rsidR="00495242">
        <w:lastRenderedPageBreak/>
        <w:t xml:space="preserve">Black women’s </w:t>
      </w:r>
      <w:r w:rsidR="00AD744A">
        <w:t>natural, Afr</w:t>
      </w:r>
      <w:r w:rsidR="00B87802">
        <w:t xml:space="preserve">ican curly </w:t>
      </w:r>
      <w:r w:rsidR="00AD744A">
        <w:t>textured hair</w:t>
      </w:r>
      <w:r w:rsidR="00890EAA">
        <w:t xml:space="preserve"> are an example of gendered racial microaggressions</w:t>
      </w:r>
      <w:r w:rsidR="007F685F">
        <w:t>; th</w:t>
      </w:r>
      <w:r w:rsidR="005E0875">
        <w:t xml:space="preserve">ese comments </w:t>
      </w:r>
      <w:r w:rsidR="000D1201">
        <w:t>are underscored by implications about gender (i.e., standards of femininity) as well as race (</w:t>
      </w:r>
      <w:r w:rsidR="00495242">
        <w:t>superiority of certain</w:t>
      </w:r>
      <w:r w:rsidR="00B87802">
        <w:t xml:space="preserve"> hair</w:t>
      </w:r>
      <w:r w:rsidR="00495242">
        <w:t xml:space="preserve"> textures over others). </w:t>
      </w:r>
      <w:r>
        <w:t>G</w:t>
      </w:r>
      <w:r w:rsidRPr="007C4045">
        <w:t>endered racial microaggressions have been found to be positively associated with greater psychological distress</w:t>
      </w:r>
      <w:r w:rsidR="00DE2CB8">
        <w:t xml:space="preserve"> </w:t>
      </w:r>
      <w:r w:rsidR="00DE2CB8">
        <w:rPr>
          <w:noProof/>
        </w:rPr>
        <w:t>(Lewis &amp; Neville, 2015; Williams &amp; Lewis, 2019)</w:t>
      </w:r>
      <w:r w:rsidRPr="007C4045">
        <w:t xml:space="preserve">, greater negative mental and physical health outcomes </w:t>
      </w:r>
      <w:r w:rsidR="00DE2CB8">
        <w:rPr>
          <w:noProof/>
        </w:rPr>
        <w:t>(Lewis et al., 2017)</w:t>
      </w:r>
      <w:r w:rsidR="00DE2CB8">
        <w:t xml:space="preserve">, </w:t>
      </w:r>
      <w:r>
        <w:t>greater anxiety symptoms</w:t>
      </w:r>
      <w:r w:rsidR="00DE2CB8">
        <w:t xml:space="preserve"> </w:t>
      </w:r>
      <w:r w:rsidR="006C6A52">
        <w:rPr>
          <w:noProof/>
        </w:rPr>
        <w:t>(Wright &amp; Lewis, 2020)</w:t>
      </w:r>
      <w:r w:rsidR="006C6A52">
        <w:t xml:space="preserve">, </w:t>
      </w:r>
      <w:r w:rsidRPr="007C4045">
        <w:t>and greater traumatic stress symptoms</w:t>
      </w:r>
      <w:r w:rsidR="006C6A52">
        <w:t xml:space="preserve"> </w:t>
      </w:r>
      <w:r w:rsidR="00160F87">
        <w:rPr>
          <w:noProof/>
        </w:rPr>
        <w:t>(Dale &amp; Safren, 2019; Moody &amp; Lewis, 2019)</w:t>
      </w:r>
      <w:r w:rsidRPr="007C4045">
        <w:t xml:space="preserve"> </w:t>
      </w:r>
      <w:r w:rsidR="00B87802">
        <w:t>among</w:t>
      </w:r>
      <w:r w:rsidRPr="007C4045">
        <w:t xml:space="preserve"> Black women. </w:t>
      </w:r>
      <w:r w:rsidRPr="001C5105">
        <w:rPr>
          <w:rFonts w:ascii="TimesNewRomanPSMT" w:hAnsi="TimesNewRomanPSMT"/>
        </w:rPr>
        <w:t xml:space="preserve">Lewis </w:t>
      </w:r>
      <w:r w:rsidR="00FC7758">
        <w:rPr>
          <w:rFonts w:ascii="TimesNewRomanPSMT" w:hAnsi="TimesNewRomanPSMT"/>
        </w:rPr>
        <w:t>and colleagues</w:t>
      </w:r>
      <w:r w:rsidRPr="001C5105">
        <w:rPr>
          <w:rFonts w:ascii="TimesNewRomanPSMT" w:hAnsi="TimesNewRomanPSMT"/>
        </w:rPr>
        <w:t xml:space="preserve"> (2017) have extended the biopsychosocial model of perceived racism </w:t>
      </w:r>
      <w:r w:rsidR="004122E3">
        <w:rPr>
          <w:rFonts w:ascii="TimesNewRomanPSMT" w:hAnsi="TimesNewRomanPSMT"/>
          <w:noProof/>
        </w:rPr>
        <w:t>(Clark et al., 1999)</w:t>
      </w:r>
      <w:r w:rsidR="004122E3">
        <w:rPr>
          <w:rFonts w:ascii="TimesNewRomanPSMT" w:hAnsi="TimesNewRomanPSMT"/>
        </w:rPr>
        <w:t xml:space="preserve"> </w:t>
      </w:r>
      <w:r w:rsidRPr="001C5105">
        <w:rPr>
          <w:rFonts w:ascii="TimesNewRomanPSMT" w:hAnsi="TimesNewRomanPSMT"/>
        </w:rPr>
        <w:t xml:space="preserve">to gendered racism to investigate the link between gendered </w:t>
      </w:r>
      <w:r w:rsidR="004E5ADA">
        <w:rPr>
          <w:rFonts w:ascii="TimesNewRomanPSMT" w:hAnsi="TimesNewRomanPSMT"/>
        </w:rPr>
        <w:t>racism</w:t>
      </w:r>
      <w:r w:rsidRPr="001C5105">
        <w:rPr>
          <w:rFonts w:ascii="TimesNewRomanPSMT" w:hAnsi="TimesNewRomanPSMT"/>
        </w:rPr>
        <w:t xml:space="preserve"> and mental health outcomes. </w:t>
      </w:r>
      <w:r w:rsidRPr="007C4045">
        <w:rPr>
          <w:color w:val="000000" w:themeColor="text1"/>
        </w:rPr>
        <w:t xml:space="preserve">This study seeks to add to this growing body of literature by </w:t>
      </w:r>
      <w:r>
        <w:rPr>
          <w:color w:val="000000" w:themeColor="text1"/>
        </w:rPr>
        <w:t xml:space="preserve">testing Lewis et al.’s (2017) biopsychosocial model of gendered racism. </w:t>
      </w:r>
      <w:r w:rsidRPr="007C4045">
        <w:rPr>
          <w:color w:val="000000" w:themeColor="text1"/>
        </w:rPr>
        <w:t>Specifically, this study explores the relations between gendered racial microaggressions and a traditionally understudied mental health outcome—traumatic stress.</w:t>
      </w:r>
    </w:p>
    <w:p w14:paraId="3067807C" w14:textId="27E6F38A" w:rsidR="009B20C2" w:rsidRDefault="009B20C2" w:rsidP="003E5BD5">
      <w:pPr>
        <w:pStyle w:val="Heading2"/>
      </w:pPr>
      <w:bookmarkStart w:id="4" w:name="_Toc5833129"/>
      <w:bookmarkStart w:id="5" w:name="_Toc5924914"/>
      <w:bookmarkStart w:id="6" w:name="_Toc71371397"/>
      <w:r w:rsidRPr="007C4045">
        <w:t>Oppression and Traumatic Stress</w:t>
      </w:r>
      <w:bookmarkEnd w:id="4"/>
      <w:bookmarkEnd w:id="5"/>
      <w:bookmarkEnd w:id="6"/>
    </w:p>
    <w:p w14:paraId="6219B3FF" w14:textId="77777777" w:rsidR="00747252" w:rsidRPr="00747252" w:rsidRDefault="00747252" w:rsidP="00747252"/>
    <w:p w14:paraId="3381D17C" w14:textId="6255EA46" w:rsidR="00ED2BFC" w:rsidRDefault="009B20C2" w:rsidP="009B20C2">
      <w:pPr>
        <w:spacing w:line="480" w:lineRule="auto"/>
        <w:rPr>
          <w:color w:val="000000" w:themeColor="text1"/>
        </w:rPr>
      </w:pPr>
      <w:r w:rsidRPr="007C4045">
        <w:rPr>
          <w:color w:val="000000" w:themeColor="text1"/>
        </w:rPr>
        <w:tab/>
        <w:t xml:space="preserve">Lazarus and Folkman’s (1984) transactional conceptualization of </w:t>
      </w:r>
      <w:r w:rsidRPr="007C4045">
        <w:rPr>
          <w:i/>
          <w:color w:val="000000" w:themeColor="text1"/>
        </w:rPr>
        <w:t>stress</w:t>
      </w:r>
      <w:r w:rsidRPr="007C4045">
        <w:rPr>
          <w:color w:val="000000" w:themeColor="text1"/>
        </w:rPr>
        <w:t xml:space="preserve"> and coping has influenced much of the literature on discrimination and its effects on mental health and wellbeing. Within this model, </w:t>
      </w:r>
      <w:r w:rsidRPr="007C4045">
        <w:rPr>
          <w:i/>
          <w:color w:val="000000" w:themeColor="text1"/>
        </w:rPr>
        <w:t>trauma</w:t>
      </w:r>
      <w:r w:rsidRPr="007C4045">
        <w:rPr>
          <w:color w:val="000000" w:themeColor="text1"/>
        </w:rPr>
        <w:t xml:space="preserve"> is a more severe form of stress, in which an individual’s typical coping resources are exceeded or insufficient for the magnitude of the stressor.</w:t>
      </w:r>
      <w:r w:rsidR="002C2A00">
        <w:rPr>
          <w:color w:val="000000" w:themeColor="text1"/>
        </w:rPr>
        <w:t xml:space="preserve"> </w:t>
      </w:r>
      <w:r w:rsidR="00ED2BFC" w:rsidRPr="007C4045">
        <w:rPr>
          <w:color w:val="000000" w:themeColor="text1"/>
        </w:rPr>
        <w:t xml:space="preserve">Within racism literature, many scholars have offered </w:t>
      </w:r>
      <w:r w:rsidR="00ED2BFC">
        <w:rPr>
          <w:color w:val="000000" w:themeColor="text1"/>
        </w:rPr>
        <w:t xml:space="preserve">alternative theoretical models of trauma </w:t>
      </w:r>
      <w:r w:rsidR="00ED2BFC" w:rsidRPr="007C4045">
        <w:rPr>
          <w:color w:val="000000" w:themeColor="text1"/>
        </w:rPr>
        <w:t>that incorporate the influence of oppression on marginalized communities’ and individuals’ wellbeing</w:t>
      </w:r>
      <w:r w:rsidR="00FE1007">
        <w:rPr>
          <w:color w:val="000000" w:themeColor="text1"/>
        </w:rPr>
        <w:t xml:space="preserve"> </w:t>
      </w:r>
      <w:r w:rsidR="00FE1007" w:rsidRPr="00FE1007">
        <w:rPr>
          <w:color w:val="000000"/>
        </w:rPr>
        <w:t>(</w:t>
      </w:r>
      <w:proofErr w:type="spellStart"/>
      <w:r w:rsidR="00FE1007" w:rsidRPr="00FE1007">
        <w:rPr>
          <w:color w:val="000000"/>
        </w:rPr>
        <w:t>Awad</w:t>
      </w:r>
      <w:proofErr w:type="spellEnd"/>
      <w:r w:rsidR="00FE1007" w:rsidRPr="00FE1007">
        <w:rPr>
          <w:color w:val="000000"/>
        </w:rPr>
        <w:t xml:space="preserve"> et al., 2019; Bryant-Davis &amp; Ocampo, 2005b, 2005a; Carlson, 1997; Carter, 2007; Comas-Díaz &amp; Jacobsen, 2001; Gone et al., 2019; Kira, 2001; Nagata et al., 2019; </w:t>
      </w:r>
      <w:proofErr w:type="spellStart"/>
      <w:r w:rsidR="00FE1007" w:rsidRPr="00FE1007">
        <w:rPr>
          <w:color w:val="000000"/>
        </w:rPr>
        <w:t>Scurfield</w:t>
      </w:r>
      <w:proofErr w:type="spellEnd"/>
      <w:r w:rsidR="00FE1007" w:rsidRPr="00FE1007">
        <w:rPr>
          <w:color w:val="000000"/>
        </w:rPr>
        <w:t xml:space="preserve"> &amp; Mackey, 2001; Skewes &amp; Blume, 2019)</w:t>
      </w:r>
      <w:r w:rsidR="00FE1007">
        <w:rPr>
          <w:color w:val="000000" w:themeColor="text1"/>
        </w:rPr>
        <w:t xml:space="preserve">. </w:t>
      </w:r>
      <w:r w:rsidR="00ED2BFC" w:rsidRPr="007C4045">
        <w:rPr>
          <w:color w:val="000000" w:themeColor="text1"/>
        </w:rPr>
        <w:t xml:space="preserve">Some have conceptualized racism as a </w:t>
      </w:r>
      <w:r w:rsidR="00ED2BFC" w:rsidRPr="007C4045">
        <w:rPr>
          <w:color w:val="000000" w:themeColor="text1"/>
        </w:rPr>
        <w:lastRenderedPageBreak/>
        <w:t xml:space="preserve">traumatic stressor in and of itself, and some have conceptualized racism as a stressor that can produce traumatic stress symptoms (especially after chronic exposure) </w:t>
      </w:r>
      <w:r w:rsidR="00FE1007">
        <w:rPr>
          <w:noProof/>
          <w:color w:val="000000" w:themeColor="text1"/>
        </w:rPr>
        <w:t>(Alessi et al., 2013; Carter, 2007; Ford, 2008; Holmes et al., 2016; Khaylis et al., 2007)</w:t>
      </w:r>
      <w:r w:rsidR="00FE1007">
        <w:rPr>
          <w:color w:val="000000" w:themeColor="text1"/>
        </w:rPr>
        <w:t>.</w:t>
      </w:r>
      <w:r w:rsidR="00ED2BFC" w:rsidRPr="007C4045">
        <w:rPr>
          <w:color w:val="000000" w:themeColor="text1"/>
        </w:rPr>
        <w:t xml:space="preserve"> </w:t>
      </w:r>
      <w:r w:rsidR="00ED2BFC">
        <w:rPr>
          <w:color w:val="000000" w:themeColor="text1"/>
        </w:rPr>
        <w:t>T</w:t>
      </w:r>
      <w:r w:rsidR="00ED2BFC" w:rsidRPr="007C4045">
        <w:rPr>
          <w:color w:val="000000" w:themeColor="text1"/>
        </w:rPr>
        <w:t xml:space="preserve">here is a growing body of empirical support for the link between the experience of multiple oppressions </w:t>
      </w:r>
      <w:r w:rsidR="00ED2BFC">
        <w:rPr>
          <w:color w:val="000000" w:themeColor="text1"/>
        </w:rPr>
        <w:t>and</w:t>
      </w:r>
      <w:r w:rsidR="00ED2BFC" w:rsidRPr="007C4045">
        <w:rPr>
          <w:color w:val="000000" w:themeColor="text1"/>
        </w:rPr>
        <w:t xml:space="preserve"> greater traumatic stress symptoms for individuals belonging to </w:t>
      </w:r>
      <w:r w:rsidR="00ED2BFC">
        <w:rPr>
          <w:color w:val="000000" w:themeColor="text1"/>
        </w:rPr>
        <w:t xml:space="preserve">multiple </w:t>
      </w:r>
      <w:r w:rsidR="00ED2BFC" w:rsidRPr="007C4045">
        <w:rPr>
          <w:color w:val="000000" w:themeColor="text1"/>
        </w:rPr>
        <w:t xml:space="preserve">marginalized communities (e.g., </w:t>
      </w:r>
      <w:r w:rsidR="00D87C13">
        <w:rPr>
          <w:noProof/>
          <w:color w:val="000000" w:themeColor="text1"/>
        </w:rPr>
        <w:t>(Berg, 2006; L. B. Watson et al., 2016)</w:t>
      </w:r>
      <w:r w:rsidR="00ED2BFC" w:rsidRPr="007C4045">
        <w:rPr>
          <w:color w:val="000000" w:themeColor="text1"/>
        </w:rPr>
        <w:t>.</w:t>
      </w:r>
      <w:r w:rsidR="00ED2BFC">
        <w:rPr>
          <w:color w:val="000000" w:themeColor="text1"/>
        </w:rPr>
        <w:t xml:space="preserve"> </w:t>
      </w:r>
      <w:r w:rsidR="00ED2BFC" w:rsidRPr="007C4045">
        <w:rPr>
          <w:i/>
          <w:color w:val="000000" w:themeColor="text1"/>
        </w:rPr>
        <w:t xml:space="preserve">Insidious trauma </w:t>
      </w:r>
      <w:r w:rsidR="00ED2BFC" w:rsidRPr="007C4045">
        <w:rPr>
          <w:color w:val="000000" w:themeColor="text1"/>
        </w:rPr>
        <w:t xml:space="preserve">describes the cumulative effects of discriminatory events that, in isolation, may not be enough to trigger a traumatic stress response on their own </w:t>
      </w:r>
      <w:r w:rsidR="00BB707E">
        <w:rPr>
          <w:noProof/>
          <w:color w:val="000000" w:themeColor="text1"/>
        </w:rPr>
        <w:t>(L. S. Brown, 2013; Root, 1992, 2001)</w:t>
      </w:r>
      <w:r w:rsidR="008B74FF">
        <w:rPr>
          <w:color w:val="000000" w:themeColor="text1"/>
        </w:rPr>
        <w:t>;</w:t>
      </w:r>
      <w:r w:rsidR="00ED2BFC" w:rsidRPr="007C4045">
        <w:rPr>
          <w:color w:val="000000" w:themeColor="text1"/>
        </w:rPr>
        <w:t xml:space="preserve"> </w:t>
      </w:r>
      <w:r w:rsidR="00C131D7">
        <w:rPr>
          <w:color w:val="000000" w:themeColor="text1"/>
        </w:rPr>
        <w:t>t</w:t>
      </w:r>
      <w:r w:rsidR="00ED2BFC" w:rsidRPr="007C4045">
        <w:rPr>
          <w:color w:val="000000" w:themeColor="text1"/>
        </w:rPr>
        <w:t>he concept of insidious trauma is especially relevant to the study of microaggressions. A microaggression experience is not likely to be stressful enough to produce traumatic stress symptoms on its own; however, empirical evidence suggests that the cumulative effects (both recent and lifetime) of microaggressions are significantly associated with traumatic stress symptoms</w:t>
      </w:r>
      <w:r w:rsidR="00EE7DA3">
        <w:rPr>
          <w:color w:val="000000" w:themeColor="text1"/>
        </w:rPr>
        <w:t xml:space="preserve"> </w:t>
      </w:r>
      <w:r w:rsidR="008F1B2A">
        <w:rPr>
          <w:noProof/>
          <w:color w:val="000000" w:themeColor="text1"/>
        </w:rPr>
        <w:t>(T. Abdullah et al., 2021; Moody &amp; Lewis, 2019; Nadal et al., 2019; Torres &amp; Taknint, 2015)</w:t>
      </w:r>
      <w:r w:rsidR="00EE7DA3">
        <w:rPr>
          <w:color w:val="000000" w:themeColor="text1"/>
        </w:rPr>
        <w:t>.</w:t>
      </w:r>
    </w:p>
    <w:p w14:paraId="0DB8D69D" w14:textId="10AD861F" w:rsidR="009B20C2" w:rsidRPr="007C4045" w:rsidRDefault="009B20C2" w:rsidP="00D90718">
      <w:pPr>
        <w:spacing w:line="480" w:lineRule="auto"/>
        <w:ind w:firstLine="720"/>
        <w:rPr>
          <w:color w:val="000000" w:themeColor="text1"/>
        </w:rPr>
      </w:pPr>
      <w:r w:rsidRPr="007C4045">
        <w:rPr>
          <w:color w:val="000000" w:themeColor="text1"/>
        </w:rPr>
        <w:t xml:space="preserve">This study </w:t>
      </w:r>
      <w:r w:rsidR="0018493C">
        <w:rPr>
          <w:color w:val="000000" w:themeColor="text1"/>
        </w:rPr>
        <w:t>extends</w:t>
      </w:r>
      <w:r>
        <w:rPr>
          <w:color w:val="000000" w:themeColor="text1"/>
        </w:rPr>
        <w:t xml:space="preserve"> </w:t>
      </w:r>
      <w:r w:rsidRPr="007C4045">
        <w:rPr>
          <w:color w:val="000000" w:themeColor="text1"/>
        </w:rPr>
        <w:t xml:space="preserve">Carlson’s (1997) model of racism and trauma to gendered racial microaggressions </w:t>
      </w:r>
      <w:r w:rsidR="00795EF1">
        <w:rPr>
          <w:color w:val="000000" w:themeColor="text1"/>
        </w:rPr>
        <w:t xml:space="preserve">for Black women. Within </w:t>
      </w:r>
      <w:r w:rsidRPr="007C4045">
        <w:rPr>
          <w:color w:val="000000" w:themeColor="text1"/>
        </w:rPr>
        <w:t>this model, a person of color’s subjective appraisal of an event as stressful or traumatic is the primary component. Carlson (1997) recognizes that</w:t>
      </w:r>
      <w:r w:rsidR="008B346A">
        <w:rPr>
          <w:color w:val="000000" w:themeColor="text1"/>
        </w:rPr>
        <w:t xml:space="preserve"> </w:t>
      </w:r>
      <w:r w:rsidR="00B1165A">
        <w:rPr>
          <w:color w:val="000000" w:themeColor="text1"/>
        </w:rPr>
        <w:t xml:space="preserve">threatened or actual emotional pain from racist events </w:t>
      </w:r>
      <w:r w:rsidR="007A675A">
        <w:rPr>
          <w:color w:val="000000" w:themeColor="text1"/>
        </w:rPr>
        <w:t>is sufficient enough for an individual to conceptualize the experience as traumatic.</w:t>
      </w:r>
      <w:r w:rsidRPr="007C4045">
        <w:rPr>
          <w:color w:val="000000" w:themeColor="text1"/>
        </w:rPr>
        <w:t xml:space="preserve"> This is particularly important for understanding microaggressions, which are often dismissed or minimized by others, including the targeted person</w:t>
      </w:r>
      <w:r w:rsidR="00D83485">
        <w:rPr>
          <w:color w:val="000000" w:themeColor="text1"/>
        </w:rPr>
        <w:t xml:space="preserve"> </w:t>
      </w:r>
      <w:r w:rsidR="00D83485">
        <w:rPr>
          <w:noProof/>
          <w:color w:val="000000" w:themeColor="text1"/>
        </w:rPr>
        <w:t>(Sue et al., 2007)</w:t>
      </w:r>
      <w:r w:rsidRPr="007C4045">
        <w:rPr>
          <w:color w:val="000000" w:themeColor="text1"/>
        </w:rPr>
        <w:t>. Additionally, this model stresses the importance of racism’s sudden and unpredictable nature</w:t>
      </w:r>
      <w:r w:rsidRPr="007C4045">
        <w:rPr>
          <w:color w:val="000000" w:themeColor="text1"/>
        </w:rPr>
        <w:sym w:font="Symbol" w:char="F0BE"/>
      </w:r>
      <w:r w:rsidRPr="007C4045">
        <w:rPr>
          <w:color w:val="000000" w:themeColor="text1"/>
        </w:rPr>
        <w:t>it is impossible to predict the exact moment that one will experience a racist event, which can contribute to its traumatic nature. Lastly, Carlson (1997) recognizes how the unpredictability of racism is compounded by its uncontrollability, in that</w:t>
      </w:r>
      <w:r w:rsidR="00897CCC">
        <w:rPr>
          <w:color w:val="000000" w:themeColor="text1"/>
        </w:rPr>
        <w:t xml:space="preserve"> the</w:t>
      </w:r>
      <w:r w:rsidRPr="007C4045">
        <w:rPr>
          <w:color w:val="000000" w:themeColor="text1"/>
        </w:rPr>
        <w:t xml:space="preserve"> </w:t>
      </w:r>
      <w:r w:rsidR="00EF1C45">
        <w:rPr>
          <w:color w:val="000000" w:themeColor="text1"/>
        </w:rPr>
        <w:t>tension deriv</w:t>
      </w:r>
      <w:r w:rsidR="00897CCC">
        <w:rPr>
          <w:color w:val="000000" w:themeColor="text1"/>
        </w:rPr>
        <w:t>ed</w:t>
      </w:r>
      <w:r w:rsidR="00EF1C45">
        <w:rPr>
          <w:color w:val="000000" w:themeColor="text1"/>
        </w:rPr>
        <w:t xml:space="preserve"> </w:t>
      </w:r>
      <w:r w:rsidR="00EF1C45">
        <w:rPr>
          <w:color w:val="000000" w:themeColor="text1"/>
        </w:rPr>
        <w:lastRenderedPageBreak/>
        <w:t xml:space="preserve">from the ever-present expectation of </w:t>
      </w:r>
      <w:r w:rsidR="003C5CAA">
        <w:rPr>
          <w:color w:val="000000" w:themeColor="text1"/>
        </w:rPr>
        <w:t>future racist events</w:t>
      </w:r>
      <w:r w:rsidR="00E87F8C">
        <w:rPr>
          <w:color w:val="000000" w:themeColor="text1"/>
        </w:rPr>
        <w:t xml:space="preserve"> can exacerbate </w:t>
      </w:r>
      <w:r w:rsidR="0085050C">
        <w:rPr>
          <w:color w:val="000000" w:themeColor="text1"/>
        </w:rPr>
        <w:t>distress.</w:t>
      </w:r>
      <w:r w:rsidR="003C5CAA">
        <w:rPr>
          <w:color w:val="000000" w:themeColor="text1"/>
        </w:rPr>
        <w:t xml:space="preserve"> </w:t>
      </w:r>
      <w:r w:rsidRPr="007C4045">
        <w:rPr>
          <w:color w:val="000000" w:themeColor="text1"/>
        </w:rPr>
        <w:t>This is supported by Himmelstein</w:t>
      </w:r>
      <w:r>
        <w:rPr>
          <w:color w:val="000000" w:themeColor="text1"/>
        </w:rPr>
        <w:t xml:space="preserve"> and colleagues’ (2015) </w:t>
      </w:r>
      <w:r w:rsidRPr="007C4045">
        <w:rPr>
          <w:color w:val="000000" w:themeColor="text1"/>
        </w:rPr>
        <w:t>community study of Black American adults, which found that us</w:t>
      </w:r>
      <w:r>
        <w:rPr>
          <w:color w:val="000000" w:themeColor="text1"/>
        </w:rPr>
        <w:t>ing</w:t>
      </w:r>
      <w:r w:rsidRPr="007C4045">
        <w:rPr>
          <w:color w:val="000000" w:themeColor="text1"/>
        </w:rPr>
        <w:t xml:space="preserve"> vigilance coping (i.e., taking actions to reduce the likelihood that one will experience discrimination) explained the significant association between racism and negative psychological outcomes (e.g., stress and depression). </w:t>
      </w:r>
      <w:r w:rsidR="00AC18F8">
        <w:rPr>
          <w:color w:val="000000" w:themeColor="text1"/>
        </w:rPr>
        <w:t xml:space="preserve">Gendered racial microaggressions </w:t>
      </w:r>
      <w:r w:rsidR="006C4B8A">
        <w:rPr>
          <w:color w:val="000000" w:themeColor="text1"/>
        </w:rPr>
        <w:t xml:space="preserve">can be perceived as emotionally painful (and thus, traumatic), </w:t>
      </w:r>
      <w:r w:rsidR="00F96544">
        <w:rPr>
          <w:color w:val="000000" w:themeColor="text1"/>
        </w:rPr>
        <w:t xml:space="preserve">unpredictable, and uncontrollable. </w:t>
      </w:r>
      <w:r w:rsidR="001E41B7">
        <w:rPr>
          <w:color w:val="000000" w:themeColor="text1"/>
        </w:rPr>
        <w:t xml:space="preserve">Due to their more subtle nature, </w:t>
      </w:r>
      <w:r w:rsidR="00CF5908">
        <w:rPr>
          <w:color w:val="000000" w:themeColor="text1"/>
        </w:rPr>
        <w:t xml:space="preserve">dismissal or minimization of instances of gendered racial microaggressions </w:t>
      </w:r>
      <w:r w:rsidR="00903C04">
        <w:rPr>
          <w:color w:val="000000" w:themeColor="text1"/>
        </w:rPr>
        <w:t>can compound distress.</w:t>
      </w:r>
    </w:p>
    <w:p w14:paraId="3DA4AF88" w14:textId="00696F4A" w:rsidR="009B20C2" w:rsidRDefault="009B20C2" w:rsidP="009B20C2">
      <w:pPr>
        <w:spacing w:line="480" w:lineRule="auto"/>
        <w:ind w:firstLine="720"/>
        <w:rPr>
          <w:color w:val="000000" w:themeColor="text1"/>
        </w:rPr>
      </w:pPr>
      <w:r>
        <w:rPr>
          <w:color w:val="000000" w:themeColor="text1"/>
        </w:rPr>
        <w:t xml:space="preserve">Few </w:t>
      </w:r>
      <w:r w:rsidRPr="007C4045">
        <w:rPr>
          <w:color w:val="000000" w:themeColor="text1"/>
        </w:rPr>
        <w:t>studies have explored the relations between microaggressions and traumatic stress</w:t>
      </w:r>
      <w:r>
        <w:rPr>
          <w:color w:val="000000" w:themeColor="text1"/>
        </w:rPr>
        <w:t>. These studies have focused on race or gender and do not account for the gendered racial microaggressions of women of color.</w:t>
      </w:r>
      <w:r w:rsidRPr="007C4045">
        <w:rPr>
          <w:color w:val="000000" w:themeColor="text1"/>
        </w:rPr>
        <w:t xml:space="preserve"> Torres and </w:t>
      </w:r>
      <w:proofErr w:type="spellStart"/>
      <w:r w:rsidRPr="007C4045">
        <w:rPr>
          <w:color w:val="000000" w:themeColor="text1"/>
        </w:rPr>
        <w:t>Taknint</w:t>
      </w:r>
      <w:proofErr w:type="spellEnd"/>
      <w:r w:rsidRPr="007C4045">
        <w:rPr>
          <w:color w:val="000000" w:themeColor="text1"/>
        </w:rPr>
        <w:t xml:space="preserve"> (2015) found a significant, positive association between ethnic microaggressions and traumatic stress symptoms, which was then positively related to greater depression symptoms for Latinx individuals. </w:t>
      </w:r>
      <w:r>
        <w:rPr>
          <w:color w:val="000000" w:themeColor="text1"/>
        </w:rPr>
        <w:t xml:space="preserve">Nadal and colleagues (2019) found that a greater frequency of racial microaggressions was associated with greater traumatic stress symptoms among people of color, with school and workplace microaggressions most strongly associated with traumatic stress. Within a sample of Black American adults (75.6% women), Abdullah and colleagues (2021) found that invisibility-themed </w:t>
      </w:r>
      <w:r w:rsidR="0090378B">
        <w:rPr>
          <w:color w:val="000000" w:themeColor="text1"/>
        </w:rPr>
        <w:t xml:space="preserve">racial </w:t>
      </w:r>
      <w:r>
        <w:rPr>
          <w:color w:val="000000" w:themeColor="text1"/>
        </w:rPr>
        <w:t>microaggressions were significantly associated with endorsement of PTSD symptoms, with distress (stress appraisal) having a stronger association than frequency of microaggressions. In a study of</w:t>
      </w:r>
      <w:r w:rsidR="001E3A3D">
        <w:rPr>
          <w:color w:val="000000" w:themeColor="text1"/>
        </w:rPr>
        <w:t xml:space="preserve"> predominantly </w:t>
      </w:r>
      <w:r w:rsidR="004D4B4F">
        <w:rPr>
          <w:color w:val="000000" w:themeColor="text1"/>
        </w:rPr>
        <w:t>white</w:t>
      </w:r>
      <w:r>
        <w:rPr>
          <w:color w:val="000000" w:themeColor="text1"/>
        </w:rPr>
        <w:t xml:space="preserve"> cisgender women, Cherry and Wilcox (2021) found that self-compassion partially mediated the positive association between sexist microaggressions and trauma symptomatology. </w:t>
      </w:r>
    </w:p>
    <w:p w14:paraId="71EEBC56" w14:textId="7339A1CC" w:rsidR="009B20C2" w:rsidRPr="007C4045" w:rsidRDefault="009B20C2" w:rsidP="009B20C2">
      <w:pPr>
        <w:spacing w:line="480" w:lineRule="auto"/>
        <w:ind w:firstLine="720"/>
        <w:rPr>
          <w:color w:val="000000" w:themeColor="text1"/>
        </w:rPr>
      </w:pPr>
      <w:r>
        <w:rPr>
          <w:color w:val="000000" w:themeColor="text1"/>
        </w:rPr>
        <w:lastRenderedPageBreak/>
        <w:t xml:space="preserve">To date, only two studies have explored traumatic stress as it relates to the gendered racial nature of microaggressions among Black women. </w:t>
      </w:r>
      <w:r w:rsidRPr="007C4045">
        <w:rPr>
          <w:color w:val="000000" w:themeColor="text1"/>
        </w:rPr>
        <w:t xml:space="preserve">Moody and Lewis (2019) found that </w:t>
      </w:r>
      <w:r w:rsidR="00336B3B">
        <w:rPr>
          <w:color w:val="000000" w:themeColor="text1"/>
        </w:rPr>
        <w:t xml:space="preserve">a </w:t>
      </w:r>
      <w:r w:rsidRPr="007C4045">
        <w:rPr>
          <w:color w:val="000000" w:themeColor="text1"/>
        </w:rPr>
        <w:t xml:space="preserve">greater </w:t>
      </w:r>
      <w:r w:rsidR="00336B3B">
        <w:rPr>
          <w:color w:val="000000" w:themeColor="text1"/>
        </w:rPr>
        <w:t xml:space="preserve">frequency of </w:t>
      </w:r>
      <w:r w:rsidRPr="007C4045">
        <w:rPr>
          <w:color w:val="000000" w:themeColor="text1"/>
        </w:rPr>
        <w:t>gendered racial microaggressions w</w:t>
      </w:r>
      <w:r w:rsidR="00336B3B">
        <w:rPr>
          <w:color w:val="000000" w:themeColor="text1"/>
        </w:rPr>
        <w:t>as</w:t>
      </w:r>
      <w:r w:rsidRPr="007C4045">
        <w:rPr>
          <w:color w:val="000000" w:themeColor="text1"/>
        </w:rPr>
        <w:t xml:space="preserve"> significantly related to greater traumatic stress symptoms for Black women, and that this association was exacerbated by higher levels of internalized gendered racial oppression (i.e., hearing negative comments about Black women from caregivers).</w:t>
      </w:r>
      <w:r>
        <w:rPr>
          <w:color w:val="000000" w:themeColor="text1"/>
        </w:rPr>
        <w:t xml:space="preserve"> Dale and </w:t>
      </w:r>
      <w:proofErr w:type="spellStart"/>
      <w:r>
        <w:rPr>
          <w:color w:val="000000" w:themeColor="text1"/>
        </w:rPr>
        <w:t>Safren</w:t>
      </w:r>
      <w:proofErr w:type="spellEnd"/>
      <w:r>
        <w:rPr>
          <w:color w:val="000000" w:themeColor="text1"/>
        </w:rPr>
        <w:t xml:space="preserve"> (2019) found that </w:t>
      </w:r>
      <w:r w:rsidR="002006AE">
        <w:rPr>
          <w:color w:val="000000" w:themeColor="text1"/>
        </w:rPr>
        <w:t xml:space="preserve">frequency and stress </w:t>
      </w:r>
      <w:r w:rsidR="00B44D79">
        <w:rPr>
          <w:color w:val="000000" w:themeColor="text1"/>
        </w:rPr>
        <w:t>appraisal</w:t>
      </w:r>
      <w:r w:rsidR="002006AE">
        <w:rPr>
          <w:color w:val="000000" w:themeColor="text1"/>
        </w:rPr>
        <w:t xml:space="preserve"> of </w:t>
      </w:r>
      <w:r>
        <w:rPr>
          <w:color w:val="000000" w:themeColor="text1"/>
        </w:rPr>
        <w:t xml:space="preserve">gendered racial microaggressions uniquely contributed to total PTSD symptoms and posttraumatic cognitions, over and above HIV-related discrimination and racial discrimination among Black women living with HIV. </w:t>
      </w:r>
      <w:r w:rsidRPr="007C4045">
        <w:rPr>
          <w:color w:val="000000" w:themeColor="text1"/>
        </w:rPr>
        <w:t xml:space="preserve">This study seeks to </w:t>
      </w:r>
      <w:r>
        <w:rPr>
          <w:color w:val="000000" w:themeColor="text1"/>
        </w:rPr>
        <w:t>add to</w:t>
      </w:r>
      <w:r w:rsidRPr="007C4045">
        <w:rPr>
          <w:color w:val="000000" w:themeColor="text1"/>
        </w:rPr>
        <w:t xml:space="preserve"> this </w:t>
      </w:r>
      <w:r>
        <w:rPr>
          <w:color w:val="000000" w:themeColor="text1"/>
        </w:rPr>
        <w:t>small, but growing body of</w:t>
      </w:r>
      <w:r w:rsidRPr="007C4045">
        <w:rPr>
          <w:color w:val="000000" w:themeColor="text1"/>
        </w:rPr>
        <w:t xml:space="preserve"> literature by using an intersectionality framework to further explore the influence of </w:t>
      </w:r>
      <w:r>
        <w:rPr>
          <w:color w:val="000000" w:themeColor="text1"/>
        </w:rPr>
        <w:t>gendered racial microaggressions</w:t>
      </w:r>
      <w:r w:rsidRPr="007C4045">
        <w:rPr>
          <w:color w:val="000000" w:themeColor="text1"/>
        </w:rPr>
        <w:t xml:space="preserve"> on traumatic stress symptoms </w:t>
      </w:r>
      <w:r w:rsidR="00336B3B">
        <w:rPr>
          <w:color w:val="000000" w:themeColor="text1"/>
        </w:rPr>
        <w:t>among</w:t>
      </w:r>
      <w:r w:rsidRPr="007C4045">
        <w:rPr>
          <w:color w:val="000000" w:themeColor="text1"/>
        </w:rPr>
        <w:t xml:space="preserve"> Black women.</w:t>
      </w:r>
    </w:p>
    <w:p w14:paraId="6EBC1777" w14:textId="2373A9AF" w:rsidR="009B20C2" w:rsidRPr="007C4045" w:rsidRDefault="009B20C2" w:rsidP="009B20C2">
      <w:pPr>
        <w:spacing w:line="480" w:lineRule="auto"/>
        <w:rPr>
          <w:color w:val="000000" w:themeColor="text1"/>
        </w:rPr>
      </w:pPr>
      <w:r w:rsidRPr="007C4045">
        <w:rPr>
          <w:color w:val="000000" w:themeColor="text1"/>
        </w:rPr>
        <w:tab/>
        <w:t xml:space="preserve">In addition to the link between racism and traumatic stress, there is empirical evidence that shows differential PTSD rates between people of color and </w:t>
      </w:r>
      <w:r w:rsidR="004D4B4F">
        <w:rPr>
          <w:color w:val="000000" w:themeColor="text1"/>
        </w:rPr>
        <w:t>white</w:t>
      </w:r>
      <w:r w:rsidRPr="007C4045">
        <w:rPr>
          <w:color w:val="000000" w:themeColor="text1"/>
        </w:rPr>
        <w:t xml:space="preserve"> individuals for similar traumatic experiences, even when controlling for possibly confounding factors such as poverty and substance abuse</w:t>
      </w:r>
      <w:r w:rsidR="00527E5B">
        <w:rPr>
          <w:color w:val="000000" w:themeColor="text1"/>
        </w:rPr>
        <w:t xml:space="preserve"> </w:t>
      </w:r>
      <w:r w:rsidR="00527E5B">
        <w:rPr>
          <w:noProof/>
          <w:color w:val="000000" w:themeColor="text1"/>
        </w:rPr>
        <w:t>(Frueh et al., 1998, 2002; Kulka et al., 1990; Ruef et al., 2000)</w:t>
      </w:r>
      <w:r w:rsidR="00FF4C83">
        <w:rPr>
          <w:color w:val="000000" w:themeColor="text1"/>
        </w:rPr>
        <w:t xml:space="preserve">. </w:t>
      </w:r>
      <w:r w:rsidRPr="007C4045">
        <w:rPr>
          <w:color w:val="000000" w:themeColor="text1"/>
        </w:rPr>
        <w:t xml:space="preserve">Although </w:t>
      </w:r>
      <w:r w:rsidR="004D4B4F">
        <w:rPr>
          <w:color w:val="000000" w:themeColor="text1"/>
        </w:rPr>
        <w:t>white</w:t>
      </w:r>
      <w:r w:rsidRPr="007C4045">
        <w:rPr>
          <w:color w:val="000000" w:themeColor="text1"/>
        </w:rPr>
        <w:t xml:space="preserve"> individuals are more likely to be exposed to traumatic events, the impact of these events tends to be greater for people of color </w:t>
      </w:r>
      <w:r w:rsidR="005E5875">
        <w:rPr>
          <w:noProof/>
          <w:color w:val="000000" w:themeColor="text1"/>
        </w:rPr>
        <w:t>(Norris, 1992)</w:t>
      </w:r>
      <w:r w:rsidRPr="007C4045">
        <w:rPr>
          <w:color w:val="000000" w:themeColor="text1"/>
        </w:rPr>
        <w:t xml:space="preserve">. Additionally, a recent longitudinal study found significant differences in reported PTSD symptoms between Black, Latinx, and </w:t>
      </w:r>
      <w:r w:rsidR="004D4B4F">
        <w:rPr>
          <w:color w:val="000000" w:themeColor="text1"/>
        </w:rPr>
        <w:t>white</w:t>
      </w:r>
      <w:r w:rsidRPr="007C4045">
        <w:rPr>
          <w:color w:val="000000" w:themeColor="text1"/>
        </w:rPr>
        <w:t xml:space="preserve"> individuals, with racial discrimination predicting PTSD for the Black and Latinx participants </w:t>
      </w:r>
      <w:r w:rsidR="005E5875">
        <w:rPr>
          <w:noProof/>
          <w:color w:val="000000" w:themeColor="text1"/>
        </w:rPr>
        <w:t>(Sibrava et al., 2019)</w:t>
      </w:r>
      <w:r w:rsidRPr="007C4045">
        <w:rPr>
          <w:color w:val="000000" w:themeColor="text1"/>
        </w:rPr>
        <w:t>. These studies provide further evidence of the need to explore the influence of discrimination on traumatic stress symptoms</w:t>
      </w:r>
      <w:r w:rsidR="00D82C8C">
        <w:rPr>
          <w:color w:val="000000" w:themeColor="text1"/>
        </w:rPr>
        <w:t xml:space="preserve">, particularly </w:t>
      </w:r>
      <w:r w:rsidR="00901C05">
        <w:rPr>
          <w:color w:val="000000" w:themeColor="text1"/>
        </w:rPr>
        <w:t>for Black women, who experiences intersectional oppression.</w:t>
      </w:r>
      <w:r w:rsidRPr="007C4045">
        <w:rPr>
          <w:color w:val="000000" w:themeColor="text1"/>
        </w:rPr>
        <w:t xml:space="preserve"> Additionally, it is important to explore the mediating role of different coping strategies in the link between gendered racism and traumatic stress.</w:t>
      </w:r>
    </w:p>
    <w:p w14:paraId="40DD238C" w14:textId="0F1B26B1" w:rsidR="009B20C2" w:rsidRDefault="009B20C2" w:rsidP="003E5BD5">
      <w:pPr>
        <w:pStyle w:val="Heading2"/>
      </w:pPr>
      <w:bookmarkStart w:id="7" w:name="_Toc5833130"/>
      <w:bookmarkStart w:id="8" w:name="_Toc5924915"/>
      <w:bookmarkStart w:id="9" w:name="_Toc71371398"/>
      <w:r w:rsidRPr="007C4045">
        <w:lastRenderedPageBreak/>
        <w:t>Coping with Discrimination as a Mediator</w:t>
      </w:r>
      <w:bookmarkEnd w:id="7"/>
      <w:bookmarkEnd w:id="8"/>
      <w:bookmarkEnd w:id="9"/>
    </w:p>
    <w:p w14:paraId="1FA7FABE" w14:textId="77777777" w:rsidR="00747252" w:rsidRPr="00747252" w:rsidRDefault="00747252" w:rsidP="00747252"/>
    <w:p w14:paraId="1F58B3A0" w14:textId="36C591BC" w:rsidR="00537676" w:rsidRDefault="009B20C2" w:rsidP="009B20C2">
      <w:pPr>
        <w:spacing w:line="480" w:lineRule="auto"/>
        <w:rPr>
          <w:color w:val="000000" w:themeColor="text1"/>
        </w:rPr>
      </w:pPr>
      <w:r w:rsidRPr="007C4045">
        <w:rPr>
          <w:color w:val="000000" w:themeColor="text1"/>
        </w:rPr>
        <w:tab/>
        <w:t xml:space="preserve">The literature on coping with discrimination is similarly grounded in Lazarus and Folkman’s (1984) transactional model of stress. In the primary appraisal stage, an individual assesses their environment and makes meaning of certain stimuli (e.g., stimuli are interpreted as positive (benign-positive), not significant (irrelevant), or threatening/harmful (stressful). The secondary </w:t>
      </w:r>
      <w:r w:rsidR="00734690">
        <w:rPr>
          <w:color w:val="000000" w:themeColor="text1"/>
        </w:rPr>
        <w:t xml:space="preserve">appraisal process </w:t>
      </w:r>
      <w:r w:rsidRPr="007C4045">
        <w:rPr>
          <w:color w:val="000000" w:themeColor="text1"/>
        </w:rPr>
        <w:t>involves an assessment of one’s ability to cope with stimuli perceived to be stressful. Individuals are constantly appraising various stimuli on an unconscious basis in their day-to-day lives. However, the chronic nature of both overt and covert discrimination makes them unique environmental stimuli that can be particularly stressful for marginalized individuals and groups</w:t>
      </w:r>
      <w:r w:rsidR="00BB707E">
        <w:rPr>
          <w:color w:val="000000" w:themeColor="text1"/>
        </w:rPr>
        <w:t xml:space="preserve"> </w:t>
      </w:r>
      <w:r w:rsidR="00BB707E">
        <w:rPr>
          <w:noProof/>
          <w:color w:val="000000" w:themeColor="text1"/>
        </w:rPr>
        <w:t>(Miller &amp; Kaiser, 2001)</w:t>
      </w:r>
      <w:r w:rsidRPr="007C4045">
        <w:rPr>
          <w:color w:val="000000" w:themeColor="text1"/>
        </w:rPr>
        <w:t xml:space="preserve">. </w:t>
      </w:r>
    </w:p>
    <w:p w14:paraId="7EA97A50" w14:textId="28E8ED6E" w:rsidR="009B20C2" w:rsidRPr="007C4045" w:rsidRDefault="009B20C2" w:rsidP="00537676">
      <w:pPr>
        <w:spacing w:line="480" w:lineRule="auto"/>
        <w:ind w:firstLine="720"/>
        <w:rPr>
          <w:color w:val="000000" w:themeColor="text1"/>
        </w:rPr>
      </w:pPr>
      <w:r w:rsidRPr="007C4045">
        <w:rPr>
          <w:color w:val="000000" w:themeColor="text1"/>
        </w:rPr>
        <w:t>Within the literature on coping more broadly, coping strategies have typically been categorized as: 1) active, problem-focused, or engagement coping (i.e., addressing the problem directly), 2) passive, avoidant, or disengagement coping, and 3) emotion-focused coping</w:t>
      </w:r>
      <w:r w:rsidR="00BB707E">
        <w:rPr>
          <w:color w:val="000000" w:themeColor="text1"/>
        </w:rPr>
        <w:t xml:space="preserve"> </w:t>
      </w:r>
      <w:r w:rsidR="00BB707E">
        <w:rPr>
          <w:noProof/>
          <w:color w:val="000000" w:themeColor="text1"/>
        </w:rPr>
        <w:t>(Carver et al., 1989; Folkman et al., 1986; Folkman &amp; Lazarus, 1988; Lazarus &amp; Folkman, 1984)</w:t>
      </w:r>
      <w:r w:rsidR="00BB707E">
        <w:rPr>
          <w:color w:val="000000" w:themeColor="text1"/>
        </w:rPr>
        <w:t xml:space="preserve">. </w:t>
      </w:r>
      <w:r w:rsidRPr="007C4045">
        <w:rPr>
          <w:color w:val="000000" w:themeColor="text1"/>
        </w:rPr>
        <w:t>Across these three broad categories, scholars have identified a wide range of clusters, including distancing, positive reappraisal, seeking social support, and using drugs or food to cope</w:t>
      </w:r>
      <w:r>
        <w:rPr>
          <w:color w:val="000000" w:themeColor="text1"/>
        </w:rPr>
        <w:t>, which are typically conceptualized as being effective in reducing stress (</w:t>
      </w:r>
      <w:r w:rsidR="009C5A69">
        <w:rPr>
          <w:color w:val="000000" w:themeColor="text1"/>
        </w:rPr>
        <w:t>engagement</w:t>
      </w:r>
      <w:r>
        <w:rPr>
          <w:color w:val="000000" w:themeColor="text1"/>
        </w:rPr>
        <w:t>) or exacerbating (</w:t>
      </w:r>
      <w:r w:rsidR="009C5A69">
        <w:rPr>
          <w:color w:val="000000" w:themeColor="text1"/>
        </w:rPr>
        <w:t>disengagement</w:t>
      </w:r>
      <w:r>
        <w:rPr>
          <w:color w:val="000000" w:themeColor="text1"/>
        </w:rPr>
        <w:t>)</w:t>
      </w:r>
      <w:r w:rsidRPr="007C4045">
        <w:rPr>
          <w:color w:val="000000" w:themeColor="text1"/>
        </w:rPr>
        <w:t xml:space="preserve">. The large body of coping literature illustrates the vast range of coping strategies people employ when faced with stressful life events. </w:t>
      </w:r>
      <w:r w:rsidR="003F501F" w:rsidRPr="007C4045">
        <w:rPr>
          <w:color w:val="000000" w:themeColor="text1"/>
        </w:rPr>
        <w:t>However,</w:t>
      </w:r>
      <w:r w:rsidRPr="007C4045">
        <w:rPr>
          <w:color w:val="000000" w:themeColor="text1"/>
        </w:rPr>
        <w:t xml:space="preserve"> discrimination is a unique stressor that deserves further attention.</w:t>
      </w:r>
      <w:r w:rsidR="009B4422">
        <w:rPr>
          <w:color w:val="000000" w:themeColor="text1"/>
        </w:rPr>
        <w:t xml:space="preserve"> </w:t>
      </w:r>
      <w:r w:rsidR="00B4761B">
        <w:rPr>
          <w:color w:val="000000" w:themeColor="text1"/>
        </w:rPr>
        <w:t xml:space="preserve">Clark and colleagues’ (1999) </w:t>
      </w:r>
      <w:r w:rsidR="00D673DA">
        <w:rPr>
          <w:color w:val="000000" w:themeColor="text1"/>
        </w:rPr>
        <w:t xml:space="preserve">biopsychosocial model of perceived racism </w:t>
      </w:r>
      <w:r w:rsidR="00C14D6D">
        <w:rPr>
          <w:color w:val="000000" w:themeColor="text1"/>
        </w:rPr>
        <w:t xml:space="preserve">was the first model to build upon </w:t>
      </w:r>
      <w:r w:rsidR="009D7904">
        <w:rPr>
          <w:color w:val="000000" w:themeColor="text1"/>
        </w:rPr>
        <w:t xml:space="preserve">Lazarus and Folkman’s (1984) general model of </w:t>
      </w:r>
      <w:r w:rsidR="00A61168">
        <w:rPr>
          <w:color w:val="000000" w:themeColor="text1"/>
        </w:rPr>
        <w:t>s</w:t>
      </w:r>
      <w:r w:rsidR="000173FB">
        <w:rPr>
          <w:color w:val="000000" w:themeColor="text1"/>
        </w:rPr>
        <w:t>t</w:t>
      </w:r>
      <w:r w:rsidR="00A61168">
        <w:rPr>
          <w:color w:val="000000" w:themeColor="text1"/>
        </w:rPr>
        <w:t>ress and coping</w:t>
      </w:r>
      <w:r w:rsidR="00F2435B">
        <w:rPr>
          <w:color w:val="000000" w:themeColor="text1"/>
        </w:rPr>
        <w:t xml:space="preserve"> to focus on </w:t>
      </w:r>
      <w:r w:rsidR="004126E1">
        <w:rPr>
          <w:color w:val="000000" w:themeColor="text1"/>
        </w:rPr>
        <w:t>racism as a unique stressor.</w:t>
      </w:r>
      <w:r w:rsidR="0003358E">
        <w:rPr>
          <w:color w:val="000000" w:themeColor="text1"/>
        </w:rPr>
        <w:t xml:space="preserve"> Lewis and </w:t>
      </w:r>
      <w:r w:rsidR="0003358E">
        <w:rPr>
          <w:color w:val="000000" w:themeColor="text1"/>
        </w:rPr>
        <w:lastRenderedPageBreak/>
        <w:t xml:space="preserve">colleagues’ (2017) model </w:t>
      </w:r>
      <w:r w:rsidR="0078264A">
        <w:rPr>
          <w:color w:val="000000" w:themeColor="text1"/>
        </w:rPr>
        <w:t xml:space="preserve">further </w:t>
      </w:r>
      <w:proofErr w:type="gramStart"/>
      <w:r w:rsidR="0078264A">
        <w:rPr>
          <w:color w:val="000000" w:themeColor="text1"/>
        </w:rPr>
        <w:t>extends</w:t>
      </w:r>
      <w:proofErr w:type="gramEnd"/>
      <w:r w:rsidR="0078264A">
        <w:rPr>
          <w:color w:val="000000" w:themeColor="text1"/>
        </w:rPr>
        <w:t xml:space="preserve"> this work by </w:t>
      </w:r>
      <w:r w:rsidR="00092FE9">
        <w:rPr>
          <w:color w:val="000000" w:themeColor="text1"/>
        </w:rPr>
        <w:t xml:space="preserve">focusing on gendered racism as a unique, multidimensional </w:t>
      </w:r>
      <w:r w:rsidR="00D17361">
        <w:rPr>
          <w:color w:val="000000" w:themeColor="text1"/>
        </w:rPr>
        <w:t>stressor for Black women.</w:t>
      </w:r>
    </w:p>
    <w:p w14:paraId="46C641B4" w14:textId="5CACEFF7" w:rsidR="009B20C2" w:rsidRDefault="009B20C2" w:rsidP="009B20C2">
      <w:pPr>
        <w:spacing w:line="480" w:lineRule="auto"/>
        <w:rPr>
          <w:color w:val="000000" w:themeColor="text1"/>
        </w:rPr>
      </w:pPr>
      <w:r w:rsidRPr="007C4045">
        <w:rPr>
          <w:color w:val="000000" w:themeColor="text1"/>
        </w:rPr>
        <w:tab/>
        <w:t>Scholars have developed and adapted several measures designed to capture the ways in which people of color may respond to and cope with discrimination</w:t>
      </w:r>
      <w:r w:rsidR="00BB707E">
        <w:rPr>
          <w:color w:val="000000" w:themeColor="text1"/>
        </w:rPr>
        <w:t xml:space="preserve"> </w:t>
      </w:r>
      <w:r w:rsidR="00F17650">
        <w:rPr>
          <w:noProof/>
          <w:color w:val="000000" w:themeColor="text1"/>
        </w:rPr>
        <w:t>(Carter et al., 2013; Forsyth &amp; Carter, 2012; Utsey, Adams, et al., 2000; Wei et al., 2010)</w:t>
      </w:r>
      <w:r w:rsidR="00F17650">
        <w:rPr>
          <w:color w:val="000000" w:themeColor="text1"/>
        </w:rPr>
        <w:t xml:space="preserve">. </w:t>
      </w:r>
      <w:r w:rsidRPr="007C4045">
        <w:rPr>
          <w:color w:val="000000" w:themeColor="text1"/>
        </w:rPr>
        <w:t>Empirical evidence indicates that African Americans may tend to use different coping strategies for racism-related stressors than for general life stressors</w:t>
      </w:r>
      <w:r w:rsidR="00BB707E">
        <w:rPr>
          <w:color w:val="000000" w:themeColor="text1"/>
        </w:rPr>
        <w:t xml:space="preserve"> </w:t>
      </w:r>
      <w:r w:rsidR="00BB707E">
        <w:rPr>
          <w:noProof/>
          <w:color w:val="000000" w:themeColor="text1"/>
        </w:rPr>
        <w:t>(T. L. Brown et al., 2011; Greer, 2007; Hoggard et al., 2012)</w:t>
      </w:r>
      <w:r w:rsidR="00BB707E">
        <w:rPr>
          <w:color w:val="000000" w:themeColor="text1"/>
        </w:rPr>
        <w:t xml:space="preserve">. </w:t>
      </w:r>
      <w:r>
        <w:rPr>
          <w:color w:val="000000" w:themeColor="text1"/>
        </w:rPr>
        <w:t xml:space="preserve">Moreover, </w:t>
      </w:r>
      <w:r w:rsidRPr="007C4045">
        <w:rPr>
          <w:color w:val="000000" w:themeColor="text1"/>
        </w:rPr>
        <w:t>Black women cope with gendered racism in a variety of ways, including direct challenging (i.e., standing up for oneself), denial, avoidance, and eating</w:t>
      </w:r>
      <w:r w:rsidR="00BB707E">
        <w:rPr>
          <w:color w:val="000000" w:themeColor="text1"/>
        </w:rPr>
        <w:t xml:space="preserve"> </w:t>
      </w:r>
      <w:r w:rsidR="00E90FF7">
        <w:rPr>
          <w:noProof/>
          <w:color w:val="000000" w:themeColor="text1"/>
        </w:rPr>
        <w:t>(Harrington et al., 2010; Lewis et al., 2013; Shorter-Gooden, 2004; Utsey, Adams, et al., 2000; Ward et al., 2009; Ward &amp; Heidrich, 2009)</w:t>
      </w:r>
      <w:r w:rsidR="00E90FF7">
        <w:rPr>
          <w:color w:val="000000" w:themeColor="text1"/>
        </w:rPr>
        <w:t xml:space="preserve">. </w:t>
      </w:r>
      <w:r w:rsidRPr="007C4045">
        <w:rPr>
          <w:color w:val="000000" w:themeColor="text1"/>
        </w:rPr>
        <w:t xml:space="preserve">Empirical evidence supports a partial mediating effect of cognitive-emotional coping </w:t>
      </w:r>
      <w:r w:rsidR="00E90FF7">
        <w:rPr>
          <w:noProof/>
          <w:color w:val="000000" w:themeColor="text1"/>
        </w:rPr>
        <w:t>(Thomas et al., 2008)</w:t>
      </w:r>
      <w:r w:rsidRPr="007C4045">
        <w:rPr>
          <w:color w:val="000000" w:themeColor="text1"/>
        </w:rPr>
        <w:t>, negative religious coping</w:t>
      </w:r>
      <w:r w:rsidR="00E90FF7">
        <w:rPr>
          <w:color w:val="000000" w:themeColor="text1"/>
        </w:rPr>
        <w:t xml:space="preserve"> </w:t>
      </w:r>
      <w:r w:rsidR="00E90FF7">
        <w:rPr>
          <w:noProof/>
          <w:color w:val="000000" w:themeColor="text1"/>
        </w:rPr>
        <w:t>(Szymanski &amp; Obiri, 2011)</w:t>
      </w:r>
      <w:r w:rsidR="00E90FF7">
        <w:rPr>
          <w:color w:val="000000" w:themeColor="text1"/>
        </w:rPr>
        <w:t xml:space="preserve">, </w:t>
      </w:r>
      <w:r w:rsidRPr="007C4045">
        <w:rPr>
          <w:color w:val="000000" w:themeColor="text1"/>
        </w:rPr>
        <w:t>detachment and internalization (</w:t>
      </w:r>
      <w:r w:rsidR="00E90FF7">
        <w:rPr>
          <w:color w:val="000000" w:themeColor="text1"/>
        </w:rPr>
        <w:t xml:space="preserve">i.e., </w:t>
      </w:r>
      <w:r w:rsidRPr="007C4045">
        <w:rPr>
          <w:color w:val="000000" w:themeColor="text1"/>
        </w:rPr>
        <w:t>self-blame)</w:t>
      </w:r>
      <w:r w:rsidR="00E90FF7">
        <w:rPr>
          <w:color w:val="000000" w:themeColor="text1"/>
        </w:rPr>
        <w:t xml:space="preserve"> </w:t>
      </w:r>
      <w:r w:rsidR="00D463F5">
        <w:rPr>
          <w:noProof/>
          <w:color w:val="000000" w:themeColor="text1"/>
        </w:rPr>
        <w:t>(Szymanski &amp; Lewis, 2016)</w:t>
      </w:r>
      <w:r w:rsidRPr="007C4045">
        <w:rPr>
          <w:color w:val="000000" w:themeColor="text1"/>
        </w:rPr>
        <w:t>, and disengagement coping</w:t>
      </w:r>
      <w:r w:rsidR="00E90FF7">
        <w:rPr>
          <w:color w:val="000000" w:themeColor="text1"/>
        </w:rPr>
        <w:t xml:space="preserve"> </w:t>
      </w:r>
      <w:r w:rsidR="00E90FF7">
        <w:rPr>
          <w:noProof/>
          <w:color w:val="000000" w:themeColor="text1"/>
        </w:rPr>
        <w:t>(Lewis et al., 2017; Williams &amp; Lewis, 2019)</w:t>
      </w:r>
      <w:r w:rsidRPr="007C4045">
        <w:rPr>
          <w:color w:val="000000" w:themeColor="text1"/>
        </w:rPr>
        <w:t xml:space="preserve"> in the relations between gendered racism and psychological distress for African American women. </w:t>
      </w:r>
      <w:r w:rsidR="00314D3F">
        <w:rPr>
          <w:color w:val="000000" w:themeColor="text1"/>
        </w:rPr>
        <w:t xml:space="preserve">This study uses the Coping with Discrimination Scale (CDS; Wei et al., 2010), which asks participants to reflect on how they cope with discrimination specifically; additionally, the subscales of the CDS reflect common </w:t>
      </w:r>
      <w:r w:rsidR="00F766AF">
        <w:rPr>
          <w:color w:val="000000" w:themeColor="text1"/>
        </w:rPr>
        <w:t xml:space="preserve">disengagement </w:t>
      </w:r>
      <w:r w:rsidR="00314D3F">
        <w:rPr>
          <w:color w:val="000000" w:themeColor="text1"/>
        </w:rPr>
        <w:t xml:space="preserve">coping strategies explored by other measures within the general coping literature (e.g., Detachment, Drug/Alcohol Use, Internalization) as well as some </w:t>
      </w:r>
      <w:r w:rsidR="0064668F">
        <w:rPr>
          <w:color w:val="000000" w:themeColor="text1"/>
        </w:rPr>
        <w:t xml:space="preserve">engagement </w:t>
      </w:r>
      <w:r w:rsidR="00314D3F">
        <w:rPr>
          <w:color w:val="000000" w:themeColor="text1"/>
        </w:rPr>
        <w:t>strategies unique to coping with discrimination (Education/Advocacy, Resistance).</w:t>
      </w:r>
      <w:r w:rsidR="009C5A69">
        <w:rPr>
          <w:color w:val="000000" w:themeColor="text1"/>
        </w:rPr>
        <w:t xml:space="preserve"> In this study, I hypothesize that, similar to previous findings in the literature, </w:t>
      </w:r>
      <w:r w:rsidR="006D0890">
        <w:rPr>
          <w:color w:val="000000" w:themeColor="text1"/>
        </w:rPr>
        <w:t>education/advocacy and resistance will function as engagement coping strategies, and detachment, drug/alcohol use, and internalization will function as disengagement coping strategies.</w:t>
      </w:r>
    </w:p>
    <w:p w14:paraId="3ED36CEF" w14:textId="58F72119" w:rsidR="009B20C2" w:rsidRPr="007C4045" w:rsidRDefault="009B20C2" w:rsidP="009B20C2">
      <w:pPr>
        <w:spacing w:line="480" w:lineRule="auto"/>
        <w:ind w:firstLine="720"/>
        <w:rPr>
          <w:color w:val="000000" w:themeColor="text1"/>
        </w:rPr>
      </w:pPr>
      <w:r>
        <w:rPr>
          <w:color w:val="000000" w:themeColor="text1"/>
        </w:rPr>
        <w:lastRenderedPageBreak/>
        <w:t>Th</w:t>
      </w:r>
      <w:r w:rsidR="00B71A21">
        <w:rPr>
          <w:color w:val="000000" w:themeColor="text1"/>
        </w:rPr>
        <w:t>ough th</w:t>
      </w:r>
      <w:r>
        <w:rPr>
          <w:color w:val="000000" w:themeColor="text1"/>
        </w:rPr>
        <w:t xml:space="preserve">ere is empirical support for the exacerbating influence of certain coping mechanisms, </w:t>
      </w:r>
      <w:r w:rsidR="00B71A21">
        <w:rPr>
          <w:color w:val="000000" w:themeColor="text1"/>
        </w:rPr>
        <w:t xml:space="preserve">there is less empirical support for </w:t>
      </w:r>
      <w:r w:rsidR="00B9621F">
        <w:rPr>
          <w:color w:val="000000" w:themeColor="text1"/>
        </w:rPr>
        <w:t xml:space="preserve">coping </w:t>
      </w:r>
      <w:r w:rsidR="00FD7392">
        <w:rPr>
          <w:color w:val="000000" w:themeColor="text1"/>
        </w:rPr>
        <w:t>strategies</w:t>
      </w:r>
      <w:r w:rsidR="00B9621F">
        <w:rPr>
          <w:color w:val="000000" w:themeColor="text1"/>
        </w:rPr>
        <w:t xml:space="preserve"> that effectively </w:t>
      </w:r>
      <w:r w:rsidR="00FD7392">
        <w:rPr>
          <w:color w:val="000000" w:themeColor="text1"/>
        </w:rPr>
        <w:t>buffer or reduce the deleterious effects of discrimination on well-being.</w:t>
      </w:r>
      <w:r>
        <w:rPr>
          <w:color w:val="000000" w:themeColor="text1"/>
        </w:rPr>
        <w:t xml:space="preserve"> In a qualitative exploration of writing as a way to cope with microaggressions, Kilgore and colleagues (2020) found that participants reported experiencing greater negative emotions when writing about </w:t>
      </w:r>
      <w:r w:rsidR="001C7E5F">
        <w:rPr>
          <w:color w:val="000000" w:themeColor="text1"/>
        </w:rPr>
        <w:t xml:space="preserve">gendered racial </w:t>
      </w:r>
      <w:r>
        <w:rPr>
          <w:color w:val="000000" w:themeColor="text1"/>
        </w:rPr>
        <w:t>microaggression experiences, but that writing itself elicited positive emotions. This highlights the complexity of coping with insidious trauma for Black women.</w:t>
      </w:r>
      <w:r w:rsidR="001C5ACE">
        <w:rPr>
          <w:color w:val="000000" w:themeColor="text1"/>
        </w:rPr>
        <w:t xml:space="preserve"> </w:t>
      </w:r>
      <w:r w:rsidRPr="007C4045">
        <w:rPr>
          <w:color w:val="000000" w:themeColor="text1"/>
        </w:rPr>
        <w:t xml:space="preserve">This study seeks to contribute to the literature by exploring how </w:t>
      </w:r>
      <w:r>
        <w:rPr>
          <w:color w:val="000000" w:themeColor="text1"/>
        </w:rPr>
        <w:t>Black</w:t>
      </w:r>
      <w:r w:rsidRPr="007C4045">
        <w:rPr>
          <w:color w:val="000000" w:themeColor="text1"/>
        </w:rPr>
        <w:t xml:space="preserve"> women cope with gendered racial microaggressions</w:t>
      </w:r>
      <w:r>
        <w:rPr>
          <w:color w:val="000000" w:themeColor="text1"/>
        </w:rPr>
        <w:t xml:space="preserve">, particularly whether more adaptive coping methods (e.g., </w:t>
      </w:r>
      <w:r w:rsidR="008221EA">
        <w:rPr>
          <w:color w:val="000000" w:themeColor="text1"/>
        </w:rPr>
        <w:t>E</w:t>
      </w:r>
      <w:r>
        <w:rPr>
          <w:color w:val="000000" w:themeColor="text1"/>
        </w:rPr>
        <w:t>ducation/</w:t>
      </w:r>
      <w:r w:rsidR="008221EA">
        <w:rPr>
          <w:color w:val="000000" w:themeColor="text1"/>
        </w:rPr>
        <w:t>A</w:t>
      </w:r>
      <w:r>
        <w:rPr>
          <w:color w:val="000000" w:themeColor="text1"/>
        </w:rPr>
        <w:t xml:space="preserve">dvocacy and </w:t>
      </w:r>
      <w:r w:rsidR="008221EA">
        <w:rPr>
          <w:color w:val="000000" w:themeColor="text1"/>
        </w:rPr>
        <w:t>R</w:t>
      </w:r>
      <w:r>
        <w:rPr>
          <w:color w:val="000000" w:themeColor="text1"/>
        </w:rPr>
        <w:t>esistance; Wei et al., 2010) are effective against discrimination</w:t>
      </w:r>
      <w:r w:rsidRPr="007C4045">
        <w:rPr>
          <w:color w:val="000000" w:themeColor="text1"/>
        </w:rPr>
        <w:t>.</w:t>
      </w:r>
      <w:r w:rsidR="007D0C35">
        <w:rPr>
          <w:color w:val="000000" w:themeColor="text1"/>
        </w:rPr>
        <w:t xml:space="preserve"> </w:t>
      </w:r>
      <w:r w:rsidR="00D81EC8">
        <w:rPr>
          <w:color w:val="000000" w:themeColor="text1"/>
        </w:rPr>
        <w:t xml:space="preserve">Building on this, </w:t>
      </w:r>
      <w:r w:rsidR="00132709">
        <w:rPr>
          <w:color w:val="000000" w:themeColor="text1"/>
        </w:rPr>
        <w:t>I explore</w:t>
      </w:r>
      <w:r w:rsidR="00784269">
        <w:rPr>
          <w:color w:val="000000" w:themeColor="text1"/>
        </w:rPr>
        <w:t>d</w:t>
      </w:r>
      <w:r w:rsidR="00132709">
        <w:rPr>
          <w:color w:val="000000" w:themeColor="text1"/>
        </w:rPr>
        <w:t xml:space="preserve"> two aspects of Black women’s</w:t>
      </w:r>
      <w:r w:rsidR="00E004B3">
        <w:rPr>
          <w:color w:val="000000" w:themeColor="text1"/>
        </w:rPr>
        <w:t xml:space="preserve"> </w:t>
      </w:r>
      <w:r w:rsidR="00132709">
        <w:rPr>
          <w:color w:val="000000" w:themeColor="text1"/>
        </w:rPr>
        <w:t xml:space="preserve">identity that may positively or negatively influence how </w:t>
      </w:r>
      <w:r w:rsidR="00EE22F4">
        <w:rPr>
          <w:color w:val="000000" w:themeColor="text1"/>
        </w:rPr>
        <w:t>they</w:t>
      </w:r>
      <w:r w:rsidR="00132709">
        <w:rPr>
          <w:color w:val="000000" w:themeColor="text1"/>
        </w:rPr>
        <w:t xml:space="preserve"> cope with discrimination. </w:t>
      </w:r>
      <w:r w:rsidR="00105420">
        <w:rPr>
          <w:color w:val="000000" w:themeColor="text1"/>
        </w:rPr>
        <w:t xml:space="preserve">Specifically, I </w:t>
      </w:r>
      <w:r w:rsidR="00F67AA8">
        <w:rPr>
          <w:color w:val="000000" w:themeColor="text1"/>
        </w:rPr>
        <w:t xml:space="preserve">extend Lewis and colleagues’ (2017) model, which </w:t>
      </w:r>
      <w:r w:rsidR="00F66BFF">
        <w:rPr>
          <w:color w:val="000000" w:themeColor="text1"/>
        </w:rPr>
        <w:t>conceptualized</w:t>
      </w:r>
      <w:r w:rsidR="00F67AA8">
        <w:rPr>
          <w:color w:val="000000" w:themeColor="text1"/>
        </w:rPr>
        <w:t xml:space="preserve"> gendered racial identity </w:t>
      </w:r>
      <w:r w:rsidR="001C7E5F">
        <w:rPr>
          <w:color w:val="000000" w:themeColor="text1"/>
        </w:rPr>
        <w:t xml:space="preserve">centrality </w:t>
      </w:r>
      <w:r w:rsidR="00F67AA8">
        <w:rPr>
          <w:color w:val="000000" w:themeColor="text1"/>
        </w:rPr>
        <w:t>as a moderator,</w:t>
      </w:r>
      <w:r w:rsidR="00074DA8">
        <w:rPr>
          <w:color w:val="000000" w:themeColor="text1"/>
        </w:rPr>
        <w:t xml:space="preserve"> by exploring two specific aspects of </w:t>
      </w:r>
      <w:r w:rsidR="008B0998">
        <w:rPr>
          <w:color w:val="000000" w:themeColor="text1"/>
        </w:rPr>
        <w:t xml:space="preserve">Black </w:t>
      </w:r>
      <w:proofErr w:type="gramStart"/>
      <w:r w:rsidR="008B0998">
        <w:rPr>
          <w:color w:val="000000" w:themeColor="text1"/>
        </w:rPr>
        <w:t>women’s</w:t>
      </w:r>
      <w:proofErr w:type="gramEnd"/>
      <w:r w:rsidR="008B0998">
        <w:rPr>
          <w:color w:val="000000" w:themeColor="text1"/>
        </w:rPr>
        <w:t xml:space="preserve"> </w:t>
      </w:r>
      <w:r w:rsidR="00812956">
        <w:rPr>
          <w:color w:val="000000" w:themeColor="text1"/>
        </w:rPr>
        <w:t>gendered racial identity—the “Strong Black Woman” schema and womanist attitudes.</w:t>
      </w:r>
      <w:r w:rsidR="00F67AA8">
        <w:rPr>
          <w:color w:val="000000" w:themeColor="text1"/>
        </w:rPr>
        <w:t xml:space="preserve"> </w:t>
      </w:r>
    </w:p>
    <w:p w14:paraId="5006DECC" w14:textId="1C62B396" w:rsidR="009B20C2" w:rsidRDefault="009B20C2" w:rsidP="003E5BD5">
      <w:pPr>
        <w:pStyle w:val="Heading2"/>
      </w:pPr>
      <w:bookmarkStart w:id="10" w:name="_Toc5833131"/>
      <w:bookmarkStart w:id="11" w:name="_Toc5924916"/>
      <w:bookmarkStart w:id="12" w:name="_Toc71371399"/>
      <w:r>
        <w:t>Aspects of Black Women’s Identity as Moderators</w:t>
      </w:r>
      <w:bookmarkEnd w:id="12"/>
    </w:p>
    <w:p w14:paraId="11905185" w14:textId="77777777" w:rsidR="00B12C67" w:rsidRPr="00683F2A" w:rsidRDefault="00B12C67" w:rsidP="00683F2A">
      <w:pPr>
        <w:rPr>
          <w:b/>
          <w:bCs/>
        </w:rPr>
      </w:pPr>
    </w:p>
    <w:p w14:paraId="329E0703" w14:textId="68940E7E" w:rsidR="009B20C2" w:rsidRPr="0045143D" w:rsidRDefault="009B20C2" w:rsidP="0045143D">
      <w:pPr>
        <w:rPr>
          <w:b/>
          <w:bCs/>
        </w:rPr>
      </w:pPr>
      <w:bookmarkStart w:id="13" w:name="_Toc5833132"/>
      <w:bookmarkStart w:id="14" w:name="_Toc5924917"/>
      <w:r w:rsidRPr="0045143D">
        <w:rPr>
          <w:b/>
          <w:bCs/>
        </w:rPr>
        <w:t xml:space="preserve">“Strong Black Woman” Schema </w:t>
      </w:r>
      <w:bookmarkEnd w:id="13"/>
      <w:bookmarkEnd w:id="14"/>
    </w:p>
    <w:p w14:paraId="12FCD3F0" w14:textId="77777777" w:rsidR="00B12C67" w:rsidRPr="00B12C67" w:rsidRDefault="00B12C67" w:rsidP="00B12C67"/>
    <w:p w14:paraId="737FBBD4" w14:textId="6547EDFA" w:rsidR="009B20C2" w:rsidRPr="007C4045" w:rsidRDefault="009B20C2" w:rsidP="009B20C2">
      <w:pPr>
        <w:spacing w:line="480" w:lineRule="auto"/>
        <w:rPr>
          <w:color w:val="000000" w:themeColor="text1"/>
        </w:rPr>
      </w:pPr>
      <w:r w:rsidRPr="007C4045">
        <w:rPr>
          <w:color w:val="000000" w:themeColor="text1"/>
        </w:rPr>
        <w:tab/>
        <w:t>Within U.S. culture, there are several enduring stereotypes of Black women such as Mammy, Jezebel, Sapphire, and Superwoman</w:t>
      </w:r>
      <w:r w:rsidR="00102601">
        <w:rPr>
          <w:color w:val="000000" w:themeColor="text1"/>
        </w:rPr>
        <w:t xml:space="preserve"> that </w:t>
      </w:r>
      <w:r w:rsidR="00102601" w:rsidRPr="007C4045">
        <w:rPr>
          <w:color w:val="000000" w:themeColor="text1"/>
        </w:rPr>
        <w:t>extend beyond abstract representations</w:t>
      </w:r>
      <w:r w:rsidR="00102601">
        <w:rPr>
          <w:color w:val="000000" w:themeColor="text1"/>
        </w:rPr>
        <w:t xml:space="preserve"> and include </w:t>
      </w:r>
      <w:r w:rsidR="00102601" w:rsidRPr="007C4045">
        <w:rPr>
          <w:color w:val="000000" w:themeColor="text1"/>
        </w:rPr>
        <w:t>physical manifestations of gendered racial tropes</w:t>
      </w:r>
      <w:r w:rsidR="006D0890">
        <w:rPr>
          <w:color w:val="000000" w:themeColor="text1"/>
        </w:rPr>
        <w:t xml:space="preserve"> </w:t>
      </w:r>
      <w:r w:rsidR="00DF288E">
        <w:rPr>
          <w:noProof/>
          <w:color w:val="000000" w:themeColor="text1"/>
        </w:rPr>
        <w:t>(A. S. Abdullah, 1998; Bell, 1992; C. M. West, 1995)</w:t>
      </w:r>
      <w:r w:rsidRPr="007C4045">
        <w:rPr>
          <w:color w:val="000000" w:themeColor="text1"/>
        </w:rPr>
        <w:t xml:space="preserve">. These caricatures of Black women range from being: (1) subservient to others, unattractive by </w:t>
      </w:r>
      <w:r w:rsidR="004D4B4F">
        <w:rPr>
          <w:color w:val="000000" w:themeColor="text1"/>
        </w:rPr>
        <w:t>white</w:t>
      </w:r>
      <w:r w:rsidRPr="007C4045">
        <w:rPr>
          <w:color w:val="000000" w:themeColor="text1"/>
        </w:rPr>
        <w:t xml:space="preserve"> beauty standards (overweight, dark-skinned, and with </w:t>
      </w:r>
      <w:r w:rsidR="00495B85">
        <w:rPr>
          <w:color w:val="000000" w:themeColor="text1"/>
        </w:rPr>
        <w:t xml:space="preserve">Afrocentric </w:t>
      </w:r>
      <w:r w:rsidRPr="007C4045">
        <w:rPr>
          <w:color w:val="000000" w:themeColor="text1"/>
        </w:rPr>
        <w:t xml:space="preserve">facial features), strong, and selfless to her own detriment (Mammy), (2) overly aggressive and emasculating, hostile and obnoxious, and filled with rage (Sapphire), (3) hypersexual with </w:t>
      </w:r>
      <w:r w:rsidRPr="007C4045">
        <w:rPr>
          <w:color w:val="000000" w:themeColor="text1"/>
        </w:rPr>
        <w:lastRenderedPageBreak/>
        <w:t>animalistic sexual desires, sexually immoral (i.e., “loose”), and sexually aggressive (Jezebel), to being (4) strong enough to handle multiple problems or tasks at once, not needing of help or support (emotional or material) from others, and unaffected by hardships in life (Superwoman)</w:t>
      </w:r>
      <w:r w:rsidR="0018199F">
        <w:rPr>
          <w:color w:val="000000" w:themeColor="text1"/>
        </w:rPr>
        <w:t xml:space="preserve"> </w:t>
      </w:r>
      <w:r w:rsidR="00E42324">
        <w:rPr>
          <w:noProof/>
          <w:color w:val="000000" w:themeColor="text1"/>
        </w:rPr>
        <w:t>(A. S. Abdullah, 1998; Bell, 1992; Greene, 1994; McNair, 1992; Mitchell &amp; Herring, 1998; Shorter-Gooden &amp; Jackson, 2000; C. M. West, 1995)</w:t>
      </w:r>
      <w:r w:rsidR="008F1B2A">
        <w:rPr>
          <w:color w:val="000000" w:themeColor="text1"/>
        </w:rPr>
        <w:t xml:space="preserve">. </w:t>
      </w:r>
      <w:r w:rsidRPr="007C4045">
        <w:rPr>
          <w:color w:val="000000" w:themeColor="text1"/>
        </w:rPr>
        <w:t>These stereotypes have endured over time, though their presence in modern society is in many ways more covert.</w:t>
      </w:r>
    </w:p>
    <w:p w14:paraId="0655A7A2" w14:textId="369C8D78" w:rsidR="009B20C2" w:rsidRDefault="009B20C2" w:rsidP="009B20C2">
      <w:pPr>
        <w:spacing w:line="480" w:lineRule="auto"/>
        <w:rPr>
          <w:color w:val="000000" w:themeColor="text1"/>
        </w:rPr>
      </w:pPr>
      <w:r w:rsidRPr="007C4045">
        <w:rPr>
          <w:color w:val="000000" w:themeColor="text1"/>
        </w:rPr>
        <w:tab/>
      </w:r>
      <w:r>
        <w:rPr>
          <w:color w:val="000000" w:themeColor="text1"/>
        </w:rPr>
        <w:t xml:space="preserve">Certain </w:t>
      </w:r>
      <w:r w:rsidRPr="007C4045">
        <w:rPr>
          <w:color w:val="000000" w:themeColor="text1"/>
        </w:rPr>
        <w:t xml:space="preserve">stereotypes of Black women </w:t>
      </w:r>
      <w:r>
        <w:rPr>
          <w:color w:val="000000" w:themeColor="text1"/>
        </w:rPr>
        <w:t>appear</w:t>
      </w:r>
      <w:r w:rsidRPr="007C4045">
        <w:rPr>
          <w:color w:val="000000" w:themeColor="text1"/>
        </w:rPr>
        <w:t xml:space="preserve"> </w:t>
      </w:r>
      <w:r w:rsidR="00CE35AF" w:rsidRPr="007C4045">
        <w:rPr>
          <w:color w:val="000000" w:themeColor="text1"/>
        </w:rPr>
        <w:t>positive</w:t>
      </w:r>
      <w:r w:rsidR="00CE35AF">
        <w:rPr>
          <w:color w:val="000000" w:themeColor="text1"/>
        </w:rPr>
        <w:t xml:space="preserve"> but</w:t>
      </w:r>
      <w:r>
        <w:rPr>
          <w:color w:val="000000" w:themeColor="text1"/>
        </w:rPr>
        <w:t xml:space="preserve"> can </w:t>
      </w:r>
      <w:r w:rsidRPr="007C4045">
        <w:rPr>
          <w:color w:val="000000" w:themeColor="text1"/>
        </w:rPr>
        <w:t>have negative influences on mental health and wellbeing. For example, the “Superwoman” or “Strong Black Woman”</w:t>
      </w:r>
      <w:r>
        <w:rPr>
          <w:color w:val="000000" w:themeColor="text1"/>
        </w:rPr>
        <w:t xml:space="preserve"> (SBW)</w:t>
      </w:r>
      <w:r w:rsidRPr="007C4045">
        <w:rPr>
          <w:color w:val="000000" w:themeColor="text1"/>
        </w:rPr>
        <w:t xml:space="preserve"> </w:t>
      </w:r>
      <w:r>
        <w:rPr>
          <w:color w:val="000000" w:themeColor="text1"/>
        </w:rPr>
        <w:t xml:space="preserve">stereotype </w:t>
      </w:r>
      <w:r w:rsidRPr="007C4045">
        <w:rPr>
          <w:color w:val="000000" w:themeColor="text1"/>
        </w:rPr>
        <w:t xml:space="preserve">is often appraised by Black women as a positive characteristic, </w:t>
      </w:r>
      <w:r>
        <w:rPr>
          <w:color w:val="000000" w:themeColor="text1"/>
        </w:rPr>
        <w:t xml:space="preserve">though </w:t>
      </w:r>
      <w:r w:rsidRPr="007C4045">
        <w:rPr>
          <w:color w:val="000000" w:themeColor="text1"/>
        </w:rPr>
        <w:t xml:space="preserve">findings from qualitative studies illustrate that Black women are also aware of drawbacks to this characterization (e.g., stress and other negative psychological outcomes as well as relationship strain; </w:t>
      </w:r>
      <w:r w:rsidR="008F1B2A" w:rsidRPr="008F1B2A">
        <w:rPr>
          <w:color w:val="000000"/>
        </w:rPr>
        <w:t>Abrams et al., 2014; Jones &amp; Shorter-Gooden, 2003; N. N. Watson &amp; Hunter, 2016; L. M. West et al., 2016; Williams &amp; Lewis, 2021; Woods-Giscombé, 2010)</w:t>
      </w:r>
      <w:r w:rsidRPr="007C4045">
        <w:rPr>
          <w:color w:val="000000" w:themeColor="text1"/>
        </w:rPr>
        <w:t>. Thomas</w:t>
      </w:r>
      <w:r>
        <w:rPr>
          <w:color w:val="000000" w:themeColor="text1"/>
        </w:rPr>
        <w:t xml:space="preserve"> and colleagues </w:t>
      </w:r>
      <w:r w:rsidRPr="007C4045">
        <w:rPr>
          <w:color w:val="000000" w:themeColor="text1"/>
        </w:rPr>
        <w:t xml:space="preserve">(2004) </w:t>
      </w:r>
      <w:r>
        <w:rPr>
          <w:color w:val="000000" w:themeColor="text1"/>
        </w:rPr>
        <w:t>found</w:t>
      </w:r>
      <w:r w:rsidRPr="007C4045">
        <w:rPr>
          <w:color w:val="000000" w:themeColor="text1"/>
        </w:rPr>
        <w:t xml:space="preserve"> that internalizing </w:t>
      </w:r>
      <w:r>
        <w:rPr>
          <w:color w:val="000000" w:themeColor="text1"/>
        </w:rPr>
        <w:t>SBW beliefs</w:t>
      </w:r>
      <w:r w:rsidRPr="007C4045">
        <w:rPr>
          <w:color w:val="000000" w:themeColor="text1"/>
        </w:rPr>
        <w:t xml:space="preserve"> were associated with negative self-esteem over and above racial identity attitudes related to self-esteem. Witherspoon</w:t>
      </w:r>
      <w:r>
        <w:rPr>
          <w:color w:val="000000" w:themeColor="text1"/>
        </w:rPr>
        <w:t xml:space="preserve"> and colleagues</w:t>
      </w:r>
      <w:r w:rsidRPr="007C4045">
        <w:rPr>
          <w:color w:val="000000" w:themeColor="text1"/>
        </w:rPr>
        <w:t xml:space="preserve"> (2006) found that </w:t>
      </w:r>
      <w:r>
        <w:rPr>
          <w:color w:val="000000" w:themeColor="text1"/>
        </w:rPr>
        <w:t xml:space="preserve">internalizing the SBW schema was </w:t>
      </w:r>
      <w:r w:rsidRPr="007C4045">
        <w:rPr>
          <w:color w:val="000000" w:themeColor="text1"/>
        </w:rPr>
        <w:t xml:space="preserve">positively related to paranoia, hostility, depressive symptoms, and interpersonal insensitivity. Other studies have found a positive association between the </w:t>
      </w:r>
      <w:r>
        <w:rPr>
          <w:color w:val="000000" w:themeColor="text1"/>
        </w:rPr>
        <w:t>SBW</w:t>
      </w:r>
      <w:r w:rsidRPr="007C4045">
        <w:rPr>
          <w:color w:val="000000" w:themeColor="text1"/>
        </w:rPr>
        <w:t xml:space="preserve"> schema and outcomes such as psychological distress, emotional dysregulation, and binge eating (Harrington et al., 2010; N. N. Watson &amp; Hunter, 2016; Woods-Giscombé, 2010).</w:t>
      </w:r>
      <w:r>
        <w:rPr>
          <w:color w:val="000000" w:themeColor="text1"/>
        </w:rPr>
        <w:t xml:space="preserve"> </w:t>
      </w:r>
    </w:p>
    <w:p w14:paraId="1F0CAFD2" w14:textId="77777777" w:rsidR="009B20C2" w:rsidRDefault="009B20C2" w:rsidP="009B20C2">
      <w:pPr>
        <w:spacing w:line="480" w:lineRule="auto"/>
        <w:ind w:firstLine="720"/>
        <w:rPr>
          <w:color w:val="000000" w:themeColor="text1"/>
        </w:rPr>
      </w:pPr>
      <w:r>
        <w:rPr>
          <w:color w:val="000000" w:themeColor="text1"/>
        </w:rPr>
        <w:t xml:space="preserve">Woods-Giscombé and colleagues (2019) developed the Giscombé Superwoman Schema Questionnaire (SWS) and found that greater internalization was related to greater perceived stress, depressive symptoms, and eating as a stress coping mechanism, as well as related to poor </w:t>
      </w:r>
      <w:r>
        <w:rPr>
          <w:color w:val="000000" w:themeColor="text1"/>
        </w:rPr>
        <w:lastRenderedPageBreak/>
        <w:t>sleep quality and physical inactivity.</w:t>
      </w:r>
      <w:r w:rsidRPr="007C4045">
        <w:rPr>
          <w:color w:val="000000" w:themeColor="text1"/>
        </w:rPr>
        <w:t xml:space="preserve"> </w:t>
      </w:r>
      <w:r>
        <w:rPr>
          <w:color w:val="000000" w:themeColor="text1"/>
        </w:rPr>
        <w:t>Allen and colleagues (2019) used the SWS to offer an integrative stress-coping model to conceptualize the relations between racial discrimination, allostatic load (cumulative biological stress), and the Superwoman schema. They found that intense motivation to succeed and a sense of obligation to help others exacerbated the association between racial discrimination and allostatic load, while a sense of obligation to project an image of strength and an obligation to suppress emotions weakened the association. In other words, internalizing certain aspects of the SBW schema may have differing impacts on wellbeing, though previous studies have found that greater overall internalization of the SBW is more strongly associated with negative mental health outcomes.</w:t>
      </w:r>
    </w:p>
    <w:p w14:paraId="44C1C715" w14:textId="17BC58A0" w:rsidR="009B20C2" w:rsidRDefault="009B20C2" w:rsidP="009B20C2">
      <w:pPr>
        <w:spacing w:line="480" w:lineRule="auto"/>
        <w:ind w:firstLine="720"/>
      </w:pPr>
      <w:r w:rsidRPr="007C4045">
        <w:rPr>
          <w:color w:val="000000" w:themeColor="text1"/>
        </w:rPr>
        <w:t>These findings illustrate th</w:t>
      </w:r>
      <w:r>
        <w:rPr>
          <w:color w:val="000000" w:themeColor="text1"/>
        </w:rPr>
        <w:t xml:space="preserve">at internalizing the SBW schema can have varied impacts on Black women’s wellbeing. </w:t>
      </w:r>
      <w:r w:rsidRPr="007C4045">
        <w:rPr>
          <w:color w:val="000000" w:themeColor="text1"/>
        </w:rPr>
        <w:t xml:space="preserve">This study seeks to contribute to the current understanding of the role of the </w:t>
      </w:r>
      <w:r>
        <w:rPr>
          <w:color w:val="000000" w:themeColor="text1"/>
        </w:rPr>
        <w:t>SBW</w:t>
      </w:r>
      <w:r w:rsidRPr="007C4045">
        <w:rPr>
          <w:color w:val="000000" w:themeColor="text1"/>
        </w:rPr>
        <w:t xml:space="preserve"> schema in the lives of Black women by exploring the ways in which it influences coping behaviors</w:t>
      </w:r>
      <w:r>
        <w:rPr>
          <w:color w:val="000000" w:themeColor="text1"/>
        </w:rPr>
        <w:t>, which in turn influences mental health outcomes</w:t>
      </w:r>
      <w:r w:rsidRPr="007C4045">
        <w:rPr>
          <w:color w:val="000000" w:themeColor="text1"/>
        </w:rPr>
        <w:t xml:space="preserve">. Based on previous research, greater </w:t>
      </w:r>
      <w:r>
        <w:rPr>
          <w:color w:val="000000" w:themeColor="text1"/>
        </w:rPr>
        <w:t xml:space="preserve">overall </w:t>
      </w:r>
      <w:r w:rsidRPr="007C4045">
        <w:rPr>
          <w:color w:val="000000" w:themeColor="text1"/>
        </w:rPr>
        <w:t xml:space="preserve">internalization of the </w:t>
      </w:r>
      <w:r>
        <w:rPr>
          <w:color w:val="000000" w:themeColor="text1"/>
        </w:rPr>
        <w:t>SBW</w:t>
      </w:r>
      <w:r w:rsidRPr="007C4045">
        <w:rPr>
          <w:color w:val="000000" w:themeColor="text1"/>
        </w:rPr>
        <w:t xml:space="preserve"> schema is </w:t>
      </w:r>
      <w:r>
        <w:rPr>
          <w:color w:val="000000" w:themeColor="text1"/>
        </w:rPr>
        <w:t>expected t</w:t>
      </w:r>
      <w:r w:rsidRPr="007C4045">
        <w:rPr>
          <w:color w:val="000000" w:themeColor="text1"/>
        </w:rPr>
        <w:t xml:space="preserve">o be related to </w:t>
      </w:r>
      <w:r>
        <w:rPr>
          <w:color w:val="000000" w:themeColor="text1"/>
        </w:rPr>
        <w:t xml:space="preserve">greater use of disengagement </w:t>
      </w:r>
      <w:r w:rsidRPr="007C4045">
        <w:rPr>
          <w:color w:val="000000" w:themeColor="text1"/>
        </w:rPr>
        <w:t>coping strategies</w:t>
      </w:r>
      <w:r>
        <w:rPr>
          <w:color w:val="000000" w:themeColor="text1"/>
        </w:rPr>
        <w:t>.</w:t>
      </w:r>
      <w:r w:rsidRPr="007B6687">
        <w:t xml:space="preserve"> </w:t>
      </w:r>
      <w:r>
        <w:t xml:space="preserve">Based on previous studies that have found a significant association between disengagement coping strategies and negative mental health outcomes, </w:t>
      </w:r>
      <w:r w:rsidR="00B843B9">
        <w:rPr>
          <w:color w:val="000000" w:themeColor="text1"/>
        </w:rPr>
        <w:t>I</w:t>
      </w:r>
      <w:r>
        <w:rPr>
          <w:color w:val="000000" w:themeColor="text1"/>
        </w:rPr>
        <w:t xml:space="preserve"> hypothesize that greater internalization of the SBW schema will </w:t>
      </w:r>
      <w:r w:rsidR="008A15CA">
        <w:rPr>
          <w:color w:val="000000" w:themeColor="text1"/>
        </w:rPr>
        <w:t xml:space="preserve">be related to greater disengagement coping, which will in turn </w:t>
      </w:r>
      <w:r>
        <w:rPr>
          <w:color w:val="000000" w:themeColor="text1"/>
        </w:rPr>
        <w:t>exacerbate the relations between gendered racial microaggressions and traumatic stress</w:t>
      </w:r>
      <w:r w:rsidR="008A15CA">
        <w:rPr>
          <w:color w:val="000000" w:themeColor="text1"/>
        </w:rPr>
        <w:t>.</w:t>
      </w:r>
      <w:r>
        <w:rPr>
          <w:color w:val="000000" w:themeColor="text1"/>
        </w:rPr>
        <w:t xml:space="preserve"> </w:t>
      </w:r>
      <w:r>
        <w:t xml:space="preserve">Although the SBW schema is one important aspect of Black women’s identity, another important factor to consider is </w:t>
      </w:r>
      <w:r w:rsidR="00D91B99">
        <w:t>womanist attitudes</w:t>
      </w:r>
      <w:r>
        <w:t>, which has been conceptualized to play a role in how Black women contextualize their gendered racial experiences and respond to discrimination.</w:t>
      </w:r>
    </w:p>
    <w:p w14:paraId="2FA0BD34" w14:textId="77777777" w:rsidR="00EF0095" w:rsidRPr="00924B24" w:rsidRDefault="00EF0095" w:rsidP="009B20C2">
      <w:pPr>
        <w:spacing w:line="480" w:lineRule="auto"/>
        <w:ind w:firstLine="720"/>
        <w:rPr>
          <w:color w:val="000000" w:themeColor="text1"/>
        </w:rPr>
      </w:pPr>
    </w:p>
    <w:p w14:paraId="58FF4885" w14:textId="43027AB0" w:rsidR="009B20C2" w:rsidRPr="00164240" w:rsidRDefault="009B20C2" w:rsidP="00164240">
      <w:pPr>
        <w:rPr>
          <w:b/>
          <w:bCs/>
        </w:rPr>
      </w:pPr>
      <w:r w:rsidRPr="00164240">
        <w:rPr>
          <w:b/>
          <w:bCs/>
        </w:rPr>
        <w:lastRenderedPageBreak/>
        <w:t xml:space="preserve">Womanist </w:t>
      </w:r>
      <w:r w:rsidR="000A2F6B">
        <w:rPr>
          <w:b/>
          <w:bCs/>
        </w:rPr>
        <w:t>Attitudes</w:t>
      </w:r>
      <w:r w:rsidRPr="00164240">
        <w:rPr>
          <w:b/>
          <w:bCs/>
        </w:rPr>
        <w:t xml:space="preserve"> </w:t>
      </w:r>
      <w:bookmarkEnd w:id="10"/>
      <w:bookmarkEnd w:id="11"/>
    </w:p>
    <w:p w14:paraId="35716974" w14:textId="77777777" w:rsidR="00B12C67" w:rsidRPr="00B12C67" w:rsidRDefault="00B12C67" w:rsidP="00B12C67"/>
    <w:p w14:paraId="60964985" w14:textId="20597B07" w:rsidR="0012547A" w:rsidRDefault="009B20C2" w:rsidP="0012547A">
      <w:pPr>
        <w:autoSpaceDE w:val="0"/>
        <w:autoSpaceDN w:val="0"/>
        <w:adjustRightInd w:val="0"/>
        <w:spacing w:line="480" w:lineRule="auto"/>
        <w:ind w:firstLine="720"/>
        <w:rPr>
          <w:color w:val="000000" w:themeColor="text1"/>
        </w:rPr>
      </w:pPr>
      <w:r w:rsidRPr="007C4045">
        <w:rPr>
          <w:i/>
          <w:color w:val="000000" w:themeColor="text1"/>
        </w:rPr>
        <w:t xml:space="preserve">Womanism </w:t>
      </w:r>
      <w:r w:rsidRPr="007C4045">
        <w:rPr>
          <w:color w:val="000000" w:themeColor="text1"/>
        </w:rPr>
        <w:t xml:space="preserve">is an </w:t>
      </w:r>
      <w:r>
        <w:rPr>
          <w:color w:val="000000" w:themeColor="text1"/>
        </w:rPr>
        <w:t xml:space="preserve">aspect of </w:t>
      </w:r>
      <w:r w:rsidRPr="007C4045">
        <w:rPr>
          <w:color w:val="000000" w:themeColor="text1"/>
        </w:rPr>
        <w:t>identity that reflects a</w:t>
      </w:r>
      <w:r w:rsidR="00D42600">
        <w:rPr>
          <w:color w:val="000000" w:themeColor="text1"/>
        </w:rPr>
        <w:t xml:space="preserve"> connection between an</w:t>
      </w:r>
      <w:r w:rsidRPr="007C4045">
        <w:rPr>
          <w:color w:val="000000" w:themeColor="text1"/>
        </w:rPr>
        <w:t xml:space="preserve"> understanding of the unique oppression of women of color, especially African American women, along race</w:t>
      </w:r>
      <w:r>
        <w:rPr>
          <w:color w:val="000000" w:themeColor="text1"/>
        </w:rPr>
        <w:t>,</w:t>
      </w:r>
      <w:r w:rsidRPr="007C4045">
        <w:rPr>
          <w:color w:val="000000" w:themeColor="text1"/>
        </w:rPr>
        <w:t xml:space="preserve"> gender, and class lines</w:t>
      </w:r>
      <w:r w:rsidR="00D42600">
        <w:rPr>
          <w:color w:val="000000" w:themeColor="text1"/>
        </w:rPr>
        <w:t xml:space="preserve"> and an understanding of </w:t>
      </w:r>
      <w:r w:rsidR="00A72C22">
        <w:rPr>
          <w:color w:val="000000" w:themeColor="text1"/>
        </w:rPr>
        <w:t>oneself as a</w:t>
      </w:r>
      <w:r w:rsidR="00D24DCB">
        <w:rPr>
          <w:color w:val="000000" w:themeColor="text1"/>
        </w:rPr>
        <w:t xml:space="preserve"> Black woman or woman of color</w:t>
      </w:r>
      <w:r w:rsidR="00277047">
        <w:rPr>
          <w:color w:val="000000" w:themeColor="text1"/>
        </w:rPr>
        <w:t xml:space="preserve"> </w:t>
      </w:r>
      <w:r w:rsidR="00105B2B">
        <w:rPr>
          <w:noProof/>
          <w:color w:val="000000" w:themeColor="text1"/>
        </w:rPr>
        <w:t>(Bart, 1991; Donovan, 1985; Jaggar &amp; Rothenberg, 1993; Walby, 1990; Walker, 1983)</w:t>
      </w:r>
      <w:r w:rsidR="00105B2B">
        <w:rPr>
          <w:color w:val="000000" w:themeColor="text1"/>
        </w:rPr>
        <w:t xml:space="preserve">. </w:t>
      </w:r>
      <w:r w:rsidRPr="007C4045">
        <w:rPr>
          <w:i/>
          <w:color w:val="000000" w:themeColor="text1"/>
        </w:rPr>
        <w:t>Womanist</w:t>
      </w:r>
      <w:r w:rsidR="000A2F6B">
        <w:rPr>
          <w:i/>
          <w:color w:val="000000" w:themeColor="text1"/>
        </w:rPr>
        <w:t xml:space="preserve"> </w:t>
      </w:r>
      <w:r w:rsidR="00AC17AE">
        <w:rPr>
          <w:i/>
          <w:color w:val="000000" w:themeColor="text1"/>
        </w:rPr>
        <w:t>attitudes</w:t>
      </w:r>
      <w:r w:rsidRPr="007C4045">
        <w:rPr>
          <w:color w:val="000000" w:themeColor="text1"/>
        </w:rPr>
        <w:t xml:space="preserve"> </w:t>
      </w:r>
      <w:r w:rsidR="00570A16">
        <w:rPr>
          <w:color w:val="000000" w:themeColor="text1"/>
        </w:rPr>
        <w:t>are</w:t>
      </w:r>
      <w:r w:rsidR="00506D35">
        <w:rPr>
          <w:color w:val="000000" w:themeColor="text1"/>
        </w:rPr>
        <w:t xml:space="preserve"> an aspect of womanist identity that </w:t>
      </w:r>
      <w:r w:rsidRPr="007C4045">
        <w:rPr>
          <w:color w:val="000000" w:themeColor="text1"/>
        </w:rPr>
        <w:t>reflects an individual’s personal understanding</w:t>
      </w:r>
      <w:r w:rsidR="00AF006A">
        <w:rPr>
          <w:color w:val="000000" w:themeColor="text1"/>
        </w:rPr>
        <w:t xml:space="preserve"> (i.e., </w:t>
      </w:r>
      <w:r w:rsidR="006B5DCF">
        <w:rPr>
          <w:color w:val="000000" w:themeColor="text1"/>
        </w:rPr>
        <w:t xml:space="preserve">critical </w:t>
      </w:r>
      <w:r w:rsidR="00AF006A">
        <w:rPr>
          <w:color w:val="000000" w:themeColor="text1"/>
        </w:rPr>
        <w:t>consciousness)</w:t>
      </w:r>
      <w:r w:rsidRPr="007C4045">
        <w:rPr>
          <w:color w:val="000000" w:themeColor="text1"/>
        </w:rPr>
        <w:t xml:space="preserve"> of the interlocking nature of systems of oppression and how they affect women of color differently</w:t>
      </w:r>
      <w:r>
        <w:rPr>
          <w:color w:val="000000" w:themeColor="text1"/>
        </w:rPr>
        <w:t xml:space="preserve"> than white women</w:t>
      </w:r>
      <w:r w:rsidRPr="007C4045">
        <w:rPr>
          <w:color w:val="000000" w:themeColor="text1"/>
        </w:rPr>
        <w:t xml:space="preserve">. Scholars have developed and adapted measures designed to capture feminist and womanist </w:t>
      </w:r>
      <w:r w:rsidR="00167A45">
        <w:rPr>
          <w:color w:val="000000" w:themeColor="text1"/>
        </w:rPr>
        <w:t>attitudes</w:t>
      </w:r>
      <w:r w:rsidR="00102666">
        <w:rPr>
          <w:color w:val="000000" w:themeColor="text1"/>
        </w:rPr>
        <w:t xml:space="preserve"> </w:t>
      </w:r>
      <w:r w:rsidR="00102666">
        <w:rPr>
          <w:noProof/>
          <w:color w:val="000000" w:themeColor="text1"/>
        </w:rPr>
        <w:t>(e.g., Henley et al., 1998; Ossana, 1986; Ossana et al., 1992)</w:t>
      </w:r>
      <w:r w:rsidR="00102666">
        <w:rPr>
          <w:color w:val="000000" w:themeColor="text1"/>
        </w:rPr>
        <w:t>.</w:t>
      </w:r>
      <w:r w:rsidRPr="007C4045">
        <w:rPr>
          <w:color w:val="000000" w:themeColor="text1"/>
        </w:rPr>
        <w:t xml:space="preserve"> </w:t>
      </w:r>
      <w:r w:rsidR="002A605E">
        <w:rPr>
          <w:color w:val="000000" w:themeColor="text1"/>
        </w:rPr>
        <w:t>W</w:t>
      </w:r>
      <w:r w:rsidR="0012547A" w:rsidRPr="007C4045">
        <w:rPr>
          <w:color w:val="000000" w:themeColor="text1"/>
        </w:rPr>
        <w:t xml:space="preserve">omanist </w:t>
      </w:r>
      <w:r w:rsidR="0012547A">
        <w:rPr>
          <w:color w:val="000000" w:themeColor="text1"/>
        </w:rPr>
        <w:t xml:space="preserve">identity </w:t>
      </w:r>
      <w:r w:rsidR="0012547A" w:rsidRPr="007C4045">
        <w:rPr>
          <w:color w:val="000000" w:themeColor="text1"/>
        </w:rPr>
        <w:t xml:space="preserve">attitudes </w:t>
      </w:r>
      <w:r w:rsidR="002A605E">
        <w:rPr>
          <w:color w:val="000000" w:themeColor="text1"/>
        </w:rPr>
        <w:t>ha</w:t>
      </w:r>
      <w:r w:rsidR="00570A16">
        <w:rPr>
          <w:color w:val="000000" w:themeColor="text1"/>
        </w:rPr>
        <w:t>ve</w:t>
      </w:r>
      <w:r w:rsidR="002A605E">
        <w:rPr>
          <w:color w:val="000000" w:themeColor="text1"/>
        </w:rPr>
        <w:t xml:space="preserve"> been explored as a</w:t>
      </w:r>
      <w:r w:rsidR="0012547A" w:rsidRPr="007C4045">
        <w:rPr>
          <w:color w:val="000000" w:themeColor="text1"/>
        </w:rPr>
        <w:t xml:space="preserve"> possible protective factor </w:t>
      </w:r>
      <w:r w:rsidR="00AA1BFB">
        <w:rPr>
          <w:color w:val="000000" w:themeColor="text1"/>
        </w:rPr>
        <w:t xml:space="preserve">in the link </w:t>
      </w:r>
      <w:r w:rsidR="0012547A" w:rsidRPr="007C4045">
        <w:rPr>
          <w:color w:val="000000" w:themeColor="text1"/>
        </w:rPr>
        <w:t xml:space="preserve">between discrimination and negative mental health outcomes. Empirical evidence from quantitative studies supports a buffering effect of womanist </w:t>
      </w:r>
      <w:r w:rsidR="0012547A">
        <w:rPr>
          <w:color w:val="000000" w:themeColor="text1"/>
        </w:rPr>
        <w:t>attitudes for</w:t>
      </w:r>
      <w:r w:rsidR="0012547A" w:rsidRPr="007C4045">
        <w:rPr>
          <w:color w:val="000000" w:themeColor="text1"/>
        </w:rPr>
        <w:t xml:space="preserve"> women of color for a range of outcomes, such as job-related burnout</w:t>
      </w:r>
      <w:r w:rsidR="0012547A">
        <w:rPr>
          <w:color w:val="000000" w:themeColor="text1"/>
        </w:rPr>
        <w:t xml:space="preserve"> </w:t>
      </w:r>
      <w:r w:rsidR="0012547A">
        <w:rPr>
          <w:noProof/>
          <w:color w:val="000000" w:themeColor="text1"/>
        </w:rPr>
        <w:t>(Velez et al., 2018)</w:t>
      </w:r>
      <w:r w:rsidR="0012547A" w:rsidRPr="007C4045">
        <w:rPr>
          <w:color w:val="000000" w:themeColor="text1"/>
        </w:rPr>
        <w:t xml:space="preserve"> to psychological distress</w:t>
      </w:r>
      <w:r w:rsidR="0012547A">
        <w:rPr>
          <w:color w:val="000000" w:themeColor="text1"/>
        </w:rPr>
        <w:t xml:space="preserve"> </w:t>
      </w:r>
      <w:r w:rsidR="0012547A">
        <w:rPr>
          <w:noProof/>
          <w:color w:val="000000" w:themeColor="text1"/>
        </w:rPr>
        <w:t>(Chadwick &amp; DeBlaere, 2019; DeBlaere &amp; Bertsch, 2013)</w:t>
      </w:r>
      <w:r w:rsidR="0012547A">
        <w:rPr>
          <w:color w:val="000000" w:themeColor="text1"/>
        </w:rPr>
        <w:t xml:space="preserve">. </w:t>
      </w:r>
      <w:r w:rsidR="0012547A" w:rsidRPr="007C4045">
        <w:rPr>
          <w:color w:val="000000" w:themeColor="text1"/>
        </w:rPr>
        <w:t>Additionally, Poindexter-Cameron and Robinson (1997) found that racial identity, womanist identity</w:t>
      </w:r>
      <w:r w:rsidR="0012547A">
        <w:rPr>
          <w:color w:val="000000" w:themeColor="text1"/>
        </w:rPr>
        <w:t xml:space="preserve"> attitudes</w:t>
      </w:r>
      <w:r w:rsidR="0012547A" w:rsidRPr="007C4045">
        <w:rPr>
          <w:color w:val="000000" w:themeColor="text1"/>
        </w:rPr>
        <w:t>, and self-esteem were positively correlated with one another</w:t>
      </w:r>
      <w:r w:rsidR="0012547A">
        <w:rPr>
          <w:color w:val="000000" w:themeColor="text1"/>
        </w:rPr>
        <w:t xml:space="preserve">; there is empirical support for the protective role of strong, positive ethnic and gender identity in the relations between discrimination and psychological wellbeing </w:t>
      </w:r>
      <w:r w:rsidR="0012547A">
        <w:rPr>
          <w:noProof/>
          <w:color w:val="000000" w:themeColor="text1"/>
        </w:rPr>
        <w:t>(e.g., Lee &amp; Ahn, 2013)</w:t>
      </w:r>
      <w:r w:rsidR="0012547A" w:rsidRPr="007C4045">
        <w:rPr>
          <w:color w:val="000000" w:themeColor="text1"/>
        </w:rPr>
        <w:t xml:space="preserve">. </w:t>
      </w:r>
    </w:p>
    <w:p w14:paraId="09A207DD" w14:textId="409CF601" w:rsidR="00601B3B" w:rsidRDefault="007D3A00" w:rsidP="009B20C2">
      <w:pPr>
        <w:spacing w:line="480" w:lineRule="auto"/>
        <w:ind w:firstLine="720"/>
        <w:rPr>
          <w:color w:val="000000" w:themeColor="text1"/>
        </w:rPr>
      </w:pPr>
      <w:r>
        <w:rPr>
          <w:color w:val="000000" w:themeColor="text1"/>
        </w:rPr>
        <w:t xml:space="preserve">Womanist </w:t>
      </w:r>
      <w:r w:rsidR="009702B7">
        <w:rPr>
          <w:color w:val="000000" w:themeColor="text1"/>
        </w:rPr>
        <w:t>attitudes</w:t>
      </w:r>
      <w:r>
        <w:rPr>
          <w:color w:val="000000" w:themeColor="text1"/>
        </w:rPr>
        <w:t xml:space="preserve"> is operationalized in this study </w:t>
      </w:r>
      <w:r w:rsidR="00840975">
        <w:rPr>
          <w:color w:val="000000" w:themeColor="text1"/>
        </w:rPr>
        <w:t xml:space="preserve">using the Women of Color </w:t>
      </w:r>
      <w:r w:rsidR="003A40FD">
        <w:rPr>
          <w:color w:val="000000" w:themeColor="text1"/>
        </w:rPr>
        <w:t xml:space="preserve">(WOC) </w:t>
      </w:r>
      <w:r w:rsidR="00840975">
        <w:rPr>
          <w:color w:val="000000" w:themeColor="text1"/>
        </w:rPr>
        <w:t>subscale of the Feminist Perspectives Scale (Henley et al., 1998</w:t>
      </w:r>
      <w:r w:rsidR="00AC78AA">
        <w:rPr>
          <w:color w:val="000000" w:themeColor="text1"/>
        </w:rPr>
        <w:t>), which</w:t>
      </w:r>
      <w:r w:rsidR="00B04F76">
        <w:rPr>
          <w:color w:val="000000" w:themeColor="text1"/>
        </w:rPr>
        <w:t xml:space="preserve"> </w:t>
      </w:r>
      <w:r w:rsidR="00A6385C">
        <w:rPr>
          <w:color w:val="000000" w:themeColor="text1"/>
        </w:rPr>
        <w:t xml:space="preserve">has been utilized in </w:t>
      </w:r>
      <w:r w:rsidR="007D32E4">
        <w:rPr>
          <w:color w:val="000000" w:themeColor="text1"/>
        </w:rPr>
        <w:t xml:space="preserve">studies exploring womanist </w:t>
      </w:r>
      <w:r w:rsidR="00B61479">
        <w:rPr>
          <w:color w:val="000000" w:themeColor="text1"/>
        </w:rPr>
        <w:t>attitudes</w:t>
      </w:r>
      <w:r w:rsidR="007D32E4">
        <w:rPr>
          <w:color w:val="000000" w:themeColor="text1"/>
        </w:rPr>
        <w:t xml:space="preserve"> with diverse samples of women of color. </w:t>
      </w:r>
      <w:r w:rsidR="00302427">
        <w:rPr>
          <w:color w:val="000000" w:themeColor="text1"/>
        </w:rPr>
        <w:t xml:space="preserve">The items </w:t>
      </w:r>
      <w:r w:rsidR="00606159">
        <w:rPr>
          <w:color w:val="000000" w:themeColor="text1"/>
        </w:rPr>
        <w:t>capture participants’</w:t>
      </w:r>
      <w:r w:rsidR="00F04C1A">
        <w:rPr>
          <w:color w:val="000000" w:themeColor="text1"/>
        </w:rPr>
        <w:t xml:space="preserve"> </w:t>
      </w:r>
      <w:r w:rsidR="008E2678">
        <w:rPr>
          <w:color w:val="000000" w:themeColor="text1"/>
        </w:rPr>
        <w:t>beliefs and understanding</w:t>
      </w:r>
      <w:r w:rsidR="00F04C1A">
        <w:rPr>
          <w:color w:val="000000" w:themeColor="text1"/>
        </w:rPr>
        <w:t xml:space="preserve"> </w:t>
      </w:r>
      <w:r w:rsidR="00D52BD2">
        <w:rPr>
          <w:color w:val="000000" w:themeColor="text1"/>
        </w:rPr>
        <w:t xml:space="preserve">about </w:t>
      </w:r>
      <w:r w:rsidR="001652F4">
        <w:rPr>
          <w:color w:val="000000" w:themeColor="text1"/>
        </w:rPr>
        <w:t>the interlocking nature of racism and sexism</w:t>
      </w:r>
      <w:r w:rsidR="0032315E">
        <w:rPr>
          <w:color w:val="000000" w:themeColor="text1"/>
        </w:rPr>
        <w:t xml:space="preserve">. </w:t>
      </w:r>
      <w:r w:rsidR="00293F2D">
        <w:rPr>
          <w:color w:val="000000" w:themeColor="text1"/>
        </w:rPr>
        <w:t xml:space="preserve">This is different than how </w:t>
      </w:r>
      <w:r w:rsidR="00FB6456">
        <w:rPr>
          <w:color w:val="000000" w:themeColor="text1"/>
        </w:rPr>
        <w:t xml:space="preserve">feminist or womanist identity are traditionally conceptualized, which </w:t>
      </w:r>
      <w:r w:rsidR="0097560B">
        <w:rPr>
          <w:color w:val="000000" w:themeColor="text1"/>
        </w:rPr>
        <w:lastRenderedPageBreak/>
        <w:t xml:space="preserve">extends these beliefs to </w:t>
      </w:r>
      <w:r w:rsidR="00E47EBE">
        <w:rPr>
          <w:color w:val="000000" w:themeColor="text1"/>
        </w:rPr>
        <w:t>beliefs about the</w:t>
      </w:r>
      <w:r w:rsidR="00B61479">
        <w:rPr>
          <w:color w:val="000000" w:themeColor="text1"/>
        </w:rPr>
        <w:t xml:space="preserve"> self (e.g., Moradi and Subich, 2002).</w:t>
      </w:r>
      <w:r w:rsidR="00EC58F5">
        <w:rPr>
          <w:color w:val="000000" w:themeColor="text1"/>
        </w:rPr>
        <w:t xml:space="preserve"> In other words, </w:t>
      </w:r>
      <w:r w:rsidR="0026101B">
        <w:rPr>
          <w:color w:val="000000" w:themeColor="text1"/>
        </w:rPr>
        <w:t>this scale captures an aspect of womanist identity</w:t>
      </w:r>
      <w:r w:rsidR="00E346C8">
        <w:rPr>
          <w:color w:val="000000" w:themeColor="text1"/>
        </w:rPr>
        <w:t xml:space="preserve"> </w:t>
      </w:r>
      <w:r w:rsidR="00E14F3D">
        <w:rPr>
          <w:color w:val="000000" w:themeColor="text1"/>
        </w:rPr>
        <w:t>often described as “womanist</w:t>
      </w:r>
      <w:r w:rsidR="00113B8B">
        <w:rPr>
          <w:color w:val="000000" w:themeColor="text1"/>
        </w:rPr>
        <w:t xml:space="preserve"> identity</w:t>
      </w:r>
      <w:r w:rsidR="00E14F3D">
        <w:rPr>
          <w:color w:val="000000" w:themeColor="text1"/>
        </w:rPr>
        <w:t xml:space="preserve"> </w:t>
      </w:r>
      <w:r w:rsidR="00E14F3D">
        <w:rPr>
          <w:i/>
          <w:iCs/>
          <w:color w:val="000000" w:themeColor="text1"/>
        </w:rPr>
        <w:t>attitudes</w:t>
      </w:r>
      <w:r w:rsidR="00E14F3D">
        <w:rPr>
          <w:color w:val="000000" w:themeColor="text1"/>
        </w:rPr>
        <w:t xml:space="preserve">” or </w:t>
      </w:r>
      <w:r w:rsidR="00AA3B3A">
        <w:rPr>
          <w:color w:val="000000" w:themeColor="text1"/>
        </w:rPr>
        <w:t xml:space="preserve">(critical) </w:t>
      </w:r>
      <w:r w:rsidR="00E14F3D">
        <w:rPr>
          <w:color w:val="000000" w:themeColor="text1"/>
        </w:rPr>
        <w:t>“</w:t>
      </w:r>
      <w:r w:rsidR="00E14F3D">
        <w:rPr>
          <w:i/>
          <w:iCs/>
          <w:color w:val="000000" w:themeColor="text1"/>
        </w:rPr>
        <w:t>consciousness</w:t>
      </w:r>
      <w:r w:rsidR="00E14F3D">
        <w:rPr>
          <w:color w:val="000000" w:themeColor="text1"/>
        </w:rPr>
        <w:t>”.</w:t>
      </w:r>
      <w:r w:rsidR="00B61479">
        <w:rPr>
          <w:color w:val="000000" w:themeColor="text1"/>
        </w:rPr>
        <w:t xml:space="preserve"> </w:t>
      </w:r>
      <w:r w:rsidR="0099473F">
        <w:rPr>
          <w:color w:val="000000" w:themeColor="text1"/>
        </w:rPr>
        <w:t xml:space="preserve">Thus, it is important to </w:t>
      </w:r>
      <w:r w:rsidR="000B62E5">
        <w:rPr>
          <w:color w:val="000000" w:themeColor="text1"/>
        </w:rPr>
        <w:t xml:space="preserve">consider </w:t>
      </w:r>
      <w:r w:rsidR="001B2008">
        <w:rPr>
          <w:color w:val="000000" w:themeColor="text1"/>
        </w:rPr>
        <w:t xml:space="preserve">both </w:t>
      </w:r>
      <w:r w:rsidR="00321147">
        <w:rPr>
          <w:color w:val="000000" w:themeColor="text1"/>
        </w:rPr>
        <w:t>womanist identity attitudes and critical consciousness</w:t>
      </w:r>
      <w:r w:rsidR="00FA0FCD">
        <w:rPr>
          <w:color w:val="000000" w:themeColor="text1"/>
        </w:rPr>
        <w:t xml:space="preserve"> more broadly</w:t>
      </w:r>
      <w:r w:rsidR="009518AD">
        <w:rPr>
          <w:color w:val="000000" w:themeColor="text1"/>
        </w:rPr>
        <w:t xml:space="preserve">. </w:t>
      </w:r>
    </w:p>
    <w:p w14:paraId="548DF2A1" w14:textId="12A7CAC8" w:rsidR="009B20C2" w:rsidRPr="001302FD" w:rsidRDefault="009518AD" w:rsidP="009B20C2">
      <w:pPr>
        <w:spacing w:line="480" w:lineRule="auto"/>
        <w:ind w:firstLine="720"/>
        <w:rPr>
          <w:color w:val="000000" w:themeColor="text1"/>
        </w:rPr>
      </w:pPr>
      <w:r>
        <w:rPr>
          <w:color w:val="000000" w:themeColor="text1"/>
        </w:rPr>
        <w:t>Critical consciousness describes an individual’s awareness and conceptualization of their lived experiences within the context of systemic oppression and their engagement in direct action (i.e., activism) (Diemer et al., 2006). Prilleltensky (2003) describes critical consciousness as an intervention that can help individuals resist the trauma of oppression and mitigate its effects.</w:t>
      </w:r>
      <w:r w:rsidR="00364593">
        <w:rPr>
          <w:color w:val="000000" w:themeColor="text1"/>
        </w:rPr>
        <w:t xml:space="preserve"> </w:t>
      </w:r>
      <w:r w:rsidR="009C04FF">
        <w:rPr>
          <w:color w:val="000000" w:themeColor="text1"/>
        </w:rPr>
        <w:t xml:space="preserve">In this study, </w:t>
      </w:r>
      <w:r w:rsidR="007D3C2A">
        <w:rPr>
          <w:color w:val="000000" w:themeColor="text1"/>
        </w:rPr>
        <w:t xml:space="preserve">critical consciousness is represented in </w:t>
      </w:r>
      <w:r w:rsidR="00601B3B">
        <w:rPr>
          <w:color w:val="000000" w:themeColor="text1"/>
        </w:rPr>
        <w:t>the WOC subscale</w:t>
      </w:r>
      <w:r w:rsidR="00390114">
        <w:rPr>
          <w:color w:val="000000" w:themeColor="text1"/>
        </w:rPr>
        <w:t xml:space="preserve"> (attitudes and beliefs about intersectional </w:t>
      </w:r>
      <w:r w:rsidR="002C09C1">
        <w:rPr>
          <w:color w:val="000000" w:themeColor="text1"/>
        </w:rPr>
        <w:t>oppression</w:t>
      </w:r>
      <w:r w:rsidR="00390114">
        <w:rPr>
          <w:color w:val="000000" w:themeColor="text1"/>
        </w:rPr>
        <w:t>)</w:t>
      </w:r>
      <w:r w:rsidR="00601B3B">
        <w:rPr>
          <w:color w:val="000000" w:themeColor="text1"/>
        </w:rPr>
        <w:t xml:space="preserve"> as well as </w:t>
      </w:r>
      <w:r w:rsidR="00712170">
        <w:rPr>
          <w:color w:val="000000" w:themeColor="text1"/>
        </w:rPr>
        <w:t xml:space="preserve">the </w:t>
      </w:r>
      <w:r w:rsidR="002D7C03">
        <w:rPr>
          <w:color w:val="000000" w:themeColor="text1"/>
        </w:rPr>
        <w:t>CDS</w:t>
      </w:r>
      <w:r w:rsidR="00712170">
        <w:rPr>
          <w:color w:val="000000" w:themeColor="text1"/>
        </w:rPr>
        <w:t xml:space="preserve">, particularly Resistance and Education/Advocacy </w:t>
      </w:r>
      <w:r w:rsidR="00390114">
        <w:rPr>
          <w:color w:val="000000" w:themeColor="text1"/>
        </w:rPr>
        <w:t>(</w:t>
      </w:r>
      <w:r w:rsidR="001116CB">
        <w:rPr>
          <w:color w:val="000000" w:themeColor="text1"/>
        </w:rPr>
        <w:t xml:space="preserve">i.e., </w:t>
      </w:r>
      <w:r w:rsidR="00245FDB">
        <w:rPr>
          <w:color w:val="000000" w:themeColor="text1"/>
        </w:rPr>
        <w:t xml:space="preserve">direct action </w:t>
      </w:r>
      <w:r w:rsidR="00DF04EC">
        <w:rPr>
          <w:color w:val="000000" w:themeColor="text1"/>
        </w:rPr>
        <w:t>and resistance</w:t>
      </w:r>
      <w:r w:rsidR="00070B08">
        <w:rPr>
          <w:color w:val="000000" w:themeColor="text1"/>
        </w:rPr>
        <w:t>)</w:t>
      </w:r>
      <w:r w:rsidR="005F5EAA">
        <w:rPr>
          <w:color w:val="000000" w:themeColor="text1"/>
        </w:rPr>
        <w:t xml:space="preserve">. </w:t>
      </w:r>
      <w:r w:rsidR="004F47EE">
        <w:rPr>
          <w:color w:val="000000" w:themeColor="text1"/>
        </w:rPr>
        <w:t>Mosley and colleagues</w:t>
      </w:r>
      <w:r w:rsidR="006046BA">
        <w:rPr>
          <w:color w:val="000000" w:themeColor="text1"/>
        </w:rPr>
        <w:t>’</w:t>
      </w:r>
      <w:r w:rsidR="004F47EE">
        <w:rPr>
          <w:color w:val="000000" w:themeColor="text1"/>
        </w:rPr>
        <w:t xml:space="preserve"> (2021)</w:t>
      </w:r>
      <w:r w:rsidR="006046BA">
        <w:rPr>
          <w:color w:val="000000" w:themeColor="text1"/>
        </w:rPr>
        <w:t xml:space="preserve"> </w:t>
      </w:r>
      <w:r w:rsidR="00423DC2">
        <w:rPr>
          <w:color w:val="000000" w:themeColor="text1"/>
        </w:rPr>
        <w:t>Critical Consciousness of Anti-Black Racism (CCABR)</w:t>
      </w:r>
      <w:r w:rsidR="00CF4FF7">
        <w:rPr>
          <w:color w:val="000000" w:themeColor="text1"/>
        </w:rPr>
        <w:t xml:space="preserve"> model </w:t>
      </w:r>
      <w:r w:rsidR="00185BAF">
        <w:rPr>
          <w:color w:val="000000" w:themeColor="text1"/>
        </w:rPr>
        <w:t xml:space="preserve">offers an </w:t>
      </w:r>
      <w:r w:rsidR="00475C0D">
        <w:rPr>
          <w:color w:val="000000" w:themeColor="text1"/>
        </w:rPr>
        <w:t xml:space="preserve">important framework for </w:t>
      </w:r>
      <w:r w:rsidR="006A535B">
        <w:rPr>
          <w:color w:val="000000" w:themeColor="text1"/>
        </w:rPr>
        <w:t xml:space="preserve">considering </w:t>
      </w:r>
      <w:r w:rsidR="00C01321">
        <w:rPr>
          <w:color w:val="000000" w:themeColor="text1"/>
        </w:rPr>
        <w:t xml:space="preserve">the </w:t>
      </w:r>
      <w:r w:rsidR="00E82AAA">
        <w:rPr>
          <w:color w:val="000000" w:themeColor="text1"/>
        </w:rPr>
        <w:t>buffering role of womanist attitudes</w:t>
      </w:r>
      <w:r w:rsidR="00562853">
        <w:rPr>
          <w:color w:val="000000" w:themeColor="text1"/>
        </w:rPr>
        <w:t xml:space="preserve"> within the context of </w:t>
      </w:r>
      <w:r w:rsidR="009144FF">
        <w:rPr>
          <w:color w:val="000000" w:themeColor="text1"/>
        </w:rPr>
        <w:t xml:space="preserve">critical consciousness. </w:t>
      </w:r>
      <w:r w:rsidR="001C761F">
        <w:rPr>
          <w:color w:val="000000" w:themeColor="text1"/>
        </w:rPr>
        <w:t xml:space="preserve">Using </w:t>
      </w:r>
      <w:r w:rsidR="00A85E15">
        <w:rPr>
          <w:color w:val="000000" w:themeColor="text1"/>
        </w:rPr>
        <w:t>interviews</w:t>
      </w:r>
      <w:r w:rsidR="001C761F">
        <w:rPr>
          <w:color w:val="000000" w:themeColor="text1"/>
        </w:rPr>
        <w:t xml:space="preserve"> with 12 Black Lives Matter activists</w:t>
      </w:r>
      <w:r w:rsidR="004C13B6">
        <w:rPr>
          <w:color w:val="000000" w:themeColor="text1"/>
        </w:rPr>
        <w:t xml:space="preserve"> and </w:t>
      </w:r>
      <w:r w:rsidR="00F861FE">
        <w:rPr>
          <w:color w:val="000000" w:themeColor="text1"/>
        </w:rPr>
        <w:t xml:space="preserve">critical-ideological and Black feminist-womanist lenses, </w:t>
      </w:r>
      <w:r w:rsidR="00842600">
        <w:rPr>
          <w:color w:val="000000" w:themeColor="text1"/>
        </w:rPr>
        <w:t xml:space="preserve">they identified </w:t>
      </w:r>
      <w:r w:rsidR="00095DD3">
        <w:rPr>
          <w:color w:val="000000" w:themeColor="text1"/>
        </w:rPr>
        <w:t>three distinct processes: witnessing</w:t>
      </w:r>
      <w:r w:rsidR="003146AF">
        <w:rPr>
          <w:color w:val="000000" w:themeColor="text1"/>
        </w:rPr>
        <w:t xml:space="preserve"> (or experiencing)</w:t>
      </w:r>
      <w:r w:rsidR="00DB6A10">
        <w:rPr>
          <w:color w:val="000000" w:themeColor="text1"/>
        </w:rPr>
        <w:t xml:space="preserve"> anti-Black racism</w:t>
      </w:r>
      <w:r w:rsidR="00095DD3">
        <w:rPr>
          <w:color w:val="000000" w:themeColor="text1"/>
        </w:rPr>
        <w:t>, processing</w:t>
      </w:r>
      <w:r w:rsidR="00DB6A10">
        <w:rPr>
          <w:color w:val="000000" w:themeColor="text1"/>
        </w:rPr>
        <w:t xml:space="preserve"> anti-Black racism</w:t>
      </w:r>
      <w:r w:rsidR="00095DD3">
        <w:rPr>
          <w:color w:val="000000" w:themeColor="text1"/>
        </w:rPr>
        <w:t>, and critical action against anti-Black racism</w:t>
      </w:r>
      <w:r w:rsidR="009968D7">
        <w:rPr>
          <w:color w:val="000000" w:themeColor="text1"/>
        </w:rPr>
        <w:t xml:space="preserve"> </w:t>
      </w:r>
      <w:r w:rsidR="00335D94">
        <w:rPr>
          <w:noProof/>
          <w:color w:val="000000" w:themeColor="text1"/>
        </w:rPr>
        <w:t>(Mosley et al., 2021)</w:t>
      </w:r>
      <w:r w:rsidR="00095DD3">
        <w:rPr>
          <w:color w:val="000000" w:themeColor="text1"/>
        </w:rPr>
        <w:t>.</w:t>
      </w:r>
      <w:r w:rsidR="00C9507F">
        <w:rPr>
          <w:color w:val="000000" w:themeColor="text1"/>
        </w:rPr>
        <w:t xml:space="preserve"> </w:t>
      </w:r>
      <w:r w:rsidR="00346FCF">
        <w:rPr>
          <w:color w:val="000000" w:themeColor="text1"/>
        </w:rPr>
        <w:t>These processes are</w:t>
      </w:r>
      <w:r w:rsidR="005B654C">
        <w:rPr>
          <w:color w:val="000000" w:themeColor="text1"/>
        </w:rPr>
        <w:t xml:space="preserve"> simultaneous and </w:t>
      </w:r>
      <w:r w:rsidR="00F75CF7">
        <w:rPr>
          <w:color w:val="000000" w:themeColor="text1"/>
        </w:rPr>
        <w:t xml:space="preserve">bidirectional, in that experiences of </w:t>
      </w:r>
      <w:r w:rsidR="00A25617">
        <w:rPr>
          <w:color w:val="000000" w:themeColor="text1"/>
        </w:rPr>
        <w:t xml:space="preserve">racism </w:t>
      </w:r>
      <w:r w:rsidR="007C3EEA">
        <w:rPr>
          <w:color w:val="000000" w:themeColor="text1"/>
        </w:rPr>
        <w:t xml:space="preserve">may </w:t>
      </w:r>
      <w:r w:rsidR="00593934">
        <w:rPr>
          <w:color w:val="000000" w:themeColor="text1"/>
        </w:rPr>
        <w:t xml:space="preserve">initiate </w:t>
      </w:r>
      <w:r w:rsidR="007960C1">
        <w:rPr>
          <w:color w:val="000000" w:themeColor="text1"/>
        </w:rPr>
        <w:t xml:space="preserve">processing and then critical action, </w:t>
      </w:r>
      <w:r w:rsidR="00F206B3">
        <w:rPr>
          <w:color w:val="000000" w:themeColor="text1"/>
        </w:rPr>
        <w:t xml:space="preserve">but </w:t>
      </w:r>
      <w:r w:rsidR="007960C1">
        <w:rPr>
          <w:color w:val="000000" w:themeColor="text1"/>
        </w:rPr>
        <w:t xml:space="preserve">that critical action can also inform how one processes and conceptualizes </w:t>
      </w:r>
      <w:r w:rsidR="00A00C93">
        <w:rPr>
          <w:color w:val="000000" w:themeColor="text1"/>
        </w:rPr>
        <w:t xml:space="preserve">systemic oppression </w:t>
      </w:r>
      <w:r w:rsidR="00240235">
        <w:rPr>
          <w:color w:val="000000" w:themeColor="text1"/>
        </w:rPr>
        <w:t xml:space="preserve">as well as </w:t>
      </w:r>
      <w:r w:rsidR="009E7CE7">
        <w:rPr>
          <w:color w:val="000000" w:themeColor="text1"/>
        </w:rPr>
        <w:t xml:space="preserve">how one witnesses or experiences anti-Black racism. </w:t>
      </w:r>
      <w:r w:rsidR="00AD0246">
        <w:rPr>
          <w:color w:val="000000" w:themeColor="text1"/>
        </w:rPr>
        <w:t xml:space="preserve">Extending this model to </w:t>
      </w:r>
      <w:r w:rsidR="00C24559">
        <w:rPr>
          <w:color w:val="000000" w:themeColor="text1"/>
        </w:rPr>
        <w:t xml:space="preserve">the current study, </w:t>
      </w:r>
      <w:r w:rsidR="00DB6795">
        <w:rPr>
          <w:color w:val="000000" w:themeColor="text1"/>
        </w:rPr>
        <w:t xml:space="preserve">womanist attitudes </w:t>
      </w:r>
      <w:r w:rsidR="00747E56">
        <w:rPr>
          <w:color w:val="000000" w:themeColor="text1"/>
        </w:rPr>
        <w:t xml:space="preserve">are </w:t>
      </w:r>
      <w:r w:rsidR="0035037D">
        <w:rPr>
          <w:color w:val="000000" w:themeColor="text1"/>
        </w:rPr>
        <w:t xml:space="preserve">an </w:t>
      </w:r>
      <w:r w:rsidR="00747E56">
        <w:rPr>
          <w:color w:val="000000" w:themeColor="text1"/>
        </w:rPr>
        <w:t xml:space="preserve">aspect of identity that </w:t>
      </w:r>
      <w:r w:rsidR="0011629C">
        <w:rPr>
          <w:color w:val="000000" w:themeColor="text1"/>
        </w:rPr>
        <w:t>influence</w:t>
      </w:r>
      <w:r w:rsidR="00CF62E8">
        <w:rPr>
          <w:color w:val="000000" w:themeColor="text1"/>
        </w:rPr>
        <w:t>s</w:t>
      </w:r>
      <w:r w:rsidR="0011629C">
        <w:rPr>
          <w:color w:val="000000" w:themeColor="text1"/>
        </w:rPr>
        <w:t xml:space="preserve"> how </w:t>
      </w:r>
      <w:r w:rsidR="00020BCA">
        <w:rPr>
          <w:color w:val="000000" w:themeColor="text1"/>
        </w:rPr>
        <w:t xml:space="preserve">Black women </w:t>
      </w:r>
      <w:r w:rsidR="0011629C">
        <w:rPr>
          <w:color w:val="000000" w:themeColor="text1"/>
        </w:rPr>
        <w:t>experience and process gendered racism</w:t>
      </w:r>
      <w:r w:rsidR="00141AD5">
        <w:rPr>
          <w:color w:val="000000" w:themeColor="text1"/>
        </w:rPr>
        <w:t xml:space="preserve">; this processing includes </w:t>
      </w:r>
      <w:r w:rsidR="00737A31">
        <w:rPr>
          <w:color w:val="000000" w:themeColor="text1"/>
        </w:rPr>
        <w:t xml:space="preserve">gaining a greater </w:t>
      </w:r>
      <w:r w:rsidR="00524A1B">
        <w:rPr>
          <w:color w:val="000000" w:themeColor="text1"/>
        </w:rPr>
        <w:t xml:space="preserve">intersectional </w:t>
      </w:r>
      <w:r w:rsidR="00A32F51">
        <w:rPr>
          <w:color w:val="000000" w:themeColor="text1"/>
        </w:rPr>
        <w:t>context of one’s experiences</w:t>
      </w:r>
      <w:r w:rsidR="00524A1B">
        <w:rPr>
          <w:color w:val="000000" w:themeColor="text1"/>
        </w:rPr>
        <w:t xml:space="preserve"> (Mosley et al., 2021)</w:t>
      </w:r>
      <w:r w:rsidR="00BC1ECF">
        <w:rPr>
          <w:color w:val="000000" w:themeColor="text1"/>
        </w:rPr>
        <w:t xml:space="preserve"> </w:t>
      </w:r>
      <w:r w:rsidR="00773120">
        <w:rPr>
          <w:color w:val="000000" w:themeColor="text1"/>
        </w:rPr>
        <w:t xml:space="preserve">as well as </w:t>
      </w:r>
      <w:r w:rsidR="00597734">
        <w:rPr>
          <w:color w:val="000000" w:themeColor="text1"/>
        </w:rPr>
        <w:t xml:space="preserve">critical action (e.g., </w:t>
      </w:r>
      <w:r w:rsidR="00BB4454">
        <w:rPr>
          <w:color w:val="000000" w:themeColor="text1"/>
        </w:rPr>
        <w:t xml:space="preserve">how they cope or respond to these experiences). </w:t>
      </w:r>
      <w:r w:rsidR="00303AFF">
        <w:rPr>
          <w:color w:val="000000" w:themeColor="text1"/>
        </w:rPr>
        <w:t xml:space="preserve">These ongoing, </w:t>
      </w:r>
      <w:r w:rsidR="00303AFF">
        <w:rPr>
          <w:color w:val="000000" w:themeColor="text1"/>
        </w:rPr>
        <w:lastRenderedPageBreak/>
        <w:t xml:space="preserve">simultaneous critical consciousness </w:t>
      </w:r>
      <w:r w:rsidR="0061582D">
        <w:rPr>
          <w:color w:val="000000" w:themeColor="text1"/>
        </w:rPr>
        <w:t xml:space="preserve">processes </w:t>
      </w:r>
      <w:r w:rsidR="00091CD3">
        <w:rPr>
          <w:color w:val="000000" w:themeColor="text1"/>
        </w:rPr>
        <w:t xml:space="preserve">help to connect individuals to others </w:t>
      </w:r>
      <w:r w:rsidR="009A5F92">
        <w:rPr>
          <w:color w:val="000000" w:themeColor="text1"/>
        </w:rPr>
        <w:t xml:space="preserve">with similar experiences, </w:t>
      </w:r>
      <w:r w:rsidR="002F07F0">
        <w:rPr>
          <w:color w:val="000000" w:themeColor="text1"/>
        </w:rPr>
        <w:t xml:space="preserve">gain a greater sense of agency and awareness, </w:t>
      </w:r>
      <w:r w:rsidR="0047288E">
        <w:rPr>
          <w:color w:val="000000" w:themeColor="text1"/>
        </w:rPr>
        <w:t xml:space="preserve">and </w:t>
      </w:r>
      <w:r w:rsidR="00EB1266">
        <w:rPr>
          <w:color w:val="000000" w:themeColor="text1"/>
        </w:rPr>
        <w:t>engage in action to resist internalizing negative beliefs about the self.</w:t>
      </w:r>
      <w:r w:rsidR="00594B73">
        <w:rPr>
          <w:color w:val="000000" w:themeColor="text1"/>
        </w:rPr>
        <w:t xml:space="preserve"> </w:t>
      </w:r>
      <w:r w:rsidR="00A90A57">
        <w:rPr>
          <w:color w:val="000000" w:themeColor="text1"/>
        </w:rPr>
        <w:t xml:space="preserve">The current study focuses </w:t>
      </w:r>
      <w:r w:rsidR="00115F70">
        <w:rPr>
          <w:color w:val="000000" w:themeColor="text1"/>
        </w:rPr>
        <w:t xml:space="preserve">on how </w:t>
      </w:r>
      <w:r w:rsidR="000A05A5">
        <w:rPr>
          <w:color w:val="000000" w:themeColor="text1"/>
        </w:rPr>
        <w:t xml:space="preserve">Black women </w:t>
      </w:r>
      <w:r w:rsidR="00CA7E48">
        <w:rPr>
          <w:color w:val="000000" w:themeColor="text1"/>
        </w:rPr>
        <w:t xml:space="preserve">process and respond to </w:t>
      </w:r>
      <w:r w:rsidR="00026994">
        <w:rPr>
          <w:color w:val="000000" w:themeColor="text1"/>
        </w:rPr>
        <w:t>experiences of gendered racism.</w:t>
      </w:r>
      <w:r w:rsidR="00A90A57">
        <w:rPr>
          <w:color w:val="000000" w:themeColor="text1"/>
        </w:rPr>
        <w:t xml:space="preserve"> </w:t>
      </w:r>
    </w:p>
    <w:p w14:paraId="64A1DBEF" w14:textId="0929FFAA" w:rsidR="009B20C2" w:rsidRDefault="009B20C2" w:rsidP="009B20C2">
      <w:pPr>
        <w:autoSpaceDE w:val="0"/>
        <w:autoSpaceDN w:val="0"/>
        <w:adjustRightInd w:val="0"/>
        <w:spacing w:line="480" w:lineRule="auto"/>
        <w:ind w:firstLine="720"/>
        <w:rPr>
          <w:color w:val="000000" w:themeColor="text1"/>
        </w:rPr>
      </w:pPr>
      <w:r w:rsidRPr="007C4045">
        <w:rPr>
          <w:color w:val="000000" w:themeColor="text1"/>
        </w:rPr>
        <w:t xml:space="preserve">L. B. Watson and colleagues’ (2018) qualitative study of coping behaviors among </w:t>
      </w:r>
      <w:r w:rsidR="008A15CA">
        <w:rPr>
          <w:color w:val="000000" w:themeColor="text1"/>
        </w:rPr>
        <w:t xml:space="preserve">a sample of predominantly </w:t>
      </w:r>
      <w:r w:rsidR="004D4B4F">
        <w:rPr>
          <w:color w:val="000000" w:themeColor="text1"/>
        </w:rPr>
        <w:t>white</w:t>
      </w:r>
      <w:r w:rsidR="008A15CA">
        <w:rPr>
          <w:color w:val="000000" w:themeColor="text1"/>
        </w:rPr>
        <w:t xml:space="preserve"> </w:t>
      </w:r>
      <w:r w:rsidRPr="007C4045">
        <w:rPr>
          <w:color w:val="000000" w:themeColor="text1"/>
        </w:rPr>
        <w:t xml:space="preserve">feminist- and womanist-identified women found that these women coped using a range of behaviors such as advocacy, social support, self-care, disengagement, and religion and spirituality. </w:t>
      </w:r>
      <w:r>
        <w:rPr>
          <w:color w:val="000000" w:themeColor="text1"/>
        </w:rPr>
        <w:t>They also</w:t>
      </w:r>
      <w:r w:rsidRPr="007C4045">
        <w:rPr>
          <w:color w:val="000000" w:themeColor="text1"/>
        </w:rPr>
        <w:t xml:space="preserve"> found that womanist and feminist identity was described</w:t>
      </w:r>
      <w:r>
        <w:rPr>
          <w:color w:val="000000" w:themeColor="text1"/>
        </w:rPr>
        <w:t xml:space="preserve"> by participants</w:t>
      </w:r>
      <w:r w:rsidRPr="007C4045">
        <w:rPr>
          <w:color w:val="000000" w:themeColor="text1"/>
        </w:rPr>
        <w:t xml:space="preserve"> </w:t>
      </w:r>
      <w:r>
        <w:rPr>
          <w:color w:val="000000" w:themeColor="text1"/>
        </w:rPr>
        <w:t>was described as being protective in many ways amidst experiencing discrimination.</w:t>
      </w:r>
      <w:r w:rsidRPr="00EF681D">
        <w:rPr>
          <w:color w:val="000000" w:themeColor="text1"/>
        </w:rPr>
        <w:t xml:space="preserve"> </w:t>
      </w:r>
      <w:r>
        <w:rPr>
          <w:color w:val="000000" w:themeColor="text1"/>
        </w:rPr>
        <w:t xml:space="preserve">This, along with Kilgore and colleagues’ (2020) qualitative investigation of writing about discrimination as a coping strategy for Black women, further suggests that being able to conceptualize one’s own experiences within a larger framework of systemic oppression may be related to increased use of engagement coping strategies, which in turn may be related to lesser negative mental health outcomes. In other words, an </w:t>
      </w:r>
      <w:r w:rsidRPr="007C4045">
        <w:rPr>
          <w:color w:val="000000" w:themeColor="text1"/>
        </w:rPr>
        <w:t>intersectionality framework for understanding oppression can mitigate the negative influence of marginalization on mental health</w:t>
      </w:r>
      <w:r>
        <w:rPr>
          <w:color w:val="000000" w:themeColor="text1"/>
        </w:rPr>
        <w:t xml:space="preserve">. </w:t>
      </w:r>
    </w:p>
    <w:p w14:paraId="307F4AAC" w14:textId="1D9B79D8" w:rsidR="009B20C2" w:rsidRPr="009C7E2F" w:rsidRDefault="009B20C2" w:rsidP="009B20C2">
      <w:pPr>
        <w:autoSpaceDE w:val="0"/>
        <w:autoSpaceDN w:val="0"/>
        <w:adjustRightInd w:val="0"/>
        <w:spacing w:line="480" w:lineRule="auto"/>
        <w:ind w:firstLine="720"/>
      </w:pPr>
      <w:r>
        <w:rPr>
          <w:color w:val="000000" w:themeColor="text1"/>
        </w:rPr>
        <w:t>However, these studies also illustrate the persistent deleterious impacts of experiencing and processing instances of discrimination. L. B. Watson and colleagues (2018) found that</w:t>
      </w:r>
      <w:r w:rsidRPr="007C4045">
        <w:rPr>
          <w:color w:val="000000" w:themeColor="text1"/>
        </w:rPr>
        <w:t xml:space="preserve"> in some instances, this greater awareness of systems of oppression had a negative impact on psychological wellbeing</w:t>
      </w:r>
      <w:r>
        <w:rPr>
          <w:color w:val="000000" w:themeColor="text1"/>
        </w:rPr>
        <w:t xml:space="preserve">. Moreover, Kilgore and colleagues (2020) found that although Black women reported experiencing positive emotions from the act of writing, they were more likely to experience negative emotions while writing about these experiences. This highlights the complex ways discrimination impacts wellbeing. These findings can be understood within the context of </w:t>
      </w:r>
      <w:r>
        <w:rPr>
          <w:color w:val="000000" w:themeColor="text1"/>
        </w:rPr>
        <w:lastRenderedPageBreak/>
        <w:t xml:space="preserve">racial socialization literature, which explores how African American parents teach their children about race and </w:t>
      </w:r>
      <w:r w:rsidRPr="009C7E2F">
        <w:rPr>
          <w:color w:val="000000" w:themeColor="text1"/>
        </w:rPr>
        <w:t>racism</w:t>
      </w:r>
      <w:r w:rsidR="00AF422C">
        <w:rPr>
          <w:color w:val="000000" w:themeColor="text1"/>
        </w:rPr>
        <w:t xml:space="preserve"> </w:t>
      </w:r>
      <w:r w:rsidR="00AF422C">
        <w:rPr>
          <w:noProof/>
          <w:color w:val="000000" w:themeColor="text1"/>
        </w:rPr>
        <w:t>(</w:t>
      </w:r>
      <w:r w:rsidR="00DF3F4A">
        <w:rPr>
          <w:noProof/>
          <w:color w:val="000000" w:themeColor="text1"/>
        </w:rPr>
        <w:t xml:space="preserve">Bowman &amp; Howard, 1985; </w:t>
      </w:r>
      <w:r w:rsidR="00AF422C">
        <w:rPr>
          <w:noProof/>
          <w:color w:val="000000" w:themeColor="text1"/>
        </w:rPr>
        <w:t>Hughes et al., 2006; McHale et al., 2006)</w:t>
      </w:r>
      <w:r w:rsidR="007C4C8C">
        <w:rPr>
          <w:color w:val="000000" w:themeColor="text1"/>
        </w:rPr>
        <w:t xml:space="preserve">. </w:t>
      </w:r>
      <w:r w:rsidRPr="009C7E2F">
        <w:rPr>
          <w:color w:val="000000" w:themeColor="text1"/>
        </w:rPr>
        <w:t>Studies ha</w:t>
      </w:r>
      <w:r>
        <w:rPr>
          <w:color w:val="000000" w:themeColor="text1"/>
        </w:rPr>
        <w:t>ve shown that while parents discuss racism with their children in efforts to prepare them for future discriminatory experiences and protect them from negative psychological impacts, it can have the opposite effect</w:t>
      </w:r>
      <w:r w:rsidR="00A60899">
        <w:rPr>
          <w:color w:val="000000" w:themeColor="text1"/>
        </w:rPr>
        <w:t xml:space="preserve"> </w:t>
      </w:r>
      <w:r w:rsidR="00937B77">
        <w:rPr>
          <w:noProof/>
          <w:color w:val="000000" w:themeColor="text1"/>
        </w:rPr>
        <w:t>(Fischer &amp; Shaw, 1999; Harris-Britt et al., 2007; Reynolds &amp; Gonzales-Backen, 2017)</w:t>
      </w:r>
      <w:r w:rsidR="00937B77">
        <w:rPr>
          <w:color w:val="000000" w:themeColor="text1"/>
        </w:rPr>
        <w:t xml:space="preserve">; </w:t>
      </w:r>
      <w:r>
        <w:rPr>
          <w:color w:val="000000" w:themeColor="text1"/>
        </w:rPr>
        <w:t xml:space="preserve">in other words, in some instances this awareness can exacerbate the psychological impacts of discrimination, and in other instances it can serve as a buffer and thus lessen these negative impacts. </w:t>
      </w:r>
    </w:p>
    <w:p w14:paraId="1E608313" w14:textId="770A2306" w:rsidR="009B20C2" w:rsidRPr="007C4045" w:rsidRDefault="009B20C2" w:rsidP="009B20C2">
      <w:pPr>
        <w:spacing w:line="480" w:lineRule="auto"/>
        <w:ind w:firstLine="720"/>
        <w:rPr>
          <w:color w:val="000000" w:themeColor="text1"/>
        </w:rPr>
      </w:pPr>
      <w:r>
        <w:rPr>
          <w:color w:val="000000" w:themeColor="text1"/>
        </w:rPr>
        <w:t xml:space="preserve">The influence of </w:t>
      </w:r>
      <w:r w:rsidR="000A0594">
        <w:rPr>
          <w:color w:val="000000" w:themeColor="text1"/>
        </w:rPr>
        <w:t xml:space="preserve">discrimination on </w:t>
      </w:r>
      <w:r>
        <w:rPr>
          <w:color w:val="000000" w:themeColor="text1"/>
        </w:rPr>
        <w:t xml:space="preserve">womanist </w:t>
      </w:r>
      <w:r w:rsidR="00AF23C2">
        <w:rPr>
          <w:color w:val="000000" w:themeColor="text1"/>
        </w:rPr>
        <w:t>attitudes</w:t>
      </w:r>
      <w:r w:rsidR="000A0594">
        <w:rPr>
          <w:color w:val="000000" w:themeColor="text1"/>
        </w:rPr>
        <w:t xml:space="preserve"> among </w:t>
      </w:r>
      <w:r>
        <w:rPr>
          <w:color w:val="000000" w:themeColor="text1"/>
        </w:rPr>
        <w:t>Black women</w:t>
      </w:r>
      <w:r w:rsidR="000A0594">
        <w:rPr>
          <w:color w:val="000000" w:themeColor="text1"/>
        </w:rPr>
        <w:t xml:space="preserve"> </w:t>
      </w:r>
      <w:r>
        <w:rPr>
          <w:color w:val="000000" w:themeColor="text1"/>
        </w:rPr>
        <w:t xml:space="preserve">remains an understudied area in quantitative research. </w:t>
      </w:r>
      <w:r w:rsidR="00977B0D" w:rsidRPr="007C4045">
        <w:rPr>
          <w:color w:val="000000" w:themeColor="text1"/>
        </w:rPr>
        <w:t xml:space="preserve">Based on previous research, greater </w:t>
      </w:r>
      <w:r w:rsidR="00977B0D">
        <w:rPr>
          <w:color w:val="000000" w:themeColor="text1"/>
        </w:rPr>
        <w:t>womanist attitudes</w:t>
      </w:r>
      <w:r w:rsidR="00977B0D" w:rsidRPr="007C4045">
        <w:rPr>
          <w:color w:val="000000" w:themeColor="text1"/>
        </w:rPr>
        <w:t xml:space="preserve"> </w:t>
      </w:r>
      <w:r w:rsidR="00977B0D">
        <w:rPr>
          <w:color w:val="000000" w:themeColor="text1"/>
        </w:rPr>
        <w:t>are</w:t>
      </w:r>
      <w:r w:rsidR="00977B0D" w:rsidRPr="007C4045">
        <w:rPr>
          <w:color w:val="000000" w:themeColor="text1"/>
        </w:rPr>
        <w:t xml:space="preserve"> </w:t>
      </w:r>
      <w:r w:rsidR="00977B0D">
        <w:rPr>
          <w:color w:val="000000" w:themeColor="text1"/>
        </w:rPr>
        <w:t>expected t</w:t>
      </w:r>
      <w:r w:rsidR="00977B0D" w:rsidRPr="007C4045">
        <w:rPr>
          <w:color w:val="000000" w:themeColor="text1"/>
        </w:rPr>
        <w:t xml:space="preserve">o be related to </w:t>
      </w:r>
      <w:r w:rsidR="00977B0D">
        <w:rPr>
          <w:color w:val="000000" w:themeColor="text1"/>
        </w:rPr>
        <w:t xml:space="preserve">greater use of engagement </w:t>
      </w:r>
      <w:r w:rsidR="00977B0D" w:rsidRPr="007C4045">
        <w:rPr>
          <w:color w:val="000000" w:themeColor="text1"/>
        </w:rPr>
        <w:t>coping strategies</w:t>
      </w:r>
      <w:r w:rsidR="00977B0D">
        <w:rPr>
          <w:color w:val="000000" w:themeColor="text1"/>
        </w:rPr>
        <w:t xml:space="preserve">. </w:t>
      </w:r>
      <w:r w:rsidRPr="007C4045">
        <w:rPr>
          <w:color w:val="000000" w:themeColor="text1"/>
        </w:rPr>
        <w:t xml:space="preserve">This study seeks to fill </w:t>
      </w:r>
      <w:r>
        <w:rPr>
          <w:color w:val="000000" w:themeColor="text1"/>
        </w:rPr>
        <w:t xml:space="preserve">this </w:t>
      </w:r>
      <w:r w:rsidRPr="007C4045">
        <w:rPr>
          <w:color w:val="000000" w:themeColor="text1"/>
        </w:rPr>
        <w:t xml:space="preserve">gap in the literature by exploring the moderating (buffering) role of womanist </w:t>
      </w:r>
      <w:r w:rsidR="00D010C8">
        <w:rPr>
          <w:color w:val="000000" w:themeColor="text1"/>
        </w:rPr>
        <w:t>attitudes</w:t>
      </w:r>
      <w:r w:rsidRPr="007C4045">
        <w:rPr>
          <w:color w:val="000000" w:themeColor="text1"/>
        </w:rPr>
        <w:t xml:space="preserve"> </w:t>
      </w:r>
      <w:r>
        <w:rPr>
          <w:color w:val="000000" w:themeColor="text1"/>
        </w:rPr>
        <w:t xml:space="preserve">in the link </w:t>
      </w:r>
      <w:r w:rsidRPr="007C4045">
        <w:rPr>
          <w:color w:val="000000" w:themeColor="text1"/>
        </w:rPr>
        <w:t>between gendered racial microaggressions and traumatic stress symptoms for Black women</w:t>
      </w:r>
      <w:r w:rsidR="00080FEF">
        <w:rPr>
          <w:color w:val="000000" w:themeColor="text1"/>
        </w:rPr>
        <w:t>, through the use of engagement coping strategies</w:t>
      </w:r>
      <w:r w:rsidRPr="007C4045">
        <w:rPr>
          <w:color w:val="000000" w:themeColor="text1"/>
        </w:rPr>
        <w:t>.</w:t>
      </w:r>
      <w:r>
        <w:rPr>
          <w:color w:val="000000" w:themeColor="text1"/>
        </w:rPr>
        <w:t xml:space="preserve"> Generally, quantitative studies have found that </w:t>
      </w:r>
      <w:r w:rsidR="00CB1184">
        <w:rPr>
          <w:color w:val="000000" w:themeColor="text1"/>
        </w:rPr>
        <w:t>womanist attitudes</w:t>
      </w:r>
      <w:r>
        <w:rPr>
          <w:color w:val="000000" w:themeColor="text1"/>
        </w:rPr>
        <w:t xml:space="preserve"> serve as a buffer between discrimination and negative mental health outcomes. Qualitative research has demonstrated greater complexity in the role of </w:t>
      </w:r>
      <w:r w:rsidR="00CB1184">
        <w:rPr>
          <w:color w:val="000000" w:themeColor="text1"/>
        </w:rPr>
        <w:t>womanist attitudes</w:t>
      </w:r>
      <w:r>
        <w:rPr>
          <w:color w:val="000000" w:themeColor="text1"/>
        </w:rPr>
        <w:t>, such that at times it can be</w:t>
      </w:r>
      <w:r w:rsidR="00FF57AD">
        <w:rPr>
          <w:color w:val="000000" w:themeColor="text1"/>
        </w:rPr>
        <w:t xml:space="preserve"> perceived as </w:t>
      </w:r>
      <w:r>
        <w:rPr>
          <w:color w:val="000000" w:themeColor="text1"/>
        </w:rPr>
        <w:t>exacerbating or protective.</w:t>
      </w:r>
      <w:r w:rsidR="00613C6D">
        <w:rPr>
          <w:color w:val="000000" w:themeColor="text1"/>
        </w:rPr>
        <w:t xml:space="preserve"> Based on previous </w:t>
      </w:r>
      <w:r w:rsidR="003D607D">
        <w:rPr>
          <w:color w:val="000000" w:themeColor="text1"/>
        </w:rPr>
        <w:t>studies that have found womanist attitudes to serve as a moderator</w:t>
      </w:r>
      <w:r w:rsidR="001A7BCB">
        <w:rPr>
          <w:color w:val="000000" w:themeColor="text1"/>
        </w:rPr>
        <w:t xml:space="preserve">, </w:t>
      </w:r>
      <w:r w:rsidR="00B843B9">
        <w:rPr>
          <w:color w:val="000000" w:themeColor="text1"/>
        </w:rPr>
        <w:t>I</w:t>
      </w:r>
      <w:r>
        <w:rPr>
          <w:color w:val="000000" w:themeColor="text1"/>
        </w:rPr>
        <w:t xml:space="preserve"> hypothesize that greater </w:t>
      </w:r>
      <w:r w:rsidR="00B5283B">
        <w:rPr>
          <w:color w:val="000000" w:themeColor="text1"/>
        </w:rPr>
        <w:t>womanist attitudes</w:t>
      </w:r>
      <w:r>
        <w:rPr>
          <w:color w:val="000000" w:themeColor="text1"/>
        </w:rPr>
        <w:t xml:space="preserve"> will</w:t>
      </w:r>
      <w:r w:rsidR="001A7BCB">
        <w:rPr>
          <w:color w:val="000000" w:themeColor="text1"/>
        </w:rPr>
        <w:t xml:space="preserve"> be </w:t>
      </w:r>
      <w:r w:rsidR="000B422B">
        <w:rPr>
          <w:color w:val="000000" w:themeColor="text1"/>
        </w:rPr>
        <w:t>related</w:t>
      </w:r>
      <w:r w:rsidR="001A7BCB">
        <w:rPr>
          <w:color w:val="000000" w:themeColor="text1"/>
        </w:rPr>
        <w:t xml:space="preserve"> to greater engagement coping, which will in turn</w:t>
      </w:r>
      <w:r>
        <w:rPr>
          <w:color w:val="000000" w:themeColor="text1"/>
        </w:rPr>
        <w:t xml:space="preserve"> buffer the relations between gendered racial microaggressions and traumatic stress</w:t>
      </w:r>
      <w:r w:rsidR="001A7BCB">
        <w:rPr>
          <w:color w:val="000000" w:themeColor="text1"/>
        </w:rPr>
        <w:t>.</w:t>
      </w:r>
    </w:p>
    <w:p w14:paraId="77913A87" w14:textId="1422A93A" w:rsidR="009B20C2" w:rsidRDefault="009B20C2" w:rsidP="003E5BD5">
      <w:pPr>
        <w:pStyle w:val="Heading2"/>
      </w:pPr>
      <w:bookmarkStart w:id="15" w:name="_Proposed_Study"/>
      <w:bookmarkStart w:id="16" w:name="_Toc5833133"/>
      <w:bookmarkStart w:id="17" w:name="_Toc5924918"/>
      <w:bookmarkStart w:id="18" w:name="_Toc71371400"/>
      <w:bookmarkEnd w:id="15"/>
      <w:r>
        <w:t>Current</w:t>
      </w:r>
      <w:r w:rsidRPr="007C4045">
        <w:t xml:space="preserve"> Study</w:t>
      </w:r>
      <w:bookmarkEnd w:id="16"/>
      <w:bookmarkEnd w:id="17"/>
      <w:bookmarkEnd w:id="18"/>
    </w:p>
    <w:p w14:paraId="10C2D22A" w14:textId="77777777" w:rsidR="00B12C67" w:rsidRPr="00B12C67" w:rsidRDefault="00B12C67" w:rsidP="00B12C67"/>
    <w:p w14:paraId="197F49F3" w14:textId="5906267E" w:rsidR="009B20C2" w:rsidRDefault="009B20C2" w:rsidP="009B20C2">
      <w:pPr>
        <w:spacing w:line="480" w:lineRule="auto"/>
        <w:ind w:firstLine="720"/>
        <w:rPr>
          <w:color w:val="000000" w:themeColor="text1"/>
        </w:rPr>
      </w:pPr>
      <w:r w:rsidRPr="007C4045">
        <w:rPr>
          <w:color w:val="000000" w:themeColor="text1"/>
        </w:rPr>
        <w:t>The purpose of this study is to examine the relations between experiences of gendered racial microaggressions</w:t>
      </w:r>
      <w:r>
        <w:rPr>
          <w:color w:val="000000" w:themeColor="text1"/>
        </w:rPr>
        <w:t xml:space="preserve"> (GRMS),</w:t>
      </w:r>
      <w:r w:rsidRPr="007C4045">
        <w:rPr>
          <w:color w:val="000000" w:themeColor="text1"/>
        </w:rPr>
        <w:t xml:space="preserve"> coping strategies, and trauma</w:t>
      </w:r>
      <w:r>
        <w:rPr>
          <w:color w:val="000000" w:themeColor="text1"/>
        </w:rPr>
        <w:t>tic stress</w:t>
      </w:r>
      <w:r w:rsidRPr="007C4045">
        <w:rPr>
          <w:color w:val="000000" w:themeColor="text1"/>
        </w:rPr>
        <w:t xml:space="preserve"> symptoms among a </w:t>
      </w:r>
      <w:r>
        <w:rPr>
          <w:color w:val="000000" w:themeColor="text1"/>
        </w:rPr>
        <w:lastRenderedPageBreak/>
        <w:t>diverse</w:t>
      </w:r>
      <w:r w:rsidRPr="007C4045">
        <w:rPr>
          <w:color w:val="000000" w:themeColor="text1"/>
        </w:rPr>
        <w:t xml:space="preserve"> sample of Black women.</w:t>
      </w:r>
      <w:r>
        <w:rPr>
          <w:color w:val="000000" w:themeColor="text1"/>
        </w:rPr>
        <w:t xml:space="preserve"> </w:t>
      </w:r>
      <w:r w:rsidR="00CB1184">
        <w:rPr>
          <w:color w:val="000000" w:themeColor="text1"/>
        </w:rPr>
        <w:t>Womanist attitudes</w:t>
      </w:r>
      <w:r>
        <w:rPr>
          <w:color w:val="000000" w:themeColor="text1"/>
        </w:rPr>
        <w:t xml:space="preserve"> and the SBW schema are important aspects of identity for Black women. These aspects of identity play a complex role in Black women’s lives, serving as both protective and exacerbating</w:t>
      </w:r>
      <w:r w:rsidR="0013570A">
        <w:rPr>
          <w:color w:val="000000" w:themeColor="text1"/>
        </w:rPr>
        <w:t xml:space="preserve"> factors</w:t>
      </w:r>
      <w:r>
        <w:rPr>
          <w:color w:val="000000" w:themeColor="text1"/>
        </w:rPr>
        <w:t xml:space="preserve">. However, there is a stronger association between </w:t>
      </w:r>
      <w:r w:rsidR="00CB1184">
        <w:rPr>
          <w:color w:val="000000" w:themeColor="text1"/>
        </w:rPr>
        <w:t>womanist attitudes</w:t>
      </w:r>
      <w:r>
        <w:rPr>
          <w:color w:val="000000" w:themeColor="text1"/>
        </w:rPr>
        <w:t xml:space="preserve"> and engagement coping strategies and a stronger association between the SBW schema and disengagement coping strategies. Thus, this study hypothesizes that </w:t>
      </w:r>
      <w:r w:rsidR="00CB1184">
        <w:rPr>
          <w:color w:val="000000" w:themeColor="text1"/>
        </w:rPr>
        <w:t>womanist attitudes</w:t>
      </w:r>
      <w:r>
        <w:rPr>
          <w:color w:val="000000" w:themeColor="text1"/>
        </w:rPr>
        <w:t xml:space="preserve"> and the SBW schema moderate the link between GRMS and traumatic stress symptoms via greater use of particular types of coping strategies (engagement vs. disengagement). The hypotheses for the current study are as follows:</w:t>
      </w:r>
    </w:p>
    <w:p w14:paraId="461896CD" w14:textId="53692D6C" w:rsidR="009B20C2" w:rsidRPr="00DC7C81" w:rsidRDefault="009B20C2" w:rsidP="00DC7C81">
      <w:pPr>
        <w:pStyle w:val="ListParagraph"/>
        <w:numPr>
          <w:ilvl w:val="0"/>
          <w:numId w:val="1"/>
        </w:numPr>
        <w:spacing w:line="480" w:lineRule="auto"/>
        <w:rPr>
          <w:color w:val="000000" w:themeColor="text1"/>
        </w:rPr>
      </w:pPr>
      <w:r>
        <w:rPr>
          <w:color w:val="000000" w:themeColor="text1"/>
        </w:rPr>
        <w:t xml:space="preserve">Coping strategies will </w:t>
      </w:r>
      <w:r w:rsidR="00A65CBE">
        <w:rPr>
          <w:color w:val="000000" w:themeColor="text1"/>
        </w:rPr>
        <w:t xml:space="preserve">partially </w:t>
      </w:r>
      <w:r>
        <w:rPr>
          <w:color w:val="000000" w:themeColor="text1"/>
        </w:rPr>
        <w:t xml:space="preserve">mediate the relations between GRMS and traumatic stress, such that </w:t>
      </w:r>
      <w:r w:rsidR="00DC7C81">
        <w:rPr>
          <w:color w:val="000000" w:themeColor="text1"/>
        </w:rPr>
        <w:t>g</w:t>
      </w:r>
      <w:r w:rsidRPr="00DC7C81">
        <w:rPr>
          <w:color w:val="000000" w:themeColor="text1"/>
        </w:rPr>
        <w:t>reater GRMS will be positively associated with greater Internalization, Detachment, and Drug/Alcohol Use (disengagement) coping strategies, which will be related to greater traumatic stress symptoms.</w:t>
      </w:r>
      <w:r w:rsidR="00DC7C81">
        <w:rPr>
          <w:color w:val="000000" w:themeColor="text1"/>
        </w:rPr>
        <w:t xml:space="preserve"> Additionally, g</w:t>
      </w:r>
      <w:r w:rsidRPr="00DC7C81">
        <w:rPr>
          <w:color w:val="000000" w:themeColor="text1"/>
        </w:rPr>
        <w:t xml:space="preserve">reater GRMS will be positively associated with greater Education/Advocacy and Resistance (engagement) coping strategies, which will be related to fewer traumatic stress symptoms. </w:t>
      </w:r>
    </w:p>
    <w:p w14:paraId="5B24329F" w14:textId="29A9933D" w:rsidR="001F6F64" w:rsidRDefault="00B608AB" w:rsidP="00F31857">
      <w:pPr>
        <w:pStyle w:val="ListParagraph"/>
        <w:numPr>
          <w:ilvl w:val="0"/>
          <w:numId w:val="1"/>
        </w:numPr>
        <w:spacing w:line="480" w:lineRule="auto"/>
        <w:rPr>
          <w:color w:val="000000" w:themeColor="text1"/>
        </w:rPr>
      </w:pPr>
      <w:r>
        <w:rPr>
          <w:color w:val="000000" w:themeColor="text1"/>
        </w:rPr>
        <w:t xml:space="preserve">(a) </w:t>
      </w:r>
      <w:r w:rsidR="009B20C2" w:rsidRPr="00B40279">
        <w:rPr>
          <w:color w:val="000000" w:themeColor="text1"/>
        </w:rPr>
        <w:t xml:space="preserve">The SBW schema will moderate the </w:t>
      </w:r>
      <w:r w:rsidR="00316FA0">
        <w:rPr>
          <w:color w:val="000000" w:themeColor="text1"/>
        </w:rPr>
        <w:t xml:space="preserve">direct relations between GRMS and </w:t>
      </w:r>
      <w:r w:rsidR="00F31857">
        <w:rPr>
          <w:color w:val="000000" w:themeColor="text1"/>
        </w:rPr>
        <w:t>coping</w:t>
      </w:r>
      <w:r>
        <w:rPr>
          <w:color w:val="000000" w:themeColor="text1"/>
        </w:rPr>
        <w:t xml:space="preserve"> </w:t>
      </w:r>
      <w:r w:rsidR="00585873">
        <w:rPr>
          <w:color w:val="000000" w:themeColor="text1"/>
        </w:rPr>
        <w:t>strategies</w:t>
      </w:r>
      <w:r w:rsidR="0085413D">
        <w:rPr>
          <w:color w:val="000000" w:themeColor="text1"/>
        </w:rPr>
        <w:t xml:space="preserve">. </w:t>
      </w:r>
      <w:r>
        <w:rPr>
          <w:color w:val="000000" w:themeColor="text1"/>
        </w:rPr>
        <w:t>H</w:t>
      </w:r>
      <w:r w:rsidR="00972BDD">
        <w:rPr>
          <w:color w:val="000000" w:themeColor="text1"/>
        </w:rPr>
        <w:t xml:space="preserve">igh SBW </w:t>
      </w:r>
      <w:r w:rsidR="00935B29">
        <w:rPr>
          <w:color w:val="000000" w:themeColor="text1"/>
        </w:rPr>
        <w:t>internalization will be associated with disengagement coping and low internalization will be associated with engagement coping.</w:t>
      </w:r>
      <w:r w:rsidR="00434D65">
        <w:rPr>
          <w:color w:val="000000" w:themeColor="text1"/>
        </w:rPr>
        <w:t xml:space="preserve"> </w:t>
      </w:r>
      <w:r w:rsidR="0085413D">
        <w:rPr>
          <w:color w:val="000000" w:themeColor="text1"/>
        </w:rPr>
        <w:t>In addition, SBW schema will moderate the direct relations between GRMS and traumatic stress. Specifically, h</w:t>
      </w:r>
      <w:r w:rsidR="00434D65">
        <w:rPr>
          <w:color w:val="000000" w:themeColor="text1"/>
        </w:rPr>
        <w:t>igh SBW internalization will be related to greater traumatic stress.</w:t>
      </w:r>
      <w:r w:rsidR="00935B29">
        <w:rPr>
          <w:color w:val="000000" w:themeColor="text1"/>
        </w:rPr>
        <w:t xml:space="preserve"> </w:t>
      </w:r>
    </w:p>
    <w:p w14:paraId="1879CB83" w14:textId="3E409814" w:rsidR="006F20E3" w:rsidRPr="00B451FD" w:rsidRDefault="00B608AB" w:rsidP="00B451FD">
      <w:pPr>
        <w:pStyle w:val="ListParagraph"/>
        <w:spacing w:line="480" w:lineRule="auto"/>
        <w:ind w:left="1080"/>
        <w:rPr>
          <w:color w:val="000000" w:themeColor="text1"/>
        </w:rPr>
      </w:pPr>
      <w:r>
        <w:rPr>
          <w:color w:val="000000" w:themeColor="text1"/>
        </w:rPr>
        <w:t>(b) The</w:t>
      </w:r>
      <w:r w:rsidR="00316FA0">
        <w:rPr>
          <w:color w:val="000000" w:themeColor="text1"/>
        </w:rPr>
        <w:t xml:space="preserve"> SBW schema will moderate the </w:t>
      </w:r>
      <w:r w:rsidR="009A3218" w:rsidRPr="007D597D">
        <w:rPr>
          <w:color w:val="000000" w:themeColor="text1"/>
        </w:rPr>
        <w:t>indirect association</w:t>
      </w:r>
      <w:r w:rsidR="009B20C2" w:rsidRPr="007D597D">
        <w:rPr>
          <w:color w:val="000000" w:themeColor="text1"/>
        </w:rPr>
        <w:t xml:space="preserve"> between GRMS</w:t>
      </w:r>
      <w:r w:rsidR="009A3218" w:rsidRPr="007D597D">
        <w:rPr>
          <w:color w:val="000000" w:themeColor="text1"/>
        </w:rPr>
        <w:t xml:space="preserve"> </w:t>
      </w:r>
      <w:r w:rsidR="009B20C2" w:rsidRPr="007D597D">
        <w:rPr>
          <w:color w:val="000000" w:themeColor="text1"/>
        </w:rPr>
        <w:t>and traumatic stress</w:t>
      </w:r>
      <w:r w:rsidR="006A3F35">
        <w:rPr>
          <w:color w:val="000000" w:themeColor="text1"/>
        </w:rPr>
        <w:t xml:space="preserve"> through coping</w:t>
      </w:r>
      <w:r w:rsidR="009B20C2" w:rsidRPr="007D597D">
        <w:rPr>
          <w:color w:val="000000" w:themeColor="text1"/>
        </w:rPr>
        <w:t xml:space="preserve">, </w:t>
      </w:r>
      <w:r w:rsidR="009B20C2" w:rsidRPr="00437EB2">
        <w:rPr>
          <w:color w:val="000000" w:themeColor="text1"/>
        </w:rPr>
        <w:t xml:space="preserve">such that </w:t>
      </w:r>
      <w:r w:rsidR="009A3218" w:rsidRPr="00437EB2">
        <w:rPr>
          <w:color w:val="000000" w:themeColor="text1"/>
        </w:rPr>
        <w:t>g</w:t>
      </w:r>
      <w:r w:rsidR="009B20C2" w:rsidRPr="00437EB2">
        <w:rPr>
          <w:color w:val="000000" w:themeColor="text1"/>
        </w:rPr>
        <w:t>reater GRMS and high SBW</w:t>
      </w:r>
      <w:r w:rsidR="00DD631B" w:rsidRPr="00437EB2">
        <w:rPr>
          <w:color w:val="000000" w:themeColor="text1"/>
        </w:rPr>
        <w:t xml:space="preserve"> internalization</w:t>
      </w:r>
      <w:r w:rsidR="009B20C2" w:rsidRPr="00437EB2">
        <w:rPr>
          <w:color w:val="000000" w:themeColor="text1"/>
        </w:rPr>
        <w:t xml:space="preserve"> will be associated with greater disengagement coping, which will, in </w:t>
      </w:r>
      <w:r w:rsidR="009B20C2" w:rsidRPr="00437EB2">
        <w:rPr>
          <w:color w:val="000000" w:themeColor="text1"/>
        </w:rPr>
        <w:lastRenderedPageBreak/>
        <w:t>turn, be related to greater traumatic stress symptoms</w:t>
      </w:r>
      <w:r w:rsidR="0052753F">
        <w:rPr>
          <w:color w:val="000000" w:themeColor="text1"/>
        </w:rPr>
        <w:t xml:space="preserve">, and </w:t>
      </w:r>
      <w:r w:rsidR="0052753F" w:rsidRPr="00437EB2">
        <w:rPr>
          <w:color w:val="000000" w:themeColor="text1"/>
        </w:rPr>
        <w:t xml:space="preserve">greater GRMS and </w:t>
      </w:r>
      <w:r w:rsidR="0052753F">
        <w:rPr>
          <w:color w:val="000000" w:themeColor="text1"/>
        </w:rPr>
        <w:t>low</w:t>
      </w:r>
      <w:r w:rsidR="0052753F" w:rsidRPr="00437EB2">
        <w:rPr>
          <w:color w:val="000000" w:themeColor="text1"/>
        </w:rPr>
        <w:t xml:space="preserve"> SBW internalization will be associated with greater </w:t>
      </w:r>
      <w:r w:rsidR="0052753F">
        <w:rPr>
          <w:color w:val="000000" w:themeColor="text1"/>
        </w:rPr>
        <w:t>engagement</w:t>
      </w:r>
      <w:r w:rsidR="0052753F" w:rsidRPr="00437EB2">
        <w:rPr>
          <w:color w:val="000000" w:themeColor="text1"/>
        </w:rPr>
        <w:t xml:space="preserve"> coping, which will, in turn, be related to </w:t>
      </w:r>
      <w:r w:rsidR="0052753F">
        <w:rPr>
          <w:color w:val="000000" w:themeColor="text1"/>
        </w:rPr>
        <w:t>fewer</w:t>
      </w:r>
      <w:r w:rsidR="0052753F" w:rsidRPr="00437EB2">
        <w:rPr>
          <w:color w:val="000000" w:themeColor="text1"/>
        </w:rPr>
        <w:t xml:space="preserve"> traumatic stress symptoms</w:t>
      </w:r>
      <w:r w:rsidR="00FA0638">
        <w:rPr>
          <w:color w:val="000000" w:themeColor="text1"/>
        </w:rPr>
        <w:t xml:space="preserve"> (see Figure 1)</w:t>
      </w:r>
      <w:r w:rsidR="0052753F">
        <w:rPr>
          <w:color w:val="000000" w:themeColor="text1"/>
        </w:rPr>
        <w:t>.</w:t>
      </w:r>
    </w:p>
    <w:p w14:paraId="65D622CC" w14:textId="3DFA95C8" w:rsidR="001F6F64" w:rsidRDefault="001F6F64" w:rsidP="009B20C2">
      <w:pPr>
        <w:pStyle w:val="ListParagraph"/>
        <w:numPr>
          <w:ilvl w:val="0"/>
          <w:numId w:val="1"/>
        </w:numPr>
        <w:spacing w:line="480" w:lineRule="auto"/>
        <w:rPr>
          <w:color w:val="000000" w:themeColor="text1"/>
        </w:rPr>
      </w:pPr>
      <w:r>
        <w:rPr>
          <w:color w:val="000000" w:themeColor="text1"/>
        </w:rPr>
        <w:t xml:space="preserve">(a) </w:t>
      </w:r>
      <w:r w:rsidR="009B20C2" w:rsidRPr="0027783A">
        <w:rPr>
          <w:color w:val="000000" w:themeColor="text1"/>
        </w:rPr>
        <w:t xml:space="preserve">Womanist </w:t>
      </w:r>
      <w:r w:rsidR="003408CA" w:rsidRPr="0027783A">
        <w:rPr>
          <w:color w:val="000000" w:themeColor="text1"/>
        </w:rPr>
        <w:t>attitudes</w:t>
      </w:r>
      <w:r w:rsidR="009B20C2" w:rsidRPr="0027783A">
        <w:rPr>
          <w:color w:val="000000" w:themeColor="text1"/>
        </w:rPr>
        <w:t xml:space="preserve"> will moderate the</w:t>
      </w:r>
      <w:r w:rsidR="000B422B">
        <w:rPr>
          <w:color w:val="000000" w:themeColor="text1"/>
        </w:rPr>
        <w:t xml:space="preserve"> direct relations between GRMS </w:t>
      </w:r>
      <w:r w:rsidR="00B7737A">
        <w:rPr>
          <w:color w:val="000000" w:themeColor="text1"/>
        </w:rPr>
        <w:t xml:space="preserve">and </w:t>
      </w:r>
      <w:r w:rsidR="00F31857">
        <w:rPr>
          <w:color w:val="000000" w:themeColor="text1"/>
        </w:rPr>
        <w:t>coping</w:t>
      </w:r>
      <w:r w:rsidR="00DC4433">
        <w:rPr>
          <w:color w:val="000000" w:themeColor="text1"/>
        </w:rPr>
        <w:t xml:space="preserve"> </w:t>
      </w:r>
      <w:r w:rsidR="00AE1805">
        <w:rPr>
          <w:color w:val="000000" w:themeColor="text1"/>
        </w:rPr>
        <w:t>strategies</w:t>
      </w:r>
      <w:r w:rsidR="00DC4433">
        <w:rPr>
          <w:color w:val="000000" w:themeColor="text1"/>
        </w:rPr>
        <w:t>. Greater</w:t>
      </w:r>
      <w:r w:rsidR="00F379F6">
        <w:rPr>
          <w:color w:val="000000" w:themeColor="text1"/>
        </w:rPr>
        <w:t xml:space="preserve"> endorsement of womanist attitudes will be associated with engagement coping, and low endorsement </w:t>
      </w:r>
      <w:r w:rsidR="00AE1805">
        <w:rPr>
          <w:color w:val="000000" w:themeColor="text1"/>
        </w:rPr>
        <w:t xml:space="preserve">of womanist attitudes </w:t>
      </w:r>
      <w:r w:rsidR="00F379F6">
        <w:rPr>
          <w:color w:val="000000" w:themeColor="text1"/>
        </w:rPr>
        <w:t>will be associated with disengagement coping</w:t>
      </w:r>
      <w:r w:rsidR="00F31857">
        <w:rPr>
          <w:color w:val="000000" w:themeColor="text1"/>
        </w:rPr>
        <w:t>.</w:t>
      </w:r>
      <w:r w:rsidR="0085413D">
        <w:rPr>
          <w:color w:val="000000" w:themeColor="text1"/>
        </w:rPr>
        <w:t xml:space="preserve"> In addition, w</w:t>
      </w:r>
      <w:r w:rsidR="0085413D" w:rsidRPr="0027783A">
        <w:rPr>
          <w:color w:val="000000" w:themeColor="text1"/>
        </w:rPr>
        <w:t>omanist attitudes will moderate the</w:t>
      </w:r>
      <w:r w:rsidR="0085413D">
        <w:rPr>
          <w:color w:val="000000" w:themeColor="text1"/>
        </w:rPr>
        <w:t xml:space="preserve"> direct relations between GRMS and traumatic stress. Specifically, g</w:t>
      </w:r>
      <w:r w:rsidR="00DC4433">
        <w:rPr>
          <w:color w:val="000000" w:themeColor="text1"/>
        </w:rPr>
        <w:t>reater endorsement of womanist attitudes will be associated with fewer traumatic stress symptoms.</w:t>
      </w:r>
      <w:r>
        <w:rPr>
          <w:color w:val="000000" w:themeColor="text1"/>
        </w:rPr>
        <w:t xml:space="preserve"> </w:t>
      </w:r>
    </w:p>
    <w:p w14:paraId="759D46F4" w14:textId="60A4B159" w:rsidR="009B20C2" w:rsidRDefault="001F6F64" w:rsidP="00B451FD">
      <w:pPr>
        <w:pStyle w:val="ListParagraph"/>
        <w:spacing w:line="480" w:lineRule="auto"/>
        <w:ind w:left="1080"/>
        <w:rPr>
          <w:color w:val="000000" w:themeColor="text1"/>
        </w:rPr>
      </w:pPr>
      <w:r>
        <w:rPr>
          <w:color w:val="000000" w:themeColor="text1"/>
        </w:rPr>
        <w:t>(b)</w:t>
      </w:r>
      <w:r w:rsidR="00F31857">
        <w:rPr>
          <w:color w:val="000000" w:themeColor="text1"/>
        </w:rPr>
        <w:t xml:space="preserve"> </w:t>
      </w:r>
      <w:r>
        <w:rPr>
          <w:color w:val="000000" w:themeColor="text1"/>
        </w:rPr>
        <w:t>Womanist</w:t>
      </w:r>
      <w:r w:rsidR="00FC72F6">
        <w:rPr>
          <w:color w:val="000000" w:themeColor="text1"/>
        </w:rPr>
        <w:t xml:space="preserve"> attitudes will moderate the </w:t>
      </w:r>
      <w:r w:rsidR="00C81E5E" w:rsidRPr="0027783A">
        <w:rPr>
          <w:color w:val="000000" w:themeColor="text1"/>
        </w:rPr>
        <w:t>indirect association</w:t>
      </w:r>
      <w:r w:rsidR="009B20C2" w:rsidRPr="0027783A">
        <w:rPr>
          <w:color w:val="000000" w:themeColor="text1"/>
        </w:rPr>
        <w:t xml:space="preserve"> between GRMS and traumatic stress</w:t>
      </w:r>
      <w:r w:rsidR="006A3F35">
        <w:rPr>
          <w:color w:val="000000" w:themeColor="text1"/>
        </w:rPr>
        <w:t xml:space="preserve"> through coping</w:t>
      </w:r>
      <w:r w:rsidR="009B20C2" w:rsidRPr="0027783A">
        <w:rPr>
          <w:color w:val="000000" w:themeColor="text1"/>
        </w:rPr>
        <w:t>, such that</w:t>
      </w:r>
      <w:r w:rsidR="008615BB">
        <w:rPr>
          <w:color w:val="000000" w:themeColor="text1"/>
        </w:rPr>
        <w:t xml:space="preserve"> </w:t>
      </w:r>
      <w:r w:rsidR="00AB4DDE" w:rsidRPr="0027783A">
        <w:rPr>
          <w:color w:val="000000" w:themeColor="text1"/>
        </w:rPr>
        <w:t>g</w:t>
      </w:r>
      <w:r w:rsidR="009B20C2" w:rsidRPr="0027783A">
        <w:rPr>
          <w:color w:val="000000" w:themeColor="text1"/>
        </w:rPr>
        <w:t xml:space="preserve">reater GRMS and high </w:t>
      </w:r>
      <w:r w:rsidR="00AB4DDE" w:rsidRPr="0027783A">
        <w:rPr>
          <w:color w:val="000000" w:themeColor="text1"/>
        </w:rPr>
        <w:t xml:space="preserve">endorsement of </w:t>
      </w:r>
      <w:r w:rsidR="009B20C2" w:rsidRPr="0027783A">
        <w:rPr>
          <w:color w:val="000000" w:themeColor="text1"/>
        </w:rPr>
        <w:t xml:space="preserve">womanist </w:t>
      </w:r>
      <w:r w:rsidR="00F86680" w:rsidRPr="0027783A">
        <w:rPr>
          <w:color w:val="000000" w:themeColor="text1"/>
        </w:rPr>
        <w:t>attitudes</w:t>
      </w:r>
      <w:r w:rsidR="009B20C2" w:rsidRPr="0027783A">
        <w:rPr>
          <w:color w:val="000000" w:themeColor="text1"/>
        </w:rPr>
        <w:t xml:space="preserve"> will be associated with greater engagement coping, which will, in turn, be related to fewer traumatic stress symptoms</w:t>
      </w:r>
      <w:r w:rsidR="00F31857">
        <w:rPr>
          <w:color w:val="000000" w:themeColor="text1"/>
        </w:rPr>
        <w:t xml:space="preserve">, </w:t>
      </w:r>
      <w:r w:rsidR="004F47CF" w:rsidRPr="0027783A">
        <w:rPr>
          <w:color w:val="000000" w:themeColor="text1"/>
        </w:rPr>
        <w:t xml:space="preserve">greater GRMS and </w:t>
      </w:r>
      <w:r w:rsidR="004F47CF">
        <w:rPr>
          <w:color w:val="000000" w:themeColor="text1"/>
        </w:rPr>
        <w:t>low</w:t>
      </w:r>
      <w:r w:rsidR="004F47CF" w:rsidRPr="0027783A">
        <w:rPr>
          <w:color w:val="000000" w:themeColor="text1"/>
        </w:rPr>
        <w:t xml:space="preserve"> endorsement of womanist attitudes will be associated with greater </w:t>
      </w:r>
      <w:r w:rsidR="004F47CF">
        <w:rPr>
          <w:color w:val="000000" w:themeColor="text1"/>
        </w:rPr>
        <w:t xml:space="preserve">disengagement </w:t>
      </w:r>
      <w:r w:rsidR="004F47CF" w:rsidRPr="0027783A">
        <w:rPr>
          <w:color w:val="000000" w:themeColor="text1"/>
        </w:rPr>
        <w:t xml:space="preserve">coping, which will, in turn, be related to </w:t>
      </w:r>
      <w:r w:rsidR="004F47CF">
        <w:rPr>
          <w:color w:val="000000" w:themeColor="text1"/>
        </w:rPr>
        <w:t>greater</w:t>
      </w:r>
      <w:r w:rsidR="004F47CF" w:rsidRPr="0027783A">
        <w:rPr>
          <w:color w:val="000000" w:themeColor="text1"/>
        </w:rPr>
        <w:t xml:space="preserve"> traumatic stress symptoms</w:t>
      </w:r>
      <w:r w:rsidR="00FA0638">
        <w:rPr>
          <w:color w:val="000000" w:themeColor="text1"/>
        </w:rPr>
        <w:t xml:space="preserve"> (see Figure 1)</w:t>
      </w:r>
      <w:r w:rsidR="00972BDD">
        <w:rPr>
          <w:color w:val="000000" w:themeColor="text1"/>
        </w:rPr>
        <w:t>.</w:t>
      </w:r>
    </w:p>
    <w:p w14:paraId="692E6797" w14:textId="77777777" w:rsidR="00927803" w:rsidRPr="0027783A" w:rsidRDefault="00927803" w:rsidP="00B451FD">
      <w:pPr>
        <w:pStyle w:val="ListParagraph"/>
        <w:spacing w:line="480" w:lineRule="auto"/>
        <w:ind w:left="1080"/>
        <w:rPr>
          <w:color w:val="000000" w:themeColor="text1"/>
        </w:rPr>
      </w:pPr>
    </w:p>
    <w:p w14:paraId="2DB7F973" w14:textId="2387728C" w:rsidR="009B20C2" w:rsidRPr="007C4045" w:rsidRDefault="004E5023" w:rsidP="009B20C2">
      <w:pPr>
        <w:spacing w:line="480" w:lineRule="auto"/>
        <w:rPr>
          <w:color w:val="000000" w:themeColor="text1"/>
        </w:rPr>
      </w:pPr>
      <w:r>
        <w:rPr>
          <w:noProof/>
          <w:color w:val="000000" w:themeColor="text1"/>
        </w:rPr>
        <w:lastRenderedPageBreak/>
        <w:drawing>
          <wp:inline distT="0" distB="0" distL="0" distR="0" wp14:anchorId="2A3ABC35" wp14:editId="50527B0E">
            <wp:extent cx="5943600" cy="381381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813810"/>
                    </a:xfrm>
                    <a:prstGeom prst="rect">
                      <a:avLst/>
                    </a:prstGeom>
                  </pic:spPr>
                </pic:pic>
              </a:graphicData>
            </a:graphic>
          </wp:inline>
        </w:drawing>
      </w:r>
    </w:p>
    <w:p w14:paraId="05E97F88" w14:textId="77777777" w:rsidR="009B20C2" w:rsidRPr="00CA6FCD" w:rsidRDefault="009B20C2" w:rsidP="008514AE">
      <w:pPr>
        <w:rPr>
          <w:color w:val="000000" w:themeColor="text1"/>
          <w:sz w:val="20"/>
          <w:szCs w:val="20"/>
        </w:rPr>
      </w:pPr>
      <w:r w:rsidRPr="00CA6FCD">
        <w:rPr>
          <w:color w:val="000000" w:themeColor="text1"/>
          <w:sz w:val="20"/>
          <w:szCs w:val="20"/>
        </w:rPr>
        <w:t>Figure 1. Conceptual moderated mediation model predicting traumatic stress symptoms.</w:t>
      </w:r>
    </w:p>
    <w:p w14:paraId="69CE3435" w14:textId="77777777" w:rsidR="009B20C2" w:rsidRPr="00BA1C26" w:rsidRDefault="009B20C2" w:rsidP="008514AE">
      <w:pPr>
        <w:rPr>
          <w:i/>
          <w:color w:val="000000" w:themeColor="text1"/>
          <w:sz w:val="20"/>
          <w:szCs w:val="20"/>
        </w:rPr>
      </w:pPr>
      <w:r w:rsidRPr="00CA6FCD">
        <w:rPr>
          <w:i/>
          <w:color w:val="000000" w:themeColor="text1"/>
          <w:sz w:val="20"/>
          <w:szCs w:val="20"/>
        </w:rPr>
        <w:t>Note: Dashed line indicates conditional indirect effect.</w:t>
      </w:r>
    </w:p>
    <w:p w14:paraId="26B5D11D" w14:textId="77777777" w:rsidR="009B20C2" w:rsidRPr="005B7D1E" w:rsidRDefault="009B20C2" w:rsidP="009B20C2">
      <w:pPr>
        <w:spacing w:line="480" w:lineRule="auto"/>
      </w:pPr>
    </w:p>
    <w:p w14:paraId="282402AE" w14:textId="77777777" w:rsidR="009B20C2" w:rsidRPr="005B7D1E" w:rsidRDefault="009B20C2" w:rsidP="009B20C2">
      <w:pPr>
        <w:spacing w:line="480" w:lineRule="auto"/>
      </w:pPr>
    </w:p>
    <w:p w14:paraId="08878915" w14:textId="3448F1FC" w:rsidR="009B20C2" w:rsidRDefault="009B20C2" w:rsidP="009B20C2">
      <w:pPr>
        <w:spacing w:line="480" w:lineRule="auto"/>
      </w:pPr>
    </w:p>
    <w:p w14:paraId="6D781A20" w14:textId="338F25B4" w:rsidR="00927803" w:rsidRDefault="00927803" w:rsidP="009B20C2">
      <w:pPr>
        <w:spacing w:line="480" w:lineRule="auto"/>
      </w:pPr>
    </w:p>
    <w:p w14:paraId="15A62969" w14:textId="228F4B68" w:rsidR="00927803" w:rsidRDefault="00927803" w:rsidP="009B20C2">
      <w:pPr>
        <w:spacing w:line="480" w:lineRule="auto"/>
      </w:pPr>
    </w:p>
    <w:p w14:paraId="6E4C9957" w14:textId="77777777" w:rsidR="00927803" w:rsidRPr="005B7D1E" w:rsidRDefault="00927803" w:rsidP="009B20C2">
      <w:pPr>
        <w:spacing w:line="480" w:lineRule="auto"/>
      </w:pPr>
    </w:p>
    <w:p w14:paraId="2857E528" w14:textId="4EFEEC5F" w:rsidR="00EC6A8E" w:rsidRDefault="00EC6A8E" w:rsidP="009B20C2">
      <w:pPr>
        <w:spacing w:line="480" w:lineRule="auto"/>
      </w:pPr>
    </w:p>
    <w:p w14:paraId="24BEE53C" w14:textId="02FDB094" w:rsidR="00EC6A8E" w:rsidRDefault="00EC6A8E" w:rsidP="009B20C2">
      <w:pPr>
        <w:spacing w:line="480" w:lineRule="auto"/>
      </w:pPr>
    </w:p>
    <w:p w14:paraId="596BC819" w14:textId="77777777" w:rsidR="005D48F7" w:rsidRDefault="005D48F7" w:rsidP="009B20C2">
      <w:pPr>
        <w:spacing w:line="480" w:lineRule="auto"/>
      </w:pPr>
    </w:p>
    <w:p w14:paraId="55544129" w14:textId="77777777" w:rsidR="00EC6A8E" w:rsidRPr="005B7D1E" w:rsidRDefault="00EC6A8E" w:rsidP="009B20C2">
      <w:pPr>
        <w:spacing w:line="480" w:lineRule="auto"/>
      </w:pPr>
    </w:p>
    <w:p w14:paraId="1FCF55C0" w14:textId="066987D9" w:rsidR="009B20C2" w:rsidRDefault="009B20C2" w:rsidP="00977F50">
      <w:pPr>
        <w:pStyle w:val="Heading1"/>
      </w:pPr>
      <w:bookmarkStart w:id="19" w:name="_Toc71371401"/>
      <w:r>
        <w:lastRenderedPageBreak/>
        <w:t>CHAPTER TWO: METHOD</w:t>
      </w:r>
      <w:bookmarkEnd w:id="19"/>
    </w:p>
    <w:p w14:paraId="198D3D51" w14:textId="77777777" w:rsidR="00327CCD" w:rsidRPr="00327CCD" w:rsidRDefault="00327CCD" w:rsidP="00327CCD"/>
    <w:p w14:paraId="701967B6" w14:textId="5A7609B7" w:rsidR="009B20C2" w:rsidRDefault="009B20C2" w:rsidP="003E5BD5">
      <w:pPr>
        <w:pStyle w:val="Heading2"/>
      </w:pPr>
      <w:bookmarkStart w:id="20" w:name="_Toc71371402"/>
      <w:r w:rsidRPr="009C3E4F">
        <w:t>Participants</w:t>
      </w:r>
      <w:bookmarkEnd w:id="20"/>
    </w:p>
    <w:p w14:paraId="7D5FA1A5" w14:textId="77777777" w:rsidR="00327CCD" w:rsidRPr="00327CCD" w:rsidRDefault="00327CCD" w:rsidP="00327CCD"/>
    <w:p w14:paraId="19AC9D77" w14:textId="6C3EE41B" w:rsidR="009B20C2" w:rsidRPr="00485885" w:rsidRDefault="009B20C2" w:rsidP="00D4092A">
      <w:pPr>
        <w:spacing w:line="480" w:lineRule="auto"/>
        <w:ind w:firstLine="720"/>
        <w:rPr>
          <w:color w:val="000000" w:themeColor="text1"/>
        </w:rPr>
      </w:pPr>
      <w:r>
        <w:rPr>
          <w:color w:val="000000" w:themeColor="text1"/>
        </w:rPr>
        <w:t>Individuals</w:t>
      </w:r>
      <w:r w:rsidRPr="007C4045">
        <w:rPr>
          <w:color w:val="000000" w:themeColor="text1"/>
        </w:rPr>
        <w:t xml:space="preserve"> who self-identif</w:t>
      </w:r>
      <w:r>
        <w:rPr>
          <w:color w:val="000000" w:themeColor="text1"/>
        </w:rPr>
        <w:t>ied</w:t>
      </w:r>
      <w:r w:rsidRPr="007C4045">
        <w:rPr>
          <w:color w:val="000000" w:themeColor="text1"/>
        </w:rPr>
        <w:t xml:space="preserve"> as Black or African American women</w:t>
      </w:r>
      <w:r>
        <w:rPr>
          <w:color w:val="000000" w:themeColor="text1"/>
        </w:rPr>
        <w:t xml:space="preserve"> over the age of 18 years old and</w:t>
      </w:r>
      <w:r w:rsidRPr="007C4045">
        <w:rPr>
          <w:color w:val="000000" w:themeColor="text1"/>
        </w:rPr>
        <w:t xml:space="preserve"> </w:t>
      </w:r>
      <w:r>
        <w:rPr>
          <w:color w:val="000000" w:themeColor="text1"/>
        </w:rPr>
        <w:t xml:space="preserve">living </w:t>
      </w:r>
      <w:r w:rsidRPr="007C4045">
        <w:rPr>
          <w:color w:val="000000" w:themeColor="text1"/>
        </w:rPr>
        <w:t>in the</w:t>
      </w:r>
      <w:r>
        <w:rPr>
          <w:color w:val="000000" w:themeColor="text1"/>
        </w:rPr>
        <w:t xml:space="preserve"> United States were eligible to participate in this study</w:t>
      </w:r>
      <w:r w:rsidRPr="007C4045">
        <w:rPr>
          <w:color w:val="000000" w:themeColor="text1"/>
        </w:rPr>
        <w:t xml:space="preserve">. </w:t>
      </w:r>
      <w:r>
        <w:rPr>
          <w:color w:val="000000" w:themeColor="text1"/>
        </w:rPr>
        <w:t xml:space="preserve">The geographic target range for participants was broadened due to limitations of local, in-person data collection associated with the COVID-19 pandemic. </w:t>
      </w:r>
      <w:r w:rsidRPr="007C4045">
        <w:rPr>
          <w:color w:val="000000" w:themeColor="text1"/>
        </w:rPr>
        <w:t>Those who complete</w:t>
      </w:r>
      <w:r>
        <w:rPr>
          <w:color w:val="000000" w:themeColor="text1"/>
        </w:rPr>
        <w:t>d</w:t>
      </w:r>
      <w:r w:rsidRPr="007C4045">
        <w:rPr>
          <w:color w:val="000000" w:themeColor="text1"/>
        </w:rPr>
        <w:t xml:space="preserve"> the survey </w:t>
      </w:r>
      <w:r>
        <w:rPr>
          <w:color w:val="000000" w:themeColor="text1"/>
        </w:rPr>
        <w:t>and</w:t>
      </w:r>
      <w:r w:rsidRPr="007C4045">
        <w:rPr>
          <w:color w:val="000000" w:themeColor="text1"/>
        </w:rPr>
        <w:t xml:space="preserve"> d</w:t>
      </w:r>
      <w:r>
        <w:rPr>
          <w:color w:val="000000" w:themeColor="text1"/>
        </w:rPr>
        <w:t>id</w:t>
      </w:r>
      <w:r w:rsidRPr="007C4045">
        <w:rPr>
          <w:color w:val="000000" w:themeColor="text1"/>
        </w:rPr>
        <w:t xml:space="preserve"> not meet the inclusion criteria w</w:t>
      </w:r>
      <w:r>
        <w:rPr>
          <w:color w:val="000000" w:themeColor="text1"/>
        </w:rPr>
        <w:t>ere</w:t>
      </w:r>
      <w:r w:rsidRPr="007C4045">
        <w:rPr>
          <w:color w:val="000000" w:themeColor="text1"/>
        </w:rPr>
        <w:t xml:space="preserve"> excluded from data analysis. There </w:t>
      </w:r>
      <w:r>
        <w:rPr>
          <w:color w:val="000000" w:themeColor="text1"/>
        </w:rPr>
        <w:t>we</w:t>
      </w:r>
      <w:r w:rsidRPr="007C4045">
        <w:rPr>
          <w:color w:val="000000" w:themeColor="text1"/>
        </w:rPr>
        <w:t>re no other exclusion criteria based on any other demographic variables.</w:t>
      </w:r>
      <w:r w:rsidR="0009594A">
        <w:rPr>
          <w:color w:val="000000" w:themeColor="text1"/>
        </w:rPr>
        <w:t xml:space="preserve"> </w:t>
      </w:r>
      <w:r w:rsidR="0009594A" w:rsidRPr="0044169F">
        <w:t>Participants represented Black women who ranged in age from 19 to 71 years, with a mean age of 37.5 years (</w:t>
      </w:r>
      <w:r w:rsidR="0009594A" w:rsidRPr="0044169F">
        <w:rPr>
          <w:i/>
          <w:iCs/>
        </w:rPr>
        <w:t>SD</w:t>
      </w:r>
      <w:r w:rsidR="0009594A" w:rsidRPr="0044169F">
        <w:t xml:space="preserve"> = 13.3). The majority of participants identified as Black/African American (91.9%, </w:t>
      </w:r>
      <w:r w:rsidR="0009594A" w:rsidRPr="0044169F">
        <w:rPr>
          <w:i/>
          <w:iCs/>
        </w:rPr>
        <w:t>n</w:t>
      </w:r>
      <w:r w:rsidR="0009594A" w:rsidRPr="0044169F">
        <w:t xml:space="preserve"> = 170), 7.6% identified as biracial or multiracial Black women (</w:t>
      </w:r>
      <w:r w:rsidR="0009594A" w:rsidRPr="0044169F">
        <w:rPr>
          <w:i/>
          <w:iCs/>
        </w:rPr>
        <w:t>n</w:t>
      </w:r>
      <w:r w:rsidR="0009594A" w:rsidRPr="0044169F">
        <w:t xml:space="preserve"> = 14), and 0.5% identified as Latina/Hispanic Black women (</w:t>
      </w:r>
      <w:r w:rsidR="0009594A" w:rsidRPr="0044169F">
        <w:rPr>
          <w:i/>
          <w:iCs/>
        </w:rPr>
        <w:t>n</w:t>
      </w:r>
      <w:r w:rsidR="0009594A" w:rsidRPr="0044169F">
        <w:t xml:space="preserve"> = 1). Heterosexual participants represented 78.4% of the sample (</w:t>
      </w:r>
      <w:r w:rsidR="0009594A" w:rsidRPr="0044169F">
        <w:rPr>
          <w:i/>
          <w:iCs/>
        </w:rPr>
        <w:t xml:space="preserve">n </w:t>
      </w:r>
      <w:r w:rsidR="0009594A" w:rsidRPr="0044169F">
        <w:t>= 145), while lesbian, bisexual, queer, questioning, asexual, pansexual, and other identities represented 21.6% of the sample (</w:t>
      </w:r>
      <w:r w:rsidR="0009594A" w:rsidRPr="0044169F">
        <w:rPr>
          <w:i/>
          <w:iCs/>
        </w:rPr>
        <w:t xml:space="preserve">n </w:t>
      </w:r>
      <w:r w:rsidR="0009594A" w:rsidRPr="0044169F">
        <w:t xml:space="preserve">= 40). The majority of the sample (72.9%, </w:t>
      </w:r>
      <w:r w:rsidR="0009594A" w:rsidRPr="0044169F">
        <w:rPr>
          <w:i/>
          <w:iCs/>
        </w:rPr>
        <w:t>n</w:t>
      </w:r>
      <w:r w:rsidR="0009594A" w:rsidRPr="0044169F">
        <w:t xml:space="preserve"> = 135) completed or were pursuing a graduate or professional degree, 16.2% completed a bachelor’s degree (</w:t>
      </w:r>
      <w:r w:rsidR="0009594A" w:rsidRPr="0044169F">
        <w:rPr>
          <w:i/>
          <w:iCs/>
        </w:rPr>
        <w:t xml:space="preserve">n </w:t>
      </w:r>
      <w:r w:rsidR="0009594A" w:rsidRPr="0044169F">
        <w:t>= 30), 1.6% completed an associate’s or other two-year degree (</w:t>
      </w:r>
      <w:r w:rsidR="0009594A" w:rsidRPr="0044169F">
        <w:rPr>
          <w:i/>
          <w:iCs/>
        </w:rPr>
        <w:t>n</w:t>
      </w:r>
      <w:r w:rsidR="0009594A" w:rsidRPr="0044169F">
        <w:t xml:space="preserve"> = 3), and 9.1% completed some college, business or trade school, or a high school diploma or equivalent (</w:t>
      </w:r>
      <w:r w:rsidR="0009594A" w:rsidRPr="0044169F">
        <w:rPr>
          <w:i/>
          <w:iCs/>
        </w:rPr>
        <w:t>n</w:t>
      </w:r>
      <w:r w:rsidR="0009594A" w:rsidRPr="0044169F">
        <w:t xml:space="preserve"> = 17). In terms of class, the majority of the sample identified as middle class (64.3%, </w:t>
      </w:r>
      <w:r w:rsidR="0009594A" w:rsidRPr="0044169F">
        <w:rPr>
          <w:i/>
          <w:iCs/>
        </w:rPr>
        <w:t>n</w:t>
      </w:r>
      <w:r w:rsidR="0009594A" w:rsidRPr="0044169F">
        <w:t xml:space="preserve"> = 119), 16.2% upper middle class (</w:t>
      </w:r>
      <w:r w:rsidR="0009594A" w:rsidRPr="0044169F">
        <w:rPr>
          <w:i/>
          <w:iCs/>
        </w:rPr>
        <w:t>n</w:t>
      </w:r>
      <w:r w:rsidR="0009594A" w:rsidRPr="0044169F">
        <w:t xml:space="preserve"> = 30), 16.2% working class (</w:t>
      </w:r>
      <w:r w:rsidR="0009594A" w:rsidRPr="0044169F">
        <w:rPr>
          <w:i/>
          <w:iCs/>
        </w:rPr>
        <w:t>n</w:t>
      </w:r>
      <w:r w:rsidR="0009594A" w:rsidRPr="0044169F">
        <w:t xml:space="preserve"> = 30), 2.2% poor (</w:t>
      </w:r>
      <w:r w:rsidR="0009594A" w:rsidRPr="0044169F">
        <w:rPr>
          <w:i/>
          <w:iCs/>
        </w:rPr>
        <w:t>n</w:t>
      </w:r>
      <w:r w:rsidR="0009594A" w:rsidRPr="0044169F">
        <w:t xml:space="preserve"> = 4), 0.5% wealthy (</w:t>
      </w:r>
      <w:r w:rsidR="0009594A" w:rsidRPr="0044169F">
        <w:rPr>
          <w:i/>
          <w:iCs/>
        </w:rPr>
        <w:t>n</w:t>
      </w:r>
      <w:r w:rsidR="0009594A" w:rsidRPr="0044169F">
        <w:t xml:space="preserve"> = 1), and 0.5% of participants did not complete the class item (</w:t>
      </w:r>
      <w:r w:rsidR="0009594A" w:rsidRPr="0044169F">
        <w:rPr>
          <w:i/>
          <w:iCs/>
        </w:rPr>
        <w:t>n</w:t>
      </w:r>
      <w:r w:rsidR="0009594A" w:rsidRPr="0044169F">
        <w:t xml:space="preserve"> = 1).</w:t>
      </w:r>
      <w:r w:rsidR="00BA4550">
        <w:t xml:space="preserve"> In terms of income, </w:t>
      </w:r>
      <w:r w:rsidR="008C7BB8">
        <w:t xml:space="preserve">a majority of participants </w:t>
      </w:r>
      <w:r w:rsidR="00485885">
        <w:t>reported a combined family income of less than $100,000 (</w:t>
      </w:r>
      <w:r w:rsidR="00FB4258">
        <w:t xml:space="preserve">58.9%, </w:t>
      </w:r>
      <w:r w:rsidR="00485885">
        <w:rPr>
          <w:i/>
          <w:iCs/>
        </w:rPr>
        <w:t>n</w:t>
      </w:r>
      <w:r w:rsidR="00485885">
        <w:t xml:space="preserve"> = 109)</w:t>
      </w:r>
      <w:r w:rsidR="00FB4258">
        <w:t>,</w:t>
      </w:r>
      <w:r w:rsidR="005B6517">
        <w:t xml:space="preserve"> which included</w:t>
      </w:r>
      <w:r w:rsidR="00FB4258">
        <w:t xml:space="preserve"> 9.7% between $0-$24,999</w:t>
      </w:r>
      <w:r w:rsidR="007222D5">
        <w:t xml:space="preserve"> </w:t>
      </w:r>
      <w:r w:rsidR="007222D5" w:rsidRPr="0044169F">
        <w:t>(</w:t>
      </w:r>
      <w:r w:rsidR="007222D5" w:rsidRPr="0044169F">
        <w:rPr>
          <w:i/>
          <w:iCs/>
        </w:rPr>
        <w:t>n</w:t>
      </w:r>
      <w:r w:rsidR="007222D5" w:rsidRPr="0044169F">
        <w:t xml:space="preserve"> = </w:t>
      </w:r>
      <w:r w:rsidR="007222D5">
        <w:t>18</w:t>
      </w:r>
      <w:r w:rsidR="007222D5" w:rsidRPr="0044169F">
        <w:t>)</w:t>
      </w:r>
      <w:r w:rsidR="00FB4258">
        <w:t xml:space="preserve">, 15.1% </w:t>
      </w:r>
      <w:r w:rsidR="007222D5">
        <w:t>between</w:t>
      </w:r>
      <w:r w:rsidR="00FB4258">
        <w:t xml:space="preserve"> $25,000-</w:t>
      </w:r>
      <w:r w:rsidR="009439E5">
        <w:t>$49,000</w:t>
      </w:r>
      <w:r w:rsidR="007222D5">
        <w:t xml:space="preserve"> </w:t>
      </w:r>
      <w:r w:rsidR="007222D5" w:rsidRPr="0044169F">
        <w:t>(</w:t>
      </w:r>
      <w:r w:rsidR="007222D5" w:rsidRPr="0044169F">
        <w:rPr>
          <w:i/>
          <w:iCs/>
        </w:rPr>
        <w:t>n</w:t>
      </w:r>
      <w:r w:rsidR="007222D5" w:rsidRPr="0044169F">
        <w:t xml:space="preserve"> = </w:t>
      </w:r>
      <w:r w:rsidR="00445B24">
        <w:t>28</w:t>
      </w:r>
      <w:r w:rsidR="007222D5" w:rsidRPr="0044169F">
        <w:t>)</w:t>
      </w:r>
      <w:r w:rsidR="009439E5">
        <w:t xml:space="preserve">, 16.8% </w:t>
      </w:r>
      <w:r w:rsidR="00445B24">
        <w:t>between</w:t>
      </w:r>
      <w:r w:rsidR="009439E5">
        <w:t xml:space="preserve"> $50,000-$74,999</w:t>
      </w:r>
      <w:r w:rsidR="00445B24">
        <w:t xml:space="preserve"> </w:t>
      </w:r>
      <w:r w:rsidR="00445B24" w:rsidRPr="0044169F">
        <w:t>(</w:t>
      </w:r>
      <w:r w:rsidR="00445B24" w:rsidRPr="0044169F">
        <w:rPr>
          <w:i/>
          <w:iCs/>
        </w:rPr>
        <w:t>n</w:t>
      </w:r>
      <w:r w:rsidR="00445B24" w:rsidRPr="0044169F">
        <w:t xml:space="preserve"> = </w:t>
      </w:r>
      <w:r w:rsidR="00445B24">
        <w:t>31</w:t>
      </w:r>
      <w:r w:rsidR="00445B24" w:rsidRPr="0044169F">
        <w:t>)</w:t>
      </w:r>
      <w:r w:rsidR="009439E5">
        <w:t xml:space="preserve">, and 17.3% </w:t>
      </w:r>
      <w:r w:rsidR="001D29F1">
        <w:t>between</w:t>
      </w:r>
      <w:r w:rsidR="009439E5">
        <w:t xml:space="preserve"> $75,000-$99,999 (</w:t>
      </w:r>
      <w:r w:rsidR="00445B24" w:rsidRPr="0044169F">
        <w:rPr>
          <w:i/>
          <w:iCs/>
        </w:rPr>
        <w:t>n</w:t>
      </w:r>
      <w:r w:rsidR="00445B24" w:rsidRPr="0044169F">
        <w:t xml:space="preserve"> = </w:t>
      </w:r>
      <w:r w:rsidR="00445B24">
        <w:t>32</w:t>
      </w:r>
      <w:r w:rsidR="009439E5">
        <w:t>)</w:t>
      </w:r>
      <w:r w:rsidR="00445B24">
        <w:t>.</w:t>
      </w:r>
      <w:r w:rsidR="0001723C">
        <w:t xml:space="preserve"> </w:t>
      </w:r>
      <w:r w:rsidR="0011338A">
        <w:t xml:space="preserve">Of the participants who </w:t>
      </w:r>
      <w:r w:rsidR="0011338A">
        <w:lastRenderedPageBreak/>
        <w:t xml:space="preserve">reported an income greater than $100,000 </w:t>
      </w:r>
      <w:r w:rsidR="0011338A" w:rsidRPr="0044169F">
        <w:t>(</w:t>
      </w:r>
      <w:r w:rsidR="0011338A" w:rsidRPr="0044169F">
        <w:rPr>
          <w:i/>
          <w:iCs/>
        </w:rPr>
        <w:t>n</w:t>
      </w:r>
      <w:r w:rsidR="0011338A" w:rsidRPr="0044169F">
        <w:t xml:space="preserve"> = </w:t>
      </w:r>
      <w:r w:rsidR="00C50E1A">
        <w:t>76</w:t>
      </w:r>
      <w:r w:rsidR="0011338A">
        <w:t>)</w:t>
      </w:r>
      <w:r w:rsidR="00C50E1A">
        <w:t xml:space="preserve">, 14.6% reported an income between $100,000-$124,999 </w:t>
      </w:r>
      <w:r w:rsidR="00C50E1A" w:rsidRPr="0044169F">
        <w:t>(</w:t>
      </w:r>
      <w:r w:rsidR="00C50E1A" w:rsidRPr="0044169F">
        <w:rPr>
          <w:i/>
          <w:iCs/>
        </w:rPr>
        <w:t>n</w:t>
      </w:r>
      <w:r w:rsidR="00C50E1A" w:rsidRPr="0044169F">
        <w:t xml:space="preserve"> = </w:t>
      </w:r>
      <w:r w:rsidR="008C5AD2">
        <w:t>27</w:t>
      </w:r>
      <w:r w:rsidR="00C50E1A">
        <w:t xml:space="preserve">), 8.1% between </w:t>
      </w:r>
      <w:r w:rsidR="008C5AD2">
        <w:t xml:space="preserve">$125,000-$149,999 </w:t>
      </w:r>
      <w:r w:rsidR="008C5AD2" w:rsidRPr="0044169F">
        <w:t>(</w:t>
      </w:r>
      <w:r w:rsidR="008C5AD2" w:rsidRPr="0044169F">
        <w:rPr>
          <w:i/>
          <w:iCs/>
        </w:rPr>
        <w:t>n</w:t>
      </w:r>
      <w:r w:rsidR="008C5AD2" w:rsidRPr="0044169F">
        <w:t xml:space="preserve"> = </w:t>
      </w:r>
      <w:r w:rsidR="008C5AD2">
        <w:t xml:space="preserve">15), </w:t>
      </w:r>
      <w:r w:rsidR="00B447FF">
        <w:t xml:space="preserve">3.8% between </w:t>
      </w:r>
      <w:r w:rsidR="00C253E7">
        <w:t xml:space="preserve">$150,000-$174,999 </w:t>
      </w:r>
      <w:r w:rsidR="00C253E7" w:rsidRPr="0044169F">
        <w:t>(</w:t>
      </w:r>
      <w:r w:rsidR="00C253E7" w:rsidRPr="0044169F">
        <w:rPr>
          <w:i/>
          <w:iCs/>
        </w:rPr>
        <w:t>n</w:t>
      </w:r>
      <w:r w:rsidR="00C253E7" w:rsidRPr="0044169F">
        <w:t xml:space="preserve"> = </w:t>
      </w:r>
      <w:r w:rsidR="004B3939">
        <w:t>7</w:t>
      </w:r>
      <w:r w:rsidR="00C253E7">
        <w:t>)</w:t>
      </w:r>
      <w:r w:rsidR="004B3939">
        <w:t xml:space="preserve">, 2.7% between $175,000-$199,999 </w:t>
      </w:r>
      <w:r w:rsidR="004B3939" w:rsidRPr="0044169F">
        <w:t>(</w:t>
      </w:r>
      <w:r w:rsidR="004B3939" w:rsidRPr="0044169F">
        <w:rPr>
          <w:i/>
          <w:iCs/>
        </w:rPr>
        <w:t>n</w:t>
      </w:r>
      <w:r w:rsidR="004B3939" w:rsidRPr="0044169F">
        <w:t xml:space="preserve"> = </w:t>
      </w:r>
      <w:r w:rsidR="004B3939">
        <w:t xml:space="preserve">5), and </w:t>
      </w:r>
      <w:r w:rsidR="00526E2F">
        <w:t xml:space="preserve">11.9% greater than $200,000 </w:t>
      </w:r>
      <w:r w:rsidR="00526E2F" w:rsidRPr="0044169F">
        <w:t>(</w:t>
      </w:r>
      <w:r w:rsidR="00526E2F" w:rsidRPr="0044169F">
        <w:rPr>
          <w:i/>
          <w:iCs/>
        </w:rPr>
        <w:t>n</w:t>
      </w:r>
      <w:r w:rsidR="00526E2F" w:rsidRPr="0044169F">
        <w:t xml:space="preserve"> = </w:t>
      </w:r>
      <w:r w:rsidR="00526E2F">
        <w:t>22)</w:t>
      </w:r>
      <w:r w:rsidR="00FE0B3A">
        <w:t>.</w:t>
      </w:r>
    </w:p>
    <w:p w14:paraId="0E21AAE3" w14:textId="58C933EC" w:rsidR="009B20C2" w:rsidRDefault="009B20C2" w:rsidP="003E5BD5">
      <w:pPr>
        <w:pStyle w:val="Heading2"/>
      </w:pPr>
      <w:bookmarkStart w:id="21" w:name="_Toc5833140"/>
      <w:bookmarkStart w:id="22" w:name="_Toc5924929"/>
      <w:bookmarkStart w:id="23" w:name="_Toc71371403"/>
      <w:r w:rsidRPr="009C3E4F">
        <w:t>Procedure</w:t>
      </w:r>
      <w:bookmarkEnd w:id="21"/>
      <w:bookmarkEnd w:id="22"/>
      <w:bookmarkEnd w:id="23"/>
    </w:p>
    <w:p w14:paraId="39D9BDAD" w14:textId="77777777" w:rsidR="00327CCD" w:rsidRPr="00327CCD" w:rsidRDefault="00327CCD" w:rsidP="00327CCD"/>
    <w:p w14:paraId="2D5751DA" w14:textId="735044D5" w:rsidR="00CE35AF" w:rsidRDefault="009B20C2" w:rsidP="009B20C2">
      <w:pPr>
        <w:spacing w:line="480" w:lineRule="auto"/>
        <w:ind w:firstLine="720"/>
        <w:rPr>
          <w:color w:val="000000" w:themeColor="text1"/>
        </w:rPr>
      </w:pPr>
      <w:r>
        <w:rPr>
          <w:color w:val="000000" w:themeColor="text1"/>
        </w:rPr>
        <w:t>Due to the COVID-19 pandemic, this study was conducted online using a Qualtrics survey rather than in-person using a paper-and-pencil survey method. Participant recruitment involved online strategies targeted to increase diversity within the sample (e.g., economic, age, and educational diversity)</w:t>
      </w:r>
      <w:r w:rsidRPr="007C4045">
        <w:rPr>
          <w:color w:val="000000" w:themeColor="text1"/>
        </w:rPr>
        <w:t>.</w:t>
      </w:r>
      <w:r>
        <w:rPr>
          <w:color w:val="000000" w:themeColor="text1"/>
        </w:rPr>
        <w:t xml:space="preserve"> For example, </w:t>
      </w:r>
      <w:r w:rsidR="0074270B">
        <w:rPr>
          <w:color w:val="000000" w:themeColor="text1"/>
        </w:rPr>
        <w:t xml:space="preserve">the </w:t>
      </w:r>
      <w:r w:rsidR="00224E98">
        <w:rPr>
          <w:color w:val="000000" w:themeColor="text1"/>
        </w:rPr>
        <w:t>study information was</w:t>
      </w:r>
      <w:r>
        <w:rPr>
          <w:color w:val="000000" w:themeColor="text1"/>
        </w:rPr>
        <w:t xml:space="preserve"> posted in social media forums geared toward Black women, such as Facebook groups, and the research team personally contacted individuals who met the eligibility criteria and/or had access to potential participants due to their status (e.g., the moderator of a closed Black women-focused social media group) via email. Participants were also recruited through</w:t>
      </w:r>
      <w:r w:rsidRPr="007C4045">
        <w:rPr>
          <w:color w:val="000000" w:themeColor="text1"/>
        </w:rPr>
        <w:t xml:space="preserve"> community organizations and participants w</w:t>
      </w:r>
      <w:r>
        <w:rPr>
          <w:color w:val="000000" w:themeColor="text1"/>
        </w:rPr>
        <w:t>ere</w:t>
      </w:r>
      <w:r w:rsidRPr="007C4045">
        <w:rPr>
          <w:color w:val="000000" w:themeColor="text1"/>
        </w:rPr>
        <w:t xml:space="preserve"> encouraged to pass information along to their social networks. </w:t>
      </w:r>
    </w:p>
    <w:p w14:paraId="4BA8FBC4" w14:textId="21C2902A" w:rsidR="00242AF5" w:rsidRDefault="00242AF5" w:rsidP="00242AF5">
      <w:pPr>
        <w:spacing w:line="480" w:lineRule="auto"/>
        <w:ind w:firstLine="720"/>
        <w:rPr>
          <w:color w:val="000000" w:themeColor="text1"/>
        </w:rPr>
      </w:pPr>
      <w:r>
        <w:rPr>
          <w:color w:val="000000" w:themeColor="text1"/>
        </w:rPr>
        <w:t>The online survey experienced multiple spam and bot attacks throughout data collection</w:t>
      </w:r>
      <w:r w:rsidR="00187C62">
        <w:rPr>
          <w:color w:val="000000" w:themeColor="text1"/>
        </w:rPr>
        <w:t xml:space="preserve">, and additional </w:t>
      </w:r>
      <w:r w:rsidR="00586933">
        <w:rPr>
          <w:color w:val="000000" w:themeColor="text1"/>
        </w:rPr>
        <w:t>procedures were added to address this</w:t>
      </w:r>
      <w:r>
        <w:rPr>
          <w:color w:val="000000" w:themeColor="text1"/>
        </w:rPr>
        <w:t xml:space="preserve">. </w:t>
      </w:r>
      <w:r w:rsidR="00F2609B">
        <w:t xml:space="preserve">Spam and bot attacks have increasingly presented a challenge for researchers, driven by a variety of factors; notably, researchers have explored the influence of economic hardship on the sudden increase in spam and bot attacks since February 2018 </w:t>
      </w:r>
      <w:r w:rsidR="00F2609B">
        <w:rPr>
          <w:noProof/>
        </w:rPr>
        <w:t>(del Castillo, 2020; Kennedy et al., 2018)</w:t>
      </w:r>
      <w:r w:rsidR="00F2609B">
        <w:t xml:space="preserve">. </w:t>
      </w:r>
      <w:r w:rsidR="008E6E2C">
        <w:rPr>
          <w:color w:val="000000" w:themeColor="text1"/>
        </w:rPr>
        <w:t>Periodically</w:t>
      </w:r>
      <w:r w:rsidR="00792739">
        <w:rPr>
          <w:color w:val="000000" w:themeColor="text1"/>
        </w:rPr>
        <w:t xml:space="preserve"> throughout data collection, th</w:t>
      </w:r>
      <w:r>
        <w:rPr>
          <w:color w:val="000000" w:themeColor="text1"/>
        </w:rPr>
        <w:t xml:space="preserve">e research team sorted through these responses using systematic criteria to determine which responses were legitimate (i.e., the participants were Black women taking the survey) and which were illegitimate (i.e., a bot response or individual maliciously taking the survey). Using Qualtrics bot detection features, a significant portion of bot responses were </w:t>
      </w:r>
      <w:r>
        <w:rPr>
          <w:color w:val="000000" w:themeColor="text1"/>
        </w:rPr>
        <w:lastRenderedPageBreak/>
        <w:t xml:space="preserve">automatically flagged as suspicious. Other criteria used to eliminate responses included: 1) traditionally male names (e.g., Patrick Stewart), 2) nonsensical email addresses or email addresses that fit a consistent pattern with other known bot responses (e.g., jdksfh9347@gmail.com), 3) responses coming in from sources we did not use for recruitment (e.g., Facebook paid ads), 4) multiple survey responses from the same IP address, 5) less than 20 minutes to complete the survey, 6) numerous responses within the same small timeframe (e.g., 10 responses in 1 minute), and 7) nonsensical open-ended responses or responses that contained racial slurs. An additional column in Qualtrics Data View was added, titled “Valid?” Legitimate responses were flagged with a “Y” or “Yes”. Both graduate student members of the research team reviewed the data independently and flagged questionable responses. All questionable responses were then reviewed by both graduate student researchers together and resolved as either legitimate or spam. To reduce the chances of future attacks, participants were asked to share the recruitment information through </w:t>
      </w:r>
      <w:r w:rsidR="009822D9">
        <w:rPr>
          <w:color w:val="000000" w:themeColor="text1"/>
        </w:rPr>
        <w:t xml:space="preserve">more </w:t>
      </w:r>
      <w:r>
        <w:rPr>
          <w:color w:val="000000" w:themeColor="text1"/>
        </w:rPr>
        <w:t xml:space="preserve">private channels, such as via email, text message, or private message on a social network platform. </w:t>
      </w:r>
    </w:p>
    <w:p w14:paraId="32389040" w14:textId="476BAA46" w:rsidR="009B20C2" w:rsidRPr="008375F0" w:rsidRDefault="009B20C2" w:rsidP="009B20C2">
      <w:pPr>
        <w:spacing w:line="480" w:lineRule="auto"/>
        <w:ind w:firstLine="720"/>
        <w:rPr>
          <w:color w:val="000000" w:themeColor="text1"/>
        </w:rPr>
      </w:pPr>
      <w:r w:rsidRPr="007C4045">
        <w:rPr>
          <w:color w:val="000000" w:themeColor="text1"/>
        </w:rPr>
        <w:t xml:space="preserve">After reading the informed consent and agreeing to participate in the survey, participants </w:t>
      </w:r>
      <w:r>
        <w:rPr>
          <w:color w:val="000000" w:themeColor="text1"/>
        </w:rPr>
        <w:t>answered</w:t>
      </w:r>
      <w:r w:rsidRPr="007C4045">
        <w:rPr>
          <w:color w:val="000000" w:themeColor="text1"/>
        </w:rPr>
        <w:t xml:space="preserve"> a variety of questions that </w:t>
      </w:r>
      <w:r>
        <w:rPr>
          <w:color w:val="000000" w:themeColor="text1"/>
        </w:rPr>
        <w:t>took</w:t>
      </w:r>
      <w:r w:rsidRPr="007C4045">
        <w:rPr>
          <w:color w:val="000000" w:themeColor="text1"/>
        </w:rPr>
        <w:t xml:space="preserve"> on average 30-</w:t>
      </w:r>
      <w:r w:rsidR="003E70B7">
        <w:rPr>
          <w:color w:val="000000" w:themeColor="text1"/>
        </w:rPr>
        <w:t>45</w:t>
      </w:r>
      <w:r w:rsidRPr="007C4045">
        <w:rPr>
          <w:color w:val="000000" w:themeColor="text1"/>
        </w:rPr>
        <w:t xml:space="preserve"> minutes to complete. After participants complete</w:t>
      </w:r>
      <w:r>
        <w:rPr>
          <w:color w:val="000000" w:themeColor="text1"/>
        </w:rPr>
        <w:t>d</w:t>
      </w:r>
      <w:r w:rsidRPr="007C4045">
        <w:rPr>
          <w:color w:val="000000" w:themeColor="text1"/>
        </w:rPr>
        <w:t xml:space="preserve"> the survey, they w</w:t>
      </w:r>
      <w:r>
        <w:rPr>
          <w:color w:val="000000" w:themeColor="text1"/>
        </w:rPr>
        <w:t xml:space="preserve">ere provided with </w:t>
      </w:r>
      <w:r w:rsidRPr="007C4045">
        <w:rPr>
          <w:color w:val="000000" w:themeColor="text1"/>
        </w:rPr>
        <w:t>a debriefing form and</w:t>
      </w:r>
      <w:r>
        <w:rPr>
          <w:color w:val="000000" w:themeColor="text1"/>
        </w:rPr>
        <w:t xml:space="preserve"> sent a $10 electronic gift card if they chose to share their contact information. </w:t>
      </w:r>
      <w:r w:rsidRPr="007C4045" w:rsidDel="00D93813">
        <w:rPr>
          <w:color w:val="000000" w:themeColor="text1"/>
        </w:rPr>
        <w:t xml:space="preserve"> </w:t>
      </w:r>
    </w:p>
    <w:p w14:paraId="3F02C044" w14:textId="714E60A0" w:rsidR="009B20C2" w:rsidRDefault="009B20C2" w:rsidP="003E5BD5">
      <w:pPr>
        <w:pStyle w:val="Heading2"/>
      </w:pPr>
      <w:bookmarkStart w:id="24" w:name="_Toc5833141"/>
      <w:bookmarkStart w:id="25" w:name="_Toc5924930"/>
      <w:bookmarkStart w:id="26" w:name="_Toc71371404"/>
      <w:r w:rsidRPr="007C4045">
        <w:t>Measures</w:t>
      </w:r>
      <w:bookmarkEnd w:id="24"/>
      <w:bookmarkEnd w:id="25"/>
      <w:bookmarkEnd w:id="26"/>
    </w:p>
    <w:p w14:paraId="66DDBE9A" w14:textId="77777777" w:rsidR="00327CCD" w:rsidRPr="00327CCD" w:rsidRDefault="00327CCD" w:rsidP="00327CCD"/>
    <w:p w14:paraId="6796C273" w14:textId="3AEE2435" w:rsidR="009B20C2" w:rsidRPr="0032639E" w:rsidRDefault="009B20C2" w:rsidP="0032639E">
      <w:pPr>
        <w:rPr>
          <w:b/>
          <w:bCs/>
        </w:rPr>
      </w:pPr>
      <w:bookmarkStart w:id="27" w:name="_Toc5833142"/>
      <w:r w:rsidRPr="0032639E">
        <w:rPr>
          <w:b/>
          <w:bCs/>
        </w:rPr>
        <w:t>Demographics</w:t>
      </w:r>
      <w:bookmarkEnd w:id="27"/>
    </w:p>
    <w:p w14:paraId="5CEFD4E7" w14:textId="77777777" w:rsidR="00327CCD" w:rsidRPr="00327CCD" w:rsidRDefault="00327CCD" w:rsidP="00327CCD"/>
    <w:p w14:paraId="1DAE9623" w14:textId="77777777" w:rsidR="009B20C2" w:rsidRPr="00695DD6" w:rsidRDefault="009B20C2" w:rsidP="009B20C2">
      <w:pPr>
        <w:spacing w:line="480" w:lineRule="auto"/>
        <w:ind w:firstLine="720"/>
        <w:rPr>
          <w:b/>
          <w:color w:val="000000" w:themeColor="text1"/>
        </w:rPr>
      </w:pPr>
      <w:r w:rsidRPr="007C4045">
        <w:rPr>
          <w:color w:val="000000" w:themeColor="text1"/>
        </w:rPr>
        <w:t>Participants complete</w:t>
      </w:r>
      <w:r>
        <w:rPr>
          <w:color w:val="000000" w:themeColor="text1"/>
        </w:rPr>
        <w:t>d</w:t>
      </w:r>
      <w:r w:rsidRPr="007C4045">
        <w:rPr>
          <w:color w:val="000000" w:themeColor="text1"/>
        </w:rPr>
        <w:t xml:space="preserve"> a demographic survey form at the end of the survey which </w:t>
      </w:r>
      <w:r>
        <w:rPr>
          <w:color w:val="000000" w:themeColor="text1"/>
        </w:rPr>
        <w:t xml:space="preserve">included questions about </w:t>
      </w:r>
      <w:r w:rsidRPr="007C4045">
        <w:rPr>
          <w:color w:val="000000" w:themeColor="text1"/>
        </w:rPr>
        <w:t xml:space="preserve">their </w:t>
      </w:r>
      <w:r>
        <w:rPr>
          <w:color w:val="000000" w:themeColor="text1"/>
        </w:rPr>
        <w:t xml:space="preserve">race, ethnicity, </w:t>
      </w:r>
      <w:r w:rsidRPr="007C4045">
        <w:rPr>
          <w:color w:val="000000" w:themeColor="text1"/>
        </w:rPr>
        <w:t xml:space="preserve">socioeconomic status, sexual orientation, age, and religious beliefs. </w:t>
      </w:r>
      <w:r>
        <w:rPr>
          <w:color w:val="000000" w:themeColor="text1"/>
        </w:rPr>
        <w:t xml:space="preserve">Given that data was collected during the COVID-19 pandemic, participants </w:t>
      </w:r>
      <w:r>
        <w:rPr>
          <w:color w:val="000000" w:themeColor="text1"/>
        </w:rPr>
        <w:lastRenderedPageBreak/>
        <w:t>were also asked to describe any stressors related to the COVID-19 pandemic or sociopolitical issues (e.g., racism, police brutality, healthcare).</w:t>
      </w:r>
    </w:p>
    <w:p w14:paraId="4DC286D2" w14:textId="77C77EFA" w:rsidR="009B20C2" w:rsidRPr="0032639E" w:rsidRDefault="009B20C2" w:rsidP="0032639E">
      <w:pPr>
        <w:rPr>
          <w:b/>
          <w:bCs/>
        </w:rPr>
      </w:pPr>
      <w:bookmarkStart w:id="28" w:name="_Toc5833143"/>
      <w:r w:rsidRPr="0032639E">
        <w:rPr>
          <w:b/>
          <w:bCs/>
        </w:rPr>
        <w:t>Gendered Racial Microaggressions</w:t>
      </w:r>
      <w:bookmarkEnd w:id="28"/>
    </w:p>
    <w:p w14:paraId="3B5F2D97" w14:textId="77777777" w:rsidR="00327CCD" w:rsidRPr="00327CCD" w:rsidRDefault="00327CCD" w:rsidP="00327CCD"/>
    <w:p w14:paraId="3ABAF26B" w14:textId="6180CFD5" w:rsidR="009B20C2" w:rsidRPr="00695DD6" w:rsidRDefault="009B20C2" w:rsidP="009B20C2">
      <w:pPr>
        <w:spacing w:line="480" w:lineRule="auto"/>
        <w:ind w:firstLine="720"/>
        <w:rPr>
          <w:b/>
          <w:color w:val="000000" w:themeColor="text1"/>
        </w:rPr>
      </w:pPr>
      <w:r>
        <w:rPr>
          <w:color w:val="000000" w:themeColor="text1"/>
        </w:rPr>
        <w:t xml:space="preserve">Subtle gendered racism was measured using </w:t>
      </w:r>
      <w:r w:rsidRPr="007C4045">
        <w:rPr>
          <w:color w:val="000000" w:themeColor="text1"/>
        </w:rPr>
        <w:t>the Gendered Racial Microaggressions Scale for Black Women (GRMS; Lewis &amp; Neville, 2015), which is a 26-item measure that assesses Black women’s experiences of four different subtypes of gendered racial microaggressions: Assumptions of Beauty and Sexual Objectification, Silenced and Marginalized, Strong Black Woman</w:t>
      </w:r>
      <w:r>
        <w:rPr>
          <w:color w:val="000000" w:themeColor="text1"/>
        </w:rPr>
        <w:t xml:space="preserve"> Stereotype</w:t>
      </w:r>
      <w:r w:rsidRPr="007C4045">
        <w:rPr>
          <w:color w:val="000000" w:themeColor="text1"/>
        </w:rPr>
        <w:t>, and Angry Black Woman</w:t>
      </w:r>
      <w:r>
        <w:rPr>
          <w:color w:val="000000" w:themeColor="text1"/>
        </w:rPr>
        <w:t xml:space="preserve"> Stereotype</w:t>
      </w:r>
      <w:r w:rsidRPr="007C4045">
        <w:rPr>
          <w:color w:val="000000" w:themeColor="text1"/>
        </w:rPr>
        <w:t>.</w:t>
      </w:r>
      <w:r w:rsidR="004D1EF0">
        <w:rPr>
          <w:color w:val="000000" w:themeColor="text1"/>
        </w:rPr>
        <w:t xml:space="preserve"> A sample item includes: “</w:t>
      </w:r>
      <w:r w:rsidR="000342A6" w:rsidRPr="000F44B4">
        <w:rPr>
          <w:color w:val="000000" w:themeColor="text1"/>
        </w:rPr>
        <w:t>I have received negative comments about my hair when I wear it in a natural hairstyle.</w:t>
      </w:r>
      <w:r w:rsidR="004D1EF0">
        <w:rPr>
          <w:color w:val="000000" w:themeColor="text1"/>
        </w:rPr>
        <w:t>”</w:t>
      </w:r>
      <w:r w:rsidRPr="007C4045">
        <w:rPr>
          <w:color w:val="000000" w:themeColor="text1"/>
        </w:rPr>
        <w:t xml:space="preserve"> </w:t>
      </w:r>
      <w:r>
        <w:rPr>
          <w:color w:val="000000" w:themeColor="text1"/>
        </w:rPr>
        <w:t xml:space="preserve">Participants rate the frequency of their experiences </w:t>
      </w:r>
      <w:r w:rsidRPr="007C4045">
        <w:rPr>
          <w:color w:val="000000" w:themeColor="text1"/>
        </w:rPr>
        <w:t>on a 0 (</w:t>
      </w:r>
      <w:r>
        <w:rPr>
          <w:color w:val="000000" w:themeColor="text1"/>
        </w:rPr>
        <w:t>n</w:t>
      </w:r>
      <w:r w:rsidRPr="00FB176D">
        <w:rPr>
          <w:color w:val="000000" w:themeColor="text1"/>
        </w:rPr>
        <w:t>ever</w:t>
      </w:r>
      <w:r w:rsidRPr="007C4045">
        <w:rPr>
          <w:color w:val="000000" w:themeColor="text1"/>
        </w:rPr>
        <w:t>) to 5 (</w:t>
      </w:r>
      <w:r>
        <w:rPr>
          <w:color w:val="000000" w:themeColor="text1"/>
        </w:rPr>
        <w:t>o</w:t>
      </w:r>
      <w:r w:rsidRPr="00FB176D">
        <w:rPr>
          <w:color w:val="000000" w:themeColor="text1"/>
        </w:rPr>
        <w:t>nce a week or more</w:t>
      </w:r>
      <w:r w:rsidRPr="007C4045">
        <w:rPr>
          <w:color w:val="000000" w:themeColor="text1"/>
        </w:rPr>
        <w:t xml:space="preserve">) scale and </w:t>
      </w:r>
      <w:r>
        <w:rPr>
          <w:color w:val="000000" w:themeColor="text1"/>
        </w:rPr>
        <w:t xml:space="preserve">a total mean score is computed by adding all items and then dividing by the number of items </w:t>
      </w:r>
      <w:r w:rsidRPr="007C4045">
        <w:rPr>
          <w:color w:val="000000" w:themeColor="text1"/>
        </w:rPr>
        <w:t xml:space="preserve">to achieve a </w:t>
      </w:r>
      <w:r>
        <w:rPr>
          <w:color w:val="000000" w:themeColor="text1"/>
        </w:rPr>
        <w:t xml:space="preserve">mean </w:t>
      </w:r>
      <w:r w:rsidRPr="007C4045">
        <w:rPr>
          <w:color w:val="000000" w:themeColor="text1"/>
        </w:rPr>
        <w:t xml:space="preserve">frequency score. </w:t>
      </w:r>
      <w:r>
        <w:rPr>
          <w:color w:val="000000" w:themeColor="text1"/>
        </w:rPr>
        <w:t xml:space="preserve">Participants are also asked to rate how stressful these experiences were on a 0 (this has never happened to me) to 5 (extremely stressful) scale. </w:t>
      </w:r>
      <w:r w:rsidRPr="007C4045">
        <w:rPr>
          <w:color w:val="000000" w:themeColor="text1"/>
        </w:rPr>
        <w:t>Responses to the GRMS have demonstrated internal consistency for frequency (α = .92) and stress appraisal (α = .93)</w:t>
      </w:r>
      <w:r>
        <w:rPr>
          <w:color w:val="000000" w:themeColor="text1"/>
        </w:rPr>
        <w:t xml:space="preserve"> </w:t>
      </w:r>
      <w:r w:rsidRPr="007C4045">
        <w:rPr>
          <w:color w:val="000000" w:themeColor="text1"/>
        </w:rPr>
        <w:t xml:space="preserve">with community-based samples of Black women (Lewis &amp; Neville, 2015). </w:t>
      </w:r>
      <w:r>
        <w:rPr>
          <w:color w:val="000000" w:themeColor="text1"/>
        </w:rPr>
        <w:t xml:space="preserve">For the current study, </w:t>
      </w:r>
      <w:r w:rsidR="00684373">
        <w:rPr>
          <w:color w:val="000000" w:themeColor="text1"/>
        </w:rPr>
        <w:t xml:space="preserve">only </w:t>
      </w:r>
      <w:r>
        <w:rPr>
          <w:color w:val="000000" w:themeColor="text1"/>
        </w:rPr>
        <w:t xml:space="preserve">frequency scores were used in </w:t>
      </w:r>
      <w:r w:rsidR="00684373">
        <w:rPr>
          <w:color w:val="000000" w:themeColor="text1"/>
        </w:rPr>
        <w:t xml:space="preserve">the </w:t>
      </w:r>
      <w:r>
        <w:rPr>
          <w:color w:val="000000" w:themeColor="text1"/>
        </w:rPr>
        <w:t xml:space="preserve">analysis. </w:t>
      </w:r>
      <w:r w:rsidRPr="007C4045">
        <w:rPr>
          <w:color w:val="000000" w:themeColor="text1"/>
        </w:rPr>
        <w:t xml:space="preserve">Internal consistency for the </w:t>
      </w:r>
      <w:r>
        <w:rPr>
          <w:color w:val="000000" w:themeColor="text1"/>
        </w:rPr>
        <w:t xml:space="preserve">current study was similar </w:t>
      </w:r>
      <w:r w:rsidR="00684373">
        <w:rPr>
          <w:color w:val="000000" w:themeColor="text1"/>
        </w:rPr>
        <w:t xml:space="preserve">to previous studies </w:t>
      </w:r>
      <w:r w:rsidRPr="007C4045">
        <w:rPr>
          <w:color w:val="000000" w:themeColor="text1"/>
        </w:rPr>
        <w:t>(α = .93)</w:t>
      </w:r>
      <w:r>
        <w:rPr>
          <w:color w:val="000000" w:themeColor="text1"/>
        </w:rPr>
        <w:t>.</w:t>
      </w:r>
    </w:p>
    <w:p w14:paraId="30F2BB54" w14:textId="4D64BB91" w:rsidR="009B20C2" w:rsidRPr="0032639E" w:rsidRDefault="009B20C2" w:rsidP="0032639E">
      <w:pPr>
        <w:rPr>
          <w:b/>
          <w:bCs/>
        </w:rPr>
      </w:pPr>
      <w:bookmarkStart w:id="29" w:name="_Toc5833144"/>
      <w:r w:rsidRPr="0032639E">
        <w:rPr>
          <w:b/>
          <w:bCs/>
        </w:rPr>
        <w:t>Coping Strategie</w:t>
      </w:r>
      <w:bookmarkEnd w:id="29"/>
      <w:r w:rsidRPr="0032639E">
        <w:rPr>
          <w:b/>
          <w:bCs/>
        </w:rPr>
        <w:t xml:space="preserve">s </w:t>
      </w:r>
    </w:p>
    <w:p w14:paraId="2C7C8EFB" w14:textId="77777777" w:rsidR="00327CCD" w:rsidRPr="00327CCD" w:rsidRDefault="00327CCD" w:rsidP="00327CCD"/>
    <w:p w14:paraId="6B0951CA" w14:textId="2D291347" w:rsidR="009B20C2" w:rsidRDefault="009B20C2" w:rsidP="009B20C2">
      <w:pPr>
        <w:spacing w:line="480" w:lineRule="auto"/>
        <w:ind w:firstLine="720"/>
        <w:rPr>
          <w:color w:val="000000" w:themeColor="text1"/>
        </w:rPr>
      </w:pPr>
      <w:r>
        <w:rPr>
          <w:color w:val="000000" w:themeColor="text1"/>
        </w:rPr>
        <w:t>C</w:t>
      </w:r>
      <w:r w:rsidRPr="007C4045">
        <w:rPr>
          <w:color w:val="000000" w:themeColor="text1"/>
        </w:rPr>
        <w:t xml:space="preserve">oping strategies </w:t>
      </w:r>
      <w:r>
        <w:rPr>
          <w:color w:val="000000" w:themeColor="text1"/>
        </w:rPr>
        <w:t>was</w:t>
      </w:r>
      <w:r w:rsidRPr="007C4045">
        <w:rPr>
          <w:color w:val="000000" w:themeColor="text1"/>
        </w:rPr>
        <w:t xml:space="preserve"> measured using the Coping with Discrimination Scale (CDS; Wei et al., 2010), which is a 25-item measure capturing various coping strategies used to cope with discrimination. On a 6-point Likert scale ranging from 1 (</w:t>
      </w:r>
      <w:r w:rsidRPr="00FB176D">
        <w:rPr>
          <w:iCs/>
          <w:color w:val="000000" w:themeColor="text1"/>
        </w:rPr>
        <w:t>never like me</w:t>
      </w:r>
      <w:r w:rsidRPr="007C4045">
        <w:rPr>
          <w:color w:val="000000" w:themeColor="text1"/>
        </w:rPr>
        <w:t>) to 6 (</w:t>
      </w:r>
      <w:r w:rsidRPr="00FB176D">
        <w:rPr>
          <w:iCs/>
          <w:color w:val="000000" w:themeColor="text1"/>
        </w:rPr>
        <w:t>always like me</w:t>
      </w:r>
      <w:r w:rsidRPr="007C4045">
        <w:rPr>
          <w:color w:val="000000" w:themeColor="text1"/>
        </w:rPr>
        <w:t>), participants indicate how much each of the different strategies describes how they</w:t>
      </w:r>
      <w:r>
        <w:rPr>
          <w:color w:val="000000" w:themeColor="text1"/>
        </w:rPr>
        <w:t xml:space="preserve"> generally</w:t>
      </w:r>
      <w:r w:rsidRPr="007C4045">
        <w:rPr>
          <w:color w:val="000000" w:themeColor="text1"/>
        </w:rPr>
        <w:t xml:space="preserve"> cope with discrimination. </w:t>
      </w:r>
      <w:r w:rsidR="00726A86">
        <w:rPr>
          <w:color w:val="000000" w:themeColor="text1"/>
        </w:rPr>
        <w:t>A sample item includes: “</w:t>
      </w:r>
      <w:r w:rsidR="00D17218" w:rsidRPr="000F44B4">
        <w:rPr>
          <w:color w:val="000000" w:themeColor="text1"/>
        </w:rPr>
        <w:t xml:space="preserve">I wonder if I did something to provoke this </w:t>
      </w:r>
      <w:r w:rsidR="00D17218" w:rsidRPr="000F44B4">
        <w:rPr>
          <w:color w:val="000000" w:themeColor="text1"/>
        </w:rPr>
        <w:lastRenderedPageBreak/>
        <w:t>incident.</w:t>
      </w:r>
      <w:r w:rsidR="00726A86">
        <w:rPr>
          <w:color w:val="000000" w:themeColor="text1"/>
        </w:rPr>
        <w:t xml:space="preserve">” </w:t>
      </w:r>
      <w:r w:rsidRPr="007C4045">
        <w:rPr>
          <w:color w:val="000000" w:themeColor="text1"/>
        </w:rPr>
        <w:t>The CDS was developed using diverse samples of people of color, and convergent validity with depression outcomes as well as with active coping (Education/Advocacy), self-blame (Internalization), substance use (Drug</w:t>
      </w:r>
      <w:r>
        <w:rPr>
          <w:color w:val="000000" w:themeColor="text1"/>
        </w:rPr>
        <w:t>/</w:t>
      </w:r>
      <w:r w:rsidRPr="007C4045">
        <w:rPr>
          <w:color w:val="000000" w:themeColor="text1"/>
        </w:rPr>
        <w:t>Alcohol Use), and behavioral disengagement (Detachment) has been demonstrated. Alpha estimates ranged from α = .77 to .82 across three samples</w:t>
      </w:r>
      <w:r>
        <w:rPr>
          <w:color w:val="000000" w:themeColor="text1"/>
        </w:rPr>
        <w:t xml:space="preserve"> of diverse groups of people of color during scale development</w:t>
      </w:r>
      <w:r w:rsidRPr="007C4045">
        <w:rPr>
          <w:color w:val="000000" w:themeColor="text1"/>
        </w:rPr>
        <w:t>.</w:t>
      </w:r>
      <w:r>
        <w:rPr>
          <w:color w:val="000000" w:themeColor="text1"/>
        </w:rPr>
        <w:t xml:space="preserve"> In a previous study of Black women, alpha levels for the subscales have ranged from </w:t>
      </w:r>
      <w:r w:rsidRPr="007C4045">
        <w:rPr>
          <w:color w:val="000000" w:themeColor="text1"/>
        </w:rPr>
        <w:t>α</w:t>
      </w:r>
      <w:r>
        <w:rPr>
          <w:color w:val="000000" w:themeColor="text1"/>
        </w:rPr>
        <w:t xml:space="preserve"> = .71 to .87 (Carr et al., 2013; Szymanski &amp; Lewis, 201</w:t>
      </w:r>
      <w:r w:rsidR="00684373">
        <w:rPr>
          <w:color w:val="000000" w:themeColor="text1"/>
        </w:rPr>
        <w:t>6</w:t>
      </w:r>
      <w:r>
        <w:rPr>
          <w:color w:val="000000" w:themeColor="text1"/>
        </w:rPr>
        <w:t>).</w:t>
      </w:r>
      <w:r w:rsidRPr="007C4045">
        <w:rPr>
          <w:color w:val="000000" w:themeColor="text1"/>
        </w:rPr>
        <w:t xml:space="preserve"> </w:t>
      </w:r>
      <w:bookmarkStart w:id="30" w:name="_Toc5833145"/>
      <w:r w:rsidRPr="007C4045">
        <w:rPr>
          <w:color w:val="000000" w:themeColor="text1"/>
        </w:rPr>
        <w:t xml:space="preserve">Alpha levels for the </w:t>
      </w:r>
      <w:r>
        <w:rPr>
          <w:color w:val="000000" w:themeColor="text1"/>
        </w:rPr>
        <w:t>current</w:t>
      </w:r>
      <w:r w:rsidRPr="007C4045">
        <w:rPr>
          <w:color w:val="000000" w:themeColor="text1"/>
        </w:rPr>
        <w:t xml:space="preserve"> study </w:t>
      </w:r>
      <w:r>
        <w:rPr>
          <w:color w:val="000000" w:themeColor="text1"/>
        </w:rPr>
        <w:t>were .85 (Education/Advocacy), .85 (Drug/Alcohol Use), .88 (Internalization), .74 (Resistance), and .73 (Detachment).</w:t>
      </w:r>
    </w:p>
    <w:p w14:paraId="5F93AF23" w14:textId="7BA8C329" w:rsidR="009B20C2" w:rsidRPr="001A5134" w:rsidRDefault="00B5283B" w:rsidP="001A5134">
      <w:pPr>
        <w:rPr>
          <w:b/>
          <w:bCs/>
        </w:rPr>
      </w:pPr>
      <w:r>
        <w:rPr>
          <w:b/>
          <w:bCs/>
        </w:rPr>
        <w:t>Womanist Attitudes</w:t>
      </w:r>
      <w:bookmarkEnd w:id="30"/>
    </w:p>
    <w:p w14:paraId="2A0CA2E5" w14:textId="77777777" w:rsidR="00327CCD" w:rsidRPr="00327CCD" w:rsidRDefault="00327CCD" w:rsidP="00327CCD"/>
    <w:p w14:paraId="3FB2BC30" w14:textId="60B0AB6B" w:rsidR="009B20C2" w:rsidRDefault="00B5283B" w:rsidP="009B20C2">
      <w:pPr>
        <w:spacing w:line="480" w:lineRule="auto"/>
        <w:ind w:firstLine="720"/>
        <w:rPr>
          <w:color w:val="000000" w:themeColor="text1"/>
        </w:rPr>
      </w:pPr>
      <w:r>
        <w:rPr>
          <w:color w:val="000000" w:themeColor="text1"/>
        </w:rPr>
        <w:t>Womanist attitudes</w:t>
      </w:r>
      <w:r w:rsidR="009B20C2" w:rsidRPr="007C4045">
        <w:rPr>
          <w:color w:val="000000" w:themeColor="text1"/>
        </w:rPr>
        <w:t xml:space="preserve"> w</w:t>
      </w:r>
      <w:r w:rsidR="009B20C2">
        <w:rPr>
          <w:color w:val="000000" w:themeColor="text1"/>
        </w:rPr>
        <w:t>as</w:t>
      </w:r>
      <w:r w:rsidR="009B20C2" w:rsidRPr="007C4045">
        <w:rPr>
          <w:color w:val="000000" w:themeColor="text1"/>
        </w:rPr>
        <w:t xml:space="preserve"> assessed using the 10-item Women of Color (WOC) subscale of the Feminist Perspectives Scale (FPS; Henley et al., 1998). Participants rate their level of agreement with the items u</w:t>
      </w:r>
      <w:r w:rsidR="009B20C2">
        <w:rPr>
          <w:color w:val="000000" w:themeColor="text1"/>
        </w:rPr>
        <w:t>s</w:t>
      </w:r>
      <w:r w:rsidR="009B20C2" w:rsidRPr="007C4045">
        <w:rPr>
          <w:color w:val="000000" w:themeColor="text1"/>
        </w:rPr>
        <w:t>ing a 7-point Likert scale ranging from 1 (</w:t>
      </w:r>
      <w:r w:rsidR="009B20C2" w:rsidRPr="00FB176D">
        <w:rPr>
          <w:iCs/>
          <w:color w:val="000000" w:themeColor="text1"/>
        </w:rPr>
        <w:t>strongly agree</w:t>
      </w:r>
      <w:r w:rsidR="009B20C2" w:rsidRPr="007C4045">
        <w:rPr>
          <w:color w:val="000000" w:themeColor="text1"/>
        </w:rPr>
        <w:t>) to 7 (</w:t>
      </w:r>
      <w:r w:rsidR="009B20C2" w:rsidRPr="00FB176D">
        <w:rPr>
          <w:iCs/>
          <w:color w:val="000000" w:themeColor="text1"/>
        </w:rPr>
        <w:t>strongly disagree</w:t>
      </w:r>
      <w:r w:rsidR="009B20C2" w:rsidRPr="007C4045">
        <w:rPr>
          <w:color w:val="000000" w:themeColor="text1"/>
        </w:rPr>
        <w:t>).</w:t>
      </w:r>
      <w:r w:rsidR="00AB4B47">
        <w:rPr>
          <w:color w:val="000000" w:themeColor="text1"/>
        </w:rPr>
        <w:t xml:space="preserve"> </w:t>
      </w:r>
      <w:r w:rsidR="00E3142D">
        <w:rPr>
          <w:color w:val="000000" w:themeColor="text1"/>
        </w:rPr>
        <w:t>A sample item includes: “</w:t>
      </w:r>
      <w:r w:rsidR="00E3142D" w:rsidRPr="000F44B4">
        <w:rPr>
          <w:color w:val="000000" w:themeColor="text1"/>
        </w:rPr>
        <w:t>In education and legislation to stop rape, ethnicity and race must be treated sensitively to ensure that Women of Color are protected equally.</w:t>
      </w:r>
      <w:r w:rsidR="00E3142D">
        <w:rPr>
          <w:color w:val="000000" w:themeColor="text1"/>
        </w:rPr>
        <w:t>”</w:t>
      </w:r>
      <w:r w:rsidR="009B20C2" w:rsidRPr="007C4045">
        <w:rPr>
          <w:color w:val="000000" w:themeColor="text1"/>
        </w:rPr>
        <w:t xml:space="preserve"> Item scores are averaged to obtain a total subscale score. </w:t>
      </w:r>
      <w:r w:rsidR="009B20C2">
        <w:rPr>
          <w:color w:val="000000" w:themeColor="text1"/>
        </w:rPr>
        <w:t xml:space="preserve">This subscale has been used separately for previous studies focused on assessing </w:t>
      </w:r>
      <w:r w:rsidR="00447779">
        <w:rPr>
          <w:color w:val="000000" w:themeColor="text1"/>
        </w:rPr>
        <w:t>womanist attitudes</w:t>
      </w:r>
      <w:r w:rsidR="009B20C2">
        <w:rPr>
          <w:color w:val="000000" w:themeColor="text1"/>
        </w:rPr>
        <w:t xml:space="preserve"> for women of color. R</w:t>
      </w:r>
      <w:r w:rsidR="009B20C2" w:rsidRPr="007C4045">
        <w:rPr>
          <w:color w:val="000000" w:themeColor="text1"/>
        </w:rPr>
        <w:t xml:space="preserve">eliability </w:t>
      </w:r>
      <w:r w:rsidR="009B20C2">
        <w:rPr>
          <w:color w:val="000000" w:themeColor="text1"/>
        </w:rPr>
        <w:t xml:space="preserve">has been demonstrated </w:t>
      </w:r>
      <w:r w:rsidR="009B20C2" w:rsidRPr="007C4045">
        <w:rPr>
          <w:color w:val="000000" w:themeColor="text1"/>
        </w:rPr>
        <w:t xml:space="preserve">with </w:t>
      </w:r>
      <w:r w:rsidR="009B20C2">
        <w:rPr>
          <w:color w:val="000000" w:themeColor="text1"/>
        </w:rPr>
        <w:t>diverse samples</w:t>
      </w:r>
      <w:r w:rsidR="009B20C2" w:rsidRPr="007C4045">
        <w:rPr>
          <w:color w:val="000000" w:themeColor="text1"/>
        </w:rPr>
        <w:t xml:space="preserve"> </w:t>
      </w:r>
      <w:r w:rsidR="009B20C2">
        <w:rPr>
          <w:color w:val="000000" w:themeColor="text1"/>
        </w:rPr>
        <w:t xml:space="preserve">of </w:t>
      </w:r>
      <w:r w:rsidR="009B20C2" w:rsidRPr="007C4045">
        <w:rPr>
          <w:color w:val="000000" w:themeColor="text1"/>
        </w:rPr>
        <w:t>women of color</w:t>
      </w:r>
      <w:r w:rsidR="009B20C2">
        <w:rPr>
          <w:color w:val="000000" w:themeColor="text1"/>
        </w:rPr>
        <w:t>, including samples with Black women representing significant portions (40-59%) of participants</w:t>
      </w:r>
      <w:r w:rsidR="009B20C2" w:rsidRPr="007C4045">
        <w:rPr>
          <w:color w:val="000000" w:themeColor="text1"/>
        </w:rPr>
        <w:t xml:space="preserve"> (α = .75 to .92) (Chadwick &amp; DeBlaere, 2019; Henley et al., 1998; Velez et al., 2018). </w:t>
      </w:r>
      <w:bookmarkStart w:id="31" w:name="_Toc5833146"/>
      <w:r w:rsidR="009B20C2">
        <w:rPr>
          <w:color w:val="000000" w:themeColor="text1"/>
        </w:rPr>
        <w:t xml:space="preserve">The Cronbach’s </w:t>
      </w:r>
      <w:r w:rsidR="009B20C2" w:rsidRPr="007C4045">
        <w:rPr>
          <w:color w:val="000000" w:themeColor="text1"/>
        </w:rPr>
        <w:t xml:space="preserve">α </w:t>
      </w:r>
      <w:r w:rsidR="009B20C2">
        <w:rPr>
          <w:color w:val="000000" w:themeColor="text1"/>
        </w:rPr>
        <w:t>for the current study was .78.</w:t>
      </w:r>
    </w:p>
    <w:p w14:paraId="46EA5B8C" w14:textId="079C2683" w:rsidR="009B20C2" w:rsidRPr="001A5134" w:rsidRDefault="00327CCD" w:rsidP="001A5134">
      <w:pPr>
        <w:rPr>
          <w:b/>
          <w:bCs/>
        </w:rPr>
      </w:pPr>
      <w:r w:rsidRPr="001A5134">
        <w:rPr>
          <w:b/>
          <w:bCs/>
        </w:rPr>
        <w:t>“</w:t>
      </w:r>
      <w:r w:rsidR="009B20C2" w:rsidRPr="001A5134">
        <w:rPr>
          <w:b/>
          <w:bCs/>
        </w:rPr>
        <w:t>Strong Black Woman</w:t>
      </w:r>
      <w:bookmarkEnd w:id="31"/>
      <w:r w:rsidRPr="001A5134">
        <w:rPr>
          <w:b/>
          <w:bCs/>
        </w:rPr>
        <w:t>”</w:t>
      </w:r>
      <w:r w:rsidR="009B20C2" w:rsidRPr="001A5134">
        <w:rPr>
          <w:b/>
          <w:bCs/>
        </w:rPr>
        <w:t xml:space="preserve"> Schema</w:t>
      </w:r>
    </w:p>
    <w:p w14:paraId="6D8A2C62" w14:textId="77777777" w:rsidR="00327CCD" w:rsidRPr="00327CCD" w:rsidRDefault="00327CCD" w:rsidP="00327CCD"/>
    <w:p w14:paraId="27C6E918" w14:textId="77777777" w:rsidR="009B20C2" w:rsidRDefault="009B20C2" w:rsidP="009B20C2">
      <w:pPr>
        <w:spacing w:line="480" w:lineRule="auto"/>
        <w:ind w:firstLine="720"/>
        <w:rPr>
          <w:color w:val="000000" w:themeColor="text1"/>
        </w:rPr>
      </w:pPr>
      <w:r w:rsidRPr="007C4045">
        <w:rPr>
          <w:color w:val="000000" w:themeColor="text1"/>
        </w:rPr>
        <w:t>The</w:t>
      </w:r>
      <w:r>
        <w:rPr>
          <w:color w:val="000000" w:themeColor="text1"/>
        </w:rPr>
        <w:t xml:space="preserve"> </w:t>
      </w:r>
      <w:r w:rsidRPr="007C4045">
        <w:rPr>
          <w:color w:val="000000" w:themeColor="text1"/>
        </w:rPr>
        <w:t>Strong Black Woman</w:t>
      </w:r>
      <w:r>
        <w:rPr>
          <w:color w:val="000000" w:themeColor="text1"/>
        </w:rPr>
        <w:t xml:space="preserve"> (SBW)</w:t>
      </w:r>
      <w:r w:rsidRPr="007C4045">
        <w:rPr>
          <w:color w:val="000000" w:themeColor="text1"/>
        </w:rPr>
        <w:t xml:space="preserve"> schema </w:t>
      </w:r>
      <w:r>
        <w:rPr>
          <w:color w:val="000000" w:themeColor="text1"/>
        </w:rPr>
        <w:t>was</w:t>
      </w:r>
      <w:r w:rsidRPr="007C4045">
        <w:rPr>
          <w:color w:val="000000" w:themeColor="text1"/>
        </w:rPr>
        <w:t xml:space="preserve"> measured using the </w:t>
      </w:r>
      <w:r>
        <w:rPr>
          <w:color w:val="000000" w:themeColor="text1"/>
        </w:rPr>
        <w:t>Giscombé Superwoman Schema Questionnaire (SWS; Woods-Giscombé et al., 2019</w:t>
      </w:r>
      <w:r w:rsidRPr="007C4045">
        <w:rPr>
          <w:color w:val="000000" w:themeColor="text1"/>
        </w:rPr>
        <w:t>), which is a 3</w:t>
      </w:r>
      <w:r>
        <w:rPr>
          <w:color w:val="000000" w:themeColor="text1"/>
        </w:rPr>
        <w:t>5</w:t>
      </w:r>
      <w:r w:rsidRPr="007C4045">
        <w:rPr>
          <w:color w:val="000000" w:themeColor="text1"/>
        </w:rPr>
        <w:t xml:space="preserve">-item </w:t>
      </w:r>
      <w:r w:rsidRPr="007C4045">
        <w:rPr>
          <w:color w:val="000000" w:themeColor="text1"/>
        </w:rPr>
        <w:lastRenderedPageBreak/>
        <w:t>scale with f</w:t>
      </w:r>
      <w:r>
        <w:rPr>
          <w:color w:val="000000" w:themeColor="text1"/>
        </w:rPr>
        <w:t>ive</w:t>
      </w:r>
      <w:r w:rsidRPr="007C4045">
        <w:rPr>
          <w:color w:val="000000" w:themeColor="text1"/>
        </w:rPr>
        <w:t xml:space="preserve"> subscales that capture different </w:t>
      </w:r>
      <w:r>
        <w:rPr>
          <w:color w:val="000000" w:themeColor="text1"/>
        </w:rPr>
        <w:t>aspects of the SBW schema: Obligation to Present an Image of Strength, Obligation to Suppress Emotions,</w:t>
      </w:r>
      <w:r w:rsidRPr="007C4045">
        <w:rPr>
          <w:color w:val="000000" w:themeColor="text1"/>
        </w:rPr>
        <w:t xml:space="preserve"> </w:t>
      </w:r>
      <w:r>
        <w:rPr>
          <w:color w:val="000000" w:themeColor="text1"/>
        </w:rPr>
        <w:t>Resistance to Being Vulnerable</w:t>
      </w:r>
      <w:r w:rsidRPr="007C4045">
        <w:rPr>
          <w:color w:val="000000" w:themeColor="text1"/>
        </w:rPr>
        <w:t xml:space="preserve">, </w:t>
      </w:r>
      <w:r>
        <w:rPr>
          <w:color w:val="000000" w:themeColor="text1"/>
        </w:rPr>
        <w:t>Intense Motivation to Succeed, and Obligation to Help Others</w:t>
      </w:r>
      <w:r w:rsidRPr="007C4045">
        <w:rPr>
          <w:color w:val="000000" w:themeColor="text1"/>
        </w:rPr>
        <w:t xml:space="preserve">. </w:t>
      </w:r>
      <w:r>
        <w:rPr>
          <w:color w:val="000000" w:themeColor="text1"/>
        </w:rPr>
        <w:t>Participants are asked to rate whether each statement applies to them (e.g., “I keep problems to myself to prevent burdening others”). If a statement does not apply, participants choose “This is NOT TRUE for me” and move to the next question. If a statement does apply, participants rate how true it is on a scale of 1 (</w:t>
      </w:r>
      <w:r w:rsidRPr="003C257D">
        <w:rPr>
          <w:color w:val="000000" w:themeColor="text1"/>
        </w:rPr>
        <w:t>rarely</w:t>
      </w:r>
      <w:r>
        <w:rPr>
          <w:color w:val="000000" w:themeColor="text1"/>
        </w:rPr>
        <w:t>) to 3 (all the time); a rating of not true is equivalent to a 0. If a statement applies, participants then rate how much each statement bothers them on a scale of 0 (</w:t>
      </w:r>
      <w:r w:rsidRPr="003C257D">
        <w:rPr>
          <w:color w:val="000000" w:themeColor="text1"/>
        </w:rPr>
        <w:t>not at all</w:t>
      </w:r>
      <w:r>
        <w:rPr>
          <w:color w:val="000000" w:themeColor="text1"/>
        </w:rPr>
        <w:t>) to 2 (</w:t>
      </w:r>
      <w:r w:rsidRPr="003C257D">
        <w:rPr>
          <w:color w:val="000000" w:themeColor="text1"/>
        </w:rPr>
        <w:t>very much</w:t>
      </w:r>
      <w:r>
        <w:rPr>
          <w:i/>
          <w:iCs/>
          <w:color w:val="000000" w:themeColor="text1"/>
        </w:rPr>
        <w:t>)</w:t>
      </w:r>
      <w:r>
        <w:rPr>
          <w:color w:val="000000" w:themeColor="text1"/>
        </w:rPr>
        <w:t>.</w:t>
      </w:r>
      <w:r>
        <w:rPr>
          <w:i/>
          <w:iCs/>
          <w:color w:val="000000" w:themeColor="text1"/>
        </w:rPr>
        <w:t xml:space="preserve"> </w:t>
      </w:r>
      <w:r>
        <w:rPr>
          <w:color w:val="000000" w:themeColor="text1"/>
        </w:rPr>
        <w:t xml:space="preserve">A total score can be obtained by creating a sum of all “TRUE” response choices </w:t>
      </w:r>
      <w:r w:rsidRPr="007C4045">
        <w:rPr>
          <w:color w:val="000000" w:themeColor="text1"/>
        </w:rPr>
        <w:t>(α = .</w:t>
      </w:r>
      <w:r>
        <w:rPr>
          <w:color w:val="000000" w:themeColor="text1"/>
        </w:rPr>
        <w:t>95</w:t>
      </w:r>
      <w:r w:rsidRPr="007C4045">
        <w:rPr>
          <w:color w:val="000000" w:themeColor="text1"/>
        </w:rPr>
        <w:t>)</w:t>
      </w:r>
      <w:r>
        <w:rPr>
          <w:color w:val="000000" w:themeColor="text1"/>
        </w:rPr>
        <w:t xml:space="preserve"> and using interpretation categories of 0-35 for “low SWS,” 36-70 for “moderate SWS,” and 71-105 for “high SWS.” </w:t>
      </w:r>
      <w:bookmarkStart w:id="32" w:name="_Toc5833147"/>
      <w:r>
        <w:rPr>
          <w:color w:val="000000" w:themeColor="text1"/>
        </w:rPr>
        <w:t xml:space="preserve">The total score was used in the current study, and the Cronbach’s </w:t>
      </w:r>
      <w:r w:rsidRPr="007C4045">
        <w:rPr>
          <w:color w:val="000000" w:themeColor="text1"/>
        </w:rPr>
        <w:t>α</w:t>
      </w:r>
      <w:r>
        <w:rPr>
          <w:color w:val="000000" w:themeColor="text1"/>
        </w:rPr>
        <w:t xml:space="preserve"> was .92.</w:t>
      </w:r>
    </w:p>
    <w:p w14:paraId="14E91264" w14:textId="3AF5AA67" w:rsidR="009B20C2" w:rsidRPr="001A5134" w:rsidRDefault="009B20C2" w:rsidP="001A5134">
      <w:pPr>
        <w:rPr>
          <w:b/>
          <w:bCs/>
        </w:rPr>
      </w:pPr>
      <w:r w:rsidRPr="001A5134">
        <w:rPr>
          <w:b/>
          <w:bCs/>
        </w:rPr>
        <w:t>Traumatic Stress Symptoms</w:t>
      </w:r>
      <w:bookmarkEnd w:id="32"/>
      <w:r w:rsidRPr="001A5134">
        <w:rPr>
          <w:b/>
          <w:bCs/>
        </w:rPr>
        <w:t xml:space="preserve"> </w:t>
      </w:r>
    </w:p>
    <w:p w14:paraId="7D971033" w14:textId="77777777" w:rsidR="001F3E40" w:rsidRPr="001F3E40" w:rsidRDefault="001F3E40" w:rsidP="001F3E40"/>
    <w:p w14:paraId="4C73438B" w14:textId="37BEE780" w:rsidR="009B20C2" w:rsidRPr="007C4045" w:rsidRDefault="009B20C2" w:rsidP="009B20C2">
      <w:pPr>
        <w:spacing w:line="480" w:lineRule="auto"/>
        <w:ind w:firstLine="720"/>
        <w:rPr>
          <w:color w:val="000000" w:themeColor="text1"/>
        </w:rPr>
      </w:pPr>
      <w:r w:rsidRPr="007C4045">
        <w:rPr>
          <w:color w:val="000000" w:themeColor="text1"/>
        </w:rPr>
        <w:t>Traumatic stress symptoms w</w:t>
      </w:r>
      <w:r>
        <w:rPr>
          <w:color w:val="000000" w:themeColor="text1"/>
        </w:rPr>
        <w:t>ere</w:t>
      </w:r>
      <w:r w:rsidRPr="007C4045">
        <w:rPr>
          <w:color w:val="000000" w:themeColor="text1"/>
        </w:rPr>
        <w:t xml:space="preserve"> assessed using the PTSD Symptom Checklist for </w:t>
      </w:r>
      <w:r w:rsidRPr="007C4045">
        <w:rPr>
          <w:i/>
          <w:color w:val="000000" w:themeColor="text1"/>
        </w:rPr>
        <w:t>DSM-5</w:t>
      </w:r>
      <w:r w:rsidRPr="007C4045">
        <w:rPr>
          <w:color w:val="000000" w:themeColor="text1"/>
        </w:rPr>
        <w:t xml:space="preserve"> (PCL-5; Weathers et al., 2013), which is a 20-item measure whose items correspond to the </w:t>
      </w:r>
      <w:r w:rsidRPr="007C4045">
        <w:rPr>
          <w:i/>
          <w:color w:val="000000" w:themeColor="text1"/>
        </w:rPr>
        <w:t>Diagnostic and Statistical Manual of Mental Disorders, 5</w:t>
      </w:r>
      <w:r w:rsidRPr="007C4045">
        <w:rPr>
          <w:i/>
          <w:color w:val="000000" w:themeColor="text1"/>
          <w:vertAlign w:val="superscript"/>
        </w:rPr>
        <w:t>th</w:t>
      </w:r>
      <w:r w:rsidRPr="007C4045">
        <w:rPr>
          <w:i/>
          <w:color w:val="000000" w:themeColor="text1"/>
        </w:rPr>
        <w:t xml:space="preserve"> Edition</w:t>
      </w:r>
      <w:r>
        <w:rPr>
          <w:i/>
          <w:iCs/>
          <w:color w:val="000000" w:themeColor="text1"/>
        </w:rPr>
        <w:t xml:space="preserve"> </w:t>
      </w:r>
      <w:r w:rsidRPr="007C4045">
        <w:rPr>
          <w:color w:val="000000" w:themeColor="text1"/>
        </w:rPr>
        <w:t>symptom criteria. Items are rated on a 5-point Likert scale, ranging from 0 (</w:t>
      </w:r>
      <w:r>
        <w:rPr>
          <w:color w:val="000000" w:themeColor="text1"/>
        </w:rPr>
        <w:t>n</w:t>
      </w:r>
      <w:r w:rsidRPr="00F31E4B">
        <w:rPr>
          <w:color w:val="000000" w:themeColor="text1"/>
        </w:rPr>
        <w:t xml:space="preserve">ot at all) </w:t>
      </w:r>
      <w:r w:rsidRPr="007C4045">
        <w:rPr>
          <w:color w:val="000000" w:themeColor="text1"/>
        </w:rPr>
        <w:t>to 4 (</w:t>
      </w:r>
      <w:r>
        <w:rPr>
          <w:color w:val="000000" w:themeColor="text1"/>
        </w:rPr>
        <w:t>e</w:t>
      </w:r>
      <w:r w:rsidRPr="00F31E4B">
        <w:rPr>
          <w:color w:val="000000" w:themeColor="text1"/>
        </w:rPr>
        <w:t>xtremely),</w:t>
      </w:r>
      <w:r w:rsidRPr="007C4045">
        <w:rPr>
          <w:color w:val="000000" w:themeColor="text1"/>
        </w:rPr>
        <w:t xml:space="preserve"> and measure four clusters of symptomatology: intrusion symptoms (cluster B), persistent avoidance (cluster C), negative alterations in cognitions and mood (cluster D), and increased arousal (cluster E). </w:t>
      </w:r>
      <w:r>
        <w:rPr>
          <w:color w:val="000000" w:themeColor="text1"/>
        </w:rPr>
        <w:t>For the purpose of this study, instructions were adapted to ask participants to respond to a specific experience of gendered racism. Participants were asked, “</w:t>
      </w:r>
      <w:r w:rsidRPr="00C416FE">
        <w:rPr>
          <w:color w:val="000000" w:themeColor="text1"/>
        </w:rPr>
        <w:t>In the space below, please describe a memorable incident of discrimination you have experienced in your life </w:t>
      </w:r>
      <w:r w:rsidRPr="00C416FE">
        <w:rPr>
          <w:b/>
          <w:bCs/>
          <w:color w:val="000000" w:themeColor="text1"/>
        </w:rPr>
        <w:t>because you are a Black woman</w:t>
      </w:r>
      <w:r>
        <w:rPr>
          <w:color w:val="000000" w:themeColor="text1"/>
        </w:rPr>
        <w:t xml:space="preserve">,” which is similar to a portion of Criterion A of the PCL-5, which asks </w:t>
      </w:r>
      <w:r w:rsidR="0084501E">
        <w:rPr>
          <w:color w:val="000000" w:themeColor="text1"/>
        </w:rPr>
        <w:t>individuals</w:t>
      </w:r>
      <w:r>
        <w:rPr>
          <w:color w:val="000000" w:themeColor="text1"/>
        </w:rPr>
        <w:t xml:space="preserve"> to describe their worst traumatic event. Then, participants were asked “</w:t>
      </w:r>
      <w:r w:rsidRPr="00152B9A">
        <w:rPr>
          <w:color w:val="000000" w:themeColor="text1"/>
        </w:rPr>
        <w:t xml:space="preserve">Below is a list of </w:t>
      </w:r>
      <w:r w:rsidRPr="00152B9A">
        <w:rPr>
          <w:color w:val="000000" w:themeColor="text1"/>
        </w:rPr>
        <w:lastRenderedPageBreak/>
        <w:t xml:space="preserve">problems that people sometimes have in response to a very stressful experience. </w:t>
      </w:r>
      <w:r w:rsidRPr="008904DE">
        <w:rPr>
          <w:color w:val="000000" w:themeColor="text1"/>
        </w:rPr>
        <w:t>Keeping</w:t>
      </w:r>
      <w:r w:rsidRPr="00152B9A">
        <w:rPr>
          <w:b/>
          <w:bCs/>
          <w:color w:val="000000" w:themeColor="text1"/>
        </w:rPr>
        <w:t xml:space="preserve"> the </w:t>
      </w:r>
      <w:proofErr w:type="gramStart"/>
      <w:r w:rsidRPr="00152B9A">
        <w:rPr>
          <w:b/>
          <w:bCs/>
          <w:color w:val="000000" w:themeColor="text1"/>
        </w:rPr>
        <w:t>event</w:t>
      </w:r>
      <w:proofErr w:type="gramEnd"/>
      <w:r w:rsidRPr="00152B9A">
        <w:rPr>
          <w:b/>
          <w:bCs/>
          <w:color w:val="000000" w:themeColor="text1"/>
        </w:rPr>
        <w:t xml:space="preserve"> you just thought about</w:t>
      </w:r>
      <w:r w:rsidRPr="00152B9A">
        <w:rPr>
          <w:color w:val="000000" w:themeColor="text1"/>
        </w:rPr>
        <w:t xml:space="preserve"> in mind, please read each problem carefully and then select the response that indicates how much you have been bothered by that problem</w:t>
      </w:r>
      <w:r w:rsidRPr="00152B9A">
        <w:rPr>
          <w:b/>
          <w:bCs/>
          <w:color w:val="000000" w:themeColor="text1"/>
        </w:rPr>
        <w:t> </w:t>
      </w:r>
      <w:r w:rsidRPr="00152B9A">
        <w:rPr>
          <w:color w:val="000000" w:themeColor="text1"/>
        </w:rPr>
        <w:t>in the past month.</w:t>
      </w:r>
      <w:r>
        <w:rPr>
          <w:color w:val="000000" w:themeColor="text1"/>
        </w:rPr>
        <w:t xml:space="preserve">” The bolded portion </w:t>
      </w:r>
      <w:r w:rsidR="000B0413">
        <w:rPr>
          <w:color w:val="000000" w:themeColor="text1"/>
        </w:rPr>
        <w:t xml:space="preserve">represents our changes to the </w:t>
      </w:r>
      <w:r>
        <w:rPr>
          <w:color w:val="000000" w:themeColor="text1"/>
        </w:rPr>
        <w:t>general directions, which state “Keeping your worst event in mind…” Because the current study uses a nonclinical sample, the total symptom severity score</w:t>
      </w:r>
      <w:r w:rsidR="000C3433">
        <w:rPr>
          <w:color w:val="000000" w:themeColor="text1"/>
        </w:rPr>
        <w:t>, which ranges from 0 to 80,</w:t>
      </w:r>
      <w:r>
        <w:rPr>
          <w:color w:val="000000" w:themeColor="text1"/>
        </w:rPr>
        <w:t xml:space="preserve"> was used for analysis. </w:t>
      </w:r>
      <w:r w:rsidRPr="007C4045">
        <w:rPr>
          <w:color w:val="000000" w:themeColor="text1"/>
        </w:rPr>
        <w:t xml:space="preserve">Strong internal consistency was demonstrated with samples of trauma-exposed college students and with samples of Black women and other women of color (α = .94 to .95) (Moody &amp; Lewis, 2019; L. B. Watson et al., 2016; Weathers et al., 2013). </w:t>
      </w:r>
      <w:r>
        <w:rPr>
          <w:color w:val="000000" w:themeColor="text1"/>
        </w:rPr>
        <w:t xml:space="preserve">Internal consistency for the current study was .95. </w:t>
      </w:r>
    </w:p>
    <w:p w14:paraId="7CF314B1" w14:textId="4C1303CB" w:rsidR="009B20C2" w:rsidRDefault="009B20C2" w:rsidP="003E5BD5">
      <w:pPr>
        <w:pStyle w:val="Heading2"/>
      </w:pPr>
      <w:bookmarkStart w:id="33" w:name="_Toc5833148"/>
      <w:bookmarkStart w:id="34" w:name="_Toc5924931"/>
      <w:bookmarkStart w:id="35" w:name="_Toc71371405"/>
      <w:r w:rsidRPr="007C4045">
        <w:t>Data Analysis Plan</w:t>
      </w:r>
      <w:bookmarkEnd w:id="33"/>
      <w:bookmarkEnd w:id="34"/>
      <w:bookmarkEnd w:id="35"/>
    </w:p>
    <w:p w14:paraId="108557CB" w14:textId="77777777" w:rsidR="000F6567" w:rsidRPr="000F6567" w:rsidRDefault="000F6567" w:rsidP="000F6567"/>
    <w:p w14:paraId="35189FB8" w14:textId="3F7230F0" w:rsidR="009B20C2" w:rsidRPr="001A5134" w:rsidRDefault="009B20C2" w:rsidP="001A5134">
      <w:pPr>
        <w:rPr>
          <w:b/>
          <w:bCs/>
        </w:rPr>
      </w:pPr>
      <w:bookmarkStart w:id="36" w:name="_Toc5833150"/>
      <w:r w:rsidRPr="001A5134">
        <w:rPr>
          <w:b/>
          <w:bCs/>
        </w:rPr>
        <w:t>Primary Analyses</w:t>
      </w:r>
      <w:bookmarkEnd w:id="36"/>
    </w:p>
    <w:p w14:paraId="1ACC2DC6" w14:textId="77777777" w:rsidR="00B624E6" w:rsidRPr="00B624E6" w:rsidRDefault="00B624E6" w:rsidP="00B624E6"/>
    <w:p w14:paraId="7D460DD4" w14:textId="152AD009" w:rsidR="001004CD" w:rsidRPr="00BA1F21" w:rsidRDefault="009B20C2" w:rsidP="00BA1F21">
      <w:pPr>
        <w:spacing w:line="480" w:lineRule="auto"/>
        <w:ind w:firstLine="720"/>
        <w:rPr>
          <w:color w:val="000000" w:themeColor="text1"/>
        </w:rPr>
      </w:pPr>
      <w:r w:rsidRPr="00612428">
        <w:rPr>
          <w:color w:val="000000" w:themeColor="text1"/>
        </w:rPr>
        <w:t>Hypothesis 1 w</w:t>
      </w:r>
      <w:r>
        <w:rPr>
          <w:color w:val="000000" w:themeColor="text1"/>
        </w:rPr>
        <w:t>as t</w:t>
      </w:r>
      <w:r w:rsidRPr="00612428">
        <w:rPr>
          <w:color w:val="000000" w:themeColor="text1"/>
        </w:rPr>
        <w:t xml:space="preserve">ested using Model 4 of </w:t>
      </w:r>
      <w:r w:rsidRPr="007C4045">
        <w:rPr>
          <w:color w:val="000000" w:themeColor="text1"/>
        </w:rPr>
        <w:t xml:space="preserve">Hayes’ (2017) PROCESS </w:t>
      </w:r>
      <w:proofErr w:type="gramStart"/>
      <w:r w:rsidRPr="007C4045">
        <w:rPr>
          <w:color w:val="000000" w:themeColor="text1"/>
        </w:rPr>
        <w:t>macro</w:t>
      </w:r>
      <w:r>
        <w:rPr>
          <w:color w:val="000000" w:themeColor="text1"/>
        </w:rPr>
        <w:t xml:space="preserve"> </w:t>
      </w:r>
      <w:r w:rsidRPr="007C4045">
        <w:rPr>
          <w:color w:val="000000" w:themeColor="text1"/>
        </w:rPr>
        <w:t>Version</w:t>
      </w:r>
      <w:proofErr w:type="gramEnd"/>
      <w:r w:rsidRPr="007C4045">
        <w:rPr>
          <w:color w:val="000000" w:themeColor="text1"/>
        </w:rPr>
        <w:t xml:space="preserve"> 3.3 in SPSS Version 25 (IBM Corp., 2017)</w:t>
      </w:r>
      <w:r w:rsidRPr="00612428">
        <w:rPr>
          <w:color w:val="000000" w:themeColor="text1"/>
        </w:rPr>
        <w:t>. Model 4 allows up to 10 mediators in parallel</w:t>
      </w:r>
      <w:r>
        <w:rPr>
          <w:color w:val="000000" w:themeColor="text1"/>
        </w:rPr>
        <w:t>. Within the mediational analysis, Model 4</w:t>
      </w:r>
      <w:r w:rsidRPr="00612428">
        <w:rPr>
          <w:color w:val="000000" w:themeColor="text1"/>
        </w:rPr>
        <w:t xml:space="preserve"> </w:t>
      </w:r>
      <w:r>
        <w:rPr>
          <w:color w:val="000000" w:themeColor="text1"/>
        </w:rPr>
        <w:t xml:space="preserve">also </w:t>
      </w:r>
      <w:r w:rsidRPr="00612428">
        <w:rPr>
          <w:color w:val="000000" w:themeColor="text1"/>
        </w:rPr>
        <w:t>test</w:t>
      </w:r>
      <w:r>
        <w:rPr>
          <w:color w:val="000000" w:themeColor="text1"/>
        </w:rPr>
        <w:t>s</w:t>
      </w:r>
      <w:r w:rsidRPr="00612428">
        <w:rPr>
          <w:color w:val="000000" w:themeColor="text1"/>
        </w:rPr>
        <w:t xml:space="preserve"> whether 1) GRMS is directly related to traumatic stress</w:t>
      </w:r>
      <w:r>
        <w:rPr>
          <w:color w:val="000000" w:themeColor="text1"/>
        </w:rPr>
        <w:t>. Hypotheses 2 and 3 were</w:t>
      </w:r>
      <w:r w:rsidRPr="007C4045">
        <w:rPr>
          <w:color w:val="000000" w:themeColor="text1"/>
        </w:rPr>
        <w:t xml:space="preserve"> tested using Model </w:t>
      </w:r>
      <w:r>
        <w:rPr>
          <w:color w:val="000000" w:themeColor="text1"/>
        </w:rPr>
        <w:t>8</w:t>
      </w:r>
      <w:r w:rsidRPr="007C4045">
        <w:rPr>
          <w:color w:val="000000" w:themeColor="text1"/>
        </w:rPr>
        <w:t xml:space="preserve"> </w:t>
      </w:r>
      <w:r>
        <w:rPr>
          <w:color w:val="000000" w:themeColor="text1"/>
        </w:rPr>
        <w:t xml:space="preserve">of Hayes’ (2017) PROCESS macro </w:t>
      </w:r>
      <w:r w:rsidRPr="007C4045">
        <w:rPr>
          <w:color w:val="000000" w:themeColor="text1"/>
        </w:rPr>
        <w:t xml:space="preserve">to examine whether the </w:t>
      </w:r>
      <w:r>
        <w:rPr>
          <w:color w:val="000000" w:themeColor="text1"/>
        </w:rPr>
        <w:t xml:space="preserve">coping-mediated </w:t>
      </w:r>
      <w:r w:rsidRPr="007C4045">
        <w:rPr>
          <w:color w:val="000000" w:themeColor="text1"/>
        </w:rPr>
        <w:t>association between GRMS and traumatic stres</w:t>
      </w:r>
      <w:r>
        <w:rPr>
          <w:color w:val="000000" w:themeColor="text1"/>
        </w:rPr>
        <w:t xml:space="preserve">s </w:t>
      </w:r>
      <w:r w:rsidRPr="007C4045">
        <w:rPr>
          <w:color w:val="000000" w:themeColor="text1"/>
        </w:rPr>
        <w:t>is moderated by the SBW schema</w:t>
      </w:r>
      <w:r>
        <w:rPr>
          <w:color w:val="000000" w:themeColor="text1"/>
        </w:rPr>
        <w:t xml:space="preserve"> and womanist </w:t>
      </w:r>
      <w:r w:rsidR="00820F2E">
        <w:rPr>
          <w:color w:val="000000" w:themeColor="text1"/>
        </w:rPr>
        <w:t>attitudes</w:t>
      </w:r>
      <w:r w:rsidRPr="007C4045">
        <w:rPr>
          <w:color w:val="000000" w:themeColor="text1"/>
        </w:rPr>
        <w:t xml:space="preserve">. Model </w:t>
      </w:r>
      <w:r>
        <w:rPr>
          <w:color w:val="000000" w:themeColor="text1"/>
        </w:rPr>
        <w:t>8</w:t>
      </w:r>
      <w:r w:rsidRPr="007C4045">
        <w:rPr>
          <w:color w:val="000000" w:themeColor="text1"/>
        </w:rPr>
        <w:t xml:space="preserve"> tests a moderated mediation model with </w:t>
      </w:r>
      <w:r>
        <w:rPr>
          <w:color w:val="000000" w:themeColor="text1"/>
        </w:rPr>
        <w:t xml:space="preserve">one variable </w:t>
      </w:r>
      <w:r w:rsidRPr="007C4045">
        <w:rPr>
          <w:color w:val="000000" w:themeColor="text1"/>
        </w:rPr>
        <w:t>moderating the IV-mediator path (GRMS</w:t>
      </w:r>
      <w:r>
        <w:rPr>
          <w:color w:val="000000" w:themeColor="text1"/>
        </w:rPr>
        <w:t>-</w:t>
      </w:r>
      <w:r w:rsidRPr="007C4045">
        <w:rPr>
          <w:color w:val="000000" w:themeColor="text1"/>
        </w:rPr>
        <w:t>coping) and the IV-DV path (GRMS</w:t>
      </w:r>
      <w:r>
        <w:rPr>
          <w:color w:val="000000" w:themeColor="text1"/>
        </w:rPr>
        <w:t>-</w:t>
      </w:r>
      <w:r w:rsidRPr="007C4045">
        <w:rPr>
          <w:color w:val="000000" w:themeColor="text1"/>
        </w:rPr>
        <w:t>traumatic stress), and up to 10 mediators in parallel.</w:t>
      </w:r>
      <w:r>
        <w:rPr>
          <w:color w:val="000000" w:themeColor="text1"/>
        </w:rPr>
        <w:t xml:space="preserve"> The</w:t>
      </w:r>
      <w:r w:rsidRPr="007C4045">
        <w:rPr>
          <w:color w:val="000000" w:themeColor="text1"/>
        </w:rPr>
        <w:t xml:space="preserve"> PROCESS macro includes the MODMED command, which directs SPSS to estimate the coefficients for the specific moderated mediation model specified by the user (Preacher et al., 2007).</w:t>
      </w:r>
      <w:r>
        <w:rPr>
          <w:color w:val="000000" w:themeColor="text1"/>
        </w:rPr>
        <w:t xml:space="preserve"> PROCESS uses a bootstrapping method with bias-corrected and accelerated samples to adjust standard errors and derive more conservative estimates of the model (Hayes, 2013). In this study, 5,000 bias-corrected samples </w:t>
      </w:r>
      <w:r>
        <w:rPr>
          <w:color w:val="000000" w:themeColor="text1"/>
        </w:rPr>
        <w:lastRenderedPageBreak/>
        <w:t>will be used. Additionally, PROCESS was instructed to mean-center the predictor variables involved in construction of interactions to avoid multicollinearity</w:t>
      </w:r>
      <w:r w:rsidR="008A5D86">
        <w:rPr>
          <w:color w:val="000000" w:themeColor="text1"/>
        </w:rPr>
        <w:t xml:space="preserve"> </w:t>
      </w:r>
      <w:r>
        <w:rPr>
          <w:color w:val="000000" w:themeColor="text1"/>
        </w:rPr>
        <w:t>(Field, 2013).</w:t>
      </w:r>
    </w:p>
    <w:p w14:paraId="7CB97C2A" w14:textId="77777777" w:rsidR="00B957CF" w:rsidRPr="007322C6" w:rsidRDefault="00B957CF" w:rsidP="007322C6"/>
    <w:p w14:paraId="2D7FFD80" w14:textId="77777777" w:rsidR="00B957CF" w:rsidRPr="007322C6" w:rsidRDefault="00B957CF" w:rsidP="007322C6"/>
    <w:p w14:paraId="2D45558B" w14:textId="77777777" w:rsidR="00B957CF" w:rsidRPr="007322C6" w:rsidRDefault="00B957CF" w:rsidP="007322C6"/>
    <w:p w14:paraId="19F94355" w14:textId="77777777" w:rsidR="00B957CF" w:rsidRPr="007322C6" w:rsidRDefault="00B957CF" w:rsidP="007322C6"/>
    <w:p w14:paraId="2685CD4C" w14:textId="77777777" w:rsidR="00B957CF" w:rsidRPr="007322C6" w:rsidRDefault="00B957CF" w:rsidP="007322C6"/>
    <w:p w14:paraId="012B6776" w14:textId="77777777" w:rsidR="00B957CF" w:rsidRPr="007322C6" w:rsidRDefault="00B957CF" w:rsidP="007322C6"/>
    <w:p w14:paraId="45DD0581" w14:textId="77777777" w:rsidR="00B957CF" w:rsidRPr="007322C6" w:rsidRDefault="00B957CF" w:rsidP="007322C6"/>
    <w:p w14:paraId="00B25960" w14:textId="77777777" w:rsidR="00B957CF" w:rsidRPr="007322C6" w:rsidRDefault="00B957CF" w:rsidP="007322C6"/>
    <w:p w14:paraId="16CCFA90" w14:textId="77777777" w:rsidR="00B957CF" w:rsidRPr="007322C6" w:rsidRDefault="00B957CF" w:rsidP="007322C6"/>
    <w:p w14:paraId="50127BE3" w14:textId="77777777" w:rsidR="00B957CF" w:rsidRPr="007322C6" w:rsidRDefault="00B957CF" w:rsidP="007322C6"/>
    <w:p w14:paraId="3B9DB5E4" w14:textId="77777777" w:rsidR="00B957CF" w:rsidRPr="007322C6" w:rsidRDefault="00B957CF" w:rsidP="007322C6"/>
    <w:p w14:paraId="3F32B830" w14:textId="77777777" w:rsidR="00B957CF" w:rsidRPr="007322C6" w:rsidRDefault="00B957CF" w:rsidP="007322C6"/>
    <w:p w14:paraId="44B46091" w14:textId="77777777" w:rsidR="00B957CF" w:rsidRPr="007322C6" w:rsidRDefault="00B957CF" w:rsidP="007322C6"/>
    <w:p w14:paraId="55C2F6A4" w14:textId="0CBB43B7" w:rsidR="00B957CF" w:rsidRPr="007322C6" w:rsidRDefault="00B957CF" w:rsidP="007322C6"/>
    <w:p w14:paraId="07217563" w14:textId="29A10965" w:rsidR="00714DBA" w:rsidRPr="007322C6" w:rsidRDefault="00714DBA" w:rsidP="007322C6"/>
    <w:p w14:paraId="21F22489" w14:textId="61706220" w:rsidR="00714DBA" w:rsidRPr="007322C6" w:rsidRDefault="00714DBA" w:rsidP="007322C6"/>
    <w:p w14:paraId="2F7154F8" w14:textId="29D584CA" w:rsidR="00714DBA" w:rsidRPr="007322C6" w:rsidRDefault="00714DBA" w:rsidP="007322C6"/>
    <w:p w14:paraId="7F53F2ED" w14:textId="529B5B1E" w:rsidR="00714DBA" w:rsidRPr="007322C6" w:rsidRDefault="00714DBA" w:rsidP="007322C6"/>
    <w:p w14:paraId="2D0372D4" w14:textId="7858FC30" w:rsidR="00714DBA" w:rsidRPr="007322C6" w:rsidRDefault="00714DBA" w:rsidP="007322C6"/>
    <w:p w14:paraId="08CFC117" w14:textId="252F4861" w:rsidR="00714DBA" w:rsidRPr="007322C6" w:rsidRDefault="00714DBA" w:rsidP="007322C6"/>
    <w:p w14:paraId="21F86D7C" w14:textId="528CE305" w:rsidR="00714DBA" w:rsidRPr="007322C6" w:rsidRDefault="00714DBA" w:rsidP="007322C6"/>
    <w:p w14:paraId="01EE20C5" w14:textId="276BD2E6" w:rsidR="00714DBA" w:rsidRPr="007322C6" w:rsidRDefault="00714DBA" w:rsidP="007322C6"/>
    <w:p w14:paraId="6E869746" w14:textId="3C66417B" w:rsidR="00714DBA" w:rsidRPr="007322C6" w:rsidRDefault="00714DBA" w:rsidP="007322C6"/>
    <w:p w14:paraId="39EAD8A3" w14:textId="0185AD9A" w:rsidR="00714DBA" w:rsidRPr="007322C6" w:rsidRDefault="00714DBA" w:rsidP="007322C6"/>
    <w:p w14:paraId="00618BE5" w14:textId="39408458" w:rsidR="00714DBA" w:rsidRPr="007322C6" w:rsidRDefault="00714DBA" w:rsidP="007322C6"/>
    <w:p w14:paraId="7B21F320" w14:textId="60790E2E" w:rsidR="00714DBA" w:rsidRPr="007322C6" w:rsidRDefault="00714DBA" w:rsidP="007322C6"/>
    <w:p w14:paraId="1F21E8C8" w14:textId="72EC13F9" w:rsidR="00714DBA" w:rsidRPr="007322C6" w:rsidRDefault="00714DBA" w:rsidP="007322C6"/>
    <w:p w14:paraId="65C7370F" w14:textId="2698212E" w:rsidR="00714DBA" w:rsidRPr="007322C6" w:rsidRDefault="00714DBA" w:rsidP="007322C6"/>
    <w:p w14:paraId="353D9650" w14:textId="16BC422C" w:rsidR="00714DBA" w:rsidRPr="007322C6" w:rsidRDefault="00714DBA" w:rsidP="007322C6"/>
    <w:p w14:paraId="4F4353EC" w14:textId="64F75894" w:rsidR="00714DBA" w:rsidRPr="007322C6" w:rsidRDefault="00714DBA" w:rsidP="007322C6"/>
    <w:p w14:paraId="000E096D" w14:textId="77777777" w:rsidR="00714DBA" w:rsidRPr="007322C6" w:rsidRDefault="00714DBA" w:rsidP="007322C6"/>
    <w:p w14:paraId="56A88D20" w14:textId="77777777" w:rsidR="00B957CF" w:rsidRPr="007322C6" w:rsidRDefault="00B957CF" w:rsidP="007322C6"/>
    <w:p w14:paraId="4057E028" w14:textId="77777777" w:rsidR="00B957CF" w:rsidRPr="007322C6" w:rsidRDefault="00B957CF" w:rsidP="007322C6"/>
    <w:p w14:paraId="4159F215" w14:textId="77777777" w:rsidR="00B957CF" w:rsidRPr="007322C6" w:rsidRDefault="00B957CF" w:rsidP="007322C6"/>
    <w:p w14:paraId="1453BACE" w14:textId="77777777" w:rsidR="00B957CF" w:rsidRPr="007322C6" w:rsidRDefault="00B957CF" w:rsidP="007322C6"/>
    <w:p w14:paraId="7E1ADD8F" w14:textId="77777777" w:rsidR="00B957CF" w:rsidRPr="007322C6" w:rsidRDefault="00B957CF" w:rsidP="007322C6"/>
    <w:p w14:paraId="4C68B917" w14:textId="77777777" w:rsidR="00B957CF" w:rsidRPr="007322C6" w:rsidRDefault="00B957CF" w:rsidP="007322C6"/>
    <w:p w14:paraId="017B9018" w14:textId="69071306" w:rsidR="0044169F" w:rsidRPr="007322C6" w:rsidRDefault="0044169F" w:rsidP="007322C6"/>
    <w:p w14:paraId="5C246631" w14:textId="14B8B558" w:rsidR="00B957CF" w:rsidRPr="007322C6" w:rsidRDefault="00B957CF" w:rsidP="007322C6"/>
    <w:p w14:paraId="0D11BD79" w14:textId="77777777" w:rsidR="00B957CF" w:rsidRPr="007322C6" w:rsidRDefault="00B957CF" w:rsidP="007322C6"/>
    <w:p w14:paraId="41F30BFA" w14:textId="7A3C734A" w:rsidR="004F7220" w:rsidRDefault="00B957CF" w:rsidP="00977F50">
      <w:pPr>
        <w:pStyle w:val="Heading1"/>
      </w:pPr>
      <w:bookmarkStart w:id="37" w:name="_Toc71371406"/>
      <w:r>
        <w:lastRenderedPageBreak/>
        <w:t>CHAPTER THREE: RESULTS</w:t>
      </w:r>
      <w:bookmarkEnd w:id="37"/>
    </w:p>
    <w:p w14:paraId="7C1FDD7B" w14:textId="77777777" w:rsidR="00B957CF" w:rsidRPr="00B957CF" w:rsidRDefault="00B957CF" w:rsidP="00B957CF"/>
    <w:p w14:paraId="6EF20B6C" w14:textId="425AE8D7" w:rsidR="004F7220" w:rsidRPr="00E26FC6" w:rsidRDefault="004F7220" w:rsidP="003E5BD5">
      <w:pPr>
        <w:pStyle w:val="Heading2"/>
      </w:pPr>
      <w:bookmarkStart w:id="38" w:name="_Toc71371407"/>
      <w:r w:rsidRPr="001A5134">
        <w:t>Data Screening and Preliminary Analyses</w:t>
      </w:r>
      <w:bookmarkEnd w:id="38"/>
    </w:p>
    <w:p w14:paraId="6F69E8FC" w14:textId="77777777" w:rsidR="00E26FC6" w:rsidRDefault="00E26FC6" w:rsidP="003E5BD5">
      <w:pPr>
        <w:pStyle w:val="Heading2"/>
      </w:pPr>
    </w:p>
    <w:p w14:paraId="2D0F4DAF" w14:textId="5A09A5C8" w:rsidR="0044169F" w:rsidRPr="00F020AC" w:rsidRDefault="00B843B9" w:rsidP="00414F77">
      <w:pPr>
        <w:spacing w:line="480" w:lineRule="auto"/>
        <w:ind w:firstLine="720"/>
        <w:rPr>
          <w:color w:val="000000" w:themeColor="text1"/>
        </w:rPr>
      </w:pPr>
      <w:r>
        <w:t>I</w:t>
      </w:r>
      <w:r w:rsidR="0044169F" w:rsidRPr="0044169F">
        <w:t xml:space="preserve"> initially obtained a total of 190 completed online survey responses. Of these 190, five were excluded for completing less than 50% of the variables of interest, leaving a final sample size of 185 participants. All variables of interest were examined for accuracy of data entry, missing values, and normality of distribution.</w:t>
      </w:r>
      <w:r w:rsidR="00414F77">
        <w:t xml:space="preserve"> </w:t>
      </w:r>
      <w:r w:rsidR="00414F77" w:rsidRPr="007C4045">
        <w:rPr>
          <w:color w:val="000000" w:themeColor="text1"/>
        </w:rPr>
        <w:t>With the final study sample</w:t>
      </w:r>
      <w:r w:rsidR="00414F77">
        <w:rPr>
          <w:color w:val="000000" w:themeColor="text1"/>
        </w:rPr>
        <w:t xml:space="preserve"> of 185</w:t>
      </w:r>
      <w:r w:rsidR="00414F77" w:rsidRPr="007C4045">
        <w:rPr>
          <w:color w:val="000000" w:themeColor="text1"/>
        </w:rPr>
        <w:t>, data w</w:t>
      </w:r>
      <w:r w:rsidR="00414F77">
        <w:rPr>
          <w:color w:val="000000" w:themeColor="text1"/>
        </w:rPr>
        <w:t>as</w:t>
      </w:r>
      <w:r w:rsidR="00414F77" w:rsidRPr="007C4045">
        <w:rPr>
          <w:color w:val="000000" w:themeColor="text1"/>
        </w:rPr>
        <w:t xml:space="preserve"> assessed for missingness using Little’s Missing Completely at Random (MCAR; </w:t>
      </w:r>
      <w:r w:rsidR="00414F77">
        <w:rPr>
          <w:noProof/>
          <w:color w:val="000000" w:themeColor="text1"/>
        </w:rPr>
        <w:t>Little, 1988)</w:t>
      </w:r>
      <w:r w:rsidR="00414F77">
        <w:rPr>
          <w:color w:val="000000" w:themeColor="text1"/>
        </w:rPr>
        <w:t xml:space="preserve"> </w:t>
      </w:r>
      <w:r w:rsidR="00414F77" w:rsidRPr="007C4045">
        <w:rPr>
          <w:color w:val="000000" w:themeColor="text1"/>
        </w:rPr>
        <w:t>test and imputed as necessary using the Expectation Maximization (EM). EM uses a maximum likelihood technique for estimating missing values</w:t>
      </w:r>
      <w:r w:rsidR="00414F77">
        <w:rPr>
          <w:color w:val="000000" w:themeColor="text1"/>
        </w:rPr>
        <w:t xml:space="preserve"> </w:t>
      </w:r>
      <w:r w:rsidR="00414F77">
        <w:rPr>
          <w:noProof/>
          <w:color w:val="000000" w:themeColor="text1"/>
        </w:rPr>
        <w:t>(Little &amp; Rubin, 2002)</w:t>
      </w:r>
      <w:r w:rsidR="00414F77" w:rsidRPr="007C4045">
        <w:rPr>
          <w:color w:val="000000" w:themeColor="text1"/>
        </w:rPr>
        <w:t xml:space="preserve"> and is an appropriate imputation method to use when data are missing completely at random. According to Fritz and MacKinnon’s (2007) bias-corrected bootstrap resampling procedure, a minimum sample size of 116 </w:t>
      </w:r>
      <w:r w:rsidR="00414F77">
        <w:rPr>
          <w:color w:val="000000" w:themeColor="text1"/>
        </w:rPr>
        <w:t>wa</w:t>
      </w:r>
      <w:r w:rsidR="00414F77" w:rsidRPr="007C4045">
        <w:rPr>
          <w:color w:val="000000" w:themeColor="text1"/>
        </w:rPr>
        <w:t>s needed to detect a medium effect size with a power of .80 for a mediation analysis. According to Preacher</w:t>
      </w:r>
      <w:r w:rsidR="00414F77">
        <w:rPr>
          <w:color w:val="000000" w:themeColor="text1"/>
        </w:rPr>
        <w:t xml:space="preserve"> and colleagues’ </w:t>
      </w:r>
      <w:r w:rsidR="00414F77" w:rsidRPr="007C4045">
        <w:rPr>
          <w:color w:val="000000" w:themeColor="text1"/>
        </w:rPr>
        <w:t>(2007) bias-corrected bootstrap resampling procedure, a minimum sample size of 200 is necessary to detect a medium effect with a power of .80 for a moderated mediation analysis. Means, standard deviations, and Pearson product-moment bivariate correlations between all study variables w</w:t>
      </w:r>
      <w:r w:rsidR="00414F77">
        <w:rPr>
          <w:color w:val="000000" w:themeColor="text1"/>
        </w:rPr>
        <w:t>ere</w:t>
      </w:r>
      <w:r w:rsidR="00414F77" w:rsidRPr="007C4045">
        <w:rPr>
          <w:color w:val="000000" w:themeColor="text1"/>
        </w:rPr>
        <w:t xml:space="preserve"> calculated before hypothesis testing occur</w:t>
      </w:r>
      <w:r w:rsidR="00414F77">
        <w:rPr>
          <w:color w:val="000000" w:themeColor="text1"/>
        </w:rPr>
        <w:t>red.</w:t>
      </w:r>
      <w:r w:rsidR="00414F77" w:rsidRPr="007C4045">
        <w:rPr>
          <w:color w:val="000000" w:themeColor="text1"/>
        </w:rPr>
        <w:t xml:space="preserve"> </w:t>
      </w:r>
    </w:p>
    <w:p w14:paraId="6557E085" w14:textId="77777777" w:rsidR="00CE708B" w:rsidRDefault="0044169F" w:rsidP="0044169F">
      <w:pPr>
        <w:spacing w:line="480" w:lineRule="auto"/>
      </w:pPr>
      <w:r w:rsidRPr="0044169F">
        <w:tab/>
        <w:t xml:space="preserve">Means and standard deviations for all study variables, as well as Cronbach’s alpha for scales are listed in Table 1. Data were missing completely at random for the GRMS, </w:t>
      </w:r>
      <w:r w:rsidRPr="0044169F">
        <w:sym w:font="Symbol" w:char="F063"/>
      </w:r>
      <w:r w:rsidRPr="0044169F">
        <w:rPr>
          <w:vertAlign w:val="superscript"/>
        </w:rPr>
        <w:t>2</w:t>
      </w:r>
      <w:r w:rsidRPr="0044169F">
        <w:t xml:space="preserve">(79) = 80.41, </w:t>
      </w:r>
      <w:r w:rsidRPr="0044169F">
        <w:rPr>
          <w:i/>
          <w:iCs/>
        </w:rPr>
        <w:t>p</w:t>
      </w:r>
      <w:r w:rsidRPr="0044169F">
        <w:t xml:space="preserve"> = 0.44; the SWS, </w:t>
      </w:r>
      <w:r w:rsidRPr="0044169F">
        <w:sym w:font="Symbol" w:char="F063"/>
      </w:r>
      <w:r w:rsidRPr="0044169F">
        <w:rPr>
          <w:vertAlign w:val="superscript"/>
        </w:rPr>
        <w:t>2</w:t>
      </w:r>
      <w:r w:rsidRPr="0044169F">
        <w:t xml:space="preserve">(736) = 797.12, </w:t>
      </w:r>
      <w:r w:rsidRPr="0044169F">
        <w:rPr>
          <w:i/>
          <w:iCs/>
        </w:rPr>
        <w:t>p</w:t>
      </w:r>
      <w:r w:rsidRPr="0044169F">
        <w:t xml:space="preserve"> = 0.06; the PCL, </w:t>
      </w:r>
      <w:r w:rsidRPr="0044169F">
        <w:sym w:font="Symbol" w:char="F063"/>
      </w:r>
      <w:r w:rsidRPr="0044169F">
        <w:rPr>
          <w:vertAlign w:val="superscript"/>
        </w:rPr>
        <w:t>2</w:t>
      </w:r>
      <w:r w:rsidRPr="0044169F">
        <w:t xml:space="preserve">(19) = 2.74 , </w:t>
      </w:r>
      <w:r w:rsidRPr="0044169F">
        <w:rPr>
          <w:i/>
          <w:iCs/>
        </w:rPr>
        <w:t>p</w:t>
      </w:r>
      <w:r w:rsidRPr="0044169F">
        <w:t xml:space="preserve"> = 1.00; and four subscales of coping (Education/Advocacy, </w:t>
      </w:r>
      <w:r w:rsidRPr="0044169F">
        <w:sym w:font="Symbol" w:char="F063"/>
      </w:r>
      <w:r w:rsidRPr="0044169F">
        <w:rPr>
          <w:vertAlign w:val="superscript"/>
        </w:rPr>
        <w:t>2</w:t>
      </w:r>
      <w:r w:rsidRPr="0044169F">
        <w:t xml:space="preserve">(3) = 4.91, </w:t>
      </w:r>
      <w:r w:rsidRPr="0044169F">
        <w:rPr>
          <w:i/>
          <w:iCs/>
        </w:rPr>
        <w:t>p</w:t>
      </w:r>
      <w:r w:rsidRPr="0044169F">
        <w:t xml:space="preserve"> = 0.18; Internalization, </w:t>
      </w:r>
      <w:r w:rsidRPr="0044169F">
        <w:sym w:font="Symbol" w:char="F063"/>
      </w:r>
      <w:r w:rsidRPr="0044169F">
        <w:rPr>
          <w:vertAlign w:val="superscript"/>
        </w:rPr>
        <w:t>2</w:t>
      </w:r>
      <w:r w:rsidRPr="0044169F">
        <w:t xml:space="preserve">(3) = 1.15, </w:t>
      </w:r>
      <w:r w:rsidRPr="0044169F">
        <w:rPr>
          <w:i/>
          <w:iCs/>
        </w:rPr>
        <w:t>p</w:t>
      </w:r>
      <w:r w:rsidRPr="0044169F">
        <w:t xml:space="preserve"> = 0.76; Detachment, </w:t>
      </w:r>
      <w:r w:rsidRPr="0044169F">
        <w:sym w:font="Symbol" w:char="F063"/>
      </w:r>
      <w:r w:rsidRPr="0044169F">
        <w:rPr>
          <w:vertAlign w:val="superscript"/>
        </w:rPr>
        <w:t>2</w:t>
      </w:r>
      <w:r w:rsidRPr="0044169F">
        <w:t xml:space="preserve">(4) = 2.62, </w:t>
      </w:r>
      <w:r w:rsidRPr="0044169F">
        <w:rPr>
          <w:i/>
          <w:iCs/>
        </w:rPr>
        <w:t>p</w:t>
      </w:r>
      <w:r w:rsidRPr="0044169F">
        <w:t xml:space="preserve"> = 0.62; and Resistance, </w:t>
      </w:r>
      <w:r w:rsidRPr="0044169F">
        <w:sym w:font="Symbol" w:char="F063"/>
      </w:r>
      <w:r w:rsidRPr="0044169F">
        <w:rPr>
          <w:vertAlign w:val="superscript"/>
        </w:rPr>
        <w:t>2</w:t>
      </w:r>
      <w:r w:rsidRPr="0044169F">
        <w:t xml:space="preserve">(3) = 5.96, </w:t>
      </w:r>
      <w:r w:rsidRPr="0044169F">
        <w:rPr>
          <w:i/>
          <w:iCs/>
        </w:rPr>
        <w:t>p</w:t>
      </w:r>
      <w:r w:rsidRPr="0044169F">
        <w:t xml:space="preserve"> = 0.11) according to a series of Little’s Missing Completely at Random (MCAR) tests (Little, 1988). Missing values </w:t>
      </w:r>
    </w:p>
    <w:p w14:paraId="1CA8C0B6" w14:textId="77777777" w:rsidR="00CE708B" w:rsidRPr="0044169F" w:rsidRDefault="00CE708B" w:rsidP="00CE708B">
      <w:pPr>
        <w:rPr>
          <w:b/>
          <w:bCs/>
        </w:rPr>
      </w:pPr>
      <w:r w:rsidRPr="0044169F">
        <w:rPr>
          <w:b/>
          <w:bCs/>
        </w:rPr>
        <w:lastRenderedPageBreak/>
        <w:t xml:space="preserve">Table 1 </w:t>
      </w:r>
    </w:p>
    <w:p w14:paraId="10F5D758" w14:textId="77777777" w:rsidR="00CE708B" w:rsidRPr="0044169F" w:rsidRDefault="00CE708B" w:rsidP="00CE708B">
      <w:r w:rsidRPr="0044169F">
        <w:t xml:space="preserve">Means, Standard Deviations, and Cronbach’s </w:t>
      </w:r>
      <w:r w:rsidRPr="0044169F">
        <w:sym w:font="Symbol" w:char="F061"/>
      </w:r>
      <w:r w:rsidRPr="0044169F">
        <w:t xml:space="preserve"> for Study Variables</w:t>
      </w:r>
    </w:p>
    <w:p w14:paraId="4252FA8C" w14:textId="77777777" w:rsidR="00CE708B" w:rsidRPr="0044169F" w:rsidRDefault="00CE708B" w:rsidP="00CE708B"/>
    <w:tbl>
      <w:tblPr>
        <w:tblStyle w:val="TableGrid"/>
        <w:tblW w:w="0" w:type="auto"/>
        <w:tblLook w:val="04A0" w:firstRow="1" w:lastRow="0" w:firstColumn="1" w:lastColumn="0" w:noHBand="0" w:noVBand="1"/>
      </w:tblPr>
      <w:tblGrid>
        <w:gridCol w:w="4770"/>
        <w:gridCol w:w="1800"/>
        <w:gridCol w:w="900"/>
        <w:gridCol w:w="1710"/>
      </w:tblGrid>
      <w:tr w:rsidR="00CE708B" w:rsidRPr="0044169F" w14:paraId="65C3A568" w14:textId="77777777" w:rsidTr="005200CE">
        <w:tc>
          <w:tcPr>
            <w:tcW w:w="4770" w:type="dxa"/>
            <w:tcBorders>
              <w:left w:val="nil"/>
              <w:bottom w:val="single" w:sz="4" w:space="0" w:color="auto"/>
              <w:right w:val="nil"/>
            </w:tcBorders>
          </w:tcPr>
          <w:p w14:paraId="0462B3D1" w14:textId="77777777" w:rsidR="00CE708B" w:rsidRPr="00A43E81" w:rsidRDefault="00CE708B" w:rsidP="005200CE">
            <w:r w:rsidRPr="00A43E81">
              <w:t>Variables</w:t>
            </w:r>
          </w:p>
        </w:tc>
        <w:tc>
          <w:tcPr>
            <w:tcW w:w="1800" w:type="dxa"/>
            <w:tcBorders>
              <w:left w:val="nil"/>
              <w:bottom w:val="single" w:sz="4" w:space="0" w:color="auto"/>
              <w:right w:val="nil"/>
            </w:tcBorders>
          </w:tcPr>
          <w:p w14:paraId="5998FC11" w14:textId="77777777" w:rsidR="00CE708B" w:rsidRPr="00A43E81" w:rsidRDefault="00CE708B" w:rsidP="005200CE">
            <w:pPr>
              <w:rPr>
                <w:i/>
                <w:iCs/>
              </w:rPr>
            </w:pPr>
            <w:r w:rsidRPr="00A43E81">
              <w:rPr>
                <w:i/>
                <w:iCs/>
              </w:rPr>
              <w:t>M</w:t>
            </w:r>
          </w:p>
        </w:tc>
        <w:tc>
          <w:tcPr>
            <w:tcW w:w="900" w:type="dxa"/>
            <w:tcBorders>
              <w:left w:val="nil"/>
              <w:bottom w:val="single" w:sz="4" w:space="0" w:color="auto"/>
              <w:right w:val="nil"/>
            </w:tcBorders>
          </w:tcPr>
          <w:p w14:paraId="5D0AF948" w14:textId="77777777" w:rsidR="00CE708B" w:rsidRPr="00A43E81" w:rsidRDefault="00CE708B" w:rsidP="005200CE">
            <w:pPr>
              <w:rPr>
                <w:i/>
                <w:iCs/>
              </w:rPr>
            </w:pPr>
            <w:r w:rsidRPr="00A43E81">
              <w:rPr>
                <w:i/>
                <w:iCs/>
              </w:rPr>
              <w:t>SD</w:t>
            </w:r>
          </w:p>
        </w:tc>
        <w:tc>
          <w:tcPr>
            <w:tcW w:w="1710" w:type="dxa"/>
            <w:tcBorders>
              <w:left w:val="nil"/>
              <w:bottom w:val="single" w:sz="4" w:space="0" w:color="auto"/>
              <w:right w:val="nil"/>
            </w:tcBorders>
          </w:tcPr>
          <w:p w14:paraId="090A2896" w14:textId="77777777" w:rsidR="00CE708B" w:rsidRPr="00A43E81" w:rsidRDefault="00CE708B" w:rsidP="005200CE">
            <w:r w:rsidRPr="00A43E81">
              <w:t xml:space="preserve">Cronbach’s </w:t>
            </w:r>
            <w:r w:rsidRPr="00A43E81">
              <w:sym w:font="Symbol" w:char="F061"/>
            </w:r>
          </w:p>
        </w:tc>
      </w:tr>
      <w:tr w:rsidR="00CE708B" w:rsidRPr="0044169F" w14:paraId="7375C96C" w14:textId="77777777" w:rsidTr="005200CE">
        <w:tc>
          <w:tcPr>
            <w:tcW w:w="4770" w:type="dxa"/>
            <w:tcBorders>
              <w:left w:val="nil"/>
              <w:bottom w:val="nil"/>
              <w:right w:val="nil"/>
            </w:tcBorders>
          </w:tcPr>
          <w:p w14:paraId="1DAD7959" w14:textId="77777777" w:rsidR="00CE708B" w:rsidRPr="00A43E81" w:rsidRDefault="00CE708B" w:rsidP="005200CE">
            <w:r w:rsidRPr="00A43E81">
              <w:t>Gendered Racial Microaggressions</w:t>
            </w:r>
          </w:p>
        </w:tc>
        <w:tc>
          <w:tcPr>
            <w:tcW w:w="1800" w:type="dxa"/>
            <w:tcBorders>
              <w:left w:val="nil"/>
              <w:bottom w:val="nil"/>
              <w:right w:val="nil"/>
            </w:tcBorders>
          </w:tcPr>
          <w:p w14:paraId="23151AC2" w14:textId="77777777" w:rsidR="00CE708B" w:rsidRPr="00A43E81" w:rsidRDefault="00CE708B" w:rsidP="005200CE">
            <w:r w:rsidRPr="00A43E81">
              <w:t>2.06</w:t>
            </w:r>
          </w:p>
        </w:tc>
        <w:tc>
          <w:tcPr>
            <w:tcW w:w="900" w:type="dxa"/>
            <w:tcBorders>
              <w:left w:val="nil"/>
              <w:bottom w:val="nil"/>
              <w:right w:val="nil"/>
            </w:tcBorders>
          </w:tcPr>
          <w:p w14:paraId="7BB04CA1" w14:textId="77777777" w:rsidR="00CE708B" w:rsidRPr="00A43E81" w:rsidRDefault="00CE708B" w:rsidP="005200CE">
            <w:r w:rsidRPr="00A43E81">
              <w:t>0.83</w:t>
            </w:r>
          </w:p>
        </w:tc>
        <w:tc>
          <w:tcPr>
            <w:tcW w:w="1710" w:type="dxa"/>
            <w:tcBorders>
              <w:left w:val="nil"/>
              <w:bottom w:val="nil"/>
              <w:right w:val="nil"/>
            </w:tcBorders>
          </w:tcPr>
          <w:p w14:paraId="3578B99F" w14:textId="77777777" w:rsidR="00CE708B" w:rsidRPr="00A43E81" w:rsidRDefault="00CE708B" w:rsidP="005200CE">
            <w:pPr>
              <w:jc w:val="center"/>
            </w:pPr>
            <w:r w:rsidRPr="00A43E81">
              <w:t>.92</w:t>
            </w:r>
          </w:p>
        </w:tc>
      </w:tr>
      <w:tr w:rsidR="00CE708B" w:rsidRPr="0044169F" w14:paraId="72F4A56A" w14:textId="77777777" w:rsidTr="005200CE">
        <w:tc>
          <w:tcPr>
            <w:tcW w:w="4770" w:type="dxa"/>
            <w:tcBorders>
              <w:top w:val="nil"/>
              <w:left w:val="nil"/>
              <w:bottom w:val="nil"/>
              <w:right w:val="nil"/>
            </w:tcBorders>
          </w:tcPr>
          <w:p w14:paraId="08BD2B13" w14:textId="77777777" w:rsidR="00CE708B" w:rsidRPr="00A43E81" w:rsidRDefault="00CE708B" w:rsidP="005200CE">
            <w:r w:rsidRPr="00A43E81">
              <w:t>Womanist Attitudes</w:t>
            </w:r>
          </w:p>
        </w:tc>
        <w:tc>
          <w:tcPr>
            <w:tcW w:w="1800" w:type="dxa"/>
            <w:tcBorders>
              <w:top w:val="nil"/>
              <w:left w:val="nil"/>
              <w:bottom w:val="nil"/>
              <w:right w:val="nil"/>
            </w:tcBorders>
          </w:tcPr>
          <w:p w14:paraId="5C2A2EAC" w14:textId="77777777" w:rsidR="00CE708B" w:rsidRPr="00A43E81" w:rsidRDefault="00CE708B" w:rsidP="005200CE">
            <w:r w:rsidRPr="00A43E81">
              <w:t>6.18</w:t>
            </w:r>
          </w:p>
        </w:tc>
        <w:tc>
          <w:tcPr>
            <w:tcW w:w="900" w:type="dxa"/>
            <w:tcBorders>
              <w:top w:val="nil"/>
              <w:left w:val="nil"/>
              <w:bottom w:val="nil"/>
              <w:right w:val="nil"/>
            </w:tcBorders>
          </w:tcPr>
          <w:p w14:paraId="594D7438" w14:textId="77777777" w:rsidR="00CE708B" w:rsidRPr="00A43E81" w:rsidRDefault="00CE708B" w:rsidP="005200CE">
            <w:r w:rsidRPr="00A43E81">
              <w:t>0.67</w:t>
            </w:r>
          </w:p>
        </w:tc>
        <w:tc>
          <w:tcPr>
            <w:tcW w:w="1710" w:type="dxa"/>
            <w:tcBorders>
              <w:top w:val="nil"/>
              <w:left w:val="nil"/>
              <w:bottom w:val="nil"/>
              <w:right w:val="nil"/>
            </w:tcBorders>
          </w:tcPr>
          <w:p w14:paraId="0B706C3A" w14:textId="77777777" w:rsidR="00CE708B" w:rsidRPr="00A43E81" w:rsidRDefault="00CE708B" w:rsidP="005200CE">
            <w:pPr>
              <w:jc w:val="center"/>
            </w:pPr>
            <w:r w:rsidRPr="00A43E81">
              <w:t>.78</w:t>
            </w:r>
          </w:p>
        </w:tc>
      </w:tr>
      <w:tr w:rsidR="00CE708B" w:rsidRPr="0044169F" w14:paraId="0026B3D1" w14:textId="77777777" w:rsidTr="005200CE">
        <w:tc>
          <w:tcPr>
            <w:tcW w:w="4770" w:type="dxa"/>
            <w:tcBorders>
              <w:top w:val="nil"/>
              <w:left w:val="nil"/>
              <w:bottom w:val="nil"/>
              <w:right w:val="nil"/>
            </w:tcBorders>
          </w:tcPr>
          <w:p w14:paraId="2E7AC420" w14:textId="77777777" w:rsidR="00CE708B" w:rsidRPr="00A43E81" w:rsidRDefault="00CE708B" w:rsidP="005200CE">
            <w:r w:rsidRPr="00A43E81">
              <w:t>SBW Schema</w:t>
            </w:r>
          </w:p>
        </w:tc>
        <w:tc>
          <w:tcPr>
            <w:tcW w:w="1800" w:type="dxa"/>
            <w:tcBorders>
              <w:top w:val="nil"/>
              <w:left w:val="nil"/>
              <w:bottom w:val="nil"/>
              <w:right w:val="nil"/>
            </w:tcBorders>
          </w:tcPr>
          <w:p w14:paraId="36C2D9C4" w14:textId="77777777" w:rsidR="00CE708B" w:rsidRPr="00A43E81" w:rsidRDefault="00CE708B" w:rsidP="005200CE">
            <w:r w:rsidRPr="00A43E81">
              <w:t>70.15</w:t>
            </w:r>
          </w:p>
        </w:tc>
        <w:tc>
          <w:tcPr>
            <w:tcW w:w="900" w:type="dxa"/>
            <w:tcBorders>
              <w:top w:val="nil"/>
              <w:left w:val="nil"/>
              <w:bottom w:val="nil"/>
              <w:right w:val="nil"/>
            </w:tcBorders>
          </w:tcPr>
          <w:p w14:paraId="6C28FB62" w14:textId="77777777" w:rsidR="00CE708B" w:rsidRPr="00A43E81" w:rsidRDefault="00CE708B" w:rsidP="005200CE">
            <w:r w:rsidRPr="00A43E81">
              <w:t>17.87</w:t>
            </w:r>
          </w:p>
        </w:tc>
        <w:tc>
          <w:tcPr>
            <w:tcW w:w="1710" w:type="dxa"/>
            <w:tcBorders>
              <w:top w:val="nil"/>
              <w:left w:val="nil"/>
              <w:bottom w:val="nil"/>
              <w:right w:val="nil"/>
            </w:tcBorders>
          </w:tcPr>
          <w:p w14:paraId="7B40CDDE" w14:textId="77777777" w:rsidR="00CE708B" w:rsidRPr="00A43E81" w:rsidRDefault="00CE708B" w:rsidP="005200CE">
            <w:pPr>
              <w:jc w:val="center"/>
            </w:pPr>
            <w:r w:rsidRPr="00A43E81">
              <w:t>.92</w:t>
            </w:r>
          </w:p>
        </w:tc>
      </w:tr>
      <w:tr w:rsidR="00CE708B" w:rsidRPr="0044169F" w14:paraId="2EBB0CBE" w14:textId="77777777" w:rsidTr="005200CE">
        <w:tc>
          <w:tcPr>
            <w:tcW w:w="4770" w:type="dxa"/>
            <w:tcBorders>
              <w:top w:val="nil"/>
              <w:left w:val="nil"/>
              <w:bottom w:val="nil"/>
              <w:right w:val="nil"/>
            </w:tcBorders>
          </w:tcPr>
          <w:p w14:paraId="67CCF745" w14:textId="77777777" w:rsidR="00CE708B" w:rsidRPr="00A43E81" w:rsidRDefault="00CE708B" w:rsidP="005200CE">
            <w:r w:rsidRPr="00A43E81">
              <w:t>Education/Advocacy</w:t>
            </w:r>
          </w:p>
        </w:tc>
        <w:tc>
          <w:tcPr>
            <w:tcW w:w="1800" w:type="dxa"/>
            <w:tcBorders>
              <w:top w:val="nil"/>
              <w:left w:val="nil"/>
              <w:bottom w:val="nil"/>
              <w:right w:val="nil"/>
            </w:tcBorders>
          </w:tcPr>
          <w:p w14:paraId="3D370190" w14:textId="77777777" w:rsidR="00CE708B" w:rsidRPr="00A43E81" w:rsidRDefault="00CE708B" w:rsidP="005200CE">
            <w:r w:rsidRPr="00A43E81">
              <w:t>18.75</w:t>
            </w:r>
          </w:p>
        </w:tc>
        <w:tc>
          <w:tcPr>
            <w:tcW w:w="900" w:type="dxa"/>
            <w:tcBorders>
              <w:top w:val="nil"/>
              <w:left w:val="nil"/>
              <w:bottom w:val="nil"/>
              <w:right w:val="nil"/>
            </w:tcBorders>
          </w:tcPr>
          <w:p w14:paraId="0243BDF8" w14:textId="77777777" w:rsidR="00CE708B" w:rsidRPr="00A43E81" w:rsidRDefault="00CE708B" w:rsidP="005200CE">
            <w:r w:rsidRPr="00A43E81">
              <w:t>5.67</w:t>
            </w:r>
          </w:p>
        </w:tc>
        <w:tc>
          <w:tcPr>
            <w:tcW w:w="1710" w:type="dxa"/>
            <w:tcBorders>
              <w:top w:val="nil"/>
              <w:left w:val="nil"/>
              <w:bottom w:val="nil"/>
              <w:right w:val="nil"/>
            </w:tcBorders>
          </w:tcPr>
          <w:p w14:paraId="7BDB7F99" w14:textId="77777777" w:rsidR="00CE708B" w:rsidRPr="00A43E81" w:rsidRDefault="00CE708B" w:rsidP="005200CE">
            <w:pPr>
              <w:jc w:val="center"/>
            </w:pPr>
            <w:r w:rsidRPr="00A43E81">
              <w:t>.85</w:t>
            </w:r>
          </w:p>
        </w:tc>
      </w:tr>
      <w:tr w:rsidR="00CE708B" w:rsidRPr="0044169F" w14:paraId="1FCC446C" w14:textId="77777777" w:rsidTr="005200CE">
        <w:tc>
          <w:tcPr>
            <w:tcW w:w="4770" w:type="dxa"/>
            <w:tcBorders>
              <w:top w:val="nil"/>
              <w:left w:val="nil"/>
              <w:bottom w:val="nil"/>
              <w:right w:val="nil"/>
            </w:tcBorders>
          </w:tcPr>
          <w:p w14:paraId="58E49EAD" w14:textId="77777777" w:rsidR="00CE708B" w:rsidRPr="00A43E81" w:rsidRDefault="00CE708B" w:rsidP="005200CE">
            <w:r w:rsidRPr="00A43E81">
              <w:t>Drug/Alcohol Use</w:t>
            </w:r>
          </w:p>
        </w:tc>
        <w:tc>
          <w:tcPr>
            <w:tcW w:w="1800" w:type="dxa"/>
            <w:tcBorders>
              <w:top w:val="nil"/>
              <w:left w:val="nil"/>
              <w:bottom w:val="nil"/>
              <w:right w:val="nil"/>
            </w:tcBorders>
          </w:tcPr>
          <w:p w14:paraId="55A841E4" w14:textId="77777777" w:rsidR="00CE708B" w:rsidRPr="00A43E81" w:rsidRDefault="00CE708B" w:rsidP="005200CE">
            <w:r w:rsidRPr="00A43E81">
              <w:t>10.24</w:t>
            </w:r>
          </w:p>
        </w:tc>
        <w:tc>
          <w:tcPr>
            <w:tcW w:w="900" w:type="dxa"/>
            <w:tcBorders>
              <w:top w:val="nil"/>
              <w:left w:val="nil"/>
              <w:bottom w:val="nil"/>
              <w:right w:val="nil"/>
            </w:tcBorders>
          </w:tcPr>
          <w:p w14:paraId="32F4A903" w14:textId="77777777" w:rsidR="00CE708B" w:rsidRPr="00A43E81" w:rsidRDefault="00CE708B" w:rsidP="005200CE">
            <w:r w:rsidRPr="00A43E81">
              <w:t>6.47</w:t>
            </w:r>
          </w:p>
        </w:tc>
        <w:tc>
          <w:tcPr>
            <w:tcW w:w="1710" w:type="dxa"/>
            <w:tcBorders>
              <w:top w:val="nil"/>
              <w:left w:val="nil"/>
              <w:bottom w:val="nil"/>
              <w:right w:val="nil"/>
            </w:tcBorders>
          </w:tcPr>
          <w:p w14:paraId="6F04A21E" w14:textId="77777777" w:rsidR="00CE708B" w:rsidRPr="00A43E81" w:rsidRDefault="00CE708B" w:rsidP="005200CE">
            <w:pPr>
              <w:jc w:val="center"/>
            </w:pPr>
            <w:r w:rsidRPr="00A43E81">
              <w:t>.85</w:t>
            </w:r>
          </w:p>
        </w:tc>
      </w:tr>
      <w:tr w:rsidR="00CE708B" w:rsidRPr="0044169F" w14:paraId="5D93130C" w14:textId="77777777" w:rsidTr="005200CE">
        <w:tc>
          <w:tcPr>
            <w:tcW w:w="4770" w:type="dxa"/>
            <w:tcBorders>
              <w:top w:val="nil"/>
              <w:left w:val="nil"/>
              <w:bottom w:val="nil"/>
              <w:right w:val="nil"/>
            </w:tcBorders>
          </w:tcPr>
          <w:p w14:paraId="7A69AFE2" w14:textId="77777777" w:rsidR="00CE708B" w:rsidRPr="00A43E81" w:rsidRDefault="00CE708B" w:rsidP="005200CE">
            <w:r w:rsidRPr="00A43E81">
              <w:t>Internalization</w:t>
            </w:r>
          </w:p>
        </w:tc>
        <w:tc>
          <w:tcPr>
            <w:tcW w:w="1800" w:type="dxa"/>
            <w:tcBorders>
              <w:top w:val="nil"/>
              <w:left w:val="nil"/>
              <w:bottom w:val="nil"/>
              <w:right w:val="nil"/>
            </w:tcBorders>
          </w:tcPr>
          <w:p w14:paraId="438D6A56" w14:textId="77777777" w:rsidR="00CE708B" w:rsidRPr="00A43E81" w:rsidRDefault="00CE708B" w:rsidP="005200CE">
            <w:r w:rsidRPr="00A43E81">
              <w:t>12.30</w:t>
            </w:r>
          </w:p>
        </w:tc>
        <w:tc>
          <w:tcPr>
            <w:tcW w:w="900" w:type="dxa"/>
            <w:tcBorders>
              <w:top w:val="nil"/>
              <w:left w:val="nil"/>
              <w:bottom w:val="nil"/>
              <w:right w:val="nil"/>
            </w:tcBorders>
          </w:tcPr>
          <w:p w14:paraId="23353B30" w14:textId="77777777" w:rsidR="00CE708B" w:rsidRPr="00A43E81" w:rsidRDefault="00CE708B" w:rsidP="005200CE">
            <w:r w:rsidRPr="00A43E81">
              <w:t>5.81</w:t>
            </w:r>
          </w:p>
        </w:tc>
        <w:tc>
          <w:tcPr>
            <w:tcW w:w="1710" w:type="dxa"/>
            <w:tcBorders>
              <w:top w:val="nil"/>
              <w:left w:val="nil"/>
              <w:bottom w:val="nil"/>
              <w:right w:val="nil"/>
            </w:tcBorders>
          </w:tcPr>
          <w:p w14:paraId="4C2C6106" w14:textId="77777777" w:rsidR="00CE708B" w:rsidRPr="00A43E81" w:rsidRDefault="00CE708B" w:rsidP="005200CE">
            <w:pPr>
              <w:jc w:val="center"/>
            </w:pPr>
            <w:r w:rsidRPr="00A43E81">
              <w:t>.88</w:t>
            </w:r>
          </w:p>
        </w:tc>
      </w:tr>
      <w:tr w:rsidR="00CE708B" w:rsidRPr="0044169F" w14:paraId="425D1F05" w14:textId="77777777" w:rsidTr="005200CE">
        <w:tc>
          <w:tcPr>
            <w:tcW w:w="4770" w:type="dxa"/>
            <w:tcBorders>
              <w:top w:val="nil"/>
              <w:left w:val="nil"/>
              <w:bottom w:val="nil"/>
              <w:right w:val="nil"/>
            </w:tcBorders>
          </w:tcPr>
          <w:p w14:paraId="6E4E9477" w14:textId="77777777" w:rsidR="00CE708B" w:rsidRPr="00A43E81" w:rsidRDefault="00CE708B" w:rsidP="005200CE">
            <w:r w:rsidRPr="00A43E81">
              <w:t>Resistance</w:t>
            </w:r>
          </w:p>
        </w:tc>
        <w:tc>
          <w:tcPr>
            <w:tcW w:w="1800" w:type="dxa"/>
            <w:tcBorders>
              <w:top w:val="nil"/>
              <w:left w:val="nil"/>
              <w:bottom w:val="nil"/>
              <w:right w:val="nil"/>
            </w:tcBorders>
          </w:tcPr>
          <w:p w14:paraId="57A282A7" w14:textId="77777777" w:rsidR="00CE708B" w:rsidRPr="00A43E81" w:rsidRDefault="00CE708B" w:rsidP="005200CE">
            <w:r w:rsidRPr="00A43E81">
              <w:t>14.99</w:t>
            </w:r>
          </w:p>
        </w:tc>
        <w:tc>
          <w:tcPr>
            <w:tcW w:w="900" w:type="dxa"/>
            <w:tcBorders>
              <w:top w:val="nil"/>
              <w:left w:val="nil"/>
              <w:bottom w:val="nil"/>
              <w:right w:val="nil"/>
            </w:tcBorders>
          </w:tcPr>
          <w:p w14:paraId="107B3064" w14:textId="77777777" w:rsidR="00CE708B" w:rsidRPr="00A43E81" w:rsidRDefault="00CE708B" w:rsidP="005200CE">
            <w:r w:rsidRPr="00A43E81">
              <w:t>4.67</w:t>
            </w:r>
          </w:p>
        </w:tc>
        <w:tc>
          <w:tcPr>
            <w:tcW w:w="1710" w:type="dxa"/>
            <w:tcBorders>
              <w:top w:val="nil"/>
              <w:left w:val="nil"/>
              <w:bottom w:val="nil"/>
              <w:right w:val="nil"/>
            </w:tcBorders>
          </w:tcPr>
          <w:p w14:paraId="60FC1922" w14:textId="77777777" w:rsidR="00CE708B" w:rsidRPr="00A43E81" w:rsidRDefault="00CE708B" w:rsidP="005200CE">
            <w:pPr>
              <w:jc w:val="center"/>
            </w:pPr>
            <w:r w:rsidRPr="00A43E81">
              <w:t>.74</w:t>
            </w:r>
          </w:p>
        </w:tc>
      </w:tr>
      <w:tr w:rsidR="00CE708B" w:rsidRPr="0044169F" w14:paraId="621E755B" w14:textId="77777777" w:rsidTr="005200CE">
        <w:tc>
          <w:tcPr>
            <w:tcW w:w="4770" w:type="dxa"/>
            <w:tcBorders>
              <w:top w:val="nil"/>
              <w:left w:val="nil"/>
              <w:bottom w:val="nil"/>
              <w:right w:val="nil"/>
            </w:tcBorders>
          </w:tcPr>
          <w:p w14:paraId="097BCB5A" w14:textId="77777777" w:rsidR="00CE708B" w:rsidRPr="00A43E81" w:rsidRDefault="00CE708B" w:rsidP="005200CE">
            <w:r w:rsidRPr="00A43E81">
              <w:t>Detachment</w:t>
            </w:r>
          </w:p>
        </w:tc>
        <w:tc>
          <w:tcPr>
            <w:tcW w:w="1800" w:type="dxa"/>
            <w:tcBorders>
              <w:top w:val="nil"/>
              <w:left w:val="nil"/>
              <w:bottom w:val="nil"/>
              <w:right w:val="nil"/>
            </w:tcBorders>
          </w:tcPr>
          <w:p w14:paraId="6D34E893" w14:textId="77777777" w:rsidR="00CE708B" w:rsidRPr="00A43E81" w:rsidRDefault="00CE708B" w:rsidP="005200CE">
            <w:r w:rsidRPr="00A43E81">
              <w:t>12.11</w:t>
            </w:r>
          </w:p>
        </w:tc>
        <w:tc>
          <w:tcPr>
            <w:tcW w:w="900" w:type="dxa"/>
            <w:tcBorders>
              <w:top w:val="nil"/>
              <w:left w:val="nil"/>
              <w:bottom w:val="nil"/>
              <w:right w:val="nil"/>
            </w:tcBorders>
          </w:tcPr>
          <w:p w14:paraId="21CB480A" w14:textId="77777777" w:rsidR="00CE708B" w:rsidRPr="00A43E81" w:rsidRDefault="00CE708B" w:rsidP="005200CE">
            <w:r w:rsidRPr="00A43E81">
              <w:t>4.62</w:t>
            </w:r>
          </w:p>
        </w:tc>
        <w:tc>
          <w:tcPr>
            <w:tcW w:w="1710" w:type="dxa"/>
            <w:tcBorders>
              <w:top w:val="nil"/>
              <w:left w:val="nil"/>
              <w:bottom w:val="nil"/>
              <w:right w:val="nil"/>
            </w:tcBorders>
          </w:tcPr>
          <w:p w14:paraId="0E976C32" w14:textId="77777777" w:rsidR="00CE708B" w:rsidRPr="00A43E81" w:rsidRDefault="00CE708B" w:rsidP="005200CE">
            <w:pPr>
              <w:jc w:val="center"/>
            </w:pPr>
            <w:r w:rsidRPr="00A43E81">
              <w:t>.73</w:t>
            </w:r>
          </w:p>
        </w:tc>
      </w:tr>
      <w:tr w:rsidR="00CE708B" w:rsidRPr="0044169F" w14:paraId="56A8D132" w14:textId="77777777" w:rsidTr="005200CE">
        <w:tc>
          <w:tcPr>
            <w:tcW w:w="4770" w:type="dxa"/>
            <w:tcBorders>
              <w:top w:val="nil"/>
              <w:left w:val="nil"/>
              <w:bottom w:val="single" w:sz="4" w:space="0" w:color="auto"/>
              <w:right w:val="nil"/>
            </w:tcBorders>
          </w:tcPr>
          <w:p w14:paraId="458910EE" w14:textId="77777777" w:rsidR="00CE708B" w:rsidRPr="00A43E81" w:rsidRDefault="00CE708B" w:rsidP="005200CE">
            <w:r w:rsidRPr="00A43E81">
              <w:t xml:space="preserve">Traumatic Stress </w:t>
            </w:r>
          </w:p>
        </w:tc>
        <w:tc>
          <w:tcPr>
            <w:tcW w:w="1800" w:type="dxa"/>
            <w:tcBorders>
              <w:top w:val="nil"/>
              <w:left w:val="nil"/>
              <w:bottom w:val="single" w:sz="4" w:space="0" w:color="auto"/>
              <w:right w:val="nil"/>
            </w:tcBorders>
          </w:tcPr>
          <w:p w14:paraId="365B5161" w14:textId="77777777" w:rsidR="00CE708B" w:rsidRPr="00A43E81" w:rsidRDefault="00CE708B" w:rsidP="005200CE">
            <w:r w:rsidRPr="00A43E81">
              <w:t>24.75</w:t>
            </w:r>
          </w:p>
        </w:tc>
        <w:tc>
          <w:tcPr>
            <w:tcW w:w="900" w:type="dxa"/>
            <w:tcBorders>
              <w:top w:val="nil"/>
              <w:left w:val="nil"/>
              <w:bottom w:val="single" w:sz="4" w:space="0" w:color="auto"/>
              <w:right w:val="nil"/>
            </w:tcBorders>
          </w:tcPr>
          <w:p w14:paraId="684DC4B0" w14:textId="77777777" w:rsidR="00CE708B" w:rsidRPr="00A43E81" w:rsidRDefault="00CE708B" w:rsidP="005200CE">
            <w:r w:rsidRPr="00A43E81">
              <w:t>18.64</w:t>
            </w:r>
          </w:p>
        </w:tc>
        <w:tc>
          <w:tcPr>
            <w:tcW w:w="1710" w:type="dxa"/>
            <w:tcBorders>
              <w:top w:val="nil"/>
              <w:left w:val="nil"/>
              <w:bottom w:val="single" w:sz="4" w:space="0" w:color="auto"/>
              <w:right w:val="nil"/>
            </w:tcBorders>
          </w:tcPr>
          <w:p w14:paraId="0A7F7499" w14:textId="77777777" w:rsidR="00CE708B" w:rsidRPr="00A43E81" w:rsidRDefault="00CE708B" w:rsidP="005200CE">
            <w:pPr>
              <w:jc w:val="center"/>
            </w:pPr>
            <w:r w:rsidRPr="00A43E81">
              <w:t>.95</w:t>
            </w:r>
          </w:p>
        </w:tc>
      </w:tr>
    </w:tbl>
    <w:p w14:paraId="256E4D2C" w14:textId="77777777" w:rsidR="00CE708B" w:rsidRPr="0044169F" w:rsidRDefault="00CE708B" w:rsidP="00CE708B">
      <w:pPr>
        <w:rPr>
          <w:i/>
          <w:iCs/>
          <w:sz w:val="22"/>
          <w:szCs w:val="22"/>
        </w:rPr>
      </w:pPr>
    </w:p>
    <w:p w14:paraId="13935AF1" w14:textId="77777777" w:rsidR="00CE708B" w:rsidRPr="0044169F" w:rsidRDefault="00CE708B" w:rsidP="00CE708B">
      <w:pPr>
        <w:rPr>
          <w:sz w:val="22"/>
          <w:szCs w:val="22"/>
        </w:rPr>
      </w:pPr>
      <w:r w:rsidRPr="0044169F">
        <w:rPr>
          <w:i/>
          <w:iCs/>
          <w:sz w:val="22"/>
          <w:szCs w:val="22"/>
        </w:rPr>
        <w:t xml:space="preserve">Note. </w:t>
      </w:r>
      <w:r w:rsidRPr="0044169F">
        <w:rPr>
          <w:sz w:val="22"/>
          <w:szCs w:val="22"/>
        </w:rPr>
        <w:t>Education/Advocacy, Drug/Alcohol Use, Internalization, Resistance, and Detachment are subscales of the Coping with Discrimination scale (CDS). SBW = Strong Black Woman.</w:t>
      </w:r>
    </w:p>
    <w:p w14:paraId="6A2F087B" w14:textId="77777777" w:rsidR="00CE708B" w:rsidRDefault="00CE708B" w:rsidP="0044169F">
      <w:pPr>
        <w:spacing w:line="480" w:lineRule="auto"/>
      </w:pPr>
    </w:p>
    <w:p w14:paraId="2C08BF13" w14:textId="77777777" w:rsidR="00CE708B" w:rsidRDefault="00CE708B" w:rsidP="0044169F">
      <w:pPr>
        <w:spacing w:line="480" w:lineRule="auto"/>
      </w:pPr>
    </w:p>
    <w:p w14:paraId="4B2A42B7" w14:textId="77777777" w:rsidR="00CE708B" w:rsidRDefault="00CE708B" w:rsidP="0044169F">
      <w:pPr>
        <w:spacing w:line="480" w:lineRule="auto"/>
      </w:pPr>
    </w:p>
    <w:p w14:paraId="68A75437" w14:textId="77777777" w:rsidR="00CE708B" w:rsidRDefault="00CE708B" w:rsidP="0044169F">
      <w:pPr>
        <w:spacing w:line="480" w:lineRule="auto"/>
      </w:pPr>
    </w:p>
    <w:p w14:paraId="793C188E" w14:textId="77777777" w:rsidR="00CE708B" w:rsidRDefault="00CE708B" w:rsidP="0044169F">
      <w:pPr>
        <w:spacing w:line="480" w:lineRule="auto"/>
      </w:pPr>
    </w:p>
    <w:p w14:paraId="00245BC2" w14:textId="77777777" w:rsidR="00CE708B" w:rsidRDefault="00CE708B" w:rsidP="0044169F">
      <w:pPr>
        <w:spacing w:line="480" w:lineRule="auto"/>
      </w:pPr>
    </w:p>
    <w:p w14:paraId="05E8FFB9" w14:textId="77777777" w:rsidR="00CE708B" w:rsidRDefault="00CE708B" w:rsidP="0044169F">
      <w:pPr>
        <w:spacing w:line="480" w:lineRule="auto"/>
      </w:pPr>
    </w:p>
    <w:p w14:paraId="61672DE8" w14:textId="77777777" w:rsidR="00CE708B" w:rsidRDefault="00CE708B" w:rsidP="0044169F">
      <w:pPr>
        <w:spacing w:line="480" w:lineRule="auto"/>
      </w:pPr>
    </w:p>
    <w:p w14:paraId="498569F9" w14:textId="77777777" w:rsidR="00CE708B" w:rsidRDefault="00CE708B" w:rsidP="0044169F">
      <w:pPr>
        <w:spacing w:line="480" w:lineRule="auto"/>
      </w:pPr>
    </w:p>
    <w:p w14:paraId="7CA415DB" w14:textId="77777777" w:rsidR="00CE708B" w:rsidRDefault="00CE708B" w:rsidP="0044169F">
      <w:pPr>
        <w:spacing w:line="480" w:lineRule="auto"/>
      </w:pPr>
    </w:p>
    <w:p w14:paraId="74B442CB" w14:textId="77777777" w:rsidR="00CE708B" w:rsidRDefault="00CE708B" w:rsidP="0044169F">
      <w:pPr>
        <w:spacing w:line="480" w:lineRule="auto"/>
      </w:pPr>
    </w:p>
    <w:p w14:paraId="5BEABD56" w14:textId="77777777" w:rsidR="00CE708B" w:rsidRDefault="00CE708B" w:rsidP="0044169F">
      <w:pPr>
        <w:spacing w:line="480" w:lineRule="auto"/>
      </w:pPr>
    </w:p>
    <w:p w14:paraId="43B9097F" w14:textId="77777777" w:rsidR="00CE708B" w:rsidRDefault="00CE708B" w:rsidP="0044169F">
      <w:pPr>
        <w:spacing w:line="480" w:lineRule="auto"/>
      </w:pPr>
    </w:p>
    <w:p w14:paraId="2F7BFD9B" w14:textId="77777777" w:rsidR="00CE708B" w:rsidRDefault="00CE708B" w:rsidP="0044169F">
      <w:pPr>
        <w:spacing w:line="480" w:lineRule="auto"/>
      </w:pPr>
    </w:p>
    <w:p w14:paraId="66B01354" w14:textId="77777777" w:rsidR="00CE708B" w:rsidRDefault="00CE708B" w:rsidP="0044169F">
      <w:pPr>
        <w:spacing w:line="480" w:lineRule="auto"/>
      </w:pPr>
    </w:p>
    <w:p w14:paraId="65A3C8AD" w14:textId="42BCF92D" w:rsidR="0044169F" w:rsidRPr="0044169F" w:rsidRDefault="0044169F" w:rsidP="0044169F">
      <w:pPr>
        <w:spacing w:line="480" w:lineRule="auto"/>
      </w:pPr>
      <w:r w:rsidRPr="0044169F">
        <w:lastRenderedPageBreak/>
        <w:t xml:space="preserve">ranged from (.11% to .69%) for the above variables. The Women of Color (WOC) subscale of the Feminist Perspectives Scale and the </w:t>
      </w:r>
      <w:r w:rsidR="00A457A1">
        <w:t>Drug/Alcohol Use</w:t>
      </w:r>
      <w:r w:rsidRPr="0044169F">
        <w:t xml:space="preserve"> subscale of the CDS had no missing values. Additionally, data met assumptions of univariate normality (skewness &lt; 3, kurtosis &lt; 10; Weston &amp; Gore, 2006). Due to an error, the first five participants who completed the survey did not have a “Never” (Likert value of 0) option for the GRMS items 11-20. The mean GRMS for this sample (</w:t>
      </w:r>
      <w:r w:rsidRPr="0044169F">
        <w:rPr>
          <w:i/>
          <w:iCs/>
        </w:rPr>
        <w:t>M</w:t>
      </w:r>
      <w:r w:rsidRPr="0044169F">
        <w:t xml:space="preserve"> = 2.06, </w:t>
      </w:r>
      <w:r w:rsidRPr="0044169F">
        <w:rPr>
          <w:i/>
          <w:iCs/>
        </w:rPr>
        <w:t>SD</w:t>
      </w:r>
      <w:r w:rsidRPr="0044169F">
        <w:t xml:space="preserve"> = 0.83) is similar to other published studies using the GRMS (e.g., Lewis &amp; Neville, 2015; Moody &amp; Lewis, 2019; Williams &amp; Lewis, 2019); thus, this error did not appear to have a significant impact on the data. </w:t>
      </w:r>
    </w:p>
    <w:p w14:paraId="52B19CC6" w14:textId="1446A581" w:rsidR="0044169F" w:rsidRPr="0044169F" w:rsidRDefault="0044169F" w:rsidP="0044169F">
      <w:pPr>
        <w:spacing w:line="480" w:lineRule="auto"/>
      </w:pPr>
      <w:r w:rsidRPr="0044169F">
        <w:tab/>
        <w:t>The Pearson product-moment correlations indicated significant correlations between GRMS, WOC, all five CDS subscales, SWS, and PCL (see Table 2). GRMS was positively associated with SWS (</w:t>
      </w:r>
      <w:r w:rsidRPr="0044169F">
        <w:rPr>
          <w:i/>
          <w:iCs/>
        </w:rPr>
        <w:t xml:space="preserve">r </w:t>
      </w:r>
      <w:r w:rsidRPr="0044169F">
        <w:t xml:space="preserve">= .46, </w:t>
      </w:r>
      <w:r w:rsidRPr="0044169F">
        <w:rPr>
          <w:i/>
          <w:iCs/>
        </w:rPr>
        <w:t>p</w:t>
      </w:r>
      <w:r w:rsidRPr="0044169F">
        <w:t xml:space="preserve"> &lt; .0</w:t>
      </w:r>
      <w:r w:rsidR="00243B4A">
        <w:t>0</w:t>
      </w:r>
      <w:r w:rsidRPr="0044169F">
        <w:t>1), PCL (</w:t>
      </w:r>
      <w:r w:rsidRPr="0044169F">
        <w:rPr>
          <w:i/>
          <w:iCs/>
        </w:rPr>
        <w:t xml:space="preserve">r </w:t>
      </w:r>
      <w:r w:rsidRPr="0044169F">
        <w:t xml:space="preserve">= .53, </w:t>
      </w:r>
      <w:r w:rsidRPr="0044169F">
        <w:rPr>
          <w:i/>
          <w:iCs/>
        </w:rPr>
        <w:t>p</w:t>
      </w:r>
      <w:r w:rsidRPr="0044169F">
        <w:t xml:space="preserve"> &lt; .0</w:t>
      </w:r>
      <w:r w:rsidR="00243B4A">
        <w:t>0</w:t>
      </w:r>
      <w:r w:rsidRPr="0044169F">
        <w:t>1), Education/Advocacy (</w:t>
      </w:r>
      <w:r w:rsidRPr="0044169F">
        <w:rPr>
          <w:i/>
          <w:iCs/>
        </w:rPr>
        <w:t xml:space="preserve">r </w:t>
      </w:r>
      <w:r w:rsidRPr="0044169F">
        <w:t xml:space="preserve">= .37, </w:t>
      </w:r>
      <w:r w:rsidRPr="0044169F">
        <w:rPr>
          <w:i/>
          <w:iCs/>
        </w:rPr>
        <w:t>p</w:t>
      </w:r>
      <w:r w:rsidRPr="0044169F">
        <w:t xml:space="preserve"> &lt; .0</w:t>
      </w:r>
      <w:r w:rsidR="00243B4A">
        <w:t>0</w:t>
      </w:r>
      <w:r w:rsidRPr="0044169F">
        <w:t xml:space="preserve">1), </w:t>
      </w:r>
      <w:r w:rsidR="00A457A1">
        <w:t>Drug/Alcohol Use</w:t>
      </w:r>
      <w:r w:rsidRPr="0044169F">
        <w:t xml:space="preserve"> (</w:t>
      </w:r>
      <w:r w:rsidRPr="0044169F">
        <w:rPr>
          <w:i/>
          <w:iCs/>
        </w:rPr>
        <w:t xml:space="preserve">r </w:t>
      </w:r>
      <w:r w:rsidRPr="0044169F">
        <w:t xml:space="preserve">= .30, </w:t>
      </w:r>
      <w:r w:rsidRPr="0044169F">
        <w:rPr>
          <w:i/>
          <w:iCs/>
        </w:rPr>
        <w:t>p</w:t>
      </w:r>
      <w:r w:rsidRPr="0044169F">
        <w:t xml:space="preserve"> &lt; .0</w:t>
      </w:r>
      <w:r w:rsidR="00243B4A">
        <w:t>0</w:t>
      </w:r>
      <w:r w:rsidRPr="0044169F">
        <w:t>1), Internalization (</w:t>
      </w:r>
      <w:r w:rsidRPr="0044169F">
        <w:rPr>
          <w:i/>
          <w:iCs/>
        </w:rPr>
        <w:t xml:space="preserve">r </w:t>
      </w:r>
      <w:r w:rsidRPr="0044169F">
        <w:t xml:space="preserve">= .31, </w:t>
      </w:r>
      <w:r w:rsidRPr="0044169F">
        <w:rPr>
          <w:i/>
          <w:iCs/>
        </w:rPr>
        <w:t>p</w:t>
      </w:r>
      <w:r w:rsidRPr="0044169F">
        <w:t xml:space="preserve"> &lt; .0</w:t>
      </w:r>
      <w:r w:rsidR="00243B4A">
        <w:t>0</w:t>
      </w:r>
      <w:r w:rsidRPr="0044169F">
        <w:t>1), Resistance (</w:t>
      </w:r>
      <w:r w:rsidRPr="0044169F">
        <w:rPr>
          <w:i/>
          <w:iCs/>
        </w:rPr>
        <w:t xml:space="preserve">r </w:t>
      </w:r>
      <w:r w:rsidRPr="0044169F">
        <w:t xml:space="preserve">= .26, </w:t>
      </w:r>
      <w:r w:rsidRPr="0044169F">
        <w:rPr>
          <w:i/>
          <w:iCs/>
        </w:rPr>
        <w:t>p</w:t>
      </w:r>
      <w:r w:rsidRPr="0044169F">
        <w:t xml:space="preserve"> &lt; .0</w:t>
      </w:r>
      <w:r w:rsidR="00243B4A">
        <w:t>0</w:t>
      </w:r>
      <w:r w:rsidRPr="0044169F">
        <w:t>1), Detachment (</w:t>
      </w:r>
      <w:r w:rsidRPr="0044169F">
        <w:rPr>
          <w:i/>
          <w:iCs/>
        </w:rPr>
        <w:t xml:space="preserve">r </w:t>
      </w:r>
      <w:r w:rsidRPr="0044169F">
        <w:t xml:space="preserve">= .29, </w:t>
      </w:r>
      <w:r w:rsidRPr="0044169F">
        <w:rPr>
          <w:i/>
          <w:iCs/>
        </w:rPr>
        <w:t>p</w:t>
      </w:r>
      <w:r w:rsidRPr="0044169F">
        <w:t xml:space="preserve"> &lt; .0</w:t>
      </w:r>
      <w:r w:rsidR="00243B4A">
        <w:t>0</w:t>
      </w:r>
      <w:r w:rsidRPr="0044169F">
        <w:t>1), and WOC (</w:t>
      </w:r>
      <w:r w:rsidRPr="0044169F">
        <w:rPr>
          <w:i/>
          <w:iCs/>
        </w:rPr>
        <w:t xml:space="preserve">r </w:t>
      </w:r>
      <w:r w:rsidRPr="0044169F">
        <w:t xml:space="preserve">= .29, </w:t>
      </w:r>
      <w:r w:rsidRPr="0044169F">
        <w:rPr>
          <w:i/>
          <w:iCs/>
        </w:rPr>
        <w:t>p</w:t>
      </w:r>
      <w:r w:rsidRPr="0044169F">
        <w:t xml:space="preserve"> &lt; .0</w:t>
      </w:r>
      <w:r w:rsidR="0015021E">
        <w:t>0</w:t>
      </w:r>
      <w:r w:rsidRPr="0044169F">
        <w:t>1).</w:t>
      </w:r>
    </w:p>
    <w:p w14:paraId="02D82A5B" w14:textId="7340766B" w:rsidR="0044169F" w:rsidRDefault="0044169F" w:rsidP="00F45526">
      <w:pPr>
        <w:spacing w:line="480" w:lineRule="auto"/>
        <w:ind w:firstLine="720"/>
      </w:pPr>
      <w:r w:rsidRPr="0044169F">
        <w:t xml:space="preserve">Although there were no a priori hypotheses involving demographic variables, preliminary </w:t>
      </w:r>
      <w:r w:rsidR="00FA6244">
        <w:t>analyses explored</w:t>
      </w:r>
      <w:r w:rsidRPr="0044169F">
        <w:t xml:space="preserve"> the relationship between age, sexual orientation, and class </w:t>
      </w:r>
      <w:r w:rsidR="00FA6244">
        <w:t>on reported traumatic stress.</w:t>
      </w:r>
      <w:r w:rsidR="00105DB9">
        <w:t xml:space="preserve"> </w:t>
      </w:r>
      <w:r w:rsidRPr="0044169F">
        <w:t>Age was negatively correlated with PCL (</w:t>
      </w:r>
      <w:r w:rsidRPr="0044169F">
        <w:rPr>
          <w:i/>
          <w:iCs/>
        </w:rPr>
        <w:t xml:space="preserve">r </w:t>
      </w:r>
      <w:r w:rsidRPr="0044169F">
        <w:t xml:space="preserve">= -.32, </w:t>
      </w:r>
      <w:r w:rsidRPr="0044169F">
        <w:rPr>
          <w:i/>
          <w:iCs/>
        </w:rPr>
        <w:t xml:space="preserve">p </w:t>
      </w:r>
      <w:r w:rsidRPr="0044169F">
        <w:t xml:space="preserve">&lt; .001), such that </w:t>
      </w:r>
      <w:r w:rsidR="00400C75">
        <w:t xml:space="preserve">younger </w:t>
      </w:r>
      <w:r w:rsidRPr="0044169F">
        <w:t xml:space="preserve">women reported </w:t>
      </w:r>
      <w:r w:rsidR="00400C75">
        <w:t>greater</w:t>
      </w:r>
      <w:r w:rsidRPr="0044169F">
        <w:t xml:space="preserve"> traumatic stress symptoms than </w:t>
      </w:r>
      <w:r w:rsidR="00400C75">
        <w:t xml:space="preserve">older </w:t>
      </w:r>
      <w:r w:rsidRPr="0044169F">
        <w:t>women. An analysis of variance (ANOVA) test indicated that no difference existed between class groups for traumatic stress (</w:t>
      </w:r>
      <w:proofErr w:type="gramStart"/>
      <w:r w:rsidRPr="0044169F">
        <w:rPr>
          <w:i/>
          <w:iCs/>
        </w:rPr>
        <w:t>F</w:t>
      </w:r>
      <w:r w:rsidRPr="0044169F">
        <w:t>(</w:t>
      </w:r>
      <w:proofErr w:type="gramEnd"/>
      <w:r w:rsidRPr="0044169F">
        <w:t xml:space="preserve">4, 179) = 2.47, </w:t>
      </w:r>
      <w:r w:rsidRPr="0044169F">
        <w:rPr>
          <w:i/>
          <w:iCs/>
        </w:rPr>
        <w:t xml:space="preserve">p </w:t>
      </w:r>
      <w:r w:rsidRPr="0044169F">
        <w:t>= 0.05). An ANOVA test indicated a significant difference between sexual orientation groups for traumatic stress (</w:t>
      </w:r>
      <w:proofErr w:type="gramStart"/>
      <w:r w:rsidRPr="0044169F">
        <w:rPr>
          <w:i/>
          <w:iCs/>
        </w:rPr>
        <w:t>F</w:t>
      </w:r>
      <w:r w:rsidRPr="0044169F">
        <w:t>(</w:t>
      </w:r>
      <w:proofErr w:type="gramEnd"/>
      <w:r w:rsidRPr="0044169F">
        <w:t xml:space="preserve">7, 177) = 2.33, </w:t>
      </w:r>
      <w:r w:rsidRPr="0044169F">
        <w:rPr>
          <w:i/>
          <w:iCs/>
        </w:rPr>
        <w:t>p</w:t>
      </w:r>
      <w:r w:rsidRPr="0044169F">
        <w:t xml:space="preserve"> = 0.03), such that sexual minority individuals reported greater traumatic stress. </w:t>
      </w:r>
    </w:p>
    <w:p w14:paraId="3C78A125" w14:textId="462B9ADD" w:rsidR="00B12ED6" w:rsidRDefault="00B12ED6" w:rsidP="00B12ED6">
      <w:pPr>
        <w:spacing w:line="480" w:lineRule="auto"/>
      </w:pPr>
    </w:p>
    <w:p w14:paraId="11E0F6A4" w14:textId="05A32017" w:rsidR="00B12ED6" w:rsidRDefault="00B12ED6" w:rsidP="00B12ED6">
      <w:pPr>
        <w:spacing w:line="480" w:lineRule="auto"/>
      </w:pPr>
    </w:p>
    <w:p w14:paraId="68AB7D4D" w14:textId="77777777" w:rsidR="00B12ED6" w:rsidRPr="0044169F" w:rsidRDefault="00B12ED6" w:rsidP="00B12ED6">
      <w:pPr>
        <w:rPr>
          <w:b/>
          <w:bCs/>
        </w:rPr>
      </w:pPr>
      <w:r w:rsidRPr="0044169F">
        <w:rPr>
          <w:b/>
          <w:bCs/>
        </w:rPr>
        <w:lastRenderedPageBreak/>
        <w:t>Table 2</w:t>
      </w:r>
    </w:p>
    <w:p w14:paraId="15F2F31A" w14:textId="77777777" w:rsidR="00B12ED6" w:rsidRPr="0044169F" w:rsidRDefault="00B12ED6" w:rsidP="00B12ED6">
      <w:r w:rsidRPr="0044169F">
        <w:t>Intercorrelations Between Study Variables</w:t>
      </w:r>
    </w:p>
    <w:p w14:paraId="2464F727" w14:textId="77777777" w:rsidR="00B12ED6" w:rsidRPr="0044169F" w:rsidRDefault="00B12ED6" w:rsidP="00B12ED6"/>
    <w:tbl>
      <w:tblPr>
        <w:tblStyle w:val="TableGrid"/>
        <w:tblW w:w="9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900"/>
        <w:gridCol w:w="900"/>
        <w:gridCol w:w="900"/>
        <w:gridCol w:w="900"/>
        <w:gridCol w:w="900"/>
        <w:gridCol w:w="900"/>
        <w:gridCol w:w="720"/>
        <w:gridCol w:w="900"/>
        <w:gridCol w:w="360"/>
      </w:tblGrid>
      <w:tr w:rsidR="00B12ED6" w:rsidRPr="0044169F" w14:paraId="1A29ACF8" w14:textId="77777777" w:rsidTr="005200CE">
        <w:tc>
          <w:tcPr>
            <w:tcW w:w="2340" w:type="dxa"/>
            <w:tcBorders>
              <w:top w:val="single" w:sz="4" w:space="0" w:color="auto"/>
              <w:bottom w:val="single" w:sz="4" w:space="0" w:color="auto"/>
            </w:tcBorders>
          </w:tcPr>
          <w:p w14:paraId="506A4A51" w14:textId="77777777" w:rsidR="00B12ED6" w:rsidRPr="00A43E81" w:rsidRDefault="00B12ED6" w:rsidP="005200CE">
            <w:r w:rsidRPr="00A43E81">
              <w:t>Variable</w:t>
            </w:r>
          </w:p>
        </w:tc>
        <w:tc>
          <w:tcPr>
            <w:tcW w:w="900" w:type="dxa"/>
            <w:tcBorders>
              <w:top w:val="single" w:sz="4" w:space="0" w:color="auto"/>
              <w:bottom w:val="single" w:sz="4" w:space="0" w:color="auto"/>
            </w:tcBorders>
          </w:tcPr>
          <w:p w14:paraId="18B1D347" w14:textId="77777777" w:rsidR="00B12ED6" w:rsidRPr="00A43E81" w:rsidRDefault="00B12ED6" w:rsidP="005200CE">
            <w:r w:rsidRPr="00A43E81">
              <w:t>1</w:t>
            </w:r>
          </w:p>
        </w:tc>
        <w:tc>
          <w:tcPr>
            <w:tcW w:w="900" w:type="dxa"/>
            <w:tcBorders>
              <w:top w:val="single" w:sz="4" w:space="0" w:color="auto"/>
              <w:bottom w:val="single" w:sz="4" w:space="0" w:color="auto"/>
            </w:tcBorders>
          </w:tcPr>
          <w:p w14:paraId="79031A10" w14:textId="77777777" w:rsidR="00B12ED6" w:rsidRPr="00A43E81" w:rsidRDefault="00B12ED6" w:rsidP="005200CE">
            <w:r w:rsidRPr="00A43E81">
              <w:t>2</w:t>
            </w:r>
          </w:p>
        </w:tc>
        <w:tc>
          <w:tcPr>
            <w:tcW w:w="900" w:type="dxa"/>
            <w:tcBorders>
              <w:top w:val="single" w:sz="4" w:space="0" w:color="auto"/>
              <w:bottom w:val="single" w:sz="4" w:space="0" w:color="auto"/>
            </w:tcBorders>
          </w:tcPr>
          <w:p w14:paraId="070BDEC3" w14:textId="77777777" w:rsidR="00B12ED6" w:rsidRPr="00A43E81" w:rsidRDefault="00B12ED6" w:rsidP="005200CE">
            <w:r w:rsidRPr="00A43E81">
              <w:t>3</w:t>
            </w:r>
          </w:p>
        </w:tc>
        <w:tc>
          <w:tcPr>
            <w:tcW w:w="900" w:type="dxa"/>
            <w:tcBorders>
              <w:top w:val="single" w:sz="4" w:space="0" w:color="auto"/>
              <w:bottom w:val="single" w:sz="4" w:space="0" w:color="auto"/>
            </w:tcBorders>
          </w:tcPr>
          <w:p w14:paraId="6D6D978F" w14:textId="77777777" w:rsidR="00B12ED6" w:rsidRPr="00A43E81" w:rsidRDefault="00B12ED6" w:rsidP="005200CE">
            <w:r w:rsidRPr="00A43E81">
              <w:t>4</w:t>
            </w:r>
          </w:p>
        </w:tc>
        <w:tc>
          <w:tcPr>
            <w:tcW w:w="900" w:type="dxa"/>
            <w:tcBorders>
              <w:top w:val="single" w:sz="4" w:space="0" w:color="auto"/>
              <w:bottom w:val="single" w:sz="4" w:space="0" w:color="auto"/>
            </w:tcBorders>
          </w:tcPr>
          <w:p w14:paraId="205C360C" w14:textId="77777777" w:rsidR="00B12ED6" w:rsidRPr="00A43E81" w:rsidRDefault="00B12ED6" w:rsidP="005200CE">
            <w:r w:rsidRPr="00A43E81">
              <w:t>5</w:t>
            </w:r>
          </w:p>
        </w:tc>
        <w:tc>
          <w:tcPr>
            <w:tcW w:w="900" w:type="dxa"/>
            <w:tcBorders>
              <w:top w:val="single" w:sz="4" w:space="0" w:color="auto"/>
              <w:bottom w:val="single" w:sz="4" w:space="0" w:color="auto"/>
            </w:tcBorders>
          </w:tcPr>
          <w:p w14:paraId="0C922FD2" w14:textId="77777777" w:rsidR="00B12ED6" w:rsidRPr="00A43E81" w:rsidRDefault="00B12ED6" w:rsidP="005200CE">
            <w:r w:rsidRPr="00A43E81">
              <w:t>6</w:t>
            </w:r>
          </w:p>
        </w:tc>
        <w:tc>
          <w:tcPr>
            <w:tcW w:w="720" w:type="dxa"/>
            <w:tcBorders>
              <w:top w:val="single" w:sz="4" w:space="0" w:color="auto"/>
              <w:bottom w:val="single" w:sz="4" w:space="0" w:color="auto"/>
            </w:tcBorders>
          </w:tcPr>
          <w:p w14:paraId="5F414D60" w14:textId="77777777" w:rsidR="00B12ED6" w:rsidRPr="00A43E81" w:rsidRDefault="00B12ED6" w:rsidP="005200CE">
            <w:r w:rsidRPr="00A43E81">
              <w:t>7</w:t>
            </w:r>
          </w:p>
        </w:tc>
        <w:tc>
          <w:tcPr>
            <w:tcW w:w="900" w:type="dxa"/>
            <w:tcBorders>
              <w:top w:val="single" w:sz="4" w:space="0" w:color="auto"/>
              <w:bottom w:val="single" w:sz="4" w:space="0" w:color="auto"/>
            </w:tcBorders>
          </w:tcPr>
          <w:p w14:paraId="67423DA8" w14:textId="77777777" w:rsidR="00B12ED6" w:rsidRPr="00A43E81" w:rsidRDefault="00B12ED6" w:rsidP="005200CE">
            <w:r w:rsidRPr="00A43E81">
              <w:t>8</w:t>
            </w:r>
          </w:p>
        </w:tc>
        <w:tc>
          <w:tcPr>
            <w:tcW w:w="360" w:type="dxa"/>
            <w:tcBorders>
              <w:top w:val="single" w:sz="4" w:space="0" w:color="auto"/>
              <w:bottom w:val="single" w:sz="4" w:space="0" w:color="auto"/>
            </w:tcBorders>
          </w:tcPr>
          <w:p w14:paraId="73443171" w14:textId="77777777" w:rsidR="00B12ED6" w:rsidRPr="00A43E81" w:rsidRDefault="00B12ED6" w:rsidP="005200CE">
            <w:r w:rsidRPr="00A43E81">
              <w:t>9</w:t>
            </w:r>
          </w:p>
        </w:tc>
      </w:tr>
      <w:tr w:rsidR="00B12ED6" w:rsidRPr="0044169F" w14:paraId="39D9A83C" w14:textId="77777777" w:rsidTr="005200CE">
        <w:tc>
          <w:tcPr>
            <w:tcW w:w="2340" w:type="dxa"/>
            <w:tcBorders>
              <w:top w:val="single" w:sz="4" w:space="0" w:color="auto"/>
            </w:tcBorders>
          </w:tcPr>
          <w:p w14:paraId="4BDD75BE" w14:textId="77777777" w:rsidR="00B12ED6" w:rsidRPr="00A43E81" w:rsidRDefault="00B12ED6" w:rsidP="005200CE">
            <w:r w:rsidRPr="00A43E81">
              <w:t>1. GRMS</w:t>
            </w:r>
          </w:p>
        </w:tc>
        <w:tc>
          <w:tcPr>
            <w:tcW w:w="900" w:type="dxa"/>
            <w:tcBorders>
              <w:top w:val="single" w:sz="4" w:space="0" w:color="auto"/>
            </w:tcBorders>
          </w:tcPr>
          <w:p w14:paraId="09FAD717" w14:textId="77777777" w:rsidR="00B12ED6" w:rsidRPr="00A43E81" w:rsidRDefault="00B12ED6" w:rsidP="005200CE">
            <w:r w:rsidRPr="00A43E81">
              <w:t>--</w:t>
            </w:r>
          </w:p>
        </w:tc>
        <w:tc>
          <w:tcPr>
            <w:tcW w:w="900" w:type="dxa"/>
            <w:tcBorders>
              <w:top w:val="single" w:sz="4" w:space="0" w:color="auto"/>
            </w:tcBorders>
          </w:tcPr>
          <w:p w14:paraId="771A3165" w14:textId="77777777" w:rsidR="00B12ED6" w:rsidRPr="00A43E81" w:rsidRDefault="00B12ED6" w:rsidP="005200CE"/>
        </w:tc>
        <w:tc>
          <w:tcPr>
            <w:tcW w:w="900" w:type="dxa"/>
            <w:tcBorders>
              <w:top w:val="single" w:sz="4" w:space="0" w:color="auto"/>
            </w:tcBorders>
          </w:tcPr>
          <w:p w14:paraId="42E5D7B1" w14:textId="77777777" w:rsidR="00B12ED6" w:rsidRPr="00A43E81" w:rsidRDefault="00B12ED6" w:rsidP="005200CE"/>
        </w:tc>
        <w:tc>
          <w:tcPr>
            <w:tcW w:w="900" w:type="dxa"/>
            <w:tcBorders>
              <w:top w:val="single" w:sz="4" w:space="0" w:color="auto"/>
            </w:tcBorders>
          </w:tcPr>
          <w:p w14:paraId="06907FA4" w14:textId="77777777" w:rsidR="00B12ED6" w:rsidRPr="00A43E81" w:rsidRDefault="00B12ED6" w:rsidP="005200CE"/>
        </w:tc>
        <w:tc>
          <w:tcPr>
            <w:tcW w:w="900" w:type="dxa"/>
            <w:tcBorders>
              <w:top w:val="single" w:sz="4" w:space="0" w:color="auto"/>
            </w:tcBorders>
          </w:tcPr>
          <w:p w14:paraId="707D5DFD" w14:textId="77777777" w:rsidR="00B12ED6" w:rsidRPr="00A43E81" w:rsidRDefault="00B12ED6" w:rsidP="005200CE"/>
        </w:tc>
        <w:tc>
          <w:tcPr>
            <w:tcW w:w="900" w:type="dxa"/>
            <w:tcBorders>
              <w:top w:val="single" w:sz="4" w:space="0" w:color="auto"/>
            </w:tcBorders>
          </w:tcPr>
          <w:p w14:paraId="148BA195" w14:textId="77777777" w:rsidR="00B12ED6" w:rsidRPr="00A43E81" w:rsidRDefault="00B12ED6" w:rsidP="005200CE"/>
        </w:tc>
        <w:tc>
          <w:tcPr>
            <w:tcW w:w="720" w:type="dxa"/>
            <w:tcBorders>
              <w:top w:val="single" w:sz="4" w:space="0" w:color="auto"/>
            </w:tcBorders>
          </w:tcPr>
          <w:p w14:paraId="4BC28F8B" w14:textId="77777777" w:rsidR="00B12ED6" w:rsidRPr="00A43E81" w:rsidRDefault="00B12ED6" w:rsidP="005200CE"/>
        </w:tc>
        <w:tc>
          <w:tcPr>
            <w:tcW w:w="900" w:type="dxa"/>
            <w:tcBorders>
              <w:top w:val="single" w:sz="4" w:space="0" w:color="auto"/>
            </w:tcBorders>
          </w:tcPr>
          <w:p w14:paraId="0209AD1A" w14:textId="77777777" w:rsidR="00B12ED6" w:rsidRPr="00A43E81" w:rsidRDefault="00B12ED6" w:rsidP="005200CE"/>
        </w:tc>
        <w:tc>
          <w:tcPr>
            <w:tcW w:w="360" w:type="dxa"/>
            <w:tcBorders>
              <w:top w:val="single" w:sz="4" w:space="0" w:color="auto"/>
            </w:tcBorders>
          </w:tcPr>
          <w:p w14:paraId="48427D9C" w14:textId="77777777" w:rsidR="00B12ED6" w:rsidRPr="00A43E81" w:rsidRDefault="00B12ED6" w:rsidP="005200CE"/>
        </w:tc>
      </w:tr>
      <w:tr w:rsidR="00B12ED6" w:rsidRPr="0044169F" w14:paraId="6E3D910F" w14:textId="77777777" w:rsidTr="005200CE">
        <w:tc>
          <w:tcPr>
            <w:tcW w:w="2340" w:type="dxa"/>
          </w:tcPr>
          <w:p w14:paraId="6E17D91D" w14:textId="77777777" w:rsidR="00B12ED6" w:rsidRPr="00A43E81" w:rsidRDefault="00B12ED6" w:rsidP="005200CE">
            <w:r w:rsidRPr="00A43E81">
              <w:t>2. Womanist Att</w:t>
            </w:r>
            <w:r>
              <w:t>.</w:t>
            </w:r>
          </w:p>
        </w:tc>
        <w:tc>
          <w:tcPr>
            <w:tcW w:w="900" w:type="dxa"/>
          </w:tcPr>
          <w:p w14:paraId="23F12D24" w14:textId="77777777" w:rsidR="00B12ED6" w:rsidRPr="00A43E81" w:rsidRDefault="00B12ED6" w:rsidP="005200CE">
            <w:r w:rsidRPr="00A43E81">
              <w:t>.29***</w:t>
            </w:r>
          </w:p>
        </w:tc>
        <w:tc>
          <w:tcPr>
            <w:tcW w:w="900" w:type="dxa"/>
          </w:tcPr>
          <w:p w14:paraId="765D7E70" w14:textId="77777777" w:rsidR="00B12ED6" w:rsidRPr="00A43E81" w:rsidRDefault="00B12ED6" w:rsidP="005200CE">
            <w:r w:rsidRPr="00A43E81">
              <w:t>--</w:t>
            </w:r>
          </w:p>
        </w:tc>
        <w:tc>
          <w:tcPr>
            <w:tcW w:w="900" w:type="dxa"/>
          </w:tcPr>
          <w:p w14:paraId="7BC89003" w14:textId="77777777" w:rsidR="00B12ED6" w:rsidRPr="00A43E81" w:rsidRDefault="00B12ED6" w:rsidP="005200CE"/>
        </w:tc>
        <w:tc>
          <w:tcPr>
            <w:tcW w:w="900" w:type="dxa"/>
          </w:tcPr>
          <w:p w14:paraId="5849B0B5" w14:textId="77777777" w:rsidR="00B12ED6" w:rsidRPr="00A43E81" w:rsidRDefault="00B12ED6" w:rsidP="005200CE"/>
        </w:tc>
        <w:tc>
          <w:tcPr>
            <w:tcW w:w="900" w:type="dxa"/>
          </w:tcPr>
          <w:p w14:paraId="1E0D0611" w14:textId="77777777" w:rsidR="00B12ED6" w:rsidRPr="00A43E81" w:rsidRDefault="00B12ED6" w:rsidP="005200CE"/>
        </w:tc>
        <w:tc>
          <w:tcPr>
            <w:tcW w:w="900" w:type="dxa"/>
          </w:tcPr>
          <w:p w14:paraId="74AE8CBE" w14:textId="77777777" w:rsidR="00B12ED6" w:rsidRPr="00A43E81" w:rsidRDefault="00B12ED6" w:rsidP="005200CE"/>
        </w:tc>
        <w:tc>
          <w:tcPr>
            <w:tcW w:w="720" w:type="dxa"/>
          </w:tcPr>
          <w:p w14:paraId="675A5BAB" w14:textId="77777777" w:rsidR="00B12ED6" w:rsidRPr="00A43E81" w:rsidRDefault="00B12ED6" w:rsidP="005200CE"/>
        </w:tc>
        <w:tc>
          <w:tcPr>
            <w:tcW w:w="900" w:type="dxa"/>
          </w:tcPr>
          <w:p w14:paraId="107B98B3" w14:textId="77777777" w:rsidR="00B12ED6" w:rsidRPr="00A43E81" w:rsidRDefault="00B12ED6" w:rsidP="005200CE"/>
        </w:tc>
        <w:tc>
          <w:tcPr>
            <w:tcW w:w="360" w:type="dxa"/>
          </w:tcPr>
          <w:p w14:paraId="709DBBE1" w14:textId="77777777" w:rsidR="00B12ED6" w:rsidRPr="00A43E81" w:rsidRDefault="00B12ED6" w:rsidP="005200CE"/>
        </w:tc>
      </w:tr>
      <w:tr w:rsidR="00B12ED6" w:rsidRPr="0044169F" w14:paraId="1F402C06" w14:textId="77777777" w:rsidTr="005200CE">
        <w:tc>
          <w:tcPr>
            <w:tcW w:w="2340" w:type="dxa"/>
          </w:tcPr>
          <w:p w14:paraId="4AF2E30F" w14:textId="77777777" w:rsidR="00B12ED6" w:rsidRPr="00A43E81" w:rsidRDefault="00B12ED6" w:rsidP="005200CE">
            <w:r w:rsidRPr="00A43E81">
              <w:t>3. SBW Schema</w:t>
            </w:r>
          </w:p>
        </w:tc>
        <w:tc>
          <w:tcPr>
            <w:tcW w:w="900" w:type="dxa"/>
          </w:tcPr>
          <w:p w14:paraId="62FDA4F7" w14:textId="77777777" w:rsidR="00B12ED6" w:rsidRPr="00A43E81" w:rsidRDefault="00B12ED6" w:rsidP="005200CE">
            <w:r w:rsidRPr="00A43E81">
              <w:t>.46***</w:t>
            </w:r>
          </w:p>
        </w:tc>
        <w:tc>
          <w:tcPr>
            <w:tcW w:w="900" w:type="dxa"/>
          </w:tcPr>
          <w:p w14:paraId="37AE94DD" w14:textId="77777777" w:rsidR="00B12ED6" w:rsidRPr="00A43E81" w:rsidRDefault="00B12ED6" w:rsidP="005200CE">
            <w:r w:rsidRPr="00A43E81">
              <w:t>.09</w:t>
            </w:r>
          </w:p>
        </w:tc>
        <w:tc>
          <w:tcPr>
            <w:tcW w:w="900" w:type="dxa"/>
          </w:tcPr>
          <w:p w14:paraId="3F91A2CC" w14:textId="77777777" w:rsidR="00B12ED6" w:rsidRPr="00A43E81" w:rsidRDefault="00B12ED6" w:rsidP="005200CE">
            <w:r w:rsidRPr="00A43E81">
              <w:t>--</w:t>
            </w:r>
          </w:p>
        </w:tc>
        <w:tc>
          <w:tcPr>
            <w:tcW w:w="900" w:type="dxa"/>
          </w:tcPr>
          <w:p w14:paraId="511F5502" w14:textId="77777777" w:rsidR="00B12ED6" w:rsidRPr="00A43E81" w:rsidRDefault="00B12ED6" w:rsidP="005200CE"/>
        </w:tc>
        <w:tc>
          <w:tcPr>
            <w:tcW w:w="900" w:type="dxa"/>
          </w:tcPr>
          <w:p w14:paraId="3A0D12F5" w14:textId="77777777" w:rsidR="00B12ED6" w:rsidRPr="00A43E81" w:rsidRDefault="00B12ED6" w:rsidP="005200CE"/>
        </w:tc>
        <w:tc>
          <w:tcPr>
            <w:tcW w:w="900" w:type="dxa"/>
          </w:tcPr>
          <w:p w14:paraId="229D03B1" w14:textId="77777777" w:rsidR="00B12ED6" w:rsidRPr="00A43E81" w:rsidRDefault="00B12ED6" w:rsidP="005200CE"/>
        </w:tc>
        <w:tc>
          <w:tcPr>
            <w:tcW w:w="720" w:type="dxa"/>
          </w:tcPr>
          <w:p w14:paraId="7CA36A19" w14:textId="77777777" w:rsidR="00B12ED6" w:rsidRPr="00A43E81" w:rsidRDefault="00B12ED6" w:rsidP="005200CE"/>
        </w:tc>
        <w:tc>
          <w:tcPr>
            <w:tcW w:w="900" w:type="dxa"/>
          </w:tcPr>
          <w:p w14:paraId="242A4841" w14:textId="77777777" w:rsidR="00B12ED6" w:rsidRPr="00A43E81" w:rsidRDefault="00B12ED6" w:rsidP="005200CE"/>
        </w:tc>
        <w:tc>
          <w:tcPr>
            <w:tcW w:w="360" w:type="dxa"/>
          </w:tcPr>
          <w:p w14:paraId="0522B32B" w14:textId="77777777" w:rsidR="00B12ED6" w:rsidRPr="00A43E81" w:rsidRDefault="00B12ED6" w:rsidP="005200CE"/>
        </w:tc>
      </w:tr>
      <w:tr w:rsidR="00B12ED6" w:rsidRPr="0044169F" w14:paraId="6359A05F" w14:textId="77777777" w:rsidTr="005200CE">
        <w:tc>
          <w:tcPr>
            <w:tcW w:w="2340" w:type="dxa"/>
          </w:tcPr>
          <w:p w14:paraId="7BE5ACE1" w14:textId="77777777" w:rsidR="00B12ED6" w:rsidRPr="00A43E81" w:rsidRDefault="00B12ED6" w:rsidP="005200CE">
            <w:r w:rsidRPr="00A43E81">
              <w:t xml:space="preserve">4. </w:t>
            </w:r>
            <w:proofErr w:type="gramStart"/>
            <w:r w:rsidRPr="00A43E81">
              <w:t>Edu</w:t>
            </w:r>
            <w:r>
              <w:t>.</w:t>
            </w:r>
            <w:r w:rsidRPr="00A43E81">
              <w:t>/</w:t>
            </w:r>
            <w:proofErr w:type="gramEnd"/>
            <w:r w:rsidRPr="00A43E81">
              <w:t>Advocacy</w:t>
            </w:r>
          </w:p>
        </w:tc>
        <w:tc>
          <w:tcPr>
            <w:tcW w:w="900" w:type="dxa"/>
          </w:tcPr>
          <w:p w14:paraId="3526379D" w14:textId="77777777" w:rsidR="00B12ED6" w:rsidRPr="00A43E81" w:rsidRDefault="00B12ED6" w:rsidP="005200CE">
            <w:r w:rsidRPr="00A43E81">
              <w:t>.37***</w:t>
            </w:r>
          </w:p>
        </w:tc>
        <w:tc>
          <w:tcPr>
            <w:tcW w:w="900" w:type="dxa"/>
          </w:tcPr>
          <w:p w14:paraId="16304FE3" w14:textId="77777777" w:rsidR="00B12ED6" w:rsidRPr="00A43E81" w:rsidRDefault="00B12ED6" w:rsidP="005200CE">
            <w:r w:rsidRPr="00A43E81">
              <w:t>.42***</w:t>
            </w:r>
          </w:p>
        </w:tc>
        <w:tc>
          <w:tcPr>
            <w:tcW w:w="900" w:type="dxa"/>
          </w:tcPr>
          <w:p w14:paraId="567586BD" w14:textId="77777777" w:rsidR="00B12ED6" w:rsidRPr="00A43E81" w:rsidRDefault="00B12ED6" w:rsidP="005200CE">
            <w:r w:rsidRPr="00A43E81">
              <w:t>.17*</w:t>
            </w:r>
          </w:p>
        </w:tc>
        <w:tc>
          <w:tcPr>
            <w:tcW w:w="900" w:type="dxa"/>
          </w:tcPr>
          <w:p w14:paraId="75BEE13D" w14:textId="77777777" w:rsidR="00B12ED6" w:rsidRPr="00A43E81" w:rsidRDefault="00B12ED6" w:rsidP="005200CE">
            <w:r w:rsidRPr="00A43E81">
              <w:t>--</w:t>
            </w:r>
          </w:p>
        </w:tc>
        <w:tc>
          <w:tcPr>
            <w:tcW w:w="900" w:type="dxa"/>
          </w:tcPr>
          <w:p w14:paraId="36D3E689" w14:textId="77777777" w:rsidR="00B12ED6" w:rsidRPr="00A43E81" w:rsidRDefault="00B12ED6" w:rsidP="005200CE"/>
        </w:tc>
        <w:tc>
          <w:tcPr>
            <w:tcW w:w="900" w:type="dxa"/>
          </w:tcPr>
          <w:p w14:paraId="7A3FD588" w14:textId="77777777" w:rsidR="00B12ED6" w:rsidRPr="00A43E81" w:rsidRDefault="00B12ED6" w:rsidP="005200CE"/>
        </w:tc>
        <w:tc>
          <w:tcPr>
            <w:tcW w:w="720" w:type="dxa"/>
          </w:tcPr>
          <w:p w14:paraId="7DEFB258" w14:textId="77777777" w:rsidR="00B12ED6" w:rsidRPr="00A43E81" w:rsidRDefault="00B12ED6" w:rsidP="005200CE"/>
        </w:tc>
        <w:tc>
          <w:tcPr>
            <w:tcW w:w="900" w:type="dxa"/>
          </w:tcPr>
          <w:p w14:paraId="6F99E88E" w14:textId="77777777" w:rsidR="00B12ED6" w:rsidRPr="00A43E81" w:rsidRDefault="00B12ED6" w:rsidP="005200CE"/>
        </w:tc>
        <w:tc>
          <w:tcPr>
            <w:tcW w:w="360" w:type="dxa"/>
          </w:tcPr>
          <w:p w14:paraId="7E7B82E6" w14:textId="77777777" w:rsidR="00B12ED6" w:rsidRPr="00A43E81" w:rsidRDefault="00B12ED6" w:rsidP="005200CE"/>
        </w:tc>
      </w:tr>
      <w:tr w:rsidR="00B12ED6" w:rsidRPr="0044169F" w14:paraId="502E4168" w14:textId="77777777" w:rsidTr="005200CE">
        <w:tc>
          <w:tcPr>
            <w:tcW w:w="2340" w:type="dxa"/>
          </w:tcPr>
          <w:p w14:paraId="006A4F3B" w14:textId="77777777" w:rsidR="00B12ED6" w:rsidRPr="00A43E81" w:rsidRDefault="00B12ED6" w:rsidP="005200CE">
            <w:r w:rsidRPr="00A43E81">
              <w:t>5. Drug/Alcohol Use</w:t>
            </w:r>
          </w:p>
        </w:tc>
        <w:tc>
          <w:tcPr>
            <w:tcW w:w="900" w:type="dxa"/>
          </w:tcPr>
          <w:p w14:paraId="096E416F" w14:textId="77777777" w:rsidR="00B12ED6" w:rsidRPr="00A43E81" w:rsidRDefault="00B12ED6" w:rsidP="005200CE">
            <w:r w:rsidRPr="00A43E81">
              <w:t>.30***</w:t>
            </w:r>
          </w:p>
        </w:tc>
        <w:tc>
          <w:tcPr>
            <w:tcW w:w="900" w:type="dxa"/>
          </w:tcPr>
          <w:p w14:paraId="65D0FF3D" w14:textId="77777777" w:rsidR="00B12ED6" w:rsidRPr="00A43E81" w:rsidRDefault="00B12ED6" w:rsidP="005200CE">
            <w:r w:rsidRPr="00A43E81">
              <w:t>.12</w:t>
            </w:r>
          </w:p>
        </w:tc>
        <w:tc>
          <w:tcPr>
            <w:tcW w:w="900" w:type="dxa"/>
          </w:tcPr>
          <w:p w14:paraId="1DDCAA2E" w14:textId="77777777" w:rsidR="00B12ED6" w:rsidRPr="00A43E81" w:rsidRDefault="00B12ED6" w:rsidP="005200CE">
            <w:r w:rsidRPr="00A43E81">
              <w:t>.22**</w:t>
            </w:r>
          </w:p>
        </w:tc>
        <w:tc>
          <w:tcPr>
            <w:tcW w:w="900" w:type="dxa"/>
          </w:tcPr>
          <w:p w14:paraId="35796ECB" w14:textId="77777777" w:rsidR="00B12ED6" w:rsidRPr="00A43E81" w:rsidRDefault="00B12ED6" w:rsidP="005200CE">
            <w:r w:rsidRPr="00A43E81">
              <w:t>.08</w:t>
            </w:r>
          </w:p>
        </w:tc>
        <w:tc>
          <w:tcPr>
            <w:tcW w:w="900" w:type="dxa"/>
          </w:tcPr>
          <w:p w14:paraId="0E9C318C" w14:textId="77777777" w:rsidR="00B12ED6" w:rsidRPr="00A43E81" w:rsidRDefault="00B12ED6" w:rsidP="005200CE">
            <w:r w:rsidRPr="00A43E81">
              <w:t>--</w:t>
            </w:r>
          </w:p>
        </w:tc>
        <w:tc>
          <w:tcPr>
            <w:tcW w:w="900" w:type="dxa"/>
          </w:tcPr>
          <w:p w14:paraId="19258C7F" w14:textId="77777777" w:rsidR="00B12ED6" w:rsidRPr="00A43E81" w:rsidRDefault="00B12ED6" w:rsidP="005200CE"/>
        </w:tc>
        <w:tc>
          <w:tcPr>
            <w:tcW w:w="720" w:type="dxa"/>
          </w:tcPr>
          <w:p w14:paraId="508BA64C" w14:textId="77777777" w:rsidR="00B12ED6" w:rsidRPr="00A43E81" w:rsidRDefault="00B12ED6" w:rsidP="005200CE"/>
        </w:tc>
        <w:tc>
          <w:tcPr>
            <w:tcW w:w="900" w:type="dxa"/>
          </w:tcPr>
          <w:p w14:paraId="18779A5D" w14:textId="77777777" w:rsidR="00B12ED6" w:rsidRPr="00A43E81" w:rsidRDefault="00B12ED6" w:rsidP="005200CE"/>
        </w:tc>
        <w:tc>
          <w:tcPr>
            <w:tcW w:w="360" w:type="dxa"/>
          </w:tcPr>
          <w:p w14:paraId="3F6992B7" w14:textId="77777777" w:rsidR="00B12ED6" w:rsidRPr="00A43E81" w:rsidRDefault="00B12ED6" w:rsidP="005200CE"/>
        </w:tc>
      </w:tr>
      <w:tr w:rsidR="00B12ED6" w:rsidRPr="0044169F" w14:paraId="3E4BB20C" w14:textId="77777777" w:rsidTr="005200CE">
        <w:tc>
          <w:tcPr>
            <w:tcW w:w="2340" w:type="dxa"/>
          </w:tcPr>
          <w:p w14:paraId="19902533" w14:textId="77777777" w:rsidR="00B12ED6" w:rsidRPr="00A43E81" w:rsidRDefault="00B12ED6" w:rsidP="005200CE">
            <w:r w:rsidRPr="00A43E81">
              <w:t>6. Internalization</w:t>
            </w:r>
          </w:p>
        </w:tc>
        <w:tc>
          <w:tcPr>
            <w:tcW w:w="900" w:type="dxa"/>
          </w:tcPr>
          <w:p w14:paraId="49EFD704" w14:textId="77777777" w:rsidR="00B12ED6" w:rsidRPr="00A43E81" w:rsidRDefault="00B12ED6" w:rsidP="005200CE">
            <w:r w:rsidRPr="00A43E81">
              <w:t>.31***</w:t>
            </w:r>
          </w:p>
        </w:tc>
        <w:tc>
          <w:tcPr>
            <w:tcW w:w="900" w:type="dxa"/>
          </w:tcPr>
          <w:p w14:paraId="111884DB" w14:textId="77777777" w:rsidR="00B12ED6" w:rsidRPr="00A43E81" w:rsidRDefault="00B12ED6" w:rsidP="005200CE">
            <w:r w:rsidRPr="00A43E81">
              <w:t>.02</w:t>
            </w:r>
          </w:p>
        </w:tc>
        <w:tc>
          <w:tcPr>
            <w:tcW w:w="900" w:type="dxa"/>
          </w:tcPr>
          <w:p w14:paraId="74AD7536" w14:textId="77777777" w:rsidR="00B12ED6" w:rsidRPr="00A43E81" w:rsidRDefault="00B12ED6" w:rsidP="005200CE">
            <w:r w:rsidRPr="00A43E81">
              <w:t>.33***</w:t>
            </w:r>
          </w:p>
        </w:tc>
        <w:tc>
          <w:tcPr>
            <w:tcW w:w="900" w:type="dxa"/>
          </w:tcPr>
          <w:p w14:paraId="3D76868A" w14:textId="77777777" w:rsidR="00B12ED6" w:rsidRPr="00A43E81" w:rsidRDefault="00B12ED6" w:rsidP="005200CE">
            <w:r w:rsidRPr="00A43E81">
              <w:t>.16*</w:t>
            </w:r>
          </w:p>
        </w:tc>
        <w:tc>
          <w:tcPr>
            <w:tcW w:w="900" w:type="dxa"/>
          </w:tcPr>
          <w:p w14:paraId="07142198" w14:textId="77777777" w:rsidR="00B12ED6" w:rsidRPr="00A43E81" w:rsidRDefault="00B12ED6" w:rsidP="005200CE">
            <w:r w:rsidRPr="00A43E81">
              <w:t>.19**</w:t>
            </w:r>
          </w:p>
        </w:tc>
        <w:tc>
          <w:tcPr>
            <w:tcW w:w="900" w:type="dxa"/>
          </w:tcPr>
          <w:p w14:paraId="2A59864F" w14:textId="77777777" w:rsidR="00B12ED6" w:rsidRPr="00A43E81" w:rsidRDefault="00B12ED6" w:rsidP="005200CE">
            <w:r w:rsidRPr="00A43E81">
              <w:t>--</w:t>
            </w:r>
          </w:p>
        </w:tc>
        <w:tc>
          <w:tcPr>
            <w:tcW w:w="720" w:type="dxa"/>
          </w:tcPr>
          <w:p w14:paraId="4782401E" w14:textId="77777777" w:rsidR="00B12ED6" w:rsidRPr="00A43E81" w:rsidRDefault="00B12ED6" w:rsidP="005200CE"/>
        </w:tc>
        <w:tc>
          <w:tcPr>
            <w:tcW w:w="900" w:type="dxa"/>
          </w:tcPr>
          <w:p w14:paraId="6AE29A4F" w14:textId="77777777" w:rsidR="00B12ED6" w:rsidRPr="00A43E81" w:rsidRDefault="00B12ED6" w:rsidP="005200CE"/>
        </w:tc>
        <w:tc>
          <w:tcPr>
            <w:tcW w:w="360" w:type="dxa"/>
          </w:tcPr>
          <w:p w14:paraId="1246B99F" w14:textId="77777777" w:rsidR="00B12ED6" w:rsidRPr="00A43E81" w:rsidRDefault="00B12ED6" w:rsidP="005200CE"/>
        </w:tc>
      </w:tr>
      <w:tr w:rsidR="00B12ED6" w:rsidRPr="0044169F" w14:paraId="56B371D1" w14:textId="77777777" w:rsidTr="005200CE">
        <w:tc>
          <w:tcPr>
            <w:tcW w:w="2340" w:type="dxa"/>
          </w:tcPr>
          <w:p w14:paraId="78FA536B" w14:textId="77777777" w:rsidR="00B12ED6" w:rsidRPr="00A43E81" w:rsidRDefault="00B12ED6" w:rsidP="005200CE">
            <w:r w:rsidRPr="00A43E81">
              <w:t>7. Resistance</w:t>
            </w:r>
          </w:p>
        </w:tc>
        <w:tc>
          <w:tcPr>
            <w:tcW w:w="900" w:type="dxa"/>
          </w:tcPr>
          <w:p w14:paraId="365F20A4" w14:textId="77777777" w:rsidR="00B12ED6" w:rsidRPr="00A43E81" w:rsidRDefault="00B12ED6" w:rsidP="005200CE">
            <w:r w:rsidRPr="00A43E81">
              <w:t>.26***</w:t>
            </w:r>
          </w:p>
        </w:tc>
        <w:tc>
          <w:tcPr>
            <w:tcW w:w="900" w:type="dxa"/>
          </w:tcPr>
          <w:p w14:paraId="7A73F549" w14:textId="77777777" w:rsidR="00B12ED6" w:rsidRPr="00A43E81" w:rsidRDefault="00B12ED6" w:rsidP="005200CE">
            <w:r w:rsidRPr="00A43E81">
              <w:t>.29***</w:t>
            </w:r>
          </w:p>
        </w:tc>
        <w:tc>
          <w:tcPr>
            <w:tcW w:w="900" w:type="dxa"/>
          </w:tcPr>
          <w:p w14:paraId="4D95FD2F" w14:textId="77777777" w:rsidR="00B12ED6" w:rsidRPr="00A43E81" w:rsidRDefault="00B12ED6" w:rsidP="005200CE">
            <w:r w:rsidRPr="00A43E81">
              <w:t>.09</w:t>
            </w:r>
          </w:p>
        </w:tc>
        <w:tc>
          <w:tcPr>
            <w:tcW w:w="900" w:type="dxa"/>
          </w:tcPr>
          <w:p w14:paraId="0E1EE418" w14:textId="77777777" w:rsidR="00B12ED6" w:rsidRPr="00A43E81" w:rsidRDefault="00B12ED6" w:rsidP="005200CE">
            <w:r w:rsidRPr="00A43E81">
              <w:t>.46***</w:t>
            </w:r>
          </w:p>
        </w:tc>
        <w:tc>
          <w:tcPr>
            <w:tcW w:w="900" w:type="dxa"/>
          </w:tcPr>
          <w:p w14:paraId="52213566" w14:textId="77777777" w:rsidR="00B12ED6" w:rsidRPr="00A43E81" w:rsidRDefault="00B12ED6" w:rsidP="005200CE">
            <w:r w:rsidRPr="00A43E81">
              <w:t>.34***</w:t>
            </w:r>
          </w:p>
        </w:tc>
        <w:tc>
          <w:tcPr>
            <w:tcW w:w="900" w:type="dxa"/>
          </w:tcPr>
          <w:p w14:paraId="5F0A6B3C" w14:textId="77777777" w:rsidR="00B12ED6" w:rsidRPr="00A43E81" w:rsidRDefault="00B12ED6" w:rsidP="005200CE">
            <w:r w:rsidRPr="00A43E81">
              <w:t>.05**</w:t>
            </w:r>
          </w:p>
        </w:tc>
        <w:tc>
          <w:tcPr>
            <w:tcW w:w="720" w:type="dxa"/>
          </w:tcPr>
          <w:p w14:paraId="2DC0CD31" w14:textId="77777777" w:rsidR="00B12ED6" w:rsidRPr="00A43E81" w:rsidRDefault="00B12ED6" w:rsidP="005200CE">
            <w:r w:rsidRPr="00A43E81">
              <w:t>--</w:t>
            </w:r>
          </w:p>
        </w:tc>
        <w:tc>
          <w:tcPr>
            <w:tcW w:w="900" w:type="dxa"/>
          </w:tcPr>
          <w:p w14:paraId="588C95F5" w14:textId="77777777" w:rsidR="00B12ED6" w:rsidRPr="00A43E81" w:rsidRDefault="00B12ED6" w:rsidP="005200CE"/>
        </w:tc>
        <w:tc>
          <w:tcPr>
            <w:tcW w:w="360" w:type="dxa"/>
          </w:tcPr>
          <w:p w14:paraId="2461CAF2" w14:textId="77777777" w:rsidR="00B12ED6" w:rsidRPr="00A43E81" w:rsidRDefault="00B12ED6" w:rsidP="005200CE"/>
        </w:tc>
      </w:tr>
      <w:tr w:rsidR="00B12ED6" w:rsidRPr="0044169F" w14:paraId="6321F83B" w14:textId="77777777" w:rsidTr="005200CE">
        <w:tc>
          <w:tcPr>
            <w:tcW w:w="2340" w:type="dxa"/>
          </w:tcPr>
          <w:p w14:paraId="3D2238D7" w14:textId="77777777" w:rsidR="00B12ED6" w:rsidRPr="00A43E81" w:rsidRDefault="00B12ED6" w:rsidP="005200CE">
            <w:r w:rsidRPr="00A43E81">
              <w:t xml:space="preserve">8. Detachment </w:t>
            </w:r>
          </w:p>
        </w:tc>
        <w:tc>
          <w:tcPr>
            <w:tcW w:w="900" w:type="dxa"/>
          </w:tcPr>
          <w:p w14:paraId="64EB68BE" w14:textId="77777777" w:rsidR="00B12ED6" w:rsidRPr="00A43E81" w:rsidRDefault="00B12ED6" w:rsidP="005200CE">
            <w:r w:rsidRPr="00A43E81">
              <w:t>.29***</w:t>
            </w:r>
          </w:p>
        </w:tc>
        <w:tc>
          <w:tcPr>
            <w:tcW w:w="900" w:type="dxa"/>
          </w:tcPr>
          <w:p w14:paraId="361E3CA8" w14:textId="77777777" w:rsidR="00B12ED6" w:rsidRPr="00A43E81" w:rsidRDefault="00B12ED6" w:rsidP="005200CE">
            <w:r w:rsidRPr="00A43E81">
              <w:t>.02</w:t>
            </w:r>
          </w:p>
        </w:tc>
        <w:tc>
          <w:tcPr>
            <w:tcW w:w="900" w:type="dxa"/>
          </w:tcPr>
          <w:p w14:paraId="4109C7A2" w14:textId="77777777" w:rsidR="00B12ED6" w:rsidRPr="00A43E81" w:rsidRDefault="00B12ED6" w:rsidP="005200CE">
            <w:r w:rsidRPr="00A43E81">
              <w:t>.48***</w:t>
            </w:r>
          </w:p>
        </w:tc>
        <w:tc>
          <w:tcPr>
            <w:tcW w:w="900" w:type="dxa"/>
          </w:tcPr>
          <w:p w14:paraId="2F3C5A15" w14:textId="77777777" w:rsidR="00B12ED6" w:rsidRPr="00A43E81" w:rsidRDefault="00B12ED6" w:rsidP="005200CE">
            <w:r w:rsidRPr="00A43E81">
              <w:t xml:space="preserve"> -.13</w:t>
            </w:r>
          </w:p>
        </w:tc>
        <w:tc>
          <w:tcPr>
            <w:tcW w:w="900" w:type="dxa"/>
          </w:tcPr>
          <w:p w14:paraId="3958B55D" w14:textId="77777777" w:rsidR="00B12ED6" w:rsidRPr="00A43E81" w:rsidRDefault="00B12ED6" w:rsidP="005200CE">
            <w:r w:rsidRPr="00A43E81">
              <w:t>.22**</w:t>
            </w:r>
          </w:p>
        </w:tc>
        <w:tc>
          <w:tcPr>
            <w:tcW w:w="900" w:type="dxa"/>
          </w:tcPr>
          <w:p w14:paraId="1B32938B" w14:textId="77777777" w:rsidR="00B12ED6" w:rsidRPr="00A43E81" w:rsidRDefault="00B12ED6" w:rsidP="005200CE">
            <w:r w:rsidRPr="00A43E81">
              <w:t>.39***</w:t>
            </w:r>
          </w:p>
        </w:tc>
        <w:tc>
          <w:tcPr>
            <w:tcW w:w="720" w:type="dxa"/>
          </w:tcPr>
          <w:p w14:paraId="7E52FE67" w14:textId="77777777" w:rsidR="00B12ED6" w:rsidRPr="00A43E81" w:rsidRDefault="00B12ED6" w:rsidP="005200CE">
            <w:r w:rsidRPr="00A43E81">
              <w:t>-.17*</w:t>
            </w:r>
          </w:p>
        </w:tc>
        <w:tc>
          <w:tcPr>
            <w:tcW w:w="900" w:type="dxa"/>
          </w:tcPr>
          <w:p w14:paraId="50F6BD7D" w14:textId="77777777" w:rsidR="00B12ED6" w:rsidRPr="00A43E81" w:rsidRDefault="00B12ED6" w:rsidP="005200CE">
            <w:r w:rsidRPr="00A43E81">
              <w:t>--</w:t>
            </w:r>
          </w:p>
        </w:tc>
        <w:tc>
          <w:tcPr>
            <w:tcW w:w="360" w:type="dxa"/>
          </w:tcPr>
          <w:p w14:paraId="24D038DB" w14:textId="77777777" w:rsidR="00B12ED6" w:rsidRPr="00A43E81" w:rsidRDefault="00B12ED6" w:rsidP="005200CE"/>
        </w:tc>
      </w:tr>
      <w:tr w:rsidR="00B12ED6" w:rsidRPr="0044169F" w14:paraId="00082B1A" w14:textId="77777777" w:rsidTr="005200CE">
        <w:tc>
          <w:tcPr>
            <w:tcW w:w="2340" w:type="dxa"/>
          </w:tcPr>
          <w:p w14:paraId="293CE4FF" w14:textId="77777777" w:rsidR="00B12ED6" w:rsidRPr="00A43E81" w:rsidRDefault="00B12ED6" w:rsidP="005200CE">
            <w:r w:rsidRPr="00A43E81">
              <w:t>9. Traumatic Stress</w:t>
            </w:r>
          </w:p>
        </w:tc>
        <w:tc>
          <w:tcPr>
            <w:tcW w:w="900" w:type="dxa"/>
          </w:tcPr>
          <w:p w14:paraId="2029E441" w14:textId="77777777" w:rsidR="00B12ED6" w:rsidRPr="00A43E81" w:rsidRDefault="00B12ED6" w:rsidP="005200CE">
            <w:r w:rsidRPr="00A43E81">
              <w:t>.53***</w:t>
            </w:r>
          </w:p>
        </w:tc>
        <w:tc>
          <w:tcPr>
            <w:tcW w:w="900" w:type="dxa"/>
          </w:tcPr>
          <w:p w14:paraId="02264E62" w14:textId="77777777" w:rsidR="00B12ED6" w:rsidRPr="00A43E81" w:rsidRDefault="00B12ED6" w:rsidP="005200CE">
            <w:r w:rsidRPr="00A43E81">
              <w:t>.13</w:t>
            </w:r>
          </w:p>
        </w:tc>
        <w:tc>
          <w:tcPr>
            <w:tcW w:w="900" w:type="dxa"/>
          </w:tcPr>
          <w:p w14:paraId="1299C4FE" w14:textId="77777777" w:rsidR="00B12ED6" w:rsidRPr="00A43E81" w:rsidRDefault="00B12ED6" w:rsidP="005200CE">
            <w:r w:rsidRPr="00A43E81">
              <w:t>.38***</w:t>
            </w:r>
          </w:p>
        </w:tc>
        <w:tc>
          <w:tcPr>
            <w:tcW w:w="900" w:type="dxa"/>
          </w:tcPr>
          <w:p w14:paraId="30271161" w14:textId="77777777" w:rsidR="00B12ED6" w:rsidRPr="00A43E81" w:rsidRDefault="00B12ED6" w:rsidP="005200CE">
            <w:r w:rsidRPr="00A43E81">
              <w:t xml:space="preserve">  .24**</w:t>
            </w:r>
          </w:p>
        </w:tc>
        <w:tc>
          <w:tcPr>
            <w:tcW w:w="900" w:type="dxa"/>
          </w:tcPr>
          <w:p w14:paraId="65D27D32" w14:textId="77777777" w:rsidR="00B12ED6" w:rsidRPr="00A43E81" w:rsidRDefault="00B12ED6" w:rsidP="005200CE">
            <w:r w:rsidRPr="00A43E81">
              <w:t>.37***</w:t>
            </w:r>
          </w:p>
        </w:tc>
        <w:tc>
          <w:tcPr>
            <w:tcW w:w="900" w:type="dxa"/>
          </w:tcPr>
          <w:p w14:paraId="5719C187" w14:textId="77777777" w:rsidR="00B12ED6" w:rsidRPr="00A43E81" w:rsidRDefault="00B12ED6" w:rsidP="005200CE">
            <w:r w:rsidRPr="00A43E81">
              <w:t>.37***</w:t>
            </w:r>
          </w:p>
        </w:tc>
        <w:tc>
          <w:tcPr>
            <w:tcW w:w="720" w:type="dxa"/>
          </w:tcPr>
          <w:p w14:paraId="12223422" w14:textId="77777777" w:rsidR="00B12ED6" w:rsidRPr="00A43E81" w:rsidRDefault="00B12ED6" w:rsidP="005200CE">
            <w:r w:rsidRPr="00A43E81">
              <w:t xml:space="preserve"> .19*</w:t>
            </w:r>
          </w:p>
        </w:tc>
        <w:tc>
          <w:tcPr>
            <w:tcW w:w="900" w:type="dxa"/>
          </w:tcPr>
          <w:p w14:paraId="4536B8E5" w14:textId="77777777" w:rsidR="00B12ED6" w:rsidRPr="00A43E81" w:rsidRDefault="00B12ED6" w:rsidP="005200CE">
            <w:r w:rsidRPr="00A43E81">
              <w:t>.31***</w:t>
            </w:r>
          </w:p>
        </w:tc>
        <w:tc>
          <w:tcPr>
            <w:tcW w:w="360" w:type="dxa"/>
          </w:tcPr>
          <w:p w14:paraId="5F5FFA0A" w14:textId="77777777" w:rsidR="00B12ED6" w:rsidRPr="00A43E81" w:rsidRDefault="00B12ED6" w:rsidP="005200CE">
            <w:r w:rsidRPr="00A43E81">
              <w:t>-</w:t>
            </w:r>
          </w:p>
        </w:tc>
      </w:tr>
    </w:tbl>
    <w:p w14:paraId="546A3346" w14:textId="77777777" w:rsidR="00B12ED6" w:rsidRPr="0044169F" w:rsidRDefault="00B12ED6" w:rsidP="00B12ED6">
      <w:pPr>
        <w:rPr>
          <w:sz w:val="22"/>
          <w:szCs w:val="22"/>
        </w:rPr>
      </w:pPr>
    </w:p>
    <w:p w14:paraId="093DF26E" w14:textId="77777777" w:rsidR="00B12ED6" w:rsidRPr="0044169F" w:rsidRDefault="00B12ED6" w:rsidP="00B12ED6">
      <w:pPr>
        <w:rPr>
          <w:sz w:val="22"/>
          <w:szCs w:val="22"/>
        </w:rPr>
      </w:pPr>
      <w:r w:rsidRPr="0044169F">
        <w:rPr>
          <w:i/>
          <w:iCs/>
          <w:sz w:val="22"/>
          <w:szCs w:val="22"/>
        </w:rPr>
        <w:t xml:space="preserve">Note. </w:t>
      </w:r>
      <w:r w:rsidRPr="0044169F">
        <w:rPr>
          <w:sz w:val="22"/>
          <w:szCs w:val="22"/>
        </w:rPr>
        <w:t>SBW = Strong Black Woman</w:t>
      </w:r>
      <w:r>
        <w:rPr>
          <w:sz w:val="22"/>
          <w:szCs w:val="22"/>
        </w:rPr>
        <w:t xml:space="preserve">; Womanist Att. = Womanist Attitudes; </w:t>
      </w:r>
      <w:proofErr w:type="gramStart"/>
      <w:r>
        <w:rPr>
          <w:sz w:val="22"/>
          <w:szCs w:val="22"/>
        </w:rPr>
        <w:t>Edu./</w:t>
      </w:r>
      <w:proofErr w:type="gramEnd"/>
      <w:r>
        <w:rPr>
          <w:sz w:val="22"/>
          <w:szCs w:val="22"/>
        </w:rPr>
        <w:t xml:space="preserve">Advocacy = Education/Advocacy </w:t>
      </w:r>
      <w:r w:rsidRPr="0044169F">
        <w:rPr>
          <w:sz w:val="22"/>
          <w:szCs w:val="22"/>
        </w:rPr>
        <w:t xml:space="preserve">Education/Advocacy, Drug/Alcohol Use, Internalization, Resistance, and Detachment are subscales of the Coping with Discrimination scale (CDS). </w:t>
      </w:r>
    </w:p>
    <w:p w14:paraId="288A1997" w14:textId="77777777" w:rsidR="00B12ED6" w:rsidRPr="009734E8" w:rsidRDefault="00B12ED6" w:rsidP="00B12ED6">
      <w:pPr>
        <w:rPr>
          <w:sz w:val="22"/>
          <w:szCs w:val="22"/>
        </w:rPr>
      </w:pPr>
      <w:r w:rsidRPr="0044169F">
        <w:rPr>
          <w:sz w:val="22"/>
          <w:szCs w:val="22"/>
        </w:rPr>
        <w:t>*</w:t>
      </w:r>
      <w:r w:rsidRPr="0044169F">
        <w:rPr>
          <w:i/>
          <w:iCs/>
          <w:sz w:val="22"/>
          <w:szCs w:val="22"/>
        </w:rPr>
        <w:t xml:space="preserve"> p</w:t>
      </w:r>
      <w:r w:rsidRPr="0044169F">
        <w:rPr>
          <w:sz w:val="22"/>
          <w:szCs w:val="22"/>
        </w:rPr>
        <w:t xml:space="preserve"> &lt; .05, **</w:t>
      </w:r>
      <w:r w:rsidRPr="0044169F">
        <w:rPr>
          <w:i/>
          <w:iCs/>
          <w:sz w:val="22"/>
          <w:szCs w:val="22"/>
        </w:rPr>
        <w:t xml:space="preserve"> p</w:t>
      </w:r>
      <w:r w:rsidRPr="0044169F">
        <w:rPr>
          <w:sz w:val="22"/>
          <w:szCs w:val="22"/>
        </w:rPr>
        <w:t xml:space="preserve"> &lt; .01</w:t>
      </w:r>
      <w:r>
        <w:rPr>
          <w:sz w:val="22"/>
          <w:szCs w:val="22"/>
        </w:rPr>
        <w:t xml:space="preserve">, *** </w:t>
      </w:r>
      <w:r>
        <w:rPr>
          <w:i/>
          <w:iCs/>
          <w:sz w:val="22"/>
          <w:szCs w:val="22"/>
        </w:rPr>
        <w:t xml:space="preserve">p </w:t>
      </w:r>
      <w:r>
        <w:rPr>
          <w:sz w:val="22"/>
          <w:szCs w:val="22"/>
        </w:rPr>
        <w:t>&lt; .001</w:t>
      </w:r>
    </w:p>
    <w:p w14:paraId="55046F1A" w14:textId="77777777" w:rsidR="00B12ED6" w:rsidRDefault="00B12ED6" w:rsidP="00B12ED6">
      <w:pPr>
        <w:spacing w:line="480" w:lineRule="auto"/>
      </w:pPr>
    </w:p>
    <w:p w14:paraId="5E12D172" w14:textId="3C90D1E0" w:rsidR="00B12ED6" w:rsidRDefault="00B12ED6" w:rsidP="00B12ED6">
      <w:pPr>
        <w:spacing w:line="480" w:lineRule="auto"/>
      </w:pPr>
    </w:p>
    <w:p w14:paraId="1AD04782" w14:textId="4354047E" w:rsidR="00B12ED6" w:rsidRDefault="00B12ED6" w:rsidP="00B12ED6">
      <w:pPr>
        <w:spacing w:line="480" w:lineRule="auto"/>
      </w:pPr>
    </w:p>
    <w:p w14:paraId="093D2D71" w14:textId="0C53BBCA" w:rsidR="00B12ED6" w:rsidRDefault="00B12ED6" w:rsidP="00B12ED6">
      <w:pPr>
        <w:spacing w:line="480" w:lineRule="auto"/>
      </w:pPr>
    </w:p>
    <w:p w14:paraId="0357F32D" w14:textId="705FF183" w:rsidR="00B12ED6" w:rsidRDefault="00B12ED6" w:rsidP="00B12ED6">
      <w:pPr>
        <w:spacing w:line="480" w:lineRule="auto"/>
      </w:pPr>
    </w:p>
    <w:p w14:paraId="2BC12607" w14:textId="0D7EE9A0" w:rsidR="00B12ED6" w:rsidRDefault="00B12ED6" w:rsidP="00B12ED6">
      <w:pPr>
        <w:spacing w:line="480" w:lineRule="auto"/>
      </w:pPr>
    </w:p>
    <w:p w14:paraId="58D561A9" w14:textId="1EB9215E" w:rsidR="00B12ED6" w:rsidRDefault="00B12ED6" w:rsidP="00B12ED6">
      <w:pPr>
        <w:spacing w:line="480" w:lineRule="auto"/>
      </w:pPr>
    </w:p>
    <w:p w14:paraId="3F41CD98" w14:textId="5E3C3F95" w:rsidR="00B12ED6" w:rsidRDefault="00B12ED6" w:rsidP="00B12ED6">
      <w:pPr>
        <w:spacing w:line="480" w:lineRule="auto"/>
      </w:pPr>
    </w:p>
    <w:p w14:paraId="486014B7" w14:textId="0E9EFA96" w:rsidR="00B12ED6" w:rsidRDefault="00B12ED6" w:rsidP="00B12ED6">
      <w:pPr>
        <w:spacing w:line="480" w:lineRule="auto"/>
      </w:pPr>
    </w:p>
    <w:p w14:paraId="0400019F" w14:textId="4C1DDFE8" w:rsidR="00B12ED6" w:rsidRDefault="00B12ED6" w:rsidP="00B12ED6">
      <w:pPr>
        <w:spacing w:line="480" w:lineRule="auto"/>
      </w:pPr>
    </w:p>
    <w:p w14:paraId="31239249" w14:textId="5546910F" w:rsidR="00B12ED6" w:rsidRDefault="00B12ED6" w:rsidP="00B12ED6">
      <w:pPr>
        <w:spacing w:line="480" w:lineRule="auto"/>
      </w:pPr>
    </w:p>
    <w:p w14:paraId="0F37BEF3" w14:textId="58F5372C" w:rsidR="00B12ED6" w:rsidRDefault="00B12ED6" w:rsidP="00B12ED6">
      <w:pPr>
        <w:spacing w:line="480" w:lineRule="auto"/>
      </w:pPr>
    </w:p>
    <w:p w14:paraId="525284F3" w14:textId="12B41504" w:rsidR="00B12ED6" w:rsidRDefault="00B12ED6" w:rsidP="00B12ED6">
      <w:pPr>
        <w:spacing w:line="480" w:lineRule="auto"/>
      </w:pPr>
    </w:p>
    <w:p w14:paraId="2196F0C7" w14:textId="77777777" w:rsidR="00B12ED6" w:rsidRPr="0044169F" w:rsidRDefault="00B12ED6" w:rsidP="00B12ED6">
      <w:pPr>
        <w:spacing w:line="480" w:lineRule="auto"/>
      </w:pPr>
    </w:p>
    <w:p w14:paraId="39DD910B" w14:textId="0CB34DD1" w:rsidR="0044169F" w:rsidRDefault="0044169F" w:rsidP="003E5BD5">
      <w:pPr>
        <w:pStyle w:val="Heading2"/>
      </w:pPr>
      <w:bookmarkStart w:id="39" w:name="_Toc71371408"/>
      <w:r w:rsidRPr="00CD4F2C">
        <w:lastRenderedPageBreak/>
        <w:t>Mediation Analysis</w:t>
      </w:r>
      <w:bookmarkEnd w:id="39"/>
    </w:p>
    <w:p w14:paraId="55BCEFCA" w14:textId="77777777" w:rsidR="00CD4F2C" w:rsidRPr="00CD4F2C" w:rsidRDefault="00CD4F2C" w:rsidP="00CD4F2C"/>
    <w:p w14:paraId="368EC537" w14:textId="77777777" w:rsidR="00B12ED6" w:rsidRDefault="0044169F" w:rsidP="0044169F">
      <w:pPr>
        <w:spacing w:line="480" w:lineRule="auto"/>
      </w:pPr>
      <w:r w:rsidRPr="0044169F">
        <w:tab/>
        <w:t xml:space="preserve">To test Hypothesis 1, </w:t>
      </w:r>
      <w:r w:rsidR="00B843B9">
        <w:t>I</w:t>
      </w:r>
      <w:r w:rsidRPr="0044169F">
        <w:t xml:space="preserve"> conducted a m</w:t>
      </w:r>
      <w:r w:rsidR="005B19DC">
        <w:t>ediation</w:t>
      </w:r>
      <w:r w:rsidR="00C26073">
        <w:t xml:space="preserve"> </w:t>
      </w:r>
      <w:r w:rsidRPr="0044169F">
        <w:t xml:space="preserve">analysis using Model 4 of the PROCESS Macro (Hayes, 2013) with 5,000 bias-corrected bootstrap samples. Within this model, all five coping subscales were entered as simultaneous mediators of the relations between GRMS and traumatic stress symptoms, and age and sexual orientation (dichotomized as 0 = heterosexual, 1 = sexual minority individuals) were entered as covariates. GRMS had an indirect effect on traumatic stress symptoms through </w:t>
      </w:r>
      <w:r w:rsidR="00A457A1">
        <w:t>Drug/Alcohol Use</w:t>
      </w:r>
      <w:r w:rsidRPr="0044169F">
        <w:t xml:space="preserve"> (</w:t>
      </w:r>
      <w:r w:rsidRPr="0044169F">
        <w:rPr>
          <w:i/>
          <w:iCs/>
        </w:rPr>
        <w:t xml:space="preserve">B </w:t>
      </w:r>
      <w:r w:rsidRPr="0044169F">
        <w:t xml:space="preserve">= 1.14, </w:t>
      </w:r>
      <w:r w:rsidRPr="0044169F">
        <w:rPr>
          <w:i/>
          <w:iCs/>
        </w:rPr>
        <w:t xml:space="preserve">SE </w:t>
      </w:r>
      <w:r w:rsidRPr="0044169F">
        <w:t>= .5</w:t>
      </w:r>
      <w:r w:rsidR="00AA40D9">
        <w:t>4,</w:t>
      </w:r>
      <w:r w:rsidRPr="0044169F">
        <w:t xml:space="preserve"> 95% CI [0.23, 2.33]); greater frequency of GRMS was associated with greater use of drug and alcohol use coping, which in turn was associated with greater traumatic stress (see </w:t>
      </w:r>
      <w:r w:rsidR="002B0A62">
        <w:t>Figure 2</w:t>
      </w:r>
      <w:r w:rsidRPr="0044169F">
        <w:t>). GRMS also had an indirect effect on traumatic stress symptoms through Internalization (</w:t>
      </w:r>
      <w:r w:rsidRPr="0044169F">
        <w:rPr>
          <w:i/>
          <w:iCs/>
        </w:rPr>
        <w:t xml:space="preserve">B </w:t>
      </w:r>
      <w:r w:rsidRPr="0044169F">
        <w:t xml:space="preserve">= 1.22, </w:t>
      </w:r>
      <w:r w:rsidRPr="0044169F">
        <w:rPr>
          <w:i/>
          <w:iCs/>
        </w:rPr>
        <w:t xml:space="preserve">SE </w:t>
      </w:r>
      <w:r w:rsidRPr="0044169F">
        <w:t>= .65, 95% CI [0.21, 2.68]); greater frequency of GRMS was associated with greater use of internalization coping, which in turn was associated with greater traumatic stress. Education/Advocacy (</w:t>
      </w:r>
      <w:r w:rsidRPr="0044169F">
        <w:rPr>
          <w:i/>
          <w:iCs/>
        </w:rPr>
        <w:t xml:space="preserve">B </w:t>
      </w:r>
      <w:r w:rsidRPr="0044169F">
        <w:t xml:space="preserve">= 0.64, </w:t>
      </w:r>
      <w:r w:rsidRPr="0044169F">
        <w:rPr>
          <w:i/>
          <w:iCs/>
        </w:rPr>
        <w:t xml:space="preserve">SE </w:t>
      </w:r>
      <w:r w:rsidRPr="0044169F">
        <w:t>= .64, 95% CI [-0.65, 1.93]), Resistance (</w:t>
      </w:r>
      <w:r w:rsidRPr="0044169F">
        <w:rPr>
          <w:i/>
          <w:iCs/>
        </w:rPr>
        <w:t xml:space="preserve">B </w:t>
      </w:r>
      <w:r w:rsidRPr="0044169F">
        <w:t xml:space="preserve">= 0.01, </w:t>
      </w:r>
      <w:r w:rsidRPr="0044169F">
        <w:rPr>
          <w:i/>
          <w:iCs/>
        </w:rPr>
        <w:t xml:space="preserve">SE </w:t>
      </w:r>
      <w:r w:rsidRPr="0044169F">
        <w:t>= .45, 95% CI [-0.96, 0.89]), and Detachment (</w:t>
      </w:r>
      <w:r w:rsidRPr="0044169F">
        <w:rPr>
          <w:i/>
          <w:iCs/>
        </w:rPr>
        <w:t xml:space="preserve">B </w:t>
      </w:r>
      <w:r w:rsidRPr="0044169F">
        <w:t xml:space="preserve">= 0.49, </w:t>
      </w:r>
      <w:r w:rsidRPr="0044169F">
        <w:rPr>
          <w:i/>
          <w:iCs/>
        </w:rPr>
        <w:t xml:space="preserve">SE </w:t>
      </w:r>
      <w:r w:rsidRPr="0044169F">
        <w:t xml:space="preserve">= .45, 95% CI [-0.18, 1.56]), did not significantly mediate the relations between GRMS and traumatic stress symptoms. Therefore, results of the mediation analysis partially supported Hypothesis 1 that </w:t>
      </w:r>
      <w:r w:rsidR="002440A2">
        <w:t>Drug/Alcohol Use</w:t>
      </w:r>
      <w:r w:rsidRPr="0044169F">
        <w:t xml:space="preserve"> and Internalization </w:t>
      </w:r>
      <w:r w:rsidR="003A5723">
        <w:t xml:space="preserve">would </w:t>
      </w:r>
      <w:r w:rsidRPr="0044169F">
        <w:t>significantly mediate the relations between GRMS and traumatic stress, such that greater use of disengagement coping explains the relationship between greater GRMS and greater traumatic stress symptoms. Age was significantly associated with fewer traumatic stress symptoms (</w:t>
      </w:r>
      <w:r w:rsidRPr="0044169F">
        <w:rPr>
          <w:i/>
          <w:iCs/>
        </w:rPr>
        <w:t xml:space="preserve">B </w:t>
      </w:r>
      <w:r w:rsidRPr="0044169F">
        <w:t xml:space="preserve">= -0.19, </w:t>
      </w:r>
      <w:r w:rsidRPr="0044169F">
        <w:rPr>
          <w:i/>
          <w:iCs/>
        </w:rPr>
        <w:t xml:space="preserve">SE </w:t>
      </w:r>
      <w:r w:rsidRPr="0044169F">
        <w:t>= .09, 95% CI [-0.38, -0.01])</w:t>
      </w:r>
      <w:r w:rsidR="0051240B">
        <w:t>, such that older women reported fewer tra</w:t>
      </w:r>
      <w:r w:rsidR="00D77C13">
        <w:t>u</w:t>
      </w:r>
      <w:r w:rsidR="0051240B">
        <w:t>matic stress symptoms</w:t>
      </w:r>
      <w:r w:rsidRPr="0044169F">
        <w:t xml:space="preserve">. Sexual orientation was significantly associated with </w:t>
      </w:r>
      <w:r w:rsidR="002440A2">
        <w:t>Drug/Alcohol Use</w:t>
      </w:r>
      <w:r w:rsidRPr="0044169F">
        <w:t xml:space="preserve"> (</w:t>
      </w:r>
      <w:r w:rsidRPr="0044169F">
        <w:rPr>
          <w:i/>
          <w:iCs/>
        </w:rPr>
        <w:t xml:space="preserve">B </w:t>
      </w:r>
      <w:r w:rsidRPr="0044169F">
        <w:t xml:space="preserve">= 4.00, </w:t>
      </w:r>
      <w:r w:rsidRPr="0044169F">
        <w:rPr>
          <w:i/>
          <w:iCs/>
        </w:rPr>
        <w:t xml:space="preserve">SE </w:t>
      </w:r>
      <w:r w:rsidRPr="0044169F">
        <w:t>= 1.19, 95% CI [1.64, 6.35]), and Detachment (</w:t>
      </w:r>
      <w:r w:rsidRPr="0044169F">
        <w:rPr>
          <w:i/>
          <w:iCs/>
        </w:rPr>
        <w:t xml:space="preserve">B </w:t>
      </w:r>
      <w:r w:rsidRPr="0044169F">
        <w:t xml:space="preserve">= 2.46, </w:t>
      </w:r>
      <w:r w:rsidRPr="0044169F">
        <w:rPr>
          <w:i/>
          <w:iCs/>
        </w:rPr>
        <w:t xml:space="preserve">SE </w:t>
      </w:r>
      <w:r w:rsidRPr="0044169F">
        <w:t>= .86, 95% CI [</w:t>
      </w:r>
      <w:r w:rsidR="00D55BDB">
        <w:t>0</w:t>
      </w:r>
      <w:r w:rsidRPr="0044169F">
        <w:t>.79, 4.15])</w:t>
      </w:r>
      <w:r w:rsidR="007C6B50">
        <w:t xml:space="preserve">, such that sexual minority individuals </w:t>
      </w:r>
      <w:r w:rsidR="00FD5C98">
        <w:t xml:space="preserve">reported greater use of </w:t>
      </w:r>
      <w:r w:rsidR="006D7919">
        <w:t>both types of coping</w:t>
      </w:r>
      <w:r w:rsidRPr="0044169F">
        <w:t>. However, age (</w:t>
      </w:r>
      <w:r w:rsidRPr="0044169F">
        <w:rPr>
          <w:i/>
          <w:iCs/>
        </w:rPr>
        <w:t xml:space="preserve">B </w:t>
      </w:r>
      <w:r w:rsidRPr="0044169F">
        <w:t xml:space="preserve">= </w:t>
      </w:r>
    </w:p>
    <w:p w14:paraId="021589C8" w14:textId="77777777" w:rsidR="00B12ED6" w:rsidRPr="0044169F" w:rsidRDefault="00B12ED6" w:rsidP="00B12ED6">
      <w:pPr>
        <w:spacing w:line="480" w:lineRule="auto"/>
      </w:pPr>
      <w:r>
        <w:rPr>
          <w:noProof/>
        </w:rPr>
        <w:lastRenderedPageBreak/>
        <w:drawing>
          <wp:inline distT="0" distB="0" distL="0" distR="0" wp14:anchorId="16C50711" wp14:editId="1FACC82E">
            <wp:extent cx="6083300" cy="42799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83300" cy="4279900"/>
                    </a:xfrm>
                    <a:prstGeom prst="rect">
                      <a:avLst/>
                    </a:prstGeom>
                  </pic:spPr>
                </pic:pic>
              </a:graphicData>
            </a:graphic>
          </wp:inline>
        </w:drawing>
      </w:r>
    </w:p>
    <w:p w14:paraId="0F537C73" w14:textId="77777777" w:rsidR="00B12ED6" w:rsidRPr="00A06AAE" w:rsidRDefault="00B12ED6" w:rsidP="00B12ED6">
      <w:pPr>
        <w:rPr>
          <w:sz w:val="22"/>
          <w:szCs w:val="22"/>
        </w:rPr>
      </w:pPr>
      <w:r w:rsidRPr="00A06AAE">
        <w:rPr>
          <w:sz w:val="22"/>
          <w:szCs w:val="22"/>
        </w:rPr>
        <w:t>Figure 2. Results of the mediation analyses highlighting direct and indirect relations of predictor variables with traumatic stress.</w:t>
      </w:r>
    </w:p>
    <w:p w14:paraId="10DA0380" w14:textId="77777777" w:rsidR="00B12ED6" w:rsidRPr="00A06AAE" w:rsidRDefault="00B12ED6" w:rsidP="00B12ED6">
      <w:pPr>
        <w:rPr>
          <w:sz w:val="22"/>
          <w:szCs w:val="22"/>
        </w:rPr>
      </w:pPr>
      <w:r w:rsidRPr="00A06AAE">
        <w:rPr>
          <w:sz w:val="22"/>
          <w:szCs w:val="22"/>
        </w:rPr>
        <w:t>** p &lt; .01, *** p &lt; .001.</w:t>
      </w:r>
    </w:p>
    <w:p w14:paraId="48EF32CF" w14:textId="77777777" w:rsidR="00B12ED6" w:rsidRDefault="00B12ED6" w:rsidP="0044169F">
      <w:pPr>
        <w:spacing w:line="480" w:lineRule="auto"/>
      </w:pPr>
    </w:p>
    <w:p w14:paraId="28630433" w14:textId="77777777" w:rsidR="00B12ED6" w:rsidRDefault="00B12ED6" w:rsidP="0044169F">
      <w:pPr>
        <w:spacing w:line="480" w:lineRule="auto"/>
      </w:pPr>
    </w:p>
    <w:p w14:paraId="47A8152F" w14:textId="77777777" w:rsidR="00B12ED6" w:rsidRDefault="00B12ED6" w:rsidP="0044169F">
      <w:pPr>
        <w:spacing w:line="480" w:lineRule="auto"/>
      </w:pPr>
    </w:p>
    <w:p w14:paraId="69794229" w14:textId="77777777" w:rsidR="00B12ED6" w:rsidRDefault="00B12ED6" w:rsidP="0044169F">
      <w:pPr>
        <w:spacing w:line="480" w:lineRule="auto"/>
      </w:pPr>
    </w:p>
    <w:p w14:paraId="5C8E9276" w14:textId="77777777" w:rsidR="00B12ED6" w:rsidRDefault="00B12ED6" w:rsidP="0044169F">
      <w:pPr>
        <w:spacing w:line="480" w:lineRule="auto"/>
      </w:pPr>
    </w:p>
    <w:p w14:paraId="58AB811D" w14:textId="77777777" w:rsidR="00B12ED6" w:rsidRDefault="00B12ED6" w:rsidP="0044169F">
      <w:pPr>
        <w:spacing w:line="480" w:lineRule="auto"/>
      </w:pPr>
    </w:p>
    <w:p w14:paraId="7DC7B836" w14:textId="77777777" w:rsidR="00B12ED6" w:rsidRDefault="00B12ED6" w:rsidP="0044169F">
      <w:pPr>
        <w:spacing w:line="480" w:lineRule="auto"/>
      </w:pPr>
    </w:p>
    <w:p w14:paraId="0E0432C4" w14:textId="77777777" w:rsidR="00B12ED6" w:rsidRDefault="00B12ED6" w:rsidP="0044169F">
      <w:pPr>
        <w:spacing w:line="480" w:lineRule="auto"/>
      </w:pPr>
    </w:p>
    <w:p w14:paraId="18E17C2C" w14:textId="77777777" w:rsidR="00B12ED6" w:rsidRDefault="00B12ED6" w:rsidP="0044169F">
      <w:pPr>
        <w:spacing w:line="480" w:lineRule="auto"/>
      </w:pPr>
    </w:p>
    <w:p w14:paraId="04121E61" w14:textId="6B3CDC6F" w:rsidR="0044169F" w:rsidRPr="0044169F" w:rsidRDefault="0044169F" w:rsidP="0044169F">
      <w:pPr>
        <w:spacing w:line="480" w:lineRule="auto"/>
      </w:pPr>
      <w:r w:rsidRPr="0044169F">
        <w:lastRenderedPageBreak/>
        <w:t xml:space="preserve">-0.17, </w:t>
      </w:r>
      <w:r w:rsidRPr="0044169F">
        <w:rPr>
          <w:i/>
          <w:iCs/>
        </w:rPr>
        <w:t xml:space="preserve">SE </w:t>
      </w:r>
      <w:r w:rsidRPr="0044169F">
        <w:t>= .10, 95% CI [-</w:t>
      </w:r>
      <w:r w:rsidR="00D55BDB">
        <w:t>0</w:t>
      </w:r>
      <w:r w:rsidRPr="0044169F">
        <w:t xml:space="preserve">.37, </w:t>
      </w:r>
      <w:r w:rsidR="00D55BDB">
        <w:t>0</w:t>
      </w:r>
      <w:r w:rsidRPr="0044169F">
        <w:t>.03]) and sexual orientation (</w:t>
      </w:r>
      <w:r w:rsidRPr="0044169F">
        <w:rPr>
          <w:i/>
          <w:iCs/>
        </w:rPr>
        <w:t xml:space="preserve">B </w:t>
      </w:r>
      <w:r w:rsidRPr="0044169F">
        <w:t xml:space="preserve">= 2.12, </w:t>
      </w:r>
      <w:r w:rsidRPr="0044169F">
        <w:rPr>
          <w:i/>
          <w:iCs/>
        </w:rPr>
        <w:t xml:space="preserve">SE </w:t>
      </w:r>
      <w:r w:rsidRPr="0044169F">
        <w:t xml:space="preserve">= 3.11, 95% CI [-4.02, 8.26]) were not significant in the total effect model. Thus, these variables were not included in the moderated mediation analyses. </w:t>
      </w:r>
    </w:p>
    <w:p w14:paraId="6EE6712B" w14:textId="4D01B99E" w:rsidR="0044169F" w:rsidRDefault="0044169F" w:rsidP="003E5BD5">
      <w:pPr>
        <w:pStyle w:val="Heading2"/>
      </w:pPr>
      <w:bookmarkStart w:id="40" w:name="_Toc71371409"/>
      <w:r w:rsidRPr="0044169F">
        <w:t>Moderated Mediation Analyses</w:t>
      </w:r>
      <w:bookmarkEnd w:id="40"/>
    </w:p>
    <w:p w14:paraId="59BC0B27" w14:textId="77777777" w:rsidR="00D67343" w:rsidRPr="00D67343" w:rsidRDefault="00D67343" w:rsidP="00D67343"/>
    <w:p w14:paraId="547897C4" w14:textId="00734D3E" w:rsidR="0044169F" w:rsidRPr="0044169F" w:rsidRDefault="0044169F" w:rsidP="005C5278">
      <w:pPr>
        <w:spacing w:line="480" w:lineRule="auto"/>
      </w:pPr>
      <w:r w:rsidRPr="0044169F">
        <w:tab/>
        <w:t xml:space="preserve"> To test Hypothes</w:t>
      </w:r>
      <w:r w:rsidR="00E54FB5">
        <w:t>i</w:t>
      </w:r>
      <w:r w:rsidRPr="0044169F">
        <w:t xml:space="preserve">s 2, a moderated mediation analysis was conducted using Model 8 of PROCESS with 5,000 bias-corrected bootstrap samples. Within this model, all five coping subscales were entered as simultaneous mediators to explore whether they mediated the indirect association between GRMS and traumatic stress, with </w:t>
      </w:r>
      <w:r w:rsidR="008F4CAF">
        <w:t>the SBW schema</w:t>
      </w:r>
      <w:r w:rsidRPr="0044169F">
        <w:t xml:space="preserve"> as a moderator. Results of the moderated mediation analysis </w:t>
      </w:r>
      <w:r w:rsidR="00AB2EFD">
        <w:t>partially supported</w:t>
      </w:r>
      <w:r w:rsidRPr="0044169F">
        <w:t xml:space="preserve"> Hypothesis 2.</w:t>
      </w:r>
      <w:r w:rsidR="008F4CAF">
        <w:t xml:space="preserve"> </w:t>
      </w:r>
      <w:r w:rsidR="00551C65">
        <w:t>As hypothesized, the SBW schema significantly moderated the direct association between GRMS and one type of disengagement coping, (</w:t>
      </w:r>
      <w:r w:rsidR="00551C65" w:rsidRPr="0044169F">
        <w:rPr>
          <w:i/>
          <w:iCs/>
        </w:rPr>
        <w:t xml:space="preserve">B </w:t>
      </w:r>
      <w:r w:rsidR="00551C65" w:rsidRPr="0044169F">
        <w:t xml:space="preserve">= </w:t>
      </w:r>
      <w:r w:rsidR="00551C65">
        <w:t>0.60</w:t>
      </w:r>
      <w:r w:rsidR="00551C65" w:rsidRPr="0044169F">
        <w:t xml:space="preserve">, </w:t>
      </w:r>
      <w:r w:rsidR="00551C65" w:rsidRPr="0044169F">
        <w:rPr>
          <w:i/>
          <w:iCs/>
        </w:rPr>
        <w:t xml:space="preserve">SE </w:t>
      </w:r>
      <w:r w:rsidR="00551C65" w:rsidRPr="0044169F">
        <w:t xml:space="preserve">= </w:t>
      </w:r>
      <w:r w:rsidR="00551C65">
        <w:t>0.20</w:t>
      </w:r>
      <w:r w:rsidR="00551C65" w:rsidRPr="0044169F">
        <w:t xml:space="preserve">, 95% CI </w:t>
      </w:r>
      <w:r w:rsidR="00551C65" w:rsidRPr="00E35F6F">
        <w:t>[0.02, 0.10]</w:t>
      </w:r>
      <w:r w:rsidR="00551C65" w:rsidRPr="0044169F">
        <w:t>)</w:t>
      </w:r>
      <w:r w:rsidR="00551C65">
        <w:t xml:space="preserve">. The SBW schema significantly moderated the direct relation between GRMS and Detachment at +1 </w:t>
      </w:r>
      <w:r w:rsidR="00551C65" w:rsidRPr="002D0EE6">
        <w:rPr>
          <w:i/>
          <w:iCs/>
        </w:rPr>
        <w:t>SD</w:t>
      </w:r>
      <w:r w:rsidR="00551C65">
        <w:t xml:space="preserve"> above the mean (</w:t>
      </w:r>
      <w:r w:rsidR="00551C65" w:rsidRPr="0044169F">
        <w:rPr>
          <w:i/>
          <w:iCs/>
        </w:rPr>
        <w:t xml:space="preserve">B </w:t>
      </w:r>
      <w:r w:rsidR="00551C65" w:rsidRPr="0044169F">
        <w:t xml:space="preserve">= </w:t>
      </w:r>
      <w:r w:rsidR="00551C65">
        <w:t>1.53</w:t>
      </w:r>
      <w:r w:rsidR="00551C65" w:rsidRPr="0044169F">
        <w:t xml:space="preserve">, </w:t>
      </w:r>
      <w:r w:rsidR="00551C65" w:rsidRPr="0044169F">
        <w:rPr>
          <w:i/>
          <w:iCs/>
        </w:rPr>
        <w:t xml:space="preserve">SE </w:t>
      </w:r>
      <w:r w:rsidR="00551C65" w:rsidRPr="0044169F">
        <w:t>= .5</w:t>
      </w:r>
      <w:r w:rsidR="00551C65">
        <w:t>1</w:t>
      </w:r>
      <w:r w:rsidR="00551C65" w:rsidRPr="0044169F">
        <w:t>, 95% CI [</w:t>
      </w:r>
      <w:r w:rsidR="00551C65">
        <w:t>0.51,</w:t>
      </w:r>
      <w:r w:rsidR="00551C65" w:rsidRPr="0044169F">
        <w:t xml:space="preserve"> </w:t>
      </w:r>
      <w:r w:rsidR="00551C65">
        <w:t>2.54</w:t>
      </w:r>
      <w:r w:rsidR="00551C65" w:rsidRPr="0044169F">
        <w:t>]</w:t>
      </w:r>
      <w:r w:rsidR="00551C65">
        <w:t>), but not at the mean (</w:t>
      </w:r>
      <w:r w:rsidR="00551C65" w:rsidRPr="0044169F">
        <w:rPr>
          <w:i/>
          <w:iCs/>
        </w:rPr>
        <w:t xml:space="preserve">B </w:t>
      </w:r>
      <w:r w:rsidR="00551C65" w:rsidRPr="0044169F">
        <w:t xml:space="preserve">= </w:t>
      </w:r>
      <w:r w:rsidR="00551C65">
        <w:t>0.40</w:t>
      </w:r>
      <w:r w:rsidR="00551C65" w:rsidRPr="0044169F">
        <w:t xml:space="preserve">, </w:t>
      </w:r>
      <w:r w:rsidR="00551C65" w:rsidRPr="0044169F">
        <w:rPr>
          <w:i/>
          <w:iCs/>
        </w:rPr>
        <w:t xml:space="preserve">SE </w:t>
      </w:r>
      <w:r w:rsidR="00551C65" w:rsidRPr="0044169F">
        <w:t>= .</w:t>
      </w:r>
      <w:r w:rsidR="00551C65">
        <w:t>40</w:t>
      </w:r>
      <w:r w:rsidR="00551C65" w:rsidRPr="0044169F">
        <w:t>, 95% CI [</w:t>
      </w:r>
      <w:r w:rsidR="00551C65">
        <w:t>-0.38,</w:t>
      </w:r>
      <w:r w:rsidR="00551C65" w:rsidRPr="0044169F">
        <w:t xml:space="preserve"> </w:t>
      </w:r>
      <w:r w:rsidR="00551C65">
        <w:t>1.18</w:t>
      </w:r>
      <w:r w:rsidR="00551C65" w:rsidRPr="0044169F">
        <w:t>]</w:t>
      </w:r>
      <w:r w:rsidR="00551C65">
        <w:t xml:space="preserve">), or -1 </w:t>
      </w:r>
      <w:r w:rsidR="00551C65" w:rsidRPr="002D0EE6">
        <w:rPr>
          <w:i/>
          <w:iCs/>
        </w:rPr>
        <w:t xml:space="preserve">SD </w:t>
      </w:r>
      <w:r w:rsidR="00551C65">
        <w:t>below the mean (</w:t>
      </w:r>
      <w:r w:rsidR="00551C65" w:rsidRPr="0044169F">
        <w:rPr>
          <w:i/>
          <w:iCs/>
        </w:rPr>
        <w:t xml:space="preserve">B </w:t>
      </w:r>
      <w:r w:rsidR="00551C65" w:rsidRPr="0044169F">
        <w:t xml:space="preserve">= </w:t>
      </w:r>
      <w:r w:rsidR="00551C65">
        <w:t>-0.72</w:t>
      </w:r>
      <w:r w:rsidR="00551C65" w:rsidRPr="0044169F">
        <w:t xml:space="preserve">, </w:t>
      </w:r>
      <w:r w:rsidR="00551C65" w:rsidRPr="0044169F">
        <w:rPr>
          <w:i/>
          <w:iCs/>
        </w:rPr>
        <w:t xml:space="preserve">SE </w:t>
      </w:r>
      <w:r w:rsidR="00551C65" w:rsidRPr="0044169F">
        <w:t>= .5</w:t>
      </w:r>
      <w:r w:rsidR="00551C65">
        <w:t>7</w:t>
      </w:r>
      <w:r w:rsidR="00551C65" w:rsidRPr="0044169F">
        <w:t>, 95% CI [</w:t>
      </w:r>
      <w:r w:rsidR="00551C65">
        <w:t>-1.85,</w:t>
      </w:r>
      <w:r w:rsidR="00551C65" w:rsidRPr="0044169F">
        <w:t xml:space="preserve"> </w:t>
      </w:r>
      <w:r w:rsidR="00551C65">
        <w:t>0.40</w:t>
      </w:r>
      <w:r w:rsidR="00551C65" w:rsidRPr="0044169F">
        <w:t>]</w:t>
      </w:r>
      <w:r w:rsidR="00551C65">
        <w:t>). This indicates that the combination of greater GRMS and greater internalization of the SBW schema was associated with greater use of Detachment coping. The SBW schema did not moderate the relations between GRMS and engagement coping (</w:t>
      </w:r>
      <w:r w:rsidR="00551C65" w:rsidRPr="0044169F">
        <w:t xml:space="preserve">Resistance </w:t>
      </w:r>
      <w:r w:rsidR="00551C65" w:rsidRPr="0044169F">
        <w:rPr>
          <w:i/>
          <w:iCs/>
        </w:rPr>
        <w:t xml:space="preserve">B </w:t>
      </w:r>
      <w:r w:rsidR="00551C65" w:rsidRPr="0044169F">
        <w:t>= -0.0</w:t>
      </w:r>
      <w:r w:rsidR="00551C65">
        <w:t>5</w:t>
      </w:r>
      <w:r w:rsidR="00551C65" w:rsidRPr="0044169F">
        <w:t xml:space="preserve">, </w:t>
      </w:r>
      <w:r w:rsidR="00551C65" w:rsidRPr="0044169F">
        <w:rPr>
          <w:i/>
          <w:iCs/>
        </w:rPr>
        <w:t xml:space="preserve">SE </w:t>
      </w:r>
      <w:r w:rsidR="00551C65" w:rsidRPr="0044169F">
        <w:t xml:space="preserve">= </w:t>
      </w:r>
      <w:r w:rsidR="00551C65">
        <w:t>-.02</w:t>
      </w:r>
      <w:r w:rsidR="00551C65" w:rsidRPr="0044169F">
        <w:t>, 95% CI [-</w:t>
      </w:r>
      <w:r w:rsidR="00551C65">
        <w:t>0</w:t>
      </w:r>
      <w:r w:rsidR="00551C65" w:rsidRPr="0044169F">
        <w:t>.</w:t>
      </w:r>
      <w:r w:rsidR="00551C65">
        <w:t>09</w:t>
      </w:r>
      <w:r w:rsidR="00551C65" w:rsidRPr="0044169F">
        <w:t xml:space="preserve">, </w:t>
      </w:r>
      <w:r w:rsidR="00551C65">
        <w:t>0</w:t>
      </w:r>
      <w:r w:rsidR="00551C65" w:rsidRPr="0044169F">
        <w:t>.</w:t>
      </w:r>
      <w:r w:rsidR="00551C65">
        <w:t>001</w:t>
      </w:r>
      <w:r w:rsidR="00551C65" w:rsidRPr="0044169F">
        <w:t>]</w:t>
      </w:r>
      <w:r w:rsidR="00551C65">
        <w:t xml:space="preserve">; Education/Advocacy </w:t>
      </w:r>
      <w:r w:rsidR="00551C65" w:rsidRPr="0044169F">
        <w:rPr>
          <w:i/>
          <w:iCs/>
        </w:rPr>
        <w:t xml:space="preserve">B </w:t>
      </w:r>
      <w:r w:rsidR="00551C65" w:rsidRPr="0044169F">
        <w:t>= -0.0</w:t>
      </w:r>
      <w:r w:rsidR="00551C65">
        <w:t>4</w:t>
      </w:r>
      <w:r w:rsidR="00551C65" w:rsidRPr="0044169F">
        <w:t xml:space="preserve">, </w:t>
      </w:r>
      <w:r w:rsidR="00551C65" w:rsidRPr="0044169F">
        <w:rPr>
          <w:i/>
          <w:iCs/>
        </w:rPr>
        <w:t xml:space="preserve">SE </w:t>
      </w:r>
      <w:r w:rsidR="00551C65" w:rsidRPr="0044169F">
        <w:t>= .</w:t>
      </w:r>
      <w:r w:rsidR="00551C65">
        <w:t>03</w:t>
      </w:r>
      <w:r w:rsidR="00551C65" w:rsidRPr="0044169F">
        <w:t>, 95% CI [-</w:t>
      </w:r>
      <w:r w:rsidR="00551C65">
        <w:t>0</w:t>
      </w:r>
      <w:r w:rsidR="00551C65" w:rsidRPr="0044169F">
        <w:t>.</w:t>
      </w:r>
      <w:r w:rsidR="00551C65">
        <w:t>09</w:t>
      </w:r>
      <w:r w:rsidR="00551C65" w:rsidRPr="0044169F">
        <w:t xml:space="preserve">, </w:t>
      </w:r>
      <w:r w:rsidR="00551C65">
        <w:t>0</w:t>
      </w:r>
      <w:r w:rsidR="00551C65" w:rsidRPr="0044169F">
        <w:t>.</w:t>
      </w:r>
      <w:r w:rsidR="00551C65">
        <w:t>02</w:t>
      </w:r>
      <w:r w:rsidR="00551C65" w:rsidRPr="0044169F">
        <w:t>]</w:t>
      </w:r>
      <w:r w:rsidR="00551C65">
        <w:t xml:space="preserve">) or the other disengagement coping strategies (Internalization </w:t>
      </w:r>
      <w:r w:rsidR="00551C65" w:rsidRPr="0044169F">
        <w:rPr>
          <w:i/>
          <w:iCs/>
        </w:rPr>
        <w:t xml:space="preserve">B </w:t>
      </w:r>
      <w:r w:rsidR="00551C65" w:rsidRPr="0044169F">
        <w:t>= 0.0</w:t>
      </w:r>
      <w:r w:rsidR="00551C65">
        <w:t>3</w:t>
      </w:r>
      <w:r w:rsidR="00551C65" w:rsidRPr="0044169F">
        <w:t xml:space="preserve">, </w:t>
      </w:r>
      <w:r w:rsidR="00551C65" w:rsidRPr="0044169F">
        <w:rPr>
          <w:i/>
          <w:iCs/>
        </w:rPr>
        <w:t xml:space="preserve">SE </w:t>
      </w:r>
      <w:r w:rsidR="00551C65" w:rsidRPr="0044169F">
        <w:t xml:space="preserve">= </w:t>
      </w:r>
      <w:r w:rsidR="00551C65">
        <w:t>.03</w:t>
      </w:r>
      <w:r w:rsidR="00551C65" w:rsidRPr="0044169F">
        <w:t>, 95% CI [-</w:t>
      </w:r>
      <w:r w:rsidR="00551C65">
        <w:t>0</w:t>
      </w:r>
      <w:r w:rsidR="00551C65" w:rsidRPr="0044169F">
        <w:t>.</w:t>
      </w:r>
      <w:r w:rsidR="00551C65">
        <w:t>02</w:t>
      </w:r>
      <w:r w:rsidR="00551C65" w:rsidRPr="0044169F">
        <w:t xml:space="preserve">, </w:t>
      </w:r>
      <w:r w:rsidR="00551C65">
        <w:t>0</w:t>
      </w:r>
      <w:r w:rsidR="00551C65" w:rsidRPr="0044169F">
        <w:t>.</w:t>
      </w:r>
      <w:r w:rsidR="00551C65">
        <w:t xml:space="preserve">09; Drug/Alcohol Use </w:t>
      </w:r>
      <w:r w:rsidR="00551C65" w:rsidRPr="0044169F">
        <w:rPr>
          <w:i/>
          <w:iCs/>
        </w:rPr>
        <w:t xml:space="preserve">B </w:t>
      </w:r>
      <w:r w:rsidR="00551C65" w:rsidRPr="0044169F">
        <w:t>= -0.0</w:t>
      </w:r>
      <w:r w:rsidR="00551C65">
        <w:t>5</w:t>
      </w:r>
      <w:r w:rsidR="00551C65" w:rsidRPr="0044169F">
        <w:t xml:space="preserve">, </w:t>
      </w:r>
      <w:r w:rsidR="00551C65" w:rsidRPr="0044169F">
        <w:rPr>
          <w:i/>
          <w:iCs/>
        </w:rPr>
        <w:t xml:space="preserve">SE </w:t>
      </w:r>
      <w:r w:rsidR="00551C65" w:rsidRPr="0044169F">
        <w:t xml:space="preserve">= </w:t>
      </w:r>
      <w:r w:rsidR="00551C65">
        <w:t>-.02</w:t>
      </w:r>
      <w:r w:rsidR="00551C65" w:rsidRPr="0044169F">
        <w:t>, 95% CI [-</w:t>
      </w:r>
      <w:r w:rsidR="00551C65">
        <w:t>0</w:t>
      </w:r>
      <w:r w:rsidR="00551C65" w:rsidRPr="0044169F">
        <w:t>.</w:t>
      </w:r>
      <w:r w:rsidR="00551C65">
        <w:t>09</w:t>
      </w:r>
      <w:r w:rsidR="00551C65" w:rsidRPr="0044169F">
        <w:t xml:space="preserve">, </w:t>
      </w:r>
      <w:r w:rsidR="00551C65">
        <w:t>0</w:t>
      </w:r>
      <w:r w:rsidR="00551C65" w:rsidRPr="0044169F">
        <w:t>.</w:t>
      </w:r>
      <w:r w:rsidR="00551C65">
        <w:t>001). The SBW schema also did not moderate the relations between GRMS and traumatic stress (</w:t>
      </w:r>
      <w:r w:rsidR="00551C65" w:rsidRPr="0044169F">
        <w:rPr>
          <w:i/>
          <w:iCs/>
        </w:rPr>
        <w:t xml:space="preserve">B </w:t>
      </w:r>
      <w:r w:rsidR="00551C65" w:rsidRPr="0044169F">
        <w:t xml:space="preserve">= </w:t>
      </w:r>
      <w:r w:rsidR="00551C65">
        <w:t>0.05</w:t>
      </w:r>
      <w:r w:rsidR="00551C65" w:rsidRPr="0044169F">
        <w:t xml:space="preserve">, </w:t>
      </w:r>
      <w:r w:rsidR="00551C65" w:rsidRPr="0044169F">
        <w:rPr>
          <w:i/>
          <w:iCs/>
        </w:rPr>
        <w:t xml:space="preserve">SE </w:t>
      </w:r>
      <w:r w:rsidR="00551C65" w:rsidRPr="0044169F">
        <w:t>= .</w:t>
      </w:r>
      <w:r w:rsidR="00551C65">
        <w:t>08</w:t>
      </w:r>
      <w:r w:rsidR="00551C65" w:rsidRPr="0044169F">
        <w:t>, 95% CI [</w:t>
      </w:r>
      <w:r w:rsidR="00551C65">
        <w:t>-0.11,</w:t>
      </w:r>
      <w:r w:rsidR="00551C65" w:rsidRPr="0044169F">
        <w:t xml:space="preserve"> </w:t>
      </w:r>
      <w:r w:rsidR="00551C65">
        <w:t>0.21</w:t>
      </w:r>
      <w:r w:rsidR="00551C65" w:rsidRPr="0044169F">
        <w:t>]</w:t>
      </w:r>
      <w:r w:rsidR="00551C65">
        <w:t>).</w:t>
      </w:r>
      <w:r w:rsidR="00551C65">
        <w:t xml:space="preserve"> </w:t>
      </w:r>
      <w:r w:rsidR="00551C65">
        <w:t xml:space="preserve">In addition, I hypothesized that the SBW schema would be significantly related to disengagement coping strategies. As hypothesized, the SBW schema was significantly related to </w:t>
      </w:r>
      <w:r w:rsidR="00551C65">
        <w:lastRenderedPageBreak/>
        <w:t>Internalization (</w:t>
      </w:r>
      <w:r w:rsidR="00551C65" w:rsidRPr="0044169F">
        <w:rPr>
          <w:i/>
          <w:iCs/>
        </w:rPr>
        <w:t xml:space="preserve">B </w:t>
      </w:r>
      <w:r w:rsidR="00551C65" w:rsidRPr="0044169F">
        <w:t xml:space="preserve">= </w:t>
      </w:r>
      <w:r w:rsidR="00551C65">
        <w:t>1.53</w:t>
      </w:r>
      <w:r w:rsidR="00551C65" w:rsidRPr="0044169F">
        <w:t xml:space="preserve">, </w:t>
      </w:r>
      <w:r w:rsidR="00551C65" w:rsidRPr="0044169F">
        <w:rPr>
          <w:i/>
          <w:iCs/>
        </w:rPr>
        <w:t xml:space="preserve">SE </w:t>
      </w:r>
      <w:r w:rsidR="00551C65" w:rsidRPr="0044169F">
        <w:t>= .5</w:t>
      </w:r>
      <w:r w:rsidR="00551C65">
        <w:t>3</w:t>
      </w:r>
      <w:r w:rsidR="00551C65" w:rsidRPr="0044169F">
        <w:t>, 95% CI [</w:t>
      </w:r>
      <w:r w:rsidR="00551C65">
        <w:t>0.48,</w:t>
      </w:r>
      <w:r w:rsidR="00551C65" w:rsidRPr="0044169F">
        <w:t xml:space="preserve"> </w:t>
      </w:r>
      <w:r w:rsidR="00551C65">
        <w:t>2.59</w:t>
      </w:r>
      <w:r w:rsidR="00551C65" w:rsidRPr="0044169F">
        <w:t>])</w:t>
      </w:r>
      <w:r w:rsidR="00551C65">
        <w:t xml:space="preserve"> and Detachment (</w:t>
      </w:r>
      <w:r w:rsidR="00551C65" w:rsidRPr="0044169F">
        <w:rPr>
          <w:i/>
          <w:iCs/>
        </w:rPr>
        <w:t xml:space="preserve">B </w:t>
      </w:r>
      <w:r w:rsidR="00551C65" w:rsidRPr="0044169F">
        <w:t xml:space="preserve">= </w:t>
      </w:r>
      <w:r w:rsidR="00551C65">
        <w:t>0.12</w:t>
      </w:r>
      <w:r w:rsidR="00551C65" w:rsidRPr="0044169F">
        <w:t xml:space="preserve">, </w:t>
      </w:r>
      <w:r w:rsidR="00551C65" w:rsidRPr="0044169F">
        <w:rPr>
          <w:i/>
          <w:iCs/>
        </w:rPr>
        <w:t xml:space="preserve">SE </w:t>
      </w:r>
      <w:r w:rsidR="00551C65" w:rsidRPr="0044169F">
        <w:t>= .</w:t>
      </w:r>
      <w:r w:rsidR="00551C65">
        <w:t>02</w:t>
      </w:r>
      <w:r w:rsidR="00551C65" w:rsidRPr="0044169F">
        <w:t>, 95% CI [</w:t>
      </w:r>
      <w:r w:rsidR="00551C65">
        <w:t>0.08,</w:t>
      </w:r>
      <w:r w:rsidR="00551C65" w:rsidRPr="0044169F">
        <w:t xml:space="preserve"> </w:t>
      </w:r>
      <w:r w:rsidR="00551C65">
        <w:t>0.16</w:t>
      </w:r>
      <w:r w:rsidR="00551C65" w:rsidRPr="0044169F">
        <w:t>])</w:t>
      </w:r>
      <w:r w:rsidR="00551C65">
        <w:t>, such that greater internalization of the SBW schema was associated with greater use of internalization and detachment coping strategies. Contrary to Hypothesis 2, the SBW schema was not significantly related to drug/alcohol use (</w:t>
      </w:r>
      <w:r w:rsidR="00551C65" w:rsidRPr="0044169F">
        <w:rPr>
          <w:i/>
          <w:iCs/>
        </w:rPr>
        <w:t xml:space="preserve">B </w:t>
      </w:r>
      <w:r w:rsidR="00551C65" w:rsidRPr="0044169F">
        <w:t xml:space="preserve">= </w:t>
      </w:r>
      <w:r w:rsidR="00551C65">
        <w:t>0.05</w:t>
      </w:r>
      <w:r w:rsidR="00551C65" w:rsidRPr="0044169F">
        <w:t xml:space="preserve">, </w:t>
      </w:r>
      <w:r w:rsidR="00551C65" w:rsidRPr="0044169F">
        <w:rPr>
          <w:i/>
          <w:iCs/>
        </w:rPr>
        <w:t xml:space="preserve">SE </w:t>
      </w:r>
      <w:r w:rsidR="00551C65" w:rsidRPr="0044169F">
        <w:t>= .</w:t>
      </w:r>
      <w:r w:rsidR="00551C65">
        <w:t>03</w:t>
      </w:r>
      <w:r w:rsidR="00551C65" w:rsidRPr="0044169F">
        <w:t>, 95% CI [</w:t>
      </w:r>
      <w:r w:rsidR="00551C65">
        <w:t>-0.01,</w:t>
      </w:r>
      <w:r w:rsidR="00551C65" w:rsidRPr="0044169F">
        <w:t xml:space="preserve"> </w:t>
      </w:r>
      <w:r w:rsidR="00551C65">
        <w:t>0.10</w:t>
      </w:r>
      <w:r w:rsidR="00551C65" w:rsidRPr="0044169F">
        <w:t>])</w:t>
      </w:r>
      <w:r w:rsidR="00551C65">
        <w:t>.</w:t>
      </w:r>
      <w:r w:rsidR="00551C65">
        <w:t xml:space="preserve"> </w:t>
      </w:r>
      <w:r w:rsidR="008F4CAF">
        <w:t>The SBW schema</w:t>
      </w:r>
      <w:r w:rsidRPr="0044169F">
        <w:t xml:space="preserve"> did not moderate the indirect association of GRMS on traumatic stress through Education/Advocacy (index of moderated mediation, </w:t>
      </w:r>
      <w:r w:rsidRPr="0044169F">
        <w:rPr>
          <w:i/>
          <w:iCs/>
        </w:rPr>
        <w:t xml:space="preserve">B </w:t>
      </w:r>
      <w:r w:rsidRPr="0044169F">
        <w:t xml:space="preserve">= -0.01, </w:t>
      </w:r>
      <w:r w:rsidRPr="0044169F">
        <w:rPr>
          <w:i/>
          <w:iCs/>
        </w:rPr>
        <w:t xml:space="preserve">SE </w:t>
      </w:r>
      <w:r w:rsidRPr="0044169F">
        <w:t>= .01, 95% CI [-</w:t>
      </w:r>
      <w:r w:rsidR="00D55BDB">
        <w:t>0</w:t>
      </w:r>
      <w:r w:rsidRPr="0044169F">
        <w:t>.0</w:t>
      </w:r>
      <w:r w:rsidR="006D6E19">
        <w:t>4</w:t>
      </w:r>
      <w:r w:rsidRPr="0044169F">
        <w:t xml:space="preserve">, </w:t>
      </w:r>
      <w:r w:rsidR="00D55BDB">
        <w:t>0</w:t>
      </w:r>
      <w:r w:rsidRPr="0044169F">
        <w:t xml:space="preserve">.01]), </w:t>
      </w:r>
      <w:r w:rsidR="002440A2">
        <w:t>Drug/Alcohol Use</w:t>
      </w:r>
      <w:r w:rsidRPr="0044169F">
        <w:t xml:space="preserve"> (index of moderated mediation, </w:t>
      </w:r>
      <w:r w:rsidRPr="0044169F">
        <w:rPr>
          <w:i/>
          <w:iCs/>
        </w:rPr>
        <w:t xml:space="preserve">B </w:t>
      </w:r>
      <w:r w:rsidRPr="0044169F">
        <w:t xml:space="preserve">= 0.03, </w:t>
      </w:r>
      <w:r w:rsidRPr="0044169F">
        <w:rPr>
          <w:i/>
          <w:iCs/>
        </w:rPr>
        <w:t xml:space="preserve">SE </w:t>
      </w:r>
      <w:r w:rsidRPr="0044169F">
        <w:t>= .02, 95% CI [-</w:t>
      </w:r>
      <w:r w:rsidR="00D55BDB">
        <w:t>0</w:t>
      </w:r>
      <w:r w:rsidRPr="0044169F">
        <w:t xml:space="preserve">.01, </w:t>
      </w:r>
      <w:r w:rsidR="00D55BDB">
        <w:t>0</w:t>
      </w:r>
      <w:r w:rsidRPr="0044169F">
        <w:t>.0</w:t>
      </w:r>
      <w:r w:rsidR="006D6E19">
        <w:t>7</w:t>
      </w:r>
      <w:r w:rsidRPr="0044169F">
        <w:t xml:space="preserve">]), Internalization (index of moderated mediation, </w:t>
      </w:r>
      <w:r w:rsidRPr="0044169F">
        <w:rPr>
          <w:i/>
          <w:iCs/>
        </w:rPr>
        <w:t xml:space="preserve">B </w:t>
      </w:r>
      <w:r w:rsidRPr="0044169F">
        <w:t xml:space="preserve">= 0.02, </w:t>
      </w:r>
      <w:r w:rsidRPr="0044169F">
        <w:rPr>
          <w:i/>
          <w:iCs/>
        </w:rPr>
        <w:t xml:space="preserve">SE </w:t>
      </w:r>
      <w:r w:rsidRPr="0044169F">
        <w:t>= .02, 95% CI [-.0</w:t>
      </w:r>
      <w:r w:rsidR="006D6E19">
        <w:t>2</w:t>
      </w:r>
      <w:r w:rsidRPr="0044169F">
        <w:t xml:space="preserve">, </w:t>
      </w:r>
      <w:r w:rsidR="00D55BDB">
        <w:t>00</w:t>
      </w:r>
      <w:r w:rsidRPr="0044169F">
        <w:t>.0</w:t>
      </w:r>
      <w:r w:rsidR="006D6E19">
        <w:t>7</w:t>
      </w:r>
      <w:r w:rsidRPr="0044169F">
        <w:t xml:space="preserve">]), Resistance (index of moderated mediation, </w:t>
      </w:r>
      <w:r w:rsidRPr="0044169F">
        <w:rPr>
          <w:i/>
          <w:iCs/>
        </w:rPr>
        <w:t xml:space="preserve">B </w:t>
      </w:r>
      <w:r w:rsidRPr="0044169F">
        <w:t xml:space="preserve">= 0.002, </w:t>
      </w:r>
      <w:r w:rsidRPr="0044169F">
        <w:rPr>
          <w:i/>
          <w:iCs/>
        </w:rPr>
        <w:t xml:space="preserve">SE </w:t>
      </w:r>
      <w:r w:rsidRPr="0044169F">
        <w:t>= .02, 95% CI [-</w:t>
      </w:r>
      <w:r w:rsidR="00D55BDB">
        <w:t>0</w:t>
      </w:r>
      <w:r w:rsidRPr="0044169F">
        <w:t>.0</w:t>
      </w:r>
      <w:r w:rsidR="007058EB">
        <w:t>4</w:t>
      </w:r>
      <w:r w:rsidRPr="0044169F">
        <w:t xml:space="preserve">, </w:t>
      </w:r>
      <w:r w:rsidR="00D55BDB">
        <w:t>0</w:t>
      </w:r>
      <w:r w:rsidRPr="0044169F">
        <w:t>.0</w:t>
      </w:r>
      <w:r w:rsidR="006D6E19">
        <w:t>3</w:t>
      </w:r>
      <w:r w:rsidRPr="0044169F">
        <w:t xml:space="preserve">]), or Detachment (index of moderated mediation, </w:t>
      </w:r>
      <w:r w:rsidRPr="0044169F">
        <w:rPr>
          <w:i/>
          <w:iCs/>
        </w:rPr>
        <w:t xml:space="preserve">B </w:t>
      </w:r>
      <w:r w:rsidRPr="0044169F">
        <w:t xml:space="preserve">= 0.02, </w:t>
      </w:r>
      <w:r w:rsidRPr="0044169F">
        <w:rPr>
          <w:i/>
          <w:iCs/>
        </w:rPr>
        <w:t xml:space="preserve">SE </w:t>
      </w:r>
      <w:r w:rsidRPr="0044169F">
        <w:t>= .02, 95% CI [-</w:t>
      </w:r>
      <w:r w:rsidR="00D55BDB">
        <w:t>0</w:t>
      </w:r>
      <w:r w:rsidRPr="0044169F">
        <w:t xml:space="preserve">.02, </w:t>
      </w:r>
      <w:r w:rsidR="00D55BDB">
        <w:t>0</w:t>
      </w:r>
      <w:r w:rsidRPr="0044169F">
        <w:t xml:space="preserve">.07]) (see Table </w:t>
      </w:r>
      <w:r w:rsidR="00F21943">
        <w:t>3</w:t>
      </w:r>
      <w:r w:rsidRPr="0044169F">
        <w:t xml:space="preserve">). </w:t>
      </w:r>
    </w:p>
    <w:p w14:paraId="46E74806" w14:textId="77777777" w:rsidR="00B12ED6" w:rsidRDefault="0044169F" w:rsidP="0044169F">
      <w:pPr>
        <w:spacing w:line="480" w:lineRule="auto"/>
      </w:pPr>
      <w:r w:rsidRPr="0044169F">
        <w:tab/>
        <w:t>To test Hypothes</w:t>
      </w:r>
      <w:r w:rsidR="00610E87">
        <w:t>i</w:t>
      </w:r>
      <w:r w:rsidRPr="0044169F">
        <w:t xml:space="preserve">s 3, a moderated mediation analysis was conducted using Model 8 of PROCESS with 5,000 bias-corrected bootstrap samples. Within this model, all five coping subscales were entered as simultaneous mediators to explore whether they mediated the indirect association between GRMS and traumatic stress, with womanist </w:t>
      </w:r>
      <w:r w:rsidR="0058343B">
        <w:t>attitudes</w:t>
      </w:r>
      <w:r w:rsidRPr="0044169F">
        <w:t xml:space="preserve"> as a moderator. Results of the moderated mediation analysis </w:t>
      </w:r>
      <w:r w:rsidR="000C5A1E">
        <w:t xml:space="preserve">partially supported </w:t>
      </w:r>
      <w:r w:rsidRPr="0044169F">
        <w:t xml:space="preserve">Hypothesis 3. </w:t>
      </w:r>
      <w:r w:rsidR="00063BAF">
        <w:t xml:space="preserve">Contrary to Hypothesis 3, womanist attitudes did not moderate the direct association between GRMS and engagement coping (Education/Advocacy </w:t>
      </w:r>
      <w:r w:rsidR="00063BAF" w:rsidRPr="0044169F">
        <w:rPr>
          <w:i/>
          <w:iCs/>
        </w:rPr>
        <w:t xml:space="preserve">B </w:t>
      </w:r>
      <w:r w:rsidR="00063BAF" w:rsidRPr="0044169F">
        <w:t xml:space="preserve">= </w:t>
      </w:r>
      <w:r w:rsidR="00063BAF">
        <w:t>0.71</w:t>
      </w:r>
      <w:r w:rsidR="00063BAF" w:rsidRPr="0044169F">
        <w:t xml:space="preserve">, </w:t>
      </w:r>
      <w:r w:rsidR="00063BAF" w:rsidRPr="0044169F">
        <w:rPr>
          <w:i/>
          <w:iCs/>
        </w:rPr>
        <w:t xml:space="preserve">SE </w:t>
      </w:r>
      <w:r w:rsidR="00063BAF" w:rsidRPr="0044169F">
        <w:t>= .</w:t>
      </w:r>
      <w:r w:rsidR="00063BAF">
        <w:t>66</w:t>
      </w:r>
      <w:r w:rsidR="00063BAF" w:rsidRPr="0044169F">
        <w:t>, 95% CI [</w:t>
      </w:r>
      <w:r w:rsidR="00063BAF">
        <w:t>-0.60,</w:t>
      </w:r>
      <w:r w:rsidR="00063BAF" w:rsidRPr="0044169F">
        <w:t xml:space="preserve"> </w:t>
      </w:r>
      <w:r w:rsidR="00063BAF">
        <w:t>2.02</w:t>
      </w:r>
      <w:r w:rsidR="00063BAF" w:rsidRPr="0044169F">
        <w:t>]</w:t>
      </w:r>
      <w:r w:rsidR="00063BAF">
        <w:t>); Resistance</w:t>
      </w:r>
      <w:r w:rsidR="00063BAF" w:rsidRPr="00494E1A">
        <w:rPr>
          <w:i/>
          <w:iCs/>
        </w:rPr>
        <w:t xml:space="preserve"> </w:t>
      </w:r>
      <w:r w:rsidR="00063BAF" w:rsidRPr="0044169F">
        <w:rPr>
          <w:i/>
          <w:iCs/>
        </w:rPr>
        <w:t xml:space="preserve">B </w:t>
      </w:r>
      <w:r w:rsidR="00063BAF" w:rsidRPr="0044169F">
        <w:t xml:space="preserve">= </w:t>
      </w:r>
      <w:r w:rsidR="00063BAF">
        <w:t>-0.31</w:t>
      </w:r>
      <w:r w:rsidR="00063BAF" w:rsidRPr="0044169F">
        <w:t xml:space="preserve">, </w:t>
      </w:r>
      <w:r w:rsidR="00063BAF" w:rsidRPr="0044169F">
        <w:rPr>
          <w:i/>
          <w:iCs/>
        </w:rPr>
        <w:t xml:space="preserve">SE </w:t>
      </w:r>
      <w:r w:rsidR="00063BAF" w:rsidRPr="0044169F">
        <w:t>= .</w:t>
      </w:r>
      <w:r w:rsidR="00063BAF">
        <w:t>59</w:t>
      </w:r>
      <w:r w:rsidR="00063BAF" w:rsidRPr="0044169F">
        <w:t>, 95% CI [</w:t>
      </w:r>
      <w:r w:rsidR="00063BAF">
        <w:t>-1.48,</w:t>
      </w:r>
      <w:r w:rsidR="00063BAF" w:rsidRPr="0044169F">
        <w:t xml:space="preserve"> </w:t>
      </w:r>
      <w:r w:rsidR="00063BAF">
        <w:t>0.86</w:t>
      </w:r>
      <w:r w:rsidR="00063BAF" w:rsidRPr="0044169F">
        <w:t>]</w:t>
      </w:r>
      <w:r w:rsidR="00063BAF">
        <w:t xml:space="preserve">) or disengagement coping (Drug/Alcohol Use </w:t>
      </w:r>
      <w:r w:rsidR="00063BAF" w:rsidRPr="0044169F">
        <w:rPr>
          <w:i/>
          <w:iCs/>
        </w:rPr>
        <w:t xml:space="preserve">B </w:t>
      </w:r>
      <w:r w:rsidR="00063BAF" w:rsidRPr="0044169F">
        <w:t xml:space="preserve">= </w:t>
      </w:r>
      <w:r w:rsidR="00063BAF">
        <w:t>1.01</w:t>
      </w:r>
      <w:r w:rsidR="00063BAF" w:rsidRPr="0044169F">
        <w:t xml:space="preserve">, </w:t>
      </w:r>
      <w:r w:rsidR="00063BAF" w:rsidRPr="0044169F">
        <w:rPr>
          <w:i/>
          <w:iCs/>
        </w:rPr>
        <w:t xml:space="preserve">SE </w:t>
      </w:r>
      <w:r w:rsidR="00063BAF" w:rsidRPr="0044169F">
        <w:t>= .</w:t>
      </w:r>
      <w:r w:rsidR="00063BAF">
        <w:t>83,</w:t>
      </w:r>
      <w:r w:rsidR="00063BAF" w:rsidRPr="0044169F">
        <w:t xml:space="preserve"> 95% CI [</w:t>
      </w:r>
      <w:r w:rsidR="00063BAF">
        <w:t>-0.62,</w:t>
      </w:r>
      <w:r w:rsidR="00063BAF" w:rsidRPr="0044169F">
        <w:t xml:space="preserve"> </w:t>
      </w:r>
      <w:r w:rsidR="00063BAF">
        <w:t>2.65</w:t>
      </w:r>
      <w:r w:rsidR="00063BAF" w:rsidRPr="0044169F">
        <w:t>]</w:t>
      </w:r>
      <w:r w:rsidR="00063BAF">
        <w:t xml:space="preserve">; Internalization </w:t>
      </w:r>
      <w:r w:rsidR="00063BAF" w:rsidRPr="0044169F">
        <w:rPr>
          <w:i/>
          <w:iCs/>
        </w:rPr>
        <w:t xml:space="preserve">B </w:t>
      </w:r>
      <w:r w:rsidR="00063BAF" w:rsidRPr="0044169F">
        <w:t xml:space="preserve">= </w:t>
      </w:r>
      <w:r w:rsidR="00063BAF">
        <w:t>0.20</w:t>
      </w:r>
      <w:r w:rsidR="00063BAF" w:rsidRPr="0044169F">
        <w:t xml:space="preserve">, </w:t>
      </w:r>
      <w:r w:rsidR="00063BAF" w:rsidRPr="0044169F">
        <w:rPr>
          <w:i/>
          <w:iCs/>
        </w:rPr>
        <w:t xml:space="preserve">SE </w:t>
      </w:r>
      <w:r w:rsidR="00063BAF" w:rsidRPr="0044169F">
        <w:t>= .</w:t>
      </w:r>
      <w:r w:rsidR="00063BAF">
        <w:t>74</w:t>
      </w:r>
      <w:r w:rsidR="00063BAF" w:rsidRPr="0044169F">
        <w:t>, 95% CI [</w:t>
      </w:r>
      <w:r w:rsidR="00063BAF">
        <w:t>-1.27,</w:t>
      </w:r>
      <w:r w:rsidR="00063BAF" w:rsidRPr="0044169F">
        <w:t xml:space="preserve"> </w:t>
      </w:r>
      <w:r w:rsidR="00063BAF">
        <w:t>1.66</w:t>
      </w:r>
      <w:r w:rsidR="00063BAF" w:rsidRPr="0044169F">
        <w:t>]</w:t>
      </w:r>
      <w:r w:rsidR="00063BAF">
        <w:t xml:space="preserve">; Detachment </w:t>
      </w:r>
      <w:r w:rsidR="00063BAF" w:rsidRPr="0044169F">
        <w:rPr>
          <w:i/>
          <w:iCs/>
        </w:rPr>
        <w:t xml:space="preserve">B </w:t>
      </w:r>
      <w:r w:rsidR="00063BAF" w:rsidRPr="0044169F">
        <w:t xml:space="preserve">= </w:t>
      </w:r>
      <w:r w:rsidR="00063BAF">
        <w:t>-0.55</w:t>
      </w:r>
      <w:r w:rsidR="00063BAF" w:rsidRPr="0044169F">
        <w:t xml:space="preserve">, </w:t>
      </w:r>
      <w:r w:rsidR="00063BAF" w:rsidRPr="0044169F">
        <w:rPr>
          <w:i/>
          <w:iCs/>
        </w:rPr>
        <w:t xml:space="preserve">SE </w:t>
      </w:r>
      <w:r w:rsidR="00063BAF" w:rsidRPr="0044169F">
        <w:t>= .</w:t>
      </w:r>
      <w:r w:rsidR="00063BAF">
        <w:t>59</w:t>
      </w:r>
      <w:r w:rsidR="00063BAF" w:rsidRPr="0044169F">
        <w:t>, 95% CI [</w:t>
      </w:r>
      <w:r w:rsidR="00063BAF">
        <w:t>-1.72,</w:t>
      </w:r>
      <w:r w:rsidR="00063BAF" w:rsidRPr="0044169F">
        <w:t xml:space="preserve"> </w:t>
      </w:r>
      <w:r w:rsidR="00063BAF">
        <w:t>0.62</w:t>
      </w:r>
      <w:r w:rsidR="00063BAF" w:rsidRPr="0044169F">
        <w:t>]</w:t>
      </w:r>
      <w:r w:rsidR="00063BAF">
        <w:t>). Womanist attitudes also did not moderate the relations between GRMS and traumatic stress (</w:t>
      </w:r>
      <w:r w:rsidR="00063BAF" w:rsidRPr="0044169F">
        <w:rPr>
          <w:i/>
          <w:iCs/>
        </w:rPr>
        <w:t xml:space="preserve">B </w:t>
      </w:r>
      <w:r w:rsidR="00063BAF" w:rsidRPr="0044169F">
        <w:t xml:space="preserve">= </w:t>
      </w:r>
      <w:r w:rsidR="00063BAF">
        <w:t>-2.03</w:t>
      </w:r>
      <w:r w:rsidR="00063BAF" w:rsidRPr="0044169F">
        <w:t xml:space="preserve">, </w:t>
      </w:r>
      <w:r w:rsidR="00063BAF" w:rsidRPr="0044169F">
        <w:rPr>
          <w:i/>
          <w:iCs/>
        </w:rPr>
        <w:t xml:space="preserve">SE </w:t>
      </w:r>
      <w:r w:rsidR="00063BAF" w:rsidRPr="0044169F">
        <w:t xml:space="preserve">= </w:t>
      </w:r>
      <w:r w:rsidR="00063BAF">
        <w:t>2.04</w:t>
      </w:r>
      <w:r w:rsidR="00063BAF" w:rsidRPr="0044169F">
        <w:t>, 95% CI [</w:t>
      </w:r>
      <w:r w:rsidR="00063BAF">
        <w:t>-6.05,</w:t>
      </w:r>
      <w:r w:rsidR="00063BAF" w:rsidRPr="0044169F">
        <w:t xml:space="preserve"> </w:t>
      </w:r>
      <w:r w:rsidR="00063BAF">
        <w:t>1.99</w:t>
      </w:r>
      <w:r w:rsidR="00063BAF" w:rsidRPr="0044169F">
        <w:t>]</w:t>
      </w:r>
      <w:r w:rsidR="00063BAF">
        <w:t xml:space="preserve">). However, I also hypothesized that womanist attitudes would be significantly related to engagement coping </w:t>
      </w:r>
    </w:p>
    <w:p w14:paraId="481BF4E1" w14:textId="77777777" w:rsidR="00B12ED6" w:rsidRPr="0044169F" w:rsidRDefault="00B12ED6" w:rsidP="00B12ED6">
      <w:pPr>
        <w:rPr>
          <w:b/>
          <w:bCs/>
        </w:rPr>
      </w:pPr>
      <w:r w:rsidRPr="0044169F">
        <w:rPr>
          <w:b/>
          <w:bCs/>
        </w:rPr>
        <w:lastRenderedPageBreak/>
        <w:t xml:space="preserve">Table </w:t>
      </w:r>
      <w:r>
        <w:rPr>
          <w:b/>
          <w:bCs/>
        </w:rPr>
        <w:t>3</w:t>
      </w:r>
    </w:p>
    <w:p w14:paraId="738E332D" w14:textId="77777777" w:rsidR="00B12ED6" w:rsidRPr="0044169F" w:rsidRDefault="00B12ED6" w:rsidP="00B12ED6">
      <w:r w:rsidRPr="0044169F">
        <w:t>Moderated Mediation Analysis for Gendered Racial Microaggressions</w:t>
      </w:r>
      <w:r>
        <w:t>,</w:t>
      </w:r>
      <w:r w:rsidRPr="0044169F">
        <w:t xml:space="preserve"> Strong Black Woman Schema, Coping, and Traumatic Stress Symptoms</w:t>
      </w:r>
    </w:p>
    <w:p w14:paraId="314E4494" w14:textId="77777777" w:rsidR="00B12ED6" w:rsidRPr="0044169F" w:rsidRDefault="00B12ED6" w:rsidP="00B12ED6"/>
    <w:tbl>
      <w:tblPr>
        <w:tblStyle w:val="TableGrid"/>
        <w:tblW w:w="9450" w:type="dxa"/>
        <w:tblLook w:val="04A0" w:firstRow="1" w:lastRow="0" w:firstColumn="1" w:lastColumn="0" w:noHBand="0" w:noVBand="1"/>
      </w:tblPr>
      <w:tblGrid>
        <w:gridCol w:w="2229"/>
        <w:gridCol w:w="2339"/>
        <w:gridCol w:w="1044"/>
        <w:gridCol w:w="1044"/>
        <w:gridCol w:w="961"/>
        <w:gridCol w:w="1833"/>
      </w:tblGrid>
      <w:tr w:rsidR="00B12ED6" w:rsidRPr="0044169F" w14:paraId="0EB01D6F" w14:textId="77777777" w:rsidTr="005200CE">
        <w:tc>
          <w:tcPr>
            <w:tcW w:w="2061" w:type="dxa"/>
            <w:tcBorders>
              <w:left w:val="nil"/>
              <w:bottom w:val="nil"/>
              <w:right w:val="nil"/>
            </w:tcBorders>
          </w:tcPr>
          <w:p w14:paraId="22A9A5BA" w14:textId="77777777" w:rsidR="00B12ED6" w:rsidRPr="00502446" w:rsidRDefault="00B12ED6" w:rsidP="005200CE">
            <w:r w:rsidRPr="00502446">
              <w:t>Predictor</w:t>
            </w:r>
          </w:p>
        </w:tc>
        <w:tc>
          <w:tcPr>
            <w:tcW w:w="2349" w:type="dxa"/>
            <w:tcBorders>
              <w:left w:val="nil"/>
              <w:bottom w:val="nil"/>
              <w:right w:val="nil"/>
            </w:tcBorders>
          </w:tcPr>
          <w:p w14:paraId="6147A0BE" w14:textId="77777777" w:rsidR="00B12ED6" w:rsidRPr="00502446" w:rsidRDefault="00B12ED6" w:rsidP="005200CE">
            <w:r w:rsidRPr="00502446">
              <w:t>Outcome</w:t>
            </w:r>
          </w:p>
        </w:tc>
        <w:tc>
          <w:tcPr>
            <w:tcW w:w="1080" w:type="dxa"/>
            <w:tcBorders>
              <w:left w:val="nil"/>
              <w:bottom w:val="nil"/>
              <w:right w:val="nil"/>
            </w:tcBorders>
          </w:tcPr>
          <w:p w14:paraId="13EE8081" w14:textId="77777777" w:rsidR="00B12ED6" w:rsidRPr="00502446" w:rsidRDefault="00B12ED6" w:rsidP="005200CE">
            <w:r w:rsidRPr="00502446">
              <w:t>B</w:t>
            </w:r>
          </w:p>
        </w:tc>
        <w:tc>
          <w:tcPr>
            <w:tcW w:w="1080" w:type="dxa"/>
            <w:tcBorders>
              <w:left w:val="nil"/>
              <w:bottom w:val="nil"/>
              <w:right w:val="nil"/>
            </w:tcBorders>
          </w:tcPr>
          <w:p w14:paraId="3FC4826C" w14:textId="77777777" w:rsidR="00B12ED6" w:rsidRPr="00502446" w:rsidRDefault="00B12ED6" w:rsidP="005200CE">
            <w:pPr>
              <w:rPr>
                <w:i/>
                <w:iCs/>
                <w:vertAlign w:val="subscript"/>
              </w:rPr>
            </w:pPr>
            <w:r w:rsidRPr="00502446">
              <w:rPr>
                <w:i/>
                <w:iCs/>
              </w:rPr>
              <w:t>SE</w:t>
            </w:r>
          </w:p>
        </w:tc>
        <w:tc>
          <w:tcPr>
            <w:tcW w:w="990" w:type="dxa"/>
            <w:tcBorders>
              <w:left w:val="nil"/>
              <w:bottom w:val="nil"/>
              <w:right w:val="nil"/>
            </w:tcBorders>
          </w:tcPr>
          <w:p w14:paraId="70CC2D7E" w14:textId="77777777" w:rsidR="00B12ED6" w:rsidRPr="00502446" w:rsidRDefault="00B12ED6" w:rsidP="005200CE">
            <w:r w:rsidRPr="00502446">
              <w:rPr>
                <w:i/>
                <w:iCs/>
              </w:rPr>
              <w:t>t</w:t>
            </w:r>
          </w:p>
        </w:tc>
        <w:tc>
          <w:tcPr>
            <w:tcW w:w="1890" w:type="dxa"/>
            <w:tcBorders>
              <w:left w:val="nil"/>
              <w:bottom w:val="nil"/>
              <w:right w:val="nil"/>
            </w:tcBorders>
          </w:tcPr>
          <w:p w14:paraId="63FA26D1" w14:textId="77777777" w:rsidR="00B12ED6" w:rsidRPr="00502446" w:rsidRDefault="00B12ED6" w:rsidP="005200CE">
            <w:r w:rsidRPr="00502446">
              <w:t>95% CI</w:t>
            </w:r>
          </w:p>
        </w:tc>
      </w:tr>
      <w:tr w:rsidR="00B12ED6" w:rsidRPr="0044169F" w14:paraId="1BADF728" w14:textId="77777777" w:rsidTr="005200CE">
        <w:tc>
          <w:tcPr>
            <w:tcW w:w="2061" w:type="dxa"/>
            <w:tcBorders>
              <w:top w:val="nil"/>
              <w:left w:val="nil"/>
              <w:bottom w:val="single" w:sz="4" w:space="0" w:color="auto"/>
              <w:right w:val="nil"/>
            </w:tcBorders>
          </w:tcPr>
          <w:p w14:paraId="1565E852" w14:textId="77777777" w:rsidR="00B12ED6" w:rsidRPr="0044169F" w:rsidRDefault="00B12ED6" w:rsidP="005200CE">
            <w:pPr>
              <w:rPr>
                <w:sz w:val="22"/>
                <w:szCs w:val="22"/>
              </w:rPr>
            </w:pPr>
          </w:p>
        </w:tc>
        <w:tc>
          <w:tcPr>
            <w:tcW w:w="2349" w:type="dxa"/>
            <w:tcBorders>
              <w:top w:val="nil"/>
              <w:left w:val="nil"/>
              <w:bottom w:val="single" w:sz="4" w:space="0" w:color="auto"/>
              <w:right w:val="nil"/>
            </w:tcBorders>
          </w:tcPr>
          <w:p w14:paraId="018E3FB9" w14:textId="77777777" w:rsidR="00B12ED6" w:rsidRPr="0044169F" w:rsidRDefault="00B12ED6" w:rsidP="005200CE">
            <w:pPr>
              <w:rPr>
                <w:sz w:val="22"/>
                <w:szCs w:val="22"/>
              </w:rPr>
            </w:pPr>
          </w:p>
        </w:tc>
        <w:tc>
          <w:tcPr>
            <w:tcW w:w="1080" w:type="dxa"/>
            <w:tcBorders>
              <w:top w:val="nil"/>
              <w:left w:val="nil"/>
              <w:bottom w:val="single" w:sz="4" w:space="0" w:color="auto"/>
              <w:right w:val="nil"/>
            </w:tcBorders>
          </w:tcPr>
          <w:p w14:paraId="492F5CF2" w14:textId="77777777" w:rsidR="00B12ED6" w:rsidRPr="0044169F" w:rsidRDefault="00B12ED6" w:rsidP="005200CE">
            <w:pPr>
              <w:rPr>
                <w:sz w:val="22"/>
                <w:szCs w:val="22"/>
              </w:rPr>
            </w:pPr>
          </w:p>
        </w:tc>
        <w:tc>
          <w:tcPr>
            <w:tcW w:w="1080" w:type="dxa"/>
            <w:tcBorders>
              <w:top w:val="nil"/>
              <w:left w:val="nil"/>
              <w:bottom w:val="single" w:sz="4" w:space="0" w:color="auto"/>
              <w:right w:val="nil"/>
            </w:tcBorders>
          </w:tcPr>
          <w:p w14:paraId="390D875B" w14:textId="77777777" w:rsidR="00B12ED6" w:rsidRPr="0044169F" w:rsidRDefault="00B12ED6" w:rsidP="005200CE">
            <w:pPr>
              <w:rPr>
                <w:i/>
                <w:iCs/>
                <w:sz w:val="22"/>
                <w:szCs w:val="22"/>
              </w:rPr>
            </w:pPr>
          </w:p>
        </w:tc>
        <w:tc>
          <w:tcPr>
            <w:tcW w:w="990" w:type="dxa"/>
            <w:tcBorders>
              <w:top w:val="nil"/>
              <w:left w:val="nil"/>
              <w:bottom w:val="single" w:sz="4" w:space="0" w:color="auto"/>
              <w:right w:val="nil"/>
            </w:tcBorders>
          </w:tcPr>
          <w:p w14:paraId="570E9263" w14:textId="77777777" w:rsidR="00B12ED6" w:rsidRPr="0044169F" w:rsidRDefault="00B12ED6" w:rsidP="005200CE">
            <w:pPr>
              <w:rPr>
                <w:i/>
                <w:iCs/>
                <w:sz w:val="22"/>
                <w:szCs w:val="22"/>
              </w:rPr>
            </w:pPr>
          </w:p>
        </w:tc>
        <w:tc>
          <w:tcPr>
            <w:tcW w:w="1890" w:type="dxa"/>
            <w:tcBorders>
              <w:top w:val="nil"/>
              <w:left w:val="nil"/>
              <w:bottom w:val="single" w:sz="4" w:space="0" w:color="auto"/>
              <w:right w:val="nil"/>
            </w:tcBorders>
          </w:tcPr>
          <w:p w14:paraId="6512C21E" w14:textId="77777777" w:rsidR="00B12ED6" w:rsidRPr="0044169F" w:rsidRDefault="00B12ED6" w:rsidP="005200CE">
            <w:pPr>
              <w:rPr>
                <w:i/>
                <w:iCs/>
                <w:sz w:val="22"/>
                <w:szCs w:val="22"/>
              </w:rPr>
            </w:pPr>
          </w:p>
        </w:tc>
      </w:tr>
      <w:tr w:rsidR="00B12ED6" w:rsidRPr="0044169F" w14:paraId="49AABDB0" w14:textId="77777777" w:rsidTr="005200CE">
        <w:tc>
          <w:tcPr>
            <w:tcW w:w="2061" w:type="dxa"/>
            <w:tcBorders>
              <w:left w:val="nil"/>
              <w:bottom w:val="nil"/>
              <w:right w:val="nil"/>
            </w:tcBorders>
          </w:tcPr>
          <w:p w14:paraId="7BEF6F7A" w14:textId="77777777" w:rsidR="00B12ED6" w:rsidRPr="0029759C" w:rsidRDefault="00B12ED6" w:rsidP="005200CE"/>
        </w:tc>
        <w:tc>
          <w:tcPr>
            <w:tcW w:w="2349" w:type="dxa"/>
            <w:tcBorders>
              <w:left w:val="nil"/>
              <w:bottom w:val="nil"/>
              <w:right w:val="nil"/>
            </w:tcBorders>
          </w:tcPr>
          <w:p w14:paraId="2B949322" w14:textId="77777777" w:rsidR="00B12ED6" w:rsidRPr="0029759C" w:rsidRDefault="00B12ED6" w:rsidP="005200CE">
            <w:r w:rsidRPr="0029759C">
              <w:t>Education/Advocacy</w:t>
            </w:r>
          </w:p>
        </w:tc>
        <w:tc>
          <w:tcPr>
            <w:tcW w:w="1080" w:type="dxa"/>
            <w:tcBorders>
              <w:left w:val="nil"/>
              <w:bottom w:val="nil"/>
              <w:right w:val="nil"/>
            </w:tcBorders>
          </w:tcPr>
          <w:p w14:paraId="7DDD43E8" w14:textId="77777777" w:rsidR="00B12ED6" w:rsidRPr="0029759C" w:rsidRDefault="00B12ED6" w:rsidP="005200CE"/>
        </w:tc>
        <w:tc>
          <w:tcPr>
            <w:tcW w:w="1080" w:type="dxa"/>
            <w:tcBorders>
              <w:left w:val="nil"/>
              <w:bottom w:val="nil"/>
              <w:right w:val="nil"/>
            </w:tcBorders>
          </w:tcPr>
          <w:p w14:paraId="2C832334" w14:textId="77777777" w:rsidR="00B12ED6" w:rsidRPr="0029759C" w:rsidRDefault="00B12ED6" w:rsidP="005200CE"/>
        </w:tc>
        <w:tc>
          <w:tcPr>
            <w:tcW w:w="990" w:type="dxa"/>
            <w:tcBorders>
              <w:left w:val="nil"/>
              <w:bottom w:val="nil"/>
              <w:right w:val="nil"/>
            </w:tcBorders>
          </w:tcPr>
          <w:p w14:paraId="3DEA488C" w14:textId="77777777" w:rsidR="00B12ED6" w:rsidRPr="0029759C" w:rsidRDefault="00B12ED6" w:rsidP="005200CE"/>
        </w:tc>
        <w:tc>
          <w:tcPr>
            <w:tcW w:w="1890" w:type="dxa"/>
            <w:tcBorders>
              <w:left w:val="nil"/>
              <w:bottom w:val="nil"/>
              <w:right w:val="nil"/>
            </w:tcBorders>
          </w:tcPr>
          <w:p w14:paraId="5FEE07B6" w14:textId="77777777" w:rsidR="00B12ED6" w:rsidRPr="0029759C" w:rsidRDefault="00B12ED6" w:rsidP="005200CE"/>
        </w:tc>
      </w:tr>
      <w:tr w:rsidR="00B12ED6" w:rsidRPr="0044169F" w14:paraId="1480AD49" w14:textId="77777777" w:rsidTr="005200CE">
        <w:tc>
          <w:tcPr>
            <w:tcW w:w="2061" w:type="dxa"/>
            <w:tcBorders>
              <w:top w:val="nil"/>
              <w:left w:val="nil"/>
              <w:bottom w:val="nil"/>
              <w:right w:val="nil"/>
            </w:tcBorders>
          </w:tcPr>
          <w:p w14:paraId="363BEA58" w14:textId="77777777" w:rsidR="00B12ED6" w:rsidRPr="00502446" w:rsidRDefault="00B12ED6" w:rsidP="005200CE">
            <w:r w:rsidRPr="00502446">
              <w:t>GRMS</w:t>
            </w:r>
          </w:p>
        </w:tc>
        <w:tc>
          <w:tcPr>
            <w:tcW w:w="2349" w:type="dxa"/>
            <w:tcBorders>
              <w:top w:val="nil"/>
              <w:left w:val="nil"/>
              <w:bottom w:val="nil"/>
              <w:right w:val="nil"/>
            </w:tcBorders>
          </w:tcPr>
          <w:p w14:paraId="339A10E7" w14:textId="77777777" w:rsidR="00B12ED6" w:rsidRPr="00502446" w:rsidRDefault="00B12ED6" w:rsidP="005200CE"/>
        </w:tc>
        <w:tc>
          <w:tcPr>
            <w:tcW w:w="1080" w:type="dxa"/>
            <w:tcBorders>
              <w:top w:val="nil"/>
              <w:left w:val="nil"/>
              <w:bottom w:val="nil"/>
              <w:right w:val="nil"/>
            </w:tcBorders>
          </w:tcPr>
          <w:p w14:paraId="38874D14" w14:textId="77777777" w:rsidR="00B12ED6" w:rsidRPr="00502446" w:rsidRDefault="00B12ED6" w:rsidP="005200CE">
            <w:r w:rsidRPr="00502446">
              <w:t xml:space="preserve"> 2.61</w:t>
            </w:r>
          </w:p>
        </w:tc>
        <w:tc>
          <w:tcPr>
            <w:tcW w:w="1080" w:type="dxa"/>
            <w:tcBorders>
              <w:top w:val="nil"/>
              <w:left w:val="nil"/>
              <w:bottom w:val="nil"/>
              <w:right w:val="nil"/>
            </w:tcBorders>
          </w:tcPr>
          <w:p w14:paraId="39A4C5F8" w14:textId="77777777" w:rsidR="00B12ED6" w:rsidRPr="00502446" w:rsidRDefault="00B12ED6" w:rsidP="005200CE">
            <w:r w:rsidRPr="00502446">
              <w:t>0.43</w:t>
            </w:r>
          </w:p>
        </w:tc>
        <w:tc>
          <w:tcPr>
            <w:tcW w:w="990" w:type="dxa"/>
            <w:tcBorders>
              <w:top w:val="nil"/>
              <w:left w:val="nil"/>
              <w:bottom w:val="nil"/>
              <w:right w:val="nil"/>
            </w:tcBorders>
          </w:tcPr>
          <w:p w14:paraId="014B7C6F" w14:textId="77777777" w:rsidR="00B12ED6" w:rsidRPr="00502446" w:rsidRDefault="00B12ED6" w:rsidP="005200CE">
            <w:r w:rsidRPr="00502446">
              <w:t xml:space="preserve"> 4.95</w:t>
            </w:r>
          </w:p>
        </w:tc>
        <w:tc>
          <w:tcPr>
            <w:tcW w:w="1890" w:type="dxa"/>
            <w:tcBorders>
              <w:top w:val="nil"/>
              <w:left w:val="nil"/>
              <w:bottom w:val="nil"/>
              <w:right w:val="nil"/>
            </w:tcBorders>
          </w:tcPr>
          <w:p w14:paraId="47F170C9" w14:textId="77777777" w:rsidR="00B12ED6" w:rsidRPr="00502446" w:rsidRDefault="00B12ED6" w:rsidP="005200CE">
            <w:r w:rsidRPr="00502446">
              <w:t xml:space="preserve">[1.57, </w:t>
            </w:r>
            <w:proofErr w:type="gramStart"/>
            <w:r w:rsidRPr="00502446">
              <w:t>3.65]*</w:t>
            </w:r>
            <w:proofErr w:type="gramEnd"/>
            <w:r w:rsidRPr="00502446">
              <w:t>**</w:t>
            </w:r>
          </w:p>
        </w:tc>
      </w:tr>
      <w:tr w:rsidR="00B12ED6" w:rsidRPr="0044169F" w14:paraId="429D9D8C" w14:textId="77777777" w:rsidTr="005200CE">
        <w:tc>
          <w:tcPr>
            <w:tcW w:w="2061" w:type="dxa"/>
            <w:tcBorders>
              <w:top w:val="nil"/>
              <w:left w:val="nil"/>
              <w:bottom w:val="nil"/>
              <w:right w:val="nil"/>
            </w:tcBorders>
          </w:tcPr>
          <w:p w14:paraId="2784756E" w14:textId="77777777" w:rsidR="00B12ED6" w:rsidRPr="00502446" w:rsidRDefault="00B12ED6" w:rsidP="005200CE">
            <w:r w:rsidRPr="00502446">
              <w:t>SBW</w:t>
            </w:r>
          </w:p>
        </w:tc>
        <w:tc>
          <w:tcPr>
            <w:tcW w:w="2349" w:type="dxa"/>
            <w:tcBorders>
              <w:top w:val="nil"/>
              <w:left w:val="nil"/>
              <w:bottom w:val="nil"/>
              <w:right w:val="nil"/>
            </w:tcBorders>
          </w:tcPr>
          <w:p w14:paraId="1F99C15F" w14:textId="77777777" w:rsidR="00B12ED6" w:rsidRPr="00502446" w:rsidRDefault="00B12ED6" w:rsidP="005200CE"/>
        </w:tc>
        <w:tc>
          <w:tcPr>
            <w:tcW w:w="1080" w:type="dxa"/>
            <w:tcBorders>
              <w:top w:val="nil"/>
              <w:left w:val="nil"/>
              <w:bottom w:val="nil"/>
              <w:right w:val="nil"/>
            </w:tcBorders>
          </w:tcPr>
          <w:p w14:paraId="689C2D21" w14:textId="77777777" w:rsidR="00B12ED6" w:rsidRPr="00502446" w:rsidRDefault="00B12ED6" w:rsidP="005200CE">
            <w:r w:rsidRPr="00502446">
              <w:t>-0.01</w:t>
            </w:r>
          </w:p>
        </w:tc>
        <w:tc>
          <w:tcPr>
            <w:tcW w:w="1080" w:type="dxa"/>
            <w:tcBorders>
              <w:top w:val="nil"/>
              <w:left w:val="nil"/>
              <w:bottom w:val="nil"/>
              <w:right w:val="nil"/>
            </w:tcBorders>
          </w:tcPr>
          <w:p w14:paraId="4A7C401A" w14:textId="77777777" w:rsidR="00B12ED6" w:rsidRPr="00502446" w:rsidRDefault="00B12ED6" w:rsidP="005200CE">
            <w:r w:rsidRPr="00502446">
              <w:t>0.02</w:t>
            </w:r>
          </w:p>
        </w:tc>
        <w:tc>
          <w:tcPr>
            <w:tcW w:w="990" w:type="dxa"/>
            <w:tcBorders>
              <w:top w:val="nil"/>
              <w:left w:val="nil"/>
              <w:bottom w:val="nil"/>
              <w:right w:val="nil"/>
            </w:tcBorders>
          </w:tcPr>
          <w:p w14:paraId="1BB3FB9E" w14:textId="77777777" w:rsidR="00B12ED6" w:rsidRPr="00502446" w:rsidRDefault="00B12ED6" w:rsidP="005200CE">
            <w:r w:rsidRPr="00502446">
              <w:t>-0.28</w:t>
            </w:r>
          </w:p>
        </w:tc>
        <w:tc>
          <w:tcPr>
            <w:tcW w:w="1890" w:type="dxa"/>
            <w:tcBorders>
              <w:top w:val="nil"/>
              <w:left w:val="nil"/>
              <w:bottom w:val="nil"/>
              <w:right w:val="nil"/>
            </w:tcBorders>
          </w:tcPr>
          <w:p w14:paraId="62C88B87" w14:textId="77777777" w:rsidR="00B12ED6" w:rsidRPr="00502446" w:rsidRDefault="00B12ED6" w:rsidP="005200CE">
            <w:r w:rsidRPr="00502446">
              <w:t>[-0.06, 0.04]</w:t>
            </w:r>
          </w:p>
        </w:tc>
      </w:tr>
      <w:tr w:rsidR="00B12ED6" w:rsidRPr="0044169F" w14:paraId="67663006" w14:textId="77777777" w:rsidTr="005200CE">
        <w:tc>
          <w:tcPr>
            <w:tcW w:w="2061" w:type="dxa"/>
            <w:tcBorders>
              <w:top w:val="nil"/>
              <w:left w:val="nil"/>
              <w:bottom w:val="nil"/>
              <w:right w:val="nil"/>
            </w:tcBorders>
          </w:tcPr>
          <w:p w14:paraId="33B1E617" w14:textId="77777777" w:rsidR="00B12ED6" w:rsidRPr="0029759C" w:rsidRDefault="00B12ED6" w:rsidP="005200CE">
            <w:r w:rsidRPr="0029759C">
              <w:t>GRMS x SBW</w:t>
            </w:r>
          </w:p>
        </w:tc>
        <w:tc>
          <w:tcPr>
            <w:tcW w:w="2349" w:type="dxa"/>
            <w:tcBorders>
              <w:top w:val="nil"/>
              <w:left w:val="nil"/>
              <w:bottom w:val="nil"/>
              <w:right w:val="nil"/>
            </w:tcBorders>
          </w:tcPr>
          <w:p w14:paraId="4AD4DF37" w14:textId="77777777" w:rsidR="00B12ED6" w:rsidRPr="0029759C" w:rsidRDefault="00B12ED6" w:rsidP="005200CE"/>
        </w:tc>
        <w:tc>
          <w:tcPr>
            <w:tcW w:w="1080" w:type="dxa"/>
            <w:tcBorders>
              <w:top w:val="nil"/>
              <w:left w:val="nil"/>
              <w:bottom w:val="nil"/>
              <w:right w:val="nil"/>
            </w:tcBorders>
          </w:tcPr>
          <w:p w14:paraId="6384192B" w14:textId="77777777" w:rsidR="00B12ED6" w:rsidRPr="0029759C" w:rsidRDefault="00B12ED6" w:rsidP="005200CE">
            <w:r w:rsidRPr="0029759C">
              <w:t>-0.04</w:t>
            </w:r>
          </w:p>
        </w:tc>
        <w:tc>
          <w:tcPr>
            <w:tcW w:w="1080" w:type="dxa"/>
            <w:tcBorders>
              <w:top w:val="nil"/>
              <w:left w:val="nil"/>
              <w:bottom w:val="nil"/>
              <w:right w:val="nil"/>
            </w:tcBorders>
          </w:tcPr>
          <w:p w14:paraId="5DC67ECE" w14:textId="77777777" w:rsidR="00B12ED6" w:rsidRPr="0029759C" w:rsidRDefault="00B12ED6" w:rsidP="005200CE">
            <w:r w:rsidRPr="0029759C">
              <w:t>0.03</w:t>
            </w:r>
          </w:p>
        </w:tc>
        <w:tc>
          <w:tcPr>
            <w:tcW w:w="990" w:type="dxa"/>
            <w:tcBorders>
              <w:top w:val="nil"/>
              <w:left w:val="nil"/>
              <w:bottom w:val="nil"/>
              <w:right w:val="nil"/>
            </w:tcBorders>
          </w:tcPr>
          <w:p w14:paraId="22FB8C2A" w14:textId="77777777" w:rsidR="00B12ED6" w:rsidRPr="0029759C" w:rsidRDefault="00B12ED6" w:rsidP="005200CE">
            <w:r w:rsidRPr="0029759C">
              <w:t>-1.33</w:t>
            </w:r>
          </w:p>
        </w:tc>
        <w:tc>
          <w:tcPr>
            <w:tcW w:w="1890" w:type="dxa"/>
            <w:tcBorders>
              <w:top w:val="nil"/>
              <w:left w:val="nil"/>
              <w:bottom w:val="nil"/>
              <w:right w:val="nil"/>
            </w:tcBorders>
          </w:tcPr>
          <w:p w14:paraId="273CED3E" w14:textId="77777777" w:rsidR="00B12ED6" w:rsidRPr="0029759C" w:rsidRDefault="00B12ED6" w:rsidP="005200CE">
            <w:r w:rsidRPr="0029759C">
              <w:t>[-0.09, 0.02]</w:t>
            </w:r>
          </w:p>
        </w:tc>
      </w:tr>
      <w:tr w:rsidR="00B12ED6" w:rsidRPr="0044169F" w14:paraId="4B754D21" w14:textId="77777777" w:rsidTr="005200CE">
        <w:tc>
          <w:tcPr>
            <w:tcW w:w="2061" w:type="dxa"/>
            <w:tcBorders>
              <w:top w:val="nil"/>
              <w:left w:val="nil"/>
              <w:bottom w:val="nil"/>
              <w:right w:val="nil"/>
            </w:tcBorders>
          </w:tcPr>
          <w:p w14:paraId="564D417A" w14:textId="77777777" w:rsidR="00B12ED6" w:rsidRPr="0029759C" w:rsidRDefault="00B12ED6" w:rsidP="005200CE"/>
        </w:tc>
        <w:tc>
          <w:tcPr>
            <w:tcW w:w="2349" w:type="dxa"/>
            <w:tcBorders>
              <w:top w:val="nil"/>
              <w:left w:val="nil"/>
              <w:bottom w:val="nil"/>
              <w:right w:val="nil"/>
            </w:tcBorders>
          </w:tcPr>
          <w:p w14:paraId="6CD5C35A" w14:textId="77777777" w:rsidR="00B12ED6" w:rsidRPr="0029759C" w:rsidRDefault="00B12ED6" w:rsidP="005200CE">
            <w:r w:rsidRPr="0029759C">
              <w:t>Drug/Alcohol Use</w:t>
            </w:r>
          </w:p>
        </w:tc>
        <w:tc>
          <w:tcPr>
            <w:tcW w:w="1080" w:type="dxa"/>
            <w:tcBorders>
              <w:top w:val="nil"/>
              <w:left w:val="nil"/>
              <w:bottom w:val="nil"/>
              <w:right w:val="nil"/>
            </w:tcBorders>
          </w:tcPr>
          <w:p w14:paraId="5FB45253" w14:textId="77777777" w:rsidR="00B12ED6" w:rsidRPr="0029759C" w:rsidRDefault="00B12ED6" w:rsidP="005200CE"/>
        </w:tc>
        <w:tc>
          <w:tcPr>
            <w:tcW w:w="1080" w:type="dxa"/>
            <w:tcBorders>
              <w:top w:val="nil"/>
              <w:left w:val="nil"/>
              <w:bottom w:val="nil"/>
              <w:right w:val="nil"/>
            </w:tcBorders>
          </w:tcPr>
          <w:p w14:paraId="23C71318" w14:textId="77777777" w:rsidR="00B12ED6" w:rsidRPr="0029759C" w:rsidRDefault="00B12ED6" w:rsidP="005200CE"/>
        </w:tc>
        <w:tc>
          <w:tcPr>
            <w:tcW w:w="990" w:type="dxa"/>
            <w:tcBorders>
              <w:top w:val="nil"/>
              <w:left w:val="nil"/>
              <w:bottom w:val="nil"/>
              <w:right w:val="nil"/>
            </w:tcBorders>
          </w:tcPr>
          <w:p w14:paraId="27344A80" w14:textId="77777777" w:rsidR="00B12ED6" w:rsidRPr="0029759C" w:rsidRDefault="00B12ED6" w:rsidP="005200CE"/>
        </w:tc>
        <w:tc>
          <w:tcPr>
            <w:tcW w:w="1890" w:type="dxa"/>
            <w:tcBorders>
              <w:top w:val="nil"/>
              <w:left w:val="nil"/>
              <w:bottom w:val="nil"/>
              <w:right w:val="nil"/>
            </w:tcBorders>
          </w:tcPr>
          <w:p w14:paraId="1C1ACE9E" w14:textId="77777777" w:rsidR="00B12ED6" w:rsidRPr="0029759C" w:rsidRDefault="00B12ED6" w:rsidP="005200CE"/>
        </w:tc>
      </w:tr>
      <w:tr w:rsidR="00B12ED6" w:rsidRPr="0044169F" w14:paraId="057AEE77" w14:textId="77777777" w:rsidTr="005200CE">
        <w:tc>
          <w:tcPr>
            <w:tcW w:w="2061" w:type="dxa"/>
            <w:tcBorders>
              <w:top w:val="nil"/>
              <w:left w:val="nil"/>
              <w:bottom w:val="nil"/>
              <w:right w:val="nil"/>
            </w:tcBorders>
          </w:tcPr>
          <w:p w14:paraId="6E1CBAA2" w14:textId="77777777" w:rsidR="00B12ED6" w:rsidRPr="0029759C" w:rsidRDefault="00B12ED6" w:rsidP="005200CE">
            <w:r w:rsidRPr="0029759C">
              <w:t>GRMS</w:t>
            </w:r>
          </w:p>
        </w:tc>
        <w:tc>
          <w:tcPr>
            <w:tcW w:w="2349" w:type="dxa"/>
            <w:tcBorders>
              <w:top w:val="nil"/>
              <w:left w:val="nil"/>
              <w:bottom w:val="nil"/>
              <w:right w:val="nil"/>
            </w:tcBorders>
          </w:tcPr>
          <w:p w14:paraId="5F30DC46" w14:textId="77777777" w:rsidR="00B12ED6" w:rsidRPr="0029759C" w:rsidRDefault="00B12ED6" w:rsidP="005200CE"/>
        </w:tc>
        <w:tc>
          <w:tcPr>
            <w:tcW w:w="1080" w:type="dxa"/>
            <w:tcBorders>
              <w:top w:val="nil"/>
              <w:left w:val="nil"/>
              <w:bottom w:val="nil"/>
              <w:right w:val="nil"/>
            </w:tcBorders>
          </w:tcPr>
          <w:p w14:paraId="707F5A58" w14:textId="77777777" w:rsidR="00B12ED6" w:rsidRPr="0029759C" w:rsidRDefault="00B12ED6" w:rsidP="005200CE">
            <w:r w:rsidRPr="0029759C">
              <w:t>1.81</w:t>
            </w:r>
          </w:p>
        </w:tc>
        <w:tc>
          <w:tcPr>
            <w:tcW w:w="1080" w:type="dxa"/>
            <w:tcBorders>
              <w:top w:val="nil"/>
              <w:left w:val="nil"/>
              <w:bottom w:val="nil"/>
              <w:right w:val="nil"/>
            </w:tcBorders>
          </w:tcPr>
          <w:p w14:paraId="60B9D7E7" w14:textId="77777777" w:rsidR="00B12ED6" w:rsidRPr="0029759C" w:rsidRDefault="00B12ED6" w:rsidP="005200CE">
            <w:r w:rsidRPr="0029759C">
              <w:t>0.61</w:t>
            </w:r>
          </w:p>
        </w:tc>
        <w:tc>
          <w:tcPr>
            <w:tcW w:w="990" w:type="dxa"/>
            <w:tcBorders>
              <w:top w:val="nil"/>
              <w:left w:val="nil"/>
              <w:bottom w:val="nil"/>
              <w:right w:val="nil"/>
            </w:tcBorders>
          </w:tcPr>
          <w:p w14:paraId="549CB586" w14:textId="77777777" w:rsidR="00B12ED6" w:rsidRPr="0029759C" w:rsidRDefault="00B12ED6" w:rsidP="005200CE">
            <w:r w:rsidRPr="0029759C">
              <w:t>2.96</w:t>
            </w:r>
          </w:p>
        </w:tc>
        <w:tc>
          <w:tcPr>
            <w:tcW w:w="1890" w:type="dxa"/>
            <w:tcBorders>
              <w:top w:val="nil"/>
              <w:left w:val="nil"/>
              <w:bottom w:val="nil"/>
              <w:right w:val="nil"/>
            </w:tcBorders>
          </w:tcPr>
          <w:p w14:paraId="1AECB225" w14:textId="77777777" w:rsidR="00B12ED6" w:rsidRPr="0029759C" w:rsidRDefault="00B12ED6" w:rsidP="005200CE">
            <w:r w:rsidRPr="0029759C">
              <w:t xml:space="preserve">[0.60, </w:t>
            </w:r>
            <w:proofErr w:type="gramStart"/>
            <w:r w:rsidRPr="0029759C">
              <w:t>3.02]*</w:t>
            </w:r>
            <w:proofErr w:type="gramEnd"/>
            <w:r w:rsidRPr="0029759C">
              <w:t>*</w:t>
            </w:r>
          </w:p>
        </w:tc>
      </w:tr>
      <w:tr w:rsidR="00B12ED6" w:rsidRPr="0044169F" w14:paraId="05EDC9FF" w14:textId="77777777" w:rsidTr="005200CE">
        <w:tc>
          <w:tcPr>
            <w:tcW w:w="2061" w:type="dxa"/>
            <w:tcBorders>
              <w:top w:val="nil"/>
              <w:left w:val="nil"/>
              <w:bottom w:val="nil"/>
              <w:right w:val="nil"/>
            </w:tcBorders>
          </w:tcPr>
          <w:p w14:paraId="581B0779" w14:textId="77777777" w:rsidR="00B12ED6" w:rsidRPr="0029759C" w:rsidRDefault="00B12ED6" w:rsidP="005200CE">
            <w:r w:rsidRPr="0029759C">
              <w:t>SBW</w:t>
            </w:r>
          </w:p>
        </w:tc>
        <w:tc>
          <w:tcPr>
            <w:tcW w:w="2349" w:type="dxa"/>
            <w:tcBorders>
              <w:top w:val="nil"/>
              <w:left w:val="nil"/>
              <w:bottom w:val="nil"/>
              <w:right w:val="nil"/>
            </w:tcBorders>
          </w:tcPr>
          <w:p w14:paraId="1FFA884C" w14:textId="77777777" w:rsidR="00B12ED6" w:rsidRPr="0029759C" w:rsidRDefault="00B12ED6" w:rsidP="005200CE"/>
        </w:tc>
        <w:tc>
          <w:tcPr>
            <w:tcW w:w="1080" w:type="dxa"/>
            <w:tcBorders>
              <w:top w:val="nil"/>
              <w:left w:val="nil"/>
              <w:bottom w:val="nil"/>
              <w:right w:val="nil"/>
            </w:tcBorders>
          </w:tcPr>
          <w:p w14:paraId="694B8F31" w14:textId="77777777" w:rsidR="00B12ED6" w:rsidRPr="0029759C" w:rsidRDefault="00B12ED6" w:rsidP="005200CE">
            <w:r w:rsidRPr="0029759C">
              <w:t>0.05</w:t>
            </w:r>
          </w:p>
        </w:tc>
        <w:tc>
          <w:tcPr>
            <w:tcW w:w="1080" w:type="dxa"/>
            <w:tcBorders>
              <w:top w:val="nil"/>
              <w:left w:val="nil"/>
              <w:bottom w:val="nil"/>
              <w:right w:val="nil"/>
            </w:tcBorders>
          </w:tcPr>
          <w:p w14:paraId="12C144DD" w14:textId="77777777" w:rsidR="00B12ED6" w:rsidRPr="0029759C" w:rsidRDefault="00B12ED6" w:rsidP="005200CE">
            <w:r w:rsidRPr="0029759C">
              <w:t>0.03</w:t>
            </w:r>
          </w:p>
        </w:tc>
        <w:tc>
          <w:tcPr>
            <w:tcW w:w="990" w:type="dxa"/>
            <w:tcBorders>
              <w:top w:val="nil"/>
              <w:left w:val="nil"/>
              <w:bottom w:val="nil"/>
              <w:right w:val="nil"/>
            </w:tcBorders>
          </w:tcPr>
          <w:p w14:paraId="1B7B81A4" w14:textId="77777777" w:rsidR="00B12ED6" w:rsidRPr="0029759C" w:rsidRDefault="00B12ED6" w:rsidP="005200CE">
            <w:r w:rsidRPr="0029759C">
              <w:t>1.65</w:t>
            </w:r>
          </w:p>
        </w:tc>
        <w:tc>
          <w:tcPr>
            <w:tcW w:w="1890" w:type="dxa"/>
            <w:tcBorders>
              <w:top w:val="nil"/>
              <w:left w:val="nil"/>
              <w:bottom w:val="nil"/>
              <w:right w:val="nil"/>
            </w:tcBorders>
          </w:tcPr>
          <w:p w14:paraId="6C29429F" w14:textId="77777777" w:rsidR="00B12ED6" w:rsidRPr="0029759C" w:rsidRDefault="00B12ED6" w:rsidP="005200CE">
            <w:r w:rsidRPr="0029759C">
              <w:t>[-0.01, 0.10]</w:t>
            </w:r>
          </w:p>
        </w:tc>
      </w:tr>
      <w:tr w:rsidR="00B12ED6" w:rsidRPr="0044169F" w14:paraId="2F6BFF0E" w14:textId="77777777" w:rsidTr="005200CE">
        <w:tc>
          <w:tcPr>
            <w:tcW w:w="2061" w:type="dxa"/>
            <w:tcBorders>
              <w:top w:val="nil"/>
              <w:left w:val="nil"/>
              <w:bottom w:val="nil"/>
              <w:right w:val="nil"/>
            </w:tcBorders>
          </w:tcPr>
          <w:p w14:paraId="0E6AF569" w14:textId="77777777" w:rsidR="00B12ED6" w:rsidRPr="0029759C" w:rsidRDefault="00B12ED6" w:rsidP="005200CE">
            <w:r w:rsidRPr="0029759C">
              <w:t>GRMS x SBW</w:t>
            </w:r>
          </w:p>
        </w:tc>
        <w:tc>
          <w:tcPr>
            <w:tcW w:w="2349" w:type="dxa"/>
            <w:tcBorders>
              <w:top w:val="nil"/>
              <w:left w:val="nil"/>
              <w:bottom w:val="nil"/>
              <w:right w:val="nil"/>
            </w:tcBorders>
          </w:tcPr>
          <w:p w14:paraId="38557258" w14:textId="77777777" w:rsidR="00B12ED6" w:rsidRPr="0029759C" w:rsidRDefault="00B12ED6" w:rsidP="005200CE"/>
        </w:tc>
        <w:tc>
          <w:tcPr>
            <w:tcW w:w="1080" w:type="dxa"/>
            <w:tcBorders>
              <w:top w:val="nil"/>
              <w:left w:val="nil"/>
              <w:bottom w:val="nil"/>
              <w:right w:val="nil"/>
            </w:tcBorders>
          </w:tcPr>
          <w:p w14:paraId="41107276" w14:textId="77777777" w:rsidR="00B12ED6" w:rsidRPr="0029759C" w:rsidRDefault="00B12ED6" w:rsidP="005200CE">
            <w:r w:rsidRPr="0029759C">
              <w:t>0.05</w:t>
            </w:r>
          </w:p>
        </w:tc>
        <w:tc>
          <w:tcPr>
            <w:tcW w:w="1080" w:type="dxa"/>
            <w:tcBorders>
              <w:top w:val="nil"/>
              <w:left w:val="nil"/>
              <w:bottom w:val="nil"/>
              <w:right w:val="nil"/>
            </w:tcBorders>
          </w:tcPr>
          <w:p w14:paraId="2F03E033" w14:textId="77777777" w:rsidR="00B12ED6" w:rsidRPr="0029759C" w:rsidRDefault="00B12ED6" w:rsidP="005200CE">
            <w:r w:rsidRPr="0029759C">
              <w:t>0.03</w:t>
            </w:r>
          </w:p>
        </w:tc>
        <w:tc>
          <w:tcPr>
            <w:tcW w:w="990" w:type="dxa"/>
            <w:tcBorders>
              <w:top w:val="nil"/>
              <w:left w:val="nil"/>
              <w:bottom w:val="nil"/>
              <w:right w:val="nil"/>
            </w:tcBorders>
          </w:tcPr>
          <w:p w14:paraId="42BCDB5F" w14:textId="77777777" w:rsidR="00B12ED6" w:rsidRPr="0029759C" w:rsidRDefault="00B12ED6" w:rsidP="005200CE">
            <w:r w:rsidRPr="0029759C">
              <w:t>1.67</w:t>
            </w:r>
          </w:p>
        </w:tc>
        <w:tc>
          <w:tcPr>
            <w:tcW w:w="1890" w:type="dxa"/>
            <w:tcBorders>
              <w:top w:val="nil"/>
              <w:left w:val="nil"/>
              <w:bottom w:val="nil"/>
              <w:right w:val="nil"/>
            </w:tcBorders>
          </w:tcPr>
          <w:p w14:paraId="623892FE" w14:textId="77777777" w:rsidR="00B12ED6" w:rsidRPr="0029759C" w:rsidRDefault="00B12ED6" w:rsidP="005200CE">
            <w:r w:rsidRPr="0029759C">
              <w:t>[-0.01, 0.11]</w:t>
            </w:r>
          </w:p>
        </w:tc>
      </w:tr>
      <w:tr w:rsidR="00B12ED6" w:rsidRPr="0044169F" w14:paraId="1090C590" w14:textId="77777777" w:rsidTr="005200CE">
        <w:tc>
          <w:tcPr>
            <w:tcW w:w="2061" w:type="dxa"/>
            <w:tcBorders>
              <w:top w:val="nil"/>
              <w:left w:val="nil"/>
              <w:bottom w:val="nil"/>
              <w:right w:val="nil"/>
            </w:tcBorders>
          </w:tcPr>
          <w:p w14:paraId="5D247B53" w14:textId="77777777" w:rsidR="00B12ED6" w:rsidRPr="0029759C" w:rsidRDefault="00B12ED6" w:rsidP="005200CE"/>
        </w:tc>
        <w:tc>
          <w:tcPr>
            <w:tcW w:w="2349" w:type="dxa"/>
            <w:tcBorders>
              <w:top w:val="nil"/>
              <w:left w:val="nil"/>
              <w:bottom w:val="nil"/>
              <w:right w:val="nil"/>
            </w:tcBorders>
          </w:tcPr>
          <w:p w14:paraId="5B9C04AE" w14:textId="77777777" w:rsidR="00B12ED6" w:rsidRPr="0029759C" w:rsidRDefault="00B12ED6" w:rsidP="005200CE">
            <w:r w:rsidRPr="0029759C">
              <w:t>Internalization</w:t>
            </w:r>
          </w:p>
        </w:tc>
        <w:tc>
          <w:tcPr>
            <w:tcW w:w="1080" w:type="dxa"/>
            <w:tcBorders>
              <w:top w:val="nil"/>
              <w:left w:val="nil"/>
              <w:bottom w:val="nil"/>
              <w:right w:val="nil"/>
            </w:tcBorders>
          </w:tcPr>
          <w:p w14:paraId="0B6C65C6" w14:textId="77777777" w:rsidR="00B12ED6" w:rsidRPr="0029759C" w:rsidRDefault="00B12ED6" w:rsidP="005200CE"/>
        </w:tc>
        <w:tc>
          <w:tcPr>
            <w:tcW w:w="1080" w:type="dxa"/>
            <w:tcBorders>
              <w:top w:val="nil"/>
              <w:left w:val="nil"/>
              <w:bottom w:val="nil"/>
              <w:right w:val="nil"/>
            </w:tcBorders>
          </w:tcPr>
          <w:p w14:paraId="5889193F" w14:textId="77777777" w:rsidR="00B12ED6" w:rsidRPr="0029759C" w:rsidRDefault="00B12ED6" w:rsidP="005200CE"/>
        </w:tc>
        <w:tc>
          <w:tcPr>
            <w:tcW w:w="990" w:type="dxa"/>
            <w:tcBorders>
              <w:top w:val="nil"/>
              <w:left w:val="nil"/>
              <w:bottom w:val="nil"/>
              <w:right w:val="nil"/>
            </w:tcBorders>
          </w:tcPr>
          <w:p w14:paraId="1E9A6832" w14:textId="77777777" w:rsidR="00B12ED6" w:rsidRPr="0029759C" w:rsidRDefault="00B12ED6" w:rsidP="005200CE"/>
        </w:tc>
        <w:tc>
          <w:tcPr>
            <w:tcW w:w="1890" w:type="dxa"/>
            <w:tcBorders>
              <w:top w:val="nil"/>
              <w:left w:val="nil"/>
              <w:bottom w:val="nil"/>
              <w:right w:val="nil"/>
            </w:tcBorders>
          </w:tcPr>
          <w:p w14:paraId="249C05A1" w14:textId="77777777" w:rsidR="00B12ED6" w:rsidRPr="0029759C" w:rsidRDefault="00B12ED6" w:rsidP="005200CE"/>
        </w:tc>
      </w:tr>
      <w:tr w:rsidR="00B12ED6" w:rsidRPr="0044169F" w14:paraId="6ED8C437" w14:textId="77777777" w:rsidTr="005200CE">
        <w:tc>
          <w:tcPr>
            <w:tcW w:w="2061" w:type="dxa"/>
            <w:tcBorders>
              <w:top w:val="nil"/>
              <w:left w:val="nil"/>
              <w:bottom w:val="nil"/>
              <w:right w:val="nil"/>
            </w:tcBorders>
          </w:tcPr>
          <w:p w14:paraId="1CF7D126" w14:textId="77777777" w:rsidR="00B12ED6" w:rsidRPr="0029759C" w:rsidRDefault="00B12ED6" w:rsidP="005200CE">
            <w:r w:rsidRPr="0029759C">
              <w:t>GRMS</w:t>
            </w:r>
          </w:p>
        </w:tc>
        <w:tc>
          <w:tcPr>
            <w:tcW w:w="2349" w:type="dxa"/>
            <w:tcBorders>
              <w:top w:val="nil"/>
              <w:left w:val="nil"/>
              <w:bottom w:val="nil"/>
              <w:right w:val="nil"/>
            </w:tcBorders>
          </w:tcPr>
          <w:p w14:paraId="6A1F5C3E" w14:textId="77777777" w:rsidR="00B12ED6" w:rsidRPr="0029759C" w:rsidRDefault="00B12ED6" w:rsidP="005200CE"/>
        </w:tc>
        <w:tc>
          <w:tcPr>
            <w:tcW w:w="1080" w:type="dxa"/>
            <w:tcBorders>
              <w:top w:val="nil"/>
              <w:left w:val="nil"/>
              <w:bottom w:val="nil"/>
              <w:right w:val="nil"/>
            </w:tcBorders>
          </w:tcPr>
          <w:p w14:paraId="5022B4A1" w14:textId="77777777" w:rsidR="00B12ED6" w:rsidRPr="0029759C" w:rsidRDefault="00B12ED6" w:rsidP="005200CE">
            <w:r w:rsidRPr="0029759C">
              <w:t>1.38</w:t>
            </w:r>
          </w:p>
        </w:tc>
        <w:tc>
          <w:tcPr>
            <w:tcW w:w="1080" w:type="dxa"/>
            <w:tcBorders>
              <w:top w:val="nil"/>
              <w:left w:val="nil"/>
              <w:bottom w:val="nil"/>
              <w:right w:val="nil"/>
            </w:tcBorders>
          </w:tcPr>
          <w:p w14:paraId="5E7852DD" w14:textId="77777777" w:rsidR="00B12ED6" w:rsidRPr="0029759C" w:rsidRDefault="00B12ED6" w:rsidP="005200CE">
            <w:r w:rsidRPr="0029759C">
              <w:t>0.54</w:t>
            </w:r>
          </w:p>
        </w:tc>
        <w:tc>
          <w:tcPr>
            <w:tcW w:w="990" w:type="dxa"/>
            <w:tcBorders>
              <w:top w:val="nil"/>
              <w:left w:val="nil"/>
              <w:bottom w:val="nil"/>
              <w:right w:val="nil"/>
            </w:tcBorders>
          </w:tcPr>
          <w:p w14:paraId="490FC1F9" w14:textId="77777777" w:rsidR="00B12ED6" w:rsidRPr="0029759C" w:rsidRDefault="00B12ED6" w:rsidP="005200CE">
            <w:r w:rsidRPr="0029759C">
              <w:t>2.56</w:t>
            </w:r>
          </w:p>
        </w:tc>
        <w:tc>
          <w:tcPr>
            <w:tcW w:w="1890" w:type="dxa"/>
            <w:tcBorders>
              <w:top w:val="nil"/>
              <w:left w:val="nil"/>
              <w:bottom w:val="nil"/>
              <w:right w:val="nil"/>
            </w:tcBorders>
          </w:tcPr>
          <w:p w14:paraId="7C91578D" w14:textId="77777777" w:rsidR="00B12ED6" w:rsidRPr="0029759C" w:rsidRDefault="00B12ED6" w:rsidP="005200CE">
            <w:r w:rsidRPr="0029759C">
              <w:t xml:space="preserve">[0.32, </w:t>
            </w:r>
            <w:proofErr w:type="gramStart"/>
            <w:r w:rsidRPr="0029759C">
              <w:t>2.45]*</w:t>
            </w:r>
            <w:proofErr w:type="gramEnd"/>
          </w:p>
        </w:tc>
      </w:tr>
      <w:tr w:rsidR="00B12ED6" w:rsidRPr="0044169F" w14:paraId="44ABE094" w14:textId="77777777" w:rsidTr="005200CE">
        <w:tc>
          <w:tcPr>
            <w:tcW w:w="2061" w:type="dxa"/>
            <w:tcBorders>
              <w:top w:val="nil"/>
              <w:left w:val="nil"/>
              <w:bottom w:val="nil"/>
              <w:right w:val="nil"/>
            </w:tcBorders>
          </w:tcPr>
          <w:p w14:paraId="0CEC65E6" w14:textId="77777777" w:rsidR="00B12ED6" w:rsidRPr="0029759C" w:rsidRDefault="00B12ED6" w:rsidP="005200CE">
            <w:r w:rsidRPr="0029759C">
              <w:t>SBW</w:t>
            </w:r>
          </w:p>
        </w:tc>
        <w:tc>
          <w:tcPr>
            <w:tcW w:w="2349" w:type="dxa"/>
            <w:tcBorders>
              <w:top w:val="nil"/>
              <w:left w:val="nil"/>
              <w:bottom w:val="nil"/>
              <w:right w:val="nil"/>
            </w:tcBorders>
          </w:tcPr>
          <w:p w14:paraId="640DDC07" w14:textId="77777777" w:rsidR="00B12ED6" w:rsidRPr="0029759C" w:rsidRDefault="00B12ED6" w:rsidP="005200CE"/>
        </w:tc>
        <w:tc>
          <w:tcPr>
            <w:tcW w:w="1080" w:type="dxa"/>
            <w:tcBorders>
              <w:top w:val="nil"/>
              <w:left w:val="nil"/>
              <w:bottom w:val="nil"/>
              <w:right w:val="nil"/>
            </w:tcBorders>
          </w:tcPr>
          <w:p w14:paraId="02BEF095" w14:textId="77777777" w:rsidR="00B12ED6" w:rsidRPr="0029759C" w:rsidRDefault="00B12ED6" w:rsidP="005200CE">
            <w:r w:rsidRPr="0029759C">
              <w:t>0.08</w:t>
            </w:r>
          </w:p>
        </w:tc>
        <w:tc>
          <w:tcPr>
            <w:tcW w:w="1080" w:type="dxa"/>
            <w:tcBorders>
              <w:top w:val="nil"/>
              <w:left w:val="nil"/>
              <w:bottom w:val="nil"/>
              <w:right w:val="nil"/>
            </w:tcBorders>
          </w:tcPr>
          <w:p w14:paraId="72203727" w14:textId="77777777" w:rsidR="00B12ED6" w:rsidRPr="0029759C" w:rsidRDefault="00B12ED6" w:rsidP="005200CE">
            <w:r w:rsidRPr="0029759C">
              <w:t>0.03</w:t>
            </w:r>
          </w:p>
        </w:tc>
        <w:tc>
          <w:tcPr>
            <w:tcW w:w="990" w:type="dxa"/>
            <w:tcBorders>
              <w:top w:val="nil"/>
              <w:left w:val="nil"/>
              <w:bottom w:val="nil"/>
              <w:right w:val="nil"/>
            </w:tcBorders>
          </w:tcPr>
          <w:p w14:paraId="58F0C7C2" w14:textId="77777777" w:rsidR="00B12ED6" w:rsidRPr="0029759C" w:rsidRDefault="00B12ED6" w:rsidP="005200CE">
            <w:r w:rsidRPr="0029759C">
              <w:t>3.13</w:t>
            </w:r>
          </w:p>
        </w:tc>
        <w:tc>
          <w:tcPr>
            <w:tcW w:w="1890" w:type="dxa"/>
            <w:tcBorders>
              <w:top w:val="nil"/>
              <w:left w:val="nil"/>
              <w:bottom w:val="nil"/>
              <w:right w:val="nil"/>
            </w:tcBorders>
          </w:tcPr>
          <w:p w14:paraId="282C404F" w14:textId="77777777" w:rsidR="00B12ED6" w:rsidRPr="0029759C" w:rsidRDefault="00B12ED6" w:rsidP="005200CE">
            <w:r w:rsidRPr="0029759C">
              <w:t xml:space="preserve">[0.03, </w:t>
            </w:r>
            <w:proofErr w:type="gramStart"/>
            <w:r w:rsidRPr="0029759C">
              <w:t>0.13]*</w:t>
            </w:r>
            <w:proofErr w:type="gramEnd"/>
            <w:r w:rsidRPr="0029759C">
              <w:t>*</w:t>
            </w:r>
          </w:p>
        </w:tc>
      </w:tr>
      <w:tr w:rsidR="00B12ED6" w:rsidRPr="0044169F" w14:paraId="52C77209" w14:textId="77777777" w:rsidTr="005200CE">
        <w:tc>
          <w:tcPr>
            <w:tcW w:w="2061" w:type="dxa"/>
            <w:tcBorders>
              <w:top w:val="nil"/>
              <w:left w:val="nil"/>
              <w:bottom w:val="nil"/>
              <w:right w:val="nil"/>
            </w:tcBorders>
          </w:tcPr>
          <w:p w14:paraId="10D36B5B" w14:textId="77777777" w:rsidR="00B12ED6" w:rsidRPr="0029759C" w:rsidRDefault="00B12ED6" w:rsidP="005200CE">
            <w:r w:rsidRPr="0029759C">
              <w:t>GRMS x SBW</w:t>
            </w:r>
          </w:p>
        </w:tc>
        <w:tc>
          <w:tcPr>
            <w:tcW w:w="2349" w:type="dxa"/>
            <w:tcBorders>
              <w:top w:val="nil"/>
              <w:left w:val="nil"/>
              <w:bottom w:val="nil"/>
              <w:right w:val="nil"/>
            </w:tcBorders>
          </w:tcPr>
          <w:p w14:paraId="19CA3084" w14:textId="77777777" w:rsidR="00B12ED6" w:rsidRPr="0029759C" w:rsidRDefault="00B12ED6" w:rsidP="005200CE"/>
        </w:tc>
        <w:tc>
          <w:tcPr>
            <w:tcW w:w="1080" w:type="dxa"/>
            <w:tcBorders>
              <w:top w:val="nil"/>
              <w:left w:val="nil"/>
              <w:bottom w:val="nil"/>
              <w:right w:val="nil"/>
            </w:tcBorders>
          </w:tcPr>
          <w:p w14:paraId="7CB4031A" w14:textId="77777777" w:rsidR="00B12ED6" w:rsidRPr="0029759C" w:rsidRDefault="00B12ED6" w:rsidP="005200CE">
            <w:r w:rsidRPr="0029759C">
              <w:t>0.03</w:t>
            </w:r>
          </w:p>
        </w:tc>
        <w:tc>
          <w:tcPr>
            <w:tcW w:w="1080" w:type="dxa"/>
            <w:tcBorders>
              <w:top w:val="nil"/>
              <w:left w:val="nil"/>
              <w:bottom w:val="nil"/>
              <w:right w:val="nil"/>
            </w:tcBorders>
          </w:tcPr>
          <w:p w14:paraId="20E803C5" w14:textId="77777777" w:rsidR="00B12ED6" w:rsidRPr="0029759C" w:rsidRDefault="00B12ED6" w:rsidP="005200CE">
            <w:r w:rsidRPr="0029759C">
              <w:t>0.03</w:t>
            </w:r>
          </w:p>
        </w:tc>
        <w:tc>
          <w:tcPr>
            <w:tcW w:w="990" w:type="dxa"/>
            <w:tcBorders>
              <w:top w:val="nil"/>
              <w:left w:val="nil"/>
              <w:bottom w:val="nil"/>
              <w:right w:val="nil"/>
            </w:tcBorders>
          </w:tcPr>
          <w:p w14:paraId="7FE551D6" w14:textId="77777777" w:rsidR="00B12ED6" w:rsidRPr="0029759C" w:rsidRDefault="00B12ED6" w:rsidP="005200CE">
            <w:r w:rsidRPr="0029759C">
              <w:t>1.12</w:t>
            </w:r>
          </w:p>
        </w:tc>
        <w:tc>
          <w:tcPr>
            <w:tcW w:w="1890" w:type="dxa"/>
            <w:tcBorders>
              <w:top w:val="nil"/>
              <w:left w:val="nil"/>
              <w:bottom w:val="nil"/>
              <w:right w:val="nil"/>
            </w:tcBorders>
          </w:tcPr>
          <w:p w14:paraId="1B818491" w14:textId="77777777" w:rsidR="00B12ED6" w:rsidRPr="0029759C" w:rsidRDefault="00B12ED6" w:rsidP="005200CE">
            <w:r w:rsidRPr="0029759C">
              <w:t>[-0.02, 0.09]</w:t>
            </w:r>
          </w:p>
        </w:tc>
      </w:tr>
      <w:tr w:rsidR="00B12ED6" w:rsidRPr="0044169F" w14:paraId="2716371F" w14:textId="77777777" w:rsidTr="005200CE">
        <w:tc>
          <w:tcPr>
            <w:tcW w:w="2061" w:type="dxa"/>
            <w:tcBorders>
              <w:top w:val="nil"/>
              <w:left w:val="nil"/>
              <w:bottom w:val="nil"/>
              <w:right w:val="nil"/>
            </w:tcBorders>
          </w:tcPr>
          <w:p w14:paraId="486EA86C" w14:textId="77777777" w:rsidR="00B12ED6" w:rsidRPr="0029759C" w:rsidRDefault="00B12ED6" w:rsidP="005200CE"/>
        </w:tc>
        <w:tc>
          <w:tcPr>
            <w:tcW w:w="2349" w:type="dxa"/>
            <w:tcBorders>
              <w:top w:val="nil"/>
              <w:left w:val="nil"/>
              <w:bottom w:val="nil"/>
              <w:right w:val="nil"/>
            </w:tcBorders>
          </w:tcPr>
          <w:p w14:paraId="58401950" w14:textId="77777777" w:rsidR="00B12ED6" w:rsidRPr="0029759C" w:rsidRDefault="00B12ED6" w:rsidP="005200CE">
            <w:r w:rsidRPr="0029759C">
              <w:t>Resistance</w:t>
            </w:r>
          </w:p>
        </w:tc>
        <w:tc>
          <w:tcPr>
            <w:tcW w:w="1080" w:type="dxa"/>
            <w:tcBorders>
              <w:top w:val="nil"/>
              <w:left w:val="nil"/>
              <w:bottom w:val="nil"/>
              <w:right w:val="nil"/>
            </w:tcBorders>
          </w:tcPr>
          <w:p w14:paraId="2E18095A" w14:textId="77777777" w:rsidR="00B12ED6" w:rsidRPr="0029759C" w:rsidRDefault="00B12ED6" w:rsidP="005200CE"/>
        </w:tc>
        <w:tc>
          <w:tcPr>
            <w:tcW w:w="1080" w:type="dxa"/>
            <w:tcBorders>
              <w:top w:val="nil"/>
              <w:left w:val="nil"/>
              <w:bottom w:val="nil"/>
              <w:right w:val="nil"/>
            </w:tcBorders>
          </w:tcPr>
          <w:p w14:paraId="6B2B7BC3" w14:textId="77777777" w:rsidR="00B12ED6" w:rsidRPr="0029759C" w:rsidRDefault="00B12ED6" w:rsidP="005200CE"/>
        </w:tc>
        <w:tc>
          <w:tcPr>
            <w:tcW w:w="990" w:type="dxa"/>
            <w:tcBorders>
              <w:top w:val="nil"/>
              <w:left w:val="nil"/>
              <w:bottom w:val="nil"/>
              <w:right w:val="nil"/>
            </w:tcBorders>
          </w:tcPr>
          <w:p w14:paraId="7E37DF46" w14:textId="77777777" w:rsidR="00B12ED6" w:rsidRPr="0029759C" w:rsidRDefault="00B12ED6" w:rsidP="005200CE"/>
        </w:tc>
        <w:tc>
          <w:tcPr>
            <w:tcW w:w="1890" w:type="dxa"/>
            <w:tcBorders>
              <w:top w:val="nil"/>
              <w:left w:val="nil"/>
              <w:bottom w:val="nil"/>
              <w:right w:val="nil"/>
            </w:tcBorders>
          </w:tcPr>
          <w:p w14:paraId="407D6EF3" w14:textId="77777777" w:rsidR="00B12ED6" w:rsidRPr="0029759C" w:rsidRDefault="00B12ED6" w:rsidP="005200CE"/>
        </w:tc>
      </w:tr>
      <w:tr w:rsidR="00B12ED6" w:rsidRPr="0044169F" w14:paraId="0D3F2EF2" w14:textId="77777777" w:rsidTr="005200CE">
        <w:tc>
          <w:tcPr>
            <w:tcW w:w="2061" w:type="dxa"/>
            <w:tcBorders>
              <w:top w:val="nil"/>
              <w:left w:val="nil"/>
              <w:bottom w:val="nil"/>
              <w:right w:val="nil"/>
            </w:tcBorders>
          </w:tcPr>
          <w:p w14:paraId="1A4D67BF" w14:textId="77777777" w:rsidR="00B12ED6" w:rsidRPr="0029759C" w:rsidRDefault="00B12ED6" w:rsidP="005200CE">
            <w:r w:rsidRPr="0029759C">
              <w:t>GRMS</w:t>
            </w:r>
          </w:p>
        </w:tc>
        <w:tc>
          <w:tcPr>
            <w:tcW w:w="2349" w:type="dxa"/>
            <w:tcBorders>
              <w:top w:val="nil"/>
              <w:left w:val="nil"/>
              <w:bottom w:val="nil"/>
              <w:right w:val="nil"/>
            </w:tcBorders>
          </w:tcPr>
          <w:p w14:paraId="2691C8CE" w14:textId="77777777" w:rsidR="00B12ED6" w:rsidRPr="0029759C" w:rsidRDefault="00B12ED6" w:rsidP="005200CE"/>
        </w:tc>
        <w:tc>
          <w:tcPr>
            <w:tcW w:w="1080" w:type="dxa"/>
            <w:tcBorders>
              <w:top w:val="nil"/>
              <w:left w:val="nil"/>
              <w:bottom w:val="nil"/>
              <w:right w:val="nil"/>
            </w:tcBorders>
          </w:tcPr>
          <w:p w14:paraId="41D14613" w14:textId="77777777" w:rsidR="00B12ED6" w:rsidRPr="0029759C" w:rsidRDefault="00B12ED6" w:rsidP="005200CE">
            <w:r w:rsidRPr="0029759C">
              <w:t>1.59</w:t>
            </w:r>
          </w:p>
        </w:tc>
        <w:tc>
          <w:tcPr>
            <w:tcW w:w="1080" w:type="dxa"/>
            <w:tcBorders>
              <w:top w:val="nil"/>
              <w:left w:val="nil"/>
              <w:bottom w:val="nil"/>
              <w:right w:val="nil"/>
            </w:tcBorders>
          </w:tcPr>
          <w:p w14:paraId="147A2C6F" w14:textId="77777777" w:rsidR="00B12ED6" w:rsidRPr="0029759C" w:rsidRDefault="00B12ED6" w:rsidP="005200CE">
            <w:r w:rsidRPr="0029759C">
              <w:t>0.45</w:t>
            </w:r>
          </w:p>
        </w:tc>
        <w:tc>
          <w:tcPr>
            <w:tcW w:w="990" w:type="dxa"/>
            <w:tcBorders>
              <w:top w:val="nil"/>
              <w:left w:val="nil"/>
              <w:bottom w:val="nil"/>
              <w:right w:val="nil"/>
            </w:tcBorders>
          </w:tcPr>
          <w:p w14:paraId="2E075686" w14:textId="77777777" w:rsidR="00B12ED6" w:rsidRPr="0029759C" w:rsidRDefault="00B12ED6" w:rsidP="005200CE">
            <w:r w:rsidRPr="0029759C">
              <w:t>3.55</w:t>
            </w:r>
          </w:p>
        </w:tc>
        <w:tc>
          <w:tcPr>
            <w:tcW w:w="1890" w:type="dxa"/>
            <w:tcBorders>
              <w:top w:val="nil"/>
              <w:left w:val="nil"/>
              <w:bottom w:val="nil"/>
              <w:right w:val="nil"/>
            </w:tcBorders>
          </w:tcPr>
          <w:p w14:paraId="6A8F0EFF" w14:textId="77777777" w:rsidR="00B12ED6" w:rsidRPr="0029759C" w:rsidRDefault="00B12ED6" w:rsidP="005200CE">
            <w:r w:rsidRPr="0029759C">
              <w:t xml:space="preserve">[0.71, </w:t>
            </w:r>
            <w:proofErr w:type="gramStart"/>
            <w:r w:rsidRPr="0029759C">
              <w:t>2.48]*</w:t>
            </w:r>
            <w:proofErr w:type="gramEnd"/>
            <w:r w:rsidRPr="0029759C">
              <w:t>**</w:t>
            </w:r>
          </w:p>
        </w:tc>
      </w:tr>
      <w:tr w:rsidR="00B12ED6" w:rsidRPr="0044169F" w14:paraId="55E94FB9" w14:textId="77777777" w:rsidTr="005200CE">
        <w:tc>
          <w:tcPr>
            <w:tcW w:w="2061" w:type="dxa"/>
            <w:tcBorders>
              <w:top w:val="nil"/>
              <w:left w:val="nil"/>
              <w:bottom w:val="nil"/>
              <w:right w:val="nil"/>
            </w:tcBorders>
          </w:tcPr>
          <w:p w14:paraId="4BF8B961" w14:textId="77777777" w:rsidR="00B12ED6" w:rsidRPr="0029759C" w:rsidRDefault="00B12ED6" w:rsidP="005200CE">
            <w:r w:rsidRPr="0029759C">
              <w:t>SBW</w:t>
            </w:r>
          </w:p>
        </w:tc>
        <w:tc>
          <w:tcPr>
            <w:tcW w:w="2349" w:type="dxa"/>
            <w:tcBorders>
              <w:top w:val="nil"/>
              <w:left w:val="nil"/>
              <w:bottom w:val="nil"/>
              <w:right w:val="nil"/>
            </w:tcBorders>
          </w:tcPr>
          <w:p w14:paraId="1FEC924F" w14:textId="77777777" w:rsidR="00B12ED6" w:rsidRPr="0029759C" w:rsidRDefault="00B12ED6" w:rsidP="005200CE"/>
        </w:tc>
        <w:tc>
          <w:tcPr>
            <w:tcW w:w="1080" w:type="dxa"/>
            <w:tcBorders>
              <w:top w:val="nil"/>
              <w:left w:val="nil"/>
              <w:bottom w:val="nil"/>
              <w:right w:val="nil"/>
            </w:tcBorders>
          </w:tcPr>
          <w:p w14:paraId="51B5B2E5" w14:textId="77777777" w:rsidR="00B12ED6" w:rsidRPr="0029759C" w:rsidRDefault="00B12ED6" w:rsidP="005200CE">
            <w:r w:rsidRPr="0029759C">
              <w:t>-0.02</w:t>
            </w:r>
          </w:p>
        </w:tc>
        <w:tc>
          <w:tcPr>
            <w:tcW w:w="1080" w:type="dxa"/>
            <w:tcBorders>
              <w:top w:val="nil"/>
              <w:left w:val="nil"/>
              <w:bottom w:val="nil"/>
              <w:right w:val="nil"/>
            </w:tcBorders>
          </w:tcPr>
          <w:p w14:paraId="429CDEFF" w14:textId="77777777" w:rsidR="00B12ED6" w:rsidRPr="0029759C" w:rsidRDefault="00B12ED6" w:rsidP="005200CE">
            <w:r w:rsidRPr="0029759C">
              <w:t>0.02</w:t>
            </w:r>
          </w:p>
        </w:tc>
        <w:tc>
          <w:tcPr>
            <w:tcW w:w="990" w:type="dxa"/>
            <w:tcBorders>
              <w:top w:val="nil"/>
              <w:left w:val="nil"/>
              <w:bottom w:val="nil"/>
              <w:right w:val="nil"/>
            </w:tcBorders>
          </w:tcPr>
          <w:p w14:paraId="1723B461" w14:textId="77777777" w:rsidR="00B12ED6" w:rsidRPr="0029759C" w:rsidRDefault="00B12ED6" w:rsidP="005200CE">
            <w:r w:rsidRPr="0029759C">
              <w:t>-0.69</w:t>
            </w:r>
          </w:p>
        </w:tc>
        <w:tc>
          <w:tcPr>
            <w:tcW w:w="1890" w:type="dxa"/>
            <w:tcBorders>
              <w:top w:val="nil"/>
              <w:left w:val="nil"/>
              <w:bottom w:val="nil"/>
              <w:right w:val="nil"/>
            </w:tcBorders>
          </w:tcPr>
          <w:p w14:paraId="4FCBBB9D" w14:textId="77777777" w:rsidR="00B12ED6" w:rsidRPr="0029759C" w:rsidRDefault="00B12ED6" w:rsidP="005200CE">
            <w:r w:rsidRPr="0029759C">
              <w:t>[-0.06, 0.03]</w:t>
            </w:r>
          </w:p>
        </w:tc>
      </w:tr>
      <w:tr w:rsidR="00B12ED6" w:rsidRPr="0044169F" w14:paraId="263B6F4F" w14:textId="77777777" w:rsidTr="005200CE">
        <w:tc>
          <w:tcPr>
            <w:tcW w:w="2061" w:type="dxa"/>
            <w:tcBorders>
              <w:top w:val="nil"/>
              <w:left w:val="nil"/>
              <w:bottom w:val="nil"/>
              <w:right w:val="nil"/>
            </w:tcBorders>
          </w:tcPr>
          <w:p w14:paraId="72A4564D" w14:textId="77777777" w:rsidR="00B12ED6" w:rsidRPr="0029759C" w:rsidRDefault="00B12ED6" w:rsidP="005200CE">
            <w:r w:rsidRPr="0029759C">
              <w:t>GRMS x SBW</w:t>
            </w:r>
          </w:p>
        </w:tc>
        <w:tc>
          <w:tcPr>
            <w:tcW w:w="2349" w:type="dxa"/>
            <w:tcBorders>
              <w:top w:val="nil"/>
              <w:left w:val="nil"/>
              <w:bottom w:val="nil"/>
              <w:right w:val="nil"/>
            </w:tcBorders>
          </w:tcPr>
          <w:p w14:paraId="258FCFF8" w14:textId="77777777" w:rsidR="00B12ED6" w:rsidRPr="0029759C" w:rsidRDefault="00B12ED6" w:rsidP="005200CE"/>
        </w:tc>
        <w:tc>
          <w:tcPr>
            <w:tcW w:w="1080" w:type="dxa"/>
            <w:tcBorders>
              <w:top w:val="nil"/>
              <w:left w:val="nil"/>
              <w:bottom w:val="nil"/>
              <w:right w:val="nil"/>
            </w:tcBorders>
          </w:tcPr>
          <w:p w14:paraId="192A2AA6" w14:textId="77777777" w:rsidR="00B12ED6" w:rsidRPr="0029759C" w:rsidRDefault="00B12ED6" w:rsidP="005200CE">
            <w:r w:rsidRPr="0029759C">
              <w:t>-0.05</w:t>
            </w:r>
          </w:p>
        </w:tc>
        <w:tc>
          <w:tcPr>
            <w:tcW w:w="1080" w:type="dxa"/>
            <w:tcBorders>
              <w:top w:val="nil"/>
              <w:left w:val="nil"/>
              <w:bottom w:val="nil"/>
              <w:right w:val="nil"/>
            </w:tcBorders>
          </w:tcPr>
          <w:p w14:paraId="01B2D5B6" w14:textId="77777777" w:rsidR="00B12ED6" w:rsidRPr="0029759C" w:rsidRDefault="00B12ED6" w:rsidP="005200CE">
            <w:r w:rsidRPr="0029759C">
              <w:t>0.02</w:t>
            </w:r>
          </w:p>
        </w:tc>
        <w:tc>
          <w:tcPr>
            <w:tcW w:w="990" w:type="dxa"/>
            <w:tcBorders>
              <w:top w:val="nil"/>
              <w:left w:val="nil"/>
              <w:bottom w:val="nil"/>
              <w:right w:val="nil"/>
            </w:tcBorders>
          </w:tcPr>
          <w:p w14:paraId="44BD4B75" w14:textId="77777777" w:rsidR="00B12ED6" w:rsidRPr="0029759C" w:rsidRDefault="00B12ED6" w:rsidP="005200CE">
            <w:r w:rsidRPr="0029759C">
              <w:t>-1.90</w:t>
            </w:r>
          </w:p>
        </w:tc>
        <w:tc>
          <w:tcPr>
            <w:tcW w:w="1890" w:type="dxa"/>
            <w:tcBorders>
              <w:top w:val="nil"/>
              <w:left w:val="nil"/>
              <w:bottom w:val="nil"/>
              <w:right w:val="nil"/>
            </w:tcBorders>
          </w:tcPr>
          <w:p w14:paraId="2D04A505" w14:textId="77777777" w:rsidR="00B12ED6" w:rsidRPr="0029759C" w:rsidRDefault="00B12ED6" w:rsidP="005200CE">
            <w:r w:rsidRPr="0029759C">
              <w:t>[-0.09, 0.001]</w:t>
            </w:r>
          </w:p>
        </w:tc>
      </w:tr>
      <w:tr w:rsidR="00B12ED6" w:rsidRPr="0044169F" w14:paraId="1342D842" w14:textId="77777777" w:rsidTr="005200CE">
        <w:tc>
          <w:tcPr>
            <w:tcW w:w="2061" w:type="dxa"/>
            <w:tcBorders>
              <w:top w:val="nil"/>
              <w:left w:val="nil"/>
              <w:bottom w:val="nil"/>
              <w:right w:val="nil"/>
            </w:tcBorders>
          </w:tcPr>
          <w:p w14:paraId="5129EFE8" w14:textId="77777777" w:rsidR="00B12ED6" w:rsidRPr="0029759C" w:rsidRDefault="00B12ED6" w:rsidP="005200CE"/>
        </w:tc>
        <w:tc>
          <w:tcPr>
            <w:tcW w:w="2349" w:type="dxa"/>
            <w:tcBorders>
              <w:top w:val="nil"/>
              <w:left w:val="nil"/>
              <w:bottom w:val="nil"/>
              <w:right w:val="nil"/>
            </w:tcBorders>
          </w:tcPr>
          <w:p w14:paraId="50E578B0" w14:textId="77777777" w:rsidR="00B12ED6" w:rsidRPr="0029759C" w:rsidRDefault="00B12ED6" w:rsidP="005200CE">
            <w:r w:rsidRPr="0029759C">
              <w:t>Detachment</w:t>
            </w:r>
          </w:p>
        </w:tc>
        <w:tc>
          <w:tcPr>
            <w:tcW w:w="1080" w:type="dxa"/>
            <w:tcBorders>
              <w:top w:val="nil"/>
              <w:left w:val="nil"/>
              <w:bottom w:val="nil"/>
              <w:right w:val="nil"/>
            </w:tcBorders>
          </w:tcPr>
          <w:p w14:paraId="0E53D6E0" w14:textId="77777777" w:rsidR="00B12ED6" w:rsidRPr="0029759C" w:rsidRDefault="00B12ED6" w:rsidP="005200CE"/>
        </w:tc>
        <w:tc>
          <w:tcPr>
            <w:tcW w:w="1080" w:type="dxa"/>
            <w:tcBorders>
              <w:top w:val="nil"/>
              <w:left w:val="nil"/>
              <w:bottom w:val="nil"/>
              <w:right w:val="nil"/>
            </w:tcBorders>
          </w:tcPr>
          <w:p w14:paraId="4167082C" w14:textId="77777777" w:rsidR="00B12ED6" w:rsidRPr="0029759C" w:rsidRDefault="00B12ED6" w:rsidP="005200CE"/>
        </w:tc>
        <w:tc>
          <w:tcPr>
            <w:tcW w:w="990" w:type="dxa"/>
            <w:tcBorders>
              <w:top w:val="nil"/>
              <w:left w:val="nil"/>
              <w:bottom w:val="nil"/>
              <w:right w:val="nil"/>
            </w:tcBorders>
          </w:tcPr>
          <w:p w14:paraId="28B14DB0" w14:textId="77777777" w:rsidR="00B12ED6" w:rsidRPr="0029759C" w:rsidRDefault="00B12ED6" w:rsidP="005200CE"/>
        </w:tc>
        <w:tc>
          <w:tcPr>
            <w:tcW w:w="1890" w:type="dxa"/>
            <w:tcBorders>
              <w:top w:val="nil"/>
              <w:left w:val="nil"/>
              <w:bottom w:val="nil"/>
              <w:right w:val="nil"/>
            </w:tcBorders>
          </w:tcPr>
          <w:p w14:paraId="34FE1A47" w14:textId="77777777" w:rsidR="00B12ED6" w:rsidRPr="0029759C" w:rsidRDefault="00B12ED6" w:rsidP="005200CE"/>
        </w:tc>
      </w:tr>
      <w:tr w:rsidR="00B12ED6" w:rsidRPr="0044169F" w14:paraId="5E4613AF" w14:textId="77777777" w:rsidTr="005200CE">
        <w:tc>
          <w:tcPr>
            <w:tcW w:w="2061" w:type="dxa"/>
            <w:tcBorders>
              <w:top w:val="nil"/>
              <w:left w:val="nil"/>
              <w:bottom w:val="nil"/>
              <w:right w:val="nil"/>
            </w:tcBorders>
          </w:tcPr>
          <w:p w14:paraId="066F13E0" w14:textId="77777777" w:rsidR="00B12ED6" w:rsidRPr="0029759C" w:rsidRDefault="00B12ED6" w:rsidP="005200CE">
            <w:r w:rsidRPr="0029759C">
              <w:t>GRMS</w:t>
            </w:r>
          </w:p>
        </w:tc>
        <w:tc>
          <w:tcPr>
            <w:tcW w:w="2349" w:type="dxa"/>
            <w:tcBorders>
              <w:top w:val="nil"/>
              <w:left w:val="nil"/>
              <w:bottom w:val="nil"/>
              <w:right w:val="nil"/>
            </w:tcBorders>
          </w:tcPr>
          <w:p w14:paraId="6E5A3F2E" w14:textId="77777777" w:rsidR="00B12ED6" w:rsidRPr="0029759C" w:rsidRDefault="00B12ED6" w:rsidP="005200CE"/>
        </w:tc>
        <w:tc>
          <w:tcPr>
            <w:tcW w:w="1080" w:type="dxa"/>
            <w:tcBorders>
              <w:top w:val="nil"/>
              <w:left w:val="nil"/>
              <w:bottom w:val="nil"/>
              <w:right w:val="nil"/>
            </w:tcBorders>
          </w:tcPr>
          <w:p w14:paraId="1736BA81" w14:textId="77777777" w:rsidR="00B12ED6" w:rsidRPr="0029759C" w:rsidRDefault="00B12ED6" w:rsidP="005200CE">
            <w:r w:rsidRPr="0029759C">
              <w:t>0.40</w:t>
            </w:r>
          </w:p>
        </w:tc>
        <w:tc>
          <w:tcPr>
            <w:tcW w:w="1080" w:type="dxa"/>
            <w:tcBorders>
              <w:top w:val="nil"/>
              <w:left w:val="nil"/>
              <w:bottom w:val="nil"/>
              <w:right w:val="nil"/>
            </w:tcBorders>
          </w:tcPr>
          <w:p w14:paraId="299DA4D5" w14:textId="77777777" w:rsidR="00B12ED6" w:rsidRPr="0029759C" w:rsidRDefault="00B12ED6" w:rsidP="005200CE">
            <w:r w:rsidRPr="0029759C">
              <w:t>0.40</w:t>
            </w:r>
          </w:p>
        </w:tc>
        <w:tc>
          <w:tcPr>
            <w:tcW w:w="990" w:type="dxa"/>
            <w:tcBorders>
              <w:top w:val="nil"/>
              <w:left w:val="nil"/>
              <w:bottom w:val="nil"/>
              <w:right w:val="nil"/>
            </w:tcBorders>
          </w:tcPr>
          <w:p w14:paraId="1FC93B2D" w14:textId="77777777" w:rsidR="00B12ED6" w:rsidRPr="0029759C" w:rsidRDefault="00B12ED6" w:rsidP="005200CE">
            <w:r w:rsidRPr="0029759C">
              <w:t>1.01</w:t>
            </w:r>
          </w:p>
        </w:tc>
        <w:tc>
          <w:tcPr>
            <w:tcW w:w="1890" w:type="dxa"/>
            <w:tcBorders>
              <w:top w:val="nil"/>
              <w:left w:val="nil"/>
              <w:bottom w:val="nil"/>
              <w:right w:val="nil"/>
            </w:tcBorders>
          </w:tcPr>
          <w:p w14:paraId="05EFDEE1" w14:textId="77777777" w:rsidR="00B12ED6" w:rsidRPr="0029759C" w:rsidRDefault="00B12ED6" w:rsidP="005200CE">
            <w:r w:rsidRPr="0029759C">
              <w:t>[-0.38, 1.18]</w:t>
            </w:r>
          </w:p>
        </w:tc>
      </w:tr>
      <w:tr w:rsidR="00B12ED6" w:rsidRPr="0044169F" w14:paraId="4C84DA61" w14:textId="77777777" w:rsidTr="005200CE">
        <w:tc>
          <w:tcPr>
            <w:tcW w:w="2061" w:type="dxa"/>
            <w:tcBorders>
              <w:top w:val="nil"/>
              <w:left w:val="nil"/>
              <w:bottom w:val="nil"/>
              <w:right w:val="nil"/>
            </w:tcBorders>
          </w:tcPr>
          <w:p w14:paraId="416E1863" w14:textId="77777777" w:rsidR="00B12ED6" w:rsidRPr="0029759C" w:rsidRDefault="00B12ED6" w:rsidP="005200CE">
            <w:r w:rsidRPr="0029759C">
              <w:t>SBW</w:t>
            </w:r>
          </w:p>
        </w:tc>
        <w:tc>
          <w:tcPr>
            <w:tcW w:w="2349" w:type="dxa"/>
            <w:tcBorders>
              <w:top w:val="nil"/>
              <w:left w:val="nil"/>
              <w:bottom w:val="nil"/>
              <w:right w:val="nil"/>
            </w:tcBorders>
          </w:tcPr>
          <w:p w14:paraId="37AA5273" w14:textId="77777777" w:rsidR="00B12ED6" w:rsidRPr="0029759C" w:rsidRDefault="00B12ED6" w:rsidP="005200CE"/>
        </w:tc>
        <w:tc>
          <w:tcPr>
            <w:tcW w:w="1080" w:type="dxa"/>
            <w:tcBorders>
              <w:top w:val="nil"/>
              <w:left w:val="nil"/>
              <w:bottom w:val="nil"/>
              <w:right w:val="nil"/>
            </w:tcBorders>
          </w:tcPr>
          <w:p w14:paraId="1C29E05E" w14:textId="77777777" w:rsidR="00B12ED6" w:rsidRPr="0029759C" w:rsidRDefault="00B12ED6" w:rsidP="005200CE">
            <w:r w:rsidRPr="0029759C">
              <w:t>0.12</w:t>
            </w:r>
          </w:p>
        </w:tc>
        <w:tc>
          <w:tcPr>
            <w:tcW w:w="1080" w:type="dxa"/>
            <w:tcBorders>
              <w:top w:val="nil"/>
              <w:left w:val="nil"/>
              <w:bottom w:val="nil"/>
              <w:right w:val="nil"/>
            </w:tcBorders>
          </w:tcPr>
          <w:p w14:paraId="0D9140C8" w14:textId="77777777" w:rsidR="00B12ED6" w:rsidRPr="0029759C" w:rsidRDefault="00B12ED6" w:rsidP="005200CE">
            <w:r w:rsidRPr="0029759C">
              <w:t>0.02</w:t>
            </w:r>
          </w:p>
        </w:tc>
        <w:tc>
          <w:tcPr>
            <w:tcW w:w="990" w:type="dxa"/>
            <w:tcBorders>
              <w:top w:val="nil"/>
              <w:left w:val="nil"/>
              <w:bottom w:val="nil"/>
              <w:right w:val="nil"/>
            </w:tcBorders>
          </w:tcPr>
          <w:p w14:paraId="186EE8D6" w14:textId="77777777" w:rsidR="00B12ED6" w:rsidRPr="0029759C" w:rsidRDefault="00B12ED6" w:rsidP="005200CE">
            <w:r w:rsidRPr="0029759C">
              <w:t>6.50</w:t>
            </w:r>
          </w:p>
        </w:tc>
        <w:tc>
          <w:tcPr>
            <w:tcW w:w="1890" w:type="dxa"/>
            <w:tcBorders>
              <w:top w:val="nil"/>
              <w:left w:val="nil"/>
              <w:bottom w:val="nil"/>
              <w:right w:val="nil"/>
            </w:tcBorders>
          </w:tcPr>
          <w:p w14:paraId="71E72BB6" w14:textId="77777777" w:rsidR="00B12ED6" w:rsidRPr="0029759C" w:rsidRDefault="00B12ED6" w:rsidP="005200CE">
            <w:r w:rsidRPr="0029759C">
              <w:t xml:space="preserve">[0.08, </w:t>
            </w:r>
            <w:proofErr w:type="gramStart"/>
            <w:r w:rsidRPr="0029759C">
              <w:t>0.16]*</w:t>
            </w:r>
            <w:proofErr w:type="gramEnd"/>
            <w:r w:rsidRPr="0029759C">
              <w:t>**</w:t>
            </w:r>
          </w:p>
        </w:tc>
      </w:tr>
      <w:tr w:rsidR="00B12ED6" w:rsidRPr="0044169F" w14:paraId="1ABF6C84" w14:textId="77777777" w:rsidTr="005200CE">
        <w:tc>
          <w:tcPr>
            <w:tcW w:w="2061" w:type="dxa"/>
            <w:tcBorders>
              <w:top w:val="nil"/>
              <w:left w:val="nil"/>
              <w:bottom w:val="nil"/>
              <w:right w:val="nil"/>
            </w:tcBorders>
          </w:tcPr>
          <w:p w14:paraId="1FBA9F6B" w14:textId="77777777" w:rsidR="00B12ED6" w:rsidRPr="0029759C" w:rsidRDefault="00B12ED6" w:rsidP="005200CE">
            <w:r w:rsidRPr="0029759C">
              <w:t>GRMS x SBW</w:t>
            </w:r>
          </w:p>
        </w:tc>
        <w:tc>
          <w:tcPr>
            <w:tcW w:w="2349" w:type="dxa"/>
            <w:tcBorders>
              <w:top w:val="nil"/>
              <w:left w:val="nil"/>
              <w:bottom w:val="nil"/>
              <w:right w:val="nil"/>
            </w:tcBorders>
          </w:tcPr>
          <w:p w14:paraId="5582A017" w14:textId="77777777" w:rsidR="00B12ED6" w:rsidRPr="0029759C" w:rsidRDefault="00B12ED6" w:rsidP="005200CE"/>
        </w:tc>
        <w:tc>
          <w:tcPr>
            <w:tcW w:w="1080" w:type="dxa"/>
            <w:tcBorders>
              <w:top w:val="nil"/>
              <w:left w:val="nil"/>
              <w:bottom w:val="nil"/>
              <w:right w:val="nil"/>
            </w:tcBorders>
          </w:tcPr>
          <w:p w14:paraId="0F44727E" w14:textId="77777777" w:rsidR="00B12ED6" w:rsidRPr="0029759C" w:rsidRDefault="00B12ED6" w:rsidP="005200CE">
            <w:r w:rsidRPr="0029759C">
              <w:t>0.06</w:t>
            </w:r>
          </w:p>
        </w:tc>
        <w:tc>
          <w:tcPr>
            <w:tcW w:w="1080" w:type="dxa"/>
            <w:tcBorders>
              <w:top w:val="nil"/>
              <w:left w:val="nil"/>
              <w:bottom w:val="nil"/>
              <w:right w:val="nil"/>
            </w:tcBorders>
          </w:tcPr>
          <w:p w14:paraId="4FE900F9" w14:textId="77777777" w:rsidR="00B12ED6" w:rsidRPr="0029759C" w:rsidRDefault="00B12ED6" w:rsidP="005200CE">
            <w:r w:rsidRPr="0029759C">
              <w:t>0.02</w:t>
            </w:r>
          </w:p>
        </w:tc>
        <w:tc>
          <w:tcPr>
            <w:tcW w:w="990" w:type="dxa"/>
            <w:tcBorders>
              <w:top w:val="nil"/>
              <w:left w:val="nil"/>
              <w:bottom w:val="nil"/>
              <w:right w:val="nil"/>
            </w:tcBorders>
          </w:tcPr>
          <w:p w14:paraId="38D728F3" w14:textId="77777777" w:rsidR="00B12ED6" w:rsidRPr="0029759C" w:rsidRDefault="00B12ED6" w:rsidP="005200CE">
            <w:r w:rsidRPr="0029759C">
              <w:t>2.04</w:t>
            </w:r>
          </w:p>
        </w:tc>
        <w:tc>
          <w:tcPr>
            <w:tcW w:w="1890" w:type="dxa"/>
            <w:tcBorders>
              <w:top w:val="nil"/>
              <w:left w:val="nil"/>
              <w:bottom w:val="nil"/>
              <w:right w:val="nil"/>
            </w:tcBorders>
          </w:tcPr>
          <w:p w14:paraId="314AB99C" w14:textId="77777777" w:rsidR="00B12ED6" w:rsidRPr="0029759C" w:rsidRDefault="00B12ED6" w:rsidP="005200CE">
            <w:r w:rsidRPr="0029759C">
              <w:t xml:space="preserve">[0.02, </w:t>
            </w:r>
            <w:proofErr w:type="gramStart"/>
            <w:r w:rsidRPr="0029759C">
              <w:t>0.10]*</w:t>
            </w:r>
            <w:proofErr w:type="gramEnd"/>
            <w:r w:rsidRPr="0029759C">
              <w:t>*</w:t>
            </w:r>
          </w:p>
        </w:tc>
      </w:tr>
      <w:tr w:rsidR="00B12ED6" w:rsidRPr="0044169F" w14:paraId="0F640511" w14:textId="77777777" w:rsidTr="005200CE">
        <w:tc>
          <w:tcPr>
            <w:tcW w:w="2061" w:type="dxa"/>
            <w:tcBorders>
              <w:top w:val="nil"/>
              <w:left w:val="nil"/>
              <w:bottom w:val="nil"/>
              <w:right w:val="nil"/>
            </w:tcBorders>
          </w:tcPr>
          <w:p w14:paraId="3CB2CB6F" w14:textId="77777777" w:rsidR="00B12ED6" w:rsidRPr="0029759C" w:rsidRDefault="00B12ED6" w:rsidP="005200CE"/>
        </w:tc>
        <w:tc>
          <w:tcPr>
            <w:tcW w:w="2349" w:type="dxa"/>
            <w:tcBorders>
              <w:top w:val="nil"/>
              <w:left w:val="nil"/>
              <w:bottom w:val="nil"/>
              <w:right w:val="nil"/>
            </w:tcBorders>
          </w:tcPr>
          <w:p w14:paraId="3233461B" w14:textId="77777777" w:rsidR="00B12ED6" w:rsidRPr="0029759C" w:rsidRDefault="00B12ED6" w:rsidP="005200CE">
            <w:r w:rsidRPr="0029759C">
              <w:t>Traumatic Stress</w:t>
            </w:r>
          </w:p>
        </w:tc>
        <w:tc>
          <w:tcPr>
            <w:tcW w:w="1080" w:type="dxa"/>
            <w:tcBorders>
              <w:top w:val="nil"/>
              <w:left w:val="nil"/>
              <w:bottom w:val="nil"/>
              <w:right w:val="nil"/>
            </w:tcBorders>
          </w:tcPr>
          <w:p w14:paraId="7415390C" w14:textId="77777777" w:rsidR="00B12ED6" w:rsidRPr="0029759C" w:rsidRDefault="00B12ED6" w:rsidP="005200CE"/>
        </w:tc>
        <w:tc>
          <w:tcPr>
            <w:tcW w:w="1080" w:type="dxa"/>
            <w:tcBorders>
              <w:top w:val="nil"/>
              <w:left w:val="nil"/>
              <w:bottom w:val="nil"/>
              <w:right w:val="nil"/>
            </w:tcBorders>
          </w:tcPr>
          <w:p w14:paraId="6D3A66E3" w14:textId="77777777" w:rsidR="00B12ED6" w:rsidRPr="0029759C" w:rsidRDefault="00B12ED6" w:rsidP="005200CE"/>
        </w:tc>
        <w:tc>
          <w:tcPr>
            <w:tcW w:w="990" w:type="dxa"/>
            <w:tcBorders>
              <w:top w:val="nil"/>
              <w:left w:val="nil"/>
              <w:bottom w:val="nil"/>
              <w:right w:val="nil"/>
            </w:tcBorders>
          </w:tcPr>
          <w:p w14:paraId="7489F119" w14:textId="77777777" w:rsidR="00B12ED6" w:rsidRPr="0029759C" w:rsidRDefault="00B12ED6" w:rsidP="005200CE"/>
        </w:tc>
        <w:tc>
          <w:tcPr>
            <w:tcW w:w="1890" w:type="dxa"/>
            <w:tcBorders>
              <w:top w:val="nil"/>
              <w:left w:val="nil"/>
              <w:bottom w:val="nil"/>
              <w:right w:val="nil"/>
            </w:tcBorders>
          </w:tcPr>
          <w:p w14:paraId="6AF335CE" w14:textId="77777777" w:rsidR="00B12ED6" w:rsidRPr="0029759C" w:rsidRDefault="00B12ED6" w:rsidP="005200CE"/>
        </w:tc>
      </w:tr>
      <w:tr w:rsidR="00B12ED6" w:rsidRPr="0044169F" w14:paraId="0F137811" w14:textId="77777777" w:rsidTr="005200CE">
        <w:tc>
          <w:tcPr>
            <w:tcW w:w="2061" w:type="dxa"/>
            <w:tcBorders>
              <w:top w:val="nil"/>
              <w:left w:val="nil"/>
              <w:bottom w:val="nil"/>
              <w:right w:val="nil"/>
            </w:tcBorders>
          </w:tcPr>
          <w:p w14:paraId="0B231FF1" w14:textId="77777777" w:rsidR="00B12ED6" w:rsidRPr="0029759C" w:rsidRDefault="00B12ED6" w:rsidP="005200CE">
            <w:r w:rsidRPr="0029759C">
              <w:t>GRMS</w:t>
            </w:r>
          </w:p>
        </w:tc>
        <w:tc>
          <w:tcPr>
            <w:tcW w:w="2349" w:type="dxa"/>
            <w:tcBorders>
              <w:top w:val="nil"/>
              <w:left w:val="nil"/>
              <w:bottom w:val="nil"/>
              <w:right w:val="nil"/>
            </w:tcBorders>
          </w:tcPr>
          <w:p w14:paraId="5D8D0DF5" w14:textId="77777777" w:rsidR="00B12ED6" w:rsidRPr="0029759C" w:rsidRDefault="00B12ED6" w:rsidP="005200CE"/>
        </w:tc>
        <w:tc>
          <w:tcPr>
            <w:tcW w:w="1080" w:type="dxa"/>
            <w:tcBorders>
              <w:top w:val="nil"/>
              <w:left w:val="nil"/>
              <w:bottom w:val="nil"/>
              <w:right w:val="nil"/>
            </w:tcBorders>
          </w:tcPr>
          <w:p w14:paraId="075D4CB2" w14:textId="77777777" w:rsidR="00B12ED6" w:rsidRPr="0029759C" w:rsidRDefault="00B12ED6" w:rsidP="005200CE">
            <w:r w:rsidRPr="0029759C">
              <w:t>7.44</w:t>
            </w:r>
          </w:p>
        </w:tc>
        <w:tc>
          <w:tcPr>
            <w:tcW w:w="1080" w:type="dxa"/>
            <w:tcBorders>
              <w:top w:val="nil"/>
              <w:left w:val="nil"/>
              <w:bottom w:val="nil"/>
              <w:right w:val="nil"/>
            </w:tcBorders>
          </w:tcPr>
          <w:p w14:paraId="2153F03A" w14:textId="77777777" w:rsidR="00B12ED6" w:rsidRPr="0029759C" w:rsidRDefault="00B12ED6" w:rsidP="005200CE">
            <w:r w:rsidRPr="0029759C">
              <w:t>1.66</w:t>
            </w:r>
          </w:p>
        </w:tc>
        <w:tc>
          <w:tcPr>
            <w:tcW w:w="990" w:type="dxa"/>
            <w:tcBorders>
              <w:top w:val="nil"/>
              <w:left w:val="nil"/>
              <w:bottom w:val="nil"/>
              <w:right w:val="nil"/>
            </w:tcBorders>
          </w:tcPr>
          <w:p w14:paraId="2C33B750" w14:textId="77777777" w:rsidR="00B12ED6" w:rsidRPr="0029759C" w:rsidRDefault="00B12ED6" w:rsidP="005200CE">
            <w:r w:rsidRPr="0029759C">
              <w:t>4.49</w:t>
            </w:r>
          </w:p>
        </w:tc>
        <w:tc>
          <w:tcPr>
            <w:tcW w:w="1890" w:type="dxa"/>
            <w:tcBorders>
              <w:top w:val="nil"/>
              <w:left w:val="nil"/>
              <w:bottom w:val="nil"/>
              <w:right w:val="nil"/>
            </w:tcBorders>
          </w:tcPr>
          <w:p w14:paraId="570C5486" w14:textId="77777777" w:rsidR="00B12ED6" w:rsidRPr="0029759C" w:rsidRDefault="00B12ED6" w:rsidP="005200CE">
            <w:r w:rsidRPr="0029759C">
              <w:t xml:space="preserve">[4.17, </w:t>
            </w:r>
            <w:proofErr w:type="gramStart"/>
            <w:r w:rsidRPr="0029759C">
              <w:t>10.71]*</w:t>
            </w:r>
            <w:proofErr w:type="gramEnd"/>
            <w:r w:rsidRPr="0029759C">
              <w:t>**</w:t>
            </w:r>
          </w:p>
        </w:tc>
      </w:tr>
      <w:tr w:rsidR="00B12ED6" w:rsidRPr="0044169F" w14:paraId="62D4C132" w14:textId="77777777" w:rsidTr="005200CE">
        <w:tc>
          <w:tcPr>
            <w:tcW w:w="2061" w:type="dxa"/>
            <w:tcBorders>
              <w:top w:val="nil"/>
              <w:left w:val="nil"/>
              <w:bottom w:val="nil"/>
              <w:right w:val="nil"/>
            </w:tcBorders>
          </w:tcPr>
          <w:p w14:paraId="78F1E06A" w14:textId="77777777" w:rsidR="00B12ED6" w:rsidRPr="0029759C" w:rsidRDefault="00B12ED6" w:rsidP="005200CE">
            <w:r w:rsidRPr="0029759C">
              <w:t>SBW</w:t>
            </w:r>
          </w:p>
        </w:tc>
        <w:tc>
          <w:tcPr>
            <w:tcW w:w="2349" w:type="dxa"/>
            <w:tcBorders>
              <w:top w:val="nil"/>
              <w:left w:val="nil"/>
              <w:bottom w:val="nil"/>
              <w:right w:val="nil"/>
            </w:tcBorders>
          </w:tcPr>
          <w:p w14:paraId="723B4435" w14:textId="77777777" w:rsidR="00B12ED6" w:rsidRPr="0029759C" w:rsidRDefault="00B12ED6" w:rsidP="005200CE"/>
        </w:tc>
        <w:tc>
          <w:tcPr>
            <w:tcW w:w="1080" w:type="dxa"/>
            <w:tcBorders>
              <w:top w:val="nil"/>
              <w:left w:val="nil"/>
              <w:bottom w:val="nil"/>
              <w:right w:val="nil"/>
            </w:tcBorders>
          </w:tcPr>
          <w:p w14:paraId="66B48F47" w14:textId="77777777" w:rsidR="00B12ED6" w:rsidRPr="0029759C" w:rsidRDefault="00B12ED6" w:rsidP="005200CE">
            <w:r w:rsidRPr="0029759C">
              <w:t>0.09</w:t>
            </w:r>
          </w:p>
        </w:tc>
        <w:tc>
          <w:tcPr>
            <w:tcW w:w="1080" w:type="dxa"/>
            <w:tcBorders>
              <w:top w:val="nil"/>
              <w:left w:val="nil"/>
              <w:bottom w:val="nil"/>
              <w:right w:val="nil"/>
            </w:tcBorders>
          </w:tcPr>
          <w:p w14:paraId="37E97188" w14:textId="77777777" w:rsidR="00B12ED6" w:rsidRPr="0029759C" w:rsidRDefault="00B12ED6" w:rsidP="005200CE">
            <w:r w:rsidRPr="0029759C">
              <w:t>0.08</w:t>
            </w:r>
          </w:p>
        </w:tc>
        <w:tc>
          <w:tcPr>
            <w:tcW w:w="990" w:type="dxa"/>
            <w:tcBorders>
              <w:top w:val="nil"/>
              <w:left w:val="nil"/>
              <w:bottom w:val="nil"/>
              <w:right w:val="nil"/>
            </w:tcBorders>
          </w:tcPr>
          <w:p w14:paraId="11B546FA" w14:textId="77777777" w:rsidR="00B12ED6" w:rsidRPr="0029759C" w:rsidRDefault="00B12ED6" w:rsidP="005200CE">
            <w:r w:rsidRPr="0029759C">
              <w:t>1.18</w:t>
            </w:r>
          </w:p>
        </w:tc>
        <w:tc>
          <w:tcPr>
            <w:tcW w:w="1890" w:type="dxa"/>
            <w:tcBorders>
              <w:top w:val="nil"/>
              <w:left w:val="nil"/>
              <w:bottom w:val="nil"/>
              <w:right w:val="nil"/>
            </w:tcBorders>
          </w:tcPr>
          <w:p w14:paraId="72708CC1" w14:textId="77777777" w:rsidR="00B12ED6" w:rsidRPr="0029759C" w:rsidRDefault="00B12ED6" w:rsidP="005200CE">
            <w:r w:rsidRPr="0029759C">
              <w:t>[-0.06, 0.25]</w:t>
            </w:r>
          </w:p>
        </w:tc>
      </w:tr>
      <w:tr w:rsidR="00B12ED6" w:rsidRPr="0044169F" w14:paraId="65E46F81" w14:textId="77777777" w:rsidTr="005200CE">
        <w:tc>
          <w:tcPr>
            <w:tcW w:w="2061" w:type="dxa"/>
            <w:tcBorders>
              <w:top w:val="nil"/>
              <w:left w:val="nil"/>
              <w:bottom w:val="nil"/>
              <w:right w:val="nil"/>
            </w:tcBorders>
          </w:tcPr>
          <w:p w14:paraId="17048963" w14:textId="77777777" w:rsidR="00B12ED6" w:rsidRPr="0029759C" w:rsidRDefault="00B12ED6" w:rsidP="005200CE">
            <w:r w:rsidRPr="0029759C">
              <w:t>GRMS x SBW</w:t>
            </w:r>
          </w:p>
        </w:tc>
        <w:tc>
          <w:tcPr>
            <w:tcW w:w="2349" w:type="dxa"/>
            <w:tcBorders>
              <w:top w:val="nil"/>
              <w:left w:val="nil"/>
              <w:bottom w:val="nil"/>
              <w:right w:val="nil"/>
            </w:tcBorders>
          </w:tcPr>
          <w:p w14:paraId="241755DC" w14:textId="77777777" w:rsidR="00B12ED6" w:rsidRPr="0029759C" w:rsidRDefault="00B12ED6" w:rsidP="005200CE"/>
        </w:tc>
        <w:tc>
          <w:tcPr>
            <w:tcW w:w="1080" w:type="dxa"/>
            <w:tcBorders>
              <w:top w:val="nil"/>
              <w:left w:val="nil"/>
              <w:bottom w:val="nil"/>
              <w:right w:val="nil"/>
            </w:tcBorders>
          </w:tcPr>
          <w:p w14:paraId="2E45A9EC" w14:textId="77777777" w:rsidR="00B12ED6" w:rsidRPr="0029759C" w:rsidRDefault="00B12ED6" w:rsidP="005200CE">
            <w:r w:rsidRPr="0029759C">
              <w:t>0.05</w:t>
            </w:r>
          </w:p>
        </w:tc>
        <w:tc>
          <w:tcPr>
            <w:tcW w:w="1080" w:type="dxa"/>
            <w:tcBorders>
              <w:top w:val="nil"/>
              <w:left w:val="nil"/>
              <w:bottom w:val="nil"/>
              <w:right w:val="nil"/>
            </w:tcBorders>
          </w:tcPr>
          <w:p w14:paraId="419483C6" w14:textId="77777777" w:rsidR="00B12ED6" w:rsidRPr="0029759C" w:rsidRDefault="00B12ED6" w:rsidP="005200CE">
            <w:r w:rsidRPr="0029759C">
              <w:t>0.08</w:t>
            </w:r>
          </w:p>
        </w:tc>
        <w:tc>
          <w:tcPr>
            <w:tcW w:w="990" w:type="dxa"/>
            <w:tcBorders>
              <w:top w:val="nil"/>
              <w:left w:val="nil"/>
              <w:bottom w:val="nil"/>
              <w:right w:val="nil"/>
            </w:tcBorders>
          </w:tcPr>
          <w:p w14:paraId="79900FE1" w14:textId="77777777" w:rsidR="00B12ED6" w:rsidRPr="0029759C" w:rsidRDefault="00B12ED6" w:rsidP="005200CE">
            <w:r w:rsidRPr="0029759C">
              <w:t>0.62</w:t>
            </w:r>
          </w:p>
        </w:tc>
        <w:tc>
          <w:tcPr>
            <w:tcW w:w="1890" w:type="dxa"/>
            <w:tcBorders>
              <w:top w:val="nil"/>
              <w:left w:val="nil"/>
              <w:bottom w:val="nil"/>
              <w:right w:val="nil"/>
            </w:tcBorders>
          </w:tcPr>
          <w:p w14:paraId="26BE197C" w14:textId="77777777" w:rsidR="00B12ED6" w:rsidRPr="0029759C" w:rsidRDefault="00B12ED6" w:rsidP="005200CE">
            <w:r w:rsidRPr="0029759C">
              <w:t>[-0.11, 0.21]</w:t>
            </w:r>
          </w:p>
        </w:tc>
      </w:tr>
      <w:tr w:rsidR="00B12ED6" w:rsidRPr="0044169F" w14:paraId="464010AF" w14:textId="77777777" w:rsidTr="005200CE">
        <w:tc>
          <w:tcPr>
            <w:tcW w:w="2061" w:type="dxa"/>
            <w:tcBorders>
              <w:top w:val="nil"/>
              <w:left w:val="nil"/>
              <w:bottom w:val="nil"/>
              <w:right w:val="nil"/>
            </w:tcBorders>
          </w:tcPr>
          <w:p w14:paraId="07969051" w14:textId="77777777" w:rsidR="00B12ED6" w:rsidRPr="0029759C" w:rsidRDefault="00B12ED6" w:rsidP="005200CE">
            <w:r w:rsidRPr="0029759C">
              <w:t>Education/Advocacy</w:t>
            </w:r>
          </w:p>
        </w:tc>
        <w:tc>
          <w:tcPr>
            <w:tcW w:w="2349" w:type="dxa"/>
            <w:tcBorders>
              <w:top w:val="nil"/>
              <w:left w:val="nil"/>
              <w:bottom w:val="nil"/>
              <w:right w:val="nil"/>
            </w:tcBorders>
          </w:tcPr>
          <w:p w14:paraId="362B2ED8" w14:textId="77777777" w:rsidR="00B12ED6" w:rsidRPr="0029759C" w:rsidRDefault="00B12ED6" w:rsidP="005200CE"/>
        </w:tc>
        <w:tc>
          <w:tcPr>
            <w:tcW w:w="1080" w:type="dxa"/>
            <w:tcBorders>
              <w:top w:val="nil"/>
              <w:left w:val="nil"/>
              <w:bottom w:val="nil"/>
              <w:right w:val="nil"/>
            </w:tcBorders>
          </w:tcPr>
          <w:p w14:paraId="31B0EFE2" w14:textId="77777777" w:rsidR="00B12ED6" w:rsidRPr="0029759C" w:rsidRDefault="00B12ED6" w:rsidP="005200CE">
            <w:r w:rsidRPr="0029759C">
              <w:t>0.21</w:t>
            </w:r>
          </w:p>
        </w:tc>
        <w:tc>
          <w:tcPr>
            <w:tcW w:w="1080" w:type="dxa"/>
            <w:tcBorders>
              <w:top w:val="nil"/>
              <w:left w:val="nil"/>
              <w:bottom w:val="nil"/>
              <w:right w:val="nil"/>
            </w:tcBorders>
          </w:tcPr>
          <w:p w14:paraId="6BEF7BA7" w14:textId="77777777" w:rsidR="00B12ED6" w:rsidRPr="0029759C" w:rsidRDefault="00B12ED6" w:rsidP="005200CE">
            <w:r w:rsidRPr="0029759C">
              <w:t>0.24</w:t>
            </w:r>
          </w:p>
        </w:tc>
        <w:tc>
          <w:tcPr>
            <w:tcW w:w="990" w:type="dxa"/>
            <w:tcBorders>
              <w:top w:val="nil"/>
              <w:left w:val="nil"/>
              <w:bottom w:val="nil"/>
              <w:right w:val="nil"/>
            </w:tcBorders>
          </w:tcPr>
          <w:p w14:paraId="5D67AB9B" w14:textId="77777777" w:rsidR="00B12ED6" w:rsidRPr="0029759C" w:rsidRDefault="00B12ED6" w:rsidP="005200CE">
            <w:r w:rsidRPr="0029759C">
              <w:t>0.89</w:t>
            </w:r>
          </w:p>
        </w:tc>
        <w:tc>
          <w:tcPr>
            <w:tcW w:w="1890" w:type="dxa"/>
            <w:tcBorders>
              <w:top w:val="nil"/>
              <w:left w:val="nil"/>
              <w:bottom w:val="nil"/>
              <w:right w:val="nil"/>
            </w:tcBorders>
          </w:tcPr>
          <w:p w14:paraId="6D2F2F8C" w14:textId="77777777" w:rsidR="00B12ED6" w:rsidRPr="0029759C" w:rsidRDefault="00B12ED6" w:rsidP="005200CE">
            <w:r w:rsidRPr="0029759C">
              <w:t>[0.26, 0.68]</w:t>
            </w:r>
          </w:p>
        </w:tc>
      </w:tr>
      <w:tr w:rsidR="00B12ED6" w:rsidRPr="0044169F" w14:paraId="32D94936" w14:textId="77777777" w:rsidTr="005200CE">
        <w:tc>
          <w:tcPr>
            <w:tcW w:w="2061" w:type="dxa"/>
            <w:tcBorders>
              <w:top w:val="nil"/>
              <w:left w:val="nil"/>
              <w:bottom w:val="nil"/>
              <w:right w:val="nil"/>
            </w:tcBorders>
          </w:tcPr>
          <w:p w14:paraId="22CCE91C" w14:textId="77777777" w:rsidR="00B12ED6" w:rsidRPr="0029759C" w:rsidRDefault="00B12ED6" w:rsidP="005200CE">
            <w:r w:rsidRPr="0029759C">
              <w:t>Drugs/Alcohol Use</w:t>
            </w:r>
          </w:p>
        </w:tc>
        <w:tc>
          <w:tcPr>
            <w:tcW w:w="2349" w:type="dxa"/>
            <w:tcBorders>
              <w:top w:val="nil"/>
              <w:left w:val="nil"/>
              <w:bottom w:val="nil"/>
              <w:right w:val="nil"/>
            </w:tcBorders>
          </w:tcPr>
          <w:p w14:paraId="2A17A15A" w14:textId="77777777" w:rsidR="00B12ED6" w:rsidRPr="0029759C" w:rsidRDefault="00B12ED6" w:rsidP="005200CE"/>
        </w:tc>
        <w:tc>
          <w:tcPr>
            <w:tcW w:w="1080" w:type="dxa"/>
            <w:tcBorders>
              <w:top w:val="nil"/>
              <w:left w:val="nil"/>
              <w:bottom w:val="nil"/>
              <w:right w:val="nil"/>
            </w:tcBorders>
          </w:tcPr>
          <w:p w14:paraId="6795CCCA" w14:textId="77777777" w:rsidR="00B12ED6" w:rsidRPr="0029759C" w:rsidRDefault="00B12ED6" w:rsidP="005200CE">
            <w:r w:rsidRPr="0029759C">
              <w:t>0.54</w:t>
            </w:r>
          </w:p>
        </w:tc>
        <w:tc>
          <w:tcPr>
            <w:tcW w:w="1080" w:type="dxa"/>
            <w:tcBorders>
              <w:top w:val="nil"/>
              <w:left w:val="nil"/>
              <w:bottom w:val="nil"/>
              <w:right w:val="nil"/>
            </w:tcBorders>
          </w:tcPr>
          <w:p w14:paraId="78DE4C14" w14:textId="77777777" w:rsidR="00B12ED6" w:rsidRPr="0029759C" w:rsidRDefault="00B12ED6" w:rsidP="005200CE">
            <w:r w:rsidRPr="0029759C">
              <w:t>0.20</w:t>
            </w:r>
          </w:p>
        </w:tc>
        <w:tc>
          <w:tcPr>
            <w:tcW w:w="990" w:type="dxa"/>
            <w:tcBorders>
              <w:top w:val="nil"/>
              <w:left w:val="nil"/>
              <w:bottom w:val="nil"/>
              <w:right w:val="nil"/>
            </w:tcBorders>
          </w:tcPr>
          <w:p w14:paraId="03198E49" w14:textId="77777777" w:rsidR="00B12ED6" w:rsidRPr="0029759C" w:rsidRDefault="00B12ED6" w:rsidP="005200CE">
            <w:r w:rsidRPr="0029759C">
              <w:t>2.78</w:t>
            </w:r>
          </w:p>
        </w:tc>
        <w:tc>
          <w:tcPr>
            <w:tcW w:w="1890" w:type="dxa"/>
            <w:tcBorders>
              <w:top w:val="nil"/>
              <w:left w:val="nil"/>
              <w:bottom w:val="nil"/>
              <w:right w:val="nil"/>
            </w:tcBorders>
          </w:tcPr>
          <w:p w14:paraId="0674331B" w14:textId="77777777" w:rsidR="00B12ED6" w:rsidRPr="0029759C" w:rsidRDefault="00B12ED6" w:rsidP="005200CE">
            <w:r w:rsidRPr="0029759C">
              <w:t xml:space="preserve">[0.16, </w:t>
            </w:r>
            <w:proofErr w:type="gramStart"/>
            <w:r w:rsidRPr="0029759C">
              <w:t>0.93]*</w:t>
            </w:r>
            <w:proofErr w:type="gramEnd"/>
            <w:r w:rsidRPr="0029759C">
              <w:t>*</w:t>
            </w:r>
          </w:p>
        </w:tc>
      </w:tr>
      <w:tr w:rsidR="00B12ED6" w:rsidRPr="0044169F" w14:paraId="47930479" w14:textId="77777777" w:rsidTr="005200CE">
        <w:tc>
          <w:tcPr>
            <w:tcW w:w="2061" w:type="dxa"/>
            <w:tcBorders>
              <w:top w:val="nil"/>
              <w:left w:val="nil"/>
              <w:bottom w:val="nil"/>
              <w:right w:val="nil"/>
            </w:tcBorders>
          </w:tcPr>
          <w:p w14:paraId="54DA6224" w14:textId="77777777" w:rsidR="00B12ED6" w:rsidRPr="0029759C" w:rsidRDefault="00B12ED6" w:rsidP="005200CE">
            <w:r w:rsidRPr="0029759C">
              <w:t>Internalization</w:t>
            </w:r>
          </w:p>
        </w:tc>
        <w:tc>
          <w:tcPr>
            <w:tcW w:w="2349" w:type="dxa"/>
            <w:tcBorders>
              <w:top w:val="nil"/>
              <w:left w:val="nil"/>
              <w:bottom w:val="nil"/>
              <w:right w:val="nil"/>
            </w:tcBorders>
          </w:tcPr>
          <w:p w14:paraId="58F3DF3F" w14:textId="77777777" w:rsidR="00B12ED6" w:rsidRPr="0029759C" w:rsidRDefault="00B12ED6" w:rsidP="005200CE"/>
        </w:tc>
        <w:tc>
          <w:tcPr>
            <w:tcW w:w="1080" w:type="dxa"/>
            <w:tcBorders>
              <w:top w:val="nil"/>
              <w:left w:val="nil"/>
              <w:bottom w:val="nil"/>
              <w:right w:val="nil"/>
            </w:tcBorders>
          </w:tcPr>
          <w:p w14:paraId="1EC86614" w14:textId="77777777" w:rsidR="00B12ED6" w:rsidRPr="0029759C" w:rsidRDefault="00B12ED6" w:rsidP="005200CE">
            <w:r w:rsidRPr="0029759C">
              <w:t>0.52</w:t>
            </w:r>
          </w:p>
        </w:tc>
        <w:tc>
          <w:tcPr>
            <w:tcW w:w="1080" w:type="dxa"/>
            <w:tcBorders>
              <w:top w:val="nil"/>
              <w:left w:val="nil"/>
              <w:bottom w:val="nil"/>
              <w:right w:val="nil"/>
            </w:tcBorders>
          </w:tcPr>
          <w:p w14:paraId="0900E037" w14:textId="77777777" w:rsidR="00B12ED6" w:rsidRPr="0029759C" w:rsidRDefault="00B12ED6" w:rsidP="005200CE">
            <w:r w:rsidRPr="0029759C">
              <w:t>0.21</w:t>
            </w:r>
          </w:p>
        </w:tc>
        <w:tc>
          <w:tcPr>
            <w:tcW w:w="990" w:type="dxa"/>
            <w:tcBorders>
              <w:top w:val="nil"/>
              <w:left w:val="nil"/>
              <w:bottom w:val="nil"/>
              <w:right w:val="nil"/>
            </w:tcBorders>
          </w:tcPr>
          <w:p w14:paraId="01A65462" w14:textId="77777777" w:rsidR="00B12ED6" w:rsidRPr="0029759C" w:rsidRDefault="00B12ED6" w:rsidP="005200CE">
            <w:r w:rsidRPr="0029759C">
              <w:t>2.44</w:t>
            </w:r>
          </w:p>
        </w:tc>
        <w:tc>
          <w:tcPr>
            <w:tcW w:w="1890" w:type="dxa"/>
            <w:tcBorders>
              <w:top w:val="nil"/>
              <w:left w:val="nil"/>
              <w:bottom w:val="nil"/>
              <w:right w:val="nil"/>
            </w:tcBorders>
          </w:tcPr>
          <w:p w14:paraId="64FFE221" w14:textId="77777777" w:rsidR="00B12ED6" w:rsidRPr="0029759C" w:rsidRDefault="00B12ED6" w:rsidP="005200CE">
            <w:r w:rsidRPr="0029759C">
              <w:t xml:space="preserve">[0.10, </w:t>
            </w:r>
            <w:proofErr w:type="gramStart"/>
            <w:r w:rsidRPr="0029759C">
              <w:t>0.95]*</w:t>
            </w:r>
            <w:proofErr w:type="gramEnd"/>
          </w:p>
        </w:tc>
      </w:tr>
      <w:tr w:rsidR="00B12ED6" w:rsidRPr="0044169F" w14:paraId="6DFC6858" w14:textId="77777777" w:rsidTr="005200CE">
        <w:tc>
          <w:tcPr>
            <w:tcW w:w="2061" w:type="dxa"/>
            <w:tcBorders>
              <w:top w:val="nil"/>
              <w:left w:val="nil"/>
              <w:bottom w:val="nil"/>
              <w:right w:val="nil"/>
            </w:tcBorders>
          </w:tcPr>
          <w:p w14:paraId="6E1F7E41" w14:textId="77777777" w:rsidR="00B12ED6" w:rsidRPr="0029759C" w:rsidRDefault="00B12ED6" w:rsidP="005200CE">
            <w:r w:rsidRPr="0029759C">
              <w:t>Resistance</w:t>
            </w:r>
          </w:p>
        </w:tc>
        <w:tc>
          <w:tcPr>
            <w:tcW w:w="2349" w:type="dxa"/>
            <w:tcBorders>
              <w:top w:val="nil"/>
              <w:left w:val="nil"/>
              <w:bottom w:val="nil"/>
              <w:right w:val="nil"/>
            </w:tcBorders>
          </w:tcPr>
          <w:p w14:paraId="493B7DD2" w14:textId="77777777" w:rsidR="00B12ED6" w:rsidRPr="0029759C" w:rsidRDefault="00B12ED6" w:rsidP="005200CE"/>
        </w:tc>
        <w:tc>
          <w:tcPr>
            <w:tcW w:w="1080" w:type="dxa"/>
            <w:tcBorders>
              <w:top w:val="nil"/>
              <w:left w:val="nil"/>
              <w:bottom w:val="nil"/>
              <w:right w:val="nil"/>
            </w:tcBorders>
          </w:tcPr>
          <w:p w14:paraId="0A56C506" w14:textId="77777777" w:rsidR="00B12ED6" w:rsidRPr="0029759C" w:rsidRDefault="00B12ED6" w:rsidP="005200CE">
            <w:r w:rsidRPr="0029759C">
              <w:t>0.05</w:t>
            </w:r>
          </w:p>
        </w:tc>
        <w:tc>
          <w:tcPr>
            <w:tcW w:w="1080" w:type="dxa"/>
            <w:tcBorders>
              <w:top w:val="nil"/>
              <w:left w:val="nil"/>
              <w:bottom w:val="nil"/>
              <w:right w:val="nil"/>
            </w:tcBorders>
          </w:tcPr>
          <w:p w14:paraId="3DD12197" w14:textId="77777777" w:rsidR="00B12ED6" w:rsidRPr="0029759C" w:rsidRDefault="00B12ED6" w:rsidP="005200CE">
            <w:r w:rsidRPr="0029759C">
              <w:t>0.29</w:t>
            </w:r>
          </w:p>
        </w:tc>
        <w:tc>
          <w:tcPr>
            <w:tcW w:w="990" w:type="dxa"/>
            <w:tcBorders>
              <w:top w:val="nil"/>
              <w:left w:val="nil"/>
              <w:bottom w:val="nil"/>
              <w:right w:val="nil"/>
            </w:tcBorders>
          </w:tcPr>
          <w:p w14:paraId="1B02705B" w14:textId="77777777" w:rsidR="00B12ED6" w:rsidRPr="0029759C" w:rsidRDefault="00B12ED6" w:rsidP="005200CE">
            <w:r w:rsidRPr="0029759C">
              <w:t>0.17</w:t>
            </w:r>
          </w:p>
        </w:tc>
        <w:tc>
          <w:tcPr>
            <w:tcW w:w="1890" w:type="dxa"/>
            <w:tcBorders>
              <w:top w:val="nil"/>
              <w:left w:val="nil"/>
              <w:bottom w:val="nil"/>
              <w:right w:val="nil"/>
            </w:tcBorders>
          </w:tcPr>
          <w:p w14:paraId="479D0602" w14:textId="77777777" w:rsidR="00B12ED6" w:rsidRPr="0029759C" w:rsidRDefault="00B12ED6" w:rsidP="005200CE">
            <w:r w:rsidRPr="0029759C">
              <w:t>[-0.53, 0.63]</w:t>
            </w:r>
          </w:p>
        </w:tc>
      </w:tr>
      <w:tr w:rsidR="00B12ED6" w:rsidRPr="0044169F" w14:paraId="3832B5E3" w14:textId="77777777" w:rsidTr="005200CE">
        <w:tc>
          <w:tcPr>
            <w:tcW w:w="2061" w:type="dxa"/>
            <w:tcBorders>
              <w:top w:val="nil"/>
              <w:left w:val="nil"/>
              <w:bottom w:val="single" w:sz="4" w:space="0" w:color="auto"/>
              <w:right w:val="nil"/>
            </w:tcBorders>
          </w:tcPr>
          <w:p w14:paraId="073BEE36" w14:textId="77777777" w:rsidR="00B12ED6" w:rsidRPr="0029759C" w:rsidRDefault="00B12ED6" w:rsidP="005200CE">
            <w:r w:rsidRPr="0029759C">
              <w:t>Detachment</w:t>
            </w:r>
          </w:p>
        </w:tc>
        <w:tc>
          <w:tcPr>
            <w:tcW w:w="2349" w:type="dxa"/>
            <w:tcBorders>
              <w:top w:val="nil"/>
              <w:left w:val="nil"/>
              <w:bottom w:val="single" w:sz="4" w:space="0" w:color="auto"/>
              <w:right w:val="nil"/>
            </w:tcBorders>
          </w:tcPr>
          <w:p w14:paraId="212E3302" w14:textId="77777777" w:rsidR="00B12ED6" w:rsidRPr="0029759C" w:rsidRDefault="00B12ED6" w:rsidP="005200CE"/>
        </w:tc>
        <w:tc>
          <w:tcPr>
            <w:tcW w:w="1080" w:type="dxa"/>
            <w:tcBorders>
              <w:top w:val="nil"/>
              <w:left w:val="nil"/>
              <w:bottom w:val="single" w:sz="4" w:space="0" w:color="auto"/>
              <w:right w:val="nil"/>
            </w:tcBorders>
          </w:tcPr>
          <w:p w14:paraId="04679FB5" w14:textId="77777777" w:rsidR="00B12ED6" w:rsidRPr="0029759C" w:rsidRDefault="00B12ED6" w:rsidP="005200CE">
            <w:r w:rsidRPr="0029759C">
              <w:t>0.30</w:t>
            </w:r>
          </w:p>
        </w:tc>
        <w:tc>
          <w:tcPr>
            <w:tcW w:w="1080" w:type="dxa"/>
            <w:tcBorders>
              <w:top w:val="nil"/>
              <w:left w:val="nil"/>
              <w:bottom w:val="single" w:sz="4" w:space="0" w:color="auto"/>
              <w:right w:val="nil"/>
            </w:tcBorders>
          </w:tcPr>
          <w:p w14:paraId="16669D47" w14:textId="77777777" w:rsidR="00B12ED6" w:rsidRPr="0029759C" w:rsidRDefault="00B12ED6" w:rsidP="005200CE">
            <w:r w:rsidRPr="0029759C">
              <w:t>0.31</w:t>
            </w:r>
          </w:p>
        </w:tc>
        <w:tc>
          <w:tcPr>
            <w:tcW w:w="990" w:type="dxa"/>
            <w:tcBorders>
              <w:top w:val="nil"/>
              <w:left w:val="nil"/>
              <w:bottom w:val="single" w:sz="4" w:space="0" w:color="auto"/>
              <w:right w:val="nil"/>
            </w:tcBorders>
          </w:tcPr>
          <w:p w14:paraId="79AC5AF2" w14:textId="77777777" w:rsidR="00B12ED6" w:rsidRPr="0029759C" w:rsidRDefault="00B12ED6" w:rsidP="005200CE">
            <w:r w:rsidRPr="0029759C">
              <w:t>0.98</w:t>
            </w:r>
          </w:p>
        </w:tc>
        <w:tc>
          <w:tcPr>
            <w:tcW w:w="1890" w:type="dxa"/>
            <w:tcBorders>
              <w:top w:val="nil"/>
              <w:left w:val="nil"/>
              <w:bottom w:val="single" w:sz="4" w:space="0" w:color="auto"/>
              <w:right w:val="nil"/>
            </w:tcBorders>
          </w:tcPr>
          <w:p w14:paraId="6429F1EB" w14:textId="77777777" w:rsidR="00B12ED6" w:rsidRPr="0029759C" w:rsidRDefault="00B12ED6" w:rsidP="005200CE">
            <w:r w:rsidRPr="0029759C">
              <w:t>[-0.31, 0.92]</w:t>
            </w:r>
          </w:p>
        </w:tc>
      </w:tr>
    </w:tbl>
    <w:p w14:paraId="77932EDC" w14:textId="77777777" w:rsidR="00B12ED6" w:rsidRDefault="00B12ED6" w:rsidP="00B12ED6">
      <w:pPr>
        <w:rPr>
          <w:i/>
          <w:iCs/>
          <w:sz w:val="22"/>
          <w:szCs w:val="22"/>
        </w:rPr>
      </w:pPr>
    </w:p>
    <w:p w14:paraId="0B9558BA" w14:textId="61AE522B" w:rsidR="00B12ED6" w:rsidRPr="0044169F" w:rsidRDefault="00B12ED6" w:rsidP="00B12ED6">
      <w:pPr>
        <w:rPr>
          <w:sz w:val="22"/>
          <w:szCs w:val="22"/>
        </w:rPr>
      </w:pPr>
      <w:r w:rsidRPr="0044169F">
        <w:rPr>
          <w:i/>
          <w:iCs/>
          <w:sz w:val="22"/>
          <w:szCs w:val="22"/>
        </w:rPr>
        <w:t>Note</w:t>
      </w:r>
      <w:r w:rsidRPr="0044169F">
        <w:rPr>
          <w:sz w:val="22"/>
          <w:szCs w:val="22"/>
        </w:rPr>
        <w:t>. GRMS = Gendered racial microaggressions; SBW = Strong Black Woman.</w:t>
      </w:r>
    </w:p>
    <w:p w14:paraId="7B7982BA" w14:textId="77777777" w:rsidR="00B12ED6" w:rsidRPr="0044169F" w:rsidRDefault="00B12ED6" w:rsidP="00B12ED6">
      <w:pPr>
        <w:rPr>
          <w:sz w:val="22"/>
          <w:szCs w:val="22"/>
        </w:rPr>
      </w:pPr>
      <w:r w:rsidRPr="0044169F">
        <w:rPr>
          <w:sz w:val="22"/>
          <w:szCs w:val="22"/>
        </w:rPr>
        <w:t>* p &lt; .01, ** p &lt; .01, *** p &lt; .001</w:t>
      </w:r>
    </w:p>
    <w:p w14:paraId="1E9C2A5C" w14:textId="77777777" w:rsidR="00B12ED6" w:rsidRDefault="00B12ED6" w:rsidP="0044169F">
      <w:pPr>
        <w:spacing w:line="480" w:lineRule="auto"/>
      </w:pPr>
    </w:p>
    <w:p w14:paraId="0E3F536D" w14:textId="77777777" w:rsidR="00B12ED6" w:rsidRDefault="00B12ED6" w:rsidP="0044169F">
      <w:pPr>
        <w:spacing w:line="480" w:lineRule="auto"/>
      </w:pPr>
    </w:p>
    <w:p w14:paraId="2884FD93" w14:textId="77777777" w:rsidR="00B12ED6" w:rsidRDefault="00B12ED6" w:rsidP="0044169F">
      <w:pPr>
        <w:spacing w:line="480" w:lineRule="auto"/>
      </w:pPr>
    </w:p>
    <w:p w14:paraId="6139D94C" w14:textId="77777777" w:rsidR="00B12ED6" w:rsidRDefault="00B12ED6" w:rsidP="0044169F">
      <w:pPr>
        <w:spacing w:line="480" w:lineRule="auto"/>
      </w:pPr>
    </w:p>
    <w:p w14:paraId="7B3FBBD9" w14:textId="1100A801" w:rsidR="0044169F" w:rsidRDefault="00063BAF" w:rsidP="0044169F">
      <w:pPr>
        <w:spacing w:line="480" w:lineRule="auto"/>
      </w:pPr>
      <w:r>
        <w:lastRenderedPageBreak/>
        <w:t>strategies. As hypothesized, womanist attitudes were significantly related to Resistance (</w:t>
      </w:r>
      <w:r w:rsidRPr="0044169F">
        <w:rPr>
          <w:i/>
          <w:iCs/>
        </w:rPr>
        <w:t xml:space="preserve">B </w:t>
      </w:r>
      <w:r w:rsidRPr="0044169F">
        <w:t xml:space="preserve">= </w:t>
      </w:r>
      <w:r>
        <w:t>1.53</w:t>
      </w:r>
      <w:r w:rsidRPr="0044169F">
        <w:t xml:space="preserve">, </w:t>
      </w:r>
      <w:r w:rsidRPr="0044169F">
        <w:rPr>
          <w:i/>
          <w:iCs/>
        </w:rPr>
        <w:t xml:space="preserve">SE </w:t>
      </w:r>
      <w:r w:rsidRPr="0044169F">
        <w:t>= .5</w:t>
      </w:r>
      <w:r>
        <w:t>3</w:t>
      </w:r>
      <w:r w:rsidRPr="0044169F">
        <w:t>, 95% CI [</w:t>
      </w:r>
      <w:r>
        <w:t>0.48,</w:t>
      </w:r>
      <w:r w:rsidRPr="0044169F">
        <w:t xml:space="preserve"> </w:t>
      </w:r>
      <w:r>
        <w:t>2.59</w:t>
      </w:r>
      <w:r w:rsidRPr="0044169F">
        <w:t>])</w:t>
      </w:r>
      <w:r>
        <w:t xml:space="preserve"> and Education/Advocacy (</w:t>
      </w:r>
      <w:r w:rsidRPr="0044169F">
        <w:rPr>
          <w:i/>
          <w:iCs/>
        </w:rPr>
        <w:t xml:space="preserve">B </w:t>
      </w:r>
      <w:r w:rsidRPr="0044169F">
        <w:t xml:space="preserve">= </w:t>
      </w:r>
      <w:r>
        <w:t>3.04</w:t>
      </w:r>
      <w:r w:rsidRPr="0044169F">
        <w:t xml:space="preserve">, </w:t>
      </w:r>
      <w:r w:rsidRPr="0044169F">
        <w:rPr>
          <w:i/>
          <w:iCs/>
        </w:rPr>
        <w:t xml:space="preserve">SE </w:t>
      </w:r>
      <w:r w:rsidRPr="0044169F">
        <w:t>= .</w:t>
      </w:r>
      <w:r>
        <w:t>60</w:t>
      </w:r>
      <w:r w:rsidRPr="0044169F">
        <w:t>, 95% CI [</w:t>
      </w:r>
      <w:r>
        <w:t>1.86</w:t>
      </w:r>
      <w:r w:rsidRPr="0044169F">
        <w:t xml:space="preserve">, </w:t>
      </w:r>
      <w:r>
        <w:t>4.23</w:t>
      </w:r>
      <w:r w:rsidRPr="0044169F">
        <w:t>])</w:t>
      </w:r>
      <w:r>
        <w:t>, such that greater endorsement of womanist attitudes was associated with greater use of resistance and education/advocacy coping strategies.</w:t>
      </w:r>
      <w:r w:rsidR="005C5278">
        <w:t xml:space="preserve"> </w:t>
      </w:r>
      <w:r w:rsidR="0044169F" w:rsidRPr="0044169F">
        <w:t xml:space="preserve">Womanist </w:t>
      </w:r>
      <w:r w:rsidR="000F7915">
        <w:t xml:space="preserve">attitudes </w:t>
      </w:r>
      <w:r w:rsidR="0044169F" w:rsidRPr="0044169F">
        <w:t xml:space="preserve">did not moderate the indirect association of GRMS on traumatic stress through Education/Advocacy (index of moderated mediation, </w:t>
      </w:r>
      <w:r w:rsidR="0044169F" w:rsidRPr="0044169F">
        <w:rPr>
          <w:i/>
          <w:iCs/>
        </w:rPr>
        <w:t xml:space="preserve">B </w:t>
      </w:r>
      <w:r w:rsidR="0044169F" w:rsidRPr="0044169F">
        <w:t xml:space="preserve">= 0.21, </w:t>
      </w:r>
      <w:r w:rsidR="0044169F" w:rsidRPr="0044169F">
        <w:rPr>
          <w:i/>
          <w:iCs/>
        </w:rPr>
        <w:t xml:space="preserve">SE </w:t>
      </w:r>
      <w:r w:rsidR="0044169F" w:rsidRPr="0044169F">
        <w:t>= .30, 95% CI [-</w:t>
      </w:r>
      <w:r w:rsidR="00D55BDB">
        <w:t>0</w:t>
      </w:r>
      <w:r w:rsidR="0044169F" w:rsidRPr="0044169F">
        <w:t xml:space="preserve">.22, </w:t>
      </w:r>
      <w:r w:rsidR="00D55BDB">
        <w:t>0</w:t>
      </w:r>
      <w:r w:rsidR="0044169F" w:rsidRPr="0044169F">
        <w:t xml:space="preserve">.96]), </w:t>
      </w:r>
      <w:r w:rsidR="002440A2">
        <w:t>Drug/Alcohol Use</w:t>
      </w:r>
      <w:r w:rsidR="0044169F" w:rsidRPr="0044169F">
        <w:t xml:space="preserve"> (index of moderated mediation, </w:t>
      </w:r>
      <w:r w:rsidR="0044169F" w:rsidRPr="0044169F">
        <w:rPr>
          <w:i/>
          <w:iCs/>
        </w:rPr>
        <w:t xml:space="preserve">B </w:t>
      </w:r>
      <w:r w:rsidR="0044169F" w:rsidRPr="0044169F">
        <w:t xml:space="preserve">= 0.60, </w:t>
      </w:r>
      <w:r w:rsidR="0044169F" w:rsidRPr="0044169F">
        <w:rPr>
          <w:i/>
          <w:iCs/>
        </w:rPr>
        <w:t xml:space="preserve">SE </w:t>
      </w:r>
      <w:r w:rsidR="0044169F" w:rsidRPr="0044169F">
        <w:t>= .66, 95% CI [-</w:t>
      </w:r>
      <w:r w:rsidR="00D55BDB">
        <w:t>0</w:t>
      </w:r>
      <w:r w:rsidR="0044169F" w:rsidRPr="0044169F">
        <w:t>.5</w:t>
      </w:r>
      <w:r w:rsidR="00E57648">
        <w:t>2</w:t>
      </w:r>
      <w:r w:rsidR="0044169F" w:rsidRPr="0044169F">
        <w:t xml:space="preserve">, 2.13]), Internalization (index of moderated mediation, </w:t>
      </w:r>
      <w:r w:rsidR="0044169F" w:rsidRPr="0044169F">
        <w:rPr>
          <w:i/>
          <w:iCs/>
        </w:rPr>
        <w:t xml:space="preserve">B </w:t>
      </w:r>
      <w:r w:rsidR="0044169F" w:rsidRPr="0044169F">
        <w:t xml:space="preserve">= 0.11, </w:t>
      </w:r>
      <w:r w:rsidR="0044169F" w:rsidRPr="0044169F">
        <w:rPr>
          <w:i/>
          <w:iCs/>
        </w:rPr>
        <w:t xml:space="preserve">SE </w:t>
      </w:r>
      <w:r w:rsidR="0044169F" w:rsidRPr="0044169F">
        <w:t>= .51, 95% CI [-</w:t>
      </w:r>
      <w:r w:rsidR="00D55BDB">
        <w:t>0</w:t>
      </w:r>
      <w:r w:rsidR="0044169F" w:rsidRPr="0044169F">
        <w:t>.9</w:t>
      </w:r>
      <w:r w:rsidR="00E57648">
        <w:t>2</w:t>
      </w:r>
      <w:r w:rsidR="0044169F" w:rsidRPr="0044169F">
        <w:t>, 1.1</w:t>
      </w:r>
      <w:r w:rsidR="00E57648">
        <w:t>8</w:t>
      </w:r>
      <w:r w:rsidR="0044169F" w:rsidRPr="0044169F">
        <w:t xml:space="preserve">]), Resistance (index of moderated mediation, </w:t>
      </w:r>
      <w:r w:rsidR="0044169F" w:rsidRPr="0044169F">
        <w:rPr>
          <w:i/>
          <w:iCs/>
        </w:rPr>
        <w:t xml:space="preserve">B </w:t>
      </w:r>
      <w:r w:rsidR="0044169F" w:rsidRPr="0044169F">
        <w:t xml:space="preserve">= -0.01, </w:t>
      </w:r>
      <w:r w:rsidR="0044169F" w:rsidRPr="0044169F">
        <w:rPr>
          <w:i/>
          <w:iCs/>
        </w:rPr>
        <w:t xml:space="preserve">SE </w:t>
      </w:r>
      <w:r w:rsidR="0044169F" w:rsidRPr="0044169F">
        <w:t>= .20, 95% CI [-</w:t>
      </w:r>
      <w:r w:rsidR="00D55BDB">
        <w:t>0</w:t>
      </w:r>
      <w:r w:rsidR="0044169F" w:rsidRPr="0044169F">
        <w:t>.4</w:t>
      </w:r>
      <w:r w:rsidR="00E57648">
        <w:t>1</w:t>
      </w:r>
      <w:r w:rsidR="0044169F" w:rsidRPr="0044169F">
        <w:t xml:space="preserve">, </w:t>
      </w:r>
      <w:r w:rsidR="0037276A">
        <w:t>0</w:t>
      </w:r>
      <w:r w:rsidR="0044169F" w:rsidRPr="0044169F">
        <w:t xml:space="preserve">.43]), or Detachment (index of moderated mediation, </w:t>
      </w:r>
      <w:r w:rsidR="0044169F" w:rsidRPr="0044169F">
        <w:rPr>
          <w:i/>
          <w:iCs/>
        </w:rPr>
        <w:t xml:space="preserve">B </w:t>
      </w:r>
      <w:r w:rsidR="0044169F" w:rsidRPr="0044169F">
        <w:t xml:space="preserve">= -0.24, </w:t>
      </w:r>
      <w:r w:rsidR="0044169F" w:rsidRPr="0044169F">
        <w:rPr>
          <w:i/>
          <w:iCs/>
        </w:rPr>
        <w:t xml:space="preserve">SE </w:t>
      </w:r>
      <w:r w:rsidR="0044169F" w:rsidRPr="0044169F">
        <w:t xml:space="preserve">= .43, 95% CI [-1.24, </w:t>
      </w:r>
      <w:r w:rsidR="0037276A">
        <w:t>0</w:t>
      </w:r>
      <w:r w:rsidR="0044169F" w:rsidRPr="0044169F">
        <w:t>.5</w:t>
      </w:r>
      <w:r w:rsidR="00E57648">
        <w:t>3</w:t>
      </w:r>
      <w:r w:rsidR="0044169F" w:rsidRPr="0044169F">
        <w:t xml:space="preserve">]) (see Table </w:t>
      </w:r>
      <w:r w:rsidR="00F21943">
        <w:t>4</w:t>
      </w:r>
      <w:r w:rsidR="0044169F" w:rsidRPr="0044169F">
        <w:t xml:space="preserve">). </w:t>
      </w:r>
    </w:p>
    <w:p w14:paraId="5E61487E" w14:textId="5526F046" w:rsidR="00840585" w:rsidRDefault="00840585" w:rsidP="0044169F">
      <w:pPr>
        <w:spacing w:line="480" w:lineRule="auto"/>
      </w:pPr>
    </w:p>
    <w:p w14:paraId="51DC99DA" w14:textId="0A6236BF" w:rsidR="00840585" w:rsidRDefault="00840585" w:rsidP="0044169F">
      <w:pPr>
        <w:spacing w:line="480" w:lineRule="auto"/>
      </w:pPr>
    </w:p>
    <w:p w14:paraId="74DAF2A8" w14:textId="0E9C1CDB" w:rsidR="00B12ED6" w:rsidRDefault="00B12ED6" w:rsidP="0044169F">
      <w:pPr>
        <w:spacing w:line="480" w:lineRule="auto"/>
      </w:pPr>
    </w:p>
    <w:p w14:paraId="160BC0EC" w14:textId="5BF4DC86" w:rsidR="00B12ED6" w:rsidRDefault="00B12ED6" w:rsidP="0044169F">
      <w:pPr>
        <w:spacing w:line="480" w:lineRule="auto"/>
      </w:pPr>
    </w:p>
    <w:p w14:paraId="5BBCE2C2" w14:textId="785423C2" w:rsidR="00B12ED6" w:rsidRDefault="00B12ED6" w:rsidP="0044169F">
      <w:pPr>
        <w:spacing w:line="480" w:lineRule="auto"/>
      </w:pPr>
    </w:p>
    <w:p w14:paraId="4EECD046" w14:textId="6DFEDE93" w:rsidR="00B12ED6" w:rsidRDefault="00B12ED6" w:rsidP="0044169F">
      <w:pPr>
        <w:spacing w:line="480" w:lineRule="auto"/>
      </w:pPr>
    </w:p>
    <w:p w14:paraId="65ADA2BD" w14:textId="514917E2" w:rsidR="00B12ED6" w:rsidRDefault="00B12ED6" w:rsidP="0044169F">
      <w:pPr>
        <w:spacing w:line="480" w:lineRule="auto"/>
      </w:pPr>
    </w:p>
    <w:p w14:paraId="7C26102A" w14:textId="5B471E02" w:rsidR="00B12ED6" w:rsidRDefault="00B12ED6" w:rsidP="0044169F">
      <w:pPr>
        <w:spacing w:line="480" w:lineRule="auto"/>
      </w:pPr>
    </w:p>
    <w:p w14:paraId="52570B37" w14:textId="70562AAC" w:rsidR="00B12ED6" w:rsidRDefault="00B12ED6" w:rsidP="0044169F">
      <w:pPr>
        <w:spacing w:line="480" w:lineRule="auto"/>
      </w:pPr>
    </w:p>
    <w:p w14:paraId="34B005B1" w14:textId="5FD71EDB" w:rsidR="00B12ED6" w:rsidRDefault="00B12ED6" w:rsidP="0044169F">
      <w:pPr>
        <w:spacing w:line="480" w:lineRule="auto"/>
      </w:pPr>
    </w:p>
    <w:p w14:paraId="5AC7A34E" w14:textId="37D0C8D2" w:rsidR="00B12ED6" w:rsidRDefault="00B12ED6" w:rsidP="0044169F">
      <w:pPr>
        <w:spacing w:line="480" w:lineRule="auto"/>
      </w:pPr>
    </w:p>
    <w:p w14:paraId="5FB4DFD4" w14:textId="38FBA30E" w:rsidR="00B12ED6" w:rsidRDefault="00B12ED6" w:rsidP="0044169F">
      <w:pPr>
        <w:spacing w:line="480" w:lineRule="auto"/>
      </w:pPr>
    </w:p>
    <w:p w14:paraId="28AB1E2A" w14:textId="47B0EF13" w:rsidR="00B12ED6" w:rsidRDefault="00B12ED6" w:rsidP="0044169F">
      <w:pPr>
        <w:spacing w:line="480" w:lineRule="auto"/>
      </w:pPr>
    </w:p>
    <w:p w14:paraId="124E4F4D" w14:textId="77777777" w:rsidR="00B12ED6" w:rsidRDefault="00B12ED6" w:rsidP="00B12ED6">
      <w:pPr>
        <w:rPr>
          <w:b/>
          <w:bCs/>
        </w:rPr>
      </w:pPr>
      <w:r w:rsidRPr="00DA6B9E">
        <w:rPr>
          <w:b/>
          <w:bCs/>
        </w:rPr>
        <w:lastRenderedPageBreak/>
        <w:t xml:space="preserve">Table </w:t>
      </w:r>
      <w:r>
        <w:rPr>
          <w:b/>
          <w:bCs/>
        </w:rPr>
        <w:t>4</w:t>
      </w:r>
    </w:p>
    <w:p w14:paraId="614508A6" w14:textId="77777777" w:rsidR="00B12ED6" w:rsidRDefault="00B12ED6" w:rsidP="00B12ED6">
      <w:r>
        <w:t>Moderated Mediation Analysis for Gendered Racial Microaggressions, Womanist Attitudes, Coping, and Traumatic Stress Symptoms</w:t>
      </w:r>
    </w:p>
    <w:p w14:paraId="3069B3AE" w14:textId="77777777" w:rsidR="00B12ED6" w:rsidRDefault="00B12ED6" w:rsidP="00B12ED6"/>
    <w:tbl>
      <w:tblPr>
        <w:tblStyle w:val="TableGrid"/>
        <w:tblW w:w="9450" w:type="dxa"/>
        <w:tblLook w:val="04A0" w:firstRow="1" w:lastRow="0" w:firstColumn="1" w:lastColumn="0" w:noHBand="0" w:noVBand="1"/>
      </w:tblPr>
      <w:tblGrid>
        <w:gridCol w:w="2229"/>
        <w:gridCol w:w="2339"/>
        <w:gridCol w:w="1044"/>
        <w:gridCol w:w="1044"/>
        <w:gridCol w:w="961"/>
        <w:gridCol w:w="1833"/>
      </w:tblGrid>
      <w:tr w:rsidR="00B12ED6" w:rsidRPr="00F564E2" w14:paraId="0777F573" w14:textId="77777777" w:rsidTr="005200CE">
        <w:tc>
          <w:tcPr>
            <w:tcW w:w="2061" w:type="dxa"/>
            <w:tcBorders>
              <w:left w:val="nil"/>
              <w:bottom w:val="nil"/>
              <w:right w:val="nil"/>
            </w:tcBorders>
          </w:tcPr>
          <w:p w14:paraId="621ED8D9" w14:textId="77777777" w:rsidR="00B12ED6" w:rsidRPr="0029759C" w:rsidRDefault="00B12ED6" w:rsidP="005200CE">
            <w:r w:rsidRPr="0029759C">
              <w:t>Predictor</w:t>
            </w:r>
          </w:p>
        </w:tc>
        <w:tc>
          <w:tcPr>
            <w:tcW w:w="2349" w:type="dxa"/>
            <w:tcBorders>
              <w:left w:val="nil"/>
              <w:bottom w:val="nil"/>
              <w:right w:val="nil"/>
            </w:tcBorders>
          </w:tcPr>
          <w:p w14:paraId="5471F757" w14:textId="77777777" w:rsidR="00B12ED6" w:rsidRPr="0029759C" w:rsidRDefault="00B12ED6" w:rsidP="005200CE">
            <w:pPr>
              <w:jc w:val="center"/>
            </w:pPr>
            <w:r w:rsidRPr="0029759C">
              <w:t>Outcome</w:t>
            </w:r>
          </w:p>
        </w:tc>
        <w:tc>
          <w:tcPr>
            <w:tcW w:w="1080" w:type="dxa"/>
            <w:tcBorders>
              <w:left w:val="nil"/>
              <w:bottom w:val="nil"/>
              <w:right w:val="nil"/>
            </w:tcBorders>
          </w:tcPr>
          <w:p w14:paraId="332A9DC5" w14:textId="77777777" w:rsidR="00B12ED6" w:rsidRPr="0029759C" w:rsidRDefault="00B12ED6" w:rsidP="005200CE">
            <w:pPr>
              <w:jc w:val="center"/>
            </w:pPr>
            <w:r w:rsidRPr="0029759C">
              <w:t>B</w:t>
            </w:r>
          </w:p>
        </w:tc>
        <w:tc>
          <w:tcPr>
            <w:tcW w:w="1080" w:type="dxa"/>
            <w:tcBorders>
              <w:left w:val="nil"/>
              <w:bottom w:val="nil"/>
              <w:right w:val="nil"/>
            </w:tcBorders>
          </w:tcPr>
          <w:p w14:paraId="04F36E41" w14:textId="77777777" w:rsidR="00B12ED6" w:rsidRPr="0029759C" w:rsidRDefault="00B12ED6" w:rsidP="005200CE">
            <w:pPr>
              <w:jc w:val="center"/>
              <w:rPr>
                <w:i/>
                <w:iCs/>
                <w:vertAlign w:val="subscript"/>
              </w:rPr>
            </w:pPr>
            <w:r w:rsidRPr="0029759C">
              <w:rPr>
                <w:i/>
                <w:iCs/>
              </w:rPr>
              <w:t>SE</w:t>
            </w:r>
          </w:p>
        </w:tc>
        <w:tc>
          <w:tcPr>
            <w:tcW w:w="990" w:type="dxa"/>
            <w:tcBorders>
              <w:left w:val="nil"/>
              <w:bottom w:val="nil"/>
              <w:right w:val="nil"/>
            </w:tcBorders>
          </w:tcPr>
          <w:p w14:paraId="09D9655F" w14:textId="77777777" w:rsidR="00B12ED6" w:rsidRPr="0029759C" w:rsidRDefault="00B12ED6" w:rsidP="005200CE">
            <w:pPr>
              <w:jc w:val="center"/>
            </w:pPr>
            <w:r w:rsidRPr="0029759C">
              <w:rPr>
                <w:i/>
                <w:iCs/>
              </w:rPr>
              <w:t>t</w:t>
            </w:r>
          </w:p>
        </w:tc>
        <w:tc>
          <w:tcPr>
            <w:tcW w:w="1890" w:type="dxa"/>
            <w:tcBorders>
              <w:left w:val="nil"/>
              <w:bottom w:val="nil"/>
              <w:right w:val="nil"/>
            </w:tcBorders>
          </w:tcPr>
          <w:p w14:paraId="74129200" w14:textId="77777777" w:rsidR="00B12ED6" w:rsidRPr="0029759C" w:rsidRDefault="00B12ED6" w:rsidP="005200CE">
            <w:pPr>
              <w:jc w:val="center"/>
            </w:pPr>
            <w:r w:rsidRPr="0029759C">
              <w:t>95% CI</w:t>
            </w:r>
          </w:p>
        </w:tc>
      </w:tr>
      <w:tr w:rsidR="00B12ED6" w:rsidRPr="00F564E2" w14:paraId="2E227448" w14:textId="77777777" w:rsidTr="005200CE">
        <w:tc>
          <w:tcPr>
            <w:tcW w:w="2061" w:type="dxa"/>
            <w:tcBorders>
              <w:top w:val="nil"/>
              <w:left w:val="nil"/>
              <w:bottom w:val="single" w:sz="4" w:space="0" w:color="auto"/>
              <w:right w:val="nil"/>
            </w:tcBorders>
          </w:tcPr>
          <w:p w14:paraId="2010028A" w14:textId="77777777" w:rsidR="00B12ED6" w:rsidRPr="0029759C" w:rsidRDefault="00B12ED6" w:rsidP="005200CE"/>
        </w:tc>
        <w:tc>
          <w:tcPr>
            <w:tcW w:w="2349" w:type="dxa"/>
            <w:tcBorders>
              <w:top w:val="nil"/>
              <w:left w:val="nil"/>
              <w:bottom w:val="single" w:sz="4" w:space="0" w:color="auto"/>
              <w:right w:val="nil"/>
            </w:tcBorders>
          </w:tcPr>
          <w:p w14:paraId="213E1FBB" w14:textId="77777777" w:rsidR="00B12ED6" w:rsidRPr="0029759C" w:rsidRDefault="00B12ED6" w:rsidP="005200CE">
            <w:pPr>
              <w:jc w:val="center"/>
            </w:pPr>
          </w:p>
        </w:tc>
        <w:tc>
          <w:tcPr>
            <w:tcW w:w="1080" w:type="dxa"/>
            <w:tcBorders>
              <w:top w:val="nil"/>
              <w:left w:val="nil"/>
              <w:bottom w:val="single" w:sz="4" w:space="0" w:color="auto"/>
              <w:right w:val="nil"/>
            </w:tcBorders>
          </w:tcPr>
          <w:p w14:paraId="67541A3B" w14:textId="77777777" w:rsidR="00B12ED6" w:rsidRPr="0029759C" w:rsidRDefault="00B12ED6" w:rsidP="005200CE">
            <w:pPr>
              <w:jc w:val="center"/>
            </w:pPr>
          </w:p>
        </w:tc>
        <w:tc>
          <w:tcPr>
            <w:tcW w:w="1080" w:type="dxa"/>
            <w:tcBorders>
              <w:top w:val="nil"/>
              <w:left w:val="nil"/>
              <w:bottom w:val="single" w:sz="4" w:space="0" w:color="auto"/>
              <w:right w:val="nil"/>
            </w:tcBorders>
          </w:tcPr>
          <w:p w14:paraId="207F2659" w14:textId="77777777" w:rsidR="00B12ED6" w:rsidRPr="0029759C" w:rsidRDefault="00B12ED6" w:rsidP="005200CE">
            <w:pPr>
              <w:jc w:val="center"/>
              <w:rPr>
                <w:i/>
                <w:iCs/>
              </w:rPr>
            </w:pPr>
          </w:p>
        </w:tc>
        <w:tc>
          <w:tcPr>
            <w:tcW w:w="990" w:type="dxa"/>
            <w:tcBorders>
              <w:top w:val="nil"/>
              <w:left w:val="nil"/>
              <w:bottom w:val="single" w:sz="4" w:space="0" w:color="auto"/>
              <w:right w:val="nil"/>
            </w:tcBorders>
          </w:tcPr>
          <w:p w14:paraId="48EEE0CD" w14:textId="77777777" w:rsidR="00B12ED6" w:rsidRPr="0029759C" w:rsidRDefault="00B12ED6" w:rsidP="005200CE">
            <w:pPr>
              <w:jc w:val="center"/>
              <w:rPr>
                <w:i/>
                <w:iCs/>
              </w:rPr>
            </w:pPr>
          </w:p>
        </w:tc>
        <w:tc>
          <w:tcPr>
            <w:tcW w:w="1890" w:type="dxa"/>
            <w:tcBorders>
              <w:top w:val="nil"/>
              <w:left w:val="nil"/>
              <w:bottom w:val="single" w:sz="4" w:space="0" w:color="auto"/>
              <w:right w:val="nil"/>
            </w:tcBorders>
          </w:tcPr>
          <w:p w14:paraId="0F32E25B" w14:textId="77777777" w:rsidR="00B12ED6" w:rsidRPr="0029759C" w:rsidRDefault="00B12ED6" w:rsidP="005200CE">
            <w:pPr>
              <w:jc w:val="center"/>
              <w:rPr>
                <w:i/>
                <w:iCs/>
              </w:rPr>
            </w:pPr>
          </w:p>
        </w:tc>
      </w:tr>
      <w:tr w:rsidR="00B12ED6" w:rsidRPr="00F564E2" w14:paraId="053B20F4" w14:textId="77777777" w:rsidTr="005200CE">
        <w:tc>
          <w:tcPr>
            <w:tcW w:w="2061" w:type="dxa"/>
            <w:tcBorders>
              <w:left w:val="nil"/>
              <w:bottom w:val="nil"/>
              <w:right w:val="nil"/>
            </w:tcBorders>
          </w:tcPr>
          <w:p w14:paraId="7AD3C2F9" w14:textId="77777777" w:rsidR="00B12ED6" w:rsidRPr="0029759C" w:rsidRDefault="00B12ED6" w:rsidP="005200CE"/>
        </w:tc>
        <w:tc>
          <w:tcPr>
            <w:tcW w:w="2349" w:type="dxa"/>
            <w:tcBorders>
              <w:left w:val="nil"/>
              <w:bottom w:val="nil"/>
              <w:right w:val="nil"/>
            </w:tcBorders>
          </w:tcPr>
          <w:p w14:paraId="28EBBBFA" w14:textId="77777777" w:rsidR="00B12ED6" w:rsidRPr="0029759C" w:rsidRDefault="00B12ED6" w:rsidP="005200CE">
            <w:pPr>
              <w:jc w:val="center"/>
            </w:pPr>
            <w:r w:rsidRPr="0029759C">
              <w:t>Education/Advocacy</w:t>
            </w:r>
          </w:p>
        </w:tc>
        <w:tc>
          <w:tcPr>
            <w:tcW w:w="1080" w:type="dxa"/>
            <w:tcBorders>
              <w:left w:val="nil"/>
              <w:bottom w:val="nil"/>
              <w:right w:val="nil"/>
            </w:tcBorders>
          </w:tcPr>
          <w:p w14:paraId="7697207C" w14:textId="77777777" w:rsidR="00B12ED6" w:rsidRPr="0029759C" w:rsidRDefault="00B12ED6" w:rsidP="005200CE">
            <w:pPr>
              <w:jc w:val="center"/>
            </w:pPr>
          </w:p>
        </w:tc>
        <w:tc>
          <w:tcPr>
            <w:tcW w:w="1080" w:type="dxa"/>
            <w:tcBorders>
              <w:left w:val="nil"/>
              <w:bottom w:val="nil"/>
              <w:right w:val="nil"/>
            </w:tcBorders>
          </w:tcPr>
          <w:p w14:paraId="1EC63DDE" w14:textId="77777777" w:rsidR="00B12ED6" w:rsidRPr="0029759C" w:rsidRDefault="00B12ED6" w:rsidP="005200CE">
            <w:pPr>
              <w:jc w:val="center"/>
            </w:pPr>
          </w:p>
        </w:tc>
        <w:tc>
          <w:tcPr>
            <w:tcW w:w="990" w:type="dxa"/>
            <w:tcBorders>
              <w:left w:val="nil"/>
              <w:bottom w:val="nil"/>
              <w:right w:val="nil"/>
            </w:tcBorders>
          </w:tcPr>
          <w:p w14:paraId="36403B33" w14:textId="77777777" w:rsidR="00B12ED6" w:rsidRPr="0029759C" w:rsidRDefault="00B12ED6" w:rsidP="005200CE">
            <w:pPr>
              <w:jc w:val="center"/>
            </w:pPr>
          </w:p>
        </w:tc>
        <w:tc>
          <w:tcPr>
            <w:tcW w:w="1890" w:type="dxa"/>
            <w:tcBorders>
              <w:left w:val="nil"/>
              <w:bottom w:val="nil"/>
              <w:right w:val="nil"/>
            </w:tcBorders>
          </w:tcPr>
          <w:p w14:paraId="592BED4A" w14:textId="77777777" w:rsidR="00B12ED6" w:rsidRPr="0029759C" w:rsidRDefault="00B12ED6" w:rsidP="005200CE">
            <w:pPr>
              <w:jc w:val="center"/>
            </w:pPr>
          </w:p>
        </w:tc>
      </w:tr>
      <w:tr w:rsidR="00B12ED6" w:rsidRPr="00F564E2" w14:paraId="68DC1726" w14:textId="77777777" w:rsidTr="005200CE">
        <w:tc>
          <w:tcPr>
            <w:tcW w:w="2061" w:type="dxa"/>
            <w:tcBorders>
              <w:top w:val="nil"/>
              <w:left w:val="nil"/>
              <w:bottom w:val="nil"/>
              <w:right w:val="nil"/>
            </w:tcBorders>
          </w:tcPr>
          <w:p w14:paraId="486BE7CA" w14:textId="77777777" w:rsidR="00B12ED6" w:rsidRPr="0029759C" w:rsidRDefault="00B12ED6" w:rsidP="005200CE">
            <w:r w:rsidRPr="0029759C">
              <w:t>GRMS</w:t>
            </w:r>
          </w:p>
        </w:tc>
        <w:tc>
          <w:tcPr>
            <w:tcW w:w="2349" w:type="dxa"/>
            <w:tcBorders>
              <w:top w:val="nil"/>
              <w:left w:val="nil"/>
              <w:bottom w:val="nil"/>
              <w:right w:val="nil"/>
            </w:tcBorders>
          </w:tcPr>
          <w:p w14:paraId="6EA7FE3B" w14:textId="77777777" w:rsidR="00B12ED6" w:rsidRPr="0029759C" w:rsidRDefault="00B12ED6" w:rsidP="005200CE">
            <w:pPr>
              <w:jc w:val="center"/>
            </w:pPr>
          </w:p>
        </w:tc>
        <w:tc>
          <w:tcPr>
            <w:tcW w:w="1080" w:type="dxa"/>
            <w:tcBorders>
              <w:top w:val="nil"/>
              <w:left w:val="nil"/>
              <w:bottom w:val="nil"/>
              <w:right w:val="nil"/>
            </w:tcBorders>
          </w:tcPr>
          <w:p w14:paraId="3DD11312" w14:textId="77777777" w:rsidR="00B12ED6" w:rsidRPr="0029759C" w:rsidRDefault="00B12ED6" w:rsidP="005200CE">
            <w:pPr>
              <w:jc w:val="center"/>
            </w:pPr>
            <w:r w:rsidRPr="0029759C">
              <w:t>1.82</w:t>
            </w:r>
          </w:p>
        </w:tc>
        <w:tc>
          <w:tcPr>
            <w:tcW w:w="1080" w:type="dxa"/>
            <w:tcBorders>
              <w:top w:val="nil"/>
              <w:left w:val="nil"/>
              <w:bottom w:val="nil"/>
              <w:right w:val="nil"/>
            </w:tcBorders>
          </w:tcPr>
          <w:p w14:paraId="18D57A46" w14:textId="77777777" w:rsidR="00B12ED6" w:rsidRPr="0029759C" w:rsidRDefault="00B12ED6" w:rsidP="005200CE">
            <w:pPr>
              <w:jc w:val="center"/>
            </w:pPr>
            <w:r w:rsidRPr="0029759C">
              <w:t>0.46</w:t>
            </w:r>
          </w:p>
        </w:tc>
        <w:tc>
          <w:tcPr>
            <w:tcW w:w="990" w:type="dxa"/>
            <w:tcBorders>
              <w:top w:val="nil"/>
              <w:left w:val="nil"/>
              <w:bottom w:val="nil"/>
              <w:right w:val="nil"/>
            </w:tcBorders>
          </w:tcPr>
          <w:p w14:paraId="50C09603" w14:textId="77777777" w:rsidR="00B12ED6" w:rsidRPr="0029759C" w:rsidRDefault="00B12ED6" w:rsidP="005200CE">
            <w:pPr>
              <w:jc w:val="center"/>
            </w:pPr>
            <w:r w:rsidRPr="0029759C">
              <w:t xml:space="preserve"> 3.96</w:t>
            </w:r>
          </w:p>
        </w:tc>
        <w:tc>
          <w:tcPr>
            <w:tcW w:w="1890" w:type="dxa"/>
            <w:tcBorders>
              <w:top w:val="nil"/>
              <w:left w:val="nil"/>
              <w:bottom w:val="nil"/>
              <w:right w:val="nil"/>
            </w:tcBorders>
          </w:tcPr>
          <w:p w14:paraId="0747CEFB" w14:textId="77777777" w:rsidR="00B12ED6" w:rsidRPr="0029759C" w:rsidRDefault="00B12ED6" w:rsidP="005200CE">
            <w:pPr>
              <w:jc w:val="center"/>
            </w:pPr>
            <w:r w:rsidRPr="0029759C">
              <w:t xml:space="preserve">[0.91, </w:t>
            </w:r>
            <w:proofErr w:type="gramStart"/>
            <w:r w:rsidRPr="0029759C">
              <w:t>2.72]*</w:t>
            </w:r>
            <w:proofErr w:type="gramEnd"/>
            <w:r w:rsidRPr="0029759C">
              <w:t>**</w:t>
            </w:r>
          </w:p>
        </w:tc>
      </w:tr>
      <w:tr w:rsidR="00B12ED6" w:rsidRPr="00F564E2" w14:paraId="17C38D0F" w14:textId="77777777" w:rsidTr="005200CE">
        <w:tc>
          <w:tcPr>
            <w:tcW w:w="2061" w:type="dxa"/>
            <w:tcBorders>
              <w:top w:val="nil"/>
              <w:left w:val="nil"/>
              <w:bottom w:val="nil"/>
              <w:right w:val="nil"/>
            </w:tcBorders>
          </w:tcPr>
          <w:p w14:paraId="5E70EDD6" w14:textId="77777777" w:rsidR="00B12ED6" w:rsidRPr="0029759C" w:rsidRDefault="00B12ED6" w:rsidP="005200CE">
            <w:r w:rsidRPr="0029759C">
              <w:t>Womanist Attitudes</w:t>
            </w:r>
          </w:p>
        </w:tc>
        <w:tc>
          <w:tcPr>
            <w:tcW w:w="2349" w:type="dxa"/>
            <w:tcBorders>
              <w:top w:val="nil"/>
              <w:left w:val="nil"/>
              <w:bottom w:val="nil"/>
              <w:right w:val="nil"/>
            </w:tcBorders>
          </w:tcPr>
          <w:p w14:paraId="2D610D33" w14:textId="77777777" w:rsidR="00B12ED6" w:rsidRPr="0029759C" w:rsidRDefault="00B12ED6" w:rsidP="005200CE">
            <w:pPr>
              <w:jc w:val="center"/>
            </w:pPr>
          </w:p>
        </w:tc>
        <w:tc>
          <w:tcPr>
            <w:tcW w:w="1080" w:type="dxa"/>
            <w:tcBorders>
              <w:top w:val="nil"/>
              <w:left w:val="nil"/>
              <w:bottom w:val="nil"/>
              <w:right w:val="nil"/>
            </w:tcBorders>
          </w:tcPr>
          <w:p w14:paraId="7F442AED" w14:textId="77777777" w:rsidR="00B12ED6" w:rsidRPr="0029759C" w:rsidRDefault="00B12ED6" w:rsidP="005200CE">
            <w:pPr>
              <w:jc w:val="center"/>
            </w:pPr>
            <w:r w:rsidRPr="0029759C">
              <w:t>3.04</w:t>
            </w:r>
          </w:p>
        </w:tc>
        <w:tc>
          <w:tcPr>
            <w:tcW w:w="1080" w:type="dxa"/>
            <w:tcBorders>
              <w:top w:val="nil"/>
              <w:left w:val="nil"/>
              <w:bottom w:val="nil"/>
              <w:right w:val="nil"/>
            </w:tcBorders>
          </w:tcPr>
          <w:p w14:paraId="752FB849" w14:textId="77777777" w:rsidR="00B12ED6" w:rsidRPr="0029759C" w:rsidRDefault="00B12ED6" w:rsidP="005200CE">
            <w:pPr>
              <w:jc w:val="center"/>
            </w:pPr>
            <w:r w:rsidRPr="0029759C">
              <w:t>0.60</w:t>
            </w:r>
          </w:p>
        </w:tc>
        <w:tc>
          <w:tcPr>
            <w:tcW w:w="990" w:type="dxa"/>
            <w:tcBorders>
              <w:top w:val="nil"/>
              <w:left w:val="nil"/>
              <w:bottom w:val="nil"/>
              <w:right w:val="nil"/>
            </w:tcBorders>
          </w:tcPr>
          <w:p w14:paraId="42BDC1D4" w14:textId="77777777" w:rsidR="00B12ED6" w:rsidRPr="0029759C" w:rsidRDefault="00B12ED6" w:rsidP="005200CE">
            <w:pPr>
              <w:jc w:val="center"/>
            </w:pPr>
            <w:r w:rsidRPr="0029759C">
              <w:t>5.07</w:t>
            </w:r>
          </w:p>
        </w:tc>
        <w:tc>
          <w:tcPr>
            <w:tcW w:w="1890" w:type="dxa"/>
            <w:tcBorders>
              <w:top w:val="nil"/>
              <w:left w:val="nil"/>
              <w:bottom w:val="nil"/>
              <w:right w:val="nil"/>
            </w:tcBorders>
          </w:tcPr>
          <w:p w14:paraId="04C1BEDB" w14:textId="77777777" w:rsidR="00B12ED6" w:rsidRPr="0029759C" w:rsidRDefault="00B12ED6" w:rsidP="005200CE">
            <w:pPr>
              <w:jc w:val="center"/>
            </w:pPr>
            <w:r w:rsidRPr="0029759C">
              <w:t xml:space="preserve">[1.86, </w:t>
            </w:r>
            <w:proofErr w:type="gramStart"/>
            <w:r w:rsidRPr="0029759C">
              <w:t>4.23]*</w:t>
            </w:r>
            <w:proofErr w:type="gramEnd"/>
            <w:r w:rsidRPr="0029759C">
              <w:t>**</w:t>
            </w:r>
          </w:p>
        </w:tc>
      </w:tr>
      <w:tr w:rsidR="00B12ED6" w:rsidRPr="00F564E2" w14:paraId="61966CD9" w14:textId="77777777" w:rsidTr="005200CE">
        <w:tc>
          <w:tcPr>
            <w:tcW w:w="2061" w:type="dxa"/>
            <w:tcBorders>
              <w:top w:val="nil"/>
              <w:left w:val="nil"/>
              <w:bottom w:val="nil"/>
              <w:right w:val="nil"/>
            </w:tcBorders>
          </w:tcPr>
          <w:p w14:paraId="44074673" w14:textId="77777777" w:rsidR="00B12ED6" w:rsidRPr="0029759C" w:rsidRDefault="00B12ED6" w:rsidP="005200CE">
            <w:r w:rsidRPr="0029759C">
              <w:t>GRMS x WA</w:t>
            </w:r>
          </w:p>
        </w:tc>
        <w:tc>
          <w:tcPr>
            <w:tcW w:w="2349" w:type="dxa"/>
            <w:tcBorders>
              <w:top w:val="nil"/>
              <w:left w:val="nil"/>
              <w:bottom w:val="nil"/>
              <w:right w:val="nil"/>
            </w:tcBorders>
          </w:tcPr>
          <w:p w14:paraId="662686FC" w14:textId="77777777" w:rsidR="00B12ED6" w:rsidRPr="0029759C" w:rsidRDefault="00B12ED6" w:rsidP="005200CE">
            <w:pPr>
              <w:jc w:val="center"/>
            </w:pPr>
          </w:p>
        </w:tc>
        <w:tc>
          <w:tcPr>
            <w:tcW w:w="1080" w:type="dxa"/>
            <w:tcBorders>
              <w:top w:val="nil"/>
              <w:left w:val="nil"/>
              <w:bottom w:val="nil"/>
              <w:right w:val="nil"/>
            </w:tcBorders>
          </w:tcPr>
          <w:p w14:paraId="6F157040" w14:textId="77777777" w:rsidR="00B12ED6" w:rsidRPr="0029759C" w:rsidRDefault="00B12ED6" w:rsidP="005200CE">
            <w:pPr>
              <w:jc w:val="center"/>
            </w:pPr>
            <w:r w:rsidRPr="0029759C">
              <w:t>0.71</w:t>
            </w:r>
          </w:p>
        </w:tc>
        <w:tc>
          <w:tcPr>
            <w:tcW w:w="1080" w:type="dxa"/>
            <w:tcBorders>
              <w:top w:val="nil"/>
              <w:left w:val="nil"/>
              <w:bottom w:val="nil"/>
              <w:right w:val="nil"/>
            </w:tcBorders>
          </w:tcPr>
          <w:p w14:paraId="24802703" w14:textId="77777777" w:rsidR="00B12ED6" w:rsidRPr="0029759C" w:rsidRDefault="00B12ED6" w:rsidP="005200CE">
            <w:pPr>
              <w:jc w:val="center"/>
            </w:pPr>
            <w:r w:rsidRPr="0029759C">
              <w:t>0.66</w:t>
            </w:r>
          </w:p>
        </w:tc>
        <w:tc>
          <w:tcPr>
            <w:tcW w:w="990" w:type="dxa"/>
            <w:tcBorders>
              <w:top w:val="nil"/>
              <w:left w:val="nil"/>
              <w:bottom w:val="nil"/>
              <w:right w:val="nil"/>
            </w:tcBorders>
          </w:tcPr>
          <w:p w14:paraId="636556F5" w14:textId="77777777" w:rsidR="00B12ED6" w:rsidRPr="0029759C" w:rsidRDefault="00B12ED6" w:rsidP="005200CE">
            <w:pPr>
              <w:jc w:val="center"/>
            </w:pPr>
            <w:r w:rsidRPr="0029759C">
              <w:t>1.07</w:t>
            </w:r>
          </w:p>
        </w:tc>
        <w:tc>
          <w:tcPr>
            <w:tcW w:w="1890" w:type="dxa"/>
            <w:tcBorders>
              <w:top w:val="nil"/>
              <w:left w:val="nil"/>
              <w:bottom w:val="nil"/>
              <w:right w:val="nil"/>
            </w:tcBorders>
          </w:tcPr>
          <w:p w14:paraId="41C5F009" w14:textId="77777777" w:rsidR="00B12ED6" w:rsidRPr="0029759C" w:rsidRDefault="00B12ED6" w:rsidP="005200CE">
            <w:r w:rsidRPr="0029759C">
              <w:t xml:space="preserve">   [-0.60, 2.02]</w:t>
            </w:r>
          </w:p>
        </w:tc>
      </w:tr>
      <w:tr w:rsidR="00B12ED6" w:rsidRPr="00F564E2" w14:paraId="726A631C" w14:textId="77777777" w:rsidTr="005200CE">
        <w:tc>
          <w:tcPr>
            <w:tcW w:w="2061" w:type="dxa"/>
            <w:tcBorders>
              <w:top w:val="nil"/>
              <w:left w:val="nil"/>
              <w:bottom w:val="nil"/>
              <w:right w:val="nil"/>
            </w:tcBorders>
          </w:tcPr>
          <w:p w14:paraId="62DAAA08" w14:textId="77777777" w:rsidR="00B12ED6" w:rsidRPr="0029759C" w:rsidRDefault="00B12ED6" w:rsidP="005200CE"/>
        </w:tc>
        <w:tc>
          <w:tcPr>
            <w:tcW w:w="2349" w:type="dxa"/>
            <w:tcBorders>
              <w:top w:val="nil"/>
              <w:left w:val="nil"/>
              <w:bottom w:val="nil"/>
              <w:right w:val="nil"/>
            </w:tcBorders>
          </w:tcPr>
          <w:p w14:paraId="79B9CFA4" w14:textId="77777777" w:rsidR="00B12ED6" w:rsidRPr="0029759C" w:rsidRDefault="00B12ED6" w:rsidP="005200CE">
            <w:pPr>
              <w:jc w:val="center"/>
            </w:pPr>
            <w:r w:rsidRPr="0029759C">
              <w:t>Drug/Alcohol Use</w:t>
            </w:r>
          </w:p>
        </w:tc>
        <w:tc>
          <w:tcPr>
            <w:tcW w:w="1080" w:type="dxa"/>
            <w:tcBorders>
              <w:top w:val="nil"/>
              <w:left w:val="nil"/>
              <w:bottom w:val="nil"/>
              <w:right w:val="nil"/>
            </w:tcBorders>
          </w:tcPr>
          <w:p w14:paraId="685FC581" w14:textId="77777777" w:rsidR="00B12ED6" w:rsidRPr="0029759C" w:rsidRDefault="00B12ED6" w:rsidP="005200CE">
            <w:pPr>
              <w:jc w:val="center"/>
            </w:pPr>
          </w:p>
        </w:tc>
        <w:tc>
          <w:tcPr>
            <w:tcW w:w="1080" w:type="dxa"/>
            <w:tcBorders>
              <w:top w:val="nil"/>
              <w:left w:val="nil"/>
              <w:bottom w:val="nil"/>
              <w:right w:val="nil"/>
            </w:tcBorders>
          </w:tcPr>
          <w:p w14:paraId="3D28DAAD" w14:textId="77777777" w:rsidR="00B12ED6" w:rsidRPr="0029759C" w:rsidRDefault="00B12ED6" w:rsidP="005200CE">
            <w:pPr>
              <w:jc w:val="center"/>
            </w:pPr>
          </w:p>
        </w:tc>
        <w:tc>
          <w:tcPr>
            <w:tcW w:w="990" w:type="dxa"/>
            <w:tcBorders>
              <w:top w:val="nil"/>
              <w:left w:val="nil"/>
              <w:bottom w:val="nil"/>
              <w:right w:val="nil"/>
            </w:tcBorders>
          </w:tcPr>
          <w:p w14:paraId="6359FF81" w14:textId="77777777" w:rsidR="00B12ED6" w:rsidRPr="0029759C" w:rsidRDefault="00B12ED6" w:rsidP="005200CE">
            <w:pPr>
              <w:jc w:val="center"/>
            </w:pPr>
          </w:p>
        </w:tc>
        <w:tc>
          <w:tcPr>
            <w:tcW w:w="1890" w:type="dxa"/>
            <w:tcBorders>
              <w:top w:val="nil"/>
              <w:left w:val="nil"/>
              <w:bottom w:val="nil"/>
              <w:right w:val="nil"/>
            </w:tcBorders>
          </w:tcPr>
          <w:p w14:paraId="0EABDDD8" w14:textId="77777777" w:rsidR="00B12ED6" w:rsidRPr="0029759C" w:rsidRDefault="00B12ED6" w:rsidP="005200CE">
            <w:pPr>
              <w:jc w:val="center"/>
            </w:pPr>
          </w:p>
        </w:tc>
      </w:tr>
      <w:tr w:rsidR="00B12ED6" w:rsidRPr="00F564E2" w14:paraId="0E6E0C28" w14:textId="77777777" w:rsidTr="005200CE">
        <w:tc>
          <w:tcPr>
            <w:tcW w:w="2061" w:type="dxa"/>
            <w:tcBorders>
              <w:top w:val="nil"/>
              <w:left w:val="nil"/>
              <w:bottom w:val="nil"/>
              <w:right w:val="nil"/>
            </w:tcBorders>
          </w:tcPr>
          <w:p w14:paraId="7669197D" w14:textId="77777777" w:rsidR="00B12ED6" w:rsidRPr="0029759C" w:rsidRDefault="00B12ED6" w:rsidP="005200CE">
            <w:r w:rsidRPr="0029759C">
              <w:t>GRMS</w:t>
            </w:r>
          </w:p>
        </w:tc>
        <w:tc>
          <w:tcPr>
            <w:tcW w:w="2349" w:type="dxa"/>
            <w:tcBorders>
              <w:top w:val="nil"/>
              <w:left w:val="nil"/>
              <w:bottom w:val="nil"/>
              <w:right w:val="nil"/>
            </w:tcBorders>
          </w:tcPr>
          <w:p w14:paraId="3903B50A" w14:textId="77777777" w:rsidR="00B12ED6" w:rsidRPr="0029759C" w:rsidRDefault="00B12ED6" w:rsidP="005200CE"/>
        </w:tc>
        <w:tc>
          <w:tcPr>
            <w:tcW w:w="1080" w:type="dxa"/>
            <w:tcBorders>
              <w:top w:val="nil"/>
              <w:left w:val="nil"/>
              <w:bottom w:val="nil"/>
              <w:right w:val="nil"/>
            </w:tcBorders>
          </w:tcPr>
          <w:p w14:paraId="5E45185F" w14:textId="77777777" w:rsidR="00B12ED6" w:rsidRPr="0029759C" w:rsidRDefault="00B12ED6" w:rsidP="005200CE">
            <w:pPr>
              <w:jc w:val="center"/>
            </w:pPr>
            <w:r w:rsidRPr="0029759C">
              <w:t>2.18</w:t>
            </w:r>
          </w:p>
        </w:tc>
        <w:tc>
          <w:tcPr>
            <w:tcW w:w="1080" w:type="dxa"/>
            <w:tcBorders>
              <w:top w:val="nil"/>
              <w:left w:val="nil"/>
              <w:bottom w:val="nil"/>
              <w:right w:val="nil"/>
            </w:tcBorders>
          </w:tcPr>
          <w:p w14:paraId="1BC4E941" w14:textId="77777777" w:rsidR="00B12ED6" w:rsidRPr="0029759C" w:rsidRDefault="00B12ED6" w:rsidP="005200CE">
            <w:pPr>
              <w:jc w:val="center"/>
            </w:pPr>
            <w:r w:rsidRPr="0029759C">
              <w:t>0.57</w:t>
            </w:r>
          </w:p>
        </w:tc>
        <w:tc>
          <w:tcPr>
            <w:tcW w:w="990" w:type="dxa"/>
            <w:tcBorders>
              <w:top w:val="nil"/>
              <w:left w:val="nil"/>
              <w:bottom w:val="nil"/>
              <w:right w:val="nil"/>
            </w:tcBorders>
          </w:tcPr>
          <w:p w14:paraId="6C3515F0" w14:textId="77777777" w:rsidR="00B12ED6" w:rsidRPr="0029759C" w:rsidRDefault="00B12ED6" w:rsidP="005200CE">
            <w:pPr>
              <w:jc w:val="center"/>
            </w:pPr>
            <w:r w:rsidRPr="0029759C">
              <w:t>3.91</w:t>
            </w:r>
          </w:p>
        </w:tc>
        <w:tc>
          <w:tcPr>
            <w:tcW w:w="1890" w:type="dxa"/>
            <w:tcBorders>
              <w:top w:val="nil"/>
              <w:left w:val="nil"/>
              <w:bottom w:val="nil"/>
              <w:right w:val="nil"/>
            </w:tcBorders>
          </w:tcPr>
          <w:p w14:paraId="4B978249" w14:textId="77777777" w:rsidR="00B12ED6" w:rsidRPr="0029759C" w:rsidRDefault="00B12ED6" w:rsidP="005200CE">
            <w:pPr>
              <w:jc w:val="center"/>
            </w:pPr>
            <w:r w:rsidRPr="0029759C">
              <w:t xml:space="preserve">[1.05, </w:t>
            </w:r>
            <w:proofErr w:type="gramStart"/>
            <w:r w:rsidRPr="0029759C">
              <w:t>3.32]*</w:t>
            </w:r>
            <w:proofErr w:type="gramEnd"/>
            <w:r w:rsidRPr="0029759C">
              <w:t>**</w:t>
            </w:r>
          </w:p>
        </w:tc>
      </w:tr>
      <w:tr w:rsidR="00B12ED6" w:rsidRPr="00F564E2" w14:paraId="64AD2CF4" w14:textId="77777777" w:rsidTr="005200CE">
        <w:tc>
          <w:tcPr>
            <w:tcW w:w="2061" w:type="dxa"/>
            <w:tcBorders>
              <w:top w:val="nil"/>
              <w:left w:val="nil"/>
              <w:bottom w:val="nil"/>
              <w:right w:val="nil"/>
            </w:tcBorders>
          </w:tcPr>
          <w:p w14:paraId="2ED501A5" w14:textId="77777777" w:rsidR="00B12ED6" w:rsidRPr="0029759C" w:rsidRDefault="00B12ED6" w:rsidP="005200CE">
            <w:r w:rsidRPr="0029759C">
              <w:t>Womanist Attitudes</w:t>
            </w:r>
          </w:p>
        </w:tc>
        <w:tc>
          <w:tcPr>
            <w:tcW w:w="2349" w:type="dxa"/>
            <w:tcBorders>
              <w:top w:val="nil"/>
              <w:left w:val="nil"/>
              <w:bottom w:val="nil"/>
              <w:right w:val="nil"/>
            </w:tcBorders>
          </w:tcPr>
          <w:p w14:paraId="3CACE9BD" w14:textId="77777777" w:rsidR="00B12ED6" w:rsidRPr="0029759C" w:rsidRDefault="00B12ED6" w:rsidP="005200CE">
            <w:pPr>
              <w:jc w:val="center"/>
            </w:pPr>
          </w:p>
        </w:tc>
        <w:tc>
          <w:tcPr>
            <w:tcW w:w="1080" w:type="dxa"/>
            <w:tcBorders>
              <w:top w:val="nil"/>
              <w:left w:val="nil"/>
              <w:bottom w:val="nil"/>
              <w:right w:val="nil"/>
            </w:tcBorders>
          </w:tcPr>
          <w:p w14:paraId="508FC67C" w14:textId="77777777" w:rsidR="00B12ED6" w:rsidRPr="0029759C" w:rsidRDefault="00B12ED6" w:rsidP="005200CE">
            <w:pPr>
              <w:jc w:val="center"/>
            </w:pPr>
            <w:r w:rsidRPr="0029759C">
              <w:t>0.65</w:t>
            </w:r>
          </w:p>
        </w:tc>
        <w:tc>
          <w:tcPr>
            <w:tcW w:w="1080" w:type="dxa"/>
            <w:tcBorders>
              <w:top w:val="nil"/>
              <w:left w:val="nil"/>
              <w:bottom w:val="nil"/>
              <w:right w:val="nil"/>
            </w:tcBorders>
          </w:tcPr>
          <w:p w14:paraId="36BE602F" w14:textId="77777777" w:rsidR="00B12ED6" w:rsidRPr="0029759C" w:rsidRDefault="00B12ED6" w:rsidP="005200CE">
            <w:pPr>
              <w:jc w:val="center"/>
            </w:pPr>
            <w:r w:rsidRPr="0029759C">
              <w:t>0.75</w:t>
            </w:r>
          </w:p>
        </w:tc>
        <w:tc>
          <w:tcPr>
            <w:tcW w:w="990" w:type="dxa"/>
            <w:tcBorders>
              <w:top w:val="nil"/>
              <w:left w:val="nil"/>
              <w:bottom w:val="nil"/>
              <w:right w:val="nil"/>
            </w:tcBorders>
          </w:tcPr>
          <w:p w14:paraId="407CBC72" w14:textId="77777777" w:rsidR="00B12ED6" w:rsidRPr="0029759C" w:rsidRDefault="00B12ED6" w:rsidP="005200CE">
            <w:pPr>
              <w:jc w:val="center"/>
            </w:pPr>
            <w:r w:rsidRPr="0029759C">
              <w:t>0.87</w:t>
            </w:r>
          </w:p>
        </w:tc>
        <w:tc>
          <w:tcPr>
            <w:tcW w:w="1890" w:type="dxa"/>
            <w:tcBorders>
              <w:top w:val="nil"/>
              <w:left w:val="nil"/>
              <w:bottom w:val="nil"/>
              <w:right w:val="nil"/>
            </w:tcBorders>
          </w:tcPr>
          <w:p w14:paraId="0C56454C" w14:textId="77777777" w:rsidR="00B12ED6" w:rsidRPr="0029759C" w:rsidRDefault="00B12ED6" w:rsidP="005200CE">
            <w:r w:rsidRPr="0029759C">
              <w:t xml:space="preserve">   [-0.83, 2.23]</w:t>
            </w:r>
          </w:p>
        </w:tc>
      </w:tr>
      <w:tr w:rsidR="00B12ED6" w:rsidRPr="00F564E2" w14:paraId="2B7E295D" w14:textId="77777777" w:rsidTr="005200CE">
        <w:tc>
          <w:tcPr>
            <w:tcW w:w="2061" w:type="dxa"/>
            <w:tcBorders>
              <w:top w:val="nil"/>
              <w:left w:val="nil"/>
              <w:bottom w:val="nil"/>
              <w:right w:val="nil"/>
            </w:tcBorders>
          </w:tcPr>
          <w:p w14:paraId="62A27D42" w14:textId="77777777" w:rsidR="00B12ED6" w:rsidRPr="0029759C" w:rsidRDefault="00B12ED6" w:rsidP="005200CE">
            <w:r w:rsidRPr="0029759C">
              <w:t>GRMS x WA</w:t>
            </w:r>
          </w:p>
        </w:tc>
        <w:tc>
          <w:tcPr>
            <w:tcW w:w="2349" w:type="dxa"/>
            <w:tcBorders>
              <w:top w:val="nil"/>
              <w:left w:val="nil"/>
              <w:bottom w:val="nil"/>
              <w:right w:val="nil"/>
            </w:tcBorders>
          </w:tcPr>
          <w:p w14:paraId="0EAC270B" w14:textId="77777777" w:rsidR="00B12ED6" w:rsidRPr="0029759C" w:rsidRDefault="00B12ED6" w:rsidP="005200CE">
            <w:pPr>
              <w:jc w:val="center"/>
            </w:pPr>
          </w:p>
        </w:tc>
        <w:tc>
          <w:tcPr>
            <w:tcW w:w="1080" w:type="dxa"/>
            <w:tcBorders>
              <w:top w:val="nil"/>
              <w:left w:val="nil"/>
              <w:bottom w:val="nil"/>
              <w:right w:val="nil"/>
            </w:tcBorders>
          </w:tcPr>
          <w:p w14:paraId="7D629135" w14:textId="77777777" w:rsidR="00B12ED6" w:rsidRPr="0029759C" w:rsidRDefault="00B12ED6" w:rsidP="005200CE">
            <w:pPr>
              <w:jc w:val="center"/>
            </w:pPr>
            <w:r w:rsidRPr="0029759C">
              <w:t>1.01</w:t>
            </w:r>
          </w:p>
        </w:tc>
        <w:tc>
          <w:tcPr>
            <w:tcW w:w="1080" w:type="dxa"/>
            <w:tcBorders>
              <w:top w:val="nil"/>
              <w:left w:val="nil"/>
              <w:bottom w:val="nil"/>
              <w:right w:val="nil"/>
            </w:tcBorders>
          </w:tcPr>
          <w:p w14:paraId="496991A5" w14:textId="77777777" w:rsidR="00B12ED6" w:rsidRPr="0029759C" w:rsidRDefault="00B12ED6" w:rsidP="005200CE">
            <w:pPr>
              <w:jc w:val="center"/>
            </w:pPr>
            <w:r w:rsidRPr="0029759C">
              <w:t>0.83</w:t>
            </w:r>
          </w:p>
        </w:tc>
        <w:tc>
          <w:tcPr>
            <w:tcW w:w="990" w:type="dxa"/>
            <w:tcBorders>
              <w:top w:val="nil"/>
              <w:left w:val="nil"/>
              <w:bottom w:val="nil"/>
              <w:right w:val="nil"/>
            </w:tcBorders>
          </w:tcPr>
          <w:p w14:paraId="7205364A" w14:textId="77777777" w:rsidR="00B12ED6" w:rsidRPr="0029759C" w:rsidRDefault="00B12ED6" w:rsidP="005200CE">
            <w:pPr>
              <w:jc w:val="center"/>
            </w:pPr>
            <w:r w:rsidRPr="0029759C">
              <w:t>1.23</w:t>
            </w:r>
          </w:p>
        </w:tc>
        <w:tc>
          <w:tcPr>
            <w:tcW w:w="1890" w:type="dxa"/>
            <w:tcBorders>
              <w:top w:val="nil"/>
              <w:left w:val="nil"/>
              <w:bottom w:val="nil"/>
              <w:right w:val="nil"/>
            </w:tcBorders>
          </w:tcPr>
          <w:p w14:paraId="4D009C6F" w14:textId="77777777" w:rsidR="00B12ED6" w:rsidRPr="0029759C" w:rsidRDefault="00B12ED6" w:rsidP="005200CE">
            <w:r w:rsidRPr="0029759C">
              <w:t xml:space="preserve">   [-0.62, 2.65]</w:t>
            </w:r>
          </w:p>
        </w:tc>
      </w:tr>
      <w:tr w:rsidR="00B12ED6" w:rsidRPr="00F564E2" w14:paraId="59A93D9F" w14:textId="77777777" w:rsidTr="005200CE">
        <w:tc>
          <w:tcPr>
            <w:tcW w:w="2061" w:type="dxa"/>
            <w:tcBorders>
              <w:top w:val="nil"/>
              <w:left w:val="nil"/>
              <w:bottom w:val="nil"/>
              <w:right w:val="nil"/>
            </w:tcBorders>
          </w:tcPr>
          <w:p w14:paraId="2205A2DD" w14:textId="77777777" w:rsidR="00B12ED6" w:rsidRPr="0029759C" w:rsidRDefault="00B12ED6" w:rsidP="005200CE"/>
        </w:tc>
        <w:tc>
          <w:tcPr>
            <w:tcW w:w="2349" w:type="dxa"/>
            <w:tcBorders>
              <w:top w:val="nil"/>
              <w:left w:val="nil"/>
              <w:bottom w:val="nil"/>
              <w:right w:val="nil"/>
            </w:tcBorders>
          </w:tcPr>
          <w:p w14:paraId="4D45B61A" w14:textId="77777777" w:rsidR="00B12ED6" w:rsidRPr="0029759C" w:rsidRDefault="00B12ED6" w:rsidP="005200CE">
            <w:pPr>
              <w:jc w:val="center"/>
            </w:pPr>
            <w:r w:rsidRPr="0029759C">
              <w:t>Internalization</w:t>
            </w:r>
          </w:p>
        </w:tc>
        <w:tc>
          <w:tcPr>
            <w:tcW w:w="1080" w:type="dxa"/>
            <w:tcBorders>
              <w:top w:val="nil"/>
              <w:left w:val="nil"/>
              <w:bottom w:val="nil"/>
              <w:right w:val="nil"/>
            </w:tcBorders>
          </w:tcPr>
          <w:p w14:paraId="0667D7AB" w14:textId="77777777" w:rsidR="00B12ED6" w:rsidRPr="0029759C" w:rsidRDefault="00B12ED6" w:rsidP="005200CE">
            <w:pPr>
              <w:jc w:val="center"/>
            </w:pPr>
          </w:p>
        </w:tc>
        <w:tc>
          <w:tcPr>
            <w:tcW w:w="1080" w:type="dxa"/>
            <w:tcBorders>
              <w:top w:val="nil"/>
              <w:left w:val="nil"/>
              <w:bottom w:val="nil"/>
              <w:right w:val="nil"/>
            </w:tcBorders>
          </w:tcPr>
          <w:p w14:paraId="58C974E4" w14:textId="77777777" w:rsidR="00B12ED6" w:rsidRPr="0029759C" w:rsidRDefault="00B12ED6" w:rsidP="005200CE">
            <w:pPr>
              <w:jc w:val="center"/>
            </w:pPr>
          </w:p>
        </w:tc>
        <w:tc>
          <w:tcPr>
            <w:tcW w:w="990" w:type="dxa"/>
            <w:tcBorders>
              <w:top w:val="nil"/>
              <w:left w:val="nil"/>
              <w:bottom w:val="nil"/>
              <w:right w:val="nil"/>
            </w:tcBorders>
          </w:tcPr>
          <w:p w14:paraId="43962A64" w14:textId="77777777" w:rsidR="00B12ED6" w:rsidRPr="0029759C" w:rsidRDefault="00B12ED6" w:rsidP="005200CE">
            <w:pPr>
              <w:jc w:val="center"/>
            </w:pPr>
          </w:p>
        </w:tc>
        <w:tc>
          <w:tcPr>
            <w:tcW w:w="1890" w:type="dxa"/>
            <w:tcBorders>
              <w:top w:val="nil"/>
              <w:left w:val="nil"/>
              <w:bottom w:val="nil"/>
              <w:right w:val="nil"/>
            </w:tcBorders>
          </w:tcPr>
          <w:p w14:paraId="72E516D1" w14:textId="77777777" w:rsidR="00B12ED6" w:rsidRPr="0029759C" w:rsidRDefault="00B12ED6" w:rsidP="005200CE">
            <w:pPr>
              <w:jc w:val="center"/>
            </w:pPr>
          </w:p>
        </w:tc>
      </w:tr>
      <w:tr w:rsidR="00B12ED6" w:rsidRPr="00F564E2" w14:paraId="61EE171B" w14:textId="77777777" w:rsidTr="005200CE">
        <w:tc>
          <w:tcPr>
            <w:tcW w:w="2061" w:type="dxa"/>
            <w:tcBorders>
              <w:top w:val="nil"/>
              <w:left w:val="nil"/>
              <w:bottom w:val="nil"/>
              <w:right w:val="nil"/>
            </w:tcBorders>
          </w:tcPr>
          <w:p w14:paraId="4CADD39A" w14:textId="77777777" w:rsidR="00B12ED6" w:rsidRPr="0029759C" w:rsidRDefault="00B12ED6" w:rsidP="005200CE">
            <w:r w:rsidRPr="0029759C">
              <w:t>GRMS</w:t>
            </w:r>
          </w:p>
        </w:tc>
        <w:tc>
          <w:tcPr>
            <w:tcW w:w="2349" w:type="dxa"/>
            <w:tcBorders>
              <w:top w:val="nil"/>
              <w:left w:val="nil"/>
              <w:bottom w:val="nil"/>
              <w:right w:val="nil"/>
            </w:tcBorders>
          </w:tcPr>
          <w:p w14:paraId="439BA8CA" w14:textId="77777777" w:rsidR="00B12ED6" w:rsidRPr="0029759C" w:rsidRDefault="00B12ED6" w:rsidP="005200CE">
            <w:pPr>
              <w:jc w:val="center"/>
            </w:pPr>
          </w:p>
        </w:tc>
        <w:tc>
          <w:tcPr>
            <w:tcW w:w="1080" w:type="dxa"/>
            <w:tcBorders>
              <w:top w:val="nil"/>
              <w:left w:val="nil"/>
              <w:bottom w:val="nil"/>
              <w:right w:val="nil"/>
            </w:tcBorders>
          </w:tcPr>
          <w:p w14:paraId="45A73229" w14:textId="77777777" w:rsidR="00B12ED6" w:rsidRPr="0029759C" w:rsidRDefault="00B12ED6" w:rsidP="005200CE">
            <w:pPr>
              <w:jc w:val="center"/>
            </w:pPr>
            <w:r w:rsidRPr="0029759C">
              <w:t>2.34</w:t>
            </w:r>
          </w:p>
        </w:tc>
        <w:tc>
          <w:tcPr>
            <w:tcW w:w="1080" w:type="dxa"/>
            <w:tcBorders>
              <w:top w:val="nil"/>
              <w:left w:val="nil"/>
              <w:bottom w:val="nil"/>
              <w:right w:val="nil"/>
            </w:tcBorders>
          </w:tcPr>
          <w:p w14:paraId="3A3C347F" w14:textId="77777777" w:rsidR="00B12ED6" w:rsidRPr="0029759C" w:rsidRDefault="00B12ED6" w:rsidP="005200CE">
            <w:pPr>
              <w:jc w:val="center"/>
            </w:pPr>
            <w:r w:rsidRPr="0029759C">
              <w:t>0.51</w:t>
            </w:r>
          </w:p>
        </w:tc>
        <w:tc>
          <w:tcPr>
            <w:tcW w:w="990" w:type="dxa"/>
            <w:tcBorders>
              <w:top w:val="nil"/>
              <w:left w:val="nil"/>
              <w:bottom w:val="nil"/>
              <w:right w:val="nil"/>
            </w:tcBorders>
          </w:tcPr>
          <w:p w14:paraId="32B6D1AA" w14:textId="77777777" w:rsidR="00B12ED6" w:rsidRPr="0029759C" w:rsidRDefault="00B12ED6" w:rsidP="005200CE">
            <w:pPr>
              <w:jc w:val="center"/>
            </w:pPr>
            <w:r w:rsidRPr="0029759C">
              <w:t>4.55</w:t>
            </w:r>
          </w:p>
        </w:tc>
        <w:tc>
          <w:tcPr>
            <w:tcW w:w="1890" w:type="dxa"/>
            <w:tcBorders>
              <w:top w:val="nil"/>
              <w:left w:val="nil"/>
              <w:bottom w:val="nil"/>
              <w:right w:val="nil"/>
            </w:tcBorders>
          </w:tcPr>
          <w:p w14:paraId="2A964552" w14:textId="77777777" w:rsidR="00B12ED6" w:rsidRPr="0029759C" w:rsidRDefault="00B12ED6" w:rsidP="005200CE">
            <w:r w:rsidRPr="0029759C">
              <w:t xml:space="preserve">  [1.32, </w:t>
            </w:r>
            <w:proofErr w:type="gramStart"/>
            <w:r w:rsidRPr="0029759C">
              <w:t>3.35]*</w:t>
            </w:r>
            <w:proofErr w:type="gramEnd"/>
            <w:r w:rsidRPr="0029759C">
              <w:t>**</w:t>
            </w:r>
          </w:p>
        </w:tc>
      </w:tr>
      <w:tr w:rsidR="00B12ED6" w:rsidRPr="00F564E2" w14:paraId="781809E8" w14:textId="77777777" w:rsidTr="005200CE">
        <w:tc>
          <w:tcPr>
            <w:tcW w:w="2061" w:type="dxa"/>
            <w:tcBorders>
              <w:top w:val="nil"/>
              <w:left w:val="nil"/>
              <w:bottom w:val="nil"/>
              <w:right w:val="nil"/>
            </w:tcBorders>
          </w:tcPr>
          <w:p w14:paraId="05F9491E" w14:textId="77777777" w:rsidR="00B12ED6" w:rsidRPr="0029759C" w:rsidRDefault="00B12ED6" w:rsidP="005200CE">
            <w:r w:rsidRPr="0029759C">
              <w:t>Womanist Attitudes</w:t>
            </w:r>
          </w:p>
        </w:tc>
        <w:tc>
          <w:tcPr>
            <w:tcW w:w="2349" w:type="dxa"/>
            <w:tcBorders>
              <w:top w:val="nil"/>
              <w:left w:val="nil"/>
              <w:bottom w:val="nil"/>
              <w:right w:val="nil"/>
            </w:tcBorders>
          </w:tcPr>
          <w:p w14:paraId="4776C35D" w14:textId="77777777" w:rsidR="00B12ED6" w:rsidRPr="0029759C" w:rsidRDefault="00B12ED6" w:rsidP="005200CE">
            <w:pPr>
              <w:jc w:val="center"/>
            </w:pPr>
          </w:p>
        </w:tc>
        <w:tc>
          <w:tcPr>
            <w:tcW w:w="1080" w:type="dxa"/>
            <w:tcBorders>
              <w:top w:val="nil"/>
              <w:left w:val="nil"/>
              <w:bottom w:val="nil"/>
              <w:right w:val="nil"/>
            </w:tcBorders>
          </w:tcPr>
          <w:p w14:paraId="32319ADB" w14:textId="77777777" w:rsidR="00B12ED6" w:rsidRPr="0029759C" w:rsidRDefault="00B12ED6" w:rsidP="005200CE">
            <w:r w:rsidRPr="0029759C">
              <w:t xml:space="preserve">   -0.64</w:t>
            </w:r>
          </w:p>
        </w:tc>
        <w:tc>
          <w:tcPr>
            <w:tcW w:w="1080" w:type="dxa"/>
            <w:tcBorders>
              <w:top w:val="nil"/>
              <w:left w:val="nil"/>
              <w:bottom w:val="nil"/>
              <w:right w:val="nil"/>
            </w:tcBorders>
          </w:tcPr>
          <w:p w14:paraId="340E95C2" w14:textId="77777777" w:rsidR="00B12ED6" w:rsidRPr="0029759C" w:rsidRDefault="00B12ED6" w:rsidP="005200CE">
            <w:pPr>
              <w:jc w:val="center"/>
            </w:pPr>
            <w:r w:rsidRPr="0029759C">
              <w:t>0.67</w:t>
            </w:r>
          </w:p>
        </w:tc>
        <w:tc>
          <w:tcPr>
            <w:tcW w:w="990" w:type="dxa"/>
            <w:tcBorders>
              <w:top w:val="nil"/>
              <w:left w:val="nil"/>
              <w:bottom w:val="nil"/>
              <w:right w:val="nil"/>
            </w:tcBorders>
          </w:tcPr>
          <w:p w14:paraId="2E93F0EB" w14:textId="77777777" w:rsidR="00B12ED6" w:rsidRPr="0029759C" w:rsidRDefault="00B12ED6" w:rsidP="005200CE">
            <w:r w:rsidRPr="0029759C">
              <w:t xml:space="preserve">  -0.95</w:t>
            </w:r>
          </w:p>
        </w:tc>
        <w:tc>
          <w:tcPr>
            <w:tcW w:w="1890" w:type="dxa"/>
            <w:tcBorders>
              <w:top w:val="nil"/>
              <w:left w:val="nil"/>
              <w:bottom w:val="nil"/>
              <w:right w:val="nil"/>
            </w:tcBorders>
          </w:tcPr>
          <w:p w14:paraId="7C8E3F1C" w14:textId="77777777" w:rsidR="00B12ED6" w:rsidRPr="0029759C" w:rsidRDefault="00B12ED6" w:rsidP="005200CE">
            <w:r w:rsidRPr="0029759C">
              <w:t xml:space="preserve">  [-1.96, 0.69]</w:t>
            </w:r>
          </w:p>
        </w:tc>
      </w:tr>
      <w:tr w:rsidR="00B12ED6" w:rsidRPr="00F564E2" w14:paraId="166BC47A" w14:textId="77777777" w:rsidTr="005200CE">
        <w:tc>
          <w:tcPr>
            <w:tcW w:w="2061" w:type="dxa"/>
            <w:tcBorders>
              <w:top w:val="nil"/>
              <w:left w:val="nil"/>
              <w:bottom w:val="nil"/>
              <w:right w:val="nil"/>
            </w:tcBorders>
          </w:tcPr>
          <w:p w14:paraId="4D41097C" w14:textId="77777777" w:rsidR="00B12ED6" w:rsidRPr="0029759C" w:rsidRDefault="00B12ED6" w:rsidP="005200CE">
            <w:r w:rsidRPr="0029759C">
              <w:t>GRMS x WA</w:t>
            </w:r>
          </w:p>
        </w:tc>
        <w:tc>
          <w:tcPr>
            <w:tcW w:w="2349" w:type="dxa"/>
            <w:tcBorders>
              <w:top w:val="nil"/>
              <w:left w:val="nil"/>
              <w:bottom w:val="nil"/>
              <w:right w:val="nil"/>
            </w:tcBorders>
          </w:tcPr>
          <w:p w14:paraId="5315ABCB" w14:textId="77777777" w:rsidR="00B12ED6" w:rsidRPr="0029759C" w:rsidRDefault="00B12ED6" w:rsidP="005200CE">
            <w:pPr>
              <w:jc w:val="center"/>
            </w:pPr>
          </w:p>
        </w:tc>
        <w:tc>
          <w:tcPr>
            <w:tcW w:w="1080" w:type="dxa"/>
            <w:tcBorders>
              <w:top w:val="nil"/>
              <w:left w:val="nil"/>
              <w:bottom w:val="nil"/>
              <w:right w:val="nil"/>
            </w:tcBorders>
          </w:tcPr>
          <w:p w14:paraId="016C6B1C" w14:textId="77777777" w:rsidR="00B12ED6" w:rsidRPr="0029759C" w:rsidRDefault="00B12ED6" w:rsidP="005200CE">
            <w:pPr>
              <w:jc w:val="center"/>
            </w:pPr>
            <w:r w:rsidRPr="0029759C">
              <w:t>0.20</w:t>
            </w:r>
          </w:p>
        </w:tc>
        <w:tc>
          <w:tcPr>
            <w:tcW w:w="1080" w:type="dxa"/>
            <w:tcBorders>
              <w:top w:val="nil"/>
              <w:left w:val="nil"/>
              <w:bottom w:val="nil"/>
              <w:right w:val="nil"/>
            </w:tcBorders>
          </w:tcPr>
          <w:p w14:paraId="3755B4EA" w14:textId="77777777" w:rsidR="00B12ED6" w:rsidRPr="0029759C" w:rsidRDefault="00B12ED6" w:rsidP="005200CE">
            <w:pPr>
              <w:jc w:val="center"/>
            </w:pPr>
            <w:r w:rsidRPr="0029759C">
              <w:t>0.74</w:t>
            </w:r>
          </w:p>
        </w:tc>
        <w:tc>
          <w:tcPr>
            <w:tcW w:w="990" w:type="dxa"/>
            <w:tcBorders>
              <w:top w:val="nil"/>
              <w:left w:val="nil"/>
              <w:bottom w:val="nil"/>
              <w:right w:val="nil"/>
            </w:tcBorders>
          </w:tcPr>
          <w:p w14:paraId="6E0A4122" w14:textId="77777777" w:rsidR="00B12ED6" w:rsidRPr="0029759C" w:rsidRDefault="00B12ED6" w:rsidP="005200CE">
            <w:pPr>
              <w:jc w:val="center"/>
            </w:pPr>
            <w:r w:rsidRPr="0029759C">
              <w:t>0.27</w:t>
            </w:r>
          </w:p>
        </w:tc>
        <w:tc>
          <w:tcPr>
            <w:tcW w:w="1890" w:type="dxa"/>
            <w:tcBorders>
              <w:top w:val="nil"/>
              <w:left w:val="nil"/>
              <w:bottom w:val="nil"/>
              <w:right w:val="nil"/>
            </w:tcBorders>
          </w:tcPr>
          <w:p w14:paraId="1A71AFA3" w14:textId="77777777" w:rsidR="00B12ED6" w:rsidRPr="0029759C" w:rsidRDefault="00B12ED6" w:rsidP="005200CE">
            <w:r w:rsidRPr="0029759C">
              <w:t xml:space="preserve">  [-1.27, 1.66]</w:t>
            </w:r>
          </w:p>
        </w:tc>
      </w:tr>
      <w:tr w:rsidR="00B12ED6" w:rsidRPr="00F564E2" w14:paraId="4C769871" w14:textId="77777777" w:rsidTr="005200CE">
        <w:tc>
          <w:tcPr>
            <w:tcW w:w="2061" w:type="dxa"/>
            <w:tcBorders>
              <w:top w:val="nil"/>
              <w:left w:val="nil"/>
              <w:bottom w:val="nil"/>
              <w:right w:val="nil"/>
            </w:tcBorders>
          </w:tcPr>
          <w:p w14:paraId="3F5D4201" w14:textId="77777777" w:rsidR="00B12ED6" w:rsidRPr="0029759C" w:rsidRDefault="00B12ED6" w:rsidP="005200CE"/>
        </w:tc>
        <w:tc>
          <w:tcPr>
            <w:tcW w:w="2349" w:type="dxa"/>
            <w:tcBorders>
              <w:top w:val="nil"/>
              <w:left w:val="nil"/>
              <w:bottom w:val="nil"/>
              <w:right w:val="nil"/>
            </w:tcBorders>
          </w:tcPr>
          <w:p w14:paraId="77B9F75A" w14:textId="77777777" w:rsidR="00B12ED6" w:rsidRPr="0029759C" w:rsidRDefault="00B12ED6" w:rsidP="005200CE">
            <w:pPr>
              <w:jc w:val="center"/>
            </w:pPr>
            <w:r w:rsidRPr="0029759C">
              <w:t>Resistance</w:t>
            </w:r>
          </w:p>
        </w:tc>
        <w:tc>
          <w:tcPr>
            <w:tcW w:w="1080" w:type="dxa"/>
            <w:tcBorders>
              <w:top w:val="nil"/>
              <w:left w:val="nil"/>
              <w:bottom w:val="nil"/>
              <w:right w:val="nil"/>
            </w:tcBorders>
          </w:tcPr>
          <w:p w14:paraId="3453337A" w14:textId="77777777" w:rsidR="00B12ED6" w:rsidRPr="0029759C" w:rsidRDefault="00B12ED6" w:rsidP="005200CE">
            <w:pPr>
              <w:jc w:val="center"/>
            </w:pPr>
          </w:p>
        </w:tc>
        <w:tc>
          <w:tcPr>
            <w:tcW w:w="1080" w:type="dxa"/>
            <w:tcBorders>
              <w:top w:val="nil"/>
              <w:left w:val="nil"/>
              <w:bottom w:val="nil"/>
              <w:right w:val="nil"/>
            </w:tcBorders>
          </w:tcPr>
          <w:p w14:paraId="76EAABDB" w14:textId="77777777" w:rsidR="00B12ED6" w:rsidRPr="0029759C" w:rsidRDefault="00B12ED6" w:rsidP="005200CE">
            <w:pPr>
              <w:jc w:val="center"/>
            </w:pPr>
          </w:p>
        </w:tc>
        <w:tc>
          <w:tcPr>
            <w:tcW w:w="990" w:type="dxa"/>
            <w:tcBorders>
              <w:top w:val="nil"/>
              <w:left w:val="nil"/>
              <w:bottom w:val="nil"/>
              <w:right w:val="nil"/>
            </w:tcBorders>
          </w:tcPr>
          <w:p w14:paraId="23CFD6EA" w14:textId="77777777" w:rsidR="00B12ED6" w:rsidRPr="0029759C" w:rsidRDefault="00B12ED6" w:rsidP="005200CE">
            <w:pPr>
              <w:jc w:val="center"/>
            </w:pPr>
          </w:p>
        </w:tc>
        <w:tc>
          <w:tcPr>
            <w:tcW w:w="1890" w:type="dxa"/>
            <w:tcBorders>
              <w:top w:val="nil"/>
              <w:left w:val="nil"/>
              <w:bottom w:val="nil"/>
              <w:right w:val="nil"/>
            </w:tcBorders>
          </w:tcPr>
          <w:p w14:paraId="77748747" w14:textId="77777777" w:rsidR="00B12ED6" w:rsidRPr="0029759C" w:rsidRDefault="00B12ED6" w:rsidP="005200CE">
            <w:pPr>
              <w:jc w:val="center"/>
            </w:pPr>
          </w:p>
        </w:tc>
      </w:tr>
      <w:tr w:rsidR="00B12ED6" w:rsidRPr="00F564E2" w14:paraId="582A1684" w14:textId="77777777" w:rsidTr="005200CE">
        <w:tc>
          <w:tcPr>
            <w:tcW w:w="2061" w:type="dxa"/>
            <w:tcBorders>
              <w:top w:val="nil"/>
              <w:left w:val="nil"/>
              <w:bottom w:val="nil"/>
              <w:right w:val="nil"/>
            </w:tcBorders>
          </w:tcPr>
          <w:p w14:paraId="7CC30562" w14:textId="77777777" w:rsidR="00B12ED6" w:rsidRPr="0029759C" w:rsidRDefault="00B12ED6" w:rsidP="005200CE">
            <w:r w:rsidRPr="0029759C">
              <w:t>GRMS</w:t>
            </w:r>
          </w:p>
        </w:tc>
        <w:tc>
          <w:tcPr>
            <w:tcW w:w="2349" w:type="dxa"/>
            <w:tcBorders>
              <w:top w:val="nil"/>
              <w:left w:val="nil"/>
              <w:bottom w:val="nil"/>
              <w:right w:val="nil"/>
            </w:tcBorders>
          </w:tcPr>
          <w:p w14:paraId="60B274BD" w14:textId="77777777" w:rsidR="00B12ED6" w:rsidRPr="0029759C" w:rsidRDefault="00B12ED6" w:rsidP="005200CE">
            <w:pPr>
              <w:jc w:val="center"/>
            </w:pPr>
          </w:p>
        </w:tc>
        <w:tc>
          <w:tcPr>
            <w:tcW w:w="1080" w:type="dxa"/>
            <w:tcBorders>
              <w:top w:val="nil"/>
              <w:left w:val="nil"/>
              <w:bottom w:val="nil"/>
              <w:right w:val="nil"/>
            </w:tcBorders>
          </w:tcPr>
          <w:p w14:paraId="3935657B" w14:textId="77777777" w:rsidR="00B12ED6" w:rsidRPr="0029759C" w:rsidRDefault="00B12ED6" w:rsidP="005200CE">
            <w:pPr>
              <w:jc w:val="center"/>
            </w:pPr>
            <w:r w:rsidRPr="0029759C">
              <w:t>1.05</w:t>
            </w:r>
          </w:p>
        </w:tc>
        <w:tc>
          <w:tcPr>
            <w:tcW w:w="1080" w:type="dxa"/>
            <w:tcBorders>
              <w:top w:val="nil"/>
              <w:left w:val="nil"/>
              <w:bottom w:val="nil"/>
              <w:right w:val="nil"/>
            </w:tcBorders>
          </w:tcPr>
          <w:p w14:paraId="5082EBF6" w14:textId="77777777" w:rsidR="00B12ED6" w:rsidRPr="0029759C" w:rsidRDefault="00B12ED6" w:rsidP="005200CE">
            <w:pPr>
              <w:jc w:val="center"/>
            </w:pPr>
            <w:r w:rsidRPr="0029759C">
              <w:t>0.41</w:t>
            </w:r>
          </w:p>
        </w:tc>
        <w:tc>
          <w:tcPr>
            <w:tcW w:w="990" w:type="dxa"/>
            <w:tcBorders>
              <w:top w:val="nil"/>
              <w:left w:val="nil"/>
              <w:bottom w:val="nil"/>
              <w:right w:val="nil"/>
            </w:tcBorders>
          </w:tcPr>
          <w:p w14:paraId="49A312C2" w14:textId="77777777" w:rsidR="00B12ED6" w:rsidRPr="0029759C" w:rsidRDefault="00B12ED6" w:rsidP="005200CE">
            <w:pPr>
              <w:jc w:val="center"/>
            </w:pPr>
            <w:r w:rsidRPr="0029759C">
              <w:t>2.56</w:t>
            </w:r>
          </w:p>
        </w:tc>
        <w:tc>
          <w:tcPr>
            <w:tcW w:w="1890" w:type="dxa"/>
            <w:tcBorders>
              <w:top w:val="nil"/>
              <w:left w:val="nil"/>
              <w:bottom w:val="nil"/>
              <w:right w:val="nil"/>
            </w:tcBorders>
          </w:tcPr>
          <w:p w14:paraId="101386E1" w14:textId="77777777" w:rsidR="00B12ED6" w:rsidRPr="0029759C" w:rsidRDefault="00B12ED6" w:rsidP="005200CE">
            <w:r w:rsidRPr="0029759C">
              <w:t xml:space="preserve">  [0.24, </w:t>
            </w:r>
            <w:proofErr w:type="gramStart"/>
            <w:r w:rsidRPr="0029759C">
              <w:t>1.86]*</w:t>
            </w:r>
            <w:proofErr w:type="gramEnd"/>
          </w:p>
        </w:tc>
      </w:tr>
      <w:tr w:rsidR="00B12ED6" w:rsidRPr="00F564E2" w14:paraId="6F77E6AF" w14:textId="77777777" w:rsidTr="005200CE">
        <w:tc>
          <w:tcPr>
            <w:tcW w:w="2061" w:type="dxa"/>
            <w:tcBorders>
              <w:top w:val="nil"/>
              <w:left w:val="nil"/>
              <w:bottom w:val="nil"/>
              <w:right w:val="nil"/>
            </w:tcBorders>
          </w:tcPr>
          <w:p w14:paraId="61AEA94E" w14:textId="77777777" w:rsidR="00B12ED6" w:rsidRPr="0029759C" w:rsidRDefault="00B12ED6" w:rsidP="005200CE">
            <w:r w:rsidRPr="0029759C">
              <w:t>Womanist Attitudes</w:t>
            </w:r>
          </w:p>
        </w:tc>
        <w:tc>
          <w:tcPr>
            <w:tcW w:w="2349" w:type="dxa"/>
            <w:tcBorders>
              <w:top w:val="nil"/>
              <w:left w:val="nil"/>
              <w:bottom w:val="nil"/>
              <w:right w:val="nil"/>
            </w:tcBorders>
          </w:tcPr>
          <w:p w14:paraId="04A20FFF" w14:textId="77777777" w:rsidR="00B12ED6" w:rsidRPr="0029759C" w:rsidRDefault="00B12ED6" w:rsidP="005200CE">
            <w:pPr>
              <w:jc w:val="center"/>
            </w:pPr>
          </w:p>
        </w:tc>
        <w:tc>
          <w:tcPr>
            <w:tcW w:w="1080" w:type="dxa"/>
            <w:tcBorders>
              <w:top w:val="nil"/>
              <w:left w:val="nil"/>
              <w:bottom w:val="nil"/>
              <w:right w:val="nil"/>
            </w:tcBorders>
          </w:tcPr>
          <w:p w14:paraId="584C6A60" w14:textId="77777777" w:rsidR="00B12ED6" w:rsidRPr="0029759C" w:rsidRDefault="00B12ED6" w:rsidP="005200CE">
            <w:pPr>
              <w:jc w:val="center"/>
            </w:pPr>
            <w:r w:rsidRPr="0029759C">
              <w:t>1.53</w:t>
            </w:r>
          </w:p>
        </w:tc>
        <w:tc>
          <w:tcPr>
            <w:tcW w:w="1080" w:type="dxa"/>
            <w:tcBorders>
              <w:top w:val="nil"/>
              <w:left w:val="nil"/>
              <w:bottom w:val="nil"/>
              <w:right w:val="nil"/>
            </w:tcBorders>
          </w:tcPr>
          <w:p w14:paraId="0699BC52" w14:textId="77777777" w:rsidR="00B12ED6" w:rsidRPr="0029759C" w:rsidRDefault="00B12ED6" w:rsidP="005200CE">
            <w:pPr>
              <w:jc w:val="center"/>
            </w:pPr>
            <w:r w:rsidRPr="0029759C">
              <w:t>0.53</w:t>
            </w:r>
          </w:p>
        </w:tc>
        <w:tc>
          <w:tcPr>
            <w:tcW w:w="990" w:type="dxa"/>
            <w:tcBorders>
              <w:top w:val="nil"/>
              <w:left w:val="nil"/>
              <w:bottom w:val="nil"/>
              <w:right w:val="nil"/>
            </w:tcBorders>
          </w:tcPr>
          <w:p w14:paraId="52DA484A" w14:textId="77777777" w:rsidR="00B12ED6" w:rsidRPr="0029759C" w:rsidRDefault="00B12ED6" w:rsidP="005200CE">
            <w:pPr>
              <w:jc w:val="center"/>
            </w:pPr>
            <w:r w:rsidRPr="0029759C">
              <w:t>2.86</w:t>
            </w:r>
          </w:p>
        </w:tc>
        <w:tc>
          <w:tcPr>
            <w:tcW w:w="1890" w:type="dxa"/>
            <w:tcBorders>
              <w:top w:val="nil"/>
              <w:left w:val="nil"/>
              <w:bottom w:val="nil"/>
              <w:right w:val="nil"/>
            </w:tcBorders>
          </w:tcPr>
          <w:p w14:paraId="1B14290F" w14:textId="77777777" w:rsidR="00B12ED6" w:rsidRPr="0029759C" w:rsidRDefault="00B12ED6" w:rsidP="005200CE">
            <w:r w:rsidRPr="0029759C">
              <w:t xml:space="preserve">  [-0.48, </w:t>
            </w:r>
            <w:proofErr w:type="gramStart"/>
            <w:r w:rsidRPr="0029759C">
              <w:t>2.59]*</w:t>
            </w:r>
            <w:proofErr w:type="gramEnd"/>
            <w:r w:rsidRPr="0029759C">
              <w:t>*</w:t>
            </w:r>
          </w:p>
        </w:tc>
      </w:tr>
      <w:tr w:rsidR="00B12ED6" w:rsidRPr="00F564E2" w14:paraId="77F5FC02" w14:textId="77777777" w:rsidTr="005200CE">
        <w:tc>
          <w:tcPr>
            <w:tcW w:w="2061" w:type="dxa"/>
            <w:tcBorders>
              <w:top w:val="nil"/>
              <w:left w:val="nil"/>
              <w:bottom w:val="nil"/>
              <w:right w:val="nil"/>
            </w:tcBorders>
          </w:tcPr>
          <w:p w14:paraId="65D9B74A" w14:textId="77777777" w:rsidR="00B12ED6" w:rsidRPr="0029759C" w:rsidRDefault="00B12ED6" w:rsidP="005200CE">
            <w:r w:rsidRPr="0029759C">
              <w:t>GRMS x WA</w:t>
            </w:r>
          </w:p>
        </w:tc>
        <w:tc>
          <w:tcPr>
            <w:tcW w:w="2349" w:type="dxa"/>
            <w:tcBorders>
              <w:top w:val="nil"/>
              <w:left w:val="nil"/>
              <w:bottom w:val="nil"/>
              <w:right w:val="nil"/>
            </w:tcBorders>
          </w:tcPr>
          <w:p w14:paraId="6C598B7D" w14:textId="77777777" w:rsidR="00B12ED6" w:rsidRPr="0029759C" w:rsidRDefault="00B12ED6" w:rsidP="005200CE">
            <w:pPr>
              <w:jc w:val="center"/>
            </w:pPr>
          </w:p>
        </w:tc>
        <w:tc>
          <w:tcPr>
            <w:tcW w:w="1080" w:type="dxa"/>
            <w:tcBorders>
              <w:top w:val="nil"/>
              <w:left w:val="nil"/>
              <w:bottom w:val="nil"/>
              <w:right w:val="nil"/>
            </w:tcBorders>
          </w:tcPr>
          <w:p w14:paraId="4249330B" w14:textId="77777777" w:rsidR="00B12ED6" w:rsidRPr="0029759C" w:rsidRDefault="00B12ED6" w:rsidP="005200CE">
            <w:pPr>
              <w:jc w:val="center"/>
            </w:pPr>
            <w:r w:rsidRPr="0029759C">
              <w:t>-0.31</w:t>
            </w:r>
          </w:p>
        </w:tc>
        <w:tc>
          <w:tcPr>
            <w:tcW w:w="1080" w:type="dxa"/>
            <w:tcBorders>
              <w:top w:val="nil"/>
              <w:left w:val="nil"/>
              <w:bottom w:val="nil"/>
              <w:right w:val="nil"/>
            </w:tcBorders>
          </w:tcPr>
          <w:p w14:paraId="0D3817EC" w14:textId="77777777" w:rsidR="00B12ED6" w:rsidRPr="0029759C" w:rsidRDefault="00B12ED6" w:rsidP="005200CE">
            <w:pPr>
              <w:jc w:val="center"/>
            </w:pPr>
            <w:r w:rsidRPr="0029759C">
              <w:t>0.59</w:t>
            </w:r>
          </w:p>
        </w:tc>
        <w:tc>
          <w:tcPr>
            <w:tcW w:w="990" w:type="dxa"/>
            <w:tcBorders>
              <w:top w:val="nil"/>
              <w:left w:val="nil"/>
              <w:bottom w:val="nil"/>
              <w:right w:val="nil"/>
            </w:tcBorders>
          </w:tcPr>
          <w:p w14:paraId="3BFA73EE" w14:textId="77777777" w:rsidR="00B12ED6" w:rsidRPr="0029759C" w:rsidRDefault="00B12ED6" w:rsidP="005200CE">
            <w:r w:rsidRPr="0029759C">
              <w:t xml:space="preserve">  -0.53</w:t>
            </w:r>
          </w:p>
        </w:tc>
        <w:tc>
          <w:tcPr>
            <w:tcW w:w="1890" w:type="dxa"/>
            <w:tcBorders>
              <w:top w:val="nil"/>
              <w:left w:val="nil"/>
              <w:bottom w:val="nil"/>
              <w:right w:val="nil"/>
            </w:tcBorders>
          </w:tcPr>
          <w:p w14:paraId="123E37F9" w14:textId="77777777" w:rsidR="00B12ED6" w:rsidRPr="0029759C" w:rsidRDefault="00B12ED6" w:rsidP="005200CE">
            <w:r w:rsidRPr="0029759C">
              <w:t xml:space="preserve">  [-1.48, 0.86]</w:t>
            </w:r>
          </w:p>
        </w:tc>
      </w:tr>
      <w:tr w:rsidR="00B12ED6" w:rsidRPr="00F564E2" w14:paraId="324CC2EB" w14:textId="77777777" w:rsidTr="005200CE">
        <w:tc>
          <w:tcPr>
            <w:tcW w:w="2061" w:type="dxa"/>
            <w:tcBorders>
              <w:top w:val="nil"/>
              <w:left w:val="nil"/>
              <w:bottom w:val="nil"/>
              <w:right w:val="nil"/>
            </w:tcBorders>
          </w:tcPr>
          <w:p w14:paraId="32D1CD8A" w14:textId="77777777" w:rsidR="00B12ED6" w:rsidRPr="0029759C" w:rsidRDefault="00B12ED6" w:rsidP="005200CE"/>
        </w:tc>
        <w:tc>
          <w:tcPr>
            <w:tcW w:w="2349" w:type="dxa"/>
            <w:tcBorders>
              <w:top w:val="nil"/>
              <w:left w:val="nil"/>
              <w:bottom w:val="nil"/>
              <w:right w:val="nil"/>
            </w:tcBorders>
          </w:tcPr>
          <w:p w14:paraId="35C707DE" w14:textId="77777777" w:rsidR="00B12ED6" w:rsidRPr="0029759C" w:rsidRDefault="00B12ED6" w:rsidP="005200CE">
            <w:pPr>
              <w:jc w:val="center"/>
            </w:pPr>
            <w:r w:rsidRPr="0029759C">
              <w:t>Detachment</w:t>
            </w:r>
          </w:p>
        </w:tc>
        <w:tc>
          <w:tcPr>
            <w:tcW w:w="1080" w:type="dxa"/>
            <w:tcBorders>
              <w:top w:val="nil"/>
              <w:left w:val="nil"/>
              <w:bottom w:val="nil"/>
              <w:right w:val="nil"/>
            </w:tcBorders>
          </w:tcPr>
          <w:p w14:paraId="2F85963B" w14:textId="77777777" w:rsidR="00B12ED6" w:rsidRPr="0029759C" w:rsidRDefault="00B12ED6" w:rsidP="005200CE">
            <w:pPr>
              <w:jc w:val="center"/>
            </w:pPr>
          </w:p>
        </w:tc>
        <w:tc>
          <w:tcPr>
            <w:tcW w:w="1080" w:type="dxa"/>
            <w:tcBorders>
              <w:top w:val="nil"/>
              <w:left w:val="nil"/>
              <w:bottom w:val="nil"/>
              <w:right w:val="nil"/>
            </w:tcBorders>
          </w:tcPr>
          <w:p w14:paraId="32E13352" w14:textId="77777777" w:rsidR="00B12ED6" w:rsidRPr="0029759C" w:rsidRDefault="00B12ED6" w:rsidP="005200CE">
            <w:pPr>
              <w:jc w:val="center"/>
            </w:pPr>
          </w:p>
        </w:tc>
        <w:tc>
          <w:tcPr>
            <w:tcW w:w="990" w:type="dxa"/>
            <w:tcBorders>
              <w:top w:val="nil"/>
              <w:left w:val="nil"/>
              <w:bottom w:val="nil"/>
              <w:right w:val="nil"/>
            </w:tcBorders>
          </w:tcPr>
          <w:p w14:paraId="047A9B1F" w14:textId="77777777" w:rsidR="00B12ED6" w:rsidRPr="0029759C" w:rsidRDefault="00B12ED6" w:rsidP="005200CE">
            <w:pPr>
              <w:jc w:val="center"/>
            </w:pPr>
          </w:p>
        </w:tc>
        <w:tc>
          <w:tcPr>
            <w:tcW w:w="1890" w:type="dxa"/>
            <w:tcBorders>
              <w:top w:val="nil"/>
              <w:left w:val="nil"/>
              <w:bottom w:val="nil"/>
              <w:right w:val="nil"/>
            </w:tcBorders>
          </w:tcPr>
          <w:p w14:paraId="6E9DAEEE" w14:textId="77777777" w:rsidR="00B12ED6" w:rsidRPr="0029759C" w:rsidRDefault="00B12ED6" w:rsidP="005200CE">
            <w:pPr>
              <w:jc w:val="center"/>
            </w:pPr>
          </w:p>
        </w:tc>
      </w:tr>
      <w:tr w:rsidR="00B12ED6" w:rsidRPr="00F564E2" w14:paraId="516D6730" w14:textId="77777777" w:rsidTr="005200CE">
        <w:tc>
          <w:tcPr>
            <w:tcW w:w="2061" w:type="dxa"/>
            <w:tcBorders>
              <w:top w:val="nil"/>
              <w:left w:val="nil"/>
              <w:bottom w:val="nil"/>
              <w:right w:val="nil"/>
            </w:tcBorders>
          </w:tcPr>
          <w:p w14:paraId="45DE7EEC" w14:textId="77777777" w:rsidR="00B12ED6" w:rsidRPr="0029759C" w:rsidRDefault="00B12ED6" w:rsidP="005200CE">
            <w:r w:rsidRPr="0029759C">
              <w:t>GRMS</w:t>
            </w:r>
          </w:p>
        </w:tc>
        <w:tc>
          <w:tcPr>
            <w:tcW w:w="2349" w:type="dxa"/>
            <w:tcBorders>
              <w:top w:val="nil"/>
              <w:left w:val="nil"/>
              <w:bottom w:val="nil"/>
              <w:right w:val="nil"/>
            </w:tcBorders>
          </w:tcPr>
          <w:p w14:paraId="03B7FD81" w14:textId="77777777" w:rsidR="00B12ED6" w:rsidRPr="0029759C" w:rsidRDefault="00B12ED6" w:rsidP="005200CE">
            <w:pPr>
              <w:jc w:val="center"/>
            </w:pPr>
          </w:p>
        </w:tc>
        <w:tc>
          <w:tcPr>
            <w:tcW w:w="1080" w:type="dxa"/>
            <w:tcBorders>
              <w:top w:val="nil"/>
              <w:left w:val="nil"/>
              <w:bottom w:val="nil"/>
              <w:right w:val="nil"/>
            </w:tcBorders>
          </w:tcPr>
          <w:p w14:paraId="4484E234" w14:textId="77777777" w:rsidR="00B12ED6" w:rsidRPr="0029759C" w:rsidRDefault="00B12ED6" w:rsidP="005200CE">
            <w:pPr>
              <w:jc w:val="center"/>
            </w:pPr>
            <w:r w:rsidRPr="0029759C">
              <w:t>1.76</w:t>
            </w:r>
          </w:p>
        </w:tc>
        <w:tc>
          <w:tcPr>
            <w:tcW w:w="1080" w:type="dxa"/>
            <w:tcBorders>
              <w:top w:val="nil"/>
              <w:left w:val="nil"/>
              <w:bottom w:val="nil"/>
              <w:right w:val="nil"/>
            </w:tcBorders>
          </w:tcPr>
          <w:p w14:paraId="38E6C267" w14:textId="77777777" w:rsidR="00B12ED6" w:rsidRPr="0029759C" w:rsidRDefault="00B12ED6" w:rsidP="005200CE">
            <w:pPr>
              <w:jc w:val="center"/>
            </w:pPr>
            <w:r w:rsidRPr="0029759C">
              <w:t>0.41</w:t>
            </w:r>
          </w:p>
        </w:tc>
        <w:tc>
          <w:tcPr>
            <w:tcW w:w="990" w:type="dxa"/>
            <w:tcBorders>
              <w:top w:val="nil"/>
              <w:left w:val="nil"/>
              <w:bottom w:val="nil"/>
              <w:right w:val="nil"/>
            </w:tcBorders>
          </w:tcPr>
          <w:p w14:paraId="07BCB746" w14:textId="77777777" w:rsidR="00B12ED6" w:rsidRPr="0029759C" w:rsidRDefault="00B12ED6" w:rsidP="005200CE">
            <w:pPr>
              <w:jc w:val="center"/>
            </w:pPr>
            <w:r w:rsidRPr="0029759C">
              <w:t>4.30</w:t>
            </w:r>
          </w:p>
        </w:tc>
        <w:tc>
          <w:tcPr>
            <w:tcW w:w="1890" w:type="dxa"/>
            <w:tcBorders>
              <w:top w:val="nil"/>
              <w:left w:val="nil"/>
              <w:bottom w:val="nil"/>
              <w:right w:val="nil"/>
            </w:tcBorders>
          </w:tcPr>
          <w:p w14:paraId="6DCFA157" w14:textId="77777777" w:rsidR="00B12ED6" w:rsidRPr="0029759C" w:rsidRDefault="00B12ED6" w:rsidP="005200CE">
            <w:pPr>
              <w:jc w:val="center"/>
            </w:pPr>
            <w:r w:rsidRPr="0029759C">
              <w:t xml:space="preserve">[-0.95, </w:t>
            </w:r>
            <w:proofErr w:type="gramStart"/>
            <w:r w:rsidRPr="0029759C">
              <w:t>2.57]*</w:t>
            </w:r>
            <w:proofErr w:type="gramEnd"/>
            <w:r w:rsidRPr="0029759C">
              <w:t>**</w:t>
            </w:r>
          </w:p>
        </w:tc>
      </w:tr>
      <w:tr w:rsidR="00B12ED6" w:rsidRPr="00F564E2" w14:paraId="2595DFF0" w14:textId="77777777" w:rsidTr="005200CE">
        <w:tc>
          <w:tcPr>
            <w:tcW w:w="2061" w:type="dxa"/>
            <w:tcBorders>
              <w:top w:val="nil"/>
              <w:left w:val="nil"/>
              <w:bottom w:val="nil"/>
              <w:right w:val="nil"/>
            </w:tcBorders>
          </w:tcPr>
          <w:p w14:paraId="6D1C7B85" w14:textId="77777777" w:rsidR="00B12ED6" w:rsidRPr="0029759C" w:rsidRDefault="00B12ED6" w:rsidP="005200CE">
            <w:r w:rsidRPr="0029759C">
              <w:t>Womanist Attitudes</w:t>
            </w:r>
          </w:p>
        </w:tc>
        <w:tc>
          <w:tcPr>
            <w:tcW w:w="2349" w:type="dxa"/>
            <w:tcBorders>
              <w:top w:val="nil"/>
              <w:left w:val="nil"/>
              <w:bottom w:val="nil"/>
              <w:right w:val="nil"/>
            </w:tcBorders>
          </w:tcPr>
          <w:p w14:paraId="78BB8A69" w14:textId="77777777" w:rsidR="00B12ED6" w:rsidRPr="0029759C" w:rsidRDefault="00B12ED6" w:rsidP="005200CE">
            <w:pPr>
              <w:jc w:val="center"/>
            </w:pPr>
          </w:p>
        </w:tc>
        <w:tc>
          <w:tcPr>
            <w:tcW w:w="1080" w:type="dxa"/>
            <w:tcBorders>
              <w:top w:val="nil"/>
              <w:left w:val="nil"/>
              <w:bottom w:val="nil"/>
              <w:right w:val="nil"/>
            </w:tcBorders>
          </w:tcPr>
          <w:p w14:paraId="4DB9C9F7" w14:textId="77777777" w:rsidR="00B12ED6" w:rsidRPr="0029759C" w:rsidRDefault="00B12ED6" w:rsidP="005200CE">
            <w:r w:rsidRPr="0029759C">
              <w:t xml:space="preserve">   -0.67</w:t>
            </w:r>
          </w:p>
        </w:tc>
        <w:tc>
          <w:tcPr>
            <w:tcW w:w="1080" w:type="dxa"/>
            <w:tcBorders>
              <w:top w:val="nil"/>
              <w:left w:val="nil"/>
              <w:bottom w:val="nil"/>
              <w:right w:val="nil"/>
            </w:tcBorders>
          </w:tcPr>
          <w:p w14:paraId="6B85F141" w14:textId="77777777" w:rsidR="00B12ED6" w:rsidRPr="0029759C" w:rsidRDefault="00B12ED6" w:rsidP="005200CE">
            <w:pPr>
              <w:jc w:val="center"/>
            </w:pPr>
            <w:r w:rsidRPr="0029759C">
              <w:t>0.54</w:t>
            </w:r>
          </w:p>
        </w:tc>
        <w:tc>
          <w:tcPr>
            <w:tcW w:w="990" w:type="dxa"/>
            <w:tcBorders>
              <w:top w:val="nil"/>
              <w:left w:val="nil"/>
              <w:bottom w:val="nil"/>
              <w:right w:val="nil"/>
            </w:tcBorders>
          </w:tcPr>
          <w:p w14:paraId="0C85335E" w14:textId="77777777" w:rsidR="00B12ED6" w:rsidRPr="0029759C" w:rsidRDefault="00B12ED6" w:rsidP="005200CE">
            <w:r w:rsidRPr="0029759C">
              <w:t xml:space="preserve">  -1.25</w:t>
            </w:r>
          </w:p>
        </w:tc>
        <w:tc>
          <w:tcPr>
            <w:tcW w:w="1890" w:type="dxa"/>
            <w:tcBorders>
              <w:top w:val="nil"/>
              <w:left w:val="nil"/>
              <w:bottom w:val="nil"/>
              <w:right w:val="nil"/>
            </w:tcBorders>
          </w:tcPr>
          <w:p w14:paraId="6D104E39" w14:textId="77777777" w:rsidR="00B12ED6" w:rsidRPr="0029759C" w:rsidRDefault="00B12ED6" w:rsidP="005200CE">
            <w:r w:rsidRPr="0029759C">
              <w:t xml:space="preserve">  [-1.73, 0.39]</w:t>
            </w:r>
          </w:p>
        </w:tc>
      </w:tr>
      <w:tr w:rsidR="00B12ED6" w:rsidRPr="00F564E2" w14:paraId="10056E15" w14:textId="77777777" w:rsidTr="005200CE">
        <w:tc>
          <w:tcPr>
            <w:tcW w:w="2061" w:type="dxa"/>
            <w:tcBorders>
              <w:top w:val="nil"/>
              <w:left w:val="nil"/>
              <w:bottom w:val="nil"/>
              <w:right w:val="nil"/>
            </w:tcBorders>
          </w:tcPr>
          <w:p w14:paraId="01BCBE27" w14:textId="77777777" w:rsidR="00B12ED6" w:rsidRPr="0029759C" w:rsidRDefault="00B12ED6" w:rsidP="005200CE">
            <w:r w:rsidRPr="0029759C">
              <w:t>GRMS x WA</w:t>
            </w:r>
          </w:p>
        </w:tc>
        <w:tc>
          <w:tcPr>
            <w:tcW w:w="2349" w:type="dxa"/>
            <w:tcBorders>
              <w:top w:val="nil"/>
              <w:left w:val="nil"/>
              <w:bottom w:val="nil"/>
              <w:right w:val="nil"/>
            </w:tcBorders>
          </w:tcPr>
          <w:p w14:paraId="40D787FA" w14:textId="77777777" w:rsidR="00B12ED6" w:rsidRPr="0029759C" w:rsidRDefault="00B12ED6" w:rsidP="005200CE">
            <w:pPr>
              <w:jc w:val="center"/>
            </w:pPr>
          </w:p>
        </w:tc>
        <w:tc>
          <w:tcPr>
            <w:tcW w:w="1080" w:type="dxa"/>
            <w:tcBorders>
              <w:top w:val="nil"/>
              <w:left w:val="nil"/>
              <w:bottom w:val="nil"/>
              <w:right w:val="nil"/>
            </w:tcBorders>
          </w:tcPr>
          <w:p w14:paraId="2788694D" w14:textId="77777777" w:rsidR="00B12ED6" w:rsidRPr="0029759C" w:rsidRDefault="00B12ED6" w:rsidP="005200CE">
            <w:r w:rsidRPr="0029759C">
              <w:t xml:space="preserve">   -0.55</w:t>
            </w:r>
          </w:p>
        </w:tc>
        <w:tc>
          <w:tcPr>
            <w:tcW w:w="1080" w:type="dxa"/>
            <w:tcBorders>
              <w:top w:val="nil"/>
              <w:left w:val="nil"/>
              <w:bottom w:val="nil"/>
              <w:right w:val="nil"/>
            </w:tcBorders>
          </w:tcPr>
          <w:p w14:paraId="373C7388" w14:textId="77777777" w:rsidR="00B12ED6" w:rsidRPr="0029759C" w:rsidRDefault="00B12ED6" w:rsidP="005200CE">
            <w:pPr>
              <w:jc w:val="center"/>
            </w:pPr>
            <w:r w:rsidRPr="0029759C">
              <w:t>0.59</w:t>
            </w:r>
          </w:p>
        </w:tc>
        <w:tc>
          <w:tcPr>
            <w:tcW w:w="990" w:type="dxa"/>
            <w:tcBorders>
              <w:top w:val="nil"/>
              <w:left w:val="nil"/>
              <w:bottom w:val="nil"/>
              <w:right w:val="nil"/>
            </w:tcBorders>
          </w:tcPr>
          <w:p w14:paraId="252909F7" w14:textId="77777777" w:rsidR="00B12ED6" w:rsidRPr="0029759C" w:rsidRDefault="00B12ED6" w:rsidP="005200CE">
            <w:r w:rsidRPr="0029759C">
              <w:t xml:space="preserve">  -0.35</w:t>
            </w:r>
          </w:p>
        </w:tc>
        <w:tc>
          <w:tcPr>
            <w:tcW w:w="1890" w:type="dxa"/>
            <w:tcBorders>
              <w:top w:val="nil"/>
              <w:left w:val="nil"/>
              <w:bottom w:val="nil"/>
              <w:right w:val="nil"/>
            </w:tcBorders>
          </w:tcPr>
          <w:p w14:paraId="32700F3D" w14:textId="77777777" w:rsidR="00B12ED6" w:rsidRPr="0029759C" w:rsidRDefault="00B12ED6" w:rsidP="005200CE">
            <w:r w:rsidRPr="0029759C">
              <w:t xml:space="preserve">  [-1.72, 0.62]</w:t>
            </w:r>
          </w:p>
        </w:tc>
      </w:tr>
      <w:tr w:rsidR="00B12ED6" w:rsidRPr="00F564E2" w14:paraId="6C2A819C" w14:textId="77777777" w:rsidTr="005200CE">
        <w:tc>
          <w:tcPr>
            <w:tcW w:w="2061" w:type="dxa"/>
            <w:tcBorders>
              <w:top w:val="nil"/>
              <w:left w:val="nil"/>
              <w:bottom w:val="nil"/>
              <w:right w:val="nil"/>
            </w:tcBorders>
          </w:tcPr>
          <w:p w14:paraId="3B5CC3B7" w14:textId="77777777" w:rsidR="00B12ED6" w:rsidRPr="0029759C" w:rsidRDefault="00B12ED6" w:rsidP="005200CE"/>
        </w:tc>
        <w:tc>
          <w:tcPr>
            <w:tcW w:w="2349" w:type="dxa"/>
            <w:tcBorders>
              <w:top w:val="nil"/>
              <w:left w:val="nil"/>
              <w:bottom w:val="nil"/>
              <w:right w:val="nil"/>
            </w:tcBorders>
          </w:tcPr>
          <w:p w14:paraId="70CD2423" w14:textId="77777777" w:rsidR="00B12ED6" w:rsidRPr="0029759C" w:rsidRDefault="00B12ED6" w:rsidP="005200CE">
            <w:pPr>
              <w:jc w:val="center"/>
            </w:pPr>
            <w:r w:rsidRPr="0029759C">
              <w:t>Traumatic Stress</w:t>
            </w:r>
          </w:p>
        </w:tc>
        <w:tc>
          <w:tcPr>
            <w:tcW w:w="1080" w:type="dxa"/>
            <w:tcBorders>
              <w:top w:val="nil"/>
              <w:left w:val="nil"/>
              <w:bottom w:val="nil"/>
              <w:right w:val="nil"/>
            </w:tcBorders>
          </w:tcPr>
          <w:p w14:paraId="08F038B2" w14:textId="77777777" w:rsidR="00B12ED6" w:rsidRPr="0029759C" w:rsidRDefault="00B12ED6" w:rsidP="005200CE">
            <w:pPr>
              <w:jc w:val="center"/>
            </w:pPr>
          </w:p>
        </w:tc>
        <w:tc>
          <w:tcPr>
            <w:tcW w:w="1080" w:type="dxa"/>
            <w:tcBorders>
              <w:top w:val="nil"/>
              <w:left w:val="nil"/>
              <w:bottom w:val="nil"/>
              <w:right w:val="nil"/>
            </w:tcBorders>
          </w:tcPr>
          <w:p w14:paraId="02BBC063" w14:textId="77777777" w:rsidR="00B12ED6" w:rsidRPr="0029759C" w:rsidRDefault="00B12ED6" w:rsidP="005200CE">
            <w:pPr>
              <w:jc w:val="center"/>
            </w:pPr>
          </w:p>
        </w:tc>
        <w:tc>
          <w:tcPr>
            <w:tcW w:w="990" w:type="dxa"/>
            <w:tcBorders>
              <w:top w:val="nil"/>
              <w:left w:val="nil"/>
              <w:bottom w:val="nil"/>
              <w:right w:val="nil"/>
            </w:tcBorders>
          </w:tcPr>
          <w:p w14:paraId="77D04085" w14:textId="77777777" w:rsidR="00B12ED6" w:rsidRPr="0029759C" w:rsidRDefault="00B12ED6" w:rsidP="005200CE">
            <w:pPr>
              <w:jc w:val="center"/>
            </w:pPr>
          </w:p>
        </w:tc>
        <w:tc>
          <w:tcPr>
            <w:tcW w:w="1890" w:type="dxa"/>
            <w:tcBorders>
              <w:top w:val="nil"/>
              <w:left w:val="nil"/>
              <w:bottom w:val="nil"/>
              <w:right w:val="nil"/>
            </w:tcBorders>
          </w:tcPr>
          <w:p w14:paraId="0B48351E" w14:textId="77777777" w:rsidR="00B12ED6" w:rsidRPr="0029759C" w:rsidRDefault="00B12ED6" w:rsidP="005200CE">
            <w:pPr>
              <w:jc w:val="center"/>
            </w:pPr>
          </w:p>
        </w:tc>
      </w:tr>
      <w:tr w:rsidR="00B12ED6" w:rsidRPr="00F564E2" w14:paraId="18A89BAC" w14:textId="77777777" w:rsidTr="005200CE">
        <w:tc>
          <w:tcPr>
            <w:tcW w:w="2061" w:type="dxa"/>
            <w:tcBorders>
              <w:top w:val="nil"/>
              <w:left w:val="nil"/>
              <w:bottom w:val="nil"/>
              <w:right w:val="nil"/>
            </w:tcBorders>
          </w:tcPr>
          <w:p w14:paraId="35BB22FA" w14:textId="77777777" w:rsidR="00B12ED6" w:rsidRPr="0029759C" w:rsidRDefault="00B12ED6" w:rsidP="005200CE">
            <w:r w:rsidRPr="0029759C">
              <w:t>GRMS</w:t>
            </w:r>
          </w:p>
        </w:tc>
        <w:tc>
          <w:tcPr>
            <w:tcW w:w="2349" w:type="dxa"/>
            <w:tcBorders>
              <w:top w:val="nil"/>
              <w:left w:val="nil"/>
              <w:bottom w:val="nil"/>
              <w:right w:val="nil"/>
            </w:tcBorders>
          </w:tcPr>
          <w:p w14:paraId="67399A79" w14:textId="77777777" w:rsidR="00B12ED6" w:rsidRPr="0029759C" w:rsidRDefault="00B12ED6" w:rsidP="005200CE">
            <w:pPr>
              <w:jc w:val="center"/>
            </w:pPr>
          </w:p>
        </w:tc>
        <w:tc>
          <w:tcPr>
            <w:tcW w:w="1080" w:type="dxa"/>
            <w:tcBorders>
              <w:top w:val="nil"/>
              <w:left w:val="nil"/>
              <w:bottom w:val="nil"/>
              <w:right w:val="nil"/>
            </w:tcBorders>
          </w:tcPr>
          <w:p w14:paraId="27E80301" w14:textId="77777777" w:rsidR="00B12ED6" w:rsidRPr="0029759C" w:rsidRDefault="00B12ED6" w:rsidP="005200CE">
            <w:pPr>
              <w:jc w:val="center"/>
            </w:pPr>
            <w:r w:rsidRPr="0029759C">
              <w:t>8.19</w:t>
            </w:r>
          </w:p>
        </w:tc>
        <w:tc>
          <w:tcPr>
            <w:tcW w:w="1080" w:type="dxa"/>
            <w:tcBorders>
              <w:top w:val="nil"/>
              <w:left w:val="nil"/>
              <w:bottom w:val="nil"/>
              <w:right w:val="nil"/>
            </w:tcBorders>
          </w:tcPr>
          <w:p w14:paraId="0AC7F830" w14:textId="77777777" w:rsidR="00B12ED6" w:rsidRPr="0029759C" w:rsidRDefault="00B12ED6" w:rsidP="005200CE">
            <w:pPr>
              <w:jc w:val="center"/>
            </w:pPr>
            <w:r w:rsidRPr="0029759C">
              <w:t>1.61</w:t>
            </w:r>
          </w:p>
        </w:tc>
        <w:tc>
          <w:tcPr>
            <w:tcW w:w="990" w:type="dxa"/>
            <w:tcBorders>
              <w:top w:val="nil"/>
              <w:left w:val="nil"/>
              <w:bottom w:val="nil"/>
              <w:right w:val="nil"/>
            </w:tcBorders>
          </w:tcPr>
          <w:p w14:paraId="3488ED1B" w14:textId="77777777" w:rsidR="00B12ED6" w:rsidRPr="0029759C" w:rsidRDefault="00B12ED6" w:rsidP="005200CE">
            <w:pPr>
              <w:jc w:val="center"/>
            </w:pPr>
            <w:r w:rsidRPr="0029759C">
              <w:t>5.10</w:t>
            </w:r>
          </w:p>
        </w:tc>
        <w:tc>
          <w:tcPr>
            <w:tcW w:w="1890" w:type="dxa"/>
            <w:tcBorders>
              <w:top w:val="nil"/>
              <w:left w:val="nil"/>
              <w:bottom w:val="nil"/>
              <w:right w:val="nil"/>
            </w:tcBorders>
          </w:tcPr>
          <w:p w14:paraId="03FCE9F9" w14:textId="77777777" w:rsidR="00B12ED6" w:rsidRPr="0029759C" w:rsidRDefault="00B12ED6" w:rsidP="005200CE">
            <w:pPr>
              <w:jc w:val="center"/>
            </w:pPr>
            <w:r w:rsidRPr="0029759C">
              <w:t xml:space="preserve">[5.02, </w:t>
            </w:r>
            <w:proofErr w:type="gramStart"/>
            <w:r w:rsidRPr="0029759C">
              <w:t>11.36]*</w:t>
            </w:r>
            <w:proofErr w:type="gramEnd"/>
            <w:r w:rsidRPr="0029759C">
              <w:t>**</w:t>
            </w:r>
          </w:p>
        </w:tc>
      </w:tr>
      <w:tr w:rsidR="00B12ED6" w:rsidRPr="00F564E2" w14:paraId="44913AA0" w14:textId="77777777" w:rsidTr="005200CE">
        <w:tc>
          <w:tcPr>
            <w:tcW w:w="2061" w:type="dxa"/>
            <w:tcBorders>
              <w:top w:val="nil"/>
              <w:left w:val="nil"/>
              <w:bottom w:val="nil"/>
              <w:right w:val="nil"/>
            </w:tcBorders>
          </w:tcPr>
          <w:p w14:paraId="1768E164" w14:textId="77777777" w:rsidR="00B12ED6" w:rsidRPr="0029759C" w:rsidRDefault="00B12ED6" w:rsidP="005200CE">
            <w:r w:rsidRPr="0029759C">
              <w:t>Womanist Attitudes</w:t>
            </w:r>
          </w:p>
        </w:tc>
        <w:tc>
          <w:tcPr>
            <w:tcW w:w="2349" w:type="dxa"/>
            <w:tcBorders>
              <w:top w:val="nil"/>
              <w:left w:val="nil"/>
              <w:bottom w:val="nil"/>
              <w:right w:val="nil"/>
            </w:tcBorders>
          </w:tcPr>
          <w:p w14:paraId="2D9B6CE1" w14:textId="77777777" w:rsidR="00B12ED6" w:rsidRPr="0029759C" w:rsidRDefault="00B12ED6" w:rsidP="005200CE">
            <w:pPr>
              <w:jc w:val="center"/>
            </w:pPr>
          </w:p>
        </w:tc>
        <w:tc>
          <w:tcPr>
            <w:tcW w:w="1080" w:type="dxa"/>
            <w:tcBorders>
              <w:top w:val="nil"/>
              <w:left w:val="nil"/>
              <w:bottom w:val="nil"/>
              <w:right w:val="nil"/>
            </w:tcBorders>
          </w:tcPr>
          <w:p w14:paraId="3EACCC61" w14:textId="77777777" w:rsidR="00B12ED6" w:rsidRPr="0029759C" w:rsidRDefault="00B12ED6" w:rsidP="005200CE">
            <w:r w:rsidRPr="0029759C">
              <w:t xml:space="preserve">   -1.84</w:t>
            </w:r>
          </w:p>
        </w:tc>
        <w:tc>
          <w:tcPr>
            <w:tcW w:w="1080" w:type="dxa"/>
            <w:tcBorders>
              <w:top w:val="nil"/>
              <w:left w:val="nil"/>
              <w:bottom w:val="nil"/>
              <w:right w:val="nil"/>
            </w:tcBorders>
          </w:tcPr>
          <w:p w14:paraId="06297A83" w14:textId="77777777" w:rsidR="00B12ED6" w:rsidRPr="0029759C" w:rsidRDefault="00B12ED6" w:rsidP="005200CE">
            <w:pPr>
              <w:jc w:val="center"/>
            </w:pPr>
            <w:r w:rsidRPr="0029759C">
              <w:t>1.95</w:t>
            </w:r>
          </w:p>
        </w:tc>
        <w:tc>
          <w:tcPr>
            <w:tcW w:w="990" w:type="dxa"/>
            <w:tcBorders>
              <w:top w:val="nil"/>
              <w:left w:val="nil"/>
              <w:bottom w:val="nil"/>
              <w:right w:val="nil"/>
            </w:tcBorders>
          </w:tcPr>
          <w:p w14:paraId="004D9BD5" w14:textId="77777777" w:rsidR="00B12ED6" w:rsidRPr="0029759C" w:rsidRDefault="00B12ED6" w:rsidP="005200CE">
            <w:r w:rsidRPr="0029759C">
              <w:t xml:space="preserve">  -0.94</w:t>
            </w:r>
          </w:p>
        </w:tc>
        <w:tc>
          <w:tcPr>
            <w:tcW w:w="1890" w:type="dxa"/>
            <w:tcBorders>
              <w:top w:val="nil"/>
              <w:left w:val="nil"/>
              <w:bottom w:val="nil"/>
              <w:right w:val="nil"/>
            </w:tcBorders>
          </w:tcPr>
          <w:p w14:paraId="3C5FDC3F" w14:textId="77777777" w:rsidR="00B12ED6" w:rsidRPr="0029759C" w:rsidRDefault="00B12ED6" w:rsidP="005200CE">
            <w:r w:rsidRPr="0029759C">
              <w:t xml:space="preserve">  [-5.69, 2.02]</w:t>
            </w:r>
          </w:p>
        </w:tc>
      </w:tr>
      <w:tr w:rsidR="00B12ED6" w:rsidRPr="00F564E2" w14:paraId="7F820E0F" w14:textId="77777777" w:rsidTr="005200CE">
        <w:tc>
          <w:tcPr>
            <w:tcW w:w="2061" w:type="dxa"/>
            <w:tcBorders>
              <w:top w:val="nil"/>
              <w:left w:val="nil"/>
              <w:bottom w:val="nil"/>
              <w:right w:val="nil"/>
            </w:tcBorders>
          </w:tcPr>
          <w:p w14:paraId="1282D6E8" w14:textId="77777777" w:rsidR="00B12ED6" w:rsidRPr="0029759C" w:rsidRDefault="00B12ED6" w:rsidP="005200CE">
            <w:r w:rsidRPr="0029759C">
              <w:t>GRMS x WA</w:t>
            </w:r>
          </w:p>
        </w:tc>
        <w:tc>
          <w:tcPr>
            <w:tcW w:w="2349" w:type="dxa"/>
            <w:tcBorders>
              <w:top w:val="nil"/>
              <w:left w:val="nil"/>
              <w:bottom w:val="nil"/>
              <w:right w:val="nil"/>
            </w:tcBorders>
          </w:tcPr>
          <w:p w14:paraId="407B4066" w14:textId="77777777" w:rsidR="00B12ED6" w:rsidRPr="0029759C" w:rsidRDefault="00B12ED6" w:rsidP="005200CE">
            <w:pPr>
              <w:jc w:val="center"/>
            </w:pPr>
          </w:p>
        </w:tc>
        <w:tc>
          <w:tcPr>
            <w:tcW w:w="1080" w:type="dxa"/>
            <w:tcBorders>
              <w:top w:val="nil"/>
              <w:left w:val="nil"/>
              <w:bottom w:val="nil"/>
              <w:right w:val="nil"/>
            </w:tcBorders>
          </w:tcPr>
          <w:p w14:paraId="536252C9" w14:textId="77777777" w:rsidR="00B12ED6" w:rsidRPr="0029759C" w:rsidRDefault="00B12ED6" w:rsidP="005200CE">
            <w:r w:rsidRPr="0029759C">
              <w:t xml:space="preserve">   -2.03</w:t>
            </w:r>
          </w:p>
        </w:tc>
        <w:tc>
          <w:tcPr>
            <w:tcW w:w="1080" w:type="dxa"/>
            <w:tcBorders>
              <w:top w:val="nil"/>
              <w:left w:val="nil"/>
              <w:bottom w:val="nil"/>
              <w:right w:val="nil"/>
            </w:tcBorders>
          </w:tcPr>
          <w:p w14:paraId="7E0EB8AA" w14:textId="77777777" w:rsidR="00B12ED6" w:rsidRPr="0029759C" w:rsidRDefault="00B12ED6" w:rsidP="005200CE">
            <w:pPr>
              <w:jc w:val="center"/>
            </w:pPr>
            <w:r w:rsidRPr="0029759C">
              <w:t>2.04</w:t>
            </w:r>
          </w:p>
        </w:tc>
        <w:tc>
          <w:tcPr>
            <w:tcW w:w="990" w:type="dxa"/>
            <w:tcBorders>
              <w:top w:val="nil"/>
              <w:left w:val="nil"/>
              <w:bottom w:val="nil"/>
              <w:right w:val="nil"/>
            </w:tcBorders>
          </w:tcPr>
          <w:p w14:paraId="15CF552F" w14:textId="77777777" w:rsidR="00B12ED6" w:rsidRPr="0029759C" w:rsidRDefault="00B12ED6" w:rsidP="005200CE">
            <w:r w:rsidRPr="0029759C">
              <w:t xml:space="preserve">  -1.00</w:t>
            </w:r>
          </w:p>
        </w:tc>
        <w:tc>
          <w:tcPr>
            <w:tcW w:w="1890" w:type="dxa"/>
            <w:tcBorders>
              <w:top w:val="nil"/>
              <w:left w:val="nil"/>
              <w:bottom w:val="nil"/>
              <w:right w:val="nil"/>
            </w:tcBorders>
          </w:tcPr>
          <w:p w14:paraId="4E03B6A1" w14:textId="77777777" w:rsidR="00B12ED6" w:rsidRPr="0029759C" w:rsidRDefault="00B12ED6" w:rsidP="005200CE">
            <w:r w:rsidRPr="0029759C">
              <w:t xml:space="preserve">  [-6.05, 1.99]</w:t>
            </w:r>
          </w:p>
        </w:tc>
      </w:tr>
      <w:tr w:rsidR="00B12ED6" w:rsidRPr="00F564E2" w14:paraId="3020D0BD" w14:textId="77777777" w:rsidTr="005200CE">
        <w:tc>
          <w:tcPr>
            <w:tcW w:w="2061" w:type="dxa"/>
            <w:tcBorders>
              <w:top w:val="nil"/>
              <w:left w:val="nil"/>
              <w:bottom w:val="nil"/>
              <w:right w:val="nil"/>
            </w:tcBorders>
          </w:tcPr>
          <w:p w14:paraId="3B6251E8" w14:textId="77777777" w:rsidR="00B12ED6" w:rsidRPr="0029759C" w:rsidRDefault="00B12ED6" w:rsidP="005200CE">
            <w:r w:rsidRPr="0029759C">
              <w:t>Education/Advocacy</w:t>
            </w:r>
          </w:p>
        </w:tc>
        <w:tc>
          <w:tcPr>
            <w:tcW w:w="2349" w:type="dxa"/>
            <w:tcBorders>
              <w:top w:val="nil"/>
              <w:left w:val="nil"/>
              <w:bottom w:val="nil"/>
              <w:right w:val="nil"/>
            </w:tcBorders>
          </w:tcPr>
          <w:p w14:paraId="45ECFFE2" w14:textId="77777777" w:rsidR="00B12ED6" w:rsidRPr="0029759C" w:rsidRDefault="00B12ED6" w:rsidP="005200CE">
            <w:pPr>
              <w:jc w:val="center"/>
            </w:pPr>
          </w:p>
        </w:tc>
        <w:tc>
          <w:tcPr>
            <w:tcW w:w="1080" w:type="dxa"/>
            <w:tcBorders>
              <w:top w:val="nil"/>
              <w:left w:val="nil"/>
              <w:bottom w:val="nil"/>
              <w:right w:val="nil"/>
            </w:tcBorders>
          </w:tcPr>
          <w:p w14:paraId="30214955" w14:textId="77777777" w:rsidR="00B12ED6" w:rsidRPr="0029759C" w:rsidRDefault="00B12ED6" w:rsidP="005200CE">
            <w:pPr>
              <w:jc w:val="center"/>
            </w:pPr>
            <w:r w:rsidRPr="0029759C">
              <w:t>0.31</w:t>
            </w:r>
          </w:p>
        </w:tc>
        <w:tc>
          <w:tcPr>
            <w:tcW w:w="1080" w:type="dxa"/>
            <w:tcBorders>
              <w:top w:val="nil"/>
              <w:left w:val="nil"/>
              <w:bottom w:val="nil"/>
              <w:right w:val="nil"/>
            </w:tcBorders>
          </w:tcPr>
          <w:p w14:paraId="08071F9E" w14:textId="77777777" w:rsidR="00B12ED6" w:rsidRPr="0029759C" w:rsidRDefault="00B12ED6" w:rsidP="005200CE">
            <w:pPr>
              <w:jc w:val="center"/>
            </w:pPr>
            <w:r w:rsidRPr="0029759C">
              <w:t>0.25</w:t>
            </w:r>
          </w:p>
        </w:tc>
        <w:tc>
          <w:tcPr>
            <w:tcW w:w="990" w:type="dxa"/>
            <w:tcBorders>
              <w:top w:val="nil"/>
              <w:left w:val="nil"/>
              <w:bottom w:val="nil"/>
              <w:right w:val="nil"/>
            </w:tcBorders>
          </w:tcPr>
          <w:p w14:paraId="1454ACCB" w14:textId="77777777" w:rsidR="00B12ED6" w:rsidRPr="0029759C" w:rsidRDefault="00B12ED6" w:rsidP="005200CE">
            <w:pPr>
              <w:jc w:val="center"/>
            </w:pPr>
            <w:r w:rsidRPr="0029759C">
              <w:t>1.23</w:t>
            </w:r>
          </w:p>
        </w:tc>
        <w:tc>
          <w:tcPr>
            <w:tcW w:w="1890" w:type="dxa"/>
            <w:tcBorders>
              <w:top w:val="nil"/>
              <w:left w:val="nil"/>
              <w:bottom w:val="nil"/>
              <w:right w:val="nil"/>
            </w:tcBorders>
          </w:tcPr>
          <w:p w14:paraId="0F75AAA9" w14:textId="77777777" w:rsidR="00B12ED6" w:rsidRPr="0029759C" w:rsidRDefault="00B12ED6" w:rsidP="005200CE">
            <w:r w:rsidRPr="0029759C">
              <w:t xml:space="preserve">  [-0.21, 0.98]</w:t>
            </w:r>
          </w:p>
        </w:tc>
      </w:tr>
      <w:tr w:rsidR="00B12ED6" w:rsidRPr="00F564E2" w14:paraId="67CD145C" w14:textId="77777777" w:rsidTr="005200CE">
        <w:tc>
          <w:tcPr>
            <w:tcW w:w="2061" w:type="dxa"/>
            <w:tcBorders>
              <w:top w:val="nil"/>
              <w:left w:val="nil"/>
              <w:bottom w:val="nil"/>
              <w:right w:val="nil"/>
            </w:tcBorders>
          </w:tcPr>
          <w:p w14:paraId="75F4B71A" w14:textId="77777777" w:rsidR="00B12ED6" w:rsidRPr="0029759C" w:rsidRDefault="00B12ED6" w:rsidP="005200CE">
            <w:r w:rsidRPr="0029759C">
              <w:t>Drugs/Alcohol Use</w:t>
            </w:r>
          </w:p>
        </w:tc>
        <w:tc>
          <w:tcPr>
            <w:tcW w:w="2349" w:type="dxa"/>
            <w:tcBorders>
              <w:top w:val="nil"/>
              <w:left w:val="nil"/>
              <w:bottom w:val="nil"/>
              <w:right w:val="nil"/>
            </w:tcBorders>
          </w:tcPr>
          <w:p w14:paraId="4821557C" w14:textId="77777777" w:rsidR="00B12ED6" w:rsidRPr="0029759C" w:rsidRDefault="00B12ED6" w:rsidP="005200CE">
            <w:pPr>
              <w:jc w:val="center"/>
            </w:pPr>
          </w:p>
        </w:tc>
        <w:tc>
          <w:tcPr>
            <w:tcW w:w="1080" w:type="dxa"/>
            <w:tcBorders>
              <w:top w:val="nil"/>
              <w:left w:val="nil"/>
              <w:bottom w:val="nil"/>
              <w:right w:val="nil"/>
            </w:tcBorders>
          </w:tcPr>
          <w:p w14:paraId="41D94565" w14:textId="77777777" w:rsidR="00B12ED6" w:rsidRPr="0029759C" w:rsidRDefault="00B12ED6" w:rsidP="005200CE">
            <w:pPr>
              <w:jc w:val="center"/>
            </w:pPr>
            <w:r w:rsidRPr="0029759C">
              <w:t>0.59</w:t>
            </w:r>
          </w:p>
        </w:tc>
        <w:tc>
          <w:tcPr>
            <w:tcW w:w="1080" w:type="dxa"/>
            <w:tcBorders>
              <w:top w:val="nil"/>
              <w:left w:val="nil"/>
              <w:bottom w:val="nil"/>
              <w:right w:val="nil"/>
            </w:tcBorders>
          </w:tcPr>
          <w:p w14:paraId="47481B3E" w14:textId="77777777" w:rsidR="00B12ED6" w:rsidRPr="0029759C" w:rsidRDefault="00B12ED6" w:rsidP="005200CE">
            <w:pPr>
              <w:jc w:val="center"/>
            </w:pPr>
            <w:r w:rsidRPr="0029759C">
              <w:t>0.20</w:t>
            </w:r>
          </w:p>
        </w:tc>
        <w:tc>
          <w:tcPr>
            <w:tcW w:w="990" w:type="dxa"/>
            <w:tcBorders>
              <w:top w:val="nil"/>
              <w:left w:val="nil"/>
              <w:bottom w:val="nil"/>
              <w:right w:val="nil"/>
            </w:tcBorders>
          </w:tcPr>
          <w:p w14:paraId="3449F46A" w14:textId="77777777" w:rsidR="00B12ED6" w:rsidRPr="0029759C" w:rsidRDefault="00B12ED6" w:rsidP="005200CE">
            <w:pPr>
              <w:jc w:val="center"/>
            </w:pPr>
            <w:r w:rsidRPr="0029759C">
              <w:t>3.04</w:t>
            </w:r>
          </w:p>
        </w:tc>
        <w:tc>
          <w:tcPr>
            <w:tcW w:w="1890" w:type="dxa"/>
            <w:tcBorders>
              <w:top w:val="nil"/>
              <w:left w:val="nil"/>
              <w:bottom w:val="nil"/>
              <w:right w:val="nil"/>
            </w:tcBorders>
          </w:tcPr>
          <w:p w14:paraId="143246A6" w14:textId="77777777" w:rsidR="00B12ED6" w:rsidRPr="0029759C" w:rsidRDefault="00B12ED6" w:rsidP="005200CE">
            <w:r w:rsidRPr="0029759C">
              <w:t xml:space="preserve">  [0.21, </w:t>
            </w:r>
            <w:proofErr w:type="gramStart"/>
            <w:r w:rsidRPr="0029759C">
              <w:t>0.98]*</w:t>
            </w:r>
            <w:proofErr w:type="gramEnd"/>
            <w:r w:rsidRPr="0029759C">
              <w:t>*</w:t>
            </w:r>
          </w:p>
        </w:tc>
      </w:tr>
      <w:tr w:rsidR="00B12ED6" w:rsidRPr="00F564E2" w14:paraId="447D8FBE" w14:textId="77777777" w:rsidTr="005200CE">
        <w:tc>
          <w:tcPr>
            <w:tcW w:w="2061" w:type="dxa"/>
            <w:tcBorders>
              <w:top w:val="nil"/>
              <w:left w:val="nil"/>
              <w:bottom w:val="nil"/>
              <w:right w:val="nil"/>
            </w:tcBorders>
          </w:tcPr>
          <w:p w14:paraId="41930741" w14:textId="77777777" w:rsidR="00B12ED6" w:rsidRPr="0029759C" w:rsidRDefault="00B12ED6" w:rsidP="005200CE">
            <w:r w:rsidRPr="0029759C">
              <w:t>Internalization</w:t>
            </w:r>
          </w:p>
        </w:tc>
        <w:tc>
          <w:tcPr>
            <w:tcW w:w="2349" w:type="dxa"/>
            <w:tcBorders>
              <w:top w:val="nil"/>
              <w:left w:val="nil"/>
              <w:bottom w:val="nil"/>
              <w:right w:val="nil"/>
            </w:tcBorders>
          </w:tcPr>
          <w:p w14:paraId="408A2FCA" w14:textId="77777777" w:rsidR="00B12ED6" w:rsidRPr="0029759C" w:rsidRDefault="00B12ED6" w:rsidP="005200CE">
            <w:pPr>
              <w:jc w:val="center"/>
            </w:pPr>
          </w:p>
        </w:tc>
        <w:tc>
          <w:tcPr>
            <w:tcW w:w="1080" w:type="dxa"/>
            <w:tcBorders>
              <w:top w:val="nil"/>
              <w:left w:val="nil"/>
              <w:bottom w:val="nil"/>
              <w:right w:val="nil"/>
            </w:tcBorders>
          </w:tcPr>
          <w:p w14:paraId="105836CC" w14:textId="77777777" w:rsidR="00B12ED6" w:rsidRPr="0029759C" w:rsidRDefault="00B12ED6" w:rsidP="005200CE">
            <w:pPr>
              <w:jc w:val="center"/>
            </w:pPr>
            <w:r w:rsidRPr="0029759C">
              <w:t>0.53</w:t>
            </w:r>
          </w:p>
        </w:tc>
        <w:tc>
          <w:tcPr>
            <w:tcW w:w="1080" w:type="dxa"/>
            <w:tcBorders>
              <w:top w:val="nil"/>
              <w:left w:val="nil"/>
              <w:bottom w:val="nil"/>
              <w:right w:val="nil"/>
            </w:tcBorders>
          </w:tcPr>
          <w:p w14:paraId="233ADE7E" w14:textId="77777777" w:rsidR="00B12ED6" w:rsidRPr="0029759C" w:rsidRDefault="00B12ED6" w:rsidP="005200CE">
            <w:pPr>
              <w:jc w:val="center"/>
            </w:pPr>
            <w:r w:rsidRPr="0029759C">
              <w:t>0.22</w:t>
            </w:r>
          </w:p>
        </w:tc>
        <w:tc>
          <w:tcPr>
            <w:tcW w:w="990" w:type="dxa"/>
            <w:tcBorders>
              <w:top w:val="nil"/>
              <w:left w:val="nil"/>
              <w:bottom w:val="nil"/>
              <w:right w:val="nil"/>
            </w:tcBorders>
          </w:tcPr>
          <w:p w14:paraId="24764BF6" w14:textId="77777777" w:rsidR="00B12ED6" w:rsidRPr="0029759C" w:rsidRDefault="00B12ED6" w:rsidP="005200CE">
            <w:pPr>
              <w:jc w:val="center"/>
            </w:pPr>
            <w:r w:rsidRPr="0029759C">
              <w:t>2.48</w:t>
            </w:r>
          </w:p>
        </w:tc>
        <w:tc>
          <w:tcPr>
            <w:tcW w:w="1890" w:type="dxa"/>
            <w:tcBorders>
              <w:top w:val="nil"/>
              <w:left w:val="nil"/>
              <w:bottom w:val="nil"/>
              <w:right w:val="nil"/>
            </w:tcBorders>
          </w:tcPr>
          <w:p w14:paraId="694CDB14" w14:textId="77777777" w:rsidR="00B12ED6" w:rsidRPr="0029759C" w:rsidRDefault="00B12ED6" w:rsidP="005200CE">
            <w:r w:rsidRPr="0029759C">
              <w:t xml:space="preserve">  [0.11, </w:t>
            </w:r>
            <w:proofErr w:type="gramStart"/>
            <w:r w:rsidRPr="0029759C">
              <w:t>0.96]*</w:t>
            </w:r>
            <w:proofErr w:type="gramEnd"/>
          </w:p>
        </w:tc>
      </w:tr>
      <w:tr w:rsidR="00B12ED6" w:rsidRPr="00F564E2" w14:paraId="273E60F2" w14:textId="77777777" w:rsidTr="005200CE">
        <w:tc>
          <w:tcPr>
            <w:tcW w:w="2061" w:type="dxa"/>
            <w:tcBorders>
              <w:top w:val="nil"/>
              <w:left w:val="nil"/>
              <w:bottom w:val="nil"/>
              <w:right w:val="nil"/>
            </w:tcBorders>
          </w:tcPr>
          <w:p w14:paraId="20004112" w14:textId="77777777" w:rsidR="00B12ED6" w:rsidRPr="0029759C" w:rsidRDefault="00B12ED6" w:rsidP="005200CE">
            <w:r w:rsidRPr="0029759C">
              <w:t>Resistance</w:t>
            </w:r>
          </w:p>
        </w:tc>
        <w:tc>
          <w:tcPr>
            <w:tcW w:w="2349" w:type="dxa"/>
            <w:tcBorders>
              <w:top w:val="nil"/>
              <w:left w:val="nil"/>
              <w:bottom w:val="nil"/>
              <w:right w:val="nil"/>
            </w:tcBorders>
          </w:tcPr>
          <w:p w14:paraId="44CD093C" w14:textId="77777777" w:rsidR="00B12ED6" w:rsidRPr="0029759C" w:rsidRDefault="00B12ED6" w:rsidP="005200CE">
            <w:pPr>
              <w:jc w:val="center"/>
            </w:pPr>
          </w:p>
        </w:tc>
        <w:tc>
          <w:tcPr>
            <w:tcW w:w="1080" w:type="dxa"/>
            <w:tcBorders>
              <w:top w:val="nil"/>
              <w:left w:val="nil"/>
              <w:bottom w:val="nil"/>
              <w:right w:val="nil"/>
            </w:tcBorders>
          </w:tcPr>
          <w:p w14:paraId="08E81765" w14:textId="77777777" w:rsidR="00B12ED6" w:rsidRPr="0029759C" w:rsidRDefault="00B12ED6" w:rsidP="005200CE">
            <w:pPr>
              <w:jc w:val="center"/>
            </w:pPr>
            <w:r w:rsidRPr="0029759C">
              <w:t>0.02</w:t>
            </w:r>
          </w:p>
        </w:tc>
        <w:tc>
          <w:tcPr>
            <w:tcW w:w="1080" w:type="dxa"/>
            <w:tcBorders>
              <w:top w:val="nil"/>
              <w:left w:val="nil"/>
              <w:bottom w:val="nil"/>
              <w:right w:val="nil"/>
            </w:tcBorders>
          </w:tcPr>
          <w:p w14:paraId="4AD633F0" w14:textId="77777777" w:rsidR="00B12ED6" w:rsidRPr="0029759C" w:rsidRDefault="00B12ED6" w:rsidP="005200CE">
            <w:pPr>
              <w:jc w:val="center"/>
            </w:pPr>
            <w:r w:rsidRPr="0029759C">
              <w:t>0.29</w:t>
            </w:r>
          </w:p>
        </w:tc>
        <w:tc>
          <w:tcPr>
            <w:tcW w:w="990" w:type="dxa"/>
            <w:tcBorders>
              <w:top w:val="nil"/>
              <w:left w:val="nil"/>
              <w:bottom w:val="nil"/>
              <w:right w:val="nil"/>
            </w:tcBorders>
          </w:tcPr>
          <w:p w14:paraId="16936B83" w14:textId="77777777" w:rsidR="00B12ED6" w:rsidRPr="0029759C" w:rsidRDefault="00B12ED6" w:rsidP="005200CE">
            <w:pPr>
              <w:jc w:val="center"/>
            </w:pPr>
            <w:r w:rsidRPr="0029759C">
              <w:t>0.08</w:t>
            </w:r>
          </w:p>
        </w:tc>
        <w:tc>
          <w:tcPr>
            <w:tcW w:w="1890" w:type="dxa"/>
            <w:tcBorders>
              <w:top w:val="nil"/>
              <w:left w:val="nil"/>
              <w:bottom w:val="nil"/>
              <w:right w:val="nil"/>
            </w:tcBorders>
          </w:tcPr>
          <w:p w14:paraId="30903497" w14:textId="77777777" w:rsidR="00B12ED6" w:rsidRPr="0029759C" w:rsidRDefault="00B12ED6" w:rsidP="005200CE">
            <w:r w:rsidRPr="0029759C">
              <w:t xml:space="preserve">  [-0.56, 0.60]</w:t>
            </w:r>
          </w:p>
        </w:tc>
      </w:tr>
      <w:tr w:rsidR="00B12ED6" w:rsidRPr="00F564E2" w14:paraId="781D23B3" w14:textId="77777777" w:rsidTr="005200CE">
        <w:tc>
          <w:tcPr>
            <w:tcW w:w="2061" w:type="dxa"/>
            <w:tcBorders>
              <w:top w:val="nil"/>
              <w:left w:val="nil"/>
              <w:bottom w:val="single" w:sz="4" w:space="0" w:color="auto"/>
              <w:right w:val="nil"/>
            </w:tcBorders>
          </w:tcPr>
          <w:p w14:paraId="1F19E075" w14:textId="77777777" w:rsidR="00B12ED6" w:rsidRPr="0029759C" w:rsidRDefault="00B12ED6" w:rsidP="005200CE">
            <w:r w:rsidRPr="0029759C">
              <w:t>Detachment</w:t>
            </w:r>
          </w:p>
        </w:tc>
        <w:tc>
          <w:tcPr>
            <w:tcW w:w="2349" w:type="dxa"/>
            <w:tcBorders>
              <w:top w:val="nil"/>
              <w:left w:val="nil"/>
              <w:bottom w:val="single" w:sz="4" w:space="0" w:color="auto"/>
              <w:right w:val="nil"/>
            </w:tcBorders>
          </w:tcPr>
          <w:p w14:paraId="3EC4B95A" w14:textId="77777777" w:rsidR="00B12ED6" w:rsidRPr="0029759C" w:rsidRDefault="00B12ED6" w:rsidP="005200CE">
            <w:pPr>
              <w:jc w:val="center"/>
            </w:pPr>
          </w:p>
        </w:tc>
        <w:tc>
          <w:tcPr>
            <w:tcW w:w="1080" w:type="dxa"/>
            <w:tcBorders>
              <w:top w:val="nil"/>
              <w:left w:val="nil"/>
              <w:bottom w:val="single" w:sz="4" w:space="0" w:color="auto"/>
              <w:right w:val="nil"/>
            </w:tcBorders>
          </w:tcPr>
          <w:p w14:paraId="1C078B2A" w14:textId="77777777" w:rsidR="00B12ED6" w:rsidRPr="0029759C" w:rsidRDefault="00B12ED6" w:rsidP="005200CE">
            <w:pPr>
              <w:jc w:val="center"/>
            </w:pPr>
            <w:r w:rsidRPr="0029759C">
              <w:t>0.44</w:t>
            </w:r>
          </w:p>
        </w:tc>
        <w:tc>
          <w:tcPr>
            <w:tcW w:w="1080" w:type="dxa"/>
            <w:tcBorders>
              <w:top w:val="nil"/>
              <w:left w:val="nil"/>
              <w:bottom w:val="single" w:sz="4" w:space="0" w:color="auto"/>
              <w:right w:val="nil"/>
            </w:tcBorders>
          </w:tcPr>
          <w:p w14:paraId="68727916" w14:textId="77777777" w:rsidR="00B12ED6" w:rsidRPr="0029759C" w:rsidRDefault="00B12ED6" w:rsidP="005200CE">
            <w:pPr>
              <w:jc w:val="center"/>
            </w:pPr>
            <w:r w:rsidRPr="0029759C">
              <w:t>0.29</w:t>
            </w:r>
          </w:p>
        </w:tc>
        <w:tc>
          <w:tcPr>
            <w:tcW w:w="990" w:type="dxa"/>
            <w:tcBorders>
              <w:top w:val="nil"/>
              <w:left w:val="nil"/>
              <w:bottom w:val="single" w:sz="4" w:space="0" w:color="auto"/>
              <w:right w:val="nil"/>
            </w:tcBorders>
          </w:tcPr>
          <w:p w14:paraId="0A9C2EFE" w14:textId="77777777" w:rsidR="00B12ED6" w:rsidRPr="0029759C" w:rsidRDefault="00B12ED6" w:rsidP="005200CE">
            <w:pPr>
              <w:jc w:val="center"/>
            </w:pPr>
            <w:r w:rsidRPr="0029759C">
              <w:t>1.53</w:t>
            </w:r>
          </w:p>
        </w:tc>
        <w:tc>
          <w:tcPr>
            <w:tcW w:w="1890" w:type="dxa"/>
            <w:tcBorders>
              <w:top w:val="nil"/>
              <w:left w:val="nil"/>
              <w:bottom w:val="single" w:sz="4" w:space="0" w:color="auto"/>
              <w:right w:val="nil"/>
            </w:tcBorders>
          </w:tcPr>
          <w:p w14:paraId="24C36C44" w14:textId="77777777" w:rsidR="00B12ED6" w:rsidRPr="0029759C" w:rsidRDefault="00B12ED6" w:rsidP="005200CE">
            <w:r w:rsidRPr="0029759C">
              <w:t xml:space="preserve">  [-0.13, 1.00]</w:t>
            </w:r>
          </w:p>
        </w:tc>
      </w:tr>
    </w:tbl>
    <w:p w14:paraId="2770BD89" w14:textId="77777777" w:rsidR="00B12ED6" w:rsidRDefault="00B12ED6" w:rsidP="00B12ED6">
      <w:pPr>
        <w:rPr>
          <w:i/>
          <w:iCs/>
          <w:sz w:val="22"/>
          <w:szCs w:val="22"/>
        </w:rPr>
      </w:pPr>
    </w:p>
    <w:p w14:paraId="4CB437ED" w14:textId="647995B2" w:rsidR="00B12ED6" w:rsidRPr="0092008D" w:rsidRDefault="00B12ED6" w:rsidP="00B12ED6">
      <w:pPr>
        <w:rPr>
          <w:sz w:val="22"/>
          <w:szCs w:val="22"/>
        </w:rPr>
      </w:pPr>
      <w:r w:rsidRPr="0044169F">
        <w:rPr>
          <w:i/>
          <w:iCs/>
          <w:sz w:val="22"/>
          <w:szCs w:val="22"/>
        </w:rPr>
        <w:t>Note</w:t>
      </w:r>
      <w:r w:rsidRPr="0044169F">
        <w:rPr>
          <w:sz w:val="22"/>
          <w:szCs w:val="22"/>
        </w:rPr>
        <w:t xml:space="preserve">. GRMS = Gendered racial microaggressions; </w:t>
      </w:r>
      <w:r>
        <w:rPr>
          <w:sz w:val="22"/>
          <w:szCs w:val="22"/>
        </w:rPr>
        <w:t>WA = Womanist attitudes.</w:t>
      </w:r>
    </w:p>
    <w:p w14:paraId="38D265E6" w14:textId="77777777" w:rsidR="00B12ED6" w:rsidRDefault="00B12ED6" w:rsidP="00B12ED6">
      <w:r>
        <w:rPr>
          <w:sz w:val="20"/>
          <w:szCs w:val="20"/>
        </w:rPr>
        <w:t>* p &lt; .01, ** p &lt; .01, *** p &lt; .001</w:t>
      </w:r>
    </w:p>
    <w:p w14:paraId="76235CD8" w14:textId="77777777" w:rsidR="0044169F" w:rsidRPr="0044169F" w:rsidRDefault="0044169F" w:rsidP="0044169F">
      <w:pPr>
        <w:spacing w:line="480" w:lineRule="auto"/>
      </w:pPr>
    </w:p>
    <w:p w14:paraId="1DEADC0F" w14:textId="5608E166" w:rsidR="00257E01" w:rsidRDefault="00257E01" w:rsidP="0044169F">
      <w:pPr>
        <w:spacing w:line="480" w:lineRule="auto"/>
      </w:pPr>
    </w:p>
    <w:p w14:paraId="2DBBD781" w14:textId="1A47345A" w:rsidR="00257E01" w:rsidRDefault="00257E01" w:rsidP="0044169F">
      <w:pPr>
        <w:spacing w:line="480" w:lineRule="auto"/>
      </w:pPr>
    </w:p>
    <w:p w14:paraId="57ADEAA4" w14:textId="77777777" w:rsidR="00B957CF" w:rsidRDefault="00B957CF" w:rsidP="00AE748B">
      <w:pPr>
        <w:spacing w:line="480" w:lineRule="auto"/>
      </w:pPr>
    </w:p>
    <w:p w14:paraId="5E8032DE" w14:textId="454108B7" w:rsidR="00DB64AC" w:rsidRDefault="00DB64AC" w:rsidP="00977F50">
      <w:pPr>
        <w:pStyle w:val="Heading1"/>
      </w:pPr>
      <w:bookmarkStart w:id="41" w:name="_Toc71371410"/>
      <w:r w:rsidRPr="00DB64AC">
        <w:lastRenderedPageBreak/>
        <w:t>CHAPTER FOUR: DISCUSSION</w:t>
      </w:r>
      <w:bookmarkEnd w:id="41"/>
    </w:p>
    <w:p w14:paraId="6AF83A15" w14:textId="77777777" w:rsidR="00704CDB" w:rsidRPr="00704CDB" w:rsidRDefault="00704CDB" w:rsidP="00704CDB"/>
    <w:p w14:paraId="772C5692" w14:textId="4E0B7C6A" w:rsidR="00DB64AC" w:rsidRPr="00DB64AC" w:rsidRDefault="00DB64AC" w:rsidP="00DB64AC">
      <w:pPr>
        <w:spacing w:line="480" w:lineRule="auto"/>
      </w:pPr>
      <w:r w:rsidRPr="00DB64AC">
        <w:tab/>
        <w:t xml:space="preserve">Utilizing the intersectionality framework proposed by Lewis and colleagues (2017), </w:t>
      </w:r>
      <w:r w:rsidR="00B843B9">
        <w:t>I</w:t>
      </w:r>
      <w:r w:rsidRPr="00DB64AC">
        <w:t xml:space="preserve"> investigated the role of coping strategies as mediators of the relations between gendered racial microaggressions and traumatic stress symptoms among Black women. </w:t>
      </w:r>
      <w:r w:rsidR="00757D2D">
        <w:t>Building upon their model, I explored two specific aspects of gendered racial identity as moderators</w:t>
      </w:r>
      <w:r w:rsidR="007E2E55">
        <w:t>, womanist attitudes and SBW schema,</w:t>
      </w:r>
      <w:r w:rsidR="00757D2D">
        <w:t xml:space="preserve"> that </w:t>
      </w:r>
      <w:r w:rsidRPr="00DB64AC">
        <w:t xml:space="preserve">may buffer or exacerbate the mediated link between discrimination and negative mental health outcomes. </w:t>
      </w:r>
    </w:p>
    <w:p w14:paraId="7B021CC4" w14:textId="77F3FD54" w:rsidR="00DB64AC" w:rsidRPr="00DB64AC" w:rsidRDefault="00DB64AC" w:rsidP="00DB64AC">
      <w:pPr>
        <w:spacing w:line="480" w:lineRule="auto"/>
      </w:pPr>
      <w:r w:rsidRPr="00DB64AC">
        <w:tab/>
        <w:t xml:space="preserve">The first research hypothesis, exploring whether coping strategies mediated the relations between gendered racial microaggressions and traumatic stress, was partially supported. </w:t>
      </w:r>
      <w:r w:rsidR="007E2E55">
        <w:t>A g</w:t>
      </w:r>
      <w:r w:rsidRPr="00DB64AC">
        <w:t xml:space="preserve">reater </w:t>
      </w:r>
      <w:r w:rsidR="007E2E55">
        <w:t xml:space="preserve">frequency of </w:t>
      </w:r>
      <w:r w:rsidRPr="00DB64AC">
        <w:t>gendered racial microaggressions were associated with greater use of disengagement coping strategies (Internalization and Drug/Alcohol Use), which in turn were associated with greater traumatic stress symptoms. Contrary to expectation, Detachment was not a significant mediator of the GRMS-traumatic stress link. Disengagement coping strategies were conceptualized as behavioral and cognitive strategies individual</w:t>
      </w:r>
      <w:r w:rsidR="00261A95">
        <w:t>s</w:t>
      </w:r>
      <w:r w:rsidRPr="00DB64AC">
        <w:t xml:space="preserve"> may use to cope with discriminatory experiences, such as self-blame, substance use, and not reaching out to others for emotional support. This significant partial mediation indicates that greater frequency of gendered racial microaggressions has a direct effect on traumatic stress, even when accounting for use of disengagement coping strategies. Additionally, GRMS was significantly associated with each of the five coping strategies, though only Drug/Alcohol Use and Internalization were significantly associated with traumatic stress (see Figure </w:t>
      </w:r>
      <w:r w:rsidR="00541122">
        <w:t>2)</w:t>
      </w:r>
      <w:r w:rsidRPr="00DB64AC">
        <w:t xml:space="preserve">. This is similar to findings of previous studies that found significant mediation of disengagement coping strategies within the link between discrimination and negative mental health outcomes for Black women (e.g., Williams &amp; Lewis, 2019; Szymanski &amp; </w:t>
      </w:r>
      <w:proofErr w:type="spellStart"/>
      <w:r w:rsidRPr="00DB64AC">
        <w:t>Obiri</w:t>
      </w:r>
      <w:proofErr w:type="spellEnd"/>
      <w:r w:rsidRPr="00DB64AC">
        <w:t xml:space="preserve">, 2011). However, Shorter-Gooden (2004) highlights the ways that </w:t>
      </w:r>
      <w:r w:rsidRPr="00DB64AC">
        <w:lastRenderedPageBreak/>
        <w:t xml:space="preserve">disengagement coping may be adaptive in the context of living under oppression. </w:t>
      </w:r>
      <w:r w:rsidR="007E2E55">
        <w:t xml:space="preserve">For example, Lewis et al. (2013) reframed disengagement coping as </w:t>
      </w:r>
      <w:r w:rsidR="007E2E55" w:rsidRPr="00B13F4D">
        <w:rPr>
          <w:i/>
          <w:iCs/>
        </w:rPr>
        <w:t>self-protective coping</w:t>
      </w:r>
      <w:r w:rsidR="007E2E55">
        <w:t xml:space="preserve"> to emphasize that Black women who coped with gendered racial microaggressions made intentional and strategic decisions about </w:t>
      </w:r>
      <w:r w:rsidR="00B13F4D">
        <w:t xml:space="preserve">trying to </w:t>
      </w:r>
      <w:r w:rsidR="007E2E55">
        <w:t>disengag</w:t>
      </w:r>
      <w:r w:rsidR="00B13F4D">
        <w:t>e</w:t>
      </w:r>
      <w:r w:rsidR="007E2E55">
        <w:t xml:space="preserve"> from these</w:t>
      </w:r>
      <w:r w:rsidR="00B13F4D">
        <w:t xml:space="preserve"> daily life</w:t>
      </w:r>
      <w:r w:rsidR="007E2E55">
        <w:t xml:space="preserve"> stressors. </w:t>
      </w:r>
      <w:r w:rsidR="00B13F4D">
        <w:t>Thus, t</w:t>
      </w:r>
      <w:r w:rsidRPr="00DB64AC">
        <w:t xml:space="preserve">he immediate and long-term effects of disengagement coping are worthy of further exploration. </w:t>
      </w:r>
    </w:p>
    <w:p w14:paraId="5FFD405D" w14:textId="365F5CB9" w:rsidR="007C7F00" w:rsidRDefault="00DB64AC" w:rsidP="00DB64AC">
      <w:pPr>
        <w:spacing w:line="480" w:lineRule="auto"/>
      </w:pPr>
      <w:r w:rsidRPr="00DB64AC">
        <w:tab/>
        <w:t xml:space="preserve">The finding that Drug/Alcohol Use and Internalization were the only significant mediating coping strategies of the link between gendered racial </w:t>
      </w:r>
      <w:proofErr w:type="gramStart"/>
      <w:r w:rsidRPr="00DB64AC">
        <w:t>microaggressions</w:t>
      </w:r>
      <w:proofErr w:type="gramEnd"/>
      <w:r w:rsidRPr="00DB64AC">
        <w:t xml:space="preserve"> and traumatic stress is worthy of further exploration. Previous research with African American samples indicates a relationship between substance use coping and discrimination</w:t>
      </w:r>
      <w:r w:rsidR="00DC55AF">
        <w:t xml:space="preserve"> </w:t>
      </w:r>
      <w:r w:rsidRPr="00DB64AC">
        <w:t>(e.g., Curtis-Boles &amp; Jenkins-Monroe, 2000; Gibbons et al., 2010; Landrine, Klonoff, Corral et al., 2006). Problematic drinking can be conceptualized as a negative mental health outcome of discrimination (e.g., Martin et al., 2003), and has a range of negative impacts o</w:t>
      </w:r>
      <w:r w:rsidR="00B13F4D">
        <w:t>n</w:t>
      </w:r>
      <w:r w:rsidRPr="00DB64AC">
        <w:t xml:space="preserve"> quality-of-life such as maintaining stable housing and employment. </w:t>
      </w:r>
      <w:r w:rsidR="00BB5AD0">
        <w:t>Thus, a</w:t>
      </w:r>
      <w:r w:rsidRPr="00DB64AC">
        <w:t>lthough not assessed in this sample, Black women may experience other collateral outcomes associated with using substances to cope with discrimination</w:t>
      </w:r>
      <w:r w:rsidR="000F45F9">
        <w:t>,</w:t>
      </w:r>
      <w:r w:rsidR="00BB5AD0">
        <w:t xml:space="preserve"> such as </w:t>
      </w:r>
      <w:r w:rsidR="004254E5">
        <w:t>impacts on interpersonal relationships</w:t>
      </w:r>
      <w:r w:rsidRPr="00DB64AC">
        <w:t>. Moreover, the significant finding of Internalization is supported by previous research that found an association between internalized oppression and negative mental health outcomes for individuals belonging to marginalized groups</w:t>
      </w:r>
      <w:r w:rsidR="007D4BF7">
        <w:t xml:space="preserve"> </w:t>
      </w:r>
      <w:r w:rsidR="007D4BF7">
        <w:rPr>
          <w:noProof/>
        </w:rPr>
        <w:t>(e.g., Carr et al., 2014; Graham et al., 2016; Moody &amp; Lewis, 2019; Moradi et al., 2010; Szymanski et al., 2009)</w:t>
      </w:r>
      <w:r w:rsidRPr="00DB64AC">
        <w:t xml:space="preserve">. </w:t>
      </w:r>
    </w:p>
    <w:p w14:paraId="1B16839E" w14:textId="5961EBEA" w:rsidR="00DB64AC" w:rsidRPr="00DB64AC" w:rsidRDefault="00C3295C" w:rsidP="007C7F00">
      <w:pPr>
        <w:spacing w:line="480" w:lineRule="auto"/>
        <w:ind w:firstLine="720"/>
      </w:pPr>
      <w:r>
        <w:t xml:space="preserve">The non-significant finding of Detachment is worthy of </w:t>
      </w:r>
      <w:r w:rsidR="009C038C">
        <w:t>further consideration</w:t>
      </w:r>
      <w:r w:rsidR="004D1A54">
        <w:t>, given that</w:t>
      </w:r>
      <w:r w:rsidR="009C038C">
        <w:t xml:space="preserve"> Detachment </w:t>
      </w:r>
      <w:r w:rsidR="00802568">
        <w:t>was a significant mediator in</w:t>
      </w:r>
      <w:r w:rsidR="004D1A54">
        <w:t xml:space="preserve"> previous research with Black women</w:t>
      </w:r>
      <w:r w:rsidR="00802568">
        <w:t xml:space="preserve"> using the CDS</w:t>
      </w:r>
      <w:r w:rsidR="004D1A54">
        <w:t xml:space="preserve"> (</w:t>
      </w:r>
      <w:r w:rsidR="00802568">
        <w:t>i.e</w:t>
      </w:r>
      <w:r w:rsidR="004D1A54">
        <w:t>., Szymanski &amp; Lewis, 2016)</w:t>
      </w:r>
      <w:r>
        <w:t xml:space="preserve">. </w:t>
      </w:r>
      <w:r w:rsidR="00552122">
        <w:t xml:space="preserve">The non-significant result could be attributed to the </w:t>
      </w:r>
      <w:r w:rsidR="00A4667D">
        <w:t xml:space="preserve">low usage of Detachment coping within the sample. </w:t>
      </w:r>
      <w:r w:rsidR="00457A48">
        <w:t xml:space="preserve">Detachment coping was </w:t>
      </w:r>
      <w:r w:rsidR="005F1567">
        <w:t xml:space="preserve">the least-common </w:t>
      </w:r>
      <w:r w:rsidR="0045410A">
        <w:t xml:space="preserve">coping </w:t>
      </w:r>
      <w:r w:rsidR="0045410A">
        <w:lastRenderedPageBreak/>
        <w:t>strategy used</w:t>
      </w:r>
      <w:r w:rsidR="00F85FBE">
        <w:t xml:space="preserve"> by participants</w:t>
      </w:r>
      <w:r w:rsidR="0045410A">
        <w:t xml:space="preserve"> (see Table 1); in other words, </w:t>
      </w:r>
      <w:r w:rsidR="00A41DF8">
        <w:t xml:space="preserve">participants utilized the other </w:t>
      </w:r>
      <w:r w:rsidR="00F361C8">
        <w:t xml:space="preserve">four coping strategies at </w:t>
      </w:r>
      <w:r w:rsidR="00B13F4D">
        <w:t xml:space="preserve">a </w:t>
      </w:r>
      <w:r w:rsidR="007C7F00">
        <w:t>greater frequency</w:t>
      </w:r>
      <w:r w:rsidR="004944B8">
        <w:t xml:space="preserve"> than Detachment</w:t>
      </w:r>
      <w:r w:rsidR="007C7F00">
        <w:t>.</w:t>
      </w:r>
      <w:r w:rsidR="00CA2663">
        <w:t xml:space="preserve"> Thus, it may not </w:t>
      </w:r>
      <w:r w:rsidR="00507FE8">
        <w:t xml:space="preserve">be used </w:t>
      </w:r>
      <w:r w:rsidR="006C046D">
        <w:t xml:space="preserve">often enough to </w:t>
      </w:r>
      <w:r w:rsidR="005D4FD1">
        <w:t xml:space="preserve">have </w:t>
      </w:r>
      <w:r w:rsidR="00417CA1">
        <w:t>a significant impact.</w:t>
      </w:r>
      <w:r>
        <w:t xml:space="preserve"> </w:t>
      </w:r>
      <w:r w:rsidR="00605646">
        <w:t xml:space="preserve">Nonetheless, </w:t>
      </w:r>
      <w:r w:rsidR="00071721">
        <w:t xml:space="preserve">these </w:t>
      </w:r>
      <w:r w:rsidR="00DB64AC" w:rsidRPr="00DB64AC">
        <w:t xml:space="preserve">findings extend the literature by providing further support for the role of disengagement coping strategies on negative mental health outcomes for Black women. </w:t>
      </w:r>
      <w:r w:rsidR="005B03D4">
        <w:t xml:space="preserve">Future research should </w:t>
      </w:r>
      <w:r w:rsidR="00D9488D">
        <w:t xml:space="preserve">explore specific </w:t>
      </w:r>
      <w:r w:rsidR="00282D51">
        <w:t xml:space="preserve">disengagement coping strategies to </w:t>
      </w:r>
      <w:r w:rsidR="00121CF6">
        <w:t xml:space="preserve">further clarify </w:t>
      </w:r>
      <w:r w:rsidR="00994703">
        <w:t xml:space="preserve">their influence </w:t>
      </w:r>
      <w:r w:rsidR="00062EF2">
        <w:t>on psychological well</w:t>
      </w:r>
      <w:r w:rsidR="00046F15">
        <w:t>-bei</w:t>
      </w:r>
      <w:r w:rsidR="00062EF2">
        <w:t xml:space="preserve">ng. </w:t>
      </w:r>
    </w:p>
    <w:p w14:paraId="49C3F3FA" w14:textId="6B94A67B" w:rsidR="00DB64AC" w:rsidRPr="00DB64AC" w:rsidRDefault="00DB64AC" w:rsidP="00704CDB">
      <w:pPr>
        <w:spacing w:line="480" w:lineRule="auto"/>
        <w:ind w:firstLine="720"/>
      </w:pPr>
      <w:r w:rsidRPr="00DB64AC">
        <w:t xml:space="preserve">The second part of Hypothesis 1 was not supported; engagement coping strategies were not significant mediators of the link between gendered racial microaggressions and traumatic stress. </w:t>
      </w:r>
      <w:r w:rsidR="00596DA4" w:rsidRPr="00DB64AC">
        <w:t>Mixed findings exist in the literature as to whether more adaptive factors have an impact on mental health outcomes, with some studies demonstrating that engagement coping strategies</w:t>
      </w:r>
      <w:r w:rsidR="00596DA4">
        <w:t xml:space="preserve"> such as</w:t>
      </w:r>
      <w:r w:rsidR="00596DA4" w:rsidRPr="00DB64AC">
        <w:t xml:space="preserve"> </w:t>
      </w:r>
      <w:r w:rsidR="00445B6E">
        <w:t xml:space="preserve">problem-focused coping and spirituality </w:t>
      </w:r>
      <w:r w:rsidR="00596DA4" w:rsidRPr="00DB64AC">
        <w:t>are adaptive for Black women</w:t>
      </w:r>
      <w:r w:rsidR="00C807FE">
        <w:t xml:space="preserve"> </w:t>
      </w:r>
      <w:r w:rsidR="00C807FE">
        <w:rPr>
          <w:noProof/>
        </w:rPr>
        <w:t xml:space="preserve">(e.g., </w:t>
      </w:r>
      <w:r w:rsidR="00084B04">
        <w:rPr>
          <w:noProof/>
        </w:rPr>
        <w:t xml:space="preserve">Bacchues, 2008; David &amp; McClure, 2009; </w:t>
      </w:r>
      <w:r w:rsidR="00C807FE">
        <w:rPr>
          <w:noProof/>
        </w:rPr>
        <w:t>Shorter-Gooden, 2004; Thomas et al., 2008; L. M. West et al., 2010)</w:t>
      </w:r>
      <w:r w:rsidR="00596DA4" w:rsidRPr="00DB64AC">
        <w:t xml:space="preserve"> and other studies showing no significant role of more culturally specific engagement coping strategies (e.g., Szymanski &amp; </w:t>
      </w:r>
      <w:proofErr w:type="spellStart"/>
      <w:r w:rsidR="00596DA4" w:rsidRPr="00DB64AC">
        <w:t>Obiri</w:t>
      </w:r>
      <w:proofErr w:type="spellEnd"/>
      <w:r w:rsidR="00596DA4" w:rsidRPr="00DB64AC">
        <w:t xml:space="preserve">, 2011; Thomas et al., 2008). </w:t>
      </w:r>
      <w:r w:rsidRPr="00DB64AC">
        <w:t>The coping measure used in this study was developed using samples of people of color more broadly; thus, it does not capture unique, specific ways Black women cope with discrimination (such as spirituality or other culturally specific ways of coping). Szymanski and Lewis (201</w:t>
      </w:r>
      <w:r w:rsidR="000461AB">
        <w:t>6</w:t>
      </w:r>
      <w:r w:rsidRPr="00DB64AC">
        <w:t xml:space="preserve">) similarly found no significant mediating effect of engagement coping strategies utilizing this measure. It is possible that discrimination is such a significant stressor that more adaptive ways of coping are not consistently sufficient enough to counteract the negative effects of discrimination. </w:t>
      </w:r>
      <w:r w:rsidR="00E32C0D">
        <w:t xml:space="preserve">Moreover, </w:t>
      </w:r>
      <w:r w:rsidR="00EC3CD3">
        <w:t xml:space="preserve">though there are scales that evaluate </w:t>
      </w:r>
      <w:r w:rsidR="00BA50DF">
        <w:t xml:space="preserve">African-centered </w:t>
      </w:r>
      <w:r w:rsidR="000004E6">
        <w:t xml:space="preserve">coping strategies, </w:t>
      </w:r>
      <w:r w:rsidR="00795644">
        <w:t xml:space="preserve">there is no scale that specifically </w:t>
      </w:r>
      <w:r w:rsidR="001C61E4">
        <w:t xml:space="preserve">focuses on Black </w:t>
      </w:r>
      <w:proofErr w:type="gramStart"/>
      <w:r w:rsidR="001C61E4">
        <w:t>women’s</w:t>
      </w:r>
      <w:proofErr w:type="gramEnd"/>
      <w:r w:rsidR="001C61E4">
        <w:t xml:space="preserve"> gendered </w:t>
      </w:r>
      <w:r w:rsidR="00EE4A55">
        <w:t>racial coping styles.</w:t>
      </w:r>
    </w:p>
    <w:p w14:paraId="6C891786" w14:textId="1558A52C" w:rsidR="00FB7964" w:rsidRDefault="00DB64AC" w:rsidP="00981BF3">
      <w:pPr>
        <w:spacing w:line="480" w:lineRule="auto"/>
        <w:ind w:firstLine="720"/>
      </w:pPr>
      <w:r w:rsidRPr="00DB64AC">
        <w:lastRenderedPageBreak/>
        <w:t xml:space="preserve">The second hypothesis, exploring whether the Strong Black Woman (SBW) schema would </w:t>
      </w:r>
      <w:r w:rsidR="0089073E">
        <w:t>moderate (</w:t>
      </w:r>
      <w:r w:rsidR="007F5971">
        <w:t>exacerbate</w:t>
      </w:r>
      <w:r w:rsidR="0089073E">
        <w:t>)</w:t>
      </w:r>
      <w:r w:rsidRPr="00DB64AC">
        <w:t xml:space="preserve"> the</w:t>
      </w:r>
      <w:r w:rsidR="00CD2A56">
        <w:t xml:space="preserve"> direct relations between gendered racial microaggressions and coping</w:t>
      </w:r>
      <w:r w:rsidR="00761BF3">
        <w:t>, gendered racial microaggressions and traumatic stress, and</w:t>
      </w:r>
      <w:r w:rsidR="00CD2A56">
        <w:t xml:space="preserve"> the indirect association between gendered racial microaggressions and traumatic stress through coping, </w:t>
      </w:r>
      <w:r w:rsidRPr="00DB64AC">
        <w:t xml:space="preserve">was </w:t>
      </w:r>
      <w:r w:rsidR="00760469">
        <w:t xml:space="preserve">partially </w:t>
      </w:r>
      <w:r w:rsidRPr="00DB64AC">
        <w:t xml:space="preserve">supported. </w:t>
      </w:r>
      <w:r w:rsidR="000136B9">
        <w:t xml:space="preserve">The </w:t>
      </w:r>
      <w:r w:rsidRPr="00DB64AC">
        <w:t xml:space="preserve">SBW schema did not moderate the indirect association between gendered racial microaggressions and traumatic stress through </w:t>
      </w:r>
      <w:r w:rsidR="0008685A">
        <w:t>e</w:t>
      </w:r>
      <w:r w:rsidRPr="00DB64AC">
        <w:t>ducation/</w:t>
      </w:r>
      <w:r w:rsidR="0008685A">
        <w:t>a</w:t>
      </w:r>
      <w:r w:rsidRPr="00DB64AC">
        <w:t xml:space="preserve">dvocacy, </w:t>
      </w:r>
      <w:r w:rsidR="0008685A">
        <w:t>d</w:t>
      </w:r>
      <w:r w:rsidRPr="00DB64AC">
        <w:t>rug/</w:t>
      </w:r>
      <w:r w:rsidR="0008685A">
        <w:t>a</w:t>
      </w:r>
      <w:r w:rsidRPr="00DB64AC">
        <w:t xml:space="preserve">lcohol </w:t>
      </w:r>
      <w:r w:rsidR="0008685A">
        <w:t>u</w:t>
      </w:r>
      <w:r w:rsidRPr="00DB64AC">
        <w:t xml:space="preserve">se, </w:t>
      </w:r>
      <w:r w:rsidR="0008685A">
        <w:t>i</w:t>
      </w:r>
      <w:r w:rsidRPr="00DB64AC">
        <w:t xml:space="preserve">nternalization, </w:t>
      </w:r>
      <w:r w:rsidR="0008685A">
        <w:t>r</w:t>
      </w:r>
      <w:r w:rsidRPr="00DB64AC">
        <w:t xml:space="preserve">esistance, and </w:t>
      </w:r>
      <w:r w:rsidR="0008685A">
        <w:t>de</w:t>
      </w:r>
      <w:r w:rsidRPr="00DB64AC">
        <w:t>tachment</w:t>
      </w:r>
      <w:r w:rsidR="00C939A9">
        <w:t xml:space="preserve"> coping</w:t>
      </w:r>
      <w:r w:rsidR="00564072">
        <w:t>, nor did it moderate the direct association between gendered racial microaggressions and traumatic stress</w:t>
      </w:r>
      <w:r w:rsidRPr="00DB64AC">
        <w:t xml:space="preserve">. </w:t>
      </w:r>
      <w:r w:rsidR="00775BD7">
        <w:t xml:space="preserve">However, </w:t>
      </w:r>
      <w:r w:rsidR="006A5269">
        <w:t>a g</w:t>
      </w:r>
      <w:r w:rsidR="00775BD7" w:rsidRPr="00DB64AC">
        <w:t xml:space="preserve">reater frequency of gendered racial microaggressions was related to greater use of all coping strategies except </w:t>
      </w:r>
      <w:r w:rsidR="00AC0713">
        <w:t>d</w:t>
      </w:r>
      <w:r w:rsidR="00AC0713" w:rsidRPr="00DB64AC">
        <w:t>etachment</w:t>
      </w:r>
      <w:r w:rsidR="00AC0713">
        <w:t xml:space="preserve"> and</w:t>
      </w:r>
      <w:r w:rsidR="00775BD7">
        <w:t xml:space="preserve"> was </w:t>
      </w:r>
      <w:r w:rsidR="00AC0713">
        <w:t xml:space="preserve">also </w:t>
      </w:r>
      <w:r w:rsidR="00775BD7">
        <w:t>related to</w:t>
      </w:r>
      <w:r w:rsidR="00775BD7" w:rsidRPr="00DB64AC">
        <w:t xml:space="preserve"> greater traumatic stress</w:t>
      </w:r>
      <w:r w:rsidR="00AC0713">
        <w:t xml:space="preserve">. </w:t>
      </w:r>
      <w:r w:rsidR="003C344E">
        <w:t>Additionally</w:t>
      </w:r>
      <w:r w:rsidR="003D03E1">
        <w:t xml:space="preserve">, </w:t>
      </w:r>
      <w:r w:rsidR="003D03E1" w:rsidRPr="00DB64AC">
        <w:t xml:space="preserve">greater </w:t>
      </w:r>
      <w:r w:rsidR="003D03E1">
        <w:t>d</w:t>
      </w:r>
      <w:r w:rsidR="003D03E1" w:rsidRPr="00DB64AC">
        <w:t>rug/</w:t>
      </w:r>
      <w:r w:rsidR="003D03E1">
        <w:t>a</w:t>
      </w:r>
      <w:r w:rsidR="003D03E1" w:rsidRPr="00DB64AC">
        <w:t xml:space="preserve">lcohol </w:t>
      </w:r>
      <w:r w:rsidR="003D03E1">
        <w:t>u</w:t>
      </w:r>
      <w:r w:rsidR="003D03E1" w:rsidRPr="00DB64AC">
        <w:t xml:space="preserve">se and greater </w:t>
      </w:r>
      <w:r w:rsidR="003D03E1">
        <w:t>i</w:t>
      </w:r>
      <w:r w:rsidR="003D03E1" w:rsidRPr="00DB64AC">
        <w:t xml:space="preserve">nternalization </w:t>
      </w:r>
      <w:r w:rsidR="003D03E1">
        <w:t xml:space="preserve">coping </w:t>
      </w:r>
      <w:r w:rsidR="003D03E1" w:rsidRPr="00DB64AC">
        <w:t>were significantly associated with greater traumatic stress.</w:t>
      </w:r>
      <w:r w:rsidR="00084A93">
        <w:t xml:space="preserve"> </w:t>
      </w:r>
      <w:r w:rsidR="00B843B9">
        <w:t>I</w:t>
      </w:r>
      <w:r w:rsidRPr="00DB64AC">
        <w:t xml:space="preserve"> </w:t>
      </w:r>
      <w:r w:rsidR="00E81076">
        <w:t xml:space="preserve">also </w:t>
      </w:r>
      <w:r w:rsidRPr="00DB64AC">
        <w:t xml:space="preserve">hypothesized that greater SBW internalization would be related to disengagement coping and found that greater internalization of the SBW schema was associated with greater use of </w:t>
      </w:r>
      <w:r w:rsidR="00B92E55">
        <w:t>i</w:t>
      </w:r>
      <w:r w:rsidRPr="00DB64AC">
        <w:t xml:space="preserve">nternalization and </w:t>
      </w:r>
      <w:r w:rsidR="00B92E55">
        <w:t>d</w:t>
      </w:r>
      <w:r w:rsidR="001839C6">
        <w:t>etachment</w:t>
      </w:r>
      <w:r w:rsidRPr="00DB64AC">
        <w:t xml:space="preserve"> </w:t>
      </w:r>
      <w:r w:rsidR="00981BF3">
        <w:t xml:space="preserve">coping </w:t>
      </w:r>
      <w:r w:rsidRPr="00DB64AC">
        <w:t xml:space="preserve">(see Table </w:t>
      </w:r>
      <w:r w:rsidR="00F21943">
        <w:t>3</w:t>
      </w:r>
      <w:r w:rsidRPr="00DB64AC">
        <w:t xml:space="preserve">). </w:t>
      </w:r>
    </w:p>
    <w:p w14:paraId="7D73A4C5" w14:textId="2E8B766D" w:rsidR="00DB64AC" w:rsidRPr="00DB64AC" w:rsidRDefault="00565D84" w:rsidP="00704CDB">
      <w:pPr>
        <w:spacing w:line="480" w:lineRule="auto"/>
        <w:ind w:firstLine="720"/>
      </w:pPr>
      <w:r>
        <w:t>The SBW schema moderated the</w:t>
      </w:r>
      <w:r w:rsidR="00BA22ED">
        <w:t xml:space="preserve"> direct</w:t>
      </w:r>
      <w:r>
        <w:t xml:space="preserve"> </w:t>
      </w:r>
      <w:r w:rsidR="00BA22ED">
        <w:t>association</w:t>
      </w:r>
      <w:r>
        <w:t xml:space="preserve"> between gendered racial microaggressions and one aspect of disengagement coping, such that individuals who reported a greater frequency of gendered racial microaggressions and greater SBW internalization used greater detachment coping strategies than those who reported less SBW internalization. </w:t>
      </w:r>
      <w:r w:rsidR="00DB64AC" w:rsidRPr="00DB64AC">
        <w:t>These findings are contextualized by previous studies that have found a significant association between greater internalization of the SBW schema (represented by a belief that Black women should be strong enough to handle their own and others’ challenges, not needing emotional or material support from others, and being unaffected by life’s hardships) and greater use of less adaptive ways of coping and negative mental health outcomes</w:t>
      </w:r>
      <w:r w:rsidR="006061F4">
        <w:t xml:space="preserve"> </w:t>
      </w:r>
      <w:r w:rsidR="00A700C6" w:rsidRPr="00A700C6">
        <w:t xml:space="preserve">(Harrington et al., 2010; N. N. Watson &amp; </w:t>
      </w:r>
      <w:r w:rsidR="00A700C6" w:rsidRPr="00A700C6">
        <w:lastRenderedPageBreak/>
        <w:t>Hunter, 2016; Woods-Giscombé, 2010)</w:t>
      </w:r>
      <w:r w:rsidR="00DB64AC" w:rsidRPr="00DB64AC">
        <w:t xml:space="preserve">. </w:t>
      </w:r>
      <w:r w:rsidR="00A03573">
        <w:t xml:space="preserve">Thus, </w:t>
      </w:r>
      <w:r w:rsidR="00071721">
        <w:t>these</w:t>
      </w:r>
      <w:r w:rsidR="00A03573">
        <w:t xml:space="preserve"> findings support </w:t>
      </w:r>
      <w:r w:rsidR="004611AB">
        <w:t xml:space="preserve">the association between </w:t>
      </w:r>
      <w:r w:rsidR="00EA672D">
        <w:t xml:space="preserve">a personal </w:t>
      </w:r>
      <w:r w:rsidR="00CC056B">
        <w:t xml:space="preserve">cognitive </w:t>
      </w:r>
      <w:r w:rsidR="00232259">
        <w:t>aversion</w:t>
      </w:r>
      <w:r w:rsidR="007568BA">
        <w:t xml:space="preserve"> to help-seeking and </w:t>
      </w:r>
      <w:r w:rsidR="008D1DFE">
        <w:t>a behavioral avoidance of strategies that involve others’ support. In oth</w:t>
      </w:r>
      <w:r w:rsidR="00DC4D64">
        <w:t>e</w:t>
      </w:r>
      <w:r w:rsidR="008D1DFE">
        <w:t xml:space="preserve">r words, </w:t>
      </w:r>
      <w:r w:rsidR="00071721">
        <w:t>this</w:t>
      </w:r>
      <w:r w:rsidR="00DC4D64">
        <w:t xml:space="preserve"> finding suggest</w:t>
      </w:r>
      <w:r w:rsidR="00071721">
        <w:t>s</w:t>
      </w:r>
      <w:r w:rsidR="00DC4D64">
        <w:t xml:space="preserve"> that Black women who internalize the SBW schema to a greater degree</w:t>
      </w:r>
      <w:r w:rsidR="0076398B">
        <w:t xml:space="preserve"> are less likely to turn</w:t>
      </w:r>
      <w:r w:rsidR="00A03573">
        <w:t xml:space="preserve"> to others for emotional support</w:t>
      </w:r>
      <w:r w:rsidR="0076398B">
        <w:t xml:space="preserve"> and may be more likely to </w:t>
      </w:r>
      <w:r w:rsidR="0049467C">
        <w:t xml:space="preserve">disengage from addressing the issue due to feeling stuck or without support. </w:t>
      </w:r>
      <w:r w:rsidR="00C54095">
        <w:t xml:space="preserve">Moreover, </w:t>
      </w:r>
      <w:r w:rsidR="004F3EA9">
        <w:t>the finding that greater drug/alcohol use and internalization coping were related to greater traumatic stress</w:t>
      </w:r>
      <w:r w:rsidR="00F90EF6">
        <w:t xml:space="preserve"> </w:t>
      </w:r>
      <w:r w:rsidR="00140324">
        <w:t xml:space="preserve">suggests that </w:t>
      </w:r>
      <w:r w:rsidR="0015704B">
        <w:t>greater</w:t>
      </w:r>
      <w:r w:rsidR="001F47BD">
        <w:t xml:space="preserve"> internalization of the SBW schema has </w:t>
      </w:r>
      <w:r w:rsidR="0015704B">
        <w:t>negative implications for Black women’s well-being, despite</w:t>
      </w:r>
      <w:r w:rsidR="006B0AE0">
        <w:t xml:space="preserve"> some</w:t>
      </w:r>
      <w:r w:rsidR="0015704B">
        <w:t xml:space="preserve"> </w:t>
      </w:r>
      <w:r w:rsidR="00BB44E3">
        <w:t xml:space="preserve">positive </w:t>
      </w:r>
      <w:r w:rsidR="006B0AE0">
        <w:t>subjective</w:t>
      </w:r>
      <w:r w:rsidR="00BB44E3">
        <w:t xml:space="preserve"> appraisals of the schema.</w:t>
      </w:r>
    </w:p>
    <w:p w14:paraId="5885096F" w14:textId="1FF7B229" w:rsidR="00DB64AC" w:rsidRPr="00DB64AC" w:rsidRDefault="00DB64AC" w:rsidP="004726AA">
      <w:pPr>
        <w:spacing w:line="480" w:lineRule="auto"/>
        <w:ind w:firstLine="720"/>
      </w:pPr>
      <w:r w:rsidRPr="00DB64AC">
        <w:t xml:space="preserve">The third hypothesis, exploring whether greater womanist </w:t>
      </w:r>
      <w:r w:rsidR="00820F2E">
        <w:t>attitudes</w:t>
      </w:r>
      <w:r w:rsidRPr="00DB64AC">
        <w:t xml:space="preserve"> would </w:t>
      </w:r>
      <w:r w:rsidR="0089073E">
        <w:t>moderate (</w:t>
      </w:r>
      <w:r w:rsidRPr="00DB64AC">
        <w:t>buffer</w:t>
      </w:r>
      <w:r w:rsidR="0089073E">
        <w:t>) the direct relations between gendered racial microaggressions and coping</w:t>
      </w:r>
      <w:r w:rsidR="006201C2">
        <w:t>, the relations between gendered racial microaggressions and traumatic stress</w:t>
      </w:r>
      <w:r w:rsidR="0089073E">
        <w:t xml:space="preserve"> as well as the indirect association between gendered racial microaggressions and traumatic stress through </w:t>
      </w:r>
      <w:r w:rsidR="00453B96">
        <w:t>engagement</w:t>
      </w:r>
      <w:r w:rsidR="0089073E">
        <w:t xml:space="preserve"> coping, was partially supported. </w:t>
      </w:r>
      <w:r w:rsidR="008A5E91">
        <w:t>W</w:t>
      </w:r>
      <w:r w:rsidR="00447779">
        <w:t>omanist attitudes</w:t>
      </w:r>
      <w:r w:rsidRPr="00DB64AC">
        <w:t xml:space="preserve"> did not moderate the indirect association between gendered racial microaggressions and traumatic stress through </w:t>
      </w:r>
      <w:r w:rsidR="00C939A9">
        <w:t>e</w:t>
      </w:r>
      <w:r w:rsidR="00C939A9" w:rsidRPr="00DB64AC">
        <w:t>ducation/</w:t>
      </w:r>
      <w:r w:rsidR="00C939A9">
        <w:t>a</w:t>
      </w:r>
      <w:r w:rsidR="00C939A9" w:rsidRPr="00DB64AC">
        <w:t xml:space="preserve">dvocacy, </w:t>
      </w:r>
      <w:r w:rsidR="00C939A9">
        <w:t>d</w:t>
      </w:r>
      <w:r w:rsidR="00C939A9" w:rsidRPr="00DB64AC">
        <w:t>rug/</w:t>
      </w:r>
      <w:r w:rsidR="00C939A9">
        <w:t>a</w:t>
      </w:r>
      <w:r w:rsidR="00C939A9" w:rsidRPr="00DB64AC">
        <w:t xml:space="preserve">lcohol </w:t>
      </w:r>
      <w:r w:rsidR="00C939A9">
        <w:t>u</w:t>
      </w:r>
      <w:r w:rsidR="00C939A9" w:rsidRPr="00DB64AC">
        <w:t xml:space="preserve">se, </w:t>
      </w:r>
      <w:r w:rsidR="00C939A9">
        <w:t>i</w:t>
      </w:r>
      <w:r w:rsidR="00C939A9" w:rsidRPr="00DB64AC">
        <w:t xml:space="preserve">nternalization, </w:t>
      </w:r>
      <w:r w:rsidR="00C939A9">
        <w:t>r</w:t>
      </w:r>
      <w:r w:rsidR="00C939A9" w:rsidRPr="00DB64AC">
        <w:t xml:space="preserve">esistance, and </w:t>
      </w:r>
      <w:r w:rsidR="00C939A9">
        <w:t>de</w:t>
      </w:r>
      <w:r w:rsidR="00C939A9" w:rsidRPr="00DB64AC">
        <w:t>tachment</w:t>
      </w:r>
      <w:r w:rsidR="00C939A9">
        <w:t xml:space="preserve"> coping</w:t>
      </w:r>
      <w:r w:rsidR="007F6215">
        <w:t>, nor did it moderate the relations between gendered racial microaggressions and traumatic stress</w:t>
      </w:r>
      <w:r w:rsidRPr="00DB64AC">
        <w:t xml:space="preserve">. </w:t>
      </w:r>
      <w:r w:rsidR="00526D49">
        <w:t xml:space="preserve">However, </w:t>
      </w:r>
      <w:r w:rsidR="00D321EB">
        <w:t>a g</w:t>
      </w:r>
      <w:r w:rsidRPr="00DB64AC">
        <w:t>reater frequency of gendered racial microaggressions was significantly associated with all five coping strategies</w:t>
      </w:r>
      <w:r w:rsidR="00D321EB">
        <w:t xml:space="preserve"> and was also related to greater traumatic stress. </w:t>
      </w:r>
      <w:r w:rsidR="00B843B9">
        <w:t>I</w:t>
      </w:r>
      <w:r w:rsidRPr="00DB64AC">
        <w:t xml:space="preserve"> also hypothesized that greater </w:t>
      </w:r>
      <w:r w:rsidR="00447779">
        <w:t>womanist attitudes</w:t>
      </w:r>
      <w:r w:rsidRPr="00DB64AC">
        <w:t xml:space="preserve"> would be related to engagement coping and found that greater </w:t>
      </w:r>
      <w:r w:rsidR="00447779">
        <w:t>womanist attitudes</w:t>
      </w:r>
      <w:r w:rsidRPr="00DB64AC">
        <w:t xml:space="preserve"> w</w:t>
      </w:r>
      <w:r w:rsidR="005F31BD">
        <w:t>ere</w:t>
      </w:r>
      <w:r w:rsidRPr="00DB64AC">
        <w:t xml:space="preserve"> associated with greater use of </w:t>
      </w:r>
      <w:r w:rsidR="007A67F7">
        <w:t>r</w:t>
      </w:r>
      <w:r w:rsidRPr="00DB64AC">
        <w:t xml:space="preserve">esistance and </w:t>
      </w:r>
      <w:r w:rsidR="007A67F7">
        <w:t>e</w:t>
      </w:r>
      <w:r w:rsidRPr="00DB64AC">
        <w:t>ducation/</w:t>
      </w:r>
      <w:r w:rsidR="007A67F7">
        <w:t>a</w:t>
      </w:r>
      <w:r w:rsidRPr="00DB64AC">
        <w:t xml:space="preserve">dvocacy coping (see Table </w:t>
      </w:r>
      <w:r w:rsidR="00F21943">
        <w:t>4</w:t>
      </w:r>
      <w:r w:rsidRPr="00DB64AC">
        <w:t>)</w:t>
      </w:r>
      <w:r w:rsidR="00574B30">
        <w:t xml:space="preserve">. </w:t>
      </w:r>
      <w:r w:rsidRPr="00DB64AC">
        <w:t xml:space="preserve">These findings align with previous studies that womanist identity </w:t>
      </w:r>
      <w:r w:rsidR="00447779">
        <w:t xml:space="preserve">and attitudes </w:t>
      </w:r>
      <w:r w:rsidRPr="00DB64AC">
        <w:t xml:space="preserve">buffer the relations between discrimination and negative mental health outcomes (e.g., Chadwick &amp; DeBlaere, 2019; DeBlaere &amp; Bertsch, </w:t>
      </w:r>
      <w:r w:rsidRPr="00DB64AC">
        <w:lastRenderedPageBreak/>
        <w:t>2013; Velez et al., 2018) as is related to greater self-esteem and positive racial identity (e.g., Poindexter-Cameron &amp;</w:t>
      </w:r>
      <w:r w:rsidR="004B4C97">
        <w:t xml:space="preserve"> </w:t>
      </w:r>
      <w:r w:rsidRPr="00DB64AC">
        <w:t xml:space="preserve">Robinson, 1997). </w:t>
      </w:r>
      <w:r w:rsidR="00D00C88">
        <w:t>These</w:t>
      </w:r>
      <w:r w:rsidRPr="00DB64AC">
        <w:t xml:space="preserve"> findings indicate that Black women who conceptualize experiences of systemic discrimination within a larger intersectional context are more likely to utilize coping strategies that allow them to externalize discrimination (e.g., </w:t>
      </w:r>
      <w:r w:rsidR="004726AA">
        <w:t>e</w:t>
      </w:r>
      <w:r w:rsidRPr="00DB64AC">
        <w:t>ducation/</w:t>
      </w:r>
      <w:r w:rsidR="004726AA">
        <w:t>a</w:t>
      </w:r>
      <w:r w:rsidRPr="00DB64AC">
        <w:t xml:space="preserve">dvocacy) and stand up for themselves (i.e., </w:t>
      </w:r>
      <w:r w:rsidR="004726AA">
        <w:t>r</w:t>
      </w:r>
      <w:r w:rsidRPr="00DB64AC">
        <w:t xml:space="preserve">esistance). </w:t>
      </w:r>
    </w:p>
    <w:p w14:paraId="02C7C883" w14:textId="4B848766" w:rsidR="00DB64AC" w:rsidRDefault="00DB64AC" w:rsidP="003E5BD5">
      <w:pPr>
        <w:pStyle w:val="Heading2"/>
      </w:pPr>
      <w:bookmarkStart w:id="42" w:name="_Toc71371411"/>
      <w:r w:rsidRPr="005A76A2">
        <w:t xml:space="preserve">Limitations and Directions </w:t>
      </w:r>
      <w:r w:rsidR="00F92E7B">
        <w:t>for Future</w:t>
      </w:r>
      <w:r w:rsidRPr="005A76A2">
        <w:t xml:space="preserve"> Research</w:t>
      </w:r>
      <w:bookmarkEnd w:id="42"/>
    </w:p>
    <w:p w14:paraId="4BF2E9E6" w14:textId="77777777" w:rsidR="005A76A2" w:rsidRPr="005A76A2" w:rsidRDefault="005A76A2" w:rsidP="005A76A2"/>
    <w:p w14:paraId="4563ED41" w14:textId="78704838" w:rsidR="00DB64AC" w:rsidRPr="00DB64AC" w:rsidRDefault="00DB64AC" w:rsidP="00DB64AC">
      <w:pPr>
        <w:spacing w:line="480" w:lineRule="auto"/>
      </w:pPr>
      <w:r w:rsidRPr="00DB64AC">
        <w:tab/>
        <w:t>The results of this study should be interpreted in the context of several key aspects that are worthy of further exploration. Due to the cross-sectional nature of data collection, causal relationships cannot be inferred from the results. Additionally, the minimum sample to detect</w:t>
      </w:r>
      <w:r w:rsidR="005A76A2">
        <w:t xml:space="preserve"> </w:t>
      </w:r>
      <w:r w:rsidRPr="00DB64AC">
        <w:t xml:space="preserve">significance for the moderated mediation analyses was not met, although sufficient power was achieved for the mediation analysis. Thus, it is possible that the results from testing Hypotheses 2 and 3 were not significant due to lack of power. </w:t>
      </w:r>
    </w:p>
    <w:p w14:paraId="2591C224" w14:textId="0BA2A32E" w:rsidR="00DB64AC" w:rsidRPr="00DB64AC" w:rsidRDefault="00DB64AC" w:rsidP="00D5082D">
      <w:pPr>
        <w:spacing w:line="480" w:lineRule="auto"/>
        <w:ind w:firstLine="720"/>
      </w:pPr>
      <w:r w:rsidRPr="00DB64AC">
        <w:t>Though there were no hypotheses regarding the role of demographic variables, results highlight interesting trends between age and sexual orientation and coping and traumatic stress. Specifically, older women reported fewer traumatic stress symptoms, although this effect was not significant in the total effect model for the mediation analysis.</w:t>
      </w:r>
      <w:r w:rsidR="00216BDB">
        <w:t xml:space="preserve"> This finding is in line with </w:t>
      </w:r>
      <w:r w:rsidR="008A30AD">
        <w:t>the posttraumatic stress literature</w:t>
      </w:r>
      <w:r w:rsidR="00CB2FA0">
        <w:t xml:space="preserve">, in which reported traumatic stress symptoms tend to decline with older age </w:t>
      </w:r>
      <w:r w:rsidR="00225830">
        <w:rPr>
          <w:noProof/>
        </w:rPr>
        <w:t>(Creamer &amp; Parslow, 2008; Norris, 1992)</w:t>
      </w:r>
      <w:r w:rsidR="00CB2FA0">
        <w:t xml:space="preserve">. </w:t>
      </w:r>
      <w:r w:rsidR="00BC609E">
        <w:t>Additionally, s</w:t>
      </w:r>
      <w:r w:rsidRPr="00DB64AC">
        <w:t xml:space="preserve">exual minority women reported greater Drug/Alcohol Use and Detachment coping, although this effect was also not significant in the total effect model. Moreover, although sexual orientation was not significantly related to traumatic stress in the mediation analysis, a univariate analysis highlighted that sexual minority women reported a higher mean level of traumatic stress than heterosexual women. These findings are similar to previous studies that highlight the deleterious effects of racism, </w:t>
      </w:r>
      <w:r w:rsidRPr="00DB64AC">
        <w:lastRenderedPageBreak/>
        <w:t xml:space="preserve">sexism, and heterosexism on negative mental health outcomes for sexual minority women of color (e.g., DeBlaere &amp; Bertsch, 2013; Moody &amp; Lewis, 2019; Sigurvinsdottir &amp; Ullman, 2016; Szymanski &amp; Meyer, 2008; Velez, Moradi, &amp; DeBlaere, 2015). </w:t>
      </w:r>
      <w:r w:rsidR="00ED36F9">
        <w:t xml:space="preserve">Future research </w:t>
      </w:r>
      <w:r w:rsidR="00A51318">
        <w:t xml:space="preserve">should explore </w:t>
      </w:r>
      <w:r w:rsidR="00956B4E">
        <w:t>Black women’s experiences with gendered racism</w:t>
      </w:r>
      <w:r w:rsidR="00C4481A">
        <w:t xml:space="preserve"> and </w:t>
      </w:r>
      <w:r w:rsidR="009D3E77">
        <w:t>negative mental</w:t>
      </w:r>
      <w:r w:rsidR="00CF787B">
        <w:t xml:space="preserve"> </w:t>
      </w:r>
      <w:r w:rsidR="009D3E77">
        <w:t xml:space="preserve">health outcomes across various demographic variables, particularly age and sexual orientation. </w:t>
      </w:r>
      <w:r w:rsidR="00C320E0">
        <w:t xml:space="preserve">A particularly understudied area </w:t>
      </w:r>
      <w:r w:rsidR="00E41C24">
        <w:t xml:space="preserve">is older Black women’s </w:t>
      </w:r>
      <w:r w:rsidR="00000254">
        <w:t xml:space="preserve">experiences with gendered racism, </w:t>
      </w:r>
      <w:r w:rsidR="003769CE">
        <w:t xml:space="preserve">how they cope with those experiences, </w:t>
      </w:r>
      <w:r w:rsidR="009A7C89">
        <w:t xml:space="preserve">and the immediate and long-term impacts of </w:t>
      </w:r>
      <w:r w:rsidR="00002907">
        <w:t>discrimination on their mental health.</w:t>
      </w:r>
    </w:p>
    <w:p w14:paraId="63D19C4B" w14:textId="7DBA410E" w:rsidR="00DB64AC" w:rsidRPr="00DB64AC" w:rsidRDefault="00DB64AC" w:rsidP="00697546">
      <w:pPr>
        <w:spacing w:line="480" w:lineRule="auto"/>
        <w:ind w:firstLine="720"/>
      </w:pPr>
      <w:r w:rsidRPr="00DB64AC">
        <w:t xml:space="preserve">Additionally, middle class women and women with higher levels of education were overrepresented in this sample, which limits generalizability to Black women of other education levels and social classes that were not as represented in this study. The use of snowball sampling and the necessity of a reliable internet connection likely contributed to this imbalance within the sample. This study was originally designed as a pencil-and-paper study with a local community sample of Black women. Arrangements were made with local community organizations and cultural focal areas (e.g., hair salons) to recruit on site. Due to the COVID-19 pandemic, these recruitment strategies were not </w:t>
      </w:r>
      <w:r w:rsidR="00A70B14" w:rsidRPr="00DB64AC">
        <w:t>feasible,</w:t>
      </w:r>
      <w:r w:rsidRPr="00DB64AC">
        <w:t xml:space="preserve"> and the study was moved entirely online. Thus, had the study been conducted as originally planned, the sample would be more likely to be mor</w:t>
      </w:r>
      <w:r w:rsidR="000779E0">
        <w:t>e</w:t>
      </w:r>
      <w:r w:rsidRPr="00DB64AC">
        <w:t xml:space="preserve"> representative of all education levels and social classes.</w:t>
      </w:r>
      <w:r w:rsidR="00E1057D">
        <w:t xml:space="preserve"> </w:t>
      </w:r>
    </w:p>
    <w:p w14:paraId="08496D6F" w14:textId="569BFE5E" w:rsidR="00EE6B33" w:rsidRDefault="00DB64AC" w:rsidP="00EE6B33">
      <w:pPr>
        <w:spacing w:line="480" w:lineRule="auto"/>
      </w:pPr>
      <w:r w:rsidRPr="00DB64AC">
        <w:tab/>
      </w:r>
      <w:r w:rsidR="00941AA5">
        <w:t xml:space="preserve">The bot and </w:t>
      </w:r>
      <w:r w:rsidR="00B579A9">
        <w:t xml:space="preserve">spam attacks </w:t>
      </w:r>
      <w:r w:rsidR="00AA0EBD">
        <w:t xml:space="preserve">that </w:t>
      </w:r>
      <w:r w:rsidR="00962C86">
        <w:t>occurred intermittently throughout data collection</w:t>
      </w:r>
      <w:r w:rsidR="00941AA5">
        <w:t xml:space="preserve"> </w:t>
      </w:r>
      <w:r w:rsidR="009C09C9">
        <w:t>contributed another limitation</w:t>
      </w:r>
      <w:r w:rsidR="00B843B9">
        <w:t>.</w:t>
      </w:r>
      <w:r w:rsidR="00CA2446">
        <w:t xml:space="preserve"> </w:t>
      </w:r>
      <w:r w:rsidRPr="00DB64AC">
        <w:t xml:space="preserve">To the best of our ability, the research team sorted through thousands of fake spam responses to determine which responses were legitimate; however, it is possible that due to human error, </w:t>
      </w:r>
      <w:r w:rsidR="00B843B9">
        <w:t>we</w:t>
      </w:r>
      <w:r w:rsidR="002B22AB">
        <w:t xml:space="preserve"> either</w:t>
      </w:r>
      <w:r w:rsidRPr="00DB64AC">
        <w:t xml:space="preserve"> inadvertently marked a few responses as legitimate </w:t>
      </w:r>
      <w:r w:rsidRPr="00DB64AC">
        <w:lastRenderedPageBreak/>
        <w:t>when they were not</w:t>
      </w:r>
      <w:r w:rsidR="002B22AB">
        <w:t xml:space="preserve"> and/or </w:t>
      </w:r>
      <w:r w:rsidRPr="00DB64AC">
        <w:t>we incorrectly marked some responses as spam when they were legitimate</w:t>
      </w:r>
      <w:r w:rsidR="00CA2446">
        <w:t xml:space="preserve">. </w:t>
      </w:r>
    </w:p>
    <w:p w14:paraId="0C473A28" w14:textId="25568F24" w:rsidR="00DB64AC" w:rsidRPr="00DB64AC" w:rsidRDefault="00DB64AC" w:rsidP="00EE6B33">
      <w:pPr>
        <w:spacing w:line="480" w:lineRule="auto"/>
        <w:ind w:firstLine="720"/>
      </w:pPr>
      <w:r w:rsidRPr="00DB64AC">
        <w:t xml:space="preserve">The </w:t>
      </w:r>
      <w:r w:rsidR="006A6EFF">
        <w:t xml:space="preserve">CDS </w:t>
      </w:r>
      <w:r w:rsidRPr="00DB64AC">
        <w:t xml:space="preserve">was chosen for this study because it </w:t>
      </w:r>
      <w:r w:rsidR="005A73EF">
        <w:t>is a</w:t>
      </w:r>
      <w:r w:rsidRPr="00DB64AC">
        <w:t xml:space="preserve"> measure of coping that specifically asks participants to describe how they cope with discriminatory events</w:t>
      </w:r>
      <w:r w:rsidR="00547B34">
        <w:t xml:space="preserve">, </w:t>
      </w:r>
      <w:r w:rsidR="00FA187F">
        <w:t xml:space="preserve">and it </w:t>
      </w:r>
      <w:r w:rsidR="001D4F68">
        <w:t>is br</w:t>
      </w:r>
      <w:r w:rsidR="005367C2">
        <w:t>iefer than o</w:t>
      </w:r>
      <w:r w:rsidR="00F81A09">
        <w:t xml:space="preserve">ther </w:t>
      </w:r>
      <w:r w:rsidR="005F5AF9">
        <w:t xml:space="preserve">targeted coping measures such as the Racism-Related Coping Scale </w:t>
      </w:r>
      <w:r w:rsidR="005F5AF9">
        <w:rPr>
          <w:noProof/>
        </w:rPr>
        <w:t>(Forsyth &amp; Carter, 2012)</w:t>
      </w:r>
      <w:r w:rsidRPr="00DB64AC">
        <w:t>.</w:t>
      </w:r>
      <w:r w:rsidR="001E3BE5">
        <w:t xml:space="preserve"> </w:t>
      </w:r>
      <w:r w:rsidR="00381A66">
        <w:t xml:space="preserve">In </w:t>
      </w:r>
      <w:r w:rsidR="00BC1C1F">
        <w:t xml:space="preserve">effort to accurately </w:t>
      </w:r>
      <w:r w:rsidR="00784BDE">
        <w:t>captur</w:t>
      </w:r>
      <w:r w:rsidR="00BC1C1F">
        <w:t>e</w:t>
      </w:r>
      <w:r w:rsidR="00784BDE">
        <w:t xml:space="preserve"> </w:t>
      </w:r>
      <w:r w:rsidR="00F1730B">
        <w:t xml:space="preserve">the variable of interest (coping </w:t>
      </w:r>
      <w:r w:rsidR="00F1730B">
        <w:rPr>
          <w:i/>
          <w:iCs/>
        </w:rPr>
        <w:t>with</w:t>
      </w:r>
      <w:r w:rsidR="00F1730B">
        <w:t xml:space="preserve"> discrimination), </w:t>
      </w:r>
      <w:r w:rsidR="00EE6B33">
        <w:t xml:space="preserve">it was important to consider </w:t>
      </w:r>
      <w:r w:rsidR="00253CE0">
        <w:t xml:space="preserve">participant </w:t>
      </w:r>
      <w:r w:rsidR="00805B6A">
        <w:t>fatigue</w:t>
      </w:r>
      <w:r w:rsidR="00233F87">
        <w:t xml:space="preserve"> and the potential for a decline in response</w:t>
      </w:r>
      <w:r w:rsidR="009E0DED">
        <w:t xml:space="preserve"> </w:t>
      </w:r>
      <w:r w:rsidR="00233F87">
        <w:t>rate</w:t>
      </w:r>
      <w:r w:rsidR="00253CE0">
        <w:t xml:space="preserve">; thus, </w:t>
      </w:r>
      <w:r w:rsidR="00BC1C1F">
        <w:t>Forsyth and Carter’s (2012) 59-item</w:t>
      </w:r>
      <w:r w:rsidRPr="00DB64AC">
        <w:t xml:space="preserve"> </w:t>
      </w:r>
      <w:r w:rsidR="00DE197D">
        <w:t xml:space="preserve">scale </w:t>
      </w:r>
      <w:proofErr w:type="gramStart"/>
      <w:r w:rsidR="006A6EFF">
        <w:t>was</w:t>
      </w:r>
      <w:proofErr w:type="gramEnd"/>
      <w:r w:rsidR="006A6EFF">
        <w:t xml:space="preserve"> not chosen</w:t>
      </w:r>
      <w:r w:rsidR="006F526D">
        <w:t>.</w:t>
      </w:r>
      <w:r w:rsidR="006A6EFF">
        <w:t xml:space="preserve"> </w:t>
      </w:r>
      <w:r w:rsidRPr="00DB64AC">
        <w:t xml:space="preserve">However, </w:t>
      </w:r>
      <w:r w:rsidR="006F526D">
        <w:t>the CDS</w:t>
      </w:r>
      <w:r w:rsidRPr="00DB64AC">
        <w:t xml:space="preserve"> was developed using samples of people of color broadly, and thus is not specifically </w:t>
      </w:r>
      <w:r w:rsidR="003F002F">
        <w:t xml:space="preserve">focused on coping with gendered racism and it does not measure </w:t>
      </w:r>
      <w:r w:rsidRPr="00DB64AC">
        <w:t>cultural factors that are particularly relevant for Black women</w:t>
      </w:r>
      <w:r w:rsidR="003F002F">
        <w:t>’s coping</w:t>
      </w:r>
      <w:r w:rsidRPr="00DB64AC">
        <w:t>, such as spirituality or internal strength. The results of this study reflect mixed results in the literature as to the role of engagement and disengagement coping strategies, using a variety of coping measures, as mediators of the relations between discrimination and mental health</w:t>
      </w:r>
      <w:r w:rsidR="00B71C6F">
        <w:t xml:space="preserve">. </w:t>
      </w:r>
      <w:r w:rsidR="00DD2C2D">
        <w:t xml:space="preserve">Currently, </w:t>
      </w:r>
      <w:r w:rsidR="00BA66CE">
        <w:t xml:space="preserve">there are measures that </w:t>
      </w:r>
      <w:r w:rsidR="00E749C3">
        <w:t xml:space="preserve">assess coping without </w:t>
      </w:r>
      <w:r w:rsidR="00DB1CA1">
        <w:t>regard for cultural variables (e.g., COPE</w:t>
      </w:r>
      <w:r w:rsidR="004111BA">
        <w:t xml:space="preserve"> Inventory</w:t>
      </w:r>
      <w:r w:rsidR="00DB1CA1">
        <w:t>;</w:t>
      </w:r>
      <w:r w:rsidR="004111BA">
        <w:t xml:space="preserve"> </w:t>
      </w:r>
      <w:r w:rsidR="004111BA">
        <w:rPr>
          <w:noProof/>
        </w:rPr>
        <w:t>Carver et al., 1989)</w:t>
      </w:r>
      <w:r w:rsidR="00DB1CA1">
        <w:t xml:space="preserve">, or focus only on </w:t>
      </w:r>
      <w:r w:rsidR="00C171A4">
        <w:t>one aspect of culture (i.e., race</w:t>
      </w:r>
      <w:r w:rsidR="004111BA">
        <w:t>, such as the Africultural</w:t>
      </w:r>
      <w:r w:rsidR="004B3354">
        <w:t xml:space="preserve"> Coping Systems Inventory</w:t>
      </w:r>
      <w:r w:rsidR="00C354C9">
        <w:t xml:space="preserve"> </w:t>
      </w:r>
      <w:r w:rsidR="004B3354">
        <w:rPr>
          <w:noProof/>
        </w:rPr>
        <w:t>(Utsey, Adams, et al., 2000)</w:t>
      </w:r>
      <w:r w:rsidR="001E1DE7">
        <w:t xml:space="preserve">. </w:t>
      </w:r>
      <w:r w:rsidR="00B71C6F">
        <w:t xml:space="preserve">Future research should consider ways to capture how Black women cope with gendered racism to aid in quantitative research on Black </w:t>
      </w:r>
      <w:proofErr w:type="gramStart"/>
      <w:r w:rsidR="00B71C6F">
        <w:t>women’s</w:t>
      </w:r>
      <w:proofErr w:type="gramEnd"/>
      <w:r w:rsidR="00B71C6F">
        <w:t xml:space="preserve"> gendered racial experiences (i.e., scale development).</w:t>
      </w:r>
    </w:p>
    <w:p w14:paraId="238EC2CF" w14:textId="15FE3E93" w:rsidR="00DB64AC" w:rsidRDefault="00DB64AC" w:rsidP="00DB64AC">
      <w:pPr>
        <w:spacing w:line="480" w:lineRule="auto"/>
      </w:pPr>
      <w:r w:rsidRPr="00DB64AC">
        <w:tab/>
        <w:t xml:space="preserve">Lastly, though the PCL-5 is the most commonly used trauma measure within discrimination research, the questions reflect </w:t>
      </w:r>
      <w:r w:rsidRPr="00DB64AC">
        <w:rPr>
          <w:i/>
          <w:iCs/>
        </w:rPr>
        <w:t>DSM-5</w:t>
      </w:r>
      <w:r w:rsidR="00DA7D8D">
        <w:t xml:space="preserve"> (American Psy</w:t>
      </w:r>
      <w:r w:rsidR="00AA55AE">
        <w:t>chiatric</w:t>
      </w:r>
      <w:r w:rsidR="00DA7D8D">
        <w:t xml:space="preserve"> Association, 2013)</w:t>
      </w:r>
      <w:r w:rsidRPr="00DB64AC">
        <w:t xml:space="preserve"> criteria of posttraumatic stress disorder and are not culturally attuned to the ways people of color and other marginalized group members are impacted by discrimination. The PCL-5 was chosen given its strong internal consistency across studies involving diverse samples and its ease of </w:t>
      </w:r>
      <w:r w:rsidRPr="00DB64AC">
        <w:lastRenderedPageBreak/>
        <w:t xml:space="preserve">interpretation and administration for participants. This scale was modified to better reflect experiences of gendered racism; rather than the standard Criterion A questions, participants were given an open-ended prompt to describe a particularly memorable example of gendered racism. This modification allowed us to prompt participants to think of this experience and other similar experiences while responding to the traumatic stress questions. </w:t>
      </w:r>
      <w:r w:rsidR="007D0B95">
        <w:t xml:space="preserve">Moreover, our modification mirrored </w:t>
      </w:r>
      <w:r w:rsidR="00D82578">
        <w:t xml:space="preserve">other </w:t>
      </w:r>
      <w:r w:rsidR="00F5133D">
        <w:t xml:space="preserve">scales that </w:t>
      </w:r>
      <w:r w:rsidR="00263BD4">
        <w:t xml:space="preserve">assess </w:t>
      </w:r>
      <w:r w:rsidR="005734E7">
        <w:t xml:space="preserve">for discrimination-related </w:t>
      </w:r>
      <w:r w:rsidR="00571189">
        <w:t xml:space="preserve">coping and traumatic stress experiences </w:t>
      </w:r>
      <w:r w:rsidR="00571189">
        <w:rPr>
          <w:noProof/>
        </w:rPr>
        <w:t>(Carter et al., 2013; Forsyth &amp; Carter, 2012)</w:t>
      </w:r>
      <w:r w:rsidR="00571189">
        <w:t xml:space="preserve">. </w:t>
      </w:r>
      <w:r w:rsidR="00C17D84">
        <w:t>Adapting C</w:t>
      </w:r>
      <w:r w:rsidR="00C15636">
        <w:t>arter and colleagues</w:t>
      </w:r>
      <w:r w:rsidR="00B52924">
        <w:t>’</w:t>
      </w:r>
      <w:r w:rsidR="00581AE6">
        <w:t xml:space="preserve"> (201</w:t>
      </w:r>
      <w:r w:rsidR="00EA11D7">
        <w:t>3)</w:t>
      </w:r>
      <w:r w:rsidR="00B52924">
        <w:t xml:space="preserve"> </w:t>
      </w:r>
      <w:r w:rsidR="00BF1A91">
        <w:t xml:space="preserve">Race-Based Traumatic Stress </w:t>
      </w:r>
      <w:r w:rsidR="00A92ADF">
        <w:t xml:space="preserve">Symptom </w:t>
      </w:r>
      <w:r w:rsidR="00BF1A91">
        <w:t xml:space="preserve">Scale was </w:t>
      </w:r>
      <w:r w:rsidR="00C17D84">
        <w:t xml:space="preserve">ultimately not </w:t>
      </w:r>
      <w:r w:rsidR="00075BE0">
        <w:t xml:space="preserve">considered </w:t>
      </w:r>
      <w:r w:rsidR="00E47CCD">
        <w:t>due to considerations of participant fatigue</w:t>
      </w:r>
      <w:r w:rsidR="00B8149D">
        <w:t>, though this scale was</w:t>
      </w:r>
      <w:r w:rsidR="00F45B9C">
        <w:t xml:space="preserve"> similarly</w:t>
      </w:r>
      <w:r w:rsidR="00B8149D">
        <w:t xml:space="preserve"> developed using </w:t>
      </w:r>
      <w:r w:rsidR="00EF3A67">
        <w:t>a sample</w:t>
      </w:r>
      <w:r w:rsidR="00B8149D">
        <w:t xml:space="preserve"> of people of color and white individuals</w:t>
      </w:r>
      <w:r w:rsidR="00E47CCD">
        <w:t>.</w:t>
      </w:r>
      <w:r w:rsidR="0038740E">
        <w:t xml:space="preserve"> </w:t>
      </w:r>
      <w:r w:rsidR="00A44251">
        <w:t xml:space="preserve">Future research </w:t>
      </w:r>
      <w:r w:rsidR="00C56F80">
        <w:t xml:space="preserve">should </w:t>
      </w:r>
      <w:r w:rsidR="006129AC">
        <w:t>consider developing a quantitative measure of</w:t>
      </w:r>
      <w:r w:rsidR="00C56F80">
        <w:t xml:space="preserve"> </w:t>
      </w:r>
      <w:r w:rsidR="00A5117F">
        <w:t>the psychological impacts (</w:t>
      </w:r>
      <w:r w:rsidR="00307576">
        <w:t>namely</w:t>
      </w:r>
      <w:r w:rsidR="00A5117F">
        <w:t>, traumatic stress) of gender</w:t>
      </w:r>
      <w:r w:rsidR="00073C42">
        <w:t>e</w:t>
      </w:r>
      <w:r w:rsidR="00A5117F">
        <w:t>d racism for Black women</w:t>
      </w:r>
      <w:r w:rsidR="00D22EBC">
        <w:t xml:space="preserve">, with attention toward </w:t>
      </w:r>
      <w:r w:rsidR="008070EA">
        <w:t>sufficiently</w:t>
      </w:r>
      <w:r w:rsidR="00D22EBC">
        <w:t xml:space="preserve"> </w:t>
      </w:r>
      <w:r w:rsidR="004752CD">
        <w:t xml:space="preserve">capturing these experiences </w:t>
      </w:r>
      <w:r w:rsidR="00683092">
        <w:t xml:space="preserve">in </w:t>
      </w:r>
      <w:r w:rsidR="004A674A">
        <w:t xml:space="preserve">a more concise manner to prevent </w:t>
      </w:r>
      <w:r w:rsidR="00B44FBB">
        <w:t>response</w:t>
      </w:r>
      <w:r w:rsidR="009B5119">
        <w:t xml:space="preserve"> </w:t>
      </w:r>
      <w:r w:rsidR="00B44FBB">
        <w:t xml:space="preserve">rate decline and participant </w:t>
      </w:r>
      <w:r w:rsidR="006968FD">
        <w:t xml:space="preserve">fatigue. </w:t>
      </w:r>
    </w:p>
    <w:p w14:paraId="593D8461" w14:textId="74D5AE27" w:rsidR="00BE08C5" w:rsidRDefault="000779E0" w:rsidP="003E5BD5">
      <w:pPr>
        <w:pStyle w:val="Heading2"/>
      </w:pPr>
      <w:bookmarkStart w:id="43" w:name="_Toc71371412"/>
      <w:r w:rsidRPr="00C53737">
        <w:t>Implications for Practice</w:t>
      </w:r>
      <w:r w:rsidR="00582BDD">
        <w:t xml:space="preserve"> and Advocacy</w:t>
      </w:r>
      <w:bookmarkEnd w:id="43"/>
    </w:p>
    <w:p w14:paraId="77EC29BF" w14:textId="77777777" w:rsidR="003C3534" w:rsidRPr="003C3534" w:rsidRDefault="003C3534" w:rsidP="003C3534"/>
    <w:p w14:paraId="47AABCB8" w14:textId="04687E2A" w:rsidR="001D649B" w:rsidRDefault="006D10AA" w:rsidP="003C3534">
      <w:pPr>
        <w:spacing w:line="480" w:lineRule="auto"/>
      </w:pPr>
      <w:r>
        <w:tab/>
      </w:r>
      <w:r w:rsidR="00441498">
        <w:t>These findings have imp</w:t>
      </w:r>
      <w:r w:rsidR="003E5BD5">
        <w:t xml:space="preserve">ortant implications for </w:t>
      </w:r>
      <w:r w:rsidR="008356E8">
        <w:t xml:space="preserve">clinical </w:t>
      </w:r>
      <w:r w:rsidR="003E5BD5">
        <w:t>practice and</w:t>
      </w:r>
      <w:r w:rsidR="007A195A">
        <w:t xml:space="preserve"> larger</w:t>
      </w:r>
      <w:r w:rsidR="003E5BD5">
        <w:t xml:space="preserve"> </w:t>
      </w:r>
      <w:r w:rsidR="008356E8">
        <w:t>advocacy</w:t>
      </w:r>
      <w:r w:rsidR="007A195A">
        <w:t xml:space="preserve"> work.</w:t>
      </w:r>
      <w:r w:rsidR="0024353A">
        <w:t xml:space="preserve"> </w:t>
      </w:r>
      <w:r w:rsidR="009A282A">
        <w:t>P</w:t>
      </w:r>
      <w:r w:rsidR="00F11820">
        <w:t xml:space="preserve">sychologists should </w:t>
      </w:r>
      <w:r w:rsidR="008E2691">
        <w:t xml:space="preserve">be cognizant of </w:t>
      </w:r>
      <w:r w:rsidR="00901A79">
        <w:t>the myriad</w:t>
      </w:r>
      <w:r w:rsidR="006327CE">
        <w:t xml:space="preserve">, sometimes conflicting </w:t>
      </w:r>
      <w:r w:rsidR="007B6FB9">
        <w:t>beliefs and attitudes Black women may h</w:t>
      </w:r>
      <w:r w:rsidR="00E034BF">
        <w:t xml:space="preserve">old regarding </w:t>
      </w:r>
      <w:r w:rsidR="00E37F18">
        <w:t>coping with gendered racism</w:t>
      </w:r>
      <w:r w:rsidR="00341CFE">
        <w:t xml:space="preserve"> and other forms of stress</w:t>
      </w:r>
      <w:r w:rsidR="009279D3">
        <w:t xml:space="preserve">. </w:t>
      </w:r>
      <w:r w:rsidR="000D5B13">
        <w:t>For example, within a therapeutic context</w:t>
      </w:r>
      <w:r w:rsidR="001B0375">
        <w:t>,</w:t>
      </w:r>
      <w:r w:rsidR="000D5B13">
        <w:t xml:space="preserve"> it would be beneficial </w:t>
      </w:r>
      <w:r w:rsidR="007817FD">
        <w:t xml:space="preserve">to utilize </w:t>
      </w:r>
      <w:r w:rsidR="00AA70F4">
        <w:t xml:space="preserve">culturally appropriate interventions to </w:t>
      </w:r>
      <w:r w:rsidR="00C50C77">
        <w:t xml:space="preserve">facilitate clients’ exploration of how they cope </w:t>
      </w:r>
      <w:r w:rsidR="00C204E1">
        <w:t>and highlight</w:t>
      </w:r>
      <w:r w:rsidR="00035695">
        <w:t xml:space="preserve"> underlying beliefs that </w:t>
      </w:r>
      <w:r w:rsidR="00A93F38">
        <w:t>influence</w:t>
      </w:r>
      <w:r w:rsidR="001A1116">
        <w:t xml:space="preserve"> coping </w:t>
      </w:r>
      <w:r w:rsidR="00EF4431">
        <w:t>(e.g., internalizing the Strong Black Woman schema).</w:t>
      </w:r>
      <w:r w:rsidR="000162DF">
        <w:t xml:space="preserve"> It is important to be mindful of the </w:t>
      </w:r>
      <w:r w:rsidR="001173CF">
        <w:t>complexity of gendered racial identity</w:t>
      </w:r>
      <w:r w:rsidR="001266B6">
        <w:t xml:space="preserve"> </w:t>
      </w:r>
      <w:r w:rsidR="003C6806">
        <w:t xml:space="preserve">and allow </w:t>
      </w:r>
      <w:r w:rsidR="001266B6">
        <w:t>Black women to hold space for aspects that can be perceived as both beneficial and harmful, but nonetheless important to their identity.</w:t>
      </w:r>
      <w:r w:rsidR="000162DF">
        <w:t xml:space="preserve"> </w:t>
      </w:r>
      <w:r w:rsidR="00895B35">
        <w:t>I</w:t>
      </w:r>
      <w:r w:rsidR="00161C8A">
        <w:t>n a group therapy context</w:t>
      </w:r>
      <w:r w:rsidR="00F226B8">
        <w:t>, consciousness-raising</w:t>
      </w:r>
      <w:r w:rsidR="00AA517B">
        <w:t xml:space="preserve"> </w:t>
      </w:r>
      <w:r w:rsidR="000E34BC">
        <w:t xml:space="preserve">interventions </w:t>
      </w:r>
      <w:r w:rsidR="00AA517B">
        <w:t xml:space="preserve">can </w:t>
      </w:r>
      <w:r w:rsidR="00AA517B">
        <w:lastRenderedPageBreak/>
        <w:t>allow Black women and other women of color to connect</w:t>
      </w:r>
      <w:r w:rsidR="00E00263">
        <w:t xml:space="preserve"> </w:t>
      </w:r>
      <w:r w:rsidR="00AA517B">
        <w:t>through shared experiences</w:t>
      </w:r>
      <w:r w:rsidR="0049120C">
        <w:t xml:space="preserve"> </w:t>
      </w:r>
      <w:r w:rsidR="00286C2C">
        <w:t>and move toward externalizing rather than internalizing distress.</w:t>
      </w:r>
      <w:r w:rsidR="00C10B6C">
        <w:t xml:space="preserve"> </w:t>
      </w:r>
      <w:r w:rsidR="00726ACD">
        <w:t xml:space="preserve">This </w:t>
      </w:r>
      <w:r w:rsidR="0003779C">
        <w:t xml:space="preserve">reframing </w:t>
      </w:r>
      <w:r w:rsidR="0016504F">
        <w:t>may help</w:t>
      </w:r>
      <w:r w:rsidR="0003779C">
        <w:t xml:space="preserve"> Black women </w:t>
      </w:r>
      <w:r w:rsidR="0016504F">
        <w:t xml:space="preserve">move away from </w:t>
      </w:r>
      <w:r w:rsidR="005D759E">
        <w:t xml:space="preserve">disengagement and toward engagement coping strategies. </w:t>
      </w:r>
    </w:p>
    <w:p w14:paraId="0325373D" w14:textId="7FD05612" w:rsidR="00C53737" w:rsidRPr="00C53737" w:rsidRDefault="00091E21" w:rsidP="00B830A8">
      <w:pPr>
        <w:spacing w:line="480" w:lineRule="auto"/>
        <w:ind w:firstLine="720"/>
      </w:pPr>
      <w:r>
        <w:t>T</w:t>
      </w:r>
      <w:r w:rsidR="00F919FD">
        <w:t xml:space="preserve">hough </w:t>
      </w:r>
      <w:r w:rsidR="000045CF">
        <w:t xml:space="preserve">addressing intersectional oppression in a clinical setting is important, </w:t>
      </w:r>
      <w:r w:rsidR="006C34C1">
        <w:t>therapy can replicate oppressive dynamics and cause harm</w:t>
      </w:r>
      <w:r w:rsidR="00A33E90">
        <w:t xml:space="preserve"> </w:t>
      </w:r>
      <w:r w:rsidR="00E42324">
        <w:rPr>
          <w:noProof/>
        </w:rPr>
        <w:t>(</w:t>
      </w:r>
      <w:r w:rsidR="00D834F0">
        <w:rPr>
          <w:noProof/>
        </w:rPr>
        <w:t xml:space="preserve">e.g., </w:t>
      </w:r>
      <w:r w:rsidR="00DD7DC0">
        <w:rPr>
          <w:noProof/>
        </w:rPr>
        <w:t>Greene</w:t>
      </w:r>
      <w:r w:rsidR="00E42324">
        <w:rPr>
          <w:noProof/>
        </w:rPr>
        <w:t>, 1996; Mazzula &amp; Nadal, 2015; McNair, 1992; Owen et al., 2014)</w:t>
      </w:r>
      <w:r w:rsidR="006C34C1">
        <w:t xml:space="preserve">. </w:t>
      </w:r>
      <w:r w:rsidR="008D10D3">
        <w:t>Individual and group therapy interventions may help raise individual awareness and offer new ways of coping</w:t>
      </w:r>
      <w:r w:rsidR="009E5401">
        <w:t xml:space="preserve">; however, </w:t>
      </w:r>
      <w:r w:rsidR="003443DC">
        <w:t>therap</w:t>
      </w:r>
      <w:r w:rsidR="00A53270">
        <w:t xml:space="preserve">eutic interventions </w:t>
      </w:r>
      <w:r w:rsidR="00404675">
        <w:t xml:space="preserve">take an individualistic approach to </w:t>
      </w:r>
      <w:r w:rsidR="003874E4">
        <w:t>broader, systemic problems</w:t>
      </w:r>
      <w:r w:rsidR="009E5401">
        <w:t>.</w:t>
      </w:r>
      <w:r w:rsidR="009A07CC">
        <w:t xml:space="preserve"> Additionally, </w:t>
      </w:r>
      <w:r w:rsidR="003E0852">
        <w:t xml:space="preserve">while consciousness-raising </w:t>
      </w:r>
      <w:r w:rsidR="00492978">
        <w:t xml:space="preserve">can occur in therapy, </w:t>
      </w:r>
      <w:r w:rsidR="00CA5A2E">
        <w:t>it</w:t>
      </w:r>
      <w:r w:rsidR="00C62766">
        <w:t xml:space="preserve"> </w:t>
      </w:r>
      <w:r w:rsidR="00CF1D75">
        <w:t xml:space="preserve">is considered to be a lifelong process that occurs </w:t>
      </w:r>
      <w:r w:rsidR="00FF64D3">
        <w:t xml:space="preserve">within </w:t>
      </w:r>
      <w:r w:rsidR="006038F9">
        <w:t>and between marginalized communities</w:t>
      </w:r>
      <w:r w:rsidR="00617E38">
        <w:t xml:space="preserve"> in</w:t>
      </w:r>
      <w:r w:rsidR="00F73B73">
        <w:t xml:space="preserve"> largely</w:t>
      </w:r>
      <w:r w:rsidR="00617E38">
        <w:t xml:space="preserve"> non-therapeutic contexts</w:t>
      </w:r>
      <w:r w:rsidR="00335D94">
        <w:t xml:space="preserve"> (</w:t>
      </w:r>
      <w:r w:rsidR="00B830A8">
        <w:t xml:space="preserve">L. S. Brown, 2018; Charmaz, 2017; </w:t>
      </w:r>
      <w:r w:rsidR="00335D94">
        <w:t xml:space="preserve">Diemer et al., 2006; </w:t>
      </w:r>
      <w:r w:rsidR="00B830A8">
        <w:rPr>
          <w:color w:val="000000" w:themeColor="text1"/>
        </w:rPr>
        <w:t xml:space="preserve">Prilleltensky, 2003; </w:t>
      </w:r>
      <w:r w:rsidR="00B830A8">
        <w:t>Mosley, 2021).</w:t>
      </w:r>
      <w:r w:rsidR="00617E38">
        <w:t xml:space="preserve"> </w:t>
      </w:r>
      <w:r w:rsidR="000625BE">
        <w:t>Psychologists</w:t>
      </w:r>
      <w:r w:rsidR="00E506F3">
        <w:t xml:space="preserve"> must recognize and accept the limits of the therapeutic space in addressing</w:t>
      </w:r>
      <w:r w:rsidR="000625BE">
        <w:t xml:space="preserve"> </w:t>
      </w:r>
      <w:r w:rsidR="0063456A">
        <w:t xml:space="preserve">these </w:t>
      </w:r>
      <w:r w:rsidR="005A5F4B">
        <w:t>issues and</w:t>
      </w:r>
      <w:r w:rsidR="006C34C1">
        <w:t xml:space="preserve"> </w:t>
      </w:r>
      <w:r w:rsidR="00C00453">
        <w:t xml:space="preserve">utilize </w:t>
      </w:r>
      <w:r w:rsidR="006C34C1">
        <w:t xml:space="preserve">advocacy on local and national levels as </w:t>
      </w:r>
      <w:r w:rsidR="00C00453">
        <w:t xml:space="preserve">an </w:t>
      </w:r>
      <w:r w:rsidR="00AF0772">
        <w:t xml:space="preserve">additional </w:t>
      </w:r>
      <w:r w:rsidR="0051129C">
        <w:t xml:space="preserve">tool to improve </w:t>
      </w:r>
      <w:r w:rsidR="00AF0772">
        <w:t xml:space="preserve">client wellbeing. </w:t>
      </w:r>
      <w:r w:rsidR="00AF2F74">
        <w:t xml:space="preserve">For example, </w:t>
      </w:r>
      <w:r w:rsidR="00370531">
        <w:t xml:space="preserve">psychologists could </w:t>
      </w:r>
      <w:r w:rsidR="00F8225D">
        <w:t>contribute to improving</w:t>
      </w:r>
      <w:r w:rsidR="00E5219A">
        <w:t xml:space="preserve"> </w:t>
      </w:r>
      <w:r w:rsidR="00BE0397">
        <w:t xml:space="preserve">workplace </w:t>
      </w:r>
      <w:r w:rsidR="00175641">
        <w:t xml:space="preserve">discrimination policies to </w:t>
      </w:r>
      <w:r w:rsidR="003378C0">
        <w:t>be</w:t>
      </w:r>
      <w:r w:rsidR="006347D3">
        <w:t xml:space="preserve"> more </w:t>
      </w:r>
      <w:r w:rsidR="003378C0">
        <w:t>inclusive of microaggression</w:t>
      </w:r>
      <w:r w:rsidR="006347D3">
        <w:t xml:space="preserve">s </w:t>
      </w:r>
      <w:r w:rsidR="003378C0">
        <w:t xml:space="preserve">and the </w:t>
      </w:r>
      <w:r w:rsidR="00143AF3">
        <w:t xml:space="preserve">impact of cumulative </w:t>
      </w:r>
      <w:r w:rsidR="00E51AEB">
        <w:t>experiences</w:t>
      </w:r>
      <w:r w:rsidR="006C4F88">
        <w:t xml:space="preserve">. </w:t>
      </w:r>
      <w:r w:rsidR="00446970">
        <w:t>Psychologist</w:t>
      </w:r>
      <w:r w:rsidR="00966880">
        <w:t>s</w:t>
      </w:r>
      <w:r w:rsidR="00446970">
        <w:t xml:space="preserve"> could also </w:t>
      </w:r>
      <w:r w:rsidR="00C60230">
        <w:t xml:space="preserve">join a community coalition or advisory board and assist </w:t>
      </w:r>
      <w:r w:rsidR="00FD2E18">
        <w:t xml:space="preserve">with periodic needs assessments designed to identify pertinent issues and </w:t>
      </w:r>
      <w:r w:rsidR="006257EC">
        <w:t xml:space="preserve">advocate for solutions </w:t>
      </w:r>
      <w:r w:rsidR="000421FE">
        <w:t xml:space="preserve">based on </w:t>
      </w:r>
      <w:r w:rsidR="009444DE">
        <w:t>lived experiences of</w:t>
      </w:r>
      <w:r w:rsidR="00FD2E18">
        <w:t xml:space="preserve"> community members</w:t>
      </w:r>
      <w:r w:rsidR="009444DE">
        <w:t>.</w:t>
      </w:r>
      <w:r w:rsidR="009B422D">
        <w:t xml:space="preserve"> </w:t>
      </w:r>
    </w:p>
    <w:p w14:paraId="36D45478" w14:textId="6E90C7AF" w:rsidR="00DB64AC" w:rsidRDefault="00DB64AC" w:rsidP="003E5BD5">
      <w:pPr>
        <w:pStyle w:val="Heading2"/>
      </w:pPr>
      <w:bookmarkStart w:id="44" w:name="_Toc71371413"/>
      <w:r w:rsidRPr="00DB64AC">
        <w:t>Conclusion</w:t>
      </w:r>
      <w:bookmarkEnd w:id="44"/>
    </w:p>
    <w:p w14:paraId="4349654F" w14:textId="77777777" w:rsidR="0041005C" w:rsidRPr="0041005C" w:rsidRDefault="0041005C" w:rsidP="0041005C"/>
    <w:p w14:paraId="0AB94E32" w14:textId="4265D4C6" w:rsidR="00DB64AC" w:rsidRDefault="001111CB" w:rsidP="001111CB">
      <w:pPr>
        <w:spacing w:line="480" w:lineRule="auto"/>
        <w:ind w:firstLine="720"/>
      </w:pPr>
      <w:r>
        <w:t>These</w:t>
      </w:r>
      <w:r w:rsidR="00DB64AC" w:rsidRPr="00DB64AC">
        <w:t xml:space="preserve"> findings further illustrate a link between gendered racial microaggressions and traumatic stress and expands upon the literature by suggesting a complex role of the Strong Black Woman schema and </w:t>
      </w:r>
      <w:r w:rsidR="00CB1184">
        <w:t>womanist attitudes</w:t>
      </w:r>
      <w:r w:rsidR="00DB64AC" w:rsidRPr="00DB64AC">
        <w:t xml:space="preserve"> for Black women. Additionally, our findings indicate that certain aspects of coping may be more salient for Black women in the context of the </w:t>
      </w:r>
      <w:r w:rsidR="00DB64AC" w:rsidRPr="00DB64AC">
        <w:lastRenderedPageBreak/>
        <w:t xml:space="preserve">SBW schema and </w:t>
      </w:r>
      <w:r w:rsidR="00CB1184">
        <w:t>womanist attitudes</w:t>
      </w:r>
      <w:r w:rsidR="00DB64AC" w:rsidRPr="00DB64AC">
        <w:t xml:space="preserve">, such that Black women may utilize coping strategies based on their internalization of the need to be self-sufficient as well as their ability to situate gendered racism in a broader, systemic context. This study highlights the need for researchers to continue to explore both exacerbating and buffering factors in the link between discrimination and negative mental health outcomes for Black women. Moreover, it is equally important to explore positive mental health outcomes for Black women, such as measures of flourishing and posttraumatic growth. Future research should also explore the interactional nature between </w:t>
      </w:r>
      <w:r w:rsidR="00B5283B">
        <w:t>womanist attitudes</w:t>
      </w:r>
      <w:r w:rsidR="00DB64AC" w:rsidRPr="00DB64AC">
        <w:t xml:space="preserve"> and the SBW schema for Black women, as they are both salient aspect</w:t>
      </w:r>
      <w:r w:rsidR="000779E0">
        <w:t>s</w:t>
      </w:r>
      <w:r w:rsidR="00DB64AC" w:rsidRPr="00DB64AC">
        <w:t xml:space="preserve"> of identity that can have a range of impacts on wellbeing. </w:t>
      </w:r>
    </w:p>
    <w:p w14:paraId="09A73C8E" w14:textId="6FCADC30" w:rsidR="009431F3" w:rsidRDefault="009431F3" w:rsidP="00DB64AC">
      <w:pPr>
        <w:spacing w:line="480" w:lineRule="auto"/>
      </w:pPr>
    </w:p>
    <w:p w14:paraId="757F25B2" w14:textId="29D621FD" w:rsidR="009431F3" w:rsidRDefault="009431F3" w:rsidP="00DB64AC">
      <w:pPr>
        <w:spacing w:line="480" w:lineRule="auto"/>
      </w:pPr>
    </w:p>
    <w:p w14:paraId="16E2B85C" w14:textId="12C765E9" w:rsidR="009431F3" w:rsidRDefault="009431F3" w:rsidP="00DB64AC">
      <w:pPr>
        <w:spacing w:line="480" w:lineRule="auto"/>
      </w:pPr>
    </w:p>
    <w:p w14:paraId="6F3FC9B2" w14:textId="77777777" w:rsidR="009431F3" w:rsidRPr="000F44B4" w:rsidRDefault="009431F3" w:rsidP="009431F3">
      <w:pPr>
        <w:spacing w:line="480" w:lineRule="auto"/>
        <w:rPr>
          <w:color w:val="000000" w:themeColor="text1"/>
        </w:rPr>
      </w:pPr>
    </w:p>
    <w:p w14:paraId="7D2995C4" w14:textId="376E1192" w:rsidR="009431F3" w:rsidRDefault="009431F3" w:rsidP="009431F3">
      <w:pPr>
        <w:spacing w:line="480" w:lineRule="auto"/>
        <w:rPr>
          <w:color w:val="000000" w:themeColor="text1"/>
        </w:rPr>
      </w:pPr>
    </w:p>
    <w:p w14:paraId="14A4D633" w14:textId="12BA12EF" w:rsidR="00B07A5E" w:rsidRDefault="00B07A5E" w:rsidP="009431F3">
      <w:pPr>
        <w:spacing w:line="480" w:lineRule="auto"/>
        <w:rPr>
          <w:color w:val="000000" w:themeColor="text1"/>
        </w:rPr>
      </w:pPr>
    </w:p>
    <w:p w14:paraId="07751B57" w14:textId="32A69B25" w:rsidR="00B07A5E" w:rsidRDefault="00B07A5E" w:rsidP="009431F3">
      <w:pPr>
        <w:spacing w:line="480" w:lineRule="auto"/>
        <w:rPr>
          <w:color w:val="000000" w:themeColor="text1"/>
        </w:rPr>
      </w:pPr>
    </w:p>
    <w:p w14:paraId="3C9A994F" w14:textId="11F82E63" w:rsidR="00B07A5E" w:rsidRDefault="00B07A5E" w:rsidP="009431F3">
      <w:pPr>
        <w:spacing w:line="480" w:lineRule="auto"/>
        <w:rPr>
          <w:color w:val="000000" w:themeColor="text1"/>
        </w:rPr>
      </w:pPr>
    </w:p>
    <w:p w14:paraId="791858C3" w14:textId="36123803" w:rsidR="00B07A5E" w:rsidRDefault="00B07A5E" w:rsidP="009431F3">
      <w:pPr>
        <w:spacing w:line="480" w:lineRule="auto"/>
        <w:rPr>
          <w:color w:val="000000" w:themeColor="text1"/>
        </w:rPr>
      </w:pPr>
    </w:p>
    <w:p w14:paraId="73FB98A3" w14:textId="161BA558" w:rsidR="00B07A5E" w:rsidRDefault="00B07A5E" w:rsidP="009431F3">
      <w:pPr>
        <w:spacing w:line="480" w:lineRule="auto"/>
        <w:rPr>
          <w:color w:val="000000" w:themeColor="text1"/>
        </w:rPr>
      </w:pPr>
    </w:p>
    <w:p w14:paraId="3DA2EBD3" w14:textId="2E3DC2BD" w:rsidR="00B07A5E" w:rsidRDefault="00B07A5E" w:rsidP="009431F3">
      <w:pPr>
        <w:spacing w:line="480" w:lineRule="auto"/>
        <w:rPr>
          <w:color w:val="000000" w:themeColor="text1"/>
        </w:rPr>
      </w:pPr>
    </w:p>
    <w:p w14:paraId="12649246" w14:textId="374C3117" w:rsidR="00B07A5E" w:rsidRDefault="00B07A5E" w:rsidP="009431F3">
      <w:pPr>
        <w:spacing w:line="480" w:lineRule="auto"/>
        <w:rPr>
          <w:color w:val="000000" w:themeColor="text1"/>
        </w:rPr>
      </w:pPr>
    </w:p>
    <w:p w14:paraId="010418E6" w14:textId="153BE55B" w:rsidR="00B07A5E" w:rsidRDefault="00B07A5E" w:rsidP="009431F3">
      <w:pPr>
        <w:spacing w:line="480" w:lineRule="auto"/>
        <w:rPr>
          <w:color w:val="000000" w:themeColor="text1"/>
        </w:rPr>
      </w:pPr>
    </w:p>
    <w:p w14:paraId="35DA9792" w14:textId="1DF59445" w:rsidR="00B07A5E" w:rsidRDefault="00B07A5E" w:rsidP="009431F3">
      <w:pPr>
        <w:spacing w:line="480" w:lineRule="auto"/>
        <w:rPr>
          <w:color w:val="000000" w:themeColor="text1"/>
        </w:rPr>
      </w:pPr>
    </w:p>
    <w:p w14:paraId="7145DD27" w14:textId="204202F4" w:rsidR="00B07A5E" w:rsidRDefault="00B07A5E" w:rsidP="009431F3">
      <w:pPr>
        <w:spacing w:line="480" w:lineRule="auto"/>
        <w:rPr>
          <w:color w:val="000000" w:themeColor="text1"/>
        </w:rPr>
      </w:pPr>
    </w:p>
    <w:p w14:paraId="1F77FFC4" w14:textId="599BD3B9" w:rsidR="00B07A5E" w:rsidRDefault="00B07A5E" w:rsidP="009431F3">
      <w:pPr>
        <w:spacing w:line="480" w:lineRule="auto"/>
        <w:rPr>
          <w:color w:val="000000" w:themeColor="text1"/>
        </w:rPr>
      </w:pPr>
    </w:p>
    <w:p w14:paraId="4A165206" w14:textId="555586A5" w:rsidR="00B07A5E" w:rsidRDefault="00B07A5E" w:rsidP="009431F3">
      <w:pPr>
        <w:spacing w:line="480" w:lineRule="auto"/>
        <w:rPr>
          <w:color w:val="000000" w:themeColor="text1"/>
        </w:rPr>
      </w:pPr>
    </w:p>
    <w:p w14:paraId="4D1B594F" w14:textId="2D3DFEB9" w:rsidR="00B07A5E" w:rsidRDefault="00B07A5E" w:rsidP="009431F3">
      <w:pPr>
        <w:spacing w:line="480" w:lineRule="auto"/>
        <w:rPr>
          <w:color w:val="000000" w:themeColor="text1"/>
        </w:rPr>
      </w:pPr>
    </w:p>
    <w:p w14:paraId="3E61BC93" w14:textId="77777777" w:rsidR="00B07A5E" w:rsidRPr="000F44B4" w:rsidRDefault="00B07A5E" w:rsidP="009431F3">
      <w:pPr>
        <w:spacing w:line="480" w:lineRule="auto"/>
        <w:rPr>
          <w:color w:val="000000" w:themeColor="text1"/>
        </w:rPr>
      </w:pPr>
    </w:p>
    <w:p w14:paraId="3F6373D1" w14:textId="77777777" w:rsidR="009431F3" w:rsidRPr="000F44B4" w:rsidRDefault="009431F3" w:rsidP="009431F3">
      <w:pPr>
        <w:spacing w:line="480" w:lineRule="auto"/>
        <w:rPr>
          <w:color w:val="000000" w:themeColor="text1"/>
        </w:rPr>
      </w:pPr>
    </w:p>
    <w:p w14:paraId="546FD45B" w14:textId="77777777" w:rsidR="00FC7547" w:rsidRPr="000F44B4" w:rsidRDefault="00FC7547" w:rsidP="009431F3">
      <w:pPr>
        <w:spacing w:line="480" w:lineRule="auto"/>
        <w:rPr>
          <w:color w:val="000000" w:themeColor="text1"/>
        </w:rPr>
      </w:pPr>
    </w:p>
    <w:p w14:paraId="082688C6" w14:textId="77777777" w:rsidR="009431F3" w:rsidRPr="000F44B4" w:rsidRDefault="009431F3" w:rsidP="009431F3">
      <w:pPr>
        <w:spacing w:line="480" w:lineRule="auto"/>
        <w:rPr>
          <w:color w:val="000000" w:themeColor="text1"/>
        </w:rPr>
      </w:pPr>
    </w:p>
    <w:p w14:paraId="4959C575" w14:textId="77777777" w:rsidR="009431F3" w:rsidRPr="000F44B4" w:rsidRDefault="009431F3" w:rsidP="009431F3">
      <w:pPr>
        <w:spacing w:line="480" w:lineRule="auto"/>
        <w:rPr>
          <w:color w:val="000000" w:themeColor="text1"/>
        </w:rPr>
      </w:pPr>
    </w:p>
    <w:p w14:paraId="13F8F5D2" w14:textId="77777777" w:rsidR="009431F3" w:rsidRDefault="009431F3" w:rsidP="00977F50">
      <w:pPr>
        <w:pStyle w:val="Heading1"/>
      </w:pPr>
    </w:p>
    <w:p w14:paraId="50FB245F" w14:textId="77777777" w:rsidR="009431F3" w:rsidRPr="00196526" w:rsidRDefault="009431F3" w:rsidP="009431F3"/>
    <w:p w14:paraId="4DAF3B5C" w14:textId="77777777" w:rsidR="009431F3" w:rsidRPr="000F44B4" w:rsidRDefault="009431F3" w:rsidP="00977F50">
      <w:pPr>
        <w:pStyle w:val="Heading1"/>
      </w:pPr>
      <w:bookmarkStart w:id="45" w:name="_Toc5833151"/>
      <w:bookmarkStart w:id="46" w:name="_Toc65169077"/>
      <w:bookmarkStart w:id="47" w:name="_Toc71371414"/>
      <w:r w:rsidRPr="000F44B4">
        <w:t>REFERENCES</w:t>
      </w:r>
      <w:bookmarkEnd w:id="45"/>
      <w:bookmarkEnd w:id="46"/>
      <w:bookmarkEnd w:id="47"/>
    </w:p>
    <w:p w14:paraId="56851302" w14:textId="77777777" w:rsidR="009431F3" w:rsidRPr="000F44B4" w:rsidRDefault="009431F3" w:rsidP="009431F3">
      <w:pPr>
        <w:spacing w:line="480" w:lineRule="auto"/>
        <w:rPr>
          <w:color w:val="000000" w:themeColor="text1"/>
        </w:rPr>
      </w:pPr>
    </w:p>
    <w:p w14:paraId="4A3724B8" w14:textId="77777777" w:rsidR="009431F3" w:rsidRPr="000F44B4" w:rsidRDefault="009431F3" w:rsidP="009431F3">
      <w:pPr>
        <w:spacing w:line="480" w:lineRule="auto"/>
        <w:rPr>
          <w:color w:val="000000" w:themeColor="text1"/>
        </w:rPr>
      </w:pPr>
    </w:p>
    <w:p w14:paraId="40887D63" w14:textId="77777777" w:rsidR="009431F3" w:rsidRPr="000F44B4" w:rsidRDefault="009431F3" w:rsidP="009431F3">
      <w:pPr>
        <w:spacing w:line="480" w:lineRule="auto"/>
        <w:rPr>
          <w:color w:val="000000" w:themeColor="text1"/>
        </w:rPr>
      </w:pPr>
    </w:p>
    <w:p w14:paraId="4F3F10F0" w14:textId="77777777" w:rsidR="009431F3" w:rsidRPr="000F44B4" w:rsidRDefault="009431F3" w:rsidP="009431F3">
      <w:pPr>
        <w:spacing w:line="480" w:lineRule="auto"/>
        <w:rPr>
          <w:color w:val="000000" w:themeColor="text1"/>
        </w:rPr>
      </w:pPr>
    </w:p>
    <w:p w14:paraId="41799616" w14:textId="77777777" w:rsidR="009431F3" w:rsidRPr="000F44B4" w:rsidRDefault="009431F3" w:rsidP="009431F3">
      <w:pPr>
        <w:spacing w:line="480" w:lineRule="auto"/>
        <w:rPr>
          <w:color w:val="000000" w:themeColor="text1"/>
        </w:rPr>
      </w:pPr>
    </w:p>
    <w:p w14:paraId="707FAE18" w14:textId="77777777" w:rsidR="009431F3" w:rsidRPr="000F44B4" w:rsidRDefault="009431F3" w:rsidP="009431F3">
      <w:pPr>
        <w:spacing w:line="480" w:lineRule="auto"/>
        <w:rPr>
          <w:color w:val="000000" w:themeColor="text1"/>
        </w:rPr>
      </w:pPr>
    </w:p>
    <w:p w14:paraId="6D46C255" w14:textId="57DBFF29" w:rsidR="009431F3" w:rsidRDefault="009431F3" w:rsidP="009431F3">
      <w:pPr>
        <w:spacing w:line="480" w:lineRule="auto"/>
        <w:rPr>
          <w:color w:val="000000" w:themeColor="text1"/>
        </w:rPr>
      </w:pPr>
    </w:p>
    <w:p w14:paraId="2DD8B7D7" w14:textId="6E1174D1" w:rsidR="00D83485" w:rsidRDefault="00D83485" w:rsidP="009431F3">
      <w:pPr>
        <w:spacing w:line="480" w:lineRule="auto"/>
        <w:rPr>
          <w:color w:val="000000" w:themeColor="text1"/>
        </w:rPr>
      </w:pPr>
    </w:p>
    <w:p w14:paraId="2EBB5B3B" w14:textId="64A7B016" w:rsidR="00D83485" w:rsidRDefault="00D83485" w:rsidP="009431F3">
      <w:pPr>
        <w:spacing w:line="480" w:lineRule="auto"/>
        <w:rPr>
          <w:color w:val="000000" w:themeColor="text1"/>
        </w:rPr>
      </w:pPr>
    </w:p>
    <w:p w14:paraId="101B2B0A" w14:textId="7D4ED973" w:rsidR="00D83485" w:rsidRDefault="00D83485" w:rsidP="009431F3">
      <w:pPr>
        <w:spacing w:line="480" w:lineRule="auto"/>
        <w:rPr>
          <w:color w:val="000000" w:themeColor="text1"/>
        </w:rPr>
      </w:pPr>
    </w:p>
    <w:p w14:paraId="54F9012B" w14:textId="6FAEBA24" w:rsidR="00D83485" w:rsidRDefault="00D83485" w:rsidP="009431F3">
      <w:pPr>
        <w:spacing w:line="480" w:lineRule="auto"/>
        <w:rPr>
          <w:color w:val="000000" w:themeColor="text1"/>
        </w:rPr>
      </w:pPr>
    </w:p>
    <w:p w14:paraId="4D8058C0" w14:textId="4FD99F3B" w:rsidR="00D83485" w:rsidRDefault="00D83485" w:rsidP="009431F3">
      <w:pPr>
        <w:spacing w:line="480" w:lineRule="auto"/>
        <w:rPr>
          <w:color w:val="000000" w:themeColor="text1"/>
        </w:rPr>
      </w:pPr>
    </w:p>
    <w:p w14:paraId="3615C567" w14:textId="77777777" w:rsidR="00E95CB3" w:rsidRPr="00E42324" w:rsidRDefault="00E95CB3" w:rsidP="00E95CB3">
      <w:pPr>
        <w:pStyle w:val="Bibliography"/>
      </w:pPr>
      <w:r w:rsidRPr="00E42324">
        <w:lastRenderedPageBreak/>
        <w:t xml:space="preserve">Abdullah, A. S. (1998). Mammy-ism: A </w:t>
      </w:r>
      <w:r>
        <w:t>d</w:t>
      </w:r>
      <w:r w:rsidRPr="00E42324">
        <w:t xml:space="preserve">iagnosis of </w:t>
      </w:r>
      <w:r>
        <w:t>p</w:t>
      </w:r>
      <w:r w:rsidRPr="00E42324">
        <w:t xml:space="preserve">sychological </w:t>
      </w:r>
      <w:r>
        <w:t>m</w:t>
      </w:r>
      <w:r w:rsidRPr="00E42324">
        <w:t xml:space="preserve">isorientation for </w:t>
      </w:r>
      <w:r>
        <w:t>w</w:t>
      </w:r>
      <w:r w:rsidRPr="00E42324">
        <w:t xml:space="preserve">omen of African </w:t>
      </w:r>
      <w:r>
        <w:t>d</w:t>
      </w:r>
      <w:r w:rsidRPr="00E42324">
        <w:t xml:space="preserve">escent. </w:t>
      </w:r>
      <w:r w:rsidRPr="00E42324">
        <w:rPr>
          <w:i/>
          <w:iCs/>
        </w:rPr>
        <w:t>Journal of Black Psychology</w:t>
      </w:r>
      <w:r w:rsidRPr="00E42324">
        <w:t xml:space="preserve">, </w:t>
      </w:r>
      <w:r w:rsidRPr="00E42324">
        <w:rPr>
          <w:i/>
          <w:iCs/>
        </w:rPr>
        <w:t>24</w:t>
      </w:r>
      <w:r w:rsidRPr="00E42324">
        <w:t>(2), 196–210. https://doi.org/10.1177/00957984980242009</w:t>
      </w:r>
    </w:p>
    <w:p w14:paraId="7C42DD07" w14:textId="77777777" w:rsidR="00E95CB3" w:rsidRPr="00E42324" w:rsidRDefault="00E95CB3" w:rsidP="00E95CB3">
      <w:pPr>
        <w:pStyle w:val="Bibliography"/>
      </w:pPr>
      <w:r w:rsidRPr="00E42324">
        <w:t>Abdullah, T., Graham-</w:t>
      </w:r>
      <w:proofErr w:type="spellStart"/>
      <w:r w:rsidRPr="00E42324">
        <w:t>LoPresti</w:t>
      </w:r>
      <w:proofErr w:type="spellEnd"/>
      <w:r w:rsidRPr="00E42324">
        <w:t xml:space="preserve">, J. R., </w:t>
      </w:r>
      <w:proofErr w:type="spellStart"/>
      <w:r w:rsidRPr="00E42324">
        <w:t>Tahirkheli</w:t>
      </w:r>
      <w:proofErr w:type="spellEnd"/>
      <w:r w:rsidRPr="00E42324">
        <w:t xml:space="preserve">, N. N., Hughley, S. M., &amp; Watson, L. T. J. (2021). Microaggressions and posttraumatic stress disorder symptom scores among Black Americans: Exploring the link. </w:t>
      </w:r>
      <w:r w:rsidRPr="00E42324">
        <w:rPr>
          <w:i/>
          <w:iCs/>
        </w:rPr>
        <w:t>Traumatology: An International Journal</w:t>
      </w:r>
      <w:r w:rsidRPr="00E42324">
        <w:t>. http</w:t>
      </w:r>
      <w:r>
        <w:t>s://doi.org/</w:t>
      </w:r>
      <w:r w:rsidRPr="00E42324">
        <w:t>10.1037/trm0000259</w:t>
      </w:r>
    </w:p>
    <w:p w14:paraId="2C2642DD" w14:textId="77777777" w:rsidR="00E95CB3" w:rsidRPr="00E42324" w:rsidRDefault="00E95CB3" w:rsidP="00E95CB3">
      <w:pPr>
        <w:pStyle w:val="Bibliography"/>
      </w:pPr>
      <w:r w:rsidRPr="00E42324">
        <w:t xml:space="preserve">Abrams, J. A., Maxwell, M., Pope, M., &amp; Belgrave, F. Z. (2014). Carrying the world with the grace of a lady and the grit of a warrior: Deepening our understanding of the “Strong Black Woman” schema. </w:t>
      </w:r>
      <w:r w:rsidRPr="00E42324">
        <w:rPr>
          <w:i/>
          <w:iCs/>
        </w:rPr>
        <w:t>Psychology of Women Quarterly</w:t>
      </w:r>
      <w:r w:rsidRPr="00E42324">
        <w:t xml:space="preserve">, </w:t>
      </w:r>
      <w:r w:rsidRPr="00E42324">
        <w:rPr>
          <w:i/>
          <w:iCs/>
        </w:rPr>
        <w:t>38</w:t>
      </w:r>
      <w:r w:rsidRPr="00E42324">
        <w:t>(4), 503–518. https://doi.org/10.1177/0361684314541418</w:t>
      </w:r>
    </w:p>
    <w:p w14:paraId="52DFF2B9" w14:textId="77777777" w:rsidR="00E95CB3" w:rsidRPr="00E42324" w:rsidRDefault="00E95CB3" w:rsidP="00E95CB3">
      <w:pPr>
        <w:pStyle w:val="Bibliography"/>
      </w:pPr>
      <w:r w:rsidRPr="00E42324">
        <w:t xml:space="preserve">Alessi, E. J., Martin, J. I., </w:t>
      </w:r>
      <w:proofErr w:type="spellStart"/>
      <w:r w:rsidRPr="00E42324">
        <w:t>Gyamerah</w:t>
      </w:r>
      <w:proofErr w:type="spellEnd"/>
      <w:r w:rsidRPr="00E42324">
        <w:t>, A., &amp; Meyer, I. H. (2013). Prejudice-</w:t>
      </w:r>
      <w:r>
        <w:t>r</w:t>
      </w:r>
      <w:r w:rsidRPr="00E42324">
        <w:t xml:space="preserve">elated </w:t>
      </w:r>
      <w:r>
        <w:t>e</w:t>
      </w:r>
      <w:r w:rsidRPr="00E42324">
        <w:t xml:space="preserve">vents and </w:t>
      </w:r>
      <w:r>
        <w:t>t</w:t>
      </w:r>
      <w:r w:rsidRPr="00E42324">
        <w:t xml:space="preserve">raumatic </w:t>
      </w:r>
      <w:r>
        <w:t>s</w:t>
      </w:r>
      <w:r w:rsidRPr="00E42324">
        <w:t xml:space="preserve">tress </w:t>
      </w:r>
      <w:r>
        <w:t>a</w:t>
      </w:r>
      <w:r w:rsidRPr="00E42324">
        <w:t xml:space="preserve">mong </w:t>
      </w:r>
      <w:r>
        <w:t>h</w:t>
      </w:r>
      <w:r w:rsidRPr="00E42324">
        <w:t xml:space="preserve">eterosexuals and </w:t>
      </w:r>
      <w:r>
        <w:t>l</w:t>
      </w:r>
      <w:r w:rsidRPr="00E42324">
        <w:t xml:space="preserve">esbians, </w:t>
      </w:r>
      <w:r>
        <w:t>g</w:t>
      </w:r>
      <w:r w:rsidRPr="00E42324">
        <w:t xml:space="preserve">ay </w:t>
      </w:r>
      <w:r>
        <w:t>m</w:t>
      </w:r>
      <w:r w:rsidRPr="00E42324">
        <w:t xml:space="preserve">en and </w:t>
      </w:r>
      <w:r>
        <w:t>b</w:t>
      </w:r>
      <w:r w:rsidRPr="00E42324">
        <w:t xml:space="preserve">isexuals. </w:t>
      </w:r>
      <w:r w:rsidRPr="00E42324">
        <w:rPr>
          <w:i/>
          <w:iCs/>
        </w:rPr>
        <w:t>Journal of Aggression, Maltreatment &amp; Trauma</w:t>
      </w:r>
      <w:r w:rsidRPr="00E42324">
        <w:t xml:space="preserve">, </w:t>
      </w:r>
      <w:r w:rsidRPr="00E42324">
        <w:rPr>
          <w:i/>
          <w:iCs/>
        </w:rPr>
        <w:t>22</w:t>
      </w:r>
      <w:r w:rsidRPr="00E42324">
        <w:t>(5), 510–526.</w:t>
      </w:r>
      <w:r>
        <w:t xml:space="preserve"> https://doi.org/10.1080/10926771.2013.785455</w:t>
      </w:r>
    </w:p>
    <w:p w14:paraId="746F8642" w14:textId="77777777" w:rsidR="00E95CB3" w:rsidRPr="00E42324" w:rsidRDefault="00E95CB3" w:rsidP="00E95CB3">
      <w:pPr>
        <w:pStyle w:val="Bibliography"/>
      </w:pPr>
      <w:r w:rsidRPr="00E42324">
        <w:t xml:space="preserve">Allen, A. M., Wang, Y., Chae, D. H., Price, M. M., Powell, W., Steed, T. C., Rose Black, A., </w:t>
      </w:r>
      <w:proofErr w:type="spellStart"/>
      <w:r w:rsidRPr="00E42324">
        <w:t>Dhabhar</w:t>
      </w:r>
      <w:proofErr w:type="spellEnd"/>
      <w:r w:rsidRPr="00E42324">
        <w:t>, F. S., Marquez‐</w:t>
      </w:r>
      <w:proofErr w:type="spellStart"/>
      <w:r w:rsidRPr="00E42324">
        <w:t>Magaña</w:t>
      </w:r>
      <w:proofErr w:type="spellEnd"/>
      <w:r w:rsidRPr="00E42324">
        <w:t>, L., &amp; Woods‐</w:t>
      </w:r>
      <w:proofErr w:type="spellStart"/>
      <w:r w:rsidRPr="00E42324">
        <w:t>Giscombe</w:t>
      </w:r>
      <w:proofErr w:type="spellEnd"/>
      <w:r w:rsidRPr="00E42324">
        <w:t xml:space="preserve">, C. L. (2019). Racial discrimination, the superwoman schema, and allostatic load: Exploring an integrative stress‐coping model among African American women. </w:t>
      </w:r>
      <w:r w:rsidRPr="00E42324">
        <w:rPr>
          <w:i/>
          <w:iCs/>
        </w:rPr>
        <w:t>Annals of the New York Academy of Sciences</w:t>
      </w:r>
      <w:r w:rsidRPr="00E42324">
        <w:t xml:space="preserve">, </w:t>
      </w:r>
      <w:r w:rsidRPr="00E42324">
        <w:rPr>
          <w:i/>
          <w:iCs/>
        </w:rPr>
        <w:t>1457</w:t>
      </w:r>
      <w:r w:rsidRPr="00E42324">
        <w:t>(1), 104–127. https://doi.org/10.1111/nyas.14188</w:t>
      </w:r>
    </w:p>
    <w:p w14:paraId="757E971F" w14:textId="77777777" w:rsidR="00E95CB3" w:rsidRDefault="00E95CB3" w:rsidP="00E95CB3">
      <w:pPr>
        <w:pStyle w:val="Bibliography"/>
      </w:pPr>
      <w:r w:rsidRPr="00B472BD">
        <w:t>American Psychiatric Association. (2013). </w:t>
      </w:r>
      <w:r w:rsidRPr="00B472BD">
        <w:rPr>
          <w:i/>
          <w:iCs/>
        </w:rPr>
        <w:t>Diagnostic and statistical manual of mental disorders</w:t>
      </w:r>
      <w:r w:rsidRPr="00B472BD">
        <w:t> (5th ed.). https://doi.org/10.1176/appi.books.9780890425596</w:t>
      </w:r>
    </w:p>
    <w:p w14:paraId="147877ED" w14:textId="77777777" w:rsidR="00E95CB3" w:rsidRPr="00E42324" w:rsidRDefault="00E95CB3" w:rsidP="00E95CB3">
      <w:pPr>
        <w:pStyle w:val="Bibliography"/>
      </w:pPr>
      <w:r w:rsidRPr="00E42324">
        <w:lastRenderedPageBreak/>
        <w:t xml:space="preserve">Andersen, M. L., &amp; Collins, P. H. (2004). </w:t>
      </w:r>
      <w:r w:rsidRPr="00E42324">
        <w:rPr>
          <w:i/>
          <w:iCs/>
        </w:rPr>
        <w:t xml:space="preserve">Race, </w:t>
      </w:r>
      <w:r>
        <w:rPr>
          <w:i/>
          <w:iCs/>
        </w:rPr>
        <w:t>c</w:t>
      </w:r>
      <w:r w:rsidRPr="00E42324">
        <w:rPr>
          <w:i/>
          <w:iCs/>
        </w:rPr>
        <w:t xml:space="preserve">lass, and </w:t>
      </w:r>
      <w:r>
        <w:rPr>
          <w:i/>
          <w:iCs/>
        </w:rPr>
        <w:t>g</w:t>
      </w:r>
      <w:r w:rsidRPr="00E42324">
        <w:rPr>
          <w:i/>
          <w:iCs/>
        </w:rPr>
        <w:t xml:space="preserve">ender: An </w:t>
      </w:r>
      <w:r>
        <w:rPr>
          <w:i/>
          <w:iCs/>
        </w:rPr>
        <w:t>a</w:t>
      </w:r>
      <w:r w:rsidRPr="00E42324">
        <w:rPr>
          <w:i/>
          <w:iCs/>
        </w:rPr>
        <w:t>nthology</w:t>
      </w:r>
      <w:r w:rsidRPr="00E42324">
        <w:t>. Wadsworth/Thomson Learning.</w:t>
      </w:r>
    </w:p>
    <w:p w14:paraId="6C9D75B8" w14:textId="77777777" w:rsidR="00E95CB3" w:rsidRPr="00E42324" w:rsidRDefault="00E95CB3" w:rsidP="00E95CB3">
      <w:pPr>
        <w:pStyle w:val="Bibliography"/>
      </w:pPr>
      <w:proofErr w:type="spellStart"/>
      <w:r w:rsidRPr="00E42324">
        <w:t>Awad</w:t>
      </w:r>
      <w:proofErr w:type="spellEnd"/>
      <w:r w:rsidRPr="00E42324">
        <w:t xml:space="preserve">, G. H., Kia-Keating, M., &amp; Amer, M. M. (2019). A model of cumulative racial–ethnic trauma among Americans of Middle Eastern and North African (MENA) descent. </w:t>
      </w:r>
      <w:r w:rsidRPr="00E42324">
        <w:rPr>
          <w:i/>
          <w:iCs/>
        </w:rPr>
        <w:t>American Psychologist</w:t>
      </w:r>
      <w:r w:rsidRPr="00E42324">
        <w:t xml:space="preserve">, </w:t>
      </w:r>
      <w:r w:rsidRPr="00E42324">
        <w:rPr>
          <w:i/>
          <w:iCs/>
        </w:rPr>
        <w:t>74</w:t>
      </w:r>
      <w:r w:rsidRPr="00E42324">
        <w:t>(1), 76–87. http</w:t>
      </w:r>
      <w:r>
        <w:t>s://doi.org/</w:t>
      </w:r>
      <w:r w:rsidRPr="00E42324">
        <w:t>10.1037/amp0000344</w:t>
      </w:r>
    </w:p>
    <w:p w14:paraId="6FB9FDA4" w14:textId="77777777" w:rsidR="00E95CB3" w:rsidRDefault="00E95CB3" w:rsidP="00E95CB3">
      <w:pPr>
        <w:pStyle w:val="Bibliography"/>
      </w:pPr>
      <w:r w:rsidRPr="00A71FBF">
        <w:rPr>
          <w:rFonts w:eastAsia="Times New Roman"/>
        </w:rPr>
        <w:t>Bacchus, D. A. (2008). Coping with work-related stress: A study of</w:t>
      </w:r>
      <w:r>
        <w:t xml:space="preserve"> </w:t>
      </w:r>
      <w:r w:rsidRPr="00A71FBF">
        <w:rPr>
          <w:rFonts w:eastAsia="Times New Roman"/>
        </w:rPr>
        <w:t xml:space="preserve">the use of coping resources </w:t>
      </w:r>
      <w:r>
        <w:tab/>
      </w:r>
      <w:r w:rsidRPr="00A71FBF">
        <w:rPr>
          <w:rFonts w:eastAsia="Times New Roman"/>
        </w:rPr>
        <w:t>among professional Black women.</w:t>
      </w:r>
      <w:r>
        <w:t xml:space="preserve"> </w:t>
      </w:r>
      <w:r w:rsidRPr="00A71FBF">
        <w:rPr>
          <w:rFonts w:eastAsia="Times New Roman"/>
          <w:i/>
          <w:iCs/>
        </w:rPr>
        <w:t xml:space="preserve">Journal of Ethnic and Cultural Diversity in Social </w:t>
      </w:r>
      <w:r w:rsidRPr="00E570EB">
        <w:rPr>
          <w:i/>
          <w:iCs/>
        </w:rPr>
        <w:tab/>
      </w:r>
      <w:r w:rsidRPr="00A71FBF">
        <w:rPr>
          <w:rFonts w:eastAsia="Times New Roman"/>
          <w:i/>
          <w:iCs/>
        </w:rPr>
        <w:t>Work, 17</w:t>
      </w:r>
      <w:r w:rsidRPr="00A71FBF">
        <w:rPr>
          <w:rFonts w:eastAsia="Times New Roman"/>
        </w:rPr>
        <w:t>,</w:t>
      </w:r>
      <w:r>
        <w:t xml:space="preserve"> </w:t>
      </w:r>
      <w:r w:rsidRPr="00A71FBF">
        <w:rPr>
          <w:rFonts w:eastAsia="Times New Roman"/>
        </w:rPr>
        <w:t xml:space="preserve">60–81. </w:t>
      </w:r>
      <w:r>
        <w:t>https://</w:t>
      </w:r>
      <w:r w:rsidRPr="00A71FBF">
        <w:rPr>
          <w:rFonts w:eastAsia="Times New Roman"/>
        </w:rPr>
        <w:t>10.1300/J051v13n04_04</w:t>
      </w:r>
    </w:p>
    <w:p w14:paraId="4D4468B3" w14:textId="77777777" w:rsidR="00E95CB3" w:rsidRPr="00E42324" w:rsidRDefault="00E95CB3" w:rsidP="00E95CB3">
      <w:pPr>
        <w:pStyle w:val="Bibliography"/>
      </w:pPr>
      <w:r w:rsidRPr="00E42324">
        <w:t xml:space="preserve">Bart, P. B. (1991). Feminist theories. In H. </w:t>
      </w:r>
      <w:proofErr w:type="spellStart"/>
      <w:r w:rsidRPr="00E42324">
        <w:t>Etzkowitz</w:t>
      </w:r>
      <w:proofErr w:type="spellEnd"/>
      <w:r w:rsidRPr="00E42324">
        <w:t xml:space="preserve"> &amp; R. M. Glassman (Eds.), </w:t>
      </w:r>
      <w:r w:rsidRPr="00E42324">
        <w:rPr>
          <w:i/>
          <w:iCs/>
        </w:rPr>
        <w:t>The renascence of sociological theory</w:t>
      </w:r>
      <w:r w:rsidRPr="00E42324">
        <w:t xml:space="preserve"> (pp. 249–265). Peacock Press.</w:t>
      </w:r>
    </w:p>
    <w:p w14:paraId="54717910" w14:textId="77777777" w:rsidR="00E95CB3" w:rsidRPr="00E42324" w:rsidRDefault="00E95CB3" w:rsidP="00E95CB3">
      <w:pPr>
        <w:pStyle w:val="Bibliography"/>
      </w:pPr>
      <w:r w:rsidRPr="00E42324">
        <w:t xml:space="preserve">Beal, F. M. (1970). Double jeopardy: To be Black and female. In T. Cade (Ed.), </w:t>
      </w:r>
      <w:r w:rsidRPr="00E42324">
        <w:rPr>
          <w:i/>
          <w:iCs/>
        </w:rPr>
        <w:t>The Black woman: An anthology</w:t>
      </w:r>
      <w:r w:rsidRPr="00E42324">
        <w:t xml:space="preserve"> (pp. 90–100). Signet.</w:t>
      </w:r>
    </w:p>
    <w:p w14:paraId="203E3315" w14:textId="77777777" w:rsidR="00E95CB3" w:rsidRPr="00E42324" w:rsidRDefault="00E95CB3" w:rsidP="00E95CB3">
      <w:pPr>
        <w:pStyle w:val="Bibliography"/>
      </w:pPr>
      <w:r w:rsidRPr="00E42324">
        <w:t>Bell, E. L. (1992). Myths, S</w:t>
      </w:r>
      <w:r>
        <w:t>t</w:t>
      </w:r>
      <w:r w:rsidRPr="00E42324">
        <w:t xml:space="preserve">ereotypes, and </w:t>
      </w:r>
      <w:r>
        <w:t>r</w:t>
      </w:r>
      <w:r w:rsidRPr="00E42324">
        <w:t xml:space="preserve">ealities of Black </w:t>
      </w:r>
      <w:r>
        <w:t>w</w:t>
      </w:r>
      <w:r w:rsidRPr="00E42324">
        <w:t xml:space="preserve">omen: A </w:t>
      </w:r>
      <w:r>
        <w:t>p</w:t>
      </w:r>
      <w:r w:rsidRPr="00E42324">
        <w:t xml:space="preserve">ersonal </w:t>
      </w:r>
      <w:r>
        <w:t>r</w:t>
      </w:r>
      <w:r w:rsidRPr="00E42324">
        <w:t xml:space="preserve">eflection. </w:t>
      </w:r>
      <w:r w:rsidRPr="00E42324">
        <w:rPr>
          <w:i/>
          <w:iCs/>
        </w:rPr>
        <w:t>The Journal of Applied Behavioral Science</w:t>
      </w:r>
      <w:r w:rsidRPr="00E42324">
        <w:t xml:space="preserve">, </w:t>
      </w:r>
      <w:r w:rsidRPr="00E42324">
        <w:rPr>
          <w:i/>
          <w:iCs/>
        </w:rPr>
        <w:t>28</w:t>
      </w:r>
      <w:r w:rsidRPr="00E42324">
        <w:t>(3), 363–376. https://doi.org/10.1177/0021886392283003</w:t>
      </w:r>
    </w:p>
    <w:p w14:paraId="0D3A5F0F" w14:textId="77777777" w:rsidR="00E95CB3" w:rsidRPr="00E42324" w:rsidRDefault="00E95CB3" w:rsidP="00E95CB3">
      <w:pPr>
        <w:pStyle w:val="Bibliography"/>
      </w:pPr>
      <w:r w:rsidRPr="00E42324">
        <w:t xml:space="preserve">Berg, S. H. (2006). Everyday sexism and posttraumatic stress disorder in women: A correlational study. </w:t>
      </w:r>
      <w:r w:rsidRPr="00E42324">
        <w:rPr>
          <w:i/>
          <w:iCs/>
        </w:rPr>
        <w:t>Violence Against Women</w:t>
      </w:r>
      <w:r w:rsidRPr="00E42324">
        <w:t xml:space="preserve">, </w:t>
      </w:r>
      <w:r w:rsidRPr="00E42324">
        <w:rPr>
          <w:i/>
          <w:iCs/>
        </w:rPr>
        <w:t>12</w:t>
      </w:r>
      <w:r w:rsidRPr="00E42324">
        <w:t>(10), 970–988. https://doi.org/10.1177/1077801206293082</w:t>
      </w:r>
    </w:p>
    <w:p w14:paraId="135D7F4B" w14:textId="77777777" w:rsidR="00E95CB3" w:rsidRPr="00E42324" w:rsidRDefault="00E95CB3" w:rsidP="00E95CB3">
      <w:pPr>
        <w:pStyle w:val="Bibliography"/>
      </w:pPr>
      <w:r w:rsidRPr="00E42324">
        <w:t xml:space="preserve">Bowleg, L., &amp; Bauer, G. (2016). Invited </w:t>
      </w:r>
      <w:r>
        <w:t>r</w:t>
      </w:r>
      <w:r w:rsidRPr="00E42324">
        <w:t xml:space="preserve">eflection: Quantifying </w:t>
      </w:r>
      <w:r>
        <w:t>i</w:t>
      </w:r>
      <w:r w:rsidRPr="00E42324">
        <w:t xml:space="preserve">ntersectionality. </w:t>
      </w:r>
      <w:r w:rsidRPr="00E42324">
        <w:rPr>
          <w:i/>
          <w:iCs/>
        </w:rPr>
        <w:t>Psychology of Women Quarterly</w:t>
      </w:r>
      <w:r w:rsidRPr="00E42324">
        <w:t xml:space="preserve">, </w:t>
      </w:r>
      <w:r w:rsidRPr="00E42324">
        <w:rPr>
          <w:i/>
          <w:iCs/>
        </w:rPr>
        <w:t>40</w:t>
      </w:r>
      <w:r w:rsidRPr="00E42324">
        <w:t>(3), 337–341. https://doi.org/10.1177/0361684316654282</w:t>
      </w:r>
    </w:p>
    <w:p w14:paraId="04E9269C" w14:textId="77777777" w:rsidR="00E95CB3" w:rsidRPr="002A44FD" w:rsidRDefault="00E95CB3" w:rsidP="00E95CB3">
      <w:pPr>
        <w:spacing w:line="480" w:lineRule="auto"/>
        <w:rPr>
          <w:rFonts w:eastAsia="Calibri"/>
          <w:color w:val="000000" w:themeColor="text1"/>
        </w:rPr>
      </w:pPr>
      <w:r w:rsidRPr="00CF5C3C">
        <w:rPr>
          <w:rFonts w:eastAsia="Calibri"/>
          <w:color w:val="000000" w:themeColor="text1"/>
        </w:rPr>
        <w:t xml:space="preserve">Bowman, P. J. &amp; Howard, C. (1985). Race-related socialization, motivation, and academic </w:t>
      </w:r>
      <w:r w:rsidRPr="00CF5C3C">
        <w:rPr>
          <w:rFonts w:eastAsia="Calibri"/>
          <w:color w:val="000000" w:themeColor="text1"/>
        </w:rPr>
        <w:tab/>
        <w:t xml:space="preserve">achievement: A study of Black youths in three-generation families. </w:t>
      </w:r>
      <w:r w:rsidRPr="00CF5C3C">
        <w:rPr>
          <w:rFonts w:eastAsia="Calibri"/>
          <w:i/>
          <w:iCs/>
          <w:color w:val="000000" w:themeColor="text1"/>
        </w:rPr>
        <w:t>Journal of the</w:t>
      </w:r>
      <w:r w:rsidRPr="00CF5C3C">
        <w:rPr>
          <w:rFonts w:eastAsia="Calibri"/>
          <w:i/>
          <w:iCs/>
          <w:color w:val="000000" w:themeColor="text1"/>
        </w:rPr>
        <w:lastRenderedPageBreak/>
        <w:tab/>
        <w:t>American Academy of Child Psychiatry, 24</w:t>
      </w:r>
      <w:r>
        <w:rPr>
          <w:rFonts w:eastAsia="Calibri"/>
          <w:color w:val="000000" w:themeColor="text1"/>
        </w:rPr>
        <w:t>(2)</w:t>
      </w:r>
      <w:r w:rsidRPr="00CF5C3C">
        <w:rPr>
          <w:rFonts w:eastAsia="Calibri"/>
          <w:color w:val="000000" w:themeColor="text1"/>
        </w:rPr>
        <w:t>, 134–141. https://doi.org/10.1016/S0002-</w:t>
      </w:r>
      <w:r w:rsidRPr="00CF5C3C">
        <w:rPr>
          <w:rFonts w:eastAsia="Calibri"/>
          <w:color w:val="000000" w:themeColor="text1"/>
        </w:rPr>
        <w:tab/>
        <w:t>7138(09)60438-6</w:t>
      </w:r>
    </w:p>
    <w:p w14:paraId="7F7AD149" w14:textId="3CC9E6C2" w:rsidR="00E95CB3" w:rsidRPr="00E42324" w:rsidRDefault="00E95CB3" w:rsidP="00E95CB3">
      <w:pPr>
        <w:pStyle w:val="Bibliography"/>
      </w:pPr>
      <w:r w:rsidRPr="00E42324">
        <w:t xml:space="preserve">Brown, L. S. (2013). Treating the effects of psychological trauma. In G. </w:t>
      </w:r>
      <w:proofErr w:type="spellStart"/>
      <w:r w:rsidRPr="00E42324">
        <w:t>Koocher</w:t>
      </w:r>
      <w:proofErr w:type="spellEnd"/>
      <w:r w:rsidRPr="00E42324">
        <w:t xml:space="preserve">, J. C. Norcross, &amp; </w:t>
      </w:r>
      <w:r w:rsidR="00DD7DC0">
        <w:t>Greene</w:t>
      </w:r>
      <w:r w:rsidRPr="00E42324">
        <w:t xml:space="preserve"> (Eds.), </w:t>
      </w:r>
      <w:r w:rsidRPr="00E42324">
        <w:rPr>
          <w:i/>
          <w:iCs/>
        </w:rPr>
        <w:t>Psychologists’ desk reference</w:t>
      </w:r>
      <w:r w:rsidRPr="00E42324">
        <w:t xml:space="preserve"> (pp. 290–293). Oxford University Press. http</w:t>
      </w:r>
      <w:r>
        <w:t>s://doi.org/</w:t>
      </w:r>
      <w:r w:rsidRPr="00E42324">
        <w:t>10.1093/med:psych/9780199845491.003.0060</w:t>
      </w:r>
    </w:p>
    <w:p w14:paraId="25BBDA94" w14:textId="77777777" w:rsidR="00E95CB3" w:rsidRDefault="00E95CB3" w:rsidP="00E95CB3">
      <w:pPr>
        <w:spacing w:line="480" w:lineRule="auto"/>
      </w:pPr>
      <w:r w:rsidRPr="00D03FE6">
        <w:t xml:space="preserve">Brown, L. S. (2018). </w:t>
      </w:r>
      <w:r w:rsidRPr="005B3ACA">
        <w:rPr>
          <w:i/>
          <w:iCs/>
        </w:rPr>
        <w:t>Feminist therapy</w:t>
      </w:r>
      <w:r w:rsidRPr="00D03FE6">
        <w:t xml:space="preserve"> (2nd </w:t>
      </w:r>
      <w:r>
        <w:t>e</w:t>
      </w:r>
      <w:r w:rsidRPr="00D03FE6">
        <w:t>d.). American Psychological Association.</w:t>
      </w:r>
    </w:p>
    <w:p w14:paraId="32BD1963" w14:textId="77777777" w:rsidR="00E95CB3" w:rsidRPr="00E42324" w:rsidRDefault="00E95CB3" w:rsidP="00E95CB3">
      <w:pPr>
        <w:pStyle w:val="Bibliography"/>
      </w:pPr>
      <w:r w:rsidRPr="00E42324">
        <w:t xml:space="preserve">Brown, T. L., Phillips, C. M., Abdullah, T., Vinson, E., &amp; Robertson, J. (2011). Dispositional versus situational coping: Are the coping strategies African Americans use different for general versus racism-related stressors? </w:t>
      </w:r>
      <w:r w:rsidRPr="00E42324">
        <w:rPr>
          <w:i/>
          <w:iCs/>
        </w:rPr>
        <w:t>Journal of Black Psychology</w:t>
      </w:r>
      <w:r w:rsidRPr="00E42324">
        <w:t xml:space="preserve">, </w:t>
      </w:r>
      <w:r w:rsidRPr="00E42324">
        <w:rPr>
          <w:i/>
          <w:iCs/>
        </w:rPr>
        <w:t>37</w:t>
      </w:r>
      <w:r w:rsidRPr="00E42324">
        <w:t>(3), 311–335. https://doi.org/10.1177/0095798410390688</w:t>
      </w:r>
    </w:p>
    <w:p w14:paraId="1B83B898" w14:textId="77777777" w:rsidR="00E95CB3" w:rsidRPr="00E42324" w:rsidRDefault="00E95CB3" w:rsidP="00E95CB3">
      <w:pPr>
        <w:pStyle w:val="Bibliography"/>
      </w:pPr>
      <w:r w:rsidRPr="00E42324">
        <w:t xml:space="preserve">Bryant-Davis, T., &amp; Ocampo, C. (2005a). Racist incident–based trauma. </w:t>
      </w:r>
      <w:r w:rsidRPr="00E42324">
        <w:rPr>
          <w:i/>
          <w:iCs/>
        </w:rPr>
        <w:t>The Counseling Psychologist</w:t>
      </w:r>
      <w:r w:rsidRPr="00E42324">
        <w:t xml:space="preserve">, </w:t>
      </w:r>
      <w:r w:rsidRPr="00E42324">
        <w:rPr>
          <w:i/>
          <w:iCs/>
        </w:rPr>
        <w:t>33</w:t>
      </w:r>
      <w:r w:rsidRPr="00E42324">
        <w:t>(4), 479–500. https://doi.org/10.1177/0011000005276465</w:t>
      </w:r>
    </w:p>
    <w:p w14:paraId="274D5997" w14:textId="77777777" w:rsidR="00E95CB3" w:rsidRPr="00E42324" w:rsidRDefault="00E95CB3" w:rsidP="00E95CB3">
      <w:pPr>
        <w:pStyle w:val="Bibliography"/>
      </w:pPr>
      <w:r w:rsidRPr="00E42324">
        <w:t xml:space="preserve">Bryant-Davis, T., &amp; Ocampo, C. (2005b). The trauma of racism: Implications for counseling, research, and education. </w:t>
      </w:r>
      <w:r w:rsidRPr="00E42324">
        <w:rPr>
          <w:i/>
          <w:iCs/>
        </w:rPr>
        <w:t>The Counseling Psychologist</w:t>
      </w:r>
      <w:r w:rsidRPr="00E42324">
        <w:t xml:space="preserve">, </w:t>
      </w:r>
      <w:r w:rsidRPr="00E42324">
        <w:rPr>
          <w:i/>
          <w:iCs/>
        </w:rPr>
        <w:t>33</w:t>
      </w:r>
      <w:r w:rsidRPr="00E42324">
        <w:t>(4), 574–578. https://doi.org/10.1177/0011000005276581</w:t>
      </w:r>
    </w:p>
    <w:p w14:paraId="5D72BC70" w14:textId="77777777" w:rsidR="00E95CB3" w:rsidRPr="00E42324" w:rsidRDefault="00E95CB3" w:rsidP="00E95CB3">
      <w:pPr>
        <w:pStyle w:val="Bibliography"/>
      </w:pPr>
      <w:r w:rsidRPr="00E42324">
        <w:t xml:space="preserve">Carlson, E. B. (1997). </w:t>
      </w:r>
      <w:r w:rsidRPr="00E42324">
        <w:rPr>
          <w:i/>
          <w:iCs/>
        </w:rPr>
        <w:t xml:space="preserve">Trauma </w:t>
      </w:r>
      <w:r>
        <w:rPr>
          <w:i/>
          <w:iCs/>
        </w:rPr>
        <w:t>a</w:t>
      </w:r>
      <w:r w:rsidRPr="00E42324">
        <w:rPr>
          <w:i/>
          <w:iCs/>
        </w:rPr>
        <w:t xml:space="preserve">ssessments: A </w:t>
      </w:r>
      <w:r>
        <w:rPr>
          <w:i/>
          <w:iCs/>
        </w:rPr>
        <w:t>c</w:t>
      </w:r>
      <w:r w:rsidRPr="00E42324">
        <w:rPr>
          <w:i/>
          <w:iCs/>
        </w:rPr>
        <w:t xml:space="preserve">linician’s </w:t>
      </w:r>
      <w:r>
        <w:rPr>
          <w:i/>
          <w:iCs/>
        </w:rPr>
        <w:t>g</w:t>
      </w:r>
      <w:r w:rsidRPr="00E42324">
        <w:rPr>
          <w:i/>
          <w:iCs/>
        </w:rPr>
        <w:t>uide</w:t>
      </w:r>
      <w:r w:rsidRPr="00E42324">
        <w:t>. Guilford Press.</w:t>
      </w:r>
    </w:p>
    <w:p w14:paraId="15B3F293" w14:textId="77777777" w:rsidR="00E95CB3" w:rsidRPr="00E42324" w:rsidRDefault="00E95CB3" w:rsidP="00E95CB3">
      <w:pPr>
        <w:pStyle w:val="Bibliography"/>
      </w:pPr>
      <w:r w:rsidRPr="00E42324">
        <w:t xml:space="preserve">Carr, E. R., Szymanski, D. M., Taha, F., West, L. M., &amp; </w:t>
      </w:r>
      <w:proofErr w:type="spellStart"/>
      <w:r w:rsidRPr="00E42324">
        <w:t>Kaslow</w:t>
      </w:r>
      <w:proofErr w:type="spellEnd"/>
      <w:r w:rsidRPr="00E42324">
        <w:t xml:space="preserve">, N. J. (2014). Understanding the </w:t>
      </w:r>
      <w:r>
        <w:t>l</w:t>
      </w:r>
      <w:r w:rsidRPr="00E42324">
        <w:t xml:space="preserve">ink </w:t>
      </w:r>
      <w:r>
        <w:t>b</w:t>
      </w:r>
      <w:r w:rsidRPr="00E42324">
        <w:t xml:space="preserve">etween </w:t>
      </w:r>
      <w:r>
        <w:t>m</w:t>
      </w:r>
      <w:r w:rsidRPr="00E42324">
        <w:t xml:space="preserve">ultiple </w:t>
      </w:r>
      <w:r>
        <w:t>o</w:t>
      </w:r>
      <w:r w:rsidRPr="00E42324">
        <w:t xml:space="preserve">ppressions and </w:t>
      </w:r>
      <w:r>
        <w:t>d</w:t>
      </w:r>
      <w:r w:rsidRPr="00E42324">
        <w:t xml:space="preserve">epression </w:t>
      </w:r>
      <w:r>
        <w:t>a</w:t>
      </w:r>
      <w:r w:rsidRPr="00E42324">
        <w:t xml:space="preserve">mong African American </w:t>
      </w:r>
      <w:r>
        <w:t>w</w:t>
      </w:r>
      <w:r w:rsidRPr="00E42324">
        <w:t xml:space="preserve">omen: The </w:t>
      </w:r>
      <w:r>
        <w:t>r</w:t>
      </w:r>
      <w:r w:rsidRPr="00E42324">
        <w:t>ole of</w:t>
      </w:r>
      <w:r>
        <w:t xml:space="preserve"> i</w:t>
      </w:r>
      <w:r w:rsidRPr="00E42324">
        <w:t xml:space="preserve">nternalization. </w:t>
      </w:r>
      <w:r w:rsidRPr="00E42324">
        <w:rPr>
          <w:i/>
          <w:iCs/>
        </w:rPr>
        <w:t>Psychology of Women Quarterly</w:t>
      </w:r>
      <w:r w:rsidRPr="00E42324">
        <w:t xml:space="preserve">, </w:t>
      </w:r>
      <w:r w:rsidRPr="00E42324">
        <w:rPr>
          <w:i/>
          <w:iCs/>
        </w:rPr>
        <w:t>38</w:t>
      </w:r>
      <w:r w:rsidRPr="00E42324">
        <w:t>(2), 233–245. https://doi.org/10.1177/0361684313499900</w:t>
      </w:r>
    </w:p>
    <w:p w14:paraId="336DBBBB" w14:textId="77777777" w:rsidR="00E95CB3" w:rsidRPr="00E42324" w:rsidRDefault="00E95CB3" w:rsidP="00E95CB3">
      <w:pPr>
        <w:pStyle w:val="Bibliography"/>
      </w:pPr>
      <w:r w:rsidRPr="00E42324">
        <w:t xml:space="preserve">Carter, R. T. (2007). Racism and psychological emotional injury: Recognizing and assessing race-based traumatic stress. </w:t>
      </w:r>
      <w:r w:rsidRPr="00E42324">
        <w:rPr>
          <w:i/>
          <w:iCs/>
        </w:rPr>
        <w:t>The Counseling Psychologist</w:t>
      </w:r>
      <w:r w:rsidRPr="00E42324">
        <w:t xml:space="preserve">, </w:t>
      </w:r>
      <w:r>
        <w:rPr>
          <w:i/>
          <w:iCs/>
        </w:rPr>
        <w:t>35</w:t>
      </w:r>
      <w:r>
        <w:t>(1)</w:t>
      </w:r>
      <w:r w:rsidRPr="00E42324">
        <w:t>, 13–105. https://doi.org/10.1177/0011000006292033</w:t>
      </w:r>
    </w:p>
    <w:p w14:paraId="13C7D5F8" w14:textId="77777777" w:rsidR="00E95CB3" w:rsidRPr="00E42324" w:rsidRDefault="00E95CB3" w:rsidP="00E95CB3">
      <w:pPr>
        <w:pStyle w:val="Bibliography"/>
      </w:pPr>
      <w:r w:rsidRPr="00E42324">
        <w:lastRenderedPageBreak/>
        <w:t xml:space="preserve">Carter, R. T., </w:t>
      </w:r>
      <w:proofErr w:type="spellStart"/>
      <w:r w:rsidRPr="00E42324">
        <w:t>Mazzula</w:t>
      </w:r>
      <w:proofErr w:type="spellEnd"/>
      <w:r w:rsidRPr="00E42324">
        <w:t>, S., Victoria, R., Vazquez, R., Hall, S., Smith, S., Sant-</w:t>
      </w:r>
      <w:proofErr w:type="spellStart"/>
      <w:r w:rsidRPr="00E42324">
        <w:t>Barket</w:t>
      </w:r>
      <w:proofErr w:type="spellEnd"/>
      <w:r w:rsidRPr="00E42324">
        <w:t xml:space="preserve">, S., Forsyth, J., </w:t>
      </w:r>
      <w:proofErr w:type="spellStart"/>
      <w:r w:rsidRPr="00E42324">
        <w:t>Bazelais</w:t>
      </w:r>
      <w:proofErr w:type="spellEnd"/>
      <w:r w:rsidRPr="00E42324">
        <w:t xml:space="preserve">, K., &amp; Williams, B. (2013). Initial development of the Race-Based Traumatic Stress Symptom Scale: Assessing the emotional impact of racism. </w:t>
      </w:r>
      <w:r w:rsidRPr="00E42324">
        <w:rPr>
          <w:i/>
          <w:iCs/>
        </w:rPr>
        <w:t>Psychological Trauma: Theory, Research, Practice, and Policy</w:t>
      </w:r>
      <w:r w:rsidRPr="00E42324">
        <w:t xml:space="preserve">, </w:t>
      </w:r>
      <w:r w:rsidRPr="00E42324">
        <w:rPr>
          <w:i/>
          <w:iCs/>
        </w:rPr>
        <w:t>5</w:t>
      </w:r>
      <w:r w:rsidRPr="00E42324">
        <w:t>(1), 1–9. https://doi.org/10.1037/a0025911</w:t>
      </w:r>
    </w:p>
    <w:p w14:paraId="7468472F" w14:textId="77777777" w:rsidR="00E95CB3" w:rsidRPr="00E42324" w:rsidRDefault="00E95CB3" w:rsidP="00E95CB3">
      <w:pPr>
        <w:pStyle w:val="Bibliography"/>
      </w:pPr>
      <w:r w:rsidRPr="00E42324">
        <w:t xml:space="preserve">Carver, C. S., </w:t>
      </w:r>
      <w:proofErr w:type="spellStart"/>
      <w:r w:rsidRPr="00E42324">
        <w:t>Scheier</w:t>
      </w:r>
      <w:proofErr w:type="spellEnd"/>
      <w:r w:rsidRPr="00E42324">
        <w:t xml:space="preserve">, M. F., &amp; Weintraub, J. K. (1989). Assessing coping strategies: A theoretically based approach. </w:t>
      </w:r>
      <w:r w:rsidRPr="00E42324">
        <w:rPr>
          <w:i/>
          <w:iCs/>
        </w:rPr>
        <w:t>Journal of Personality and Social Psychology</w:t>
      </w:r>
      <w:r w:rsidRPr="00E42324">
        <w:t xml:space="preserve">, </w:t>
      </w:r>
      <w:r w:rsidRPr="00E42324">
        <w:rPr>
          <w:i/>
          <w:iCs/>
        </w:rPr>
        <w:t>56</w:t>
      </w:r>
      <w:r w:rsidRPr="00E42324">
        <w:t>(2), 267–283. http</w:t>
      </w:r>
      <w:r>
        <w:t>s://doi.org/</w:t>
      </w:r>
      <w:r w:rsidRPr="00E42324">
        <w:t>10.1037/0022-3514.56.2.267</w:t>
      </w:r>
    </w:p>
    <w:p w14:paraId="5F7FC9D6" w14:textId="77777777" w:rsidR="00E95CB3" w:rsidRPr="00E42324" w:rsidRDefault="00E95CB3" w:rsidP="00E95CB3">
      <w:pPr>
        <w:pStyle w:val="Bibliography"/>
      </w:pPr>
      <w:r w:rsidRPr="00E42324">
        <w:t xml:space="preserve">Chadwick, C., &amp; DeBlaere, C. (2019). The </w:t>
      </w:r>
      <w:r>
        <w:t>p</w:t>
      </w:r>
      <w:r w:rsidRPr="00E42324">
        <w:t xml:space="preserve">ower of </w:t>
      </w:r>
      <w:r>
        <w:t>s</w:t>
      </w:r>
      <w:r w:rsidRPr="00E42324">
        <w:t xml:space="preserve">isterhood: The </w:t>
      </w:r>
      <w:r>
        <w:t>m</w:t>
      </w:r>
      <w:r w:rsidRPr="00E42324">
        <w:t xml:space="preserve">oderating </w:t>
      </w:r>
      <w:r>
        <w:t>r</w:t>
      </w:r>
      <w:r w:rsidRPr="00E42324">
        <w:t xml:space="preserve">ole of </w:t>
      </w:r>
      <w:r>
        <w:t>w</w:t>
      </w:r>
      <w:r w:rsidRPr="00E42324">
        <w:t xml:space="preserve">omanism in the </w:t>
      </w:r>
      <w:r>
        <w:t>d</w:t>
      </w:r>
      <w:r w:rsidRPr="00E42324">
        <w:t>iscrimination-</w:t>
      </w:r>
      <w:r>
        <w:t>d</w:t>
      </w:r>
      <w:r w:rsidRPr="00E42324">
        <w:t xml:space="preserve">istress </w:t>
      </w:r>
      <w:r>
        <w:t>l</w:t>
      </w:r>
      <w:r w:rsidRPr="00E42324">
        <w:t xml:space="preserve">ink among </w:t>
      </w:r>
      <w:r>
        <w:t>w</w:t>
      </w:r>
      <w:r w:rsidRPr="00E42324">
        <w:t xml:space="preserve">omen of </w:t>
      </w:r>
      <w:r>
        <w:t>c</w:t>
      </w:r>
      <w:r w:rsidRPr="00E42324">
        <w:t xml:space="preserve">olor in the United States. </w:t>
      </w:r>
      <w:r w:rsidRPr="00E42324">
        <w:rPr>
          <w:i/>
          <w:iCs/>
        </w:rPr>
        <w:t>Sex Roles</w:t>
      </w:r>
      <w:r>
        <w:rPr>
          <w:i/>
          <w:iCs/>
        </w:rPr>
        <w:t>, 81</w:t>
      </w:r>
      <w:r>
        <w:t>(5), 326</w:t>
      </w:r>
      <w:r w:rsidRPr="00E42324">
        <w:t>–</w:t>
      </w:r>
      <w:r>
        <w:t>337</w:t>
      </w:r>
      <w:r w:rsidRPr="00E42324">
        <w:t>. https://doi.org/10.1007/s11199-018-0991-8</w:t>
      </w:r>
    </w:p>
    <w:p w14:paraId="446F0902" w14:textId="77777777" w:rsidR="00E95CB3" w:rsidRPr="001163FA" w:rsidRDefault="00E95CB3" w:rsidP="00E95CB3">
      <w:pPr>
        <w:pStyle w:val="Bibliography"/>
      </w:pPr>
      <w:r>
        <w:t xml:space="preserve">Charmaz, K. (2017). The power of constructivist grounded theory for critical inquiry. </w:t>
      </w:r>
      <w:r>
        <w:rPr>
          <w:i/>
          <w:iCs/>
        </w:rPr>
        <w:t>Qualitative Inquiry, 23</w:t>
      </w:r>
      <w:r>
        <w:t>(1), 34</w:t>
      </w:r>
      <w:r w:rsidRPr="00E42324">
        <w:t>–</w:t>
      </w:r>
      <w:r>
        <w:t>45. https://doi.org/</w:t>
      </w:r>
      <w:r w:rsidRPr="001163FA">
        <w:t>10.1177/1077800416657105</w:t>
      </w:r>
    </w:p>
    <w:p w14:paraId="72B96BA3" w14:textId="77777777" w:rsidR="00E95CB3" w:rsidRPr="00E42324" w:rsidRDefault="00E95CB3" w:rsidP="00E95CB3">
      <w:pPr>
        <w:pStyle w:val="Bibliography"/>
      </w:pPr>
      <w:r w:rsidRPr="00E42324">
        <w:t xml:space="preserve">Cherry, M. A., &amp; Wilcox, M. M. (2021). Sexist microaggressions: Traumatic stressors mediated by self-compassion. </w:t>
      </w:r>
      <w:r w:rsidRPr="00E42324">
        <w:rPr>
          <w:i/>
          <w:iCs/>
        </w:rPr>
        <w:t>The Counseling Psychologist</w:t>
      </w:r>
      <w:r w:rsidRPr="00E42324">
        <w:t xml:space="preserve">, </w:t>
      </w:r>
      <w:r w:rsidRPr="00E42324">
        <w:rPr>
          <w:i/>
          <w:iCs/>
        </w:rPr>
        <w:t>49</w:t>
      </w:r>
      <w:r w:rsidRPr="00E42324">
        <w:t>(1), 106–137. http</w:t>
      </w:r>
      <w:r>
        <w:t>s://doi.org/</w:t>
      </w:r>
      <w:r w:rsidRPr="00E42324">
        <w:t>10.1177/0011000020954534</w:t>
      </w:r>
    </w:p>
    <w:p w14:paraId="4E634B38" w14:textId="77777777" w:rsidR="00E95CB3" w:rsidRPr="00E42324" w:rsidRDefault="00E95CB3" w:rsidP="00E95CB3">
      <w:pPr>
        <w:pStyle w:val="Bibliography"/>
      </w:pPr>
      <w:r w:rsidRPr="00E42324">
        <w:t xml:space="preserve">Clark, R., Anderson, N. B., Clark, V. R., &amp; Williams, D. R. (1999). Racism as a stressor for African Americans: A biopsychosocial model. </w:t>
      </w:r>
      <w:r w:rsidRPr="00E42324">
        <w:rPr>
          <w:i/>
          <w:iCs/>
        </w:rPr>
        <w:t>The American Psychologist</w:t>
      </w:r>
      <w:r w:rsidRPr="00E42324">
        <w:t xml:space="preserve">, </w:t>
      </w:r>
      <w:r w:rsidRPr="00E42324">
        <w:rPr>
          <w:i/>
          <w:iCs/>
        </w:rPr>
        <w:t>54</w:t>
      </w:r>
      <w:r w:rsidRPr="00E42324">
        <w:t>(10), 805–816.</w:t>
      </w:r>
      <w:r>
        <w:t xml:space="preserve"> https://doi.org/</w:t>
      </w:r>
      <w:r w:rsidRPr="00F17FA8">
        <w:t>10.1037/0003-066X.54.10.805</w:t>
      </w:r>
    </w:p>
    <w:p w14:paraId="524978B0" w14:textId="77777777" w:rsidR="00E95CB3" w:rsidRPr="00E42324" w:rsidRDefault="00E95CB3" w:rsidP="00E95CB3">
      <w:pPr>
        <w:pStyle w:val="Bibliography"/>
      </w:pPr>
      <w:r w:rsidRPr="00E42324">
        <w:t xml:space="preserve">Collins, P. H. (1991). </w:t>
      </w:r>
      <w:r w:rsidRPr="00E42324">
        <w:rPr>
          <w:i/>
          <w:iCs/>
        </w:rPr>
        <w:t>Black feminist thought: Knowledge, consciousness, and the politics of empowerment</w:t>
      </w:r>
      <w:r w:rsidRPr="00E42324">
        <w:t xml:space="preserve"> (1st ed.). Routledge.</w:t>
      </w:r>
    </w:p>
    <w:p w14:paraId="67A7CD81" w14:textId="77777777" w:rsidR="00E95CB3" w:rsidRPr="00E42324" w:rsidRDefault="00E95CB3" w:rsidP="00E95CB3">
      <w:pPr>
        <w:pStyle w:val="Bibliography"/>
      </w:pPr>
      <w:r w:rsidRPr="00E42324">
        <w:t xml:space="preserve">Comas-Díaz, L., &amp; Jacobsen, F. M. (2001). Ethnocultural </w:t>
      </w:r>
      <w:r>
        <w:t>a</w:t>
      </w:r>
      <w:r w:rsidRPr="00E42324">
        <w:t xml:space="preserve">llodynia. </w:t>
      </w:r>
      <w:r w:rsidRPr="00E42324">
        <w:rPr>
          <w:i/>
          <w:iCs/>
        </w:rPr>
        <w:t>The Journal of Psychotherapy Practice and Research</w:t>
      </w:r>
      <w:r w:rsidRPr="00E42324">
        <w:t xml:space="preserve">, </w:t>
      </w:r>
      <w:r w:rsidRPr="00E42324">
        <w:rPr>
          <w:i/>
          <w:iCs/>
        </w:rPr>
        <w:t>10</w:t>
      </w:r>
      <w:r w:rsidRPr="00E42324">
        <w:t>(4), 246–252.</w:t>
      </w:r>
    </w:p>
    <w:p w14:paraId="2B83B857" w14:textId="77777777" w:rsidR="00E95CB3" w:rsidRPr="00E42324" w:rsidRDefault="00E95CB3" w:rsidP="00E95CB3">
      <w:pPr>
        <w:pStyle w:val="Bibliography"/>
      </w:pPr>
      <w:r w:rsidRPr="00E42324">
        <w:lastRenderedPageBreak/>
        <w:t xml:space="preserve">Creamer, M., &amp; </w:t>
      </w:r>
      <w:proofErr w:type="spellStart"/>
      <w:r w:rsidRPr="00E42324">
        <w:t>Parslow</w:t>
      </w:r>
      <w:proofErr w:type="spellEnd"/>
      <w:r w:rsidRPr="00E42324">
        <w:t xml:space="preserve">, R. (2008). Trauma </w:t>
      </w:r>
      <w:r>
        <w:t>e</w:t>
      </w:r>
      <w:r w:rsidRPr="00E42324">
        <w:t xml:space="preserve">xposure and </w:t>
      </w:r>
      <w:r>
        <w:t>p</w:t>
      </w:r>
      <w:r w:rsidRPr="00E42324">
        <w:t xml:space="preserve">osttraumatic </w:t>
      </w:r>
      <w:r>
        <w:t>s</w:t>
      </w:r>
      <w:r w:rsidRPr="00E42324">
        <w:t xml:space="preserve">tress </w:t>
      </w:r>
      <w:r>
        <w:t>d</w:t>
      </w:r>
      <w:r w:rsidRPr="00E42324">
        <w:t xml:space="preserve">isorder in the </w:t>
      </w:r>
      <w:r>
        <w:t>e</w:t>
      </w:r>
      <w:r w:rsidRPr="00E42324">
        <w:t xml:space="preserve">lderly: A </w:t>
      </w:r>
      <w:r>
        <w:t>c</w:t>
      </w:r>
      <w:r w:rsidRPr="00E42324">
        <w:t xml:space="preserve">ommunity </w:t>
      </w:r>
      <w:r>
        <w:t>p</w:t>
      </w:r>
      <w:r w:rsidRPr="00E42324">
        <w:t xml:space="preserve">revalence </w:t>
      </w:r>
      <w:r>
        <w:t>s</w:t>
      </w:r>
      <w:r w:rsidRPr="00E42324">
        <w:t xml:space="preserve">tudy. </w:t>
      </w:r>
      <w:r w:rsidRPr="00E42324">
        <w:rPr>
          <w:i/>
          <w:iCs/>
        </w:rPr>
        <w:t>The American Journal of Geriatric Psychiatry</w:t>
      </w:r>
      <w:r w:rsidRPr="00E42324">
        <w:t xml:space="preserve">, </w:t>
      </w:r>
      <w:r w:rsidRPr="00E42324">
        <w:rPr>
          <w:i/>
          <w:iCs/>
        </w:rPr>
        <w:t>16</w:t>
      </w:r>
      <w:r w:rsidRPr="00E42324">
        <w:t>(10), 853–856. https://doi.org/10.1097/01.JGP.0000310785.36837.85</w:t>
      </w:r>
    </w:p>
    <w:p w14:paraId="77439959" w14:textId="77777777" w:rsidR="00E95CB3" w:rsidRPr="00E42324" w:rsidRDefault="00E95CB3" w:rsidP="00E95CB3">
      <w:pPr>
        <w:pStyle w:val="Bibliography"/>
      </w:pPr>
      <w:r w:rsidRPr="00E42324">
        <w:t xml:space="preserve">Crenshaw, K. (1989). Demarginalizing the intersection of race and sex: A Black feminist critique of antidiscrimination doctrine, feminist theory and antiracist politics. </w:t>
      </w:r>
      <w:r w:rsidRPr="00E42324">
        <w:rPr>
          <w:i/>
          <w:iCs/>
        </w:rPr>
        <w:t>University of Chicago Legal Forum</w:t>
      </w:r>
      <w:r w:rsidRPr="00E42324">
        <w:t xml:space="preserve">, </w:t>
      </w:r>
      <w:r w:rsidRPr="00E42324">
        <w:rPr>
          <w:i/>
          <w:iCs/>
        </w:rPr>
        <w:t>1989</w:t>
      </w:r>
      <w:r w:rsidRPr="00E42324">
        <w:t>, 139–168.</w:t>
      </w:r>
    </w:p>
    <w:p w14:paraId="775EF0ED" w14:textId="77777777" w:rsidR="00E95CB3" w:rsidRPr="000F2EEB" w:rsidRDefault="00E95CB3" w:rsidP="00E95CB3">
      <w:pPr>
        <w:pStyle w:val="Bibliography"/>
      </w:pPr>
      <w:r>
        <w:t xml:space="preserve">Curtis-Boles, H., &amp; Jenkins-Monroe, V. (2000). </w:t>
      </w:r>
      <w:r w:rsidRPr="00394846">
        <w:t xml:space="preserve">Substance </w:t>
      </w:r>
      <w:r>
        <w:t>a</w:t>
      </w:r>
      <w:r w:rsidRPr="00394846">
        <w:t xml:space="preserve">buse in African American </w:t>
      </w:r>
      <w:r>
        <w:t>w</w:t>
      </w:r>
      <w:r w:rsidRPr="00394846">
        <w:t>omen</w:t>
      </w:r>
      <w:r>
        <w:t xml:space="preserve">. </w:t>
      </w:r>
      <w:r>
        <w:rPr>
          <w:i/>
          <w:iCs/>
        </w:rPr>
        <w:t>Journal of Black Psychology, 26</w:t>
      </w:r>
      <w:r>
        <w:t>(4), 450</w:t>
      </w:r>
      <w:r w:rsidRPr="00E42324">
        <w:t>–</w:t>
      </w:r>
      <w:r>
        <w:t>469. https://doi.org/</w:t>
      </w:r>
      <w:r w:rsidRPr="000F2EEB">
        <w:t>10.1177/0095798400026004007</w:t>
      </w:r>
    </w:p>
    <w:p w14:paraId="104DAF35" w14:textId="77777777" w:rsidR="00E95CB3" w:rsidRPr="00E42324" w:rsidRDefault="00E95CB3" w:rsidP="00E95CB3">
      <w:pPr>
        <w:pStyle w:val="Bibliography"/>
      </w:pPr>
      <w:r w:rsidRPr="00E42324">
        <w:t xml:space="preserve">Dale, S. K., &amp; </w:t>
      </w:r>
      <w:proofErr w:type="spellStart"/>
      <w:r w:rsidRPr="00E42324">
        <w:t>Safren</w:t>
      </w:r>
      <w:proofErr w:type="spellEnd"/>
      <w:r w:rsidRPr="00E42324">
        <w:t xml:space="preserve">, S. A. (2019). Gendered racial microaggressions predict posttraumatic stress disorder symptoms and cognitions among Black women living with HIV. </w:t>
      </w:r>
      <w:r w:rsidRPr="00E42324">
        <w:rPr>
          <w:i/>
          <w:iCs/>
        </w:rPr>
        <w:t>Psychological Trauma: Theory, Research, Practice, and Policy</w:t>
      </w:r>
      <w:r w:rsidRPr="00E42324">
        <w:t xml:space="preserve">, </w:t>
      </w:r>
      <w:r w:rsidRPr="00E42324">
        <w:rPr>
          <w:i/>
          <w:iCs/>
        </w:rPr>
        <w:t>11</w:t>
      </w:r>
      <w:r w:rsidRPr="00E42324">
        <w:t>(7), 685–694. http</w:t>
      </w:r>
      <w:r>
        <w:t>s://doi.org/</w:t>
      </w:r>
      <w:r w:rsidRPr="00E42324">
        <w:t>10.1037/tra0000467</w:t>
      </w:r>
    </w:p>
    <w:p w14:paraId="0F474884" w14:textId="77777777" w:rsidR="00E95CB3" w:rsidRDefault="00E95CB3" w:rsidP="00E95CB3">
      <w:pPr>
        <w:pStyle w:val="Bibliography"/>
      </w:pPr>
      <w:r w:rsidRPr="00C42DFE">
        <w:t>Davis, L. P., &amp; McClure, M. (2009). Strength in the spirit: African</w:t>
      </w:r>
      <w:r>
        <w:t xml:space="preserve"> </w:t>
      </w:r>
      <w:r w:rsidRPr="00C42DFE">
        <w:t>American college women and spiritual coping mechanisms.</w:t>
      </w:r>
      <w:r>
        <w:t xml:space="preserve"> </w:t>
      </w:r>
      <w:r w:rsidRPr="005C21DD">
        <w:rPr>
          <w:i/>
          <w:iCs/>
        </w:rPr>
        <w:t>Journal of Negro Education, 78</w:t>
      </w:r>
      <w:r>
        <w:t>(1)</w:t>
      </w:r>
      <w:r w:rsidRPr="00C42DFE">
        <w:t>, 42–54.</w:t>
      </w:r>
    </w:p>
    <w:p w14:paraId="3CB5B5A3" w14:textId="77777777" w:rsidR="00E95CB3" w:rsidRPr="00E42324" w:rsidRDefault="00E95CB3" w:rsidP="00E95CB3">
      <w:pPr>
        <w:pStyle w:val="Bibliography"/>
      </w:pPr>
      <w:r w:rsidRPr="00E42324">
        <w:t xml:space="preserve">DeBlaere, C., &amp; Bertsch, K. N. (2013). Perceived </w:t>
      </w:r>
      <w:r>
        <w:t>s</w:t>
      </w:r>
      <w:r w:rsidRPr="00E42324">
        <w:t xml:space="preserve">exist </w:t>
      </w:r>
      <w:r>
        <w:t>e</w:t>
      </w:r>
      <w:r w:rsidRPr="00E42324">
        <w:t xml:space="preserve">vents and </w:t>
      </w:r>
      <w:r>
        <w:t>p</w:t>
      </w:r>
      <w:r w:rsidRPr="00E42324">
        <w:t xml:space="preserve">sychological </w:t>
      </w:r>
      <w:r>
        <w:t>d</w:t>
      </w:r>
      <w:r w:rsidRPr="00E42324">
        <w:t xml:space="preserve">istress of </w:t>
      </w:r>
      <w:r>
        <w:t>s</w:t>
      </w:r>
      <w:r w:rsidRPr="00E42324">
        <w:t xml:space="preserve">exual </w:t>
      </w:r>
      <w:r>
        <w:t>m</w:t>
      </w:r>
      <w:r w:rsidRPr="00E42324">
        <w:t xml:space="preserve">inority </w:t>
      </w:r>
      <w:r>
        <w:t>w</w:t>
      </w:r>
      <w:r w:rsidRPr="00E42324">
        <w:t xml:space="preserve">omen of </w:t>
      </w:r>
      <w:r>
        <w:t>c</w:t>
      </w:r>
      <w:r w:rsidRPr="00E42324">
        <w:t xml:space="preserve">olor: The </w:t>
      </w:r>
      <w:r>
        <w:t>m</w:t>
      </w:r>
      <w:r w:rsidRPr="00E42324">
        <w:t xml:space="preserve">oderating </w:t>
      </w:r>
      <w:r>
        <w:t>r</w:t>
      </w:r>
      <w:r w:rsidRPr="00E42324">
        <w:t xml:space="preserve">ole of </w:t>
      </w:r>
      <w:r>
        <w:t>w</w:t>
      </w:r>
      <w:r w:rsidRPr="00E42324">
        <w:t xml:space="preserve">omanism. </w:t>
      </w:r>
      <w:r w:rsidRPr="00E42324">
        <w:rPr>
          <w:i/>
          <w:iCs/>
        </w:rPr>
        <w:t>Psychology of Women Quarterly</w:t>
      </w:r>
      <w:r w:rsidRPr="00E42324">
        <w:t xml:space="preserve">, </w:t>
      </w:r>
      <w:r w:rsidRPr="00E42324">
        <w:rPr>
          <w:i/>
          <w:iCs/>
        </w:rPr>
        <w:t>37</w:t>
      </w:r>
      <w:r w:rsidRPr="00E42324">
        <w:t>(2), 167–178. https://doi.org/10.1177/0361684312470436</w:t>
      </w:r>
    </w:p>
    <w:p w14:paraId="22060535" w14:textId="77777777" w:rsidR="00E95CB3" w:rsidRPr="00E42324" w:rsidRDefault="00E95CB3" w:rsidP="00E95CB3">
      <w:pPr>
        <w:pStyle w:val="Bibliography"/>
      </w:pPr>
      <w:r w:rsidRPr="00E42324">
        <w:t xml:space="preserve">del Castillo, S. (2020, November 5). </w:t>
      </w:r>
      <w:r w:rsidRPr="005D3983">
        <w:rPr>
          <w:i/>
          <w:iCs/>
        </w:rPr>
        <w:t>Battle of the bots: A personal experience with emerging issues in psychological research and recommendations for future research.</w:t>
      </w:r>
      <w:r w:rsidRPr="00E42324">
        <w:t xml:space="preserve"> </w:t>
      </w:r>
      <w:r w:rsidRPr="005D3983">
        <w:t>SCP Connect.</w:t>
      </w:r>
      <w:r w:rsidRPr="00E42324">
        <w:t xml:space="preserve"> https://www.div17.org/scp-connect/battle-of-the-bots-a-personal-experience-with-emerging-issues-in-psychological-research-and-recommendations-for-future-research/</w:t>
      </w:r>
    </w:p>
    <w:p w14:paraId="5C0297AC" w14:textId="77777777" w:rsidR="00E95CB3" w:rsidRDefault="00E95CB3" w:rsidP="00E95CB3">
      <w:pPr>
        <w:pStyle w:val="Bibliography"/>
      </w:pPr>
      <w:r w:rsidRPr="005E24E8">
        <w:lastRenderedPageBreak/>
        <w:t>Diemer, M. A., Kauffman, A., Koenig, N., Trahan, E., &amp; Hsieh, C. A.</w:t>
      </w:r>
      <w:r>
        <w:t xml:space="preserve"> </w:t>
      </w:r>
      <w:r w:rsidRPr="005E24E8">
        <w:t>(2006). Challenging racism, sexism, and social injustice: Support for</w:t>
      </w:r>
      <w:r>
        <w:t xml:space="preserve"> </w:t>
      </w:r>
      <w:r w:rsidRPr="005E24E8">
        <w:t xml:space="preserve">urban adolescents’ critical consciousness development. </w:t>
      </w:r>
      <w:r w:rsidRPr="005E24E8">
        <w:rPr>
          <w:i/>
          <w:iCs/>
        </w:rPr>
        <w:t>Cultural Diversity and Ethnic Minority Psychology, 12</w:t>
      </w:r>
      <w:r>
        <w:t>(3)</w:t>
      </w:r>
      <w:r w:rsidRPr="005E24E8">
        <w:t xml:space="preserve">, 444–460. </w:t>
      </w:r>
      <w:r>
        <w:t>https://doi.org/</w:t>
      </w:r>
      <w:r w:rsidRPr="005E24E8">
        <w:t>10.1037/1099-9809.12.3.444</w:t>
      </w:r>
    </w:p>
    <w:p w14:paraId="6A817E05" w14:textId="77777777" w:rsidR="00E95CB3" w:rsidRPr="00E42324" w:rsidRDefault="00E95CB3" w:rsidP="00E95CB3">
      <w:pPr>
        <w:pStyle w:val="Bibliography"/>
      </w:pPr>
      <w:r w:rsidRPr="00E42324">
        <w:t xml:space="preserve">Donovan, J. (1985). </w:t>
      </w:r>
      <w:r w:rsidRPr="00E42324">
        <w:rPr>
          <w:i/>
          <w:iCs/>
        </w:rPr>
        <w:t>Feminist theory: The intellectual traditions of American feminism</w:t>
      </w:r>
      <w:r w:rsidRPr="00E42324">
        <w:t>. Unger.</w:t>
      </w:r>
    </w:p>
    <w:p w14:paraId="04CC6C2C" w14:textId="77777777" w:rsidR="00E95CB3" w:rsidRPr="00E42324" w:rsidRDefault="00E95CB3" w:rsidP="00E95CB3">
      <w:pPr>
        <w:pStyle w:val="Bibliography"/>
      </w:pPr>
      <w:proofErr w:type="spellStart"/>
      <w:r w:rsidRPr="00E42324">
        <w:t>Essed</w:t>
      </w:r>
      <w:proofErr w:type="spellEnd"/>
      <w:r w:rsidRPr="00E42324">
        <w:t xml:space="preserve">, P. (1991). </w:t>
      </w:r>
      <w:r w:rsidRPr="00E42324">
        <w:rPr>
          <w:i/>
          <w:iCs/>
        </w:rPr>
        <w:t>Understanding everyday racism: An interdisciplinary theory</w:t>
      </w:r>
      <w:r w:rsidRPr="00E42324">
        <w:t>. Sage</w:t>
      </w:r>
      <w:r>
        <w:t>.</w:t>
      </w:r>
    </w:p>
    <w:p w14:paraId="315E8C1B" w14:textId="77777777" w:rsidR="00E95CB3" w:rsidRPr="008A46D2" w:rsidRDefault="00E95CB3" w:rsidP="00E95CB3">
      <w:pPr>
        <w:spacing w:line="480" w:lineRule="auto"/>
        <w:rPr>
          <w:rFonts w:eastAsia="Calibri"/>
          <w:color w:val="000000" w:themeColor="text1"/>
        </w:rPr>
      </w:pPr>
      <w:r w:rsidRPr="00CF5C3C">
        <w:rPr>
          <w:rFonts w:eastAsia="Calibri"/>
          <w:color w:val="000000" w:themeColor="text1"/>
        </w:rPr>
        <w:t xml:space="preserve">Field, A. (2013). </w:t>
      </w:r>
      <w:r w:rsidRPr="008A46D2">
        <w:rPr>
          <w:rFonts w:eastAsia="Calibri"/>
          <w:i/>
          <w:iCs/>
          <w:color w:val="000000" w:themeColor="text1"/>
        </w:rPr>
        <w:t>Discovering statistics using IBM SPSS Statistics.</w:t>
      </w:r>
      <w:r w:rsidRPr="00CF5C3C">
        <w:rPr>
          <w:rFonts w:eastAsia="Calibri"/>
          <w:color w:val="000000" w:themeColor="text1"/>
        </w:rPr>
        <w:t xml:space="preserve"> Sage.</w:t>
      </w:r>
    </w:p>
    <w:p w14:paraId="1331C386" w14:textId="77777777" w:rsidR="00E95CB3" w:rsidRPr="00E42324" w:rsidRDefault="00E95CB3" w:rsidP="00E95CB3">
      <w:pPr>
        <w:pStyle w:val="Bibliography"/>
      </w:pPr>
      <w:r w:rsidRPr="00E42324">
        <w:t xml:space="preserve">Fischer, A. R., &amp; Shaw, C. M. (1999). African Americans’ mental health and perceptions of racist discrimination: The moderating effects of racial socialization experiences and self-esteem. </w:t>
      </w:r>
      <w:r w:rsidRPr="00E42324">
        <w:rPr>
          <w:i/>
          <w:iCs/>
        </w:rPr>
        <w:t>Journal of Counseling Psychology</w:t>
      </w:r>
      <w:r w:rsidRPr="00E42324">
        <w:t xml:space="preserve">, </w:t>
      </w:r>
      <w:r w:rsidRPr="00E42324">
        <w:rPr>
          <w:i/>
          <w:iCs/>
        </w:rPr>
        <w:t>46</w:t>
      </w:r>
      <w:r w:rsidRPr="00E42324">
        <w:t>(3), 395–407. http</w:t>
      </w:r>
      <w:r>
        <w:t>s://doi.org/</w:t>
      </w:r>
      <w:r w:rsidRPr="00E42324">
        <w:t>10.1037/0022-0167.46.3.395</w:t>
      </w:r>
    </w:p>
    <w:p w14:paraId="7726ABBE" w14:textId="77777777" w:rsidR="00E95CB3" w:rsidRPr="00E42324" w:rsidRDefault="00E95CB3" w:rsidP="00E95CB3">
      <w:pPr>
        <w:pStyle w:val="Bibliography"/>
      </w:pPr>
      <w:r w:rsidRPr="00E42324">
        <w:t xml:space="preserve">Folkman, S., &amp; Lazarus, R. S. (1988). Coping as a mediator of emotion. </w:t>
      </w:r>
      <w:r w:rsidRPr="00E42324">
        <w:rPr>
          <w:i/>
          <w:iCs/>
        </w:rPr>
        <w:t>Journal of Personality and Social Psychology</w:t>
      </w:r>
      <w:r w:rsidRPr="00E42324">
        <w:t xml:space="preserve">, </w:t>
      </w:r>
      <w:r w:rsidRPr="00E42324">
        <w:rPr>
          <w:i/>
          <w:iCs/>
        </w:rPr>
        <w:t>54</w:t>
      </w:r>
      <w:r w:rsidRPr="00E42324">
        <w:t>(3), 466–475.</w:t>
      </w:r>
      <w:r>
        <w:t xml:space="preserve"> </w:t>
      </w:r>
    </w:p>
    <w:p w14:paraId="21977D7B" w14:textId="77777777" w:rsidR="00E95CB3" w:rsidRPr="00E42324" w:rsidRDefault="00E95CB3" w:rsidP="00E95CB3">
      <w:pPr>
        <w:pStyle w:val="Bibliography"/>
      </w:pPr>
      <w:r w:rsidRPr="00E42324">
        <w:t>Folkman, S., Lazarus, R. S., Dunkel-</w:t>
      </w:r>
      <w:proofErr w:type="spellStart"/>
      <w:r w:rsidRPr="00E42324">
        <w:t>Schetter</w:t>
      </w:r>
      <w:proofErr w:type="spellEnd"/>
      <w:r w:rsidRPr="00E42324">
        <w:t xml:space="preserve">, C., </w:t>
      </w:r>
      <w:proofErr w:type="spellStart"/>
      <w:r w:rsidRPr="00E42324">
        <w:t>DeLongis</w:t>
      </w:r>
      <w:proofErr w:type="spellEnd"/>
      <w:r w:rsidRPr="00E42324">
        <w:t xml:space="preserve">, A., &amp; Gruen, R. J. (1986). Dynamics of a stressful encounter: Cognitive appraisal, coping, and encounter outcomes. </w:t>
      </w:r>
      <w:r w:rsidRPr="00E42324">
        <w:rPr>
          <w:i/>
          <w:iCs/>
        </w:rPr>
        <w:t>Journal of Personality and Social Psychology</w:t>
      </w:r>
      <w:r w:rsidRPr="00E42324">
        <w:t xml:space="preserve">, </w:t>
      </w:r>
      <w:r w:rsidRPr="00E42324">
        <w:rPr>
          <w:i/>
          <w:iCs/>
        </w:rPr>
        <w:t>50</w:t>
      </w:r>
      <w:r w:rsidRPr="00E42324">
        <w:t>(5), 992–1003.</w:t>
      </w:r>
    </w:p>
    <w:p w14:paraId="4BB58910" w14:textId="77777777" w:rsidR="00E95CB3" w:rsidRPr="00E42324" w:rsidRDefault="00E95CB3" w:rsidP="00E95CB3">
      <w:pPr>
        <w:pStyle w:val="Bibliography"/>
      </w:pPr>
      <w:r w:rsidRPr="00E42324">
        <w:t xml:space="preserve">Ford, J. D. (2008). Trauma, posttraumatic stress disorder, and </w:t>
      </w:r>
      <w:proofErr w:type="spellStart"/>
      <w:r w:rsidRPr="00E42324">
        <w:t>ethnoracial</w:t>
      </w:r>
      <w:proofErr w:type="spellEnd"/>
      <w:r w:rsidRPr="00E42324">
        <w:t xml:space="preserve"> minorities: Toward diversity and cultural competence in principles and practices. </w:t>
      </w:r>
      <w:r w:rsidRPr="00E42324">
        <w:rPr>
          <w:i/>
          <w:iCs/>
        </w:rPr>
        <w:t>Clinical Psychology: Science &amp; Practice</w:t>
      </w:r>
      <w:r w:rsidRPr="00E42324">
        <w:t xml:space="preserve">, </w:t>
      </w:r>
      <w:r w:rsidRPr="00E42324">
        <w:rPr>
          <w:i/>
          <w:iCs/>
        </w:rPr>
        <w:t>15</w:t>
      </w:r>
      <w:r w:rsidRPr="00E42324">
        <w:t>(1), 62–67. https://doi.org/10.1111/j.1468-2850.2008.00110.x</w:t>
      </w:r>
    </w:p>
    <w:p w14:paraId="0E57F931" w14:textId="77777777" w:rsidR="00E95CB3" w:rsidRPr="00E42324" w:rsidRDefault="00E95CB3" w:rsidP="00E95CB3">
      <w:pPr>
        <w:pStyle w:val="Bibliography"/>
      </w:pPr>
      <w:r w:rsidRPr="00E42324">
        <w:t xml:space="preserve">Forsyth, J., &amp; Carter, R. T. (2012). The relationship between racial identity status attitudes, racism-related coping, and mental health among Black Americans. </w:t>
      </w:r>
      <w:r w:rsidRPr="00E42324">
        <w:rPr>
          <w:i/>
          <w:iCs/>
        </w:rPr>
        <w:t>Cultural Diversity and Ethnic Minority Psychology</w:t>
      </w:r>
      <w:r w:rsidRPr="00E42324">
        <w:t xml:space="preserve">, </w:t>
      </w:r>
      <w:r w:rsidRPr="00E42324">
        <w:rPr>
          <w:i/>
          <w:iCs/>
        </w:rPr>
        <w:t>18</w:t>
      </w:r>
      <w:r w:rsidRPr="00E42324">
        <w:t>(2), 128–140. http</w:t>
      </w:r>
      <w:r>
        <w:t>s://doi.org/</w:t>
      </w:r>
      <w:r w:rsidRPr="00E42324">
        <w:t>10.1037/a0027660</w:t>
      </w:r>
    </w:p>
    <w:p w14:paraId="5FFF8020" w14:textId="77777777" w:rsidR="00E95CB3" w:rsidRPr="00E42324" w:rsidRDefault="00E95CB3" w:rsidP="00E95CB3">
      <w:pPr>
        <w:pStyle w:val="Bibliography"/>
      </w:pPr>
      <w:r w:rsidRPr="00E42324">
        <w:lastRenderedPageBreak/>
        <w:t xml:space="preserve">Fritz, M. S., &amp; MacKinnon, D. P. (2007). Required </w:t>
      </w:r>
      <w:r>
        <w:t>s</w:t>
      </w:r>
      <w:r w:rsidRPr="00E42324">
        <w:t xml:space="preserve">ample </w:t>
      </w:r>
      <w:r>
        <w:t>s</w:t>
      </w:r>
      <w:r w:rsidRPr="00E42324">
        <w:t xml:space="preserve">ize to </w:t>
      </w:r>
      <w:r>
        <w:t>d</w:t>
      </w:r>
      <w:r w:rsidRPr="00E42324">
        <w:t xml:space="preserve">etect the </w:t>
      </w:r>
      <w:r>
        <w:t>m</w:t>
      </w:r>
      <w:r w:rsidRPr="00E42324">
        <w:t xml:space="preserve">ediated </w:t>
      </w:r>
      <w:r>
        <w:t>e</w:t>
      </w:r>
      <w:r w:rsidRPr="00E42324">
        <w:t xml:space="preserve">ffect. </w:t>
      </w:r>
      <w:r w:rsidRPr="00E42324">
        <w:rPr>
          <w:i/>
          <w:iCs/>
        </w:rPr>
        <w:t>Psychological Science</w:t>
      </w:r>
      <w:r w:rsidRPr="00E42324">
        <w:t xml:space="preserve">, </w:t>
      </w:r>
      <w:r w:rsidRPr="00E42324">
        <w:rPr>
          <w:i/>
          <w:iCs/>
        </w:rPr>
        <w:t>18</w:t>
      </w:r>
      <w:r w:rsidRPr="00E42324">
        <w:t>(3), 233–239. https://doi.org/10.1111/j.1467-9280.2007.01882.x</w:t>
      </w:r>
    </w:p>
    <w:p w14:paraId="67E335B9" w14:textId="77777777" w:rsidR="00E95CB3" w:rsidRPr="00E42324" w:rsidRDefault="00E95CB3" w:rsidP="00E95CB3">
      <w:pPr>
        <w:pStyle w:val="Bibliography"/>
      </w:pPr>
      <w:r w:rsidRPr="00E42324">
        <w:t xml:space="preserve">Frueh, B. C., Brady, K. L., &amp; de Arellano, M. A. (1998). Racial differences in combat-related PTSD: Empirical findings and conceptual issues. </w:t>
      </w:r>
      <w:r w:rsidRPr="00E42324">
        <w:rPr>
          <w:i/>
          <w:iCs/>
        </w:rPr>
        <w:t>Clinical Psychology Review</w:t>
      </w:r>
      <w:r w:rsidRPr="00E42324">
        <w:t xml:space="preserve">, </w:t>
      </w:r>
      <w:r w:rsidRPr="00E42324">
        <w:rPr>
          <w:i/>
          <w:iCs/>
        </w:rPr>
        <w:t>18</w:t>
      </w:r>
      <w:r w:rsidRPr="00E42324">
        <w:t>(3), 287–305. https://doi.org/10.1016/S0272-7358(97)00087-1</w:t>
      </w:r>
    </w:p>
    <w:p w14:paraId="1290DBD7" w14:textId="77777777" w:rsidR="00E95CB3" w:rsidRPr="00E42324" w:rsidRDefault="00E95CB3" w:rsidP="00E95CB3">
      <w:pPr>
        <w:pStyle w:val="Bibliography"/>
      </w:pPr>
      <w:r w:rsidRPr="00E42324">
        <w:t xml:space="preserve">Frueh, B. C., </w:t>
      </w:r>
      <w:proofErr w:type="spellStart"/>
      <w:r w:rsidRPr="00E42324">
        <w:t>Hamner</w:t>
      </w:r>
      <w:proofErr w:type="spellEnd"/>
      <w:r w:rsidRPr="00E42324">
        <w:t xml:space="preserve">, M. B., </w:t>
      </w:r>
      <w:proofErr w:type="spellStart"/>
      <w:r w:rsidRPr="00E42324">
        <w:t>Bernat</w:t>
      </w:r>
      <w:proofErr w:type="spellEnd"/>
      <w:r w:rsidRPr="00E42324">
        <w:t xml:space="preserve">, J. A., Turner, S. M., Keane, T. M., &amp; Arana, G. W. (2002). Racial differences in psychotic symptoms among combat veterans with PTSD. </w:t>
      </w:r>
      <w:r w:rsidRPr="00E42324">
        <w:rPr>
          <w:i/>
          <w:iCs/>
        </w:rPr>
        <w:t>Depression and Anxiety</w:t>
      </w:r>
      <w:r w:rsidRPr="00E42324">
        <w:t xml:space="preserve">, </w:t>
      </w:r>
      <w:r w:rsidRPr="00E42324">
        <w:rPr>
          <w:i/>
          <w:iCs/>
        </w:rPr>
        <w:t>16</w:t>
      </w:r>
      <w:r w:rsidRPr="00E42324">
        <w:t>(4), 157–161. https://doi.org/10.1002/da.10068</w:t>
      </w:r>
    </w:p>
    <w:p w14:paraId="5A4E9494" w14:textId="77777777" w:rsidR="00E95CB3" w:rsidRPr="00F41453" w:rsidRDefault="00E95CB3" w:rsidP="00E95CB3">
      <w:pPr>
        <w:pStyle w:val="Bibliography"/>
        <w:rPr>
          <w:i/>
          <w:iCs/>
        </w:rPr>
      </w:pPr>
      <w:r w:rsidRPr="00F41453">
        <w:t xml:space="preserve">Gibbons, F. X., </w:t>
      </w:r>
      <w:proofErr w:type="spellStart"/>
      <w:r w:rsidRPr="00F41453">
        <w:t>Etcheverry</w:t>
      </w:r>
      <w:proofErr w:type="spellEnd"/>
      <w:r w:rsidRPr="00F41453">
        <w:t>, P. E., Stock, M. L., Gerrard, M., Weng,</w:t>
      </w:r>
      <w:r>
        <w:t xml:space="preserve"> </w:t>
      </w:r>
      <w:r w:rsidRPr="00F41453">
        <w:t xml:space="preserve">C. Y., </w:t>
      </w:r>
      <w:proofErr w:type="spellStart"/>
      <w:r w:rsidRPr="00F41453">
        <w:t>Kiviniemi</w:t>
      </w:r>
      <w:proofErr w:type="spellEnd"/>
      <w:r w:rsidRPr="00F41453">
        <w:t>, M., &amp; O’Hara, R. E. (2010). Exploring the link</w:t>
      </w:r>
      <w:r>
        <w:t xml:space="preserve"> </w:t>
      </w:r>
      <w:r w:rsidRPr="00F41453">
        <w:t>between racial discrimination and substance use: What mediates?</w:t>
      </w:r>
      <w:r>
        <w:t xml:space="preserve"> </w:t>
      </w:r>
      <w:r w:rsidRPr="00F41453">
        <w:t xml:space="preserve">What buffers? </w:t>
      </w:r>
      <w:r w:rsidRPr="00F41453">
        <w:rPr>
          <w:i/>
          <w:iCs/>
        </w:rPr>
        <w:t>Journal of Personality and Social Psychology,</w:t>
      </w:r>
      <w:r w:rsidRPr="0004780A">
        <w:rPr>
          <w:i/>
          <w:iCs/>
        </w:rPr>
        <w:t xml:space="preserve"> 99</w:t>
      </w:r>
      <w:r>
        <w:t>(5)</w:t>
      </w:r>
      <w:r w:rsidRPr="00F41453">
        <w:t xml:space="preserve">, 785–801. </w:t>
      </w:r>
      <w:r>
        <w:t>https://doi.org/</w:t>
      </w:r>
      <w:r w:rsidRPr="00F41453">
        <w:t>10.1037/a0019880</w:t>
      </w:r>
    </w:p>
    <w:p w14:paraId="13A6EAED" w14:textId="77777777" w:rsidR="00E95CB3" w:rsidRPr="00E42324" w:rsidRDefault="00E95CB3" w:rsidP="00E95CB3">
      <w:pPr>
        <w:pStyle w:val="Bibliography"/>
      </w:pPr>
      <w:r w:rsidRPr="00E42324">
        <w:t xml:space="preserve">Gone, J. P., Hartmann, W. E., </w:t>
      </w:r>
      <w:proofErr w:type="spellStart"/>
      <w:r w:rsidRPr="00E42324">
        <w:t>Pomerville</w:t>
      </w:r>
      <w:proofErr w:type="spellEnd"/>
      <w:r w:rsidRPr="00E42324">
        <w:t xml:space="preserve">, A., Wendt, D. C., Klem, S. H., &amp; </w:t>
      </w:r>
      <w:proofErr w:type="spellStart"/>
      <w:r w:rsidRPr="00E42324">
        <w:t>Burrage</w:t>
      </w:r>
      <w:proofErr w:type="spellEnd"/>
      <w:r w:rsidRPr="00E42324">
        <w:t xml:space="preserve">, R. L. (2019). The impact of historical trauma on health outcomes for indigenous populations in the USA and Canada: A systematic review. </w:t>
      </w:r>
      <w:r w:rsidRPr="00E42324">
        <w:rPr>
          <w:i/>
          <w:iCs/>
        </w:rPr>
        <w:t>American Psychologist</w:t>
      </w:r>
      <w:r w:rsidRPr="00E42324">
        <w:t xml:space="preserve">, </w:t>
      </w:r>
      <w:r w:rsidRPr="00E42324">
        <w:rPr>
          <w:i/>
          <w:iCs/>
        </w:rPr>
        <w:t>74</w:t>
      </w:r>
      <w:r w:rsidRPr="00E42324">
        <w:t>(1), 20–35. http</w:t>
      </w:r>
      <w:r>
        <w:t>s://doi.org/</w:t>
      </w:r>
      <w:r w:rsidRPr="00E42324">
        <w:t>10.1037/amp0000338</w:t>
      </w:r>
    </w:p>
    <w:p w14:paraId="058F54ED" w14:textId="77777777" w:rsidR="00E95CB3" w:rsidRPr="00E42324" w:rsidRDefault="00E95CB3" w:rsidP="00E95CB3">
      <w:pPr>
        <w:pStyle w:val="Bibliography"/>
      </w:pPr>
      <w:r w:rsidRPr="00E42324">
        <w:t xml:space="preserve">Graham, J. R., West, L. M., Martinez, J., &amp; Roemer, L. (2016). The mediating role of internalized racism in the relationship between racist experiences and anxiety symptoms in a Black American sample. </w:t>
      </w:r>
      <w:r w:rsidRPr="00E42324">
        <w:rPr>
          <w:i/>
          <w:iCs/>
        </w:rPr>
        <w:t>Cultural Diversity and Ethnic Minority Psychology</w:t>
      </w:r>
      <w:r w:rsidRPr="00E42324">
        <w:t xml:space="preserve">, </w:t>
      </w:r>
      <w:r w:rsidRPr="00E42324">
        <w:rPr>
          <w:i/>
          <w:iCs/>
        </w:rPr>
        <w:t>22</w:t>
      </w:r>
      <w:r w:rsidRPr="00E42324">
        <w:t>(3), 369–376. http</w:t>
      </w:r>
      <w:r>
        <w:t>s://doi.org/</w:t>
      </w:r>
      <w:r w:rsidRPr="00E42324">
        <w:t>10.1037/cdp0000073</w:t>
      </w:r>
    </w:p>
    <w:p w14:paraId="66B9BEDE" w14:textId="174494DE" w:rsidR="00E95CB3" w:rsidRPr="00E42324" w:rsidRDefault="00E95CB3" w:rsidP="00E95CB3">
      <w:pPr>
        <w:pStyle w:val="Bibliography"/>
      </w:pPr>
      <w:r w:rsidRPr="00E42324">
        <w:lastRenderedPageBreak/>
        <w:t xml:space="preserve">Greene, B. (1994). African American women. In L. Comas-Díaz &amp; </w:t>
      </w:r>
      <w:r w:rsidR="00DD7DC0">
        <w:t>Greene</w:t>
      </w:r>
      <w:r w:rsidRPr="00E42324">
        <w:t xml:space="preserve"> (Eds.), </w:t>
      </w:r>
      <w:r w:rsidRPr="00E42324">
        <w:rPr>
          <w:i/>
          <w:iCs/>
        </w:rPr>
        <w:t>Women of color: Integrating ethnic and gender identities in psychotherapy</w:t>
      </w:r>
      <w:r w:rsidRPr="00E42324">
        <w:t xml:space="preserve"> (pp. 10–29). Guilford Press.</w:t>
      </w:r>
    </w:p>
    <w:p w14:paraId="7EDC4261" w14:textId="77777777" w:rsidR="00E95CB3" w:rsidRPr="00E42324" w:rsidRDefault="00E95CB3" w:rsidP="00E95CB3">
      <w:pPr>
        <w:pStyle w:val="Bibliography"/>
      </w:pPr>
      <w:r w:rsidRPr="00E42324">
        <w:t xml:space="preserve">Greene, B. (1996). </w:t>
      </w:r>
      <w:proofErr w:type="gramStart"/>
      <w:r w:rsidRPr="00E42324">
        <w:t>African-American</w:t>
      </w:r>
      <w:proofErr w:type="gramEnd"/>
      <w:r w:rsidRPr="00E42324">
        <w:t xml:space="preserve"> women: Considering diverse identities and societal barriers in psychotherapy. </w:t>
      </w:r>
      <w:r w:rsidRPr="00E42324">
        <w:rPr>
          <w:i/>
          <w:iCs/>
        </w:rPr>
        <w:t>Annals of the New York Academy of Sciences</w:t>
      </w:r>
      <w:r w:rsidRPr="00E42324">
        <w:t xml:space="preserve">, </w:t>
      </w:r>
      <w:r w:rsidRPr="00E42324">
        <w:rPr>
          <w:i/>
          <w:iCs/>
        </w:rPr>
        <w:t>789</w:t>
      </w:r>
      <w:r w:rsidRPr="00E42324">
        <w:t>(1), 191–210.</w:t>
      </w:r>
    </w:p>
    <w:p w14:paraId="62EB8D7B" w14:textId="77777777" w:rsidR="00E95CB3" w:rsidRPr="00E42324" w:rsidRDefault="00E95CB3" w:rsidP="00E95CB3">
      <w:pPr>
        <w:pStyle w:val="Bibliography"/>
      </w:pPr>
      <w:r w:rsidRPr="00E42324">
        <w:t xml:space="preserve">Greer, T. M. (2007). Measuring </w:t>
      </w:r>
      <w:r>
        <w:t>co</w:t>
      </w:r>
      <w:r w:rsidRPr="00E42324">
        <w:t xml:space="preserve">ping </w:t>
      </w:r>
      <w:r>
        <w:t>st</w:t>
      </w:r>
      <w:r w:rsidRPr="00E42324">
        <w:t xml:space="preserve">rategies </w:t>
      </w:r>
      <w:r>
        <w:t>a</w:t>
      </w:r>
      <w:r w:rsidRPr="00E42324">
        <w:t xml:space="preserve">mong African Americans: An </w:t>
      </w:r>
      <w:r>
        <w:t>e</w:t>
      </w:r>
      <w:r w:rsidRPr="00E42324">
        <w:t xml:space="preserve">xploration of the </w:t>
      </w:r>
      <w:r>
        <w:t>l</w:t>
      </w:r>
      <w:r w:rsidRPr="00E42324">
        <w:t xml:space="preserve">atent </w:t>
      </w:r>
      <w:r>
        <w:t>s</w:t>
      </w:r>
      <w:r w:rsidRPr="00E42324">
        <w:t xml:space="preserve">tructure of the COPE Inventory. </w:t>
      </w:r>
      <w:r w:rsidRPr="00E42324">
        <w:rPr>
          <w:i/>
          <w:iCs/>
        </w:rPr>
        <w:t>Journal of Black Psychology</w:t>
      </w:r>
      <w:r w:rsidRPr="00E42324">
        <w:t xml:space="preserve">, </w:t>
      </w:r>
      <w:r w:rsidRPr="00E42324">
        <w:rPr>
          <w:i/>
          <w:iCs/>
        </w:rPr>
        <w:t>33</w:t>
      </w:r>
      <w:r w:rsidRPr="00E42324">
        <w:t>(3), 260–277. https://doi.org/10.1177/0095798407302539</w:t>
      </w:r>
    </w:p>
    <w:p w14:paraId="019F8679" w14:textId="77777777" w:rsidR="00E95CB3" w:rsidRPr="00E42324" w:rsidRDefault="00E95CB3" w:rsidP="00E95CB3">
      <w:pPr>
        <w:pStyle w:val="Bibliography"/>
      </w:pPr>
      <w:r w:rsidRPr="00E42324">
        <w:t xml:space="preserve">Harrell, S. (2000). A multidimensional conceptualization of racism-related stress: Implications for the well-being of people of color. </w:t>
      </w:r>
      <w:r w:rsidRPr="00E42324">
        <w:rPr>
          <w:i/>
          <w:iCs/>
        </w:rPr>
        <w:t>American Journal of Orthopsychiatry</w:t>
      </w:r>
      <w:r w:rsidRPr="00E42324">
        <w:t xml:space="preserve">, </w:t>
      </w:r>
      <w:r w:rsidRPr="00E42324">
        <w:rPr>
          <w:i/>
          <w:iCs/>
        </w:rPr>
        <w:t>70</w:t>
      </w:r>
      <w:r>
        <w:t>(1)</w:t>
      </w:r>
      <w:r w:rsidRPr="00E42324">
        <w:t>, 42–57.</w:t>
      </w:r>
      <w:r>
        <w:t xml:space="preserve"> https://doi.org/1</w:t>
      </w:r>
      <w:r w:rsidRPr="003C23D9">
        <w:t>0.1037/h0087722</w:t>
      </w:r>
    </w:p>
    <w:p w14:paraId="5FF67AD0" w14:textId="77777777" w:rsidR="00E95CB3" w:rsidRPr="00E42324" w:rsidRDefault="00E95CB3" w:rsidP="00E95CB3">
      <w:pPr>
        <w:pStyle w:val="Bibliography"/>
      </w:pPr>
      <w:r w:rsidRPr="00E42324">
        <w:t xml:space="preserve">Harrington, E. F., Crowther, J. H., &amp; Shipherd, J. C. (2010). Trauma, binge eating, and the “strong Black woman.” </w:t>
      </w:r>
      <w:r w:rsidRPr="00E42324">
        <w:rPr>
          <w:i/>
          <w:iCs/>
        </w:rPr>
        <w:t>Journal of Consulting and Clinical Psychology</w:t>
      </w:r>
      <w:r w:rsidRPr="00E42324">
        <w:t xml:space="preserve">, </w:t>
      </w:r>
      <w:r w:rsidRPr="00E42324">
        <w:rPr>
          <w:i/>
          <w:iCs/>
        </w:rPr>
        <w:t>78</w:t>
      </w:r>
      <w:r w:rsidRPr="00E42324">
        <w:t>(4), 469–479. http</w:t>
      </w:r>
      <w:r>
        <w:t>s://doi.org/</w:t>
      </w:r>
      <w:r w:rsidRPr="00E42324">
        <w:t>10.1037/a0019174</w:t>
      </w:r>
    </w:p>
    <w:p w14:paraId="0DD279E0" w14:textId="77777777" w:rsidR="00E95CB3" w:rsidRPr="00E42324" w:rsidRDefault="00E95CB3" w:rsidP="00E95CB3">
      <w:pPr>
        <w:pStyle w:val="Bibliography"/>
      </w:pPr>
      <w:r w:rsidRPr="00E42324">
        <w:t xml:space="preserve">Harris-Britt, A., </w:t>
      </w:r>
      <w:proofErr w:type="spellStart"/>
      <w:r w:rsidRPr="00E42324">
        <w:t>Valrie</w:t>
      </w:r>
      <w:proofErr w:type="spellEnd"/>
      <w:r w:rsidRPr="00E42324">
        <w:t>, C. R., Kurtz-</w:t>
      </w:r>
      <w:proofErr w:type="spellStart"/>
      <w:r w:rsidRPr="00E42324">
        <w:t>Costes</w:t>
      </w:r>
      <w:proofErr w:type="spellEnd"/>
      <w:r w:rsidRPr="00E42324">
        <w:t xml:space="preserve">, B., &amp; Rowley, S. J. (2007). Perceived racial discrimination and self-esteem in African American youth: Racial socialization as a protective factor. </w:t>
      </w:r>
      <w:r w:rsidRPr="00E42324">
        <w:rPr>
          <w:i/>
          <w:iCs/>
        </w:rPr>
        <w:t>Journal of Research on Adolescence</w:t>
      </w:r>
      <w:r w:rsidRPr="00E42324">
        <w:t xml:space="preserve">, </w:t>
      </w:r>
      <w:r w:rsidRPr="00E42324">
        <w:rPr>
          <w:i/>
          <w:iCs/>
        </w:rPr>
        <w:t>17</w:t>
      </w:r>
      <w:r w:rsidRPr="00E42324">
        <w:t>(4), 669–682. https://doi.org/10.1111/j.1532-7795.2007.00540.x</w:t>
      </w:r>
    </w:p>
    <w:p w14:paraId="5E9A2C10" w14:textId="77777777" w:rsidR="00E95CB3" w:rsidRDefault="00E95CB3" w:rsidP="00E95CB3">
      <w:pPr>
        <w:spacing w:line="480" w:lineRule="auto"/>
        <w:rPr>
          <w:rFonts w:eastAsia="Calibri"/>
          <w:color w:val="000000" w:themeColor="text1"/>
        </w:rPr>
      </w:pPr>
      <w:r w:rsidRPr="00CF5C3C">
        <w:rPr>
          <w:rFonts w:eastAsia="Calibri"/>
          <w:color w:val="000000" w:themeColor="text1"/>
        </w:rPr>
        <w:t xml:space="preserve">Hayes, A. (2013). </w:t>
      </w:r>
      <w:r w:rsidRPr="004F2928">
        <w:rPr>
          <w:rFonts w:eastAsia="Calibri"/>
          <w:i/>
          <w:color w:val="000000" w:themeColor="text1"/>
        </w:rPr>
        <w:t xml:space="preserve">Introduction to mediation, moderation, and conditional process analysis: A </w:t>
      </w:r>
      <w:r w:rsidRPr="004F2928">
        <w:rPr>
          <w:rFonts w:eastAsia="Calibri"/>
          <w:i/>
          <w:color w:val="000000" w:themeColor="text1"/>
        </w:rPr>
        <w:tab/>
        <w:t>regression-based approach</w:t>
      </w:r>
      <w:r w:rsidRPr="00CF5C3C">
        <w:rPr>
          <w:rFonts w:eastAsia="Calibri"/>
          <w:color w:val="000000" w:themeColor="text1"/>
        </w:rPr>
        <w:t xml:space="preserve"> (1st ed.). The Guilford Press.</w:t>
      </w:r>
    </w:p>
    <w:p w14:paraId="5B9949A9" w14:textId="77777777" w:rsidR="00E95CB3" w:rsidRPr="000866A2" w:rsidRDefault="00E95CB3" w:rsidP="00E95CB3">
      <w:pPr>
        <w:spacing w:line="480" w:lineRule="auto"/>
        <w:rPr>
          <w:rFonts w:eastAsia="Calibri"/>
          <w:color w:val="000000" w:themeColor="text1"/>
        </w:rPr>
      </w:pPr>
      <w:r w:rsidRPr="00CF5C3C">
        <w:rPr>
          <w:rFonts w:eastAsia="Calibri"/>
          <w:color w:val="000000" w:themeColor="text1"/>
        </w:rPr>
        <w:t>Hayes, A. (201</w:t>
      </w:r>
      <w:r>
        <w:rPr>
          <w:rFonts w:eastAsia="Calibri"/>
          <w:color w:val="000000" w:themeColor="text1"/>
        </w:rPr>
        <w:t>7</w:t>
      </w:r>
      <w:r w:rsidRPr="00CF5C3C">
        <w:rPr>
          <w:rFonts w:eastAsia="Calibri"/>
          <w:color w:val="000000" w:themeColor="text1"/>
        </w:rPr>
        <w:t xml:space="preserve">). </w:t>
      </w:r>
      <w:r w:rsidRPr="004F2928">
        <w:rPr>
          <w:rFonts w:eastAsia="Calibri"/>
          <w:i/>
          <w:color w:val="000000" w:themeColor="text1"/>
        </w:rPr>
        <w:t xml:space="preserve">Introduction to mediation, moderation, and conditional process analysis: A </w:t>
      </w:r>
      <w:r w:rsidRPr="004F2928">
        <w:rPr>
          <w:rFonts w:eastAsia="Calibri"/>
          <w:i/>
          <w:color w:val="000000" w:themeColor="text1"/>
        </w:rPr>
        <w:tab/>
        <w:t>regression-based approach</w:t>
      </w:r>
      <w:r w:rsidRPr="00CF5C3C">
        <w:rPr>
          <w:rFonts w:eastAsia="Calibri"/>
          <w:color w:val="000000" w:themeColor="text1"/>
        </w:rPr>
        <w:t xml:space="preserve"> (</w:t>
      </w:r>
      <w:r>
        <w:rPr>
          <w:rFonts w:eastAsia="Calibri"/>
          <w:color w:val="000000" w:themeColor="text1"/>
        </w:rPr>
        <w:t xml:space="preserve">2nd </w:t>
      </w:r>
      <w:r w:rsidRPr="00CF5C3C">
        <w:rPr>
          <w:rFonts w:eastAsia="Calibri"/>
          <w:color w:val="000000" w:themeColor="text1"/>
        </w:rPr>
        <w:t>ed.). The Guilford Press.</w:t>
      </w:r>
    </w:p>
    <w:p w14:paraId="22ABCF28" w14:textId="77777777" w:rsidR="00E95CB3" w:rsidRPr="00E42324" w:rsidRDefault="00E95CB3" w:rsidP="00E95CB3">
      <w:pPr>
        <w:pStyle w:val="Bibliography"/>
      </w:pPr>
      <w:r w:rsidRPr="00E42324">
        <w:lastRenderedPageBreak/>
        <w:t xml:space="preserve">Henley, N. M., Meng, K., O’Brien, D., McCarthy, W. J., &amp; </w:t>
      </w:r>
      <w:proofErr w:type="spellStart"/>
      <w:r w:rsidRPr="00E42324">
        <w:t>Sockloskie</w:t>
      </w:r>
      <w:proofErr w:type="spellEnd"/>
      <w:r w:rsidRPr="00E42324">
        <w:t xml:space="preserve">, R. J. (1998). Developing a </w:t>
      </w:r>
      <w:r>
        <w:t>s</w:t>
      </w:r>
      <w:r w:rsidRPr="00E42324">
        <w:t xml:space="preserve">cale to </w:t>
      </w:r>
      <w:r>
        <w:t>m</w:t>
      </w:r>
      <w:r w:rsidRPr="00E42324">
        <w:t xml:space="preserve">easure the </w:t>
      </w:r>
      <w:r>
        <w:t>d</w:t>
      </w:r>
      <w:r w:rsidRPr="00E42324">
        <w:t xml:space="preserve">iversity of </w:t>
      </w:r>
      <w:r>
        <w:t>f</w:t>
      </w:r>
      <w:r w:rsidRPr="00E42324">
        <w:t xml:space="preserve">eminist </w:t>
      </w:r>
      <w:r>
        <w:t>a</w:t>
      </w:r>
      <w:r w:rsidRPr="00E42324">
        <w:t xml:space="preserve">ttitudes. </w:t>
      </w:r>
      <w:r w:rsidRPr="00E42324">
        <w:rPr>
          <w:i/>
          <w:iCs/>
        </w:rPr>
        <w:t>Psychology of Women Quarterly</w:t>
      </w:r>
      <w:r w:rsidRPr="00E42324">
        <w:t xml:space="preserve">, </w:t>
      </w:r>
      <w:r w:rsidRPr="00E42324">
        <w:rPr>
          <w:i/>
          <w:iCs/>
        </w:rPr>
        <w:t>22</w:t>
      </w:r>
      <w:r w:rsidRPr="00E42324">
        <w:t>(3), 317–348.</w:t>
      </w:r>
    </w:p>
    <w:p w14:paraId="3437078D" w14:textId="77777777" w:rsidR="00E95CB3" w:rsidRPr="00E42324" w:rsidRDefault="00E95CB3" w:rsidP="00E95CB3">
      <w:pPr>
        <w:pStyle w:val="Bibliography"/>
      </w:pPr>
      <w:r w:rsidRPr="00E42324">
        <w:t xml:space="preserve">Himmelstein, M. S., Young, D. M., Sanchez, D. T., &amp; Jackson, J. S. (2015). Vigilance in the discrimination-stress model for Black Americans. </w:t>
      </w:r>
      <w:r w:rsidRPr="00E42324">
        <w:rPr>
          <w:i/>
          <w:iCs/>
        </w:rPr>
        <w:t>Psychology &amp; Health</w:t>
      </w:r>
      <w:r w:rsidRPr="00E42324">
        <w:t xml:space="preserve">, </w:t>
      </w:r>
      <w:r w:rsidRPr="00E42324">
        <w:rPr>
          <w:i/>
          <w:iCs/>
        </w:rPr>
        <w:t>30</w:t>
      </w:r>
      <w:r w:rsidRPr="00E42324">
        <w:t>(3), 253–267. https://doi.org/10.1080/08870446.2014.966104</w:t>
      </w:r>
    </w:p>
    <w:p w14:paraId="3E2973C8" w14:textId="77777777" w:rsidR="00E95CB3" w:rsidRPr="00E42324" w:rsidRDefault="00E95CB3" w:rsidP="00E95CB3">
      <w:pPr>
        <w:pStyle w:val="Bibliography"/>
      </w:pPr>
      <w:r w:rsidRPr="00E42324">
        <w:t xml:space="preserve">Hoggard, L. S., Byrd, C. M., &amp; Sellers, R. M. (2012). Comparison of African American college students’ coping with racially and nonracially stressful events. </w:t>
      </w:r>
      <w:r w:rsidRPr="00E42324">
        <w:rPr>
          <w:i/>
          <w:iCs/>
        </w:rPr>
        <w:t>Cultural Diversity and Ethnic Minority Psychology</w:t>
      </w:r>
      <w:r w:rsidRPr="00E42324">
        <w:t xml:space="preserve">, </w:t>
      </w:r>
      <w:r w:rsidRPr="00E42324">
        <w:rPr>
          <w:i/>
          <w:iCs/>
        </w:rPr>
        <w:t>18</w:t>
      </w:r>
      <w:r w:rsidRPr="00E42324">
        <w:t>(4), 329–339. https://doi.org/10.1037/a0029437</w:t>
      </w:r>
    </w:p>
    <w:p w14:paraId="574B850A" w14:textId="77777777" w:rsidR="00E95CB3" w:rsidRPr="00E42324" w:rsidRDefault="00E95CB3" w:rsidP="00E95CB3">
      <w:pPr>
        <w:pStyle w:val="Bibliography"/>
      </w:pPr>
      <w:r w:rsidRPr="00E42324">
        <w:t xml:space="preserve">Holmes, S. C., </w:t>
      </w:r>
      <w:proofErr w:type="spellStart"/>
      <w:r w:rsidRPr="00E42324">
        <w:t>Facemire</w:t>
      </w:r>
      <w:proofErr w:type="spellEnd"/>
      <w:r w:rsidRPr="00E42324">
        <w:t xml:space="preserve">, V. C., &amp; </w:t>
      </w:r>
      <w:proofErr w:type="spellStart"/>
      <w:r w:rsidRPr="00E42324">
        <w:t>DaFonseca</w:t>
      </w:r>
      <w:proofErr w:type="spellEnd"/>
      <w:r w:rsidRPr="00E42324">
        <w:t xml:space="preserve">, A. M. (2016). Expanding </w:t>
      </w:r>
      <w:proofErr w:type="gramStart"/>
      <w:r w:rsidRPr="00E42324">
        <w:t>Criterion</w:t>
      </w:r>
      <w:proofErr w:type="gramEnd"/>
      <w:r w:rsidRPr="00E42324">
        <w:t xml:space="preserve"> A for posttraumatic stress disorder: Considering the deleterious impact of oppression. </w:t>
      </w:r>
      <w:r w:rsidRPr="00E42324">
        <w:rPr>
          <w:i/>
          <w:iCs/>
        </w:rPr>
        <w:t>Traumatology: An International Journal</w:t>
      </w:r>
      <w:r w:rsidRPr="00E42324">
        <w:t xml:space="preserve">, </w:t>
      </w:r>
      <w:r w:rsidRPr="00E42324">
        <w:rPr>
          <w:i/>
          <w:iCs/>
        </w:rPr>
        <w:t>22</w:t>
      </w:r>
      <w:r w:rsidRPr="00E42324">
        <w:t>(4), 314–321. http</w:t>
      </w:r>
      <w:r>
        <w:t>s://doi.org/</w:t>
      </w:r>
      <w:r w:rsidRPr="00E42324">
        <w:t>10.1037/trm0000104</w:t>
      </w:r>
    </w:p>
    <w:p w14:paraId="073BB21E" w14:textId="77777777" w:rsidR="00E95CB3" w:rsidRPr="00E42324" w:rsidRDefault="00E95CB3" w:rsidP="00E95CB3">
      <w:pPr>
        <w:pStyle w:val="Bibliography"/>
      </w:pPr>
      <w:r w:rsidRPr="00E42324">
        <w:t xml:space="preserve">Hughes, D., Rodriguez, J., Smith, E. P., Johnson, D. J., Stevenson, H. C., &amp; Spicer, P. (2006). Parents’ ethnic-racial socialization practices: A review of research and directions for future study. </w:t>
      </w:r>
      <w:r w:rsidRPr="00E42324">
        <w:rPr>
          <w:i/>
          <w:iCs/>
        </w:rPr>
        <w:t>Developmental Psychology</w:t>
      </w:r>
      <w:r w:rsidRPr="00E42324">
        <w:t xml:space="preserve">, </w:t>
      </w:r>
      <w:r w:rsidRPr="00E42324">
        <w:rPr>
          <w:i/>
          <w:iCs/>
        </w:rPr>
        <w:t>42</w:t>
      </w:r>
      <w:r w:rsidRPr="00E42324">
        <w:t>(5), 747–770. http</w:t>
      </w:r>
      <w:r>
        <w:t>s://doi.org/</w:t>
      </w:r>
      <w:r w:rsidRPr="00E42324">
        <w:t>10.1037/0012-1649.42.5.747</w:t>
      </w:r>
    </w:p>
    <w:p w14:paraId="182CE871" w14:textId="77777777" w:rsidR="00E95CB3" w:rsidRPr="00E42324" w:rsidRDefault="00E95CB3" w:rsidP="00E95CB3">
      <w:pPr>
        <w:pStyle w:val="Bibliography"/>
      </w:pPr>
      <w:r w:rsidRPr="00E42324">
        <w:t xml:space="preserve">Hull, A., Bell-Scott, P., &amp; Smith, B. (Eds.). (1993). </w:t>
      </w:r>
      <w:r w:rsidRPr="00E42324">
        <w:rPr>
          <w:i/>
          <w:iCs/>
        </w:rPr>
        <w:t xml:space="preserve">But </w:t>
      </w:r>
      <w:r>
        <w:rPr>
          <w:i/>
          <w:iCs/>
        </w:rPr>
        <w:t>s</w:t>
      </w:r>
      <w:r w:rsidRPr="00E42324">
        <w:rPr>
          <w:i/>
          <w:iCs/>
        </w:rPr>
        <w:t>ome</w:t>
      </w:r>
      <w:r>
        <w:rPr>
          <w:i/>
          <w:iCs/>
        </w:rPr>
        <w:t xml:space="preserve"> of u</w:t>
      </w:r>
      <w:r w:rsidRPr="00E42324">
        <w:rPr>
          <w:i/>
          <w:iCs/>
        </w:rPr>
        <w:t xml:space="preserve">s </w:t>
      </w:r>
      <w:r>
        <w:rPr>
          <w:i/>
          <w:iCs/>
        </w:rPr>
        <w:t>a</w:t>
      </w:r>
      <w:r w:rsidRPr="00E42324">
        <w:rPr>
          <w:i/>
          <w:iCs/>
        </w:rPr>
        <w:t xml:space="preserve">re </w:t>
      </w:r>
      <w:r>
        <w:rPr>
          <w:i/>
          <w:iCs/>
        </w:rPr>
        <w:t>b</w:t>
      </w:r>
      <w:r w:rsidRPr="00E42324">
        <w:rPr>
          <w:i/>
          <w:iCs/>
        </w:rPr>
        <w:t xml:space="preserve">rave: All the </w:t>
      </w:r>
      <w:r>
        <w:rPr>
          <w:i/>
          <w:iCs/>
        </w:rPr>
        <w:t>w</w:t>
      </w:r>
      <w:r w:rsidRPr="00E42324">
        <w:rPr>
          <w:i/>
          <w:iCs/>
        </w:rPr>
        <w:t xml:space="preserve">omen </w:t>
      </w:r>
      <w:r>
        <w:rPr>
          <w:i/>
          <w:iCs/>
        </w:rPr>
        <w:t>a</w:t>
      </w:r>
      <w:r w:rsidRPr="00E42324">
        <w:rPr>
          <w:i/>
          <w:iCs/>
        </w:rPr>
        <w:t xml:space="preserve">re </w:t>
      </w:r>
      <w:proofErr w:type="gramStart"/>
      <w:r w:rsidRPr="00E42324">
        <w:rPr>
          <w:i/>
          <w:iCs/>
        </w:rPr>
        <w:t>White,</w:t>
      </w:r>
      <w:proofErr w:type="gramEnd"/>
      <w:r w:rsidRPr="00E42324">
        <w:rPr>
          <w:i/>
          <w:iCs/>
        </w:rPr>
        <w:t xml:space="preserve"> </w:t>
      </w:r>
      <w:r>
        <w:rPr>
          <w:i/>
          <w:iCs/>
        </w:rPr>
        <w:t>a</w:t>
      </w:r>
      <w:r w:rsidRPr="00E42324">
        <w:rPr>
          <w:i/>
          <w:iCs/>
        </w:rPr>
        <w:t xml:space="preserve">ll the Blacks </w:t>
      </w:r>
      <w:r>
        <w:rPr>
          <w:i/>
          <w:iCs/>
        </w:rPr>
        <w:t>a</w:t>
      </w:r>
      <w:r w:rsidRPr="00E42324">
        <w:rPr>
          <w:i/>
          <w:iCs/>
        </w:rPr>
        <w:t xml:space="preserve">re </w:t>
      </w:r>
      <w:r>
        <w:rPr>
          <w:i/>
          <w:iCs/>
        </w:rPr>
        <w:t>m</w:t>
      </w:r>
      <w:r w:rsidRPr="00E42324">
        <w:rPr>
          <w:i/>
          <w:iCs/>
        </w:rPr>
        <w:t xml:space="preserve">en: Black </w:t>
      </w:r>
      <w:r>
        <w:rPr>
          <w:i/>
          <w:iCs/>
        </w:rPr>
        <w:t>w</w:t>
      </w:r>
      <w:r w:rsidRPr="00E42324">
        <w:rPr>
          <w:i/>
          <w:iCs/>
        </w:rPr>
        <w:t xml:space="preserve">omen’s </w:t>
      </w:r>
      <w:r>
        <w:rPr>
          <w:i/>
          <w:iCs/>
        </w:rPr>
        <w:t>s</w:t>
      </w:r>
      <w:r w:rsidRPr="00E42324">
        <w:rPr>
          <w:i/>
          <w:iCs/>
        </w:rPr>
        <w:t>tudies</w:t>
      </w:r>
      <w:r w:rsidRPr="00E42324">
        <w:t>. The Feminist Press at CUNY.</w:t>
      </w:r>
    </w:p>
    <w:p w14:paraId="0DDDEBBB" w14:textId="77777777" w:rsidR="00E95CB3" w:rsidRPr="00E42324" w:rsidRDefault="00E95CB3" w:rsidP="00E95CB3">
      <w:pPr>
        <w:pStyle w:val="Bibliography"/>
      </w:pPr>
      <w:r w:rsidRPr="00E42324">
        <w:t xml:space="preserve">Jaggar, A. M., &amp; Rothenberg, P. S. (1993). </w:t>
      </w:r>
      <w:r w:rsidRPr="00E42324">
        <w:rPr>
          <w:i/>
          <w:iCs/>
        </w:rPr>
        <w:t>Feminist frameworks: Alternative theoretical accounts of the relations between women and men</w:t>
      </w:r>
      <w:r w:rsidRPr="00E42324">
        <w:t xml:space="preserve"> (3rd ed.). McGraw-Hill.</w:t>
      </w:r>
    </w:p>
    <w:p w14:paraId="15A90CA6" w14:textId="77777777" w:rsidR="00E95CB3" w:rsidRPr="00E42324" w:rsidRDefault="00E95CB3" w:rsidP="00E95CB3">
      <w:pPr>
        <w:pStyle w:val="Bibliography"/>
      </w:pPr>
      <w:r w:rsidRPr="00E42324">
        <w:t xml:space="preserve">Jones, C., &amp; Shorter-Gooden, K. (2003). </w:t>
      </w:r>
      <w:r w:rsidRPr="00E42324">
        <w:rPr>
          <w:i/>
          <w:iCs/>
        </w:rPr>
        <w:t>Shifting: The double lives of Black women in America</w:t>
      </w:r>
      <w:r w:rsidRPr="00E42324">
        <w:t>. HarperCollins.</w:t>
      </w:r>
    </w:p>
    <w:p w14:paraId="1156FA20" w14:textId="77777777" w:rsidR="00E95CB3" w:rsidRPr="00E42324" w:rsidRDefault="00E95CB3" w:rsidP="00E95CB3">
      <w:pPr>
        <w:pStyle w:val="Bibliography"/>
      </w:pPr>
      <w:r w:rsidRPr="00E42324">
        <w:lastRenderedPageBreak/>
        <w:t xml:space="preserve">Kennedy, R., Clifford, S., Burleigh, T., Waggoner, P., &amp; Jewell, R. (2018, November 7). </w:t>
      </w:r>
      <w:r w:rsidRPr="007E3B3F">
        <w:rPr>
          <w:i/>
          <w:iCs/>
        </w:rPr>
        <w:t>How Venezuela’s economic crisis is undermining social science research—About everything</w:t>
      </w:r>
      <w:r w:rsidRPr="00E42324">
        <w:t xml:space="preserve">. </w:t>
      </w:r>
      <w:r w:rsidRPr="007E3B3F">
        <w:t>The Washington Post</w:t>
      </w:r>
      <w:r w:rsidRPr="00E42324">
        <w:t>. https://www.washingtonpost.com/news/monkey-cage/wp/2018/11/07/how-the-venezuelan-economic-crisis-is-undermining-social-science-research-about-everything-not-just-venezuela/</w:t>
      </w:r>
    </w:p>
    <w:p w14:paraId="50C64B7B" w14:textId="77777777" w:rsidR="00E95CB3" w:rsidRPr="00E42324" w:rsidRDefault="00E95CB3" w:rsidP="00E95CB3">
      <w:pPr>
        <w:pStyle w:val="Bibliography"/>
      </w:pPr>
      <w:proofErr w:type="spellStart"/>
      <w:r w:rsidRPr="00E42324">
        <w:t>Khaylis</w:t>
      </w:r>
      <w:proofErr w:type="spellEnd"/>
      <w:r w:rsidRPr="00E42324">
        <w:t xml:space="preserve">, A., </w:t>
      </w:r>
      <w:proofErr w:type="spellStart"/>
      <w:r w:rsidRPr="00E42324">
        <w:t>Waelde</w:t>
      </w:r>
      <w:proofErr w:type="spellEnd"/>
      <w:r w:rsidRPr="00E42324">
        <w:t xml:space="preserve">, L., &amp; Bruce, E. (2007). The role of ethnic identity in the relationship of race-related stress to PTSD symptoms among young adults. </w:t>
      </w:r>
      <w:r w:rsidRPr="00E42324">
        <w:rPr>
          <w:i/>
          <w:iCs/>
        </w:rPr>
        <w:t>Journal of Trauma &amp; Dissociation</w:t>
      </w:r>
      <w:r w:rsidRPr="00E42324">
        <w:t xml:space="preserve">, </w:t>
      </w:r>
      <w:r w:rsidRPr="00E42324">
        <w:rPr>
          <w:i/>
          <w:iCs/>
        </w:rPr>
        <w:t>8</w:t>
      </w:r>
      <w:r w:rsidRPr="00E42324">
        <w:t>(4), 91–105. https://doi.org/10.1300/J229v08n04_06</w:t>
      </w:r>
    </w:p>
    <w:p w14:paraId="624A8DD1" w14:textId="77777777" w:rsidR="00E95CB3" w:rsidRPr="00E42324" w:rsidRDefault="00E95CB3" w:rsidP="00E95CB3">
      <w:pPr>
        <w:pStyle w:val="Bibliography"/>
      </w:pPr>
      <w:r w:rsidRPr="00E42324">
        <w:t xml:space="preserve">Kilgore, A. M., Kraus, R., &amp; </w:t>
      </w:r>
      <w:proofErr w:type="spellStart"/>
      <w:r w:rsidRPr="00E42324">
        <w:t>Littleford</w:t>
      </w:r>
      <w:proofErr w:type="spellEnd"/>
      <w:r w:rsidRPr="00E42324">
        <w:t xml:space="preserve">, L. N. (2020). “But I’m not allowed to be mad”: How Black women cope with gendered racial microaggressions through writing. </w:t>
      </w:r>
      <w:r w:rsidRPr="00E42324">
        <w:rPr>
          <w:i/>
          <w:iCs/>
        </w:rPr>
        <w:t>Translational Issues in Psychological Science</w:t>
      </w:r>
      <w:r w:rsidRPr="00E42324">
        <w:t xml:space="preserve">, </w:t>
      </w:r>
      <w:r w:rsidRPr="00E42324">
        <w:rPr>
          <w:i/>
          <w:iCs/>
        </w:rPr>
        <w:t>6</w:t>
      </w:r>
      <w:r w:rsidRPr="00E42324">
        <w:t>(4), 372–382. https://doi.org/10.1037/tps0000259</w:t>
      </w:r>
    </w:p>
    <w:p w14:paraId="612F667D" w14:textId="77777777" w:rsidR="00E95CB3" w:rsidRPr="00E42324" w:rsidRDefault="00E95CB3" w:rsidP="00E95CB3">
      <w:pPr>
        <w:pStyle w:val="Bibliography"/>
      </w:pPr>
      <w:r w:rsidRPr="00E42324">
        <w:t xml:space="preserve">King, K. R. (2005). Why </w:t>
      </w:r>
      <w:r>
        <w:t>is d</w:t>
      </w:r>
      <w:r w:rsidRPr="00E42324">
        <w:t xml:space="preserve">iscrimination </w:t>
      </w:r>
      <w:r>
        <w:t>s</w:t>
      </w:r>
      <w:r w:rsidRPr="00E42324">
        <w:t xml:space="preserve">tressful? The </w:t>
      </w:r>
      <w:r>
        <w:t>m</w:t>
      </w:r>
      <w:r w:rsidRPr="00E42324">
        <w:t xml:space="preserve">ediating </w:t>
      </w:r>
      <w:r>
        <w:t>r</w:t>
      </w:r>
      <w:r w:rsidRPr="00E42324">
        <w:t xml:space="preserve">ole of </w:t>
      </w:r>
      <w:r>
        <w:t>c</w:t>
      </w:r>
      <w:r w:rsidRPr="00E42324">
        <w:t xml:space="preserve">ognitive </w:t>
      </w:r>
      <w:r>
        <w:t>a</w:t>
      </w:r>
      <w:r w:rsidRPr="00E42324">
        <w:t xml:space="preserve">ppraisal. </w:t>
      </w:r>
      <w:r w:rsidRPr="00E42324">
        <w:rPr>
          <w:i/>
          <w:iCs/>
        </w:rPr>
        <w:t>Cultural Diversity and Ethnic Minority Psychology</w:t>
      </w:r>
      <w:r w:rsidRPr="00E42324">
        <w:t xml:space="preserve">, </w:t>
      </w:r>
      <w:r w:rsidRPr="00E42324">
        <w:rPr>
          <w:i/>
          <w:iCs/>
        </w:rPr>
        <w:t>11</w:t>
      </w:r>
      <w:r w:rsidRPr="00E42324">
        <w:t>(3), 202–212. https://doi.org/10.1037/1099-9809.11.3.202</w:t>
      </w:r>
    </w:p>
    <w:p w14:paraId="727BA1E6" w14:textId="77777777" w:rsidR="00E95CB3" w:rsidRPr="00E42324" w:rsidRDefault="00E95CB3" w:rsidP="00E95CB3">
      <w:pPr>
        <w:pStyle w:val="Bibliography"/>
      </w:pPr>
      <w:r w:rsidRPr="00E42324">
        <w:t xml:space="preserve">Kira, I. A. (2001). Taxonomy of trauma and trauma assessment. </w:t>
      </w:r>
      <w:r w:rsidRPr="00E42324">
        <w:rPr>
          <w:i/>
          <w:iCs/>
        </w:rPr>
        <w:t>Traumatology: An International Journal</w:t>
      </w:r>
      <w:r w:rsidRPr="00E42324">
        <w:t xml:space="preserve">, </w:t>
      </w:r>
      <w:r w:rsidRPr="00E42324">
        <w:rPr>
          <w:i/>
          <w:iCs/>
        </w:rPr>
        <w:t>7</w:t>
      </w:r>
      <w:r w:rsidRPr="00E42324">
        <w:t>(2), 73–86. https://doi.org/10.1177/153476560100700202</w:t>
      </w:r>
    </w:p>
    <w:p w14:paraId="0BFEE241" w14:textId="77777777" w:rsidR="00E95CB3" w:rsidRPr="00E42324" w:rsidRDefault="00E95CB3" w:rsidP="00E95CB3">
      <w:pPr>
        <w:pStyle w:val="Bibliography"/>
      </w:pPr>
      <w:r w:rsidRPr="00E42324">
        <w:t xml:space="preserve">Kulka, R. A., </w:t>
      </w:r>
      <w:proofErr w:type="spellStart"/>
      <w:r w:rsidRPr="00E42324">
        <w:t>Schlenger</w:t>
      </w:r>
      <w:proofErr w:type="spellEnd"/>
      <w:r w:rsidRPr="00E42324">
        <w:t xml:space="preserve">, W. E., Fairbank, J. A., Hough, R. L., Jordan, B. K., </w:t>
      </w:r>
      <w:proofErr w:type="spellStart"/>
      <w:r w:rsidRPr="00E42324">
        <w:t>Marmar</w:t>
      </w:r>
      <w:proofErr w:type="spellEnd"/>
      <w:r w:rsidRPr="00E42324">
        <w:t xml:space="preserve">, C. R., &amp; Weiss, D. S. (1990). </w:t>
      </w:r>
      <w:r w:rsidRPr="006E6C3A">
        <w:rPr>
          <w:i/>
          <w:iCs/>
        </w:rPr>
        <w:t>Trauma and the Vietnam War generation</w:t>
      </w:r>
      <w:r w:rsidRPr="00E42324">
        <w:t xml:space="preserve">. </w:t>
      </w:r>
      <w:r w:rsidRPr="006E6C3A">
        <w:t>Brunner/Mazel</w:t>
      </w:r>
      <w:r w:rsidRPr="00E42324">
        <w:t>.</w:t>
      </w:r>
    </w:p>
    <w:p w14:paraId="4C3A8817" w14:textId="77777777" w:rsidR="00E95CB3" w:rsidRDefault="00E95CB3" w:rsidP="00E95CB3">
      <w:pPr>
        <w:pStyle w:val="Bibliography"/>
      </w:pPr>
      <w:r w:rsidRPr="005565DA">
        <w:t xml:space="preserve">Landrine, H., Klonoff, E. A., Corral, I., Fernandez, S., &amp; </w:t>
      </w:r>
      <w:proofErr w:type="spellStart"/>
      <w:r w:rsidRPr="005565DA">
        <w:t>Roesch</w:t>
      </w:r>
      <w:proofErr w:type="spellEnd"/>
      <w:r w:rsidRPr="005565DA">
        <w:t>, S.</w:t>
      </w:r>
      <w:r>
        <w:t xml:space="preserve"> </w:t>
      </w:r>
      <w:r w:rsidRPr="005565DA">
        <w:t>(2006). Conceptualizing and measuring ethnic discrimination in</w:t>
      </w:r>
      <w:r>
        <w:t xml:space="preserve"> </w:t>
      </w:r>
      <w:r w:rsidRPr="005565DA">
        <w:t xml:space="preserve">health research. </w:t>
      </w:r>
      <w:r w:rsidRPr="005565DA">
        <w:rPr>
          <w:i/>
          <w:iCs/>
        </w:rPr>
        <w:t>Journal of Behavioral Medicine, 29</w:t>
      </w:r>
      <w:r w:rsidRPr="005565DA">
        <w:t xml:space="preserve">, 79–94. </w:t>
      </w:r>
      <w:r>
        <w:t>https://doi.org/</w:t>
      </w:r>
      <w:r w:rsidRPr="005565DA">
        <w:t>10.1007/s10865-005-9029-0</w:t>
      </w:r>
    </w:p>
    <w:p w14:paraId="7C83C832" w14:textId="77777777" w:rsidR="00E95CB3" w:rsidRPr="00E42324" w:rsidRDefault="00E95CB3" w:rsidP="00E95CB3">
      <w:pPr>
        <w:pStyle w:val="Bibliography"/>
      </w:pPr>
      <w:r w:rsidRPr="00E42324">
        <w:t xml:space="preserve">Lazarus, R. S., &amp; Folkman, S. (1984). </w:t>
      </w:r>
      <w:r w:rsidRPr="00E42324">
        <w:rPr>
          <w:i/>
          <w:iCs/>
        </w:rPr>
        <w:t>Stress,</w:t>
      </w:r>
      <w:r>
        <w:rPr>
          <w:i/>
          <w:iCs/>
        </w:rPr>
        <w:t xml:space="preserve"> a</w:t>
      </w:r>
      <w:r w:rsidRPr="00E42324">
        <w:rPr>
          <w:i/>
          <w:iCs/>
        </w:rPr>
        <w:t xml:space="preserve">ppraisal, and </w:t>
      </w:r>
      <w:r>
        <w:rPr>
          <w:i/>
          <w:iCs/>
        </w:rPr>
        <w:t>c</w:t>
      </w:r>
      <w:r w:rsidRPr="00E42324">
        <w:rPr>
          <w:i/>
          <w:iCs/>
        </w:rPr>
        <w:t>oping</w:t>
      </w:r>
      <w:r w:rsidRPr="00E42324">
        <w:t xml:space="preserve"> (</w:t>
      </w:r>
      <w:r>
        <w:t>1</w:t>
      </w:r>
      <w:r w:rsidRPr="0042028C">
        <w:t>st</w:t>
      </w:r>
      <w:r>
        <w:t xml:space="preserve"> ed.</w:t>
      </w:r>
      <w:r w:rsidRPr="00E42324">
        <w:t>). Springer</w:t>
      </w:r>
      <w:r>
        <w:t>.</w:t>
      </w:r>
    </w:p>
    <w:p w14:paraId="66A4314E" w14:textId="77777777" w:rsidR="00E95CB3" w:rsidRPr="00E42324" w:rsidRDefault="00E95CB3" w:rsidP="00E95CB3">
      <w:pPr>
        <w:pStyle w:val="Bibliography"/>
      </w:pPr>
      <w:r w:rsidRPr="00E42324">
        <w:lastRenderedPageBreak/>
        <w:t xml:space="preserve">Lee, D. L., &amp; </w:t>
      </w:r>
      <w:proofErr w:type="spellStart"/>
      <w:r w:rsidRPr="00E42324">
        <w:t>Ahn</w:t>
      </w:r>
      <w:proofErr w:type="spellEnd"/>
      <w:r w:rsidRPr="00E42324">
        <w:t xml:space="preserve">, S. (2013). The relation of racial identity, ethnic identity, and racial socialization to discrimination–distress: A meta-analysis of Black Americans. </w:t>
      </w:r>
      <w:r w:rsidRPr="00E42324">
        <w:rPr>
          <w:i/>
          <w:iCs/>
        </w:rPr>
        <w:t>Journal of Counseling Psychology</w:t>
      </w:r>
      <w:r w:rsidRPr="00E42324">
        <w:t xml:space="preserve">, </w:t>
      </w:r>
      <w:r w:rsidRPr="00E42324">
        <w:rPr>
          <w:i/>
          <w:iCs/>
        </w:rPr>
        <w:t>60</w:t>
      </w:r>
      <w:r w:rsidRPr="00E42324">
        <w:t>(1), 1–14. https://doi.org/10.1037/a0031275</w:t>
      </w:r>
    </w:p>
    <w:p w14:paraId="44046304" w14:textId="77777777" w:rsidR="00E95CB3" w:rsidRPr="00B4739E" w:rsidRDefault="00E95CB3" w:rsidP="00E95CB3">
      <w:pPr>
        <w:pStyle w:val="Bibliography"/>
      </w:pPr>
      <w:r>
        <w:t xml:space="preserve">Lewis, J. A. &amp; </w:t>
      </w:r>
      <w:proofErr w:type="spellStart"/>
      <w:r>
        <w:t>Grzanka</w:t>
      </w:r>
      <w:proofErr w:type="spellEnd"/>
      <w:r>
        <w:t xml:space="preserve">, P. R. (2016). </w:t>
      </w:r>
      <w:r w:rsidRPr="00D104B5">
        <w:t>Applying intersectionality theory to research on perceived racism</w:t>
      </w:r>
      <w:r>
        <w:t xml:space="preserve">. In A. N. Alvarez, C. T. Liang, &amp; H. A. Neville (Eds.), </w:t>
      </w:r>
      <w:r w:rsidRPr="00B4739E">
        <w:rPr>
          <w:i/>
          <w:iCs/>
        </w:rPr>
        <w:t>The cost of racism for people of color: Contextualizing experiences of discrimination</w:t>
      </w:r>
      <w:r>
        <w:t xml:space="preserve"> (pp. 31-54). American Psychological Association.</w:t>
      </w:r>
    </w:p>
    <w:p w14:paraId="77575695" w14:textId="77777777" w:rsidR="00E95CB3" w:rsidRPr="00E42324" w:rsidRDefault="00E95CB3" w:rsidP="00E95CB3">
      <w:pPr>
        <w:pStyle w:val="Bibliography"/>
      </w:pPr>
      <w:r w:rsidRPr="00E42324">
        <w:t xml:space="preserve">Lewis, J. A., Mendenhall, R., Harwood, S. A., &amp; </w:t>
      </w:r>
      <w:proofErr w:type="spellStart"/>
      <w:r w:rsidRPr="00E42324">
        <w:t>Huntt</w:t>
      </w:r>
      <w:proofErr w:type="spellEnd"/>
      <w:r w:rsidRPr="00E42324">
        <w:t xml:space="preserve">, M. B. (2013). Coping with gendered racial microaggressions among Black women college students. </w:t>
      </w:r>
      <w:r w:rsidRPr="00E42324">
        <w:rPr>
          <w:i/>
          <w:iCs/>
        </w:rPr>
        <w:t>Journal of African American Studies</w:t>
      </w:r>
      <w:r w:rsidRPr="00E42324">
        <w:t xml:space="preserve">, </w:t>
      </w:r>
      <w:r w:rsidRPr="00E42324">
        <w:rPr>
          <w:i/>
          <w:iCs/>
        </w:rPr>
        <w:t>17</w:t>
      </w:r>
      <w:r w:rsidRPr="00E42324">
        <w:t>(1), 51–73.</w:t>
      </w:r>
      <w:r>
        <w:t xml:space="preserve"> </w:t>
      </w:r>
      <w:r w:rsidRPr="00147AC3">
        <w:t>https://doi.org/10.1007/s12111-012-9219-0</w:t>
      </w:r>
    </w:p>
    <w:p w14:paraId="6CA192EE" w14:textId="77777777" w:rsidR="00E95CB3" w:rsidRPr="00E42324" w:rsidRDefault="00E95CB3" w:rsidP="00E95CB3">
      <w:pPr>
        <w:pStyle w:val="Bibliography"/>
      </w:pPr>
      <w:r w:rsidRPr="00E42324">
        <w:t xml:space="preserve">Lewis, J. A., &amp; Neville, H. A. (2015). Construction and initial validation of the Gendered Racial Microaggressions Scale for Black women. </w:t>
      </w:r>
      <w:r w:rsidRPr="00E42324">
        <w:rPr>
          <w:i/>
          <w:iCs/>
        </w:rPr>
        <w:t>Journal of Counseling Psychology</w:t>
      </w:r>
      <w:r w:rsidRPr="00E42324">
        <w:t xml:space="preserve">, </w:t>
      </w:r>
      <w:r w:rsidRPr="00E42324">
        <w:rPr>
          <w:i/>
          <w:iCs/>
        </w:rPr>
        <w:t>62</w:t>
      </w:r>
      <w:r w:rsidRPr="00E42324">
        <w:t>(2), 289–302. https://doi.org/10.1037/cou0000062</w:t>
      </w:r>
    </w:p>
    <w:p w14:paraId="0D8E9798" w14:textId="77777777" w:rsidR="00E95CB3" w:rsidRPr="00E42324" w:rsidRDefault="00E95CB3" w:rsidP="00E95CB3">
      <w:pPr>
        <w:pStyle w:val="Bibliography"/>
      </w:pPr>
      <w:r w:rsidRPr="00E42324">
        <w:t xml:space="preserve">Lewis, J. A., Williams, M. G., Peppers, E. J., &amp; Gadson, C. A. (2017). Applying intersectionality to explore the relations between gendered racism and health among Black women. </w:t>
      </w:r>
      <w:r w:rsidRPr="00E42324">
        <w:rPr>
          <w:i/>
          <w:iCs/>
        </w:rPr>
        <w:t>Journal of Counseling Psychology</w:t>
      </w:r>
      <w:r w:rsidRPr="00E42324">
        <w:t xml:space="preserve">, </w:t>
      </w:r>
      <w:r w:rsidRPr="00E42324">
        <w:rPr>
          <w:i/>
          <w:iCs/>
        </w:rPr>
        <w:t>64</w:t>
      </w:r>
      <w:r w:rsidRPr="00E42324">
        <w:t>(5), 475–486. https://doi.org/10.1037/cou0000231</w:t>
      </w:r>
    </w:p>
    <w:p w14:paraId="325A61AF" w14:textId="77777777" w:rsidR="00E95CB3" w:rsidRPr="00E42324" w:rsidRDefault="00E95CB3" w:rsidP="00E95CB3">
      <w:pPr>
        <w:pStyle w:val="Bibliography"/>
      </w:pPr>
      <w:r w:rsidRPr="00E42324">
        <w:t xml:space="preserve">Little, R. J. A. (1988). A test of missing completely at random for multivariate data with missing values. </w:t>
      </w:r>
      <w:r w:rsidRPr="00E42324">
        <w:rPr>
          <w:i/>
          <w:iCs/>
        </w:rPr>
        <w:t>Journal of the American Statistical Association</w:t>
      </w:r>
      <w:r w:rsidRPr="00E42324">
        <w:t xml:space="preserve">, </w:t>
      </w:r>
      <w:r w:rsidRPr="00E42324">
        <w:rPr>
          <w:i/>
          <w:iCs/>
        </w:rPr>
        <w:t>83</w:t>
      </w:r>
      <w:r>
        <w:t>(404)</w:t>
      </w:r>
      <w:r w:rsidRPr="00E42324">
        <w:t>, 1198–1202. https://doi.org/10.2307/22990157</w:t>
      </w:r>
    </w:p>
    <w:p w14:paraId="50624AA5" w14:textId="77777777" w:rsidR="00E95CB3" w:rsidRPr="00E42324" w:rsidRDefault="00E95CB3" w:rsidP="00E95CB3">
      <w:pPr>
        <w:pStyle w:val="Bibliography"/>
      </w:pPr>
      <w:r w:rsidRPr="00E42324">
        <w:t xml:space="preserve">Little, R. J. A., &amp; Rubin, D. B. (2002). </w:t>
      </w:r>
      <w:r w:rsidRPr="00E42324">
        <w:rPr>
          <w:i/>
          <w:iCs/>
        </w:rPr>
        <w:t>Statistical analysis with missing data</w:t>
      </w:r>
      <w:r w:rsidRPr="00E42324">
        <w:t xml:space="preserve"> (2nd ed.). John Wiley.</w:t>
      </w:r>
    </w:p>
    <w:p w14:paraId="65D66E23" w14:textId="77777777" w:rsidR="00E95CB3" w:rsidRPr="002724A4" w:rsidRDefault="00E95CB3" w:rsidP="00E95CB3">
      <w:pPr>
        <w:pStyle w:val="Bibliography"/>
      </w:pPr>
      <w:r>
        <w:t xml:space="preserve">Martin, J. K., </w:t>
      </w:r>
      <w:proofErr w:type="spellStart"/>
      <w:r>
        <w:t>Tuch</w:t>
      </w:r>
      <w:proofErr w:type="spellEnd"/>
      <w:r>
        <w:t xml:space="preserve">, S. A., &amp; Roman, P. M. (2003). </w:t>
      </w:r>
      <w:r w:rsidRPr="00EE16C1">
        <w:t xml:space="preserve">Problem </w:t>
      </w:r>
      <w:r>
        <w:t>d</w:t>
      </w:r>
      <w:r w:rsidRPr="00EE16C1">
        <w:t xml:space="preserve">rinking </w:t>
      </w:r>
      <w:r>
        <w:t>p</w:t>
      </w:r>
      <w:r w:rsidRPr="00EE16C1">
        <w:t xml:space="preserve">atterns among African Americans: The </w:t>
      </w:r>
      <w:r>
        <w:t>i</w:t>
      </w:r>
      <w:r w:rsidRPr="00EE16C1">
        <w:t xml:space="preserve">mpacts of </w:t>
      </w:r>
      <w:r>
        <w:t>r</w:t>
      </w:r>
      <w:r w:rsidRPr="00EE16C1">
        <w:t xml:space="preserve">eports of </w:t>
      </w:r>
      <w:r>
        <w:t>d</w:t>
      </w:r>
      <w:r w:rsidRPr="00EE16C1">
        <w:t xml:space="preserve">iscrimination, </w:t>
      </w:r>
      <w:r>
        <w:t>p</w:t>
      </w:r>
      <w:r w:rsidRPr="00EE16C1">
        <w:t xml:space="preserve">erceptions of </w:t>
      </w:r>
      <w:r>
        <w:t>p</w:t>
      </w:r>
      <w:r w:rsidRPr="00EE16C1">
        <w:t xml:space="preserve">rejudice, and </w:t>
      </w:r>
      <w:r w:rsidRPr="00EE16C1">
        <w:lastRenderedPageBreak/>
        <w:t>"</w:t>
      </w:r>
      <w:r>
        <w:t>r</w:t>
      </w:r>
      <w:r w:rsidRPr="00EE16C1">
        <w:t xml:space="preserve">isky" </w:t>
      </w:r>
      <w:r>
        <w:t>c</w:t>
      </w:r>
      <w:r w:rsidRPr="00EE16C1">
        <w:t xml:space="preserve">oping </w:t>
      </w:r>
      <w:r>
        <w:t>s</w:t>
      </w:r>
      <w:r w:rsidRPr="00EE16C1">
        <w:t>trategies</w:t>
      </w:r>
      <w:r>
        <w:t xml:space="preserve">. </w:t>
      </w:r>
      <w:r>
        <w:rPr>
          <w:i/>
          <w:iCs/>
        </w:rPr>
        <w:t>Journal of Health and Social Behavior, 44</w:t>
      </w:r>
      <w:r>
        <w:t>(3), 408</w:t>
      </w:r>
      <w:r w:rsidRPr="00E42324">
        <w:t>–</w:t>
      </w:r>
      <w:r>
        <w:t>425. https://doi.org/</w:t>
      </w:r>
      <w:r w:rsidRPr="002724A4">
        <w:t>10.2307/1519787</w:t>
      </w:r>
    </w:p>
    <w:p w14:paraId="6E4C1884" w14:textId="77777777" w:rsidR="00E95CB3" w:rsidRPr="00E42324" w:rsidRDefault="00E95CB3" w:rsidP="00E95CB3">
      <w:pPr>
        <w:pStyle w:val="Bibliography"/>
      </w:pPr>
      <w:proofErr w:type="spellStart"/>
      <w:r w:rsidRPr="00E42324">
        <w:t>Mazzula</w:t>
      </w:r>
      <w:proofErr w:type="spellEnd"/>
      <w:r w:rsidRPr="00E42324">
        <w:t xml:space="preserve">, S. L., &amp; Nadal, K. L. (2015). Racial microaggressions, whiteness, and feminist therapy. </w:t>
      </w:r>
      <w:r w:rsidRPr="00E42324">
        <w:rPr>
          <w:i/>
          <w:iCs/>
        </w:rPr>
        <w:t>Women &amp; Therapy</w:t>
      </w:r>
      <w:r w:rsidRPr="00E42324">
        <w:t xml:space="preserve">, </w:t>
      </w:r>
      <w:r w:rsidRPr="00E42324">
        <w:rPr>
          <w:i/>
          <w:iCs/>
        </w:rPr>
        <w:t>38</w:t>
      </w:r>
      <w:r w:rsidRPr="00E42324">
        <w:t>(3–4), 308–326. https://doi.org/10.1080/02703149.2015.1059214</w:t>
      </w:r>
    </w:p>
    <w:p w14:paraId="78557E0E" w14:textId="77777777" w:rsidR="00E95CB3" w:rsidRPr="00E42324" w:rsidRDefault="00E95CB3" w:rsidP="00E95CB3">
      <w:pPr>
        <w:pStyle w:val="Bibliography"/>
      </w:pPr>
      <w:r w:rsidRPr="00E42324">
        <w:t xml:space="preserve">McHale, S. M., </w:t>
      </w:r>
      <w:proofErr w:type="spellStart"/>
      <w:r w:rsidRPr="00E42324">
        <w:t>Crouter</w:t>
      </w:r>
      <w:proofErr w:type="spellEnd"/>
      <w:r w:rsidRPr="00E42324">
        <w:t xml:space="preserve">, A. C., Kim, J.-Y., Burton, L. M., Davis, K. D., Dotterer, A. M., &amp; Swanson, D. P. (2006). Mothers’ and fathers’ racial socialization in African American families: Implications for youth. </w:t>
      </w:r>
      <w:r w:rsidRPr="00E42324">
        <w:rPr>
          <w:i/>
          <w:iCs/>
        </w:rPr>
        <w:t>Child Development</w:t>
      </w:r>
      <w:r w:rsidRPr="00E42324">
        <w:t xml:space="preserve">, </w:t>
      </w:r>
      <w:r w:rsidRPr="00E42324">
        <w:rPr>
          <w:i/>
          <w:iCs/>
        </w:rPr>
        <w:t>77</w:t>
      </w:r>
      <w:r w:rsidRPr="00E42324">
        <w:t>(5), 1387–1402. https://doi.org/10.1111/j.1467-8624.2006.00942.x</w:t>
      </w:r>
    </w:p>
    <w:p w14:paraId="02D1D3E7" w14:textId="77777777" w:rsidR="00E95CB3" w:rsidRPr="00E42324" w:rsidRDefault="00E95CB3" w:rsidP="00E95CB3">
      <w:pPr>
        <w:pStyle w:val="Bibliography"/>
      </w:pPr>
      <w:r w:rsidRPr="00E42324">
        <w:t xml:space="preserve">McNair, L., D. (1992). African American </w:t>
      </w:r>
      <w:r>
        <w:t>w</w:t>
      </w:r>
      <w:r w:rsidRPr="00E42324">
        <w:t xml:space="preserve">omen in </w:t>
      </w:r>
      <w:r>
        <w:t>t</w:t>
      </w:r>
      <w:r w:rsidRPr="00E42324">
        <w:t xml:space="preserve">herapy: An Afrocentric and feminist synthesis. </w:t>
      </w:r>
      <w:r w:rsidRPr="00E42324">
        <w:rPr>
          <w:i/>
          <w:iCs/>
        </w:rPr>
        <w:t>Women &amp; Therapy</w:t>
      </w:r>
      <w:r w:rsidRPr="00E42324">
        <w:t xml:space="preserve">, </w:t>
      </w:r>
      <w:r w:rsidRPr="00E42324">
        <w:rPr>
          <w:i/>
          <w:iCs/>
        </w:rPr>
        <w:t>12</w:t>
      </w:r>
      <w:r w:rsidRPr="00E42324">
        <w:t>(1–2), 5–19. https://doi.org/10.1300/J015V12N01_02</w:t>
      </w:r>
    </w:p>
    <w:p w14:paraId="46BAFF49" w14:textId="77777777" w:rsidR="00E95CB3" w:rsidRPr="00E42324" w:rsidRDefault="00E95CB3" w:rsidP="00E95CB3">
      <w:pPr>
        <w:pStyle w:val="Bibliography"/>
      </w:pPr>
      <w:r w:rsidRPr="00E42324">
        <w:t xml:space="preserve">Miller, C. T., &amp; Kaiser, C. R. (2001). A </w:t>
      </w:r>
      <w:r>
        <w:t>t</w:t>
      </w:r>
      <w:r w:rsidRPr="00E42324">
        <w:t xml:space="preserve">heoretical </w:t>
      </w:r>
      <w:r>
        <w:t>p</w:t>
      </w:r>
      <w:r w:rsidRPr="00E42324">
        <w:t xml:space="preserve">erspective on </w:t>
      </w:r>
      <w:r>
        <w:t>c</w:t>
      </w:r>
      <w:r w:rsidRPr="00E42324">
        <w:t xml:space="preserve">oping </w:t>
      </w:r>
      <w:r>
        <w:t>w</w:t>
      </w:r>
      <w:r w:rsidRPr="00E42324">
        <w:t xml:space="preserve">ith </w:t>
      </w:r>
      <w:r>
        <w:t>s</w:t>
      </w:r>
      <w:r w:rsidRPr="00E42324">
        <w:t xml:space="preserve">tigma. </w:t>
      </w:r>
      <w:r w:rsidRPr="00E42324">
        <w:rPr>
          <w:i/>
          <w:iCs/>
        </w:rPr>
        <w:t>Journal of Social Issues</w:t>
      </w:r>
      <w:r w:rsidRPr="00E42324">
        <w:t xml:space="preserve">, </w:t>
      </w:r>
      <w:r w:rsidRPr="00E42324">
        <w:rPr>
          <w:i/>
          <w:iCs/>
        </w:rPr>
        <w:t>57</w:t>
      </w:r>
      <w:r w:rsidRPr="00E42324">
        <w:t>(1), 73–92. https://doi.org/10.1111/0022-4537.00202</w:t>
      </w:r>
    </w:p>
    <w:p w14:paraId="0EE08079" w14:textId="77777777" w:rsidR="00E95CB3" w:rsidRPr="00E42324" w:rsidRDefault="00E95CB3" w:rsidP="00E95CB3">
      <w:pPr>
        <w:pStyle w:val="Bibliography"/>
      </w:pPr>
      <w:r w:rsidRPr="00E42324">
        <w:t xml:space="preserve">Mitchell, A., &amp; Herring, K. (1998). </w:t>
      </w:r>
      <w:r w:rsidRPr="00E42324">
        <w:rPr>
          <w:i/>
          <w:iCs/>
        </w:rPr>
        <w:t>What the blues is: Black women overcoming stress and depression</w:t>
      </w:r>
      <w:r w:rsidRPr="00E42324">
        <w:t>. Perigee.</w:t>
      </w:r>
    </w:p>
    <w:p w14:paraId="55AD4A1E" w14:textId="77777777" w:rsidR="00E95CB3" w:rsidRPr="00E42324" w:rsidRDefault="00E95CB3" w:rsidP="00E95CB3">
      <w:pPr>
        <w:pStyle w:val="Bibliography"/>
      </w:pPr>
      <w:r w:rsidRPr="00E42324">
        <w:t xml:space="preserve">Moody, A. T., &amp; Lewis, J. A. (2019). Gendered </w:t>
      </w:r>
      <w:r>
        <w:t>r</w:t>
      </w:r>
      <w:r w:rsidRPr="00E42324">
        <w:t xml:space="preserve">acial </w:t>
      </w:r>
      <w:r>
        <w:t>m</w:t>
      </w:r>
      <w:r w:rsidRPr="00E42324">
        <w:t>icroaggressions and</w:t>
      </w:r>
      <w:r>
        <w:t xml:space="preserve"> t</w:t>
      </w:r>
      <w:r w:rsidRPr="00E42324">
        <w:t xml:space="preserve">raumatic </w:t>
      </w:r>
      <w:r>
        <w:t>s</w:t>
      </w:r>
      <w:r w:rsidRPr="00E42324">
        <w:t xml:space="preserve">tress </w:t>
      </w:r>
      <w:r>
        <w:t>s</w:t>
      </w:r>
      <w:r w:rsidRPr="00E42324">
        <w:t xml:space="preserve">ymptoms </w:t>
      </w:r>
      <w:r>
        <w:t>a</w:t>
      </w:r>
      <w:r w:rsidRPr="00E42324">
        <w:t xml:space="preserve">mong Black </w:t>
      </w:r>
      <w:r>
        <w:t>w</w:t>
      </w:r>
      <w:r w:rsidRPr="00E42324">
        <w:t xml:space="preserve">omen. </w:t>
      </w:r>
      <w:r w:rsidRPr="00E42324">
        <w:rPr>
          <w:i/>
          <w:iCs/>
        </w:rPr>
        <w:t>Psychology of Women Quarterly</w:t>
      </w:r>
      <w:r>
        <w:rPr>
          <w:i/>
          <w:iCs/>
        </w:rPr>
        <w:t>, 43</w:t>
      </w:r>
      <w:r>
        <w:t>(2), 201</w:t>
      </w:r>
      <w:r w:rsidRPr="00E42324">
        <w:t>–</w:t>
      </w:r>
      <w:r>
        <w:t>214.</w:t>
      </w:r>
      <w:r w:rsidRPr="00E42324">
        <w:t xml:space="preserve"> https://doi.org/10.1177/0361684319828288</w:t>
      </w:r>
    </w:p>
    <w:p w14:paraId="74014885" w14:textId="77777777" w:rsidR="00E95CB3" w:rsidRPr="00E42324" w:rsidRDefault="00E95CB3" w:rsidP="00E95CB3">
      <w:pPr>
        <w:pStyle w:val="Bibliography"/>
      </w:pPr>
      <w:r w:rsidRPr="00E42324">
        <w:t xml:space="preserve">Moradi, B., &amp; Subich, L. M. (2003). A concomitant examination of the relations of perceived racist and sexist events to psychological distress for African American women. </w:t>
      </w:r>
      <w:r w:rsidRPr="00E42324">
        <w:rPr>
          <w:i/>
          <w:iCs/>
        </w:rPr>
        <w:t>The Counseling Psychologist</w:t>
      </w:r>
      <w:r w:rsidRPr="00E42324">
        <w:t xml:space="preserve">, </w:t>
      </w:r>
      <w:r w:rsidRPr="00E42324">
        <w:rPr>
          <w:i/>
          <w:iCs/>
        </w:rPr>
        <w:t>31</w:t>
      </w:r>
      <w:r w:rsidRPr="00E42324">
        <w:t>(4), 451–469. https://doi.org/10.1177/0011000003031004007</w:t>
      </w:r>
    </w:p>
    <w:p w14:paraId="70481E89" w14:textId="77777777" w:rsidR="00E95CB3" w:rsidRPr="00E42324" w:rsidRDefault="00E95CB3" w:rsidP="00E95CB3">
      <w:pPr>
        <w:pStyle w:val="Bibliography"/>
      </w:pPr>
      <w:r w:rsidRPr="00E42324">
        <w:t xml:space="preserve">Moradi, B., Wiseman, M. C., DeBlaere, C., Goodman, M. B., </w:t>
      </w:r>
      <w:proofErr w:type="spellStart"/>
      <w:r w:rsidRPr="00E42324">
        <w:t>Sarkees</w:t>
      </w:r>
      <w:proofErr w:type="spellEnd"/>
      <w:r w:rsidRPr="00E42324">
        <w:t xml:space="preserve">, A., Brewster, M. E., &amp; Huang, Y.-P. (2010). LGB of color and white individuals’ perceptions of heterosexist </w:t>
      </w:r>
      <w:r w:rsidRPr="00E42324">
        <w:lastRenderedPageBreak/>
        <w:t xml:space="preserve">stigma, internalized homophobia, and outness: Comparisons of levels and links. </w:t>
      </w:r>
      <w:r w:rsidRPr="00E42324">
        <w:rPr>
          <w:i/>
          <w:iCs/>
        </w:rPr>
        <w:t>The Counseling Psychologist</w:t>
      </w:r>
      <w:r w:rsidRPr="00E42324">
        <w:t xml:space="preserve">, </w:t>
      </w:r>
      <w:r w:rsidRPr="00E42324">
        <w:rPr>
          <w:i/>
          <w:iCs/>
        </w:rPr>
        <w:t>38</w:t>
      </w:r>
      <w:r w:rsidRPr="00E42324">
        <w:t>(3), 397–424. https://doi.org/10.1177/0011000009335263</w:t>
      </w:r>
    </w:p>
    <w:p w14:paraId="19C8504E" w14:textId="77777777" w:rsidR="00E95CB3" w:rsidRPr="00E42324" w:rsidRDefault="00E95CB3" w:rsidP="00E95CB3">
      <w:pPr>
        <w:pStyle w:val="Bibliography"/>
      </w:pPr>
      <w:r w:rsidRPr="00E42324">
        <w:t xml:space="preserve">Mosley, D. V., </w:t>
      </w:r>
      <w:proofErr w:type="spellStart"/>
      <w:r w:rsidRPr="00E42324">
        <w:t>Hargons</w:t>
      </w:r>
      <w:proofErr w:type="spellEnd"/>
      <w:r w:rsidRPr="00E42324">
        <w:t xml:space="preserve">, C. N., </w:t>
      </w:r>
      <w:proofErr w:type="spellStart"/>
      <w:r w:rsidRPr="00E42324">
        <w:t>Meiller</w:t>
      </w:r>
      <w:proofErr w:type="spellEnd"/>
      <w:r w:rsidRPr="00E42324">
        <w:t xml:space="preserve">, C., </w:t>
      </w:r>
      <w:proofErr w:type="spellStart"/>
      <w:r w:rsidRPr="00E42324">
        <w:t>Angyal</w:t>
      </w:r>
      <w:proofErr w:type="spellEnd"/>
      <w:r w:rsidRPr="00E42324">
        <w:t xml:space="preserve">, B., Wheeler, P., Davis, C., &amp; Stevens-Watkins, D. (2021). Critical consciousness of anti-Black racism: A practical model to prevent and resist racial trauma. </w:t>
      </w:r>
      <w:r w:rsidRPr="00E42324">
        <w:rPr>
          <w:i/>
          <w:iCs/>
        </w:rPr>
        <w:t>Journal of Counseling Psychology</w:t>
      </w:r>
      <w:r w:rsidRPr="00E42324">
        <w:t xml:space="preserve">, </w:t>
      </w:r>
      <w:r w:rsidRPr="00E42324">
        <w:rPr>
          <w:i/>
          <w:iCs/>
        </w:rPr>
        <w:t>68</w:t>
      </w:r>
      <w:r w:rsidRPr="00E42324">
        <w:t>(1), 1–16. https://doi.org/10.1037/cou0000430</w:t>
      </w:r>
    </w:p>
    <w:p w14:paraId="34BD6E6B" w14:textId="77777777" w:rsidR="00E95CB3" w:rsidRPr="00E42324" w:rsidRDefault="00E95CB3" w:rsidP="00E95CB3">
      <w:pPr>
        <w:pStyle w:val="Bibliography"/>
      </w:pPr>
      <w:r w:rsidRPr="00E42324">
        <w:t xml:space="preserve">Nadal, K. L., </w:t>
      </w:r>
      <w:proofErr w:type="spellStart"/>
      <w:r w:rsidRPr="00E42324">
        <w:t>Erazo</w:t>
      </w:r>
      <w:proofErr w:type="spellEnd"/>
      <w:r w:rsidRPr="00E42324">
        <w:t xml:space="preserve">, T., &amp; King, R. (2019). Challenging </w:t>
      </w:r>
      <w:r>
        <w:t>d</w:t>
      </w:r>
      <w:r w:rsidRPr="00E42324">
        <w:t xml:space="preserve">efinitions of </w:t>
      </w:r>
      <w:r>
        <w:t>p</w:t>
      </w:r>
      <w:r w:rsidRPr="00E42324">
        <w:t xml:space="preserve">sychological </w:t>
      </w:r>
      <w:r>
        <w:t>t</w:t>
      </w:r>
      <w:r w:rsidRPr="00E42324">
        <w:t xml:space="preserve">rauma: Connecting </w:t>
      </w:r>
      <w:r>
        <w:t>r</w:t>
      </w:r>
      <w:r w:rsidRPr="00E42324">
        <w:t xml:space="preserve">acial </w:t>
      </w:r>
      <w:r>
        <w:t>m</w:t>
      </w:r>
      <w:r w:rsidRPr="00E42324">
        <w:t xml:space="preserve">icroaggressions and </w:t>
      </w:r>
      <w:r>
        <w:t>t</w:t>
      </w:r>
      <w:r w:rsidRPr="00E42324">
        <w:t xml:space="preserve">raumatic </w:t>
      </w:r>
      <w:r>
        <w:t>s</w:t>
      </w:r>
      <w:r w:rsidRPr="00E42324">
        <w:t xml:space="preserve">tress. </w:t>
      </w:r>
      <w:r w:rsidRPr="00E42324">
        <w:rPr>
          <w:i/>
          <w:iCs/>
        </w:rPr>
        <w:t>Journal for Social Action in Counseling &amp; Psychology</w:t>
      </w:r>
      <w:r w:rsidRPr="00E42324">
        <w:t xml:space="preserve">, </w:t>
      </w:r>
      <w:r w:rsidRPr="00E42324">
        <w:rPr>
          <w:i/>
          <w:iCs/>
        </w:rPr>
        <w:t>11</w:t>
      </w:r>
      <w:r w:rsidRPr="00E42324">
        <w:t>(2), 2–16. https://doi.org/10.33043/JSACP.11.2.2-16</w:t>
      </w:r>
    </w:p>
    <w:p w14:paraId="6241CD8B" w14:textId="77777777" w:rsidR="00E95CB3" w:rsidRPr="00E42324" w:rsidRDefault="00E95CB3" w:rsidP="00E95CB3">
      <w:pPr>
        <w:pStyle w:val="Bibliography"/>
      </w:pPr>
      <w:r w:rsidRPr="00E42324">
        <w:t xml:space="preserve">Nagata, D. K., Kim, J. H. J., </w:t>
      </w:r>
      <w:r>
        <w:t xml:space="preserve">&amp; </w:t>
      </w:r>
      <w:r w:rsidRPr="00E42324">
        <w:t xml:space="preserve">Wu, K. (2019). The Japanese American wartime incarceration: Examining the scope of racial trauma. </w:t>
      </w:r>
      <w:r w:rsidRPr="00E42324">
        <w:rPr>
          <w:i/>
          <w:iCs/>
        </w:rPr>
        <w:t>American Psychologist</w:t>
      </w:r>
      <w:r w:rsidRPr="00E42324">
        <w:t xml:space="preserve">, </w:t>
      </w:r>
      <w:r w:rsidRPr="00E42324">
        <w:rPr>
          <w:i/>
          <w:iCs/>
        </w:rPr>
        <w:t>74</w:t>
      </w:r>
      <w:r w:rsidRPr="00E42324">
        <w:t>(1), 36–48. https://doi.org/10.1037/amp0000303</w:t>
      </w:r>
    </w:p>
    <w:p w14:paraId="11774310" w14:textId="77777777" w:rsidR="00E95CB3" w:rsidRPr="00E42324" w:rsidRDefault="00E95CB3" w:rsidP="00E95CB3">
      <w:pPr>
        <w:pStyle w:val="Bibliography"/>
      </w:pPr>
      <w:r w:rsidRPr="00E42324">
        <w:t xml:space="preserve">Norris, F. H. (1992). Epidemiology of trauma: Frequency and impact of different potentially traumatic events on different demographic groups. </w:t>
      </w:r>
      <w:r w:rsidRPr="00E42324">
        <w:rPr>
          <w:i/>
          <w:iCs/>
        </w:rPr>
        <w:t>Journal of Consulting and Clinical Psychology</w:t>
      </w:r>
      <w:r w:rsidRPr="00E42324">
        <w:t xml:space="preserve">, </w:t>
      </w:r>
      <w:r w:rsidRPr="00E42324">
        <w:rPr>
          <w:i/>
          <w:iCs/>
        </w:rPr>
        <w:t>60</w:t>
      </w:r>
      <w:r w:rsidRPr="00E42324">
        <w:t>(3), 409–418.</w:t>
      </w:r>
    </w:p>
    <w:p w14:paraId="27547011" w14:textId="77777777" w:rsidR="00E95CB3" w:rsidRPr="00E42324" w:rsidRDefault="00E95CB3" w:rsidP="00E95CB3">
      <w:pPr>
        <w:pStyle w:val="Bibliography"/>
      </w:pPr>
      <w:proofErr w:type="spellStart"/>
      <w:r w:rsidRPr="00E42324">
        <w:t>Ossana</w:t>
      </w:r>
      <w:proofErr w:type="spellEnd"/>
      <w:r w:rsidRPr="00E42324">
        <w:t xml:space="preserve">, S. M. (1986). </w:t>
      </w:r>
      <w:r w:rsidRPr="00E42324">
        <w:rPr>
          <w:i/>
          <w:iCs/>
        </w:rPr>
        <w:t>The relationship between women’s perceptions of the campus environment and self-esteem as moderated by women’s identity attitudes</w:t>
      </w:r>
      <w:r w:rsidRPr="00E42324">
        <w:t xml:space="preserve"> [Unpublished master’s thesis].</w:t>
      </w:r>
    </w:p>
    <w:p w14:paraId="6D5BF8F1" w14:textId="77777777" w:rsidR="00E95CB3" w:rsidRPr="00E42324" w:rsidRDefault="00E95CB3" w:rsidP="00E95CB3">
      <w:pPr>
        <w:pStyle w:val="Bibliography"/>
      </w:pPr>
      <w:proofErr w:type="spellStart"/>
      <w:r w:rsidRPr="00E42324">
        <w:t>Ossana</w:t>
      </w:r>
      <w:proofErr w:type="spellEnd"/>
      <w:r w:rsidRPr="00E42324">
        <w:t>, S. M., Helms, J. E., &amp; Leonard, M. M. (1992). Do “</w:t>
      </w:r>
      <w:r>
        <w:t>w</w:t>
      </w:r>
      <w:r w:rsidRPr="00E42324">
        <w:t xml:space="preserve">omanist” </w:t>
      </w:r>
      <w:r>
        <w:t>i</w:t>
      </w:r>
      <w:r w:rsidRPr="00E42324">
        <w:t xml:space="preserve">dentity </w:t>
      </w:r>
      <w:r>
        <w:t>a</w:t>
      </w:r>
      <w:r w:rsidRPr="00E42324">
        <w:t xml:space="preserve">ttitudes </w:t>
      </w:r>
      <w:r>
        <w:t>i</w:t>
      </w:r>
      <w:r w:rsidRPr="00E42324">
        <w:t xml:space="preserve">nfluence </w:t>
      </w:r>
      <w:r>
        <w:t>c</w:t>
      </w:r>
      <w:r w:rsidRPr="00E42324">
        <w:t xml:space="preserve">ollege </w:t>
      </w:r>
      <w:r>
        <w:t>w</w:t>
      </w:r>
      <w:r w:rsidRPr="00E42324">
        <w:t xml:space="preserve">omen’s </w:t>
      </w:r>
      <w:r>
        <w:t>s</w:t>
      </w:r>
      <w:r w:rsidRPr="00E42324">
        <w:t>elf-</w:t>
      </w:r>
      <w:r>
        <w:t>e</w:t>
      </w:r>
      <w:r w:rsidRPr="00E42324">
        <w:t xml:space="preserve">steem and </w:t>
      </w:r>
      <w:r>
        <w:t>p</w:t>
      </w:r>
      <w:r w:rsidRPr="00E42324">
        <w:t xml:space="preserve">erceptions of </w:t>
      </w:r>
      <w:r>
        <w:t>e</w:t>
      </w:r>
      <w:r w:rsidRPr="00E42324">
        <w:t xml:space="preserve">nvironmental </w:t>
      </w:r>
      <w:r>
        <w:t>b</w:t>
      </w:r>
      <w:r w:rsidRPr="00E42324">
        <w:t xml:space="preserve">ias? </w:t>
      </w:r>
      <w:r w:rsidRPr="00E42324">
        <w:rPr>
          <w:i/>
          <w:iCs/>
        </w:rPr>
        <w:t>Journal of Counseling &amp; Development</w:t>
      </w:r>
      <w:r w:rsidRPr="00E42324">
        <w:t xml:space="preserve">, </w:t>
      </w:r>
      <w:r w:rsidRPr="00E42324">
        <w:rPr>
          <w:i/>
          <w:iCs/>
        </w:rPr>
        <w:t>70</w:t>
      </w:r>
      <w:r w:rsidRPr="00E42324">
        <w:t>(3), 402–408. https://doi.org/10.1002/j.1556-6676.1992.tb01624.x</w:t>
      </w:r>
    </w:p>
    <w:p w14:paraId="7C6A1B4D" w14:textId="77777777" w:rsidR="00E95CB3" w:rsidRPr="00E42324" w:rsidRDefault="00E95CB3" w:rsidP="00E95CB3">
      <w:pPr>
        <w:pStyle w:val="Bibliography"/>
      </w:pPr>
      <w:r w:rsidRPr="00E42324">
        <w:lastRenderedPageBreak/>
        <w:t xml:space="preserve">Owen, J., Tao, K. W., </w:t>
      </w:r>
      <w:proofErr w:type="spellStart"/>
      <w:r w:rsidRPr="00E42324">
        <w:t>Imel</w:t>
      </w:r>
      <w:proofErr w:type="spellEnd"/>
      <w:r w:rsidRPr="00E42324">
        <w:t xml:space="preserve">, Z. E., </w:t>
      </w:r>
      <w:proofErr w:type="spellStart"/>
      <w:r w:rsidRPr="00E42324">
        <w:t>Wampold</w:t>
      </w:r>
      <w:proofErr w:type="spellEnd"/>
      <w:r w:rsidRPr="00E42324">
        <w:t xml:space="preserve">, B. E., &amp; </w:t>
      </w:r>
      <w:proofErr w:type="spellStart"/>
      <w:r w:rsidRPr="00E42324">
        <w:t>Rodolfa</w:t>
      </w:r>
      <w:proofErr w:type="spellEnd"/>
      <w:r w:rsidRPr="00E42324">
        <w:t xml:space="preserve">, E. (2014). Addressing racial and ethnic microaggressions in therapy. </w:t>
      </w:r>
      <w:r w:rsidRPr="00E42324">
        <w:rPr>
          <w:i/>
          <w:iCs/>
        </w:rPr>
        <w:t>Professional Psychology: Research and Practice</w:t>
      </w:r>
      <w:r w:rsidRPr="00E42324">
        <w:t xml:space="preserve">, </w:t>
      </w:r>
      <w:r w:rsidRPr="00E42324">
        <w:rPr>
          <w:i/>
          <w:iCs/>
        </w:rPr>
        <w:t>45</w:t>
      </w:r>
      <w:r w:rsidRPr="00E42324">
        <w:t>(4), 283–290. https://doi.org/10.1037/a0037420</w:t>
      </w:r>
    </w:p>
    <w:p w14:paraId="0DA64C97" w14:textId="77777777" w:rsidR="00E95CB3" w:rsidRPr="00E42324" w:rsidRDefault="00E95CB3" w:rsidP="00E95CB3">
      <w:pPr>
        <w:pStyle w:val="Bibliography"/>
      </w:pPr>
      <w:proofErr w:type="spellStart"/>
      <w:r w:rsidRPr="00E42324">
        <w:t>Paradies</w:t>
      </w:r>
      <w:proofErr w:type="spellEnd"/>
      <w:r w:rsidRPr="00E42324">
        <w:t xml:space="preserve">, Y. (2006). A systematic review of empirical research on self-reported racism and health. </w:t>
      </w:r>
      <w:r w:rsidRPr="00E42324">
        <w:rPr>
          <w:i/>
          <w:iCs/>
        </w:rPr>
        <w:t>International Journal of Epidemiology</w:t>
      </w:r>
      <w:r w:rsidRPr="00E42324">
        <w:t xml:space="preserve">, </w:t>
      </w:r>
      <w:r w:rsidRPr="00E42324">
        <w:rPr>
          <w:i/>
          <w:iCs/>
        </w:rPr>
        <w:t>35</w:t>
      </w:r>
      <w:r w:rsidRPr="00E42324">
        <w:t>(4), 888–901. https://doi.org/10.1093/ije/dyl056</w:t>
      </w:r>
    </w:p>
    <w:p w14:paraId="3FD4FAD2" w14:textId="77777777" w:rsidR="00E95CB3" w:rsidRPr="00E42324" w:rsidRDefault="00E95CB3" w:rsidP="00E95CB3">
      <w:pPr>
        <w:pStyle w:val="Bibliography"/>
      </w:pPr>
      <w:r w:rsidRPr="00E42324">
        <w:t xml:space="preserve">Pascoe, E. A., &amp; Smart Richman, L. (2009). Perceived </w:t>
      </w:r>
      <w:r>
        <w:t>d</w:t>
      </w:r>
      <w:r w:rsidRPr="00E42324">
        <w:t xml:space="preserve">iscrimination and </w:t>
      </w:r>
      <w:r>
        <w:t>h</w:t>
      </w:r>
      <w:r w:rsidRPr="00E42324">
        <w:t xml:space="preserve">ealth: A </w:t>
      </w:r>
      <w:r>
        <w:t>m</w:t>
      </w:r>
      <w:r w:rsidRPr="00E42324">
        <w:t>eta-</w:t>
      </w:r>
      <w:r>
        <w:t>a</w:t>
      </w:r>
      <w:r w:rsidRPr="00E42324">
        <w:t xml:space="preserve">nalytic </w:t>
      </w:r>
      <w:r>
        <w:t>r</w:t>
      </w:r>
      <w:r w:rsidRPr="00E42324">
        <w:t xml:space="preserve">eview. </w:t>
      </w:r>
      <w:r w:rsidRPr="00E42324">
        <w:rPr>
          <w:i/>
          <w:iCs/>
        </w:rPr>
        <w:t>Psychological Bulletin</w:t>
      </w:r>
      <w:r w:rsidRPr="00E42324">
        <w:t xml:space="preserve">, </w:t>
      </w:r>
      <w:r w:rsidRPr="00E42324">
        <w:rPr>
          <w:i/>
          <w:iCs/>
        </w:rPr>
        <w:t>135</w:t>
      </w:r>
      <w:r w:rsidRPr="00E42324">
        <w:t>(4), 531–554. https://doi.org/10.1037/a0016059</w:t>
      </w:r>
    </w:p>
    <w:p w14:paraId="68A72C71" w14:textId="77777777" w:rsidR="00E95CB3" w:rsidRPr="00E42324" w:rsidRDefault="00E95CB3" w:rsidP="00E95CB3">
      <w:pPr>
        <w:pStyle w:val="Bibliography"/>
      </w:pPr>
      <w:r w:rsidRPr="00E42324">
        <w:t xml:space="preserve">Pieterse, A. L., Carter, R. T., &amp; Ray, K. V. (2013). Racism-related stress, general life stress, and psychological functioning among Black American women. </w:t>
      </w:r>
      <w:r w:rsidRPr="00E42324">
        <w:rPr>
          <w:i/>
          <w:iCs/>
        </w:rPr>
        <w:t>Journal of Multicultural Counseling and Development</w:t>
      </w:r>
      <w:r w:rsidRPr="00E42324">
        <w:t xml:space="preserve">, </w:t>
      </w:r>
      <w:r w:rsidRPr="00E42324">
        <w:rPr>
          <w:i/>
          <w:iCs/>
        </w:rPr>
        <w:t>41</w:t>
      </w:r>
      <w:r w:rsidRPr="00E42324">
        <w:t>(1), 36–46. https://doi.org/10.1002/j.2161-1912.2013.00025.x</w:t>
      </w:r>
    </w:p>
    <w:p w14:paraId="7060E94D" w14:textId="77777777" w:rsidR="00E95CB3" w:rsidRPr="00E42324" w:rsidRDefault="00E95CB3" w:rsidP="00E95CB3">
      <w:pPr>
        <w:pStyle w:val="Bibliography"/>
      </w:pPr>
      <w:r w:rsidRPr="00E42324">
        <w:t xml:space="preserve">Pieterse, A. L., Todd, N. R., Neville, H. A., &amp; Carter, R. T. (2012). Perceived racism and mental health among Black American adults: A meta-analytic review. </w:t>
      </w:r>
      <w:r w:rsidRPr="00E42324">
        <w:rPr>
          <w:i/>
          <w:iCs/>
        </w:rPr>
        <w:t>Journal of Counseling Psychology</w:t>
      </w:r>
      <w:r w:rsidRPr="00E42324">
        <w:t xml:space="preserve">, </w:t>
      </w:r>
      <w:r w:rsidRPr="00E42324">
        <w:rPr>
          <w:i/>
          <w:iCs/>
        </w:rPr>
        <w:t>59</w:t>
      </w:r>
      <w:r w:rsidRPr="00E42324">
        <w:t>(1), 1–9. https://doi.org/10.1037/a0026208</w:t>
      </w:r>
    </w:p>
    <w:p w14:paraId="50E331A6" w14:textId="77777777" w:rsidR="00E95CB3" w:rsidRPr="00E42324" w:rsidRDefault="00E95CB3" w:rsidP="00E95CB3">
      <w:pPr>
        <w:pStyle w:val="Bibliography"/>
      </w:pPr>
      <w:r w:rsidRPr="00E42324">
        <w:t xml:space="preserve">Poindexter-Cameron, J. M., &amp; Robinson, T. L. (1997). Relationships among </w:t>
      </w:r>
      <w:r>
        <w:t>r</w:t>
      </w:r>
      <w:r w:rsidRPr="00E42324">
        <w:t xml:space="preserve">acial </w:t>
      </w:r>
      <w:r>
        <w:t>i</w:t>
      </w:r>
      <w:r w:rsidRPr="00E42324">
        <w:t xml:space="preserve">dentity </w:t>
      </w:r>
      <w:r>
        <w:t>a</w:t>
      </w:r>
      <w:r w:rsidRPr="00E42324">
        <w:t xml:space="preserve">ttitudes, </w:t>
      </w:r>
      <w:r>
        <w:t>w</w:t>
      </w:r>
      <w:r w:rsidRPr="00E42324">
        <w:t xml:space="preserve">omanist </w:t>
      </w:r>
      <w:r>
        <w:t>i</w:t>
      </w:r>
      <w:r w:rsidRPr="00E42324">
        <w:t xml:space="preserve">dentity </w:t>
      </w:r>
      <w:r>
        <w:t>a</w:t>
      </w:r>
      <w:r w:rsidRPr="00E42324">
        <w:t xml:space="preserve">ttitudes, and </w:t>
      </w:r>
      <w:r>
        <w:t>s</w:t>
      </w:r>
      <w:r w:rsidRPr="00E42324">
        <w:t>elf-</w:t>
      </w:r>
      <w:r>
        <w:t>e</w:t>
      </w:r>
      <w:r w:rsidRPr="00E42324">
        <w:t xml:space="preserve">steem in African American </w:t>
      </w:r>
      <w:r>
        <w:t>c</w:t>
      </w:r>
      <w:r w:rsidRPr="00E42324">
        <w:t xml:space="preserve">ollege </w:t>
      </w:r>
      <w:r>
        <w:t>w</w:t>
      </w:r>
      <w:r w:rsidRPr="00E42324">
        <w:t xml:space="preserve">omen. </w:t>
      </w:r>
      <w:r w:rsidRPr="00E42324">
        <w:rPr>
          <w:i/>
          <w:iCs/>
        </w:rPr>
        <w:t>Journal of College Student Development</w:t>
      </w:r>
      <w:r w:rsidRPr="00E42324">
        <w:t xml:space="preserve">, </w:t>
      </w:r>
      <w:r w:rsidRPr="00E42324">
        <w:rPr>
          <w:i/>
          <w:iCs/>
        </w:rPr>
        <w:t>38</w:t>
      </w:r>
      <w:r>
        <w:t>(3)</w:t>
      </w:r>
      <w:r w:rsidRPr="00E42324">
        <w:t>, 288–296.</w:t>
      </w:r>
    </w:p>
    <w:p w14:paraId="36F47EC1" w14:textId="77777777" w:rsidR="00E95CB3" w:rsidRPr="00E42324" w:rsidRDefault="00E95CB3" w:rsidP="00E95CB3">
      <w:pPr>
        <w:pStyle w:val="Bibliography"/>
      </w:pPr>
      <w:r w:rsidRPr="00E42324">
        <w:t xml:space="preserve">Preacher, K. J., Rucker, D. D., &amp; Hayes, A. F. (2007). Addressing </w:t>
      </w:r>
      <w:r>
        <w:t>m</w:t>
      </w:r>
      <w:r w:rsidRPr="00E42324">
        <w:t xml:space="preserve">oderated </w:t>
      </w:r>
      <w:r>
        <w:t>m</w:t>
      </w:r>
      <w:r w:rsidRPr="00E42324">
        <w:t xml:space="preserve">ediation </w:t>
      </w:r>
      <w:r>
        <w:t>h</w:t>
      </w:r>
      <w:r w:rsidRPr="00E42324">
        <w:t xml:space="preserve">ypotheses: Theory, </w:t>
      </w:r>
      <w:r>
        <w:t>m</w:t>
      </w:r>
      <w:r w:rsidRPr="00E42324">
        <w:t xml:space="preserve">ethods, and </w:t>
      </w:r>
      <w:r>
        <w:t>p</w:t>
      </w:r>
      <w:r w:rsidRPr="00E42324">
        <w:t xml:space="preserve">rescriptions. </w:t>
      </w:r>
      <w:r w:rsidRPr="00E42324">
        <w:rPr>
          <w:i/>
          <w:iCs/>
        </w:rPr>
        <w:t>Multivariate Behavioral Research</w:t>
      </w:r>
      <w:r w:rsidRPr="00E42324">
        <w:t xml:space="preserve">, </w:t>
      </w:r>
      <w:r w:rsidRPr="00E42324">
        <w:rPr>
          <w:i/>
          <w:iCs/>
        </w:rPr>
        <w:t>42</w:t>
      </w:r>
      <w:r w:rsidRPr="00E42324">
        <w:t>(1), 185–227. https://doi.org/10.1080/00273170701341316</w:t>
      </w:r>
    </w:p>
    <w:p w14:paraId="5CAF7699" w14:textId="77777777" w:rsidR="00E95CB3" w:rsidRDefault="00E95CB3" w:rsidP="00E95CB3">
      <w:pPr>
        <w:pStyle w:val="Bibliography"/>
      </w:pPr>
      <w:r w:rsidRPr="00671912">
        <w:lastRenderedPageBreak/>
        <w:t>Prilleltensky, I. (2003). Understanding, resisting, and overcoming oppression:</w:t>
      </w:r>
      <w:r>
        <w:t xml:space="preserve"> </w:t>
      </w:r>
      <w:r w:rsidRPr="00671912">
        <w:t xml:space="preserve">Toward </w:t>
      </w:r>
      <w:proofErr w:type="spellStart"/>
      <w:r w:rsidRPr="00671912">
        <w:t>psychopolitical</w:t>
      </w:r>
      <w:proofErr w:type="spellEnd"/>
      <w:r w:rsidRPr="00671912">
        <w:t xml:space="preserve"> validity. </w:t>
      </w:r>
      <w:r w:rsidRPr="00671912">
        <w:rPr>
          <w:i/>
          <w:iCs/>
        </w:rPr>
        <w:t>American Journal of Community</w:t>
      </w:r>
      <w:r w:rsidRPr="00497FC5">
        <w:rPr>
          <w:i/>
          <w:iCs/>
        </w:rPr>
        <w:t xml:space="preserve"> Psychology, 31</w:t>
      </w:r>
      <w:r>
        <w:t>(1-2)</w:t>
      </w:r>
      <w:r w:rsidRPr="00671912">
        <w:t>, 195–201. http</w:t>
      </w:r>
      <w:r>
        <w:t>s://doi.</w:t>
      </w:r>
      <w:r w:rsidRPr="00671912">
        <w:t>org/10.1023/A:1023043108210</w:t>
      </w:r>
    </w:p>
    <w:p w14:paraId="5265A62B" w14:textId="77777777" w:rsidR="00E95CB3" w:rsidRPr="00E42324" w:rsidRDefault="00E95CB3" w:rsidP="00E95CB3">
      <w:pPr>
        <w:pStyle w:val="Bibliography"/>
      </w:pPr>
      <w:r w:rsidRPr="00E42324">
        <w:t>Reynolds, J. E., &amp; Gonzales-</w:t>
      </w:r>
      <w:proofErr w:type="spellStart"/>
      <w:r w:rsidRPr="00E42324">
        <w:t>Backen</w:t>
      </w:r>
      <w:proofErr w:type="spellEnd"/>
      <w:r w:rsidRPr="00E42324">
        <w:t>, M. A. (2017). Ethnic-</w:t>
      </w:r>
      <w:r>
        <w:t>r</w:t>
      </w:r>
      <w:r w:rsidRPr="00E42324">
        <w:t xml:space="preserve">acial </w:t>
      </w:r>
      <w:r>
        <w:t>s</w:t>
      </w:r>
      <w:r w:rsidRPr="00E42324">
        <w:t xml:space="preserve">ocialization and the </w:t>
      </w:r>
      <w:r>
        <w:t>m</w:t>
      </w:r>
      <w:r w:rsidRPr="00E42324">
        <w:t xml:space="preserve">ental </w:t>
      </w:r>
      <w:r>
        <w:t>h</w:t>
      </w:r>
      <w:r w:rsidRPr="00E42324">
        <w:t xml:space="preserve">ealth of African Americans: A </w:t>
      </w:r>
      <w:r>
        <w:t>c</w:t>
      </w:r>
      <w:r w:rsidRPr="00E42324">
        <w:t xml:space="preserve">ritical </w:t>
      </w:r>
      <w:r>
        <w:t>r</w:t>
      </w:r>
      <w:r w:rsidRPr="00E42324">
        <w:t xml:space="preserve">eview. </w:t>
      </w:r>
      <w:r w:rsidRPr="00E42324">
        <w:rPr>
          <w:i/>
          <w:iCs/>
        </w:rPr>
        <w:t>Journal of Family Theory &amp; Review</w:t>
      </w:r>
      <w:r w:rsidRPr="00E42324">
        <w:t xml:space="preserve">, </w:t>
      </w:r>
      <w:r w:rsidRPr="00E42324">
        <w:rPr>
          <w:i/>
          <w:iCs/>
        </w:rPr>
        <w:t>9</w:t>
      </w:r>
      <w:r w:rsidRPr="00E42324">
        <w:t>(2), 182–200. https://doi.org/10.1111/jftr.12192</w:t>
      </w:r>
    </w:p>
    <w:p w14:paraId="20A4B09D" w14:textId="77777777" w:rsidR="00E95CB3" w:rsidRPr="00E42324" w:rsidRDefault="00E95CB3" w:rsidP="00E95CB3">
      <w:pPr>
        <w:pStyle w:val="Bibliography"/>
      </w:pPr>
      <w:r w:rsidRPr="00E42324">
        <w:t xml:space="preserve">Root, M. P. (1992). Reconstructing the impact of trauma on personality. In L. S. Brown &amp; M. Ballou (Eds.), </w:t>
      </w:r>
      <w:r w:rsidRPr="00E42324">
        <w:rPr>
          <w:i/>
          <w:iCs/>
        </w:rPr>
        <w:t>Personality and psychopathology: Feminist reappraisals</w:t>
      </w:r>
      <w:r w:rsidRPr="00E42324">
        <w:t xml:space="preserve"> (pp. 229–265). Guilford Press.</w:t>
      </w:r>
    </w:p>
    <w:p w14:paraId="69184D93" w14:textId="77777777" w:rsidR="00E95CB3" w:rsidRPr="00E42324" w:rsidRDefault="00E95CB3" w:rsidP="00E95CB3">
      <w:pPr>
        <w:pStyle w:val="Bibliography"/>
      </w:pPr>
      <w:r w:rsidRPr="00E42324">
        <w:t xml:space="preserve">Root, M. P. (2001). Women of color and traumatic stress in “domestic captivity”: Gender and race as disempowering statuses. In A. J. </w:t>
      </w:r>
      <w:proofErr w:type="spellStart"/>
      <w:r w:rsidRPr="00E42324">
        <w:t>Marsella</w:t>
      </w:r>
      <w:proofErr w:type="spellEnd"/>
      <w:r w:rsidRPr="00E42324">
        <w:t xml:space="preserve">, M. J. Friedman, E. T. Gerrity, &amp; R. M. </w:t>
      </w:r>
      <w:proofErr w:type="spellStart"/>
      <w:r w:rsidRPr="00E42324">
        <w:t>Scurfield</w:t>
      </w:r>
      <w:proofErr w:type="spellEnd"/>
      <w:r w:rsidRPr="00E42324">
        <w:t xml:space="preserve"> (Eds.), </w:t>
      </w:r>
      <w:r w:rsidRPr="00E42324">
        <w:rPr>
          <w:i/>
          <w:iCs/>
        </w:rPr>
        <w:t>Ethnocultural aspects of posttraumatic stress disorder</w:t>
      </w:r>
      <w:r w:rsidRPr="00E42324">
        <w:t xml:space="preserve"> (pp. 363–387). American Psychological Association.</w:t>
      </w:r>
    </w:p>
    <w:p w14:paraId="6464F8BC" w14:textId="77777777" w:rsidR="00E95CB3" w:rsidRPr="00E42324" w:rsidRDefault="00E95CB3" w:rsidP="00E95CB3">
      <w:pPr>
        <w:pStyle w:val="Bibliography"/>
      </w:pPr>
      <w:r w:rsidRPr="00E42324">
        <w:t xml:space="preserve">Ruef, A. M., Litz, B. T., &amp; </w:t>
      </w:r>
      <w:proofErr w:type="spellStart"/>
      <w:r w:rsidRPr="00E42324">
        <w:t>Schlenger</w:t>
      </w:r>
      <w:proofErr w:type="spellEnd"/>
      <w:r w:rsidRPr="00E42324">
        <w:t xml:space="preserve">, W. E. (2000). Hispanic ethnicity and risk for combat-related posttraumatic stress disorder. </w:t>
      </w:r>
      <w:r w:rsidRPr="00E42324">
        <w:rPr>
          <w:i/>
          <w:iCs/>
        </w:rPr>
        <w:t>Cultural Diversity and Ethnic Minority Psychology</w:t>
      </w:r>
      <w:r w:rsidRPr="00E42324">
        <w:t xml:space="preserve">, </w:t>
      </w:r>
      <w:r w:rsidRPr="00E42324">
        <w:rPr>
          <w:i/>
          <w:iCs/>
        </w:rPr>
        <w:t>6</w:t>
      </w:r>
      <w:r w:rsidRPr="00E42324">
        <w:t>(3), 235.</w:t>
      </w:r>
      <w:r>
        <w:t xml:space="preserve"> https://doi.org/</w:t>
      </w:r>
      <w:r w:rsidRPr="005C4310">
        <w:t>10.1037/1099-9809.6.3.235</w:t>
      </w:r>
    </w:p>
    <w:p w14:paraId="10A73990" w14:textId="77777777" w:rsidR="00E95CB3" w:rsidRPr="00E42324" w:rsidRDefault="00E95CB3" w:rsidP="00E95CB3">
      <w:pPr>
        <w:pStyle w:val="Bibliography"/>
      </w:pPr>
      <w:proofErr w:type="spellStart"/>
      <w:r w:rsidRPr="00E42324">
        <w:t>Scurfield</w:t>
      </w:r>
      <w:proofErr w:type="spellEnd"/>
      <w:r w:rsidRPr="00E42324">
        <w:t xml:space="preserve">, R. M., &amp; Mackey, D. W. (2001). Racism, </w:t>
      </w:r>
      <w:r>
        <w:t>tr</w:t>
      </w:r>
      <w:r w:rsidRPr="00E42324">
        <w:t xml:space="preserve">auma and </w:t>
      </w:r>
      <w:r>
        <w:t>p</w:t>
      </w:r>
      <w:r w:rsidRPr="00E42324">
        <w:t xml:space="preserve">ositive </w:t>
      </w:r>
      <w:r>
        <w:t>a</w:t>
      </w:r>
      <w:r w:rsidRPr="00E42324">
        <w:t xml:space="preserve">spects of </w:t>
      </w:r>
      <w:r>
        <w:t>e</w:t>
      </w:r>
      <w:r w:rsidRPr="00E42324">
        <w:t xml:space="preserve">xposure to </w:t>
      </w:r>
      <w:r>
        <w:t>r</w:t>
      </w:r>
      <w:r w:rsidRPr="00E42324">
        <w:t>ace-</w:t>
      </w:r>
      <w:r>
        <w:t>r</w:t>
      </w:r>
      <w:r w:rsidRPr="00E42324">
        <w:t xml:space="preserve">elated </w:t>
      </w:r>
      <w:r>
        <w:t>e</w:t>
      </w:r>
      <w:r w:rsidRPr="00E42324">
        <w:t xml:space="preserve">xperiences. </w:t>
      </w:r>
      <w:r w:rsidRPr="00E42324">
        <w:rPr>
          <w:i/>
          <w:iCs/>
        </w:rPr>
        <w:t>Journal of Ethnic &amp; Cultural Diversity in Social Work</w:t>
      </w:r>
      <w:r w:rsidRPr="00E42324">
        <w:t xml:space="preserve">, </w:t>
      </w:r>
      <w:r w:rsidRPr="00E42324">
        <w:rPr>
          <w:i/>
          <w:iCs/>
        </w:rPr>
        <w:t>10</w:t>
      </w:r>
      <w:r w:rsidRPr="00E42324">
        <w:t>(1), 23–47. https://doi.org/10.1300/J051v10n01_02</w:t>
      </w:r>
    </w:p>
    <w:p w14:paraId="7A58070D" w14:textId="77777777" w:rsidR="00E95CB3" w:rsidRPr="00E42324" w:rsidRDefault="00E95CB3" w:rsidP="00E95CB3">
      <w:pPr>
        <w:pStyle w:val="Bibliography"/>
      </w:pPr>
      <w:r w:rsidRPr="00E42324">
        <w:t xml:space="preserve">Shorter-Gooden, K. (2004). Multiple </w:t>
      </w:r>
      <w:r>
        <w:t>r</w:t>
      </w:r>
      <w:r w:rsidRPr="00E42324">
        <w:t xml:space="preserve">esistance </w:t>
      </w:r>
      <w:r>
        <w:t>s</w:t>
      </w:r>
      <w:r w:rsidRPr="00E42324">
        <w:t xml:space="preserve">trategies: How African American </w:t>
      </w:r>
      <w:r>
        <w:t>w</w:t>
      </w:r>
      <w:r w:rsidRPr="00E42324">
        <w:t xml:space="preserve">omen </w:t>
      </w:r>
      <w:r>
        <w:t>c</w:t>
      </w:r>
      <w:r w:rsidRPr="00E42324">
        <w:t xml:space="preserve">ope with </w:t>
      </w:r>
      <w:r>
        <w:t>r</w:t>
      </w:r>
      <w:r w:rsidRPr="00E42324">
        <w:t xml:space="preserve">acism and </w:t>
      </w:r>
      <w:r>
        <w:t>s</w:t>
      </w:r>
      <w:r w:rsidRPr="00E42324">
        <w:t xml:space="preserve">exism. </w:t>
      </w:r>
      <w:r w:rsidRPr="00E42324">
        <w:rPr>
          <w:i/>
          <w:iCs/>
        </w:rPr>
        <w:t>Journal of Black Psychology</w:t>
      </w:r>
      <w:r w:rsidRPr="00E42324">
        <w:t xml:space="preserve">, </w:t>
      </w:r>
      <w:r w:rsidRPr="00E42324">
        <w:rPr>
          <w:i/>
          <w:iCs/>
        </w:rPr>
        <w:t>30</w:t>
      </w:r>
      <w:r w:rsidRPr="00E42324">
        <w:t>(3), 406–425. https://doi.org/10.1177/0095798404266050</w:t>
      </w:r>
    </w:p>
    <w:p w14:paraId="1E137157" w14:textId="77777777" w:rsidR="00E95CB3" w:rsidRPr="00E42324" w:rsidRDefault="00E95CB3" w:rsidP="00E95CB3">
      <w:pPr>
        <w:pStyle w:val="Bibliography"/>
      </w:pPr>
      <w:r w:rsidRPr="00E42324">
        <w:lastRenderedPageBreak/>
        <w:t xml:space="preserve">Shorter-Gooden, K., &amp; Jackson, L. C. (2000). The interweaving of cultural and intrapsychic issues in the therapeutic relationship. In </w:t>
      </w:r>
      <w:r w:rsidRPr="00E42324">
        <w:rPr>
          <w:i/>
          <w:iCs/>
        </w:rPr>
        <w:t xml:space="preserve">Psychotherapy with African American </w:t>
      </w:r>
      <w:r>
        <w:rPr>
          <w:i/>
          <w:iCs/>
        </w:rPr>
        <w:t>w</w:t>
      </w:r>
      <w:r w:rsidRPr="00E42324">
        <w:rPr>
          <w:i/>
          <w:iCs/>
        </w:rPr>
        <w:t>omen: Innovations in psychodynamic perspectives</w:t>
      </w:r>
      <w:r w:rsidRPr="00E42324">
        <w:t xml:space="preserve"> (pp. 15–32). Guilford Press.</w:t>
      </w:r>
    </w:p>
    <w:p w14:paraId="6AEFD492" w14:textId="77777777" w:rsidR="00E95CB3" w:rsidRPr="00E42324" w:rsidRDefault="00E95CB3" w:rsidP="00E95CB3">
      <w:pPr>
        <w:pStyle w:val="Bibliography"/>
      </w:pPr>
      <w:proofErr w:type="spellStart"/>
      <w:r w:rsidRPr="00E42324">
        <w:t>Sibrava</w:t>
      </w:r>
      <w:proofErr w:type="spellEnd"/>
      <w:r w:rsidRPr="00E42324">
        <w:t xml:space="preserve">, N. J., </w:t>
      </w:r>
      <w:proofErr w:type="spellStart"/>
      <w:r w:rsidRPr="00E42324">
        <w:t>Bjornsson</w:t>
      </w:r>
      <w:proofErr w:type="spellEnd"/>
      <w:r w:rsidRPr="00E42324">
        <w:t xml:space="preserve">, A. S., Pérez Benítez, A. C. I., </w:t>
      </w:r>
      <w:proofErr w:type="spellStart"/>
      <w:r w:rsidRPr="00E42324">
        <w:t>Moitra</w:t>
      </w:r>
      <w:proofErr w:type="spellEnd"/>
      <w:r w:rsidRPr="00E42324">
        <w:t xml:space="preserve">, E., Weisberg, R. B., &amp; Keller, M. B. (2019). Posttraumatic stress disorder in African American and Latinx adults: Clinical course and the role of racial and ethnic discrimination. </w:t>
      </w:r>
      <w:r w:rsidRPr="00E42324">
        <w:rPr>
          <w:i/>
          <w:iCs/>
        </w:rPr>
        <w:t>American Psychologist</w:t>
      </w:r>
      <w:r w:rsidRPr="00E42324">
        <w:t xml:space="preserve">, </w:t>
      </w:r>
      <w:r w:rsidRPr="00E42324">
        <w:rPr>
          <w:i/>
          <w:iCs/>
        </w:rPr>
        <w:t>74</w:t>
      </w:r>
      <w:r w:rsidRPr="00E42324">
        <w:t>(1), 101–116. https://doi.org/10.1037/amp0000339</w:t>
      </w:r>
    </w:p>
    <w:p w14:paraId="0DBAC733" w14:textId="77777777" w:rsidR="00E95CB3" w:rsidRDefault="00E95CB3" w:rsidP="00E95CB3">
      <w:pPr>
        <w:pStyle w:val="Bibliography"/>
      </w:pPr>
      <w:r w:rsidRPr="00D337EA">
        <w:t>Sigurvinsdottir, R., &amp; Ullman, S. E. (2016). Sexual orientation, race,</w:t>
      </w:r>
      <w:r>
        <w:t xml:space="preserve"> </w:t>
      </w:r>
      <w:r w:rsidRPr="00D337EA">
        <w:t xml:space="preserve">and trauma as predictors of sexual assault recovery. </w:t>
      </w:r>
      <w:r w:rsidRPr="00D337EA">
        <w:rPr>
          <w:i/>
          <w:iCs/>
        </w:rPr>
        <w:t>Journal of Family Violence, 31</w:t>
      </w:r>
      <w:r w:rsidRPr="00D337EA">
        <w:t xml:space="preserve">, 913–921. </w:t>
      </w:r>
      <w:r>
        <w:t>https://doi.org/1</w:t>
      </w:r>
      <w:r w:rsidRPr="00D337EA">
        <w:t>0.1007/s10896-015-9793-8</w:t>
      </w:r>
    </w:p>
    <w:p w14:paraId="5178A134" w14:textId="77777777" w:rsidR="00E95CB3" w:rsidRPr="00E42324" w:rsidRDefault="00E95CB3" w:rsidP="00E95CB3">
      <w:pPr>
        <w:pStyle w:val="Bibliography"/>
      </w:pPr>
      <w:r w:rsidRPr="00E42324">
        <w:t xml:space="preserve">Skewes, M. C., &amp; Blume, A. W. (2019). Understanding the link between racial trauma and substance use among American Indians. </w:t>
      </w:r>
      <w:r w:rsidRPr="00E42324">
        <w:rPr>
          <w:i/>
          <w:iCs/>
        </w:rPr>
        <w:t>American Psychologist</w:t>
      </w:r>
      <w:r w:rsidRPr="00E42324">
        <w:t xml:space="preserve">, </w:t>
      </w:r>
      <w:r w:rsidRPr="00E42324">
        <w:rPr>
          <w:i/>
          <w:iCs/>
        </w:rPr>
        <w:t>74</w:t>
      </w:r>
      <w:r w:rsidRPr="00E42324">
        <w:t>(1), 88–100. https://doi.org/10.1037/amp0000331</w:t>
      </w:r>
    </w:p>
    <w:p w14:paraId="1BCD3224" w14:textId="77777777" w:rsidR="00E95CB3" w:rsidRPr="00E42324" w:rsidRDefault="00E95CB3" w:rsidP="00E95CB3">
      <w:pPr>
        <w:pStyle w:val="Bibliography"/>
      </w:pPr>
      <w:r w:rsidRPr="00E42324">
        <w:t xml:space="preserve">St. Jean, Y., &amp; Feagin, J. R. (1998). </w:t>
      </w:r>
      <w:r w:rsidRPr="00E42324">
        <w:rPr>
          <w:i/>
          <w:iCs/>
        </w:rPr>
        <w:t xml:space="preserve">Double </w:t>
      </w:r>
      <w:r>
        <w:rPr>
          <w:i/>
          <w:iCs/>
        </w:rPr>
        <w:t>b</w:t>
      </w:r>
      <w:r w:rsidRPr="00E42324">
        <w:rPr>
          <w:i/>
          <w:iCs/>
        </w:rPr>
        <w:t xml:space="preserve">urden: Black </w:t>
      </w:r>
      <w:r>
        <w:rPr>
          <w:i/>
          <w:iCs/>
        </w:rPr>
        <w:t>wo</w:t>
      </w:r>
      <w:r w:rsidRPr="00E42324">
        <w:rPr>
          <w:i/>
          <w:iCs/>
        </w:rPr>
        <w:t xml:space="preserve">men and </w:t>
      </w:r>
      <w:r>
        <w:rPr>
          <w:i/>
          <w:iCs/>
        </w:rPr>
        <w:t>e</w:t>
      </w:r>
      <w:r w:rsidRPr="00E42324">
        <w:rPr>
          <w:i/>
          <w:iCs/>
        </w:rPr>
        <w:t xml:space="preserve">veryday </w:t>
      </w:r>
      <w:r>
        <w:rPr>
          <w:i/>
          <w:iCs/>
        </w:rPr>
        <w:t>r</w:t>
      </w:r>
      <w:r w:rsidRPr="00E42324">
        <w:rPr>
          <w:i/>
          <w:iCs/>
        </w:rPr>
        <w:t>acism</w:t>
      </w:r>
      <w:r w:rsidRPr="00E42324">
        <w:t>. M.E. Sharpe.</w:t>
      </w:r>
    </w:p>
    <w:p w14:paraId="2A095849" w14:textId="77777777" w:rsidR="00E95CB3" w:rsidRPr="00E42324" w:rsidRDefault="00E95CB3" w:rsidP="00E95CB3">
      <w:pPr>
        <w:pStyle w:val="Bibliography"/>
      </w:pPr>
      <w:r w:rsidRPr="00E42324">
        <w:t xml:space="preserve">Sue, D. W., </w:t>
      </w:r>
      <w:proofErr w:type="spellStart"/>
      <w:r w:rsidRPr="00E42324">
        <w:t>Capodilupo</w:t>
      </w:r>
      <w:proofErr w:type="spellEnd"/>
      <w:r w:rsidRPr="00E42324">
        <w:t xml:space="preserve">, C. M., Torino, G. C., </w:t>
      </w:r>
      <w:proofErr w:type="spellStart"/>
      <w:r w:rsidRPr="00E42324">
        <w:t>Bucceri</w:t>
      </w:r>
      <w:proofErr w:type="spellEnd"/>
      <w:r w:rsidRPr="00E42324">
        <w:t xml:space="preserve">, J. M., Holder, A. M. B., Nadal, K. L., &amp; </w:t>
      </w:r>
      <w:proofErr w:type="spellStart"/>
      <w:r w:rsidRPr="00E42324">
        <w:t>Esquilin</w:t>
      </w:r>
      <w:proofErr w:type="spellEnd"/>
      <w:r w:rsidRPr="00E42324">
        <w:t xml:space="preserve">, M. (2007). Racial microaggressions in everyday life: Implications for clinical practice. </w:t>
      </w:r>
      <w:r w:rsidRPr="00E42324">
        <w:rPr>
          <w:i/>
          <w:iCs/>
        </w:rPr>
        <w:t>American Psychologist</w:t>
      </w:r>
      <w:r w:rsidRPr="00E42324">
        <w:t xml:space="preserve">, </w:t>
      </w:r>
      <w:r w:rsidRPr="00E42324">
        <w:rPr>
          <w:i/>
          <w:iCs/>
        </w:rPr>
        <w:t>62</w:t>
      </w:r>
      <w:r w:rsidRPr="00E42324">
        <w:t>(4), 271–286. https://doi.org/10.1037/0003-066X.62.4.271</w:t>
      </w:r>
    </w:p>
    <w:p w14:paraId="438CADC1" w14:textId="77777777" w:rsidR="00E95CB3" w:rsidRPr="00E42324" w:rsidRDefault="00E95CB3" w:rsidP="00E95CB3">
      <w:pPr>
        <w:pStyle w:val="Bibliography"/>
      </w:pPr>
      <w:r w:rsidRPr="00E42324">
        <w:t xml:space="preserve">Szymanski, D. M., Gupta, A., Carr, E. R., &amp; Stewart, D. (2009). Internalized </w:t>
      </w:r>
      <w:r>
        <w:t>m</w:t>
      </w:r>
      <w:r w:rsidRPr="00E42324">
        <w:t xml:space="preserve">isogyny as a </w:t>
      </w:r>
      <w:r>
        <w:t>m</w:t>
      </w:r>
      <w:r w:rsidRPr="00E42324">
        <w:t xml:space="preserve">oderator of the </w:t>
      </w:r>
      <w:r>
        <w:t>l</w:t>
      </w:r>
      <w:r w:rsidRPr="00E42324">
        <w:t xml:space="preserve">ink between </w:t>
      </w:r>
      <w:r>
        <w:t>s</w:t>
      </w:r>
      <w:r w:rsidRPr="00E42324">
        <w:t xml:space="preserve">exist </w:t>
      </w:r>
      <w:r>
        <w:t>ev</w:t>
      </w:r>
      <w:r w:rsidRPr="00E42324">
        <w:t xml:space="preserve">ents and </w:t>
      </w:r>
      <w:r>
        <w:t>w</w:t>
      </w:r>
      <w:r w:rsidRPr="00E42324">
        <w:t xml:space="preserve">omen’s </w:t>
      </w:r>
      <w:r>
        <w:t>ps</w:t>
      </w:r>
      <w:r w:rsidRPr="00E42324">
        <w:t xml:space="preserve">ychological </w:t>
      </w:r>
      <w:r>
        <w:t>d</w:t>
      </w:r>
      <w:r w:rsidRPr="00E42324">
        <w:t xml:space="preserve">istress. </w:t>
      </w:r>
      <w:r w:rsidRPr="00E42324">
        <w:rPr>
          <w:i/>
          <w:iCs/>
        </w:rPr>
        <w:t>Sex Roles</w:t>
      </w:r>
      <w:r w:rsidRPr="00E42324">
        <w:t xml:space="preserve">, </w:t>
      </w:r>
      <w:r w:rsidRPr="00E42324">
        <w:rPr>
          <w:i/>
          <w:iCs/>
        </w:rPr>
        <w:t>61</w:t>
      </w:r>
      <w:r w:rsidRPr="00E42324">
        <w:t>(1–2), 101–109. https://doi.org/10.1007/s11199-009-9611-y</w:t>
      </w:r>
    </w:p>
    <w:p w14:paraId="06F298AA" w14:textId="77777777" w:rsidR="00E95CB3" w:rsidRPr="00E42324" w:rsidRDefault="00E95CB3" w:rsidP="00E95CB3">
      <w:pPr>
        <w:pStyle w:val="Bibliography"/>
      </w:pPr>
      <w:r w:rsidRPr="00E42324">
        <w:lastRenderedPageBreak/>
        <w:t xml:space="preserve">Szymanski, D. M., &amp; Lewis, J. A. (2016). Gendered racism, coping, identity centrality, and African American college women’s psychological distress. </w:t>
      </w:r>
      <w:r w:rsidRPr="00E42324">
        <w:rPr>
          <w:i/>
          <w:iCs/>
        </w:rPr>
        <w:t>Psychology of Women Quarterly</w:t>
      </w:r>
      <w:r>
        <w:rPr>
          <w:i/>
          <w:iCs/>
        </w:rPr>
        <w:t>, 40</w:t>
      </w:r>
      <w:r>
        <w:t>(2), 229</w:t>
      </w:r>
      <w:r w:rsidRPr="00E42324">
        <w:t>–</w:t>
      </w:r>
      <w:r>
        <w:t>243.</w:t>
      </w:r>
      <w:r w:rsidRPr="00E42324">
        <w:t xml:space="preserve"> https://doi.org/10.1177/0361684315616113</w:t>
      </w:r>
    </w:p>
    <w:p w14:paraId="23D7532E" w14:textId="77777777" w:rsidR="00E95CB3" w:rsidRDefault="00E95CB3" w:rsidP="00E95CB3">
      <w:pPr>
        <w:pStyle w:val="Bibliography"/>
      </w:pPr>
      <w:r>
        <w:t>Szymanski, D. M., &amp; Meyer. D.</w:t>
      </w:r>
      <w:r w:rsidRPr="00BA62F9">
        <w:t xml:space="preserve"> (2008)</w:t>
      </w:r>
      <w:r>
        <w:t>.</w:t>
      </w:r>
      <w:r w:rsidRPr="00BA62F9">
        <w:t xml:space="preserve"> Racism and </w:t>
      </w:r>
      <w:r>
        <w:t>h</w:t>
      </w:r>
      <w:r w:rsidRPr="00BA62F9">
        <w:t xml:space="preserve">eterosexism as </w:t>
      </w:r>
      <w:r>
        <w:t>c</w:t>
      </w:r>
      <w:r w:rsidRPr="00BA62F9">
        <w:t xml:space="preserve">orrelates of </w:t>
      </w:r>
      <w:r>
        <w:t>p</w:t>
      </w:r>
      <w:r w:rsidRPr="00BA62F9">
        <w:t xml:space="preserve">sychological </w:t>
      </w:r>
      <w:r>
        <w:t>d</w:t>
      </w:r>
      <w:r w:rsidRPr="00BA62F9">
        <w:t xml:space="preserve">istress in African American </w:t>
      </w:r>
      <w:r>
        <w:t>s</w:t>
      </w:r>
      <w:r w:rsidRPr="00BA62F9">
        <w:t xml:space="preserve">exual </w:t>
      </w:r>
      <w:r>
        <w:t>m</w:t>
      </w:r>
      <w:r w:rsidRPr="00BA62F9">
        <w:t xml:space="preserve">inority </w:t>
      </w:r>
      <w:r>
        <w:t>w</w:t>
      </w:r>
      <w:r w:rsidRPr="00BA62F9">
        <w:t>omen</w:t>
      </w:r>
      <w:r>
        <w:t>.</w:t>
      </w:r>
      <w:r w:rsidRPr="00BA62F9">
        <w:t> </w:t>
      </w:r>
      <w:r w:rsidRPr="00BA62F9">
        <w:rPr>
          <w:i/>
          <w:iCs/>
        </w:rPr>
        <w:t>Journal of LGBTQ Issues in Counseling, 2</w:t>
      </w:r>
      <w:r>
        <w:t>(</w:t>
      </w:r>
      <w:r w:rsidRPr="00BA62F9">
        <w:t>2</w:t>
      </w:r>
      <w:r>
        <w:t>)</w:t>
      </w:r>
      <w:r w:rsidRPr="00BA62F9">
        <w:t>, 94</w:t>
      </w:r>
      <w:r w:rsidRPr="00E42324">
        <w:t>–</w:t>
      </w:r>
      <w:r w:rsidRPr="00BA62F9">
        <w:t>108,</w:t>
      </w:r>
      <w:r>
        <w:t xml:space="preserve"> https://doi.org/</w:t>
      </w:r>
      <w:r w:rsidRPr="00BA62F9">
        <w:t>10.1080/15538600802125423</w:t>
      </w:r>
    </w:p>
    <w:p w14:paraId="169EBFA4" w14:textId="77777777" w:rsidR="00E95CB3" w:rsidRPr="00E42324" w:rsidRDefault="00E95CB3" w:rsidP="00E95CB3">
      <w:pPr>
        <w:pStyle w:val="Bibliography"/>
      </w:pPr>
      <w:r w:rsidRPr="00E42324">
        <w:t xml:space="preserve">Szymanski, D. M., &amp; </w:t>
      </w:r>
      <w:proofErr w:type="spellStart"/>
      <w:r w:rsidRPr="00E42324">
        <w:t>Obiri</w:t>
      </w:r>
      <w:proofErr w:type="spellEnd"/>
      <w:r w:rsidRPr="00E42324">
        <w:t xml:space="preserve">, O. (2011). Do religious coping styles moderate or mediate the external and internalized racism-distress links? </w:t>
      </w:r>
      <w:r w:rsidRPr="00E42324">
        <w:rPr>
          <w:i/>
          <w:iCs/>
        </w:rPr>
        <w:t>The Counseling Psychologist</w:t>
      </w:r>
      <w:r w:rsidRPr="00E42324">
        <w:t xml:space="preserve">, </w:t>
      </w:r>
      <w:r w:rsidRPr="00E42324">
        <w:rPr>
          <w:i/>
          <w:iCs/>
        </w:rPr>
        <w:t>39</w:t>
      </w:r>
      <w:r w:rsidRPr="00E42324">
        <w:t>(3), 438–462. https://doi.org/10.1177/0011000010378895</w:t>
      </w:r>
    </w:p>
    <w:p w14:paraId="632AA555" w14:textId="77777777" w:rsidR="00E95CB3" w:rsidRPr="00E42324" w:rsidRDefault="00E95CB3" w:rsidP="00E95CB3">
      <w:pPr>
        <w:pStyle w:val="Bibliography"/>
      </w:pPr>
      <w:r w:rsidRPr="00E42324">
        <w:t xml:space="preserve">Szymanski, D. M., &amp; Stewart, D. N. (2010). Racism and sexism as correlates of African American women’s psychological distress. </w:t>
      </w:r>
      <w:r w:rsidRPr="00E42324">
        <w:rPr>
          <w:i/>
          <w:iCs/>
        </w:rPr>
        <w:t>Sex Roles</w:t>
      </w:r>
      <w:r w:rsidRPr="00E42324">
        <w:t xml:space="preserve">, </w:t>
      </w:r>
      <w:r w:rsidRPr="00E42324">
        <w:rPr>
          <w:i/>
          <w:iCs/>
        </w:rPr>
        <w:t>63</w:t>
      </w:r>
      <w:r w:rsidRPr="00E42324">
        <w:t>(3–4), 226–238. https://doi.org/10.1007/s11199-010-9788-0</w:t>
      </w:r>
    </w:p>
    <w:p w14:paraId="761594E7" w14:textId="77777777" w:rsidR="00E95CB3" w:rsidRPr="00E42324" w:rsidRDefault="00E95CB3" w:rsidP="00E95CB3">
      <w:pPr>
        <w:pStyle w:val="Bibliography"/>
      </w:pPr>
      <w:r w:rsidRPr="00E42324">
        <w:t xml:space="preserve">Thomas, A. J., Witherspoon, K. M., &amp; Speight, S. L. (2008). Gendered racism, psychological distress, and coping styles of African American women. </w:t>
      </w:r>
      <w:r w:rsidRPr="00E42324">
        <w:rPr>
          <w:i/>
          <w:iCs/>
        </w:rPr>
        <w:t>Cultural Diversity and Ethnic Minority Psychology</w:t>
      </w:r>
      <w:r w:rsidRPr="00E42324">
        <w:t xml:space="preserve">, </w:t>
      </w:r>
      <w:r w:rsidRPr="00E42324">
        <w:rPr>
          <w:i/>
          <w:iCs/>
        </w:rPr>
        <w:t>14</w:t>
      </w:r>
      <w:r w:rsidRPr="00E42324">
        <w:t>(4), 307–314. https://doi.org/10.1037/1099-9809.14.4.307</w:t>
      </w:r>
    </w:p>
    <w:p w14:paraId="34FE58C1" w14:textId="77777777" w:rsidR="00E95CB3" w:rsidRPr="00E42324" w:rsidRDefault="00E95CB3" w:rsidP="00E95CB3">
      <w:pPr>
        <w:pStyle w:val="Bibliography"/>
      </w:pPr>
      <w:r w:rsidRPr="00E42324">
        <w:t xml:space="preserve">Torres, L., &amp; </w:t>
      </w:r>
      <w:proofErr w:type="spellStart"/>
      <w:r w:rsidRPr="00E42324">
        <w:t>Taknint</w:t>
      </w:r>
      <w:proofErr w:type="spellEnd"/>
      <w:r w:rsidRPr="00E42324">
        <w:t xml:space="preserve">, J. T. (2015). Ethnic microaggressions, traumatic stress symptoms, and Latino depression: A moderated mediational model. </w:t>
      </w:r>
      <w:r w:rsidRPr="00E42324">
        <w:rPr>
          <w:i/>
          <w:iCs/>
        </w:rPr>
        <w:t>Journal of Counseling Psychology</w:t>
      </w:r>
      <w:r w:rsidRPr="00E42324">
        <w:t xml:space="preserve">, </w:t>
      </w:r>
      <w:r w:rsidRPr="00E42324">
        <w:rPr>
          <w:i/>
          <w:iCs/>
        </w:rPr>
        <w:t>62</w:t>
      </w:r>
      <w:r w:rsidRPr="00E42324">
        <w:t>(3), 393–401. https://doi.org/10.1037/cou0000077</w:t>
      </w:r>
    </w:p>
    <w:p w14:paraId="1C9FC140" w14:textId="77777777" w:rsidR="00E95CB3" w:rsidRPr="00AD5A33" w:rsidRDefault="00E95CB3" w:rsidP="00E95CB3">
      <w:pPr>
        <w:pStyle w:val="Bibliography"/>
        <w:rPr>
          <w:rFonts w:cs="Times New Roman"/>
          <w:color w:val="000000" w:themeColor="text1"/>
        </w:rPr>
      </w:pPr>
      <w:r w:rsidRPr="002800FA">
        <w:rPr>
          <w:rFonts w:cs="Times New Roman"/>
          <w:color w:val="000000" w:themeColor="text1"/>
        </w:rPr>
        <w:t xml:space="preserve">Truth, S. (1851). </w:t>
      </w:r>
      <w:r w:rsidRPr="002800FA">
        <w:rPr>
          <w:rFonts w:cs="Times New Roman"/>
          <w:i/>
          <w:color w:val="000000" w:themeColor="text1"/>
        </w:rPr>
        <w:t xml:space="preserve">Ain’t I </w:t>
      </w:r>
      <w:proofErr w:type="gramStart"/>
      <w:r w:rsidRPr="002800FA">
        <w:rPr>
          <w:rFonts w:cs="Times New Roman"/>
          <w:i/>
          <w:color w:val="000000" w:themeColor="text1"/>
        </w:rPr>
        <w:t>a</w:t>
      </w:r>
      <w:proofErr w:type="gramEnd"/>
      <w:r w:rsidRPr="002800FA">
        <w:rPr>
          <w:rFonts w:cs="Times New Roman"/>
          <w:i/>
          <w:color w:val="000000" w:themeColor="text1"/>
        </w:rPr>
        <w:t xml:space="preserve"> </w:t>
      </w:r>
      <w:r w:rsidRPr="000F44B4">
        <w:rPr>
          <w:rFonts w:cs="Times New Roman"/>
          <w:i/>
          <w:color w:val="000000" w:themeColor="text1"/>
        </w:rPr>
        <w:t>w</w:t>
      </w:r>
      <w:r w:rsidRPr="002800FA">
        <w:rPr>
          <w:rFonts w:cs="Times New Roman"/>
          <w:i/>
          <w:color w:val="000000" w:themeColor="text1"/>
        </w:rPr>
        <w:t>oman?</w:t>
      </w:r>
      <w:r w:rsidRPr="002800FA">
        <w:rPr>
          <w:rFonts w:cs="Times New Roman"/>
          <w:color w:val="000000" w:themeColor="text1"/>
        </w:rPr>
        <w:t xml:space="preserve"> Retrieved from https://www.nps.</w:t>
      </w:r>
      <w:r w:rsidRPr="000F44B4">
        <w:rPr>
          <w:rFonts w:cs="Times New Roman"/>
          <w:color w:val="000000" w:themeColor="text1"/>
        </w:rPr>
        <w:t>gov/wori/learn/historyculture/sojourner-truth.htm</w:t>
      </w:r>
    </w:p>
    <w:p w14:paraId="37C5859F" w14:textId="77777777" w:rsidR="00E95CB3" w:rsidRPr="00E42324" w:rsidRDefault="00E95CB3" w:rsidP="00E95CB3">
      <w:pPr>
        <w:pStyle w:val="Bibliography"/>
      </w:pPr>
      <w:r w:rsidRPr="00E42324">
        <w:t xml:space="preserve">Utsey, S. O., Adams, E. P., &amp; Bolden, M. (2000). Development and </w:t>
      </w:r>
      <w:r>
        <w:t>i</w:t>
      </w:r>
      <w:r w:rsidRPr="00E42324">
        <w:t xml:space="preserve">nitial </w:t>
      </w:r>
      <w:r>
        <w:t>v</w:t>
      </w:r>
      <w:r w:rsidRPr="00E42324">
        <w:t xml:space="preserve">alidation of the Africultural Coping Systems Inventory. </w:t>
      </w:r>
      <w:r w:rsidRPr="00E42324">
        <w:rPr>
          <w:i/>
          <w:iCs/>
        </w:rPr>
        <w:t>Journal of Black Psychology</w:t>
      </w:r>
      <w:r w:rsidRPr="00E42324">
        <w:t xml:space="preserve">, </w:t>
      </w:r>
      <w:r w:rsidRPr="00E42324">
        <w:rPr>
          <w:i/>
          <w:iCs/>
        </w:rPr>
        <w:t>26</w:t>
      </w:r>
      <w:r w:rsidRPr="00E42324">
        <w:t>(2), 194–215. https://doi.org/10.1177/0095798400026002005</w:t>
      </w:r>
    </w:p>
    <w:p w14:paraId="2FA408A4" w14:textId="77777777" w:rsidR="00E95CB3" w:rsidRPr="00E42324" w:rsidRDefault="00E95CB3" w:rsidP="00E95CB3">
      <w:pPr>
        <w:pStyle w:val="Bibliography"/>
      </w:pPr>
      <w:r w:rsidRPr="00E42324">
        <w:lastRenderedPageBreak/>
        <w:t xml:space="preserve">Utsey, S. O., </w:t>
      </w:r>
      <w:proofErr w:type="spellStart"/>
      <w:r w:rsidRPr="00E42324">
        <w:t>Ponterotto</w:t>
      </w:r>
      <w:proofErr w:type="spellEnd"/>
      <w:r w:rsidRPr="00E42324">
        <w:t xml:space="preserve">, J. G., Reynolds, A. L., &amp; Cancelli, A. A. (2000). Racial discrimination, coping, life satisfaction, and self-esteem among African Americans. </w:t>
      </w:r>
      <w:r w:rsidRPr="00E42324">
        <w:rPr>
          <w:i/>
          <w:iCs/>
        </w:rPr>
        <w:t>Journal of Counseling &amp; Development</w:t>
      </w:r>
      <w:r w:rsidRPr="00E42324">
        <w:t xml:space="preserve">, </w:t>
      </w:r>
      <w:r w:rsidRPr="00E42324">
        <w:rPr>
          <w:i/>
          <w:iCs/>
        </w:rPr>
        <w:t>78</w:t>
      </w:r>
      <w:r w:rsidRPr="00E42324">
        <w:t>(1), 72–80. https://doi.org/10.1002/j.1556-6676.2000.tb02562.x</w:t>
      </w:r>
    </w:p>
    <w:p w14:paraId="42EC5A4A" w14:textId="77777777" w:rsidR="00E95CB3" w:rsidRPr="00E42324" w:rsidRDefault="00E95CB3" w:rsidP="00E95CB3">
      <w:pPr>
        <w:pStyle w:val="Bibliography"/>
      </w:pPr>
      <w:r w:rsidRPr="00E42324">
        <w:t xml:space="preserve">Velez, B. L., Cox, R. Jr., </w:t>
      </w:r>
      <w:proofErr w:type="spellStart"/>
      <w:r w:rsidRPr="00E42324">
        <w:t>Polihronakis</w:t>
      </w:r>
      <w:proofErr w:type="spellEnd"/>
      <w:r w:rsidRPr="00E42324">
        <w:t xml:space="preserve">, C. J., &amp; Moradi, B. (2018). Discrimination, work outcomes, and mental health among women of color: The protective role of womanist attitudes. </w:t>
      </w:r>
      <w:r w:rsidRPr="00E42324">
        <w:rPr>
          <w:i/>
          <w:iCs/>
        </w:rPr>
        <w:t>Journal of Counseling Psychology</w:t>
      </w:r>
      <w:r w:rsidRPr="00E42324">
        <w:t xml:space="preserve">, </w:t>
      </w:r>
      <w:r w:rsidRPr="00E42324">
        <w:rPr>
          <w:i/>
          <w:iCs/>
        </w:rPr>
        <w:t>65</w:t>
      </w:r>
      <w:r w:rsidRPr="00E42324">
        <w:t>(2), 178–193. https://doi.org/10.1037/cou0000274</w:t>
      </w:r>
    </w:p>
    <w:p w14:paraId="00509324" w14:textId="77777777" w:rsidR="00E95CB3" w:rsidRDefault="00E95CB3" w:rsidP="00E95CB3">
      <w:pPr>
        <w:pStyle w:val="Bibliography"/>
      </w:pPr>
      <w:r w:rsidRPr="00A71E87">
        <w:t>Velez, B. L., Moradi, B., &amp; DeBlaere, C. (2015). Multiple oppressions and</w:t>
      </w:r>
      <w:r>
        <w:t xml:space="preserve"> </w:t>
      </w:r>
      <w:r w:rsidRPr="00A71E87">
        <w:t xml:space="preserve">the mental health of sexual minority Latina/o individuals. </w:t>
      </w:r>
      <w:r w:rsidRPr="00A71E87">
        <w:rPr>
          <w:i/>
          <w:iCs/>
        </w:rPr>
        <w:t>The Counseling</w:t>
      </w:r>
      <w:r w:rsidRPr="00C76C6C">
        <w:rPr>
          <w:i/>
          <w:iCs/>
        </w:rPr>
        <w:t xml:space="preserve"> </w:t>
      </w:r>
      <w:r w:rsidRPr="00A71E87">
        <w:rPr>
          <w:i/>
          <w:iCs/>
        </w:rPr>
        <w:t>Psychologist, 43</w:t>
      </w:r>
      <w:r>
        <w:t>(1)</w:t>
      </w:r>
      <w:r w:rsidRPr="00A71E87">
        <w:t xml:space="preserve">, 7–38. </w:t>
      </w:r>
      <w:r>
        <w:t>https://doi.org/</w:t>
      </w:r>
      <w:r w:rsidRPr="00A71E87">
        <w:t>10.1177/0011000014542836</w:t>
      </w:r>
    </w:p>
    <w:p w14:paraId="2E297FC8" w14:textId="77777777" w:rsidR="00E95CB3" w:rsidRPr="00E42324" w:rsidRDefault="00E95CB3" w:rsidP="00E95CB3">
      <w:pPr>
        <w:pStyle w:val="Bibliography"/>
      </w:pPr>
      <w:proofErr w:type="spellStart"/>
      <w:r w:rsidRPr="00E42324">
        <w:t>Walby</w:t>
      </w:r>
      <w:proofErr w:type="spellEnd"/>
      <w:r w:rsidRPr="00E42324">
        <w:t xml:space="preserve">, S. (1990). </w:t>
      </w:r>
      <w:r w:rsidRPr="00E42324">
        <w:rPr>
          <w:i/>
          <w:iCs/>
        </w:rPr>
        <w:t>Theorizing patriarchy</w:t>
      </w:r>
      <w:r w:rsidRPr="00E42324">
        <w:t>. Basil Blackwell.</w:t>
      </w:r>
    </w:p>
    <w:p w14:paraId="0917DBE0" w14:textId="77777777" w:rsidR="00E95CB3" w:rsidRPr="00E42324" w:rsidRDefault="00E95CB3" w:rsidP="00E95CB3">
      <w:pPr>
        <w:pStyle w:val="Bibliography"/>
      </w:pPr>
      <w:r w:rsidRPr="00E42324">
        <w:t xml:space="preserve">Walker, A. (1983). </w:t>
      </w:r>
      <w:r w:rsidRPr="00E42324">
        <w:rPr>
          <w:i/>
          <w:iCs/>
        </w:rPr>
        <w:t>In search of our mothers’ gardens: Womanist prose</w:t>
      </w:r>
      <w:r w:rsidRPr="00E42324">
        <w:t>. Harcourt Brace Jovanovich.</w:t>
      </w:r>
    </w:p>
    <w:p w14:paraId="735AD56C" w14:textId="77777777" w:rsidR="00E95CB3" w:rsidRPr="00E42324" w:rsidRDefault="00E95CB3" w:rsidP="00E95CB3">
      <w:pPr>
        <w:pStyle w:val="Bibliography"/>
      </w:pPr>
      <w:r w:rsidRPr="00E42324">
        <w:t xml:space="preserve">Ward, E. C., Clark, L. O., &amp; Heidrich, S. (2009). African American </w:t>
      </w:r>
      <w:r>
        <w:t>w</w:t>
      </w:r>
      <w:r w:rsidRPr="00E42324">
        <w:t xml:space="preserve">omen’s </w:t>
      </w:r>
      <w:r>
        <w:t>b</w:t>
      </w:r>
      <w:r w:rsidRPr="00E42324">
        <w:t xml:space="preserve">eliefs, </w:t>
      </w:r>
      <w:r>
        <w:t>c</w:t>
      </w:r>
      <w:r w:rsidRPr="00E42324">
        <w:t xml:space="preserve">oping </w:t>
      </w:r>
      <w:r>
        <w:t>b</w:t>
      </w:r>
      <w:r w:rsidRPr="00E42324">
        <w:t xml:space="preserve">ehaviors, and </w:t>
      </w:r>
      <w:r>
        <w:t>b</w:t>
      </w:r>
      <w:r w:rsidRPr="00E42324">
        <w:t xml:space="preserve">arriers to </w:t>
      </w:r>
      <w:r>
        <w:t>s</w:t>
      </w:r>
      <w:r w:rsidRPr="00E42324">
        <w:t xml:space="preserve">eeking </w:t>
      </w:r>
      <w:r>
        <w:t>m</w:t>
      </w:r>
      <w:r w:rsidRPr="00E42324">
        <w:t xml:space="preserve">ental </w:t>
      </w:r>
      <w:r>
        <w:t>h</w:t>
      </w:r>
      <w:r w:rsidRPr="00E42324">
        <w:t xml:space="preserve">ealth </w:t>
      </w:r>
      <w:r>
        <w:t>s</w:t>
      </w:r>
      <w:r w:rsidRPr="00E42324">
        <w:t xml:space="preserve">ervices. </w:t>
      </w:r>
      <w:r w:rsidRPr="00E42324">
        <w:rPr>
          <w:i/>
          <w:iCs/>
        </w:rPr>
        <w:t>Qualitative Health Research</w:t>
      </w:r>
      <w:r w:rsidRPr="00E42324">
        <w:t xml:space="preserve">, </w:t>
      </w:r>
      <w:r w:rsidRPr="00E42324">
        <w:rPr>
          <w:i/>
          <w:iCs/>
        </w:rPr>
        <w:t>19</w:t>
      </w:r>
      <w:r w:rsidRPr="00E42324">
        <w:t>(11), 1589–1601. https://doi.org/10.1177/1049732309350686</w:t>
      </w:r>
    </w:p>
    <w:p w14:paraId="7EBA8126" w14:textId="77777777" w:rsidR="00E95CB3" w:rsidRPr="00E42324" w:rsidRDefault="00E95CB3" w:rsidP="00E95CB3">
      <w:pPr>
        <w:pStyle w:val="Bibliography"/>
      </w:pPr>
      <w:r w:rsidRPr="00E42324">
        <w:t xml:space="preserve">Ward, E. C., &amp; Heidrich, S. M. (2009). African American women’s beliefs about mental illness, stigma, and preferred coping behaviors. </w:t>
      </w:r>
      <w:r w:rsidRPr="00E42324">
        <w:rPr>
          <w:i/>
          <w:iCs/>
        </w:rPr>
        <w:t>Research in Nursing &amp; Health</w:t>
      </w:r>
      <w:r w:rsidRPr="00E42324">
        <w:t xml:space="preserve">, </w:t>
      </w:r>
      <w:r w:rsidRPr="00E42324">
        <w:rPr>
          <w:i/>
          <w:iCs/>
        </w:rPr>
        <w:t>32</w:t>
      </w:r>
      <w:r w:rsidRPr="00E42324">
        <w:t>(5), 480–492. https://doi.org/10.1002/nur.20344</w:t>
      </w:r>
    </w:p>
    <w:p w14:paraId="53F984D1" w14:textId="77777777" w:rsidR="00E95CB3" w:rsidRPr="00E42324" w:rsidRDefault="00E95CB3" w:rsidP="00E95CB3">
      <w:pPr>
        <w:pStyle w:val="Bibliography"/>
      </w:pPr>
      <w:r w:rsidRPr="00E42324">
        <w:t xml:space="preserve">Watson, L. B., DeBlaere, C., </w:t>
      </w:r>
      <w:proofErr w:type="spellStart"/>
      <w:r w:rsidRPr="00E42324">
        <w:t>Langrehr</w:t>
      </w:r>
      <w:proofErr w:type="spellEnd"/>
      <w:r w:rsidRPr="00E42324">
        <w:t xml:space="preserve">, K. J., Zelaya, D. G., &amp; Flores, M. J. (2016). The influence of multiple oppressions on women of color’s experiences with insidious trauma. </w:t>
      </w:r>
      <w:r w:rsidRPr="00E42324">
        <w:rPr>
          <w:i/>
          <w:iCs/>
        </w:rPr>
        <w:t>Journal of Counseling Psychology</w:t>
      </w:r>
      <w:r w:rsidRPr="00E42324">
        <w:t>. https://doi.org/10.1037/cou0000165</w:t>
      </w:r>
    </w:p>
    <w:p w14:paraId="26692310" w14:textId="77777777" w:rsidR="00E95CB3" w:rsidRPr="00E42324" w:rsidRDefault="00E95CB3" w:rsidP="00E95CB3">
      <w:pPr>
        <w:pStyle w:val="Bibliography"/>
      </w:pPr>
      <w:r w:rsidRPr="00E42324">
        <w:lastRenderedPageBreak/>
        <w:t xml:space="preserve">Watson, L. B., Flores, M. J., </w:t>
      </w:r>
      <w:proofErr w:type="spellStart"/>
      <w:r w:rsidRPr="00E42324">
        <w:t>Grotewiel</w:t>
      </w:r>
      <w:proofErr w:type="spellEnd"/>
      <w:r w:rsidRPr="00E42324">
        <w:t xml:space="preserve">, M., Brownfield, J. M., Aslan, S., &amp; Farrell, M. (2018). How </w:t>
      </w:r>
      <w:r>
        <w:t>d</w:t>
      </w:r>
      <w:r w:rsidRPr="00E42324">
        <w:t xml:space="preserve">o </w:t>
      </w:r>
      <w:r>
        <w:t>f</w:t>
      </w:r>
      <w:r w:rsidRPr="00E42324">
        <w:t>eminist-</w:t>
      </w:r>
      <w:r>
        <w:t>i</w:t>
      </w:r>
      <w:r w:rsidRPr="00E42324">
        <w:t xml:space="preserve">dentified </w:t>
      </w:r>
      <w:r>
        <w:t>w</w:t>
      </w:r>
      <w:r w:rsidRPr="00E42324">
        <w:t xml:space="preserve">omen </w:t>
      </w:r>
      <w:r>
        <w:t>c</w:t>
      </w:r>
      <w:r w:rsidRPr="00E42324">
        <w:t xml:space="preserve">ope </w:t>
      </w:r>
      <w:r>
        <w:t>w</w:t>
      </w:r>
      <w:r w:rsidRPr="00E42324">
        <w:t xml:space="preserve">ith </w:t>
      </w:r>
      <w:r>
        <w:t>d</w:t>
      </w:r>
      <w:r w:rsidRPr="00E42324">
        <w:t xml:space="preserve">iscrimination? A </w:t>
      </w:r>
      <w:r>
        <w:t>f</w:t>
      </w:r>
      <w:r w:rsidRPr="00E42324">
        <w:t xml:space="preserve">eminist </w:t>
      </w:r>
      <w:r>
        <w:t>s</w:t>
      </w:r>
      <w:r w:rsidRPr="00E42324">
        <w:t xml:space="preserve">tandpoint and </w:t>
      </w:r>
      <w:r>
        <w:t>g</w:t>
      </w:r>
      <w:r w:rsidRPr="00E42324">
        <w:t xml:space="preserve">rounded </w:t>
      </w:r>
      <w:r>
        <w:t>t</w:t>
      </w:r>
      <w:r w:rsidRPr="00E42324">
        <w:t xml:space="preserve">heory </w:t>
      </w:r>
      <w:r>
        <w:t>s</w:t>
      </w:r>
      <w:r w:rsidRPr="00E42324">
        <w:t xml:space="preserve">tudy. </w:t>
      </w:r>
      <w:r w:rsidRPr="00E42324">
        <w:rPr>
          <w:i/>
          <w:iCs/>
        </w:rPr>
        <w:t>Psychology of Women Quarterly</w:t>
      </w:r>
      <w:r w:rsidRPr="00E42324">
        <w:t xml:space="preserve">, </w:t>
      </w:r>
      <w:r w:rsidRPr="00E42324">
        <w:rPr>
          <w:i/>
          <w:iCs/>
        </w:rPr>
        <w:t>42</w:t>
      </w:r>
      <w:r w:rsidRPr="00E42324">
        <w:t>(3), 291–312. https://doi.org/10.1177/0361684318777722</w:t>
      </w:r>
    </w:p>
    <w:p w14:paraId="2A72EE30" w14:textId="77777777" w:rsidR="00E95CB3" w:rsidRPr="00E42324" w:rsidRDefault="00E95CB3" w:rsidP="00E95CB3">
      <w:pPr>
        <w:pStyle w:val="Bibliography"/>
      </w:pPr>
      <w:r w:rsidRPr="00E42324">
        <w:t xml:space="preserve">Watson, N. N., &amp; Hunter, C. D. (2016). “I </w:t>
      </w:r>
      <w:r>
        <w:t>h</w:t>
      </w:r>
      <w:r w:rsidRPr="00E42324">
        <w:t xml:space="preserve">ad </w:t>
      </w:r>
      <w:r>
        <w:t>t</w:t>
      </w:r>
      <w:r w:rsidRPr="00E42324">
        <w:t xml:space="preserve">o </w:t>
      </w:r>
      <w:r>
        <w:t>b</w:t>
      </w:r>
      <w:r w:rsidRPr="00E42324">
        <w:t xml:space="preserve">e </w:t>
      </w:r>
      <w:r>
        <w:t>s</w:t>
      </w:r>
      <w:r w:rsidRPr="00E42324">
        <w:t xml:space="preserve">trong”: Tensions in the Strong Black Woman </w:t>
      </w:r>
      <w:r>
        <w:t>s</w:t>
      </w:r>
      <w:r w:rsidRPr="00E42324">
        <w:t xml:space="preserve">chema. </w:t>
      </w:r>
      <w:r w:rsidRPr="00E42324">
        <w:rPr>
          <w:i/>
          <w:iCs/>
        </w:rPr>
        <w:t>Journal of Black Psychology</w:t>
      </w:r>
      <w:r w:rsidRPr="00E42324">
        <w:t xml:space="preserve">, </w:t>
      </w:r>
      <w:r w:rsidRPr="00E42324">
        <w:rPr>
          <w:i/>
          <w:iCs/>
        </w:rPr>
        <w:t>42</w:t>
      </w:r>
      <w:r w:rsidRPr="00E42324">
        <w:t>(5), 424–452. https://doi.org/10.1177/0095798415597093</w:t>
      </w:r>
    </w:p>
    <w:p w14:paraId="162864F5" w14:textId="77777777" w:rsidR="00E95CB3" w:rsidRPr="00E42324" w:rsidRDefault="00E95CB3" w:rsidP="00E95CB3">
      <w:pPr>
        <w:pStyle w:val="Bibliography"/>
      </w:pPr>
      <w:r w:rsidRPr="00E42324">
        <w:t xml:space="preserve">Wei, M., Alvarez, A. N., Ku, T.-Y., Russell, D. W., &amp; </w:t>
      </w:r>
      <w:proofErr w:type="spellStart"/>
      <w:r w:rsidRPr="00E42324">
        <w:t>Bonett</w:t>
      </w:r>
      <w:proofErr w:type="spellEnd"/>
      <w:r w:rsidRPr="00E42324">
        <w:t xml:space="preserve">, D. G. (2010). Development and validation of a Coping with Discrimination Scale: Factor structure, reliability, and validity. </w:t>
      </w:r>
      <w:r w:rsidRPr="00E42324">
        <w:rPr>
          <w:i/>
          <w:iCs/>
        </w:rPr>
        <w:t>Journal of Counseling Psychology</w:t>
      </w:r>
      <w:r w:rsidRPr="00E42324">
        <w:t xml:space="preserve">, </w:t>
      </w:r>
      <w:r w:rsidRPr="00E42324">
        <w:rPr>
          <w:i/>
          <w:iCs/>
        </w:rPr>
        <w:t>57</w:t>
      </w:r>
      <w:r w:rsidRPr="00E42324">
        <w:t>(3), 328–344. https://doi.org/10.1037/a0019969</w:t>
      </w:r>
    </w:p>
    <w:p w14:paraId="26B5C35A" w14:textId="77777777" w:rsidR="00E95CB3" w:rsidRPr="00E42324" w:rsidRDefault="00E95CB3" w:rsidP="00E95CB3">
      <w:pPr>
        <w:pStyle w:val="Bibliography"/>
      </w:pPr>
      <w:r w:rsidRPr="00E42324">
        <w:t xml:space="preserve">West, C. M. (1995). Mammy, Sapphire, and Jezebel: Historical images of Black women and their implications for psychotherapy. </w:t>
      </w:r>
      <w:r w:rsidRPr="00E42324">
        <w:rPr>
          <w:i/>
          <w:iCs/>
        </w:rPr>
        <w:t>Psychotherapy Theory Research &amp; Practice</w:t>
      </w:r>
      <w:r w:rsidRPr="00E42324">
        <w:t xml:space="preserve">, </w:t>
      </w:r>
      <w:r w:rsidRPr="00E42324">
        <w:rPr>
          <w:i/>
          <w:iCs/>
        </w:rPr>
        <w:t>32</w:t>
      </w:r>
      <w:r w:rsidRPr="00E42324">
        <w:t>(3), 458–466. https://doi.org/10.1037/0033-3204.32.3.458</w:t>
      </w:r>
    </w:p>
    <w:p w14:paraId="26141DF3" w14:textId="77777777" w:rsidR="00E95CB3" w:rsidRPr="00E42324" w:rsidRDefault="00E95CB3" w:rsidP="00E95CB3">
      <w:pPr>
        <w:pStyle w:val="Bibliography"/>
      </w:pPr>
      <w:r w:rsidRPr="00E42324">
        <w:t xml:space="preserve">West, L. M., Donovan, R. A., &amp; Daniel, A. R. (2016). The price of strength: Black college women’s perspectives on the Strong Black Woman stereotype. </w:t>
      </w:r>
      <w:r w:rsidRPr="00E42324">
        <w:rPr>
          <w:i/>
          <w:iCs/>
        </w:rPr>
        <w:t>Women &amp; Therapy</w:t>
      </w:r>
      <w:r w:rsidRPr="00E42324">
        <w:t xml:space="preserve">, </w:t>
      </w:r>
      <w:r w:rsidRPr="00E42324">
        <w:rPr>
          <w:i/>
          <w:iCs/>
        </w:rPr>
        <w:t>39</w:t>
      </w:r>
      <w:r w:rsidRPr="00E42324">
        <w:t>(3–4), 390–412. https://doi.org/10.1080/02703149.2016.1116871</w:t>
      </w:r>
    </w:p>
    <w:p w14:paraId="6CCDCD57" w14:textId="77777777" w:rsidR="00E95CB3" w:rsidRPr="00E42324" w:rsidRDefault="00E95CB3" w:rsidP="00E95CB3">
      <w:pPr>
        <w:pStyle w:val="Bibliography"/>
      </w:pPr>
      <w:r w:rsidRPr="00E42324">
        <w:t xml:space="preserve">West, L. M., Donovan, R. A., &amp; Roemer, L. (2010). Coping </w:t>
      </w:r>
      <w:r>
        <w:t>w</w:t>
      </w:r>
      <w:r w:rsidRPr="00E42324">
        <w:t xml:space="preserve">ith </w:t>
      </w:r>
      <w:r>
        <w:t>r</w:t>
      </w:r>
      <w:r w:rsidRPr="00E42324">
        <w:t xml:space="preserve">acism: What </w:t>
      </w:r>
      <w:r>
        <w:t>w</w:t>
      </w:r>
      <w:r w:rsidRPr="00E42324">
        <w:t xml:space="preserve">orks and </w:t>
      </w:r>
      <w:r>
        <w:t>do</w:t>
      </w:r>
      <w:r w:rsidRPr="00E42324">
        <w:t xml:space="preserve">esn’t </w:t>
      </w:r>
      <w:r>
        <w:t>w</w:t>
      </w:r>
      <w:r w:rsidRPr="00E42324">
        <w:t xml:space="preserve">ork for Black </w:t>
      </w:r>
      <w:r>
        <w:t>w</w:t>
      </w:r>
      <w:r w:rsidRPr="00E42324">
        <w:t xml:space="preserve">omen? </w:t>
      </w:r>
      <w:r w:rsidRPr="00E42324">
        <w:rPr>
          <w:i/>
          <w:iCs/>
        </w:rPr>
        <w:t>Journal of Black Psychology</w:t>
      </w:r>
      <w:r w:rsidRPr="00E42324">
        <w:t xml:space="preserve">, </w:t>
      </w:r>
      <w:r w:rsidRPr="00E42324">
        <w:rPr>
          <w:i/>
          <w:iCs/>
        </w:rPr>
        <w:t>36</w:t>
      </w:r>
      <w:r w:rsidRPr="00E42324">
        <w:t>(3), 331–349. https://doi.org/10.1177/0095798409353755</w:t>
      </w:r>
    </w:p>
    <w:p w14:paraId="2E4B692F" w14:textId="77777777" w:rsidR="00E95CB3" w:rsidRPr="00E42324" w:rsidRDefault="00E95CB3" w:rsidP="00E95CB3">
      <w:pPr>
        <w:pStyle w:val="Bibliography"/>
      </w:pPr>
      <w:r w:rsidRPr="00E42324">
        <w:t xml:space="preserve">Williams, M. G., &amp; Lewis, J. A. (2019). Gendered </w:t>
      </w:r>
      <w:r>
        <w:t>r</w:t>
      </w:r>
      <w:r w:rsidRPr="00E42324">
        <w:t xml:space="preserve">acial </w:t>
      </w:r>
      <w:r>
        <w:t>m</w:t>
      </w:r>
      <w:r w:rsidRPr="00E42324">
        <w:t xml:space="preserve">icroaggressions and </w:t>
      </w:r>
      <w:r>
        <w:t>d</w:t>
      </w:r>
      <w:r w:rsidRPr="00E42324">
        <w:t xml:space="preserve">epressive </w:t>
      </w:r>
      <w:r>
        <w:t>s</w:t>
      </w:r>
      <w:r w:rsidRPr="00E42324">
        <w:t xml:space="preserve">ymptoms </w:t>
      </w:r>
      <w:r>
        <w:t>a</w:t>
      </w:r>
      <w:r w:rsidRPr="00E42324">
        <w:t xml:space="preserve">mong Black </w:t>
      </w:r>
      <w:r>
        <w:t>w</w:t>
      </w:r>
      <w:r w:rsidRPr="00E42324">
        <w:t xml:space="preserve">omen: A </w:t>
      </w:r>
      <w:r>
        <w:t>m</w:t>
      </w:r>
      <w:r w:rsidRPr="00E42324">
        <w:t xml:space="preserve">oderated </w:t>
      </w:r>
      <w:r>
        <w:t>m</w:t>
      </w:r>
      <w:r w:rsidRPr="00E42324">
        <w:t xml:space="preserve">ediation </w:t>
      </w:r>
      <w:r>
        <w:t>m</w:t>
      </w:r>
      <w:r w:rsidRPr="00E42324">
        <w:t xml:space="preserve">odel. </w:t>
      </w:r>
      <w:r w:rsidRPr="00E42324">
        <w:rPr>
          <w:i/>
          <w:iCs/>
        </w:rPr>
        <w:t>Psychology of Women Quarterly</w:t>
      </w:r>
      <w:r w:rsidRPr="00E42324">
        <w:t>, 0361684319832511. https://doi.org/10.1177/0361684319832511</w:t>
      </w:r>
    </w:p>
    <w:p w14:paraId="1E0EFD2E" w14:textId="77777777" w:rsidR="00E95CB3" w:rsidRPr="00E42324" w:rsidRDefault="00E95CB3" w:rsidP="00E95CB3">
      <w:pPr>
        <w:pStyle w:val="Bibliography"/>
      </w:pPr>
      <w:r w:rsidRPr="00E42324">
        <w:lastRenderedPageBreak/>
        <w:t xml:space="preserve">Williams, M. G., &amp; Lewis, J. A. (2021). Developing a </w:t>
      </w:r>
      <w:r>
        <w:t>c</w:t>
      </w:r>
      <w:r w:rsidRPr="00E42324">
        <w:t xml:space="preserve">onceptual </w:t>
      </w:r>
      <w:r>
        <w:t>f</w:t>
      </w:r>
      <w:r w:rsidRPr="00E42324">
        <w:t xml:space="preserve">ramework of Black </w:t>
      </w:r>
      <w:proofErr w:type="gramStart"/>
      <w:r>
        <w:t>w</w:t>
      </w:r>
      <w:r w:rsidRPr="00E42324">
        <w:t>omen’s</w:t>
      </w:r>
      <w:proofErr w:type="gramEnd"/>
      <w:r w:rsidRPr="00E42324">
        <w:t xml:space="preserve"> </w:t>
      </w:r>
      <w:r>
        <w:t>g</w:t>
      </w:r>
      <w:r w:rsidRPr="00E42324">
        <w:t xml:space="preserve">endered </w:t>
      </w:r>
      <w:r>
        <w:t>r</w:t>
      </w:r>
      <w:r w:rsidRPr="00E42324">
        <w:t xml:space="preserve">acial </w:t>
      </w:r>
      <w:r>
        <w:t>id</w:t>
      </w:r>
      <w:r w:rsidRPr="00E42324">
        <w:t xml:space="preserve">entity </w:t>
      </w:r>
      <w:r>
        <w:t>d</w:t>
      </w:r>
      <w:r w:rsidRPr="00E42324">
        <w:t xml:space="preserve">evelopment. </w:t>
      </w:r>
      <w:r w:rsidRPr="00E42324">
        <w:rPr>
          <w:i/>
          <w:iCs/>
        </w:rPr>
        <w:t>Psychology of Women Quarterly</w:t>
      </w:r>
      <w:r>
        <w:t>. Advance online publication</w:t>
      </w:r>
      <w:r w:rsidRPr="00E42324">
        <w:t>. https://doi.org/10.1177/0361684320988602</w:t>
      </w:r>
    </w:p>
    <w:p w14:paraId="40137DAA" w14:textId="77777777" w:rsidR="00E95CB3" w:rsidRPr="00E42324" w:rsidRDefault="00E95CB3" w:rsidP="00E95CB3">
      <w:pPr>
        <w:pStyle w:val="Bibliography"/>
      </w:pPr>
      <w:r w:rsidRPr="00E42324">
        <w:t xml:space="preserve">Witherspoon, K. M., Thomas, A. J., &amp; Speight, S. L. (2006). </w:t>
      </w:r>
      <w:r w:rsidRPr="00E42324">
        <w:rPr>
          <w:i/>
          <w:iCs/>
        </w:rPr>
        <w:t>Psychological functioning of African American women: The role of stereotypic images</w:t>
      </w:r>
      <w:r w:rsidRPr="00E42324">
        <w:t xml:space="preserve"> [Unpublished manuscript].</w:t>
      </w:r>
    </w:p>
    <w:p w14:paraId="46C8C630" w14:textId="77777777" w:rsidR="00E95CB3" w:rsidRPr="00E42324" w:rsidRDefault="00E95CB3" w:rsidP="00E95CB3">
      <w:pPr>
        <w:pStyle w:val="Bibliography"/>
      </w:pPr>
      <w:r w:rsidRPr="00E42324">
        <w:t xml:space="preserve">Woods-Giscombé, C. L. (2010). Superwoman </w:t>
      </w:r>
      <w:r>
        <w:t>s</w:t>
      </w:r>
      <w:r w:rsidRPr="00E42324">
        <w:t xml:space="preserve">chema: African American </w:t>
      </w:r>
      <w:r>
        <w:t>w</w:t>
      </w:r>
      <w:r w:rsidRPr="00E42324">
        <w:t xml:space="preserve">omen’s </w:t>
      </w:r>
      <w:r>
        <w:t>vi</w:t>
      </w:r>
      <w:r w:rsidRPr="00E42324">
        <w:t xml:space="preserve">ews on </w:t>
      </w:r>
      <w:r>
        <w:t>st</w:t>
      </w:r>
      <w:r w:rsidRPr="00E42324">
        <w:t xml:space="preserve">ress, </w:t>
      </w:r>
      <w:r>
        <w:t>s</w:t>
      </w:r>
      <w:r w:rsidRPr="00E42324">
        <w:t xml:space="preserve">trength, and </w:t>
      </w:r>
      <w:r>
        <w:t>he</w:t>
      </w:r>
      <w:r w:rsidRPr="00E42324">
        <w:t xml:space="preserve">alth. </w:t>
      </w:r>
      <w:r w:rsidRPr="00E42324">
        <w:rPr>
          <w:i/>
          <w:iCs/>
        </w:rPr>
        <w:t>Qualitative Health Research</w:t>
      </w:r>
      <w:r w:rsidRPr="00E42324">
        <w:t xml:space="preserve">, </w:t>
      </w:r>
      <w:r w:rsidRPr="00E42324">
        <w:rPr>
          <w:i/>
          <w:iCs/>
        </w:rPr>
        <w:t>20</w:t>
      </w:r>
      <w:r w:rsidRPr="00E42324">
        <w:t>(5), 668–683. https://doi.org/10.1177/1049732310361892</w:t>
      </w:r>
    </w:p>
    <w:p w14:paraId="1F67FAB4" w14:textId="77777777" w:rsidR="00E95CB3" w:rsidRPr="00E42324" w:rsidRDefault="00E95CB3" w:rsidP="00E95CB3">
      <w:pPr>
        <w:pStyle w:val="Bibliography"/>
      </w:pPr>
      <w:r w:rsidRPr="00E42324">
        <w:t xml:space="preserve">Woods-Giscombé, C. L., Allen, A. M., Black, A. R., Steed, T. C., Li, Y., &amp; Lackey, C. (2019). The </w:t>
      </w:r>
      <w:proofErr w:type="spellStart"/>
      <w:r w:rsidRPr="00E42324">
        <w:t>Giscombe</w:t>
      </w:r>
      <w:proofErr w:type="spellEnd"/>
      <w:r w:rsidRPr="00E42324">
        <w:t xml:space="preserve"> Superwoman Schema Questionnaire: Psychometric </w:t>
      </w:r>
      <w:r>
        <w:t>p</w:t>
      </w:r>
      <w:r w:rsidRPr="00E42324">
        <w:t xml:space="preserve">roperties and </w:t>
      </w:r>
      <w:r>
        <w:t>a</w:t>
      </w:r>
      <w:r w:rsidRPr="00E42324">
        <w:t xml:space="preserve">ssociations with </w:t>
      </w:r>
      <w:r>
        <w:t>m</w:t>
      </w:r>
      <w:r w:rsidRPr="00E42324">
        <w:t xml:space="preserve">ental </w:t>
      </w:r>
      <w:r>
        <w:t>he</w:t>
      </w:r>
      <w:r w:rsidRPr="00E42324">
        <w:t xml:space="preserve">alth and </w:t>
      </w:r>
      <w:r>
        <w:t>h</w:t>
      </w:r>
      <w:r w:rsidRPr="00E42324">
        <w:t xml:space="preserve">ealth </w:t>
      </w:r>
      <w:r>
        <w:t>b</w:t>
      </w:r>
      <w:r w:rsidRPr="00E42324">
        <w:t xml:space="preserve">ehaviors in African American </w:t>
      </w:r>
      <w:r>
        <w:t>w</w:t>
      </w:r>
      <w:r w:rsidRPr="00E42324">
        <w:t xml:space="preserve">omen. </w:t>
      </w:r>
      <w:r w:rsidRPr="00E42324">
        <w:rPr>
          <w:i/>
          <w:iCs/>
        </w:rPr>
        <w:t>Issues in Mental Health Nursing</w:t>
      </w:r>
      <w:r w:rsidRPr="00E42324">
        <w:t>. https://doi.org/10.1080/01612840.2019.1584654</w:t>
      </w:r>
    </w:p>
    <w:p w14:paraId="73098801" w14:textId="77777777" w:rsidR="00E95CB3" w:rsidRPr="00E42324" w:rsidRDefault="00E95CB3" w:rsidP="00E95CB3">
      <w:pPr>
        <w:pStyle w:val="Bibliography"/>
      </w:pPr>
      <w:r w:rsidRPr="00E42324">
        <w:t xml:space="preserve">Wright, L. N., &amp; Lewis, J. A. (2020). Is </w:t>
      </w:r>
      <w:r>
        <w:t>p</w:t>
      </w:r>
      <w:r w:rsidRPr="00E42324">
        <w:t xml:space="preserve">hysical </w:t>
      </w:r>
      <w:r>
        <w:t>a</w:t>
      </w:r>
      <w:r w:rsidRPr="00E42324">
        <w:t xml:space="preserve">ctivity a </w:t>
      </w:r>
      <w:r>
        <w:t>b</w:t>
      </w:r>
      <w:r w:rsidRPr="00E42324">
        <w:t xml:space="preserve">uffer? Gendered </w:t>
      </w:r>
      <w:r>
        <w:t>r</w:t>
      </w:r>
      <w:r w:rsidRPr="00E42324">
        <w:t xml:space="preserve">acial </w:t>
      </w:r>
      <w:r>
        <w:t>m</w:t>
      </w:r>
      <w:r w:rsidRPr="00E42324">
        <w:t xml:space="preserve">icroaggressions and </w:t>
      </w:r>
      <w:r>
        <w:t>a</w:t>
      </w:r>
      <w:r w:rsidRPr="00E42324">
        <w:t xml:space="preserve">nxiety </w:t>
      </w:r>
      <w:r>
        <w:t>a</w:t>
      </w:r>
      <w:r w:rsidRPr="00E42324">
        <w:t xml:space="preserve">mong African American </w:t>
      </w:r>
      <w:r>
        <w:t>w</w:t>
      </w:r>
      <w:r w:rsidRPr="00E42324">
        <w:t xml:space="preserve">omen. </w:t>
      </w:r>
      <w:r w:rsidRPr="00E42324">
        <w:rPr>
          <w:i/>
          <w:iCs/>
        </w:rPr>
        <w:t>Journal of Black Psychology</w:t>
      </w:r>
      <w:r w:rsidRPr="00E42324">
        <w:t xml:space="preserve">, </w:t>
      </w:r>
      <w:r w:rsidRPr="00E42324">
        <w:rPr>
          <w:i/>
          <w:iCs/>
        </w:rPr>
        <w:t>46</w:t>
      </w:r>
      <w:r w:rsidRPr="00E42324">
        <w:t>(2–3), 122–143. https://doi.org/10.1177/0095798420929112</w:t>
      </w:r>
    </w:p>
    <w:p w14:paraId="4FB38C8B" w14:textId="77777777" w:rsidR="00E95CB3" w:rsidRPr="00CA18A1" w:rsidRDefault="00E95CB3" w:rsidP="00E95CB3"/>
    <w:p w14:paraId="195B16A8" w14:textId="15CD9455" w:rsidR="009C72DE" w:rsidRDefault="009C72DE" w:rsidP="009431F3">
      <w:pPr>
        <w:spacing w:line="480" w:lineRule="auto"/>
        <w:rPr>
          <w:color w:val="000000" w:themeColor="text1"/>
        </w:rPr>
      </w:pPr>
    </w:p>
    <w:p w14:paraId="2929EFCC" w14:textId="48E12852" w:rsidR="009C72DE" w:rsidRDefault="009C72DE" w:rsidP="009431F3">
      <w:pPr>
        <w:spacing w:line="480" w:lineRule="auto"/>
        <w:rPr>
          <w:color w:val="000000" w:themeColor="text1"/>
        </w:rPr>
      </w:pPr>
    </w:p>
    <w:p w14:paraId="00D4A903" w14:textId="796475AF" w:rsidR="009C72DE" w:rsidRDefault="009C72DE" w:rsidP="009431F3">
      <w:pPr>
        <w:spacing w:line="480" w:lineRule="auto"/>
        <w:rPr>
          <w:color w:val="000000" w:themeColor="text1"/>
        </w:rPr>
      </w:pPr>
    </w:p>
    <w:p w14:paraId="1E03B11D" w14:textId="0EAE7231" w:rsidR="009C72DE" w:rsidRDefault="009C72DE" w:rsidP="009431F3">
      <w:pPr>
        <w:spacing w:line="480" w:lineRule="auto"/>
        <w:rPr>
          <w:color w:val="000000" w:themeColor="text1"/>
        </w:rPr>
      </w:pPr>
    </w:p>
    <w:p w14:paraId="33570753" w14:textId="29E3459B" w:rsidR="009C72DE" w:rsidRDefault="009C72DE" w:rsidP="009431F3">
      <w:pPr>
        <w:spacing w:line="480" w:lineRule="auto"/>
        <w:rPr>
          <w:color w:val="000000" w:themeColor="text1"/>
        </w:rPr>
      </w:pPr>
    </w:p>
    <w:p w14:paraId="0EF2145E" w14:textId="78041171" w:rsidR="00B07A5E" w:rsidRDefault="00B07A5E" w:rsidP="009431F3">
      <w:pPr>
        <w:spacing w:line="480" w:lineRule="auto"/>
        <w:rPr>
          <w:color w:val="000000" w:themeColor="text1"/>
        </w:rPr>
      </w:pPr>
    </w:p>
    <w:p w14:paraId="4F1E1E33" w14:textId="517977FF" w:rsidR="00B07A5E" w:rsidRDefault="00B07A5E" w:rsidP="009431F3">
      <w:pPr>
        <w:spacing w:line="480" w:lineRule="auto"/>
        <w:rPr>
          <w:color w:val="000000" w:themeColor="text1"/>
        </w:rPr>
      </w:pPr>
    </w:p>
    <w:p w14:paraId="5F748365" w14:textId="77777777" w:rsidR="00D301AB" w:rsidRDefault="00D301AB" w:rsidP="00D301AB">
      <w:pPr>
        <w:spacing w:line="480" w:lineRule="auto"/>
        <w:rPr>
          <w:color w:val="000000" w:themeColor="text1"/>
        </w:rPr>
      </w:pPr>
    </w:p>
    <w:p w14:paraId="13E19C9A" w14:textId="77777777" w:rsidR="00D301AB" w:rsidRDefault="00D301AB" w:rsidP="00D301AB">
      <w:pPr>
        <w:spacing w:line="480" w:lineRule="auto"/>
        <w:rPr>
          <w:color w:val="000000" w:themeColor="text1"/>
        </w:rPr>
      </w:pPr>
    </w:p>
    <w:p w14:paraId="51416A6E" w14:textId="77777777" w:rsidR="00D301AB" w:rsidRDefault="00D301AB" w:rsidP="00D301AB">
      <w:pPr>
        <w:spacing w:line="480" w:lineRule="auto"/>
        <w:rPr>
          <w:color w:val="000000" w:themeColor="text1"/>
        </w:rPr>
      </w:pPr>
    </w:p>
    <w:p w14:paraId="559CD76D" w14:textId="77777777" w:rsidR="00D301AB" w:rsidRDefault="00D301AB" w:rsidP="00D301AB">
      <w:pPr>
        <w:spacing w:line="480" w:lineRule="auto"/>
        <w:rPr>
          <w:color w:val="000000" w:themeColor="text1"/>
        </w:rPr>
      </w:pPr>
    </w:p>
    <w:p w14:paraId="7D0145CA" w14:textId="77777777" w:rsidR="00D301AB" w:rsidRPr="000F44B4" w:rsidRDefault="00D301AB" w:rsidP="00D301AB">
      <w:pPr>
        <w:spacing w:line="480" w:lineRule="auto"/>
        <w:rPr>
          <w:color w:val="000000" w:themeColor="text1"/>
        </w:rPr>
      </w:pPr>
    </w:p>
    <w:p w14:paraId="34DF4461" w14:textId="77777777" w:rsidR="00D301AB" w:rsidRPr="000F44B4" w:rsidRDefault="00D301AB" w:rsidP="00D301AB">
      <w:pPr>
        <w:spacing w:line="480" w:lineRule="auto"/>
        <w:rPr>
          <w:color w:val="000000" w:themeColor="text1"/>
        </w:rPr>
      </w:pPr>
    </w:p>
    <w:p w14:paraId="744F0996" w14:textId="77777777" w:rsidR="00D301AB" w:rsidRPr="000F44B4" w:rsidRDefault="00D301AB" w:rsidP="00D301AB">
      <w:pPr>
        <w:spacing w:line="480" w:lineRule="auto"/>
        <w:rPr>
          <w:color w:val="000000" w:themeColor="text1"/>
        </w:rPr>
      </w:pPr>
    </w:p>
    <w:p w14:paraId="172FC338" w14:textId="77777777" w:rsidR="00D301AB" w:rsidRPr="000F44B4" w:rsidRDefault="00D301AB" w:rsidP="00D301AB">
      <w:pPr>
        <w:spacing w:line="480" w:lineRule="auto"/>
        <w:rPr>
          <w:color w:val="000000" w:themeColor="text1"/>
        </w:rPr>
      </w:pPr>
    </w:p>
    <w:p w14:paraId="1E60FB69" w14:textId="77777777" w:rsidR="00D301AB" w:rsidRPr="000F44B4" w:rsidRDefault="00D301AB" w:rsidP="00D301AB">
      <w:pPr>
        <w:spacing w:line="480" w:lineRule="auto"/>
        <w:rPr>
          <w:color w:val="000000" w:themeColor="text1"/>
        </w:rPr>
      </w:pPr>
    </w:p>
    <w:p w14:paraId="0999AA3D" w14:textId="77777777" w:rsidR="00D301AB" w:rsidRDefault="00D301AB" w:rsidP="00977F50">
      <w:pPr>
        <w:pStyle w:val="Heading1"/>
      </w:pPr>
    </w:p>
    <w:p w14:paraId="67249763" w14:textId="77777777" w:rsidR="00D301AB" w:rsidRPr="00196526" w:rsidRDefault="00D301AB" w:rsidP="00D301AB"/>
    <w:p w14:paraId="01D097C5" w14:textId="15AF16FA" w:rsidR="00D301AB" w:rsidRPr="000F44B4" w:rsidRDefault="00D301AB" w:rsidP="00977F50">
      <w:pPr>
        <w:pStyle w:val="Heading1"/>
      </w:pPr>
      <w:bookmarkStart w:id="48" w:name="_Toc71371415"/>
      <w:r>
        <w:t>APPENDICES</w:t>
      </w:r>
      <w:bookmarkEnd w:id="48"/>
    </w:p>
    <w:p w14:paraId="74191763" w14:textId="00657AE1" w:rsidR="00B07A5E" w:rsidRPr="000F44B4" w:rsidRDefault="00B07A5E" w:rsidP="005C5278">
      <w:pPr>
        <w:pStyle w:val="Heading1"/>
      </w:pPr>
    </w:p>
    <w:p w14:paraId="494BED70" w14:textId="4F0DBB0C" w:rsidR="00D83485" w:rsidRPr="000F44B4" w:rsidRDefault="00D83485" w:rsidP="005C5278">
      <w:pPr>
        <w:pStyle w:val="Heading1"/>
      </w:pPr>
    </w:p>
    <w:p w14:paraId="4B2B0397" w14:textId="77777777" w:rsidR="009431F3" w:rsidRPr="000F44B4" w:rsidRDefault="009431F3" w:rsidP="009431F3">
      <w:pPr>
        <w:spacing w:line="480" w:lineRule="auto"/>
        <w:jc w:val="center"/>
        <w:rPr>
          <w:color w:val="000000" w:themeColor="text1"/>
        </w:rPr>
      </w:pPr>
    </w:p>
    <w:p w14:paraId="4C359F68" w14:textId="77777777" w:rsidR="009431F3" w:rsidRPr="000F44B4" w:rsidRDefault="009431F3" w:rsidP="009431F3">
      <w:pPr>
        <w:spacing w:line="480" w:lineRule="auto"/>
        <w:jc w:val="center"/>
        <w:rPr>
          <w:color w:val="000000" w:themeColor="text1"/>
        </w:rPr>
      </w:pPr>
    </w:p>
    <w:p w14:paraId="403133AB" w14:textId="77777777" w:rsidR="009431F3" w:rsidRPr="000F44B4" w:rsidRDefault="009431F3" w:rsidP="009431F3">
      <w:pPr>
        <w:spacing w:line="480" w:lineRule="auto"/>
        <w:jc w:val="center"/>
        <w:rPr>
          <w:color w:val="000000" w:themeColor="text1"/>
        </w:rPr>
      </w:pPr>
    </w:p>
    <w:p w14:paraId="3A980DA0" w14:textId="3F3F3F23" w:rsidR="009431F3" w:rsidRDefault="009431F3" w:rsidP="009431F3">
      <w:pPr>
        <w:spacing w:line="480" w:lineRule="auto"/>
        <w:jc w:val="center"/>
        <w:rPr>
          <w:color w:val="000000" w:themeColor="text1"/>
        </w:rPr>
      </w:pPr>
    </w:p>
    <w:p w14:paraId="7865E8F8" w14:textId="6D151117" w:rsidR="00DB6E14" w:rsidRDefault="00DB6E14" w:rsidP="009431F3">
      <w:pPr>
        <w:spacing w:line="480" w:lineRule="auto"/>
        <w:jc w:val="center"/>
        <w:rPr>
          <w:color w:val="000000" w:themeColor="text1"/>
        </w:rPr>
      </w:pPr>
    </w:p>
    <w:p w14:paraId="5C3DA207" w14:textId="437DDE5A" w:rsidR="002D3DF4" w:rsidRDefault="002D3DF4" w:rsidP="009431F3">
      <w:pPr>
        <w:spacing w:line="480" w:lineRule="auto"/>
        <w:jc w:val="center"/>
        <w:rPr>
          <w:color w:val="000000" w:themeColor="text1"/>
        </w:rPr>
      </w:pPr>
    </w:p>
    <w:p w14:paraId="4EC80D8B" w14:textId="6BBC6815" w:rsidR="002D3DF4" w:rsidRDefault="002D3DF4" w:rsidP="009431F3">
      <w:pPr>
        <w:spacing w:line="480" w:lineRule="auto"/>
        <w:jc w:val="center"/>
        <w:rPr>
          <w:color w:val="000000" w:themeColor="text1"/>
        </w:rPr>
      </w:pPr>
    </w:p>
    <w:p w14:paraId="35F1DE9F" w14:textId="1AF6504E" w:rsidR="002D3DF4" w:rsidRDefault="002D3DF4" w:rsidP="009431F3">
      <w:pPr>
        <w:spacing w:line="480" w:lineRule="auto"/>
        <w:jc w:val="center"/>
        <w:rPr>
          <w:color w:val="000000" w:themeColor="text1"/>
        </w:rPr>
      </w:pPr>
    </w:p>
    <w:p w14:paraId="7673924E" w14:textId="4AC0AF99" w:rsidR="002D3DF4" w:rsidRDefault="002D3DF4" w:rsidP="009431F3">
      <w:pPr>
        <w:spacing w:line="480" w:lineRule="auto"/>
        <w:jc w:val="center"/>
        <w:rPr>
          <w:color w:val="000000" w:themeColor="text1"/>
        </w:rPr>
      </w:pPr>
    </w:p>
    <w:p w14:paraId="222B5C96" w14:textId="77777777" w:rsidR="002D3DF4" w:rsidRDefault="002D3DF4" w:rsidP="006C57E9">
      <w:pPr>
        <w:spacing w:line="480" w:lineRule="auto"/>
        <w:rPr>
          <w:color w:val="000000" w:themeColor="text1"/>
        </w:rPr>
      </w:pPr>
    </w:p>
    <w:p w14:paraId="614D0495" w14:textId="533A0F99" w:rsidR="002C42F3" w:rsidRDefault="002C42F3" w:rsidP="00977F50">
      <w:pPr>
        <w:pStyle w:val="Heading1"/>
      </w:pPr>
      <w:bookmarkStart w:id="49" w:name="_Toc71371416"/>
      <w:r>
        <w:lastRenderedPageBreak/>
        <w:t xml:space="preserve">APPENDIX </w:t>
      </w:r>
      <w:r w:rsidR="00430641">
        <w:t>A</w:t>
      </w:r>
      <w:r>
        <w:t>: LITERATURE REVIEW</w:t>
      </w:r>
      <w:bookmarkEnd w:id="49"/>
    </w:p>
    <w:p w14:paraId="17C86923" w14:textId="77777777" w:rsidR="00B04D5E" w:rsidRPr="00B04D5E" w:rsidRDefault="00B04D5E" w:rsidP="00B04D5E"/>
    <w:p w14:paraId="2DDCFB6B" w14:textId="3CC92C83" w:rsidR="002C42F3" w:rsidRPr="000F44B4" w:rsidRDefault="002C42F3" w:rsidP="002C42F3">
      <w:pPr>
        <w:spacing w:line="480" w:lineRule="auto"/>
        <w:ind w:firstLine="720"/>
        <w:rPr>
          <w:color w:val="000000" w:themeColor="text1"/>
        </w:rPr>
      </w:pPr>
      <w:bookmarkStart w:id="50" w:name="_Toc5833135"/>
      <w:r w:rsidRPr="000F44B4">
        <w:rPr>
          <w:color w:val="000000" w:themeColor="text1"/>
        </w:rPr>
        <w:t xml:space="preserve">This chapter is a review of extant literature regarding racism, sexism, gendered racism, coping with discrimination, </w:t>
      </w:r>
      <w:r w:rsidR="00266364">
        <w:rPr>
          <w:color w:val="000000" w:themeColor="text1"/>
        </w:rPr>
        <w:t>womanist attitudes</w:t>
      </w:r>
      <w:r w:rsidRPr="000F44B4">
        <w:rPr>
          <w:color w:val="000000" w:themeColor="text1"/>
        </w:rPr>
        <w:t xml:space="preserve">, the “Strong Black Woman” schema, and traumatic stress symptoms. First, important theoretical conceptualizations of the deleterious effects of racism in the lives of African Americans will be presented, followed by a review of empirical evidence that supports these theoretical models. Subtle forms of racism (i.e., racial microaggressions) are highlighted due to their significance in </w:t>
      </w:r>
      <w:r w:rsidR="00610D71">
        <w:rPr>
          <w:color w:val="000000" w:themeColor="text1"/>
        </w:rPr>
        <w:t>the current</w:t>
      </w:r>
      <w:r w:rsidRPr="000F44B4">
        <w:rPr>
          <w:color w:val="000000" w:themeColor="text1"/>
        </w:rPr>
        <w:t xml:space="preserve"> study. Next, theoretical foundations within sexism research are explored, followed by a review of empirical evidence on the negative effects of sexism in the lives of women. Limitations within both racism and sexism literature are highlighted, namely the lack of intersectional analysis that does not fully capture Black women’s experiences with discrimination. Intersectionality theory is offered as an important framework for exploring Black </w:t>
      </w:r>
      <w:proofErr w:type="gramStart"/>
      <w:r w:rsidRPr="000F44B4">
        <w:rPr>
          <w:color w:val="000000" w:themeColor="text1"/>
        </w:rPr>
        <w:t>women’s</w:t>
      </w:r>
      <w:proofErr w:type="gramEnd"/>
      <w:r w:rsidRPr="000F44B4">
        <w:rPr>
          <w:color w:val="000000" w:themeColor="text1"/>
        </w:rPr>
        <w:t xml:space="preserve"> gendered racial experiences. Specifically, </w:t>
      </w:r>
      <w:r w:rsidR="00610D71">
        <w:rPr>
          <w:color w:val="000000" w:themeColor="text1"/>
        </w:rPr>
        <w:t>the current</w:t>
      </w:r>
      <w:r w:rsidRPr="000F44B4">
        <w:rPr>
          <w:color w:val="000000" w:themeColor="text1"/>
        </w:rPr>
        <w:t xml:space="preserve"> study applies an intersectional framework to the biopsychosocial model of perceived racism (Clark, Anderson, Clark, &amp; Williams, 1999) and Harrell’s (2000) multidimensional conceptualization of racism-based stress. </w:t>
      </w:r>
    </w:p>
    <w:p w14:paraId="11A60DE4" w14:textId="4034FA39" w:rsidR="002C42F3" w:rsidRPr="000F44B4" w:rsidRDefault="002C42F3" w:rsidP="002C42F3">
      <w:pPr>
        <w:spacing w:line="480" w:lineRule="auto"/>
        <w:ind w:firstLine="720"/>
        <w:rPr>
          <w:color w:val="000000" w:themeColor="text1"/>
        </w:rPr>
      </w:pPr>
      <w:r w:rsidRPr="000F44B4">
        <w:rPr>
          <w:color w:val="000000" w:themeColor="text1"/>
        </w:rPr>
        <w:t xml:space="preserve">Next, this chapter explores traumatic stress symptoms as a psychological distress outcome that is a largely overlooked, but growing area of study within the literature on the discrimination-mental health link. Alternative models of trauma are briefly presented, including Carlson’s (1997) model which serves as a conceptual framework for </w:t>
      </w:r>
      <w:r w:rsidR="00610D71">
        <w:rPr>
          <w:color w:val="000000" w:themeColor="text1"/>
        </w:rPr>
        <w:t>the current</w:t>
      </w:r>
      <w:r w:rsidRPr="000F44B4">
        <w:rPr>
          <w:color w:val="000000" w:themeColor="text1"/>
        </w:rPr>
        <w:t xml:space="preserve"> study. Then, the literature on coping is reviewed as it relates to the ways in which African Americans, with particular attention to African American women, cope with discrimination. Lastly, </w:t>
      </w:r>
      <w:r w:rsidR="00266364">
        <w:rPr>
          <w:color w:val="000000" w:themeColor="text1"/>
        </w:rPr>
        <w:t>womanist attitudes</w:t>
      </w:r>
      <w:r w:rsidRPr="000F44B4">
        <w:rPr>
          <w:color w:val="000000" w:themeColor="text1"/>
        </w:rPr>
        <w:t xml:space="preserve"> and the “Strong Black Woman” schema are explored as two possible moderating variables that are especially relevant for Black women and may influence how they cope with </w:t>
      </w:r>
      <w:r w:rsidRPr="000F44B4">
        <w:rPr>
          <w:color w:val="000000" w:themeColor="text1"/>
        </w:rPr>
        <w:lastRenderedPageBreak/>
        <w:t xml:space="preserve">discrimination. Taken together, extant theoretical and empirical research from these bodies of literature provide a strong rationale for investigating the moderating roles of </w:t>
      </w:r>
      <w:r w:rsidR="00266364">
        <w:rPr>
          <w:color w:val="000000" w:themeColor="text1"/>
        </w:rPr>
        <w:t>womanist attitudes</w:t>
      </w:r>
      <w:r w:rsidRPr="000F44B4">
        <w:rPr>
          <w:color w:val="000000" w:themeColor="text1"/>
        </w:rPr>
        <w:t xml:space="preserve"> and the “Strong Black Woman” schema within the mediational pathway between gendered racial microaggressions, coping, and traumatic stress symptoms.</w:t>
      </w:r>
    </w:p>
    <w:p w14:paraId="2A6FAB63" w14:textId="1449BE58" w:rsidR="002C42F3" w:rsidRDefault="002C42F3" w:rsidP="00CC038B">
      <w:pPr>
        <w:jc w:val="center"/>
        <w:rPr>
          <w:b/>
          <w:bCs/>
        </w:rPr>
      </w:pPr>
      <w:bookmarkStart w:id="51" w:name="_Toc5924920"/>
      <w:r w:rsidRPr="00CC038B">
        <w:rPr>
          <w:b/>
          <w:bCs/>
        </w:rPr>
        <w:t>Racism and Racism-Related Stress</w:t>
      </w:r>
      <w:bookmarkEnd w:id="51"/>
    </w:p>
    <w:p w14:paraId="6C17E10D" w14:textId="77777777" w:rsidR="00CC038B" w:rsidRPr="00CC038B" w:rsidRDefault="00CC038B" w:rsidP="00CC038B">
      <w:pPr>
        <w:jc w:val="center"/>
        <w:rPr>
          <w:b/>
          <w:bCs/>
        </w:rPr>
      </w:pPr>
    </w:p>
    <w:p w14:paraId="190EBA5A" w14:textId="77777777" w:rsidR="002C42F3" w:rsidRPr="000F44B4" w:rsidRDefault="002C42F3" w:rsidP="002C42F3">
      <w:pPr>
        <w:spacing w:line="480" w:lineRule="auto"/>
        <w:rPr>
          <w:color w:val="000000" w:themeColor="text1"/>
        </w:rPr>
      </w:pPr>
      <w:r w:rsidRPr="000F44B4">
        <w:rPr>
          <w:color w:val="000000" w:themeColor="text1"/>
        </w:rPr>
        <w:tab/>
        <w:t xml:space="preserve">Within the large body of literature on racism and racism-related stress, scholars have explored how racism functions in society and how it influences the mental and physical wellbeing of people of color. </w:t>
      </w:r>
      <w:r w:rsidRPr="000F44B4">
        <w:rPr>
          <w:i/>
          <w:color w:val="000000" w:themeColor="text1"/>
        </w:rPr>
        <w:t>Racism</w:t>
      </w:r>
      <w:r w:rsidRPr="000F44B4">
        <w:rPr>
          <w:color w:val="000000" w:themeColor="text1"/>
        </w:rPr>
        <w:t xml:space="preserve"> can be defined as “the transformation of race prejudice and/or ethnocentrism through the exercise of power against a racial group defined as inferior, by individuals and institutions with the intentional or unintentional support of the entire culture” </w:t>
      </w:r>
      <w:r w:rsidRPr="000F44B4">
        <w:rPr>
          <w:noProof/>
          <w:color w:val="000000" w:themeColor="text1"/>
        </w:rPr>
        <w:t>(J. M. Jones, 1972, p. 112)</w:t>
      </w:r>
      <w:r w:rsidRPr="000F44B4">
        <w:rPr>
          <w:color w:val="000000" w:themeColor="text1"/>
        </w:rPr>
        <w:t xml:space="preserve">. Jones’ (1997) pivotal tripartite model of racism describes discrete, yet interlinked levels of racism in society: individual (personal beliefs of racial superiority of one’s own group over others), institutional (systemic mechanisms of maintaining inequality, such as through infringing on rights, mobility, and access), and cultural (individual and institutional ethnocentrism). This model provides a strong foundation for understanding the multidimensional nature of racism and how to explore it through empirical research. </w:t>
      </w:r>
    </w:p>
    <w:p w14:paraId="650FC9D0" w14:textId="77777777" w:rsidR="002C42F3" w:rsidRPr="000F44B4" w:rsidRDefault="002C42F3" w:rsidP="002C42F3">
      <w:pPr>
        <w:spacing w:line="480" w:lineRule="auto"/>
        <w:rPr>
          <w:color w:val="000000" w:themeColor="text1"/>
        </w:rPr>
      </w:pPr>
      <w:r w:rsidRPr="000F44B4">
        <w:rPr>
          <w:color w:val="000000" w:themeColor="text1"/>
        </w:rPr>
        <w:tab/>
        <w:t xml:space="preserve">Much of the literature on racism focuses on individual-level expressions of discrimination (both overt and covert). There has historically been greater attention to overt racist acts and beliefs than the covert nature of racism; however, recent psychological research on the relations between racism and mental health has further explored subtle forms of racism. Pierce, Carew, Pierce-Gonzalez, and Willis (1978) described </w:t>
      </w:r>
      <w:r w:rsidRPr="000F44B4">
        <w:rPr>
          <w:i/>
          <w:color w:val="000000" w:themeColor="text1"/>
        </w:rPr>
        <w:t>racial microaggressions</w:t>
      </w:r>
      <w:r w:rsidRPr="000F44B4">
        <w:rPr>
          <w:color w:val="000000" w:themeColor="text1"/>
        </w:rPr>
        <w:t xml:space="preserve"> as “subtle, stunning, often automatic, and nonverbal exchanges, which are “put downs” towards people of color” (p. 66). Building upon this foundation, Sue and colleagues (2007) extended the theory by </w:t>
      </w:r>
      <w:r w:rsidRPr="000F44B4">
        <w:rPr>
          <w:color w:val="000000" w:themeColor="text1"/>
        </w:rPr>
        <w:lastRenderedPageBreak/>
        <w:t xml:space="preserve">describing racial microaggressions as “brief and commonplace daily verbal, behavioral, or environmental indignities, whether intentional or unintentional, that communicate hostile, derogatory, or negative racial slights and insults toward people of color” (p. 271) which take one of three forms: </w:t>
      </w:r>
      <w:proofErr w:type="spellStart"/>
      <w:r w:rsidRPr="000F44B4">
        <w:rPr>
          <w:color w:val="000000" w:themeColor="text1"/>
        </w:rPr>
        <w:t>microassaults</w:t>
      </w:r>
      <w:proofErr w:type="spellEnd"/>
      <w:r w:rsidRPr="000F44B4">
        <w:rPr>
          <w:color w:val="000000" w:themeColor="text1"/>
        </w:rPr>
        <w:t xml:space="preserve"> (e.g., being called a racial slur), microinsults (e.g., comments that convey racially prejudiced beliefs of criminality, citizenship, cultural values and aesthetics, and intelligence), and microinvalidations (minimizing or denying the experiences of people of color). A unique aspect of racial microaggressions is that, because they can be unintentional, they are often minimized even by targets of these racial slights and insults. Thus, this trivialization of instances of racial microaggressions may compound the negative psychological effects. </w:t>
      </w:r>
    </w:p>
    <w:p w14:paraId="29BE1677" w14:textId="47C24BA6" w:rsidR="002C42F3" w:rsidRPr="000F44B4" w:rsidRDefault="002C42F3" w:rsidP="002C42F3">
      <w:pPr>
        <w:spacing w:line="480" w:lineRule="auto"/>
        <w:rPr>
          <w:color w:val="000000" w:themeColor="text1"/>
        </w:rPr>
      </w:pPr>
      <w:r w:rsidRPr="000F44B4">
        <w:rPr>
          <w:b/>
          <w:color w:val="000000" w:themeColor="text1"/>
        </w:rPr>
        <w:tab/>
      </w:r>
      <w:r w:rsidRPr="000F44B4">
        <w:rPr>
          <w:color w:val="000000" w:themeColor="text1"/>
        </w:rPr>
        <w:t xml:space="preserve">There are three significant theoretical models that have provided strong foundations for exploring the effects of racism on mental health: Clark and colleagues’ (1999) biopsychosocial model of racism, Harrell’s (2000) multidimensional conceptualization of racism-based stress, and Meyer’s (2003) minority stress framework. All three of these models feature similar constructions of the relations between discrimination and overall wellbeing; however, they each approach the issue from a different perspective. Although </w:t>
      </w:r>
      <w:r w:rsidR="008D108D">
        <w:rPr>
          <w:color w:val="000000" w:themeColor="text1"/>
        </w:rPr>
        <w:t>this</w:t>
      </w:r>
      <w:r w:rsidRPr="000F44B4">
        <w:rPr>
          <w:color w:val="000000" w:themeColor="text1"/>
        </w:rPr>
        <w:t xml:space="preserve"> study is an empirical investigation using Clark and colleagues’ (1999) and Harrell’s (2000) models as a theoretical foundation, all three models are important to consider. </w:t>
      </w:r>
    </w:p>
    <w:p w14:paraId="7C70AE44" w14:textId="77777777" w:rsidR="002C42F3" w:rsidRPr="000F44B4" w:rsidRDefault="002C42F3" w:rsidP="002C42F3">
      <w:pPr>
        <w:spacing w:line="480" w:lineRule="auto"/>
        <w:rPr>
          <w:color w:val="000000" w:themeColor="text1"/>
        </w:rPr>
      </w:pPr>
      <w:r w:rsidRPr="000F44B4">
        <w:rPr>
          <w:color w:val="000000" w:themeColor="text1"/>
        </w:rPr>
        <w:tab/>
        <w:t xml:space="preserve">Clark and colleagues (1999) proposed that “the perception of an environmental stimulus as racist results in exaggerated psychological and physiological stress responses” (p. 806) that interact with factors such as coping responses, psychological and behavioral factors, and demographic characteristics. As such, there are factors that may buffer (e.g., reduce) the negative effects of racism on mental health, and there are others that may exacerbate (e.g., worsen) the effects. Extending pivotal research on stress and health (see </w:t>
      </w:r>
      <w:r w:rsidRPr="000F44B4">
        <w:rPr>
          <w:noProof/>
          <w:color w:val="000000" w:themeColor="text1"/>
        </w:rPr>
        <w:t xml:space="preserve">Lazarus &amp; Folkman, 1984; Slavin, </w:t>
      </w:r>
      <w:r w:rsidRPr="000F44B4">
        <w:rPr>
          <w:noProof/>
          <w:color w:val="000000" w:themeColor="text1"/>
        </w:rPr>
        <w:lastRenderedPageBreak/>
        <w:t>Rainer, McCreary, &amp; Gowda, 1991)</w:t>
      </w:r>
      <w:r w:rsidRPr="000F44B4">
        <w:rPr>
          <w:color w:val="000000" w:themeColor="text1"/>
        </w:rPr>
        <w:t xml:space="preserve">, Clark and colleagues (1999) conceptualized racism as a repeated stressor that initiates chronic activation of stress responses that negatively impact mental and physical wellbeing over time. </w:t>
      </w:r>
    </w:p>
    <w:p w14:paraId="09DA5B25" w14:textId="77777777" w:rsidR="002C42F3" w:rsidRPr="000F44B4" w:rsidRDefault="002C42F3" w:rsidP="002C42F3">
      <w:pPr>
        <w:spacing w:line="480" w:lineRule="auto"/>
        <w:rPr>
          <w:color w:val="000000" w:themeColor="text1"/>
        </w:rPr>
      </w:pPr>
      <w:r w:rsidRPr="000F44B4">
        <w:rPr>
          <w:color w:val="000000" w:themeColor="text1"/>
        </w:rPr>
        <w:tab/>
        <w:t xml:space="preserve">Harrell’s (2000) conceptualization also uses a stress and coping framework while focusing greater attention on the ways in which different forms of racism affect mental health. </w:t>
      </w:r>
      <w:r w:rsidRPr="000F44B4">
        <w:rPr>
          <w:i/>
          <w:color w:val="000000" w:themeColor="text1"/>
        </w:rPr>
        <w:t>Racism-related stress</w:t>
      </w:r>
      <w:r w:rsidRPr="000F44B4">
        <w:rPr>
          <w:color w:val="000000" w:themeColor="text1"/>
        </w:rPr>
        <w:t xml:space="preserve"> is defined within this model as “the racism-related transactions between individuals or groups and their environment that emerge from the dynamics of racism, and that are perceived to tax or exceed existing individual and collective resources or threaten well-being” (p. 44). Harrell described six forms: racism-related life events (specific, time-limited instances of racism such as receiving verbal abuse), vicarious racism experiences (witnessing a racist incident or a racist incident happening to your loved ones), daily racism </w:t>
      </w:r>
      <w:proofErr w:type="spellStart"/>
      <w:r w:rsidRPr="000F44B4">
        <w:rPr>
          <w:color w:val="000000" w:themeColor="text1"/>
        </w:rPr>
        <w:t>microstressors</w:t>
      </w:r>
      <w:proofErr w:type="spellEnd"/>
      <w:r w:rsidRPr="000F44B4">
        <w:rPr>
          <w:color w:val="000000" w:themeColor="text1"/>
        </w:rPr>
        <w:t xml:space="preserve"> (i.e., microaggressions), chronic-contextual stress (inequity in resources that affect quality of life, such as living conditions), collective experiences (understanding the larger impact of racism on your racial group), and transgenerational transmissions (an understanding of racism and society passed through the process of racial socialization). Within this framework, any combination of these experiences affects individuals and groups on a daily basis. Factors such as coping skills, socioeconomic status, and the concurrent experience of multiple forms of discrimination (e.g., racism and sexism, heterosexism, etc.) (Harrell, 2000). Stress occurs when an individual or community’s available resources (e.g., protective mechanisms) are outweighed by the strength and frequency of a stressor (e.g., racism in a variety of forms). </w:t>
      </w:r>
    </w:p>
    <w:p w14:paraId="18E75869" w14:textId="77777777" w:rsidR="002C42F3" w:rsidRPr="000F44B4" w:rsidRDefault="002C42F3" w:rsidP="002C42F3">
      <w:pPr>
        <w:spacing w:line="480" w:lineRule="auto"/>
        <w:rPr>
          <w:color w:val="000000" w:themeColor="text1"/>
        </w:rPr>
      </w:pPr>
      <w:r w:rsidRPr="000F44B4">
        <w:rPr>
          <w:color w:val="000000" w:themeColor="text1"/>
        </w:rPr>
        <w:tab/>
        <w:t xml:space="preserve">Meyer (2003) developed a framework to understand how heterosexism affects LGB (lesbian, gay, and bisexual) people; however, the framework has implications for a wide range of minority groups. Within this model, antagonistic elements in the social environment (e.g., </w:t>
      </w:r>
      <w:r w:rsidRPr="000F44B4">
        <w:rPr>
          <w:color w:val="000000" w:themeColor="text1"/>
        </w:rPr>
        <w:lastRenderedPageBreak/>
        <w:t xml:space="preserve">heterosexism) negatively affect mental health. The minority stress framework describes a pathway in which the accumulation of both general (“life”) stress and discrimination stress interacts with identity strength and salience, coping resources, social support, and negative outcome expectancy to impact mental health </w:t>
      </w:r>
      <w:r w:rsidRPr="000F44B4">
        <w:rPr>
          <w:noProof/>
          <w:color w:val="000000" w:themeColor="text1"/>
        </w:rPr>
        <w:t>(Meyer, 2003)</w:t>
      </w:r>
      <w:r w:rsidRPr="000F44B4">
        <w:rPr>
          <w:color w:val="000000" w:themeColor="text1"/>
        </w:rPr>
        <w:t>. These three models have provided a solid theoretical foundation to empirically examine the relations between perceived racism and mental health.</w:t>
      </w:r>
    </w:p>
    <w:p w14:paraId="7E376FEF" w14:textId="6B219A91" w:rsidR="002C42F3" w:rsidRDefault="002C42F3" w:rsidP="00CC038B">
      <w:pPr>
        <w:rPr>
          <w:b/>
          <w:bCs/>
        </w:rPr>
      </w:pPr>
      <w:r w:rsidRPr="00CC038B">
        <w:rPr>
          <w:b/>
          <w:bCs/>
        </w:rPr>
        <w:t>Racism and Mental Health</w:t>
      </w:r>
    </w:p>
    <w:p w14:paraId="0333ADC8" w14:textId="77777777" w:rsidR="00CC038B" w:rsidRPr="00CC038B" w:rsidRDefault="00CC038B" w:rsidP="00CC038B">
      <w:pPr>
        <w:rPr>
          <w:b/>
          <w:bCs/>
        </w:rPr>
      </w:pPr>
    </w:p>
    <w:p w14:paraId="2FCE2214" w14:textId="4B1407F2" w:rsidR="002C42F3" w:rsidRPr="000F44B4" w:rsidRDefault="002C42F3" w:rsidP="002C42F3">
      <w:pPr>
        <w:spacing w:line="480" w:lineRule="auto"/>
        <w:ind w:firstLine="720"/>
        <w:rPr>
          <w:color w:val="000000" w:themeColor="text1"/>
        </w:rPr>
      </w:pPr>
      <w:r w:rsidRPr="000F44B4">
        <w:rPr>
          <w:color w:val="000000" w:themeColor="text1"/>
        </w:rPr>
        <w:t xml:space="preserve">Empirical studies have investigated these theoretical models, and greater perceived racism has been significantly associated with a range of negative mental health, physical health, and quality of life outcomes (e.g., </w:t>
      </w:r>
      <w:r w:rsidRPr="000F44B4">
        <w:rPr>
          <w:noProof/>
          <w:color w:val="000000" w:themeColor="text1"/>
        </w:rPr>
        <w:t>Graham, West, Martinez, &amp; Roemer, 2016; Graham, West, &amp; Roemer, 2013; Munford, 1994; Pieterse, Carter, &amp; Ray, 2013; Utsey, Ponterotto, et al., 2000)</w:t>
      </w:r>
      <w:r w:rsidRPr="000F44B4">
        <w:rPr>
          <w:color w:val="000000" w:themeColor="text1"/>
        </w:rPr>
        <w:t xml:space="preserve"> Additionally, several key meta-analyses have found a consistent significant relation between experiencing racism and negative mental and physical health outcomes. Williams, Neighbors, and Jackson (2003) identified 53 community-based studies that explored the relations between perceived racism and physical and mental health outcomes. Their analysis is especially important given the lack of community studies due to a variety of factors (e.g., time and cost). </w:t>
      </w:r>
      <w:r w:rsidR="000B7880">
        <w:rPr>
          <w:color w:val="000000" w:themeColor="text1"/>
        </w:rPr>
        <w:t>This</w:t>
      </w:r>
      <w:r w:rsidRPr="000F44B4">
        <w:rPr>
          <w:color w:val="000000" w:themeColor="text1"/>
        </w:rPr>
        <w:t xml:space="preserve"> study uses a community sample to address this gap in the literature. Greater perceived discrimination was positively associated with greater negative mental health outcomes (e.g., lower self-esteem, major depression, anxiety disorder, overall psychological distress), negative physical health outcomes (e.g., increased blood pressure, lower self-rated health), and greater engagement in unhealthy behavior (e.g., smoking, alcohol) </w:t>
      </w:r>
      <w:r w:rsidRPr="000F44B4">
        <w:rPr>
          <w:noProof/>
          <w:color w:val="000000" w:themeColor="text1"/>
        </w:rPr>
        <w:t>(D. R. Williams, Neighbors, &amp; Jackson, 2003)</w:t>
      </w:r>
      <w:r w:rsidRPr="000F44B4">
        <w:rPr>
          <w:color w:val="000000" w:themeColor="text1"/>
        </w:rPr>
        <w:t xml:space="preserve">. In an analysis of 138 studies, </w:t>
      </w:r>
      <w:proofErr w:type="spellStart"/>
      <w:r w:rsidRPr="000F44B4">
        <w:rPr>
          <w:color w:val="000000" w:themeColor="text1"/>
        </w:rPr>
        <w:t>Paradies</w:t>
      </w:r>
      <w:proofErr w:type="spellEnd"/>
      <w:r w:rsidRPr="000F44B4">
        <w:rPr>
          <w:color w:val="000000" w:themeColor="text1"/>
        </w:rPr>
        <w:t xml:space="preserve"> (2006) found a significant, positive relation between greater perceived racism and greater negative mental health outcomes (e.g., </w:t>
      </w:r>
      <w:r w:rsidRPr="000F44B4">
        <w:rPr>
          <w:color w:val="000000" w:themeColor="text1"/>
        </w:rPr>
        <w:lastRenderedPageBreak/>
        <w:t xml:space="preserve">psychological/psychiatric/emotional distress, stress, depressive symptoms, somatization), negative physical health outcomes (e.g., increased blood pressure, infant low birth weight), lower quality of life indicators (e.g., lower self-esteem, lower overall mental health), and greater engagement in unhealthy behavior (e.g., cigarette smoking, alcohol (mis)use, and substance (mis)use). </w:t>
      </w:r>
    </w:p>
    <w:p w14:paraId="11FE35A8" w14:textId="77777777" w:rsidR="002C42F3" w:rsidRPr="000F44B4" w:rsidRDefault="002C42F3" w:rsidP="002C42F3">
      <w:pPr>
        <w:spacing w:line="480" w:lineRule="auto"/>
        <w:ind w:firstLine="720"/>
        <w:rPr>
          <w:color w:val="000000" w:themeColor="text1"/>
        </w:rPr>
      </w:pPr>
      <w:r w:rsidRPr="000F44B4">
        <w:rPr>
          <w:color w:val="000000" w:themeColor="text1"/>
        </w:rPr>
        <w:t xml:space="preserve">Pascoe and Smart Richman (2009) found a significant relation between greater perceived discrimination and greater negative mental health outcomes (e.g., various mental illness symptomatology, greater overall psychological distress) and greater heightened stress responses. Greater perceived discrimination was also significantly related to greater negative physical health outcomes (e.g., blood pressure) </w:t>
      </w:r>
      <w:r w:rsidRPr="000F44B4">
        <w:rPr>
          <w:noProof/>
          <w:color w:val="000000" w:themeColor="text1"/>
        </w:rPr>
        <w:t>(Pascoe &amp; Smart Richman, 2009)</w:t>
      </w:r>
      <w:r w:rsidRPr="000F44B4">
        <w:rPr>
          <w:color w:val="000000" w:themeColor="text1"/>
        </w:rPr>
        <w:t xml:space="preserve">. Most recently, in a meta-analysis of 66 studies Pieterse, Todd, Neville, and Carter (2012) found a significant relation between greater perceived racism and negative mental health outcomes such that psychological outcomes (e.g., depression, anxiety, and posttraumatic stress) were more strongly associated with greater perceived racism than were quality of life indicators for Black American adults. </w:t>
      </w:r>
    </w:p>
    <w:p w14:paraId="605D2015" w14:textId="77777777" w:rsidR="002C42F3" w:rsidRPr="000F44B4" w:rsidRDefault="002C42F3" w:rsidP="002C42F3">
      <w:pPr>
        <w:spacing w:line="480" w:lineRule="auto"/>
        <w:ind w:firstLine="720"/>
        <w:rPr>
          <w:color w:val="000000" w:themeColor="text1"/>
        </w:rPr>
      </w:pPr>
      <w:r w:rsidRPr="000F44B4">
        <w:rPr>
          <w:b/>
          <w:color w:val="000000" w:themeColor="text1"/>
        </w:rPr>
        <w:t>Racial microaggressions as racism-related stress</w:t>
      </w:r>
      <w:r w:rsidRPr="000F44B4">
        <w:rPr>
          <w:b/>
          <w:i/>
          <w:color w:val="000000" w:themeColor="text1"/>
        </w:rPr>
        <w:t>.</w:t>
      </w:r>
      <w:r w:rsidRPr="000F44B4">
        <w:rPr>
          <w:b/>
          <w:color w:val="000000" w:themeColor="text1"/>
        </w:rPr>
        <w:t xml:space="preserve"> </w:t>
      </w:r>
      <w:r w:rsidRPr="000F44B4">
        <w:rPr>
          <w:color w:val="000000" w:themeColor="text1"/>
        </w:rPr>
        <w:t xml:space="preserve">Much of the racism literature focuses on explicit forms of racism such as those captured by the Schedule of Racist Events </w:t>
      </w:r>
      <w:r w:rsidRPr="000F44B4">
        <w:rPr>
          <w:noProof/>
          <w:color w:val="000000" w:themeColor="text1"/>
        </w:rPr>
        <w:t>(SRE; Landrine &amp; Klonoff, 1996)</w:t>
      </w:r>
      <w:r w:rsidRPr="000F44B4">
        <w:rPr>
          <w:color w:val="000000" w:themeColor="text1"/>
        </w:rPr>
        <w:t xml:space="preserve">, the Perceived Racism Scale </w:t>
      </w:r>
      <w:r w:rsidRPr="000F44B4">
        <w:rPr>
          <w:noProof/>
          <w:color w:val="000000" w:themeColor="text1"/>
        </w:rPr>
        <w:t>(PRS; McNeilly et al., 1996)</w:t>
      </w:r>
      <w:r w:rsidRPr="000F44B4">
        <w:rPr>
          <w:color w:val="000000" w:themeColor="text1"/>
        </w:rPr>
        <w:t xml:space="preserve">, and the Index of Race-Related Stress </w:t>
      </w:r>
      <w:r w:rsidRPr="000F44B4">
        <w:rPr>
          <w:noProof/>
          <w:color w:val="000000" w:themeColor="text1"/>
        </w:rPr>
        <w:t>(IRRS; Utsey &amp; Ponterotto, 1996)</w:t>
      </w:r>
      <w:r w:rsidRPr="000F44B4">
        <w:rPr>
          <w:color w:val="000000" w:themeColor="text1"/>
        </w:rPr>
        <w:t xml:space="preserve">. Recently, there has been increasing attention to the ways in which even subtle forms of racism (i.e., racial microaggressions) can negatively affect mental health. Measures such as the Racial and Ethnic Microaggressions Scale </w:t>
      </w:r>
      <w:r w:rsidRPr="000F44B4">
        <w:rPr>
          <w:noProof/>
          <w:color w:val="000000" w:themeColor="text1"/>
        </w:rPr>
        <w:t>(REMS; Nadal, 2011)</w:t>
      </w:r>
      <w:r w:rsidRPr="000F44B4">
        <w:rPr>
          <w:color w:val="000000" w:themeColor="text1"/>
        </w:rPr>
        <w:t xml:space="preserve"> and the Racial Microaggressions Scale </w:t>
      </w:r>
      <w:r w:rsidRPr="000F44B4">
        <w:rPr>
          <w:noProof/>
          <w:color w:val="000000" w:themeColor="text1"/>
        </w:rPr>
        <w:t>(RAMS; Torres-Harding, Andrade Jr., &amp; Romero Diaz, 2012)</w:t>
      </w:r>
      <w:r w:rsidRPr="000F44B4">
        <w:rPr>
          <w:color w:val="000000" w:themeColor="text1"/>
        </w:rPr>
        <w:t xml:space="preserve"> were developed to capture the microaggression experiences of people of color. Several empirical studies have explored the </w:t>
      </w:r>
      <w:r w:rsidRPr="000F44B4">
        <w:rPr>
          <w:color w:val="000000" w:themeColor="text1"/>
        </w:rPr>
        <w:lastRenderedPageBreak/>
        <w:t xml:space="preserve">impact of racial microaggressions for clients of color within the therapeutic relationship; greater perceived racial microaggressions have been associated with negative perceptions of the working alliance, lower satisfaction ratings, and lower perceived general and multicultural competency of the therapist </w:t>
      </w:r>
      <w:r w:rsidRPr="000F44B4">
        <w:rPr>
          <w:noProof/>
          <w:color w:val="000000" w:themeColor="text1"/>
        </w:rPr>
        <w:t>(Constantine, 2007; Mazzula &amp; Nadal, 2015; Owen et al., 2011; Owen, Tao, Imel, Wampold, &amp; Rodolfa, 2014)</w:t>
      </w:r>
      <w:r w:rsidRPr="000F44B4">
        <w:rPr>
          <w:color w:val="000000" w:themeColor="text1"/>
        </w:rPr>
        <w:t xml:space="preserve">. In everyday life, greater perceived racial microaggressions have been associated with a range of negative mental health outcomes (e.g., depressive symptoms, negative affect, anxiety, anger) for people of color </w:t>
      </w:r>
      <w:r w:rsidRPr="000F44B4">
        <w:rPr>
          <w:noProof/>
          <w:color w:val="000000" w:themeColor="text1"/>
        </w:rPr>
        <w:t>(Blume, Lovato, Thyken, &amp; Denny, 2012; Huynh, 2012; Nadal, Wong, Griffin, Davidoff, &amp; Sriken, 2014; Torres, Driscoll, &amp; Burrow, 2010)</w:t>
      </w:r>
      <w:r w:rsidRPr="000F44B4">
        <w:rPr>
          <w:color w:val="000000" w:themeColor="text1"/>
        </w:rPr>
        <w:t xml:space="preserve">. </w:t>
      </w:r>
    </w:p>
    <w:p w14:paraId="6FA4AC5A" w14:textId="77777777" w:rsidR="002C42F3" w:rsidRPr="000F44B4" w:rsidRDefault="002C42F3" w:rsidP="002C42F3">
      <w:pPr>
        <w:spacing w:line="480" w:lineRule="auto"/>
        <w:ind w:firstLine="720"/>
        <w:rPr>
          <w:color w:val="000000" w:themeColor="text1"/>
        </w:rPr>
      </w:pPr>
      <w:r w:rsidRPr="000F44B4">
        <w:rPr>
          <w:color w:val="000000" w:themeColor="text1"/>
        </w:rPr>
        <w:t xml:space="preserve">Taken together, these studies highlight the need for continued study of the relations between greater perceived racism (both explicit and subtle forms) and mental and physical health outcomes, with attention toward variables that may buffer these relations. However, absent from these studies is specific attention to gender and the ways in which experiencing multiple forms of oppression may impact these outcomes. The next section will address sexism and explore the literature on the relations between perceived sexism and mental health outcomes. </w:t>
      </w:r>
    </w:p>
    <w:p w14:paraId="1B74FA06" w14:textId="453A34EC" w:rsidR="002C42F3" w:rsidRDefault="002C42F3" w:rsidP="0003185C">
      <w:pPr>
        <w:jc w:val="center"/>
        <w:rPr>
          <w:b/>
          <w:bCs/>
        </w:rPr>
      </w:pPr>
      <w:bookmarkStart w:id="52" w:name="_Toc5924921"/>
      <w:r w:rsidRPr="0003185C">
        <w:rPr>
          <w:b/>
          <w:bCs/>
        </w:rPr>
        <w:t>Sexism and Sexism-Related Stress</w:t>
      </w:r>
      <w:bookmarkEnd w:id="52"/>
    </w:p>
    <w:p w14:paraId="650D126E" w14:textId="77777777" w:rsidR="0003185C" w:rsidRPr="0003185C" w:rsidRDefault="0003185C" w:rsidP="0003185C">
      <w:pPr>
        <w:rPr>
          <w:b/>
          <w:bCs/>
        </w:rPr>
      </w:pPr>
    </w:p>
    <w:p w14:paraId="71A87F6F" w14:textId="77777777" w:rsidR="002C42F3" w:rsidRPr="000F44B4" w:rsidRDefault="002C42F3" w:rsidP="002C42F3">
      <w:pPr>
        <w:spacing w:line="480" w:lineRule="auto"/>
        <w:ind w:firstLine="720"/>
        <w:rPr>
          <w:color w:val="000000" w:themeColor="text1"/>
        </w:rPr>
      </w:pPr>
      <w:r w:rsidRPr="000F44B4">
        <w:rPr>
          <w:color w:val="000000" w:themeColor="text1"/>
        </w:rPr>
        <w:t xml:space="preserve">There is a large body of literature that explores the relations between perceived sexism and negative mental health outcomes for women. Within the literature, sexism has been conceptualized as having multiple components: hostility toward women and endorsement of traditional gender norms that can be overt (e.g., hostile affect), covert (unequal, harmful treatment of women in a hidden manner), or subtle (i.e., gender microaggressions) </w:t>
      </w:r>
      <w:r w:rsidRPr="000F44B4">
        <w:rPr>
          <w:noProof/>
          <w:color w:val="000000" w:themeColor="text1"/>
        </w:rPr>
        <w:t>(Benokraitis &amp; Feagin, 1999; Swim &amp; Campbell, 2008; Swim &amp; Cohen, 1997; Swim, Mallett, &amp; Stangor, 2004)</w:t>
      </w:r>
      <w:r w:rsidRPr="000F44B4">
        <w:rPr>
          <w:color w:val="000000" w:themeColor="text1"/>
        </w:rPr>
        <w:t>. In accordance with the changing social environment in the United States, blatant sexism</w:t>
      </w:r>
      <w:r w:rsidRPr="000F44B4">
        <w:rPr>
          <w:i/>
          <w:color w:val="000000" w:themeColor="text1"/>
        </w:rPr>
        <w:t xml:space="preserve"> </w:t>
      </w:r>
      <w:r w:rsidRPr="000F44B4">
        <w:rPr>
          <w:color w:val="000000" w:themeColor="text1"/>
        </w:rPr>
        <w:lastRenderedPageBreak/>
        <w:t xml:space="preserve">(also termed </w:t>
      </w:r>
      <w:r w:rsidRPr="000F44B4">
        <w:rPr>
          <w:i/>
          <w:color w:val="000000" w:themeColor="text1"/>
        </w:rPr>
        <w:t>overt sexism, traditional sexism, old-fashioned sexism, and hostile sexism</w:t>
      </w:r>
      <w:r w:rsidRPr="000F44B4">
        <w:rPr>
          <w:color w:val="000000" w:themeColor="text1"/>
        </w:rPr>
        <w:t xml:space="preserve">) began to fall out of public favor. This gave rise to </w:t>
      </w:r>
      <w:r w:rsidRPr="000F44B4">
        <w:rPr>
          <w:i/>
          <w:color w:val="000000" w:themeColor="text1"/>
        </w:rPr>
        <w:t>benevolent sexism</w:t>
      </w:r>
      <w:r w:rsidRPr="000F44B4">
        <w:rPr>
          <w:color w:val="000000" w:themeColor="text1"/>
        </w:rPr>
        <w:t xml:space="preserve"> which describes a form of sexism that appears benign or even positive by the recipients (women), but is still discriminatory </w:t>
      </w:r>
      <w:r w:rsidRPr="000F44B4">
        <w:rPr>
          <w:noProof/>
          <w:color w:val="000000" w:themeColor="text1"/>
        </w:rPr>
        <w:t>(Glick &amp; Fiske, 1996)</w:t>
      </w:r>
      <w:r w:rsidRPr="000F44B4">
        <w:rPr>
          <w:color w:val="000000" w:themeColor="text1"/>
        </w:rPr>
        <w:t xml:space="preserve">. There are other terms for the ways sexism appears in contemporary society, such as </w:t>
      </w:r>
      <w:r w:rsidRPr="000F44B4">
        <w:rPr>
          <w:i/>
          <w:color w:val="000000" w:themeColor="text1"/>
        </w:rPr>
        <w:t xml:space="preserve">modern sexism </w:t>
      </w:r>
      <w:r w:rsidRPr="000F44B4">
        <w:rPr>
          <w:color w:val="000000" w:themeColor="text1"/>
        </w:rPr>
        <w:t xml:space="preserve">(e.g., denying the existence of contemporary sexism, being unsupportive of policies), and </w:t>
      </w:r>
      <w:proofErr w:type="spellStart"/>
      <w:r w:rsidRPr="000F44B4">
        <w:rPr>
          <w:i/>
          <w:color w:val="000000" w:themeColor="text1"/>
        </w:rPr>
        <w:t>neosexism</w:t>
      </w:r>
      <w:proofErr w:type="spellEnd"/>
      <w:r w:rsidRPr="000F44B4">
        <w:rPr>
          <w:i/>
          <w:color w:val="000000" w:themeColor="text1"/>
        </w:rPr>
        <w:t xml:space="preserve"> </w:t>
      </w:r>
      <w:r w:rsidRPr="000F44B4">
        <w:rPr>
          <w:color w:val="000000" w:themeColor="text1"/>
        </w:rPr>
        <w:t xml:space="preserve">(a cognitive dissonance in which one believes in an equal society while holding underlying hostile sexist beliefs) </w:t>
      </w:r>
      <w:r w:rsidRPr="000F44B4">
        <w:rPr>
          <w:noProof/>
          <w:color w:val="000000" w:themeColor="text1"/>
        </w:rPr>
        <w:t>(Glick &amp; Fiske, 1996; Swim, Aikin, Hall, &amp; Hunter, 1995; Tougas, Brown, Beaton, &amp; Joly, 1995)</w:t>
      </w:r>
      <w:r w:rsidRPr="000F44B4">
        <w:rPr>
          <w:color w:val="000000" w:themeColor="text1"/>
        </w:rPr>
        <w:t>. Although earlier measures of sexism were designed to capture the nature of sexist beliefs held by both women and men. However, exploring the ways in which these sexist beliefs negative influence women’s mental health is also important. While much of the sexism literature focuses on describing the changing nature of sexist beliefs, there is also considerable empirical study of the relations between perceived sexism and negative mental health for women.</w:t>
      </w:r>
    </w:p>
    <w:p w14:paraId="682DBB8F" w14:textId="4188F7DA" w:rsidR="002C42F3" w:rsidRDefault="002C42F3" w:rsidP="0003185C">
      <w:pPr>
        <w:rPr>
          <w:b/>
          <w:bCs/>
        </w:rPr>
      </w:pPr>
      <w:r w:rsidRPr="0003185C">
        <w:rPr>
          <w:b/>
          <w:bCs/>
        </w:rPr>
        <w:t>Sexism and Mental Health</w:t>
      </w:r>
    </w:p>
    <w:p w14:paraId="3E9943A2" w14:textId="77777777" w:rsidR="0003185C" w:rsidRPr="0003185C" w:rsidRDefault="0003185C" w:rsidP="0003185C">
      <w:pPr>
        <w:rPr>
          <w:b/>
          <w:bCs/>
        </w:rPr>
      </w:pPr>
    </w:p>
    <w:p w14:paraId="3D814F11" w14:textId="77777777" w:rsidR="002C42F3" w:rsidRPr="000F44B4" w:rsidRDefault="002C42F3" w:rsidP="002C42F3">
      <w:pPr>
        <w:spacing w:line="480" w:lineRule="auto"/>
        <w:rPr>
          <w:color w:val="000000" w:themeColor="text1"/>
        </w:rPr>
      </w:pPr>
      <w:r w:rsidRPr="000F44B4">
        <w:rPr>
          <w:b/>
          <w:color w:val="000000" w:themeColor="text1"/>
        </w:rPr>
        <w:tab/>
      </w:r>
      <w:r w:rsidRPr="000F44B4">
        <w:rPr>
          <w:color w:val="000000" w:themeColor="text1"/>
        </w:rPr>
        <w:t xml:space="preserve">The Schedule of Sexist Events </w:t>
      </w:r>
      <w:r w:rsidRPr="000F44B4">
        <w:rPr>
          <w:noProof/>
          <w:color w:val="000000" w:themeColor="text1"/>
        </w:rPr>
        <w:t>(SSE; Klonoff &amp; Landrine, 1995)</w:t>
      </w:r>
      <w:r w:rsidRPr="000F44B4">
        <w:rPr>
          <w:color w:val="000000" w:themeColor="text1"/>
        </w:rPr>
        <w:t xml:space="preserve"> was designed to capture women’s experiences of everyday sexism. The SSE encompasses four categories of sexist experiences: sexist degradation and its consequences, sexist discrimination in distant relationships, sexism in close relationships, and sexist discrimination in the workplace </w:t>
      </w:r>
      <w:r w:rsidRPr="000F44B4">
        <w:rPr>
          <w:noProof/>
          <w:color w:val="000000" w:themeColor="text1"/>
        </w:rPr>
        <w:t>(Klonoff &amp; Landrine, 1995)</w:t>
      </w:r>
      <w:r w:rsidRPr="000F44B4">
        <w:rPr>
          <w:color w:val="000000" w:themeColor="text1"/>
        </w:rPr>
        <w:t xml:space="preserve">. This pivotal scale is used in much of the empirical research on the effects of sexism on mental health. However, there are other scales that capture more specific forms of sexism (e.g., sexual harassment, sexual objectification, etc.) that have greatly contributed to our understanding of the link between sexism and mental health as well. Greater perceived sexism has been associated with greater negative mental health outcomes such as premenstrual, </w:t>
      </w:r>
      <w:r w:rsidRPr="000F44B4">
        <w:rPr>
          <w:color w:val="000000" w:themeColor="text1"/>
        </w:rPr>
        <w:lastRenderedPageBreak/>
        <w:t xml:space="preserve">depressive, obsessive-compulsive, and somatic symptoms </w:t>
      </w:r>
      <w:r w:rsidRPr="000F44B4">
        <w:rPr>
          <w:noProof/>
          <w:color w:val="000000" w:themeColor="text1"/>
        </w:rPr>
        <w:t>(Landrine et al., 1995)</w:t>
      </w:r>
      <w:r w:rsidRPr="000F44B4">
        <w:rPr>
          <w:color w:val="000000" w:themeColor="text1"/>
        </w:rPr>
        <w:t xml:space="preserve">, body shame and self-surveillance </w:t>
      </w:r>
      <w:r w:rsidRPr="000F44B4">
        <w:rPr>
          <w:noProof/>
          <w:color w:val="000000" w:themeColor="text1"/>
        </w:rPr>
        <w:t>(Calogero &amp; Jost, 2011)</w:t>
      </w:r>
      <w:r w:rsidRPr="000F44B4">
        <w:rPr>
          <w:color w:val="000000" w:themeColor="text1"/>
        </w:rPr>
        <w:t xml:space="preserve">, and overall psychological distress </w:t>
      </w:r>
      <w:r w:rsidRPr="000F44B4">
        <w:rPr>
          <w:noProof/>
          <w:color w:val="000000" w:themeColor="text1"/>
        </w:rPr>
        <w:t>(Landry &amp; Mercurio, 2009; Moradi &amp; Funderburk, 2006; Moradi &amp; Subich, 2004)</w:t>
      </w:r>
      <w:r w:rsidRPr="000F44B4">
        <w:rPr>
          <w:color w:val="000000" w:themeColor="text1"/>
        </w:rPr>
        <w:t xml:space="preserve">. Moradi and Funderburk (2006) argued that measures of psychological wellbeing and measures of psychological distress should be parsed out; the findings from their study build upon earlier research that demonstrate consistent, significant relations between perceived discrimination and distress (e.g., depressive symptoms) versus the relations between perceived discrimination and wellbeing (e.g., self-esteem) (e.g., Cassidy, O’Connor, Howe, &amp; Warden, 2004; Fischer &amp; Shaw, 1999; Utsey et al., 2000). </w:t>
      </w:r>
    </w:p>
    <w:p w14:paraId="24C30B28" w14:textId="77777777" w:rsidR="002C42F3" w:rsidRPr="000F44B4" w:rsidRDefault="002C42F3" w:rsidP="002C42F3">
      <w:pPr>
        <w:spacing w:line="480" w:lineRule="auto"/>
        <w:rPr>
          <w:color w:val="000000" w:themeColor="text1"/>
        </w:rPr>
      </w:pPr>
      <w:r w:rsidRPr="000F44B4">
        <w:rPr>
          <w:color w:val="000000" w:themeColor="text1"/>
        </w:rPr>
        <w:tab/>
        <w:t xml:space="preserve">Empirical studies have explored the relations between sexism, racism, and psychological distress for African American women. Greater perceived racism and perceived sexism have been associated with greater negative mental health outcomes such as overall psychological distress </w:t>
      </w:r>
      <w:r w:rsidRPr="000F44B4">
        <w:rPr>
          <w:noProof/>
          <w:color w:val="000000" w:themeColor="text1"/>
        </w:rPr>
        <w:t>(Moradi &amp; Subich, 2003; Szymanski &amp; Stewart, 2010)</w:t>
      </w:r>
      <w:r w:rsidRPr="000F44B4">
        <w:rPr>
          <w:color w:val="000000" w:themeColor="text1"/>
        </w:rPr>
        <w:t>. Both Moradi and Subich (2003) and Szymanski and Stewart (2010) found that sexism contributed more to psychological distress for African American women than did racism. The results from these studies suggest that African American women have unique experiences with multiple forms of oppression and that these experiences warrant further empirical exploration.</w:t>
      </w:r>
    </w:p>
    <w:p w14:paraId="698FB80C" w14:textId="77777777" w:rsidR="002C42F3" w:rsidRPr="000F44B4" w:rsidRDefault="002C42F3" w:rsidP="002C42F3">
      <w:pPr>
        <w:spacing w:line="480" w:lineRule="auto"/>
        <w:rPr>
          <w:color w:val="000000" w:themeColor="text1"/>
        </w:rPr>
      </w:pPr>
      <w:r w:rsidRPr="000F44B4">
        <w:rPr>
          <w:b/>
          <w:color w:val="000000" w:themeColor="text1"/>
        </w:rPr>
        <w:tab/>
        <w:t xml:space="preserve">Gender microaggressions as sexism-related stress. </w:t>
      </w:r>
      <w:r w:rsidRPr="000F44B4">
        <w:rPr>
          <w:color w:val="000000" w:themeColor="text1"/>
        </w:rPr>
        <w:t xml:space="preserve">There is currently no measure designed specifically to capture gender microaggressions experiences. However, there is both theoretical and empirical support for the existence of gender microaggressions and their effects on mental health. Although there is a lack of attention specifically toward the relations between gender microaggressions and mental health outcomes, there is empirical support for an association between greater perceived gender microaggressions and overall poorer psychological </w:t>
      </w:r>
      <w:r w:rsidRPr="000F44B4">
        <w:rPr>
          <w:color w:val="000000" w:themeColor="text1"/>
        </w:rPr>
        <w:lastRenderedPageBreak/>
        <w:t xml:space="preserve">wellbeing </w:t>
      </w:r>
      <w:r w:rsidRPr="000F44B4">
        <w:rPr>
          <w:noProof/>
          <w:color w:val="000000" w:themeColor="text1"/>
        </w:rPr>
        <w:t>(Nadal, 2010; Nadal &amp; Haynes, 2012)</w:t>
      </w:r>
      <w:r w:rsidRPr="000F44B4">
        <w:rPr>
          <w:color w:val="000000" w:themeColor="text1"/>
        </w:rPr>
        <w:t xml:space="preserve">. In a qualitative investigation, </w:t>
      </w:r>
      <w:proofErr w:type="spellStart"/>
      <w:r w:rsidRPr="000F44B4">
        <w:rPr>
          <w:color w:val="000000" w:themeColor="text1"/>
        </w:rPr>
        <w:t>Capodilupo</w:t>
      </w:r>
      <w:proofErr w:type="spellEnd"/>
      <w:r w:rsidRPr="000F44B4">
        <w:rPr>
          <w:color w:val="000000" w:themeColor="text1"/>
        </w:rPr>
        <w:t xml:space="preserve"> and colleagues (2010) identified several categories of gender microaggressions: assumption of traditional gender roles, assumption of inferiority, sexual objectification, sexist language, second-class citizen, and environmental microaggressions. These categories had been previously identified within the literature </w:t>
      </w:r>
      <w:r w:rsidRPr="000F44B4">
        <w:rPr>
          <w:noProof/>
          <w:color w:val="000000" w:themeColor="text1"/>
        </w:rPr>
        <w:t>(e.g., Sue &amp; Capodilupo, 2008)</w:t>
      </w:r>
      <w:r w:rsidRPr="000F44B4">
        <w:rPr>
          <w:color w:val="000000" w:themeColor="text1"/>
        </w:rPr>
        <w:t xml:space="preserve"> and represent similar themes found in early conceptualizations of sexism </w:t>
      </w:r>
      <w:r w:rsidRPr="000F44B4">
        <w:rPr>
          <w:noProof/>
          <w:color w:val="000000" w:themeColor="text1"/>
        </w:rPr>
        <w:t>(e.g., Glick &amp; Fiske, 1996; Swim, Hyers, Cohen, &amp; Ferguson, 2001; Tougas et al., 1995)</w:t>
      </w:r>
      <w:r w:rsidRPr="000F44B4">
        <w:rPr>
          <w:color w:val="000000" w:themeColor="text1"/>
        </w:rPr>
        <w:t xml:space="preserve">; however, they also found evidence of an additional “leaving gender at the door” category similar to “color blind” racial ideology. The nature of gender microaggressions and the relations between gender microaggressions and mental health warrant further theoretical and empirical investigation. </w:t>
      </w:r>
    </w:p>
    <w:p w14:paraId="49949F3E" w14:textId="19794178" w:rsidR="002C42F3" w:rsidRPr="000F44B4" w:rsidRDefault="002C42F3" w:rsidP="002C42F3">
      <w:pPr>
        <w:spacing w:line="480" w:lineRule="auto"/>
        <w:rPr>
          <w:color w:val="000000" w:themeColor="text1"/>
        </w:rPr>
      </w:pPr>
      <w:r w:rsidRPr="000F44B4">
        <w:rPr>
          <w:color w:val="000000" w:themeColor="text1"/>
        </w:rPr>
        <w:tab/>
        <w:t xml:space="preserve">Within sexism literature, there is a lack of attention toward race and the experiences of multiple oppression for women of color. Many of the studies include samples that are nearly all-white or unequal in racial diversity (e.g., </w:t>
      </w:r>
      <w:r w:rsidRPr="000F44B4">
        <w:rPr>
          <w:noProof/>
          <w:color w:val="000000" w:themeColor="text1"/>
        </w:rPr>
        <w:t>(Berg, 2006; Klonoff &amp; Landrine, 1995)</w:t>
      </w:r>
      <w:r w:rsidRPr="000F44B4">
        <w:rPr>
          <w:color w:val="000000" w:themeColor="text1"/>
        </w:rPr>
        <w:t xml:space="preserve">. However, contemporary empirical studies support a unique experience of women of color that differs from that of </w:t>
      </w:r>
      <w:r w:rsidR="004D4B4F">
        <w:rPr>
          <w:color w:val="000000" w:themeColor="text1"/>
        </w:rPr>
        <w:t>white</w:t>
      </w:r>
      <w:r w:rsidRPr="000F44B4">
        <w:rPr>
          <w:color w:val="000000" w:themeColor="text1"/>
        </w:rPr>
        <w:t xml:space="preserve"> women due to the intersection of racism and sexism </w:t>
      </w:r>
      <w:r w:rsidRPr="000F44B4">
        <w:rPr>
          <w:noProof/>
          <w:color w:val="000000" w:themeColor="text1"/>
        </w:rPr>
        <w:t>(e.g., Moradi &amp; Subich, 2003; Szymanski &amp; Gupta, 2009; Szymanski &amp; Stewart, 2010; Watson, DeBlaere, Langrehr, Zelaya, &amp; Flores, 2016)</w:t>
      </w:r>
      <w:r w:rsidRPr="000F44B4">
        <w:rPr>
          <w:color w:val="000000" w:themeColor="text1"/>
        </w:rPr>
        <w:t xml:space="preserve">. Because of this intersection, it is important that racism and sexism are explored together for African American women. The next section will explore the theory of </w:t>
      </w:r>
      <w:r w:rsidRPr="000F44B4">
        <w:rPr>
          <w:i/>
          <w:color w:val="000000" w:themeColor="text1"/>
        </w:rPr>
        <w:t>intersectionality</w:t>
      </w:r>
      <w:r w:rsidRPr="000F44B4">
        <w:rPr>
          <w:color w:val="000000" w:themeColor="text1"/>
        </w:rPr>
        <w:t xml:space="preserve"> and how it is applied to empirical research of African American women’s experiences. </w:t>
      </w:r>
    </w:p>
    <w:p w14:paraId="65ADE32A" w14:textId="18C464BD" w:rsidR="002C42F3" w:rsidRDefault="002C42F3" w:rsidP="0003185C">
      <w:pPr>
        <w:jc w:val="center"/>
        <w:rPr>
          <w:b/>
          <w:bCs/>
        </w:rPr>
      </w:pPr>
      <w:bookmarkStart w:id="53" w:name="_Toc5924922"/>
      <w:r w:rsidRPr="0003185C">
        <w:rPr>
          <w:b/>
          <w:bCs/>
        </w:rPr>
        <w:t>Intersectionality and Gendered Racism</w:t>
      </w:r>
      <w:bookmarkEnd w:id="53"/>
    </w:p>
    <w:p w14:paraId="415953B1" w14:textId="77777777" w:rsidR="0003185C" w:rsidRPr="0003185C" w:rsidRDefault="0003185C" w:rsidP="0003185C">
      <w:pPr>
        <w:rPr>
          <w:b/>
          <w:bCs/>
        </w:rPr>
      </w:pPr>
    </w:p>
    <w:p w14:paraId="5AF0B3B3" w14:textId="77777777" w:rsidR="002C42F3" w:rsidRPr="000F44B4" w:rsidRDefault="002C42F3" w:rsidP="002C42F3">
      <w:pPr>
        <w:spacing w:line="480" w:lineRule="auto"/>
        <w:rPr>
          <w:color w:val="000000" w:themeColor="text1"/>
        </w:rPr>
      </w:pPr>
      <w:r w:rsidRPr="000F44B4">
        <w:rPr>
          <w:color w:val="000000" w:themeColor="text1"/>
        </w:rPr>
        <w:tab/>
        <w:t xml:space="preserve">Research on African American women’s experiences has taken a number of approaches to exploring the dynamics of both race and gender. Crenshaw (1989) introduced the term </w:t>
      </w:r>
      <w:r w:rsidRPr="000F44B4">
        <w:rPr>
          <w:i/>
          <w:color w:val="000000" w:themeColor="text1"/>
        </w:rPr>
        <w:lastRenderedPageBreak/>
        <w:t>intersectionality</w:t>
      </w:r>
      <w:r w:rsidRPr="000F44B4">
        <w:rPr>
          <w:color w:val="000000" w:themeColor="text1"/>
        </w:rPr>
        <w:t xml:space="preserve"> to the discourse by framing African American women’s experiences as greater than the sum of racism and sexism. Intersectionality theory argues that Black women experience a unique form of oppression as </w:t>
      </w:r>
      <w:r w:rsidRPr="000F44B4">
        <w:rPr>
          <w:i/>
          <w:color w:val="000000" w:themeColor="text1"/>
        </w:rPr>
        <w:t>Black women,</w:t>
      </w:r>
      <w:r w:rsidRPr="000F44B4">
        <w:rPr>
          <w:color w:val="000000" w:themeColor="text1"/>
        </w:rPr>
        <w:t xml:space="preserve"> and that Black women’s experiences cannot be wholly understood without an intersectional lens. While Crenshaw (1989) introduced the term </w:t>
      </w:r>
      <w:r w:rsidRPr="000F44B4">
        <w:rPr>
          <w:i/>
          <w:color w:val="000000" w:themeColor="text1"/>
        </w:rPr>
        <w:t>intersectionality</w:t>
      </w:r>
      <w:r w:rsidRPr="000F44B4">
        <w:rPr>
          <w:color w:val="000000" w:themeColor="text1"/>
        </w:rPr>
        <w:t xml:space="preserve"> into popular discourse, the concept is not new among Black feminist scholars. Sojourner Truth’s (1851) speech at a Women’s Rights Conference critiqued contemporary notions of womanhood and women’s rights advocacy that excluded issues specific to Black women—namely, slavery and emancipation. By calling attention to both patriarchy and racism, her declarations were critical to bringing Black women’s issues to the forefront. </w:t>
      </w:r>
    </w:p>
    <w:p w14:paraId="5F2AB404" w14:textId="07C1DBD1" w:rsidR="002C42F3" w:rsidRPr="000F44B4" w:rsidRDefault="002C42F3" w:rsidP="002C42F3">
      <w:pPr>
        <w:spacing w:line="480" w:lineRule="auto"/>
        <w:ind w:firstLine="720"/>
        <w:rPr>
          <w:color w:val="000000" w:themeColor="text1"/>
        </w:rPr>
      </w:pPr>
      <w:r w:rsidRPr="000F44B4">
        <w:rPr>
          <w:color w:val="000000" w:themeColor="text1"/>
        </w:rPr>
        <w:t xml:space="preserve">Black feminist scholars have built upon this earlier work, calling for a reexamination of the conceptualization of oppression to include interlocking systems of oppression and how they interact with each other (e.g., Beal, 1970; Collins, 1991). Beale (1970) declared that Black women experience a sort of “double jeopardy,” in which they experience the accumulative effects of simultaneous racist and sexist oppression; Beale (1970) highlighted the ways in which Black women are uniquely impacted by economic exploitation, reproductive injustice, racial insensitivity of the women’s movement, and patriarchy within the Black community. Hull, Bell-Scott, and Smith’s (1982) seminal anthology of Black women’s studies further contributed to the scholarship on gendered racism and intersectionality. Taken together, these works signify that Black women experience a unique form of oppression that is both similar to and different from </w:t>
      </w:r>
      <w:r w:rsidR="004D4B4F">
        <w:rPr>
          <w:color w:val="000000" w:themeColor="text1"/>
        </w:rPr>
        <w:t>white</w:t>
      </w:r>
      <w:r w:rsidRPr="000F44B4">
        <w:rPr>
          <w:color w:val="000000" w:themeColor="text1"/>
        </w:rPr>
        <w:t xml:space="preserve"> women and Black men.</w:t>
      </w:r>
    </w:p>
    <w:p w14:paraId="0448DD11" w14:textId="77777777" w:rsidR="002C42F3" w:rsidRPr="000F44B4" w:rsidRDefault="002C42F3" w:rsidP="002C42F3">
      <w:pPr>
        <w:spacing w:line="480" w:lineRule="auto"/>
        <w:ind w:firstLine="720"/>
        <w:rPr>
          <w:color w:val="000000" w:themeColor="text1"/>
        </w:rPr>
      </w:pPr>
      <w:r w:rsidRPr="000F44B4">
        <w:rPr>
          <w:color w:val="000000" w:themeColor="text1"/>
        </w:rPr>
        <w:t xml:space="preserve">Scholars across disciplines have taken varied approaches to exploring Black </w:t>
      </w:r>
      <w:proofErr w:type="gramStart"/>
      <w:r w:rsidRPr="000F44B4">
        <w:rPr>
          <w:color w:val="000000" w:themeColor="text1"/>
        </w:rPr>
        <w:t>women’s</w:t>
      </w:r>
      <w:proofErr w:type="gramEnd"/>
      <w:r w:rsidRPr="000F44B4">
        <w:rPr>
          <w:color w:val="000000" w:themeColor="text1"/>
        </w:rPr>
        <w:t xml:space="preserve"> gendered racial experiences. The three main approaches are additive (i.e., double jeopardy), interactional, and intersectional. The additive and interactional approaches are similar to each </w:t>
      </w:r>
      <w:r w:rsidRPr="000F44B4">
        <w:rPr>
          <w:color w:val="000000" w:themeColor="text1"/>
        </w:rPr>
        <w:lastRenderedPageBreak/>
        <w:t xml:space="preserve">other in that they both view racism and sexism as discrete, mutually exclusive phenomena that interact with each other in some way. Within an additive approach, racism and sexism are viewed as having a cumulative effect for Black women; thus, Black women deal with a sort of “double jeopardy” as they experience racism and sexism simultaneously (Beal, 1970; St. Jean &amp; Feagin, 1998). This approach also assumes that each of these discrete entities would have an equal impact on Black women. Within an interactional approach, racism and sexism are viewed as having a multiplicative effect, producing unique combinations of oppression experiences for Black women (St. Jean &amp; Feagin, 1998). </w:t>
      </w:r>
    </w:p>
    <w:p w14:paraId="7A557FF5" w14:textId="77777777" w:rsidR="002C42F3" w:rsidRPr="000F44B4" w:rsidRDefault="002C42F3" w:rsidP="002C42F3">
      <w:pPr>
        <w:spacing w:line="480" w:lineRule="auto"/>
        <w:ind w:firstLine="720"/>
        <w:rPr>
          <w:color w:val="000000" w:themeColor="text1"/>
        </w:rPr>
      </w:pPr>
      <w:r w:rsidRPr="000F44B4">
        <w:rPr>
          <w:color w:val="000000" w:themeColor="text1"/>
        </w:rPr>
        <w:t xml:space="preserve">An intersectional approach is unique from an additive and interactional approach because it views racism and sexism as producing a unique construct that is separate from racism and sexism altogether (Bowleg, 2008; Bowleg &amp; Bauer, 2016; Lewis &amp; </w:t>
      </w:r>
      <w:proofErr w:type="spellStart"/>
      <w:r w:rsidRPr="000F44B4">
        <w:rPr>
          <w:color w:val="000000" w:themeColor="text1"/>
        </w:rPr>
        <w:t>Grzanka</w:t>
      </w:r>
      <w:proofErr w:type="spellEnd"/>
      <w:r w:rsidRPr="000F44B4">
        <w:rPr>
          <w:color w:val="000000" w:themeColor="text1"/>
        </w:rPr>
        <w:t xml:space="preserve">, 2016; Shields, 2008; Thomas et al., 2008). Intersectionality focuses on overlapping systems of oppression that are constant and have cumulative effects regardless of how salient a particular identity is for an individual or marginalized community (Andersen &amp; Collins, 2004). In other words, though a Black woman may subjectively appraise one aspect of her identity (e.g., race) as being more salient in a given context, other systems of oppression are still acting in overlapping ways. In this way, intersectionality theory balances honoring individual subjective experience with an understanding of the complex nature of multiple systems of oppression. </w:t>
      </w:r>
    </w:p>
    <w:p w14:paraId="3D1ACF58" w14:textId="77777777" w:rsidR="002C42F3" w:rsidRPr="000F44B4" w:rsidRDefault="002C42F3" w:rsidP="002C42F3">
      <w:pPr>
        <w:spacing w:line="480" w:lineRule="auto"/>
        <w:ind w:firstLine="720"/>
        <w:rPr>
          <w:color w:val="000000" w:themeColor="text1"/>
        </w:rPr>
      </w:pPr>
      <w:r w:rsidRPr="000F44B4">
        <w:rPr>
          <w:color w:val="000000" w:themeColor="text1"/>
        </w:rPr>
        <w:t xml:space="preserve">Scholars within psychology have begun to incorporate intersectionality theory into their research on multiply marginalized individuals and communities. Else-Quest and Hyde (2016) highlight the challenges in implementing an intersectional approach in quantitative psychology when there are a variety of ways researchers interpret intersectionality based on their existing epistemology (e.g., standpoint, positivism, and social constructionism). Some of these </w:t>
      </w:r>
      <w:r w:rsidRPr="000F44B4">
        <w:rPr>
          <w:color w:val="000000" w:themeColor="text1"/>
        </w:rPr>
        <w:lastRenderedPageBreak/>
        <w:t>epistemologies lend themselves to incorporating an intersectional framework, while others are less flexible. Cole (2009) offered guidelines for researchers when developing and conducting research studies in the field of psychology. Psychologists should always be mindful of three things: who is included and excluded from the sample based on eligibility criteria, the role of systems of oppression for the population of study, and an understanding of the similarities between systems of oppression (Cole, 2009). Both of these commentaries push psychologists to think critically about their research in the context of systems of oppression in larger society. There are ways that psychologists can work to understand and combat these systems by active engagement and self-assessment. There are also ways that psychologists can recreate these dynamics of oppression on a smaller scale due to a lack of critical examination and reflection.</w:t>
      </w:r>
    </w:p>
    <w:p w14:paraId="489127D4" w14:textId="77777777" w:rsidR="002C42F3" w:rsidRPr="000F44B4" w:rsidRDefault="002C42F3" w:rsidP="002C42F3">
      <w:pPr>
        <w:spacing w:line="480" w:lineRule="auto"/>
        <w:ind w:firstLine="720"/>
        <w:rPr>
          <w:color w:val="000000" w:themeColor="text1"/>
        </w:rPr>
      </w:pPr>
      <w:r w:rsidRPr="000F44B4">
        <w:rPr>
          <w:color w:val="000000" w:themeColor="text1"/>
        </w:rPr>
        <w:t xml:space="preserve">Terms such as </w:t>
      </w:r>
      <w:r w:rsidRPr="000F44B4">
        <w:rPr>
          <w:i/>
          <w:color w:val="000000" w:themeColor="text1"/>
        </w:rPr>
        <w:t xml:space="preserve">gendered racism </w:t>
      </w:r>
      <w:r w:rsidRPr="000F44B4">
        <w:rPr>
          <w:color w:val="000000" w:themeColor="text1"/>
        </w:rPr>
        <w:t>(</w:t>
      </w:r>
      <w:proofErr w:type="spellStart"/>
      <w:r w:rsidRPr="000F44B4">
        <w:rPr>
          <w:color w:val="000000" w:themeColor="text1"/>
        </w:rPr>
        <w:t>Essed</w:t>
      </w:r>
      <w:proofErr w:type="spellEnd"/>
      <w:r w:rsidRPr="000F44B4">
        <w:rPr>
          <w:color w:val="000000" w:themeColor="text1"/>
        </w:rPr>
        <w:t xml:space="preserve">, 1991) and </w:t>
      </w:r>
      <w:proofErr w:type="spellStart"/>
      <w:r w:rsidRPr="000F44B4">
        <w:rPr>
          <w:i/>
          <w:color w:val="000000" w:themeColor="text1"/>
        </w:rPr>
        <w:t>ethgender</w:t>
      </w:r>
      <w:proofErr w:type="spellEnd"/>
      <w:r w:rsidRPr="000F44B4">
        <w:rPr>
          <w:i/>
          <w:color w:val="000000" w:themeColor="text1"/>
        </w:rPr>
        <w:t xml:space="preserve"> discrimination </w:t>
      </w:r>
      <w:r w:rsidRPr="000F44B4">
        <w:rPr>
          <w:color w:val="000000" w:themeColor="text1"/>
        </w:rPr>
        <w:t>(Jeffries &amp; Ransford, 1980) have been used to describe this unique form of oppression for Black women.</w:t>
      </w:r>
      <w:r w:rsidRPr="000F44B4">
        <w:rPr>
          <w:iCs/>
          <w:color w:val="000000" w:themeColor="text1"/>
        </w:rPr>
        <w:t xml:space="preserve"> Gendered racism</w:t>
      </w:r>
      <w:r w:rsidRPr="000F44B4">
        <w:rPr>
          <w:color w:val="000000" w:themeColor="text1"/>
        </w:rPr>
        <w:t xml:space="preserve"> describes the simultaneous experience of the interlocking systems of racist and sexist oppression (</w:t>
      </w:r>
      <w:proofErr w:type="spellStart"/>
      <w:r w:rsidRPr="000F44B4">
        <w:rPr>
          <w:color w:val="000000" w:themeColor="text1"/>
        </w:rPr>
        <w:t>Essed</w:t>
      </w:r>
      <w:proofErr w:type="spellEnd"/>
      <w:r w:rsidRPr="000F44B4">
        <w:rPr>
          <w:color w:val="000000" w:themeColor="text1"/>
        </w:rPr>
        <w:t xml:space="preserve">, 1991). Additionally, Black feminist scholars have paid particular attention to the ways in which Black women are uniquely affected by sexual violence; </w:t>
      </w:r>
      <w:r w:rsidRPr="000F44B4">
        <w:rPr>
          <w:i/>
          <w:color w:val="000000" w:themeColor="text1"/>
        </w:rPr>
        <w:t>racialized sexual harassment</w:t>
      </w:r>
      <w:r w:rsidRPr="000F44B4">
        <w:rPr>
          <w:color w:val="000000" w:themeColor="text1"/>
        </w:rPr>
        <w:t xml:space="preserve"> is a form of gendered racism that describes the interlocking systems of racial harassment and sexual harassment, in that “…for many African American women, the issue of sexual harassment seems inextricably intertwined with racism” (Mecca &amp; Rubin, 1999, p. 817). Empirical evidence supports a differential experience for African American women, wherein their experiences of sexual harassment are objectively and subjectively dissimilar from those of white women (Buchanan &amp; Ormerod, 2002). Hull, Bell-Scott, and Smith (2000) described the national mobilization of Black feminists during the confirmation hearings of Supreme Court Justice Clarence Thomas amidst sexual harassment claims by Anita Hill, further highlighting the </w:t>
      </w:r>
      <w:r w:rsidRPr="000F44B4">
        <w:rPr>
          <w:color w:val="000000" w:themeColor="text1"/>
        </w:rPr>
        <w:lastRenderedPageBreak/>
        <w:t xml:space="preserve">significance of using intersectionality theory to understand Black women’s experiences. Qualitative empirical studies indicate that Black women may have difficulty in naming an experience as only racist or only sexist (e.g., C. Jones &amp; Shorter-Gooden, 2003; King, 2005), suggesting that Black women experience a unique form of oppression that cannot be parceled into discrete, mutually exclusive categories. King (2005) found that Black women participants often labeled experiences as both racist and sexist, and attributed the racism aspect, but not necessarily the sexism aspect, as being more directly related to their subjective appraisal of distress. Results from these studies provide support for earlier Black feminist theoretical work and underscore the idea that Black women experience a form of oppression because they are </w:t>
      </w:r>
      <w:r w:rsidRPr="000F44B4">
        <w:rPr>
          <w:i/>
          <w:color w:val="000000" w:themeColor="text1"/>
        </w:rPr>
        <w:t>Black women</w:t>
      </w:r>
      <w:r w:rsidRPr="000F44B4">
        <w:rPr>
          <w:color w:val="000000" w:themeColor="text1"/>
        </w:rPr>
        <w:t>, not because they are Black and a woman.</w:t>
      </w:r>
    </w:p>
    <w:p w14:paraId="03B1C716" w14:textId="2BE7E73E" w:rsidR="002C42F3" w:rsidRDefault="002C42F3" w:rsidP="0055147D">
      <w:pPr>
        <w:rPr>
          <w:b/>
          <w:bCs/>
        </w:rPr>
      </w:pPr>
      <w:r w:rsidRPr="0055147D">
        <w:rPr>
          <w:b/>
          <w:bCs/>
        </w:rPr>
        <w:t>Gendered Racism and Health</w:t>
      </w:r>
    </w:p>
    <w:p w14:paraId="7A9EFC1A" w14:textId="77777777" w:rsidR="0055147D" w:rsidRPr="0055147D" w:rsidRDefault="0055147D" w:rsidP="0055147D">
      <w:pPr>
        <w:rPr>
          <w:b/>
          <w:bCs/>
        </w:rPr>
      </w:pPr>
    </w:p>
    <w:p w14:paraId="562F4D04" w14:textId="77777777" w:rsidR="002C42F3" w:rsidRPr="000F44B4" w:rsidRDefault="002C42F3" w:rsidP="002C42F3">
      <w:pPr>
        <w:spacing w:line="480" w:lineRule="auto"/>
        <w:ind w:firstLine="720"/>
        <w:rPr>
          <w:rFonts w:eastAsia="Calibri"/>
          <w:color w:val="000000" w:themeColor="text1"/>
        </w:rPr>
      </w:pPr>
      <w:r w:rsidRPr="000F44B4">
        <w:rPr>
          <w:color w:val="000000" w:themeColor="text1"/>
        </w:rPr>
        <w:t>There is empirical evidence from quantitative research to support a significant association between gendered racism and negative mental health outcomes for Black women. Greater experiences of both explicit and subtle forms of gendered racism (i.e., gendered racial microaggressions) are related to greater depression, psychological distress, anxiety, and posttraumatic stress symptoms</w:t>
      </w:r>
      <w:r w:rsidRPr="000F44B4">
        <w:rPr>
          <w:rFonts w:eastAsia="Calibri"/>
          <w:color w:val="000000" w:themeColor="text1"/>
        </w:rPr>
        <w:t xml:space="preserve"> </w:t>
      </w:r>
      <w:r w:rsidRPr="000F44B4">
        <w:rPr>
          <w:color w:val="000000" w:themeColor="text1"/>
        </w:rPr>
        <w:t xml:space="preserve">(Carr, Szymanski, Taha, West, &amp; </w:t>
      </w:r>
      <w:proofErr w:type="spellStart"/>
      <w:r w:rsidRPr="000F44B4">
        <w:rPr>
          <w:color w:val="000000" w:themeColor="text1"/>
        </w:rPr>
        <w:t>Kaslow</w:t>
      </w:r>
      <w:proofErr w:type="spellEnd"/>
      <w:r w:rsidRPr="000F44B4">
        <w:rPr>
          <w:color w:val="000000" w:themeColor="text1"/>
        </w:rPr>
        <w:t>, 2014; Lewis et al., 2017; Moradi &amp; Subich, 2003; Szymanski &amp; Stewart, 2010; Thomas et al., 2008; L. B. Watson et al., 2016)</w:t>
      </w:r>
      <w:r w:rsidRPr="000F44B4">
        <w:rPr>
          <w:rFonts w:eastAsia="Calibri"/>
          <w:color w:val="000000" w:themeColor="text1"/>
        </w:rPr>
        <w:t xml:space="preserve">. Additionally, </w:t>
      </w:r>
      <w:r w:rsidRPr="000F44B4">
        <w:rPr>
          <w:color w:val="000000" w:themeColor="text1"/>
        </w:rPr>
        <w:t xml:space="preserve">Buchanan and Ormerod (2002) found that racial and sexual harassment significantly contributed to psychological distress for Black women, with cross-racial sexual harassment being appraised as more stressful. Cross-racial sexual harassment has been linked to greater traumatic stress symptoms for Black women (Woods, Buchanan, &amp; Settles, 2009). </w:t>
      </w:r>
      <w:r w:rsidRPr="000F44B4">
        <w:rPr>
          <w:rFonts w:eastAsia="Calibri"/>
          <w:color w:val="000000" w:themeColor="text1"/>
        </w:rPr>
        <w:t xml:space="preserve"> </w:t>
      </w:r>
    </w:p>
    <w:p w14:paraId="6FAA6ADE" w14:textId="77777777" w:rsidR="002C42F3" w:rsidRPr="000F44B4" w:rsidRDefault="002C42F3" w:rsidP="002C42F3">
      <w:pPr>
        <w:spacing w:line="480" w:lineRule="auto"/>
        <w:ind w:firstLine="720"/>
        <w:rPr>
          <w:rFonts w:eastAsia="Calibri"/>
          <w:color w:val="000000" w:themeColor="text1"/>
        </w:rPr>
      </w:pPr>
      <w:r w:rsidRPr="000F44B4">
        <w:rPr>
          <w:rFonts w:eastAsia="Calibri"/>
          <w:color w:val="000000" w:themeColor="text1"/>
        </w:rPr>
        <w:lastRenderedPageBreak/>
        <w:t xml:space="preserve">However, the lack of intersectional measures is a limitation in quantitative research on Black women’s experiences of gendered racism and its effects on mental health and wellbeing. Researchers have taken a variety of approaches in addressing this limitation at both the measurement level and the data analysis level. At the measurement level, researchers have used methods such as: modifying language in existing scales </w:t>
      </w:r>
      <w:r w:rsidRPr="000F44B4">
        <w:rPr>
          <w:color w:val="000000" w:themeColor="text1"/>
        </w:rPr>
        <w:t>(</w:t>
      </w:r>
      <w:r w:rsidRPr="000F44B4">
        <w:rPr>
          <w:rFonts w:eastAsia="Calibri"/>
          <w:color w:val="000000" w:themeColor="text1"/>
        </w:rPr>
        <w:t xml:space="preserve">e.g., changing “woman” or “Black” to “Black woman”; </w:t>
      </w:r>
      <w:r w:rsidRPr="000F44B4">
        <w:rPr>
          <w:color w:val="000000" w:themeColor="text1"/>
        </w:rPr>
        <w:t>Thomas et al., 2008)</w:t>
      </w:r>
      <w:r w:rsidRPr="000F44B4">
        <w:rPr>
          <w:rFonts w:eastAsia="Calibri"/>
          <w:color w:val="000000" w:themeColor="text1"/>
        </w:rPr>
        <w:t xml:space="preserve">, using multiple scales in which some are intersectional and some are not </w:t>
      </w:r>
      <w:r w:rsidRPr="000F44B4">
        <w:rPr>
          <w:color w:val="000000" w:themeColor="text1"/>
        </w:rPr>
        <w:t>(e.g., Carr et al., 2014)</w:t>
      </w:r>
      <w:r w:rsidRPr="000F44B4">
        <w:rPr>
          <w:rFonts w:eastAsia="Calibri"/>
          <w:color w:val="000000" w:themeColor="text1"/>
        </w:rPr>
        <w:t xml:space="preserve">, and using modified versions of existing measures that have been empirically validated on multiethnic samples </w:t>
      </w:r>
      <w:r w:rsidRPr="000F44B4">
        <w:rPr>
          <w:color w:val="000000" w:themeColor="text1"/>
        </w:rPr>
        <w:t xml:space="preserve">(e.g., Stevens-Watkins, Perry, Pullen, Jewell, &amp; </w:t>
      </w:r>
      <w:proofErr w:type="spellStart"/>
      <w:r w:rsidRPr="000F44B4">
        <w:rPr>
          <w:color w:val="000000" w:themeColor="text1"/>
        </w:rPr>
        <w:t>Oser</w:t>
      </w:r>
      <w:proofErr w:type="spellEnd"/>
      <w:r w:rsidRPr="000F44B4">
        <w:rPr>
          <w:color w:val="000000" w:themeColor="text1"/>
        </w:rPr>
        <w:t>, 2014)</w:t>
      </w:r>
      <w:r w:rsidRPr="000F44B4">
        <w:rPr>
          <w:rFonts w:eastAsia="Calibri"/>
          <w:color w:val="000000" w:themeColor="text1"/>
        </w:rPr>
        <w:t xml:space="preserve">. At the data analysis level, researchers have used an interactional approach (e.g., concomitant analyses) to explore multiple aspects of oppression simultaneously for Black women </w:t>
      </w:r>
      <w:r w:rsidRPr="000F44B4">
        <w:rPr>
          <w:color w:val="000000" w:themeColor="text1"/>
        </w:rPr>
        <w:t>(e.g., Moradi &amp; Subich, 2003; Szymanski &amp; Stewart, 2010)</w:t>
      </w:r>
      <w:r w:rsidRPr="000F44B4">
        <w:rPr>
          <w:rFonts w:eastAsia="Calibri"/>
          <w:color w:val="000000" w:themeColor="text1"/>
        </w:rPr>
        <w:t xml:space="preserve">. Given these alternative approaches, there are still limitations to how results of these studies can be interpreted. For example, Moradi and Subich (2003) and Szymanski and Stewart (2010) found that sexism predicted psychological distress for Black women, whereas racism did not. This is contrary to qualitative research that has found racism or gendered racism to be identified as more salient to distress </w:t>
      </w:r>
      <w:r w:rsidRPr="000F44B4">
        <w:rPr>
          <w:color w:val="000000" w:themeColor="text1"/>
        </w:rPr>
        <w:t>(e.g., C. Jones &amp; Shorter-Gooden, 2003; King, 2003, 2005)</w:t>
      </w:r>
      <w:r w:rsidRPr="000F44B4">
        <w:rPr>
          <w:rFonts w:eastAsia="Calibri"/>
          <w:color w:val="000000" w:themeColor="text1"/>
        </w:rPr>
        <w:t xml:space="preserve">. </w:t>
      </w:r>
    </w:p>
    <w:p w14:paraId="77D2AD5F" w14:textId="0F656F05" w:rsidR="002C42F3" w:rsidRDefault="002C42F3" w:rsidP="002C42F3">
      <w:pPr>
        <w:spacing w:line="480" w:lineRule="auto"/>
        <w:ind w:firstLine="720"/>
        <w:rPr>
          <w:color w:val="000000" w:themeColor="text1"/>
        </w:rPr>
      </w:pPr>
      <w:r w:rsidRPr="000F44B4">
        <w:rPr>
          <w:color w:val="000000" w:themeColor="text1"/>
        </w:rPr>
        <w:t>Despite the strong body of empirical evidence of the link between discrimination and mental health, the problem of a lack of intersectional measures adds limitations on how researchers can interpret results of these studies. Moreover, much of the research on discrimination and mental health, there is a lack of attention to traumatic stress as a mental health outcome. The next section will explore the literature on oppression and traumatic stress, examining both theoretical and empirical work in this area.</w:t>
      </w:r>
    </w:p>
    <w:p w14:paraId="4160D4C1" w14:textId="77777777" w:rsidR="00EF0095" w:rsidRPr="000F44B4" w:rsidRDefault="00EF0095" w:rsidP="002C42F3">
      <w:pPr>
        <w:spacing w:line="480" w:lineRule="auto"/>
        <w:ind w:firstLine="720"/>
        <w:rPr>
          <w:rFonts w:eastAsia="Calibri"/>
          <w:color w:val="000000" w:themeColor="text1"/>
        </w:rPr>
      </w:pPr>
    </w:p>
    <w:p w14:paraId="685216E9" w14:textId="0EB298B6" w:rsidR="002C42F3" w:rsidRDefault="002C42F3" w:rsidP="0055147D">
      <w:pPr>
        <w:jc w:val="center"/>
        <w:rPr>
          <w:b/>
          <w:bCs/>
        </w:rPr>
      </w:pPr>
      <w:bookmarkStart w:id="54" w:name="_Toc5924923"/>
      <w:r w:rsidRPr="0055147D">
        <w:rPr>
          <w:b/>
          <w:bCs/>
        </w:rPr>
        <w:lastRenderedPageBreak/>
        <w:t>Oppression and Traumatic Stress</w:t>
      </w:r>
      <w:bookmarkEnd w:id="54"/>
    </w:p>
    <w:p w14:paraId="7499272D" w14:textId="77777777" w:rsidR="00B65F98" w:rsidRPr="0055147D" w:rsidRDefault="00B65F98" w:rsidP="0055147D">
      <w:pPr>
        <w:jc w:val="center"/>
        <w:rPr>
          <w:b/>
          <w:bCs/>
        </w:rPr>
      </w:pPr>
    </w:p>
    <w:p w14:paraId="3045DD29" w14:textId="77777777" w:rsidR="002C42F3" w:rsidRPr="000F44B4" w:rsidRDefault="002C42F3" w:rsidP="002C42F3">
      <w:pPr>
        <w:spacing w:line="480" w:lineRule="auto"/>
        <w:rPr>
          <w:color w:val="000000" w:themeColor="text1"/>
        </w:rPr>
      </w:pPr>
      <w:r w:rsidRPr="000F44B4">
        <w:rPr>
          <w:color w:val="000000" w:themeColor="text1"/>
        </w:rPr>
        <w:tab/>
        <w:t xml:space="preserve">The following section explores the application of trauma and traumatic stress theory to systems of oppression, highlighting the different perspectives among scholars on how to approach this topic empirically and theoretically. Much of the literature on discrimination and its effects on mental health and wellbeing are rooted in Lazarus and Folkman’s (1984) transactional conceptualization of </w:t>
      </w:r>
      <w:r w:rsidRPr="000F44B4">
        <w:rPr>
          <w:i/>
          <w:color w:val="000000" w:themeColor="text1"/>
        </w:rPr>
        <w:t>stress</w:t>
      </w:r>
      <w:r w:rsidRPr="000F44B4">
        <w:rPr>
          <w:color w:val="000000" w:themeColor="text1"/>
        </w:rPr>
        <w:t xml:space="preserve"> and coping as an assessment of environmental stimuli that are cognitively appraised in two phases: primary appraisal and secondary appraisal. Primary appraisal describes the meaning individuals assign to a situation and its impact on them (e.g., a positive effect (benign-positive), not significant (irrelevant), or threatening/harmful (stressful)) (Lazarus &amp; Folkman, 1984). After primary appraisal, secondary appraisal describes a stage in which an individual assesses what can be done about a stressful situation; in other words, what resources they have to cope with it (Lazarus &amp; Folkman, 1984). Stress theory argues that individuals are constantly evaluating the environment and responding to stimuli even on an unconscious basis; many of these stimuli are benign or represent a “normal” level of stress. However, trauma is a more severe form of stress that has been conceptualized as both posttraumatic stress disorder (PTSD) and </w:t>
      </w:r>
      <w:r w:rsidRPr="000F44B4">
        <w:rPr>
          <w:i/>
          <w:color w:val="000000" w:themeColor="text1"/>
        </w:rPr>
        <w:t>traumatic stress</w:t>
      </w:r>
      <w:r w:rsidRPr="000F44B4">
        <w:rPr>
          <w:color w:val="000000" w:themeColor="text1"/>
        </w:rPr>
        <w:t>. This study seeks to explore the relations between subtle gendered racism and traumatic stress for Black women.</w:t>
      </w:r>
      <w:bookmarkStart w:id="55" w:name="_Toc506902764"/>
      <w:bookmarkStart w:id="56" w:name="_Toc506903492"/>
      <w:bookmarkStart w:id="57" w:name="_Toc506903894"/>
      <w:bookmarkStart w:id="58" w:name="_Toc507004961"/>
      <w:bookmarkStart w:id="59" w:name="_Toc507011755"/>
      <w:bookmarkStart w:id="60" w:name="_Toc508928260"/>
      <w:bookmarkStart w:id="61" w:name="_Toc508932819"/>
      <w:bookmarkStart w:id="62" w:name="_Toc508996953"/>
      <w:bookmarkStart w:id="63" w:name="_Toc509067425"/>
    </w:p>
    <w:p w14:paraId="034232AF" w14:textId="77777777" w:rsidR="002C42F3" w:rsidRPr="000F44B4" w:rsidRDefault="002C42F3" w:rsidP="002C42F3">
      <w:pPr>
        <w:spacing w:line="480" w:lineRule="auto"/>
        <w:ind w:firstLine="720"/>
        <w:rPr>
          <w:color w:val="000000" w:themeColor="text1"/>
        </w:rPr>
      </w:pPr>
      <w:bookmarkStart w:id="64" w:name="_Toc506902765"/>
      <w:bookmarkStart w:id="65" w:name="_Toc506903493"/>
      <w:bookmarkStart w:id="66" w:name="_Toc506903895"/>
      <w:bookmarkStart w:id="67" w:name="_Toc507004962"/>
      <w:bookmarkStart w:id="68" w:name="_Toc507011301"/>
      <w:bookmarkStart w:id="69" w:name="_Toc507011756"/>
      <w:bookmarkStart w:id="70" w:name="_Toc507012421"/>
      <w:bookmarkStart w:id="71" w:name="_Toc508489537"/>
      <w:bookmarkEnd w:id="55"/>
      <w:bookmarkEnd w:id="56"/>
      <w:bookmarkEnd w:id="57"/>
      <w:bookmarkEnd w:id="58"/>
      <w:bookmarkEnd w:id="59"/>
      <w:r w:rsidRPr="000F44B4">
        <w:rPr>
          <w:color w:val="000000" w:themeColor="text1"/>
        </w:rPr>
        <w:t xml:space="preserve">Many theoretical scholars have posited a direct relation between experiencing racism and traumatic stress (Bryant-Davis &amp; Ocampo, 2005b, 2005a; Comas-Díaz &amp; Jacobsen, 2001, p.; </w:t>
      </w:r>
      <w:proofErr w:type="spellStart"/>
      <w:r w:rsidRPr="000F44B4">
        <w:rPr>
          <w:color w:val="000000" w:themeColor="text1"/>
        </w:rPr>
        <w:t>Scurfield</w:t>
      </w:r>
      <w:proofErr w:type="spellEnd"/>
      <w:r w:rsidRPr="000F44B4">
        <w:rPr>
          <w:color w:val="000000" w:themeColor="text1"/>
        </w:rPr>
        <w:t xml:space="preserve"> &amp; Mackey, 2001). Within racism literature, there is a growing body of theoretical and empirical research that explores racism as either a form of trauma in itself, or as a stressor that can produce trauma symptoms (typically after repeated experiences) (Alessi et al., 2013; Carter, 2007; Ford, 2008; </w:t>
      </w:r>
      <w:proofErr w:type="spellStart"/>
      <w:r w:rsidRPr="000F44B4">
        <w:rPr>
          <w:color w:val="000000" w:themeColor="text1"/>
        </w:rPr>
        <w:t>Khaylis</w:t>
      </w:r>
      <w:proofErr w:type="spellEnd"/>
      <w:r w:rsidRPr="000F44B4">
        <w:rPr>
          <w:color w:val="000000" w:themeColor="text1"/>
        </w:rPr>
        <w:t xml:space="preserve"> et al., 2007). Some have argued for the inclusion of discrimination as </w:t>
      </w:r>
      <w:r w:rsidRPr="000F44B4">
        <w:rPr>
          <w:color w:val="000000" w:themeColor="text1"/>
        </w:rPr>
        <w:lastRenderedPageBreak/>
        <w:t>a qualifying traumatic event in Criterion A of the PTSD Symptom Checklist and other diagnostic scales used for clinical diagnosis of PTSD (e.g., Holmes et al., 2016)</w:t>
      </w:r>
      <w:r>
        <w:rPr>
          <w:color w:val="000000" w:themeColor="text1"/>
        </w:rPr>
        <w:t xml:space="preserve"> </w:t>
      </w:r>
      <w:r w:rsidRPr="000F44B4">
        <w:rPr>
          <w:color w:val="000000" w:themeColor="text1"/>
        </w:rPr>
        <w:t xml:space="preserve">while others have criticized the “medicalization” of oppression, arguing that it divorces oppression from social context and places a focus on individuals (e.g., </w:t>
      </w:r>
      <w:proofErr w:type="spellStart"/>
      <w:r w:rsidRPr="000F44B4">
        <w:rPr>
          <w:color w:val="000000" w:themeColor="text1"/>
        </w:rPr>
        <w:t>Gilfus</w:t>
      </w:r>
      <w:proofErr w:type="spellEnd"/>
      <w:r w:rsidRPr="000F44B4">
        <w:rPr>
          <w:color w:val="000000" w:themeColor="text1"/>
        </w:rPr>
        <w:t xml:space="preserve">, 1999). </w:t>
      </w:r>
      <w:bookmarkEnd w:id="60"/>
      <w:bookmarkEnd w:id="61"/>
      <w:bookmarkEnd w:id="62"/>
      <w:bookmarkEnd w:id="63"/>
      <w:bookmarkEnd w:id="64"/>
      <w:bookmarkEnd w:id="65"/>
      <w:bookmarkEnd w:id="66"/>
      <w:bookmarkEnd w:id="67"/>
      <w:bookmarkEnd w:id="68"/>
      <w:bookmarkEnd w:id="69"/>
      <w:bookmarkEnd w:id="70"/>
      <w:bookmarkEnd w:id="71"/>
      <w:r w:rsidRPr="000F44B4">
        <w:rPr>
          <w:color w:val="000000" w:themeColor="text1"/>
        </w:rPr>
        <w:t xml:space="preserve">There is a similar trend within feminist psychology and literature on sexism, in which there are a few major lines of thought: that diagnoses that are more frequently given to women simply represent compensatory reactions to traumas and should be viewed as such; that the clinical definition of trauma places focus on a supposed dysfunction in the individual, which ignores environmental and systemic factors and de-politicizes them; and that a PTSD diagnosis can benefit women and other marginalized groups because it can serve as a sort of indictment of the cruelty of systemic oppression (Berg, 2002). Regardless of the theoretical conceptualization, there is empirical evidence to support a significant association between experiencing discrimination and traumatic stress symptoms. </w:t>
      </w:r>
    </w:p>
    <w:p w14:paraId="1D9F0D50" w14:textId="77777777" w:rsidR="002C42F3" w:rsidRPr="000F44B4" w:rsidRDefault="002C42F3" w:rsidP="002C42F3">
      <w:pPr>
        <w:spacing w:line="480" w:lineRule="auto"/>
        <w:ind w:firstLine="720"/>
        <w:rPr>
          <w:color w:val="000000" w:themeColor="text1"/>
        </w:rPr>
      </w:pPr>
      <w:r w:rsidRPr="000F44B4">
        <w:rPr>
          <w:color w:val="000000" w:themeColor="text1"/>
        </w:rPr>
        <w:t xml:space="preserve">While there is greater attention towards the relations between perceived discrimination and mental health outcomes such as depression and anxiety, there is also a growing body of literature that demonstrates a strong association between discrimination and traumatic stress. Sexism, racism, and the experience of multiple oppressions have been significantly related to greater traumatic stress symptoms for individuals from marginalized communities (Berg, 2006; Moody &amp; Lewis, 2019; Torres &amp; </w:t>
      </w:r>
      <w:proofErr w:type="spellStart"/>
      <w:r w:rsidRPr="000F44B4">
        <w:rPr>
          <w:color w:val="000000" w:themeColor="text1"/>
        </w:rPr>
        <w:t>Taknint</w:t>
      </w:r>
      <w:proofErr w:type="spellEnd"/>
      <w:r w:rsidRPr="000F44B4">
        <w:rPr>
          <w:color w:val="000000" w:themeColor="text1"/>
        </w:rPr>
        <w:t xml:space="preserve">, 2015; L. B. Watson et al., 2016). Moody and Lewis (2019) found an association between gendered racial microaggressions and traumatic stress, such that Black women who reported greater frequency of gendered racial microaggressions also reported greater traumatic stress symptoms; Black women who identified as sexual minorities reported significantly greater traumatic stress symptoms compared to Black heterosexual women. In a study of ethnic microaggressions among Latinx individuals, Torres and </w:t>
      </w:r>
      <w:proofErr w:type="spellStart"/>
      <w:r w:rsidRPr="000F44B4">
        <w:rPr>
          <w:color w:val="000000" w:themeColor="text1"/>
        </w:rPr>
        <w:t>Taknint</w:t>
      </w:r>
      <w:proofErr w:type="spellEnd"/>
      <w:r w:rsidRPr="000F44B4">
        <w:rPr>
          <w:color w:val="000000" w:themeColor="text1"/>
        </w:rPr>
        <w:t xml:space="preserve"> </w:t>
      </w:r>
      <w:r w:rsidRPr="000F44B4">
        <w:rPr>
          <w:color w:val="000000" w:themeColor="text1"/>
        </w:rPr>
        <w:lastRenderedPageBreak/>
        <w:t xml:space="preserve">(2015) found a significant association between greater microaggression experiences and traumatic stress. These two studies provide evidence that even subtle forms of discrimination can accumulate and produce traumatic stress symptoms. </w:t>
      </w:r>
    </w:p>
    <w:p w14:paraId="79CE7035" w14:textId="5BA9F057" w:rsidR="002C42F3" w:rsidRPr="000F44B4" w:rsidRDefault="002C42F3" w:rsidP="002C42F3">
      <w:pPr>
        <w:spacing w:line="480" w:lineRule="auto"/>
        <w:ind w:firstLine="720"/>
        <w:rPr>
          <w:color w:val="000000" w:themeColor="text1"/>
        </w:rPr>
      </w:pPr>
      <w:r w:rsidRPr="000F44B4">
        <w:rPr>
          <w:color w:val="000000" w:themeColor="text1"/>
        </w:rPr>
        <w:t xml:space="preserve">There is also empirical evidence that shows people of color experience PTSD at higher rates compared to </w:t>
      </w:r>
      <w:r w:rsidR="004D4B4F">
        <w:rPr>
          <w:color w:val="000000" w:themeColor="text1"/>
        </w:rPr>
        <w:t>white</w:t>
      </w:r>
      <w:r w:rsidRPr="000F44B4">
        <w:rPr>
          <w:color w:val="000000" w:themeColor="text1"/>
        </w:rPr>
        <w:t xml:space="preserve"> individuals for similar traumatic experiences (e.g., military trauma or robbery), even when controlling for factors such as poverty and substance abuse (e.g., Frueh et al., 1998, 2002; Kulka et al., 1990; Ruef et al., 2000). There is a wide range of estimated lifetime rates of PTSD (5% – 39%; Breslau, 2001); however, an average of 5</w:t>
      </w:r>
      <w:proofErr w:type="gramStart"/>
      <w:r w:rsidRPr="000F44B4">
        <w:rPr>
          <w:color w:val="000000" w:themeColor="text1"/>
        </w:rPr>
        <w:t>%  –</w:t>
      </w:r>
      <w:proofErr w:type="gramEnd"/>
      <w:r w:rsidRPr="000F44B4">
        <w:rPr>
          <w:color w:val="000000" w:themeColor="text1"/>
        </w:rPr>
        <w:t xml:space="preserve"> 10% of people develop PTSD after experiencing a clinically qualifying traumatic event (Norris, Friedman, &amp; Watson, 2002; Norris, Friedman, Watson, et al., 2002). However, although </w:t>
      </w:r>
      <w:r w:rsidR="004D4B4F">
        <w:rPr>
          <w:color w:val="000000" w:themeColor="text1"/>
        </w:rPr>
        <w:t>white</w:t>
      </w:r>
      <w:r w:rsidRPr="000F44B4">
        <w:rPr>
          <w:color w:val="000000" w:themeColor="text1"/>
        </w:rPr>
        <w:t xml:space="preserve"> individuals are more likely to be exposed to traumatic events than people of color, the impact of these events (e.g., development and severity of PTSD, and impact on functioning) has been found to be greater for people of color (Norris, 1992). In a prospective, observational longitudinal study of Black, Latinx, and </w:t>
      </w:r>
      <w:r w:rsidR="004D4B4F">
        <w:rPr>
          <w:color w:val="000000" w:themeColor="text1"/>
        </w:rPr>
        <w:t>white</w:t>
      </w:r>
      <w:r w:rsidRPr="000F44B4">
        <w:rPr>
          <w:color w:val="000000" w:themeColor="text1"/>
        </w:rPr>
        <w:t xml:space="preserve"> individuals, </w:t>
      </w:r>
      <w:proofErr w:type="spellStart"/>
      <w:r w:rsidRPr="000F44B4">
        <w:rPr>
          <w:color w:val="000000" w:themeColor="text1"/>
        </w:rPr>
        <w:t>Sibrava</w:t>
      </w:r>
      <w:proofErr w:type="spellEnd"/>
      <w:r w:rsidRPr="000F44B4">
        <w:rPr>
          <w:color w:val="000000" w:themeColor="text1"/>
        </w:rPr>
        <w:t xml:space="preserve"> and colleagues (2019) found significant differences in reported PTSD symptoms between the three groups, with racial discrimination predicting PTSD outcomes for Black and Latinx participants. These studies provide support for further research into the relations between discrimination and traumatic stress for people of color and other marginalized individuals. </w:t>
      </w:r>
    </w:p>
    <w:p w14:paraId="7FB3904B" w14:textId="77777777" w:rsidR="002C42F3" w:rsidRPr="000F44B4" w:rsidRDefault="002C42F3" w:rsidP="002C42F3">
      <w:pPr>
        <w:spacing w:line="480" w:lineRule="auto"/>
        <w:ind w:firstLine="720"/>
        <w:rPr>
          <w:color w:val="000000" w:themeColor="text1"/>
        </w:rPr>
      </w:pPr>
      <w:r w:rsidRPr="000F44B4">
        <w:rPr>
          <w:color w:val="000000" w:themeColor="text1"/>
        </w:rPr>
        <w:t xml:space="preserve">The relations between discrimination and traumatic stress can be conceptualized from an </w:t>
      </w:r>
      <w:r w:rsidRPr="000F44B4">
        <w:rPr>
          <w:i/>
          <w:color w:val="000000" w:themeColor="text1"/>
        </w:rPr>
        <w:t xml:space="preserve">insidious trauma </w:t>
      </w:r>
      <w:r w:rsidRPr="000F44B4">
        <w:rPr>
          <w:color w:val="000000" w:themeColor="text1"/>
        </w:rPr>
        <w:t xml:space="preserve">standpoint, which recognizes the cumulative effects of discriminatory events that, in isolation, may not be enough to trigger a traumatic stress response on their own (L. S. Brown, 2013; Root, 1992, 2001). The concept of insidious trauma is especially relevant to the study of microaggressions and their impact on mental health and wellbeing. Other factors that </w:t>
      </w:r>
      <w:r w:rsidRPr="000F44B4">
        <w:rPr>
          <w:color w:val="000000" w:themeColor="text1"/>
        </w:rPr>
        <w:lastRenderedPageBreak/>
        <w:t>have been suggested to influence the differential traumatic stress outcomes for people of color have been factors such as: cultural protective factors (e.g., socialization), context (e.g., a physical assault versus a physical assault that was motivated by racism), and culture-specific responses to stressful and traumatic events (Carter, 2007; Milan, Zona, Acker, &amp; Turcios-</w:t>
      </w:r>
      <w:proofErr w:type="spellStart"/>
      <w:r w:rsidRPr="000F44B4">
        <w:rPr>
          <w:color w:val="000000" w:themeColor="text1"/>
        </w:rPr>
        <w:t>Cotto</w:t>
      </w:r>
      <w:proofErr w:type="spellEnd"/>
      <w:r w:rsidRPr="000F44B4">
        <w:rPr>
          <w:color w:val="000000" w:themeColor="text1"/>
        </w:rPr>
        <w:t>, 2013). Scholars have also posited a methodological critique, such that previous studies have used measures that solely focus on the individual at the expense of recognizing larger systemic factors (</w:t>
      </w:r>
      <w:proofErr w:type="gramStart"/>
      <w:r w:rsidRPr="000F44B4">
        <w:rPr>
          <w:color w:val="000000" w:themeColor="text1"/>
        </w:rPr>
        <w:t>e.g.</w:t>
      </w:r>
      <w:proofErr w:type="gramEnd"/>
      <w:r w:rsidRPr="000F44B4">
        <w:rPr>
          <w:color w:val="000000" w:themeColor="text1"/>
        </w:rPr>
        <w:t xml:space="preserve"> Norris, Friedman, Watson et al., 2002). Additionally, the lack of measures that can capture multiply marginalized individuals’ experiences from an intersectional perspective is another factor absent from this body of work.</w:t>
      </w:r>
    </w:p>
    <w:p w14:paraId="26B394F1" w14:textId="77777777" w:rsidR="002C42F3" w:rsidRPr="000F44B4" w:rsidRDefault="002C42F3" w:rsidP="002C42F3">
      <w:pPr>
        <w:spacing w:line="480" w:lineRule="auto"/>
        <w:rPr>
          <w:color w:val="000000" w:themeColor="text1"/>
        </w:rPr>
      </w:pPr>
      <w:r w:rsidRPr="000F44B4">
        <w:rPr>
          <w:b/>
          <w:color w:val="000000" w:themeColor="text1"/>
        </w:rPr>
        <w:t>Alternative Models of Trauma</w:t>
      </w:r>
    </w:p>
    <w:p w14:paraId="5265B997" w14:textId="77777777" w:rsidR="002C42F3" w:rsidRPr="000F44B4" w:rsidRDefault="002C42F3" w:rsidP="002C42F3">
      <w:pPr>
        <w:spacing w:line="480" w:lineRule="auto"/>
        <w:rPr>
          <w:color w:val="000000" w:themeColor="text1"/>
        </w:rPr>
      </w:pPr>
      <w:r w:rsidRPr="000F44B4">
        <w:rPr>
          <w:color w:val="000000" w:themeColor="text1"/>
        </w:rPr>
        <w:tab/>
        <w:t xml:space="preserve">Several scholars have put forth alternative models of trauma that take a more holistic, systemic approach to understanding traumatic events and how they influence an individual’s mental health and wellbeing. Notably, Carlson (1997), Kira (2001), and Carter (2007) developed models that were more flexible in their classification of a traumatic event, allowing the subjective appraisal of the individual to take precedence. These models move beyond the traditional clinical definition of a single traumatic event in which there was actual or threatened serious bodily harm, death, or sexual violence (criteria from the </w:t>
      </w:r>
      <w:r w:rsidRPr="000F44B4">
        <w:rPr>
          <w:i/>
          <w:color w:val="000000" w:themeColor="text1"/>
        </w:rPr>
        <w:t>Diagnostic and Statistical Manual of Mental Disorders</w:t>
      </w:r>
      <w:r w:rsidRPr="000F44B4">
        <w:rPr>
          <w:color w:val="000000" w:themeColor="text1"/>
        </w:rPr>
        <w:t>).</w:t>
      </w:r>
      <w:r w:rsidRPr="000F44B4">
        <w:rPr>
          <w:i/>
          <w:color w:val="000000" w:themeColor="text1"/>
        </w:rPr>
        <w:t xml:space="preserve"> </w:t>
      </w:r>
      <w:r w:rsidRPr="000F44B4">
        <w:rPr>
          <w:color w:val="000000" w:themeColor="text1"/>
        </w:rPr>
        <w:t>Kira (2001) conceptualizes these experiences in terms of their impacts over the lifespan, and in areas such as attachment, autonomy or identity, interdependence, achievement or self-actualization, and survival. Additionally, Kira (2001) specifically identifies the intergenerational transmission of historical traumas such as slavery and genocide as traumatic events, thereby subverting the clinical definition of trauma as direct, individual exposure.</w:t>
      </w:r>
    </w:p>
    <w:p w14:paraId="238DC01B" w14:textId="77777777" w:rsidR="002C42F3" w:rsidRPr="000F44B4" w:rsidRDefault="002C42F3" w:rsidP="002C42F3">
      <w:pPr>
        <w:spacing w:line="480" w:lineRule="auto"/>
        <w:ind w:firstLine="720"/>
        <w:rPr>
          <w:color w:val="000000" w:themeColor="text1"/>
        </w:rPr>
      </w:pPr>
      <w:r w:rsidRPr="000F44B4">
        <w:rPr>
          <w:color w:val="000000" w:themeColor="text1"/>
        </w:rPr>
        <w:lastRenderedPageBreak/>
        <w:t>Carlson’s (1997) model provides a strong framework for understanding the impact of racism-based traumatic stress due to three core components: 1) a prioritization of the subjective appraisal of the event as stressful or traumatic, 2) an understanding that the unpredictability of racist events contributes to their distressing properties, and 3) an understanding that the subjective appraisal of racist events as being uncontrollable also contributes to distress. These components are important because they transfer power to people of color by prioritizing their subjective experiences and viewing their traumatic stress in context of larger systems of oppression, thereby removing the source of dysfunction from the individual to society at large.</w:t>
      </w:r>
    </w:p>
    <w:p w14:paraId="100F9504" w14:textId="77777777" w:rsidR="002C42F3" w:rsidRPr="000F44B4" w:rsidRDefault="002C42F3" w:rsidP="002C42F3">
      <w:pPr>
        <w:spacing w:line="480" w:lineRule="auto"/>
        <w:ind w:firstLine="720"/>
        <w:rPr>
          <w:color w:val="000000" w:themeColor="text1"/>
        </w:rPr>
      </w:pPr>
      <w:r w:rsidRPr="000F44B4">
        <w:rPr>
          <w:color w:val="000000" w:themeColor="text1"/>
        </w:rPr>
        <w:t xml:space="preserve">Building from this previous research, Carter’s (2007) major contribution conceptualizes racism as a </w:t>
      </w:r>
      <w:r w:rsidRPr="000F44B4">
        <w:rPr>
          <w:i/>
          <w:color w:val="000000" w:themeColor="text1"/>
        </w:rPr>
        <w:t>psychological injury</w:t>
      </w:r>
      <w:r w:rsidRPr="000F44B4">
        <w:rPr>
          <w:color w:val="000000" w:themeColor="text1"/>
        </w:rPr>
        <w:t xml:space="preserve"> that, cumulatively can produce traumatic stress symptoms. One major critique of the literature is that often, there are symptoms of traumatic stress that are measured as outcomes in research on discrimination and mental health but are not conceptualized together as traumatic stress (e.g., somatization, anxiety, and interpersonal sensitivity; Carlson, 1997; Moreau &amp; </w:t>
      </w:r>
      <w:proofErr w:type="spellStart"/>
      <w:r w:rsidRPr="000F44B4">
        <w:rPr>
          <w:color w:val="000000" w:themeColor="text1"/>
        </w:rPr>
        <w:t>Zisook</w:t>
      </w:r>
      <w:proofErr w:type="spellEnd"/>
      <w:r w:rsidRPr="000F44B4">
        <w:rPr>
          <w:color w:val="000000" w:themeColor="text1"/>
        </w:rPr>
        <w:t xml:space="preserve">, 2002). This is in part due to the narrow conceptualization of trauma and traumatic stress, such that only a few key symptoms are considered to be “classic” trauma responses. However, Carter (2007) developed a nonpathological framework for viewing responses to psychological injury of racism. Similar to other models, this framework uses the individual’s subjective appraisal of an event (either emotional or physical pain) as identification of a traumatic event. </w:t>
      </w:r>
    </w:p>
    <w:p w14:paraId="40D47FB0" w14:textId="77777777" w:rsidR="002C42F3" w:rsidRPr="000F44B4" w:rsidRDefault="002C42F3" w:rsidP="002C42F3">
      <w:pPr>
        <w:spacing w:line="480" w:lineRule="auto"/>
        <w:ind w:firstLine="720"/>
        <w:rPr>
          <w:color w:val="000000" w:themeColor="text1"/>
        </w:rPr>
      </w:pPr>
      <w:r w:rsidRPr="000F44B4">
        <w:rPr>
          <w:color w:val="000000" w:themeColor="text1"/>
        </w:rPr>
        <w:t xml:space="preserve">Carter’s (2007) model draws from earlier racism and racism-related stress research in that there are different manifestations of racism (racial harassment, racial discrimination, and discriminatory harassment) which represent interpersonal, institutional, and cultural levels manifestations described by earlier scholars (e.g., Harrell, 2000; J. M. Jones, 1972, 1997). Carter </w:t>
      </w:r>
      <w:r w:rsidRPr="000F44B4">
        <w:rPr>
          <w:color w:val="000000" w:themeColor="text1"/>
        </w:rPr>
        <w:lastRenderedPageBreak/>
        <w:t xml:space="preserve">(2007) includes “symptom clusters” that are broader than the four typically used in clinical diagnosis: </w:t>
      </w:r>
      <w:bookmarkStart w:id="72" w:name="_Toc506902798"/>
      <w:bookmarkStart w:id="73" w:name="_Toc506903526"/>
      <w:bookmarkStart w:id="74" w:name="_Toc506903928"/>
      <w:bookmarkStart w:id="75" w:name="_Toc507004995"/>
      <w:bookmarkStart w:id="76" w:name="_Toc507011320"/>
      <w:bookmarkStart w:id="77" w:name="_Toc507011780"/>
      <w:bookmarkStart w:id="78" w:name="_Toc507012445"/>
      <w:bookmarkStart w:id="79" w:name="_Toc508489562"/>
      <w:bookmarkStart w:id="80" w:name="_Toc508928281"/>
      <w:bookmarkStart w:id="81" w:name="_Toc508932840"/>
      <w:bookmarkStart w:id="82" w:name="_Toc508996974"/>
      <w:bookmarkStart w:id="83" w:name="_Toc509067446"/>
      <w:r w:rsidRPr="000F44B4">
        <w:rPr>
          <w:color w:val="000000" w:themeColor="text1"/>
        </w:rPr>
        <w:t xml:space="preserve">increased vigilance, activism, spiritual coping, flashbacks and nightmares, depression, withdrawal, and more critical signs such as avoidance, intrusion, and arousal (Carter, 2007). Most importantly, Carter (2007) critiqued the hierarchy often assigned to different types of racist incidents (e.g., physical versus verbal assault, overt versus covert), arguing that the severity of an event is determined by an individual’s appraisal of severity; additionally, Carter (2007) recognized the cumulative impacts of relatively “benign” incidents that accumulate over the lifetime. </w:t>
      </w:r>
      <w:bookmarkEnd w:id="72"/>
      <w:bookmarkEnd w:id="73"/>
      <w:bookmarkEnd w:id="74"/>
      <w:bookmarkEnd w:id="75"/>
      <w:bookmarkEnd w:id="76"/>
      <w:bookmarkEnd w:id="77"/>
      <w:bookmarkEnd w:id="78"/>
      <w:bookmarkEnd w:id="79"/>
      <w:bookmarkEnd w:id="80"/>
      <w:bookmarkEnd w:id="81"/>
      <w:bookmarkEnd w:id="82"/>
      <w:bookmarkEnd w:id="83"/>
    </w:p>
    <w:p w14:paraId="3333567C" w14:textId="77777777" w:rsidR="002C42F3" w:rsidRPr="000F44B4" w:rsidRDefault="002C42F3" w:rsidP="002C42F3">
      <w:pPr>
        <w:spacing w:line="480" w:lineRule="auto"/>
        <w:ind w:firstLine="720"/>
        <w:rPr>
          <w:color w:val="000000" w:themeColor="text1"/>
        </w:rPr>
      </w:pPr>
      <w:r w:rsidRPr="000F44B4">
        <w:rPr>
          <w:color w:val="000000" w:themeColor="text1"/>
        </w:rPr>
        <w:t xml:space="preserve">Despite the significance and contribution of these theoretical models, there is a disconnect between theoretical conceptualization and application of these principles in empirical research on the relations between discrimination and traumatic stress. While both racism and sexism literature have highlighted the link between oppression and trauma, there is currently very little attention to the intersectional nature of oppression and how that may manifest as traumatic stress. Very few studies (for exceptions, see Moody &amp; Lewis, 2019; Watson et al., 2016) have examined this specifically for Black women and other women of color. This study seeks to fill this gap in the literature by further exploring the relations between gendered racial microaggressions and traumatic stress symptoms. Beyond exploring the microaggressions-trauma link, this study also seeks to explore variables that may serve as protective or exacerbating factors for Black women. </w:t>
      </w:r>
    </w:p>
    <w:p w14:paraId="53899AD4" w14:textId="6C4351AF" w:rsidR="002C42F3" w:rsidRDefault="002C42F3" w:rsidP="00B04D5E">
      <w:pPr>
        <w:jc w:val="center"/>
        <w:rPr>
          <w:b/>
          <w:bCs/>
        </w:rPr>
      </w:pPr>
      <w:bookmarkStart w:id="84" w:name="_Toc5924924"/>
      <w:r w:rsidRPr="00B04D5E">
        <w:rPr>
          <w:b/>
          <w:bCs/>
        </w:rPr>
        <w:t>Coping</w:t>
      </w:r>
      <w:bookmarkEnd w:id="50"/>
      <w:bookmarkEnd w:id="84"/>
    </w:p>
    <w:p w14:paraId="6DA18E0C" w14:textId="77777777" w:rsidR="00B04D5E" w:rsidRPr="00B04D5E" w:rsidRDefault="00B04D5E" w:rsidP="00B04D5E">
      <w:pPr>
        <w:jc w:val="center"/>
        <w:rPr>
          <w:b/>
          <w:bCs/>
        </w:rPr>
      </w:pPr>
    </w:p>
    <w:p w14:paraId="6105914D" w14:textId="77777777" w:rsidR="002C42F3" w:rsidRPr="000F44B4" w:rsidRDefault="002C42F3" w:rsidP="002C42F3">
      <w:pPr>
        <w:spacing w:line="480" w:lineRule="auto"/>
        <w:rPr>
          <w:color w:val="000000" w:themeColor="text1"/>
        </w:rPr>
      </w:pPr>
      <w:r w:rsidRPr="000F44B4">
        <w:rPr>
          <w:color w:val="000000" w:themeColor="text1"/>
        </w:rPr>
        <w:tab/>
        <w:t xml:space="preserve">The literature on coping with discrimination is largely grounded in Lazarus and Folkman’s (1984) secondary appraisal stage, in which an individual utilizes coping resources after they have appraised a given situation. The chronic nature of discrimination makes it a </w:t>
      </w:r>
      <w:r w:rsidRPr="000F44B4">
        <w:rPr>
          <w:color w:val="000000" w:themeColor="text1"/>
        </w:rPr>
        <w:lastRenderedPageBreak/>
        <w:t xml:space="preserve">unique stressor compared to more traditional types of stressful or traumatic events. Moreover, discrimination can be particularly stressful because it targets not only the individual, but a group that the individual belongs to (Miller &amp; Kaiser, 2001). In other words, both a person’s individual and collective identity are being threatened, which can cause experiences of racism to be particularly stressful for those who are targeted. </w:t>
      </w:r>
    </w:p>
    <w:p w14:paraId="2DA43275" w14:textId="77777777" w:rsidR="002C42F3" w:rsidRPr="000F44B4" w:rsidRDefault="002C42F3" w:rsidP="002C42F3">
      <w:pPr>
        <w:spacing w:line="480" w:lineRule="auto"/>
        <w:rPr>
          <w:color w:val="000000" w:themeColor="text1"/>
        </w:rPr>
      </w:pPr>
      <w:r w:rsidRPr="000F44B4">
        <w:rPr>
          <w:color w:val="000000" w:themeColor="text1"/>
        </w:rPr>
        <w:tab/>
        <w:t>Coping strategies have historically been described as: active or problem-focused coping (i.e., taking efforts to address the problem directly), passive or avoidant coping (i.e., disengaging from the problem, avoiding addressing it, and emotion-focused coping (i.e., taking efforts to manage one’s emotional distress)</w:t>
      </w:r>
      <w:r>
        <w:rPr>
          <w:color w:val="000000" w:themeColor="text1"/>
        </w:rPr>
        <w:t>; however, it is always important to consider contextual factors of a given situation</w:t>
      </w:r>
      <w:r w:rsidRPr="000F44B4">
        <w:rPr>
          <w:color w:val="000000" w:themeColor="text1"/>
        </w:rPr>
        <w:t>. Folkman and Lazarus’ (198</w:t>
      </w:r>
      <w:r>
        <w:rPr>
          <w:color w:val="000000" w:themeColor="text1"/>
        </w:rPr>
        <w:t>8</w:t>
      </w:r>
      <w:r w:rsidRPr="000F44B4">
        <w:rPr>
          <w:color w:val="000000" w:themeColor="text1"/>
        </w:rPr>
        <w:t xml:space="preserve">) revised version of the Ways of Coping Checklist contained eight types of coping strategies: confrontive coping (i.e., directly addressing the problem), distancing, self-controlling, seeking social support, accepting responsibility, escape-avoidance, planful problem-solving, and positive reappraisal. Carver, </w:t>
      </w:r>
      <w:proofErr w:type="spellStart"/>
      <w:r w:rsidRPr="000F44B4">
        <w:rPr>
          <w:color w:val="000000" w:themeColor="text1"/>
        </w:rPr>
        <w:t>Scheier</w:t>
      </w:r>
      <w:proofErr w:type="spellEnd"/>
      <w:r w:rsidRPr="000F44B4">
        <w:rPr>
          <w:color w:val="000000" w:themeColor="text1"/>
        </w:rPr>
        <w:t>, and Weintraub (1989) identified 13 common clusters of coping responses in the development of the COPE Inventory. These clusters include avoidant, problem- and emotion-focused coping strategies such as seeking social support, venting one’s emotions, turning to religion and spirituality, drug and alcohol use, denial, disengagement, and positive reappraisal. Many of these clusters identified by Carver and colleagues (1989) can be mapped onto Folkman and Lazarus’ (198</w:t>
      </w:r>
      <w:r>
        <w:rPr>
          <w:color w:val="000000" w:themeColor="text1"/>
        </w:rPr>
        <w:t>8</w:t>
      </w:r>
      <w:r w:rsidRPr="000F44B4">
        <w:rPr>
          <w:color w:val="000000" w:themeColor="text1"/>
        </w:rPr>
        <w:t>) conceptualization of coping strategies.</w:t>
      </w:r>
    </w:p>
    <w:p w14:paraId="0F30732C" w14:textId="77777777" w:rsidR="002C42F3" w:rsidRPr="000F44B4" w:rsidRDefault="002C42F3" w:rsidP="002C42F3">
      <w:pPr>
        <w:spacing w:line="480" w:lineRule="auto"/>
        <w:rPr>
          <w:color w:val="000000" w:themeColor="text1"/>
        </w:rPr>
      </w:pPr>
      <w:r w:rsidRPr="000F44B4">
        <w:rPr>
          <w:color w:val="000000" w:themeColor="text1"/>
        </w:rPr>
        <w:tab/>
        <w:t>Within Clark and colleagues’ (1999) biopsychosocial model of perceived racism, coping is conceptualized as a partial mediator of the relations between appraisal of a racist event and stress responses. Empirical evidence indicates that African Americans may tend to use different coping st</w:t>
      </w:r>
      <w:r>
        <w:rPr>
          <w:color w:val="000000" w:themeColor="text1"/>
        </w:rPr>
        <w:t>rategies</w:t>
      </w:r>
      <w:r w:rsidRPr="000F44B4">
        <w:rPr>
          <w:color w:val="000000" w:themeColor="text1"/>
        </w:rPr>
        <w:t xml:space="preserve"> for racism-related stress than for general life stress (T. L. Brown et al., 2011; </w:t>
      </w:r>
      <w:r w:rsidRPr="000F44B4">
        <w:rPr>
          <w:color w:val="000000" w:themeColor="text1"/>
        </w:rPr>
        <w:lastRenderedPageBreak/>
        <w:t xml:space="preserve">Hoggard et al., 2012). Quantitative and qualitative studies show that African American women cope with experiences of gendered racism using a unique combination of coping and resistance strategies such as religious coping, social and racial community support, direct challenging (i.e., standing up for oneself), denial, desensitization and escape, harnessing self-esteem and self-worth, and maintaining a positive attitude (Lewis et al., 2013; Shorter-Gooden, 2004; Utsey, </w:t>
      </w:r>
      <w:proofErr w:type="spellStart"/>
      <w:r w:rsidRPr="000F44B4">
        <w:rPr>
          <w:color w:val="000000" w:themeColor="text1"/>
        </w:rPr>
        <w:t>Ponterotto</w:t>
      </w:r>
      <w:proofErr w:type="spellEnd"/>
      <w:r w:rsidRPr="000F44B4">
        <w:rPr>
          <w:color w:val="000000" w:themeColor="text1"/>
        </w:rPr>
        <w:t xml:space="preserve">, et al., 2000; Ward et al., 2009; Ward &amp; Heidrich, 2009). Empirical evidence supports a partial mediating effect of cognitive-emotional coping (Thomas et al., 2008), negative religious coping </w:t>
      </w:r>
      <w:r w:rsidRPr="000F44B4">
        <w:rPr>
          <w:noProof/>
          <w:color w:val="000000" w:themeColor="text1"/>
        </w:rPr>
        <w:t>(Szymanski &amp; Obiri, 2011)</w:t>
      </w:r>
      <w:r w:rsidRPr="000F44B4">
        <w:rPr>
          <w:color w:val="000000" w:themeColor="text1"/>
        </w:rPr>
        <w:t xml:space="preserve">, and detachment and internalization (self-blame) </w:t>
      </w:r>
      <w:r w:rsidRPr="000F44B4">
        <w:rPr>
          <w:noProof/>
          <w:color w:val="000000" w:themeColor="text1"/>
        </w:rPr>
        <w:t>(Szymanski &amp; Lewis, 2016)</w:t>
      </w:r>
      <w:r w:rsidRPr="000F44B4">
        <w:rPr>
          <w:color w:val="000000" w:themeColor="text1"/>
        </w:rPr>
        <w:t xml:space="preserve"> in the relations between gendered racism and psychological distress for African American women. </w:t>
      </w:r>
      <w:r>
        <w:rPr>
          <w:color w:val="000000" w:themeColor="text1"/>
        </w:rPr>
        <w:t>In other words, perceived discrimination is both directly and indirectly (via these coping strategies) related to negative mental health outcomes.</w:t>
      </w:r>
    </w:p>
    <w:p w14:paraId="50BF0918" w14:textId="2B56A59E" w:rsidR="002C42F3" w:rsidRDefault="002C42F3" w:rsidP="002C42F3">
      <w:pPr>
        <w:spacing w:line="480" w:lineRule="auto"/>
        <w:ind w:firstLine="720"/>
        <w:rPr>
          <w:color w:val="000000" w:themeColor="text1"/>
        </w:rPr>
      </w:pPr>
      <w:r w:rsidRPr="000F44B4">
        <w:rPr>
          <w:color w:val="000000" w:themeColor="text1"/>
        </w:rPr>
        <w:t xml:space="preserve">Lazarus and Folkman (1984) argued for the need for specificity in coping research, noting that particular coping responses that an individual may engage in depends on the specifics of the stressor. Empirical evidence of coping among African Americans highlights the importance of greater nuance and specificity in our understanding. Wei and colleagues (2010) identified five domains of racial discrimination coping among a sample of people of color: Education/Advocacy, Resistance, Internalization, Drug and Alcohol Use, and Detachment. Wei and colleagues’ (2010) Coping with Discrimination Scale (CDS) has been used with diverse samples of people of color to explore the ways in which they cope with racism (e.g., </w:t>
      </w:r>
      <w:r w:rsidRPr="000F44B4">
        <w:rPr>
          <w:noProof/>
          <w:color w:val="000000" w:themeColor="text1"/>
        </w:rPr>
        <w:t>Carr, Szymanski, Taha, West, &amp; Kaslow, 2014; Szymanski, Dunn, &amp; Ikizler, 2014; Wei, Heppner, Ku, &amp; Liao, 2010)</w:t>
      </w:r>
      <w:r w:rsidRPr="000F44B4">
        <w:rPr>
          <w:color w:val="000000" w:themeColor="text1"/>
        </w:rPr>
        <w:t xml:space="preserve">. This study will use the CDS scale to explore the mediating role of coping strategies in the relations between gendered racial microaggressions and traumatic stress for African American women. The next few sections highlight two potential variables that might </w:t>
      </w:r>
      <w:r w:rsidRPr="000F44B4">
        <w:rPr>
          <w:color w:val="000000" w:themeColor="text1"/>
        </w:rPr>
        <w:lastRenderedPageBreak/>
        <w:t xml:space="preserve">moderate the mediational pathway between gendered racial microaggressions, coping, and traumatic stress: </w:t>
      </w:r>
      <w:r w:rsidR="00266364">
        <w:rPr>
          <w:color w:val="000000" w:themeColor="text1"/>
        </w:rPr>
        <w:t>womanist attitudes</w:t>
      </w:r>
      <w:r w:rsidRPr="000F44B4">
        <w:rPr>
          <w:color w:val="000000" w:themeColor="text1"/>
        </w:rPr>
        <w:t xml:space="preserve"> and the Strong Black woman schema. </w:t>
      </w:r>
    </w:p>
    <w:p w14:paraId="05376067" w14:textId="7FEEDE97" w:rsidR="005070A5" w:rsidRPr="00E9507E" w:rsidRDefault="00E9507E" w:rsidP="00E9507E">
      <w:pPr>
        <w:spacing w:line="480" w:lineRule="auto"/>
        <w:jc w:val="center"/>
        <w:rPr>
          <w:b/>
          <w:bCs/>
          <w:color w:val="000000" w:themeColor="text1"/>
        </w:rPr>
      </w:pPr>
      <w:r>
        <w:rPr>
          <w:b/>
          <w:bCs/>
          <w:color w:val="000000" w:themeColor="text1"/>
        </w:rPr>
        <w:t>Black Women’s Gendered Racial Identity</w:t>
      </w:r>
    </w:p>
    <w:p w14:paraId="4BCCBAB4" w14:textId="1608FAE5" w:rsidR="002C42F3" w:rsidRDefault="002C42F3" w:rsidP="00E9507E">
      <w:pPr>
        <w:rPr>
          <w:b/>
          <w:bCs/>
        </w:rPr>
      </w:pPr>
      <w:bookmarkStart w:id="85" w:name="_Toc5833136"/>
      <w:bookmarkStart w:id="86" w:name="_Toc5924925"/>
      <w:r w:rsidRPr="002C42F3">
        <w:rPr>
          <w:b/>
          <w:bCs/>
        </w:rPr>
        <w:t xml:space="preserve">Womanist </w:t>
      </w:r>
      <w:bookmarkEnd w:id="85"/>
      <w:bookmarkEnd w:id="86"/>
      <w:r w:rsidR="00266364">
        <w:rPr>
          <w:b/>
          <w:bCs/>
        </w:rPr>
        <w:t>Attitudes</w:t>
      </w:r>
    </w:p>
    <w:p w14:paraId="7D072872" w14:textId="77777777" w:rsidR="00571AEF" w:rsidRPr="002C42F3" w:rsidRDefault="00571AEF" w:rsidP="002C42F3">
      <w:pPr>
        <w:jc w:val="center"/>
        <w:rPr>
          <w:b/>
          <w:bCs/>
        </w:rPr>
      </w:pPr>
    </w:p>
    <w:p w14:paraId="08237531" w14:textId="77777777" w:rsidR="002C42F3" w:rsidRPr="000F44B4" w:rsidRDefault="002C42F3" w:rsidP="002C42F3">
      <w:pPr>
        <w:spacing w:line="480" w:lineRule="auto"/>
        <w:ind w:firstLine="720"/>
        <w:rPr>
          <w:color w:val="000000" w:themeColor="text1"/>
        </w:rPr>
      </w:pPr>
      <w:r w:rsidRPr="000F44B4">
        <w:rPr>
          <w:color w:val="000000" w:themeColor="text1"/>
        </w:rPr>
        <w:t xml:space="preserve">Feminist identity attitudes encapsulate an individual’s awareness and understanding of gender oppression in society. Within the literature, several main subgroups of feminist thought have been identified: liberal (a belief that cisgender men and women are inherently the same and that social policy is the vehicle for social change), radical (gender oppression is seen as the “first,” most widespread and deeply rooted oppression upon which other oppressions were modeled after), socialist (class, race, and gender oppression are viewed as equally contributing and inseparable), cultural (places an emphasis on “masculine” versus “feminine” cultural values that can be held by a person of any gender), and women of color feminism (termed </w:t>
      </w:r>
      <w:r w:rsidRPr="000F44B4">
        <w:rPr>
          <w:i/>
          <w:color w:val="000000" w:themeColor="text1"/>
        </w:rPr>
        <w:t>womanism</w:t>
      </w:r>
      <w:r w:rsidRPr="000F44B4">
        <w:rPr>
          <w:color w:val="000000" w:themeColor="text1"/>
        </w:rPr>
        <w:t xml:space="preserve"> by Walker (1983); views oppression from an intersectional framework, noting unique experiences of oppression of women of color along race, gender, and class lines) (Bart, 1991; J. Donovan, 1985; Jaggar &amp; Rothenberg, 1993; </w:t>
      </w:r>
      <w:proofErr w:type="spellStart"/>
      <w:r w:rsidRPr="000F44B4">
        <w:rPr>
          <w:color w:val="000000" w:themeColor="text1"/>
        </w:rPr>
        <w:t>Walby</w:t>
      </w:r>
      <w:proofErr w:type="spellEnd"/>
      <w:r w:rsidRPr="000F44B4">
        <w:rPr>
          <w:color w:val="000000" w:themeColor="text1"/>
        </w:rPr>
        <w:t>, 1990; Walker, 1983). Feminist scholars have explored feminist identity and feminist attitudes as a possible protective factor in the relations between perceived sexism and negative psychological outcomes.</w:t>
      </w:r>
    </w:p>
    <w:p w14:paraId="53539E8F" w14:textId="77777777" w:rsidR="002C42F3" w:rsidRPr="000F44B4" w:rsidRDefault="002C42F3" w:rsidP="002C42F3">
      <w:pPr>
        <w:spacing w:line="480" w:lineRule="auto"/>
        <w:rPr>
          <w:color w:val="000000" w:themeColor="text1"/>
        </w:rPr>
      </w:pPr>
      <w:r w:rsidRPr="000F44B4">
        <w:rPr>
          <w:color w:val="000000" w:themeColor="text1"/>
        </w:rPr>
        <w:tab/>
        <w:t xml:space="preserve">There are many different ways scholars have conceptualized womanist identity and attitudes within empirical research. In conceptualizing feminist attitudes, Henley, Meng, O’Brien, McCarthy, and </w:t>
      </w:r>
      <w:proofErr w:type="spellStart"/>
      <w:r w:rsidRPr="000F44B4">
        <w:rPr>
          <w:color w:val="000000" w:themeColor="text1"/>
        </w:rPr>
        <w:t>Sockloskie</w:t>
      </w:r>
      <w:proofErr w:type="spellEnd"/>
      <w:r w:rsidRPr="000F44B4">
        <w:rPr>
          <w:color w:val="000000" w:themeColor="text1"/>
        </w:rPr>
        <w:t xml:space="preserve"> (1998) developed the Feminist Perspectives Scale (FPS) using samples of men and women. The FPS includes seven subscales: conservative perspective, liberal feminist perspective, radical feminist perspective, socialist feminist perspective, cultural feminist perspective, women of color perspective, and </w:t>
      </w:r>
      <w:proofErr w:type="spellStart"/>
      <w:r w:rsidRPr="000F44B4">
        <w:rPr>
          <w:color w:val="000000" w:themeColor="text1"/>
        </w:rPr>
        <w:t>fembehave</w:t>
      </w:r>
      <w:proofErr w:type="spellEnd"/>
      <w:r w:rsidRPr="000F44B4">
        <w:rPr>
          <w:color w:val="000000" w:themeColor="text1"/>
        </w:rPr>
        <w:t xml:space="preserve"> (a measure of both intentional </w:t>
      </w:r>
      <w:r w:rsidRPr="000F44B4">
        <w:rPr>
          <w:color w:val="000000" w:themeColor="text1"/>
        </w:rPr>
        <w:lastRenderedPageBreak/>
        <w:t xml:space="preserve">and unintentional behavior) subscale (Henley et al., 1998). The Womanist Identity Attitudes Scale (WIAS; </w:t>
      </w:r>
      <w:proofErr w:type="spellStart"/>
      <w:r w:rsidRPr="000F44B4">
        <w:rPr>
          <w:color w:val="000000" w:themeColor="text1"/>
        </w:rPr>
        <w:t>Ossana</w:t>
      </w:r>
      <w:proofErr w:type="spellEnd"/>
      <w:r w:rsidRPr="000F44B4">
        <w:rPr>
          <w:color w:val="000000" w:themeColor="text1"/>
        </w:rPr>
        <w:t xml:space="preserve">, 1986; </w:t>
      </w:r>
      <w:proofErr w:type="spellStart"/>
      <w:r w:rsidRPr="000F44B4">
        <w:rPr>
          <w:color w:val="000000" w:themeColor="text1"/>
        </w:rPr>
        <w:t>Ossana</w:t>
      </w:r>
      <w:proofErr w:type="spellEnd"/>
      <w:r w:rsidRPr="000F44B4">
        <w:rPr>
          <w:color w:val="000000" w:themeColor="text1"/>
        </w:rPr>
        <w:t xml:space="preserve"> et al., 1992) was developed to operationalize womanist identity as well. However, later research on the validity of the WIAS’ factor structure raised questions about the validity of the scale </w:t>
      </w:r>
      <w:r w:rsidRPr="000F44B4">
        <w:rPr>
          <w:noProof/>
          <w:color w:val="000000" w:themeColor="text1"/>
        </w:rPr>
        <w:t>(Moradi, Yoder, &amp; Berendsen, 2004)</w:t>
      </w:r>
      <w:r w:rsidRPr="000F44B4">
        <w:rPr>
          <w:color w:val="000000" w:themeColor="text1"/>
        </w:rPr>
        <w:t>. Nonetheless, these scales have contributed to the literature by attempting to operationalize feminist and womanist identity to be used in quantitative research.</w:t>
      </w:r>
    </w:p>
    <w:p w14:paraId="49F6B1E9" w14:textId="4CCE5BFE" w:rsidR="002C42F3" w:rsidRPr="000F44B4" w:rsidRDefault="002C42F3" w:rsidP="002C42F3">
      <w:pPr>
        <w:spacing w:line="480" w:lineRule="auto"/>
        <w:ind w:firstLine="720"/>
        <w:rPr>
          <w:color w:val="000000" w:themeColor="text1"/>
        </w:rPr>
      </w:pPr>
      <w:r w:rsidRPr="000F44B4">
        <w:rPr>
          <w:color w:val="000000" w:themeColor="text1"/>
        </w:rPr>
        <w:t xml:space="preserve">The women of color perspective subscale of the FPS </w:t>
      </w:r>
      <w:proofErr w:type="gramStart"/>
      <w:r w:rsidRPr="000F44B4">
        <w:rPr>
          <w:color w:val="000000" w:themeColor="text1"/>
        </w:rPr>
        <w:t>is</w:t>
      </w:r>
      <w:proofErr w:type="gramEnd"/>
      <w:r w:rsidRPr="000F44B4">
        <w:rPr>
          <w:color w:val="000000" w:themeColor="text1"/>
        </w:rPr>
        <w:t xml:space="preserve"> </w:t>
      </w:r>
      <w:r w:rsidR="00C22EDA">
        <w:rPr>
          <w:color w:val="000000" w:themeColor="text1"/>
        </w:rPr>
        <w:t xml:space="preserve">the </w:t>
      </w:r>
      <w:r w:rsidRPr="000F44B4">
        <w:rPr>
          <w:color w:val="000000" w:themeColor="text1"/>
        </w:rPr>
        <w:t>most widely used in research exploring womanist identity</w:t>
      </w:r>
      <w:r w:rsidR="00DC1BF5">
        <w:rPr>
          <w:color w:val="000000" w:themeColor="text1"/>
        </w:rPr>
        <w:t xml:space="preserve"> attitudes</w:t>
      </w:r>
      <w:r w:rsidRPr="000F44B4">
        <w:rPr>
          <w:color w:val="000000" w:themeColor="text1"/>
        </w:rPr>
        <w:t xml:space="preserve"> as a buffer, and empirical evidence supports a buffering effect for a range of outcomes ranging from mental health to job satisfaction, such that there is a weaker, if not nonexistent relation between multiple oppression experiences and these outcomes (Chadwick &amp; DeBlaere, 2019; DeBlaere &amp; Bertsch, 2013; Velez et al., 2018). These findings indicate that promoting greater contextualization of women of color’s experiences with interlocking systems of oppressions can be a way to combat the deleterious effects of gendered racism. </w:t>
      </w:r>
    </w:p>
    <w:p w14:paraId="181408F2" w14:textId="3ACECF76" w:rsidR="002C42F3" w:rsidRDefault="002C42F3" w:rsidP="002C42F3">
      <w:pPr>
        <w:spacing w:line="480" w:lineRule="auto"/>
        <w:ind w:firstLine="720"/>
        <w:rPr>
          <w:color w:val="000000" w:themeColor="text1"/>
        </w:rPr>
      </w:pPr>
      <w:r w:rsidRPr="000F44B4">
        <w:rPr>
          <w:color w:val="000000" w:themeColor="text1"/>
        </w:rPr>
        <w:t>Although there are empirical studies that have explored womanist identity</w:t>
      </w:r>
      <w:r w:rsidR="00CB79D7">
        <w:rPr>
          <w:color w:val="000000" w:themeColor="text1"/>
        </w:rPr>
        <w:t xml:space="preserve"> attitudes</w:t>
      </w:r>
      <w:r w:rsidRPr="000F44B4">
        <w:rPr>
          <w:color w:val="000000" w:themeColor="text1"/>
        </w:rPr>
        <w:t xml:space="preserve"> as a buffer, there is still a dearth of research in this area, especially as it relates to African American women. Additionally, though the FPS is not a measure that was developed solely using samples of African American women or women of color, the items of the FPS represent an understanding of the ways in which other systems of oppression (e.g., racism) interact with sexism for women of color. Therefore, this study will use this subscale to explore womanist identity as a moderator of the coping-mediated association between gendered racial microaggressions and traumatic stress. </w:t>
      </w:r>
    </w:p>
    <w:p w14:paraId="2AF9ADD9" w14:textId="77777777" w:rsidR="00EF0095" w:rsidRPr="000F44B4" w:rsidRDefault="00EF0095" w:rsidP="002C42F3">
      <w:pPr>
        <w:spacing w:line="480" w:lineRule="auto"/>
        <w:ind w:firstLine="720"/>
        <w:rPr>
          <w:color w:val="000000" w:themeColor="text1"/>
        </w:rPr>
      </w:pPr>
    </w:p>
    <w:p w14:paraId="53A7E276" w14:textId="403A75B2" w:rsidR="002C42F3" w:rsidRDefault="002C42F3" w:rsidP="00903FD7">
      <w:pPr>
        <w:rPr>
          <w:b/>
          <w:bCs/>
        </w:rPr>
      </w:pPr>
      <w:bookmarkStart w:id="87" w:name="_Toc5833137"/>
      <w:bookmarkStart w:id="88" w:name="_Toc5924926"/>
      <w:r w:rsidRPr="0055147D">
        <w:rPr>
          <w:b/>
          <w:bCs/>
        </w:rPr>
        <w:lastRenderedPageBreak/>
        <w:t>The “Strong Black Woman” Schema</w:t>
      </w:r>
      <w:bookmarkEnd w:id="87"/>
      <w:bookmarkEnd w:id="88"/>
    </w:p>
    <w:p w14:paraId="1DC1F812" w14:textId="77777777" w:rsidR="0055147D" w:rsidRPr="0055147D" w:rsidRDefault="0055147D" w:rsidP="0055147D">
      <w:pPr>
        <w:rPr>
          <w:b/>
          <w:bCs/>
        </w:rPr>
      </w:pPr>
    </w:p>
    <w:p w14:paraId="6AA7ABB2" w14:textId="77777777" w:rsidR="002C42F3" w:rsidRPr="000F44B4" w:rsidRDefault="002C42F3" w:rsidP="002C42F3">
      <w:pPr>
        <w:spacing w:line="480" w:lineRule="auto"/>
        <w:ind w:firstLine="720"/>
        <w:rPr>
          <w:color w:val="000000" w:themeColor="text1"/>
        </w:rPr>
      </w:pPr>
      <w:r w:rsidRPr="000F44B4">
        <w:rPr>
          <w:color w:val="000000" w:themeColor="text1"/>
        </w:rPr>
        <w:t xml:space="preserve">There are several predominant caricatures of Black womanhood within American society: </w:t>
      </w:r>
      <w:r w:rsidRPr="000F44B4">
        <w:rPr>
          <w:i/>
          <w:color w:val="000000" w:themeColor="text1"/>
        </w:rPr>
        <w:t xml:space="preserve">Superwoman </w:t>
      </w:r>
      <w:r w:rsidRPr="000F44B4">
        <w:rPr>
          <w:color w:val="000000" w:themeColor="text1"/>
        </w:rPr>
        <w:t xml:space="preserve">(able to handle multiple problems at once, including others’ issues, with little to no help), </w:t>
      </w:r>
      <w:r w:rsidRPr="000F44B4">
        <w:rPr>
          <w:i/>
          <w:color w:val="000000" w:themeColor="text1"/>
        </w:rPr>
        <w:t>Mammy</w:t>
      </w:r>
      <w:r w:rsidRPr="000F44B4">
        <w:rPr>
          <w:color w:val="000000" w:themeColor="text1"/>
        </w:rPr>
        <w:t xml:space="preserve"> (a subservient, matronly woman who takes care of others to her own detriment), </w:t>
      </w:r>
      <w:r w:rsidRPr="000F44B4">
        <w:rPr>
          <w:i/>
          <w:color w:val="000000" w:themeColor="text1"/>
        </w:rPr>
        <w:t xml:space="preserve">Sapphire </w:t>
      </w:r>
      <w:r w:rsidRPr="000F44B4">
        <w:rPr>
          <w:color w:val="000000" w:themeColor="text1"/>
        </w:rPr>
        <w:t xml:space="preserve">(aggressive, emasculating, hostile, angry), and </w:t>
      </w:r>
      <w:r w:rsidRPr="000F44B4">
        <w:rPr>
          <w:i/>
          <w:color w:val="000000" w:themeColor="text1"/>
        </w:rPr>
        <w:t>Jezebel</w:t>
      </w:r>
      <w:r w:rsidRPr="000F44B4">
        <w:rPr>
          <w:color w:val="000000" w:themeColor="text1"/>
        </w:rPr>
        <w:t xml:space="preserve"> (sexually aggressive, promiscuous, </w:t>
      </w:r>
      <w:r>
        <w:rPr>
          <w:color w:val="000000" w:themeColor="text1"/>
        </w:rPr>
        <w:t>and hypersexual</w:t>
      </w:r>
      <w:r w:rsidRPr="000F44B4">
        <w:rPr>
          <w:color w:val="000000" w:themeColor="text1"/>
        </w:rPr>
        <w:t xml:space="preserve">) </w:t>
      </w:r>
      <w:r w:rsidRPr="000F44B4">
        <w:rPr>
          <w:noProof/>
          <w:color w:val="000000" w:themeColor="text1"/>
        </w:rPr>
        <w:t>(Abdullah, 1998; Bell, 1992; Greene, 1994; C. Jones &amp; Shorter-Gooden, 2003; McNair, 1992; Mitchell &amp; Herring, 1998; C. M. West, 1995)</w:t>
      </w:r>
      <w:r w:rsidRPr="000F44B4">
        <w:rPr>
          <w:color w:val="000000" w:themeColor="text1"/>
        </w:rPr>
        <w:t xml:space="preserve">. The Mammy and Superwoman caricatures are especially relevant to Black women and coping, as they describe expectations that Black women are emotionally strong enough to handle issues on their own while still managing other areas of their life. This coincides with African American </w:t>
      </w:r>
      <w:proofErr w:type="gramStart"/>
      <w:r w:rsidRPr="000F44B4">
        <w:rPr>
          <w:color w:val="000000" w:themeColor="text1"/>
        </w:rPr>
        <w:t>women’s</w:t>
      </w:r>
      <w:proofErr w:type="gramEnd"/>
      <w:r w:rsidRPr="000F44B4">
        <w:rPr>
          <w:color w:val="000000" w:themeColor="text1"/>
        </w:rPr>
        <w:t xml:space="preserve"> gendered racial socialization process, which includes being socialized to appear strong, resilient, and self-sufficient, even if that is not a reflection of how one feels internally </w:t>
      </w:r>
      <w:r w:rsidRPr="000F44B4">
        <w:rPr>
          <w:noProof/>
          <w:color w:val="000000" w:themeColor="text1"/>
        </w:rPr>
        <w:t>(Shorter-Gooden &amp; Jackson, 2000)</w:t>
      </w:r>
      <w:r w:rsidRPr="000F44B4">
        <w:rPr>
          <w:color w:val="000000" w:themeColor="text1"/>
        </w:rPr>
        <w:t xml:space="preserve">. Moreover, Black women are viewed by others as being unaffected by hardships and able to withstand great burden </w:t>
      </w:r>
      <w:r w:rsidRPr="000F44B4">
        <w:rPr>
          <w:noProof/>
          <w:color w:val="000000" w:themeColor="text1"/>
        </w:rPr>
        <w:t>(C. Jones &amp; Shorter-Gooden, 2003)</w:t>
      </w:r>
      <w:r w:rsidRPr="000F44B4">
        <w:rPr>
          <w:color w:val="000000" w:themeColor="text1"/>
        </w:rPr>
        <w:t xml:space="preserve">. </w:t>
      </w:r>
    </w:p>
    <w:p w14:paraId="3D72BBE8" w14:textId="4E38BB85" w:rsidR="002C42F3" w:rsidRPr="000F44B4" w:rsidRDefault="002C42F3" w:rsidP="002C42F3">
      <w:pPr>
        <w:spacing w:line="480" w:lineRule="auto"/>
        <w:ind w:firstLine="720"/>
        <w:rPr>
          <w:color w:val="000000" w:themeColor="text1"/>
        </w:rPr>
      </w:pPr>
      <w:r w:rsidRPr="000F44B4">
        <w:rPr>
          <w:color w:val="000000" w:themeColor="text1"/>
        </w:rPr>
        <w:t xml:space="preserve">Qualitative studies have explored Black women’s positive appraisal of the “Superwoman” or “Strong Black Woman,” such that Black women view strength as an important component of their identity (Abrams et al., 2014; C. Jones &amp; Shorter-Gooden, 2003; N. N. Watson &amp; Hunter, 2016; L. M. West et al., 2016). Traits Black women have identified as being important to what it means to be a Black woman include being hardworking, caring, possessing multiple forms of strength, asserting and strong, possessing pride, and embracing religion and spirituality </w:t>
      </w:r>
      <w:r w:rsidRPr="000F44B4">
        <w:rPr>
          <w:noProof/>
          <w:color w:val="000000" w:themeColor="text1"/>
        </w:rPr>
        <w:t>(Abrams et al., 2014; L. M. West et al., 2016)</w:t>
      </w:r>
      <w:r w:rsidRPr="000F44B4">
        <w:rPr>
          <w:color w:val="000000" w:themeColor="text1"/>
        </w:rPr>
        <w:t>, Additionally, Black women have identified beneficial aspects of being a Strong Black Woman, including preservation of self and family, being feminine while rejecting traditional (</w:t>
      </w:r>
      <w:r w:rsidR="004D4B4F">
        <w:rPr>
          <w:color w:val="000000" w:themeColor="text1"/>
        </w:rPr>
        <w:t>white</w:t>
      </w:r>
      <w:r w:rsidRPr="000F44B4">
        <w:rPr>
          <w:color w:val="000000" w:themeColor="text1"/>
        </w:rPr>
        <w:t xml:space="preserve">) femininity, and a sense of self-efficacy </w:t>
      </w:r>
      <w:r w:rsidRPr="000F44B4">
        <w:rPr>
          <w:color w:val="000000" w:themeColor="text1"/>
        </w:rPr>
        <w:lastRenderedPageBreak/>
        <w:t>(Abrams et al., 2014; N. N. Watson &amp; Hunter, 2016; Woods-Giscombé, 2010). However, while these aspects are positive, the Strong Black Woman schema can be detrimental to Black women’s mental health and self-concept.</w:t>
      </w:r>
    </w:p>
    <w:p w14:paraId="759F90DD" w14:textId="25312C1C" w:rsidR="002C42F3" w:rsidRPr="000F44B4" w:rsidRDefault="002C42F3" w:rsidP="002C42F3">
      <w:pPr>
        <w:spacing w:line="480" w:lineRule="auto"/>
        <w:ind w:firstLine="720"/>
        <w:rPr>
          <w:color w:val="000000" w:themeColor="text1"/>
        </w:rPr>
      </w:pPr>
      <w:r w:rsidRPr="000F44B4">
        <w:rPr>
          <w:color w:val="000000" w:themeColor="text1"/>
        </w:rPr>
        <w:t xml:space="preserve">Qualitative studies have also explored Black women’s understanding of the negative effects of the Strong Black Woman schema. Black women have identified negative effects such as relationship strain (due to unequal burden), stress, depression, and other negative psychological health outcomes </w:t>
      </w:r>
      <w:r w:rsidRPr="000F44B4">
        <w:rPr>
          <w:noProof/>
          <w:color w:val="000000" w:themeColor="text1"/>
        </w:rPr>
        <w:t>(Abrams et al., 2014; N. N. Watson &amp; Hunter, 2016; L. M. West et al., 2016)</w:t>
      </w:r>
      <w:r w:rsidRPr="000F44B4">
        <w:rPr>
          <w:color w:val="000000" w:themeColor="text1"/>
        </w:rPr>
        <w:t xml:space="preserve">. Black women in N. N. Watson and Hunter’s (2016) study identified three key conflicting aspects of the Strong Black Woman schema: 1) that Black women should be mentally tough, but not utilize coping strategies that can maintain mental wellness (e.g., going to counseling or show emotions to others), 2) that struggle is sometimes necessary in order to become a Strong Black Woman (e.g., personal strength develops from learning to cope with gendered racism), and 3) adhere to gender norms of being caretakers while simultaneously rejecting </w:t>
      </w:r>
      <w:r w:rsidR="004D4B4F">
        <w:rPr>
          <w:color w:val="000000" w:themeColor="text1"/>
        </w:rPr>
        <w:t>white</w:t>
      </w:r>
      <w:r w:rsidRPr="000F44B4">
        <w:rPr>
          <w:color w:val="000000" w:themeColor="text1"/>
        </w:rPr>
        <w:t xml:space="preserve"> hegemonic femininity (e.g., emphasizing being independent and strong). McNair (1992) explored themes unique to Black women’s experiences, noting that women who internalize these beliefs of complete self-sufficiency may have difficulty seeking help due to these stereotypes and expectations of others. In L. M. West and colleagues’ (2016) study, Black women reported a dual awareness of the expectations of being strong while holding negative views of engaging in certain help-seeking behaviors that could improve their personal strength. These studies highlight the complexities of the Strong Black Woman schema, emphasizing the tension between positive appraisal and self-identification with its negative psychological effects.</w:t>
      </w:r>
    </w:p>
    <w:p w14:paraId="05856979" w14:textId="77777777" w:rsidR="002C42F3" w:rsidRPr="000F44B4" w:rsidRDefault="002C42F3" w:rsidP="002C42F3">
      <w:pPr>
        <w:spacing w:line="480" w:lineRule="auto"/>
        <w:ind w:firstLine="720"/>
        <w:rPr>
          <w:color w:val="000000" w:themeColor="text1"/>
        </w:rPr>
      </w:pPr>
      <w:r w:rsidRPr="000F44B4">
        <w:rPr>
          <w:color w:val="000000" w:themeColor="text1"/>
        </w:rPr>
        <w:t xml:space="preserve">Quantitative studies have explored the role of the Strong Black Woman schema in Black women’s lives, especially as it relates to stress and coping. Thomas and colleagues’ (2004) </w:t>
      </w:r>
      <w:r w:rsidRPr="000F44B4">
        <w:rPr>
          <w:color w:val="000000" w:themeColor="text1"/>
        </w:rPr>
        <w:lastRenderedPageBreak/>
        <w:t xml:space="preserve">Stereotypic Roles for Black Women Scale captures Black women’s endorsement of elements of the Mammy, Jezebel, Sapphire, and Superwoman stereotypes; higher scores indicate greater endorsement. Their findings indicated that greater levels of Mammy and Sapphire endorsement were contributors of self-esteem and uniquely contributed to variance over and above racial identity attitudes related to self-esteem </w:t>
      </w:r>
      <w:r w:rsidRPr="000F44B4">
        <w:rPr>
          <w:noProof/>
          <w:color w:val="000000" w:themeColor="text1"/>
        </w:rPr>
        <w:t>(Thomas et al., 2004)</w:t>
      </w:r>
      <w:r w:rsidRPr="000F44B4">
        <w:rPr>
          <w:color w:val="000000" w:themeColor="text1"/>
        </w:rPr>
        <w:t xml:space="preserve">. Additionally, though they hypothesized that Mammy, Sapphire, and Jezebel endorsement would be negatively correlated to self-esteem and Superwoman endorsement would be positively correlated with self-esteem, they found that all four stereotypes were negatively correlated with self-esteem </w:t>
      </w:r>
      <w:r w:rsidRPr="000F44B4">
        <w:rPr>
          <w:noProof/>
          <w:color w:val="000000" w:themeColor="text1"/>
        </w:rPr>
        <w:t>(Thomas et al., 2004)</w:t>
      </w:r>
      <w:r w:rsidRPr="000F44B4">
        <w:rPr>
          <w:color w:val="000000" w:themeColor="text1"/>
        </w:rPr>
        <w:t>. Within empirical research, self-esteem is sometimes used as a proxy for exploring the impact of internalizing stereotypes about one’s identity group as well as the impact of repeated exposure to discrimination. For example, L. B. Watson and colleagues (2016) found that self-esteem was a partial mediator between racist experiences and greater trauma symptoms for women of color. This finding illustrates the complex influence of the Strong Black Woman schema in Black women’s lives. Witherspoon, Thomas, and Speight (2006) found that Sapphire and Superwoman internalization were positively related to paranoia, hostility, depressive symptoms, and interpersonal insensitivity; additionally, greater Sapphire endorsement was associated with a significant amount of the variance in psychological distress. Findings from these studies indicate an overall negative influence of the Strong Black Woman schema on Black women’s mental health.</w:t>
      </w:r>
    </w:p>
    <w:p w14:paraId="6A2BEBBF" w14:textId="77777777" w:rsidR="002C42F3" w:rsidRPr="000F44B4" w:rsidRDefault="002C42F3" w:rsidP="002C42F3">
      <w:pPr>
        <w:spacing w:line="480" w:lineRule="auto"/>
        <w:ind w:firstLine="720"/>
        <w:rPr>
          <w:color w:val="000000" w:themeColor="text1"/>
        </w:rPr>
      </w:pPr>
      <w:r w:rsidRPr="000F44B4">
        <w:rPr>
          <w:color w:val="000000" w:themeColor="text1"/>
        </w:rPr>
        <w:t xml:space="preserve">In addition to the Strong Black Woman schema being related to negative mental health outcomes such as psychological distress and emotional dysregulation, empirical studies have explored the relations between the Strong Black Woman schema, help-seeking behaviors, and coping strategies (Harrington et al., 2010; N. N. Watson &amp; Hunter, 2016; Woods-Giscombé, </w:t>
      </w:r>
      <w:r w:rsidRPr="000F44B4">
        <w:rPr>
          <w:color w:val="000000" w:themeColor="text1"/>
        </w:rPr>
        <w:lastRenderedPageBreak/>
        <w:t xml:space="preserve">2010). For example, Harrington and colleagues (2010) found that the Strong Black Woman schema (operationalized by combining the Mammy and Superwoman subscales) mediated the relations between 1) trauma exposure/distress and emotional inhibition/regulation difficulties and 2) trauma exposure/distress and self-silencing for trauma-exposed Black women. Additionally, they found that the relations between the Strong Black Woman schema and eating for psychological reasons was mediated by emotional inhibition/regulation difficulties </w:t>
      </w:r>
      <w:r w:rsidRPr="000F44B4">
        <w:rPr>
          <w:noProof/>
          <w:color w:val="000000" w:themeColor="text1"/>
        </w:rPr>
        <w:t>(Harrington et al., 2010)</w:t>
      </w:r>
      <w:r w:rsidRPr="000F44B4">
        <w:rPr>
          <w:color w:val="000000" w:themeColor="text1"/>
        </w:rPr>
        <w:t>. These findings illustrate that the Strong Black Woman schema can have a negative influence on Black women’s ability to regulation their emotions and engage in help-seeking behaviors.</w:t>
      </w:r>
    </w:p>
    <w:p w14:paraId="31FFDF58" w14:textId="77777777" w:rsidR="002C42F3" w:rsidRPr="000F44B4" w:rsidRDefault="002C42F3" w:rsidP="002C42F3">
      <w:pPr>
        <w:spacing w:line="480" w:lineRule="auto"/>
        <w:ind w:firstLine="720"/>
        <w:rPr>
          <w:color w:val="000000" w:themeColor="text1"/>
        </w:rPr>
      </w:pPr>
      <w:r w:rsidRPr="000F44B4">
        <w:rPr>
          <w:color w:val="000000" w:themeColor="text1"/>
        </w:rPr>
        <w:t>This study seeks to contribute to the current understanding of the role of the Strong Black Woman schema in the lives of Black women by exploring the ways in which it influences coping behaviors. Empirical evidence illustrates the negative physical and mental health consequences of internalizing the belief that Black women must be able to handle their problems, and the problems of others (e.g., loved ones), on their own. Building on this growing body of literature, I hypothesize that the Strong Black Woman schema will moderate the coping-mediated relation between gendered racial microaggressions and traumatic stress symptoms for Black women.</w:t>
      </w:r>
    </w:p>
    <w:p w14:paraId="40280E75" w14:textId="377ABC85" w:rsidR="002C42F3" w:rsidRPr="000F44B4" w:rsidRDefault="002C42F3" w:rsidP="002C42F3">
      <w:pPr>
        <w:spacing w:line="480" w:lineRule="auto"/>
        <w:ind w:firstLine="720"/>
        <w:rPr>
          <w:color w:val="000000" w:themeColor="text1"/>
        </w:rPr>
      </w:pPr>
      <w:r w:rsidRPr="000F44B4">
        <w:rPr>
          <w:color w:val="000000" w:themeColor="text1"/>
        </w:rPr>
        <w:t xml:space="preserve">In sum, existing empirical research provides strong evidence for the link between subtle and covert forms of discrimination and a range of negative mental health outcomes. However, there is still a gap in the literature regarding the experiences of multiple forms of oppression for Black women. It is important to use an intersectional framework when investigating the experiences of individuals from multiply marginalized communities. Thus, </w:t>
      </w:r>
      <w:r w:rsidR="00610D71">
        <w:rPr>
          <w:color w:val="000000" w:themeColor="text1"/>
        </w:rPr>
        <w:t>the current</w:t>
      </w:r>
      <w:r w:rsidRPr="000F44B4">
        <w:rPr>
          <w:color w:val="000000" w:themeColor="text1"/>
        </w:rPr>
        <w:t xml:space="preserve"> study uses an intersectionality framework to identify elements relevant to Black </w:t>
      </w:r>
      <w:proofErr w:type="gramStart"/>
      <w:r w:rsidRPr="000F44B4">
        <w:rPr>
          <w:color w:val="000000" w:themeColor="text1"/>
        </w:rPr>
        <w:t>women’s</w:t>
      </w:r>
      <w:proofErr w:type="gramEnd"/>
      <w:r w:rsidRPr="000F44B4">
        <w:rPr>
          <w:color w:val="000000" w:themeColor="text1"/>
        </w:rPr>
        <w:t xml:space="preserve"> gendered racial experiences. </w:t>
      </w:r>
      <w:r w:rsidR="00610D71">
        <w:rPr>
          <w:color w:val="000000" w:themeColor="text1"/>
        </w:rPr>
        <w:t>The current</w:t>
      </w:r>
      <w:r w:rsidRPr="000F44B4">
        <w:rPr>
          <w:color w:val="000000" w:themeColor="text1"/>
        </w:rPr>
        <w:t xml:space="preserve"> study seeks to fill a gap in the literature by exploring several aspects </w:t>
      </w:r>
      <w:r w:rsidRPr="000F44B4">
        <w:rPr>
          <w:color w:val="000000" w:themeColor="text1"/>
        </w:rPr>
        <w:lastRenderedPageBreak/>
        <w:t>that may moderate (</w:t>
      </w:r>
      <w:r w:rsidR="00266364">
        <w:rPr>
          <w:color w:val="000000" w:themeColor="text1"/>
        </w:rPr>
        <w:t>womanist attitudes</w:t>
      </w:r>
      <w:r w:rsidRPr="000F44B4">
        <w:rPr>
          <w:color w:val="000000" w:themeColor="text1"/>
        </w:rPr>
        <w:t xml:space="preserve"> and the Strong Black Woman schema) and mediate (coping) the relations between gendered racial microaggressions and traumatic stress. </w:t>
      </w:r>
    </w:p>
    <w:p w14:paraId="61E8D38B" w14:textId="1E8A7FAB" w:rsidR="009431F3" w:rsidRDefault="009431F3" w:rsidP="00021646">
      <w:pPr>
        <w:spacing w:line="480" w:lineRule="auto"/>
        <w:rPr>
          <w:color w:val="000000" w:themeColor="text1"/>
        </w:rPr>
      </w:pPr>
    </w:p>
    <w:p w14:paraId="425084AF" w14:textId="25FF04F1" w:rsidR="00F07C2D" w:rsidRDefault="00F07C2D" w:rsidP="00021646">
      <w:pPr>
        <w:spacing w:line="480" w:lineRule="auto"/>
        <w:rPr>
          <w:color w:val="000000" w:themeColor="text1"/>
        </w:rPr>
      </w:pPr>
    </w:p>
    <w:p w14:paraId="436D6373" w14:textId="79093F0F" w:rsidR="00F07C2D" w:rsidRDefault="00F07C2D" w:rsidP="00021646">
      <w:pPr>
        <w:spacing w:line="480" w:lineRule="auto"/>
        <w:rPr>
          <w:color w:val="000000" w:themeColor="text1"/>
        </w:rPr>
      </w:pPr>
    </w:p>
    <w:p w14:paraId="72C50A5F" w14:textId="3C7228ED" w:rsidR="00F07C2D" w:rsidRDefault="00F07C2D" w:rsidP="00021646">
      <w:pPr>
        <w:spacing w:line="480" w:lineRule="auto"/>
        <w:rPr>
          <w:color w:val="000000" w:themeColor="text1"/>
        </w:rPr>
      </w:pPr>
    </w:p>
    <w:p w14:paraId="0298F095" w14:textId="6FF1CD15" w:rsidR="00F07C2D" w:rsidRDefault="00F07C2D" w:rsidP="00021646">
      <w:pPr>
        <w:spacing w:line="480" w:lineRule="auto"/>
        <w:rPr>
          <w:color w:val="000000" w:themeColor="text1"/>
        </w:rPr>
      </w:pPr>
    </w:p>
    <w:p w14:paraId="2A558655" w14:textId="3D044B75" w:rsidR="00F07C2D" w:rsidRDefault="00F07C2D" w:rsidP="00021646">
      <w:pPr>
        <w:spacing w:line="480" w:lineRule="auto"/>
        <w:rPr>
          <w:color w:val="000000" w:themeColor="text1"/>
        </w:rPr>
      </w:pPr>
    </w:p>
    <w:p w14:paraId="68CF93EE" w14:textId="65740E2C" w:rsidR="00F07C2D" w:rsidRDefault="00F07C2D" w:rsidP="00021646">
      <w:pPr>
        <w:spacing w:line="480" w:lineRule="auto"/>
        <w:rPr>
          <w:color w:val="000000" w:themeColor="text1"/>
        </w:rPr>
      </w:pPr>
    </w:p>
    <w:p w14:paraId="3050983C" w14:textId="5B0E5720" w:rsidR="00F07C2D" w:rsidRDefault="00F07C2D" w:rsidP="00021646">
      <w:pPr>
        <w:spacing w:line="480" w:lineRule="auto"/>
        <w:rPr>
          <w:color w:val="000000" w:themeColor="text1"/>
        </w:rPr>
      </w:pPr>
    </w:p>
    <w:p w14:paraId="503154C5" w14:textId="155E5CE1" w:rsidR="00F07C2D" w:rsidRDefault="00F07C2D" w:rsidP="00021646">
      <w:pPr>
        <w:spacing w:line="480" w:lineRule="auto"/>
        <w:rPr>
          <w:color w:val="000000" w:themeColor="text1"/>
        </w:rPr>
      </w:pPr>
    </w:p>
    <w:p w14:paraId="601DCDD9" w14:textId="60F73E54" w:rsidR="00F07C2D" w:rsidRDefault="00F07C2D" w:rsidP="00021646">
      <w:pPr>
        <w:spacing w:line="480" w:lineRule="auto"/>
        <w:rPr>
          <w:color w:val="000000" w:themeColor="text1"/>
        </w:rPr>
      </w:pPr>
    </w:p>
    <w:p w14:paraId="081EFA7B" w14:textId="35A55E88" w:rsidR="00F07C2D" w:rsidRDefault="00F07C2D" w:rsidP="00021646">
      <w:pPr>
        <w:spacing w:line="480" w:lineRule="auto"/>
        <w:rPr>
          <w:color w:val="000000" w:themeColor="text1"/>
        </w:rPr>
      </w:pPr>
    </w:p>
    <w:p w14:paraId="2428514A" w14:textId="735E9EA3" w:rsidR="00F07C2D" w:rsidRDefault="00F07C2D" w:rsidP="00021646">
      <w:pPr>
        <w:spacing w:line="480" w:lineRule="auto"/>
        <w:rPr>
          <w:color w:val="000000" w:themeColor="text1"/>
        </w:rPr>
      </w:pPr>
    </w:p>
    <w:p w14:paraId="0FF8DA8A" w14:textId="66448BBB" w:rsidR="00F07C2D" w:rsidRDefault="00F07C2D" w:rsidP="00021646">
      <w:pPr>
        <w:spacing w:line="480" w:lineRule="auto"/>
        <w:rPr>
          <w:color w:val="000000" w:themeColor="text1"/>
        </w:rPr>
      </w:pPr>
    </w:p>
    <w:p w14:paraId="6EB18283" w14:textId="1C15160F" w:rsidR="00F07C2D" w:rsidRDefault="00F07C2D" w:rsidP="00021646">
      <w:pPr>
        <w:spacing w:line="480" w:lineRule="auto"/>
        <w:rPr>
          <w:color w:val="000000" w:themeColor="text1"/>
        </w:rPr>
      </w:pPr>
    </w:p>
    <w:p w14:paraId="6FFC0D3F" w14:textId="685784DF" w:rsidR="00F07C2D" w:rsidRDefault="00F07C2D" w:rsidP="00021646">
      <w:pPr>
        <w:spacing w:line="480" w:lineRule="auto"/>
        <w:rPr>
          <w:color w:val="000000" w:themeColor="text1"/>
        </w:rPr>
      </w:pPr>
    </w:p>
    <w:p w14:paraId="00915CD2" w14:textId="103214A7" w:rsidR="00F07C2D" w:rsidRDefault="00F07C2D" w:rsidP="00021646">
      <w:pPr>
        <w:spacing w:line="480" w:lineRule="auto"/>
        <w:rPr>
          <w:color w:val="000000" w:themeColor="text1"/>
        </w:rPr>
      </w:pPr>
    </w:p>
    <w:p w14:paraId="6C4F0C14" w14:textId="4436600A" w:rsidR="00F07C2D" w:rsidRDefault="00F07C2D" w:rsidP="00021646">
      <w:pPr>
        <w:spacing w:line="480" w:lineRule="auto"/>
        <w:rPr>
          <w:color w:val="000000" w:themeColor="text1"/>
        </w:rPr>
      </w:pPr>
    </w:p>
    <w:p w14:paraId="750F2889" w14:textId="25BC1524" w:rsidR="00F07C2D" w:rsidRDefault="00F07C2D" w:rsidP="00021646">
      <w:pPr>
        <w:spacing w:line="480" w:lineRule="auto"/>
        <w:rPr>
          <w:color w:val="000000" w:themeColor="text1"/>
        </w:rPr>
      </w:pPr>
    </w:p>
    <w:p w14:paraId="3B83C817" w14:textId="009592B7" w:rsidR="00F07C2D" w:rsidRDefault="00F07C2D" w:rsidP="00021646">
      <w:pPr>
        <w:spacing w:line="480" w:lineRule="auto"/>
        <w:rPr>
          <w:color w:val="000000" w:themeColor="text1"/>
        </w:rPr>
      </w:pPr>
    </w:p>
    <w:p w14:paraId="052A2337" w14:textId="4A9B5151" w:rsidR="00F07C2D" w:rsidRDefault="00F07C2D" w:rsidP="00021646">
      <w:pPr>
        <w:spacing w:line="480" w:lineRule="auto"/>
        <w:rPr>
          <w:color w:val="000000" w:themeColor="text1"/>
        </w:rPr>
      </w:pPr>
    </w:p>
    <w:p w14:paraId="438B6911" w14:textId="77777777" w:rsidR="00F07C2D" w:rsidRPr="000F44B4" w:rsidRDefault="00F07C2D" w:rsidP="00021646">
      <w:pPr>
        <w:spacing w:line="480" w:lineRule="auto"/>
        <w:rPr>
          <w:color w:val="000000" w:themeColor="text1"/>
        </w:rPr>
      </w:pPr>
    </w:p>
    <w:p w14:paraId="02EFAEBD" w14:textId="2FBBF6F9" w:rsidR="00DB6E14" w:rsidRDefault="00DB6E14" w:rsidP="00977F50">
      <w:pPr>
        <w:pStyle w:val="Heading1"/>
      </w:pPr>
      <w:bookmarkStart w:id="89" w:name="_Toc5833153"/>
      <w:bookmarkStart w:id="90" w:name="_Toc65169079"/>
      <w:bookmarkStart w:id="91" w:name="_Toc71371417"/>
      <w:r w:rsidRPr="000F44B4">
        <w:lastRenderedPageBreak/>
        <w:t xml:space="preserve">APPENDIX </w:t>
      </w:r>
      <w:r w:rsidR="00430641">
        <w:t>B</w:t>
      </w:r>
      <w:r w:rsidRPr="000F44B4">
        <w:t>: CONSENT FORM</w:t>
      </w:r>
      <w:bookmarkEnd w:id="89"/>
      <w:bookmarkEnd w:id="90"/>
      <w:bookmarkEnd w:id="91"/>
    </w:p>
    <w:p w14:paraId="24E10712" w14:textId="77777777" w:rsidR="00021646" w:rsidRPr="00021646" w:rsidRDefault="00021646" w:rsidP="00021646"/>
    <w:p w14:paraId="644BD2B4" w14:textId="77777777" w:rsidR="003E70B7" w:rsidRPr="004565F7" w:rsidRDefault="003E70B7" w:rsidP="003E70B7">
      <w:pPr>
        <w:pBdr>
          <w:top w:val="single" w:sz="4" w:space="1" w:color="auto"/>
        </w:pBdr>
        <w:spacing w:after="240"/>
        <w:jc w:val="center"/>
        <w:rPr>
          <w:b/>
        </w:rPr>
      </w:pPr>
      <w:r w:rsidRPr="004565F7">
        <w:rPr>
          <w:b/>
        </w:rPr>
        <w:t>Consent for Research Participation</w:t>
      </w:r>
    </w:p>
    <w:p w14:paraId="4BDF20AD" w14:textId="77777777" w:rsidR="003E70B7" w:rsidRPr="004565F7" w:rsidRDefault="003E70B7" w:rsidP="003E70B7">
      <w:pPr>
        <w:tabs>
          <w:tab w:val="left" w:pos="2430"/>
        </w:tabs>
      </w:pPr>
      <w:r w:rsidRPr="004565F7">
        <w:rPr>
          <w:b/>
        </w:rPr>
        <w:t>Research Study Title:</w:t>
      </w:r>
      <w:r w:rsidRPr="004565F7">
        <w:rPr>
          <w:b/>
        </w:rPr>
        <w:tab/>
      </w:r>
      <w:r w:rsidRPr="004565F7">
        <w:t>Exploring How Black Women Cope with Life Stress</w:t>
      </w:r>
    </w:p>
    <w:p w14:paraId="49F56C28" w14:textId="77777777" w:rsidR="003E70B7" w:rsidRPr="004565F7" w:rsidRDefault="003E70B7" w:rsidP="003E70B7">
      <w:pPr>
        <w:tabs>
          <w:tab w:val="left" w:pos="1710"/>
        </w:tabs>
        <w:rPr>
          <w:color w:val="000000" w:themeColor="text1"/>
        </w:rPr>
      </w:pPr>
      <w:r w:rsidRPr="004565F7">
        <w:rPr>
          <w:b/>
        </w:rPr>
        <w:t xml:space="preserve">Researcher(s): </w:t>
      </w:r>
      <w:r w:rsidRPr="004565F7">
        <w:rPr>
          <w:b/>
        </w:rPr>
        <w:tab/>
      </w:r>
      <w:r w:rsidRPr="004565F7">
        <w:t xml:space="preserve">Anahvia T. Moody, M.A., </w:t>
      </w:r>
      <w:proofErr w:type="spellStart"/>
      <w:r w:rsidRPr="004565F7">
        <w:rPr>
          <w:color w:val="000000" w:themeColor="text1"/>
        </w:rPr>
        <w:t>LaTrice</w:t>
      </w:r>
      <w:proofErr w:type="spellEnd"/>
      <w:r w:rsidRPr="004565F7">
        <w:rPr>
          <w:color w:val="000000" w:themeColor="text1"/>
        </w:rPr>
        <w:t xml:space="preserve"> N. Wright, M.S., and Jioni A. Lewis, Ph.D.,   </w:t>
      </w:r>
    </w:p>
    <w:p w14:paraId="6743162B" w14:textId="77777777" w:rsidR="003E70B7" w:rsidRPr="004565F7" w:rsidRDefault="003E70B7" w:rsidP="003E70B7">
      <w:pPr>
        <w:tabs>
          <w:tab w:val="left" w:pos="1710"/>
        </w:tabs>
        <w:rPr>
          <w:color w:val="000000" w:themeColor="text1"/>
        </w:rPr>
      </w:pPr>
      <w:r w:rsidRPr="004565F7">
        <w:rPr>
          <w:color w:val="000000" w:themeColor="text1"/>
        </w:rPr>
        <w:t xml:space="preserve">                                                             University of Tennessee, Knoxville</w:t>
      </w:r>
    </w:p>
    <w:p w14:paraId="13B64F15" w14:textId="77777777" w:rsidR="003E70B7" w:rsidRPr="004565F7" w:rsidRDefault="003E70B7" w:rsidP="003E70B7">
      <w:pPr>
        <w:pBdr>
          <w:bottom w:val="single" w:sz="4" w:space="1" w:color="auto"/>
        </w:pBdr>
        <w:tabs>
          <w:tab w:val="left" w:pos="2610"/>
        </w:tabs>
      </w:pPr>
    </w:p>
    <w:p w14:paraId="54049BD7" w14:textId="77777777" w:rsidR="003E70B7" w:rsidRPr="004565F7" w:rsidRDefault="003E70B7" w:rsidP="003E70B7">
      <w:pPr>
        <w:widowControl w:val="0"/>
        <w:autoSpaceDE w:val="0"/>
        <w:autoSpaceDN w:val="0"/>
        <w:spacing w:line="216" w:lineRule="exact"/>
        <w:ind w:left="126"/>
        <w:rPr>
          <w:rFonts w:eastAsia="Open Sans"/>
          <w:lang w:bidi="en-US"/>
        </w:rPr>
      </w:pPr>
    </w:p>
    <w:p w14:paraId="4FDB5E52" w14:textId="271C5AD8" w:rsidR="003E70B7" w:rsidRPr="00B12E4F" w:rsidRDefault="003E70B7" w:rsidP="00B12E4F">
      <w:pPr>
        <w:rPr>
          <w:b/>
          <w:bCs/>
        </w:rPr>
      </w:pPr>
      <w:r w:rsidRPr="00B12E4F">
        <w:rPr>
          <w:b/>
          <w:bCs/>
        </w:rPr>
        <w:t>Why am I being asked to be in this research study?</w:t>
      </w:r>
    </w:p>
    <w:p w14:paraId="05D5CEBD" w14:textId="77777777" w:rsidR="003E70B7" w:rsidRPr="004565F7" w:rsidRDefault="003E70B7" w:rsidP="00B12E4F"/>
    <w:p w14:paraId="2DBE5A1D" w14:textId="08702077" w:rsidR="003E70B7" w:rsidRPr="004565F7" w:rsidRDefault="003E70B7" w:rsidP="00B12E4F">
      <w:pPr>
        <w:rPr>
          <w:color w:val="000000" w:themeColor="text1"/>
        </w:rPr>
      </w:pPr>
      <w:r w:rsidRPr="004565F7">
        <w:t xml:space="preserve">We are asking you to be in this research study because you are a Black or African American woman living in the </w:t>
      </w:r>
      <w:r w:rsidRPr="00F07C2D">
        <w:t>Southeastern United States</w:t>
      </w:r>
      <w:r w:rsidRPr="00AE1B9A">
        <w:rPr>
          <w:color w:val="000000" w:themeColor="text1"/>
        </w:rPr>
        <w:t>.</w:t>
      </w:r>
      <w:r w:rsidRPr="004565F7">
        <w:rPr>
          <w:color w:val="000000" w:themeColor="text1"/>
        </w:rPr>
        <w:t xml:space="preserve"> 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509A3153" w14:textId="77777777" w:rsidR="003E70B7" w:rsidRPr="004565F7" w:rsidRDefault="003E70B7" w:rsidP="00B12E4F">
      <w:pPr>
        <w:rPr>
          <w:color w:val="000000" w:themeColor="text1"/>
        </w:rPr>
      </w:pPr>
    </w:p>
    <w:p w14:paraId="7A93DAB5" w14:textId="052C46D8" w:rsidR="003E70B7" w:rsidRPr="00B12E4F" w:rsidRDefault="003E70B7" w:rsidP="00B12E4F">
      <w:pPr>
        <w:rPr>
          <w:b/>
          <w:bCs/>
        </w:rPr>
      </w:pPr>
      <w:r w:rsidRPr="00B12E4F">
        <w:rPr>
          <w:b/>
          <w:bCs/>
        </w:rPr>
        <w:t>What is this research study about?</w:t>
      </w:r>
    </w:p>
    <w:p w14:paraId="0EA6912E" w14:textId="77777777" w:rsidR="003E70B7" w:rsidRPr="004565F7" w:rsidRDefault="003E70B7" w:rsidP="00B12E4F"/>
    <w:p w14:paraId="153A393C" w14:textId="1A8DFB77" w:rsidR="003E70B7" w:rsidRDefault="003E70B7" w:rsidP="00B12E4F">
      <w:pPr>
        <w:rPr>
          <w:color w:val="000000" w:themeColor="text1"/>
        </w:rPr>
      </w:pPr>
      <w:r w:rsidRPr="004565F7">
        <w:t>The purpose of the research study is to understand Black women’s experiences of different types of stress and the ways they cope with that stress.</w:t>
      </w:r>
      <w:r w:rsidRPr="004565F7">
        <w:rPr>
          <w:color w:val="000000" w:themeColor="text1"/>
        </w:rPr>
        <w:t xml:space="preserve"> </w:t>
      </w:r>
    </w:p>
    <w:p w14:paraId="53F4D201" w14:textId="77777777" w:rsidR="00B12E4F" w:rsidRPr="004565F7" w:rsidRDefault="00B12E4F" w:rsidP="00B12E4F">
      <w:pPr>
        <w:rPr>
          <w:color w:val="000000" w:themeColor="text1"/>
          <w:lang w:bidi="en-US"/>
        </w:rPr>
      </w:pPr>
    </w:p>
    <w:p w14:paraId="75B2606D" w14:textId="51B45890" w:rsidR="003E70B7" w:rsidRPr="00B12E4F" w:rsidRDefault="003E70B7" w:rsidP="00B12E4F">
      <w:pPr>
        <w:rPr>
          <w:b/>
          <w:bCs/>
        </w:rPr>
      </w:pPr>
      <w:r w:rsidRPr="00B12E4F">
        <w:rPr>
          <w:b/>
          <w:bCs/>
        </w:rPr>
        <w:t>How long will I be in the research study?</w:t>
      </w:r>
    </w:p>
    <w:p w14:paraId="0EB65D77" w14:textId="77777777" w:rsidR="003E70B7" w:rsidRPr="004565F7" w:rsidRDefault="003E70B7" w:rsidP="00B12E4F"/>
    <w:p w14:paraId="572A2730" w14:textId="72295F08" w:rsidR="003E70B7" w:rsidRDefault="003E70B7" w:rsidP="00B12E4F">
      <w:r w:rsidRPr="004565F7">
        <w:t>If you agree to be in this study, your participation will last on average 30 – 45 minutes.</w:t>
      </w:r>
    </w:p>
    <w:p w14:paraId="382F9A9C" w14:textId="77777777" w:rsidR="00B12E4F" w:rsidRPr="004565F7" w:rsidRDefault="00B12E4F" w:rsidP="00B12E4F">
      <w:pPr>
        <w:rPr>
          <w:color w:val="000000" w:themeColor="text1"/>
        </w:rPr>
      </w:pPr>
    </w:p>
    <w:p w14:paraId="072E445E" w14:textId="13981334" w:rsidR="003E70B7" w:rsidRPr="00B12E4F" w:rsidRDefault="003E70B7" w:rsidP="00B12E4F">
      <w:pPr>
        <w:rPr>
          <w:b/>
          <w:bCs/>
        </w:rPr>
      </w:pPr>
      <w:r w:rsidRPr="00B12E4F">
        <w:rPr>
          <w:b/>
          <w:bCs/>
        </w:rPr>
        <w:t xml:space="preserve">What will happen if I say “Yes, I want to be in this research study”? </w:t>
      </w:r>
    </w:p>
    <w:p w14:paraId="4C256584" w14:textId="77777777" w:rsidR="003E70B7" w:rsidRPr="004565F7" w:rsidRDefault="003E70B7" w:rsidP="00B12E4F"/>
    <w:p w14:paraId="15017B28" w14:textId="154B314F" w:rsidR="003E70B7" w:rsidRDefault="003E70B7" w:rsidP="00B12E4F">
      <w:pPr>
        <w:rPr>
          <w:color w:val="000000" w:themeColor="text1"/>
        </w:rPr>
      </w:pPr>
      <w:r w:rsidRPr="004565F7">
        <w:t xml:space="preserve">If you agree to be in this study, we will ask you to </w:t>
      </w:r>
      <w:r w:rsidRPr="004565F7">
        <w:rPr>
          <w:color w:val="000000" w:themeColor="text1"/>
        </w:rPr>
        <w:t xml:space="preserve">complete an online survey. The survey includes questions about different types of stressful experiences you may have had, ways these stressful experiences may have affected you, different things you might do to cope with stress, and general questions about your background. The survey also asks information about the status and nature of your relationship with a spouse/partner. You can skip any questions that you do not want to answer. </w:t>
      </w:r>
    </w:p>
    <w:p w14:paraId="00AF66FD" w14:textId="77777777" w:rsidR="00B12E4F" w:rsidRPr="004565F7" w:rsidRDefault="00B12E4F" w:rsidP="00B12E4F">
      <w:pPr>
        <w:rPr>
          <w:color w:val="000000" w:themeColor="text1"/>
        </w:rPr>
      </w:pPr>
    </w:p>
    <w:p w14:paraId="74DE5910" w14:textId="0FBAC2BF" w:rsidR="003E70B7" w:rsidRPr="00B12E4F" w:rsidRDefault="003E70B7" w:rsidP="00B12E4F">
      <w:pPr>
        <w:rPr>
          <w:b/>
          <w:bCs/>
        </w:rPr>
      </w:pPr>
      <w:r w:rsidRPr="00B12E4F">
        <w:rPr>
          <w:b/>
          <w:bCs/>
        </w:rPr>
        <w:t>What happens if I say “No, I do not want to be in this research study”?</w:t>
      </w:r>
    </w:p>
    <w:p w14:paraId="0ACDC8AC" w14:textId="77777777" w:rsidR="003E70B7" w:rsidRPr="004565F7" w:rsidRDefault="003E70B7" w:rsidP="00B12E4F"/>
    <w:p w14:paraId="110BA91C" w14:textId="640EAFBB" w:rsidR="003E70B7" w:rsidRDefault="003E70B7" w:rsidP="00B12E4F">
      <w:pPr>
        <w:rPr>
          <w:color w:val="000000" w:themeColor="text1"/>
        </w:rPr>
      </w:pPr>
      <w:r w:rsidRPr="004565F7">
        <w:rPr>
          <w:color w:val="000000" w:themeColor="text1"/>
        </w:rPr>
        <w:t>Being in this study is up to you. You can say no now or leave the study later.</w:t>
      </w:r>
      <w:r w:rsidRPr="004565F7">
        <w:t xml:space="preserve"> </w:t>
      </w:r>
      <w:r w:rsidRPr="004565F7">
        <w:rPr>
          <w:color w:val="000000" w:themeColor="text1"/>
        </w:rPr>
        <w:t>Either way, your decision won’t affect your relationship with the researchers or the University of Tennessee.</w:t>
      </w:r>
    </w:p>
    <w:p w14:paraId="22787F24" w14:textId="77777777" w:rsidR="00B12E4F" w:rsidRPr="004565F7" w:rsidRDefault="00B12E4F" w:rsidP="00B12E4F">
      <w:pPr>
        <w:rPr>
          <w:i/>
          <w:color w:val="0033CC"/>
        </w:rPr>
      </w:pPr>
    </w:p>
    <w:p w14:paraId="0763590A" w14:textId="1083D2A8" w:rsidR="003E70B7" w:rsidRPr="00B12E4F" w:rsidRDefault="003E70B7" w:rsidP="00B12E4F">
      <w:pPr>
        <w:rPr>
          <w:b/>
          <w:bCs/>
        </w:rPr>
      </w:pPr>
      <w:r w:rsidRPr="00B12E4F">
        <w:rPr>
          <w:b/>
          <w:bCs/>
        </w:rPr>
        <w:t>What happens if I say “Yes” but change my mind later?</w:t>
      </w:r>
    </w:p>
    <w:p w14:paraId="2C35318D" w14:textId="77777777" w:rsidR="003E70B7" w:rsidRPr="004565F7" w:rsidRDefault="003E70B7" w:rsidP="00B12E4F"/>
    <w:p w14:paraId="095B7B26" w14:textId="77777777" w:rsidR="003E70B7" w:rsidRPr="004565F7" w:rsidRDefault="003E70B7" w:rsidP="00B12E4F">
      <w:r w:rsidRPr="004565F7">
        <w:t xml:space="preserve">Even if you decide to be in the study now, you can change your mind and stop at any time. </w:t>
      </w:r>
    </w:p>
    <w:p w14:paraId="557D87C6" w14:textId="05A92433" w:rsidR="003E70B7" w:rsidRDefault="003E70B7" w:rsidP="00B12E4F">
      <w:r w:rsidRPr="004565F7">
        <w:t xml:space="preserve">If you decide to stop before the study is completed, then please exit out of the browser. Your answers will be destroyed, and they will not be used in our research study. If you complete the </w:t>
      </w:r>
      <w:r w:rsidRPr="004565F7">
        <w:lastRenderedPageBreak/>
        <w:t>survey and change your mind later, please contact the researcher and your answers will be destroyed.</w:t>
      </w:r>
    </w:p>
    <w:p w14:paraId="44DE6B41" w14:textId="77777777" w:rsidR="00B12E4F" w:rsidRPr="004565F7" w:rsidRDefault="00B12E4F" w:rsidP="00B12E4F">
      <w:pPr>
        <w:rPr>
          <w:color w:val="0033CC"/>
        </w:rPr>
      </w:pPr>
    </w:p>
    <w:p w14:paraId="4BCE9111" w14:textId="419A22CE" w:rsidR="003E70B7" w:rsidRPr="00B12E4F" w:rsidRDefault="003E70B7" w:rsidP="00B12E4F">
      <w:pPr>
        <w:rPr>
          <w:b/>
          <w:bCs/>
        </w:rPr>
      </w:pPr>
      <w:r w:rsidRPr="00B12E4F">
        <w:rPr>
          <w:b/>
          <w:bCs/>
        </w:rPr>
        <w:t>Are there any possible risks to me?</w:t>
      </w:r>
    </w:p>
    <w:p w14:paraId="5136070F" w14:textId="77777777" w:rsidR="003E70B7" w:rsidRPr="004565F7" w:rsidRDefault="003E70B7" w:rsidP="00B12E4F"/>
    <w:p w14:paraId="4EA026B8" w14:textId="748EE754" w:rsidR="003E70B7" w:rsidRDefault="003E70B7" w:rsidP="00B12E4F">
      <w:pPr>
        <w:rPr>
          <w:color w:val="000000" w:themeColor="text1"/>
        </w:rPr>
      </w:pPr>
      <w:r w:rsidRPr="004565F7">
        <w:rPr>
          <w:color w:val="000000" w:themeColor="text1"/>
        </w:rPr>
        <w:t>There is no more than a minimal risk to participate in this study. Some of the survey questions are personal in nature and may make you feel uncomfortable. You can always choose not to respond to some of the survey questions. If you experience any distress or discomfort, you can contact the National Help Line at 1-800-662-HELP (4357) for additional support. You may also contact Cherokee Health Systems at (865) 544- 0406 or your local mental health agency if you live outside of the Knoxville area. The researchers can also provide you with a list of mental health resources at any time.</w:t>
      </w:r>
    </w:p>
    <w:p w14:paraId="294D719C" w14:textId="77777777" w:rsidR="00B12E4F" w:rsidRPr="004565F7" w:rsidRDefault="00B12E4F" w:rsidP="00B12E4F">
      <w:pPr>
        <w:rPr>
          <w:color w:val="000000" w:themeColor="text1"/>
        </w:rPr>
      </w:pPr>
    </w:p>
    <w:p w14:paraId="70FA501C" w14:textId="1B0C3D53" w:rsidR="003E70B7" w:rsidRPr="00B12E4F" w:rsidRDefault="003E70B7" w:rsidP="00B12E4F">
      <w:pPr>
        <w:rPr>
          <w:b/>
          <w:bCs/>
        </w:rPr>
      </w:pPr>
      <w:r w:rsidRPr="00B12E4F">
        <w:rPr>
          <w:b/>
          <w:bCs/>
        </w:rPr>
        <w:t>Are there any benefits to being in this research study?</w:t>
      </w:r>
    </w:p>
    <w:p w14:paraId="3F994FDA" w14:textId="77777777" w:rsidR="00B12E4F" w:rsidRPr="004565F7" w:rsidRDefault="00B12E4F" w:rsidP="00B12E4F"/>
    <w:p w14:paraId="4DE03842" w14:textId="7E86740E" w:rsidR="003E70B7" w:rsidRPr="004565F7" w:rsidRDefault="003E70B7" w:rsidP="00B12E4F">
      <w:pPr>
        <w:rPr>
          <w:color w:val="000000" w:themeColor="text1"/>
        </w:rPr>
      </w:pPr>
      <w:r w:rsidRPr="004565F7">
        <w:rPr>
          <w:color w:val="000000" w:themeColor="text1"/>
        </w:rPr>
        <w:t>Your participation may help us to learn more about how Black/African American women cope with different types of stress. We hope the knowledge gained from this study will benefit others in the future. However, there is no direct benefit to your participation in this study.</w:t>
      </w:r>
    </w:p>
    <w:p w14:paraId="071F31D4" w14:textId="77777777" w:rsidR="003E70B7" w:rsidRPr="004565F7" w:rsidRDefault="003E70B7" w:rsidP="00B12E4F">
      <w:pPr>
        <w:rPr>
          <w:i/>
          <w:color w:val="0033CC"/>
        </w:rPr>
      </w:pPr>
    </w:p>
    <w:p w14:paraId="2DDB2002" w14:textId="52C7457E" w:rsidR="003E70B7" w:rsidRPr="00B12E4F" w:rsidRDefault="003E70B7" w:rsidP="00B12E4F">
      <w:pPr>
        <w:rPr>
          <w:b/>
          <w:bCs/>
        </w:rPr>
      </w:pPr>
      <w:r w:rsidRPr="00B12E4F">
        <w:rPr>
          <w:b/>
          <w:bCs/>
        </w:rPr>
        <w:t>Who can see or use the information collected for this research study?</w:t>
      </w:r>
    </w:p>
    <w:p w14:paraId="41C1C472" w14:textId="77777777" w:rsidR="003E70B7" w:rsidRPr="004565F7" w:rsidRDefault="003E70B7" w:rsidP="00B12E4F"/>
    <w:p w14:paraId="4A67B302" w14:textId="5E594740" w:rsidR="003E70B7" w:rsidRDefault="003E70B7" w:rsidP="00B12E4F">
      <w:pPr>
        <w:rPr>
          <w:color w:val="000000" w:themeColor="text1"/>
        </w:rPr>
      </w:pPr>
      <w:r w:rsidRPr="004565F7">
        <w:rPr>
          <w:color w:val="000000" w:themeColor="text1"/>
        </w:rPr>
        <w:t xml:space="preserve">We will protect the confidentiality of your information by storing your online consent form and your survey responses in a secure password-protected database. Each participant will be assigned a code number. The code key that links your name to your numerical ID will be kept completely separate from your responses and will be stored in a secure, password-protected electronic database. </w:t>
      </w:r>
    </w:p>
    <w:p w14:paraId="220F38DF" w14:textId="77777777" w:rsidR="00B12E4F" w:rsidRPr="004565F7" w:rsidRDefault="00B12E4F" w:rsidP="00B12E4F">
      <w:pPr>
        <w:rPr>
          <w:color w:val="000000" w:themeColor="text1"/>
        </w:rPr>
      </w:pPr>
    </w:p>
    <w:p w14:paraId="074B3C1B" w14:textId="3D057597" w:rsidR="003E70B7" w:rsidRDefault="003E70B7" w:rsidP="00B12E4F">
      <w:pPr>
        <w:rPr>
          <w:color w:val="000000" w:themeColor="text1"/>
        </w:rPr>
      </w:pPr>
      <w:r w:rsidRPr="004565F7">
        <w:rPr>
          <w:color w:val="000000" w:themeColor="text1"/>
        </w:rPr>
        <w:t>If information from this study is published or presented at scientific meetings, your name and other personal information will not be used.</w:t>
      </w:r>
    </w:p>
    <w:p w14:paraId="157CECA3" w14:textId="77777777" w:rsidR="00B12E4F" w:rsidRPr="004565F7" w:rsidRDefault="00B12E4F" w:rsidP="00B12E4F">
      <w:pPr>
        <w:rPr>
          <w:color w:val="000000" w:themeColor="text1"/>
        </w:rPr>
      </w:pPr>
    </w:p>
    <w:p w14:paraId="6C4D8C42" w14:textId="77777777" w:rsidR="003E70B7" w:rsidRPr="004565F7" w:rsidRDefault="003E70B7" w:rsidP="00B12E4F">
      <w:r w:rsidRPr="004565F7">
        <w:rPr>
          <w:color w:val="000000" w:themeColor="text1"/>
        </w:rPr>
        <w:t xml:space="preserve">We will make every effort to prevent anyone who is not on the research team from knowing that you gave us information or what information came from you.  Although it is unlikely, </w:t>
      </w:r>
      <w:r w:rsidRPr="004565F7">
        <w:t xml:space="preserve">there are times when others may need to see the </w:t>
      </w:r>
      <w:proofErr w:type="gramStart"/>
      <w:r w:rsidRPr="004565F7">
        <w:t>information</w:t>
      </w:r>
      <w:proofErr w:type="gramEnd"/>
      <w:r w:rsidRPr="004565F7">
        <w:t xml:space="preserve"> we collect about you.  These include:</w:t>
      </w:r>
    </w:p>
    <w:p w14:paraId="760A9F82" w14:textId="77777777" w:rsidR="003E70B7" w:rsidRPr="004565F7" w:rsidRDefault="003E70B7" w:rsidP="00B12E4F">
      <w:pPr>
        <w:pStyle w:val="ListParagraph"/>
        <w:numPr>
          <w:ilvl w:val="0"/>
          <w:numId w:val="34"/>
        </w:numPr>
      </w:pPr>
      <w:r w:rsidRPr="004565F7">
        <w:t>People at the University of Tennessee, Knoxville</w:t>
      </w:r>
      <w:r w:rsidRPr="00B12E4F">
        <w:rPr>
          <w:color w:val="006400"/>
        </w:rPr>
        <w:t xml:space="preserve"> </w:t>
      </w:r>
      <w:r w:rsidRPr="004565F7">
        <w:t>who oversee research to make sure it is conducted properly.</w:t>
      </w:r>
    </w:p>
    <w:p w14:paraId="10962ED9" w14:textId="77777777" w:rsidR="003E70B7" w:rsidRPr="004565F7" w:rsidRDefault="003E70B7" w:rsidP="00B12E4F">
      <w:pPr>
        <w:pStyle w:val="ListParagraph"/>
        <w:numPr>
          <w:ilvl w:val="0"/>
          <w:numId w:val="34"/>
        </w:numPr>
      </w:pPr>
      <w:r w:rsidRPr="004565F7">
        <w:t xml:space="preserve">Government agencies (such as the </w:t>
      </w:r>
      <w:r w:rsidRPr="00B12E4F">
        <w:rPr>
          <w:color w:val="000000" w:themeColor="text1"/>
        </w:rPr>
        <w:t>Office for Human Research Protections in the U.S. Department of Health and Human Services)</w:t>
      </w:r>
      <w:r w:rsidRPr="004565F7">
        <w:t xml:space="preserve">, and others responsible for watching over the safety, effectiveness, and conduct of the research. </w:t>
      </w:r>
    </w:p>
    <w:p w14:paraId="6C8FEE9B" w14:textId="71C2B423" w:rsidR="003E70B7" w:rsidRPr="004565F7" w:rsidRDefault="003E70B7" w:rsidP="00B12E4F">
      <w:pPr>
        <w:pStyle w:val="ListParagraph"/>
        <w:numPr>
          <w:ilvl w:val="0"/>
          <w:numId w:val="34"/>
        </w:numPr>
      </w:pPr>
      <w:r w:rsidRPr="004565F7">
        <w:t>If a law or court requires us to share the information, we would have to follow that law or final court ruling.</w:t>
      </w:r>
    </w:p>
    <w:p w14:paraId="55858685" w14:textId="77777777" w:rsidR="003E70B7" w:rsidRPr="004565F7" w:rsidRDefault="003E70B7" w:rsidP="00B12E4F"/>
    <w:p w14:paraId="68C19DDA" w14:textId="1F82B589" w:rsidR="003E70B7" w:rsidRDefault="003E70B7" w:rsidP="00B12E4F">
      <w:pPr>
        <w:rPr>
          <w:b/>
          <w:bCs/>
        </w:rPr>
      </w:pPr>
      <w:r w:rsidRPr="00B12E4F">
        <w:rPr>
          <w:b/>
          <w:bCs/>
        </w:rPr>
        <w:t>What will happen to my information after this study is over?</w:t>
      </w:r>
    </w:p>
    <w:p w14:paraId="747B0156" w14:textId="77777777" w:rsidR="00B12E4F" w:rsidRPr="00B12E4F" w:rsidRDefault="00B12E4F" w:rsidP="00B12E4F">
      <w:pPr>
        <w:rPr>
          <w:b/>
          <w:bCs/>
        </w:rPr>
      </w:pPr>
    </w:p>
    <w:p w14:paraId="66D1A39D" w14:textId="58945166" w:rsidR="003E70B7" w:rsidRDefault="003E70B7" w:rsidP="00B12E4F">
      <w:pPr>
        <w:rPr>
          <w:color w:val="000000" w:themeColor="text1"/>
        </w:rPr>
      </w:pPr>
      <w:r w:rsidRPr="004565F7">
        <w:rPr>
          <w:color w:val="000000" w:themeColor="text1"/>
        </w:rPr>
        <w:t xml:space="preserve">We will keep your information to use for contacting you in the future about other study opportunities. Your name and other information that can directly identify you (or your </w:t>
      </w:r>
      <w:r w:rsidRPr="004565F7">
        <w:rPr>
          <w:color w:val="000000" w:themeColor="text1"/>
        </w:rPr>
        <w:lastRenderedPageBreak/>
        <w:t>partner/spouse)</w:t>
      </w:r>
      <w:r w:rsidRPr="004565F7">
        <w:rPr>
          <w:color w:val="FF0000"/>
        </w:rPr>
        <w:t xml:space="preserve"> </w:t>
      </w:r>
      <w:r w:rsidRPr="004565F7">
        <w:rPr>
          <w:color w:val="000000" w:themeColor="text1"/>
        </w:rPr>
        <w:t>will be kept secure and stored separately from your research data collected as part of the study.</w:t>
      </w:r>
    </w:p>
    <w:p w14:paraId="4D03A2A0" w14:textId="77777777" w:rsidR="00B12E4F" w:rsidRPr="004565F7" w:rsidRDefault="00B12E4F" w:rsidP="00B12E4F">
      <w:pPr>
        <w:rPr>
          <w:color w:val="000000" w:themeColor="text1"/>
        </w:rPr>
      </w:pPr>
    </w:p>
    <w:p w14:paraId="137E9BB3" w14:textId="3D81A403" w:rsidR="003E70B7" w:rsidRPr="00B12E4F" w:rsidRDefault="003E70B7" w:rsidP="00B12E4F">
      <w:pPr>
        <w:rPr>
          <w:b/>
          <w:bCs/>
        </w:rPr>
      </w:pPr>
      <w:r w:rsidRPr="00B12E4F">
        <w:rPr>
          <w:b/>
          <w:bCs/>
        </w:rPr>
        <w:t>Will I be paid for being in this research study?</w:t>
      </w:r>
    </w:p>
    <w:p w14:paraId="317DEA5F" w14:textId="77777777" w:rsidR="004565F7" w:rsidRPr="004565F7" w:rsidRDefault="004565F7" w:rsidP="00B12E4F"/>
    <w:p w14:paraId="7B27D773" w14:textId="3286A9EE" w:rsidR="003E70B7" w:rsidRDefault="003E70B7" w:rsidP="00B12E4F">
      <w:pPr>
        <w:rPr>
          <w:rStyle w:val="RedAccessibleChar"/>
          <w:rFonts w:ascii="Times New Roman" w:hAnsi="Times New Roman" w:cs="Times New Roman"/>
          <w:bCs/>
          <w:iCs/>
          <w:color w:val="000000" w:themeColor="text1"/>
          <w:sz w:val="24"/>
        </w:rPr>
      </w:pPr>
      <w:r w:rsidRPr="004565F7">
        <w:rPr>
          <w:rStyle w:val="RedAccessibleChar"/>
          <w:rFonts w:ascii="Times New Roman" w:hAnsi="Times New Roman" w:cs="Times New Roman"/>
          <w:bCs/>
          <w:iCs/>
          <w:color w:val="000000" w:themeColor="text1"/>
          <w:sz w:val="24"/>
        </w:rPr>
        <w:t>After you complete the survey, you will receive a $10 electronic gift card for your participation.</w:t>
      </w:r>
    </w:p>
    <w:p w14:paraId="7331CD0D" w14:textId="77777777" w:rsidR="00B12E4F" w:rsidRPr="004565F7" w:rsidRDefault="00B12E4F" w:rsidP="00B12E4F">
      <w:pPr>
        <w:rPr>
          <w:iCs/>
          <w:color w:val="000000" w:themeColor="text1"/>
        </w:rPr>
      </w:pPr>
    </w:p>
    <w:p w14:paraId="4281442C" w14:textId="418F77AF" w:rsidR="003E70B7" w:rsidRPr="00B12E4F" w:rsidRDefault="003E70B7" w:rsidP="00B12E4F">
      <w:pPr>
        <w:rPr>
          <w:b/>
          <w:bCs/>
        </w:rPr>
      </w:pPr>
      <w:r w:rsidRPr="00B12E4F">
        <w:rPr>
          <w:b/>
          <w:bCs/>
        </w:rPr>
        <w:t>Who can answer my questions about this research study?</w:t>
      </w:r>
    </w:p>
    <w:p w14:paraId="37EF48A5" w14:textId="77777777" w:rsidR="003E70B7" w:rsidRPr="004565F7" w:rsidRDefault="003E70B7" w:rsidP="00B12E4F"/>
    <w:p w14:paraId="74212D50" w14:textId="77777777" w:rsidR="003E70B7" w:rsidRPr="004565F7" w:rsidRDefault="003E70B7" w:rsidP="00B12E4F">
      <w:r w:rsidRPr="004565F7">
        <w:t>If you have questions or concerns about this study, or have experienced a research-related problem or injury, contact the researchers, Anahvia T. Moody (</w:t>
      </w:r>
      <w:hyperlink r:id="rId12" w:history="1">
        <w:r w:rsidRPr="004565F7">
          <w:rPr>
            <w:rStyle w:val="Hyperlink"/>
          </w:rPr>
          <w:t>amoody10@vols.utk.edu</w:t>
        </w:r>
      </w:hyperlink>
      <w:r w:rsidRPr="004565F7">
        <w:t xml:space="preserve">), </w:t>
      </w:r>
      <w:proofErr w:type="spellStart"/>
      <w:r w:rsidRPr="004565F7">
        <w:t>LaTrice</w:t>
      </w:r>
      <w:proofErr w:type="spellEnd"/>
      <w:r w:rsidRPr="004565F7">
        <w:t xml:space="preserve"> N. Wright (</w:t>
      </w:r>
      <w:hyperlink r:id="rId13" w:history="1">
        <w:r w:rsidRPr="004565F7">
          <w:rPr>
            <w:rStyle w:val="Hyperlink"/>
          </w:rPr>
          <w:t>lwrigh52@vols.utk.edu</w:t>
        </w:r>
      </w:hyperlink>
      <w:r w:rsidRPr="004565F7">
        <w:t>), or Dr. Jioni A. Lewis (</w:t>
      </w:r>
      <w:hyperlink r:id="rId14" w:history="1">
        <w:r w:rsidRPr="004565F7">
          <w:rPr>
            <w:rStyle w:val="Hyperlink"/>
          </w:rPr>
          <w:t>jalewis@utk.edu</w:t>
        </w:r>
      </w:hyperlink>
      <w:r w:rsidRPr="004565F7">
        <w:t xml:space="preserve">). </w:t>
      </w:r>
    </w:p>
    <w:p w14:paraId="37D45464" w14:textId="320FF716" w:rsidR="003E70B7" w:rsidRDefault="003E70B7" w:rsidP="00B12E4F">
      <w:r w:rsidRPr="004565F7">
        <w:t xml:space="preserve">For questions or concerns about your rights or to speak with someone other than the research team about the study, please contact: </w:t>
      </w:r>
    </w:p>
    <w:p w14:paraId="2986C6D5" w14:textId="77777777" w:rsidR="00B12E4F" w:rsidRPr="004565F7" w:rsidRDefault="00B12E4F" w:rsidP="00B12E4F"/>
    <w:p w14:paraId="67B663C2" w14:textId="77777777" w:rsidR="003E70B7" w:rsidRPr="004565F7" w:rsidRDefault="003E70B7" w:rsidP="00B12E4F">
      <w:r w:rsidRPr="004565F7">
        <w:t>Institutional Review Board</w:t>
      </w:r>
    </w:p>
    <w:p w14:paraId="5B1DE4BD" w14:textId="77777777" w:rsidR="003E70B7" w:rsidRPr="004565F7" w:rsidRDefault="003E70B7" w:rsidP="00B12E4F">
      <w:r w:rsidRPr="004565F7">
        <w:t>The University of Tennessee, Knoxville</w:t>
      </w:r>
    </w:p>
    <w:p w14:paraId="24DD09A4" w14:textId="77777777" w:rsidR="003E70B7" w:rsidRPr="004565F7" w:rsidRDefault="003E70B7" w:rsidP="00B12E4F">
      <w:r w:rsidRPr="004565F7">
        <w:t>1534 White Avenue</w:t>
      </w:r>
    </w:p>
    <w:p w14:paraId="4EC7B065" w14:textId="77777777" w:rsidR="003E70B7" w:rsidRPr="004565F7" w:rsidRDefault="003E70B7" w:rsidP="00B12E4F">
      <w:r w:rsidRPr="004565F7">
        <w:t>Blount Hall, Room 408</w:t>
      </w:r>
    </w:p>
    <w:p w14:paraId="5DC6E809" w14:textId="77777777" w:rsidR="003E70B7" w:rsidRPr="004565F7" w:rsidRDefault="003E70B7" w:rsidP="00B12E4F">
      <w:r w:rsidRPr="004565F7">
        <w:t>Knoxville, TN 37996-1529</w:t>
      </w:r>
    </w:p>
    <w:p w14:paraId="32C076D7" w14:textId="77777777" w:rsidR="003E70B7" w:rsidRPr="004565F7" w:rsidRDefault="003E70B7" w:rsidP="00B12E4F">
      <w:r w:rsidRPr="004565F7">
        <w:t>Phone: 865-974-7697</w:t>
      </w:r>
    </w:p>
    <w:p w14:paraId="1C9BDA38" w14:textId="455AA597" w:rsidR="003E70B7" w:rsidRPr="004565F7" w:rsidRDefault="003E70B7" w:rsidP="00B12E4F">
      <w:r w:rsidRPr="004565F7">
        <w:t xml:space="preserve">Email: </w:t>
      </w:r>
      <w:hyperlink r:id="rId15" w:history="1">
        <w:r w:rsidRPr="004565F7">
          <w:rPr>
            <w:rStyle w:val="Hyperlink"/>
          </w:rPr>
          <w:t>utkirb@utk.edu</w:t>
        </w:r>
      </w:hyperlink>
    </w:p>
    <w:p w14:paraId="107B277C" w14:textId="77777777" w:rsidR="003E70B7" w:rsidRPr="004565F7" w:rsidRDefault="003E70B7" w:rsidP="00B12E4F"/>
    <w:p w14:paraId="220F4E18" w14:textId="77777777" w:rsidR="003E70B7" w:rsidRPr="00B12E4F" w:rsidRDefault="003E70B7" w:rsidP="00B12E4F">
      <w:pPr>
        <w:rPr>
          <w:b/>
          <w:bCs/>
        </w:rPr>
      </w:pPr>
      <w:r w:rsidRPr="00B12E4F">
        <w:rPr>
          <w:b/>
          <w:bCs/>
        </w:rPr>
        <w:t>STATEMENT OF CONSENT</w:t>
      </w:r>
    </w:p>
    <w:p w14:paraId="4033A797" w14:textId="77777777" w:rsidR="003E70B7" w:rsidRPr="004565F7" w:rsidRDefault="003E70B7" w:rsidP="003E70B7">
      <w:pPr>
        <w:pStyle w:val="BodyText"/>
      </w:pPr>
      <w:r w:rsidRPr="004565F7">
        <w:t>I have read this form and the research study has been explained to me.  If I have any questions, I have been told who to contact. By selecting “Yes” to the following three questions, I am agreeing to be in this study. I will receive access to an electronic copy of this document for my records.</w:t>
      </w:r>
    </w:p>
    <w:p w14:paraId="18B12087" w14:textId="77777777" w:rsidR="003E70B7" w:rsidRPr="004565F7" w:rsidRDefault="003E70B7" w:rsidP="003E70B7">
      <w:r w:rsidRPr="004565F7">
        <w:t xml:space="preserve">I understand that to be eligible to participate in this study, I must meet the following criteria. </w:t>
      </w:r>
    </w:p>
    <w:p w14:paraId="5E399842" w14:textId="77777777" w:rsidR="003E70B7" w:rsidRPr="004565F7" w:rsidRDefault="003E70B7" w:rsidP="003E70B7"/>
    <w:p w14:paraId="6293052D" w14:textId="77777777" w:rsidR="003E70B7" w:rsidRPr="004565F7" w:rsidRDefault="003E70B7" w:rsidP="003E70B7">
      <w:pPr>
        <w:pStyle w:val="ListParagraph"/>
        <w:numPr>
          <w:ilvl w:val="0"/>
          <w:numId w:val="27"/>
        </w:numPr>
        <w:spacing w:after="120"/>
        <w:rPr>
          <w:rFonts w:cs="Times New Roman"/>
        </w:rPr>
      </w:pPr>
      <w:r w:rsidRPr="004565F7">
        <w:rPr>
          <w:rFonts w:cs="Times New Roman"/>
        </w:rPr>
        <w:t>I am at least 18 years of age or older.</w:t>
      </w:r>
    </w:p>
    <w:p w14:paraId="3D3A6A16" w14:textId="77777777" w:rsidR="003E70B7" w:rsidRPr="004565F7" w:rsidRDefault="003E70B7" w:rsidP="003E70B7">
      <w:pPr>
        <w:pStyle w:val="ListParagraph"/>
        <w:numPr>
          <w:ilvl w:val="1"/>
          <w:numId w:val="26"/>
        </w:numPr>
        <w:spacing w:after="120"/>
        <w:rPr>
          <w:rFonts w:cs="Times New Roman"/>
        </w:rPr>
      </w:pPr>
      <w:r w:rsidRPr="004565F7">
        <w:rPr>
          <w:rFonts w:cs="Times New Roman"/>
        </w:rPr>
        <w:t>Yes</w:t>
      </w:r>
    </w:p>
    <w:p w14:paraId="0504A690" w14:textId="77777777" w:rsidR="003E70B7" w:rsidRPr="004565F7" w:rsidRDefault="003E70B7" w:rsidP="003E70B7">
      <w:pPr>
        <w:pStyle w:val="ListParagraph"/>
        <w:numPr>
          <w:ilvl w:val="1"/>
          <w:numId w:val="26"/>
        </w:numPr>
        <w:spacing w:after="120"/>
        <w:rPr>
          <w:rFonts w:cs="Times New Roman"/>
        </w:rPr>
      </w:pPr>
      <w:r w:rsidRPr="004565F7">
        <w:rPr>
          <w:rFonts w:cs="Times New Roman"/>
        </w:rPr>
        <w:t>No</w:t>
      </w:r>
    </w:p>
    <w:p w14:paraId="1E768A40" w14:textId="77777777" w:rsidR="003E70B7" w:rsidRPr="004565F7" w:rsidRDefault="003E70B7" w:rsidP="003E70B7">
      <w:pPr>
        <w:pStyle w:val="ListParagraph"/>
        <w:spacing w:after="120"/>
        <w:ind w:left="1440"/>
        <w:rPr>
          <w:rFonts w:cs="Times New Roman"/>
        </w:rPr>
      </w:pPr>
    </w:p>
    <w:p w14:paraId="44A28BF9" w14:textId="77777777" w:rsidR="003E70B7" w:rsidRPr="004565F7" w:rsidRDefault="003E70B7" w:rsidP="003E70B7">
      <w:pPr>
        <w:pStyle w:val="ListParagraph"/>
        <w:numPr>
          <w:ilvl w:val="0"/>
          <w:numId w:val="26"/>
        </w:numPr>
        <w:spacing w:after="120"/>
        <w:rPr>
          <w:rFonts w:cs="Times New Roman"/>
        </w:rPr>
      </w:pPr>
      <w:r w:rsidRPr="004565F7">
        <w:rPr>
          <w:rFonts w:cs="Times New Roman"/>
        </w:rPr>
        <w:t>I identify as a Black or African American woman.</w:t>
      </w:r>
    </w:p>
    <w:p w14:paraId="2AE09751" w14:textId="77777777" w:rsidR="003E70B7" w:rsidRPr="004565F7" w:rsidRDefault="003E70B7" w:rsidP="003E70B7">
      <w:pPr>
        <w:pStyle w:val="ListParagraph"/>
        <w:numPr>
          <w:ilvl w:val="1"/>
          <w:numId w:val="26"/>
        </w:numPr>
        <w:spacing w:after="120"/>
        <w:rPr>
          <w:rFonts w:cs="Times New Roman"/>
        </w:rPr>
      </w:pPr>
      <w:r w:rsidRPr="004565F7">
        <w:rPr>
          <w:rFonts w:cs="Times New Roman"/>
        </w:rPr>
        <w:t>Yes</w:t>
      </w:r>
    </w:p>
    <w:p w14:paraId="0519B953" w14:textId="77777777" w:rsidR="003E70B7" w:rsidRPr="004565F7" w:rsidRDefault="003E70B7" w:rsidP="003E70B7">
      <w:pPr>
        <w:pStyle w:val="ListParagraph"/>
        <w:numPr>
          <w:ilvl w:val="1"/>
          <w:numId w:val="26"/>
        </w:numPr>
        <w:spacing w:after="120"/>
        <w:rPr>
          <w:rFonts w:cs="Times New Roman"/>
        </w:rPr>
      </w:pPr>
      <w:r w:rsidRPr="004565F7">
        <w:rPr>
          <w:rFonts w:cs="Times New Roman"/>
        </w:rPr>
        <w:t>No</w:t>
      </w:r>
    </w:p>
    <w:p w14:paraId="46E74FC9" w14:textId="77777777" w:rsidR="003E70B7" w:rsidRPr="004565F7" w:rsidRDefault="003E70B7" w:rsidP="003E70B7">
      <w:pPr>
        <w:pStyle w:val="ListParagraph"/>
        <w:spacing w:after="120"/>
        <w:ind w:left="1440"/>
        <w:rPr>
          <w:rFonts w:cs="Times New Roman"/>
        </w:rPr>
      </w:pPr>
    </w:p>
    <w:p w14:paraId="32ECB96C" w14:textId="77777777" w:rsidR="003E70B7" w:rsidRPr="004565F7" w:rsidRDefault="003E70B7" w:rsidP="003E70B7">
      <w:pPr>
        <w:pStyle w:val="ListParagraph"/>
        <w:numPr>
          <w:ilvl w:val="0"/>
          <w:numId w:val="26"/>
        </w:numPr>
        <w:spacing w:after="120"/>
        <w:rPr>
          <w:rFonts w:cs="Times New Roman"/>
        </w:rPr>
      </w:pPr>
      <w:r w:rsidRPr="004565F7">
        <w:rPr>
          <w:rFonts w:cs="Times New Roman"/>
        </w:rPr>
        <w:t>I agree to take this survey.</w:t>
      </w:r>
    </w:p>
    <w:p w14:paraId="3E923130" w14:textId="77777777" w:rsidR="003E70B7" w:rsidRPr="004565F7" w:rsidRDefault="003E70B7" w:rsidP="003E70B7">
      <w:pPr>
        <w:pStyle w:val="ListParagraph"/>
        <w:numPr>
          <w:ilvl w:val="1"/>
          <w:numId w:val="26"/>
        </w:numPr>
        <w:spacing w:after="120"/>
        <w:rPr>
          <w:rFonts w:cs="Times New Roman"/>
        </w:rPr>
      </w:pPr>
      <w:r w:rsidRPr="004565F7">
        <w:rPr>
          <w:rFonts w:cs="Times New Roman"/>
        </w:rPr>
        <w:t>Yes</w:t>
      </w:r>
    </w:p>
    <w:p w14:paraId="0975C6D2" w14:textId="77777777" w:rsidR="003E70B7" w:rsidRPr="004565F7" w:rsidRDefault="003E70B7" w:rsidP="003E70B7">
      <w:pPr>
        <w:pStyle w:val="ListParagraph"/>
        <w:numPr>
          <w:ilvl w:val="1"/>
          <w:numId w:val="26"/>
        </w:numPr>
        <w:spacing w:after="120"/>
        <w:rPr>
          <w:rFonts w:cs="Times New Roman"/>
        </w:rPr>
      </w:pPr>
      <w:r w:rsidRPr="004565F7">
        <w:rPr>
          <w:rFonts w:cs="Times New Roman"/>
        </w:rPr>
        <w:t>No</w:t>
      </w:r>
    </w:p>
    <w:p w14:paraId="06592B9A" w14:textId="77777777" w:rsidR="003E70B7" w:rsidRDefault="003E70B7" w:rsidP="003E70B7">
      <w:pPr>
        <w:pStyle w:val="BodyText"/>
        <w:rPr>
          <w:b/>
        </w:rPr>
      </w:pPr>
    </w:p>
    <w:p w14:paraId="7441FE0C" w14:textId="77777777" w:rsidR="003E70B7" w:rsidRDefault="003E70B7" w:rsidP="003E70B7">
      <w:pPr>
        <w:rPr>
          <w:color w:val="000000" w:themeColor="text1"/>
          <w:sz w:val="22"/>
          <w:szCs w:val="22"/>
        </w:rPr>
      </w:pPr>
    </w:p>
    <w:p w14:paraId="22BC01BE" w14:textId="77777777" w:rsidR="003E70B7" w:rsidRDefault="003E70B7" w:rsidP="003E70B7">
      <w:pPr>
        <w:rPr>
          <w:color w:val="000000" w:themeColor="text1"/>
          <w:sz w:val="22"/>
          <w:szCs w:val="22"/>
        </w:rPr>
      </w:pPr>
    </w:p>
    <w:p w14:paraId="219B9D22" w14:textId="0D527656" w:rsidR="003E70B7" w:rsidRPr="00021646" w:rsidRDefault="003E70B7" w:rsidP="003E70B7">
      <w:pPr>
        <w:jc w:val="center"/>
        <w:rPr>
          <w:color w:val="000000" w:themeColor="text1"/>
        </w:rPr>
      </w:pPr>
      <w:r w:rsidRPr="00021646">
        <w:rPr>
          <w:color w:val="000000" w:themeColor="text1"/>
        </w:rPr>
        <w:lastRenderedPageBreak/>
        <w:t>Contact Form</w:t>
      </w:r>
      <w:r w:rsidR="00144558">
        <w:rPr>
          <w:color w:val="000000" w:themeColor="text1"/>
        </w:rPr>
        <w:t xml:space="preserve"> (at end of survey)</w:t>
      </w:r>
    </w:p>
    <w:p w14:paraId="69E7E349" w14:textId="77777777" w:rsidR="003E70B7" w:rsidRPr="00021646" w:rsidRDefault="003E70B7" w:rsidP="003E70B7">
      <w:pPr>
        <w:rPr>
          <w:color w:val="000000" w:themeColor="text1"/>
        </w:rPr>
      </w:pPr>
    </w:p>
    <w:p w14:paraId="000761BB" w14:textId="77777777" w:rsidR="003E70B7" w:rsidRPr="00021646" w:rsidRDefault="003E70B7" w:rsidP="003E70B7">
      <w:pPr>
        <w:rPr>
          <w:color w:val="000000" w:themeColor="text1"/>
        </w:rPr>
      </w:pPr>
      <w:r w:rsidRPr="00021646">
        <w:rPr>
          <w:color w:val="000000" w:themeColor="text1"/>
        </w:rPr>
        <w:t xml:space="preserve">Thank you very much for considering our study, </w:t>
      </w:r>
      <w:r w:rsidRPr="00021646">
        <w:rPr>
          <w:i/>
          <w:iCs/>
          <w:color w:val="000000" w:themeColor="text1"/>
        </w:rPr>
        <w:t>Exploring How Black Women Cope with Life Stress</w:t>
      </w:r>
      <w:r w:rsidRPr="00021646">
        <w:rPr>
          <w:color w:val="000000" w:themeColor="text1"/>
        </w:rPr>
        <w:t>. Please enter the following information if you are willing to be contacted for future study</w:t>
      </w:r>
    </w:p>
    <w:p w14:paraId="363D003A" w14:textId="77777777" w:rsidR="003E70B7" w:rsidRPr="00021646" w:rsidRDefault="003E70B7" w:rsidP="003E70B7">
      <w:pPr>
        <w:rPr>
          <w:color w:val="000000" w:themeColor="text1"/>
        </w:rPr>
      </w:pPr>
      <w:r w:rsidRPr="00021646">
        <w:rPr>
          <w:color w:val="000000" w:themeColor="text1"/>
        </w:rPr>
        <w:t xml:space="preserve">opportunities. By completing this form, your identifiable data will be kept </w:t>
      </w:r>
      <w:proofErr w:type="gramStart"/>
      <w:r w:rsidRPr="00021646">
        <w:rPr>
          <w:color w:val="000000" w:themeColor="text1"/>
        </w:rPr>
        <w:t>to track</w:t>
      </w:r>
      <w:proofErr w:type="gramEnd"/>
      <w:r w:rsidRPr="00021646">
        <w:rPr>
          <w:color w:val="000000" w:themeColor="text1"/>
        </w:rPr>
        <w:t xml:space="preserve"> responses in</w:t>
      </w:r>
    </w:p>
    <w:p w14:paraId="5D3E7AE0" w14:textId="77777777" w:rsidR="003E70B7" w:rsidRPr="00021646" w:rsidRDefault="003E70B7" w:rsidP="003E70B7">
      <w:pPr>
        <w:rPr>
          <w:color w:val="000000" w:themeColor="text1"/>
        </w:rPr>
      </w:pPr>
      <w:r w:rsidRPr="00021646">
        <w:rPr>
          <w:color w:val="000000" w:themeColor="text1"/>
        </w:rPr>
        <w:t>future studies. We will protect the confidentiality of your information as noted in the consent</w:t>
      </w:r>
    </w:p>
    <w:p w14:paraId="40FCC7A1" w14:textId="77777777" w:rsidR="003E70B7" w:rsidRPr="00021646" w:rsidRDefault="003E70B7" w:rsidP="003E70B7">
      <w:pPr>
        <w:rPr>
          <w:color w:val="000000" w:themeColor="text1"/>
        </w:rPr>
      </w:pPr>
      <w:r w:rsidRPr="00021646">
        <w:rPr>
          <w:color w:val="000000" w:themeColor="text1"/>
        </w:rPr>
        <w:t xml:space="preserve">form. </w:t>
      </w:r>
    </w:p>
    <w:p w14:paraId="3C8346AD" w14:textId="77777777" w:rsidR="003E70B7" w:rsidRPr="00021646" w:rsidRDefault="003E70B7" w:rsidP="003E70B7">
      <w:pPr>
        <w:spacing w:line="360" w:lineRule="atLeast"/>
        <w:rPr>
          <w:color w:val="000000" w:themeColor="text1"/>
        </w:rPr>
      </w:pPr>
    </w:p>
    <w:p w14:paraId="133B36DD" w14:textId="77777777" w:rsidR="003E70B7" w:rsidRPr="00021646" w:rsidRDefault="003E70B7" w:rsidP="003E70B7">
      <w:pPr>
        <w:spacing w:line="360" w:lineRule="atLeast"/>
        <w:rPr>
          <w:color w:val="000000" w:themeColor="text1"/>
        </w:rPr>
      </w:pPr>
      <w:r w:rsidRPr="00021646">
        <w:rPr>
          <w:color w:val="000000" w:themeColor="text1"/>
        </w:rPr>
        <w:t>Name:  ____________________________________</w:t>
      </w:r>
    </w:p>
    <w:p w14:paraId="61B471DB" w14:textId="77777777" w:rsidR="003E70B7" w:rsidRPr="00021646" w:rsidRDefault="003E70B7" w:rsidP="003E70B7">
      <w:pPr>
        <w:spacing w:line="360" w:lineRule="atLeast"/>
        <w:rPr>
          <w:color w:val="000000" w:themeColor="text1"/>
        </w:rPr>
      </w:pPr>
      <w:r w:rsidRPr="00021646">
        <w:rPr>
          <w:color w:val="000000" w:themeColor="text1"/>
        </w:rPr>
        <w:t>Phone number: (__ __ __) __ __ __ - __ __ __ __</w:t>
      </w:r>
    </w:p>
    <w:p w14:paraId="6280D9E4" w14:textId="77777777" w:rsidR="003E70B7" w:rsidRPr="00021646" w:rsidRDefault="003E70B7" w:rsidP="003E70B7">
      <w:pPr>
        <w:spacing w:line="360" w:lineRule="atLeast"/>
        <w:rPr>
          <w:color w:val="000000" w:themeColor="text1"/>
        </w:rPr>
      </w:pPr>
      <w:r w:rsidRPr="00021646">
        <w:rPr>
          <w:color w:val="000000" w:themeColor="text1"/>
        </w:rPr>
        <w:t>Email address:  _______________________________________</w:t>
      </w:r>
    </w:p>
    <w:p w14:paraId="0433D8EC" w14:textId="77777777" w:rsidR="003E70B7" w:rsidRPr="00021646" w:rsidRDefault="003E70B7" w:rsidP="003E70B7">
      <w:pPr>
        <w:spacing w:line="360" w:lineRule="atLeast"/>
        <w:rPr>
          <w:color w:val="000000" w:themeColor="text1"/>
        </w:rPr>
      </w:pPr>
      <w:r w:rsidRPr="00021646">
        <w:rPr>
          <w:color w:val="000000" w:themeColor="text1"/>
        </w:rPr>
        <w:t xml:space="preserve">What is the best way to reach you? </w:t>
      </w:r>
      <w:r w:rsidRPr="00021646">
        <w:rPr>
          <w:i/>
          <w:iCs/>
          <w:color w:val="000000" w:themeColor="text1"/>
        </w:rPr>
        <w:t>Please circle all that apply</w:t>
      </w:r>
      <w:r w:rsidRPr="00021646">
        <w:rPr>
          <w:color w:val="000000" w:themeColor="text1"/>
        </w:rPr>
        <w:t>:   Phone      Email</w:t>
      </w:r>
    </w:p>
    <w:p w14:paraId="54158816" w14:textId="77777777" w:rsidR="003E70B7" w:rsidRPr="00021646" w:rsidRDefault="003E70B7" w:rsidP="003E70B7">
      <w:pPr>
        <w:spacing w:line="360" w:lineRule="atLeast"/>
        <w:rPr>
          <w:color w:val="000000" w:themeColor="text1"/>
        </w:rPr>
      </w:pPr>
    </w:p>
    <w:p w14:paraId="5912903A" w14:textId="77777777" w:rsidR="003E70B7" w:rsidRPr="00DB38DE" w:rsidRDefault="003E70B7" w:rsidP="003E70B7">
      <w:pPr>
        <w:pStyle w:val="BodyText"/>
        <w:rPr>
          <w:szCs w:val="22"/>
        </w:rPr>
      </w:pPr>
    </w:p>
    <w:p w14:paraId="3833F1EA" w14:textId="77777777" w:rsidR="003E70B7" w:rsidRPr="00DB38DE" w:rsidRDefault="003E70B7" w:rsidP="003E70B7">
      <w:pPr>
        <w:rPr>
          <w:sz w:val="22"/>
          <w:szCs w:val="22"/>
        </w:rPr>
      </w:pPr>
    </w:p>
    <w:p w14:paraId="3BD4669D" w14:textId="77777777" w:rsidR="003E70B7" w:rsidRDefault="003E70B7" w:rsidP="003E70B7">
      <w:pPr>
        <w:pStyle w:val="BodyText"/>
      </w:pPr>
    </w:p>
    <w:p w14:paraId="5E716F3F" w14:textId="77777777" w:rsidR="003E70B7" w:rsidRPr="00BE6083" w:rsidRDefault="003E70B7" w:rsidP="003E70B7">
      <w:pPr>
        <w:pStyle w:val="BodyText"/>
      </w:pPr>
    </w:p>
    <w:p w14:paraId="4EADFCFD" w14:textId="77777777" w:rsidR="00DB6E14" w:rsidRPr="000F44B4" w:rsidRDefault="00DB6E14" w:rsidP="00DB6E14">
      <w:pPr>
        <w:spacing w:line="360" w:lineRule="atLeast"/>
        <w:rPr>
          <w:color w:val="000000" w:themeColor="text1"/>
        </w:rPr>
      </w:pPr>
    </w:p>
    <w:p w14:paraId="03CF5EBD" w14:textId="77777777" w:rsidR="00DB6E14" w:rsidRPr="000F44B4" w:rsidRDefault="00DB6E14" w:rsidP="00DB6E14">
      <w:pPr>
        <w:spacing w:line="360" w:lineRule="atLeast"/>
        <w:rPr>
          <w:color w:val="000000" w:themeColor="text1"/>
        </w:rPr>
      </w:pPr>
    </w:p>
    <w:p w14:paraId="4572308F" w14:textId="77777777" w:rsidR="00DB6E14" w:rsidRPr="000F44B4" w:rsidRDefault="00DB6E14" w:rsidP="00DB6E14">
      <w:pPr>
        <w:spacing w:line="360" w:lineRule="atLeast"/>
        <w:rPr>
          <w:color w:val="000000" w:themeColor="text1"/>
        </w:rPr>
      </w:pPr>
    </w:p>
    <w:p w14:paraId="48BDA4C2" w14:textId="40C5B867" w:rsidR="00DB6E14" w:rsidRDefault="00DB6E14" w:rsidP="00DB6E14">
      <w:pPr>
        <w:spacing w:line="360" w:lineRule="atLeast"/>
        <w:rPr>
          <w:color w:val="000000" w:themeColor="text1"/>
        </w:rPr>
      </w:pPr>
    </w:p>
    <w:p w14:paraId="7C400C33" w14:textId="4020F6FD" w:rsidR="003E70B7" w:rsidRDefault="003E70B7" w:rsidP="00DB6E14">
      <w:pPr>
        <w:spacing w:line="360" w:lineRule="atLeast"/>
        <w:rPr>
          <w:color w:val="000000" w:themeColor="text1"/>
        </w:rPr>
      </w:pPr>
    </w:p>
    <w:p w14:paraId="4BB0287E" w14:textId="400E48C8" w:rsidR="003E70B7" w:rsidRDefault="003E70B7" w:rsidP="00DB6E14">
      <w:pPr>
        <w:spacing w:line="360" w:lineRule="atLeast"/>
        <w:rPr>
          <w:color w:val="000000" w:themeColor="text1"/>
        </w:rPr>
      </w:pPr>
    </w:p>
    <w:p w14:paraId="7F0B06C8" w14:textId="65101699" w:rsidR="003E70B7" w:rsidRDefault="003E70B7" w:rsidP="00DB6E14">
      <w:pPr>
        <w:spacing w:line="360" w:lineRule="atLeast"/>
        <w:rPr>
          <w:color w:val="000000" w:themeColor="text1"/>
        </w:rPr>
      </w:pPr>
    </w:p>
    <w:p w14:paraId="353FD3CF" w14:textId="6CAD7913" w:rsidR="003E70B7" w:rsidRDefault="003E70B7" w:rsidP="00DB6E14">
      <w:pPr>
        <w:spacing w:line="360" w:lineRule="atLeast"/>
        <w:rPr>
          <w:color w:val="000000" w:themeColor="text1"/>
        </w:rPr>
      </w:pPr>
    </w:p>
    <w:p w14:paraId="560AB5AD" w14:textId="73E89DB6" w:rsidR="003E70B7" w:rsidRDefault="003E70B7" w:rsidP="00DB6E14">
      <w:pPr>
        <w:spacing w:line="360" w:lineRule="atLeast"/>
        <w:rPr>
          <w:color w:val="000000" w:themeColor="text1"/>
        </w:rPr>
      </w:pPr>
    </w:p>
    <w:p w14:paraId="3DF75697" w14:textId="54C1A1EA" w:rsidR="003E70B7" w:rsidRDefault="003E70B7" w:rsidP="00DB6E14">
      <w:pPr>
        <w:spacing w:line="360" w:lineRule="atLeast"/>
        <w:rPr>
          <w:color w:val="000000" w:themeColor="text1"/>
        </w:rPr>
      </w:pPr>
    </w:p>
    <w:p w14:paraId="236D7DA7" w14:textId="3A7A3BDF" w:rsidR="003E70B7" w:rsidRDefault="003E70B7" w:rsidP="00DB6E14">
      <w:pPr>
        <w:spacing w:line="360" w:lineRule="atLeast"/>
        <w:rPr>
          <w:color w:val="000000" w:themeColor="text1"/>
        </w:rPr>
      </w:pPr>
    </w:p>
    <w:p w14:paraId="7E57A96F" w14:textId="040BF5D9" w:rsidR="003E70B7" w:rsidRDefault="003E70B7" w:rsidP="00DB6E14">
      <w:pPr>
        <w:spacing w:line="360" w:lineRule="atLeast"/>
        <w:rPr>
          <w:color w:val="000000" w:themeColor="text1"/>
        </w:rPr>
      </w:pPr>
    </w:p>
    <w:p w14:paraId="59E3364F" w14:textId="7CA7628A" w:rsidR="003E70B7" w:rsidRDefault="003E70B7" w:rsidP="00DB6E14">
      <w:pPr>
        <w:spacing w:line="360" w:lineRule="atLeast"/>
        <w:rPr>
          <w:color w:val="000000" w:themeColor="text1"/>
        </w:rPr>
      </w:pPr>
    </w:p>
    <w:p w14:paraId="3C7C5346" w14:textId="08938A1C" w:rsidR="003E70B7" w:rsidRDefault="003E70B7" w:rsidP="00DB6E14">
      <w:pPr>
        <w:spacing w:line="360" w:lineRule="atLeast"/>
        <w:rPr>
          <w:color w:val="000000" w:themeColor="text1"/>
        </w:rPr>
      </w:pPr>
    </w:p>
    <w:p w14:paraId="1F261A4F" w14:textId="13CBFCC7" w:rsidR="003E70B7" w:rsidRDefault="003E70B7" w:rsidP="00DB6E14">
      <w:pPr>
        <w:spacing w:line="360" w:lineRule="atLeast"/>
        <w:rPr>
          <w:color w:val="000000" w:themeColor="text1"/>
        </w:rPr>
      </w:pPr>
    </w:p>
    <w:p w14:paraId="13AD1AFD" w14:textId="72F11454" w:rsidR="003E70B7" w:rsidRDefault="003E70B7" w:rsidP="00DB6E14">
      <w:pPr>
        <w:spacing w:line="360" w:lineRule="atLeast"/>
        <w:rPr>
          <w:color w:val="000000" w:themeColor="text1"/>
        </w:rPr>
      </w:pPr>
    </w:p>
    <w:p w14:paraId="25A5D21A" w14:textId="77777777" w:rsidR="003E70B7" w:rsidRPr="000F44B4" w:rsidRDefault="003E70B7" w:rsidP="00DB6E14">
      <w:pPr>
        <w:spacing w:line="360" w:lineRule="atLeast"/>
        <w:rPr>
          <w:color w:val="000000" w:themeColor="text1"/>
        </w:rPr>
      </w:pPr>
    </w:p>
    <w:p w14:paraId="2E6672E8" w14:textId="77777777" w:rsidR="00DB6E14" w:rsidRPr="000F44B4" w:rsidRDefault="00DB6E14" w:rsidP="00DB6E14">
      <w:pPr>
        <w:spacing w:line="360" w:lineRule="atLeast"/>
        <w:rPr>
          <w:color w:val="000000" w:themeColor="text1"/>
        </w:rPr>
      </w:pPr>
    </w:p>
    <w:p w14:paraId="2B52EC40" w14:textId="77777777" w:rsidR="00DB6E14" w:rsidRPr="000F44B4" w:rsidRDefault="00DB6E14" w:rsidP="00DB6E14">
      <w:pPr>
        <w:jc w:val="center"/>
        <w:rPr>
          <w:color w:val="000000" w:themeColor="text1"/>
        </w:rPr>
      </w:pPr>
    </w:p>
    <w:p w14:paraId="2FFEEF75" w14:textId="36892B40" w:rsidR="00DB6E14" w:rsidRPr="00977F50" w:rsidRDefault="00DB6E14" w:rsidP="00977F50">
      <w:pPr>
        <w:pStyle w:val="Heading1"/>
      </w:pPr>
      <w:bookmarkStart w:id="92" w:name="_Toc5833155"/>
      <w:bookmarkStart w:id="93" w:name="_Toc65169081"/>
      <w:bookmarkStart w:id="94" w:name="_Toc71371418"/>
      <w:r w:rsidRPr="00977F50">
        <w:lastRenderedPageBreak/>
        <w:t xml:space="preserve">APPENDIX </w:t>
      </w:r>
      <w:r w:rsidR="00430641">
        <w:t>C</w:t>
      </w:r>
      <w:r w:rsidRPr="00977F50">
        <w:t>: DEBRIEFING RESOURCE LIST</w:t>
      </w:r>
      <w:bookmarkEnd w:id="92"/>
      <w:bookmarkEnd w:id="93"/>
      <w:bookmarkEnd w:id="94"/>
    </w:p>
    <w:p w14:paraId="6BE8B945" w14:textId="3C7F2C95" w:rsidR="00DB6E14" w:rsidRDefault="00DB6E14" w:rsidP="00DB6E14">
      <w:pPr>
        <w:rPr>
          <w:color w:val="000000" w:themeColor="text1"/>
        </w:rPr>
      </w:pPr>
    </w:p>
    <w:p w14:paraId="64D4F998" w14:textId="77777777" w:rsidR="00B60389" w:rsidRPr="000F44B4" w:rsidRDefault="00B60389" w:rsidP="00B60389">
      <w:pPr>
        <w:jc w:val="center"/>
        <w:rPr>
          <w:color w:val="000000" w:themeColor="text1"/>
          <w:u w:val="single"/>
        </w:rPr>
      </w:pPr>
      <w:r w:rsidRPr="000F44B4">
        <w:rPr>
          <w:b/>
          <w:color w:val="000000" w:themeColor="text1"/>
          <w:u w:val="single"/>
        </w:rPr>
        <w:t>Debriefing Resource List</w:t>
      </w:r>
    </w:p>
    <w:p w14:paraId="59782DBC" w14:textId="77777777" w:rsidR="00B60389" w:rsidRPr="000F44B4" w:rsidRDefault="00B60389" w:rsidP="00B60389">
      <w:pPr>
        <w:rPr>
          <w:color w:val="000000" w:themeColor="text1"/>
        </w:rPr>
      </w:pPr>
    </w:p>
    <w:p w14:paraId="727F6640" w14:textId="77777777" w:rsidR="00B60389" w:rsidRPr="000F44B4" w:rsidRDefault="00B60389" w:rsidP="00B60389">
      <w:pPr>
        <w:rPr>
          <w:color w:val="000000" w:themeColor="text1"/>
        </w:rPr>
      </w:pPr>
      <w:r w:rsidRPr="000F44B4">
        <w:rPr>
          <w:color w:val="000000" w:themeColor="text1"/>
        </w:rPr>
        <w:t xml:space="preserve">Thank you for your participation in this study. Information collected from this project will help us gain a better understanding of some of the subtle forms of racism and sexism that Black women experience on a day-to-day basis. </w:t>
      </w:r>
    </w:p>
    <w:p w14:paraId="1C82A71A" w14:textId="77777777" w:rsidR="00B60389" w:rsidRPr="000F44B4" w:rsidRDefault="00B60389" w:rsidP="00B60389">
      <w:pPr>
        <w:rPr>
          <w:color w:val="000000" w:themeColor="text1"/>
        </w:rPr>
      </w:pPr>
    </w:p>
    <w:p w14:paraId="5B51620A" w14:textId="77777777" w:rsidR="00B60389" w:rsidRPr="000F44B4" w:rsidRDefault="00B60389" w:rsidP="00B60389">
      <w:pPr>
        <w:rPr>
          <w:color w:val="000000" w:themeColor="text1"/>
        </w:rPr>
      </w:pPr>
      <w:r w:rsidRPr="000F44B4">
        <w:rPr>
          <w:color w:val="000000" w:themeColor="text1"/>
        </w:rPr>
        <w:t xml:space="preserve">Some of the issues raised in this study may be difficult to deal with and may have stirred up some feelings for you. If you would like to talk to someone more about these issues, here are some suggested resources. Below is a list of mental health, wellness, and educational resources for you. </w:t>
      </w:r>
    </w:p>
    <w:p w14:paraId="5C2B126A" w14:textId="77777777" w:rsidR="00B60389" w:rsidRPr="000F44B4" w:rsidRDefault="00B60389" w:rsidP="00B60389">
      <w:pPr>
        <w:rPr>
          <w:color w:val="000000" w:themeColor="text1"/>
        </w:rPr>
      </w:pPr>
    </w:p>
    <w:p w14:paraId="7B6E6537" w14:textId="77777777" w:rsidR="00B60389" w:rsidRPr="000F44B4" w:rsidRDefault="00B60389" w:rsidP="00B60389">
      <w:pPr>
        <w:rPr>
          <w:color w:val="000000" w:themeColor="text1"/>
          <w:u w:val="single"/>
        </w:rPr>
      </w:pPr>
      <w:r w:rsidRPr="000F44B4">
        <w:rPr>
          <w:b/>
          <w:color w:val="000000" w:themeColor="text1"/>
          <w:u w:val="single"/>
        </w:rPr>
        <w:t>Local Mental Health Resources</w:t>
      </w:r>
    </w:p>
    <w:p w14:paraId="552DE0B8" w14:textId="77777777" w:rsidR="00B60389" w:rsidRDefault="00B60389" w:rsidP="00B60389">
      <w:pPr>
        <w:numPr>
          <w:ilvl w:val="0"/>
          <w:numId w:val="15"/>
        </w:numPr>
        <w:rPr>
          <w:color w:val="000000" w:themeColor="text1"/>
        </w:rPr>
      </w:pPr>
      <w:r>
        <w:rPr>
          <w:color w:val="000000" w:themeColor="text1"/>
        </w:rPr>
        <w:t>You can contact the Substance Abuse and Mental Health Services Administration’s (SAMHSA) National Helpline:</w:t>
      </w:r>
    </w:p>
    <w:p w14:paraId="5C12E8DB" w14:textId="77777777" w:rsidR="00B60389" w:rsidRDefault="00B60389" w:rsidP="00B60389">
      <w:pPr>
        <w:jc w:val="center"/>
        <w:rPr>
          <w:color w:val="000000" w:themeColor="text1"/>
        </w:rPr>
      </w:pPr>
      <w:r>
        <w:rPr>
          <w:color w:val="000000" w:themeColor="text1"/>
        </w:rPr>
        <w:t>National Helpline</w:t>
      </w:r>
    </w:p>
    <w:p w14:paraId="5C7BF69E" w14:textId="77777777" w:rsidR="00B60389" w:rsidRDefault="00B60389" w:rsidP="00B60389">
      <w:pPr>
        <w:jc w:val="center"/>
        <w:rPr>
          <w:color w:val="000000" w:themeColor="text1"/>
        </w:rPr>
      </w:pPr>
      <w:r>
        <w:rPr>
          <w:color w:val="000000" w:themeColor="text1"/>
        </w:rPr>
        <w:t xml:space="preserve">Phone: </w:t>
      </w:r>
      <w:r w:rsidRPr="008F001E">
        <w:rPr>
          <w:color w:val="000000" w:themeColor="text1"/>
        </w:rPr>
        <w:t>1-800-662-HELP (4357</w:t>
      </w:r>
      <w:r>
        <w:rPr>
          <w:color w:val="000000" w:themeColor="text1"/>
        </w:rPr>
        <w:t>)</w:t>
      </w:r>
    </w:p>
    <w:p w14:paraId="1AB0FC2B" w14:textId="77777777" w:rsidR="00B60389" w:rsidRDefault="00B60389" w:rsidP="00B60389">
      <w:pPr>
        <w:numPr>
          <w:ilvl w:val="0"/>
          <w:numId w:val="15"/>
        </w:numPr>
        <w:rPr>
          <w:color w:val="000000" w:themeColor="text1"/>
        </w:rPr>
      </w:pPr>
      <w:r>
        <w:rPr>
          <w:color w:val="000000" w:themeColor="text1"/>
        </w:rPr>
        <w:t xml:space="preserve">Cherokee Health Systems offers a range of mental health services for </w:t>
      </w:r>
      <w:r w:rsidRPr="00B16FC5">
        <w:rPr>
          <w:b/>
          <w:bCs/>
          <w:color w:val="000000" w:themeColor="text1"/>
        </w:rPr>
        <w:t xml:space="preserve">Tennessee </w:t>
      </w:r>
      <w:r>
        <w:rPr>
          <w:color w:val="000000" w:themeColor="text1"/>
        </w:rPr>
        <w:t>residents:</w:t>
      </w:r>
    </w:p>
    <w:p w14:paraId="12C6BF43" w14:textId="77777777" w:rsidR="00B60389" w:rsidRDefault="00B60389" w:rsidP="00B60389">
      <w:pPr>
        <w:jc w:val="center"/>
        <w:rPr>
          <w:color w:val="000000" w:themeColor="text1"/>
        </w:rPr>
      </w:pPr>
      <w:r>
        <w:rPr>
          <w:color w:val="000000" w:themeColor="text1"/>
        </w:rPr>
        <w:t>Cherokee Health Systems</w:t>
      </w:r>
    </w:p>
    <w:p w14:paraId="6DA4254F" w14:textId="77777777" w:rsidR="00B60389" w:rsidRDefault="00B60389" w:rsidP="00B60389">
      <w:pPr>
        <w:jc w:val="center"/>
        <w:rPr>
          <w:color w:val="000000" w:themeColor="text1"/>
        </w:rPr>
      </w:pPr>
      <w:r>
        <w:rPr>
          <w:color w:val="000000" w:themeColor="text1"/>
        </w:rPr>
        <w:t>Phone:</w:t>
      </w:r>
      <w:r w:rsidRPr="00AD4A5C">
        <w:t xml:space="preserve"> </w:t>
      </w:r>
      <w:r w:rsidRPr="00AD4A5C">
        <w:rPr>
          <w:color w:val="000000" w:themeColor="text1"/>
        </w:rPr>
        <w:t>866-231-4477</w:t>
      </w:r>
    </w:p>
    <w:p w14:paraId="4D383BD6" w14:textId="77777777" w:rsidR="00B60389" w:rsidRDefault="00B60389" w:rsidP="00B60389">
      <w:pPr>
        <w:jc w:val="center"/>
        <w:rPr>
          <w:color w:val="000000" w:themeColor="text1"/>
        </w:rPr>
      </w:pPr>
      <w:r>
        <w:rPr>
          <w:color w:val="000000" w:themeColor="text1"/>
        </w:rPr>
        <w:t xml:space="preserve">Website: </w:t>
      </w:r>
      <w:hyperlink r:id="rId16" w:history="1">
        <w:r w:rsidRPr="00895960">
          <w:rPr>
            <w:rStyle w:val="Hyperlink"/>
          </w:rPr>
          <w:t>http://cherokeehealth.com</w:t>
        </w:r>
      </w:hyperlink>
      <w:r>
        <w:rPr>
          <w:color w:val="000000" w:themeColor="text1"/>
        </w:rPr>
        <w:t xml:space="preserve"> </w:t>
      </w:r>
    </w:p>
    <w:p w14:paraId="015C6F91" w14:textId="77777777" w:rsidR="00B60389" w:rsidRDefault="00B60389" w:rsidP="00B60389">
      <w:pPr>
        <w:rPr>
          <w:color w:val="000000" w:themeColor="text1"/>
        </w:rPr>
      </w:pPr>
    </w:p>
    <w:p w14:paraId="5230B397" w14:textId="77777777" w:rsidR="00B60389" w:rsidRPr="000F44B4" w:rsidRDefault="00B60389" w:rsidP="00B60389">
      <w:pPr>
        <w:numPr>
          <w:ilvl w:val="0"/>
          <w:numId w:val="15"/>
        </w:numPr>
        <w:rPr>
          <w:color w:val="000000" w:themeColor="text1"/>
        </w:rPr>
      </w:pPr>
      <w:r w:rsidRPr="000F44B4">
        <w:rPr>
          <w:color w:val="000000" w:themeColor="text1"/>
        </w:rPr>
        <w:t xml:space="preserve">If you are a </w:t>
      </w:r>
      <w:r w:rsidRPr="000F44B4">
        <w:rPr>
          <w:b/>
          <w:color w:val="000000" w:themeColor="text1"/>
        </w:rPr>
        <w:t>University of Tennessee student</w:t>
      </w:r>
      <w:r w:rsidRPr="000F44B4">
        <w:rPr>
          <w:color w:val="000000" w:themeColor="text1"/>
        </w:rPr>
        <w:t>, you can contact the following resource:</w:t>
      </w:r>
    </w:p>
    <w:p w14:paraId="31667E40" w14:textId="77777777" w:rsidR="00B60389" w:rsidRPr="000F44B4" w:rsidRDefault="00B60389" w:rsidP="00B60389">
      <w:pPr>
        <w:jc w:val="center"/>
        <w:rPr>
          <w:color w:val="000000" w:themeColor="text1"/>
        </w:rPr>
      </w:pPr>
      <w:r w:rsidRPr="000F44B4">
        <w:rPr>
          <w:color w:val="000000" w:themeColor="text1"/>
        </w:rPr>
        <w:t>University of Tennessee Student Health Counseling Center</w:t>
      </w:r>
    </w:p>
    <w:p w14:paraId="44062CC0" w14:textId="77777777" w:rsidR="00B60389" w:rsidRPr="000F44B4" w:rsidRDefault="00B60389" w:rsidP="00B60389">
      <w:pPr>
        <w:jc w:val="center"/>
        <w:rPr>
          <w:color w:val="000000" w:themeColor="text1"/>
          <w:kern w:val="36"/>
          <w:bdr w:val="none" w:sz="0" w:space="0" w:color="auto" w:frame="1"/>
        </w:rPr>
      </w:pPr>
      <w:r>
        <w:rPr>
          <w:color w:val="000000" w:themeColor="text1"/>
          <w:kern w:val="36"/>
          <w:bdr w:val="none" w:sz="0" w:space="0" w:color="auto" w:frame="1"/>
        </w:rPr>
        <w:t xml:space="preserve">Phone: </w:t>
      </w:r>
      <w:r w:rsidRPr="000F44B4">
        <w:rPr>
          <w:color w:val="000000" w:themeColor="text1"/>
          <w:kern w:val="36"/>
          <w:bdr w:val="none" w:sz="0" w:space="0" w:color="auto" w:frame="1"/>
        </w:rPr>
        <w:t>(865) 974-2251</w:t>
      </w:r>
    </w:p>
    <w:p w14:paraId="3BEF90E0" w14:textId="77777777" w:rsidR="00B60389" w:rsidRPr="000F44B4" w:rsidRDefault="00B60389" w:rsidP="00B60389">
      <w:pPr>
        <w:rPr>
          <w:color w:val="000000" w:themeColor="text1"/>
        </w:rPr>
      </w:pPr>
      <w:r w:rsidRPr="000F44B4">
        <w:rPr>
          <w:color w:val="000000" w:themeColor="text1"/>
        </w:rPr>
        <w:t xml:space="preserve">               </w:t>
      </w:r>
      <w:r w:rsidRPr="00793AE2">
        <w:rPr>
          <w:color w:val="000000" w:themeColor="text1"/>
        </w:rPr>
        <w:t xml:space="preserve">                 Website:</w:t>
      </w:r>
      <w:r w:rsidRPr="000F44B4">
        <w:rPr>
          <w:color w:val="000000" w:themeColor="text1"/>
        </w:rPr>
        <w:t xml:space="preserve"> </w:t>
      </w:r>
      <w:hyperlink r:id="rId17" w:history="1">
        <w:r w:rsidRPr="002F339B">
          <w:rPr>
            <w:rStyle w:val="Hyperlink"/>
            <w:color w:val="0070C0"/>
          </w:rPr>
          <w:t>http://web.utk.edu/~shs/clinics_mental.php</w:t>
        </w:r>
      </w:hyperlink>
    </w:p>
    <w:p w14:paraId="7095B405" w14:textId="77777777" w:rsidR="00B60389" w:rsidRPr="000F44B4" w:rsidRDefault="00B60389" w:rsidP="00B60389">
      <w:pPr>
        <w:ind w:left="720"/>
        <w:rPr>
          <w:color w:val="000000" w:themeColor="text1"/>
        </w:rPr>
      </w:pPr>
      <w:r w:rsidRPr="000F44B4">
        <w:rPr>
          <w:color w:val="000000" w:themeColor="text1"/>
        </w:rPr>
        <w:t xml:space="preserve">        </w:t>
      </w:r>
      <w:r w:rsidRPr="000F44B4">
        <w:rPr>
          <w:color w:val="000000" w:themeColor="text1"/>
        </w:rPr>
        <w:tab/>
        <w:t xml:space="preserve">                 </w:t>
      </w:r>
    </w:p>
    <w:p w14:paraId="3A280B11" w14:textId="77777777" w:rsidR="00B60389" w:rsidRPr="000F44B4" w:rsidRDefault="00B60389" w:rsidP="00B60389">
      <w:pPr>
        <w:numPr>
          <w:ilvl w:val="0"/>
          <w:numId w:val="15"/>
        </w:numPr>
        <w:rPr>
          <w:color w:val="000000" w:themeColor="text1"/>
        </w:rPr>
      </w:pPr>
      <w:r w:rsidRPr="000F44B4">
        <w:rPr>
          <w:color w:val="000000" w:themeColor="text1"/>
        </w:rPr>
        <w:t xml:space="preserve">If you are a </w:t>
      </w:r>
      <w:r w:rsidRPr="000F44B4">
        <w:rPr>
          <w:b/>
          <w:color w:val="000000" w:themeColor="text1"/>
        </w:rPr>
        <w:t>Knoxville resident</w:t>
      </w:r>
      <w:r w:rsidRPr="000F44B4">
        <w:rPr>
          <w:color w:val="000000" w:themeColor="text1"/>
        </w:rPr>
        <w:t xml:space="preserve">, you can contact the following resource:                                         </w:t>
      </w:r>
    </w:p>
    <w:p w14:paraId="2D3D70B5" w14:textId="77777777" w:rsidR="00B60389" w:rsidRPr="000F44B4" w:rsidRDefault="00B60389" w:rsidP="00B60389">
      <w:pPr>
        <w:jc w:val="center"/>
        <w:rPr>
          <w:color w:val="000000" w:themeColor="text1"/>
        </w:rPr>
      </w:pPr>
      <w:r w:rsidRPr="000F44B4">
        <w:rPr>
          <w:color w:val="000000" w:themeColor="text1"/>
        </w:rPr>
        <w:t xml:space="preserve">Knox County Health Department                                                                                               </w:t>
      </w:r>
      <w:r>
        <w:rPr>
          <w:color w:val="000000" w:themeColor="text1"/>
        </w:rPr>
        <w:t xml:space="preserve">Phone: </w:t>
      </w:r>
      <w:r w:rsidRPr="000F44B4">
        <w:rPr>
          <w:color w:val="000000" w:themeColor="text1"/>
          <w:lang w:val="en"/>
        </w:rPr>
        <w:t>(865) 215-5400</w:t>
      </w:r>
    </w:p>
    <w:p w14:paraId="291987F4" w14:textId="77777777" w:rsidR="00B60389" w:rsidRPr="000F44B4" w:rsidRDefault="00B60389" w:rsidP="00B60389">
      <w:pPr>
        <w:shd w:val="clear" w:color="auto" w:fill="FFFFFF"/>
        <w:spacing w:after="150"/>
        <w:rPr>
          <w:color w:val="000000" w:themeColor="text1"/>
          <w:lang w:val="en"/>
        </w:rPr>
      </w:pPr>
      <w:r w:rsidRPr="00793AE2">
        <w:rPr>
          <w:color w:val="000000" w:themeColor="text1"/>
        </w:rPr>
        <w:t xml:space="preserve">                 Website: </w:t>
      </w:r>
      <w:hyperlink r:id="rId18" w:history="1">
        <w:r w:rsidRPr="002F339B">
          <w:rPr>
            <w:rStyle w:val="Hyperlink"/>
            <w:color w:val="0070C0"/>
            <w:lang w:val="en"/>
          </w:rPr>
          <w:t>http://www.knoxcounty.org/health/adult_primary_care.php</w:t>
        </w:r>
      </w:hyperlink>
    </w:p>
    <w:p w14:paraId="538157F5" w14:textId="77777777" w:rsidR="00B60389" w:rsidRPr="00793AE2" w:rsidRDefault="00B60389" w:rsidP="00B60389">
      <w:pPr>
        <w:numPr>
          <w:ilvl w:val="0"/>
          <w:numId w:val="15"/>
        </w:numPr>
        <w:shd w:val="clear" w:color="auto" w:fill="FFFFFF"/>
        <w:spacing w:after="150"/>
        <w:rPr>
          <w:b/>
          <w:color w:val="000000" w:themeColor="text1"/>
          <w:lang w:val="en"/>
        </w:rPr>
      </w:pPr>
      <w:r>
        <w:rPr>
          <w:bCs/>
          <w:color w:val="000000" w:themeColor="text1"/>
          <w:lang w:val="en"/>
        </w:rPr>
        <w:t xml:space="preserve">The UT Psychological Clinic offers sliding scale services for members of the </w:t>
      </w:r>
      <w:r w:rsidRPr="000B136E">
        <w:rPr>
          <w:b/>
          <w:color w:val="000000" w:themeColor="text1"/>
          <w:lang w:val="en"/>
        </w:rPr>
        <w:t>Knox County/East Tennessee area</w:t>
      </w:r>
      <w:r>
        <w:rPr>
          <w:bCs/>
          <w:color w:val="000000" w:themeColor="text1"/>
          <w:lang w:val="en"/>
        </w:rPr>
        <w:t>:</w:t>
      </w:r>
    </w:p>
    <w:p w14:paraId="24183450" w14:textId="77777777" w:rsidR="00B60389" w:rsidRPr="00DF6FDC" w:rsidRDefault="00B60389" w:rsidP="00B60389">
      <w:pPr>
        <w:ind w:left="360"/>
        <w:jc w:val="center"/>
        <w:rPr>
          <w:color w:val="000000" w:themeColor="text1"/>
        </w:rPr>
      </w:pPr>
      <w:r>
        <w:rPr>
          <w:color w:val="000000" w:themeColor="text1"/>
        </w:rPr>
        <w:t xml:space="preserve">Phone: </w:t>
      </w:r>
      <w:r>
        <w:rPr>
          <w:bCs/>
          <w:color w:val="000000" w:themeColor="text1"/>
          <w:lang w:val="en"/>
        </w:rPr>
        <w:t>(865) 974-2161</w:t>
      </w:r>
    </w:p>
    <w:p w14:paraId="4F9BA087" w14:textId="77777777" w:rsidR="00B60389" w:rsidRPr="00707269" w:rsidRDefault="00B60389" w:rsidP="00B60389">
      <w:pPr>
        <w:jc w:val="center"/>
      </w:pPr>
      <w:r>
        <w:rPr>
          <w:bCs/>
          <w:color w:val="000000" w:themeColor="text1"/>
          <w:lang w:val="en"/>
        </w:rPr>
        <w:t xml:space="preserve">Website: </w:t>
      </w:r>
      <w:hyperlink r:id="rId19" w:history="1">
        <w:r>
          <w:rPr>
            <w:rStyle w:val="Hyperlink"/>
          </w:rPr>
          <w:t>https://psychclinic.utk.edu/</w:t>
        </w:r>
      </w:hyperlink>
    </w:p>
    <w:p w14:paraId="206A2F1D" w14:textId="77777777" w:rsidR="00B60389" w:rsidRPr="000F44B4" w:rsidRDefault="00B60389" w:rsidP="00B60389">
      <w:pPr>
        <w:rPr>
          <w:color w:val="000000" w:themeColor="text1"/>
        </w:rPr>
      </w:pPr>
    </w:p>
    <w:p w14:paraId="249E3DBC" w14:textId="77777777" w:rsidR="00B60389" w:rsidRPr="000F44B4" w:rsidRDefault="00B60389" w:rsidP="00B60389">
      <w:pPr>
        <w:rPr>
          <w:b/>
          <w:color w:val="000000" w:themeColor="text1"/>
          <w:u w:val="single"/>
        </w:rPr>
      </w:pPr>
      <w:r w:rsidRPr="000F44B4">
        <w:rPr>
          <w:b/>
          <w:color w:val="000000" w:themeColor="text1"/>
          <w:u w:val="single"/>
        </w:rPr>
        <w:t>National Mental Health Resources</w:t>
      </w:r>
    </w:p>
    <w:p w14:paraId="65B312BC" w14:textId="77777777" w:rsidR="00B60389" w:rsidRPr="000F44B4" w:rsidRDefault="00B60389" w:rsidP="00B60389">
      <w:pPr>
        <w:widowControl w:val="0"/>
        <w:numPr>
          <w:ilvl w:val="0"/>
          <w:numId w:val="18"/>
        </w:numPr>
        <w:autoSpaceDE w:val="0"/>
        <w:autoSpaceDN w:val="0"/>
        <w:adjustRightInd w:val="0"/>
        <w:spacing w:line="340" w:lineRule="atLeast"/>
        <w:rPr>
          <w:b/>
          <w:bCs/>
          <w:color w:val="000000" w:themeColor="text1"/>
        </w:rPr>
      </w:pPr>
      <w:r w:rsidRPr="000F44B4">
        <w:rPr>
          <w:bCs/>
          <w:color w:val="000000" w:themeColor="text1"/>
        </w:rPr>
        <w:t>If you are a college student, you can contact your university Counseling Center or Student Health Center and ask to see a counselor.</w:t>
      </w:r>
    </w:p>
    <w:p w14:paraId="21E2B467" w14:textId="77777777" w:rsidR="00B60389" w:rsidRPr="000F44B4" w:rsidRDefault="00B60389" w:rsidP="00B60389">
      <w:pPr>
        <w:widowControl w:val="0"/>
        <w:numPr>
          <w:ilvl w:val="0"/>
          <w:numId w:val="18"/>
        </w:numPr>
        <w:autoSpaceDE w:val="0"/>
        <w:autoSpaceDN w:val="0"/>
        <w:adjustRightInd w:val="0"/>
        <w:spacing w:line="340" w:lineRule="atLeast"/>
        <w:rPr>
          <w:b/>
          <w:bCs/>
          <w:color w:val="000000" w:themeColor="text1"/>
        </w:rPr>
      </w:pPr>
      <w:r w:rsidRPr="000F44B4">
        <w:rPr>
          <w:bCs/>
          <w:color w:val="000000" w:themeColor="text1"/>
        </w:rPr>
        <w:t>If you are a community resident, you can use the following online therapist directories to find a local mental health professional:</w:t>
      </w:r>
    </w:p>
    <w:p w14:paraId="112FA1CC" w14:textId="77777777" w:rsidR="00B60389" w:rsidRPr="00707269" w:rsidRDefault="00B60389" w:rsidP="00B60389">
      <w:pPr>
        <w:pStyle w:val="ListParagraph"/>
        <w:numPr>
          <w:ilvl w:val="1"/>
          <w:numId w:val="18"/>
        </w:numPr>
      </w:pPr>
      <w:r w:rsidRPr="00707269">
        <w:rPr>
          <w:b/>
          <w:color w:val="000000" w:themeColor="text1"/>
        </w:rPr>
        <w:lastRenderedPageBreak/>
        <w:t>Psychology Today</w:t>
      </w:r>
      <w:r w:rsidRPr="00707269">
        <w:rPr>
          <w:color w:val="000000" w:themeColor="text1"/>
        </w:rPr>
        <w:t xml:space="preserve">: </w:t>
      </w:r>
      <w:hyperlink r:id="rId20" w:history="1">
        <w:r>
          <w:rPr>
            <w:rStyle w:val="Hyperlink"/>
          </w:rPr>
          <w:t>https://www.psychologytoday.com/us/therapists</w:t>
        </w:r>
      </w:hyperlink>
    </w:p>
    <w:p w14:paraId="6B5EC26F" w14:textId="77777777" w:rsidR="00B60389" w:rsidRPr="00FD7312" w:rsidRDefault="00B60389" w:rsidP="00B60389">
      <w:pPr>
        <w:widowControl w:val="0"/>
        <w:autoSpaceDE w:val="0"/>
        <w:autoSpaceDN w:val="0"/>
        <w:adjustRightInd w:val="0"/>
        <w:spacing w:line="340" w:lineRule="atLeast"/>
        <w:ind w:left="720" w:firstLine="720"/>
        <w:rPr>
          <w:color w:val="000000" w:themeColor="text1"/>
        </w:rPr>
      </w:pPr>
      <w:r w:rsidRPr="000F44B4">
        <w:rPr>
          <w:color w:val="000000" w:themeColor="text1"/>
        </w:rPr>
        <w:t xml:space="preserve">Detailed listings for psychologists, psychiatrists, therapists and counselors are </w:t>
      </w:r>
      <w:r>
        <w:rPr>
          <w:color w:val="000000" w:themeColor="text1"/>
        </w:rPr>
        <w:tab/>
      </w:r>
      <w:r w:rsidRPr="000F44B4">
        <w:rPr>
          <w:color w:val="000000" w:themeColor="text1"/>
        </w:rPr>
        <w:t>available throughout the United States and Canada.</w:t>
      </w:r>
    </w:p>
    <w:p w14:paraId="2D56066D" w14:textId="77777777" w:rsidR="00B60389" w:rsidRDefault="00B60389" w:rsidP="00B60389">
      <w:pPr>
        <w:widowControl w:val="0"/>
        <w:numPr>
          <w:ilvl w:val="1"/>
          <w:numId w:val="18"/>
        </w:numPr>
        <w:autoSpaceDE w:val="0"/>
        <w:autoSpaceDN w:val="0"/>
        <w:adjustRightInd w:val="0"/>
        <w:spacing w:line="340" w:lineRule="atLeast"/>
        <w:rPr>
          <w:color w:val="000000" w:themeColor="text1"/>
        </w:rPr>
      </w:pPr>
      <w:r>
        <w:rPr>
          <w:b/>
          <w:bCs/>
          <w:color w:val="000000" w:themeColor="text1"/>
        </w:rPr>
        <w:t>Therapy for Black Girls</w:t>
      </w:r>
      <w:r>
        <w:rPr>
          <w:color w:val="000000" w:themeColor="text1"/>
        </w:rPr>
        <w:t xml:space="preserve">: </w:t>
      </w:r>
      <w:hyperlink r:id="rId21" w:history="1">
        <w:r w:rsidRPr="00B3022B">
          <w:rPr>
            <w:rStyle w:val="Hyperlink"/>
          </w:rPr>
          <w:t>https://therapyforblackgirls.com</w:t>
        </w:r>
      </w:hyperlink>
      <w:r>
        <w:rPr>
          <w:color w:val="000000" w:themeColor="text1"/>
        </w:rPr>
        <w:t xml:space="preserve"> </w:t>
      </w:r>
    </w:p>
    <w:p w14:paraId="58413EDD" w14:textId="77777777" w:rsidR="00B60389" w:rsidRPr="00FD7312" w:rsidRDefault="00B60389" w:rsidP="00B60389">
      <w:pPr>
        <w:widowControl w:val="0"/>
        <w:autoSpaceDE w:val="0"/>
        <w:autoSpaceDN w:val="0"/>
        <w:adjustRightInd w:val="0"/>
        <w:spacing w:line="340" w:lineRule="atLeast"/>
        <w:ind w:left="1440"/>
        <w:rPr>
          <w:color w:val="000000" w:themeColor="text1"/>
        </w:rPr>
      </w:pPr>
      <w:r>
        <w:rPr>
          <w:color w:val="000000" w:themeColor="text1"/>
        </w:rPr>
        <w:t>Listings of Black women psychologists, therapists, and counselors available throughout the United States.</w:t>
      </w:r>
    </w:p>
    <w:p w14:paraId="5A15981F" w14:textId="77777777" w:rsidR="00B60389" w:rsidRDefault="00B60389" w:rsidP="00B60389">
      <w:pPr>
        <w:widowControl w:val="0"/>
        <w:numPr>
          <w:ilvl w:val="1"/>
          <w:numId w:val="18"/>
        </w:numPr>
        <w:autoSpaceDE w:val="0"/>
        <w:autoSpaceDN w:val="0"/>
        <w:adjustRightInd w:val="0"/>
        <w:spacing w:line="340" w:lineRule="atLeast"/>
        <w:rPr>
          <w:b/>
          <w:bCs/>
          <w:color w:val="000000" w:themeColor="text1"/>
        </w:rPr>
      </w:pPr>
      <w:r w:rsidRPr="008237DA">
        <w:rPr>
          <w:b/>
          <w:bCs/>
          <w:color w:val="000000" w:themeColor="text1"/>
        </w:rPr>
        <w:t xml:space="preserve">National Queer &amp; Trans Therapists of Color Network: </w:t>
      </w:r>
      <w:hyperlink r:id="rId22" w:history="1">
        <w:r w:rsidRPr="008237DA">
          <w:rPr>
            <w:rStyle w:val="Hyperlink"/>
          </w:rPr>
          <w:t>https://www.nqttcn.com/directory</w:t>
        </w:r>
      </w:hyperlink>
    </w:p>
    <w:p w14:paraId="0979D66D" w14:textId="77777777" w:rsidR="00B60389" w:rsidRPr="008237DA" w:rsidRDefault="00B60389" w:rsidP="00B60389">
      <w:pPr>
        <w:widowControl w:val="0"/>
        <w:autoSpaceDE w:val="0"/>
        <w:autoSpaceDN w:val="0"/>
        <w:adjustRightInd w:val="0"/>
        <w:spacing w:line="340" w:lineRule="atLeast"/>
        <w:ind w:left="1440"/>
        <w:rPr>
          <w:color w:val="000000" w:themeColor="text1"/>
        </w:rPr>
      </w:pPr>
      <w:r>
        <w:rPr>
          <w:color w:val="000000" w:themeColor="text1"/>
        </w:rPr>
        <w:t>Listings of queer and trans psychologists, therapists, and counselors of color throughout the United States.</w:t>
      </w:r>
    </w:p>
    <w:p w14:paraId="2223BC10" w14:textId="77777777" w:rsidR="00B60389" w:rsidRPr="000F44B4" w:rsidRDefault="00B60389" w:rsidP="00B60389">
      <w:pPr>
        <w:widowControl w:val="0"/>
        <w:numPr>
          <w:ilvl w:val="1"/>
          <w:numId w:val="18"/>
        </w:numPr>
        <w:autoSpaceDE w:val="0"/>
        <w:autoSpaceDN w:val="0"/>
        <w:adjustRightInd w:val="0"/>
        <w:spacing w:line="340" w:lineRule="atLeast"/>
        <w:rPr>
          <w:color w:val="000000" w:themeColor="text1"/>
        </w:rPr>
      </w:pPr>
      <w:r w:rsidRPr="000F44B4">
        <w:rPr>
          <w:b/>
          <w:color w:val="000000" w:themeColor="text1"/>
        </w:rPr>
        <w:t>Therapist Locator:</w:t>
      </w:r>
      <w:r w:rsidRPr="000F44B4">
        <w:rPr>
          <w:color w:val="000000" w:themeColor="text1"/>
        </w:rPr>
        <w:t xml:space="preserve"> </w:t>
      </w:r>
      <w:hyperlink r:id="rId23" w:history="1">
        <w:r w:rsidRPr="002F339B">
          <w:rPr>
            <w:rStyle w:val="Hyperlink"/>
            <w:color w:val="0070C0"/>
          </w:rPr>
          <w:t>http://www.therapistlocator.net/</w:t>
        </w:r>
      </w:hyperlink>
    </w:p>
    <w:p w14:paraId="4FF26896" w14:textId="77777777" w:rsidR="00B60389" w:rsidRPr="004B0755" w:rsidRDefault="00B60389" w:rsidP="00B60389">
      <w:pPr>
        <w:widowControl w:val="0"/>
        <w:autoSpaceDE w:val="0"/>
        <w:autoSpaceDN w:val="0"/>
        <w:adjustRightInd w:val="0"/>
        <w:spacing w:line="340" w:lineRule="atLeast"/>
        <w:ind w:left="1440"/>
        <w:rPr>
          <w:color w:val="000000" w:themeColor="text1"/>
          <w:shd w:val="clear" w:color="auto" w:fill="FFFFFF"/>
        </w:rPr>
      </w:pPr>
      <w:r w:rsidRPr="000F44B4">
        <w:rPr>
          <w:color w:val="000000" w:themeColor="text1"/>
          <w:shd w:val="clear" w:color="auto" w:fill="FFFFFF"/>
        </w:rPr>
        <w:t xml:space="preserve">This </w:t>
      </w:r>
      <w:r>
        <w:rPr>
          <w:color w:val="000000" w:themeColor="text1"/>
          <w:shd w:val="clear" w:color="auto" w:fill="FFFFFF"/>
        </w:rPr>
        <w:t>d</w:t>
      </w:r>
      <w:r w:rsidRPr="000F44B4">
        <w:rPr>
          <w:color w:val="000000" w:themeColor="text1"/>
          <w:shd w:val="clear" w:color="auto" w:fill="FFFFFF"/>
        </w:rPr>
        <w:t xml:space="preserve">irectory will assist you in locating a marriage and family therapist in your area. The listed therapists are Clinical Members of the American Association for Marriage and Family Therapy. </w:t>
      </w:r>
    </w:p>
    <w:p w14:paraId="21A313DE" w14:textId="77777777" w:rsidR="00B60389" w:rsidRPr="000F44B4" w:rsidRDefault="00B60389" w:rsidP="00B60389">
      <w:pPr>
        <w:rPr>
          <w:color w:val="000000" w:themeColor="text1"/>
        </w:rPr>
      </w:pPr>
    </w:p>
    <w:p w14:paraId="083DE92B" w14:textId="77777777" w:rsidR="00B60389" w:rsidRPr="000F44B4" w:rsidRDefault="00B60389" w:rsidP="00B60389">
      <w:pPr>
        <w:rPr>
          <w:color w:val="000000" w:themeColor="text1"/>
          <w:u w:val="single"/>
        </w:rPr>
      </w:pPr>
      <w:r w:rsidRPr="000F44B4">
        <w:rPr>
          <w:b/>
          <w:color w:val="000000" w:themeColor="text1"/>
          <w:u w:val="single"/>
        </w:rPr>
        <w:t>Educational Resources</w:t>
      </w:r>
    </w:p>
    <w:p w14:paraId="4A26CEF8" w14:textId="77777777" w:rsidR="00B60389" w:rsidRDefault="00B60389" w:rsidP="00B60389">
      <w:pPr>
        <w:rPr>
          <w:color w:val="000000" w:themeColor="text1"/>
        </w:rPr>
      </w:pPr>
      <w:r w:rsidRPr="000F44B4">
        <w:rPr>
          <w:color w:val="000000" w:themeColor="text1"/>
        </w:rPr>
        <w:t>Here are some educational resources that provide additional information about some of the topics covered in this research project:</w:t>
      </w:r>
    </w:p>
    <w:p w14:paraId="4DDECA59" w14:textId="77777777" w:rsidR="00B60389" w:rsidRDefault="00B60389" w:rsidP="00B60389">
      <w:pPr>
        <w:rPr>
          <w:color w:val="000000" w:themeColor="text1"/>
        </w:rPr>
      </w:pPr>
    </w:p>
    <w:p w14:paraId="77059265" w14:textId="77777777" w:rsidR="00B60389" w:rsidRDefault="00B60389" w:rsidP="00B60389">
      <w:pPr>
        <w:pStyle w:val="ListParagraph"/>
        <w:numPr>
          <w:ilvl w:val="0"/>
          <w:numId w:val="24"/>
        </w:numPr>
      </w:pPr>
      <w:r>
        <w:t xml:space="preserve">The Mental Health Cost of Being a Strong Black Woman (by Josephine </w:t>
      </w:r>
      <w:proofErr w:type="spellStart"/>
      <w:r>
        <w:t>Gurch</w:t>
      </w:r>
      <w:proofErr w:type="spellEnd"/>
      <w:r>
        <w:t>, 2019):</w:t>
      </w:r>
      <w:r w:rsidRPr="00963D02">
        <w:t xml:space="preserve"> </w:t>
      </w:r>
      <w:hyperlink r:id="rId24" w:history="1">
        <w:r>
          <w:rPr>
            <w:rStyle w:val="Hyperlink"/>
          </w:rPr>
          <w:t>https://hogg.utexas.edu/mental-health-cost-of-a-black-woman</w:t>
        </w:r>
      </w:hyperlink>
    </w:p>
    <w:p w14:paraId="2BCE1345" w14:textId="77777777" w:rsidR="00B60389" w:rsidRPr="00963D02" w:rsidRDefault="00B60389" w:rsidP="00B60389"/>
    <w:p w14:paraId="1BC60B2C" w14:textId="77777777" w:rsidR="00B60389" w:rsidRDefault="00B60389" w:rsidP="00B60389">
      <w:pPr>
        <w:pStyle w:val="ListParagraph"/>
        <w:numPr>
          <w:ilvl w:val="0"/>
          <w:numId w:val="24"/>
        </w:numPr>
      </w:pPr>
      <w:r>
        <w:t xml:space="preserve">Black Women: Mental Health Treatment is for Us, Too (by Lydia Blanco, 2019): </w:t>
      </w:r>
      <w:hyperlink r:id="rId25" w:history="1">
        <w:r>
          <w:rPr>
            <w:rStyle w:val="Hyperlink"/>
          </w:rPr>
          <w:t>https://www.blackenterprise.com/black-women-mental-health-treatment-is-for-us-too/</w:t>
        </w:r>
      </w:hyperlink>
    </w:p>
    <w:p w14:paraId="17A746F1" w14:textId="77777777" w:rsidR="00B60389" w:rsidRDefault="00B60389" w:rsidP="00B60389">
      <w:pPr>
        <w:pStyle w:val="ListParagraph"/>
      </w:pPr>
    </w:p>
    <w:p w14:paraId="0759489F" w14:textId="77777777" w:rsidR="00B60389" w:rsidRDefault="00B60389" w:rsidP="00B60389">
      <w:pPr>
        <w:pStyle w:val="ListParagraph"/>
        <w:numPr>
          <w:ilvl w:val="0"/>
          <w:numId w:val="24"/>
        </w:numPr>
      </w:pPr>
      <w:r>
        <w:t xml:space="preserve">Why are Black Women Suffering from PTSD? (by </w:t>
      </w:r>
      <w:proofErr w:type="spellStart"/>
      <w:r>
        <w:t>Nareissa</w:t>
      </w:r>
      <w:proofErr w:type="spellEnd"/>
      <w:r>
        <w:t xml:space="preserve"> Smith, 2018): </w:t>
      </w:r>
      <w:hyperlink r:id="rId26" w:history="1">
        <w:r>
          <w:rPr>
            <w:rStyle w:val="Hyperlink"/>
          </w:rPr>
          <w:t>https://atlantablackstar.com/2018/04/15/black-women-suffering-ptsd/</w:t>
        </w:r>
      </w:hyperlink>
    </w:p>
    <w:p w14:paraId="0743B0AA" w14:textId="77777777" w:rsidR="00B60389" w:rsidRPr="00963D02" w:rsidRDefault="00B60389" w:rsidP="00B60389">
      <w:pPr>
        <w:pStyle w:val="ListParagraph"/>
      </w:pPr>
    </w:p>
    <w:p w14:paraId="4ADD2660" w14:textId="77777777" w:rsidR="00B60389" w:rsidRDefault="00B60389" w:rsidP="00B60389">
      <w:pPr>
        <w:pStyle w:val="ListParagraph"/>
        <w:numPr>
          <w:ilvl w:val="0"/>
          <w:numId w:val="24"/>
        </w:numPr>
      </w:pPr>
      <w:r>
        <w:t xml:space="preserve">Mental Health and the Current Times: Racial Trauma (by Charmaine Perry, 2017): </w:t>
      </w:r>
      <w:hyperlink r:id="rId27" w:history="1">
        <w:r>
          <w:rPr>
            <w:rStyle w:val="Hyperlink"/>
          </w:rPr>
          <w:t>https://www.counseling.org/news/aca-blogs/aca-member-blogs/aca-member-blogs/2017/12/12/mental-health-and-the-current-times-racial-trauma</w:t>
        </w:r>
      </w:hyperlink>
    </w:p>
    <w:p w14:paraId="211608B1" w14:textId="77777777" w:rsidR="00B60389" w:rsidRPr="00185E33" w:rsidRDefault="00B60389" w:rsidP="00B60389">
      <w:pPr>
        <w:pStyle w:val="ListParagraph"/>
      </w:pPr>
    </w:p>
    <w:p w14:paraId="655843A4" w14:textId="77777777" w:rsidR="00B60389" w:rsidRDefault="00B60389" w:rsidP="00B60389">
      <w:pPr>
        <w:pStyle w:val="ListParagraph"/>
        <w:numPr>
          <w:ilvl w:val="0"/>
          <w:numId w:val="16"/>
        </w:numPr>
      </w:pPr>
      <w:r w:rsidRPr="009A125E">
        <w:rPr>
          <w:color w:val="000000" w:themeColor="text1"/>
        </w:rPr>
        <w:t xml:space="preserve">Women’s Mental Health in the </w:t>
      </w:r>
      <w:proofErr w:type="gramStart"/>
      <w:r w:rsidRPr="009A125E">
        <w:rPr>
          <w:color w:val="000000" w:themeColor="text1"/>
        </w:rPr>
        <w:t>African-American</w:t>
      </w:r>
      <w:proofErr w:type="gramEnd"/>
      <w:r w:rsidRPr="009A125E">
        <w:rPr>
          <w:color w:val="000000" w:themeColor="text1"/>
        </w:rPr>
        <w:t xml:space="preserve"> Community</w:t>
      </w:r>
      <w:r>
        <w:rPr>
          <w:color w:val="000000" w:themeColor="text1"/>
        </w:rPr>
        <w:t xml:space="preserve"> (by the American Psychological Association)</w:t>
      </w:r>
      <w:r w:rsidRPr="009A125E">
        <w:rPr>
          <w:color w:val="000000" w:themeColor="text1"/>
        </w:rPr>
        <w:t xml:space="preserve">: </w:t>
      </w:r>
      <w:hyperlink r:id="rId28" w:history="1">
        <w:r>
          <w:rPr>
            <w:rStyle w:val="Hyperlink"/>
          </w:rPr>
          <w:t>https://www.apa.org/pi/oema/resources/ethnicity-health/african-american/women-firsts</w:t>
        </w:r>
      </w:hyperlink>
    </w:p>
    <w:p w14:paraId="0627E683" w14:textId="77777777" w:rsidR="00B60389" w:rsidRPr="00F40DA2" w:rsidRDefault="00B60389" w:rsidP="00B60389">
      <w:pPr>
        <w:pStyle w:val="ListParagraph"/>
      </w:pPr>
    </w:p>
    <w:p w14:paraId="43C2F3B3" w14:textId="77777777" w:rsidR="00B60389" w:rsidRPr="00F40DA2" w:rsidRDefault="00B60389" w:rsidP="00B60389">
      <w:pPr>
        <w:pStyle w:val="ListParagraph"/>
        <w:numPr>
          <w:ilvl w:val="0"/>
          <w:numId w:val="16"/>
        </w:numPr>
      </w:pPr>
      <w:r w:rsidRPr="00F40DA2">
        <w:rPr>
          <w:color w:val="000000" w:themeColor="text1"/>
        </w:rPr>
        <w:t>Mental Health Among African American Women</w:t>
      </w:r>
      <w:r>
        <w:rPr>
          <w:color w:val="000000" w:themeColor="text1"/>
        </w:rPr>
        <w:t xml:space="preserve"> (by Erica Martin Richards, M.D., Ph.D.)</w:t>
      </w:r>
      <w:r w:rsidRPr="00F40DA2">
        <w:rPr>
          <w:color w:val="000000" w:themeColor="text1"/>
        </w:rPr>
        <w:t xml:space="preserve">: </w:t>
      </w:r>
      <w:hyperlink r:id="rId29" w:history="1">
        <w:r>
          <w:rPr>
            <w:rStyle w:val="Hyperlink"/>
          </w:rPr>
          <w:t>https://www.hopkinsmedicine.org/health/wellness-and-prevention/mental-health-among-african-american-women</w:t>
        </w:r>
      </w:hyperlink>
    </w:p>
    <w:p w14:paraId="290BF824" w14:textId="77777777" w:rsidR="00B60389" w:rsidRDefault="00B60389" w:rsidP="00B60389">
      <w:pPr>
        <w:rPr>
          <w:bCs/>
          <w:color w:val="000000" w:themeColor="text1"/>
        </w:rPr>
      </w:pPr>
    </w:p>
    <w:p w14:paraId="4B3B35F3" w14:textId="77777777" w:rsidR="00B60389" w:rsidRPr="000F44B4" w:rsidRDefault="00B60389" w:rsidP="00B60389">
      <w:pPr>
        <w:numPr>
          <w:ilvl w:val="0"/>
          <w:numId w:val="16"/>
        </w:numPr>
        <w:rPr>
          <w:color w:val="000000" w:themeColor="text1"/>
        </w:rPr>
      </w:pPr>
      <w:r w:rsidRPr="000F44B4">
        <w:rPr>
          <w:color w:val="000000" w:themeColor="text1"/>
        </w:rPr>
        <w:t xml:space="preserve">Harris-Perry, M. V. (2011). </w:t>
      </w:r>
      <w:r w:rsidRPr="009A125E">
        <w:rPr>
          <w:i/>
          <w:iCs/>
          <w:color w:val="000000" w:themeColor="text1"/>
        </w:rPr>
        <w:t>Sister Citizen: Shame, Stereotypes, and Black Women in America.</w:t>
      </w:r>
      <w:r w:rsidRPr="000F44B4">
        <w:rPr>
          <w:color w:val="000000" w:themeColor="text1"/>
        </w:rPr>
        <w:t xml:space="preserve"> New Haven, CT: Yale University Press.</w:t>
      </w:r>
    </w:p>
    <w:p w14:paraId="39917FF2" w14:textId="77777777" w:rsidR="00B60389" w:rsidRDefault="00B60389" w:rsidP="00B60389">
      <w:pPr>
        <w:pStyle w:val="ListParagraph"/>
        <w:rPr>
          <w:bCs/>
          <w:color w:val="000000" w:themeColor="text1"/>
        </w:rPr>
      </w:pPr>
    </w:p>
    <w:p w14:paraId="1DE64A7F" w14:textId="77777777" w:rsidR="00B60389" w:rsidRPr="000F44B4" w:rsidRDefault="00B60389" w:rsidP="00B60389">
      <w:pPr>
        <w:numPr>
          <w:ilvl w:val="0"/>
          <w:numId w:val="16"/>
        </w:numPr>
        <w:rPr>
          <w:bCs/>
          <w:color w:val="000000" w:themeColor="text1"/>
        </w:rPr>
      </w:pPr>
      <w:r w:rsidRPr="000F44B4">
        <w:rPr>
          <w:bCs/>
          <w:color w:val="000000" w:themeColor="text1"/>
        </w:rPr>
        <w:t xml:space="preserve">Sue, D. W. (2010). </w:t>
      </w:r>
      <w:r w:rsidRPr="000F44B4">
        <w:rPr>
          <w:bCs/>
          <w:i/>
          <w:color w:val="000000" w:themeColor="text1"/>
        </w:rPr>
        <w:t>Microaggressions in Everyday Life: Race, Gender, and Sexual Orientation.</w:t>
      </w:r>
      <w:r w:rsidRPr="000F44B4">
        <w:rPr>
          <w:bCs/>
          <w:color w:val="000000" w:themeColor="text1"/>
        </w:rPr>
        <w:t xml:space="preserve"> John Wiley &amp; Sons, Inc. New Jersey.</w:t>
      </w:r>
    </w:p>
    <w:p w14:paraId="26C4ACFA" w14:textId="77777777" w:rsidR="00B60389" w:rsidRPr="000F44B4" w:rsidRDefault="00B60389" w:rsidP="00B60389">
      <w:pPr>
        <w:ind w:left="360"/>
        <w:rPr>
          <w:bCs/>
          <w:color w:val="000000" w:themeColor="text1"/>
        </w:rPr>
      </w:pPr>
    </w:p>
    <w:p w14:paraId="622CA732" w14:textId="77777777" w:rsidR="00B60389" w:rsidRPr="00F40DA2" w:rsidRDefault="00B60389" w:rsidP="00B60389">
      <w:pPr>
        <w:numPr>
          <w:ilvl w:val="0"/>
          <w:numId w:val="16"/>
        </w:numPr>
        <w:rPr>
          <w:color w:val="000000" w:themeColor="text1"/>
        </w:rPr>
      </w:pPr>
      <w:r w:rsidRPr="000F44B4">
        <w:rPr>
          <w:bCs/>
          <w:color w:val="000000" w:themeColor="text1"/>
        </w:rPr>
        <w:t xml:space="preserve">Sue, D. W. (2010). </w:t>
      </w:r>
      <w:r w:rsidRPr="000F44B4">
        <w:rPr>
          <w:bCs/>
          <w:i/>
          <w:color w:val="000000" w:themeColor="text1"/>
        </w:rPr>
        <w:t xml:space="preserve">Microaggressions and Marginality: Manifestation, Dynamics, and Impact. </w:t>
      </w:r>
      <w:r w:rsidRPr="000F44B4">
        <w:rPr>
          <w:bCs/>
          <w:color w:val="000000" w:themeColor="text1"/>
        </w:rPr>
        <w:t>John Wiley &amp; Sons, Inc. New Jersey.</w:t>
      </w:r>
    </w:p>
    <w:p w14:paraId="661701BA" w14:textId="77777777" w:rsidR="00B60389" w:rsidRDefault="00B60389" w:rsidP="00B60389">
      <w:pPr>
        <w:pStyle w:val="ListParagraph"/>
        <w:rPr>
          <w:color w:val="000000" w:themeColor="text1"/>
        </w:rPr>
      </w:pPr>
    </w:p>
    <w:p w14:paraId="1BAA313C" w14:textId="77777777" w:rsidR="00B60389" w:rsidRPr="000F44B4" w:rsidRDefault="00B60389" w:rsidP="00B60389">
      <w:pPr>
        <w:numPr>
          <w:ilvl w:val="0"/>
          <w:numId w:val="16"/>
        </w:numPr>
        <w:rPr>
          <w:color w:val="000000" w:themeColor="text1"/>
        </w:rPr>
      </w:pPr>
      <w:r w:rsidRPr="000F44B4">
        <w:rPr>
          <w:color w:val="000000" w:themeColor="text1"/>
        </w:rPr>
        <w:t xml:space="preserve">Jones, C. &amp; Shorter-Gooden, K. (2003). </w:t>
      </w:r>
      <w:r w:rsidRPr="009A125E">
        <w:rPr>
          <w:i/>
          <w:iCs/>
          <w:color w:val="000000" w:themeColor="text1"/>
        </w:rPr>
        <w:t xml:space="preserve">Shifting: The </w:t>
      </w:r>
      <w:r>
        <w:rPr>
          <w:i/>
          <w:iCs/>
          <w:color w:val="000000" w:themeColor="text1"/>
        </w:rPr>
        <w:t>d</w:t>
      </w:r>
      <w:r w:rsidRPr="009A125E">
        <w:rPr>
          <w:i/>
          <w:iCs/>
          <w:color w:val="000000" w:themeColor="text1"/>
        </w:rPr>
        <w:t xml:space="preserve">ouble </w:t>
      </w:r>
      <w:r>
        <w:rPr>
          <w:i/>
          <w:iCs/>
          <w:color w:val="000000" w:themeColor="text1"/>
        </w:rPr>
        <w:t>l</w:t>
      </w:r>
      <w:r w:rsidRPr="009A125E">
        <w:rPr>
          <w:i/>
          <w:iCs/>
          <w:color w:val="000000" w:themeColor="text1"/>
        </w:rPr>
        <w:t xml:space="preserve">ives of Black </w:t>
      </w:r>
      <w:r>
        <w:rPr>
          <w:i/>
          <w:iCs/>
          <w:color w:val="000000" w:themeColor="text1"/>
        </w:rPr>
        <w:t>w</w:t>
      </w:r>
      <w:r w:rsidRPr="009A125E">
        <w:rPr>
          <w:i/>
          <w:iCs/>
          <w:color w:val="000000" w:themeColor="text1"/>
        </w:rPr>
        <w:t>omen in America.</w:t>
      </w:r>
      <w:r w:rsidRPr="000F44B4">
        <w:rPr>
          <w:color w:val="000000" w:themeColor="text1"/>
        </w:rPr>
        <w:t xml:space="preserve"> New York: HarperCollins Publishers, Inc.</w:t>
      </w:r>
    </w:p>
    <w:p w14:paraId="6B2F9D84" w14:textId="77777777" w:rsidR="00B60389" w:rsidRDefault="00B60389" w:rsidP="00B60389">
      <w:pPr>
        <w:ind w:left="720"/>
        <w:rPr>
          <w:color w:val="000000" w:themeColor="text1"/>
        </w:rPr>
      </w:pPr>
    </w:p>
    <w:p w14:paraId="1CBABF2D" w14:textId="77777777" w:rsidR="00B60389" w:rsidRPr="000F44B4" w:rsidRDefault="00B60389" w:rsidP="00B60389">
      <w:pPr>
        <w:numPr>
          <w:ilvl w:val="0"/>
          <w:numId w:val="16"/>
        </w:numPr>
        <w:rPr>
          <w:color w:val="000000" w:themeColor="text1"/>
        </w:rPr>
      </w:pPr>
      <w:r w:rsidRPr="000F44B4">
        <w:rPr>
          <w:color w:val="000000" w:themeColor="text1"/>
        </w:rPr>
        <w:t xml:space="preserve">Collins, P. H. (1990). </w:t>
      </w:r>
      <w:r w:rsidRPr="000F44B4">
        <w:rPr>
          <w:i/>
          <w:color w:val="000000" w:themeColor="text1"/>
        </w:rPr>
        <w:t xml:space="preserve">Black </w:t>
      </w:r>
      <w:r>
        <w:rPr>
          <w:i/>
          <w:color w:val="000000" w:themeColor="text1"/>
        </w:rPr>
        <w:t>f</w:t>
      </w:r>
      <w:r w:rsidRPr="000F44B4">
        <w:rPr>
          <w:i/>
          <w:color w:val="000000" w:themeColor="text1"/>
        </w:rPr>
        <w:t xml:space="preserve">eminist </w:t>
      </w:r>
      <w:r>
        <w:rPr>
          <w:i/>
          <w:color w:val="000000" w:themeColor="text1"/>
        </w:rPr>
        <w:t>t</w:t>
      </w:r>
      <w:r w:rsidRPr="000F44B4">
        <w:rPr>
          <w:i/>
          <w:color w:val="000000" w:themeColor="text1"/>
        </w:rPr>
        <w:t xml:space="preserve">hought: Knowledge, </w:t>
      </w:r>
      <w:r>
        <w:rPr>
          <w:i/>
          <w:color w:val="000000" w:themeColor="text1"/>
        </w:rPr>
        <w:t>c</w:t>
      </w:r>
      <w:r w:rsidRPr="000F44B4">
        <w:rPr>
          <w:i/>
          <w:color w:val="000000" w:themeColor="text1"/>
        </w:rPr>
        <w:t xml:space="preserve">onsciousness, and the </w:t>
      </w:r>
      <w:r>
        <w:rPr>
          <w:i/>
          <w:color w:val="000000" w:themeColor="text1"/>
        </w:rPr>
        <w:t>p</w:t>
      </w:r>
      <w:r w:rsidRPr="000F44B4">
        <w:rPr>
          <w:i/>
          <w:color w:val="000000" w:themeColor="text1"/>
        </w:rPr>
        <w:t>olitics of</w:t>
      </w:r>
      <w:r>
        <w:rPr>
          <w:i/>
          <w:color w:val="000000" w:themeColor="text1"/>
        </w:rPr>
        <w:t xml:space="preserve"> e</w:t>
      </w:r>
      <w:r w:rsidRPr="000F44B4">
        <w:rPr>
          <w:i/>
          <w:color w:val="000000" w:themeColor="text1"/>
        </w:rPr>
        <w:t>mpowerment.</w:t>
      </w:r>
      <w:r w:rsidRPr="000F44B4">
        <w:rPr>
          <w:color w:val="000000" w:themeColor="text1"/>
        </w:rPr>
        <w:t xml:space="preserve"> Cambridge, MA: Unwin Hyman, Inc. </w:t>
      </w:r>
    </w:p>
    <w:p w14:paraId="4344DC51" w14:textId="77777777" w:rsidR="00B60389" w:rsidRPr="000F44B4" w:rsidRDefault="00B60389" w:rsidP="00B60389">
      <w:pPr>
        <w:rPr>
          <w:color w:val="000000" w:themeColor="text1"/>
        </w:rPr>
      </w:pPr>
    </w:p>
    <w:p w14:paraId="43C4E764" w14:textId="77777777" w:rsidR="00B60389" w:rsidRDefault="00B60389" w:rsidP="00B60389">
      <w:pPr>
        <w:numPr>
          <w:ilvl w:val="0"/>
          <w:numId w:val="16"/>
        </w:numPr>
        <w:rPr>
          <w:color w:val="000000" w:themeColor="text1"/>
        </w:rPr>
      </w:pPr>
      <w:r w:rsidRPr="000F44B4">
        <w:rPr>
          <w:color w:val="000000" w:themeColor="text1"/>
        </w:rPr>
        <w:t xml:space="preserve">hooks, b. (1981). </w:t>
      </w:r>
      <w:r w:rsidRPr="000F44B4">
        <w:rPr>
          <w:i/>
          <w:color w:val="000000" w:themeColor="text1"/>
        </w:rPr>
        <w:t xml:space="preserve">Ain’t I </w:t>
      </w:r>
      <w:proofErr w:type="gramStart"/>
      <w:r>
        <w:rPr>
          <w:i/>
          <w:color w:val="000000" w:themeColor="text1"/>
        </w:rPr>
        <w:t>a</w:t>
      </w:r>
      <w:proofErr w:type="gramEnd"/>
      <w:r>
        <w:rPr>
          <w:i/>
          <w:color w:val="000000" w:themeColor="text1"/>
        </w:rPr>
        <w:t xml:space="preserve"> w</w:t>
      </w:r>
      <w:r w:rsidRPr="000F44B4">
        <w:rPr>
          <w:i/>
          <w:color w:val="000000" w:themeColor="text1"/>
        </w:rPr>
        <w:t xml:space="preserve">oman: Black </w:t>
      </w:r>
      <w:r>
        <w:rPr>
          <w:i/>
          <w:color w:val="000000" w:themeColor="text1"/>
        </w:rPr>
        <w:t>w</w:t>
      </w:r>
      <w:r w:rsidRPr="000F44B4">
        <w:rPr>
          <w:i/>
          <w:color w:val="000000" w:themeColor="text1"/>
        </w:rPr>
        <w:t xml:space="preserve">omen and </w:t>
      </w:r>
      <w:r>
        <w:rPr>
          <w:i/>
          <w:color w:val="000000" w:themeColor="text1"/>
        </w:rPr>
        <w:t>f</w:t>
      </w:r>
      <w:r w:rsidRPr="000F44B4">
        <w:rPr>
          <w:i/>
          <w:color w:val="000000" w:themeColor="text1"/>
        </w:rPr>
        <w:t>eminism.</w:t>
      </w:r>
      <w:r w:rsidRPr="000F44B4">
        <w:rPr>
          <w:color w:val="000000" w:themeColor="text1"/>
        </w:rPr>
        <w:t xml:space="preserve"> Cambridge, MA: South End Press. </w:t>
      </w:r>
    </w:p>
    <w:p w14:paraId="73EDCA9B" w14:textId="77777777" w:rsidR="00B60389" w:rsidRDefault="00B60389" w:rsidP="00B60389">
      <w:pPr>
        <w:pStyle w:val="ListParagraph"/>
        <w:rPr>
          <w:color w:val="000000" w:themeColor="text1"/>
        </w:rPr>
      </w:pPr>
    </w:p>
    <w:p w14:paraId="04829000" w14:textId="5ADB1E63" w:rsidR="00B60389" w:rsidRDefault="00B60389" w:rsidP="00B60389">
      <w:pPr>
        <w:pStyle w:val="ListParagraph"/>
        <w:numPr>
          <w:ilvl w:val="0"/>
          <w:numId w:val="16"/>
        </w:numPr>
      </w:pPr>
      <w:r>
        <w:t xml:space="preserve">Lewis, J. A. Williams, M. G., </w:t>
      </w:r>
      <w:r w:rsidRPr="002F3981">
        <w:t>Moody, A. T.,</w:t>
      </w:r>
      <w:r>
        <w:t xml:space="preserve"> Peppers, E. P., &amp; Gadson, C. A. (2018). Intersectionality theory and microaggressions: Implications for research, teaching, and practice. In C. M. </w:t>
      </w:r>
      <w:proofErr w:type="spellStart"/>
      <w:r>
        <w:t>Capodilupo</w:t>
      </w:r>
      <w:proofErr w:type="spellEnd"/>
      <w:r>
        <w:t>, K. L. Nadal, D. P. Rivera, D. W. Sue, &amp; G. C. Torino (Eds.), </w:t>
      </w:r>
      <w:r w:rsidRPr="002F3981">
        <w:rPr>
          <w:i/>
          <w:iCs/>
        </w:rPr>
        <w:t xml:space="preserve">Microaggression Theory: Influence and Implications </w:t>
      </w:r>
      <w:r w:rsidRPr="002F3981">
        <w:rPr>
          <w:iCs/>
        </w:rPr>
        <w:t>(pp. 48-64)</w:t>
      </w:r>
      <w:r>
        <w:t>. Hoboken, NJ: John Wiley &amp; Sons.</w:t>
      </w:r>
    </w:p>
    <w:p w14:paraId="2329B354" w14:textId="77777777" w:rsidR="00DB09BC" w:rsidRDefault="00DB09BC" w:rsidP="00DB09BC"/>
    <w:p w14:paraId="1FDB14DD" w14:textId="26D486C5" w:rsidR="00B60389" w:rsidRDefault="00B60389" w:rsidP="00B60389">
      <w:pPr>
        <w:pStyle w:val="ListParagraph"/>
        <w:numPr>
          <w:ilvl w:val="0"/>
          <w:numId w:val="16"/>
        </w:numPr>
        <w:rPr>
          <w:rFonts w:cs="Times New Roman"/>
          <w:color w:val="000000" w:themeColor="text1"/>
        </w:rPr>
      </w:pPr>
      <w:r w:rsidRPr="002F3981">
        <w:rPr>
          <w:bCs/>
        </w:rPr>
        <w:t>Moody, A. T</w:t>
      </w:r>
      <w:r>
        <w:rPr>
          <w:bCs/>
        </w:rPr>
        <w:t>.</w:t>
      </w:r>
      <w:r>
        <w:t xml:space="preserve"> &amp; Lewis, J. A. (2019). Gendered racial microaggressions and traumatic stress symptoms among Black women. </w:t>
      </w:r>
      <w:r w:rsidRPr="002F3981">
        <w:rPr>
          <w:i/>
        </w:rPr>
        <w:t xml:space="preserve">Psychology of Women Quarterly, 43, </w:t>
      </w:r>
      <w:r w:rsidRPr="002F3981">
        <w:rPr>
          <w:iCs/>
        </w:rPr>
        <w:t xml:space="preserve">201-214. </w:t>
      </w:r>
      <w:r w:rsidRPr="008B4286">
        <w:rPr>
          <w:rFonts w:cs="Times New Roman"/>
          <w:color w:val="000000" w:themeColor="text1"/>
        </w:rPr>
        <w:t>https://doi.org/10.1177/0361684319828288</w:t>
      </w:r>
    </w:p>
    <w:p w14:paraId="424306D0" w14:textId="77777777" w:rsidR="00DB09BC" w:rsidRPr="008B4286" w:rsidRDefault="00DB09BC" w:rsidP="00DB09BC">
      <w:pPr>
        <w:pStyle w:val="ListParagraph"/>
        <w:rPr>
          <w:rFonts w:cs="Times New Roman"/>
          <w:color w:val="000000" w:themeColor="text1"/>
        </w:rPr>
      </w:pPr>
    </w:p>
    <w:p w14:paraId="32BC12FD" w14:textId="77777777" w:rsidR="00B60389" w:rsidRPr="008B4286" w:rsidRDefault="00B60389" w:rsidP="00B60389">
      <w:pPr>
        <w:pStyle w:val="ListParagraph"/>
        <w:numPr>
          <w:ilvl w:val="0"/>
          <w:numId w:val="16"/>
        </w:numPr>
        <w:rPr>
          <w:rFonts w:cs="Times New Roman"/>
          <w:color w:val="000000" w:themeColor="text1"/>
        </w:rPr>
      </w:pPr>
      <w:r w:rsidRPr="008B4286">
        <w:rPr>
          <w:rFonts w:cs="Times New Roman"/>
          <w:color w:val="000000" w:themeColor="text1"/>
          <w:shd w:val="clear" w:color="auto" w:fill="FFFFFF"/>
        </w:rPr>
        <w:t>Williams, M. G., &amp; Lewis, J. A. (2019). Gendered Racial Microaggressions and Depressive Symptoms Among Black Women: A Moderated Mediation Model. </w:t>
      </w:r>
      <w:r w:rsidRPr="008B4286">
        <w:rPr>
          <w:rFonts w:cs="Times New Roman"/>
          <w:i/>
          <w:iCs/>
          <w:color w:val="000000" w:themeColor="text1"/>
          <w:shd w:val="clear" w:color="auto" w:fill="FFFFFF"/>
        </w:rPr>
        <w:t>Psychology of Women Quarterly</w:t>
      </w:r>
      <w:r w:rsidRPr="008B4286">
        <w:rPr>
          <w:rFonts w:cs="Times New Roman"/>
          <w:color w:val="000000" w:themeColor="text1"/>
          <w:shd w:val="clear" w:color="auto" w:fill="FFFFFF"/>
        </w:rPr>
        <w:t>, </w:t>
      </w:r>
      <w:r w:rsidRPr="008B4286">
        <w:rPr>
          <w:rFonts w:cs="Times New Roman"/>
          <w:i/>
          <w:iCs/>
          <w:color w:val="000000" w:themeColor="text1"/>
          <w:shd w:val="clear" w:color="auto" w:fill="FFFFFF"/>
        </w:rPr>
        <w:t>43</w:t>
      </w:r>
      <w:r w:rsidRPr="008B4286">
        <w:rPr>
          <w:rFonts w:cs="Times New Roman"/>
          <w:color w:val="000000" w:themeColor="text1"/>
          <w:shd w:val="clear" w:color="auto" w:fill="FFFFFF"/>
        </w:rPr>
        <w:t>(3), 368</w:t>
      </w:r>
      <w:r>
        <w:rPr>
          <w:rFonts w:cs="Times New Roman"/>
          <w:color w:val="000000" w:themeColor="text1"/>
          <w:shd w:val="clear" w:color="auto" w:fill="FFFFFF"/>
        </w:rPr>
        <w:t>-</w:t>
      </w:r>
      <w:r w:rsidRPr="008B4286">
        <w:rPr>
          <w:rFonts w:cs="Times New Roman"/>
          <w:color w:val="000000" w:themeColor="text1"/>
          <w:shd w:val="clear" w:color="auto" w:fill="FFFFFF"/>
        </w:rPr>
        <w:t>380. </w:t>
      </w:r>
    </w:p>
    <w:p w14:paraId="7431504B" w14:textId="77777777" w:rsidR="00B60389" w:rsidRPr="008B4286" w:rsidRDefault="00B60389" w:rsidP="00B60389">
      <w:pPr>
        <w:pStyle w:val="ListParagraph"/>
        <w:rPr>
          <w:rFonts w:cs="Times New Roman"/>
          <w:color w:val="000000" w:themeColor="text1"/>
        </w:rPr>
      </w:pPr>
      <w:r w:rsidRPr="008B4286">
        <w:rPr>
          <w:rFonts w:cs="Times New Roman"/>
          <w:color w:val="000000" w:themeColor="text1"/>
          <w:shd w:val="clear" w:color="auto" w:fill="FFFFFF"/>
        </w:rPr>
        <w:t>https://doi.org/10.1177/0361684319832511</w:t>
      </w:r>
    </w:p>
    <w:p w14:paraId="2F0E5CCC" w14:textId="77777777" w:rsidR="00DB09BC" w:rsidRDefault="00DB09BC" w:rsidP="00DB09BC">
      <w:pPr>
        <w:ind w:left="720"/>
        <w:rPr>
          <w:color w:val="000000" w:themeColor="text1"/>
        </w:rPr>
      </w:pPr>
    </w:p>
    <w:p w14:paraId="22E24C07" w14:textId="76517BFC" w:rsidR="00B60389" w:rsidRDefault="00B60389" w:rsidP="00B60389">
      <w:pPr>
        <w:numPr>
          <w:ilvl w:val="0"/>
          <w:numId w:val="16"/>
        </w:numPr>
        <w:rPr>
          <w:color w:val="000000" w:themeColor="text1"/>
        </w:rPr>
      </w:pPr>
      <w:r w:rsidRPr="001D56F6">
        <w:rPr>
          <w:color w:val="000000" w:themeColor="text1"/>
        </w:rPr>
        <w:t xml:space="preserve">Lewis, J. A., Williams, M. G., Peppers, E. J., &amp; Gadson, C. A. (2017). Applying intersectionality to explore the relations between gendered racism and health among Black women. </w:t>
      </w:r>
      <w:r w:rsidRPr="001D56F6">
        <w:rPr>
          <w:i/>
          <w:iCs/>
          <w:color w:val="000000" w:themeColor="text1"/>
        </w:rPr>
        <w:t>Journal of Counseling Psychology, 64</w:t>
      </w:r>
      <w:r w:rsidRPr="001D56F6">
        <w:rPr>
          <w:color w:val="000000" w:themeColor="text1"/>
        </w:rPr>
        <w:t>(5), 475</w:t>
      </w:r>
      <w:r>
        <w:rPr>
          <w:color w:val="000000" w:themeColor="text1"/>
        </w:rPr>
        <w:t>-</w:t>
      </w:r>
      <w:r w:rsidRPr="001D56F6">
        <w:rPr>
          <w:color w:val="000000" w:themeColor="text1"/>
        </w:rPr>
        <w:t xml:space="preserve">486. </w:t>
      </w:r>
    </w:p>
    <w:p w14:paraId="5E8B68E8" w14:textId="77777777" w:rsidR="00B60389" w:rsidRDefault="00B60389" w:rsidP="00B60389">
      <w:pPr>
        <w:ind w:left="720"/>
        <w:rPr>
          <w:color w:val="000000" w:themeColor="text1"/>
        </w:rPr>
      </w:pPr>
      <w:r w:rsidRPr="001D56F6">
        <w:rPr>
          <w:color w:val="000000" w:themeColor="text1"/>
        </w:rPr>
        <w:t>https://doi</w:t>
      </w:r>
      <w:r>
        <w:rPr>
          <w:color w:val="000000" w:themeColor="text1"/>
        </w:rPr>
        <w:t>.</w:t>
      </w:r>
      <w:r w:rsidRPr="001D56F6">
        <w:rPr>
          <w:color w:val="000000" w:themeColor="text1"/>
        </w:rPr>
        <w:t>org/10.1037/cou0000231</w:t>
      </w:r>
    </w:p>
    <w:p w14:paraId="2544673F" w14:textId="77777777" w:rsidR="00B60389" w:rsidRPr="000F44B4" w:rsidRDefault="00B60389" w:rsidP="00B60389">
      <w:pPr>
        <w:rPr>
          <w:color w:val="000000" w:themeColor="text1"/>
        </w:rPr>
      </w:pPr>
    </w:p>
    <w:p w14:paraId="4C39A2FE" w14:textId="77777777" w:rsidR="00B60389" w:rsidRDefault="00B60389" w:rsidP="00B60389">
      <w:pPr>
        <w:rPr>
          <w:b/>
          <w:color w:val="000000" w:themeColor="text1"/>
          <w:u w:val="single"/>
        </w:rPr>
      </w:pPr>
      <w:r w:rsidRPr="000F44B4">
        <w:rPr>
          <w:b/>
          <w:color w:val="000000" w:themeColor="text1"/>
          <w:u w:val="single"/>
        </w:rPr>
        <w:t>Wellness Book List</w:t>
      </w:r>
    </w:p>
    <w:p w14:paraId="5A2ED293" w14:textId="77777777" w:rsidR="00B60389" w:rsidRPr="000F44B4" w:rsidRDefault="00B60389" w:rsidP="00B60389">
      <w:pPr>
        <w:rPr>
          <w:b/>
          <w:color w:val="000000" w:themeColor="text1"/>
          <w:u w:val="single"/>
        </w:rPr>
      </w:pPr>
    </w:p>
    <w:p w14:paraId="5151253F" w14:textId="77777777" w:rsidR="00B60389" w:rsidRPr="00720C51" w:rsidRDefault="00B60389" w:rsidP="00B60389">
      <w:pPr>
        <w:rPr>
          <w:bCs/>
          <w:color w:val="000000" w:themeColor="text1"/>
        </w:rPr>
      </w:pPr>
      <w:r w:rsidRPr="00720C51">
        <w:rPr>
          <w:bCs/>
          <w:i/>
          <w:iCs/>
          <w:color w:val="000000" w:themeColor="text1"/>
        </w:rPr>
        <w:t>The Value in the Valley: A Black Woman’s Guide Through Life’s Dilemmas</w:t>
      </w:r>
      <w:r w:rsidRPr="00720C51">
        <w:rPr>
          <w:bCs/>
          <w:color w:val="000000" w:themeColor="text1"/>
        </w:rPr>
        <w:t xml:space="preserve"> by Iyanla Vanzant</w:t>
      </w:r>
    </w:p>
    <w:p w14:paraId="310EC58B" w14:textId="77777777" w:rsidR="00B60389" w:rsidRPr="000F44B4" w:rsidRDefault="00B60389" w:rsidP="00B60389">
      <w:pPr>
        <w:numPr>
          <w:ilvl w:val="0"/>
          <w:numId w:val="17"/>
        </w:numPr>
        <w:rPr>
          <w:color w:val="000000" w:themeColor="text1"/>
        </w:rPr>
      </w:pPr>
      <w:r w:rsidRPr="000F44B4">
        <w:rPr>
          <w:color w:val="000000" w:themeColor="text1"/>
        </w:rPr>
        <w:t>Provides descriptions of ten common life experiences that African American women face and advice on how to overcome difficulties associated with these experiences.</w:t>
      </w:r>
    </w:p>
    <w:p w14:paraId="1EBD2F4E" w14:textId="77777777" w:rsidR="00B60389" w:rsidRPr="00720C51" w:rsidRDefault="00B60389" w:rsidP="00B60389">
      <w:pPr>
        <w:rPr>
          <w:bCs/>
          <w:color w:val="000000" w:themeColor="text1"/>
        </w:rPr>
      </w:pPr>
      <w:r w:rsidRPr="00720C51">
        <w:rPr>
          <w:bCs/>
          <w:i/>
          <w:iCs/>
          <w:color w:val="000000" w:themeColor="text1"/>
        </w:rPr>
        <w:t xml:space="preserve">Sisters of the Yam: Black </w:t>
      </w:r>
      <w:r>
        <w:rPr>
          <w:bCs/>
          <w:i/>
          <w:iCs/>
          <w:color w:val="000000" w:themeColor="text1"/>
        </w:rPr>
        <w:t>W</w:t>
      </w:r>
      <w:r w:rsidRPr="00720C51">
        <w:rPr>
          <w:bCs/>
          <w:i/>
          <w:iCs/>
          <w:color w:val="000000" w:themeColor="text1"/>
        </w:rPr>
        <w:t xml:space="preserve">omen and </w:t>
      </w:r>
      <w:r>
        <w:rPr>
          <w:bCs/>
          <w:i/>
          <w:iCs/>
          <w:color w:val="000000" w:themeColor="text1"/>
        </w:rPr>
        <w:t>S</w:t>
      </w:r>
      <w:r w:rsidRPr="00720C51">
        <w:rPr>
          <w:bCs/>
          <w:i/>
          <w:iCs/>
          <w:color w:val="000000" w:themeColor="text1"/>
        </w:rPr>
        <w:t>elf-</w:t>
      </w:r>
      <w:r>
        <w:rPr>
          <w:bCs/>
          <w:i/>
          <w:iCs/>
          <w:color w:val="000000" w:themeColor="text1"/>
        </w:rPr>
        <w:t>R</w:t>
      </w:r>
      <w:r w:rsidRPr="00720C51">
        <w:rPr>
          <w:bCs/>
          <w:i/>
          <w:iCs/>
          <w:color w:val="000000" w:themeColor="text1"/>
        </w:rPr>
        <w:t>ecovery</w:t>
      </w:r>
      <w:r w:rsidRPr="00720C51">
        <w:rPr>
          <w:bCs/>
          <w:color w:val="000000" w:themeColor="text1"/>
        </w:rPr>
        <w:t xml:space="preserve"> by bell hooks</w:t>
      </w:r>
    </w:p>
    <w:p w14:paraId="5ACC7397" w14:textId="77777777" w:rsidR="00B60389" w:rsidRPr="000F44B4" w:rsidRDefault="00B60389" w:rsidP="00B60389">
      <w:pPr>
        <w:numPr>
          <w:ilvl w:val="0"/>
          <w:numId w:val="17"/>
        </w:numPr>
        <w:rPr>
          <w:color w:val="000000" w:themeColor="text1"/>
        </w:rPr>
      </w:pPr>
      <w:r w:rsidRPr="000F44B4">
        <w:rPr>
          <w:color w:val="000000" w:themeColor="text1"/>
        </w:rPr>
        <w:t xml:space="preserve">Provides information on how </w:t>
      </w:r>
      <w:r>
        <w:rPr>
          <w:color w:val="000000" w:themeColor="text1"/>
        </w:rPr>
        <w:t>African American</w:t>
      </w:r>
      <w:r w:rsidRPr="000F44B4">
        <w:rPr>
          <w:color w:val="000000" w:themeColor="text1"/>
        </w:rPr>
        <w:t xml:space="preserve"> women can recover from systems of oppression such as racism, sexism, and consumer capitalism.</w:t>
      </w:r>
    </w:p>
    <w:p w14:paraId="707B40CB" w14:textId="77777777" w:rsidR="00B60389" w:rsidRPr="00720C51" w:rsidRDefault="00B60389" w:rsidP="00B60389">
      <w:pPr>
        <w:rPr>
          <w:bCs/>
          <w:i/>
          <w:iCs/>
          <w:color w:val="000000" w:themeColor="text1"/>
        </w:rPr>
      </w:pPr>
      <w:r w:rsidRPr="00720C51">
        <w:rPr>
          <w:bCs/>
          <w:i/>
          <w:iCs/>
          <w:color w:val="000000" w:themeColor="text1"/>
        </w:rPr>
        <w:t xml:space="preserve">Rock </w:t>
      </w:r>
      <w:r>
        <w:rPr>
          <w:bCs/>
          <w:i/>
          <w:iCs/>
          <w:color w:val="000000" w:themeColor="text1"/>
        </w:rPr>
        <w:t>M</w:t>
      </w:r>
      <w:r w:rsidRPr="00720C51">
        <w:rPr>
          <w:bCs/>
          <w:i/>
          <w:iCs/>
          <w:color w:val="000000" w:themeColor="text1"/>
        </w:rPr>
        <w:t xml:space="preserve">y Soul: Black People and Self-Esteem </w:t>
      </w:r>
      <w:r w:rsidRPr="00720C51">
        <w:rPr>
          <w:bCs/>
          <w:color w:val="000000" w:themeColor="text1"/>
        </w:rPr>
        <w:t>by bell hooks</w:t>
      </w:r>
    </w:p>
    <w:p w14:paraId="43719CE3" w14:textId="77777777" w:rsidR="00B60389" w:rsidRPr="000F44B4" w:rsidRDefault="00B60389" w:rsidP="00B60389">
      <w:pPr>
        <w:numPr>
          <w:ilvl w:val="0"/>
          <w:numId w:val="17"/>
        </w:numPr>
        <w:rPr>
          <w:color w:val="000000" w:themeColor="text1"/>
        </w:rPr>
      </w:pPr>
      <w:r w:rsidRPr="000F44B4">
        <w:rPr>
          <w:color w:val="000000" w:themeColor="text1"/>
        </w:rPr>
        <w:lastRenderedPageBreak/>
        <w:t xml:space="preserve">hooks </w:t>
      </w:r>
      <w:proofErr w:type="gramStart"/>
      <w:r w:rsidRPr="000F44B4">
        <w:rPr>
          <w:color w:val="000000" w:themeColor="text1"/>
        </w:rPr>
        <w:t>examines</w:t>
      </w:r>
      <w:proofErr w:type="gramEnd"/>
      <w:r w:rsidRPr="000F44B4">
        <w:rPr>
          <w:color w:val="000000" w:themeColor="text1"/>
        </w:rPr>
        <w:t xml:space="preserve"> the political and social barriers that keep </w:t>
      </w:r>
      <w:r>
        <w:rPr>
          <w:color w:val="000000" w:themeColor="text1"/>
        </w:rPr>
        <w:t>African Americans</w:t>
      </w:r>
      <w:r w:rsidRPr="000F44B4">
        <w:rPr>
          <w:color w:val="000000" w:themeColor="text1"/>
        </w:rPr>
        <w:t xml:space="preserve"> from emotional well-being.</w:t>
      </w:r>
    </w:p>
    <w:p w14:paraId="789C9517" w14:textId="77777777" w:rsidR="00B60389" w:rsidRPr="00FB1CB2" w:rsidRDefault="00B60389" w:rsidP="00B60389">
      <w:pPr>
        <w:rPr>
          <w:bCs/>
          <w:color w:val="000000" w:themeColor="text1"/>
        </w:rPr>
      </w:pPr>
      <w:r w:rsidRPr="00FB1CB2">
        <w:rPr>
          <w:bCs/>
          <w:i/>
          <w:iCs/>
          <w:color w:val="000000" w:themeColor="text1"/>
        </w:rPr>
        <w:t>Souls of My Sisters</w:t>
      </w:r>
      <w:r w:rsidRPr="00FB1CB2">
        <w:rPr>
          <w:bCs/>
          <w:color w:val="000000" w:themeColor="text1"/>
        </w:rPr>
        <w:t xml:space="preserve"> by Dawn Marie Daniels and Candace Sandy</w:t>
      </w:r>
    </w:p>
    <w:p w14:paraId="2A109163" w14:textId="77777777" w:rsidR="00B60389" w:rsidRPr="000F44B4" w:rsidRDefault="00B60389" w:rsidP="00B60389">
      <w:pPr>
        <w:numPr>
          <w:ilvl w:val="0"/>
          <w:numId w:val="17"/>
        </w:numPr>
        <w:rPr>
          <w:color w:val="000000" w:themeColor="text1"/>
        </w:rPr>
      </w:pPr>
      <w:r w:rsidRPr="000F44B4">
        <w:rPr>
          <w:color w:val="000000" w:themeColor="text1"/>
        </w:rPr>
        <w:t xml:space="preserve">Provides a series of essays describing the emotional trials of Black women and ways in which the women were able to triumph over their pain in order to appreciate the gifts life has to offer. </w:t>
      </w:r>
    </w:p>
    <w:p w14:paraId="58A64A85" w14:textId="77777777" w:rsidR="00B60389" w:rsidRPr="00FB1CB2" w:rsidRDefault="00B60389" w:rsidP="00B60389">
      <w:pPr>
        <w:rPr>
          <w:bCs/>
          <w:color w:val="000000" w:themeColor="text1"/>
        </w:rPr>
      </w:pPr>
      <w:r w:rsidRPr="00FB1CB2">
        <w:rPr>
          <w:bCs/>
          <w:i/>
          <w:iCs/>
          <w:color w:val="000000" w:themeColor="text1"/>
        </w:rPr>
        <w:t>Souls Revealed: A Souls of My Sisters Book of Revelations and Tools for Healing Your Spirit, Soul and Life</w:t>
      </w:r>
      <w:r w:rsidRPr="00FB1CB2">
        <w:rPr>
          <w:bCs/>
          <w:color w:val="000000" w:themeColor="text1"/>
        </w:rPr>
        <w:t xml:space="preserve"> by Dawn Daniels and Candace Sandy</w:t>
      </w:r>
    </w:p>
    <w:p w14:paraId="7E85BC0F" w14:textId="77777777" w:rsidR="00B60389" w:rsidRPr="000F44B4" w:rsidRDefault="00B60389" w:rsidP="00B60389">
      <w:pPr>
        <w:numPr>
          <w:ilvl w:val="0"/>
          <w:numId w:val="17"/>
        </w:numPr>
        <w:rPr>
          <w:b/>
          <w:color w:val="000000" w:themeColor="text1"/>
        </w:rPr>
      </w:pPr>
      <w:r w:rsidRPr="000F44B4">
        <w:rPr>
          <w:color w:val="000000" w:themeColor="text1"/>
        </w:rPr>
        <w:t xml:space="preserve">Provides coping strategies for dealing with painful experiences that may cause disruption within your life. </w:t>
      </w:r>
    </w:p>
    <w:p w14:paraId="6B8C934B" w14:textId="77777777" w:rsidR="00B60389" w:rsidRPr="00FB1CB2" w:rsidRDefault="00B60389" w:rsidP="00B60389">
      <w:pPr>
        <w:rPr>
          <w:bCs/>
          <w:color w:val="000000" w:themeColor="text1"/>
        </w:rPr>
      </w:pPr>
      <w:r w:rsidRPr="00FB1CB2">
        <w:rPr>
          <w:bCs/>
          <w:i/>
          <w:iCs/>
          <w:color w:val="000000" w:themeColor="text1"/>
        </w:rPr>
        <w:t>Your Inner Eve: Discovering God’s Woman Within</w:t>
      </w:r>
      <w:r w:rsidRPr="00FB1CB2">
        <w:rPr>
          <w:bCs/>
          <w:color w:val="000000" w:themeColor="text1"/>
        </w:rPr>
        <w:t xml:space="preserve"> by Reverend Dr. Susan Newman</w:t>
      </w:r>
    </w:p>
    <w:p w14:paraId="0AFB8A3A" w14:textId="77777777" w:rsidR="00B60389" w:rsidRPr="000F44B4" w:rsidRDefault="00B60389" w:rsidP="00B60389">
      <w:pPr>
        <w:numPr>
          <w:ilvl w:val="0"/>
          <w:numId w:val="17"/>
        </w:numPr>
        <w:rPr>
          <w:color w:val="000000" w:themeColor="text1"/>
        </w:rPr>
      </w:pPr>
      <w:r w:rsidRPr="000F44B4">
        <w:rPr>
          <w:color w:val="000000" w:themeColor="text1"/>
        </w:rPr>
        <w:t xml:space="preserve">Provides guidance on how African American women can increase their psychological well-being from a spiritual point of view. </w:t>
      </w:r>
    </w:p>
    <w:p w14:paraId="6EF28EC9" w14:textId="77777777" w:rsidR="00B60389" w:rsidRPr="00FB1CB2" w:rsidRDefault="00B60389" w:rsidP="00B60389">
      <w:pPr>
        <w:rPr>
          <w:color w:val="000000" w:themeColor="text1"/>
        </w:rPr>
      </w:pPr>
      <w:r w:rsidRPr="00FB1CB2">
        <w:rPr>
          <w:i/>
          <w:iCs/>
          <w:color w:val="000000" w:themeColor="text1"/>
        </w:rPr>
        <w:t>Black Pain: It Just Looks Like We're Not Hurting</w:t>
      </w:r>
      <w:r w:rsidRPr="00FB1CB2">
        <w:rPr>
          <w:color w:val="000000" w:themeColor="text1"/>
        </w:rPr>
        <w:t xml:space="preserve"> by Terri Williams</w:t>
      </w:r>
    </w:p>
    <w:p w14:paraId="6A5CAC4E" w14:textId="77777777" w:rsidR="00B60389" w:rsidRPr="000F44B4" w:rsidRDefault="00B60389" w:rsidP="00B60389">
      <w:pPr>
        <w:numPr>
          <w:ilvl w:val="0"/>
          <w:numId w:val="17"/>
        </w:numPr>
        <w:rPr>
          <w:bCs/>
          <w:color w:val="000000" w:themeColor="text1"/>
        </w:rPr>
      </w:pPr>
      <w:r w:rsidRPr="000F44B4">
        <w:rPr>
          <w:bCs/>
          <w:color w:val="000000" w:themeColor="text1"/>
        </w:rPr>
        <w:t xml:space="preserve">Describes what depression looks like within the </w:t>
      </w:r>
      <w:r>
        <w:rPr>
          <w:bCs/>
          <w:color w:val="000000" w:themeColor="text1"/>
        </w:rPr>
        <w:t>African American</w:t>
      </w:r>
      <w:r w:rsidRPr="000F44B4">
        <w:rPr>
          <w:bCs/>
          <w:color w:val="000000" w:themeColor="text1"/>
        </w:rPr>
        <w:t xml:space="preserve"> community and dispels the myth of stoicism among African American men and women.</w:t>
      </w:r>
    </w:p>
    <w:p w14:paraId="004B0CC6" w14:textId="77777777" w:rsidR="00B60389" w:rsidRPr="000F44B4" w:rsidRDefault="00B60389" w:rsidP="00B60389">
      <w:pPr>
        <w:rPr>
          <w:color w:val="000000" w:themeColor="text1"/>
        </w:rPr>
      </w:pPr>
    </w:p>
    <w:p w14:paraId="5A35B2A3" w14:textId="77777777" w:rsidR="00B60389" w:rsidRDefault="00B60389" w:rsidP="00B60389">
      <w:pPr>
        <w:rPr>
          <w:b/>
          <w:color w:val="000000" w:themeColor="text1"/>
          <w:u w:val="single"/>
        </w:rPr>
      </w:pPr>
      <w:r w:rsidRPr="000F44B4">
        <w:rPr>
          <w:b/>
          <w:color w:val="000000" w:themeColor="text1"/>
          <w:u w:val="single"/>
        </w:rPr>
        <w:t>Internet Resources</w:t>
      </w:r>
    </w:p>
    <w:p w14:paraId="59130596" w14:textId="77777777" w:rsidR="00B60389" w:rsidRPr="00D62658" w:rsidRDefault="00B60389" w:rsidP="00B60389">
      <w:pPr>
        <w:pStyle w:val="ListParagraph"/>
        <w:numPr>
          <w:ilvl w:val="0"/>
          <w:numId w:val="17"/>
        </w:numPr>
        <w:rPr>
          <w:b/>
          <w:bCs/>
          <w:color w:val="000000" w:themeColor="text1"/>
        </w:rPr>
      </w:pPr>
      <w:r w:rsidRPr="00D62658">
        <w:rPr>
          <w:b/>
          <w:bCs/>
          <w:color w:val="000000" w:themeColor="text1"/>
        </w:rPr>
        <w:t>Dear Black Women, Let’s Talk about Healing | Angela Bowden</w:t>
      </w:r>
      <w:r>
        <w:rPr>
          <w:b/>
          <w:bCs/>
          <w:color w:val="000000" w:themeColor="text1"/>
        </w:rPr>
        <w:t xml:space="preserve"> (TED Talk)</w:t>
      </w:r>
    </w:p>
    <w:p w14:paraId="49CA22B5" w14:textId="77777777" w:rsidR="00B60389" w:rsidRPr="00D62658" w:rsidRDefault="00BA550A" w:rsidP="00B60389">
      <w:pPr>
        <w:pStyle w:val="ListParagraph"/>
        <w:rPr>
          <w:bCs/>
          <w:color w:val="000000" w:themeColor="text1"/>
          <w:u w:val="single"/>
        </w:rPr>
      </w:pPr>
      <w:hyperlink r:id="rId30" w:history="1">
        <w:r w:rsidR="00B60389" w:rsidRPr="00D62658">
          <w:rPr>
            <w:rStyle w:val="Hyperlink"/>
            <w:bCs/>
          </w:rPr>
          <w:t>https://www.youtube.com/watch?v=deJd1X6YW-I</w:t>
        </w:r>
      </w:hyperlink>
    </w:p>
    <w:p w14:paraId="6AA26413" w14:textId="77777777" w:rsidR="00B60389" w:rsidRPr="00181F77" w:rsidRDefault="00B60389" w:rsidP="00B60389">
      <w:pPr>
        <w:pStyle w:val="ListParagraph"/>
        <w:numPr>
          <w:ilvl w:val="0"/>
          <w:numId w:val="17"/>
        </w:numPr>
        <w:rPr>
          <w:b/>
          <w:color w:val="000000" w:themeColor="text1"/>
        </w:rPr>
      </w:pPr>
      <w:r w:rsidRPr="00181F77">
        <w:rPr>
          <w:b/>
          <w:color w:val="000000" w:themeColor="text1"/>
        </w:rPr>
        <w:t>Blueprint for the Black Joy Era | Jazmine "Da K.O.S." Walker &amp; Amber Phillips </w:t>
      </w:r>
      <w:r>
        <w:rPr>
          <w:b/>
          <w:color w:val="000000" w:themeColor="text1"/>
        </w:rPr>
        <w:t>(TED Talk)</w:t>
      </w:r>
    </w:p>
    <w:p w14:paraId="72E62370" w14:textId="77777777" w:rsidR="00B60389" w:rsidRPr="00D2694B" w:rsidRDefault="00BA550A" w:rsidP="00B60389">
      <w:pPr>
        <w:pStyle w:val="ListParagraph"/>
        <w:rPr>
          <w:bCs/>
          <w:color w:val="000000" w:themeColor="text1"/>
        </w:rPr>
      </w:pPr>
      <w:hyperlink r:id="rId31" w:history="1">
        <w:r w:rsidR="00B60389" w:rsidRPr="00181F77">
          <w:rPr>
            <w:rStyle w:val="Hyperlink"/>
            <w:bCs/>
          </w:rPr>
          <w:t>https://www.youtube.com/watch?v=ZzP3AxOmmjY</w:t>
        </w:r>
      </w:hyperlink>
    </w:p>
    <w:p w14:paraId="01EA672B" w14:textId="77777777" w:rsidR="00B60389" w:rsidRDefault="00B60389" w:rsidP="00B60389">
      <w:pPr>
        <w:pStyle w:val="ListParagraph"/>
        <w:numPr>
          <w:ilvl w:val="0"/>
          <w:numId w:val="17"/>
        </w:numPr>
        <w:rPr>
          <w:b/>
          <w:color w:val="000000" w:themeColor="text1"/>
        </w:rPr>
      </w:pPr>
      <w:r>
        <w:rPr>
          <w:b/>
          <w:color w:val="000000" w:themeColor="text1"/>
        </w:rPr>
        <w:t>Liberate Meditation (Podcast)</w:t>
      </w:r>
    </w:p>
    <w:p w14:paraId="18848A41" w14:textId="77777777" w:rsidR="00B60389" w:rsidRPr="00D2694B" w:rsidRDefault="00BA550A" w:rsidP="00B60389">
      <w:pPr>
        <w:pStyle w:val="ListParagraph"/>
      </w:pPr>
      <w:hyperlink r:id="rId32" w:history="1">
        <w:r w:rsidR="00B60389" w:rsidRPr="007E4020">
          <w:rPr>
            <w:rStyle w:val="Hyperlink"/>
          </w:rPr>
          <w:t>https://liberatemeditation.com/</w:t>
        </w:r>
      </w:hyperlink>
    </w:p>
    <w:p w14:paraId="2FB8AAD8" w14:textId="77777777" w:rsidR="00B60389" w:rsidRDefault="00B60389" w:rsidP="00B60389">
      <w:pPr>
        <w:pStyle w:val="ListParagraph"/>
        <w:numPr>
          <w:ilvl w:val="0"/>
          <w:numId w:val="17"/>
        </w:numPr>
        <w:rPr>
          <w:b/>
          <w:color w:val="000000" w:themeColor="text1"/>
        </w:rPr>
      </w:pPr>
      <w:r>
        <w:rPr>
          <w:b/>
          <w:color w:val="000000" w:themeColor="text1"/>
        </w:rPr>
        <w:t xml:space="preserve">Black Girls Smile Inc. </w:t>
      </w:r>
    </w:p>
    <w:p w14:paraId="5A7EF908" w14:textId="77777777" w:rsidR="00B60389" w:rsidRPr="00C92D4E" w:rsidRDefault="00B60389" w:rsidP="00B60389">
      <w:pPr>
        <w:pStyle w:val="ListParagraph"/>
        <w:numPr>
          <w:ilvl w:val="1"/>
          <w:numId w:val="17"/>
        </w:numPr>
        <w:rPr>
          <w:bCs/>
          <w:color w:val="000000" w:themeColor="text1"/>
        </w:rPr>
      </w:pPr>
      <w:r>
        <w:rPr>
          <w:bCs/>
          <w:color w:val="000000" w:themeColor="text1"/>
        </w:rPr>
        <w:t>This is an organization founded in 2012 whose vision includes building towards “</w:t>
      </w:r>
      <w:r w:rsidRPr="00C92D4E">
        <w:rPr>
          <w:bCs/>
          <w:color w:val="000000" w:themeColor="text1"/>
        </w:rPr>
        <w:t>a society that through the normalization and dialogue surrounding mental wellness, all individuals, including young African American females would be provided the education, support and resources necessary to lead a positively mentally healthy life</w:t>
      </w:r>
      <w:r>
        <w:rPr>
          <w:bCs/>
          <w:color w:val="000000" w:themeColor="text1"/>
        </w:rPr>
        <w:t xml:space="preserve">”. </w:t>
      </w:r>
      <w:hyperlink r:id="rId33" w:history="1">
        <w:r w:rsidRPr="00B3022B">
          <w:rPr>
            <w:rStyle w:val="Hyperlink"/>
            <w:bCs/>
          </w:rPr>
          <w:t>https://blackgirlssmile.org</w:t>
        </w:r>
      </w:hyperlink>
      <w:r>
        <w:rPr>
          <w:bCs/>
          <w:color w:val="000000" w:themeColor="text1"/>
        </w:rPr>
        <w:t xml:space="preserve"> </w:t>
      </w:r>
    </w:p>
    <w:p w14:paraId="54249C92" w14:textId="77777777" w:rsidR="00B60389" w:rsidRPr="000F44B4" w:rsidRDefault="00B60389" w:rsidP="00B60389">
      <w:pPr>
        <w:widowControl w:val="0"/>
        <w:numPr>
          <w:ilvl w:val="0"/>
          <w:numId w:val="16"/>
        </w:numPr>
        <w:autoSpaceDE w:val="0"/>
        <w:autoSpaceDN w:val="0"/>
        <w:adjustRightInd w:val="0"/>
        <w:rPr>
          <w:b/>
          <w:color w:val="000000" w:themeColor="text1"/>
        </w:rPr>
      </w:pPr>
      <w:r w:rsidRPr="000F44B4">
        <w:rPr>
          <w:b/>
          <w:color w:val="000000" w:themeColor="text1"/>
        </w:rPr>
        <w:t>Black Women's Health Imperative</w:t>
      </w:r>
    </w:p>
    <w:p w14:paraId="1B975FC3" w14:textId="77777777" w:rsidR="00B60389" w:rsidRPr="00C92D4E" w:rsidRDefault="00B60389" w:rsidP="00B60389">
      <w:pPr>
        <w:widowControl w:val="0"/>
        <w:numPr>
          <w:ilvl w:val="1"/>
          <w:numId w:val="16"/>
        </w:numPr>
        <w:autoSpaceDE w:val="0"/>
        <w:autoSpaceDN w:val="0"/>
        <w:adjustRightInd w:val="0"/>
        <w:rPr>
          <w:b/>
          <w:color w:val="000000" w:themeColor="text1"/>
        </w:rPr>
      </w:pPr>
      <w:r w:rsidRPr="000F44B4">
        <w:rPr>
          <w:color w:val="000000" w:themeColor="text1"/>
        </w:rPr>
        <w:t xml:space="preserve">This is an online community that provides a wealth of online resources, support communities, and informative articles in order to promote physical, spiritual, and emotional health among </w:t>
      </w:r>
      <w:r>
        <w:rPr>
          <w:color w:val="000000" w:themeColor="text1"/>
        </w:rPr>
        <w:t>African American</w:t>
      </w:r>
      <w:r w:rsidRPr="000F44B4">
        <w:rPr>
          <w:color w:val="000000" w:themeColor="text1"/>
        </w:rPr>
        <w:t xml:space="preserve"> women.</w:t>
      </w:r>
      <w:r>
        <w:rPr>
          <w:b/>
          <w:color w:val="000000" w:themeColor="text1"/>
        </w:rPr>
        <w:t xml:space="preserve"> </w:t>
      </w:r>
      <w:hyperlink r:id="rId34" w:history="1">
        <w:r w:rsidRPr="00B3022B">
          <w:rPr>
            <w:rStyle w:val="Hyperlink"/>
          </w:rPr>
          <w:t>http://www.bwhi.org/</w:t>
        </w:r>
      </w:hyperlink>
    </w:p>
    <w:p w14:paraId="194183B3" w14:textId="77777777" w:rsidR="00B60389" w:rsidRPr="000F44B4" w:rsidRDefault="00B60389" w:rsidP="00B60389">
      <w:pPr>
        <w:numPr>
          <w:ilvl w:val="0"/>
          <w:numId w:val="16"/>
        </w:numPr>
        <w:rPr>
          <w:b/>
          <w:color w:val="000000" w:themeColor="text1"/>
        </w:rPr>
      </w:pPr>
      <w:r w:rsidRPr="000F44B4">
        <w:rPr>
          <w:b/>
          <w:color w:val="000000" w:themeColor="text1"/>
        </w:rPr>
        <w:t>California Black Women’s Health Project</w:t>
      </w:r>
    </w:p>
    <w:p w14:paraId="016624ED" w14:textId="77777777" w:rsidR="00B60389" w:rsidRPr="00C92D4E" w:rsidRDefault="00B60389" w:rsidP="00B60389">
      <w:pPr>
        <w:numPr>
          <w:ilvl w:val="1"/>
          <w:numId w:val="16"/>
        </w:numPr>
        <w:rPr>
          <w:color w:val="000000" w:themeColor="text1"/>
        </w:rPr>
      </w:pPr>
      <w:r w:rsidRPr="000F44B4">
        <w:rPr>
          <w:color w:val="000000" w:themeColor="text1"/>
        </w:rPr>
        <w:t>Founded in 1994, the California Black Women's Health Project (CABWHP) focuses on empowering Black women to take personal responsibility for our own health and to advocate for changes in policies that adversely affect Black women's health status.</w:t>
      </w:r>
      <w:r>
        <w:rPr>
          <w:color w:val="000000" w:themeColor="text1"/>
        </w:rPr>
        <w:t xml:space="preserve"> </w:t>
      </w:r>
      <w:hyperlink r:id="rId35" w:history="1">
        <w:r w:rsidRPr="00B3022B">
          <w:rPr>
            <w:rStyle w:val="Hyperlink"/>
          </w:rPr>
          <w:t>https://www.cabwhp.org</w:t>
        </w:r>
      </w:hyperlink>
      <w:r>
        <w:rPr>
          <w:color w:val="000000" w:themeColor="text1"/>
        </w:rPr>
        <w:t xml:space="preserve"> </w:t>
      </w:r>
      <w:r w:rsidRPr="000F44B4">
        <w:rPr>
          <w:color w:val="000000" w:themeColor="text1"/>
        </w:rPr>
        <w:t xml:space="preserve"> </w:t>
      </w:r>
    </w:p>
    <w:p w14:paraId="46A342BB" w14:textId="77777777" w:rsidR="00B60389" w:rsidRPr="000F44B4" w:rsidRDefault="00B60389" w:rsidP="00B60389">
      <w:pPr>
        <w:widowControl w:val="0"/>
        <w:numPr>
          <w:ilvl w:val="0"/>
          <w:numId w:val="16"/>
        </w:numPr>
        <w:autoSpaceDE w:val="0"/>
        <w:autoSpaceDN w:val="0"/>
        <w:adjustRightInd w:val="0"/>
        <w:rPr>
          <w:b/>
          <w:color w:val="000000" w:themeColor="text1"/>
        </w:rPr>
      </w:pPr>
      <w:proofErr w:type="spellStart"/>
      <w:r w:rsidRPr="000F44B4">
        <w:rPr>
          <w:b/>
          <w:color w:val="000000" w:themeColor="text1"/>
        </w:rPr>
        <w:t>Crunk</w:t>
      </w:r>
      <w:proofErr w:type="spellEnd"/>
      <w:r w:rsidRPr="000F44B4">
        <w:rPr>
          <w:b/>
          <w:color w:val="000000" w:themeColor="text1"/>
        </w:rPr>
        <w:t xml:space="preserve"> Feminist Collective</w:t>
      </w:r>
    </w:p>
    <w:p w14:paraId="0043E757" w14:textId="77777777" w:rsidR="00B60389" w:rsidRPr="005570C0" w:rsidRDefault="00B60389" w:rsidP="00B60389">
      <w:pPr>
        <w:widowControl w:val="0"/>
        <w:numPr>
          <w:ilvl w:val="1"/>
          <w:numId w:val="16"/>
        </w:numPr>
        <w:autoSpaceDE w:val="0"/>
        <w:autoSpaceDN w:val="0"/>
        <w:adjustRightInd w:val="0"/>
        <w:rPr>
          <w:color w:val="000000" w:themeColor="text1"/>
        </w:rPr>
      </w:pPr>
      <w:r w:rsidRPr="000F44B4">
        <w:rPr>
          <w:color w:val="000000" w:themeColor="text1"/>
        </w:rPr>
        <w:t>Online blog that discusses issues relevant to Black women from a feminist perspective that intersects issues of race and gender.</w:t>
      </w:r>
      <w:r>
        <w:rPr>
          <w:color w:val="000000" w:themeColor="text1"/>
        </w:rPr>
        <w:t xml:space="preserve"> </w:t>
      </w:r>
      <w:hyperlink r:id="rId36" w:history="1">
        <w:r w:rsidRPr="00B3022B">
          <w:rPr>
            <w:rStyle w:val="Hyperlink"/>
          </w:rPr>
          <w:t>https://crunkfeministcollective.wordpress.com/</w:t>
        </w:r>
      </w:hyperlink>
    </w:p>
    <w:p w14:paraId="480EA6A8" w14:textId="77777777" w:rsidR="00B60389" w:rsidRPr="000F44B4" w:rsidRDefault="00B60389" w:rsidP="00B60389">
      <w:pPr>
        <w:numPr>
          <w:ilvl w:val="0"/>
          <w:numId w:val="16"/>
        </w:numPr>
        <w:rPr>
          <w:b/>
          <w:color w:val="000000" w:themeColor="text1"/>
        </w:rPr>
      </w:pPr>
      <w:r w:rsidRPr="000F44B4">
        <w:rPr>
          <w:b/>
          <w:color w:val="000000" w:themeColor="text1"/>
        </w:rPr>
        <w:t>National Women’s Health Information Center</w:t>
      </w:r>
    </w:p>
    <w:p w14:paraId="751C61C2" w14:textId="77777777" w:rsidR="00B60389" w:rsidRPr="005570C0" w:rsidRDefault="00B60389" w:rsidP="00B60389">
      <w:pPr>
        <w:numPr>
          <w:ilvl w:val="1"/>
          <w:numId w:val="16"/>
        </w:numPr>
        <w:rPr>
          <w:color w:val="000000" w:themeColor="text1"/>
        </w:rPr>
      </w:pPr>
      <w:r w:rsidRPr="000F44B4">
        <w:rPr>
          <w:color w:val="000000" w:themeColor="text1"/>
        </w:rPr>
        <w:lastRenderedPageBreak/>
        <w:t>This website provides information on special topics like mental health, pregnancy, breastfeeding, body image, HIV/AIDS, girls’ health, heart health, menopause and hormone therapy, quitting smoking, and violence against women.</w:t>
      </w:r>
      <w:r>
        <w:rPr>
          <w:color w:val="000000" w:themeColor="text1"/>
        </w:rPr>
        <w:t xml:space="preserve"> </w:t>
      </w:r>
      <w:hyperlink r:id="rId37" w:history="1">
        <w:r w:rsidRPr="00B3022B">
          <w:rPr>
            <w:rStyle w:val="Hyperlink"/>
          </w:rPr>
          <w:t>http://www.womenshealth.gov/</w:t>
        </w:r>
      </w:hyperlink>
    </w:p>
    <w:p w14:paraId="5CDF38D3" w14:textId="77777777" w:rsidR="00B60389" w:rsidRPr="000F44B4" w:rsidRDefault="00B60389" w:rsidP="00B60389">
      <w:pPr>
        <w:numPr>
          <w:ilvl w:val="0"/>
          <w:numId w:val="16"/>
        </w:numPr>
        <w:rPr>
          <w:b/>
          <w:color w:val="000000" w:themeColor="text1"/>
        </w:rPr>
      </w:pPr>
      <w:r w:rsidRPr="000F44B4">
        <w:rPr>
          <w:b/>
          <w:color w:val="000000" w:themeColor="text1"/>
        </w:rPr>
        <w:t>Journey to Wellness</w:t>
      </w:r>
    </w:p>
    <w:p w14:paraId="7A93DF79" w14:textId="77777777" w:rsidR="00B60389" w:rsidRDefault="00B60389" w:rsidP="00B60389">
      <w:pPr>
        <w:widowControl w:val="0"/>
        <w:numPr>
          <w:ilvl w:val="1"/>
          <w:numId w:val="16"/>
        </w:numPr>
        <w:autoSpaceDE w:val="0"/>
        <w:autoSpaceDN w:val="0"/>
        <w:adjustRightInd w:val="0"/>
        <w:ind w:right="-5508"/>
        <w:rPr>
          <w:color w:val="000000" w:themeColor="text1"/>
        </w:rPr>
      </w:pPr>
      <w:r w:rsidRPr="000F44B4">
        <w:rPr>
          <w:color w:val="000000" w:themeColor="text1"/>
        </w:rPr>
        <w:t xml:space="preserve">This is an online health magazine for African Americans that also provides audio </w:t>
      </w:r>
    </w:p>
    <w:p w14:paraId="15F12995" w14:textId="77777777" w:rsidR="00B60389" w:rsidRPr="00BC3F98" w:rsidRDefault="00B60389" w:rsidP="00B60389">
      <w:pPr>
        <w:widowControl w:val="0"/>
        <w:autoSpaceDE w:val="0"/>
        <w:autoSpaceDN w:val="0"/>
        <w:adjustRightInd w:val="0"/>
        <w:ind w:left="1440" w:right="-5508"/>
        <w:rPr>
          <w:color w:val="000000" w:themeColor="text1"/>
        </w:rPr>
      </w:pPr>
      <w:r w:rsidRPr="000F44B4">
        <w:rPr>
          <w:color w:val="000000" w:themeColor="text1"/>
        </w:rPr>
        <w:t>links to its nationally syndicated radio show.</w:t>
      </w:r>
      <w:r>
        <w:rPr>
          <w:color w:val="000000" w:themeColor="text1"/>
        </w:rPr>
        <w:t xml:space="preserve"> </w:t>
      </w:r>
      <w:hyperlink r:id="rId38" w:history="1">
        <w:r w:rsidRPr="00B3022B">
          <w:rPr>
            <w:rStyle w:val="Hyperlink"/>
          </w:rPr>
          <w:t>http://www.journeytowellness.com/</w:t>
        </w:r>
      </w:hyperlink>
    </w:p>
    <w:p w14:paraId="5FD50016" w14:textId="77777777" w:rsidR="00B60389" w:rsidRPr="000F44B4" w:rsidRDefault="00B60389" w:rsidP="00B60389">
      <w:pPr>
        <w:numPr>
          <w:ilvl w:val="0"/>
          <w:numId w:val="16"/>
        </w:numPr>
        <w:rPr>
          <w:b/>
          <w:color w:val="000000" w:themeColor="text1"/>
          <w:u w:val="single"/>
        </w:rPr>
      </w:pPr>
      <w:r w:rsidRPr="000F44B4">
        <w:rPr>
          <w:b/>
          <w:color w:val="000000" w:themeColor="text1"/>
        </w:rPr>
        <w:t>Websites on Racism Education and Anti-Racist Action</w:t>
      </w:r>
    </w:p>
    <w:p w14:paraId="0971265C" w14:textId="77777777" w:rsidR="00B60389" w:rsidRPr="00510856" w:rsidRDefault="00B60389" w:rsidP="00B60389">
      <w:pPr>
        <w:pStyle w:val="ListParagraph"/>
        <w:numPr>
          <w:ilvl w:val="1"/>
          <w:numId w:val="16"/>
        </w:numPr>
      </w:pPr>
      <w:r w:rsidRPr="00510856">
        <w:rPr>
          <w:color w:val="000000" w:themeColor="text1"/>
        </w:rPr>
        <w:t xml:space="preserve">Taking Action Against Racism (TAAR); website providing resources and activities designed to address issues related to racism. Organized by the American Psychological Association’s Society of Counseling Psychology. </w:t>
      </w:r>
      <w:hyperlink r:id="rId39" w:history="1">
        <w:r>
          <w:rPr>
            <w:rStyle w:val="Hyperlink"/>
          </w:rPr>
          <w:t>https://www.div17.org/TAAR/media/default.htm</w:t>
        </w:r>
      </w:hyperlink>
    </w:p>
    <w:p w14:paraId="54D94D25" w14:textId="77777777" w:rsidR="00B60389" w:rsidRPr="00510856" w:rsidRDefault="00B60389" w:rsidP="00B60389">
      <w:pPr>
        <w:numPr>
          <w:ilvl w:val="0"/>
          <w:numId w:val="16"/>
        </w:numPr>
        <w:rPr>
          <w:b/>
          <w:bCs/>
          <w:color w:val="000000" w:themeColor="text1"/>
          <w:u w:val="single"/>
        </w:rPr>
      </w:pPr>
      <w:r w:rsidRPr="00510856">
        <w:rPr>
          <w:b/>
          <w:bCs/>
          <w:color w:val="000000" w:themeColor="text1"/>
        </w:rPr>
        <w:t>National Resource Center for the Healing of Racism</w:t>
      </w:r>
    </w:p>
    <w:p w14:paraId="2F716759" w14:textId="77777777" w:rsidR="00B60389" w:rsidRPr="00510856" w:rsidRDefault="00B60389" w:rsidP="00B60389">
      <w:pPr>
        <w:numPr>
          <w:ilvl w:val="1"/>
          <w:numId w:val="16"/>
        </w:numPr>
        <w:rPr>
          <w:color w:val="000000" w:themeColor="text1"/>
          <w:u w:val="single"/>
        </w:rPr>
      </w:pPr>
      <w:r>
        <w:rPr>
          <w:color w:val="000000" w:themeColor="text1"/>
        </w:rPr>
        <w:t>W</w:t>
      </w:r>
      <w:r w:rsidRPr="000F44B4">
        <w:rPr>
          <w:color w:val="000000" w:themeColor="text1"/>
        </w:rPr>
        <w:t xml:space="preserve">ebsite providing resources in the form of structured sharing and personal experiences around issues related to racism. </w:t>
      </w:r>
      <w:hyperlink r:id="rId40" w:history="1">
        <w:r w:rsidRPr="00B3022B">
          <w:rPr>
            <w:rStyle w:val="Hyperlink"/>
          </w:rPr>
          <w:t>https://nrchr.org</w:t>
        </w:r>
      </w:hyperlink>
      <w:r>
        <w:rPr>
          <w:color w:val="000000" w:themeColor="text1"/>
        </w:rPr>
        <w:t xml:space="preserve"> </w:t>
      </w:r>
    </w:p>
    <w:p w14:paraId="2C96922E" w14:textId="77777777" w:rsidR="00B60389" w:rsidRPr="000F44B4" w:rsidRDefault="00B60389" w:rsidP="00B60389">
      <w:pPr>
        <w:rPr>
          <w:color w:val="000000" w:themeColor="text1"/>
        </w:rPr>
      </w:pPr>
    </w:p>
    <w:p w14:paraId="2772C82D" w14:textId="77777777" w:rsidR="00B60389" w:rsidRPr="000F44B4" w:rsidRDefault="00B60389" w:rsidP="00B60389">
      <w:pPr>
        <w:rPr>
          <w:color w:val="000000" w:themeColor="text1"/>
        </w:rPr>
      </w:pPr>
    </w:p>
    <w:p w14:paraId="79763B8A" w14:textId="77777777" w:rsidR="00B60389" w:rsidRPr="000F44B4" w:rsidRDefault="00B60389" w:rsidP="00B60389">
      <w:pPr>
        <w:rPr>
          <w:color w:val="000000" w:themeColor="text1"/>
        </w:rPr>
      </w:pPr>
    </w:p>
    <w:p w14:paraId="47D70B21" w14:textId="77777777" w:rsidR="00B60389" w:rsidRPr="000F44B4" w:rsidRDefault="00B60389" w:rsidP="00B60389">
      <w:pPr>
        <w:rPr>
          <w:color w:val="000000" w:themeColor="text1"/>
        </w:rPr>
      </w:pPr>
    </w:p>
    <w:p w14:paraId="1FD2BD58" w14:textId="77777777" w:rsidR="00B60389" w:rsidRPr="000F44B4" w:rsidRDefault="00B60389" w:rsidP="00B60389">
      <w:pPr>
        <w:rPr>
          <w:color w:val="000000" w:themeColor="text1"/>
        </w:rPr>
      </w:pPr>
    </w:p>
    <w:p w14:paraId="72B68FF7" w14:textId="77777777" w:rsidR="00B60389" w:rsidRPr="000F44B4" w:rsidRDefault="00B60389" w:rsidP="00B60389">
      <w:pPr>
        <w:rPr>
          <w:color w:val="000000" w:themeColor="text1"/>
        </w:rPr>
      </w:pPr>
    </w:p>
    <w:p w14:paraId="60BDDD02" w14:textId="77777777" w:rsidR="00B60389" w:rsidRPr="000F44B4" w:rsidRDefault="00B60389" w:rsidP="00B60389">
      <w:pPr>
        <w:rPr>
          <w:color w:val="000000" w:themeColor="text1"/>
        </w:rPr>
      </w:pPr>
    </w:p>
    <w:p w14:paraId="6ED46D51" w14:textId="77777777" w:rsidR="00B60389" w:rsidRDefault="00B60389" w:rsidP="00B60389"/>
    <w:p w14:paraId="75DE1B94" w14:textId="77777777" w:rsidR="00B60389" w:rsidRPr="000F44B4" w:rsidRDefault="00B60389" w:rsidP="00DB6E14">
      <w:pPr>
        <w:rPr>
          <w:color w:val="000000" w:themeColor="text1"/>
        </w:rPr>
      </w:pPr>
    </w:p>
    <w:p w14:paraId="5A186AED" w14:textId="77777777" w:rsidR="00DB6E14" w:rsidRPr="000F44B4" w:rsidRDefault="00DB6E14" w:rsidP="00DB6E14">
      <w:pPr>
        <w:rPr>
          <w:color w:val="000000" w:themeColor="text1"/>
        </w:rPr>
      </w:pPr>
    </w:p>
    <w:p w14:paraId="75CADE6F" w14:textId="77777777" w:rsidR="00DB6E14" w:rsidRPr="000F44B4" w:rsidRDefault="00DB6E14" w:rsidP="00DB6E14">
      <w:pPr>
        <w:rPr>
          <w:color w:val="000000" w:themeColor="text1"/>
        </w:rPr>
      </w:pPr>
    </w:p>
    <w:p w14:paraId="02C44E73" w14:textId="77777777" w:rsidR="00DB6E14" w:rsidRPr="000F44B4" w:rsidRDefault="00DB6E14" w:rsidP="00DB6E14">
      <w:pPr>
        <w:rPr>
          <w:color w:val="000000" w:themeColor="text1"/>
        </w:rPr>
      </w:pPr>
    </w:p>
    <w:p w14:paraId="40024AA6" w14:textId="77777777" w:rsidR="00DB6E14" w:rsidRPr="000F44B4" w:rsidRDefault="00DB6E14" w:rsidP="00DB6E14">
      <w:pPr>
        <w:rPr>
          <w:color w:val="000000" w:themeColor="text1"/>
        </w:rPr>
      </w:pPr>
    </w:p>
    <w:p w14:paraId="32F696FA" w14:textId="77777777" w:rsidR="00DB6E14" w:rsidRPr="000F44B4" w:rsidRDefault="00DB6E14" w:rsidP="00DB6E14">
      <w:pPr>
        <w:rPr>
          <w:color w:val="000000" w:themeColor="text1"/>
        </w:rPr>
      </w:pPr>
    </w:p>
    <w:p w14:paraId="390AC90A" w14:textId="550E4B59" w:rsidR="00DB6E14" w:rsidRDefault="00DB6E14" w:rsidP="00DB6E14">
      <w:pPr>
        <w:rPr>
          <w:color w:val="000000" w:themeColor="text1"/>
        </w:rPr>
      </w:pPr>
    </w:p>
    <w:p w14:paraId="206D7E02" w14:textId="2387E30D" w:rsidR="00B60389" w:rsidRDefault="00B60389" w:rsidP="00DB6E14">
      <w:pPr>
        <w:rPr>
          <w:color w:val="000000" w:themeColor="text1"/>
        </w:rPr>
      </w:pPr>
    </w:p>
    <w:p w14:paraId="2F1E38C6" w14:textId="3574CF9C" w:rsidR="00B60389" w:rsidRDefault="00B60389" w:rsidP="00DB6E14">
      <w:pPr>
        <w:rPr>
          <w:color w:val="000000" w:themeColor="text1"/>
        </w:rPr>
      </w:pPr>
    </w:p>
    <w:p w14:paraId="5D4D58AE" w14:textId="7B4FF036" w:rsidR="00B60389" w:rsidRDefault="00B60389" w:rsidP="00DB6E14">
      <w:pPr>
        <w:rPr>
          <w:color w:val="000000" w:themeColor="text1"/>
        </w:rPr>
      </w:pPr>
    </w:p>
    <w:p w14:paraId="44BF4220" w14:textId="78589EDD" w:rsidR="00B60389" w:rsidRDefault="00B60389" w:rsidP="00DB6E14">
      <w:pPr>
        <w:rPr>
          <w:color w:val="000000" w:themeColor="text1"/>
        </w:rPr>
      </w:pPr>
    </w:p>
    <w:p w14:paraId="7AD36AEF" w14:textId="1BBA4D56" w:rsidR="00B60389" w:rsidRDefault="00B60389" w:rsidP="00DB6E14">
      <w:pPr>
        <w:rPr>
          <w:color w:val="000000" w:themeColor="text1"/>
        </w:rPr>
      </w:pPr>
    </w:p>
    <w:p w14:paraId="55358F1E" w14:textId="02C0588E" w:rsidR="00B60389" w:rsidRDefault="00B60389" w:rsidP="00DB6E14">
      <w:pPr>
        <w:rPr>
          <w:color w:val="000000" w:themeColor="text1"/>
        </w:rPr>
      </w:pPr>
    </w:p>
    <w:p w14:paraId="2811ED38" w14:textId="52C64893" w:rsidR="00B60389" w:rsidRDefault="00B60389" w:rsidP="00DB6E14">
      <w:pPr>
        <w:rPr>
          <w:color w:val="000000" w:themeColor="text1"/>
        </w:rPr>
      </w:pPr>
    </w:p>
    <w:p w14:paraId="1BDB07F8" w14:textId="3CCD8365" w:rsidR="00B60389" w:rsidRDefault="00B60389" w:rsidP="00DB6E14">
      <w:pPr>
        <w:rPr>
          <w:color w:val="000000" w:themeColor="text1"/>
        </w:rPr>
      </w:pPr>
    </w:p>
    <w:p w14:paraId="33368C6A" w14:textId="4EB5865D" w:rsidR="00B60389" w:rsidRDefault="00B60389" w:rsidP="00DB6E14">
      <w:pPr>
        <w:rPr>
          <w:color w:val="000000" w:themeColor="text1"/>
        </w:rPr>
      </w:pPr>
    </w:p>
    <w:p w14:paraId="24F07F0B" w14:textId="394699FF" w:rsidR="00B60389" w:rsidRDefault="00B60389" w:rsidP="00DB6E14">
      <w:pPr>
        <w:rPr>
          <w:color w:val="000000" w:themeColor="text1"/>
        </w:rPr>
      </w:pPr>
    </w:p>
    <w:p w14:paraId="648E8CAC" w14:textId="4BB795CC" w:rsidR="00B60389" w:rsidRDefault="00B60389" w:rsidP="00DB6E14">
      <w:pPr>
        <w:rPr>
          <w:color w:val="000000" w:themeColor="text1"/>
        </w:rPr>
      </w:pPr>
    </w:p>
    <w:p w14:paraId="5CFAA1DA" w14:textId="162013DF" w:rsidR="00B60389" w:rsidRDefault="00B60389" w:rsidP="00DB6E14">
      <w:pPr>
        <w:rPr>
          <w:color w:val="000000" w:themeColor="text1"/>
        </w:rPr>
      </w:pPr>
    </w:p>
    <w:p w14:paraId="67A70629" w14:textId="0DA43CEC" w:rsidR="00B60389" w:rsidRDefault="00B60389" w:rsidP="00DB6E14">
      <w:pPr>
        <w:rPr>
          <w:color w:val="000000" w:themeColor="text1"/>
        </w:rPr>
      </w:pPr>
    </w:p>
    <w:p w14:paraId="70C1DE08" w14:textId="77777777" w:rsidR="00B60389" w:rsidRPr="000F44B4" w:rsidRDefault="00B60389" w:rsidP="00DB6E14">
      <w:pPr>
        <w:rPr>
          <w:color w:val="000000" w:themeColor="text1"/>
        </w:rPr>
      </w:pPr>
    </w:p>
    <w:p w14:paraId="6DCF64C3" w14:textId="77777777" w:rsidR="00DB6E14" w:rsidRPr="000F44B4" w:rsidRDefault="00DB6E14" w:rsidP="00DB6E14">
      <w:pPr>
        <w:rPr>
          <w:color w:val="000000" w:themeColor="text1"/>
        </w:rPr>
      </w:pPr>
    </w:p>
    <w:p w14:paraId="48598EC4" w14:textId="70136F2F" w:rsidR="00DB6E14" w:rsidRPr="000F44B4" w:rsidRDefault="00DB6E14" w:rsidP="005C5278">
      <w:pPr>
        <w:pStyle w:val="Heading1"/>
      </w:pPr>
      <w:bookmarkStart w:id="95" w:name="_Toc5833156"/>
      <w:bookmarkStart w:id="96" w:name="_Toc65169082"/>
      <w:bookmarkStart w:id="97" w:name="_Toc71371419"/>
      <w:r w:rsidRPr="000F44B4">
        <w:lastRenderedPageBreak/>
        <w:t xml:space="preserve">APPENDIX </w:t>
      </w:r>
      <w:r w:rsidR="00430641">
        <w:t>D</w:t>
      </w:r>
      <w:r w:rsidRPr="000F44B4">
        <w:t>: RECRUITMENT MATERIALS</w:t>
      </w:r>
      <w:bookmarkEnd w:id="95"/>
      <w:bookmarkEnd w:id="96"/>
      <w:bookmarkEnd w:id="97"/>
    </w:p>
    <w:p w14:paraId="62E3D02D" w14:textId="77777777" w:rsidR="000B063C" w:rsidRDefault="000B063C" w:rsidP="00DB6E14">
      <w:pPr>
        <w:jc w:val="center"/>
        <w:rPr>
          <w:b/>
          <w:color w:val="000000" w:themeColor="text1"/>
        </w:rPr>
      </w:pPr>
    </w:p>
    <w:p w14:paraId="71C98D10" w14:textId="77777777" w:rsidR="000B063C" w:rsidRPr="000B063C" w:rsidRDefault="000B063C" w:rsidP="000B063C">
      <w:pPr>
        <w:jc w:val="center"/>
        <w:rPr>
          <w:b/>
          <w:bCs/>
          <w:color w:val="000000" w:themeColor="text1"/>
        </w:rPr>
      </w:pPr>
      <w:r w:rsidRPr="000B063C">
        <w:rPr>
          <w:b/>
          <w:bCs/>
          <w:color w:val="000000" w:themeColor="text1"/>
        </w:rPr>
        <w:t xml:space="preserve">(FIRST E-MAIL RECRUITMENT LETTER) </w:t>
      </w:r>
    </w:p>
    <w:p w14:paraId="0F0B5AD3" w14:textId="77777777" w:rsidR="000B063C" w:rsidRDefault="000B063C" w:rsidP="000B063C">
      <w:pPr>
        <w:jc w:val="center"/>
        <w:rPr>
          <w:color w:val="000000" w:themeColor="text1"/>
        </w:rPr>
      </w:pPr>
    </w:p>
    <w:p w14:paraId="6F0A491E" w14:textId="77777777" w:rsidR="000B063C" w:rsidRDefault="000B063C" w:rsidP="000B063C">
      <w:pPr>
        <w:rPr>
          <w:color w:val="000000" w:themeColor="text1"/>
        </w:rPr>
      </w:pPr>
      <w:r w:rsidRPr="000B063C">
        <w:rPr>
          <w:color w:val="000000" w:themeColor="text1"/>
        </w:rPr>
        <w:t xml:space="preserve">Hello, </w:t>
      </w:r>
    </w:p>
    <w:p w14:paraId="4604D95D" w14:textId="77777777" w:rsidR="000B063C" w:rsidRDefault="000B063C" w:rsidP="000B063C">
      <w:pPr>
        <w:rPr>
          <w:color w:val="000000" w:themeColor="text1"/>
        </w:rPr>
      </w:pPr>
    </w:p>
    <w:p w14:paraId="5E774827" w14:textId="212DD14F" w:rsidR="00FF3CD5" w:rsidRDefault="000B063C" w:rsidP="000B063C">
      <w:pPr>
        <w:rPr>
          <w:color w:val="000000" w:themeColor="text1"/>
        </w:rPr>
      </w:pPr>
      <w:r w:rsidRPr="000B063C">
        <w:rPr>
          <w:color w:val="000000" w:themeColor="text1"/>
        </w:rPr>
        <w:t xml:space="preserve">My name is </w:t>
      </w:r>
      <w:r w:rsidR="0064225D">
        <w:rPr>
          <w:color w:val="000000" w:themeColor="text1"/>
        </w:rPr>
        <w:t>[</w:t>
      </w:r>
      <w:r w:rsidRPr="000B063C">
        <w:rPr>
          <w:color w:val="000000" w:themeColor="text1"/>
        </w:rPr>
        <w:t xml:space="preserve">Name of </w:t>
      </w:r>
      <w:r w:rsidR="0064225D">
        <w:rPr>
          <w:color w:val="000000" w:themeColor="text1"/>
        </w:rPr>
        <w:t>R</w:t>
      </w:r>
      <w:r w:rsidRPr="000B063C">
        <w:rPr>
          <w:color w:val="000000" w:themeColor="text1"/>
        </w:rPr>
        <w:t xml:space="preserve">esearch </w:t>
      </w:r>
      <w:r w:rsidR="0064225D">
        <w:rPr>
          <w:color w:val="000000" w:themeColor="text1"/>
        </w:rPr>
        <w:t>A</w:t>
      </w:r>
      <w:r w:rsidRPr="000B063C">
        <w:rPr>
          <w:color w:val="000000" w:themeColor="text1"/>
        </w:rPr>
        <w:t>ssistant</w:t>
      </w:r>
      <w:r w:rsidR="0064225D">
        <w:rPr>
          <w:color w:val="000000" w:themeColor="text1"/>
        </w:rPr>
        <w:t>]</w:t>
      </w:r>
      <w:r w:rsidRPr="000B063C">
        <w:rPr>
          <w:color w:val="000000" w:themeColor="text1"/>
        </w:rPr>
        <w:t xml:space="preserve"> </w:t>
      </w:r>
      <w:r w:rsidR="0064225D">
        <w:rPr>
          <w:color w:val="000000" w:themeColor="text1"/>
        </w:rPr>
        <w:t xml:space="preserve">and I am a doctoral candidate in the Counseling Psychology Program at the University of Tennessee, working </w:t>
      </w:r>
      <w:r w:rsidRPr="000B063C">
        <w:rPr>
          <w:color w:val="000000" w:themeColor="text1"/>
        </w:rPr>
        <w:t xml:space="preserve">with Dr. Jioni Lewis in the Department of </w:t>
      </w:r>
      <w:r w:rsidR="005C0F05">
        <w:rPr>
          <w:color w:val="000000" w:themeColor="text1"/>
        </w:rPr>
        <w:t>Counseling, Higher Education, and Special Education</w:t>
      </w:r>
      <w:r w:rsidRPr="000B063C">
        <w:rPr>
          <w:color w:val="000000" w:themeColor="text1"/>
        </w:rPr>
        <w:t xml:space="preserve"> at the University of </w:t>
      </w:r>
      <w:r w:rsidR="005C0F05">
        <w:rPr>
          <w:color w:val="000000" w:themeColor="text1"/>
        </w:rPr>
        <w:t>Maryland</w:t>
      </w:r>
      <w:r w:rsidRPr="000B063C">
        <w:rPr>
          <w:color w:val="000000" w:themeColor="text1"/>
        </w:rPr>
        <w:t xml:space="preserve">. Our research team is looking for Black women </w:t>
      </w:r>
      <w:r w:rsidRPr="005C0F05">
        <w:rPr>
          <w:color w:val="000000" w:themeColor="text1"/>
        </w:rPr>
        <w:t>living in the United States</w:t>
      </w:r>
      <w:r w:rsidRPr="000B063C">
        <w:rPr>
          <w:color w:val="000000" w:themeColor="text1"/>
        </w:rPr>
        <w:t xml:space="preserve"> </w:t>
      </w:r>
      <w:r w:rsidR="00B53985">
        <w:rPr>
          <w:color w:val="000000" w:themeColor="text1"/>
        </w:rPr>
        <w:t xml:space="preserve">who are </w:t>
      </w:r>
      <w:r w:rsidRPr="000B063C">
        <w:rPr>
          <w:color w:val="000000" w:themeColor="text1"/>
        </w:rPr>
        <w:t xml:space="preserve">willing to complete an online survey. We are hoping to learn more about how Black women cope with stress, and we want to hear from you! </w:t>
      </w:r>
    </w:p>
    <w:p w14:paraId="2B191024" w14:textId="77777777" w:rsidR="00FF3CD5" w:rsidRDefault="00FF3CD5" w:rsidP="000B063C">
      <w:pPr>
        <w:rPr>
          <w:color w:val="000000" w:themeColor="text1"/>
        </w:rPr>
      </w:pPr>
    </w:p>
    <w:p w14:paraId="50A9AC8D" w14:textId="7B8D0639" w:rsidR="00FF3CD5" w:rsidRDefault="000B063C" w:rsidP="000B063C">
      <w:pPr>
        <w:rPr>
          <w:b/>
          <w:bCs/>
          <w:color w:val="000000" w:themeColor="text1"/>
          <w:u w:val="single"/>
        </w:rPr>
      </w:pPr>
      <w:r w:rsidRPr="000B063C">
        <w:rPr>
          <w:b/>
          <w:bCs/>
          <w:color w:val="000000" w:themeColor="text1"/>
          <w:u w:val="single"/>
        </w:rPr>
        <w:t xml:space="preserve">You are eligible if you: </w:t>
      </w:r>
    </w:p>
    <w:p w14:paraId="6C34AE0B" w14:textId="77777777" w:rsidR="00FF3CD5" w:rsidRPr="00FF3CD5" w:rsidRDefault="00FF3CD5" w:rsidP="000B063C">
      <w:pPr>
        <w:rPr>
          <w:b/>
          <w:bCs/>
          <w:color w:val="000000" w:themeColor="text1"/>
          <w:u w:val="single"/>
        </w:rPr>
      </w:pPr>
    </w:p>
    <w:p w14:paraId="3911AA2F" w14:textId="77777777" w:rsidR="00FF3CD5" w:rsidRDefault="000B063C" w:rsidP="00FF3CD5">
      <w:pPr>
        <w:pStyle w:val="ListParagraph"/>
        <w:numPr>
          <w:ilvl w:val="0"/>
          <w:numId w:val="33"/>
        </w:numPr>
        <w:rPr>
          <w:color w:val="000000" w:themeColor="text1"/>
        </w:rPr>
      </w:pPr>
      <w:r w:rsidRPr="00FF3CD5">
        <w:rPr>
          <w:color w:val="000000" w:themeColor="text1"/>
        </w:rPr>
        <w:t xml:space="preserve">Self-identify as a Black/African American woman </w:t>
      </w:r>
    </w:p>
    <w:p w14:paraId="17DA295C" w14:textId="77777777" w:rsidR="00FF3CD5" w:rsidRDefault="000B063C" w:rsidP="00FF3CD5">
      <w:pPr>
        <w:pStyle w:val="ListParagraph"/>
        <w:numPr>
          <w:ilvl w:val="0"/>
          <w:numId w:val="33"/>
        </w:numPr>
        <w:rPr>
          <w:color w:val="000000" w:themeColor="text1"/>
        </w:rPr>
      </w:pPr>
      <w:r w:rsidRPr="00FF3CD5">
        <w:rPr>
          <w:color w:val="000000" w:themeColor="text1"/>
        </w:rPr>
        <w:t xml:space="preserve">Are at least 18 years old </w:t>
      </w:r>
    </w:p>
    <w:p w14:paraId="44D3BA12" w14:textId="77777777" w:rsidR="00FF3CD5" w:rsidRPr="00FF3CD5" w:rsidRDefault="00FF3CD5" w:rsidP="00FF3CD5">
      <w:pPr>
        <w:rPr>
          <w:color w:val="000000" w:themeColor="text1"/>
        </w:rPr>
      </w:pPr>
    </w:p>
    <w:p w14:paraId="11E2F539" w14:textId="77777777" w:rsidR="00FF3CD5" w:rsidRDefault="000B063C" w:rsidP="00FF3CD5">
      <w:pPr>
        <w:rPr>
          <w:color w:val="000000" w:themeColor="text1"/>
        </w:rPr>
      </w:pPr>
      <w:r w:rsidRPr="00FF3CD5">
        <w:rPr>
          <w:b/>
          <w:bCs/>
          <w:color w:val="000000" w:themeColor="text1"/>
          <w:u w:val="single"/>
        </w:rPr>
        <w:t>How to Participate</w:t>
      </w:r>
      <w:r w:rsidRPr="00FF3CD5">
        <w:rPr>
          <w:color w:val="000000" w:themeColor="text1"/>
        </w:rPr>
        <w:t xml:space="preserve"> </w:t>
      </w:r>
    </w:p>
    <w:p w14:paraId="01FB12BF" w14:textId="77777777" w:rsidR="00FF3CD5" w:rsidRDefault="00FF3CD5" w:rsidP="00FF3CD5">
      <w:pPr>
        <w:rPr>
          <w:color w:val="000000" w:themeColor="text1"/>
        </w:rPr>
      </w:pPr>
    </w:p>
    <w:p w14:paraId="1A526368" w14:textId="77777777" w:rsidR="00FF3CD5" w:rsidRDefault="000B063C" w:rsidP="00FF3CD5">
      <w:r w:rsidRPr="00FF3CD5">
        <w:rPr>
          <w:color w:val="000000" w:themeColor="text1"/>
        </w:rPr>
        <w:t xml:space="preserve">If interested, please click on the following link to: </w:t>
      </w:r>
    </w:p>
    <w:p w14:paraId="0532F089" w14:textId="77777777" w:rsidR="00FF3CD5" w:rsidRDefault="00FF3CD5" w:rsidP="00FF3CD5"/>
    <w:p w14:paraId="6554EC41" w14:textId="77777777" w:rsidR="00FF3CD5" w:rsidRDefault="000B063C" w:rsidP="00BC0B2C">
      <w:pPr>
        <w:pStyle w:val="ListParagraph"/>
        <w:numPr>
          <w:ilvl w:val="0"/>
          <w:numId w:val="36"/>
        </w:numPr>
      </w:pPr>
      <w:r w:rsidRPr="00BC0B2C">
        <w:rPr>
          <w:color w:val="000000" w:themeColor="text1"/>
        </w:rPr>
        <w:t xml:space="preserve">Receive additional information about the project </w:t>
      </w:r>
    </w:p>
    <w:p w14:paraId="7AF12158" w14:textId="00A774DF" w:rsidR="00FF3CD5" w:rsidRDefault="000B063C" w:rsidP="00BC0B2C">
      <w:pPr>
        <w:pStyle w:val="ListParagraph"/>
        <w:numPr>
          <w:ilvl w:val="0"/>
          <w:numId w:val="36"/>
        </w:numPr>
      </w:pPr>
      <w:r w:rsidRPr="00BC0B2C">
        <w:rPr>
          <w:color w:val="000000" w:themeColor="text1"/>
        </w:rPr>
        <w:t xml:space="preserve">Complete a 30 – </w:t>
      </w:r>
      <w:r w:rsidR="00132CD9" w:rsidRPr="00BC0B2C">
        <w:rPr>
          <w:color w:val="000000" w:themeColor="text1"/>
        </w:rPr>
        <w:t>45-minute</w:t>
      </w:r>
      <w:r w:rsidRPr="00BC0B2C">
        <w:rPr>
          <w:color w:val="000000" w:themeColor="text1"/>
        </w:rPr>
        <w:t xml:space="preserve"> survey </w:t>
      </w:r>
    </w:p>
    <w:p w14:paraId="216A529F" w14:textId="77777777" w:rsidR="003B6E3F" w:rsidRPr="00BC0B2C" w:rsidRDefault="000B063C" w:rsidP="00BC0B2C">
      <w:pPr>
        <w:pStyle w:val="ListParagraph"/>
        <w:numPr>
          <w:ilvl w:val="0"/>
          <w:numId w:val="36"/>
        </w:numPr>
        <w:rPr>
          <w:color w:val="000000" w:themeColor="text1"/>
        </w:rPr>
      </w:pPr>
      <w:r w:rsidRPr="00BC0B2C">
        <w:rPr>
          <w:color w:val="000000" w:themeColor="text1"/>
        </w:rPr>
        <w:t xml:space="preserve">Have an opportunity to participate in future research opportunities </w:t>
      </w:r>
    </w:p>
    <w:p w14:paraId="4EBF47EF" w14:textId="77777777" w:rsidR="003B6E3F" w:rsidRDefault="003B6E3F" w:rsidP="00FF3CD5">
      <w:pPr>
        <w:rPr>
          <w:color w:val="000000" w:themeColor="text1"/>
        </w:rPr>
      </w:pPr>
    </w:p>
    <w:p w14:paraId="0D2C741E" w14:textId="06F060D4" w:rsidR="00FF3CD5" w:rsidRPr="003B6E3F" w:rsidRDefault="000B063C" w:rsidP="00FF3CD5">
      <w:pPr>
        <w:rPr>
          <w:b/>
          <w:bCs/>
          <w:color w:val="000000" w:themeColor="text1"/>
        </w:rPr>
      </w:pPr>
      <w:r w:rsidRPr="003B6E3F">
        <w:rPr>
          <w:b/>
          <w:bCs/>
          <w:color w:val="000000" w:themeColor="text1"/>
        </w:rPr>
        <w:t xml:space="preserve">[insert active link] </w:t>
      </w:r>
    </w:p>
    <w:p w14:paraId="34AD42E6" w14:textId="77777777" w:rsidR="00FF3CD5" w:rsidRDefault="00FF3CD5" w:rsidP="00FF3CD5">
      <w:pPr>
        <w:rPr>
          <w:color w:val="000000" w:themeColor="text1"/>
        </w:rPr>
      </w:pPr>
    </w:p>
    <w:p w14:paraId="188D2E77" w14:textId="638B28BA" w:rsidR="008360A2" w:rsidRPr="008360A2" w:rsidRDefault="008360A2" w:rsidP="008360A2">
      <w:pPr>
        <w:rPr>
          <w:rFonts w:eastAsiaTheme="minorHAnsi" w:cs="Times New Roman (Body CS)"/>
          <w:color w:val="000000" w:themeColor="text1"/>
        </w:rPr>
      </w:pPr>
      <w:r w:rsidRPr="008360A2">
        <w:rPr>
          <w:rFonts w:eastAsiaTheme="minorHAnsi" w:cs="Times New Roman (Body CS)"/>
          <w:color w:val="000000" w:themeColor="text1"/>
        </w:rPr>
        <w:t>To express our appreciation, each participant will receive an electronic gift card, which will be sent to the e-mail address provided at the time of survey completion. This study has been approved by the University of Tennessee Institutional Review Board (IRB-19-05492-XP). If you have any questions about the study, please contact us at </w:t>
      </w:r>
      <w:hyperlink r:id="rId41" w:history="1">
        <w:r w:rsidR="001F4A71" w:rsidRPr="00B477B0">
          <w:rPr>
            <w:rStyle w:val="Hyperlink"/>
            <w:rFonts w:eastAsiaTheme="minorHAnsi" w:cs="Times New Roman (Body CS)"/>
          </w:rPr>
          <w:t>b</w:t>
        </w:r>
        <w:r w:rsidR="001F4A71" w:rsidRPr="008360A2">
          <w:rPr>
            <w:rStyle w:val="Hyperlink"/>
            <w:rFonts w:eastAsiaTheme="minorHAnsi" w:cs="Times New Roman (Body CS)"/>
          </w:rPr>
          <w:t>lackwomenshealth2020@gmail.com</w:t>
        </w:r>
      </w:hyperlink>
      <w:r w:rsidRPr="008360A2">
        <w:rPr>
          <w:rFonts w:eastAsiaTheme="minorHAnsi" w:cs="Times New Roman (Body CS)"/>
          <w:color w:val="000000" w:themeColor="text1"/>
        </w:rPr>
        <w:t>. You are welcome to personally email this message to any colleagues, friends, family, or acquaintances in the United States that you know will meet the eligibility requirements. </w:t>
      </w:r>
      <w:r w:rsidRPr="008360A2">
        <w:rPr>
          <w:rFonts w:eastAsiaTheme="minorHAnsi" w:cs="Times New Roman (Body CS)"/>
          <w:b/>
          <w:bCs/>
          <w:color w:val="000000" w:themeColor="text1"/>
        </w:rPr>
        <w:t>However, due to recent issues with trolls and spammers, we ask that you do NOT publicly post or share this message on social media in order to preserve the integrity of the survey. </w:t>
      </w:r>
    </w:p>
    <w:p w14:paraId="7B3C5867" w14:textId="77777777" w:rsidR="008360A2" w:rsidRPr="008360A2" w:rsidRDefault="008360A2" w:rsidP="008360A2">
      <w:pPr>
        <w:rPr>
          <w:rFonts w:eastAsiaTheme="minorHAnsi" w:cs="Times New Roman (Body CS)"/>
          <w:color w:val="000000" w:themeColor="text1"/>
        </w:rPr>
      </w:pPr>
    </w:p>
    <w:p w14:paraId="55186B11" w14:textId="77777777" w:rsidR="008360A2" w:rsidRPr="008360A2" w:rsidRDefault="008360A2" w:rsidP="008360A2">
      <w:pPr>
        <w:rPr>
          <w:rFonts w:eastAsiaTheme="minorHAnsi" w:cs="Times New Roman (Body CS)"/>
          <w:color w:val="000000" w:themeColor="text1"/>
        </w:rPr>
      </w:pPr>
      <w:r w:rsidRPr="008360A2">
        <w:rPr>
          <w:rFonts w:eastAsiaTheme="minorHAnsi" w:cs="Times New Roman (Body CS)"/>
          <w:color w:val="000000" w:themeColor="text1"/>
        </w:rPr>
        <w:t>Thank you for your time, and we look forward to including your voice in this project!</w:t>
      </w:r>
    </w:p>
    <w:p w14:paraId="79468677" w14:textId="77777777" w:rsidR="000B063C" w:rsidRDefault="000B063C" w:rsidP="000B063C">
      <w:pPr>
        <w:rPr>
          <w:color w:val="000000" w:themeColor="text1"/>
        </w:rPr>
      </w:pPr>
    </w:p>
    <w:p w14:paraId="493F6D79" w14:textId="77777777" w:rsidR="000B063C" w:rsidRDefault="000B063C" w:rsidP="000B063C">
      <w:pPr>
        <w:rPr>
          <w:color w:val="000000" w:themeColor="text1"/>
        </w:rPr>
      </w:pPr>
      <w:r w:rsidRPr="000B063C">
        <w:rPr>
          <w:color w:val="000000" w:themeColor="text1"/>
        </w:rPr>
        <w:t xml:space="preserve">Cordially, </w:t>
      </w:r>
    </w:p>
    <w:p w14:paraId="367B98B9" w14:textId="70E9D720" w:rsidR="000B063C" w:rsidRDefault="001F4A71" w:rsidP="000B063C">
      <w:pPr>
        <w:rPr>
          <w:color w:val="000000" w:themeColor="text1"/>
        </w:rPr>
      </w:pPr>
      <w:r>
        <w:rPr>
          <w:color w:val="000000" w:themeColor="text1"/>
        </w:rPr>
        <w:t>[</w:t>
      </w:r>
      <w:r w:rsidR="000B063C" w:rsidRPr="000B063C">
        <w:rPr>
          <w:color w:val="000000" w:themeColor="text1"/>
        </w:rPr>
        <w:t xml:space="preserve">Name of </w:t>
      </w:r>
      <w:r>
        <w:rPr>
          <w:color w:val="000000" w:themeColor="text1"/>
        </w:rPr>
        <w:t>R</w:t>
      </w:r>
      <w:r w:rsidR="000B063C" w:rsidRPr="000B063C">
        <w:rPr>
          <w:color w:val="000000" w:themeColor="text1"/>
        </w:rPr>
        <w:t xml:space="preserve">esearch </w:t>
      </w:r>
      <w:r>
        <w:rPr>
          <w:color w:val="000000" w:themeColor="text1"/>
        </w:rPr>
        <w:t>A</w:t>
      </w:r>
      <w:r w:rsidR="000B063C" w:rsidRPr="000B063C">
        <w:rPr>
          <w:color w:val="000000" w:themeColor="text1"/>
        </w:rPr>
        <w:t>ssistant</w:t>
      </w:r>
      <w:r>
        <w:rPr>
          <w:color w:val="000000" w:themeColor="text1"/>
        </w:rPr>
        <w:t>]</w:t>
      </w:r>
    </w:p>
    <w:p w14:paraId="6D397905" w14:textId="77777777" w:rsidR="000B063C" w:rsidRDefault="000B063C" w:rsidP="000B063C">
      <w:pPr>
        <w:rPr>
          <w:color w:val="000000" w:themeColor="text1"/>
        </w:rPr>
      </w:pPr>
      <w:r w:rsidRPr="000B063C">
        <w:rPr>
          <w:color w:val="000000" w:themeColor="text1"/>
        </w:rPr>
        <w:t xml:space="preserve">Department of Psychology </w:t>
      </w:r>
    </w:p>
    <w:p w14:paraId="404BCC0A" w14:textId="49994836" w:rsidR="00DB6E14" w:rsidRPr="000F44B4" w:rsidRDefault="000B063C" w:rsidP="00040423">
      <w:pPr>
        <w:rPr>
          <w:color w:val="000000" w:themeColor="text1"/>
        </w:rPr>
      </w:pPr>
      <w:r w:rsidRPr="000B063C">
        <w:rPr>
          <w:color w:val="000000" w:themeColor="text1"/>
        </w:rPr>
        <w:t xml:space="preserve">University of Tennessee </w:t>
      </w:r>
    </w:p>
    <w:p w14:paraId="0391A9BF" w14:textId="77777777" w:rsidR="00E91960" w:rsidRDefault="00E91960" w:rsidP="008D108D">
      <w:pPr>
        <w:rPr>
          <w:b/>
          <w:caps/>
          <w:color w:val="000000" w:themeColor="text1"/>
        </w:rPr>
      </w:pPr>
      <w:bookmarkStart w:id="98" w:name="_Toc65169083"/>
    </w:p>
    <w:p w14:paraId="5723ADF2" w14:textId="35D69151" w:rsidR="00DB6E14" w:rsidRDefault="00DB6E14" w:rsidP="00977F50">
      <w:pPr>
        <w:pStyle w:val="Heading1"/>
      </w:pPr>
      <w:bookmarkStart w:id="99" w:name="_Toc71371420"/>
      <w:r>
        <w:lastRenderedPageBreak/>
        <w:t>VITA</w:t>
      </w:r>
      <w:bookmarkEnd w:id="98"/>
      <w:bookmarkEnd w:id="99"/>
    </w:p>
    <w:p w14:paraId="735FDA1B" w14:textId="77777777" w:rsidR="00DB6E14" w:rsidRPr="00DB6E14" w:rsidRDefault="00DB6E14" w:rsidP="00DB6E14"/>
    <w:p w14:paraId="0ED50208" w14:textId="77777777" w:rsidR="00DB6E14" w:rsidRPr="00920B5D" w:rsidRDefault="00DB6E14" w:rsidP="00DB6E14">
      <w:pPr>
        <w:spacing w:line="480" w:lineRule="auto"/>
        <w:ind w:firstLine="720"/>
        <w:rPr>
          <w:color w:val="000000" w:themeColor="text1"/>
        </w:rPr>
      </w:pPr>
      <w:r>
        <w:rPr>
          <w:color w:val="000000" w:themeColor="text1"/>
        </w:rPr>
        <w:t xml:space="preserve">Anahvia Taiyib Moody was born in Derby, Connecticut and lived most of her life in Stratford, Connecticut with her mother, Sheila Moody, and younger sister, </w:t>
      </w:r>
      <w:proofErr w:type="spellStart"/>
      <w:r>
        <w:rPr>
          <w:color w:val="000000" w:themeColor="text1"/>
        </w:rPr>
        <w:t>Shyan</w:t>
      </w:r>
      <w:proofErr w:type="spellEnd"/>
      <w:r>
        <w:rPr>
          <w:color w:val="000000" w:themeColor="text1"/>
        </w:rPr>
        <w:t xml:space="preserve"> Moody-Hicks. She spent her early elementary school years in Mobile, Alabama before returning to Connecticut, attending Lordship Elementary School before transferring to Stratford Academy Johnson House as a student in the Advanced Learning Program (ALP) from fourth to six grades. She attended Wooster Middle school for seventh and eighth grade, after which ALP ended and she attended Stratford High School and graduated in 2012. She attended Harvard University for her undergraduate education, graduating in May 2016 with an A.B. in Psychology and a secondary in Global Health and Health Policy. She earned an M.A. in Psychology in May 2018 from the University of Tennessee, Knoxville, where she is currently enrolled in the Counseling Psychology Ph.D. program. She will begin a predoctoral internship at the Michael E. </w:t>
      </w:r>
      <w:proofErr w:type="spellStart"/>
      <w:r>
        <w:rPr>
          <w:color w:val="000000" w:themeColor="text1"/>
        </w:rPr>
        <w:t>DeBakey</w:t>
      </w:r>
      <w:proofErr w:type="spellEnd"/>
      <w:r>
        <w:rPr>
          <w:color w:val="000000" w:themeColor="text1"/>
        </w:rPr>
        <w:t xml:space="preserve"> Veterans Affairs Medical Center in Houston, TX in July 2021 to satisfy her final degree requirement. She will earn her doctorate in August 2022.</w:t>
      </w:r>
    </w:p>
    <w:p w14:paraId="1CBBB849" w14:textId="77777777" w:rsidR="00DB6E14" w:rsidRPr="000F44B4" w:rsidRDefault="00DB6E14" w:rsidP="00DB6E14">
      <w:pPr>
        <w:spacing w:line="480" w:lineRule="auto"/>
        <w:rPr>
          <w:color w:val="000000" w:themeColor="text1"/>
        </w:rPr>
      </w:pPr>
    </w:p>
    <w:p w14:paraId="10037BFF" w14:textId="77777777" w:rsidR="00F223CF" w:rsidRDefault="00F223CF" w:rsidP="00F223CF"/>
    <w:p w14:paraId="77C21D94" w14:textId="74ED5A8E" w:rsidR="00F223CF" w:rsidRDefault="00F223CF" w:rsidP="00F223CF"/>
    <w:p w14:paraId="3C0862D3" w14:textId="77777777" w:rsidR="009431F3" w:rsidRPr="000F44B4" w:rsidRDefault="009431F3" w:rsidP="009431F3">
      <w:pPr>
        <w:spacing w:line="480" w:lineRule="auto"/>
        <w:jc w:val="center"/>
        <w:rPr>
          <w:color w:val="000000" w:themeColor="text1"/>
        </w:rPr>
      </w:pPr>
    </w:p>
    <w:sectPr w:rsidR="009431F3" w:rsidRPr="000F44B4" w:rsidSect="008164AD">
      <w:footerReference w:type="default" r:id="rId42"/>
      <w:type w:val="continuous"/>
      <w:pgSz w:w="12240" w:h="15840"/>
      <w:pgMar w:top="1440" w:right="1440" w:bottom="1440" w:left="1440" w:header="720" w:footer="144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2BFD7" w14:textId="77777777" w:rsidR="00BA550A" w:rsidRDefault="00BA550A" w:rsidP="007240D6">
      <w:r>
        <w:separator/>
      </w:r>
    </w:p>
  </w:endnote>
  <w:endnote w:type="continuationSeparator" w:id="0">
    <w:p w14:paraId="25679511" w14:textId="77777777" w:rsidR="00BA550A" w:rsidRDefault="00BA550A" w:rsidP="00724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509861"/>
      <w:docPartObj>
        <w:docPartGallery w:val="Page Numbers (Bottom of Page)"/>
        <w:docPartUnique/>
      </w:docPartObj>
    </w:sdtPr>
    <w:sdtEndPr>
      <w:rPr>
        <w:rStyle w:val="PageNumber"/>
      </w:rPr>
    </w:sdtEndPr>
    <w:sdtContent>
      <w:p w14:paraId="1FEDC5F8" w14:textId="7A2BC8D6" w:rsidR="004D4B4F" w:rsidRDefault="004D4B4F" w:rsidP="00243B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91698150"/>
      <w:docPartObj>
        <w:docPartGallery w:val="Page Numbers (Bottom of Page)"/>
        <w:docPartUnique/>
      </w:docPartObj>
    </w:sdtPr>
    <w:sdtEndPr>
      <w:rPr>
        <w:rStyle w:val="PageNumber"/>
      </w:rPr>
    </w:sdtEndPr>
    <w:sdtContent>
      <w:p w14:paraId="7AC59A79" w14:textId="4182C370" w:rsidR="004D4B4F" w:rsidRDefault="004D4B4F" w:rsidP="00243B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10767315"/>
      <w:docPartObj>
        <w:docPartGallery w:val="Page Numbers (Bottom of Page)"/>
        <w:docPartUnique/>
      </w:docPartObj>
    </w:sdtPr>
    <w:sdtEndPr>
      <w:rPr>
        <w:rStyle w:val="PageNumber"/>
      </w:rPr>
    </w:sdtEndPr>
    <w:sdtContent>
      <w:p w14:paraId="53E1E774" w14:textId="6FF2F02E" w:rsidR="004D4B4F" w:rsidRDefault="004D4B4F" w:rsidP="00243B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179F26" w14:textId="77777777" w:rsidR="004D4B4F" w:rsidRDefault="004D4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455730"/>
      <w:docPartObj>
        <w:docPartGallery w:val="Page Numbers (Bottom of Page)"/>
        <w:docPartUnique/>
      </w:docPartObj>
    </w:sdtPr>
    <w:sdtEndPr>
      <w:rPr>
        <w:rStyle w:val="PageNumber"/>
      </w:rPr>
    </w:sdtEndPr>
    <w:sdtContent>
      <w:p w14:paraId="0C6170A7" w14:textId="33A7B03C" w:rsidR="004D4B4F" w:rsidRDefault="004D4B4F" w:rsidP="00A021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F7305">
          <w:rPr>
            <w:rStyle w:val="PageNumber"/>
            <w:noProof/>
          </w:rPr>
          <w:t>vii</w:t>
        </w:r>
        <w:r>
          <w:rPr>
            <w:rStyle w:val="PageNumber"/>
          </w:rPr>
          <w:fldChar w:fldCharType="end"/>
        </w:r>
      </w:p>
    </w:sdtContent>
  </w:sdt>
  <w:p w14:paraId="39D44632" w14:textId="77777777" w:rsidR="004D4B4F" w:rsidRDefault="004D4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60913705"/>
      <w:docPartObj>
        <w:docPartGallery w:val="Page Numbers (Bottom of Page)"/>
        <w:docPartUnique/>
      </w:docPartObj>
    </w:sdtPr>
    <w:sdtEndPr>
      <w:rPr>
        <w:rStyle w:val="PageNumber"/>
      </w:rPr>
    </w:sdtEndPr>
    <w:sdtContent>
      <w:p w14:paraId="08E3C45D" w14:textId="0CE2EF84" w:rsidR="004D4B4F" w:rsidRDefault="004D4B4F" w:rsidP="00243B4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F7305">
          <w:rPr>
            <w:rStyle w:val="PageNumber"/>
            <w:noProof/>
          </w:rPr>
          <w:t>13</w:t>
        </w:r>
        <w:r>
          <w:rPr>
            <w:rStyle w:val="PageNumber"/>
          </w:rPr>
          <w:fldChar w:fldCharType="end"/>
        </w:r>
      </w:p>
    </w:sdtContent>
  </w:sdt>
  <w:p w14:paraId="6569A5B6" w14:textId="77777777" w:rsidR="004D4B4F" w:rsidRDefault="004D4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88E8C" w14:textId="77777777" w:rsidR="00BA550A" w:rsidRDefault="00BA550A" w:rsidP="007240D6">
      <w:r>
        <w:separator/>
      </w:r>
    </w:p>
  </w:footnote>
  <w:footnote w:type="continuationSeparator" w:id="0">
    <w:p w14:paraId="6FB2ECA5" w14:textId="77777777" w:rsidR="00BA550A" w:rsidRDefault="00BA550A" w:rsidP="00724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817AAA"/>
    <w:multiLevelType w:val="hybridMultilevel"/>
    <w:tmpl w:val="48A43734"/>
    <w:lvl w:ilvl="0" w:tplc="B1188192">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B24BC1"/>
    <w:multiLevelType w:val="hybridMultilevel"/>
    <w:tmpl w:val="97FAE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2A7913"/>
    <w:multiLevelType w:val="hybridMultilevel"/>
    <w:tmpl w:val="47060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A0BF6"/>
    <w:multiLevelType w:val="multilevel"/>
    <w:tmpl w:val="0409001D"/>
    <w:numStyleLink w:val="Singlepunch"/>
  </w:abstractNum>
  <w:abstractNum w:abstractNumId="14" w15:restartNumberingAfterBreak="0">
    <w:nsid w:val="0FC40AB1"/>
    <w:multiLevelType w:val="hybridMultilevel"/>
    <w:tmpl w:val="578C2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4D706E"/>
    <w:multiLevelType w:val="hybridMultilevel"/>
    <w:tmpl w:val="1DFE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BD480B"/>
    <w:multiLevelType w:val="hybridMultilevel"/>
    <w:tmpl w:val="09100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15D36"/>
    <w:multiLevelType w:val="multilevel"/>
    <w:tmpl w:val="5C4E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163E38"/>
    <w:multiLevelType w:val="hybridMultilevel"/>
    <w:tmpl w:val="FA146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F2CD6"/>
    <w:multiLevelType w:val="multilevel"/>
    <w:tmpl w:val="B7E0B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CA18C7"/>
    <w:multiLevelType w:val="hybridMultilevel"/>
    <w:tmpl w:val="84CAE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D91674"/>
    <w:multiLevelType w:val="hybridMultilevel"/>
    <w:tmpl w:val="1592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7A553B"/>
    <w:multiLevelType w:val="hybridMultilevel"/>
    <w:tmpl w:val="64BAC61A"/>
    <w:lvl w:ilvl="0" w:tplc="CE24E2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930E8E"/>
    <w:multiLevelType w:val="multilevel"/>
    <w:tmpl w:val="33F2588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385ABF"/>
    <w:multiLevelType w:val="hybridMultilevel"/>
    <w:tmpl w:val="59D8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57B9"/>
    <w:multiLevelType w:val="hybridMultilevel"/>
    <w:tmpl w:val="3632767A"/>
    <w:lvl w:ilvl="0" w:tplc="DEAACE48">
      <w:start w:val="1"/>
      <w:numFmt w:val="bullet"/>
      <w:lvlText w:val=""/>
      <w:lvlJc w:val="left"/>
      <w:pPr>
        <w:ind w:left="720" w:hanging="360"/>
      </w:pPr>
      <w:rPr>
        <w:rFonts w:ascii="Tw Cen MT" w:hAnsi="Tw Cen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CCE4A5B"/>
    <w:multiLevelType w:val="hybridMultilevel"/>
    <w:tmpl w:val="64BC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2127E"/>
    <w:multiLevelType w:val="hybridMultilevel"/>
    <w:tmpl w:val="4212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06B3E"/>
    <w:multiLevelType w:val="hybridMultilevel"/>
    <w:tmpl w:val="2CCCE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F12F0"/>
    <w:multiLevelType w:val="hybridMultilevel"/>
    <w:tmpl w:val="C41E4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B33CA0"/>
    <w:multiLevelType w:val="multilevel"/>
    <w:tmpl w:val="2F5A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65595C"/>
    <w:multiLevelType w:val="hybridMultilevel"/>
    <w:tmpl w:val="C080691C"/>
    <w:lvl w:ilvl="0" w:tplc="B1188192">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C33BD8"/>
    <w:multiLevelType w:val="hybridMultilevel"/>
    <w:tmpl w:val="81B8E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13EE"/>
    <w:multiLevelType w:val="hybridMultilevel"/>
    <w:tmpl w:val="C64015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3D72C3"/>
    <w:multiLevelType w:val="hybridMultilevel"/>
    <w:tmpl w:val="91F4D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1"/>
  </w:num>
  <w:num w:numId="3">
    <w:abstractNumId w:val="26"/>
  </w:num>
  <w:num w:numId="4">
    <w:abstractNumId w:val="13"/>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1"/>
  </w:num>
  <w:num w:numId="16">
    <w:abstractNumId w:val="20"/>
  </w:num>
  <w:num w:numId="17">
    <w:abstractNumId w:val="18"/>
  </w:num>
  <w:num w:numId="18">
    <w:abstractNumId w:val="30"/>
  </w:num>
  <w:num w:numId="19">
    <w:abstractNumId w:val="29"/>
  </w:num>
  <w:num w:numId="20">
    <w:abstractNumId w:val="17"/>
  </w:num>
  <w:num w:numId="21">
    <w:abstractNumId w:val="31"/>
  </w:num>
  <w:num w:numId="22">
    <w:abstractNumId w:val="19"/>
  </w:num>
  <w:num w:numId="23">
    <w:abstractNumId w:val="23"/>
  </w:num>
  <w:num w:numId="24">
    <w:abstractNumId w:val="27"/>
  </w:num>
  <w:num w:numId="25">
    <w:abstractNumId w:val="12"/>
  </w:num>
  <w:num w:numId="26">
    <w:abstractNumId w:val="35"/>
  </w:num>
  <w:num w:numId="27">
    <w:abstractNumId w:val="16"/>
  </w:num>
  <w:num w:numId="28">
    <w:abstractNumId w:val="25"/>
  </w:num>
  <w:num w:numId="29">
    <w:abstractNumId w:val="10"/>
  </w:num>
  <w:num w:numId="30">
    <w:abstractNumId w:val="32"/>
  </w:num>
  <w:num w:numId="31">
    <w:abstractNumId w:val="33"/>
  </w:num>
  <w:num w:numId="32">
    <w:abstractNumId w:val="14"/>
  </w:num>
  <w:num w:numId="33">
    <w:abstractNumId w:val="15"/>
  </w:num>
  <w:num w:numId="34">
    <w:abstractNumId w:val="24"/>
  </w:num>
  <w:num w:numId="35">
    <w:abstractNumId w:val="3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299"/>
    <w:rsid w:val="00000254"/>
    <w:rsid w:val="000004E6"/>
    <w:rsid w:val="00001342"/>
    <w:rsid w:val="00002907"/>
    <w:rsid w:val="00002CAA"/>
    <w:rsid w:val="000045CF"/>
    <w:rsid w:val="00004FD4"/>
    <w:rsid w:val="0000528F"/>
    <w:rsid w:val="00007186"/>
    <w:rsid w:val="00010808"/>
    <w:rsid w:val="00010D1C"/>
    <w:rsid w:val="000136B9"/>
    <w:rsid w:val="000154E5"/>
    <w:rsid w:val="000162DF"/>
    <w:rsid w:val="0001723C"/>
    <w:rsid w:val="000173FB"/>
    <w:rsid w:val="000174BE"/>
    <w:rsid w:val="000201F5"/>
    <w:rsid w:val="000203D4"/>
    <w:rsid w:val="000209D6"/>
    <w:rsid w:val="00020BCA"/>
    <w:rsid w:val="00021646"/>
    <w:rsid w:val="00024CCD"/>
    <w:rsid w:val="00025C0A"/>
    <w:rsid w:val="00026994"/>
    <w:rsid w:val="0003185C"/>
    <w:rsid w:val="0003189E"/>
    <w:rsid w:val="00031E61"/>
    <w:rsid w:val="000320F2"/>
    <w:rsid w:val="00033109"/>
    <w:rsid w:val="00033267"/>
    <w:rsid w:val="0003358E"/>
    <w:rsid w:val="000342A6"/>
    <w:rsid w:val="00035695"/>
    <w:rsid w:val="000367B9"/>
    <w:rsid w:val="0003779C"/>
    <w:rsid w:val="00040423"/>
    <w:rsid w:val="000413C9"/>
    <w:rsid w:val="000421FE"/>
    <w:rsid w:val="0004344E"/>
    <w:rsid w:val="000441AA"/>
    <w:rsid w:val="0004424C"/>
    <w:rsid w:val="00045CF2"/>
    <w:rsid w:val="000461AB"/>
    <w:rsid w:val="00046F15"/>
    <w:rsid w:val="00050916"/>
    <w:rsid w:val="00050D23"/>
    <w:rsid w:val="00051C59"/>
    <w:rsid w:val="00053358"/>
    <w:rsid w:val="00055A4C"/>
    <w:rsid w:val="000578FA"/>
    <w:rsid w:val="00060A00"/>
    <w:rsid w:val="000625BE"/>
    <w:rsid w:val="00062EF2"/>
    <w:rsid w:val="00063BAF"/>
    <w:rsid w:val="00070B08"/>
    <w:rsid w:val="00071721"/>
    <w:rsid w:val="00071A82"/>
    <w:rsid w:val="00071D07"/>
    <w:rsid w:val="00073C42"/>
    <w:rsid w:val="00073DF3"/>
    <w:rsid w:val="0007417E"/>
    <w:rsid w:val="00074DA8"/>
    <w:rsid w:val="00075BE0"/>
    <w:rsid w:val="00076903"/>
    <w:rsid w:val="000779E0"/>
    <w:rsid w:val="00080913"/>
    <w:rsid w:val="00080E36"/>
    <w:rsid w:val="00080FEF"/>
    <w:rsid w:val="00084997"/>
    <w:rsid w:val="00084A7B"/>
    <w:rsid w:val="00084A93"/>
    <w:rsid w:val="00084B04"/>
    <w:rsid w:val="0008685A"/>
    <w:rsid w:val="00091CD3"/>
    <w:rsid w:val="00091E21"/>
    <w:rsid w:val="00092FE9"/>
    <w:rsid w:val="00093B2E"/>
    <w:rsid w:val="00093C72"/>
    <w:rsid w:val="00094EFE"/>
    <w:rsid w:val="0009594A"/>
    <w:rsid w:val="000959FB"/>
    <w:rsid w:val="00095DD3"/>
    <w:rsid w:val="00097435"/>
    <w:rsid w:val="000977A1"/>
    <w:rsid w:val="000A0594"/>
    <w:rsid w:val="000A05A5"/>
    <w:rsid w:val="000A2F6B"/>
    <w:rsid w:val="000A6105"/>
    <w:rsid w:val="000B0413"/>
    <w:rsid w:val="000B063C"/>
    <w:rsid w:val="000B1708"/>
    <w:rsid w:val="000B1EC0"/>
    <w:rsid w:val="000B2CD6"/>
    <w:rsid w:val="000B422B"/>
    <w:rsid w:val="000B62E5"/>
    <w:rsid w:val="000B7880"/>
    <w:rsid w:val="000C02B5"/>
    <w:rsid w:val="000C0503"/>
    <w:rsid w:val="000C1D2B"/>
    <w:rsid w:val="000C335D"/>
    <w:rsid w:val="000C3433"/>
    <w:rsid w:val="000C5189"/>
    <w:rsid w:val="000C5A1E"/>
    <w:rsid w:val="000D1201"/>
    <w:rsid w:val="000D2CFD"/>
    <w:rsid w:val="000D303C"/>
    <w:rsid w:val="000D34D3"/>
    <w:rsid w:val="000D3F7B"/>
    <w:rsid w:val="000D4B06"/>
    <w:rsid w:val="000D561B"/>
    <w:rsid w:val="000D5B13"/>
    <w:rsid w:val="000D74ED"/>
    <w:rsid w:val="000E2462"/>
    <w:rsid w:val="000E2CDF"/>
    <w:rsid w:val="000E34BC"/>
    <w:rsid w:val="000E5487"/>
    <w:rsid w:val="000E670B"/>
    <w:rsid w:val="000E6E83"/>
    <w:rsid w:val="000F03DD"/>
    <w:rsid w:val="000F3FD5"/>
    <w:rsid w:val="000F45F9"/>
    <w:rsid w:val="000F4B2D"/>
    <w:rsid w:val="000F57E5"/>
    <w:rsid w:val="000F6567"/>
    <w:rsid w:val="000F6C5C"/>
    <w:rsid w:val="000F7915"/>
    <w:rsid w:val="001004CD"/>
    <w:rsid w:val="00102601"/>
    <w:rsid w:val="00102666"/>
    <w:rsid w:val="00102D8B"/>
    <w:rsid w:val="00104104"/>
    <w:rsid w:val="001044CE"/>
    <w:rsid w:val="00105420"/>
    <w:rsid w:val="00105B2B"/>
    <w:rsid w:val="00105DB9"/>
    <w:rsid w:val="00105F75"/>
    <w:rsid w:val="00106A49"/>
    <w:rsid w:val="00106A4A"/>
    <w:rsid w:val="00106CC5"/>
    <w:rsid w:val="001074E9"/>
    <w:rsid w:val="001111CB"/>
    <w:rsid w:val="0011138C"/>
    <w:rsid w:val="001116CB"/>
    <w:rsid w:val="0011338A"/>
    <w:rsid w:val="00113B8B"/>
    <w:rsid w:val="00114306"/>
    <w:rsid w:val="00115F70"/>
    <w:rsid w:val="0011629C"/>
    <w:rsid w:val="001173CF"/>
    <w:rsid w:val="00121CF6"/>
    <w:rsid w:val="00123713"/>
    <w:rsid w:val="0012547A"/>
    <w:rsid w:val="001266B6"/>
    <w:rsid w:val="001302FD"/>
    <w:rsid w:val="00130BE2"/>
    <w:rsid w:val="001317B8"/>
    <w:rsid w:val="00131C02"/>
    <w:rsid w:val="00131F14"/>
    <w:rsid w:val="00132709"/>
    <w:rsid w:val="00132CD9"/>
    <w:rsid w:val="001333B3"/>
    <w:rsid w:val="0013570A"/>
    <w:rsid w:val="001364B4"/>
    <w:rsid w:val="00140324"/>
    <w:rsid w:val="00141AD5"/>
    <w:rsid w:val="00143AF3"/>
    <w:rsid w:val="00144558"/>
    <w:rsid w:val="001446DD"/>
    <w:rsid w:val="00144DA6"/>
    <w:rsid w:val="00147990"/>
    <w:rsid w:val="0015021E"/>
    <w:rsid w:val="001509E2"/>
    <w:rsid w:val="001533D0"/>
    <w:rsid w:val="0015704B"/>
    <w:rsid w:val="00160F87"/>
    <w:rsid w:val="00161C8A"/>
    <w:rsid w:val="00164240"/>
    <w:rsid w:val="00164690"/>
    <w:rsid w:val="0016504F"/>
    <w:rsid w:val="001652F4"/>
    <w:rsid w:val="00165B94"/>
    <w:rsid w:val="00167A45"/>
    <w:rsid w:val="00172586"/>
    <w:rsid w:val="0017403F"/>
    <w:rsid w:val="001744D4"/>
    <w:rsid w:val="00175641"/>
    <w:rsid w:val="0018199F"/>
    <w:rsid w:val="00182730"/>
    <w:rsid w:val="0018322C"/>
    <w:rsid w:val="001839C6"/>
    <w:rsid w:val="00184253"/>
    <w:rsid w:val="0018493C"/>
    <w:rsid w:val="00184F84"/>
    <w:rsid w:val="0018509B"/>
    <w:rsid w:val="00185BAF"/>
    <w:rsid w:val="00185FA2"/>
    <w:rsid w:val="00187C62"/>
    <w:rsid w:val="0019003C"/>
    <w:rsid w:val="00191818"/>
    <w:rsid w:val="00196977"/>
    <w:rsid w:val="00197526"/>
    <w:rsid w:val="001A1116"/>
    <w:rsid w:val="001A1F1F"/>
    <w:rsid w:val="001A48DD"/>
    <w:rsid w:val="001A4EFB"/>
    <w:rsid w:val="001A5134"/>
    <w:rsid w:val="001A54F5"/>
    <w:rsid w:val="001A69B5"/>
    <w:rsid w:val="001A6BFB"/>
    <w:rsid w:val="001A7088"/>
    <w:rsid w:val="001A7226"/>
    <w:rsid w:val="001A74D5"/>
    <w:rsid w:val="001A7BCB"/>
    <w:rsid w:val="001B0375"/>
    <w:rsid w:val="001B0EA9"/>
    <w:rsid w:val="001B0EFC"/>
    <w:rsid w:val="001B2008"/>
    <w:rsid w:val="001B22BF"/>
    <w:rsid w:val="001B24C9"/>
    <w:rsid w:val="001B77F9"/>
    <w:rsid w:val="001C0636"/>
    <w:rsid w:val="001C0CEF"/>
    <w:rsid w:val="001C3639"/>
    <w:rsid w:val="001C3771"/>
    <w:rsid w:val="001C3E74"/>
    <w:rsid w:val="001C44EA"/>
    <w:rsid w:val="001C5014"/>
    <w:rsid w:val="001C5ACE"/>
    <w:rsid w:val="001C61E4"/>
    <w:rsid w:val="001C761F"/>
    <w:rsid w:val="001C7644"/>
    <w:rsid w:val="001C7804"/>
    <w:rsid w:val="001C7CDB"/>
    <w:rsid w:val="001C7E5F"/>
    <w:rsid w:val="001D097B"/>
    <w:rsid w:val="001D29F1"/>
    <w:rsid w:val="001D4F68"/>
    <w:rsid w:val="001D5043"/>
    <w:rsid w:val="001D57C2"/>
    <w:rsid w:val="001D649B"/>
    <w:rsid w:val="001E19E4"/>
    <w:rsid w:val="001E1A67"/>
    <w:rsid w:val="001E1DE7"/>
    <w:rsid w:val="001E3A3D"/>
    <w:rsid w:val="001E3BE5"/>
    <w:rsid w:val="001E41B7"/>
    <w:rsid w:val="001E5738"/>
    <w:rsid w:val="001E57F2"/>
    <w:rsid w:val="001E7D3D"/>
    <w:rsid w:val="001F1BC3"/>
    <w:rsid w:val="001F2212"/>
    <w:rsid w:val="001F3E40"/>
    <w:rsid w:val="001F47BD"/>
    <w:rsid w:val="001F4A71"/>
    <w:rsid w:val="001F4CFE"/>
    <w:rsid w:val="001F54AF"/>
    <w:rsid w:val="001F62AC"/>
    <w:rsid w:val="001F66AE"/>
    <w:rsid w:val="001F6F64"/>
    <w:rsid w:val="002006AE"/>
    <w:rsid w:val="00200FCF"/>
    <w:rsid w:val="00203781"/>
    <w:rsid w:val="00214D67"/>
    <w:rsid w:val="00216BDB"/>
    <w:rsid w:val="00220D7E"/>
    <w:rsid w:val="00224E98"/>
    <w:rsid w:val="00225830"/>
    <w:rsid w:val="002268A6"/>
    <w:rsid w:val="00226A8E"/>
    <w:rsid w:val="00232259"/>
    <w:rsid w:val="00233203"/>
    <w:rsid w:val="002334D9"/>
    <w:rsid w:val="00233F87"/>
    <w:rsid w:val="00240235"/>
    <w:rsid w:val="00240D71"/>
    <w:rsid w:val="00242AF5"/>
    <w:rsid w:val="0024353A"/>
    <w:rsid w:val="00243B4A"/>
    <w:rsid w:val="00243D98"/>
    <w:rsid w:val="00244078"/>
    <w:rsid w:val="002440A2"/>
    <w:rsid w:val="00245FDB"/>
    <w:rsid w:val="00246E03"/>
    <w:rsid w:val="002522FB"/>
    <w:rsid w:val="00253BBB"/>
    <w:rsid w:val="00253CE0"/>
    <w:rsid w:val="00254C2B"/>
    <w:rsid w:val="00255AA2"/>
    <w:rsid w:val="00257E01"/>
    <w:rsid w:val="0026101B"/>
    <w:rsid w:val="00261A95"/>
    <w:rsid w:val="00263BD4"/>
    <w:rsid w:val="00265772"/>
    <w:rsid w:val="00266364"/>
    <w:rsid w:val="002663CA"/>
    <w:rsid w:val="00266F5A"/>
    <w:rsid w:val="0026774D"/>
    <w:rsid w:val="0027181B"/>
    <w:rsid w:val="00273EEE"/>
    <w:rsid w:val="00274B1C"/>
    <w:rsid w:val="00274F40"/>
    <w:rsid w:val="00275616"/>
    <w:rsid w:val="00277047"/>
    <w:rsid w:val="0027783A"/>
    <w:rsid w:val="00277C9C"/>
    <w:rsid w:val="002808C7"/>
    <w:rsid w:val="00280B18"/>
    <w:rsid w:val="00281884"/>
    <w:rsid w:val="00281D37"/>
    <w:rsid w:val="00282D51"/>
    <w:rsid w:val="00284ED8"/>
    <w:rsid w:val="00285CCC"/>
    <w:rsid w:val="002862A5"/>
    <w:rsid w:val="00286C2C"/>
    <w:rsid w:val="00293F2D"/>
    <w:rsid w:val="002941F0"/>
    <w:rsid w:val="002946E9"/>
    <w:rsid w:val="00294B5D"/>
    <w:rsid w:val="00295B53"/>
    <w:rsid w:val="002974EF"/>
    <w:rsid w:val="0029759C"/>
    <w:rsid w:val="00297BEB"/>
    <w:rsid w:val="002A3A93"/>
    <w:rsid w:val="002A605E"/>
    <w:rsid w:val="002A6291"/>
    <w:rsid w:val="002B0A62"/>
    <w:rsid w:val="002B22AB"/>
    <w:rsid w:val="002B2A29"/>
    <w:rsid w:val="002B2D8D"/>
    <w:rsid w:val="002B339C"/>
    <w:rsid w:val="002B7985"/>
    <w:rsid w:val="002B7C12"/>
    <w:rsid w:val="002C0553"/>
    <w:rsid w:val="002C09C1"/>
    <w:rsid w:val="002C0D5B"/>
    <w:rsid w:val="002C14F3"/>
    <w:rsid w:val="002C19CA"/>
    <w:rsid w:val="002C2A00"/>
    <w:rsid w:val="002C3D20"/>
    <w:rsid w:val="002C42F3"/>
    <w:rsid w:val="002C5056"/>
    <w:rsid w:val="002C5923"/>
    <w:rsid w:val="002C59CC"/>
    <w:rsid w:val="002C76F4"/>
    <w:rsid w:val="002D0EE6"/>
    <w:rsid w:val="002D328A"/>
    <w:rsid w:val="002D3DF4"/>
    <w:rsid w:val="002D3F45"/>
    <w:rsid w:val="002D7C03"/>
    <w:rsid w:val="002E1D4D"/>
    <w:rsid w:val="002E2ADC"/>
    <w:rsid w:val="002E7C05"/>
    <w:rsid w:val="002F07F0"/>
    <w:rsid w:val="002F3830"/>
    <w:rsid w:val="002F5138"/>
    <w:rsid w:val="002F67A3"/>
    <w:rsid w:val="00302139"/>
    <w:rsid w:val="00302427"/>
    <w:rsid w:val="003026E0"/>
    <w:rsid w:val="00303AFF"/>
    <w:rsid w:val="00307576"/>
    <w:rsid w:val="003110E1"/>
    <w:rsid w:val="0031242B"/>
    <w:rsid w:val="003129C0"/>
    <w:rsid w:val="00313276"/>
    <w:rsid w:val="003132A8"/>
    <w:rsid w:val="003146AF"/>
    <w:rsid w:val="00314D3F"/>
    <w:rsid w:val="00316FA0"/>
    <w:rsid w:val="00320B93"/>
    <w:rsid w:val="00321147"/>
    <w:rsid w:val="00322528"/>
    <w:rsid w:val="0032315E"/>
    <w:rsid w:val="003236F8"/>
    <w:rsid w:val="003251BD"/>
    <w:rsid w:val="003261D3"/>
    <w:rsid w:val="0032639E"/>
    <w:rsid w:val="00327475"/>
    <w:rsid w:val="003274DE"/>
    <w:rsid w:val="00327CCD"/>
    <w:rsid w:val="00330AED"/>
    <w:rsid w:val="003318A6"/>
    <w:rsid w:val="00335672"/>
    <w:rsid w:val="00335D94"/>
    <w:rsid w:val="00336B3B"/>
    <w:rsid w:val="003376FC"/>
    <w:rsid w:val="003378C0"/>
    <w:rsid w:val="003408CA"/>
    <w:rsid w:val="00341CFE"/>
    <w:rsid w:val="003421ED"/>
    <w:rsid w:val="003431C9"/>
    <w:rsid w:val="003443DC"/>
    <w:rsid w:val="00345700"/>
    <w:rsid w:val="00346733"/>
    <w:rsid w:val="00346DC7"/>
    <w:rsid w:val="00346FCF"/>
    <w:rsid w:val="0035037D"/>
    <w:rsid w:val="00350562"/>
    <w:rsid w:val="00350B35"/>
    <w:rsid w:val="00351579"/>
    <w:rsid w:val="003523A6"/>
    <w:rsid w:val="003545D6"/>
    <w:rsid w:val="00356325"/>
    <w:rsid w:val="003574A5"/>
    <w:rsid w:val="00361BD1"/>
    <w:rsid w:val="00362C07"/>
    <w:rsid w:val="00363076"/>
    <w:rsid w:val="00364051"/>
    <w:rsid w:val="00364593"/>
    <w:rsid w:val="00364A44"/>
    <w:rsid w:val="00365576"/>
    <w:rsid w:val="00365A5F"/>
    <w:rsid w:val="00370531"/>
    <w:rsid w:val="00370950"/>
    <w:rsid w:val="00370EC3"/>
    <w:rsid w:val="00372360"/>
    <w:rsid w:val="0037276A"/>
    <w:rsid w:val="0037376F"/>
    <w:rsid w:val="00374C75"/>
    <w:rsid w:val="0037539F"/>
    <w:rsid w:val="003769CE"/>
    <w:rsid w:val="00377DD2"/>
    <w:rsid w:val="00380CAC"/>
    <w:rsid w:val="00380DCA"/>
    <w:rsid w:val="0038194E"/>
    <w:rsid w:val="00381A66"/>
    <w:rsid w:val="00386CE6"/>
    <w:rsid w:val="0038740E"/>
    <w:rsid w:val="003874E4"/>
    <w:rsid w:val="00390114"/>
    <w:rsid w:val="00390482"/>
    <w:rsid w:val="00392135"/>
    <w:rsid w:val="00393662"/>
    <w:rsid w:val="00393DE2"/>
    <w:rsid w:val="00393F9E"/>
    <w:rsid w:val="00395AF2"/>
    <w:rsid w:val="00396244"/>
    <w:rsid w:val="003965E0"/>
    <w:rsid w:val="00397E25"/>
    <w:rsid w:val="003A0601"/>
    <w:rsid w:val="003A1B90"/>
    <w:rsid w:val="003A40FD"/>
    <w:rsid w:val="003A525A"/>
    <w:rsid w:val="003A5723"/>
    <w:rsid w:val="003A7BEE"/>
    <w:rsid w:val="003B25F6"/>
    <w:rsid w:val="003B5462"/>
    <w:rsid w:val="003B6E3F"/>
    <w:rsid w:val="003B6FD4"/>
    <w:rsid w:val="003C0208"/>
    <w:rsid w:val="003C0F99"/>
    <w:rsid w:val="003C113F"/>
    <w:rsid w:val="003C1A24"/>
    <w:rsid w:val="003C1E1C"/>
    <w:rsid w:val="003C2DC6"/>
    <w:rsid w:val="003C3300"/>
    <w:rsid w:val="003C344E"/>
    <w:rsid w:val="003C3534"/>
    <w:rsid w:val="003C40D9"/>
    <w:rsid w:val="003C421D"/>
    <w:rsid w:val="003C534A"/>
    <w:rsid w:val="003C5CAA"/>
    <w:rsid w:val="003C67C3"/>
    <w:rsid w:val="003C6806"/>
    <w:rsid w:val="003D03E1"/>
    <w:rsid w:val="003D0BEE"/>
    <w:rsid w:val="003D1129"/>
    <w:rsid w:val="003D3154"/>
    <w:rsid w:val="003D607D"/>
    <w:rsid w:val="003D65B6"/>
    <w:rsid w:val="003E022A"/>
    <w:rsid w:val="003E0852"/>
    <w:rsid w:val="003E446A"/>
    <w:rsid w:val="003E5BD5"/>
    <w:rsid w:val="003E70B7"/>
    <w:rsid w:val="003F002F"/>
    <w:rsid w:val="003F027A"/>
    <w:rsid w:val="003F2A1D"/>
    <w:rsid w:val="003F501F"/>
    <w:rsid w:val="003F74D8"/>
    <w:rsid w:val="00400C75"/>
    <w:rsid w:val="00403959"/>
    <w:rsid w:val="00404675"/>
    <w:rsid w:val="00405532"/>
    <w:rsid w:val="0041005C"/>
    <w:rsid w:val="004111BA"/>
    <w:rsid w:val="004122E3"/>
    <w:rsid w:val="004126E1"/>
    <w:rsid w:val="004131F1"/>
    <w:rsid w:val="00413A1F"/>
    <w:rsid w:val="00414F77"/>
    <w:rsid w:val="00417CA1"/>
    <w:rsid w:val="00420347"/>
    <w:rsid w:val="00423DC2"/>
    <w:rsid w:val="004254E5"/>
    <w:rsid w:val="00430641"/>
    <w:rsid w:val="00431261"/>
    <w:rsid w:val="00433068"/>
    <w:rsid w:val="00433A76"/>
    <w:rsid w:val="00433EFF"/>
    <w:rsid w:val="0043478D"/>
    <w:rsid w:val="00434D65"/>
    <w:rsid w:val="004364C8"/>
    <w:rsid w:val="00437EB2"/>
    <w:rsid w:val="00441498"/>
    <w:rsid w:val="0044169F"/>
    <w:rsid w:val="0044375E"/>
    <w:rsid w:val="0044450F"/>
    <w:rsid w:val="00445B24"/>
    <w:rsid w:val="00445B6E"/>
    <w:rsid w:val="00446970"/>
    <w:rsid w:val="00447779"/>
    <w:rsid w:val="00447956"/>
    <w:rsid w:val="0045143D"/>
    <w:rsid w:val="004514B7"/>
    <w:rsid w:val="00453B96"/>
    <w:rsid w:val="0045410A"/>
    <w:rsid w:val="004554C6"/>
    <w:rsid w:val="004565F7"/>
    <w:rsid w:val="00457A48"/>
    <w:rsid w:val="0046047D"/>
    <w:rsid w:val="004611AB"/>
    <w:rsid w:val="00463F71"/>
    <w:rsid w:val="004647F3"/>
    <w:rsid w:val="00465085"/>
    <w:rsid w:val="00465B21"/>
    <w:rsid w:val="0046730C"/>
    <w:rsid w:val="00467E95"/>
    <w:rsid w:val="004726AA"/>
    <w:rsid w:val="0047288E"/>
    <w:rsid w:val="00472BBF"/>
    <w:rsid w:val="004752CD"/>
    <w:rsid w:val="00475C0D"/>
    <w:rsid w:val="00482854"/>
    <w:rsid w:val="00485885"/>
    <w:rsid w:val="0048608E"/>
    <w:rsid w:val="004904DD"/>
    <w:rsid w:val="0049120C"/>
    <w:rsid w:val="00492978"/>
    <w:rsid w:val="00493853"/>
    <w:rsid w:val="004944B8"/>
    <w:rsid w:val="0049467C"/>
    <w:rsid w:val="00494E1A"/>
    <w:rsid w:val="00495242"/>
    <w:rsid w:val="0049548E"/>
    <w:rsid w:val="004955D7"/>
    <w:rsid w:val="00495B85"/>
    <w:rsid w:val="00496BC1"/>
    <w:rsid w:val="004A05A4"/>
    <w:rsid w:val="004A2067"/>
    <w:rsid w:val="004A2BEE"/>
    <w:rsid w:val="004A34AD"/>
    <w:rsid w:val="004A3979"/>
    <w:rsid w:val="004A5C24"/>
    <w:rsid w:val="004A674A"/>
    <w:rsid w:val="004A7636"/>
    <w:rsid w:val="004A7894"/>
    <w:rsid w:val="004B02D3"/>
    <w:rsid w:val="004B046A"/>
    <w:rsid w:val="004B3354"/>
    <w:rsid w:val="004B3939"/>
    <w:rsid w:val="004B39D5"/>
    <w:rsid w:val="004B3A2B"/>
    <w:rsid w:val="004B4C97"/>
    <w:rsid w:val="004B56E3"/>
    <w:rsid w:val="004C03C0"/>
    <w:rsid w:val="004C1195"/>
    <w:rsid w:val="004C13B6"/>
    <w:rsid w:val="004C1F3E"/>
    <w:rsid w:val="004C306B"/>
    <w:rsid w:val="004C5FBF"/>
    <w:rsid w:val="004D1A54"/>
    <w:rsid w:val="004D1EF0"/>
    <w:rsid w:val="004D336B"/>
    <w:rsid w:val="004D33CD"/>
    <w:rsid w:val="004D41E5"/>
    <w:rsid w:val="004D4B4F"/>
    <w:rsid w:val="004D71E7"/>
    <w:rsid w:val="004E0070"/>
    <w:rsid w:val="004E5023"/>
    <w:rsid w:val="004E53B7"/>
    <w:rsid w:val="004E5ADA"/>
    <w:rsid w:val="004F0632"/>
    <w:rsid w:val="004F0C29"/>
    <w:rsid w:val="004F0F10"/>
    <w:rsid w:val="004F24BF"/>
    <w:rsid w:val="004F259F"/>
    <w:rsid w:val="004F3EA9"/>
    <w:rsid w:val="004F47CF"/>
    <w:rsid w:val="004F47EE"/>
    <w:rsid w:val="004F64DB"/>
    <w:rsid w:val="004F7220"/>
    <w:rsid w:val="0050072C"/>
    <w:rsid w:val="00500F3E"/>
    <w:rsid w:val="00501859"/>
    <w:rsid w:val="00501988"/>
    <w:rsid w:val="00502446"/>
    <w:rsid w:val="005038D1"/>
    <w:rsid w:val="00504A03"/>
    <w:rsid w:val="00506D35"/>
    <w:rsid w:val="005070A5"/>
    <w:rsid w:val="00507FE8"/>
    <w:rsid w:val="0051129C"/>
    <w:rsid w:val="00511BB6"/>
    <w:rsid w:val="0051240B"/>
    <w:rsid w:val="00512F5D"/>
    <w:rsid w:val="00513B0F"/>
    <w:rsid w:val="00513DBA"/>
    <w:rsid w:val="005219E0"/>
    <w:rsid w:val="00523236"/>
    <w:rsid w:val="0052461A"/>
    <w:rsid w:val="00524A1B"/>
    <w:rsid w:val="00526D49"/>
    <w:rsid w:val="00526E2F"/>
    <w:rsid w:val="0052753F"/>
    <w:rsid w:val="00527E5B"/>
    <w:rsid w:val="00531147"/>
    <w:rsid w:val="00533204"/>
    <w:rsid w:val="00534683"/>
    <w:rsid w:val="005367C2"/>
    <w:rsid w:val="00537676"/>
    <w:rsid w:val="0054050B"/>
    <w:rsid w:val="00541122"/>
    <w:rsid w:val="005439CB"/>
    <w:rsid w:val="00543F2C"/>
    <w:rsid w:val="00544264"/>
    <w:rsid w:val="005445CC"/>
    <w:rsid w:val="0054468B"/>
    <w:rsid w:val="00545361"/>
    <w:rsid w:val="00546049"/>
    <w:rsid w:val="00547B34"/>
    <w:rsid w:val="0055147D"/>
    <w:rsid w:val="0055193B"/>
    <w:rsid w:val="00551C65"/>
    <w:rsid w:val="00552122"/>
    <w:rsid w:val="005522C3"/>
    <w:rsid w:val="005535FE"/>
    <w:rsid w:val="00560CA0"/>
    <w:rsid w:val="00562853"/>
    <w:rsid w:val="00563D52"/>
    <w:rsid w:val="00564002"/>
    <w:rsid w:val="00564072"/>
    <w:rsid w:val="00565D84"/>
    <w:rsid w:val="005669A8"/>
    <w:rsid w:val="005706D9"/>
    <w:rsid w:val="00570A16"/>
    <w:rsid w:val="00570FCE"/>
    <w:rsid w:val="00571189"/>
    <w:rsid w:val="00571AEF"/>
    <w:rsid w:val="005734E7"/>
    <w:rsid w:val="00573F4A"/>
    <w:rsid w:val="00574B30"/>
    <w:rsid w:val="005756EF"/>
    <w:rsid w:val="005771B9"/>
    <w:rsid w:val="00581AE6"/>
    <w:rsid w:val="00582BDD"/>
    <w:rsid w:val="00582FB0"/>
    <w:rsid w:val="0058343B"/>
    <w:rsid w:val="005843E2"/>
    <w:rsid w:val="00584E31"/>
    <w:rsid w:val="00585873"/>
    <w:rsid w:val="00586933"/>
    <w:rsid w:val="00590C1C"/>
    <w:rsid w:val="00593934"/>
    <w:rsid w:val="00594B73"/>
    <w:rsid w:val="005951A2"/>
    <w:rsid w:val="005958CA"/>
    <w:rsid w:val="005958F1"/>
    <w:rsid w:val="00596DA4"/>
    <w:rsid w:val="00597734"/>
    <w:rsid w:val="005A0527"/>
    <w:rsid w:val="005A0FB4"/>
    <w:rsid w:val="005A1D3A"/>
    <w:rsid w:val="005A2747"/>
    <w:rsid w:val="005A2788"/>
    <w:rsid w:val="005A5AF7"/>
    <w:rsid w:val="005A5F4B"/>
    <w:rsid w:val="005A73EF"/>
    <w:rsid w:val="005A76A2"/>
    <w:rsid w:val="005B03D4"/>
    <w:rsid w:val="005B19DC"/>
    <w:rsid w:val="005B1D17"/>
    <w:rsid w:val="005B3B03"/>
    <w:rsid w:val="005B3BA4"/>
    <w:rsid w:val="005B4CC6"/>
    <w:rsid w:val="005B536A"/>
    <w:rsid w:val="005B6517"/>
    <w:rsid w:val="005B654C"/>
    <w:rsid w:val="005B712C"/>
    <w:rsid w:val="005B76DA"/>
    <w:rsid w:val="005C0F05"/>
    <w:rsid w:val="005C5278"/>
    <w:rsid w:val="005C6646"/>
    <w:rsid w:val="005C7B74"/>
    <w:rsid w:val="005D0BCC"/>
    <w:rsid w:val="005D1302"/>
    <w:rsid w:val="005D34F6"/>
    <w:rsid w:val="005D48F7"/>
    <w:rsid w:val="005D4FD1"/>
    <w:rsid w:val="005D759E"/>
    <w:rsid w:val="005E0875"/>
    <w:rsid w:val="005E1490"/>
    <w:rsid w:val="005E1F44"/>
    <w:rsid w:val="005E28FA"/>
    <w:rsid w:val="005E297B"/>
    <w:rsid w:val="005E3383"/>
    <w:rsid w:val="005E5875"/>
    <w:rsid w:val="005E5CB7"/>
    <w:rsid w:val="005E6763"/>
    <w:rsid w:val="005E6FB2"/>
    <w:rsid w:val="005F020D"/>
    <w:rsid w:val="005F1567"/>
    <w:rsid w:val="005F31BD"/>
    <w:rsid w:val="005F351D"/>
    <w:rsid w:val="005F3A4E"/>
    <w:rsid w:val="005F5AF9"/>
    <w:rsid w:val="005F5EAA"/>
    <w:rsid w:val="005F75C3"/>
    <w:rsid w:val="005F7C8F"/>
    <w:rsid w:val="00600893"/>
    <w:rsid w:val="00600D69"/>
    <w:rsid w:val="00601B3B"/>
    <w:rsid w:val="00602078"/>
    <w:rsid w:val="006038F9"/>
    <w:rsid w:val="006046BA"/>
    <w:rsid w:val="00604E67"/>
    <w:rsid w:val="00605646"/>
    <w:rsid w:val="00606159"/>
    <w:rsid w:val="006061F4"/>
    <w:rsid w:val="006075CE"/>
    <w:rsid w:val="00610D71"/>
    <w:rsid w:val="00610E87"/>
    <w:rsid w:val="006129AC"/>
    <w:rsid w:val="00613090"/>
    <w:rsid w:val="00613827"/>
    <w:rsid w:val="00613C6D"/>
    <w:rsid w:val="00614B65"/>
    <w:rsid w:val="0061582D"/>
    <w:rsid w:val="006158E1"/>
    <w:rsid w:val="00616CF0"/>
    <w:rsid w:val="00617E38"/>
    <w:rsid w:val="006201C2"/>
    <w:rsid w:val="00621230"/>
    <w:rsid w:val="00621296"/>
    <w:rsid w:val="00622082"/>
    <w:rsid w:val="006257EC"/>
    <w:rsid w:val="006318B8"/>
    <w:rsid w:val="006327CE"/>
    <w:rsid w:val="0063456A"/>
    <w:rsid w:val="006347D3"/>
    <w:rsid w:val="0064225D"/>
    <w:rsid w:val="00643170"/>
    <w:rsid w:val="006457AB"/>
    <w:rsid w:val="0064668F"/>
    <w:rsid w:val="00646C37"/>
    <w:rsid w:val="006533B9"/>
    <w:rsid w:val="006541D5"/>
    <w:rsid w:val="00655602"/>
    <w:rsid w:val="00656A76"/>
    <w:rsid w:val="00656FBE"/>
    <w:rsid w:val="006579D0"/>
    <w:rsid w:val="006608FB"/>
    <w:rsid w:val="006619EA"/>
    <w:rsid w:val="006634E3"/>
    <w:rsid w:val="00664C1C"/>
    <w:rsid w:val="00665480"/>
    <w:rsid w:val="006667CE"/>
    <w:rsid w:val="006673FA"/>
    <w:rsid w:val="00675B1C"/>
    <w:rsid w:val="00675BE1"/>
    <w:rsid w:val="00677876"/>
    <w:rsid w:val="00677C6C"/>
    <w:rsid w:val="0068180B"/>
    <w:rsid w:val="0068236C"/>
    <w:rsid w:val="00683092"/>
    <w:rsid w:val="00683F2A"/>
    <w:rsid w:val="00684373"/>
    <w:rsid w:val="006845E8"/>
    <w:rsid w:val="006847F8"/>
    <w:rsid w:val="006860C4"/>
    <w:rsid w:val="006871D9"/>
    <w:rsid w:val="00687BC4"/>
    <w:rsid w:val="00690E9D"/>
    <w:rsid w:val="006913BE"/>
    <w:rsid w:val="00691D7A"/>
    <w:rsid w:val="00694B40"/>
    <w:rsid w:val="0069600C"/>
    <w:rsid w:val="00696096"/>
    <w:rsid w:val="006968FD"/>
    <w:rsid w:val="00697546"/>
    <w:rsid w:val="006A02F2"/>
    <w:rsid w:val="006A11FC"/>
    <w:rsid w:val="006A264B"/>
    <w:rsid w:val="006A3F35"/>
    <w:rsid w:val="006A40EA"/>
    <w:rsid w:val="006A5269"/>
    <w:rsid w:val="006A535B"/>
    <w:rsid w:val="006A6EFF"/>
    <w:rsid w:val="006B0AE0"/>
    <w:rsid w:val="006B479D"/>
    <w:rsid w:val="006B5DCF"/>
    <w:rsid w:val="006B742D"/>
    <w:rsid w:val="006C046D"/>
    <w:rsid w:val="006C1991"/>
    <w:rsid w:val="006C1DF4"/>
    <w:rsid w:val="006C34C1"/>
    <w:rsid w:val="006C418C"/>
    <w:rsid w:val="006C4B8A"/>
    <w:rsid w:val="006C4F88"/>
    <w:rsid w:val="006C57E9"/>
    <w:rsid w:val="006C6A52"/>
    <w:rsid w:val="006C6D07"/>
    <w:rsid w:val="006C6F51"/>
    <w:rsid w:val="006D03F2"/>
    <w:rsid w:val="006D0890"/>
    <w:rsid w:val="006D10AA"/>
    <w:rsid w:val="006D1750"/>
    <w:rsid w:val="006D6E19"/>
    <w:rsid w:val="006D76F8"/>
    <w:rsid w:val="006D7919"/>
    <w:rsid w:val="006D7CF9"/>
    <w:rsid w:val="006E234B"/>
    <w:rsid w:val="006E2C7B"/>
    <w:rsid w:val="006E5A89"/>
    <w:rsid w:val="006E5D8C"/>
    <w:rsid w:val="006E6061"/>
    <w:rsid w:val="006E705F"/>
    <w:rsid w:val="006E7488"/>
    <w:rsid w:val="006F121D"/>
    <w:rsid w:val="006F1E5C"/>
    <w:rsid w:val="006F20E3"/>
    <w:rsid w:val="006F3B0B"/>
    <w:rsid w:val="006F51F5"/>
    <w:rsid w:val="006F526D"/>
    <w:rsid w:val="006F628E"/>
    <w:rsid w:val="006F7305"/>
    <w:rsid w:val="00700A9F"/>
    <w:rsid w:val="00702DB2"/>
    <w:rsid w:val="00703648"/>
    <w:rsid w:val="00704CDB"/>
    <w:rsid w:val="007058EB"/>
    <w:rsid w:val="0070755C"/>
    <w:rsid w:val="00710AF2"/>
    <w:rsid w:val="00711A27"/>
    <w:rsid w:val="00712170"/>
    <w:rsid w:val="007133EB"/>
    <w:rsid w:val="007134A1"/>
    <w:rsid w:val="00714DBA"/>
    <w:rsid w:val="0071548E"/>
    <w:rsid w:val="0071715B"/>
    <w:rsid w:val="0072124C"/>
    <w:rsid w:val="007222D5"/>
    <w:rsid w:val="007240D6"/>
    <w:rsid w:val="00724296"/>
    <w:rsid w:val="007242B2"/>
    <w:rsid w:val="00724488"/>
    <w:rsid w:val="0072627B"/>
    <w:rsid w:val="00726A86"/>
    <w:rsid w:val="00726ACD"/>
    <w:rsid w:val="007318AD"/>
    <w:rsid w:val="007322C6"/>
    <w:rsid w:val="00733F27"/>
    <w:rsid w:val="00734690"/>
    <w:rsid w:val="00735D11"/>
    <w:rsid w:val="00735EF2"/>
    <w:rsid w:val="00737A31"/>
    <w:rsid w:val="00737A55"/>
    <w:rsid w:val="00737B46"/>
    <w:rsid w:val="00741EAD"/>
    <w:rsid w:val="007422D7"/>
    <w:rsid w:val="0074270B"/>
    <w:rsid w:val="0074316A"/>
    <w:rsid w:val="00746645"/>
    <w:rsid w:val="00746BC0"/>
    <w:rsid w:val="0074707A"/>
    <w:rsid w:val="00747252"/>
    <w:rsid w:val="00747E56"/>
    <w:rsid w:val="00750553"/>
    <w:rsid w:val="0075571A"/>
    <w:rsid w:val="00755CDA"/>
    <w:rsid w:val="007568BA"/>
    <w:rsid w:val="00757D2D"/>
    <w:rsid w:val="00757F7B"/>
    <w:rsid w:val="00760469"/>
    <w:rsid w:val="00761BF3"/>
    <w:rsid w:val="007633C3"/>
    <w:rsid w:val="0076398B"/>
    <w:rsid w:val="00772BEB"/>
    <w:rsid w:val="00773120"/>
    <w:rsid w:val="00775267"/>
    <w:rsid w:val="00775BD7"/>
    <w:rsid w:val="007769CE"/>
    <w:rsid w:val="00776C2B"/>
    <w:rsid w:val="007817FD"/>
    <w:rsid w:val="00782494"/>
    <w:rsid w:val="0078264A"/>
    <w:rsid w:val="00782756"/>
    <w:rsid w:val="00784269"/>
    <w:rsid w:val="00784BDE"/>
    <w:rsid w:val="00786D9B"/>
    <w:rsid w:val="00790577"/>
    <w:rsid w:val="00792739"/>
    <w:rsid w:val="00792B7F"/>
    <w:rsid w:val="00794440"/>
    <w:rsid w:val="00795474"/>
    <w:rsid w:val="00795644"/>
    <w:rsid w:val="00795EF1"/>
    <w:rsid w:val="00795F85"/>
    <w:rsid w:val="007960C1"/>
    <w:rsid w:val="007A11A1"/>
    <w:rsid w:val="007A195A"/>
    <w:rsid w:val="007A20C7"/>
    <w:rsid w:val="007A2DD9"/>
    <w:rsid w:val="007A3A8A"/>
    <w:rsid w:val="007A5CB7"/>
    <w:rsid w:val="007A675A"/>
    <w:rsid w:val="007A67F7"/>
    <w:rsid w:val="007B1008"/>
    <w:rsid w:val="007B4E0C"/>
    <w:rsid w:val="007B6FB9"/>
    <w:rsid w:val="007C0501"/>
    <w:rsid w:val="007C169D"/>
    <w:rsid w:val="007C2B1E"/>
    <w:rsid w:val="007C2DFF"/>
    <w:rsid w:val="007C3EEA"/>
    <w:rsid w:val="007C40AA"/>
    <w:rsid w:val="007C4C8C"/>
    <w:rsid w:val="007C6B50"/>
    <w:rsid w:val="007C7F00"/>
    <w:rsid w:val="007D0B95"/>
    <w:rsid w:val="007D0C35"/>
    <w:rsid w:val="007D0D2F"/>
    <w:rsid w:val="007D32E4"/>
    <w:rsid w:val="007D3A00"/>
    <w:rsid w:val="007D3C2A"/>
    <w:rsid w:val="007D4BF7"/>
    <w:rsid w:val="007D4CD1"/>
    <w:rsid w:val="007D597D"/>
    <w:rsid w:val="007D7F40"/>
    <w:rsid w:val="007E1209"/>
    <w:rsid w:val="007E2E55"/>
    <w:rsid w:val="007E6257"/>
    <w:rsid w:val="007E7375"/>
    <w:rsid w:val="007E788E"/>
    <w:rsid w:val="007E7ED6"/>
    <w:rsid w:val="007F347E"/>
    <w:rsid w:val="007F40C6"/>
    <w:rsid w:val="007F5971"/>
    <w:rsid w:val="007F6215"/>
    <w:rsid w:val="007F685F"/>
    <w:rsid w:val="007F70BD"/>
    <w:rsid w:val="00802568"/>
    <w:rsid w:val="0080481D"/>
    <w:rsid w:val="00805684"/>
    <w:rsid w:val="0080574F"/>
    <w:rsid w:val="00805B6A"/>
    <w:rsid w:val="008070EA"/>
    <w:rsid w:val="00812956"/>
    <w:rsid w:val="00812A93"/>
    <w:rsid w:val="00812D15"/>
    <w:rsid w:val="00816461"/>
    <w:rsid w:val="008164AD"/>
    <w:rsid w:val="00820F2E"/>
    <w:rsid w:val="008221EA"/>
    <w:rsid w:val="008226E3"/>
    <w:rsid w:val="00823953"/>
    <w:rsid w:val="0082655C"/>
    <w:rsid w:val="00826BF7"/>
    <w:rsid w:val="008273CC"/>
    <w:rsid w:val="00830FDC"/>
    <w:rsid w:val="0083328E"/>
    <w:rsid w:val="0083346A"/>
    <w:rsid w:val="008356E8"/>
    <w:rsid w:val="008360A2"/>
    <w:rsid w:val="00840585"/>
    <w:rsid w:val="008405FF"/>
    <w:rsid w:val="00840975"/>
    <w:rsid w:val="00842600"/>
    <w:rsid w:val="0084501E"/>
    <w:rsid w:val="008452B6"/>
    <w:rsid w:val="0085050C"/>
    <w:rsid w:val="008514AE"/>
    <w:rsid w:val="0085413D"/>
    <w:rsid w:val="008566E8"/>
    <w:rsid w:val="0086123B"/>
    <w:rsid w:val="008615BB"/>
    <w:rsid w:val="008625F4"/>
    <w:rsid w:val="00864624"/>
    <w:rsid w:val="00865FAE"/>
    <w:rsid w:val="00866B72"/>
    <w:rsid w:val="008673E6"/>
    <w:rsid w:val="00872460"/>
    <w:rsid w:val="00875699"/>
    <w:rsid w:val="00875F6C"/>
    <w:rsid w:val="00881C0C"/>
    <w:rsid w:val="00882D74"/>
    <w:rsid w:val="0088355D"/>
    <w:rsid w:val="00885D78"/>
    <w:rsid w:val="00886386"/>
    <w:rsid w:val="0089073E"/>
    <w:rsid w:val="00890EAA"/>
    <w:rsid w:val="008934D8"/>
    <w:rsid w:val="00895B35"/>
    <w:rsid w:val="00897CCC"/>
    <w:rsid w:val="008A1387"/>
    <w:rsid w:val="008A15CA"/>
    <w:rsid w:val="008A276E"/>
    <w:rsid w:val="008A30AD"/>
    <w:rsid w:val="008A3B37"/>
    <w:rsid w:val="008A4C15"/>
    <w:rsid w:val="008A5D86"/>
    <w:rsid w:val="008A5E91"/>
    <w:rsid w:val="008A7F89"/>
    <w:rsid w:val="008B0998"/>
    <w:rsid w:val="008B2B84"/>
    <w:rsid w:val="008B3349"/>
    <w:rsid w:val="008B346A"/>
    <w:rsid w:val="008B3C13"/>
    <w:rsid w:val="008B4165"/>
    <w:rsid w:val="008B5CD0"/>
    <w:rsid w:val="008B74FF"/>
    <w:rsid w:val="008B7DCF"/>
    <w:rsid w:val="008C04CB"/>
    <w:rsid w:val="008C134D"/>
    <w:rsid w:val="008C3198"/>
    <w:rsid w:val="008C39DE"/>
    <w:rsid w:val="008C3C44"/>
    <w:rsid w:val="008C5AD2"/>
    <w:rsid w:val="008C67AB"/>
    <w:rsid w:val="008C7BB8"/>
    <w:rsid w:val="008D108D"/>
    <w:rsid w:val="008D10D3"/>
    <w:rsid w:val="008D1DFE"/>
    <w:rsid w:val="008D3064"/>
    <w:rsid w:val="008D6842"/>
    <w:rsid w:val="008E0E18"/>
    <w:rsid w:val="008E2678"/>
    <w:rsid w:val="008E2691"/>
    <w:rsid w:val="008E3AC6"/>
    <w:rsid w:val="008E3FCD"/>
    <w:rsid w:val="008E4778"/>
    <w:rsid w:val="008E6E2C"/>
    <w:rsid w:val="008F1B2A"/>
    <w:rsid w:val="008F49C9"/>
    <w:rsid w:val="008F4C6A"/>
    <w:rsid w:val="008F4CAF"/>
    <w:rsid w:val="008F57AE"/>
    <w:rsid w:val="008F75A1"/>
    <w:rsid w:val="00901A79"/>
    <w:rsid w:val="00901C05"/>
    <w:rsid w:val="0090378B"/>
    <w:rsid w:val="00903C04"/>
    <w:rsid w:val="00903FD7"/>
    <w:rsid w:val="00904190"/>
    <w:rsid w:val="00904746"/>
    <w:rsid w:val="0090649F"/>
    <w:rsid w:val="00906A43"/>
    <w:rsid w:val="00910A5E"/>
    <w:rsid w:val="009144FF"/>
    <w:rsid w:val="00914B7C"/>
    <w:rsid w:val="0092008D"/>
    <w:rsid w:val="00920141"/>
    <w:rsid w:val="00921D19"/>
    <w:rsid w:val="009221F0"/>
    <w:rsid w:val="00922215"/>
    <w:rsid w:val="009239E8"/>
    <w:rsid w:val="009243D0"/>
    <w:rsid w:val="009264C0"/>
    <w:rsid w:val="00927803"/>
    <w:rsid w:val="009279D3"/>
    <w:rsid w:val="00927C6B"/>
    <w:rsid w:val="00932391"/>
    <w:rsid w:val="00935082"/>
    <w:rsid w:val="00935B29"/>
    <w:rsid w:val="00937B77"/>
    <w:rsid w:val="00937C84"/>
    <w:rsid w:val="009409F6"/>
    <w:rsid w:val="00941AA5"/>
    <w:rsid w:val="00941E47"/>
    <w:rsid w:val="009423C3"/>
    <w:rsid w:val="0094289F"/>
    <w:rsid w:val="009429A7"/>
    <w:rsid w:val="009431F3"/>
    <w:rsid w:val="009436B4"/>
    <w:rsid w:val="00943789"/>
    <w:rsid w:val="009439E5"/>
    <w:rsid w:val="009444DE"/>
    <w:rsid w:val="00947A65"/>
    <w:rsid w:val="009518AD"/>
    <w:rsid w:val="009519E3"/>
    <w:rsid w:val="00951D6A"/>
    <w:rsid w:val="00952FDE"/>
    <w:rsid w:val="009551FE"/>
    <w:rsid w:val="00956740"/>
    <w:rsid w:val="00956B4E"/>
    <w:rsid w:val="009570B7"/>
    <w:rsid w:val="0096165E"/>
    <w:rsid w:val="00961A0C"/>
    <w:rsid w:val="009627F4"/>
    <w:rsid w:val="00962C86"/>
    <w:rsid w:val="00966880"/>
    <w:rsid w:val="009702B7"/>
    <w:rsid w:val="00972065"/>
    <w:rsid w:val="00972299"/>
    <w:rsid w:val="009727DC"/>
    <w:rsid w:val="00972843"/>
    <w:rsid w:val="009729C6"/>
    <w:rsid w:val="00972BDD"/>
    <w:rsid w:val="009734E8"/>
    <w:rsid w:val="0097560B"/>
    <w:rsid w:val="00977B0D"/>
    <w:rsid w:val="00977F50"/>
    <w:rsid w:val="00981BF3"/>
    <w:rsid w:val="009822D9"/>
    <w:rsid w:val="00983D24"/>
    <w:rsid w:val="00985604"/>
    <w:rsid w:val="00986032"/>
    <w:rsid w:val="00994703"/>
    <w:rsid w:val="0099473F"/>
    <w:rsid w:val="0099600C"/>
    <w:rsid w:val="009968D7"/>
    <w:rsid w:val="00997BD5"/>
    <w:rsid w:val="009A07CC"/>
    <w:rsid w:val="009A07D6"/>
    <w:rsid w:val="009A282A"/>
    <w:rsid w:val="009A3218"/>
    <w:rsid w:val="009A3475"/>
    <w:rsid w:val="009A34DE"/>
    <w:rsid w:val="009A40DA"/>
    <w:rsid w:val="009A4795"/>
    <w:rsid w:val="009A5F92"/>
    <w:rsid w:val="009A6CA0"/>
    <w:rsid w:val="009A764C"/>
    <w:rsid w:val="009A7C89"/>
    <w:rsid w:val="009B1CE1"/>
    <w:rsid w:val="009B20C2"/>
    <w:rsid w:val="009B2368"/>
    <w:rsid w:val="009B2DE9"/>
    <w:rsid w:val="009B422D"/>
    <w:rsid w:val="009B4422"/>
    <w:rsid w:val="009B4E85"/>
    <w:rsid w:val="009B5119"/>
    <w:rsid w:val="009B62F8"/>
    <w:rsid w:val="009B68F6"/>
    <w:rsid w:val="009B6C95"/>
    <w:rsid w:val="009C038C"/>
    <w:rsid w:val="009C04FF"/>
    <w:rsid w:val="009C09C9"/>
    <w:rsid w:val="009C2786"/>
    <w:rsid w:val="009C451C"/>
    <w:rsid w:val="009C552B"/>
    <w:rsid w:val="009C5A69"/>
    <w:rsid w:val="009C5BE3"/>
    <w:rsid w:val="009C72DE"/>
    <w:rsid w:val="009D0196"/>
    <w:rsid w:val="009D29E3"/>
    <w:rsid w:val="009D3E77"/>
    <w:rsid w:val="009D475F"/>
    <w:rsid w:val="009D579C"/>
    <w:rsid w:val="009D67EC"/>
    <w:rsid w:val="009D7066"/>
    <w:rsid w:val="009D7904"/>
    <w:rsid w:val="009E0DED"/>
    <w:rsid w:val="009E230A"/>
    <w:rsid w:val="009E5401"/>
    <w:rsid w:val="009E6783"/>
    <w:rsid w:val="009E7CE7"/>
    <w:rsid w:val="009F0459"/>
    <w:rsid w:val="00A00C93"/>
    <w:rsid w:val="00A01941"/>
    <w:rsid w:val="00A02133"/>
    <w:rsid w:val="00A03573"/>
    <w:rsid w:val="00A04C52"/>
    <w:rsid w:val="00A05A76"/>
    <w:rsid w:val="00A065C4"/>
    <w:rsid w:val="00A06AAE"/>
    <w:rsid w:val="00A06BED"/>
    <w:rsid w:val="00A112B9"/>
    <w:rsid w:val="00A15AE5"/>
    <w:rsid w:val="00A1723C"/>
    <w:rsid w:val="00A21A90"/>
    <w:rsid w:val="00A22AA4"/>
    <w:rsid w:val="00A22FBD"/>
    <w:rsid w:val="00A23975"/>
    <w:rsid w:val="00A25617"/>
    <w:rsid w:val="00A31112"/>
    <w:rsid w:val="00A32F51"/>
    <w:rsid w:val="00A33E90"/>
    <w:rsid w:val="00A33ED0"/>
    <w:rsid w:val="00A3518F"/>
    <w:rsid w:val="00A41094"/>
    <w:rsid w:val="00A41D8A"/>
    <w:rsid w:val="00A41DF8"/>
    <w:rsid w:val="00A43AD6"/>
    <w:rsid w:val="00A43E81"/>
    <w:rsid w:val="00A44251"/>
    <w:rsid w:val="00A457A1"/>
    <w:rsid w:val="00A4667D"/>
    <w:rsid w:val="00A46C75"/>
    <w:rsid w:val="00A4733A"/>
    <w:rsid w:val="00A5117F"/>
    <w:rsid w:val="00A51318"/>
    <w:rsid w:val="00A53270"/>
    <w:rsid w:val="00A552F4"/>
    <w:rsid w:val="00A55384"/>
    <w:rsid w:val="00A6014A"/>
    <w:rsid w:val="00A60899"/>
    <w:rsid w:val="00A61168"/>
    <w:rsid w:val="00A62FE1"/>
    <w:rsid w:val="00A6385C"/>
    <w:rsid w:val="00A64B4F"/>
    <w:rsid w:val="00A64F79"/>
    <w:rsid w:val="00A65CBE"/>
    <w:rsid w:val="00A700C6"/>
    <w:rsid w:val="00A70B14"/>
    <w:rsid w:val="00A72C22"/>
    <w:rsid w:val="00A82DF5"/>
    <w:rsid w:val="00A85E15"/>
    <w:rsid w:val="00A90A57"/>
    <w:rsid w:val="00A92A26"/>
    <w:rsid w:val="00A92ADF"/>
    <w:rsid w:val="00A93F38"/>
    <w:rsid w:val="00A95225"/>
    <w:rsid w:val="00A95999"/>
    <w:rsid w:val="00A95C56"/>
    <w:rsid w:val="00A9640A"/>
    <w:rsid w:val="00A967B2"/>
    <w:rsid w:val="00AA0EBD"/>
    <w:rsid w:val="00AA1BFB"/>
    <w:rsid w:val="00AA2457"/>
    <w:rsid w:val="00AA353C"/>
    <w:rsid w:val="00AA39D5"/>
    <w:rsid w:val="00AA3B3A"/>
    <w:rsid w:val="00AA40D9"/>
    <w:rsid w:val="00AA4BB7"/>
    <w:rsid w:val="00AA517B"/>
    <w:rsid w:val="00AA55AE"/>
    <w:rsid w:val="00AA5971"/>
    <w:rsid w:val="00AA70F4"/>
    <w:rsid w:val="00AB0F6A"/>
    <w:rsid w:val="00AB1A3D"/>
    <w:rsid w:val="00AB1D7B"/>
    <w:rsid w:val="00AB2EFD"/>
    <w:rsid w:val="00AB3C57"/>
    <w:rsid w:val="00AB4B47"/>
    <w:rsid w:val="00AB4DDE"/>
    <w:rsid w:val="00AB6F84"/>
    <w:rsid w:val="00AC0713"/>
    <w:rsid w:val="00AC0961"/>
    <w:rsid w:val="00AC17AE"/>
    <w:rsid w:val="00AC18F8"/>
    <w:rsid w:val="00AC3271"/>
    <w:rsid w:val="00AC3EFE"/>
    <w:rsid w:val="00AC5BE6"/>
    <w:rsid w:val="00AC6E38"/>
    <w:rsid w:val="00AC78AA"/>
    <w:rsid w:val="00AD0246"/>
    <w:rsid w:val="00AD1633"/>
    <w:rsid w:val="00AD18CA"/>
    <w:rsid w:val="00AD3774"/>
    <w:rsid w:val="00AD6E21"/>
    <w:rsid w:val="00AD744A"/>
    <w:rsid w:val="00AD7BCF"/>
    <w:rsid w:val="00AE0A60"/>
    <w:rsid w:val="00AE1805"/>
    <w:rsid w:val="00AE1B9A"/>
    <w:rsid w:val="00AE5B10"/>
    <w:rsid w:val="00AE748B"/>
    <w:rsid w:val="00AE78D7"/>
    <w:rsid w:val="00AE7CED"/>
    <w:rsid w:val="00AF006A"/>
    <w:rsid w:val="00AF0772"/>
    <w:rsid w:val="00AF23C2"/>
    <w:rsid w:val="00AF2E8C"/>
    <w:rsid w:val="00AF2F74"/>
    <w:rsid w:val="00AF422C"/>
    <w:rsid w:val="00AF5A77"/>
    <w:rsid w:val="00AF60FF"/>
    <w:rsid w:val="00B01A46"/>
    <w:rsid w:val="00B04D5E"/>
    <w:rsid w:val="00B04F76"/>
    <w:rsid w:val="00B07A5E"/>
    <w:rsid w:val="00B07BE0"/>
    <w:rsid w:val="00B10DC3"/>
    <w:rsid w:val="00B1165A"/>
    <w:rsid w:val="00B12C67"/>
    <w:rsid w:val="00B12E4F"/>
    <w:rsid w:val="00B12ED6"/>
    <w:rsid w:val="00B13F4D"/>
    <w:rsid w:val="00B172CF"/>
    <w:rsid w:val="00B20DB7"/>
    <w:rsid w:val="00B2607E"/>
    <w:rsid w:val="00B26270"/>
    <w:rsid w:val="00B27BBA"/>
    <w:rsid w:val="00B41722"/>
    <w:rsid w:val="00B447FF"/>
    <w:rsid w:val="00B44D79"/>
    <w:rsid w:val="00B44FBB"/>
    <w:rsid w:val="00B451FD"/>
    <w:rsid w:val="00B45DE4"/>
    <w:rsid w:val="00B46AAC"/>
    <w:rsid w:val="00B4761B"/>
    <w:rsid w:val="00B5205A"/>
    <w:rsid w:val="00B5283B"/>
    <w:rsid w:val="00B52924"/>
    <w:rsid w:val="00B52F61"/>
    <w:rsid w:val="00B53985"/>
    <w:rsid w:val="00B55CC4"/>
    <w:rsid w:val="00B55F0F"/>
    <w:rsid w:val="00B56E91"/>
    <w:rsid w:val="00B579A9"/>
    <w:rsid w:val="00B57E6B"/>
    <w:rsid w:val="00B60389"/>
    <w:rsid w:val="00B608AB"/>
    <w:rsid w:val="00B61078"/>
    <w:rsid w:val="00B61479"/>
    <w:rsid w:val="00B62275"/>
    <w:rsid w:val="00B624E6"/>
    <w:rsid w:val="00B6530D"/>
    <w:rsid w:val="00B65F98"/>
    <w:rsid w:val="00B717E9"/>
    <w:rsid w:val="00B718B1"/>
    <w:rsid w:val="00B71A21"/>
    <w:rsid w:val="00B71C6F"/>
    <w:rsid w:val="00B71EBC"/>
    <w:rsid w:val="00B745AC"/>
    <w:rsid w:val="00B75562"/>
    <w:rsid w:val="00B762A7"/>
    <w:rsid w:val="00B7737A"/>
    <w:rsid w:val="00B77C83"/>
    <w:rsid w:val="00B803A7"/>
    <w:rsid w:val="00B8149D"/>
    <w:rsid w:val="00B82D56"/>
    <w:rsid w:val="00B830A8"/>
    <w:rsid w:val="00B843B9"/>
    <w:rsid w:val="00B85596"/>
    <w:rsid w:val="00B86006"/>
    <w:rsid w:val="00B8612B"/>
    <w:rsid w:val="00B87802"/>
    <w:rsid w:val="00B87D61"/>
    <w:rsid w:val="00B92E55"/>
    <w:rsid w:val="00B957CF"/>
    <w:rsid w:val="00B9621F"/>
    <w:rsid w:val="00BA1922"/>
    <w:rsid w:val="00BA1F21"/>
    <w:rsid w:val="00BA22ED"/>
    <w:rsid w:val="00BA364F"/>
    <w:rsid w:val="00BA4550"/>
    <w:rsid w:val="00BA4A83"/>
    <w:rsid w:val="00BA50DF"/>
    <w:rsid w:val="00BA510B"/>
    <w:rsid w:val="00BA550A"/>
    <w:rsid w:val="00BA5EB0"/>
    <w:rsid w:val="00BA66CE"/>
    <w:rsid w:val="00BA68F4"/>
    <w:rsid w:val="00BA6E4B"/>
    <w:rsid w:val="00BA771D"/>
    <w:rsid w:val="00BB4454"/>
    <w:rsid w:val="00BB44E3"/>
    <w:rsid w:val="00BB5AD0"/>
    <w:rsid w:val="00BB707E"/>
    <w:rsid w:val="00BC01DE"/>
    <w:rsid w:val="00BC03ED"/>
    <w:rsid w:val="00BC0B2C"/>
    <w:rsid w:val="00BC1C1F"/>
    <w:rsid w:val="00BC1C5C"/>
    <w:rsid w:val="00BC1ECF"/>
    <w:rsid w:val="00BC43A0"/>
    <w:rsid w:val="00BC5826"/>
    <w:rsid w:val="00BC5D3B"/>
    <w:rsid w:val="00BC5FCF"/>
    <w:rsid w:val="00BC5FF2"/>
    <w:rsid w:val="00BC609E"/>
    <w:rsid w:val="00BC6B6E"/>
    <w:rsid w:val="00BC7F5A"/>
    <w:rsid w:val="00BD0247"/>
    <w:rsid w:val="00BD048E"/>
    <w:rsid w:val="00BD08A4"/>
    <w:rsid w:val="00BD0DC4"/>
    <w:rsid w:val="00BD1C86"/>
    <w:rsid w:val="00BD23E9"/>
    <w:rsid w:val="00BD3A11"/>
    <w:rsid w:val="00BD5EE4"/>
    <w:rsid w:val="00BD621D"/>
    <w:rsid w:val="00BD6696"/>
    <w:rsid w:val="00BE0397"/>
    <w:rsid w:val="00BE08C5"/>
    <w:rsid w:val="00BE1E96"/>
    <w:rsid w:val="00BE3C02"/>
    <w:rsid w:val="00BE5EE1"/>
    <w:rsid w:val="00BF04B7"/>
    <w:rsid w:val="00BF0604"/>
    <w:rsid w:val="00BF1A91"/>
    <w:rsid w:val="00BF2B84"/>
    <w:rsid w:val="00BF4033"/>
    <w:rsid w:val="00BF51D7"/>
    <w:rsid w:val="00BF6CF2"/>
    <w:rsid w:val="00C00453"/>
    <w:rsid w:val="00C00FC3"/>
    <w:rsid w:val="00C01321"/>
    <w:rsid w:val="00C051EB"/>
    <w:rsid w:val="00C0641F"/>
    <w:rsid w:val="00C075D2"/>
    <w:rsid w:val="00C1021D"/>
    <w:rsid w:val="00C10B6C"/>
    <w:rsid w:val="00C10C0B"/>
    <w:rsid w:val="00C113C9"/>
    <w:rsid w:val="00C126C7"/>
    <w:rsid w:val="00C12D81"/>
    <w:rsid w:val="00C131D7"/>
    <w:rsid w:val="00C13A13"/>
    <w:rsid w:val="00C144FA"/>
    <w:rsid w:val="00C14D6D"/>
    <w:rsid w:val="00C15636"/>
    <w:rsid w:val="00C1599A"/>
    <w:rsid w:val="00C15A64"/>
    <w:rsid w:val="00C171A4"/>
    <w:rsid w:val="00C17D84"/>
    <w:rsid w:val="00C20362"/>
    <w:rsid w:val="00C204E1"/>
    <w:rsid w:val="00C21802"/>
    <w:rsid w:val="00C22EDA"/>
    <w:rsid w:val="00C23288"/>
    <w:rsid w:val="00C24168"/>
    <w:rsid w:val="00C24559"/>
    <w:rsid w:val="00C253E7"/>
    <w:rsid w:val="00C26073"/>
    <w:rsid w:val="00C320E0"/>
    <w:rsid w:val="00C3295C"/>
    <w:rsid w:val="00C32DAA"/>
    <w:rsid w:val="00C33A16"/>
    <w:rsid w:val="00C354C9"/>
    <w:rsid w:val="00C35856"/>
    <w:rsid w:val="00C41489"/>
    <w:rsid w:val="00C438D6"/>
    <w:rsid w:val="00C43D4F"/>
    <w:rsid w:val="00C4481A"/>
    <w:rsid w:val="00C44B74"/>
    <w:rsid w:val="00C45C81"/>
    <w:rsid w:val="00C50C77"/>
    <w:rsid w:val="00C50E1A"/>
    <w:rsid w:val="00C51E32"/>
    <w:rsid w:val="00C53737"/>
    <w:rsid w:val="00C54095"/>
    <w:rsid w:val="00C543B9"/>
    <w:rsid w:val="00C559CC"/>
    <w:rsid w:val="00C55FD9"/>
    <w:rsid w:val="00C56F80"/>
    <w:rsid w:val="00C60230"/>
    <w:rsid w:val="00C61F11"/>
    <w:rsid w:val="00C62766"/>
    <w:rsid w:val="00C6402C"/>
    <w:rsid w:val="00C66EC6"/>
    <w:rsid w:val="00C7045B"/>
    <w:rsid w:val="00C70798"/>
    <w:rsid w:val="00C70FB9"/>
    <w:rsid w:val="00C723A8"/>
    <w:rsid w:val="00C725A5"/>
    <w:rsid w:val="00C75057"/>
    <w:rsid w:val="00C7655F"/>
    <w:rsid w:val="00C76FED"/>
    <w:rsid w:val="00C807FE"/>
    <w:rsid w:val="00C81AD8"/>
    <w:rsid w:val="00C81E5E"/>
    <w:rsid w:val="00C825B8"/>
    <w:rsid w:val="00C844F9"/>
    <w:rsid w:val="00C870E3"/>
    <w:rsid w:val="00C904EC"/>
    <w:rsid w:val="00C90B21"/>
    <w:rsid w:val="00C917C8"/>
    <w:rsid w:val="00C919BC"/>
    <w:rsid w:val="00C939A9"/>
    <w:rsid w:val="00C93EDC"/>
    <w:rsid w:val="00C9507F"/>
    <w:rsid w:val="00C97416"/>
    <w:rsid w:val="00CA0934"/>
    <w:rsid w:val="00CA1038"/>
    <w:rsid w:val="00CA1796"/>
    <w:rsid w:val="00CA1E64"/>
    <w:rsid w:val="00CA2446"/>
    <w:rsid w:val="00CA2663"/>
    <w:rsid w:val="00CA3D80"/>
    <w:rsid w:val="00CA5A2E"/>
    <w:rsid w:val="00CA65C3"/>
    <w:rsid w:val="00CA7E48"/>
    <w:rsid w:val="00CB0973"/>
    <w:rsid w:val="00CB0D3B"/>
    <w:rsid w:val="00CB1184"/>
    <w:rsid w:val="00CB1DCD"/>
    <w:rsid w:val="00CB2942"/>
    <w:rsid w:val="00CB2FA0"/>
    <w:rsid w:val="00CB3D8A"/>
    <w:rsid w:val="00CB557F"/>
    <w:rsid w:val="00CB5D54"/>
    <w:rsid w:val="00CB67C8"/>
    <w:rsid w:val="00CB6ABB"/>
    <w:rsid w:val="00CB74FB"/>
    <w:rsid w:val="00CB79D7"/>
    <w:rsid w:val="00CC0118"/>
    <w:rsid w:val="00CC038B"/>
    <w:rsid w:val="00CC056B"/>
    <w:rsid w:val="00CC1F21"/>
    <w:rsid w:val="00CC389A"/>
    <w:rsid w:val="00CC6F48"/>
    <w:rsid w:val="00CC7EB8"/>
    <w:rsid w:val="00CD0E15"/>
    <w:rsid w:val="00CD245A"/>
    <w:rsid w:val="00CD2A56"/>
    <w:rsid w:val="00CD4F2C"/>
    <w:rsid w:val="00CD540D"/>
    <w:rsid w:val="00CD78FD"/>
    <w:rsid w:val="00CE35AF"/>
    <w:rsid w:val="00CE3C3B"/>
    <w:rsid w:val="00CE708B"/>
    <w:rsid w:val="00CE70EB"/>
    <w:rsid w:val="00CF087C"/>
    <w:rsid w:val="00CF0EF6"/>
    <w:rsid w:val="00CF1D75"/>
    <w:rsid w:val="00CF3CDB"/>
    <w:rsid w:val="00CF4FF7"/>
    <w:rsid w:val="00CF5908"/>
    <w:rsid w:val="00CF62E8"/>
    <w:rsid w:val="00CF787B"/>
    <w:rsid w:val="00D00C88"/>
    <w:rsid w:val="00D010C8"/>
    <w:rsid w:val="00D0599C"/>
    <w:rsid w:val="00D14491"/>
    <w:rsid w:val="00D14F84"/>
    <w:rsid w:val="00D1558F"/>
    <w:rsid w:val="00D17218"/>
    <w:rsid w:val="00D17361"/>
    <w:rsid w:val="00D17B0D"/>
    <w:rsid w:val="00D200D1"/>
    <w:rsid w:val="00D20E6F"/>
    <w:rsid w:val="00D214D9"/>
    <w:rsid w:val="00D21A67"/>
    <w:rsid w:val="00D22430"/>
    <w:rsid w:val="00D22EBC"/>
    <w:rsid w:val="00D234F8"/>
    <w:rsid w:val="00D24DCB"/>
    <w:rsid w:val="00D2513A"/>
    <w:rsid w:val="00D301AB"/>
    <w:rsid w:val="00D321EB"/>
    <w:rsid w:val="00D34AF6"/>
    <w:rsid w:val="00D34DED"/>
    <w:rsid w:val="00D35C96"/>
    <w:rsid w:val="00D36CCE"/>
    <w:rsid w:val="00D37EA7"/>
    <w:rsid w:val="00D4092A"/>
    <w:rsid w:val="00D40B2D"/>
    <w:rsid w:val="00D42600"/>
    <w:rsid w:val="00D44D06"/>
    <w:rsid w:val="00D463F5"/>
    <w:rsid w:val="00D5082D"/>
    <w:rsid w:val="00D52BD2"/>
    <w:rsid w:val="00D53F0A"/>
    <w:rsid w:val="00D55BDB"/>
    <w:rsid w:val="00D56B6D"/>
    <w:rsid w:val="00D60A40"/>
    <w:rsid w:val="00D67343"/>
    <w:rsid w:val="00D673DA"/>
    <w:rsid w:val="00D70B6D"/>
    <w:rsid w:val="00D735EA"/>
    <w:rsid w:val="00D73B4E"/>
    <w:rsid w:val="00D762E3"/>
    <w:rsid w:val="00D76F4A"/>
    <w:rsid w:val="00D77C13"/>
    <w:rsid w:val="00D80A6B"/>
    <w:rsid w:val="00D81EC8"/>
    <w:rsid w:val="00D82578"/>
    <w:rsid w:val="00D82C8C"/>
    <w:rsid w:val="00D83485"/>
    <w:rsid w:val="00D834F0"/>
    <w:rsid w:val="00D83655"/>
    <w:rsid w:val="00D83E64"/>
    <w:rsid w:val="00D84DD8"/>
    <w:rsid w:val="00D853F0"/>
    <w:rsid w:val="00D87C13"/>
    <w:rsid w:val="00D90718"/>
    <w:rsid w:val="00D91B99"/>
    <w:rsid w:val="00D9382D"/>
    <w:rsid w:val="00D9488D"/>
    <w:rsid w:val="00D9516A"/>
    <w:rsid w:val="00D95ED4"/>
    <w:rsid w:val="00D96880"/>
    <w:rsid w:val="00D978DE"/>
    <w:rsid w:val="00DA1E7A"/>
    <w:rsid w:val="00DA6DA1"/>
    <w:rsid w:val="00DA7D8D"/>
    <w:rsid w:val="00DB09BC"/>
    <w:rsid w:val="00DB1CA1"/>
    <w:rsid w:val="00DB23DC"/>
    <w:rsid w:val="00DB5337"/>
    <w:rsid w:val="00DB64AC"/>
    <w:rsid w:val="00DB6795"/>
    <w:rsid w:val="00DB6A10"/>
    <w:rsid w:val="00DB6E14"/>
    <w:rsid w:val="00DB7168"/>
    <w:rsid w:val="00DC1BF5"/>
    <w:rsid w:val="00DC4433"/>
    <w:rsid w:val="00DC4D64"/>
    <w:rsid w:val="00DC55AF"/>
    <w:rsid w:val="00DC7C81"/>
    <w:rsid w:val="00DD2073"/>
    <w:rsid w:val="00DD2C2D"/>
    <w:rsid w:val="00DD631B"/>
    <w:rsid w:val="00DD6698"/>
    <w:rsid w:val="00DD7DC0"/>
    <w:rsid w:val="00DE04E8"/>
    <w:rsid w:val="00DE1675"/>
    <w:rsid w:val="00DE197D"/>
    <w:rsid w:val="00DE29A3"/>
    <w:rsid w:val="00DE2CB8"/>
    <w:rsid w:val="00DE5D24"/>
    <w:rsid w:val="00DF02F3"/>
    <w:rsid w:val="00DF04EC"/>
    <w:rsid w:val="00DF288E"/>
    <w:rsid w:val="00DF3F4A"/>
    <w:rsid w:val="00DF5509"/>
    <w:rsid w:val="00DF7A98"/>
    <w:rsid w:val="00DF7CAF"/>
    <w:rsid w:val="00E00263"/>
    <w:rsid w:val="00E004B3"/>
    <w:rsid w:val="00E020D1"/>
    <w:rsid w:val="00E020E0"/>
    <w:rsid w:val="00E034BF"/>
    <w:rsid w:val="00E03C15"/>
    <w:rsid w:val="00E049AF"/>
    <w:rsid w:val="00E05700"/>
    <w:rsid w:val="00E061E3"/>
    <w:rsid w:val="00E10431"/>
    <w:rsid w:val="00E1057D"/>
    <w:rsid w:val="00E1292C"/>
    <w:rsid w:val="00E12B6E"/>
    <w:rsid w:val="00E138DC"/>
    <w:rsid w:val="00E14F3D"/>
    <w:rsid w:val="00E161D7"/>
    <w:rsid w:val="00E161F2"/>
    <w:rsid w:val="00E1776A"/>
    <w:rsid w:val="00E2255B"/>
    <w:rsid w:val="00E22F36"/>
    <w:rsid w:val="00E2375B"/>
    <w:rsid w:val="00E25F2C"/>
    <w:rsid w:val="00E26FC6"/>
    <w:rsid w:val="00E30352"/>
    <w:rsid w:val="00E3142D"/>
    <w:rsid w:val="00E31AA2"/>
    <w:rsid w:val="00E32C0D"/>
    <w:rsid w:val="00E33181"/>
    <w:rsid w:val="00E346C8"/>
    <w:rsid w:val="00E34A52"/>
    <w:rsid w:val="00E351BD"/>
    <w:rsid w:val="00E35F6F"/>
    <w:rsid w:val="00E37F18"/>
    <w:rsid w:val="00E41C24"/>
    <w:rsid w:val="00E42324"/>
    <w:rsid w:val="00E427A8"/>
    <w:rsid w:val="00E47CCD"/>
    <w:rsid w:val="00E47EBE"/>
    <w:rsid w:val="00E506F3"/>
    <w:rsid w:val="00E51AEB"/>
    <w:rsid w:val="00E520CF"/>
    <w:rsid w:val="00E5219A"/>
    <w:rsid w:val="00E54396"/>
    <w:rsid w:val="00E54A15"/>
    <w:rsid w:val="00E54FB5"/>
    <w:rsid w:val="00E55B0C"/>
    <w:rsid w:val="00E5634B"/>
    <w:rsid w:val="00E572A5"/>
    <w:rsid w:val="00E57648"/>
    <w:rsid w:val="00E607E5"/>
    <w:rsid w:val="00E60E51"/>
    <w:rsid w:val="00E62A38"/>
    <w:rsid w:val="00E62CD2"/>
    <w:rsid w:val="00E63762"/>
    <w:rsid w:val="00E64BA6"/>
    <w:rsid w:val="00E65832"/>
    <w:rsid w:val="00E6646D"/>
    <w:rsid w:val="00E747A7"/>
    <w:rsid w:val="00E749C3"/>
    <w:rsid w:val="00E75E16"/>
    <w:rsid w:val="00E77B1F"/>
    <w:rsid w:val="00E81076"/>
    <w:rsid w:val="00E82AAA"/>
    <w:rsid w:val="00E83F51"/>
    <w:rsid w:val="00E87F8C"/>
    <w:rsid w:val="00E905EB"/>
    <w:rsid w:val="00E90FF7"/>
    <w:rsid w:val="00E91960"/>
    <w:rsid w:val="00E9300B"/>
    <w:rsid w:val="00E93152"/>
    <w:rsid w:val="00E9507E"/>
    <w:rsid w:val="00E95C29"/>
    <w:rsid w:val="00E95CB3"/>
    <w:rsid w:val="00E974B2"/>
    <w:rsid w:val="00EA0DCE"/>
    <w:rsid w:val="00EA11D7"/>
    <w:rsid w:val="00EA3046"/>
    <w:rsid w:val="00EA5EEF"/>
    <w:rsid w:val="00EA672D"/>
    <w:rsid w:val="00EB0A85"/>
    <w:rsid w:val="00EB1266"/>
    <w:rsid w:val="00EB1E38"/>
    <w:rsid w:val="00EB6042"/>
    <w:rsid w:val="00EC37A7"/>
    <w:rsid w:val="00EC3CD3"/>
    <w:rsid w:val="00EC4724"/>
    <w:rsid w:val="00EC5031"/>
    <w:rsid w:val="00EC54D4"/>
    <w:rsid w:val="00EC58F5"/>
    <w:rsid w:val="00EC6A8E"/>
    <w:rsid w:val="00ED1CC5"/>
    <w:rsid w:val="00ED2BFC"/>
    <w:rsid w:val="00ED36F9"/>
    <w:rsid w:val="00ED6A43"/>
    <w:rsid w:val="00ED700A"/>
    <w:rsid w:val="00EE22F4"/>
    <w:rsid w:val="00EE317A"/>
    <w:rsid w:val="00EE35CC"/>
    <w:rsid w:val="00EE4A55"/>
    <w:rsid w:val="00EE55AC"/>
    <w:rsid w:val="00EE6B33"/>
    <w:rsid w:val="00EE7DA3"/>
    <w:rsid w:val="00EF0095"/>
    <w:rsid w:val="00EF1C45"/>
    <w:rsid w:val="00EF1FB5"/>
    <w:rsid w:val="00EF2C4B"/>
    <w:rsid w:val="00EF3A67"/>
    <w:rsid w:val="00EF4431"/>
    <w:rsid w:val="00EF6B4E"/>
    <w:rsid w:val="00F010A1"/>
    <w:rsid w:val="00F01BDF"/>
    <w:rsid w:val="00F020AC"/>
    <w:rsid w:val="00F02239"/>
    <w:rsid w:val="00F030D4"/>
    <w:rsid w:val="00F04C1A"/>
    <w:rsid w:val="00F04DB7"/>
    <w:rsid w:val="00F073D8"/>
    <w:rsid w:val="00F07C2D"/>
    <w:rsid w:val="00F07CF9"/>
    <w:rsid w:val="00F11820"/>
    <w:rsid w:val="00F14247"/>
    <w:rsid w:val="00F1730B"/>
    <w:rsid w:val="00F17650"/>
    <w:rsid w:val="00F20398"/>
    <w:rsid w:val="00F206B3"/>
    <w:rsid w:val="00F21943"/>
    <w:rsid w:val="00F223CF"/>
    <w:rsid w:val="00F22538"/>
    <w:rsid w:val="00F226B8"/>
    <w:rsid w:val="00F2435B"/>
    <w:rsid w:val="00F2609B"/>
    <w:rsid w:val="00F31783"/>
    <w:rsid w:val="00F31857"/>
    <w:rsid w:val="00F32753"/>
    <w:rsid w:val="00F358C0"/>
    <w:rsid w:val="00F361C8"/>
    <w:rsid w:val="00F379F6"/>
    <w:rsid w:val="00F37DAD"/>
    <w:rsid w:val="00F409B5"/>
    <w:rsid w:val="00F430D7"/>
    <w:rsid w:val="00F43A07"/>
    <w:rsid w:val="00F43F15"/>
    <w:rsid w:val="00F44946"/>
    <w:rsid w:val="00F45526"/>
    <w:rsid w:val="00F45B9C"/>
    <w:rsid w:val="00F46498"/>
    <w:rsid w:val="00F50C4D"/>
    <w:rsid w:val="00F5133D"/>
    <w:rsid w:val="00F5287E"/>
    <w:rsid w:val="00F53193"/>
    <w:rsid w:val="00F546EA"/>
    <w:rsid w:val="00F56D16"/>
    <w:rsid w:val="00F56DE5"/>
    <w:rsid w:val="00F6011E"/>
    <w:rsid w:val="00F635E6"/>
    <w:rsid w:val="00F66BFF"/>
    <w:rsid w:val="00F67A62"/>
    <w:rsid w:val="00F67AA8"/>
    <w:rsid w:val="00F706B7"/>
    <w:rsid w:val="00F707BF"/>
    <w:rsid w:val="00F7203D"/>
    <w:rsid w:val="00F73B73"/>
    <w:rsid w:val="00F73FCB"/>
    <w:rsid w:val="00F74E8F"/>
    <w:rsid w:val="00F75CF7"/>
    <w:rsid w:val="00F7647E"/>
    <w:rsid w:val="00F766AF"/>
    <w:rsid w:val="00F767C0"/>
    <w:rsid w:val="00F76952"/>
    <w:rsid w:val="00F80B5E"/>
    <w:rsid w:val="00F81A09"/>
    <w:rsid w:val="00F81FD2"/>
    <w:rsid w:val="00F8225D"/>
    <w:rsid w:val="00F8260B"/>
    <w:rsid w:val="00F826AE"/>
    <w:rsid w:val="00F83739"/>
    <w:rsid w:val="00F83AA9"/>
    <w:rsid w:val="00F84890"/>
    <w:rsid w:val="00F85FBE"/>
    <w:rsid w:val="00F861FE"/>
    <w:rsid w:val="00F86680"/>
    <w:rsid w:val="00F878C8"/>
    <w:rsid w:val="00F90926"/>
    <w:rsid w:val="00F90EF6"/>
    <w:rsid w:val="00F919FD"/>
    <w:rsid w:val="00F926DF"/>
    <w:rsid w:val="00F92E7B"/>
    <w:rsid w:val="00F934D8"/>
    <w:rsid w:val="00F9436B"/>
    <w:rsid w:val="00F945B4"/>
    <w:rsid w:val="00F96544"/>
    <w:rsid w:val="00FA0638"/>
    <w:rsid w:val="00FA0FCD"/>
    <w:rsid w:val="00FA1483"/>
    <w:rsid w:val="00FA187F"/>
    <w:rsid w:val="00FA3E52"/>
    <w:rsid w:val="00FA4E60"/>
    <w:rsid w:val="00FA6244"/>
    <w:rsid w:val="00FA75A3"/>
    <w:rsid w:val="00FB40D9"/>
    <w:rsid w:val="00FB4258"/>
    <w:rsid w:val="00FB49F7"/>
    <w:rsid w:val="00FB6456"/>
    <w:rsid w:val="00FB7310"/>
    <w:rsid w:val="00FB7964"/>
    <w:rsid w:val="00FC0A17"/>
    <w:rsid w:val="00FC0D72"/>
    <w:rsid w:val="00FC72F6"/>
    <w:rsid w:val="00FC74D2"/>
    <w:rsid w:val="00FC7547"/>
    <w:rsid w:val="00FC7758"/>
    <w:rsid w:val="00FD158D"/>
    <w:rsid w:val="00FD1D01"/>
    <w:rsid w:val="00FD2CBE"/>
    <w:rsid w:val="00FD2E18"/>
    <w:rsid w:val="00FD5906"/>
    <w:rsid w:val="00FD5C98"/>
    <w:rsid w:val="00FD7392"/>
    <w:rsid w:val="00FD73E2"/>
    <w:rsid w:val="00FD7835"/>
    <w:rsid w:val="00FE038C"/>
    <w:rsid w:val="00FE0B3A"/>
    <w:rsid w:val="00FE1007"/>
    <w:rsid w:val="00FE117E"/>
    <w:rsid w:val="00FE308A"/>
    <w:rsid w:val="00FE3AF0"/>
    <w:rsid w:val="00FE6981"/>
    <w:rsid w:val="00FE6E63"/>
    <w:rsid w:val="00FF07B9"/>
    <w:rsid w:val="00FF1A5B"/>
    <w:rsid w:val="00FF22C4"/>
    <w:rsid w:val="00FF287D"/>
    <w:rsid w:val="00FF34AC"/>
    <w:rsid w:val="00FF3CD5"/>
    <w:rsid w:val="00FF4C83"/>
    <w:rsid w:val="00FF4D87"/>
    <w:rsid w:val="00FF57AD"/>
    <w:rsid w:val="00FF595E"/>
    <w:rsid w:val="00FF64D3"/>
    <w:rsid w:val="00FF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14D1"/>
  <w15:chartTrackingRefBased/>
  <w15:docId w15:val="{D3A33200-A10C-AB45-BC90-EC2F6761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A2"/>
    <w:pPr>
      <w:spacing w:line="240" w:lineRule="auto"/>
    </w:pPr>
    <w:rPr>
      <w:rFonts w:eastAsia="Times New Roman" w:cs="Times New Roman"/>
    </w:rPr>
  </w:style>
  <w:style w:type="paragraph" w:styleId="Heading1">
    <w:name w:val="heading 1"/>
    <w:basedOn w:val="Normal"/>
    <w:next w:val="Normal"/>
    <w:link w:val="Heading1Char"/>
    <w:autoRedefine/>
    <w:uiPriority w:val="9"/>
    <w:qFormat/>
    <w:rsid w:val="00977F50"/>
    <w:pPr>
      <w:keepNext/>
      <w:keepLines/>
      <w:spacing w:before="240"/>
      <w:jc w:val="center"/>
      <w:outlineLvl w:val="0"/>
    </w:pPr>
    <w:rPr>
      <w:rFonts w:eastAsiaTheme="majorEastAsia" w:cs="Times New Roman (Body CS)"/>
      <w:color w:val="000000" w:themeColor="text1"/>
      <w:szCs w:val="32"/>
    </w:rPr>
  </w:style>
  <w:style w:type="paragraph" w:styleId="Heading2">
    <w:name w:val="heading 2"/>
    <w:basedOn w:val="Normal"/>
    <w:next w:val="Normal"/>
    <w:link w:val="Heading2Char"/>
    <w:autoRedefine/>
    <w:uiPriority w:val="9"/>
    <w:unhideWhenUsed/>
    <w:qFormat/>
    <w:rsid w:val="003E5BD5"/>
    <w:pPr>
      <w:keepNext/>
      <w:keepLines/>
      <w:spacing w:before="40"/>
      <w:jc w:val="center"/>
      <w:outlineLvl w:val="1"/>
    </w:pPr>
    <w:rPr>
      <w:rFonts w:eastAsiaTheme="majorEastAsia" w:cs="Times New Roman (Body CS)"/>
      <w:b/>
      <w:bCs/>
      <w:color w:val="000000" w:themeColor="text1"/>
    </w:rPr>
  </w:style>
  <w:style w:type="paragraph" w:styleId="Heading3">
    <w:name w:val="heading 3"/>
    <w:basedOn w:val="Normal"/>
    <w:next w:val="Normal"/>
    <w:link w:val="Heading3Char"/>
    <w:autoRedefine/>
    <w:uiPriority w:val="9"/>
    <w:unhideWhenUsed/>
    <w:qFormat/>
    <w:rsid w:val="005A76A2"/>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275616"/>
    <w:pPr>
      <w:keepNext/>
      <w:keepLines/>
      <w:adjustRightInd w:val="0"/>
      <w:spacing w:before="40"/>
      <w:ind w:left="720"/>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275616"/>
    <w:pPr>
      <w:keepNext/>
      <w:keepLines/>
      <w:spacing w:before="40"/>
      <w:ind w:left="720"/>
      <w:outlineLvl w:val="4"/>
    </w:pPr>
    <w:rPr>
      <w:rFonts w:eastAsiaTheme="majorEastAsia" w:cstheme="majorBidi"/>
      <w:b/>
      <w:i/>
      <w:color w:val="000000" w:themeColor="text1"/>
    </w:rPr>
  </w:style>
  <w:style w:type="paragraph" w:styleId="Heading6">
    <w:name w:val="heading 6"/>
    <w:basedOn w:val="Normal"/>
    <w:next w:val="Normal"/>
    <w:link w:val="Heading6Char"/>
    <w:autoRedefine/>
    <w:uiPriority w:val="9"/>
    <w:unhideWhenUsed/>
    <w:qFormat/>
    <w:rsid w:val="00275616"/>
    <w:pPr>
      <w:keepNext/>
      <w:keepLines/>
      <w:spacing w:before="40"/>
      <w:ind w:left="720"/>
      <w:outlineLvl w:val="5"/>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autoRedefine/>
    <w:uiPriority w:val="99"/>
    <w:qFormat/>
    <w:rsid w:val="00390482"/>
    <w:pPr>
      <w:ind w:left="480" w:hanging="480"/>
    </w:pPr>
    <w:rPr>
      <w:rFonts w:cs="Arial"/>
    </w:rPr>
  </w:style>
  <w:style w:type="paragraph" w:styleId="TOC1">
    <w:name w:val="toc 1"/>
    <w:basedOn w:val="Normal"/>
    <w:next w:val="Normal"/>
    <w:autoRedefine/>
    <w:uiPriority w:val="39"/>
    <w:unhideWhenUsed/>
    <w:qFormat/>
    <w:rsid w:val="00A9640A"/>
    <w:pPr>
      <w:tabs>
        <w:tab w:val="right" w:leader="dot" w:pos="9350"/>
      </w:tabs>
      <w:spacing w:before="120"/>
      <w:jc w:val="center"/>
    </w:pPr>
    <w:rPr>
      <w:rFonts w:eastAsiaTheme="minorHAnsi" w:cstheme="minorHAnsi"/>
      <w:bCs/>
      <w:iCs/>
    </w:rPr>
  </w:style>
  <w:style w:type="paragraph" w:styleId="TOC2">
    <w:name w:val="toc 2"/>
    <w:aliases w:val="Left Adjust"/>
    <w:next w:val="Normal"/>
    <w:autoRedefine/>
    <w:uiPriority w:val="39"/>
    <w:unhideWhenUsed/>
    <w:qFormat/>
    <w:rsid w:val="007322C6"/>
    <w:pPr>
      <w:tabs>
        <w:tab w:val="right" w:leader="dot" w:pos="9350"/>
      </w:tabs>
      <w:spacing w:before="120" w:line="240" w:lineRule="auto"/>
      <w:ind w:left="240"/>
    </w:pPr>
    <w:rPr>
      <w:rFonts w:cstheme="minorHAnsi"/>
      <w:bCs/>
      <w:sz w:val="22"/>
      <w:szCs w:val="22"/>
    </w:rPr>
  </w:style>
  <w:style w:type="paragraph" w:styleId="TOC3">
    <w:name w:val="toc 3"/>
    <w:aliases w:val="Indent 1"/>
    <w:basedOn w:val="Normal"/>
    <w:next w:val="Normal"/>
    <w:autoRedefine/>
    <w:uiPriority w:val="39"/>
    <w:unhideWhenUsed/>
    <w:qFormat/>
    <w:rsid w:val="009243D0"/>
    <w:pPr>
      <w:ind w:left="480"/>
    </w:pPr>
    <w:rPr>
      <w:rFonts w:eastAsiaTheme="minorHAnsi" w:cstheme="minorHAnsi"/>
      <w:sz w:val="20"/>
      <w:szCs w:val="20"/>
    </w:rPr>
  </w:style>
  <w:style w:type="paragraph" w:styleId="BodyTextIndent">
    <w:name w:val="Body Text Indent"/>
    <w:basedOn w:val="Normal"/>
    <w:link w:val="BodyTextIndentChar"/>
    <w:uiPriority w:val="99"/>
    <w:semiHidden/>
    <w:unhideWhenUsed/>
    <w:rsid w:val="00A82DF5"/>
    <w:pPr>
      <w:spacing w:after="120"/>
      <w:ind w:left="360"/>
    </w:pPr>
    <w:rPr>
      <w:rFonts w:eastAsiaTheme="minorHAnsi" w:cs="Times New Roman (Body CS)"/>
    </w:rPr>
  </w:style>
  <w:style w:type="character" w:customStyle="1" w:styleId="BodyTextIndentChar">
    <w:name w:val="Body Text Indent Char"/>
    <w:basedOn w:val="DefaultParagraphFont"/>
    <w:link w:val="BodyTextIndent"/>
    <w:uiPriority w:val="99"/>
    <w:semiHidden/>
    <w:rsid w:val="00A82DF5"/>
  </w:style>
  <w:style w:type="paragraph" w:styleId="TOC4">
    <w:name w:val="toc 4"/>
    <w:basedOn w:val="Normal"/>
    <w:next w:val="Normal"/>
    <w:autoRedefine/>
    <w:uiPriority w:val="39"/>
    <w:unhideWhenUsed/>
    <w:qFormat/>
    <w:rsid w:val="00390482"/>
    <w:pPr>
      <w:ind w:left="475"/>
    </w:pPr>
    <w:rPr>
      <w:rFonts w:eastAsiaTheme="minorHAnsi" w:cstheme="minorHAnsi"/>
      <w:b/>
      <w:i/>
      <w:szCs w:val="21"/>
    </w:rPr>
  </w:style>
  <w:style w:type="paragraph" w:styleId="TOC5">
    <w:name w:val="toc 5"/>
    <w:basedOn w:val="Normal"/>
    <w:next w:val="Normal"/>
    <w:autoRedefine/>
    <w:uiPriority w:val="39"/>
    <w:unhideWhenUsed/>
    <w:qFormat/>
    <w:rsid w:val="00750553"/>
    <w:pPr>
      <w:jc w:val="center"/>
    </w:pPr>
    <w:rPr>
      <w:rFonts w:eastAsiaTheme="minorHAnsi" w:cstheme="minorHAnsi"/>
      <w:iCs/>
      <w:szCs w:val="21"/>
    </w:rPr>
  </w:style>
  <w:style w:type="paragraph" w:customStyle="1" w:styleId="Style2">
    <w:name w:val="Style2"/>
    <w:basedOn w:val="Normal"/>
    <w:autoRedefine/>
    <w:qFormat/>
    <w:rsid w:val="00390482"/>
    <w:pPr>
      <w:ind w:firstLine="360"/>
      <w:outlineLvl w:val="0"/>
    </w:pPr>
    <w:rPr>
      <w:rFonts w:eastAsiaTheme="minorHAnsi"/>
      <w:b/>
      <w:bCs/>
      <w:i/>
    </w:rPr>
  </w:style>
  <w:style w:type="paragraph" w:customStyle="1" w:styleId="Style1">
    <w:name w:val="Style1"/>
    <w:basedOn w:val="Normal"/>
    <w:autoRedefine/>
    <w:qFormat/>
    <w:rsid w:val="00390482"/>
    <w:pPr>
      <w:ind w:firstLine="720"/>
      <w:outlineLvl w:val="0"/>
    </w:pPr>
    <w:rPr>
      <w:rFonts w:eastAsiaTheme="minorHAnsi"/>
      <w:b/>
      <w:bCs/>
    </w:rPr>
  </w:style>
  <w:style w:type="paragraph" w:customStyle="1" w:styleId="Style3">
    <w:name w:val="Style3"/>
    <w:basedOn w:val="Normal"/>
    <w:autoRedefine/>
    <w:qFormat/>
    <w:rsid w:val="00390482"/>
    <w:rPr>
      <w:rFonts w:eastAsiaTheme="minorHAnsi"/>
      <w:bCs/>
      <w:i/>
    </w:rPr>
  </w:style>
  <w:style w:type="character" w:customStyle="1" w:styleId="Heading1Char">
    <w:name w:val="Heading 1 Char"/>
    <w:basedOn w:val="DefaultParagraphFont"/>
    <w:link w:val="Heading1"/>
    <w:uiPriority w:val="9"/>
    <w:rsid w:val="00977F50"/>
    <w:rPr>
      <w:rFonts w:eastAsiaTheme="majorEastAsia"/>
      <w:color w:val="000000" w:themeColor="text1"/>
      <w:szCs w:val="32"/>
    </w:rPr>
  </w:style>
  <w:style w:type="character" w:customStyle="1" w:styleId="Heading2Char">
    <w:name w:val="Heading 2 Char"/>
    <w:basedOn w:val="DefaultParagraphFont"/>
    <w:link w:val="Heading2"/>
    <w:uiPriority w:val="9"/>
    <w:rsid w:val="003E5BD5"/>
    <w:rPr>
      <w:rFonts w:eastAsiaTheme="majorEastAsia"/>
      <w:b/>
      <w:bCs/>
      <w:color w:val="000000" w:themeColor="text1"/>
    </w:rPr>
  </w:style>
  <w:style w:type="character" w:customStyle="1" w:styleId="Heading3Char">
    <w:name w:val="Heading 3 Char"/>
    <w:basedOn w:val="DefaultParagraphFont"/>
    <w:link w:val="Heading3"/>
    <w:uiPriority w:val="9"/>
    <w:rsid w:val="005A76A2"/>
    <w:rPr>
      <w:rFonts w:eastAsiaTheme="majorEastAsia" w:cstheme="majorBidi"/>
      <w:b/>
      <w:color w:val="000000" w:themeColor="text1"/>
    </w:rPr>
  </w:style>
  <w:style w:type="character" w:customStyle="1" w:styleId="Heading4Char">
    <w:name w:val="Heading 4 Char"/>
    <w:basedOn w:val="DefaultParagraphFont"/>
    <w:link w:val="Heading4"/>
    <w:uiPriority w:val="9"/>
    <w:rsid w:val="00275616"/>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275616"/>
    <w:rPr>
      <w:rFonts w:eastAsiaTheme="majorEastAsia" w:cstheme="majorBidi"/>
      <w:b/>
      <w:i/>
      <w:color w:val="000000" w:themeColor="text1"/>
    </w:rPr>
  </w:style>
  <w:style w:type="character" w:customStyle="1" w:styleId="Heading6Char">
    <w:name w:val="Heading 6 Char"/>
    <w:basedOn w:val="DefaultParagraphFont"/>
    <w:link w:val="Heading6"/>
    <w:uiPriority w:val="9"/>
    <w:rsid w:val="00275616"/>
    <w:rPr>
      <w:rFonts w:eastAsiaTheme="majorEastAsia" w:cstheme="majorBidi"/>
      <w:i/>
      <w:color w:val="000000" w:themeColor="text1"/>
    </w:rPr>
  </w:style>
  <w:style w:type="character" w:styleId="CommentReference">
    <w:name w:val="annotation reference"/>
    <w:basedOn w:val="DefaultParagraphFont"/>
    <w:uiPriority w:val="99"/>
    <w:semiHidden/>
    <w:unhideWhenUsed/>
    <w:rsid w:val="000413C9"/>
    <w:rPr>
      <w:sz w:val="16"/>
      <w:szCs w:val="16"/>
    </w:rPr>
  </w:style>
  <w:style w:type="paragraph" w:styleId="CommentText">
    <w:name w:val="annotation text"/>
    <w:basedOn w:val="Normal"/>
    <w:link w:val="CommentTextChar"/>
    <w:uiPriority w:val="99"/>
    <w:semiHidden/>
    <w:unhideWhenUsed/>
    <w:rsid w:val="000413C9"/>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0413C9"/>
    <w:rPr>
      <w:sz w:val="20"/>
      <w:szCs w:val="20"/>
    </w:rPr>
  </w:style>
  <w:style w:type="paragraph" w:styleId="CommentSubject">
    <w:name w:val="annotation subject"/>
    <w:basedOn w:val="CommentText"/>
    <w:next w:val="CommentText"/>
    <w:link w:val="CommentSubjectChar"/>
    <w:uiPriority w:val="99"/>
    <w:semiHidden/>
    <w:unhideWhenUsed/>
    <w:rsid w:val="000413C9"/>
    <w:rPr>
      <w:b/>
      <w:bCs/>
    </w:rPr>
  </w:style>
  <w:style w:type="character" w:customStyle="1" w:styleId="CommentSubjectChar">
    <w:name w:val="Comment Subject Char"/>
    <w:basedOn w:val="CommentTextChar"/>
    <w:link w:val="CommentSubject"/>
    <w:uiPriority w:val="99"/>
    <w:semiHidden/>
    <w:rsid w:val="000413C9"/>
    <w:rPr>
      <w:b/>
      <w:bCs/>
      <w:sz w:val="20"/>
      <w:szCs w:val="20"/>
    </w:rPr>
  </w:style>
  <w:style w:type="paragraph" w:styleId="ListParagraph">
    <w:name w:val="List Paragraph"/>
    <w:basedOn w:val="Normal"/>
    <w:uiPriority w:val="34"/>
    <w:qFormat/>
    <w:rsid w:val="009B20C2"/>
    <w:pPr>
      <w:ind w:left="720"/>
      <w:contextualSpacing/>
    </w:pPr>
    <w:rPr>
      <w:rFonts w:eastAsiaTheme="minorHAnsi" w:cs="Times New Roman (Body CS)"/>
    </w:rPr>
  </w:style>
  <w:style w:type="character" w:styleId="Hyperlink">
    <w:name w:val="Hyperlink"/>
    <w:basedOn w:val="DefaultParagraphFont"/>
    <w:uiPriority w:val="99"/>
    <w:unhideWhenUsed/>
    <w:rsid w:val="0026774D"/>
    <w:rPr>
      <w:color w:val="0563C1" w:themeColor="hyperlink"/>
      <w:u w:val="single"/>
    </w:rPr>
  </w:style>
  <w:style w:type="table" w:styleId="TableGrid">
    <w:name w:val="Table Grid"/>
    <w:basedOn w:val="TableNormal"/>
    <w:uiPriority w:val="39"/>
    <w:rsid w:val="004416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69F"/>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44169F"/>
    <w:rPr>
      <w:rFonts w:ascii="Segoe UI" w:hAnsi="Segoe UI" w:cs="Segoe UI"/>
      <w:sz w:val="18"/>
      <w:szCs w:val="18"/>
    </w:rPr>
  </w:style>
  <w:style w:type="paragraph" w:styleId="Footer">
    <w:name w:val="footer"/>
    <w:basedOn w:val="Normal"/>
    <w:link w:val="FooterChar"/>
    <w:uiPriority w:val="99"/>
    <w:unhideWhenUsed/>
    <w:rsid w:val="007240D6"/>
    <w:pPr>
      <w:tabs>
        <w:tab w:val="center" w:pos="4680"/>
        <w:tab w:val="right" w:pos="9360"/>
      </w:tabs>
    </w:pPr>
    <w:rPr>
      <w:rFonts w:eastAsiaTheme="minorHAnsi" w:cs="Times New Roman (Body CS)"/>
    </w:rPr>
  </w:style>
  <w:style w:type="character" w:customStyle="1" w:styleId="FooterChar">
    <w:name w:val="Footer Char"/>
    <w:basedOn w:val="DefaultParagraphFont"/>
    <w:link w:val="Footer"/>
    <w:uiPriority w:val="99"/>
    <w:rsid w:val="007240D6"/>
  </w:style>
  <w:style w:type="character" w:styleId="PageNumber">
    <w:name w:val="page number"/>
    <w:basedOn w:val="DefaultParagraphFont"/>
    <w:uiPriority w:val="99"/>
    <w:semiHidden/>
    <w:unhideWhenUsed/>
    <w:rsid w:val="007240D6"/>
  </w:style>
  <w:style w:type="paragraph" w:styleId="Header">
    <w:name w:val="header"/>
    <w:basedOn w:val="Normal"/>
    <w:link w:val="HeaderChar"/>
    <w:uiPriority w:val="99"/>
    <w:unhideWhenUsed/>
    <w:rsid w:val="00C44B74"/>
    <w:pPr>
      <w:tabs>
        <w:tab w:val="center" w:pos="4680"/>
        <w:tab w:val="right" w:pos="9360"/>
      </w:tabs>
    </w:pPr>
    <w:rPr>
      <w:rFonts w:eastAsiaTheme="minorHAnsi" w:cs="Times New Roman (Body CS)"/>
    </w:rPr>
  </w:style>
  <w:style w:type="character" w:customStyle="1" w:styleId="HeaderChar">
    <w:name w:val="Header Char"/>
    <w:basedOn w:val="DefaultParagraphFont"/>
    <w:link w:val="Header"/>
    <w:uiPriority w:val="99"/>
    <w:rsid w:val="00C44B74"/>
  </w:style>
  <w:style w:type="paragraph" w:styleId="Bibliography">
    <w:name w:val="Bibliography"/>
    <w:basedOn w:val="Normal"/>
    <w:next w:val="Normal"/>
    <w:uiPriority w:val="37"/>
    <w:unhideWhenUsed/>
    <w:rsid w:val="009431F3"/>
    <w:pPr>
      <w:spacing w:line="480" w:lineRule="auto"/>
      <w:ind w:left="720" w:hanging="720"/>
    </w:pPr>
    <w:rPr>
      <w:rFonts w:eastAsiaTheme="minorHAnsi" w:cs="Times New Roman (Body CS)"/>
    </w:rPr>
  </w:style>
  <w:style w:type="paragraph" w:styleId="Revision">
    <w:name w:val="Revision"/>
    <w:hidden/>
    <w:uiPriority w:val="99"/>
    <w:semiHidden/>
    <w:rsid w:val="009431F3"/>
    <w:pPr>
      <w:spacing w:line="240" w:lineRule="auto"/>
    </w:pPr>
  </w:style>
  <w:style w:type="paragraph" w:styleId="TOCHeading">
    <w:name w:val="TOC Heading"/>
    <w:basedOn w:val="Heading1"/>
    <w:next w:val="Normal"/>
    <w:uiPriority w:val="39"/>
    <w:unhideWhenUsed/>
    <w:qFormat/>
    <w:rsid w:val="009431F3"/>
    <w:pPr>
      <w:spacing w:before="480" w:line="276" w:lineRule="auto"/>
      <w:outlineLvl w:val="9"/>
    </w:pPr>
    <w:rPr>
      <w:rFonts w:asciiTheme="majorHAnsi" w:hAnsiTheme="majorHAnsi" w:cstheme="majorBidi"/>
      <w:b/>
      <w:bCs/>
      <w:color w:val="2F5496" w:themeColor="accent1" w:themeShade="BF"/>
      <w:sz w:val="28"/>
      <w:szCs w:val="28"/>
    </w:rPr>
  </w:style>
  <w:style w:type="paragraph" w:styleId="TOC6">
    <w:name w:val="toc 6"/>
    <w:basedOn w:val="Normal"/>
    <w:next w:val="Normal"/>
    <w:autoRedefine/>
    <w:uiPriority w:val="39"/>
    <w:unhideWhenUsed/>
    <w:rsid w:val="009431F3"/>
    <w:pPr>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9431F3"/>
    <w:pPr>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9431F3"/>
    <w:pPr>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9431F3"/>
    <w:pPr>
      <w:ind w:left="1920"/>
    </w:pPr>
    <w:rPr>
      <w:rFonts w:asciiTheme="minorHAnsi" w:eastAsiaTheme="minorHAnsi" w:hAnsiTheme="minorHAnsi" w:cstheme="minorHAnsi"/>
      <w:sz w:val="20"/>
      <w:szCs w:val="20"/>
    </w:rPr>
  </w:style>
  <w:style w:type="table" w:customStyle="1" w:styleId="QQuestionTable">
    <w:name w:val="QQuestionTable"/>
    <w:uiPriority w:val="99"/>
    <w:qFormat/>
    <w:rsid w:val="009431F3"/>
    <w:pPr>
      <w:spacing w:line="240" w:lineRule="auto"/>
      <w:jc w:val="center"/>
    </w:pPr>
    <w:rPr>
      <w:rFonts w:asciiTheme="minorHAnsi" w:eastAsiaTheme="minorEastAsia" w:hAnsiTheme="minorHAnsi" w:cstheme="minorBidi"/>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9431F3"/>
    <w:pPr>
      <w:spacing w:line="240" w:lineRule="auto"/>
    </w:pPr>
    <w:rPr>
      <w:rFonts w:asciiTheme="minorHAnsi" w:eastAsiaTheme="minorEastAsia" w:hAnsiTheme="minorHAnsi" w:cstheme="minorBidi"/>
      <w:color w:val="FFFFFF" w:themeColor="background1"/>
      <w:sz w:val="22"/>
      <w:szCs w:val="22"/>
    </w:rPr>
  </w:style>
  <w:style w:type="numbering" w:customStyle="1" w:styleId="Singlepunch">
    <w:name w:val="Single punch"/>
    <w:rsid w:val="009431F3"/>
    <w:pPr>
      <w:numPr>
        <w:numId w:val="3"/>
      </w:numPr>
    </w:pPr>
  </w:style>
  <w:style w:type="paragraph" w:styleId="BodyText">
    <w:name w:val="Body Text"/>
    <w:basedOn w:val="Normal"/>
    <w:link w:val="BodyTextChar"/>
    <w:uiPriority w:val="99"/>
    <w:unhideWhenUsed/>
    <w:rsid w:val="009431F3"/>
    <w:pPr>
      <w:spacing w:after="120"/>
    </w:pPr>
    <w:rPr>
      <w:rFonts w:eastAsiaTheme="minorEastAsia"/>
    </w:rPr>
  </w:style>
  <w:style w:type="character" w:customStyle="1" w:styleId="BodyTextChar">
    <w:name w:val="Body Text Char"/>
    <w:basedOn w:val="DefaultParagraphFont"/>
    <w:link w:val="BodyText"/>
    <w:uiPriority w:val="99"/>
    <w:rsid w:val="009431F3"/>
    <w:rPr>
      <w:rFonts w:eastAsiaTheme="minorEastAsia" w:cs="Times New Roman"/>
    </w:rPr>
  </w:style>
  <w:style w:type="paragraph" w:styleId="NoSpacing">
    <w:name w:val="No Spacing"/>
    <w:uiPriority w:val="1"/>
    <w:qFormat/>
    <w:rsid w:val="009431F3"/>
    <w:pPr>
      <w:spacing w:line="240" w:lineRule="auto"/>
    </w:pPr>
    <w:rPr>
      <w:rFonts w:eastAsiaTheme="minorEastAsia" w:cs="Times New Roman"/>
      <w:lang w:eastAsia="ja-JP"/>
    </w:rPr>
  </w:style>
  <w:style w:type="character" w:customStyle="1" w:styleId="UnresolvedMention1">
    <w:name w:val="Unresolved Mention1"/>
    <w:basedOn w:val="DefaultParagraphFont"/>
    <w:uiPriority w:val="99"/>
    <w:semiHidden/>
    <w:unhideWhenUsed/>
    <w:rsid w:val="009431F3"/>
    <w:rPr>
      <w:color w:val="605E5C"/>
      <w:shd w:val="clear" w:color="auto" w:fill="E1DFDD"/>
    </w:rPr>
  </w:style>
  <w:style w:type="character" w:styleId="FollowedHyperlink">
    <w:name w:val="FollowedHyperlink"/>
    <w:basedOn w:val="DefaultParagraphFont"/>
    <w:uiPriority w:val="99"/>
    <w:semiHidden/>
    <w:unhideWhenUsed/>
    <w:rsid w:val="009431F3"/>
    <w:rPr>
      <w:color w:val="954F72" w:themeColor="followedHyperlink"/>
      <w:u w:val="single"/>
    </w:rPr>
  </w:style>
  <w:style w:type="paragraph" w:styleId="NormalWeb">
    <w:name w:val="Normal (Web)"/>
    <w:basedOn w:val="Normal"/>
    <w:uiPriority w:val="99"/>
    <w:unhideWhenUsed/>
    <w:rsid w:val="009431F3"/>
    <w:pPr>
      <w:spacing w:before="100" w:beforeAutospacing="1" w:after="100" w:afterAutospacing="1"/>
    </w:pPr>
  </w:style>
  <w:style w:type="paragraph" w:customStyle="1" w:styleId="RedAccessible">
    <w:name w:val="Red Accessible"/>
    <w:basedOn w:val="BodyText"/>
    <w:next w:val="BodyText"/>
    <w:link w:val="RedAccessibleChar"/>
    <w:uiPriority w:val="2"/>
    <w:rsid w:val="003E70B7"/>
    <w:rPr>
      <w:rFonts w:ascii="Open Sans" w:hAnsi="Open Sans" w:cs="Open Sans"/>
      <w:color w:val="B40000"/>
      <w:sz w:val="22"/>
    </w:rPr>
  </w:style>
  <w:style w:type="character" w:customStyle="1" w:styleId="RedAccessibleChar">
    <w:name w:val="Red Accessible Char"/>
    <w:basedOn w:val="BodyTextChar"/>
    <w:link w:val="RedAccessible"/>
    <w:uiPriority w:val="2"/>
    <w:rsid w:val="003E70B7"/>
    <w:rPr>
      <w:rFonts w:ascii="Open Sans" w:eastAsiaTheme="minorEastAsia" w:hAnsi="Open Sans" w:cs="Open Sans"/>
      <w:color w:val="B4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62916">
      <w:bodyDiv w:val="1"/>
      <w:marLeft w:val="0"/>
      <w:marRight w:val="0"/>
      <w:marTop w:val="0"/>
      <w:marBottom w:val="0"/>
      <w:divBdr>
        <w:top w:val="none" w:sz="0" w:space="0" w:color="auto"/>
        <w:left w:val="none" w:sz="0" w:space="0" w:color="auto"/>
        <w:bottom w:val="none" w:sz="0" w:space="0" w:color="auto"/>
        <w:right w:val="none" w:sz="0" w:space="0" w:color="auto"/>
      </w:divBdr>
      <w:divsChild>
        <w:div w:id="571238469">
          <w:marLeft w:val="0"/>
          <w:marRight w:val="0"/>
          <w:marTop w:val="0"/>
          <w:marBottom w:val="0"/>
          <w:divBdr>
            <w:top w:val="none" w:sz="0" w:space="0" w:color="auto"/>
            <w:left w:val="none" w:sz="0" w:space="0" w:color="auto"/>
            <w:bottom w:val="none" w:sz="0" w:space="0" w:color="auto"/>
            <w:right w:val="none" w:sz="0" w:space="0" w:color="auto"/>
          </w:divBdr>
        </w:div>
        <w:div w:id="1006520431">
          <w:marLeft w:val="0"/>
          <w:marRight w:val="0"/>
          <w:marTop w:val="0"/>
          <w:marBottom w:val="0"/>
          <w:divBdr>
            <w:top w:val="none" w:sz="0" w:space="0" w:color="auto"/>
            <w:left w:val="none" w:sz="0" w:space="0" w:color="auto"/>
            <w:bottom w:val="none" w:sz="0" w:space="0" w:color="auto"/>
            <w:right w:val="none" w:sz="0" w:space="0" w:color="auto"/>
          </w:divBdr>
        </w:div>
        <w:div w:id="1739746218">
          <w:marLeft w:val="0"/>
          <w:marRight w:val="0"/>
          <w:marTop w:val="0"/>
          <w:marBottom w:val="0"/>
          <w:divBdr>
            <w:top w:val="none" w:sz="0" w:space="0" w:color="auto"/>
            <w:left w:val="none" w:sz="0" w:space="0" w:color="auto"/>
            <w:bottom w:val="none" w:sz="0" w:space="0" w:color="auto"/>
            <w:right w:val="none" w:sz="0" w:space="0" w:color="auto"/>
          </w:divBdr>
        </w:div>
      </w:divsChild>
    </w:div>
    <w:div w:id="182136274">
      <w:bodyDiv w:val="1"/>
      <w:marLeft w:val="0"/>
      <w:marRight w:val="0"/>
      <w:marTop w:val="0"/>
      <w:marBottom w:val="0"/>
      <w:divBdr>
        <w:top w:val="none" w:sz="0" w:space="0" w:color="auto"/>
        <w:left w:val="none" w:sz="0" w:space="0" w:color="auto"/>
        <w:bottom w:val="none" w:sz="0" w:space="0" w:color="auto"/>
        <w:right w:val="none" w:sz="0" w:space="0" w:color="auto"/>
      </w:divBdr>
    </w:div>
    <w:div w:id="1676808681">
      <w:bodyDiv w:val="1"/>
      <w:marLeft w:val="0"/>
      <w:marRight w:val="0"/>
      <w:marTop w:val="0"/>
      <w:marBottom w:val="0"/>
      <w:divBdr>
        <w:top w:val="none" w:sz="0" w:space="0" w:color="auto"/>
        <w:left w:val="none" w:sz="0" w:space="0" w:color="auto"/>
        <w:bottom w:val="none" w:sz="0" w:space="0" w:color="auto"/>
        <w:right w:val="none" w:sz="0" w:space="0" w:color="auto"/>
      </w:divBdr>
    </w:div>
    <w:div w:id="20999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wrigh52@vols.utk.edu" TargetMode="External"/><Relationship Id="rId18" Type="http://schemas.openxmlformats.org/officeDocument/2006/relationships/hyperlink" Target="http://www.knoxcounty.org/health/adult_primary_care.php" TargetMode="External"/><Relationship Id="rId26" Type="http://schemas.openxmlformats.org/officeDocument/2006/relationships/hyperlink" Target="https://atlantablackstar.com/2018/04/15/black-women-suffering-ptsd/" TargetMode="External"/><Relationship Id="rId39" Type="http://schemas.openxmlformats.org/officeDocument/2006/relationships/hyperlink" Target="https://www.div17.org/TAAR/media/default.htm" TargetMode="External"/><Relationship Id="rId21" Type="http://schemas.openxmlformats.org/officeDocument/2006/relationships/hyperlink" Target="https://therapyforblackgirls.com" TargetMode="External"/><Relationship Id="rId34" Type="http://schemas.openxmlformats.org/officeDocument/2006/relationships/hyperlink" Target="http://www.bwhi.org/"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herokeehealth.com" TargetMode="External"/><Relationship Id="rId20" Type="http://schemas.openxmlformats.org/officeDocument/2006/relationships/hyperlink" Target="https://www.psychologytoday.com/us/therapists" TargetMode="External"/><Relationship Id="rId29" Type="http://schemas.openxmlformats.org/officeDocument/2006/relationships/hyperlink" Target="https://www.hopkinsmedicine.org/health/wellness-and-prevention/mental-health-among-african-american-women" TargetMode="External"/><Relationship Id="rId41" Type="http://schemas.openxmlformats.org/officeDocument/2006/relationships/hyperlink" Target="mailto:blackwomenshealth2020@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hogg.utexas.edu/mental-health-cost-of-a-black-woman" TargetMode="External"/><Relationship Id="rId32" Type="http://schemas.openxmlformats.org/officeDocument/2006/relationships/hyperlink" Target="https://liberatemeditation.com/" TargetMode="External"/><Relationship Id="rId37" Type="http://schemas.openxmlformats.org/officeDocument/2006/relationships/hyperlink" Target="http://www.womenshealth.gov/" TargetMode="External"/><Relationship Id="rId40" Type="http://schemas.openxmlformats.org/officeDocument/2006/relationships/hyperlink" Target="https://nrchr.org" TargetMode="External"/><Relationship Id="rId5" Type="http://schemas.openxmlformats.org/officeDocument/2006/relationships/webSettings" Target="webSettings.xml"/><Relationship Id="rId15" Type="http://schemas.openxmlformats.org/officeDocument/2006/relationships/hyperlink" Target="mailto:utkirb@utk.edu" TargetMode="External"/><Relationship Id="rId23" Type="http://schemas.openxmlformats.org/officeDocument/2006/relationships/hyperlink" Target="http://www.therapistlocator.net/" TargetMode="External"/><Relationship Id="rId28" Type="http://schemas.openxmlformats.org/officeDocument/2006/relationships/hyperlink" Target="https://www.apa.org/pi/oema/resources/ethnicity-health/african-american/women-firsts" TargetMode="External"/><Relationship Id="rId36" Type="http://schemas.openxmlformats.org/officeDocument/2006/relationships/hyperlink" Target="https://crunkfeministcollective.wordpress.com/" TargetMode="External"/><Relationship Id="rId10" Type="http://schemas.openxmlformats.org/officeDocument/2006/relationships/image" Target="media/image1.png"/><Relationship Id="rId19" Type="http://schemas.openxmlformats.org/officeDocument/2006/relationships/hyperlink" Target="https://psychclinic.utk.edu/" TargetMode="External"/><Relationship Id="rId31" Type="http://schemas.openxmlformats.org/officeDocument/2006/relationships/hyperlink" Target="https://www.youtube.com/watch?v=ZzP3AxOmmj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jalewis@utk.edu" TargetMode="External"/><Relationship Id="rId22" Type="http://schemas.openxmlformats.org/officeDocument/2006/relationships/hyperlink" Target="https://www.nqttcn.com/directory" TargetMode="External"/><Relationship Id="rId27" Type="http://schemas.openxmlformats.org/officeDocument/2006/relationships/hyperlink" Target="https://www.counseling.org/news/aca-blogs/aca-member-blogs/aca-member-blogs/2017/12/12/mental-health-and-the-current-times-racial-trauma" TargetMode="External"/><Relationship Id="rId30" Type="http://schemas.openxmlformats.org/officeDocument/2006/relationships/hyperlink" Target="https://www.youtube.com/watch?v=deJd1X6YW-I" TargetMode="External"/><Relationship Id="rId35" Type="http://schemas.openxmlformats.org/officeDocument/2006/relationships/hyperlink" Target="https://www.cabwhp.org"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moody10@vols.utk.edu" TargetMode="External"/><Relationship Id="rId17" Type="http://schemas.openxmlformats.org/officeDocument/2006/relationships/hyperlink" Target="http://web.utk.edu/~shs/clinics_mental.php" TargetMode="External"/><Relationship Id="rId25" Type="http://schemas.openxmlformats.org/officeDocument/2006/relationships/hyperlink" Target="https://www.blackenterprise.com/black-women-mental-health-treatment-is-for-us-too/" TargetMode="External"/><Relationship Id="rId33" Type="http://schemas.openxmlformats.org/officeDocument/2006/relationships/hyperlink" Target="https://blackgirlssmile.org" TargetMode="External"/><Relationship Id="rId38" Type="http://schemas.openxmlformats.org/officeDocument/2006/relationships/hyperlink" Target="http://www.journeytowell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1E3E-CE5B-4AF0-B585-5C8889F3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119</Pages>
  <Words>30583</Words>
  <Characters>174327</Characters>
  <Application>Microsoft Office Word</Application>
  <DocSecurity>0</DocSecurity>
  <Lines>1452</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Anahvia Taiyib</dc:creator>
  <cp:keywords/>
  <dc:description/>
  <cp:lastModifiedBy>Anahvia Taiyib</cp:lastModifiedBy>
  <cp:revision>35</cp:revision>
  <cp:lastPrinted>2021-04-15T22:58:00Z</cp:lastPrinted>
  <dcterms:created xsi:type="dcterms:W3CDTF">2021-05-08T16:22:00Z</dcterms:created>
  <dcterms:modified xsi:type="dcterms:W3CDTF">2021-05-08T17:03:00Z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id="XEifueho"/&gt;&lt;style id="http://www.zotero.org/styles/apa" locale="en-US" hasBibliography="1" bibliographyStyleHasBeenSet="1"/&gt;&lt;prefs&gt;&lt;pref name="fieldType" value="Field"/&gt;&lt;/prefs&gt;&lt;/data&gt;</vt:lpwstr>
  </property>
</Properties>
</file>